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739" w:rsidRPr="0027241D" w:rsidRDefault="00CD0739" w:rsidP="00CD0739">
      <w:pPr>
        <w:pStyle w:val="ECHRDecisionBody"/>
        <w:jc w:val="center"/>
        <w:rPr>
          <w:rFonts w:ascii="Arial" w:hAnsi="Arial" w:cs="Arial"/>
          <w:sz w:val="20"/>
          <w:szCs w:val="20"/>
          <w:lang w:val="pl-PL"/>
        </w:rPr>
      </w:pPr>
      <w:r w:rsidRPr="0027241D">
        <w:rPr>
          <w:rFonts w:ascii="Arial" w:hAnsi="Arial" w:cs="Arial"/>
          <w:sz w:val="20"/>
          <w:szCs w:val="20"/>
          <w:lang w:val="pl-PL"/>
        </w:rPr>
        <w:t>© Prokurator Generalny – Minister Sprawiedliwości</w:t>
      </w:r>
    </w:p>
    <w:p w:rsidR="00CD0739" w:rsidRPr="0027241D" w:rsidRDefault="00CD0739" w:rsidP="00CD0739">
      <w:pPr>
        <w:pStyle w:val="ECHRDecisionBody"/>
        <w:tabs>
          <w:tab w:val="clear" w:pos="567"/>
          <w:tab w:val="clear" w:pos="1134"/>
        </w:tabs>
        <w:ind w:left="-284" w:right="-297"/>
        <w:jc w:val="center"/>
        <w:rPr>
          <w:rFonts w:ascii="Arial" w:hAnsi="Arial" w:cs="Arial"/>
          <w:sz w:val="20"/>
          <w:szCs w:val="20"/>
          <w:lang w:val="pl-PL"/>
        </w:rPr>
      </w:pPr>
      <w:r w:rsidRPr="0027241D">
        <w:rPr>
          <w:rFonts w:ascii="Arial" w:hAnsi="Arial" w:cs="Arial"/>
          <w:sz w:val="20"/>
          <w:szCs w:val="20"/>
          <w:lang w:val="pl-PL"/>
        </w:rPr>
        <w:t xml:space="preserve">© Copyright for the </w:t>
      </w:r>
      <w:proofErr w:type="spellStart"/>
      <w:r w:rsidRPr="0027241D">
        <w:rPr>
          <w:rFonts w:ascii="Arial" w:hAnsi="Arial" w:cs="Arial"/>
          <w:sz w:val="20"/>
          <w:szCs w:val="20"/>
          <w:lang w:val="pl-PL"/>
        </w:rPr>
        <w:t>Polish</w:t>
      </w:r>
      <w:proofErr w:type="spellEnd"/>
      <w:r w:rsidRPr="0027241D">
        <w:rPr>
          <w:rFonts w:ascii="Arial" w:hAnsi="Arial" w:cs="Arial"/>
          <w:sz w:val="20"/>
          <w:szCs w:val="20"/>
          <w:lang w:val="pl-PL"/>
        </w:rPr>
        <w:t xml:space="preserve"> </w:t>
      </w:r>
      <w:proofErr w:type="spellStart"/>
      <w:r w:rsidRPr="0027241D">
        <w:rPr>
          <w:rFonts w:ascii="Arial" w:hAnsi="Arial" w:cs="Arial"/>
          <w:sz w:val="20"/>
          <w:szCs w:val="20"/>
          <w:lang w:val="pl-PL"/>
        </w:rPr>
        <w:t>translation</w:t>
      </w:r>
      <w:proofErr w:type="spellEnd"/>
      <w:r w:rsidRPr="0027241D">
        <w:rPr>
          <w:rFonts w:ascii="Arial" w:hAnsi="Arial" w:cs="Arial"/>
          <w:sz w:val="20"/>
          <w:szCs w:val="20"/>
          <w:lang w:val="pl-PL"/>
        </w:rPr>
        <w:t xml:space="preserve"> by Prokurator Generalny – Minister Sprawiedliwości</w:t>
      </w:r>
    </w:p>
    <w:p w:rsidR="00CD0739" w:rsidRDefault="00CD0739" w:rsidP="00CD0739">
      <w:pPr>
        <w:pStyle w:val="ECHRDecisionBody"/>
        <w:jc w:val="center"/>
        <w:rPr>
          <w:rFonts w:ascii="Arial" w:hAnsi="Arial" w:cs="Arial"/>
          <w:sz w:val="20"/>
          <w:szCs w:val="20"/>
          <w:lang w:val="pl-PL"/>
        </w:rPr>
      </w:pPr>
      <w:r w:rsidRPr="0027241D">
        <w:rPr>
          <w:rFonts w:ascii="Arial" w:hAnsi="Arial" w:cs="Arial"/>
          <w:sz w:val="20"/>
          <w:szCs w:val="20"/>
          <w:lang w:val="pl-PL"/>
        </w:rPr>
        <w:t>Warszawa 201</w:t>
      </w:r>
      <w:r>
        <w:rPr>
          <w:rFonts w:ascii="Arial" w:hAnsi="Arial" w:cs="Arial"/>
          <w:sz w:val="20"/>
          <w:szCs w:val="20"/>
          <w:lang w:val="pl-PL"/>
        </w:rPr>
        <w:t>7</w:t>
      </w:r>
    </w:p>
    <w:p w:rsidR="00747D85" w:rsidRDefault="00747D85" w:rsidP="00AD1D09">
      <w:pPr>
        <w:pStyle w:val="ECHRDecisionBody"/>
        <w:jc w:val="center"/>
        <w:rPr>
          <w:lang w:val="pl-PL"/>
        </w:rPr>
      </w:pPr>
      <w:bookmarkStart w:id="0" w:name="_GoBack"/>
      <w:bookmarkEnd w:id="0"/>
    </w:p>
    <w:p w:rsidR="00747D85" w:rsidRPr="00B3664B" w:rsidRDefault="00747D85" w:rsidP="00AD1D09">
      <w:pPr>
        <w:pStyle w:val="ECHRDecisionBody"/>
        <w:jc w:val="center"/>
        <w:rPr>
          <w:lang w:val="pl-PL"/>
        </w:rPr>
      </w:pPr>
    </w:p>
    <w:p w:rsidR="0058748D" w:rsidRPr="00B3664B" w:rsidRDefault="0058748D" w:rsidP="00AD1D09">
      <w:pPr>
        <w:pStyle w:val="ECHRDecisionBody"/>
        <w:jc w:val="center"/>
        <w:rPr>
          <w:lang w:val="pl-PL"/>
        </w:rPr>
      </w:pPr>
    </w:p>
    <w:p w:rsidR="00014566" w:rsidRPr="008B1856" w:rsidRDefault="008B1856" w:rsidP="00AD1D09">
      <w:pPr>
        <w:jc w:val="center"/>
        <w:rPr>
          <w:lang w:val="pl-PL"/>
        </w:rPr>
      </w:pPr>
      <w:r w:rsidRPr="008B1856">
        <w:rPr>
          <w:lang w:val="pl-PL"/>
        </w:rPr>
        <w:t>CZWARTA SEKCJA</w:t>
      </w:r>
    </w:p>
    <w:p w:rsidR="00014566" w:rsidRPr="008B1856" w:rsidRDefault="00014566" w:rsidP="00AD1D09">
      <w:pPr>
        <w:jc w:val="center"/>
        <w:rPr>
          <w:lang w:val="pl-PL"/>
        </w:rPr>
      </w:pPr>
    </w:p>
    <w:p w:rsidR="0058748D" w:rsidRPr="008B1856" w:rsidRDefault="0058748D" w:rsidP="00AD1D09">
      <w:pPr>
        <w:jc w:val="center"/>
        <w:rPr>
          <w:lang w:val="pl-PL"/>
        </w:rPr>
      </w:pPr>
    </w:p>
    <w:p w:rsidR="0058748D" w:rsidRPr="008B1856" w:rsidRDefault="0058748D" w:rsidP="00AD1D09">
      <w:pPr>
        <w:jc w:val="center"/>
        <w:rPr>
          <w:lang w:val="pl-PL"/>
        </w:rPr>
      </w:pPr>
    </w:p>
    <w:p w:rsidR="00014566" w:rsidRPr="008B1856" w:rsidRDefault="008B1856" w:rsidP="00AD1D09">
      <w:pPr>
        <w:jc w:val="center"/>
        <w:rPr>
          <w:b/>
          <w:lang w:val="pl-PL"/>
        </w:rPr>
      </w:pPr>
      <w:bookmarkStart w:id="1" w:name="To"/>
      <w:r w:rsidRPr="008B1856">
        <w:rPr>
          <w:b/>
          <w:lang w:val="pl-PL"/>
        </w:rPr>
        <w:t>SPRAWA</w:t>
      </w:r>
      <w:r w:rsidR="00014566" w:rsidRPr="008B1856">
        <w:rPr>
          <w:b/>
          <w:lang w:val="pl-PL"/>
        </w:rPr>
        <w:t xml:space="preserve"> </w:t>
      </w:r>
      <w:bookmarkEnd w:id="1"/>
      <w:r w:rsidRPr="008B1856">
        <w:rPr>
          <w:b/>
          <w:lang w:val="pl-PL"/>
        </w:rPr>
        <w:t xml:space="preserve">R.B. przeciwko </w:t>
      </w:r>
      <w:r>
        <w:rPr>
          <w:b/>
          <w:lang w:val="pl-PL"/>
        </w:rPr>
        <w:t>WĘGROM</w:t>
      </w:r>
    </w:p>
    <w:p w:rsidR="00014566" w:rsidRPr="008B1856" w:rsidRDefault="00014566" w:rsidP="00AD1D09">
      <w:pPr>
        <w:jc w:val="center"/>
        <w:rPr>
          <w:lang w:val="pl-PL"/>
        </w:rPr>
      </w:pPr>
    </w:p>
    <w:p w:rsidR="00014566" w:rsidRPr="008B1856" w:rsidRDefault="00014566" w:rsidP="00AD1D09">
      <w:pPr>
        <w:jc w:val="center"/>
        <w:rPr>
          <w:i/>
          <w:lang w:val="pl-PL"/>
        </w:rPr>
      </w:pPr>
      <w:r w:rsidRPr="008B1856">
        <w:rPr>
          <w:i/>
          <w:lang w:val="pl-PL"/>
        </w:rPr>
        <w:t>(</w:t>
      </w:r>
      <w:r w:rsidR="008B1856" w:rsidRPr="008B1856">
        <w:rPr>
          <w:i/>
          <w:lang w:val="pl-PL"/>
        </w:rPr>
        <w:t>Skarga nr</w:t>
      </w:r>
      <w:r w:rsidR="001B5E9E" w:rsidRPr="008B1856">
        <w:rPr>
          <w:i/>
          <w:lang w:val="pl-PL"/>
        </w:rPr>
        <w:t xml:space="preserve"> 64602/12</w:t>
      </w:r>
      <w:r w:rsidRPr="008B1856">
        <w:rPr>
          <w:i/>
          <w:lang w:val="pl-PL"/>
        </w:rPr>
        <w:t>)</w:t>
      </w:r>
    </w:p>
    <w:p w:rsidR="00014566" w:rsidRPr="008B1856" w:rsidRDefault="00014566" w:rsidP="00AD1D09">
      <w:pPr>
        <w:jc w:val="center"/>
        <w:rPr>
          <w:lang w:val="pl-PL"/>
        </w:rPr>
      </w:pPr>
    </w:p>
    <w:p w:rsidR="00014566" w:rsidRPr="008B1856" w:rsidRDefault="00014566" w:rsidP="00AD1D09">
      <w:pPr>
        <w:jc w:val="center"/>
        <w:rPr>
          <w:lang w:val="pl-PL"/>
        </w:rPr>
      </w:pPr>
    </w:p>
    <w:p w:rsidR="00014566" w:rsidRDefault="00014566" w:rsidP="00AD1D09">
      <w:pPr>
        <w:jc w:val="center"/>
        <w:rPr>
          <w:lang w:val="pl-PL"/>
        </w:rPr>
      </w:pPr>
    </w:p>
    <w:p w:rsidR="00747D85" w:rsidRDefault="00747D85" w:rsidP="00AD1D09">
      <w:pPr>
        <w:jc w:val="center"/>
        <w:rPr>
          <w:lang w:val="pl-PL"/>
        </w:rPr>
      </w:pPr>
    </w:p>
    <w:p w:rsidR="00747D85" w:rsidRDefault="00747D85" w:rsidP="00AD1D09">
      <w:pPr>
        <w:jc w:val="center"/>
        <w:rPr>
          <w:lang w:val="pl-PL"/>
        </w:rPr>
      </w:pPr>
    </w:p>
    <w:p w:rsidR="00747D85" w:rsidRPr="008B1856" w:rsidRDefault="00747D85" w:rsidP="00AD1D09">
      <w:pPr>
        <w:jc w:val="center"/>
        <w:rPr>
          <w:lang w:val="pl-PL"/>
        </w:rPr>
      </w:pPr>
    </w:p>
    <w:p w:rsidR="00014566" w:rsidRPr="008B1856" w:rsidRDefault="00014566" w:rsidP="00AD1D09">
      <w:pPr>
        <w:jc w:val="center"/>
        <w:rPr>
          <w:lang w:val="pl-PL"/>
        </w:rPr>
      </w:pPr>
    </w:p>
    <w:p w:rsidR="00014566" w:rsidRPr="00537E06" w:rsidRDefault="008B1856" w:rsidP="00AD1D09">
      <w:pPr>
        <w:jc w:val="center"/>
        <w:rPr>
          <w:szCs w:val="24"/>
          <w:lang w:val="pl-PL"/>
        </w:rPr>
      </w:pPr>
      <w:r w:rsidRPr="00537E06">
        <w:rPr>
          <w:szCs w:val="24"/>
          <w:lang w:val="pl-PL"/>
        </w:rPr>
        <w:t>WYROK</w:t>
      </w:r>
    </w:p>
    <w:p w:rsidR="0058748D" w:rsidRPr="00537E06" w:rsidRDefault="0058748D" w:rsidP="00AD1D09">
      <w:pPr>
        <w:pStyle w:val="JuCase"/>
        <w:ind w:firstLine="0"/>
        <w:jc w:val="center"/>
        <w:rPr>
          <w:b w:val="0"/>
          <w:lang w:val="pl-PL"/>
        </w:rPr>
      </w:pPr>
    </w:p>
    <w:p w:rsidR="0058748D" w:rsidRPr="00537E06" w:rsidRDefault="0058748D" w:rsidP="00AD1D09">
      <w:pPr>
        <w:pStyle w:val="JuCase"/>
        <w:ind w:firstLine="0"/>
        <w:jc w:val="center"/>
        <w:rPr>
          <w:b w:val="0"/>
          <w:lang w:val="pl-PL"/>
        </w:rPr>
      </w:pPr>
    </w:p>
    <w:p w:rsidR="0058748D" w:rsidRPr="00537E06" w:rsidRDefault="008B1856" w:rsidP="00AD1D09">
      <w:pPr>
        <w:pStyle w:val="JuCase"/>
        <w:ind w:firstLine="0"/>
        <w:jc w:val="center"/>
        <w:rPr>
          <w:b w:val="0"/>
          <w:lang w:val="pl-PL"/>
        </w:rPr>
      </w:pPr>
      <w:r w:rsidRPr="00537E06">
        <w:rPr>
          <w:b w:val="0"/>
          <w:lang w:val="pl-PL"/>
        </w:rPr>
        <w:t>STRASB</w:t>
      </w:r>
      <w:r w:rsidR="0058748D" w:rsidRPr="00537E06">
        <w:rPr>
          <w:b w:val="0"/>
          <w:lang w:val="pl-PL"/>
        </w:rPr>
        <w:t>URG</w:t>
      </w:r>
    </w:p>
    <w:p w:rsidR="0058748D" w:rsidRPr="00537E06" w:rsidRDefault="0058748D" w:rsidP="00AD1D09">
      <w:pPr>
        <w:pStyle w:val="JuCase"/>
        <w:ind w:firstLine="0"/>
        <w:jc w:val="center"/>
        <w:rPr>
          <w:b w:val="0"/>
          <w:lang w:val="pl-PL"/>
        </w:rPr>
      </w:pPr>
    </w:p>
    <w:p w:rsidR="0058748D" w:rsidRPr="00537E06" w:rsidRDefault="008B1856" w:rsidP="00AD1D09">
      <w:pPr>
        <w:pStyle w:val="JuCase"/>
        <w:ind w:firstLine="0"/>
        <w:jc w:val="center"/>
        <w:rPr>
          <w:b w:val="0"/>
          <w:lang w:val="pl-PL"/>
        </w:rPr>
      </w:pPr>
      <w:r w:rsidRPr="00537E06">
        <w:rPr>
          <w:b w:val="0"/>
          <w:lang w:val="pl-PL"/>
        </w:rPr>
        <w:t>12 kwietnia</w:t>
      </w:r>
      <w:r w:rsidR="00020C67" w:rsidRPr="00537E06">
        <w:rPr>
          <w:b w:val="0"/>
          <w:lang w:val="pl-PL"/>
        </w:rPr>
        <w:t xml:space="preserve"> 2016</w:t>
      </w:r>
    </w:p>
    <w:p w:rsidR="0058748D" w:rsidRPr="00537E06" w:rsidRDefault="0058748D" w:rsidP="00AD1D09">
      <w:pPr>
        <w:pStyle w:val="JuCase"/>
        <w:ind w:firstLine="0"/>
        <w:jc w:val="center"/>
        <w:rPr>
          <w:b w:val="0"/>
          <w:lang w:val="pl-PL"/>
        </w:rPr>
      </w:pPr>
    </w:p>
    <w:p w:rsidR="005A1664" w:rsidRDefault="005A1664" w:rsidP="00AD1D09">
      <w:pPr>
        <w:pStyle w:val="ECHRPara"/>
        <w:rPr>
          <w:lang w:val="pl-PL"/>
        </w:rPr>
      </w:pPr>
    </w:p>
    <w:p w:rsidR="00747D85" w:rsidRPr="00537E06" w:rsidRDefault="00747D85" w:rsidP="00AD1D09">
      <w:pPr>
        <w:pStyle w:val="ECHRPara"/>
        <w:rPr>
          <w:lang w:val="pl-PL"/>
        </w:rPr>
      </w:pPr>
    </w:p>
    <w:p w:rsidR="00AD1D09" w:rsidRPr="00537E06" w:rsidRDefault="008B1856" w:rsidP="00AD1D09">
      <w:pPr>
        <w:pStyle w:val="jucase0"/>
        <w:ind w:firstLine="0"/>
        <w:jc w:val="center"/>
        <w:rPr>
          <w:color w:val="FF0000"/>
          <w:sz w:val="28"/>
          <w:szCs w:val="28"/>
          <w:u w:val="single"/>
          <w:lang w:val="pl-PL"/>
        </w:rPr>
      </w:pPr>
      <w:r w:rsidRPr="00537E06">
        <w:rPr>
          <w:color w:val="FF0000"/>
          <w:sz w:val="28"/>
          <w:szCs w:val="28"/>
          <w:u w:val="single"/>
          <w:lang w:val="pl-PL"/>
        </w:rPr>
        <w:t>OSTATECZNY</w:t>
      </w:r>
    </w:p>
    <w:p w:rsidR="00AD1D09" w:rsidRPr="00537E06" w:rsidRDefault="00AD1D09" w:rsidP="00AD1D09">
      <w:pPr>
        <w:pStyle w:val="jupara"/>
        <w:tabs>
          <w:tab w:val="left" w:pos="4650"/>
        </w:tabs>
        <w:ind w:firstLine="0"/>
        <w:jc w:val="center"/>
        <w:rPr>
          <w:color w:val="FF0000"/>
          <w:sz w:val="28"/>
          <w:szCs w:val="28"/>
          <w:lang w:val="pl-PL"/>
        </w:rPr>
      </w:pPr>
    </w:p>
    <w:p w:rsidR="00AD1D09" w:rsidRPr="00537E06" w:rsidRDefault="00AD1D09" w:rsidP="00AD1D09">
      <w:pPr>
        <w:pStyle w:val="jupara"/>
        <w:ind w:firstLine="0"/>
        <w:jc w:val="center"/>
        <w:rPr>
          <w:color w:val="FF0000"/>
          <w:sz w:val="28"/>
          <w:szCs w:val="28"/>
          <w:lang w:val="pl-PL"/>
        </w:rPr>
      </w:pPr>
      <w:r w:rsidRPr="00AD1D09">
        <w:rPr>
          <w:color w:val="FF0000"/>
          <w:sz w:val="28"/>
          <w:szCs w:val="28"/>
          <w:lang w:val="uk-UA"/>
        </w:rPr>
        <w:t>12</w:t>
      </w:r>
      <w:r w:rsidRPr="00537E06">
        <w:rPr>
          <w:color w:val="FF0000"/>
          <w:sz w:val="28"/>
          <w:szCs w:val="28"/>
          <w:lang w:val="pl-PL"/>
        </w:rPr>
        <w:t>/0</w:t>
      </w:r>
      <w:r w:rsidRPr="00AD1D09">
        <w:rPr>
          <w:color w:val="FF0000"/>
          <w:sz w:val="28"/>
          <w:szCs w:val="28"/>
          <w:lang w:val="uk-UA"/>
        </w:rPr>
        <w:t>9</w:t>
      </w:r>
      <w:r w:rsidRPr="00537E06">
        <w:rPr>
          <w:color w:val="FF0000"/>
          <w:sz w:val="28"/>
          <w:szCs w:val="28"/>
          <w:lang w:val="pl-PL"/>
        </w:rPr>
        <w:t>/2016</w:t>
      </w:r>
    </w:p>
    <w:p w:rsidR="00AD1D09" w:rsidRDefault="00AD1D09" w:rsidP="00AD1D09">
      <w:pPr>
        <w:pStyle w:val="jupara"/>
        <w:ind w:firstLine="0"/>
        <w:jc w:val="center"/>
        <w:rPr>
          <w:lang w:val="pl-PL"/>
        </w:rPr>
      </w:pPr>
    </w:p>
    <w:p w:rsidR="00747D85" w:rsidRPr="00747D85" w:rsidRDefault="00747D85" w:rsidP="00AD1D09">
      <w:pPr>
        <w:pStyle w:val="jupara"/>
        <w:ind w:firstLine="0"/>
        <w:jc w:val="center"/>
        <w:rPr>
          <w:lang w:val="pl-PL"/>
        </w:rPr>
      </w:pPr>
    </w:p>
    <w:p w:rsidR="00AD1D09" w:rsidRPr="00AD1D09" w:rsidRDefault="00AD1D09" w:rsidP="00AD1D09">
      <w:pPr>
        <w:pStyle w:val="jupara"/>
        <w:ind w:firstLine="0"/>
        <w:jc w:val="center"/>
        <w:rPr>
          <w:lang w:val="uk-UA"/>
        </w:rPr>
      </w:pPr>
    </w:p>
    <w:p w:rsidR="005A1664" w:rsidRPr="00537E06" w:rsidRDefault="00FF298E" w:rsidP="00FF298E">
      <w:pPr>
        <w:jc w:val="left"/>
        <w:rPr>
          <w:lang w:val="pl-PL"/>
        </w:rPr>
      </w:pPr>
      <w:r w:rsidRPr="00FF298E">
        <w:rPr>
          <w:i/>
          <w:iCs/>
          <w:sz w:val="22"/>
          <w:lang w:val="pl-PL"/>
        </w:rPr>
        <w:t xml:space="preserve">Wyrok ten stał się ostateczny zgodnie z artykułem 44 ust. </w:t>
      </w:r>
      <w:r>
        <w:rPr>
          <w:i/>
          <w:iCs/>
          <w:sz w:val="22"/>
          <w:lang w:val="pl-PL"/>
        </w:rPr>
        <w:t xml:space="preserve">2 Konwencji. </w:t>
      </w:r>
      <w:r w:rsidRPr="00537E06">
        <w:rPr>
          <w:i/>
          <w:iCs/>
          <w:sz w:val="22"/>
          <w:lang w:val="pl-PL"/>
        </w:rPr>
        <w:t>Moż</w:t>
      </w:r>
      <w:r w:rsidR="008235C2" w:rsidRPr="00537E06">
        <w:rPr>
          <w:i/>
          <w:iCs/>
          <w:sz w:val="22"/>
          <w:lang w:val="pl-PL"/>
        </w:rPr>
        <w:t>e podlegać korekcie wydawniczej.</w:t>
      </w:r>
    </w:p>
    <w:p w:rsidR="005A1664" w:rsidRPr="00537E06" w:rsidRDefault="005A1664" w:rsidP="00AD1D09">
      <w:pPr>
        <w:pStyle w:val="ECHRPara"/>
        <w:rPr>
          <w:lang w:val="pl-PL"/>
        </w:rPr>
        <w:sectPr w:rsidR="005A1664" w:rsidRPr="00537E06" w:rsidSect="0058748D">
          <w:headerReference w:type="default" r:id="rId12"/>
          <w:headerReference w:type="first" r:id="rId13"/>
          <w:footerReference w:type="first" r:id="rId14"/>
          <w:footnotePr>
            <w:numRestart w:val="eachPage"/>
          </w:footnotePr>
          <w:pgSz w:w="11906" w:h="16838" w:code="9"/>
          <w:pgMar w:top="2274" w:right="2274" w:bottom="2274" w:left="2274" w:header="1701" w:footer="720" w:gutter="0"/>
          <w:pgNumType w:start="1"/>
          <w:cols w:space="720"/>
          <w:titlePg/>
          <w:docGrid w:linePitch="326"/>
        </w:sectPr>
      </w:pPr>
    </w:p>
    <w:p w:rsidR="00014566" w:rsidRPr="008B1856" w:rsidRDefault="008B1856" w:rsidP="00AD1D09">
      <w:pPr>
        <w:pStyle w:val="JuCase"/>
        <w:rPr>
          <w:bCs/>
          <w:lang w:val="pl-PL"/>
        </w:rPr>
      </w:pPr>
      <w:r w:rsidRPr="008B1856">
        <w:rPr>
          <w:lang w:val="pl-PL"/>
        </w:rPr>
        <w:lastRenderedPageBreak/>
        <w:t>W sprawie</w:t>
      </w:r>
      <w:r w:rsidR="00014566" w:rsidRPr="008B1856">
        <w:rPr>
          <w:lang w:val="pl-PL"/>
        </w:rPr>
        <w:t xml:space="preserve"> </w:t>
      </w:r>
      <w:r w:rsidRPr="008B1856">
        <w:rPr>
          <w:lang w:val="pl-PL"/>
        </w:rPr>
        <w:t>R.B. przeciwko Węgrom</w:t>
      </w:r>
      <w:r w:rsidR="00014566" w:rsidRPr="008B1856">
        <w:rPr>
          <w:lang w:val="pl-PL"/>
        </w:rPr>
        <w:t>,</w:t>
      </w:r>
    </w:p>
    <w:p w:rsidR="00014566" w:rsidRPr="008B1856" w:rsidRDefault="008B1856" w:rsidP="00AD1D09">
      <w:pPr>
        <w:pStyle w:val="ECHRPara"/>
        <w:rPr>
          <w:lang w:val="pl-PL"/>
        </w:rPr>
      </w:pPr>
      <w:r w:rsidRPr="008B1856">
        <w:rPr>
          <w:lang w:val="pl-PL"/>
        </w:rPr>
        <w:t xml:space="preserve">Europejski Trybunał Praw Człowieka (Czwarta Sekcja), </w:t>
      </w:r>
      <w:r>
        <w:rPr>
          <w:lang w:val="pl-PL"/>
        </w:rPr>
        <w:t>zasiadając jako Izba, w składzie</w:t>
      </w:r>
      <w:r w:rsidR="00014566" w:rsidRPr="008B1856">
        <w:rPr>
          <w:lang w:val="pl-PL"/>
        </w:rPr>
        <w:t>:</w:t>
      </w:r>
    </w:p>
    <w:p w:rsidR="00014566" w:rsidRPr="00FF298E" w:rsidRDefault="00CF5216" w:rsidP="00AD1D09">
      <w:pPr>
        <w:pStyle w:val="ECHRDecisionBody"/>
        <w:rPr>
          <w:lang w:val="pl-PL"/>
        </w:rPr>
      </w:pPr>
      <w:r w:rsidRPr="008B1856">
        <w:rPr>
          <w:lang w:val="pl-PL"/>
        </w:rPr>
        <w:tab/>
      </w:r>
      <w:r w:rsidRPr="00FF298E">
        <w:rPr>
          <w:lang w:val="pl-PL"/>
        </w:rPr>
        <w:t xml:space="preserve">Vincent A. </w:t>
      </w:r>
      <w:r w:rsidR="00020C67" w:rsidRPr="00FF298E">
        <w:rPr>
          <w:lang w:val="pl-PL"/>
        </w:rPr>
        <w:t>D</w:t>
      </w:r>
      <w:r w:rsidRPr="00FF298E">
        <w:rPr>
          <w:lang w:val="pl-PL"/>
        </w:rPr>
        <w:t>e Gaetano,</w:t>
      </w:r>
      <w:r w:rsidRPr="00FF298E">
        <w:rPr>
          <w:i/>
          <w:lang w:val="pl-PL"/>
        </w:rPr>
        <w:t xml:space="preserve"> </w:t>
      </w:r>
      <w:r w:rsidR="008B1856" w:rsidRPr="00FF298E">
        <w:rPr>
          <w:i/>
          <w:lang w:val="pl-PL"/>
        </w:rPr>
        <w:t>Przewodniczący</w:t>
      </w:r>
      <w:r w:rsidRPr="00FF298E">
        <w:rPr>
          <w:i/>
          <w:lang w:val="pl-PL"/>
        </w:rPr>
        <w:t>,</w:t>
      </w:r>
      <w:r w:rsidRPr="00FF298E">
        <w:rPr>
          <w:i/>
          <w:lang w:val="pl-PL"/>
        </w:rPr>
        <w:br/>
      </w:r>
      <w:r w:rsidRPr="00FF298E">
        <w:rPr>
          <w:lang w:val="pl-PL"/>
        </w:rPr>
        <w:tab/>
        <w:t>András Sajó,</w:t>
      </w:r>
      <w:r w:rsidRPr="00FF298E">
        <w:rPr>
          <w:i/>
          <w:lang w:val="pl-PL"/>
        </w:rPr>
        <w:br/>
      </w:r>
      <w:r w:rsidRPr="00FF298E">
        <w:rPr>
          <w:lang w:val="pl-PL"/>
        </w:rPr>
        <w:tab/>
        <w:t>Boštjan M. Zupančič,</w:t>
      </w:r>
      <w:r w:rsidRPr="00FF298E">
        <w:rPr>
          <w:i/>
          <w:lang w:val="pl-PL"/>
        </w:rPr>
        <w:br/>
      </w:r>
      <w:r w:rsidRPr="00FF298E">
        <w:rPr>
          <w:lang w:val="pl-PL"/>
        </w:rPr>
        <w:tab/>
        <w:t>Nona Tsotsoria,</w:t>
      </w:r>
      <w:r w:rsidRPr="00FF298E">
        <w:rPr>
          <w:i/>
          <w:lang w:val="pl-PL"/>
        </w:rPr>
        <w:br/>
      </w:r>
      <w:r w:rsidRPr="00FF298E">
        <w:rPr>
          <w:lang w:val="pl-PL"/>
        </w:rPr>
        <w:tab/>
        <w:t>Paulo Pinto de Albuquerque,</w:t>
      </w:r>
      <w:r w:rsidRPr="00FF298E">
        <w:rPr>
          <w:i/>
          <w:lang w:val="pl-PL"/>
        </w:rPr>
        <w:br/>
      </w:r>
      <w:r w:rsidRPr="00FF298E">
        <w:rPr>
          <w:lang w:val="pl-PL"/>
        </w:rPr>
        <w:tab/>
        <w:t>Krzysztof Wojtyczek,</w:t>
      </w:r>
      <w:r w:rsidRPr="00FF298E">
        <w:rPr>
          <w:i/>
          <w:lang w:val="pl-PL"/>
        </w:rPr>
        <w:br/>
      </w:r>
      <w:r w:rsidRPr="00FF298E">
        <w:rPr>
          <w:lang w:val="pl-PL"/>
        </w:rPr>
        <w:tab/>
        <w:t>Gabriele Kucsko-Stadlmayer,</w:t>
      </w:r>
      <w:r w:rsidRPr="00FF298E">
        <w:rPr>
          <w:i/>
          <w:lang w:val="pl-PL"/>
        </w:rPr>
        <w:t xml:space="preserve"> </w:t>
      </w:r>
      <w:r w:rsidR="00FF298E">
        <w:rPr>
          <w:i/>
          <w:lang w:val="pl-PL"/>
        </w:rPr>
        <w:t>sędziowie</w:t>
      </w:r>
      <w:r w:rsidRPr="00FF298E">
        <w:rPr>
          <w:i/>
          <w:lang w:val="pl-PL"/>
        </w:rPr>
        <w:t>,</w:t>
      </w:r>
      <w:r w:rsidRPr="00FF298E">
        <w:rPr>
          <w:i/>
          <w:lang w:val="pl-PL"/>
        </w:rPr>
        <w:br/>
      </w:r>
      <w:r w:rsidR="00FF298E">
        <w:rPr>
          <w:lang w:val="pl-PL"/>
        </w:rPr>
        <w:t>oraz</w:t>
      </w:r>
      <w:r w:rsidR="00014566" w:rsidRPr="00FF298E">
        <w:rPr>
          <w:lang w:val="pl-PL"/>
        </w:rPr>
        <w:t xml:space="preserve"> </w:t>
      </w:r>
      <w:r w:rsidR="008F5B7E" w:rsidRPr="00FF298E">
        <w:rPr>
          <w:lang w:val="pl-PL"/>
        </w:rPr>
        <w:t>Françoise Elens-Passos</w:t>
      </w:r>
      <w:r w:rsidR="00014566" w:rsidRPr="00FF298E">
        <w:rPr>
          <w:lang w:val="pl-PL"/>
        </w:rPr>
        <w:t xml:space="preserve">, </w:t>
      </w:r>
      <w:r w:rsidR="00FF298E">
        <w:rPr>
          <w:i/>
          <w:lang w:val="pl-PL"/>
        </w:rPr>
        <w:t>Kanclerz Sekcji</w:t>
      </w:r>
      <w:r w:rsidR="00014566" w:rsidRPr="00FF298E">
        <w:rPr>
          <w:i/>
          <w:lang w:val="pl-PL"/>
        </w:rPr>
        <w:t>,</w:t>
      </w:r>
    </w:p>
    <w:p w:rsidR="00014566" w:rsidRPr="00FF298E" w:rsidRDefault="00E15105" w:rsidP="00AD1D09">
      <w:pPr>
        <w:pStyle w:val="ECHRPara"/>
        <w:rPr>
          <w:lang w:val="pl-PL"/>
        </w:rPr>
      </w:pPr>
      <w:r>
        <w:rPr>
          <w:lang w:val="pl-PL"/>
        </w:rPr>
        <w:t>O</w:t>
      </w:r>
      <w:r w:rsidR="00FF298E" w:rsidRPr="00FF298E">
        <w:rPr>
          <w:lang w:val="pl-PL"/>
        </w:rPr>
        <w:t>bradując na posiedzeniu niejawnym w dniu 8 marca 2016</w:t>
      </w:r>
      <w:r w:rsidR="00BF1062">
        <w:rPr>
          <w:lang w:val="pl-PL"/>
        </w:rPr>
        <w:t xml:space="preserve"> </w:t>
      </w:r>
      <w:r w:rsidR="00FF298E" w:rsidRPr="00FF298E">
        <w:rPr>
          <w:lang w:val="pl-PL"/>
        </w:rPr>
        <w:t>r.</w:t>
      </w:r>
      <w:r w:rsidR="00FF298E">
        <w:rPr>
          <w:lang w:val="pl-PL"/>
        </w:rPr>
        <w:t>,</w:t>
      </w:r>
      <w:r w:rsidR="00014566" w:rsidRPr="00FF298E">
        <w:rPr>
          <w:lang w:val="pl-PL"/>
        </w:rPr>
        <w:t xml:space="preserve"> </w:t>
      </w:r>
    </w:p>
    <w:p w:rsidR="00014566" w:rsidRPr="00FF298E" w:rsidRDefault="00E15105" w:rsidP="00AD1D09">
      <w:pPr>
        <w:pStyle w:val="ECHRPara"/>
        <w:rPr>
          <w:lang w:val="pl-PL"/>
        </w:rPr>
      </w:pPr>
      <w:r>
        <w:rPr>
          <w:lang w:val="pl-PL"/>
        </w:rPr>
        <w:t>W</w:t>
      </w:r>
      <w:r w:rsidR="00FF298E">
        <w:rPr>
          <w:lang w:val="pl-PL"/>
        </w:rPr>
        <w:t>ydaje następujący wyrok, który został przyjęty w tym dniu:</w:t>
      </w:r>
    </w:p>
    <w:p w:rsidR="00014566" w:rsidRPr="00537E06" w:rsidRDefault="00F11201" w:rsidP="00AD1D09">
      <w:pPr>
        <w:pStyle w:val="ECHRTitle1"/>
        <w:rPr>
          <w:lang w:val="pl-PL"/>
        </w:rPr>
      </w:pPr>
      <w:r w:rsidRPr="00537E06">
        <w:rPr>
          <w:lang w:val="pl-PL"/>
        </w:rPr>
        <w:t>POSTĘPOWANIE</w:t>
      </w:r>
    </w:p>
    <w:p w:rsidR="00014566" w:rsidRPr="00F11201" w:rsidRDefault="001B5E9E" w:rsidP="00AD1D09">
      <w:pPr>
        <w:pStyle w:val="ECHRPara"/>
        <w:rPr>
          <w:lang w:val="pl-PL"/>
        </w:rPr>
      </w:pPr>
      <w:r w:rsidRPr="00AD1D09">
        <w:rPr>
          <w:lang w:val="en-GB"/>
        </w:rPr>
        <w:fldChar w:fldCharType="begin"/>
      </w:r>
      <w:r w:rsidRPr="00537E06">
        <w:rPr>
          <w:lang w:val="pl-PL"/>
        </w:rPr>
        <w:instrText xml:space="preserve"> SEQ level0 \*arabic </w:instrText>
      </w:r>
      <w:r w:rsidRPr="00AD1D09">
        <w:rPr>
          <w:lang w:val="en-GB"/>
        </w:rPr>
        <w:fldChar w:fldCharType="separate"/>
      </w:r>
      <w:r w:rsidR="00AD1D09" w:rsidRPr="00537E06">
        <w:rPr>
          <w:noProof/>
          <w:lang w:val="pl-PL"/>
        </w:rPr>
        <w:t>1</w:t>
      </w:r>
      <w:r w:rsidRPr="00AD1D09">
        <w:rPr>
          <w:lang w:val="en-GB"/>
        </w:rPr>
        <w:fldChar w:fldCharType="end"/>
      </w:r>
      <w:r w:rsidR="00014566" w:rsidRPr="00537E06">
        <w:rPr>
          <w:lang w:val="pl-PL"/>
        </w:rPr>
        <w:t>.  </w:t>
      </w:r>
      <w:r w:rsidR="00F11201" w:rsidRPr="00F11201">
        <w:rPr>
          <w:lang w:val="pl-PL"/>
        </w:rPr>
        <w:t xml:space="preserve">Sprawa wywodzi się z skargi wniesionej do Trybunału (nr </w:t>
      </w:r>
      <w:r w:rsidRPr="00F11201">
        <w:rPr>
          <w:lang w:val="pl-PL"/>
        </w:rPr>
        <w:t>64602/12)</w:t>
      </w:r>
      <w:r w:rsidR="00014566" w:rsidRPr="00F11201">
        <w:rPr>
          <w:lang w:val="pl-PL"/>
        </w:rPr>
        <w:t xml:space="preserve"> </w:t>
      </w:r>
      <w:r w:rsidR="00F11201" w:rsidRPr="00F11201">
        <w:rPr>
          <w:lang w:val="pl-PL"/>
        </w:rPr>
        <w:t xml:space="preserve">przeciwko Węgrom na podstawie artykułu 34 Konwencji o ochronie wolności i praw </w:t>
      </w:r>
      <w:r w:rsidR="009B5F46" w:rsidRPr="00F11201">
        <w:rPr>
          <w:lang w:val="pl-PL"/>
        </w:rPr>
        <w:t xml:space="preserve">człowieka </w:t>
      </w:r>
      <w:r w:rsidR="009B5F46">
        <w:rPr>
          <w:lang w:val="pl-PL"/>
        </w:rPr>
        <w:t>(</w:t>
      </w:r>
      <w:r w:rsidR="00F11201">
        <w:rPr>
          <w:lang w:val="pl-PL"/>
        </w:rPr>
        <w:t>„Konwencja</w:t>
      </w:r>
      <w:r w:rsidR="00014566" w:rsidRPr="00F11201">
        <w:rPr>
          <w:lang w:val="pl-PL"/>
        </w:rPr>
        <w:t xml:space="preserve">”) </w:t>
      </w:r>
      <w:r w:rsidR="00F11201">
        <w:rPr>
          <w:lang w:val="pl-PL"/>
        </w:rPr>
        <w:t>przez obywatelkę węgierską, Panią R.B. („skarżąca”), dnia 2 października</w:t>
      </w:r>
      <w:r w:rsidRPr="00F11201">
        <w:rPr>
          <w:lang w:val="pl-PL"/>
        </w:rPr>
        <w:t xml:space="preserve"> 2012</w:t>
      </w:r>
      <w:r w:rsidR="00F11201">
        <w:rPr>
          <w:lang w:val="pl-PL"/>
        </w:rPr>
        <w:t>r</w:t>
      </w:r>
      <w:r w:rsidR="00014566" w:rsidRPr="00F11201">
        <w:rPr>
          <w:lang w:val="pl-PL"/>
        </w:rPr>
        <w:t xml:space="preserve">. </w:t>
      </w:r>
      <w:r w:rsidR="00F11201" w:rsidRPr="00F11201">
        <w:rPr>
          <w:lang w:val="pl-PL"/>
        </w:rPr>
        <w:t>Przewodnicz</w:t>
      </w:r>
      <w:r w:rsidR="00200A42">
        <w:rPr>
          <w:lang w:val="pl-PL"/>
        </w:rPr>
        <w:t xml:space="preserve">ący Sekcji </w:t>
      </w:r>
      <w:r w:rsidR="00F11201" w:rsidRPr="00F11201">
        <w:rPr>
          <w:lang w:val="pl-PL"/>
        </w:rPr>
        <w:t>przychyli</w:t>
      </w:r>
      <w:r w:rsidR="003529B4">
        <w:rPr>
          <w:lang w:val="pl-PL"/>
        </w:rPr>
        <w:t>ł</w:t>
      </w:r>
      <w:r w:rsidR="00F11201" w:rsidRPr="00F11201">
        <w:rPr>
          <w:lang w:val="pl-PL"/>
        </w:rPr>
        <w:t xml:space="preserve"> się do wniosku skarżącej o nieujawnian</w:t>
      </w:r>
      <w:r w:rsidR="00200A42">
        <w:rPr>
          <w:lang w:val="pl-PL"/>
        </w:rPr>
        <w:t>ie jej nazwiska (reguła 47 § 4 R</w:t>
      </w:r>
      <w:r w:rsidR="00F11201" w:rsidRPr="00F11201">
        <w:rPr>
          <w:lang w:val="pl-PL"/>
        </w:rPr>
        <w:t>egulaminu Trybunału)</w:t>
      </w:r>
      <w:r w:rsidR="00F11201">
        <w:rPr>
          <w:lang w:val="pl-PL"/>
        </w:rPr>
        <w:t>.</w:t>
      </w:r>
    </w:p>
    <w:p w:rsidR="00617120" w:rsidRPr="008235C2" w:rsidRDefault="001B5E9E" w:rsidP="00AD1D09">
      <w:pPr>
        <w:pStyle w:val="ECHRPara"/>
        <w:rPr>
          <w:lang w:val="pl-PL"/>
        </w:rPr>
      </w:pPr>
      <w:r w:rsidRPr="00AD1D09">
        <w:rPr>
          <w:lang w:val="en-GB"/>
        </w:rPr>
        <w:fldChar w:fldCharType="begin"/>
      </w:r>
      <w:r w:rsidRPr="003529B4">
        <w:rPr>
          <w:lang w:val="pl-PL"/>
        </w:rPr>
        <w:instrText xml:space="preserve"> SEQ level0 \*arabic </w:instrText>
      </w:r>
      <w:r w:rsidRPr="00AD1D09">
        <w:rPr>
          <w:lang w:val="en-GB"/>
        </w:rPr>
        <w:fldChar w:fldCharType="separate"/>
      </w:r>
      <w:r w:rsidR="00AD1D09" w:rsidRPr="003529B4">
        <w:rPr>
          <w:noProof/>
          <w:lang w:val="pl-PL"/>
        </w:rPr>
        <w:t>2</w:t>
      </w:r>
      <w:r w:rsidRPr="00AD1D09">
        <w:rPr>
          <w:lang w:val="en-GB"/>
        </w:rPr>
        <w:fldChar w:fldCharType="end"/>
      </w:r>
      <w:r w:rsidR="00014566" w:rsidRPr="003529B4">
        <w:rPr>
          <w:lang w:val="pl-PL"/>
        </w:rPr>
        <w:t>.  </w:t>
      </w:r>
      <w:r w:rsidR="003529B4" w:rsidRPr="003529B4">
        <w:rPr>
          <w:lang w:val="pl-PL"/>
        </w:rPr>
        <w:t xml:space="preserve">Skarżąca była reprezentowana przez Pana </w:t>
      </w:r>
      <w:r w:rsidRPr="003529B4">
        <w:rPr>
          <w:lang w:val="pl-PL"/>
        </w:rPr>
        <w:t xml:space="preserve">Sz. </w:t>
      </w:r>
      <w:r w:rsidRPr="008235C2">
        <w:rPr>
          <w:lang w:val="pl-PL"/>
        </w:rPr>
        <w:t xml:space="preserve">Sánta, </w:t>
      </w:r>
      <w:r w:rsidR="003529B4" w:rsidRPr="008235C2">
        <w:rPr>
          <w:lang w:val="pl-PL"/>
        </w:rPr>
        <w:t>prawnika prakt</w:t>
      </w:r>
      <w:r w:rsidR="008235C2" w:rsidRPr="008235C2">
        <w:rPr>
          <w:lang w:val="pl-PL"/>
        </w:rPr>
        <w:t>yk</w:t>
      </w:r>
      <w:r w:rsidR="003529B4" w:rsidRPr="008235C2">
        <w:rPr>
          <w:lang w:val="pl-PL"/>
        </w:rPr>
        <w:t>ującego w Budapeszcie</w:t>
      </w:r>
      <w:r w:rsidR="008235C2" w:rsidRPr="008235C2">
        <w:rPr>
          <w:lang w:val="pl-PL"/>
        </w:rPr>
        <w:t>, zaś Rząd węgierski (</w:t>
      </w:r>
      <w:r w:rsidR="008235C2">
        <w:rPr>
          <w:lang w:val="pl-PL"/>
        </w:rPr>
        <w:t>„</w:t>
      </w:r>
      <w:r w:rsidR="008235C2" w:rsidRPr="008235C2">
        <w:rPr>
          <w:lang w:val="pl-PL"/>
        </w:rPr>
        <w:t>Rząd”</w:t>
      </w:r>
      <w:r w:rsidR="00200A42">
        <w:rPr>
          <w:lang w:val="pl-PL"/>
        </w:rPr>
        <w:t xml:space="preserve">) przez Pana Z. Tallódi, </w:t>
      </w:r>
      <w:r w:rsidR="004634D6">
        <w:rPr>
          <w:lang w:val="pl-PL"/>
        </w:rPr>
        <w:t xml:space="preserve">swego </w:t>
      </w:r>
      <w:r w:rsidR="00200A42">
        <w:rPr>
          <w:lang w:val="pl-PL"/>
        </w:rPr>
        <w:t>p</w:t>
      </w:r>
      <w:r w:rsidR="008235C2">
        <w:rPr>
          <w:lang w:val="pl-PL"/>
        </w:rPr>
        <w:t xml:space="preserve">ełnomocnika z Ministerstwa Sprawiedliwości. </w:t>
      </w:r>
    </w:p>
    <w:p w:rsidR="00617120" w:rsidRPr="00FF2175" w:rsidRDefault="00617120" w:rsidP="00AD1D09">
      <w:pPr>
        <w:pStyle w:val="ECHRPara"/>
        <w:rPr>
          <w:lang w:val="pl-PL"/>
        </w:rPr>
      </w:pPr>
      <w:r w:rsidRPr="00AD1D09">
        <w:rPr>
          <w:lang w:val="en-GB"/>
        </w:rPr>
        <w:fldChar w:fldCharType="begin"/>
      </w:r>
      <w:r w:rsidRPr="00537E06">
        <w:rPr>
          <w:lang w:val="pl-PL"/>
        </w:rPr>
        <w:instrText xml:space="preserve"> SEQ level0 \*arabic </w:instrText>
      </w:r>
      <w:r w:rsidRPr="00AD1D09">
        <w:rPr>
          <w:lang w:val="en-GB"/>
        </w:rPr>
        <w:fldChar w:fldCharType="separate"/>
      </w:r>
      <w:r w:rsidR="00AD1D09" w:rsidRPr="00537E06">
        <w:rPr>
          <w:noProof/>
          <w:lang w:val="pl-PL"/>
        </w:rPr>
        <w:t>3</w:t>
      </w:r>
      <w:r w:rsidRPr="00AD1D09">
        <w:rPr>
          <w:lang w:val="en-GB"/>
        </w:rPr>
        <w:fldChar w:fldCharType="end"/>
      </w:r>
      <w:r w:rsidRPr="00537E06">
        <w:rPr>
          <w:lang w:val="pl-PL"/>
        </w:rPr>
        <w:t>.  </w:t>
      </w:r>
      <w:r w:rsidR="00FF2175" w:rsidRPr="00FF2175">
        <w:rPr>
          <w:lang w:val="pl-PL"/>
        </w:rPr>
        <w:t xml:space="preserve">Skarżąca podnosiła, że władze nie wywiązały się z ciążącego na nich obowiązku </w:t>
      </w:r>
      <w:r w:rsidR="00C547AC">
        <w:rPr>
          <w:lang w:val="pl-PL"/>
        </w:rPr>
        <w:t>w zakresie ochrony jej przed rasistowskimi</w:t>
      </w:r>
      <w:r w:rsidR="00FF2175" w:rsidRPr="00FF2175">
        <w:rPr>
          <w:lang w:val="pl-PL"/>
        </w:rPr>
        <w:t xml:space="preserve"> zniewag</w:t>
      </w:r>
      <w:r w:rsidR="00C547AC">
        <w:rPr>
          <w:lang w:val="pl-PL"/>
        </w:rPr>
        <w:t>ami i groźbami</w:t>
      </w:r>
      <w:r w:rsidR="00FF2175" w:rsidRPr="00FF2175">
        <w:rPr>
          <w:lang w:val="pl-PL"/>
        </w:rPr>
        <w:t xml:space="preserve"> oraz przeprowadzenia skutecznego</w:t>
      </w:r>
      <w:r w:rsidR="00C547AC">
        <w:rPr>
          <w:lang w:val="pl-PL"/>
        </w:rPr>
        <w:t xml:space="preserve"> dochodzenia w sprawie incydentu</w:t>
      </w:r>
      <w:r w:rsidR="00FF2175" w:rsidRPr="00FF2175">
        <w:rPr>
          <w:lang w:val="pl-PL"/>
        </w:rPr>
        <w:t xml:space="preserve">, </w:t>
      </w:r>
      <w:r w:rsidR="00FF2175">
        <w:rPr>
          <w:lang w:val="pl-PL"/>
        </w:rPr>
        <w:t>wbrew artykułowi</w:t>
      </w:r>
      <w:r w:rsidR="00200A42">
        <w:rPr>
          <w:lang w:val="pl-PL"/>
        </w:rPr>
        <w:t xml:space="preserve"> 8</w:t>
      </w:r>
      <w:r w:rsidR="00C547AC">
        <w:rPr>
          <w:lang w:val="pl-PL"/>
        </w:rPr>
        <w:t>, jaki</w:t>
      </w:r>
      <w:r w:rsidR="00FF2175">
        <w:rPr>
          <w:lang w:val="pl-PL"/>
        </w:rPr>
        <w:t xml:space="preserve"> i artykułowi</w:t>
      </w:r>
      <w:r w:rsidR="00FF2175" w:rsidRPr="00FF2175">
        <w:rPr>
          <w:lang w:val="pl-PL"/>
        </w:rPr>
        <w:t xml:space="preserve"> 3</w:t>
      </w:r>
      <w:r w:rsidR="00C547AC">
        <w:rPr>
          <w:lang w:val="pl-PL"/>
        </w:rPr>
        <w:t xml:space="preserve"> czytanemu</w:t>
      </w:r>
      <w:r w:rsidR="00FF2175" w:rsidRPr="00FF2175">
        <w:rPr>
          <w:lang w:val="pl-PL"/>
        </w:rPr>
        <w:t xml:space="preserve"> osobno </w:t>
      </w:r>
      <w:r w:rsidR="00FF2175">
        <w:rPr>
          <w:lang w:val="pl-PL"/>
        </w:rPr>
        <w:t>oraz łącznie</w:t>
      </w:r>
      <w:r w:rsidR="00FF2175" w:rsidRPr="00FF2175">
        <w:rPr>
          <w:lang w:val="pl-PL"/>
        </w:rPr>
        <w:t xml:space="preserve"> z artykułem 14 Konwencji. </w:t>
      </w:r>
    </w:p>
    <w:p w:rsidR="00014566" w:rsidRPr="00FF2175" w:rsidRDefault="001B5E9E" w:rsidP="00AD1D09">
      <w:pPr>
        <w:pStyle w:val="ECHRPara"/>
        <w:rPr>
          <w:lang w:val="pl-PL"/>
        </w:rPr>
      </w:pPr>
      <w:r w:rsidRPr="00AD1D09">
        <w:rPr>
          <w:lang w:val="en-GB"/>
        </w:rPr>
        <w:fldChar w:fldCharType="begin"/>
      </w:r>
      <w:r w:rsidRPr="00537E06">
        <w:rPr>
          <w:lang w:val="pl-PL"/>
        </w:rPr>
        <w:instrText xml:space="preserve"> SEQ level0 \*arabic </w:instrText>
      </w:r>
      <w:r w:rsidRPr="00AD1D09">
        <w:rPr>
          <w:lang w:val="en-GB"/>
        </w:rPr>
        <w:fldChar w:fldCharType="separate"/>
      </w:r>
      <w:r w:rsidR="00AD1D09" w:rsidRPr="00537E06">
        <w:rPr>
          <w:noProof/>
          <w:lang w:val="pl-PL"/>
        </w:rPr>
        <w:t>4</w:t>
      </w:r>
      <w:r w:rsidRPr="00AD1D09">
        <w:rPr>
          <w:lang w:val="en-GB"/>
        </w:rPr>
        <w:fldChar w:fldCharType="end"/>
      </w:r>
      <w:r w:rsidR="00014566" w:rsidRPr="00537E06">
        <w:rPr>
          <w:lang w:val="pl-PL"/>
        </w:rPr>
        <w:t>.  </w:t>
      </w:r>
      <w:r w:rsidR="00FF2175" w:rsidRPr="00FF2175">
        <w:rPr>
          <w:lang w:val="pl-PL"/>
        </w:rPr>
        <w:t xml:space="preserve">Dnia </w:t>
      </w:r>
      <w:r w:rsidR="00FF2175" w:rsidRPr="00FF2175">
        <w:rPr>
          <w:szCs w:val="24"/>
          <w:lang w:val="pl-PL"/>
        </w:rPr>
        <w:t>8 września</w:t>
      </w:r>
      <w:r w:rsidRPr="00FF2175">
        <w:rPr>
          <w:szCs w:val="24"/>
          <w:lang w:val="pl-PL"/>
        </w:rPr>
        <w:t xml:space="preserve"> 2014</w:t>
      </w:r>
      <w:r w:rsidR="00FF2175" w:rsidRPr="00FF2175">
        <w:rPr>
          <w:szCs w:val="24"/>
          <w:lang w:val="pl-PL"/>
        </w:rPr>
        <w:t>r.</w:t>
      </w:r>
      <w:r w:rsidR="00014566" w:rsidRPr="00FF2175">
        <w:rPr>
          <w:lang w:val="pl-PL"/>
        </w:rPr>
        <w:t xml:space="preserve"> </w:t>
      </w:r>
      <w:r w:rsidR="00FF2175" w:rsidRPr="00FF2175">
        <w:rPr>
          <w:lang w:val="pl-PL"/>
        </w:rPr>
        <w:t xml:space="preserve">skarga została zakomunikowania Rządowi. </w:t>
      </w:r>
    </w:p>
    <w:p w:rsidR="005A1664" w:rsidRPr="0007153B" w:rsidRDefault="007C16B1" w:rsidP="00AD1D09">
      <w:pPr>
        <w:pStyle w:val="ECHRPara"/>
        <w:rPr>
          <w:lang w:val="pl-PL"/>
        </w:rPr>
      </w:pPr>
      <w:r w:rsidRPr="00AD1D09">
        <w:rPr>
          <w:lang w:val="en-GB"/>
        </w:rPr>
        <w:fldChar w:fldCharType="begin"/>
      </w:r>
      <w:r w:rsidRPr="00537E06">
        <w:rPr>
          <w:lang w:val="pl-PL"/>
        </w:rPr>
        <w:instrText xml:space="preserve"> SEQ level0 \*arabic </w:instrText>
      </w:r>
      <w:r w:rsidRPr="00AD1D09">
        <w:rPr>
          <w:lang w:val="en-GB"/>
        </w:rPr>
        <w:fldChar w:fldCharType="separate"/>
      </w:r>
      <w:r w:rsidR="00AD1D09" w:rsidRPr="00537E06">
        <w:rPr>
          <w:noProof/>
          <w:lang w:val="pl-PL"/>
        </w:rPr>
        <w:t>5</w:t>
      </w:r>
      <w:r w:rsidRPr="00AD1D09">
        <w:rPr>
          <w:lang w:val="en-GB"/>
        </w:rPr>
        <w:fldChar w:fldCharType="end"/>
      </w:r>
      <w:r w:rsidRPr="00537E06">
        <w:rPr>
          <w:lang w:val="pl-PL"/>
        </w:rPr>
        <w:t>.  </w:t>
      </w:r>
      <w:r w:rsidR="00200A42">
        <w:rPr>
          <w:lang w:val="pl-PL"/>
        </w:rPr>
        <w:t>Zarówno skarżąca</w:t>
      </w:r>
      <w:r w:rsidR="004634D6">
        <w:rPr>
          <w:lang w:val="pl-PL"/>
        </w:rPr>
        <w:t>,</w:t>
      </w:r>
      <w:r w:rsidR="00200A42">
        <w:rPr>
          <w:lang w:val="pl-PL"/>
        </w:rPr>
        <w:t xml:space="preserve"> jaki i Rząd przedłożyli</w:t>
      </w:r>
      <w:r w:rsidR="0007153B" w:rsidRPr="0007153B">
        <w:rPr>
          <w:lang w:val="pl-PL"/>
        </w:rPr>
        <w:t xml:space="preserve"> swoje </w:t>
      </w:r>
      <w:r w:rsidR="004634D6">
        <w:rPr>
          <w:lang w:val="pl-PL"/>
        </w:rPr>
        <w:t>uwagi dotyczące dopuszczalności skargi oraz jej przedmiotu</w:t>
      </w:r>
      <w:r w:rsidR="0007153B" w:rsidRPr="0007153B">
        <w:rPr>
          <w:lang w:val="pl-PL"/>
        </w:rPr>
        <w:t>.</w:t>
      </w:r>
      <w:r w:rsidR="0007153B">
        <w:rPr>
          <w:lang w:val="pl-PL"/>
        </w:rPr>
        <w:t xml:space="preserve"> </w:t>
      </w:r>
      <w:r w:rsidR="0007153B" w:rsidRPr="0007153B">
        <w:rPr>
          <w:lang w:val="pl-PL"/>
        </w:rPr>
        <w:t xml:space="preserve">Ponadto zostały dostarczone </w:t>
      </w:r>
      <w:r w:rsidR="0007153B">
        <w:rPr>
          <w:lang w:val="pl-PL"/>
        </w:rPr>
        <w:t xml:space="preserve">uwagi </w:t>
      </w:r>
      <w:r w:rsidR="0004151E">
        <w:rPr>
          <w:lang w:val="pl-PL"/>
        </w:rPr>
        <w:t>osób trzecich</w:t>
      </w:r>
      <w:r w:rsidR="00BF1062">
        <w:rPr>
          <w:lang w:val="pl-PL"/>
        </w:rPr>
        <w:t xml:space="preserve"> </w:t>
      </w:r>
      <w:r w:rsidR="0004151E">
        <w:rPr>
          <w:lang w:val="pl-PL"/>
        </w:rPr>
        <w:t>- Europejskiego Centrum Praw Romów</w:t>
      </w:r>
      <w:r w:rsidRPr="0007153B">
        <w:rPr>
          <w:lang w:val="pl-PL"/>
        </w:rPr>
        <w:t xml:space="preserve">, </w:t>
      </w:r>
      <w:r w:rsidR="0004151E">
        <w:rPr>
          <w:lang w:val="pl-PL"/>
        </w:rPr>
        <w:t>któremu</w:t>
      </w:r>
      <w:r w:rsidR="00FB6EFA">
        <w:rPr>
          <w:lang w:val="pl-PL"/>
        </w:rPr>
        <w:t xml:space="preserve"> przyznano prawo do prze</w:t>
      </w:r>
      <w:r w:rsidR="0004151E">
        <w:rPr>
          <w:lang w:val="pl-PL"/>
        </w:rPr>
        <w:t>dkładania</w:t>
      </w:r>
      <w:r w:rsidR="00FB6EFA">
        <w:rPr>
          <w:lang w:val="pl-PL"/>
        </w:rPr>
        <w:t xml:space="preserve"> pisemnych uwag</w:t>
      </w:r>
      <w:r w:rsidR="0004151E">
        <w:rPr>
          <w:lang w:val="pl-PL"/>
        </w:rPr>
        <w:t xml:space="preserve"> w postępowaniu przed Trybunałem</w:t>
      </w:r>
      <w:r w:rsidR="00FB6EFA">
        <w:rPr>
          <w:lang w:val="pl-PL"/>
        </w:rPr>
        <w:t xml:space="preserve"> </w:t>
      </w:r>
      <w:r w:rsidR="0007153B" w:rsidRPr="0007153B">
        <w:rPr>
          <w:lang w:val="pl-PL"/>
        </w:rPr>
        <w:t>(artykuł 36 ust.</w:t>
      </w:r>
      <w:r w:rsidRPr="0007153B">
        <w:rPr>
          <w:lang w:val="pl-PL"/>
        </w:rPr>
        <w:t xml:space="preserve"> 2 </w:t>
      </w:r>
      <w:r w:rsidR="00200A42">
        <w:rPr>
          <w:lang w:val="pl-PL"/>
        </w:rPr>
        <w:t>Konwencji oraz reguła 44 § 3 R</w:t>
      </w:r>
      <w:r w:rsidR="0007153B" w:rsidRPr="0007153B">
        <w:rPr>
          <w:lang w:val="pl-PL"/>
        </w:rPr>
        <w:t>egulaminu Trybunału</w:t>
      </w:r>
      <w:r w:rsidRPr="0007153B">
        <w:rPr>
          <w:lang w:val="pl-PL"/>
        </w:rPr>
        <w:t>).</w:t>
      </w:r>
    </w:p>
    <w:p w:rsidR="00014566" w:rsidRPr="00537E06" w:rsidRDefault="00FB6EFA" w:rsidP="00AD1D09">
      <w:pPr>
        <w:pStyle w:val="ECHRTitle1"/>
        <w:rPr>
          <w:lang w:val="pl-PL"/>
        </w:rPr>
      </w:pPr>
      <w:r w:rsidRPr="00537E06">
        <w:rPr>
          <w:lang w:val="pl-PL"/>
        </w:rPr>
        <w:lastRenderedPageBreak/>
        <w:t>FAKTY</w:t>
      </w:r>
    </w:p>
    <w:p w:rsidR="00014566" w:rsidRPr="00537E06" w:rsidRDefault="00014566" w:rsidP="00AD1D09">
      <w:pPr>
        <w:pStyle w:val="ECHRHeading1"/>
        <w:rPr>
          <w:lang w:val="pl-PL"/>
        </w:rPr>
      </w:pPr>
      <w:r w:rsidRPr="00537E06">
        <w:rPr>
          <w:lang w:val="pl-PL"/>
        </w:rPr>
        <w:t>I.  </w:t>
      </w:r>
      <w:r w:rsidR="00FB6EFA" w:rsidRPr="00537E06">
        <w:rPr>
          <w:lang w:val="pl-PL"/>
        </w:rPr>
        <w:t>OKOLICZNOŚCI SPRAWY</w:t>
      </w:r>
    </w:p>
    <w:p w:rsidR="00EB6BF0" w:rsidRPr="00FB6EFA" w:rsidRDefault="001B5E9E" w:rsidP="00AD1D09">
      <w:pPr>
        <w:pStyle w:val="ECHRPara"/>
        <w:rPr>
          <w:lang w:val="pl-PL"/>
        </w:rPr>
      </w:pPr>
      <w:r w:rsidRPr="00AD1D09">
        <w:rPr>
          <w:lang w:val="en-GB"/>
        </w:rPr>
        <w:fldChar w:fldCharType="begin"/>
      </w:r>
      <w:r w:rsidRPr="00537E06">
        <w:rPr>
          <w:lang w:val="pl-PL"/>
        </w:rPr>
        <w:instrText xml:space="preserve"> SEQ level0 \*arabic </w:instrText>
      </w:r>
      <w:r w:rsidRPr="00AD1D09">
        <w:rPr>
          <w:lang w:val="en-GB"/>
        </w:rPr>
        <w:fldChar w:fldCharType="separate"/>
      </w:r>
      <w:r w:rsidR="00AD1D09" w:rsidRPr="00537E06">
        <w:rPr>
          <w:noProof/>
          <w:lang w:val="pl-PL"/>
        </w:rPr>
        <w:t>6</w:t>
      </w:r>
      <w:r w:rsidRPr="00AD1D09">
        <w:rPr>
          <w:lang w:val="en-GB"/>
        </w:rPr>
        <w:fldChar w:fldCharType="end"/>
      </w:r>
      <w:r w:rsidR="00014566" w:rsidRPr="00537E06">
        <w:rPr>
          <w:lang w:val="pl-PL"/>
        </w:rPr>
        <w:t>.  </w:t>
      </w:r>
      <w:r w:rsidR="00FB6EFA" w:rsidRPr="00FB6EFA">
        <w:rPr>
          <w:lang w:val="pl-PL"/>
        </w:rPr>
        <w:t>Skarżąca</w:t>
      </w:r>
      <w:r w:rsidR="00481E42" w:rsidRPr="00FB6EFA">
        <w:rPr>
          <w:lang w:val="pl-PL"/>
        </w:rPr>
        <w:t>,</w:t>
      </w:r>
      <w:r w:rsidR="00FB6EFA" w:rsidRPr="00FB6EFA">
        <w:rPr>
          <w:lang w:val="pl-PL"/>
        </w:rPr>
        <w:t xml:space="preserve"> będąca z pochodzenia Romką</w:t>
      </w:r>
      <w:r w:rsidR="00481E42" w:rsidRPr="00FB6EFA">
        <w:rPr>
          <w:lang w:val="pl-PL"/>
        </w:rPr>
        <w:t>,</w:t>
      </w:r>
      <w:r w:rsidR="00FB6EFA" w:rsidRPr="00FB6EFA">
        <w:rPr>
          <w:lang w:val="pl-PL"/>
        </w:rPr>
        <w:t xml:space="preserve"> urodziła się w 1988</w:t>
      </w:r>
      <w:r w:rsidR="00BF1062">
        <w:rPr>
          <w:lang w:val="pl-PL"/>
        </w:rPr>
        <w:t xml:space="preserve"> </w:t>
      </w:r>
      <w:r w:rsidR="00FB6EFA" w:rsidRPr="00FB6EFA">
        <w:rPr>
          <w:lang w:val="pl-PL"/>
        </w:rPr>
        <w:t>r.</w:t>
      </w:r>
      <w:r w:rsidR="00FB6EFA">
        <w:rPr>
          <w:lang w:val="pl-PL"/>
        </w:rPr>
        <w:t>,</w:t>
      </w:r>
      <w:r w:rsidR="00FB6EFA" w:rsidRPr="00FB6EFA">
        <w:rPr>
          <w:lang w:val="pl-PL"/>
        </w:rPr>
        <w:t xml:space="preserve"> mieszka</w:t>
      </w:r>
      <w:r w:rsidR="00FB6EFA">
        <w:rPr>
          <w:lang w:val="pl-PL"/>
        </w:rPr>
        <w:t xml:space="preserve"> w</w:t>
      </w:r>
      <w:r w:rsidR="00FB6EFA" w:rsidRPr="00FB6EFA">
        <w:rPr>
          <w:lang w:val="pl-PL"/>
        </w:rPr>
        <w:t xml:space="preserve"> </w:t>
      </w:r>
      <w:r w:rsidRPr="00FB6EFA">
        <w:rPr>
          <w:lang w:val="pl-PL"/>
        </w:rPr>
        <w:t>Gyöngyöspata</w:t>
      </w:r>
      <w:r w:rsidR="00481E42" w:rsidRPr="00FB6EFA">
        <w:rPr>
          <w:lang w:val="pl-PL"/>
        </w:rPr>
        <w:t xml:space="preserve">, </w:t>
      </w:r>
      <w:r w:rsidR="00FB6EFA">
        <w:rPr>
          <w:lang w:val="pl-PL"/>
        </w:rPr>
        <w:t xml:space="preserve">wiosce </w:t>
      </w:r>
      <w:r w:rsidR="00126F54">
        <w:rPr>
          <w:lang w:val="pl-PL"/>
        </w:rPr>
        <w:t>o populacji liczącej 2.800</w:t>
      </w:r>
      <w:r w:rsidR="00D83F81">
        <w:rPr>
          <w:lang w:val="pl-PL"/>
        </w:rPr>
        <w:t xml:space="preserve"> ludności</w:t>
      </w:r>
      <w:r w:rsidR="00481E42" w:rsidRPr="00FB6EFA">
        <w:rPr>
          <w:lang w:val="pl-PL"/>
        </w:rPr>
        <w:t>,</w:t>
      </w:r>
      <w:r w:rsidR="00126F54">
        <w:rPr>
          <w:lang w:val="pl-PL"/>
        </w:rPr>
        <w:t xml:space="preserve"> z których około</w:t>
      </w:r>
      <w:r w:rsidR="00481E42" w:rsidRPr="00FB6EFA">
        <w:rPr>
          <w:lang w:val="pl-PL"/>
        </w:rPr>
        <w:t xml:space="preserve"> 450 </w:t>
      </w:r>
      <w:r w:rsidR="00126F54">
        <w:rPr>
          <w:lang w:val="pl-PL"/>
        </w:rPr>
        <w:t>jest z pochodzenia Romami</w:t>
      </w:r>
      <w:r w:rsidR="00481E42" w:rsidRPr="00FB6EFA">
        <w:rPr>
          <w:lang w:val="pl-PL"/>
        </w:rPr>
        <w:t>.</w:t>
      </w:r>
    </w:p>
    <w:p w:rsidR="00EB6BF0" w:rsidRPr="00D83F81" w:rsidRDefault="001B5E9E" w:rsidP="00AD1D09">
      <w:pPr>
        <w:pStyle w:val="ECHRPara"/>
        <w:rPr>
          <w:lang w:val="pl-PL"/>
        </w:rPr>
      </w:pPr>
      <w:r w:rsidRPr="00AD1D09">
        <w:rPr>
          <w:lang w:val="en-GB"/>
        </w:rPr>
        <w:fldChar w:fldCharType="begin"/>
      </w:r>
      <w:r w:rsidRPr="00537E06">
        <w:rPr>
          <w:lang w:val="pl-PL"/>
        </w:rPr>
        <w:instrText xml:space="preserve"> SEQ level0 \*arabic </w:instrText>
      </w:r>
      <w:r w:rsidRPr="00AD1D09">
        <w:rPr>
          <w:lang w:val="en-GB"/>
        </w:rPr>
        <w:fldChar w:fldCharType="separate"/>
      </w:r>
      <w:r w:rsidR="00AD1D09" w:rsidRPr="00537E06">
        <w:rPr>
          <w:noProof/>
          <w:lang w:val="pl-PL"/>
        </w:rPr>
        <w:t>7</w:t>
      </w:r>
      <w:r w:rsidRPr="00AD1D09">
        <w:rPr>
          <w:lang w:val="en-GB"/>
        </w:rPr>
        <w:fldChar w:fldCharType="end"/>
      </w:r>
      <w:r w:rsidR="00014566" w:rsidRPr="00537E06">
        <w:rPr>
          <w:lang w:val="pl-PL"/>
        </w:rPr>
        <w:t>.  </w:t>
      </w:r>
      <w:r w:rsidR="00126F54" w:rsidRPr="00537E06">
        <w:rPr>
          <w:lang w:val="pl-PL"/>
        </w:rPr>
        <w:t>Dnia 6 marca</w:t>
      </w:r>
      <w:r w:rsidR="00481E42" w:rsidRPr="00537E06">
        <w:rPr>
          <w:lang w:val="pl-PL"/>
        </w:rPr>
        <w:t xml:space="preserve"> 2011</w:t>
      </w:r>
      <w:r w:rsidR="00BF1062">
        <w:rPr>
          <w:lang w:val="pl-PL"/>
        </w:rPr>
        <w:t xml:space="preserve"> </w:t>
      </w:r>
      <w:r w:rsidR="00126F54" w:rsidRPr="00537E06">
        <w:rPr>
          <w:lang w:val="pl-PL"/>
        </w:rPr>
        <w:t>r.</w:t>
      </w:r>
      <w:r w:rsidR="00481E42" w:rsidRPr="00537E06">
        <w:rPr>
          <w:lang w:val="pl-PL"/>
        </w:rPr>
        <w:t xml:space="preserve"> </w:t>
      </w:r>
      <w:r w:rsidR="00C547AC">
        <w:rPr>
          <w:lang w:val="pl-PL"/>
        </w:rPr>
        <w:t>r</w:t>
      </w:r>
      <w:r w:rsidR="00126F54" w:rsidRPr="00126F54">
        <w:rPr>
          <w:lang w:val="pl-PL"/>
        </w:rPr>
        <w:t xml:space="preserve">uch na rzecz lepszych </w:t>
      </w:r>
      <w:r w:rsidR="009B5F46" w:rsidRPr="00126F54">
        <w:rPr>
          <w:lang w:val="pl-PL"/>
        </w:rPr>
        <w:t>Węgier</w:t>
      </w:r>
      <w:r w:rsidR="00126F54" w:rsidRPr="00126F54">
        <w:rPr>
          <w:lang w:val="pl-PL"/>
        </w:rPr>
        <w:t xml:space="preserve"> </w:t>
      </w:r>
      <w:r w:rsidR="003C5BD0" w:rsidRPr="00126F54">
        <w:rPr>
          <w:lang w:val="pl-PL"/>
        </w:rPr>
        <w:t>(</w:t>
      </w:r>
      <w:r w:rsidR="00481E42" w:rsidRPr="00126F54">
        <w:rPr>
          <w:i/>
          <w:lang w:val="pl-PL"/>
        </w:rPr>
        <w:t>Jobbik Magyarországért Mozgalom</w:t>
      </w:r>
      <w:r w:rsidR="00481E42" w:rsidRPr="00126F54">
        <w:rPr>
          <w:lang w:val="pl-PL"/>
        </w:rPr>
        <w:t>)</w:t>
      </w:r>
      <w:r w:rsidR="00B34A7F" w:rsidRPr="00126F54">
        <w:rPr>
          <w:lang w:val="pl-PL"/>
        </w:rPr>
        <w:t xml:space="preserve">, </w:t>
      </w:r>
      <w:r w:rsidR="00126F54" w:rsidRPr="00126F54">
        <w:rPr>
          <w:lang w:val="pl-PL"/>
        </w:rPr>
        <w:t>prawicowa partia polityczna</w:t>
      </w:r>
      <w:r w:rsidR="00B34A7F" w:rsidRPr="00126F54">
        <w:rPr>
          <w:lang w:val="pl-PL"/>
        </w:rPr>
        <w:t>,</w:t>
      </w:r>
      <w:r w:rsidR="00481E42" w:rsidRPr="00126F54">
        <w:rPr>
          <w:lang w:val="pl-PL"/>
        </w:rPr>
        <w:t xml:space="preserve"> </w:t>
      </w:r>
      <w:r w:rsidR="00C547AC">
        <w:rPr>
          <w:lang w:val="pl-PL"/>
        </w:rPr>
        <w:t>zorganizowała demonstrację</w:t>
      </w:r>
      <w:r w:rsidR="00126F54">
        <w:rPr>
          <w:lang w:val="pl-PL"/>
        </w:rPr>
        <w:t xml:space="preserve"> w </w:t>
      </w:r>
      <w:r w:rsidR="00481E42" w:rsidRPr="00126F54">
        <w:rPr>
          <w:lang w:val="pl-PL"/>
        </w:rPr>
        <w:t xml:space="preserve">Gyöngyöspata. </w:t>
      </w:r>
      <w:r w:rsidR="00C547AC">
        <w:rPr>
          <w:lang w:val="pl-PL"/>
        </w:rPr>
        <w:t>Pomi</w:t>
      </w:r>
      <w:r w:rsidR="00126F54" w:rsidRPr="00D83F81">
        <w:rPr>
          <w:lang w:val="pl-PL"/>
        </w:rPr>
        <w:t>ędzy 1 a 16 marca</w:t>
      </w:r>
      <w:r w:rsidR="00481E42" w:rsidRPr="00D83F81">
        <w:rPr>
          <w:lang w:val="pl-PL"/>
        </w:rPr>
        <w:t xml:space="preserve"> 2011</w:t>
      </w:r>
      <w:r w:rsidR="00BF1062">
        <w:rPr>
          <w:lang w:val="pl-PL"/>
        </w:rPr>
        <w:t xml:space="preserve"> </w:t>
      </w:r>
      <w:r w:rsidR="00126F54" w:rsidRPr="00D83F81">
        <w:rPr>
          <w:lang w:val="pl-PL"/>
        </w:rPr>
        <w:t>r</w:t>
      </w:r>
      <w:r w:rsidR="00481E42" w:rsidRPr="00D83F81">
        <w:rPr>
          <w:lang w:val="pl-PL"/>
        </w:rPr>
        <w:t xml:space="preserve">, </w:t>
      </w:r>
      <w:r w:rsidR="00126F54" w:rsidRPr="00D83F81">
        <w:rPr>
          <w:lang w:val="pl-PL"/>
        </w:rPr>
        <w:t xml:space="preserve">w związku z demonstracją, </w:t>
      </w:r>
      <w:r w:rsidR="00C547AC">
        <w:rPr>
          <w:lang w:val="pl-PL"/>
        </w:rPr>
        <w:t>s</w:t>
      </w:r>
      <w:r w:rsidR="00D83F81" w:rsidRPr="00D83F81">
        <w:rPr>
          <w:lang w:val="pl-PL"/>
        </w:rPr>
        <w:t xml:space="preserve">towarzyszenie </w:t>
      </w:r>
      <w:r w:rsidR="000C34EF">
        <w:rPr>
          <w:lang w:val="pl-PL"/>
        </w:rPr>
        <w:t xml:space="preserve">straży obywatelskiej </w:t>
      </w:r>
      <w:r w:rsidR="00D83F81" w:rsidRPr="00D83F81">
        <w:rPr>
          <w:lang w:val="pl-PL"/>
        </w:rPr>
        <w:t>na rzecz lepszej przyszłości</w:t>
      </w:r>
      <w:r w:rsidR="003C5BD0" w:rsidRPr="00D83F81">
        <w:rPr>
          <w:lang w:val="pl-PL"/>
        </w:rPr>
        <w:t xml:space="preserve"> (</w:t>
      </w:r>
      <w:r w:rsidR="00481E42" w:rsidRPr="00D83F81">
        <w:rPr>
          <w:i/>
          <w:lang w:val="pl-PL"/>
        </w:rPr>
        <w:t>Szebb Jövőért Polgárőr Egyesület</w:t>
      </w:r>
      <w:r w:rsidR="00481E42" w:rsidRPr="00D83F81">
        <w:rPr>
          <w:lang w:val="pl-PL"/>
        </w:rPr>
        <w:t xml:space="preserve">) </w:t>
      </w:r>
      <w:r w:rsidR="00D83F81">
        <w:rPr>
          <w:lang w:val="pl-PL"/>
        </w:rPr>
        <w:t>ora</w:t>
      </w:r>
      <w:r w:rsidR="00C547AC">
        <w:rPr>
          <w:lang w:val="pl-PL"/>
        </w:rPr>
        <w:t xml:space="preserve">z dwa prawicowe </w:t>
      </w:r>
      <w:r w:rsidR="009B5F46">
        <w:rPr>
          <w:lang w:val="pl-PL"/>
        </w:rPr>
        <w:t>ugrupowania</w:t>
      </w:r>
      <w:r w:rsidR="00D83F81">
        <w:rPr>
          <w:lang w:val="pl-PL"/>
        </w:rPr>
        <w:t xml:space="preserve"> paramilitarne</w:t>
      </w:r>
      <w:r w:rsidR="00481E42" w:rsidRPr="00D83F81">
        <w:rPr>
          <w:lang w:val="pl-PL"/>
        </w:rPr>
        <w:t xml:space="preserve"> (</w:t>
      </w:r>
      <w:r w:rsidR="00481E42" w:rsidRPr="00D83F81">
        <w:rPr>
          <w:i/>
          <w:lang w:val="pl-PL"/>
        </w:rPr>
        <w:t xml:space="preserve">Betyársereg </w:t>
      </w:r>
      <w:r w:rsidR="00D83F81">
        <w:rPr>
          <w:lang w:val="pl-PL"/>
        </w:rPr>
        <w:t>i</w:t>
      </w:r>
      <w:r w:rsidR="00481E42" w:rsidRPr="00D83F81">
        <w:rPr>
          <w:i/>
          <w:lang w:val="pl-PL"/>
        </w:rPr>
        <w:t xml:space="preserve"> Véderő</w:t>
      </w:r>
      <w:r w:rsidR="00481E42" w:rsidRPr="00D83F81">
        <w:rPr>
          <w:lang w:val="pl-PL"/>
        </w:rPr>
        <w:t>)</w:t>
      </w:r>
      <w:r w:rsidR="00D83F81">
        <w:rPr>
          <w:i/>
          <w:lang w:val="pl-PL"/>
        </w:rPr>
        <w:t xml:space="preserve"> </w:t>
      </w:r>
      <w:r w:rsidR="00D83F81">
        <w:rPr>
          <w:lang w:val="pl-PL"/>
        </w:rPr>
        <w:t>zorganizowały marsze w sąsiedztwie romskiej dzielnicy wioski.</w:t>
      </w:r>
    </w:p>
    <w:p w:rsidR="005A1664" w:rsidRPr="00D83F81" w:rsidRDefault="00B34A7F" w:rsidP="00AD1D09">
      <w:pPr>
        <w:pStyle w:val="ECHRPara"/>
        <w:rPr>
          <w:lang w:val="pl-PL"/>
        </w:rPr>
      </w:pPr>
      <w:r w:rsidRPr="00AD1D09">
        <w:rPr>
          <w:lang w:val="en-GB"/>
        </w:rPr>
        <w:fldChar w:fldCharType="begin"/>
      </w:r>
      <w:r w:rsidRPr="00537E06">
        <w:rPr>
          <w:lang w:val="pl-PL"/>
        </w:rPr>
        <w:instrText xml:space="preserve"> SEQ level0 \*arabic </w:instrText>
      </w:r>
      <w:r w:rsidRPr="00AD1D09">
        <w:rPr>
          <w:lang w:val="en-GB"/>
        </w:rPr>
        <w:fldChar w:fldCharType="separate"/>
      </w:r>
      <w:r w:rsidR="00AD1D09" w:rsidRPr="00537E06">
        <w:rPr>
          <w:noProof/>
          <w:lang w:val="pl-PL"/>
        </w:rPr>
        <w:t>8</w:t>
      </w:r>
      <w:r w:rsidRPr="00AD1D09">
        <w:rPr>
          <w:lang w:val="en-GB"/>
        </w:rPr>
        <w:fldChar w:fldCharType="end"/>
      </w:r>
      <w:r w:rsidRPr="00537E06">
        <w:rPr>
          <w:lang w:val="pl-PL"/>
        </w:rPr>
        <w:t>.  </w:t>
      </w:r>
      <w:r w:rsidR="00D83F81" w:rsidRPr="00D83F81">
        <w:rPr>
          <w:lang w:val="pl-PL"/>
        </w:rPr>
        <w:t xml:space="preserve">W dniach 6, </w:t>
      </w:r>
      <w:r w:rsidR="009B5F46" w:rsidRPr="00D83F81">
        <w:rPr>
          <w:lang w:val="pl-PL"/>
        </w:rPr>
        <w:t>9</w:t>
      </w:r>
      <w:r w:rsidR="00D83F81" w:rsidRPr="00D83F81">
        <w:rPr>
          <w:lang w:val="pl-PL"/>
        </w:rPr>
        <w:t xml:space="preserve"> oraz 10 marca</w:t>
      </w:r>
      <w:r w:rsidR="00111F2E" w:rsidRPr="00D83F81">
        <w:rPr>
          <w:lang w:val="pl-PL"/>
        </w:rPr>
        <w:t xml:space="preserve"> 2011</w:t>
      </w:r>
      <w:r w:rsidR="002D6727">
        <w:rPr>
          <w:lang w:val="pl-PL"/>
        </w:rPr>
        <w:t xml:space="preserve"> </w:t>
      </w:r>
      <w:r w:rsidR="00D83F81" w:rsidRPr="00D83F81">
        <w:rPr>
          <w:lang w:val="pl-PL"/>
        </w:rPr>
        <w:t>r</w:t>
      </w:r>
      <w:r w:rsidR="00C97980" w:rsidRPr="00D83F81">
        <w:rPr>
          <w:lang w:val="pl-PL"/>
        </w:rPr>
        <w:t>,</w:t>
      </w:r>
      <w:r w:rsidR="00111F2E" w:rsidRPr="00D83F81">
        <w:rPr>
          <w:lang w:val="pl-PL"/>
        </w:rPr>
        <w:t xml:space="preserve"> </w:t>
      </w:r>
      <w:r w:rsidR="00D83F81" w:rsidRPr="00D83F81">
        <w:rPr>
          <w:lang w:val="pl-PL"/>
        </w:rPr>
        <w:t xml:space="preserve">podczas demonstracji i marszów w </w:t>
      </w:r>
      <w:r w:rsidR="00DA40F1" w:rsidRPr="00D83F81">
        <w:rPr>
          <w:lang w:val="pl-PL"/>
        </w:rPr>
        <w:t>Gyöngyöspata</w:t>
      </w:r>
      <w:r w:rsidR="00D83F81" w:rsidRPr="00D83F81">
        <w:rPr>
          <w:lang w:val="pl-PL"/>
        </w:rPr>
        <w:t xml:space="preserve"> obecne</w:t>
      </w:r>
      <w:r w:rsidR="00C547AC">
        <w:rPr>
          <w:lang w:val="pl-PL"/>
        </w:rPr>
        <w:t xml:space="preserve"> były</w:t>
      </w:r>
      <w:r w:rsidR="00D83F81" w:rsidRPr="00D83F81">
        <w:rPr>
          <w:lang w:val="pl-PL"/>
        </w:rPr>
        <w:t xml:space="preserve"> znaczące siły policyjne</w:t>
      </w:r>
      <w:r w:rsidR="003C5BD0" w:rsidRPr="00D83F81">
        <w:rPr>
          <w:lang w:val="pl-PL"/>
        </w:rPr>
        <w:t>.</w:t>
      </w:r>
    </w:p>
    <w:p w:rsidR="00D01E36" w:rsidRDefault="00B34A7F" w:rsidP="00AD1D09">
      <w:pPr>
        <w:pStyle w:val="ECHRPara"/>
        <w:rPr>
          <w:lang w:val="pl-PL"/>
        </w:rPr>
      </w:pPr>
      <w:r w:rsidRPr="00AD1D09">
        <w:rPr>
          <w:lang w:val="en-GB"/>
        </w:rPr>
        <w:fldChar w:fldCharType="begin"/>
      </w:r>
      <w:r w:rsidRPr="00537E06">
        <w:rPr>
          <w:lang w:val="pl-PL"/>
        </w:rPr>
        <w:instrText xml:space="preserve"> SEQ level0 \*arabic </w:instrText>
      </w:r>
      <w:r w:rsidRPr="00AD1D09">
        <w:rPr>
          <w:lang w:val="en-GB"/>
        </w:rPr>
        <w:fldChar w:fldCharType="separate"/>
      </w:r>
      <w:r w:rsidR="00AD1D09" w:rsidRPr="00537E06">
        <w:rPr>
          <w:noProof/>
          <w:lang w:val="pl-PL"/>
        </w:rPr>
        <w:t>9</w:t>
      </w:r>
      <w:r w:rsidRPr="00AD1D09">
        <w:rPr>
          <w:lang w:val="en-GB"/>
        </w:rPr>
        <w:fldChar w:fldCharType="end"/>
      </w:r>
      <w:r w:rsidRPr="00537E06">
        <w:rPr>
          <w:lang w:val="pl-PL"/>
        </w:rPr>
        <w:t>.  </w:t>
      </w:r>
      <w:r w:rsidR="00D83F81" w:rsidRPr="00D01E36">
        <w:rPr>
          <w:lang w:val="pl-PL"/>
        </w:rPr>
        <w:t>Około godziny 11 dnia 10 marca</w:t>
      </w:r>
      <w:r w:rsidR="00374EC3" w:rsidRPr="00D01E36">
        <w:rPr>
          <w:lang w:val="pl-PL"/>
        </w:rPr>
        <w:t xml:space="preserve"> 2</w:t>
      </w:r>
      <w:r w:rsidR="00CF5216" w:rsidRPr="00D01E36">
        <w:rPr>
          <w:lang w:val="pl-PL"/>
        </w:rPr>
        <w:t>0</w:t>
      </w:r>
      <w:r w:rsidR="00374EC3" w:rsidRPr="00D01E36">
        <w:rPr>
          <w:lang w:val="pl-PL"/>
        </w:rPr>
        <w:t>11</w:t>
      </w:r>
      <w:r w:rsidR="000432E0">
        <w:rPr>
          <w:lang w:val="pl-PL"/>
        </w:rPr>
        <w:t xml:space="preserve"> </w:t>
      </w:r>
      <w:r w:rsidR="00D83F81" w:rsidRPr="00D01E36">
        <w:rPr>
          <w:lang w:val="pl-PL"/>
        </w:rPr>
        <w:t>r.</w:t>
      </w:r>
      <w:r w:rsidR="009B5F46" w:rsidRPr="00D01E36">
        <w:rPr>
          <w:lang w:val="pl-PL"/>
        </w:rPr>
        <w:t>, Pan</w:t>
      </w:r>
      <w:r w:rsidR="00374EC3" w:rsidRPr="00D01E36">
        <w:rPr>
          <w:lang w:val="pl-PL"/>
        </w:rPr>
        <w:t xml:space="preserve"> J.F.</w:t>
      </w:r>
      <w:r w:rsidR="00C97980" w:rsidRPr="00D01E36">
        <w:rPr>
          <w:lang w:val="pl-PL"/>
        </w:rPr>
        <w:t>,</w:t>
      </w:r>
      <w:r w:rsidR="00374EC3" w:rsidRPr="00D01E36">
        <w:rPr>
          <w:lang w:val="pl-PL"/>
        </w:rPr>
        <w:t xml:space="preserve"> </w:t>
      </w:r>
      <w:r w:rsidR="00D83F81" w:rsidRPr="00D01E36">
        <w:rPr>
          <w:lang w:val="pl-PL"/>
        </w:rPr>
        <w:t>przewodniczący lokalnego organu samorządowego mniejszości romsk</w:t>
      </w:r>
      <w:r w:rsidR="00D01E36" w:rsidRPr="00D01E36">
        <w:rPr>
          <w:lang w:val="pl-PL"/>
        </w:rPr>
        <w:t>iej, poinformował policję, że jemu</w:t>
      </w:r>
      <w:r w:rsidR="00D83F81" w:rsidRPr="00D01E36">
        <w:rPr>
          <w:lang w:val="pl-PL"/>
        </w:rPr>
        <w:t xml:space="preserve"> oraz burmistrz</w:t>
      </w:r>
      <w:r w:rsidR="00D01E36" w:rsidRPr="00D01E36">
        <w:rPr>
          <w:lang w:val="pl-PL"/>
        </w:rPr>
        <w:t>owi gminy grozili nieznani im ludzi</w:t>
      </w:r>
      <w:r w:rsidR="00D01E36">
        <w:rPr>
          <w:lang w:val="pl-PL"/>
        </w:rPr>
        <w:t>e</w:t>
      </w:r>
      <w:r w:rsidR="00D01E36" w:rsidRPr="00D01E36">
        <w:rPr>
          <w:lang w:val="pl-PL"/>
        </w:rPr>
        <w:t>. Burmistrz dokonał zgłoszenia na policję tych samych zdarze</w:t>
      </w:r>
      <w:r w:rsidR="00D01E36">
        <w:rPr>
          <w:lang w:val="pl-PL"/>
        </w:rPr>
        <w:t>ń, tłumacząc, że wcześniej w tym dniu</w:t>
      </w:r>
      <w:r w:rsidR="00D01E36" w:rsidRPr="00D01E36">
        <w:rPr>
          <w:lang w:val="pl-PL"/>
        </w:rPr>
        <w:t xml:space="preserve"> około pięćdziesięciu członków mniejszości romskiej zmierzyło się z mnie</w:t>
      </w:r>
      <w:r w:rsidR="003D100C">
        <w:rPr>
          <w:lang w:val="pl-PL"/>
        </w:rPr>
        <w:t>j więcej piętnastoma członkami s</w:t>
      </w:r>
      <w:r w:rsidR="00D01E36" w:rsidRPr="00D01E36">
        <w:rPr>
          <w:lang w:val="pl-PL"/>
        </w:rPr>
        <w:t xml:space="preserve">towarzyszenia </w:t>
      </w:r>
      <w:r w:rsidR="00830EA1">
        <w:rPr>
          <w:lang w:val="pl-PL"/>
        </w:rPr>
        <w:t>straży obywatelskiej</w:t>
      </w:r>
      <w:r w:rsidR="003D100C">
        <w:rPr>
          <w:lang w:val="pl-PL"/>
        </w:rPr>
        <w:t>, do których dołączyło cztery</w:t>
      </w:r>
      <w:r w:rsidR="00D01E36" w:rsidRPr="00D01E36">
        <w:rPr>
          <w:lang w:val="pl-PL"/>
        </w:rPr>
        <w:t xml:space="preserve"> lu</w:t>
      </w:r>
      <w:r w:rsidR="003D100C">
        <w:rPr>
          <w:lang w:val="pl-PL"/>
        </w:rPr>
        <w:t>b pięć</w:t>
      </w:r>
      <w:r w:rsidR="00D01E36">
        <w:rPr>
          <w:lang w:val="pl-PL"/>
        </w:rPr>
        <w:t xml:space="preserve"> nieznanych</w:t>
      </w:r>
      <w:r w:rsidR="003D100C">
        <w:rPr>
          <w:lang w:val="pl-PL"/>
        </w:rPr>
        <w:t xml:space="preserve"> mu</w:t>
      </w:r>
      <w:r w:rsidR="00D01E36">
        <w:rPr>
          <w:lang w:val="pl-PL"/>
        </w:rPr>
        <w:t xml:space="preserve"> osób, z któr</w:t>
      </w:r>
      <w:r w:rsidR="00D01E36" w:rsidRPr="00D01E36">
        <w:rPr>
          <w:lang w:val="pl-PL"/>
        </w:rPr>
        <w:t>ych jeden</w:t>
      </w:r>
      <w:r w:rsidR="00D01E36">
        <w:rPr>
          <w:lang w:val="pl-PL"/>
        </w:rPr>
        <w:t xml:space="preserve"> miał siekierę, a inny bicz.</w:t>
      </w:r>
    </w:p>
    <w:p w:rsidR="009B5F46" w:rsidRDefault="00DA40F1" w:rsidP="00AD1D09">
      <w:pPr>
        <w:pStyle w:val="ECHRPara"/>
        <w:rPr>
          <w:lang w:val="pl-PL"/>
        </w:rPr>
      </w:pPr>
      <w:r w:rsidRPr="00AD1D09">
        <w:rPr>
          <w:lang w:val="en-GB"/>
        </w:rPr>
        <w:fldChar w:fldCharType="begin"/>
      </w:r>
      <w:r w:rsidRPr="00537E06">
        <w:rPr>
          <w:lang w:val="pl-PL"/>
        </w:rPr>
        <w:instrText xml:space="preserve"> SEQ level0 \*arabic </w:instrText>
      </w:r>
      <w:r w:rsidRPr="00AD1D09">
        <w:rPr>
          <w:lang w:val="en-GB"/>
        </w:rPr>
        <w:fldChar w:fldCharType="separate"/>
      </w:r>
      <w:r w:rsidR="00AD1D09" w:rsidRPr="00537E06">
        <w:rPr>
          <w:noProof/>
          <w:lang w:val="pl-PL"/>
        </w:rPr>
        <w:t>10</w:t>
      </w:r>
      <w:r w:rsidRPr="00AD1D09">
        <w:rPr>
          <w:lang w:val="en-GB"/>
        </w:rPr>
        <w:fldChar w:fldCharType="end"/>
      </w:r>
      <w:r w:rsidRPr="00537E06">
        <w:rPr>
          <w:lang w:val="pl-PL"/>
        </w:rPr>
        <w:t>.  </w:t>
      </w:r>
      <w:r w:rsidR="00D01E36" w:rsidRPr="00590160">
        <w:rPr>
          <w:lang w:val="pl-PL"/>
        </w:rPr>
        <w:t>Jak wynika z akt sprawy</w:t>
      </w:r>
      <w:r w:rsidR="00590160" w:rsidRPr="00590160">
        <w:rPr>
          <w:lang w:val="pl-PL"/>
        </w:rPr>
        <w:t xml:space="preserve"> mniej więcej w tym samym czasie czterech </w:t>
      </w:r>
      <w:r w:rsidR="009B5F46" w:rsidRPr="00590160">
        <w:rPr>
          <w:lang w:val="pl-PL"/>
        </w:rPr>
        <w:t>mężczyzn przechodziło</w:t>
      </w:r>
      <w:r w:rsidR="005F630A">
        <w:rPr>
          <w:lang w:val="pl-PL"/>
        </w:rPr>
        <w:t xml:space="preserve"> obok domu skarżącej, krzycząc: „</w:t>
      </w:r>
      <w:r w:rsidR="00590160" w:rsidRPr="00590160">
        <w:rPr>
          <w:lang w:val="pl-PL"/>
        </w:rPr>
        <w:t xml:space="preserve">Właźcie do środka, </w:t>
      </w:r>
      <w:r w:rsidR="00590160">
        <w:rPr>
          <w:lang w:val="pl-PL"/>
        </w:rPr>
        <w:t xml:space="preserve">wy </w:t>
      </w:r>
      <w:r w:rsidR="004E55A8">
        <w:rPr>
          <w:lang w:val="pl-PL"/>
        </w:rPr>
        <w:t>cholerni, brudni C</w:t>
      </w:r>
      <w:r w:rsidR="00590160" w:rsidRPr="00590160">
        <w:rPr>
          <w:lang w:val="pl-PL"/>
        </w:rPr>
        <w:t>yganie!”</w:t>
      </w:r>
      <w:r w:rsidR="009C0E57">
        <w:rPr>
          <w:lang w:val="pl-PL"/>
        </w:rPr>
        <w:t>.</w:t>
      </w:r>
      <w:r w:rsidR="00590160" w:rsidRPr="00590160">
        <w:rPr>
          <w:lang w:val="pl-PL"/>
        </w:rPr>
        <w:t xml:space="preserve"> </w:t>
      </w:r>
    </w:p>
    <w:p w:rsidR="00DA40F1" w:rsidRPr="00590160" w:rsidRDefault="00590160" w:rsidP="00AD1D09">
      <w:pPr>
        <w:pStyle w:val="ECHRPara"/>
        <w:rPr>
          <w:lang w:val="pl-PL"/>
        </w:rPr>
      </w:pPr>
      <w:r w:rsidRPr="00590160">
        <w:rPr>
          <w:lang w:val="pl-PL"/>
        </w:rPr>
        <w:t>W tym czasie skarżąca przebywała na zewnątrz domu, w swoim ogrodzie,</w:t>
      </w:r>
      <w:r>
        <w:rPr>
          <w:lang w:val="pl-PL"/>
        </w:rPr>
        <w:t xml:space="preserve"> wraz ze </w:t>
      </w:r>
      <w:r w:rsidRPr="00590160">
        <w:rPr>
          <w:lang w:val="pl-PL"/>
        </w:rPr>
        <w:t>swoją córką oraz kilkoma znajomymi.</w:t>
      </w:r>
      <w:r>
        <w:rPr>
          <w:lang w:val="pl-PL"/>
        </w:rPr>
        <w:t xml:space="preserve"> </w:t>
      </w:r>
      <w:r w:rsidRPr="00590160">
        <w:rPr>
          <w:lang w:val="pl-PL"/>
        </w:rPr>
        <w:t>W odpowiedzi skarżą</w:t>
      </w:r>
      <w:r>
        <w:rPr>
          <w:lang w:val="pl-PL"/>
        </w:rPr>
        <w:t>ca i jej znajo</w:t>
      </w:r>
      <w:r w:rsidR="00C52018">
        <w:rPr>
          <w:lang w:val="pl-PL"/>
        </w:rPr>
        <w:t>mi powiedzieli czterem mężczyznom</w:t>
      </w:r>
      <w:r>
        <w:rPr>
          <w:lang w:val="pl-PL"/>
        </w:rPr>
        <w:t>,</w:t>
      </w:r>
      <w:r w:rsidRPr="00590160">
        <w:rPr>
          <w:lang w:val="pl-PL"/>
        </w:rPr>
        <w:t xml:space="preserve"> żeby odeszli, mówiąc, że to jest ich wioska. Jede</w:t>
      </w:r>
      <w:r w:rsidR="00C52018">
        <w:rPr>
          <w:lang w:val="pl-PL"/>
        </w:rPr>
        <w:t xml:space="preserve">n z mężczyzn w dalszym ciągu </w:t>
      </w:r>
      <w:r w:rsidRPr="00590160">
        <w:rPr>
          <w:lang w:val="pl-PL"/>
        </w:rPr>
        <w:t>groził</w:t>
      </w:r>
      <w:r w:rsidR="00C52018">
        <w:rPr>
          <w:lang w:val="pl-PL"/>
        </w:rPr>
        <w:t xml:space="preserve"> im</w:t>
      </w:r>
      <w:r w:rsidRPr="00590160">
        <w:rPr>
          <w:lang w:val="pl-PL"/>
        </w:rPr>
        <w:t xml:space="preserve">, krzycząc, że zbuduje dom w romskiej dzielnicy </w:t>
      </w:r>
      <w:r>
        <w:rPr>
          <w:lang w:val="pl-PL"/>
        </w:rPr>
        <w:t>„</w:t>
      </w:r>
      <w:r w:rsidRPr="00590160">
        <w:rPr>
          <w:lang w:val="pl-PL"/>
        </w:rPr>
        <w:t>z ich krwi”</w:t>
      </w:r>
      <w:r>
        <w:rPr>
          <w:lang w:val="pl-PL"/>
        </w:rPr>
        <w:t xml:space="preserve">. </w:t>
      </w:r>
      <w:r w:rsidRPr="00590160">
        <w:rPr>
          <w:lang w:val="pl-PL"/>
        </w:rPr>
        <w:t>Podszedł do płotu machając siekierą w kierunku skarżącej, lecz został zatrzymany pr</w:t>
      </w:r>
      <w:r>
        <w:rPr>
          <w:lang w:val="pl-PL"/>
        </w:rPr>
        <w:t>zez jednego ze swoich kompanów.</w:t>
      </w:r>
    </w:p>
    <w:p w:rsidR="005A1664" w:rsidRPr="00761F18" w:rsidRDefault="00DA40F1" w:rsidP="00AD1D09">
      <w:pPr>
        <w:pStyle w:val="ECHRPara"/>
        <w:rPr>
          <w:lang w:val="pl-PL"/>
        </w:rPr>
      </w:pPr>
      <w:r w:rsidRPr="00AD1D09">
        <w:rPr>
          <w:lang w:val="en-GB"/>
        </w:rPr>
        <w:fldChar w:fldCharType="begin"/>
      </w:r>
      <w:r w:rsidRPr="00537E06">
        <w:rPr>
          <w:lang w:val="pl-PL"/>
        </w:rPr>
        <w:instrText xml:space="preserve"> SEQ level0 \*arabic </w:instrText>
      </w:r>
      <w:r w:rsidRPr="00AD1D09">
        <w:rPr>
          <w:lang w:val="en-GB"/>
        </w:rPr>
        <w:fldChar w:fldCharType="separate"/>
      </w:r>
      <w:r w:rsidR="00AD1D09" w:rsidRPr="00537E06">
        <w:rPr>
          <w:noProof/>
          <w:lang w:val="pl-PL"/>
        </w:rPr>
        <w:t>11</w:t>
      </w:r>
      <w:r w:rsidRPr="00AD1D09">
        <w:rPr>
          <w:lang w:val="en-GB"/>
        </w:rPr>
        <w:fldChar w:fldCharType="end"/>
      </w:r>
      <w:r w:rsidRPr="00537E06">
        <w:rPr>
          <w:lang w:val="pl-PL"/>
        </w:rPr>
        <w:t>.  </w:t>
      </w:r>
      <w:r w:rsidR="00FC6A92" w:rsidRPr="00FC6A92">
        <w:rPr>
          <w:lang w:val="pl-PL"/>
        </w:rPr>
        <w:t>W okolicach</w:t>
      </w:r>
      <w:r w:rsidR="002853C4" w:rsidRPr="00FC6A92">
        <w:rPr>
          <w:lang w:val="pl-PL"/>
        </w:rPr>
        <w:t xml:space="preserve"> </w:t>
      </w:r>
      <w:r w:rsidR="00C52018">
        <w:rPr>
          <w:lang w:val="pl-PL"/>
        </w:rPr>
        <w:t xml:space="preserve">godziny </w:t>
      </w:r>
      <w:r w:rsidR="00ED2A51">
        <w:rPr>
          <w:lang w:val="pl-PL"/>
        </w:rPr>
        <w:t>14:00</w:t>
      </w:r>
      <w:r w:rsidR="00FC6A92">
        <w:rPr>
          <w:lang w:val="pl-PL"/>
        </w:rPr>
        <w:t xml:space="preserve"> po południu</w:t>
      </w:r>
      <w:r w:rsidR="00374EC3" w:rsidRPr="00FC6A92">
        <w:rPr>
          <w:lang w:val="pl-PL"/>
        </w:rPr>
        <w:t xml:space="preserve"> </w:t>
      </w:r>
      <w:r w:rsidR="00FC6A92" w:rsidRPr="00FC6A92">
        <w:rPr>
          <w:lang w:val="pl-PL"/>
        </w:rPr>
        <w:t>tego samego dnia</w:t>
      </w:r>
      <w:r w:rsidR="00FC6A92">
        <w:rPr>
          <w:lang w:val="pl-PL"/>
        </w:rPr>
        <w:t>,</w:t>
      </w:r>
      <w:r w:rsidR="00FC6A92" w:rsidRPr="00FC6A92">
        <w:rPr>
          <w:lang w:val="pl-PL"/>
        </w:rPr>
        <w:t xml:space="preserve"> funkcjonariusze policji K.K. i</w:t>
      </w:r>
      <w:r w:rsidR="002853C4" w:rsidRPr="00FC6A92">
        <w:rPr>
          <w:lang w:val="pl-PL"/>
        </w:rPr>
        <w:t xml:space="preserve"> A.B. </w:t>
      </w:r>
      <w:r w:rsidR="00FC6A92" w:rsidRPr="00FC6A92">
        <w:rPr>
          <w:lang w:val="pl-PL"/>
        </w:rPr>
        <w:t>zatrzymali i przeszukali cztery osoby</w:t>
      </w:r>
      <w:r w:rsidR="00FC6A92">
        <w:rPr>
          <w:lang w:val="pl-PL"/>
        </w:rPr>
        <w:t>:</w:t>
      </w:r>
      <w:r w:rsidR="00537C5E" w:rsidRPr="00FC6A92">
        <w:rPr>
          <w:lang w:val="pl-PL"/>
        </w:rPr>
        <w:t xml:space="preserve"> </w:t>
      </w:r>
      <w:r w:rsidR="00FC6A92" w:rsidRPr="00FC6A92">
        <w:rPr>
          <w:lang w:val="pl-PL"/>
        </w:rPr>
        <w:t xml:space="preserve">Pana S.T., Pana F.W., Pana Cs.F., oraz Pana </w:t>
      </w:r>
      <w:r w:rsidR="002853C4" w:rsidRPr="00FC6A92">
        <w:rPr>
          <w:lang w:val="pl-PL"/>
        </w:rPr>
        <w:t xml:space="preserve">G.M. </w:t>
      </w:r>
      <w:r w:rsidR="00FC6A92" w:rsidRPr="00FC6A92">
        <w:rPr>
          <w:lang w:val="pl-PL"/>
        </w:rPr>
        <w:t>Burmistrz</w:t>
      </w:r>
      <w:r w:rsidR="00070923" w:rsidRPr="00FC6A92">
        <w:rPr>
          <w:lang w:val="pl-PL"/>
        </w:rPr>
        <w:t xml:space="preserve"> Gyöngyöspata </w:t>
      </w:r>
      <w:r w:rsidR="00FC6A92">
        <w:rPr>
          <w:lang w:val="pl-PL"/>
        </w:rPr>
        <w:t xml:space="preserve">rozpoznał dwóch z nich, </w:t>
      </w:r>
      <w:r w:rsidR="009B5F46">
        <w:rPr>
          <w:lang w:val="pl-PL"/>
        </w:rPr>
        <w:t xml:space="preserve">Pana </w:t>
      </w:r>
      <w:r w:rsidR="009B5F46" w:rsidRPr="00FC6A92">
        <w:rPr>
          <w:lang w:val="pl-PL"/>
        </w:rPr>
        <w:t>S.T.</w:t>
      </w:r>
      <w:r w:rsidR="00FC6A92">
        <w:rPr>
          <w:lang w:val="pl-PL"/>
        </w:rPr>
        <w:t xml:space="preserve"> </w:t>
      </w:r>
      <w:r w:rsidR="009B5F46">
        <w:rPr>
          <w:lang w:val="pl-PL"/>
        </w:rPr>
        <w:t>i Pana</w:t>
      </w:r>
      <w:r w:rsidR="009B5F46" w:rsidRPr="00FC6A92">
        <w:rPr>
          <w:lang w:val="pl-PL"/>
        </w:rPr>
        <w:t> F.W.</w:t>
      </w:r>
      <w:r w:rsidR="004D3AA2" w:rsidRPr="00FC6A92">
        <w:rPr>
          <w:lang w:val="pl-PL"/>
        </w:rPr>
        <w:t>,</w:t>
      </w:r>
      <w:r w:rsidR="00386A5D" w:rsidRPr="00FC6A92">
        <w:rPr>
          <w:lang w:val="pl-PL"/>
        </w:rPr>
        <w:t xml:space="preserve"> </w:t>
      </w:r>
      <w:r w:rsidR="00FC6A92">
        <w:rPr>
          <w:lang w:val="pl-PL"/>
        </w:rPr>
        <w:t>jako biorących udział w porannym incydencie</w:t>
      </w:r>
      <w:r w:rsidR="00386A5D" w:rsidRPr="00FC6A92">
        <w:rPr>
          <w:lang w:val="pl-PL"/>
        </w:rPr>
        <w:t xml:space="preserve">. </w:t>
      </w:r>
      <w:r w:rsidR="00FC6A92" w:rsidRPr="00537E06">
        <w:rPr>
          <w:lang w:val="pl-PL"/>
        </w:rPr>
        <w:t xml:space="preserve">Mężczyźni byli członkami </w:t>
      </w:r>
      <w:r w:rsidR="00FC6A92" w:rsidRPr="00537E06">
        <w:rPr>
          <w:i/>
          <w:lang w:val="pl-PL"/>
        </w:rPr>
        <w:t xml:space="preserve">Betyársereg. </w:t>
      </w:r>
      <w:r w:rsidR="00FC6A92" w:rsidRPr="00FC6A92">
        <w:rPr>
          <w:lang w:val="pl-PL"/>
        </w:rPr>
        <w:t>Pan S.T. poinformował</w:t>
      </w:r>
      <w:r w:rsidR="00374EC3" w:rsidRPr="00FC6A92">
        <w:rPr>
          <w:lang w:val="pl-PL"/>
        </w:rPr>
        <w:t xml:space="preserve"> </w:t>
      </w:r>
      <w:r w:rsidR="00BC06DF">
        <w:rPr>
          <w:lang w:val="pl-PL"/>
        </w:rPr>
        <w:t>policję, że był</w:t>
      </w:r>
      <w:r w:rsidR="00FC6A92" w:rsidRPr="00FC6A92">
        <w:rPr>
          <w:lang w:val="pl-PL"/>
        </w:rPr>
        <w:t xml:space="preserve"> liderem jednego z </w:t>
      </w:r>
      <w:r w:rsidR="00C52018">
        <w:rPr>
          <w:lang w:val="pl-PL"/>
        </w:rPr>
        <w:t>„</w:t>
      </w:r>
      <w:r w:rsidR="00FC6A92">
        <w:rPr>
          <w:lang w:val="pl-PL"/>
        </w:rPr>
        <w:t>klanów</w:t>
      </w:r>
      <w:r w:rsidR="00374EC3" w:rsidRPr="00FC6A92">
        <w:rPr>
          <w:lang w:val="pl-PL"/>
        </w:rPr>
        <w:t xml:space="preserve">” </w:t>
      </w:r>
      <w:r w:rsidR="00FC6A92">
        <w:rPr>
          <w:lang w:val="pl-PL"/>
        </w:rPr>
        <w:t xml:space="preserve">w obrębie organizacji. </w:t>
      </w:r>
      <w:r w:rsidR="00FC6A92" w:rsidRPr="00FC6A92">
        <w:rPr>
          <w:lang w:val="pl-PL"/>
        </w:rPr>
        <w:t>Powiedział tak, ponieważ niektórzy z członków jego grupy, około 200 osób, miało zamiar przyjechać</w:t>
      </w:r>
      <w:r w:rsidR="00011E82">
        <w:rPr>
          <w:lang w:val="pl-PL"/>
        </w:rPr>
        <w:t xml:space="preserve"> do</w:t>
      </w:r>
      <w:r w:rsidR="00FC6A92" w:rsidRPr="00FC6A92">
        <w:rPr>
          <w:lang w:val="pl-PL"/>
        </w:rPr>
        <w:t xml:space="preserve"> </w:t>
      </w:r>
      <w:r w:rsidR="007E4994" w:rsidRPr="00FC6A92">
        <w:rPr>
          <w:lang w:val="pl-PL"/>
        </w:rPr>
        <w:t xml:space="preserve">Gyöngyöspata </w:t>
      </w:r>
      <w:r w:rsidR="009C0E57">
        <w:rPr>
          <w:lang w:val="pl-PL"/>
        </w:rPr>
        <w:t>„</w:t>
      </w:r>
      <w:r w:rsidR="00FC6A92" w:rsidRPr="00FC6A92">
        <w:rPr>
          <w:lang w:val="pl-PL"/>
        </w:rPr>
        <w:t xml:space="preserve">w celu </w:t>
      </w:r>
      <w:r w:rsidR="00FC6A92">
        <w:rPr>
          <w:lang w:val="pl-PL"/>
        </w:rPr>
        <w:t xml:space="preserve">uregulowania kwestii romskiej”, </w:t>
      </w:r>
      <w:r w:rsidR="00011E82">
        <w:rPr>
          <w:lang w:val="pl-PL"/>
        </w:rPr>
        <w:t xml:space="preserve">a </w:t>
      </w:r>
      <w:r w:rsidR="009C0E57">
        <w:rPr>
          <w:lang w:val="pl-PL"/>
        </w:rPr>
        <w:t>jego zadaniem było „</w:t>
      </w:r>
      <w:r w:rsidR="00FC6A92">
        <w:rPr>
          <w:lang w:val="pl-PL"/>
        </w:rPr>
        <w:t>zbadanie” wioski</w:t>
      </w:r>
      <w:r w:rsidR="00374EC3" w:rsidRPr="00FC6A92">
        <w:rPr>
          <w:lang w:val="pl-PL"/>
        </w:rPr>
        <w:t>.</w:t>
      </w:r>
      <w:r w:rsidR="00386A5D" w:rsidRPr="00FC6A92">
        <w:rPr>
          <w:lang w:val="pl-PL"/>
        </w:rPr>
        <w:t xml:space="preserve"> </w:t>
      </w:r>
      <w:r w:rsidR="00E5773D" w:rsidRPr="00FE5E57">
        <w:rPr>
          <w:lang w:val="pl-PL"/>
        </w:rPr>
        <w:t>Później</w:t>
      </w:r>
      <w:r w:rsidR="00011E82" w:rsidRPr="00FE5E57">
        <w:rPr>
          <w:lang w:val="pl-PL"/>
        </w:rPr>
        <w:t xml:space="preserve"> tego samego dnia, Pan </w:t>
      </w:r>
      <w:r w:rsidR="00386A5D" w:rsidRPr="00FE5E57">
        <w:rPr>
          <w:lang w:val="pl-PL"/>
        </w:rPr>
        <w:t xml:space="preserve">S.T., </w:t>
      </w:r>
      <w:r w:rsidR="00FE5E57" w:rsidRPr="00FE5E57">
        <w:rPr>
          <w:lang w:val="pl-PL"/>
        </w:rPr>
        <w:t xml:space="preserve">który do tego czasu był bardzo pijany, </w:t>
      </w:r>
      <w:r w:rsidR="00FE5E57">
        <w:rPr>
          <w:lang w:val="pl-PL"/>
        </w:rPr>
        <w:lastRenderedPageBreak/>
        <w:t>został ponownie d</w:t>
      </w:r>
      <w:r w:rsidR="009C0E57">
        <w:rPr>
          <w:lang w:val="pl-PL"/>
        </w:rPr>
        <w:t>ostrzeżony przez policję, był</w:t>
      </w:r>
      <w:r w:rsidR="00FE5E57">
        <w:rPr>
          <w:lang w:val="pl-PL"/>
        </w:rPr>
        <w:t xml:space="preserve"> wyprowadzany z dzielnicy romskiej </w:t>
      </w:r>
      <w:r w:rsidR="009B5F46">
        <w:rPr>
          <w:lang w:val="pl-PL"/>
        </w:rPr>
        <w:t>przez kobietę</w:t>
      </w:r>
      <w:r w:rsidR="005E5009" w:rsidRPr="00FE5E57">
        <w:rPr>
          <w:lang w:val="pl-PL"/>
        </w:rPr>
        <w:t>.</w:t>
      </w:r>
      <w:r w:rsidR="00386A5D" w:rsidRPr="00FE5E57">
        <w:rPr>
          <w:lang w:val="pl-PL"/>
        </w:rPr>
        <w:t xml:space="preserve"> </w:t>
      </w:r>
      <w:r w:rsidR="009C0E57">
        <w:rPr>
          <w:lang w:val="pl-PL"/>
        </w:rPr>
        <w:t>W trakcie przesłuchiwania</w:t>
      </w:r>
      <w:r w:rsidR="00FE5E57">
        <w:rPr>
          <w:lang w:val="pl-PL"/>
        </w:rPr>
        <w:t xml:space="preserve"> przez Policję, powiedział</w:t>
      </w:r>
      <w:r w:rsidR="00761F18">
        <w:rPr>
          <w:lang w:val="pl-PL"/>
        </w:rPr>
        <w:t xml:space="preserve">, że </w:t>
      </w:r>
      <w:r w:rsidR="00FE5E57">
        <w:rPr>
          <w:lang w:val="pl-PL"/>
        </w:rPr>
        <w:t>chciał</w:t>
      </w:r>
      <w:r w:rsidR="00761F18">
        <w:rPr>
          <w:lang w:val="pl-PL"/>
        </w:rPr>
        <w:t xml:space="preserve"> tylko</w:t>
      </w:r>
      <w:r w:rsidR="00FE5E57">
        <w:rPr>
          <w:lang w:val="pl-PL"/>
        </w:rPr>
        <w:t xml:space="preserve"> pograć w piłkę z romskimi dziećmi. </w:t>
      </w:r>
    </w:p>
    <w:p w:rsidR="005A1664" w:rsidRPr="00761F18" w:rsidRDefault="007F4453" w:rsidP="00AD1D09">
      <w:pPr>
        <w:pStyle w:val="ECHRPara"/>
        <w:rPr>
          <w:lang w:val="pl-PL"/>
        </w:rPr>
      </w:pPr>
      <w:r w:rsidRPr="00AD1D09">
        <w:rPr>
          <w:lang w:val="en-GB"/>
        </w:rPr>
        <w:fldChar w:fldCharType="begin"/>
      </w:r>
      <w:r w:rsidRPr="00537E06">
        <w:rPr>
          <w:lang w:val="pl-PL"/>
        </w:rPr>
        <w:instrText xml:space="preserve"> SEQ level0 \*arabic </w:instrText>
      </w:r>
      <w:r w:rsidRPr="00AD1D09">
        <w:rPr>
          <w:lang w:val="en-GB"/>
        </w:rPr>
        <w:fldChar w:fldCharType="separate"/>
      </w:r>
      <w:r w:rsidR="00AD1D09" w:rsidRPr="00537E06">
        <w:rPr>
          <w:noProof/>
          <w:lang w:val="pl-PL"/>
        </w:rPr>
        <w:t>12</w:t>
      </w:r>
      <w:r w:rsidRPr="00AD1D09">
        <w:rPr>
          <w:lang w:val="en-GB"/>
        </w:rPr>
        <w:fldChar w:fldCharType="end"/>
      </w:r>
      <w:r w:rsidRPr="00537E06">
        <w:rPr>
          <w:lang w:val="pl-PL"/>
        </w:rPr>
        <w:t>.  </w:t>
      </w:r>
      <w:r w:rsidR="00FE5E57" w:rsidRPr="00761F18">
        <w:rPr>
          <w:lang w:val="pl-PL"/>
        </w:rPr>
        <w:t xml:space="preserve">W dniu </w:t>
      </w:r>
      <w:r w:rsidR="00D46F9D" w:rsidRPr="00761F18">
        <w:rPr>
          <w:lang w:val="pl-PL"/>
        </w:rPr>
        <w:t>7</w:t>
      </w:r>
      <w:r w:rsidR="00FE5E57" w:rsidRPr="00761F18">
        <w:rPr>
          <w:lang w:val="pl-PL"/>
        </w:rPr>
        <w:t xml:space="preserve"> kwietnia</w:t>
      </w:r>
      <w:r w:rsidR="00481E42" w:rsidRPr="00761F18">
        <w:rPr>
          <w:lang w:val="pl-PL"/>
        </w:rPr>
        <w:t xml:space="preserve"> 2011</w:t>
      </w:r>
      <w:r w:rsidR="002D6727">
        <w:rPr>
          <w:lang w:val="pl-PL"/>
        </w:rPr>
        <w:t xml:space="preserve"> </w:t>
      </w:r>
      <w:r w:rsidR="00FE5E57" w:rsidRPr="00761F18">
        <w:rPr>
          <w:lang w:val="pl-PL"/>
        </w:rPr>
        <w:t>r. skarżąca złożyła zawiadomienie o p</w:t>
      </w:r>
      <w:r w:rsidR="009C0E57">
        <w:rPr>
          <w:lang w:val="pl-PL"/>
        </w:rPr>
        <w:t xml:space="preserve">opełnieniu przestępstwa </w:t>
      </w:r>
      <w:r w:rsidR="009B5F46">
        <w:rPr>
          <w:lang w:val="pl-PL"/>
        </w:rPr>
        <w:t>przez „</w:t>
      </w:r>
      <w:r w:rsidR="00FE5E57" w:rsidRPr="00761F18">
        <w:rPr>
          <w:lang w:val="pl-PL"/>
        </w:rPr>
        <w:t xml:space="preserve">nieznanych </w:t>
      </w:r>
      <w:r w:rsidR="009B5F46" w:rsidRPr="00761F18">
        <w:rPr>
          <w:lang w:val="pl-PL"/>
        </w:rPr>
        <w:t>sprawców” w</w:t>
      </w:r>
      <w:r w:rsidR="00761F18" w:rsidRPr="00761F18">
        <w:rPr>
          <w:lang w:val="pl-PL"/>
        </w:rPr>
        <w:t xml:space="preserve"> regionalnym wydziale policji</w:t>
      </w:r>
      <w:r w:rsidR="00761F18">
        <w:rPr>
          <w:lang w:val="pl-PL"/>
        </w:rPr>
        <w:t xml:space="preserve"> w hrabstwie H</w:t>
      </w:r>
      <w:r w:rsidR="00761F18" w:rsidRPr="00761F18">
        <w:rPr>
          <w:lang w:val="pl-PL"/>
        </w:rPr>
        <w:t xml:space="preserve">eves, zarzucając </w:t>
      </w:r>
      <w:r w:rsidR="009C0E57">
        <w:rPr>
          <w:lang w:val="pl-PL"/>
        </w:rPr>
        <w:t xml:space="preserve">im popełnienie </w:t>
      </w:r>
      <w:r w:rsidR="00761F18">
        <w:rPr>
          <w:lang w:val="pl-PL"/>
        </w:rPr>
        <w:t>przestępstwa przemocy przeciwko członkom grupy etnicznej</w:t>
      </w:r>
      <w:r w:rsidR="009C0E57">
        <w:rPr>
          <w:lang w:val="pl-PL"/>
        </w:rPr>
        <w:t>, prześladowania oraz usiłowania</w:t>
      </w:r>
      <w:r w:rsidR="00761F18">
        <w:rPr>
          <w:lang w:val="pl-PL"/>
        </w:rPr>
        <w:t xml:space="preserve"> spowodowania ciężkiego uszczerbku na zdrowiu. </w:t>
      </w:r>
      <w:r w:rsidR="00761F18" w:rsidRPr="00761F18">
        <w:rPr>
          <w:lang w:val="pl-PL"/>
        </w:rPr>
        <w:t>Policja wszczęła śledztwo w sprawie prześ</w:t>
      </w:r>
      <w:r w:rsidR="00761F18">
        <w:rPr>
          <w:lang w:val="pl-PL"/>
        </w:rPr>
        <w:t xml:space="preserve">ladowania z użyciem przemocy z artykułu </w:t>
      </w:r>
      <w:r w:rsidR="001264A8" w:rsidRPr="00761F18">
        <w:rPr>
          <w:lang w:val="pl-PL"/>
        </w:rPr>
        <w:t xml:space="preserve">176/A (2) </w:t>
      </w:r>
      <w:r w:rsidR="00761F18">
        <w:rPr>
          <w:lang w:val="pl-PL"/>
        </w:rPr>
        <w:t>Kodeksu karnego.</w:t>
      </w:r>
    </w:p>
    <w:p w:rsidR="007210AE" w:rsidRPr="00D07D7E" w:rsidRDefault="007210AE" w:rsidP="00AD1D09">
      <w:pPr>
        <w:pStyle w:val="ECHRPara"/>
        <w:rPr>
          <w:lang w:val="pl-PL"/>
        </w:rPr>
      </w:pPr>
      <w:r w:rsidRPr="00AD1D09">
        <w:rPr>
          <w:lang w:val="en-GB"/>
        </w:rPr>
        <w:fldChar w:fldCharType="begin"/>
      </w:r>
      <w:r w:rsidRPr="00537E06">
        <w:rPr>
          <w:lang w:val="pl-PL"/>
        </w:rPr>
        <w:instrText xml:space="preserve"> SEQ level0 \*arabic </w:instrText>
      </w:r>
      <w:r w:rsidRPr="00AD1D09">
        <w:rPr>
          <w:lang w:val="en-GB"/>
        </w:rPr>
        <w:fldChar w:fldCharType="separate"/>
      </w:r>
      <w:r w:rsidR="00AD1D09" w:rsidRPr="00537E06">
        <w:rPr>
          <w:noProof/>
          <w:lang w:val="pl-PL"/>
        </w:rPr>
        <w:t>13</w:t>
      </w:r>
      <w:r w:rsidRPr="00AD1D09">
        <w:rPr>
          <w:lang w:val="en-GB"/>
        </w:rPr>
        <w:fldChar w:fldCharType="end"/>
      </w:r>
      <w:r w:rsidRPr="00537E06">
        <w:rPr>
          <w:lang w:val="pl-PL"/>
        </w:rPr>
        <w:t>.  </w:t>
      </w:r>
      <w:r w:rsidR="00761F18" w:rsidRPr="00D07D7E">
        <w:rPr>
          <w:lang w:val="pl-PL"/>
        </w:rPr>
        <w:t xml:space="preserve">Równolegle, Prokurator </w:t>
      </w:r>
      <w:r w:rsidR="00E5773D">
        <w:rPr>
          <w:lang w:val="pl-PL"/>
        </w:rPr>
        <w:t>Rejonowy</w:t>
      </w:r>
      <w:r w:rsidR="00761F18" w:rsidRPr="00D07D7E">
        <w:rPr>
          <w:lang w:val="pl-PL"/>
        </w:rPr>
        <w:t xml:space="preserve"> w </w:t>
      </w:r>
      <w:r w:rsidRPr="00D07D7E">
        <w:rPr>
          <w:lang w:val="pl-PL"/>
        </w:rPr>
        <w:t xml:space="preserve">Gyöngyös </w:t>
      </w:r>
      <w:r w:rsidR="00761F18" w:rsidRPr="00D07D7E">
        <w:rPr>
          <w:lang w:val="pl-PL"/>
        </w:rPr>
        <w:t xml:space="preserve">wszczął śledztwo w sprawie </w:t>
      </w:r>
      <w:r w:rsidR="009C0E57">
        <w:rPr>
          <w:lang w:val="pl-PL"/>
        </w:rPr>
        <w:t>prześladowania</w:t>
      </w:r>
      <w:r w:rsidR="00761F18" w:rsidRPr="00D07D7E">
        <w:rPr>
          <w:lang w:val="pl-PL"/>
        </w:rPr>
        <w:t xml:space="preserve">, bazując na </w:t>
      </w:r>
      <w:r w:rsidR="00D07D7E">
        <w:rPr>
          <w:lang w:val="pl-PL"/>
        </w:rPr>
        <w:t>zeznaniach</w:t>
      </w:r>
      <w:r w:rsidR="00761F18" w:rsidRPr="00D07D7E">
        <w:rPr>
          <w:lang w:val="pl-PL"/>
        </w:rPr>
        <w:t xml:space="preserve"> osoby trzeciej, Pana </w:t>
      </w:r>
      <w:r w:rsidRPr="00D07D7E">
        <w:rPr>
          <w:lang w:val="pl-PL"/>
        </w:rPr>
        <w:t xml:space="preserve">J.F., </w:t>
      </w:r>
      <w:r w:rsidR="00D07D7E">
        <w:rPr>
          <w:lang w:val="pl-PL"/>
        </w:rPr>
        <w:t>przewodniczącego lokalnego organu samorządowego mniejszości romskiej</w:t>
      </w:r>
      <w:r w:rsidRPr="00D07D7E">
        <w:rPr>
          <w:lang w:val="pl-PL"/>
        </w:rPr>
        <w:t>.</w:t>
      </w:r>
    </w:p>
    <w:p w:rsidR="005A1664" w:rsidRPr="00D07D7E" w:rsidRDefault="003F5B9C" w:rsidP="00AD1D09">
      <w:pPr>
        <w:pStyle w:val="ECHRPara"/>
        <w:rPr>
          <w:lang w:val="pl-PL"/>
        </w:rPr>
      </w:pPr>
      <w:r w:rsidRPr="00AD1D09">
        <w:rPr>
          <w:lang w:val="en-GB"/>
        </w:rPr>
        <w:fldChar w:fldCharType="begin"/>
      </w:r>
      <w:r w:rsidRPr="00537E06">
        <w:rPr>
          <w:lang w:val="pl-PL"/>
        </w:rPr>
        <w:instrText xml:space="preserve"> SEQ level0 \*arabic </w:instrText>
      </w:r>
      <w:r w:rsidRPr="00AD1D09">
        <w:rPr>
          <w:lang w:val="en-GB"/>
        </w:rPr>
        <w:fldChar w:fldCharType="separate"/>
      </w:r>
      <w:r w:rsidR="00AD1D09" w:rsidRPr="00537E06">
        <w:rPr>
          <w:noProof/>
          <w:lang w:val="pl-PL"/>
        </w:rPr>
        <w:t>14</w:t>
      </w:r>
      <w:r w:rsidRPr="00AD1D09">
        <w:rPr>
          <w:lang w:val="en-GB"/>
        </w:rPr>
        <w:fldChar w:fldCharType="end"/>
      </w:r>
      <w:r w:rsidRPr="00537E06">
        <w:rPr>
          <w:lang w:val="pl-PL"/>
        </w:rPr>
        <w:t>.  </w:t>
      </w:r>
      <w:r w:rsidR="00D07D7E" w:rsidRPr="00D07D7E">
        <w:rPr>
          <w:lang w:val="pl-PL"/>
        </w:rPr>
        <w:t>W dniu</w:t>
      </w:r>
      <w:r w:rsidR="00481E42" w:rsidRPr="00D07D7E">
        <w:rPr>
          <w:lang w:val="pl-PL"/>
        </w:rPr>
        <w:t xml:space="preserve"> </w:t>
      </w:r>
      <w:r w:rsidR="00D07D7E" w:rsidRPr="00D07D7E">
        <w:rPr>
          <w:lang w:val="pl-PL"/>
        </w:rPr>
        <w:t>12 kwietnia</w:t>
      </w:r>
      <w:r w:rsidR="00386A5D" w:rsidRPr="00D07D7E">
        <w:rPr>
          <w:lang w:val="pl-PL"/>
        </w:rPr>
        <w:t xml:space="preserve"> 2011</w:t>
      </w:r>
      <w:r w:rsidR="002D6727">
        <w:rPr>
          <w:lang w:val="pl-PL"/>
        </w:rPr>
        <w:t xml:space="preserve"> </w:t>
      </w:r>
      <w:r w:rsidR="00D07D7E" w:rsidRPr="00D07D7E">
        <w:rPr>
          <w:lang w:val="pl-PL"/>
        </w:rPr>
        <w:t>r.</w:t>
      </w:r>
      <w:r w:rsidR="00481E42" w:rsidRPr="00D07D7E">
        <w:rPr>
          <w:lang w:val="pl-PL"/>
        </w:rPr>
        <w:t xml:space="preserve"> </w:t>
      </w:r>
      <w:r w:rsidR="00D07D7E" w:rsidRPr="00D07D7E">
        <w:rPr>
          <w:lang w:val="pl-PL"/>
        </w:rPr>
        <w:t>skarżąca została pr</w:t>
      </w:r>
      <w:r w:rsidR="009C0E57">
        <w:rPr>
          <w:lang w:val="pl-PL"/>
        </w:rPr>
        <w:t>zesłuchana na okoliczność incydentu</w:t>
      </w:r>
      <w:r w:rsidR="00D07D7E" w:rsidRPr="00D07D7E">
        <w:rPr>
          <w:lang w:val="pl-PL"/>
        </w:rPr>
        <w:t xml:space="preserve"> jako świadek. Zeznała, że trzech mężczyzn i kobieta przechodzili obok jej domu, </w:t>
      </w:r>
      <w:r w:rsidR="009B5F46" w:rsidRPr="00D07D7E">
        <w:rPr>
          <w:lang w:val="pl-PL"/>
        </w:rPr>
        <w:t>a jeden</w:t>
      </w:r>
      <w:r w:rsidR="00D07D7E" w:rsidRPr="00D07D7E">
        <w:rPr>
          <w:lang w:val="pl-PL"/>
        </w:rPr>
        <w:t xml:space="preserve"> z nich wymachując batem groził, że zbuduje dom z jej krwi</w:t>
      </w:r>
      <w:r w:rsidR="00D07D7E">
        <w:rPr>
          <w:lang w:val="pl-PL"/>
        </w:rPr>
        <w:t>.</w:t>
      </w:r>
    </w:p>
    <w:p w:rsidR="00481E42" w:rsidRPr="00D07D7E" w:rsidRDefault="007F4453" w:rsidP="00AD1D09">
      <w:pPr>
        <w:pStyle w:val="ECHRPara"/>
        <w:rPr>
          <w:lang w:val="pl-PL"/>
        </w:rPr>
      </w:pPr>
      <w:r w:rsidRPr="00AD1D09">
        <w:rPr>
          <w:lang w:val="en-GB"/>
        </w:rPr>
        <w:fldChar w:fldCharType="begin"/>
      </w:r>
      <w:r w:rsidRPr="00537E06">
        <w:rPr>
          <w:lang w:val="pl-PL"/>
        </w:rPr>
        <w:instrText xml:space="preserve"> SEQ level0 \*arabic </w:instrText>
      </w:r>
      <w:r w:rsidRPr="00AD1D09">
        <w:rPr>
          <w:lang w:val="en-GB"/>
        </w:rPr>
        <w:fldChar w:fldCharType="separate"/>
      </w:r>
      <w:r w:rsidR="00AD1D09" w:rsidRPr="00537E06">
        <w:rPr>
          <w:noProof/>
          <w:lang w:val="pl-PL"/>
        </w:rPr>
        <w:t>15</w:t>
      </w:r>
      <w:r w:rsidRPr="00AD1D09">
        <w:rPr>
          <w:lang w:val="en-GB"/>
        </w:rPr>
        <w:fldChar w:fldCharType="end"/>
      </w:r>
      <w:r w:rsidRPr="00537E06">
        <w:rPr>
          <w:lang w:val="pl-PL"/>
        </w:rPr>
        <w:t>.  </w:t>
      </w:r>
      <w:r w:rsidR="00D07D7E" w:rsidRPr="00D07D7E">
        <w:rPr>
          <w:lang w:val="pl-PL"/>
        </w:rPr>
        <w:t xml:space="preserve">Na </w:t>
      </w:r>
      <w:r w:rsidR="00EB5491" w:rsidRPr="00D07D7E">
        <w:rPr>
          <w:lang w:val="pl-PL"/>
        </w:rPr>
        <w:t>żądanie</w:t>
      </w:r>
      <w:r w:rsidR="00D07D7E" w:rsidRPr="00D07D7E">
        <w:rPr>
          <w:lang w:val="pl-PL"/>
        </w:rPr>
        <w:t xml:space="preserve"> prawnika </w:t>
      </w:r>
      <w:r w:rsidR="00AC2046" w:rsidRPr="00D07D7E">
        <w:rPr>
          <w:lang w:val="pl-PL"/>
        </w:rPr>
        <w:t>skarżącej</w:t>
      </w:r>
      <w:r w:rsidR="00D07D7E" w:rsidRPr="00D07D7E">
        <w:rPr>
          <w:lang w:val="pl-PL"/>
        </w:rPr>
        <w:t xml:space="preserve">, </w:t>
      </w:r>
      <w:r w:rsidR="00254BBA">
        <w:rPr>
          <w:lang w:val="pl-PL"/>
        </w:rPr>
        <w:t>policja</w:t>
      </w:r>
      <w:r w:rsidR="00D07D7E" w:rsidRPr="00D07D7E">
        <w:rPr>
          <w:lang w:val="pl-PL"/>
        </w:rPr>
        <w:t xml:space="preserve"> w </w:t>
      </w:r>
      <w:proofErr w:type="spellStart"/>
      <w:r w:rsidR="00481E42" w:rsidRPr="00D07D7E">
        <w:rPr>
          <w:lang w:val="pl-PL"/>
        </w:rPr>
        <w:t>Gyöngyös</w:t>
      </w:r>
      <w:proofErr w:type="spellEnd"/>
      <w:r w:rsidR="00481E42" w:rsidRPr="00D07D7E">
        <w:rPr>
          <w:lang w:val="pl-PL"/>
        </w:rPr>
        <w:t xml:space="preserve"> </w:t>
      </w:r>
      <w:r w:rsidR="00D07D7E" w:rsidRPr="00D07D7E">
        <w:rPr>
          <w:lang w:val="pl-PL"/>
        </w:rPr>
        <w:t>poinformował</w:t>
      </w:r>
      <w:r w:rsidR="006154A2">
        <w:rPr>
          <w:lang w:val="pl-PL"/>
        </w:rPr>
        <w:t>a</w:t>
      </w:r>
      <w:r w:rsidR="00D07D7E" w:rsidRPr="00D07D7E">
        <w:rPr>
          <w:lang w:val="pl-PL"/>
        </w:rPr>
        <w:t xml:space="preserve"> skarżącą, że</w:t>
      </w:r>
      <w:r w:rsidR="009C0E57">
        <w:rPr>
          <w:lang w:val="pl-PL"/>
        </w:rPr>
        <w:t xml:space="preserve"> zostało wszczęte </w:t>
      </w:r>
      <w:r w:rsidR="00D07D7E" w:rsidRPr="00D07D7E">
        <w:rPr>
          <w:lang w:val="pl-PL"/>
        </w:rPr>
        <w:t>postępowanie karne</w:t>
      </w:r>
      <w:r w:rsidR="009C0E57">
        <w:rPr>
          <w:lang w:val="pl-PL"/>
        </w:rPr>
        <w:t xml:space="preserve"> na podstawie zawiadomienia</w:t>
      </w:r>
      <w:r w:rsidR="00D07D7E" w:rsidRPr="00D07D7E">
        <w:rPr>
          <w:lang w:val="pl-PL"/>
        </w:rPr>
        <w:t xml:space="preserve"> </w:t>
      </w:r>
      <w:r w:rsidR="009C0E57">
        <w:rPr>
          <w:lang w:val="pl-PL"/>
        </w:rPr>
        <w:t>o</w:t>
      </w:r>
      <w:r w:rsidR="00DC65C6">
        <w:rPr>
          <w:lang w:val="pl-PL"/>
        </w:rPr>
        <w:t xml:space="preserve"> popełnieniu </w:t>
      </w:r>
      <w:r w:rsidR="009B5F46">
        <w:rPr>
          <w:lang w:val="pl-PL"/>
        </w:rPr>
        <w:t>przestępstwa prześladowania</w:t>
      </w:r>
      <w:r w:rsidR="00DC65C6">
        <w:rPr>
          <w:lang w:val="pl-PL"/>
        </w:rPr>
        <w:t xml:space="preserve"> złożonego </w:t>
      </w:r>
      <w:r w:rsidR="00254BBA">
        <w:rPr>
          <w:lang w:val="pl-PL"/>
        </w:rPr>
        <w:t>przez Pana J.F.</w:t>
      </w:r>
      <w:r w:rsidR="00481E42" w:rsidRPr="00D07D7E">
        <w:rPr>
          <w:lang w:val="pl-PL"/>
        </w:rPr>
        <w:t xml:space="preserve"> </w:t>
      </w:r>
      <w:r w:rsidR="00D07D7E" w:rsidRPr="00D07D7E">
        <w:rPr>
          <w:lang w:val="pl-PL"/>
        </w:rPr>
        <w:t xml:space="preserve">Jednocześnie </w:t>
      </w:r>
      <w:r w:rsidR="00535951" w:rsidRPr="00D07D7E">
        <w:rPr>
          <w:lang w:val="pl-PL"/>
        </w:rPr>
        <w:t>skarżąca</w:t>
      </w:r>
      <w:r w:rsidR="00D07D7E" w:rsidRPr="00D07D7E">
        <w:rPr>
          <w:lang w:val="pl-PL"/>
        </w:rPr>
        <w:t xml:space="preserve"> została poinformowana, że jej zawiadomienie zostało połączone z tym Pana </w:t>
      </w:r>
      <w:r w:rsidR="00481E42" w:rsidRPr="00D07D7E">
        <w:rPr>
          <w:lang w:val="pl-PL"/>
        </w:rPr>
        <w:t>J.F.</w:t>
      </w:r>
    </w:p>
    <w:p w:rsidR="005A1664" w:rsidRPr="00254BBA" w:rsidRDefault="007F4453" w:rsidP="00AD1D09">
      <w:pPr>
        <w:pStyle w:val="ECHRPara"/>
        <w:rPr>
          <w:lang w:val="pl-PL"/>
        </w:rPr>
      </w:pPr>
      <w:r w:rsidRPr="00AD1D09">
        <w:rPr>
          <w:lang w:val="en-GB"/>
        </w:rPr>
        <w:fldChar w:fldCharType="begin"/>
      </w:r>
      <w:r w:rsidRPr="00537E06">
        <w:rPr>
          <w:lang w:val="pl-PL"/>
        </w:rPr>
        <w:instrText xml:space="preserve"> SEQ level0 \*arabic </w:instrText>
      </w:r>
      <w:r w:rsidRPr="00AD1D09">
        <w:rPr>
          <w:lang w:val="en-GB"/>
        </w:rPr>
        <w:fldChar w:fldCharType="separate"/>
      </w:r>
      <w:r w:rsidR="00AD1D09" w:rsidRPr="00537E06">
        <w:rPr>
          <w:noProof/>
          <w:lang w:val="pl-PL"/>
        </w:rPr>
        <w:t>16</w:t>
      </w:r>
      <w:r w:rsidRPr="00AD1D09">
        <w:rPr>
          <w:lang w:val="en-GB"/>
        </w:rPr>
        <w:fldChar w:fldCharType="end"/>
      </w:r>
      <w:r w:rsidRPr="00537E06">
        <w:rPr>
          <w:lang w:val="pl-PL"/>
        </w:rPr>
        <w:t>.  </w:t>
      </w:r>
      <w:r w:rsidR="00254BBA" w:rsidRPr="00254BBA">
        <w:rPr>
          <w:lang w:val="pl-PL"/>
        </w:rPr>
        <w:t>Dnia 14 lipca</w:t>
      </w:r>
      <w:r w:rsidR="00861FE8" w:rsidRPr="00254BBA">
        <w:rPr>
          <w:lang w:val="pl-PL"/>
        </w:rPr>
        <w:t xml:space="preserve"> 2011</w:t>
      </w:r>
      <w:r w:rsidR="006154A2">
        <w:rPr>
          <w:lang w:val="pl-PL"/>
        </w:rPr>
        <w:t xml:space="preserve"> </w:t>
      </w:r>
      <w:r w:rsidR="00254BBA" w:rsidRPr="00254BBA">
        <w:rPr>
          <w:lang w:val="pl-PL"/>
        </w:rPr>
        <w:t xml:space="preserve">r. policja </w:t>
      </w:r>
      <w:r w:rsidR="009B5F46" w:rsidRPr="00254BBA">
        <w:rPr>
          <w:lang w:val="pl-PL"/>
        </w:rPr>
        <w:t>w Gyöngyös</w:t>
      </w:r>
      <w:r w:rsidR="00861FE8" w:rsidRPr="00254BBA">
        <w:rPr>
          <w:lang w:val="pl-PL"/>
        </w:rPr>
        <w:t xml:space="preserve"> </w:t>
      </w:r>
      <w:r w:rsidR="00254BBA" w:rsidRPr="00254BBA">
        <w:rPr>
          <w:lang w:val="pl-PL"/>
        </w:rPr>
        <w:t>umorzyła postępowanie</w:t>
      </w:r>
      <w:r w:rsidR="00DC65C6">
        <w:rPr>
          <w:lang w:val="pl-PL"/>
        </w:rPr>
        <w:t xml:space="preserve">, z tego względu, </w:t>
      </w:r>
      <w:r w:rsidR="00254BBA" w:rsidRPr="00254BBA">
        <w:rPr>
          <w:lang w:val="pl-PL"/>
        </w:rPr>
        <w:t xml:space="preserve">że prześladowanie jest karalne tylko wtedy, gdy jest skierowane wobec ściśle określonej osoby, a odpowiedzialność karna nie może być </w:t>
      </w:r>
      <w:r w:rsidR="00993793">
        <w:rPr>
          <w:lang w:val="pl-PL"/>
        </w:rPr>
        <w:t>przypisana ze względu na</w:t>
      </w:r>
      <w:r w:rsidR="00254BBA" w:rsidRPr="00254BBA">
        <w:rPr>
          <w:lang w:val="pl-PL"/>
        </w:rPr>
        <w:t xml:space="preserve"> </w:t>
      </w:r>
      <w:r w:rsidR="00993793">
        <w:rPr>
          <w:lang w:val="pl-PL"/>
        </w:rPr>
        <w:t xml:space="preserve">groźby </w:t>
      </w:r>
      <w:r w:rsidR="00254BBA" w:rsidRPr="00254BBA">
        <w:rPr>
          <w:lang w:val="pl-PL"/>
        </w:rPr>
        <w:t>wypowiedzia</w:t>
      </w:r>
      <w:r w:rsidR="00DC65C6">
        <w:rPr>
          <w:lang w:val="pl-PL"/>
        </w:rPr>
        <w:t>ne</w:t>
      </w:r>
      <w:r w:rsidR="00254BBA" w:rsidRPr="00254BBA">
        <w:rPr>
          <w:lang w:val="pl-PL"/>
        </w:rPr>
        <w:t xml:space="preserve"> </w:t>
      </w:r>
      <w:r w:rsidR="00254BBA">
        <w:rPr>
          <w:lang w:val="pl-PL"/>
        </w:rPr>
        <w:t>„</w:t>
      </w:r>
      <w:r w:rsidR="00254BBA" w:rsidRPr="00254BBA">
        <w:rPr>
          <w:lang w:val="pl-PL"/>
        </w:rPr>
        <w:t>ogólnie”.</w:t>
      </w:r>
    </w:p>
    <w:p w:rsidR="005A1664" w:rsidRPr="00537E06" w:rsidRDefault="007F4453" w:rsidP="00AD1D09">
      <w:pPr>
        <w:pStyle w:val="ECHRPara"/>
        <w:rPr>
          <w:lang w:val="pl-PL"/>
        </w:rPr>
      </w:pPr>
      <w:r w:rsidRPr="00AD1D09">
        <w:rPr>
          <w:lang w:val="en-GB"/>
        </w:rPr>
        <w:fldChar w:fldCharType="begin"/>
      </w:r>
      <w:r w:rsidRPr="00537E06">
        <w:rPr>
          <w:lang w:val="pl-PL"/>
        </w:rPr>
        <w:instrText xml:space="preserve"> SEQ level0 \*arabic </w:instrText>
      </w:r>
      <w:r w:rsidRPr="00AD1D09">
        <w:rPr>
          <w:lang w:val="en-GB"/>
        </w:rPr>
        <w:fldChar w:fldCharType="separate"/>
      </w:r>
      <w:r w:rsidR="00AD1D09" w:rsidRPr="00537E06">
        <w:rPr>
          <w:noProof/>
          <w:lang w:val="pl-PL"/>
        </w:rPr>
        <w:t>17</w:t>
      </w:r>
      <w:r w:rsidRPr="00AD1D09">
        <w:rPr>
          <w:lang w:val="en-GB"/>
        </w:rPr>
        <w:fldChar w:fldCharType="end"/>
      </w:r>
      <w:r w:rsidRPr="00537E06">
        <w:rPr>
          <w:lang w:val="pl-PL"/>
        </w:rPr>
        <w:t>.  </w:t>
      </w:r>
      <w:r w:rsidR="00254BBA" w:rsidRPr="00535951">
        <w:rPr>
          <w:lang w:val="pl-PL"/>
        </w:rPr>
        <w:t xml:space="preserve">Policja wszczęła </w:t>
      </w:r>
      <w:r w:rsidR="00535951" w:rsidRPr="00535951">
        <w:rPr>
          <w:lang w:val="pl-PL"/>
        </w:rPr>
        <w:t xml:space="preserve">również </w:t>
      </w:r>
      <w:r w:rsidR="00254BBA" w:rsidRPr="00535951">
        <w:rPr>
          <w:lang w:val="pl-PL"/>
        </w:rPr>
        <w:t>postępowanie wykroczeniowe</w:t>
      </w:r>
      <w:r w:rsidR="00535951" w:rsidRPr="00535951">
        <w:rPr>
          <w:lang w:val="pl-PL"/>
        </w:rPr>
        <w:t xml:space="preserve"> </w:t>
      </w:r>
      <w:r w:rsidR="006154A2">
        <w:rPr>
          <w:lang w:val="pl-PL"/>
        </w:rPr>
        <w:t>na podstawie tego</w:t>
      </w:r>
      <w:r w:rsidR="00535951" w:rsidRPr="00535951">
        <w:rPr>
          <w:lang w:val="pl-PL"/>
        </w:rPr>
        <w:t xml:space="preserve">, że kwestionowane zachowanie było </w:t>
      </w:r>
      <w:r w:rsidR="00535951">
        <w:rPr>
          <w:lang w:val="pl-PL"/>
        </w:rPr>
        <w:t xml:space="preserve">„antyspołeczne”. </w:t>
      </w:r>
      <w:r w:rsidR="00535951" w:rsidRPr="00535951">
        <w:rPr>
          <w:lang w:val="pl-PL"/>
        </w:rPr>
        <w:t xml:space="preserve"> </w:t>
      </w:r>
    </w:p>
    <w:p w:rsidR="00861FE8" w:rsidRPr="00651695" w:rsidRDefault="00861FE8" w:rsidP="00AD1D09">
      <w:pPr>
        <w:pStyle w:val="ECHRPara"/>
        <w:rPr>
          <w:lang w:val="pl-PL"/>
        </w:rPr>
      </w:pPr>
      <w:r w:rsidRPr="00AD1D09">
        <w:rPr>
          <w:lang w:val="en-GB"/>
        </w:rPr>
        <w:fldChar w:fldCharType="begin"/>
      </w:r>
      <w:r w:rsidRPr="00537E06">
        <w:rPr>
          <w:lang w:val="pl-PL"/>
        </w:rPr>
        <w:instrText xml:space="preserve"> SEQ level0 \*arabic </w:instrText>
      </w:r>
      <w:r w:rsidRPr="00AD1D09">
        <w:rPr>
          <w:lang w:val="en-GB"/>
        </w:rPr>
        <w:fldChar w:fldCharType="separate"/>
      </w:r>
      <w:r w:rsidR="00AD1D09" w:rsidRPr="00537E06">
        <w:rPr>
          <w:noProof/>
          <w:lang w:val="pl-PL"/>
        </w:rPr>
        <w:t>18</w:t>
      </w:r>
      <w:r w:rsidRPr="00AD1D09">
        <w:rPr>
          <w:lang w:val="en-GB"/>
        </w:rPr>
        <w:fldChar w:fldCharType="end"/>
      </w:r>
      <w:r w:rsidRPr="00537E06">
        <w:rPr>
          <w:lang w:val="pl-PL"/>
        </w:rPr>
        <w:t>.  </w:t>
      </w:r>
      <w:r w:rsidR="0056593C" w:rsidRPr="00651695">
        <w:rPr>
          <w:lang w:val="pl-PL"/>
        </w:rPr>
        <w:t>Dnia 14 września</w:t>
      </w:r>
      <w:r w:rsidR="00937967" w:rsidRPr="00651695">
        <w:rPr>
          <w:lang w:val="pl-PL"/>
        </w:rPr>
        <w:t xml:space="preserve"> 2011</w:t>
      </w:r>
      <w:r w:rsidR="006154A2">
        <w:rPr>
          <w:lang w:val="pl-PL"/>
        </w:rPr>
        <w:t xml:space="preserve"> </w:t>
      </w:r>
      <w:r w:rsidR="0056593C" w:rsidRPr="00651695">
        <w:rPr>
          <w:lang w:val="pl-PL"/>
        </w:rPr>
        <w:t>r.</w:t>
      </w:r>
      <w:r w:rsidR="00937967" w:rsidRPr="00651695">
        <w:rPr>
          <w:lang w:val="pl-PL"/>
        </w:rPr>
        <w:t xml:space="preserve"> </w:t>
      </w:r>
      <w:r w:rsidR="00651695" w:rsidRPr="00651695">
        <w:rPr>
          <w:lang w:val="pl-PL"/>
        </w:rPr>
        <w:t>odbyła się rozprawa w spra</w:t>
      </w:r>
      <w:r w:rsidR="002A5A5A">
        <w:rPr>
          <w:lang w:val="pl-PL"/>
        </w:rPr>
        <w:t>wie o wykroczenia</w:t>
      </w:r>
      <w:r w:rsidR="00651695" w:rsidRPr="00651695">
        <w:rPr>
          <w:lang w:val="pl-PL"/>
        </w:rPr>
        <w:t xml:space="preserve">, w </w:t>
      </w:r>
      <w:r w:rsidR="0056593C" w:rsidRPr="00651695">
        <w:rPr>
          <w:lang w:val="pl-PL"/>
        </w:rPr>
        <w:t>której Pan</w:t>
      </w:r>
      <w:r w:rsidRPr="00651695">
        <w:rPr>
          <w:lang w:val="pl-PL"/>
        </w:rPr>
        <w:t xml:space="preserve"> S.T. </w:t>
      </w:r>
      <w:r w:rsidR="0056593C" w:rsidRPr="00651695">
        <w:rPr>
          <w:lang w:val="pl-PL"/>
        </w:rPr>
        <w:t>oraz pięć innych osób, Pan</w:t>
      </w:r>
      <w:r w:rsidRPr="00651695">
        <w:rPr>
          <w:lang w:val="pl-PL"/>
        </w:rPr>
        <w:t xml:space="preserve"> C</w:t>
      </w:r>
      <w:r w:rsidR="00937967" w:rsidRPr="00651695">
        <w:rPr>
          <w:lang w:val="pl-PL"/>
        </w:rPr>
        <w:t>.</w:t>
      </w:r>
      <w:r w:rsidR="0056593C" w:rsidRPr="00651695">
        <w:rPr>
          <w:lang w:val="pl-PL"/>
        </w:rPr>
        <w:t>S.F., Pan</w:t>
      </w:r>
      <w:r w:rsidR="00F4576C" w:rsidRPr="00651695">
        <w:rPr>
          <w:lang w:val="pl-PL"/>
        </w:rPr>
        <w:t> </w:t>
      </w:r>
      <w:r w:rsidRPr="00651695">
        <w:rPr>
          <w:lang w:val="pl-PL"/>
        </w:rPr>
        <w:t>F.</w:t>
      </w:r>
      <w:r w:rsidR="0056593C" w:rsidRPr="00651695">
        <w:rPr>
          <w:lang w:val="pl-PL"/>
        </w:rPr>
        <w:t>W., Pan G.M., Pani A.B.I., i Pan</w:t>
      </w:r>
      <w:r w:rsidR="00D46F9D" w:rsidRPr="00651695">
        <w:rPr>
          <w:lang w:val="pl-PL"/>
        </w:rPr>
        <w:t> </w:t>
      </w:r>
      <w:r w:rsidRPr="00651695">
        <w:rPr>
          <w:lang w:val="pl-PL"/>
        </w:rPr>
        <w:t xml:space="preserve">I.N.I. </w:t>
      </w:r>
      <w:r w:rsidR="00651695" w:rsidRPr="00651695">
        <w:rPr>
          <w:lang w:val="pl-PL"/>
        </w:rPr>
        <w:t>zjawiło</w:t>
      </w:r>
      <w:r w:rsidR="0056593C" w:rsidRPr="00651695">
        <w:rPr>
          <w:lang w:val="pl-PL"/>
        </w:rPr>
        <w:t xml:space="preserve"> się przed Sądem Rejonowym </w:t>
      </w:r>
      <w:r w:rsidR="009B5F46" w:rsidRPr="00651695">
        <w:rPr>
          <w:lang w:val="pl-PL"/>
        </w:rPr>
        <w:t>w Gyöngyös pod</w:t>
      </w:r>
      <w:r w:rsidR="00651695">
        <w:rPr>
          <w:lang w:val="pl-PL"/>
        </w:rPr>
        <w:t xml:space="preserve"> zarzutami zakłócania porządku publicznego. </w:t>
      </w:r>
    </w:p>
    <w:p w:rsidR="005A1664" w:rsidRPr="00651695" w:rsidRDefault="00427069" w:rsidP="00AD1D09">
      <w:pPr>
        <w:pStyle w:val="ECHRPara"/>
        <w:rPr>
          <w:lang w:val="pl-PL"/>
        </w:rPr>
      </w:pPr>
      <w:r w:rsidRPr="00651695">
        <w:rPr>
          <w:lang w:val="pl-PL"/>
        </w:rPr>
        <w:t>Wszystkie</w:t>
      </w:r>
      <w:r w:rsidR="00651695" w:rsidRPr="00651695">
        <w:rPr>
          <w:lang w:val="pl-PL"/>
        </w:rPr>
        <w:t xml:space="preserve"> sześć osób, będących podmiotami postępowania, zaprzeczyło jakoby grozili któremukolwiek członkowi społeczności romskiej. </w:t>
      </w:r>
    </w:p>
    <w:p w:rsidR="005A1664" w:rsidRPr="00427069" w:rsidRDefault="00651695" w:rsidP="00AD1D09">
      <w:pPr>
        <w:pStyle w:val="ECHRPara"/>
        <w:rPr>
          <w:lang w:val="pl-PL"/>
        </w:rPr>
      </w:pPr>
      <w:r w:rsidRPr="00427069">
        <w:rPr>
          <w:lang w:val="pl-PL"/>
        </w:rPr>
        <w:t>Pan J.F., przesłuchiwany jako świadek</w:t>
      </w:r>
      <w:r w:rsidR="00427069" w:rsidRPr="00427069">
        <w:rPr>
          <w:lang w:val="pl-PL"/>
        </w:rPr>
        <w:t>, utrzymywał, że dwie osoby będące p</w:t>
      </w:r>
      <w:r w:rsidR="006154A2">
        <w:rPr>
          <w:lang w:val="pl-PL"/>
        </w:rPr>
        <w:t>odmiotami postępowania trzymały</w:t>
      </w:r>
      <w:r w:rsidR="00427069" w:rsidRPr="00427069">
        <w:rPr>
          <w:lang w:val="pl-PL"/>
        </w:rPr>
        <w:t xml:space="preserve"> </w:t>
      </w:r>
      <w:r w:rsidR="00427069">
        <w:rPr>
          <w:lang w:val="pl-PL"/>
        </w:rPr>
        <w:t>siekierę</w:t>
      </w:r>
      <w:r w:rsidR="00427069" w:rsidRPr="00427069">
        <w:rPr>
          <w:lang w:val="pl-PL"/>
        </w:rPr>
        <w:t xml:space="preserve"> i</w:t>
      </w:r>
      <w:r w:rsidR="006154A2">
        <w:rPr>
          <w:lang w:val="pl-PL"/>
        </w:rPr>
        <w:t xml:space="preserve"> bicz oraz groziły</w:t>
      </w:r>
      <w:r w:rsidR="00427069" w:rsidRPr="00427069">
        <w:rPr>
          <w:lang w:val="pl-PL"/>
        </w:rPr>
        <w:t xml:space="preserve"> mieszkańcom romskiego osiedla, że z</w:t>
      </w:r>
      <w:r w:rsidR="00DC65C6">
        <w:rPr>
          <w:lang w:val="pl-PL"/>
        </w:rPr>
        <w:t>abiją ich i pomalują domy</w:t>
      </w:r>
      <w:r w:rsidR="00427069" w:rsidRPr="00427069">
        <w:rPr>
          <w:lang w:val="pl-PL"/>
        </w:rPr>
        <w:t xml:space="preserve"> ich krwią</w:t>
      </w:r>
      <w:r w:rsidR="00427069">
        <w:rPr>
          <w:lang w:val="pl-PL"/>
        </w:rPr>
        <w:t xml:space="preserve">. </w:t>
      </w:r>
      <w:r w:rsidR="00427069" w:rsidRPr="00427069">
        <w:rPr>
          <w:lang w:val="pl-PL"/>
        </w:rPr>
        <w:t xml:space="preserve"> </w:t>
      </w:r>
      <w:r w:rsidRPr="00427069">
        <w:rPr>
          <w:lang w:val="pl-PL"/>
        </w:rPr>
        <w:t xml:space="preserve"> </w:t>
      </w:r>
    </w:p>
    <w:p w:rsidR="005A1664" w:rsidRPr="00427069" w:rsidRDefault="00427069" w:rsidP="00AD1D09">
      <w:pPr>
        <w:pStyle w:val="ECHRPara"/>
        <w:rPr>
          <w:lang w:val="pl-PL"/>
        </w:rPr>
      </w:pPr>
      <w:r w:rsidRPr="00427069">
        <w:rPr>
          <w:lang w:val="pl-PL"/>
        </w:rPr>
        <w:t>Pan</w:t>
      </w:r>
      <w:r w:rsidR="00861FE8" w:rsidRPr="00427069">
        <w:rPr>
          <w:lang w:val="pl-PL"/>
        </w:rPr>
        <w:t xml:space="preserve"> L.T., </w:t>
      </w:r>
      <w:r w:rsidRPr="00427069">
        <w:rPr>
          <w:lang w:val="pl-PL"/>
        </w:rPr>
        <w:t xml:space="preserve">burmistrz </w:t>
      </w:r>
      <w:r w:rsidR="00861FE8" w:rsidRPr="00427069">
        <w:rPr>
          <w:lang w:val="pl-PL"/>
        </w:rPr>
        <w:t>Gyöngyöspata</w:t>
      </w:r>
      <w:r w:rsidR="00937967" w:rsidRPr="00427069">
        <w:rPr>
          <w:lang w:val="pl-PL"/>
        </w:rPr>
        <w:t>,</w:t>
      </w:r>
      <w:r w:rsidR="00861FE8" w:rsidRPr="00427069">
        <w:rPr>
          <w:lang w:val="pl-PL"/>
        </w:rPr>
        <w:t xml:space="preserve"> </w:t>
      </w:r>
      <w:r w:rsidRPr="00427069">
        <w:rPr>
          <w:lang w:val="pl-PL"/>
        </w:rPr>
        <w:t>rozpoznał jedną z osób jako biorącą udział w incydencie w</w:t>
      </w:r>
      <w:r>
        <w:rPr>
          <w:lang w:val="pl-PL"/>
        </w:rPr>
        <w:t xml:space="preserve"> </w:t>
      </w:r>
      <w:r w:rsidR="00D369D2" w:rsidRPr="00427069">
        <w:rPr>
          <w:lang w:val="pl-PL"/>
        </w:rPr>
        <w:t>Gyöngyö</w:t>
      </w:r>
      <w:r>
        <w:rPr>
          <w:lang w:val="pl-PL"/>
        </w:rPr>
        <w:t xml:space="preserve">spata </w:t>
      </w:r>
      <w:r w:rsidRPr="00427069">
        <w:rPr>
          <w:lang w:val="pl-PL"/>
        </w:rPr>
        <w:t>w dniu 10 marca</w:t>
      </w:r>
      <w:r w:rsidR="00861FE8" w:rsidRPr="00427069">
        <w:rPr>
          <w:lang w:val="pl-PL"/>
        </w:rPr>
        <w:t xml:space="preserve"> 2011</w:t>
      </w:r>
      <w:r w:rsidR="002A5A5A">
        <w:rPr>
          <w:lang w:val="pl-PL"/>
        </w:rPr>
        <w:t xml:space="preserve"> </w:t>
      </w:r>
      <w:r w:rsidRPr="00427069">
        <w:rPr>
          <w:lang w:val="pl-PL"/>
        </w:rPr>
        <w:t>r.</w:t>
      </w:r>
      <w:r w:rsidR="00861FE8" w:rsidRPr="00427069">
        <w:rPr>
          <w:lang w:val="pl-PL"/>
        </w:rPr>
        <w:t xml:space="preserve">, </w:t>
      </w:r>
      <w:r>
        <w:rPr>
          <w:lang w:val="pl-PL"/>
        </w:rPr>
        <w:t xml:space="preserve">jednakże nie mógł potwierdzić, że groźby były skierowane przeciwko Romom. </w:t>
      </w:r>
    </w:p>
    <w:p w:rsidR="005A1664" w:rsidRPr="00086E7C" w:rsidRDefault="00427069" w:rsidP="00AD1D09">
      <w:pPr>
        <w:pStyle w:val="ECHRPara"/>
        <w:rPr>
          <w:lang w:val="pl-PL"/>
        </w:rPr>
      </w:pPr>
      <w:r w:rsidRPr="00086E7C">
        <w:rPr>
          <w:lang w:val="pl-PL"/>
        </w:rPr>
        <w:t>Kolejny świadek</w:t>
      </w:r>
      <w:r w:rsidR="00861FE8" w:rsidRPr="00086E7C">
        <w:rPr>
          <w:lang w:val="pl-PL"/>
        </w:rPr>
        <w:t>, P.F.</w:t>
      </w:r>
      <w:r w:rsidR="008D4BB0" w:rsidRPr="00086E7C">
        <w:rPr>
          <w:lang w:val="pl-PL"/>
        </w:rPr>
        <w:t>,</w:t>
      </w:r>
      <w:r w:rsidR="00861FE8" w:rsidRPr="00086E7C">
        <w:rPr>
          <w:lang w:val="pl-PL"/>
        </w:rPr>
        <w:t xml:space="preserve"> </w:t>
      </w:r>
      <w:r w:rsidRPr="00086E7C">
        <w:rPr>
          <w:lang w:val="pl-PL"/>
        </w:rPr>
        <w:t xml:space="preserve">rozpoznał trzy osoby </w:t>
      </w:r>
      <w:r w:rsidR="00086E7C" w:rsidRPr="00086E7C">
        <w:rPr>
          <w:lang w:val="pl-PL"/>
        </w:rPr>
        <w:t>jako biorące udział w incydencie oraz utrzymywał, że to Pan</w:t>
      </w:r>
      <w:r w:rsidR="00861FE8" w:rsidRPr="00086E7C">
        <w:rPr>
          <w:lang w:val="pl-PL"/>
        </w:rPr>
        <w:t xml:space="preserve"> I.N.I. </w:t>
      </w:r>
      <w:r w:rsidR="00086E7C">
        <w:rPr>
          <w:lang w:val="pl-PL"/>
        </w:rPr>
        <w:t xml:space="preserve">był tym, który groził mieszkańcom romskiej dzielnicy. </w:t>
      </w:r>
    </w:p>
    <w:p w:rsidR="00861FE8" w:rsidRPr="00086E7C" w:rsidRDefault="00086E7C" w:rsidP="00AD1D09">
      <w:pPr>
        <w:pStyle w:val="ECHRPara"/>
        <w:rPr>
          <w:lang w:val="pl-PL"/>
        </w:rPr>
      </w:pPr>
      <w:r w:rsidRPr="00086E7C">
        <w:rPr>
          <w:lang w:val="pl-PL"/>
        </w:rPr>
        <w:lastRenderedPageBreak/>
        <w:t>Skarżąca, która również została przesłuchana w charakterze świadka</w:t>
      </w:r>
      <w:r w:rsidR="004D3AA2" w:rsidRPr="00086E7C">
        <w:rPr>
          <w:lang w:val="pl-PL"/>
        </w:rPr>
        <w:t>,</w:t>
      </w:r>
      <w:r w:rsidR="00F4576C" w:rsidRPr="00086E7C">
        <w:rPr>
          <w:lang w:val="pl-PL"/>
        </w:rPr>
        <w:t xml:space="preserve"> </w:t>
      </w:r>
      <w:r w:rsidRPr="00086E7C">
        <w:rPr>
          <w:lang w:val="pl-PL"/>
        </w:rPr>
        <w:t>rozpoznała, że to Pan S.T. i Pan</w:t>
      </w:r>
      <w:r w:rsidR="00F4576C" w:rsidRPr="00086E7C">
        <w:rPr>
          <w:lang w:val="pl-PL"/>
        </w:rPr>
        <w:t> </w:t>
      </w:r>
      <w:r w:rsidR="00861FE8" w:rsidRPr="00086E7C">
        <w:rPr>
          <w:lang w:val="pl-PL"/>
        </w:rPr>
        <w:t xml:space="preserve">F.W. </w:t>
      </w:r>
      <w:r w:rsidRPr="00086E7C">
        <w:rPr>
          <w:lang w:val="pl-PL"/>
        </w:rPr>
        <w:t>byli uzbrojeni</w:t>
      </w:r>
      <w:r>
        <w:rPr>
          <w:lang w:val="pl-PL"/>
        </w:rPr>
        <w:t xml:space="preserve"> </w:t>
      </w:r>
      <w:r w:rsidR="009B5F46">
        <w:rPr>
          <w:lang w:val="pl-PL"/>
        </w:rPr>
        <w:t>oraz</w:t>
      </w:r>
      <w:r>
        <w:rPr>
          <w:lang w:val="pl-PL"/>
        </w:rPr>
        <w:t xml:space="preserve"> że to Pan S.T. powiedział, że „pomaluje domy krwią</w:t>
      </w:r>
      <w:r w:rsidR="00861FE8" w:rsidRPr="00086E7C">
        <w:rPr>
          <w:lang w:val="pl-PL"/>
        </w:rPr>
        <w:t xml:space="preserve"> [</w:t>
      </w:r>
      <w:r>
        <w:rPr>
          <w:lang w:val="pl-PL"/>
        </w:rPr>
        <w:t>skarżącej]</w:t>
      </w:r>
      <w:r w:rsidR="004D3AA2" w:rsidRPr="00086E7C">
        <w:rPr>
          <w:lang w:val="pl-PL"/>
        </w:rPr>
        <w:t>.</w:t>
      </w:r>
      <w:r w:rsidR="00861FE8" w:rsidRPr="00086E7C">
        <w:rPr>
          <w:lang w:val="pl-PL"/>
        </w:rPr>
        <w:t>”</w:t>
      </w:r>
    </w:p>
    <w:p w:rsidR="005A1664" w:rsidRPr="008112D1" w:rsidRDefault="007F4453" w:rsidP="00AD1D09">
      <w:pPr>
        <w:pStyle w:val="ECHRPara"/>
        <w:rPr>
          <w:lang w:val="pl-PL"/>
        </w:rPr>
      </w:pPr>
      <w:r w:rsidRPr="00AD1D09">
        <w:rPr>
          <w:lang w:val="en-GB"/>
        </w:rPr>
        <w:fldChar w:fldCharType="begin"/>
      </w:r>
      <w:r w:rsidRPr="00537E06">
        <w:rPr>
          <w:lang w:val="pl-PL"/>
        </w:rPr>
        <w:instrText xml:space="preserve"> SEQ level0 \*arabic </w:instrText>
      </w:r>
      <w:r w:rsidRPr="00AD1D09">
        <w:rPr>
          <w:lang w:val="en-GB"/>
        </w:rPr>
        <w:fldChar w:fldCharType="separate"/>
      </w:r>
      <w:r w:rsidR="00AD1D09" w:rsidRPr="00537E06">
        <w:rPr>
          <w:noProof/>
          <w:lang w:val="pl-PL"/>
        </w:rPr>
        <w:t>19</w:t>
      </w:r>
      <w:r w:rsidRPr="00AD1D09">
        <w:rPr>
          <w:lang w:val="en-GB"/>
        </w:rPr>
        <w:fldChar w:fldCharType="end"/>
      </w:r>
      <w:r w:rsidRPr="00537E06">
        <w:rPr>
          <w:lang w:val="pl-PL"/>
        </w:rPr>
        <w:t>.  </w:t>
      </w:r>
      <w:r w:rsidR="008112D1" w:rsidRPr="008112D1">
        <w:rPr>
          <w:lang w:val="pl-PL"/>
        </w:rPr>
        <w:t xml:space="preserve">W </w:t>
      </w:r>
      <w:r w:rsidR="00231A81" w:rsidRPr="008112D1">
        <w:rPr>
          <w:lang w:val="pl-PL"/>
        </w:rPr>
        <w:t>nieokreślonym</w:t>
      </w:r>
      <w:r w:rsidR="008112D1" w:rsidRPr="008112D1">
        <w:rPr>
          <w:lang w:val="pl-PL"/>
        </w:rPr>
        <w:t xml:space="preserve"> </w:t>
      </w:r>
      <w:r w:rsidR="001C3EF2">
        <w:rPr>
          <w:lang w:val="pl-PL"/>
        </w:rPr>
        <w:t>czasie</w:t>
      </w:r>
      <w:r w:rsidR="008112D1" w:rsidRPr="008112D1">
        <w:rPr>
          <w:lang w:val="pl-PL"/>
        </w:rPr>
        <w:t xml:space="preserve"> skarżąca załączyła do akt postępowania wyciąg komentarzy zamieszczonych na prawicowym portalu internetowym, gdzi</w:t>
      </w:r>
      <w:r w:rsidR="00DC65C6">
        <w:rPr>
          <w:lang w:val="pl-PL"/>
        </w:rPr>
        <w:t>e Pan</w:t>
      </w:r>
      <w:r w:rsidR="008112D1" w:rsidRPr="008112D1">
        <w:rPr>
          <w:lang w:val="pl-PL"/>
        </w:rPr>
        <w:t xml:space="preserve"> S.T</w:t>
      </w:r>
      <w:r w:rsidR="0025219A">
        <w:rPr>
          <w:lang w:val="pl-PL"/>
        </w:rPr>
        <w:t xml:space="preserve">. był nazywany tym, który </w:t>
      </w:r>
      <w:r w:rsidR="00DC65C6">
        <w:rPr>
          <w:lang w:val="pl-PL"/>
        </w:rPr>
        <w:t xml:space="preserve">„jednym batem </w:t>
      </w:r>
      <w:r w:rsidR="008112D1">
        <w:rPr>
          <w:lang w:val="pl-PL"/>
        </w:rPr>
        <w:t xml:space="preserve">zaprowadził porządek pośród Romów </w:t>
      </w:r>
      <w:r w:rsidR="009B5F46">
        <w:rPr>
          <w:lang w:val="pl-PL"/>
        </w:rPr>
        <w:t xml:space="preserve">z </w:t>
      </w:r>
      <w:r w:rsidR="009B5F46" w:rsidRPr="008112D1">
        <w:rPr>
          <w:lang w:val="pl-PL"/>
        </w:rPr>
        <w:t>Gyöngyöspata</w:t>
      </w:r>
      <w:r w:rsidRPr="008112D1">
        <w:rPr>
          <w:lang w:val="pl-PL"/>
        </w:rPr>
        <w:t>”.</w:t>
      </w:r>
    </w:p>
    <w:p w:rsidR="005A1664" w:rsidRPr="00537E06" w:rsidRDefault="00861FE8" w:rsidP="00AD1D09">
      <w:pPr>
        <w:pStyle w:val="ECHRPara"/>
        <w:rPr>
          <w:lang w:val="pl-PL"/>
        </w:rPr>
      </w:pPr>
      <w:r w:rsidRPr="00AD1D09">
        <w:rPr>
          <w:lang w:val="en-GB"/>
        </w:rPr>
        <w:fldChar w:fldCharType="begin"/>
      </w:r>
      <w:r w:rsidRPr="00537E06">
        <w:rPr>
          <w:lang w:val="pl-PL"/>
        </w:rPr>
        <w:instrText xml:space="preserve"> SEQ level0 \*arabic </w:instrText>
      </w:r>
      <w:r w:rsidRPr="00AD1D09">
        <w:rPr>
          <w:lang w:val="en-GB"/>
        </w:rPr>
        <w:fldChar w:fldCharType="separate"/>
      </w:r>
      <w:r w:rsidR="00AD1D09" w:rsidRPr="00537E06">
        <w:rPr>
          <w:noProof/>
          <w:lang w:val="pl-PL"/>
        </w:rPr>
        <w:t>20</w:t>
      </w:r>
      <w:r w:rsidRPr="00AD1D09">
        <w:rPr>
          <w:lang w:val="en-GB"/>
        </w:rPr>
        <w:fldChar w:fldCharType="end"/>
      </w:r>
      <w:r w:rsidRPr="00537E06">
        <w:rPr>
          <w:lang w:val="pl-PL"/>
        </w:rPr>
        <w:t>.  </w:t>
      </w:r>
      <w:r w:rsidR="00231A81" w:rsidRPr="00231A81">
        <w:rPr>
          <w:lang w:val="pl-PL"/>
        </w:rPr>
        <w:t>Na następnej rozprawie</w:t>
      </w:r>
      <w:r w:rsidR="00DC65C6">
        <w:rPr>
          <w:lang w:val="pl-PL"/>
        </w:rPr>
        <w:t>,</w:t>
      </w:r>
      <w:r w:rsidR="00231A81" w:rsidRPr="00231A81">
        <w:rPr>
          <w:lang w:val="pl-PL"/>
        </w:rPr>
        <w:t xml:space="preserve"> w dniu 5 października</w:t>
      </w:r>
      <w:r w:rsidRPr="00231A81">
        <w:rPr>
          <w:lang w:val="pl-PL"/>
        </w:rPr>
        <w:t xml:space="preserve"> 2011</w:t>
      </w:r>
      <w:r w:rsidR="001C3EF2">
        <w:rPr>
          <w:lang w:val="pl-PL"/>
        </w:rPr>
        <w:t xml:space="preserve"> </w:t>
      </w:r>
      <w:r w:rsidR="00231A81" w:rsidRPr="00231A81">
        <w:rPr>
          <w:lang w:val="pl-PL"/>
        </w:rPr>
        <w:t>r. pełnomocnik skarżącej wniósł, aby postępowanie wykroczeniowe został</w:t>
      </w:r>
      <w:r w:rsidR="00231A81">
        <w:rPr>
          <w:lang w:val="pl-PL"/>
        </w:rPr>
        <w:t>o</w:t>
      </w:r>
      <w:r w:rsidR="00231A81" w:rsidRPr="00231A81">
        <w:rPr>
          <w:lang w:val="pl-PL"/>
        </w:rPr>
        <w:t xml:space="preserve"> zawieszone </w:t>
      </w:r>
      <w:r w:rsidR="009B5F46" w:rsidRPr="00231A81">
        <w:rPr>
          <w:lang w:val="pl-PL"/>
        </w:rPr>
        <w:t>ze względu</w:t>
      </w:r>
      <w:r w:rsidR="00231A81" w:rsidRPr="00231A81">
        <w:rPr>
          <w:lang w:val="pl-PL"/>
        </w:rPr>
        <w:t xml:space="preserve"> na toczące się postępowanie karne przeciwko nieznanym sprawcom.</w:t>
      </w:r>
      <w:r w:rsidR="00231A81">
        <w:rPr>
          <w:lang w:val="pl-PL"/>
        </w:rPr>
        <w:t xml:space="preserve"> </w:t>
      </w:r>
      <w:r w:rsidR="00231A81" w:rsidRPr="00231A81">
        <w:rPr>
          <w:lang w:val="pl-PL"/>
        </w:rPr>
        <w:t xml:space="preserve"> </w:t>
      </w:r>
      <w:r w:rsidRPr="00231A81">
        <w:rPr>
          <w:lang w:val="pl-PL"/>
        </w:rPr>
        <w:t xml:space="preserve"> </w:t>
      </w:r>
    </w:p>
    <w:p w:rsidR="005A1664" w:rsidRPr="00367583" w:rsidRDefault="006050EC" w:rsidP="00AD1D09">
      <w:pPr>
        <w:pStyle w:val="ECHRPara"/>
        <w:rPr>
          <w:lang w:val="pl-PL"/>
        </w:rPr>
      </w:pPr>
      <w:r w:rsidRPr="00AD1D09">
        <w:rPr>
          <w:lang w:val="en-GB"/>
        </w:rPr>
        <w:fldChar w:fldCharType="begin"/>
      </w:r>
      <w:r w:rsidRPr="00537E06">
        <w:rPr>
          <w:lang w:val="pl-PL"/>
        </w:rPr>
        <w:instrText xml:space="preserve"> SEQ level0 \*arabic </w:instrText>
      </w:r>
      <w:r w:rsidRPr="00AD1D09">
        <w:rPr>
          <w:lang w:val="en-GB"/>
        </w:rPr>
        <w:fldChar w:fldCharType="separate"/>
      </w:r>
      <w:r w:rsidR="00AD1D09" w:rsidRPr="00537E06">
        <w:rPr>
          <w:noProof/>
          <w:lang w:val="pl-PL"/>
        </w:rPr>
        <w:t>21</w:t>
      </w:r>
      <w:r w:rsidRPr="00AD1D09">
        <w:rPr>
          <w:lang w:val="en-GB"/>
        </w:rPr>
        <w:fldChar w:fldCharType="end"/>
      </w:r>
      <w:r w:rsidRPr="00537E06">
        <w:rPr>
          <w:lang w:val="pl-PL"/>
        </w:rPr>
        <w:t>.  </w:t>
      </w:r>
      <w:r w:rsidR="00231A81" w:rsidRPr="00367583">
        <w:rPr>
          <w:lang w:val="pl-PL"/>
        </w:rPr>
        <w:t>W dniu 7 października</w:t>
      </w:r>
      <w:r w:rsidR="00955D31" w:rsidRPr="00367583">
        <w:rPr>
          <w:lang w:val="pl-PL"/>
        </w:rPr>
        <w:t xml:space="preserve"> 2011</w:t>
      </w:r>
      <w:r w:rsidR="001C3EF2">
        <w:rPr>
          <w:lang w:val="pl-PL"/>
        </w:rPr>
        <w:t xml:space="preserve"> </w:t>
      </w:r>
      <w:r w:rsidR="00B36E1A" w:rsidRPr="00367583">
        <w:rPr>
          <w:lang w:val="pl-PL"/>
        </w:rPr>
        <w:t>r.</w:t>
      </w:r>
      <w:r w:rsidR="00955D31" w:rsidRPr="00367583">
        <w:rPr>
          <w:lang w:val="pl-PL"/>
        </w:rPr>
        <w:t xml:space="preserve">, </w:t>
      </w:r>
      <w:r w:rsidR="00C817BB" w:rsidRPr="00367583">
        <w:rPr>
          <w:lang w:val="pl-PL"/>
        </w:rPr>
        <w:t xml:space="preserve">w następstwie skargi dotyczącej błędów proceduralnych popełnionych przez </w:t>
      </w:r>
      <w:r w:rsidR="0025219A">
        <w:rPr>
          <w:lang w:val="pl-PL"/>
        </w:rPr>
        <w:t>rejonowy wy</w:t>
      </w:r>
      <w:r w:rsidR="00367583" w:rsidRPr="00367583">
        <w:rPr>
          <w:lang w:val="pl-PL"/>
        </w:rPr>
        <w:t xml:space="preserve">dział policji hrabstwa w </w:t>
      </w:r>
      <w:r w:rsidR="00955D31" w:rsidRPr="00367583">
        <w:rPr>
          <w:lang w:val="pl-PL"/>
        </w:rPr>
        <w:t>Heves</w:t>
      </w:r>
      <w:r w:rsidR="009F63EA">
        <w:rPr>
          <w:lang w:val="pl-PL"/>
        </w:rPr>
        <w:t>,</w:t>
      </w:r>
      <w:r w:rsidR="00367583" w:rsidRPr="00367583">
        <w:rPr>
          <w:lang w:val="pl-PL"/>
        </w:rPr>
        <w:t xml:space="preserve"> złożonej w toku dochodzenia przez Pana J.F., Prokuratura Rejonowa w </w:t>
      </w:r>
      <w:r w:rsidR="000234F0" w:rsidRPr="00367583">
        <w:rPr>
          <w:lang w:val="pl-PL"/>
        </w:rPr>
        <w:t>Gyöngyös</w:t>
      </w:r>
      <w:r w:rsidR="00955D31" w:rsidRPr="00367583">
        <w:rPr>
          <w:lang w:val="pl-PL"/>
        </w:rPr>
        <w:t xml:space="preserve"> </w:t>
      </w:r>
      <w:r w:rsidR="00367583" w:rsidRPr="00367583">
        <w:rPr>
          <w:lang w:val="pl-PL"/>
        </w:rPr>
        <w:t xml:space="preserve">poinformowała skarżącą, że wszczęła odrębne dochodzenie </w:t>
      </w:r>
      <w:r w:rsidR="00367583">
        <w:rPr>
          <w:lang w:val="pl-PL"/>
        </w:rPr>
        <w:t>w sprawie zarzutu skarżącej dotyczącego</w:t>
      </w:r>
      <w:r w:rsidR="0025219A">
        <w:rPr>
          <w:lang w:val="pl-PL"/>
        </w:rPr>
        <w:t xml:space="preserve"> </w:t>
      </w:r>
      <w:r w:rsidR="004632E5">
        <w:rPr>
          <w:lang w:val="pl-PL"/>
        </w:rPr>
        <w:t>napastowania</w:t>
      </w:r>
      <w:r w:rsidR="00367583">
        <w:rPr>
          <w:lang w:val="pl-PL"/>
        </w:rPr>
        <w:t>.</w:t>
      </w:r>
    </w:p>
    <w:p w:rsidR="005A1664" w:rsidRPr="009B2508" w:rsidRDefault="00955D31" w:rsidP="00AD1D09">
      <w:pPr>
        <w:pStyle w:val="ECHRPara"/>
        <w:rPr>
          <w:lang w:val="pl-PL"/>
        </w:rPr>
      </w:pPr>
      <w:r w:rsidRPr="00AD1D09">
        <w:rPr>
          <w:lang w:val="en-GB"/>
        </w:rPr>
        <w:fldChar w:fldCharType="begin"/>
      </w:r>
      <w:r w:rsidRPr="00537E06">
        <w:rPr>
          <w:lang w:val="pl-PL"/>
        </w:rPr>
        <w:instrText xml:space="preserve"> SEQ level0 \*arabic </w:instrText>
      </w:r>
      <w:r w:rsidRPr="00AD1D09">
        <w:rPr>
          <w:lang w:val="en-GB"/>
        </w:rPr>
        <w:fldChar w:fldCharType="separate"/>
      </w:r>
      <w:r w:rsidR="00AD1D09" w:rsidRPr="00537E06">
        <w:rPr>
          <w:noProof/>
          <w:lang w:val="pl-PL"/>
        </w:rPr>
        <w:t>22</w:t>
      </w:r>
      <w:r w:rsidRPr="00AD1D09">
        <w:rPr>
          <w:lang w:val="en-GB"/>
        </w:rPr>
        <w:fldChar w:fldCharType="end"/>
      </w:r>
      <w:r w:rsidR="00367583" w:rsidRPr="00537E06">
        <w:rPr>
          <w:lang w:val="pl-PL"/>
        </w:rPr>
        <w:t>.  </w:t>
      </w:r>
      <w:r w:rsidR="00367583" w:rsidRPr="00367583">
        <w:rPr>
          <w:lang w:val="pl-PL"/>
        </w:rPr>
        <w:t xml:space="preserve">W dniu </w:t>
      </w:r>
      <w:r w:rsidR="00861774" w:rsidRPr="00367583">
        <w:rPr>
          <w:lang w:val="pl-PL"/>
        </w:rPr>
        <w:t>20 </w:t>
      </w:r>
      <w:r w:rsidR="00367583" w:rsidRPr="00367583">
        <w:rPr>
          <w:lang w:val="pl-PL"/>
        </w:rPr>
        <w:t>października</w:t>
      </w:r>
      <w:r w:rsidR="00481E42" w:rsidRPr="00367583">
        <w:rPr>
          <w:lang w:val="pl-PL"/>
        </w:rPr>
        <w:t xml:space="preserve"> 2011</w:t>
      </w:r>
      <w:r w:rsidR="001C3EF2">
        <w:rPr>
          <w:lang w:val="pl-PL"/>
        </w:rPr>
        <w:t xml:space="preserve"> </w:t>
      </w:r>
      <w:r w:rsidR="00367583" w:rsidRPr="00367583">
        <w:rPr>
          <w:lang w:val="pl-PL"/>
        </w:rPr>
        <w:t>r.</w:t>
      </w:r>
      <w:r w:rsidR="006050EC" w:rsidRPr="00367583">
        <w:rPr>
          <w:lang w:val="pl-PL"/>
        </w:rPr>
        <w:t xml:space="preserve">, </w:t>
      </w:r>
      <w:r w:rsidR="00367583" w:rsidRPr="00367583">
        <w:rPr>
          <w:lang w:val="pl-PL"/>
        </w:rPr>
        <w:t>w postępowaniu ka</w:t>
      </w:r>
      <w:r w:rsidR="00680D77">
        <w:rPr>
          <w:lang w:val="pl-PL"/>
        </w:rPr>
        <w:t xml:space="preserve">rnym w </w:t>
      </w:r>
      <w:r w:rsidR="009B5F46">
        <w:rPr>
          <w:lang w:val="pl-PL"/>
        </w:rPr>
        <w:t>sprawie prześladowania</w:t>
      </w:r>
      <w:r w:rsidR="00680D77">
        <w:rPr>
          <w:lang w:val="pl-PL"/>
        </w:rPr>
        <w:t>, prawnik skarżącej</w:t>
      </w:r>
      <w:r w:rsidR="00367583" w:rsidRPr="00367583">
        <w:rPr>
          <w:lang w:val="pl-PL"/>
        </w:rPr>
        <w:t xml:space="preserve"> złożył wniosek do </w:t>
      </w:r>
      <w:r w:rsidR="009B2508">
        <w:rPr>
          <w:lang w:val="pl-PL"/>
        </w:rPr>
        <w:t>Prokuratury</w:t>
      </w:r>
      <w:r w:rsidR="00367583" w:rsidRPr="00367583">
        <w:rPr>
          <w:lang w:val="pl-PL"/>
        </w:rPr>
        <w:t xml:space="preserve"> Rejonowej w </w:t>
      </w:r>
      <w:r w:rsidR="006050EC" w:rsidRPr="00367583">
        <w:rPr>
          <w:lang w:val="pl-PL"/>
        </w:rPr>
        <w:t>Gyöngyös</w:t>
      </w:r>
      <w:r w:rsidR="00680D77">
        <w:rPr>
          <w:lang w:val="pl-PL"/>
        </w:rPr>
        <w:t xml:space="preserve"> o wszczęcie dochodzenia</w:t>
      </w:r>
      <w:r w:rsidR="00367583">
        <w:rPr>
          <w:lang w:val="pl-PL"/>
        </w:rPr>
        <w:t xml:space="preserve"> w sprawie</w:t>
      </w:r>
      <w:r w:rsidR="00481E42" w:rsidRPr="00367583">
        <w:rPr>
          <w:lang w:val="pl-PL"/>
        </w:rPr>
        <w:t xml:space="preserve"> </w:t>
      </w:r>
      <w:r w:rsidR="00367583">
        <w:rPr>
          <w:lang w:val="pl-PL"/>
        </w:rPr>
        <w:t>„przemocy przeciwko członkowi grupy etnicznej” zgodnie z artykułem</w:t>
      </w:r>
      <w:r w:rsidR="000234F0" w:rsidRPr="00367583">
        <w:rPr>
          <w:lang w:val="pl-PL"/>
        </w:rPr>
        <w:t xml:space="preserve"> 174/B (1)</w:t>
      </w:r>
      <w:r w:rsidR="00D8673A">
        <w:rPr>
          <w:lang w:val="pl-PL"/>
        </w:rPr>
        <w:t xml:space="preserve"> </w:t>
      </w:r>
      <w:r w:rsidR="00367583">
        <w:rPr>
          <w:lang w:val="pl-PL"/>
        </w:rPr>
        <w:t>Kodeksu karnego</w:t>
      </w:r>
      <w:r w:rsidR="00481E42" w:rsidRPr="00367583">
        <w:rPr>
          <w:lang w:val="pl-PL"/>
        </w:rPr>
        <w:t xml:space="preserve">. </w:t>
      </w:r>
      <w:r w:rsidR="00367583" w:rsidRPr="00367583">
        <w:rPr>
          <w:lang w:val="pl-PL"/>
        </w:rPr>
        <w:t xml:space="preserve">Utrzymywał, że </w:t>
      </w:r>
      <w:r w:rsidR="00680D77">
        <w:rPr>
          <w:lang w:val="pl-PL"/>
        </w:rPr>
        <w:t>pobudką do wypowiadania</w:t>
      </w:r>
      <w:r w:rsidR="00367583" w:rsidRPr="00367583">
        <w:rPr>
          <w:lang w:val="pl-PL"/>
        </w:rPr>
        <w:t xml:space="preserve"> gróźb w kierunku skarżące</w:t>
      </w:r>
      <w:r w:rsidR="00367583">
        <w:rPr>
          <w:lang w:val="pl-PL"/>
        </w:rPr>
        <w:t xml:space="preserve">j było jej romskie pochodzenie. </w:t>
      </w:r>
      <w:r w:rsidR="00680D77">
        <w:rPr>
          <w:lang w:val="pl-PL"/>
        </w:rPr>
        <w:t>Swoje</w:t>
      </w:r>
      <w:r w:rsidR="00367583" w:rsidRPr="009B2508">
        <w:rPr>
          <w:lang w:val="pl-PL"/>
        </w:rPr>
        <w:t xml:space="preserve"> twierdzen</w:t>
      </w:r>
      <w:r w:rsidR="00680D77">
        <w:rPr>
          <w:lang w:val="pl-PL"/>
        </w:rPr>
        <w:t>ia poparł faktem, że różne ugrupowania</w:t>
      </w:r>
      <w:r w:rsidR="00367583" w:rsidRPr="009B2508">
        <w:rPr>
          <w:lang w:val="pl-PL"/>
        </w:rPr>
        <w:t xml:space="preserve"> paramilitarne </w:t>
      </w:r>
      <w:r w:rsidR="00680D77">
        <w:rPr>
          <w:lang w:val="pl-PL"/>
        </w:rPr>
        <w:t>„</w:t>
      </w:r>
      <w:r w:rsidR="009B2508" w:rsidRPr="009B2508">
        <w:rPr>
          <w:lang w:val="pl-PL"/>
        </w:rPr>
        <w:t>kontrolowały”</w:t>
      </w:r>
      <w:r w:rsidR="009B2508">
        <w:rPr>
          <w:lang w:val="pl-PL"/>
        </w:rPr>
        <w:t xml:space="preserve"> </w:t>
      </w:r>
      <w:r w:rsidR="00680D77">
        <w:rPr>
          <w:lang w:val="pl-PL"/>
        </w:rPr>
        <w:t>romskie osiedla</w:t>
      </w:r>
      <w:r w:rsidR="009B2508">
        <w:rPr>
          <w:lang w:val="pl-PL"/>
        </w:rPr>
        <w:t xml:space="preserve"> w </w:t>
      </w:r>
      <w:r w:rsidR="00680D77">
        <w:rPr>
          <w:lang w:val="pl-PL"/>
        </w:rPr>
        <w:t>celu „utrudnienia Cyganom popełniania przestępstw</w:t>
      </w:r>
      <w:r w:rsidR="006050EC" w:rsidRPr="009B2508">
        <w:rPr>
          <w:lang w:val="pl-PL"/>
        </w:rPr>
        <w:t>”.</w:t>
      </w:r>
    </w:p>
    <w:p w:rsidR="005A1664" w:rsidRPr="00537E06" w:rsidRDefault="00C41452" w:rsidP="00AD1D09">
      <w:pPr>
        <w:pStyle w:val="ECHRPara"/>
        <w:rPr>
          <w:lang w:val="pl-PL"/>
        </w:rPr>
      </w:pPr>
      <w:r w:rsidRPr="00AD1D09">
        <w:rPr>
          <w:lang w:val="en-GB"/>
        </w:rPr>
        <w:fldChar w:fldCharType="begin"/>
      </w:r>
      <w:r w:rsidRPr="00537E06">
        <w:rPr>
          <w:lang w:val="pl-PL"/>
        </w:rPr>
        <w:instrText xml:space="preserve"> SEQ level0 \*arabic </w:instrText>
      </w:r>
      <w:r w:rsidRPr="00AD1D09">
        <w:rPr>
          <w:lang w:val="en-GB"/>
        </w:rPr>
        <w:fldChar w:fldCharType="separate"/>
      </w:r>
      <w:r w:rsidR="00AD1D09" w:rsidRPr="00537E06">
        <w:rPr>
          <w:noProof/>
          <w:lang w:val="pl-PL"/>
        </w:rPr>
        <w:t>23</w:t>
      </w:r>
      <w:r w:rsidRPr="00AD1D09">
        <w:rPr>
          <w:lang w:val="en-GB"/>
        </w:rPr>
        <w:fldChar w:fldCharType="end"/>
      </w:r>
      <w:r w:rsidRPr="00537E06">
        <w:rPr>
          <w:lang w:val="pl-PL"/>
        </w:rPr>
        <w:t>.  </w:t>
      </w:r>
      <w:r w:rsidR="00B36E1A" w:rsidRPr="00B36E1A">
        <w:rPr>
          <w:lang w:val="pl-PL"/>
        </w:rPr>
        <w:t>W dniu 3 listopada</w:t>
      </w:r>
      <w:r w:rsidR="006050EC" w:rsidRPr="00B36E1A">
        <w:rPr>
          <w:lang w:val="pl-PL"/>
        </w:rPr>
        <w:t xml:space="preserve"> 2011</w:t>
      </w:r>
      <w:r w:rsidR="00B36E1A" w:rsidRPr="00B36E1A">
        <w:rPr>
          <w:lang w:val="pl-PL"/>
        </w:rPr>
        <w:t xml:space="preserve">r. </w:t>
      </w:r>
      <w:r w:rsidR="00C817BB" w:rsidRPr="00B36E1A">
        <w:rPr>
          <w:lang w:val="pl-PL"/>
        </w:rPr>
        <w:t>prokurator</w:t>
      </w:r>
      <w:r w:rsidR="00B36E1A" w:rsidRPr="00B36E1A">
        <w:rPr>
          <w:lang w:val="pl-PL"/>
        </w:rPr>
        <w:t xml:space="preserve"> odrzucił </w:t>
      </w:r>
      <w:r w:rsidR="00680D77">
        <w:rPr>
          <w:lang w:val="pl-PL"/>
        </w:rPr>
        <w:t xml:space="preserve">ten </w:t>
      </w:r>
      <w:r w:rsidR="00B36E1A" w:rsidRPr="00B36E1A">
        <w:rPr>
          <w:lang w:val="pl-PL"/>
        </w:rPr>
        <w:t>wniosek, stwierdzając, że użycie siły, e</w:t>
      </w:r>
      <w:r w:rsidR="00680D77">
        <w:rPr>
          <w:lang w:val="pl-PL"/>
        </w:rPr>
        <w:t>lement obiektywny przestępstwa „</w:t>
      </w:r>
      <w:r w:rsidR="00B36E1A" w:rsidRPr="00B36E1A">
        <w:rPr>
          <w:lang w:val="pl-PL"/>
        </w:rPr>
        <w:t>przemocy wobec członków grupy” zgodnie z artykułem 174/B (1) Kodeksu karnego</w:t>
      </w:r>
      <w:r w:rsidR="00680D77">
        <w:rPr>
          <w:lang w:val="pl-PL"/>
        </w:rPr>
        <w:t>,</w:t>
      </w:r>
      <w:r w:rsidR="00B36E1A" w:rsidRPr="00B36E1A">
        <w:rPr>
          <w:lang w:val="pl-PL"/>
        </w:rPr>
        <w:t xml:space="preserve"> </w:t>
      </w:r>
      <w:r w:rsidR="00C817BB">
        <w:rPr>
          <w:lang w:val="pl-PL"/>
        </w:rPr>
        <w:t>obowiązującym w tamtym okresie</w:t>
      </w:r>
      <w:r w:rsidR="00680D77">
        <w:rPr>
          <w:lang w:val="pl-PL"/>
        </w:rPr>
        <w:t>,</w:t>
      </w:r>
      <w:r w:rsidR="001C3EF2">
        <w:rPr>
          <w:lang w:val="pl-PL"/>
        </w:rPr>
        <w:t xml:space="preserve"> nie mogło zostać potwierdzone</w:t>
      </w:r>
      <w:r w:rsidR="00C817BB">
        <w:rPr>
          <w:lang w:val="pl-PL"/>
        </w:rPr>
        <w:t xml:space="preserve"> na tym etapie postępowania. </w:t>
      </w:r>
      <w:r w:rsidR="000234F0" w:rsidRPr="00B36E1A">
        <w:rPr>
          <w:lang w:val="pl-PL"/>
        </w:rPr>
        <w:t xml:space="preserve"> </w:t>
      </w:r>
    </w:p>
    <w:p w:rsidR="005A1664" w:rsidRPr="00C817BB" w:rsidRDefault="00C817BB" w:rsidP="00AD1D09">
      <w:pPr>
        <w:pStyle w:val="ECHRPara"/>
        <w:rPr>
          <w:lang w:val="pl-PL"/>
        </w:rPr>
      </w:pPr>
      <w:r w:rsidRPr="00C817BB">
        <w:rPr>
          <w:lang w:val="pl-PL"/>
        </w:rPr>
        <w:t>Dnia 28 listopada</w:t>
      </w:r>
      <w:r w:rsidR="00C41452" w:rsidRPr="00C817BB">
        <w:rPr>
          <w:lang w:val="pl-PL"/>
        </w:rPr>
        <w:t xml:space="preserve"> 2011</w:t>
      </w:r>
      <w:r w:rsidRPr="00C817BB">
        <w:rPr>
          <w:lang w:val="pl-PL"/>
        </w:rPr>
        <w:t>r. skarżąca ponowiła swój wniosek</w:t>
      </w:r>
      <w:r>
        <w:rPr>
          <w:lang w:val="pl-PL"/>
        </w:rPr>
        <w:t xml:space="preserve">, jednakże bez pozytywnego rezultatu. </w:t>
      </w:r>
    </w:p>
    <w:p w:rsidR="00EB6BF0" w:rsidRPr="009E2FD8" w:rsidRDefault="003F5B9C" w:rsidP="00AD1D09">
      <w:pPr>
        <w:pStyle w:val="ECHRPara"/>
        <w:rPr>
          <w:lang w:val="pl-PL"/>
        </w:rPr>
      </w:pPr>
      <w:r w:rsidRPr="00AD1D09">
        <w:rPr>
          <w:lang w:val="en-GB"/>
        </w:rPr>
        <w:fldChar w:fldCharType="begin"/>
      </w:r>
      <w:r w:rsidRPr="00537E06">
        <w:rPr>
          <w:lang w:val="pl-PL"/>
        </w:rPr>
        <w:instrText xml:space="preserve"> SEQ level0 \*arabic </w:instrText>
      </w:r>
      <w:r w:rsidRPr="00AD1D09">
        <w:rPr>
          <w:lang w:val="en-GB"/>
        </w:rPr>
        <w:fldChar w:fldCharType="separate"/>
      </w:r>
      <w:r w:rsidR="00AD1D09" w:rsidRPr="00537E06">
        <w:rPr>
          <w:noProof/>
          <w:lang w:val="pl-PL"/>
        </w:rPr>
        <w:t>24</w:t>
      </w:r>
      <w:r w:rsidRPr="00AD1D09">
        <w:rPr>
          <w:lang w:val="en-GB"/>
        </w:rPr>
        <w:fldChar w:fldCharType="end"/>
      </w:r>
      <w:r w:rsidRPr="00537E06">
        <w:rPr>
          <w:lang w:val="pl-PL"/>
        </w:rPr>
        <w:t>.  </w:t>
      </w:r>
      <w:r w:rsidR="00BD7602" w:rsidRPr="009E2FD8">
        <w:rPr>
          <w:lang w:val="pl-PL"/>
        </w:rPr>
        <w:t xml:space="preserve">Tożsamość osób przechodzących obok domu skarżącej oraz domniemanego sprawcy, Pana S.T. </w:t>
      </w:r>
      <w:r w:rsidR="009E2FD8">
        <w:rPr>
          <w:lang w:val="pl-PL"/>
        </w:rPr>
        <w:t xml:space="preserve">została ustalona przez organy prowadzące dochodzenie. </w:t>
      </w:r>
      <w:r w:rsidR="009E2FD8" w:rsidRPr="009E2FD8">
        <w:rPr>
          <w:lang w:val="pl-PL"/>
        </w:rPr>
        <w:t>Ponadto</w:t>
      </w:r>
      <w:r w:rsidR="00680D77">
        <w:rPr>
          <w:lang w:val="pl-PL"/>
        </w:rPr>
        <w:t>,</w:t>
      </w:r>
      <w:r w:rsidR="009E2FD8" w:rsidRPr="009E2FD8">
        <w:rPr>
          <w:lang w:val="pl-PL"/>
        </w:rPr>
        <w:t xml:space="preserve"> Policja przesłuchała szereg świadków, w tym znajomych skarżącej obecnych podczas incydentu, ale tylko dwoje z </w:t>
      </w:r>
      <w:r w:rsidR="009B5F46" w:rsidRPr="009E2FD8">
        <w:rPr>
          <w:lang w:val="pl-PL"/>
        </w:rPr>
        <w:t>nich przedstawiło</w:t>
      </w:r>
      <w:r w:rsidR="009E2FD8">
        <w:rPr>
          <w:lang w:val="pl-PL"/>
        </w:rPr>
        <w:t xml:space="preserve"> informacje istotne dla sprawy</w:t>
      </w:r>
      <w:r w:rsidR="00481E42" w:rsidRPr="009E2FD8">
        <w:rPr>
          <w:lang w:val="pl-PL"/>
        </w:rPr>
        <w:t>.</w:t>
      </w:r>
      <w:r w:rsidR="009E2FD8">
        <w:rPr>
          <w:lang w:val="pl-PL"/>
        </w:rPr>
        <w:t xml:space="preserve"> Pan S.T. odmówił złożenia wyjaśnień. </w:t>
      </w:r>
    </w:p>
    <w:p w:rsidR="00EB6BF0" w:rsidRPr="00BD7602" w:rsidRDefault="003F5B9C" w:rsidP="00AD1D09">
      <w:pPr>
        <w:pStyle w:val="ECHRPara"/>
        <w:rPr>
          <w:lang w:val="pl-PL"/>
        </w:rPr>
      </w:pPr>
      <w:r w:rsidRPr="00AD1D09">
        <w:rPr>
          <w:lang w:val="en-GB"/>
        </w:rPr>
        <w:fldChar w:fldCharType="begin"/>
      </w:r>
      <w:r w:rsidRPr="009E2FD8">
        <w:rPr>
          <w:lang w:val="pl-PL"/>
        </w:rPr>
        <w:instrText xml:space="preserve"> SEQ level0 \*arabic </w:instrText>
      </w:r>
      <w:r w:rsidRPr="00AD1D09">
        <w:rPr>
          <w:lang w:val="en-GB"/>
        </w:rPr>
        <w:fldChar w:fldCharType="separate"/>
      </w:r>
      <w:r w:rsidR="00AD1D09" w:rsidRPr="009E2FD8">
        <w:rPr>
          <w:noProof/>
          <w:lang w:val="pl-PL"/>
        </w:rPr>
        <w:t>25</w:t>
      </w:r>
      <w:r w:rsidRPr="00AD1D09">
        <w:rPr>
          <w:lang w:val="en-GB"/>
        </w:rPr>
        <w:fldChar w:fldCharType="end"/>
      </w:r>
      <w:r w:rsidRPr="009E2FD8">
        <w:rPr>
          <w:lang w:val="pl-PL"/>
        </w:rPr>
        <w:t>.  </w:t>
      </w:r>
      <w:r w:rsidR="00067049" w:rsidRPr="00BD7602">
        <w:rPr>
          <w:lang w:val="pl-PL"/>
        </w:rPr>
        <w:t>W dniu 2 lutego</w:t>
      </w:r>
      <w:r w:rsidR="00481E42" w:rsidRPr="00BD7602">
        <w:rPr>
          <w:lang w:val="pl-PL"/>
        </w:rPr>
        <w:t xml:space="preserve"> 2012</w:t>
      </w:r>
      <w:r w:rsidR="001C3EF2">
        <w:rPr>
          <w:lang w:val="pl-PL"/>
        </w:rPr>
        <w:t xml:space="preserve"> </w:t>
      </w:r>
      <w:r w:rsidR="00067049" w:rsidRPr="00BD7602">
        <w:rPr>
          <w:lang w:val="pl-PL"/>
        </w:rPr>
        <w:t xml:space="preserve">r. policja w </w:t>
      </w:r>
      <w:r w:rsidR="00481E42" w:rsidRPr="00BD7602">
        <w:rPr>
          <w:lang w:val="pl-PL"/>
        </w:rPr>
        <w:t xml:space="preserve">Gyöngyös </w:t>
      </w:r>
      <w:r w:rsidR="00BD7602" w:rsidRPr="00BD7602">
        <w:rPr>
          <w:lang w:val="pl-PL"/>
        </w:rPr>
        <w:t>umorzy</w:t>
      </w:r>
      <w:r w:rsidR="00680D77">
        <w:rPr>
          <w:lang w:val="pl-PL"/>
        </w:rPr>
        <w:t>ła dochodzenie w sprawie prześladowania,</w:t>
      </w:r>
      <w:r w:rsidR="00BD7602" w:rsidRPr="00BD7602">
        <w:rPr>
          <w:lang w:val="pl-PL"/>
        </w:rPr>
        <w:t xml:space="preserve"> na tej podstawie, że zeznania żadnego z przesłuchanych świadków nie potwierdziły </w:t>
      </w:r>
      <w:r w:rsidR="00680D77">
        <w:rPr>
          <w:lang w:val="pl-PL"/>
        </w:rPr>
        <w:t>zarzutu skarżącej o skierowanych wobec niej groźbach</w:t>
      </w:r>
      <w:r w:rsidR="00BD7602">
        <w:rPr>
          <w:lang w:val="pl-PL"/>
        </w:rPr>
        <w:t xml:space="preserve">. </w:t>
      </w:r>
      <w:r w:rsidR="00680D77">
        <w:rPr>
          <w:lang w:val="pl-PL"/>
        </w:rPr>
        <w:t>Policja odnotowała</w:t>
      </w:r>
      <w:r w:rsidR="00BD7602" w:rsidRPr="00BD7602">
        <w:rPr>
          <w:lang w:val="pl-PL"/>
        </w:rPr>
        <w:t>, że Pan S.T. odmówił złożenia wyjaśnień oraz że zeznania świadka, Pani I.B</w:t>
      </w:r>
      <w:r w:rsidR="001C3EF2">
        <w:rPr>
          <w:lang w:val="pl-PL"/>
        </w:rPr>
        <w:t xml:space="preserve"> </w:t>
      </w:r>
      <w:r w:rsidR="00E96301">
        <w:rPr>
          <w:lang w:val="pl-PL"/>
        </w:rPr>
        <w:t xml:space="preserve"> </w:t>
      </w:r>
      <w:r w:rsidR="00E96301">
        <w:rPr>
          <w:lang w:val="pl-PL"/>
        </w:rPr>
        <w:lastRenderedPageBreak/>
        <w:t>potwierdziły</w:t>
      </w:r>
      <w:r w:rsidR="001C3EF2">
        <w:rPr>
          <w:lang w:val="pl-PL"/>
        </w:rPr>
        <w:t xml:space="preserve"> wyłącznie</w:t>
      </w:r>
      <w:r w:rsidR="00BD7602" w:rsidRPr="00BD7602">
        <w:rPr>
          <w:lang w:val="pl-PL"/>
        </w:rPr>
        <w:t xml:space="preserve">, że groźby </w:t>
      </w:r>
      <w:r w:rsidR="00BD7602">
        <w:rPr>
          <w:lang w:val="pl-PL"/>
        </w:rPr>
        <w:t>zostały wygłoszone, ale nie</w:t>
      </w:r>
      <w:r w:rsidR="00E96301">
        <w:rPr>
          <w:lang w:val="pl-PL"/>
        </w:rPr>
        <w:t xml:space="preserve"> że</w:t>
      </w:r>
      <w:r w:rsidR="00BD7602">
        <w:rPr>
          <w:lang w:val="pl-PL"/>
        </w:rPr>
        <w:t xml:space="preserve"> były one skierowane wobec konkretnej osoby. </w:t>
      </w:r>
    </w:p>
    <w:p w:rsidR="00EB6BF0" w:rsidRPr="001F505B" w:rsidRDefault="003F5B9C" w:rsidP="00AD1D09">
      <w:pPr>
        <w:pStyle w:val="ECHRPara"/>
        <w:rPr>
          <w:lang w:val="pl-PL"/>
        </w:rPr>
      </w:pPr>
      <w:r w:rsidRPr="00AD1D09">
        <w:rPr>
          <w:lang w:val="en-GB"/>
        </w:rPr>
        <w:fldChar w:fldCharType="begin"/>
      </w:r>
      <w:r w:rsidRPr="00537E06">
        <w:rPr>
          <w:lang w:val="pl-PL"/>
        </w:rPr>
        <w:instrText xml:space="preserve"> SEQ level0 \*arabic </w:instrText>
      </w:r>
      <w:r w:rsidRPr="00AD1D09">
        <w:rPr>
          <w:lang w:val="en-GB"/>
        </w:rPr>
        <w:fldChar w:fldCharType="separate"/>
      </w:r>
      <w:r w:rsidR="00AD1D09" w:rsidRPr="00537E06">
        <w:rPr>
          <w:noProof/>
          <w:lang w:val="pl-PL"/>
        </w:rPr>
        <w:t>26</w:t>
      </w:r>
      <w:r w:rsidRPr="00AD1D09">
        <w:rPr>
          <w:lang w:val="en-GB"/>
        </w:rPr>
        <w:fldChar w:fldCharType="end"/>
      </w:r>
      <w:r w:rsidRPr="00537E06">
        <w:rPr>
          <w:lang w:val="pl-PL"/>
        </w:rPr>
        <w:t>.  </w:t>
      </w:r>
      <w:r w:rsidR="001F505B" w:rsidRPr="001F505B">
        <w:rPr>
          <w:lang w:val="pl-PL"/>
        </w:rPr>
        <w:t>Skar</w:t>
      </w:r>
      <w:r w:rsidR="00E96301">
        <w:rPr>
          <w:lang w:val="pl-PL"/>
        </w:rPr>
        <w:t>żąca zakwestionowała tę decyzję. Twierdziła</w:t>
      </w:r>
      <w:r w:rsidR="001F505B" w:rsidRPr="001F505B">
        <w:rPr>
          <w:lang w:val="pl-PL"/>
        </w:rPr>
        <w:t xml:space="preserve">, że zeznania świadka wyraźnie </w:t>
      </w:r>
      <w:r w:rsidR="00C27677">
        <w:rPr>
          <w:lang w:val="pl-PL"/>
        </w:rPr>
        <w:t>potwierdziły</w:t>
      </w:r>
      <w:r w:rsidR="001F505B" w:rsidRPr="001F505B">
        <w:rPr>
          <w:lang w:val="pl-PL"/>
        </w:rPr>
        <w:t>, że Pan S.T. wypowiedział poniżające groźby oraz że z</w:t>
      </w:r>
      <w:r w:rsidR="00E96301">
        <w:rPr>
          <w:lang w:val="pl-PL"/>
        </w:rPr>
        <w:t xml:space="preserve"> okoliczności sprawy jasno wynika</w:t>
      </w:r>
      <w:r w:rsidR="001F505B" w:rsidRPr="001F505B">
        <w:rPr>
          <w:lang w:val="pl-PL"/>
        </w:rPr>
        <w:t xml:space="preserve">, że były one skierowane </w:t>
      </w:r>
      <w:r w:rsidR="001F505B">
        <w:rPr>
          <w:lang w:val="pl-PL"/>
        </w:rPr>
        <w:t>wobec niej</w:t>
      </w:r>
      <w:r w:rsidR="00481E42" w:rsidRPr="001F505B">
        <w:rPr>
          <w:lang w:val="pl-PL"/>
        </w:rPr>
        <w:t xml:space="preserve">. </w:t>
      </w:r>
      <w:r w:rsidR="00E96301">
        <w:rPr>
          <w:lang w:val="pl-PL"/>
        </w:rPr>
        <w:t>Podnosiła</w:t>
      </w:r>
      <w:r w:rsidR="001F505B" w:rsidRPr="001F505B">
        <w:rPr>
          <w:lang w:val="pl-PL"/>
        </w:rPr>
        <w:t xml:space="preserve"> również, że organy prowadzące dochodzenie nie przesłuchały Pana S.T. oraz dwóch innych osób podejrzanych o popełnienie przestępstwa.</w:t>
      </w:r>
    </w:p>
    <w:p w:rsidR="005A1664" w:rsidRPr="00E5773D" w:rsidRDefault="003F5B9C" w:rsidP="00AD1D09">
      <w:pPr>
        <w:pStyle w:val="ECHRPara"/>
        <w:rPr>
          <w:lang w:val="pl-PL"/>
        </w:rPr>
      </w:pPr>
      <w:r w:rsidRPr="00E5773D">
        <w:rPr>
          <w:lang w:val="pl-PL"/>
        </w:rPr>
        <w:fldChar w:fldCharType="begin"/>
      </w:r>
      <w:r w:rsidRPr="00E5773D">
        <w:rPr>
          <w:lang w:val="pl-PL"/>
        </w:rPr>
        <w:instrText xml:space="preserve"> SEQ level0 \*arabic </w:instrText>
      </w:r>
      <w:r w:rsidRPr="00E5773D">
        <w:rPr>
          <w:lang w:val="pl-PL"/>
        </w:rPr>
        <w:fldChar w:fldCharType="separate"/>
      </w:r>
      <w:r w:rsidR="00AD1D09" w:rsidRPr="00E5773D">
        <w:rPr>
          <w:noProof/>
          <w:lang w:val="pl-PL"/>
        </w:rPr>
        <w:t>27</w:t>
      </w:r>
      <w:r w:rsidRPr="00E5773D">
        <w:rPr>
          <w:lang w:val="pl-PL"/>
        </w:rPr>
        <w:fldChar w:fldCharType="end"/>
      </w:r>
      <w:r w:rsidRPr="00E5773D">
        <w:rPr>
          <w:lang w:val="pl-PL"/>
        </w:rPr>
        <w:t>.  </w:t>
      </w:r>
      <w:r w:rsidR="00256D29" w:rsidRPr="00E5773D">
        <w:rPr>
          <w:lang w:val="pl-PL"/>
        </w:rPr>
        <w:t>W dniu 21 marca</w:t>
      </w:r>
      <w:r w:rsidR="00481E42" w:rsidRPr="00E5773D">
        <w:rPr>
          <w:lang w:val="pl-PL"/>
        </w:rPr>
        <w:t xml:space="preserve"> 2012</w:t>
      </w:r>
      <w:r w:rsidR="00C27677">
        <w:rPr>
          <w:lang w:val="pl-PL"/>
        </w:rPr>
        <w:t xml:space="preserve"> </w:t>
      </w:r>
      <w:r w:rsidR="00E96301">
        <w:rPr>
          <w:lang w:val="pl-PL"/>
        </w:rPr>
        <w:t>r. Prokuratura Rejonowa w</w:t>
      </w:r>
      <w:r w:rsidR="00481E42" w:rsidRPr="00E5773D">
        <w:rPr>
          <w:lang w:val="pl-PL"/>
        </w:rPr>
        <w:t xml:space="preserve"> </w:t>
      </w:r>
      <w:r w:rsidR="009B5F46" w:rsidRPr="00E5773D">
        <w:rPr>
          <w:lang w:val="pl-PL"/>
        </w:rPr>
        <w:t>Gyöngyös utrzymała</w:t>
      </w:r>
      <w:r w:rsidR="00256D29" w:rsidRPr="00E5773D">
        <w:rPr>
          <w:lang w:val="pl-PL"/>
        </w:rPr>
        <w:t xml:space="preserve"> w mocy decyzję w</w:t>
      </w:r>
      <w:r w:rsidR="00E74ED0" w:rsidRPr="00E5773D">
        <w:rPr>
          <w:lang w:val="pl-PL"/>
        </w:rPr>
        <w:t>ydaną w</w:t>
      </w:r>
      <w:r w:rsidR="00256D29" w:rsidRPr="00E5773D">
        <w:rPr>
          <w:lang w:val="pl-PL"/>
        </w:rPr>
        <w:t xml:space="preserve"> pierwszej instancji.</w:t>
      </w:r>
      <w:r w:rsidR="00E74ED0" w:rsidRPr="00E5773D">
        <w:rPr>
          <w:lang w:val="pl-PL"/>
        </w:rPr>
        <w:t xml:space="preserve"> Prokuratura Rejonowa stwierdziła, że na podstawie zeznań świadka nie można ustalić, czy Pan S.T. był uzbrojony i czy groźby oraz </w:t>
      </w:r>
      <w:r w:rsidR="00E96301">
        <w:rPr>
          <w:lang w:val="pl-PL"/>
        </w:rPr>
        <w:t xml:space="preserve">wypowiedziane </w:t>
      </w:r>
      <w:r w:rsidR="00E74ED0" w:rsidRPr="00E5773D">
        <w:rPr>
          <w:lang w:val="pl-PL"/>
        </w:rPr>
        <w:t>zniewagi były skierowane wobec skarżącej. Zatem nie można było ustalić cz</w:t>
      </w:r>
      <w:r w:rsidR="004632E5">
        <w:rPr>
          <w:lang w:val="pl-PL"/>
        </w:rPr>
        <w:t>y przestępstwo napastowania</w:t>
      </w:r>
      <w:r w:rsidR="00E96301">
        <w:rPr>
          <w:lang w:val="pl-PL"/>
        </w:rPr>
        <w:t xml:space="preserve"> lub przestępstwo „przemoc</w:t>
      </w:r>
      <w:r w:rsidR="00E74ED0" w:rsidRPr="00E5773D">
        <w:rPr>
          <w:lang w:val="pl-PL"/>
        </w:rPr>
        <w:t xml:space="preserve"> wobec członka grupy”</w:t>
      </w:r>
      <w:r w:rsidR="00E96301">
        <w:rPr>
          <w:lang w:val="pl-PL"/>
        </w:rPr>
        <w:t xml:space="preserve"> zostało popełnione</w:t>
      </w:r>
      <w:r w:rsidR="00E74ED0" w:rsidRPr="00E5773D">
        <w:rPr>
          <w:lang w:val="pl-PL"/>
        </w:rPr>
        <w:t xml:space="preserve">. </w:t>
      </w:r>
    </w:p>
    <w:p w:rsidR="00EB6BF0" w:rsidRPr="00E5773D" w:rsidRDefault="00E5773D" w:rsidP="00AD1D09">
      <w:pPr>
        <w:pStyle w:val="ECHRPara"/>
        <w:rPr>
          <w:lang w:val="pl-PL"/>
        </w:rPr>
      </w:pPr>
      <w:r w:rsidRPr="00E5773D">
        <w:rPr>
          <w:lang w:val="pl-PL"/>
        </w:rPr>
        <w:t xml:space="preserve">Decyzja ta została doręczona skarżącej w dniu 2 </w:t>
      </w:r>
      <w:r w:rsidR="00E96301">
        <w:rPr>
          <w:lang w:val="pl-PL"/>
        </w:rPr>
        <w:t>kwietnia 2012r.,</w:t>
      </w:r>
      <w:r w:rsidRPr="00E5773D">
        <w:rPr>
          <w:lang w:val="pl-PL"/>
        </w:rPr>
        <w:t xml:space="preserve"> skarżącą </w:t>
      </w:r>
      <w:r w:rsidR="00E96301">
        <w:rPr>
          <w:lang w:val="pl-PL"/>
        </w:rPr>
        <w:t xml:space="preserve">została w niej poinformowana </w:t>
      </w:r>
      <w:r w:rsidRPr="00E5773D">
        <w:rPr>
          <w:lang w:val="pl-PL"/>
        </w:rPr>
        <w:t xml:space="preserve">o możliwości wniesienia subsydiarnego aktu oskarżenia. </w:t>
      </w:r>
    </w:p>
    <w:p w:rsidR="005A1664" w:rsidRPr="00537E06" w:rsidRDefault="003F5B9C" w:rsidP="00AD1D09">
      <w:pPr>
        <w:pStyle w:val="ECHRPara"/>
        <w:rPr>
          <w:lang w:val="pl-PL"/>
        </w:rPr>
      </w:pPr>
      <w:r w:rsidRPr="00AD1D09">
        <w:rPr>
          <w:lang w:val="en-GB"/>
        </w:rPr>
        <w:fldChar w:fldCharType="begin"/>
      </w:r>
      <w:r w:rsidRPr="00537E06">
        <w:rPr>
          <w:lang w:val="pl-PL"/>
        </w:rPr>
        <w:instrText xml:space="preserve"> SEQ level0 \*arabic </w:instrText>
      </w:r>
      <w:r w:rsidRPr="00AD1D09">
        <w:rPr>
          <w:lang w:val="en-GB"/>
        </w:rPr>
        <w:fldChar w:fldCharType="separate"/>
      </w:r>
      <w:r w:rsidR="00AD1D09" w:rsidRPr="00537E06">
        <w:rPr>
          <w:noProof/>
          <w:lang w:val="pl-PL"/>
        </w:rPr>
        <w:t>28</w:t>
      </w:r>
      <w:r w:rsidRPr="00AD1D09">
        <w:rPr>
          <w:lang w:val="en-GB"/>
        </w:rPr>
        <w:fldChar w:fldCharType="end"/>
      </w:r>
      <w:r w:rsidRPr="00537E06">
        <w:rPr>
          <w:lang w:val="pl-PL"/>
        </w:rPr>
        <w:t>.  </w:t>
      </w:r>
      <w:r w:rsidR="00256D29" w:rsidRPr="00256D29">
        <w:rPr>
          <w:lang w:val="pl-PL"/>
        </w:rPr>
        <w:t>W dniu 1 czerwca</w:t>
      </w:r>
      <w:r w:rsidR="00481E42" w:rsidRPr="00256D29">
        <w:rPr>
          <w:lang w:val="pl-PL"/>
        </w:rPr>
        <w:t xml:space="preserve"> 2012</w:t>
      </w:r>
      <w:r w:rsidR="00735DDF">
        <w:rPr>
          <w:lang w:val="pl-PL"/>
        </w:rPr>
        <w:t xml:space="preserve"> </w:t>
      </w:r>
      <w:r w:rsidR="00256D29" w:rsidRPr="00256D29">
        <w:rPr>
          <w:lang w:val="pl-PL"/>
        </w:rPr>
        <w:t>r.</w:t>
      </w:r>
      <w:r w:rsidR="00481E42" w:rsidRPr="00256D29">
        <w:rPr>
          <w:lang w:val="pl-PL"/>
        </w:rPr>
        <w:t xml:space="preserve"> </w:t>
      </w:r>
      <w:r w:rsidR="00256D29" w:rsidRPr="00256D29">
        <w:rPr>
          <w:lang w:val="pl-PL"/>
        </w:rPr>
        <w:t xml:space="preserve">skarżąca, </w:t>
      </w:r>
      <w:r w:rsidR="00256D29">
        <w:rPr>
          <w:lang w:val="pl-PL"/>
        </w:rPr>
        <w:t>działając</w:t>
      </w:r>
      <w:r w:rsidR="00E96301">
        <w:rPr>
          <w:lang w:val="pl-PL"/>
        </w:rPr>
        <w:t xml:space="preserve"> jako oskarżyciel</w:t>
      </w:r>
      <w:r w:rsidR="00256D29" w:rsidRPr="00256D29">
        <w:rPr>
          <w:lang w:val="pl-PL"/>
        </w:rPr>
        <w:t xml:space="preserve"> subsydiarny, złożyła do Sądu Rejonowego</w:t>
      </w:r>
      <w:r w:rsidR="00735DDF">
        <w:rPr>
          <w:lang w:val="pl-PL"/>
        </w:rPr>
        <w:t xml:space="preserve"> skargę, która został uznana za dopuszczalną</w:t>
      </w:r>
      <w:r w:rsidR="00256D29" w:rsidRPr="00256D29">
        <w:rPr>
          <w:lang w:val="pl-PL"/>
        </w:rPr>
        <w:t xml:space="preserve"> w dniu 13 czerwca 2012</w:t>
      </w:r>
      <w:r w:rsidR="00735DDF">
        <w:rPr>
          <w:lang w:val="pl-PL"/>
        </w:rPr>
        <w:t xml:space="preserve"> </w:t>
      </w:r>
      <w:r w:rsidR="00256D29" w:rsidRPr="00256D29">
        <w:rPr>
          <w:lang w:val="pl-PL"/>
        </w:rPr>
        <w:t>r.</w:t>
      </w:r>
      <w:r w:rsidR="00256D29" w:rsidRPr="00537E06">
        <w:rPr>
          <w:lang w:val="pl-PL"/>
        </w:rPr>
        <w:t xml:space="preserve"> </w:t>
      </w:r>
    </w:p>
    <w:p w:rsidR="005A1664" w:rsidRPr="00256D29" w:rsidRDefault="005C1431" w:rsidP="00AD1D09">
      <w:pPr>
        <w:pStyle w:val="ECHRPara"/>
        <w:rPr>
          <w:lang w:val="pl-PL"/>
        </w:rPr>
      </w:pPr>
      <w:r w:rsidRPr="00AD1D09">
        <w:rPr>
          <w:lang w:val="en-GB"/>
        </w:rPr>
        <w:fldChar w:fldCharType="begin"/>
      </w:r>
      <w:r w:rsidRPr="00537E06">
        <w:rPr>
          <w:lang w:val="pl-PL"/>
        </w:rPr>
        <w:instrText xml:space="preserve"> SEQ level0 \*arabic </w:instrText>
      </w:r>
      <w:r w:rsidRPr="00AD1D09">
        <w:rPr>
          <w:lang w:val="en-GB"/>
        </w:rPr>
        <w:fldChar w:fldCharType="separate"/>
      </w:r>
      <w:r w:rsidR="00AD1D09" w:rsidRPr="00537E06">
        <w:rPr>
          <w:noProof/>
          <w:lang w:val="pl-PL"/>
        </w:rPr>
        <w:t>29</w:t>
      </w:r>
      <w:r w:rsidRPr="00AD1D09">
        <w:rPr>
          <w:noProof/>
          <w:lang w:val="en-GB"/>
        </w:rPr>
        <w:fldChar w:fldCharType="end"/>
      </w:r>
      <w:r w:rsidR="007F4453" w:rsidRPr="00537E06">
        <w:rPr>
          <w:lang w:val="pl-PL"/>
        </w:rPr>
        <w:t>.  </w:t>
      </w:r>
      <w:r w:rsidR="004E0432" w:rsidRPr="00256D29">
        <w:rPr>
          <w:lang w:val="pl-PL"/>
        </w:rPr>
        <w:t>W dniu 6 października</w:t>
      </w:r>
      <w:r w:rsidR="00861774" w:rsidRPr="00256D29">
        <w:rPr>
          <w:lang w:val="pl-PL"/>
        </w:rPr>
        <w:t xml:space="preserve"> 2012</w:t>
      </w:r>
      <w:r w:rsidR="00735DDF">
        <w:rPr>
          <w:lang w:val="pl-PL"/>
        </w:rPr>
        <w:t xml:space="preserve"> </w:t>
      </w:r>
      <w:r w:rsidR="004E0432" w:rsidRPr="00256D29">
        <w:rPr>
          <w:lang w:val="pl-PL"/>
        </w:rPr>
        <w:t>r.</w:t>
      </w:r>
      <w:r w:rsidR="00861774" w:rsidRPr="00256D29">
        <w:rPr>
          <w:lang w:val="pl-PL"/>
        </w:rPr>
        <w:t xml:space="preserve"> </w:t>
      </w:r>
      <w:r w:rsidR="004E0432" w:rsidRPr="00256D29">
        <w:rPr>
          <w:lang w:val="pl-PL"/>
        </w:rPr>
        <w:t xml:space="preserve">postępowanie karne zostało umorzone, gdyż skarżąca wycofała </w:t>
      </w:r>
      <w:r w:rsidR="00256D29" w:rsidRPr="00256D29">
        <w:rPr>
          <w:lang w:val="pl-PL"/>
        </w:rPr>
        <w:t>swoje zarzuty, jak twierdziła z obawy przed odwetem.</w:t>
      </w:r>
    </w:p>
    <w:p w:rsidR="00EB6BF0" w:rsidRPr="00537E06" w:rsidRDefault="00014566" w:rsidP="00AD1D09">
      <w:pPr>
        <w:pStyle w:val="ECHRHeading1"/>
        <w:rPr>
          <w:lang w:val="pl-PL"/>
        </w:rPr>
      </w:pPr>
      <w:r w:rsidRPr="00537E06">
        <w:rPr>
          <w:lang w:val="pl-PL"/>
        </w:rPr>
        <w:t>II.  </w:t>
      </w:r>
      <w:r w:rsidR="00535951" w:rsidRPr="00537E06">
        <w:rPr>
          <w:lang w:val="pl-PL"/>
        </w:rPr>
        <w:t>WŁAŚCIWE PRAWO KRAJOWE</w:t>
      </w:r>
    </w:p>
    <w:p w:rsidR="00EB6BF0" w:rsidRPr="00535951" w:rsidRDefault="001B5E9E" w:rsidP="00AD1D09">
      <w:pPr>
        <w:pStyle w:val="ECHRPara"/>
        <w:rPr>
          <w:lang w:val="pl-PL"/>
        </w:rPr>
      </w:pPr>
      <w:r w:rsidRPr="00AD1D09">
        <w:rPr>
          <w:lang w:val="en-GB"/>
        </w:rPr>
        <w:fldChar w:fldCharType="begin"/>
      </w:r>
      <w:r w:rsidRPr="00537E06">
        <w:rPr>
          <w:lang w:val="pl-PL"/>
        </w:rPr>
        <w:instrText xml:space="preserve"> SEQ level0 \*arabic </w:instrText>
      </w:r>
      <w:r w:rsidRPr="00AD1D09">
        <w:rPr>
          <w:lang w:val="en-GB"/>
        </w:rPr>
        <w:fldChar w:fldCharType="separate"/>
      </w:r>
      <w:r w:rsidR="00AD1D09" w:rsidRPr="00537E06">
        <w:rPr>
          <w:noProof/>
          <w:lang w:val="pl-PL"/>
        </w:rPr>
        <w:t>30</w:t>
      </w:r>
      <w:r w:rsidRPr="00AD1D09">
        <w:rPr>
          <w:lang w:val="en-GB"/>
        </w:rPr>
        <w:fldChar w:fldCharType="end"/>
      </w:r>
      <w:r w:rsidR="00014566" w:rsidRPr="00537E06">
        <w:rPr>
          <w:lang w:val="pl-PL"/>
        </w:rPr>
        <w:t>.  </w:t>
      </w:r>
      <w:r w:rsidR="003F5B9C" w:rsidRPr="00537E06">
        <w:rPr>
          <w:lang w:val="pl-PL"/>
        </w:rPr>
        <w:t xml:space="preserve"> </w:t>
      </w:r>
      <w:r w:rsidR="00535951" w:rsidRPr="00535951">
        <w:rPr>
          <w:lang w:val="pl-PL"/>
        </w:rPr>
        <w:t>Kodeks karny, o</w:t>
      </w:r>
      <w:r w:rsidR="00735DDF">
        <w:rPr>
          <w:lang w:val="pl-PL"/>
        </w:rPr>
        <w:t>bowiązujący w chwili zaistnienia</w:t>
      </w:r>
      <w:r w:rsidR="00535951" w:rsidRPr="00535951">
        <w:rPr>
          <w:lang w:val="pl-PL"/>
        </w:rPr>
        <w:t xml:space="preserve"> okolic</w:t>
      </w:r>
      <w:r w:rsidR="00735DDF">
        <w:rPr>
          <w:lang w:val="pl-PL"/>
        </w:rPr>
        <w:t>zności faktycznych, przewidywał</w:t>
      </w:r>
      <w:r w:rsidR="00535951" w:rsidRPr="00535951">
        <w:rPr>
          <w:lang w:val="pl-PL"/>
        </w:rPr>
        <w:t xml:space="preserve"> w zakresie w jakim jest to istotne, </w:t>
      </w:r>
      <w:r w:rsidR="00535951">
        <w:rPr>
          <w:lang w:val="pl-PL"/>
        </w:rPr>
        <w:t>następująco:</w:t>
      </w:r>
    </w:p>
    <w:p w:rsidR="003F5B9C" w:rsidRPr="000A1804" w:rsidRDefault="000A1804" w:rsidP="00AD1D09">
      <w:pPr>
        <w:pStyle w:val="ECHRTitleCentre3"/>
        <w:rPr>
          <w:lang w:val="pl-PL"/>
        </w:rPr>
      </w:pPr>
      <w:r w:rsidRPr="000A1804">
        <w:rPr>
          <w:lang w:val="pl-PL"/>
        </w:rPr>
        <w:t>Przemoc na tle różnic narodowościowych, etnicznych, rasowych albo wyznaniowych</w:t>
      </w:r>
    </w:p>
    <w:p w:rsidR="003F5B9C" w:rsidRPr="00537E06" w:rsidRDefault="00CD7BA5" w:rsidP="00AD1D09">
      <w:pPr>
        <w:pStyle w:val="ECHRTitleCentre3"/>
        <w:rPr>
          <w:lang w:val="pl-PL"/>
        </w:rPr>
      </w:pPr>
      <w:r w:rsidRPr="00537E06">
        <w:rPr>
          <w:lang w:val="pl-PL"/>
        </w:rPr>
        <w:t>Artykuł</w:t>
      </w:r>
      <w:r w:rsidR="003F5B9C" w:rsidRPr="00537E06">
        <w:rPr>
          <w:lang w:val="pl-PL"/>
        </w:rPr>
        <w:t xml:space="preserve"> 174/B</w:t>
      </w:r>
    </w:p>
    <w:p w:rsidR="00EB6BF0" w:rsidRPr="00CD7BA5" w:rsidRDefault="002555FC" w:rsidP="00AD1D09">
      <w:pPr>
        <w:pStyle w:val="ECHRParaQuote"/>
        <w:rPr>
          <w:lang w:val="pl-PL"/>
        </w:rPr>
      </w:pPr>
      <w:r>
        <w:rPr>
          <w:lang w:val="pl-PL"/>
        </w:rPr>
        <w:t>„(</w:t>
      </w:r>
      <w:r w:rsidR="00CD7BA5" w:rsidRPr="00CD7BA5">
        <w:rPr>
          <w:lang w:val="pl-PL"/>
        </w:rPr>
        <w:t xml:space="preserve">1) Kto używa przemocy w stosunku do drugiej osoby ze względu na to, że osoba ta przynależy do grupy narodowościowej, etnicznej, rasowej albo wyznaniowej, albo zmusza przemocą lub groźbą tę </w:t>
      </w:r>
      <w:r w:rsidR="009B5F46" w:rsidRPr="00CD7BA5">
        <w:rPr>
          <w:lang w:val="pl-PL"/>
        </w:rPr>
        <w:t>osobę do</w:t>
      </w:r>
      <w:r w:rsidR="00CD7BA5" w:rsidRPr="00CD7BA5">
        <w:rPr>
          <w:lang w:val="pl-PL"/>
        </w:rPr>
        <w:t xml:space="preserve"> uczynienia czegoś lub </w:t>
      </w:r>
      <w:r w:rsidR="00E96301">
        <w:rPr>
          <w:lang w:val="pl-PL"/>
        </w:rPr>
        <w:t xml:space="preserve">do </w:t>
      </w:r>
      <w:r w:rsidR="00CD7BA5" w:rsidRPr="00CD7BA5">
        <w:rPr>
          <w:lang w:val="pl-PL"/>
        </w:rPr>
        <w:t>nieuczynienia albo do tolerowania jakiegokolwiek postępowania</w:t>
      </w:r>
      <w:r w:rsidR="00CD7BA5">
        <w:rPr>
          <w:lang w:val="pl-PL"/>
        </w:rPr>
        <w:t>,</w:t>
      </w:r>
      <w:r w:rsidR="00CD7BA5" w:rsidRPr="00CD7BA5">
        <w:rPr>
          <w:lang w:val="pl-PL"/>
        </w:rPr>
        <w:t xml:space="preserve"> jest winny popełnienia przestępstwa </w:t>
      </w:r>
      <w:r>
        <w:rPr>
          <w:lang w:val="pl-PL"/>
        </w:rPr>
        <w:t>podlegającego karze</w:t>
      </w:r>
      <w:r w:rsidR="00CD7BA5" w:rsidRPr="00CD7BA5">
        <w:rPr>
          <w:lang w:val="pl-PL"/>
        </w:rPr>
        <w:t xml:space="preserve"> poz</w:t>
      </w:r>
      <w:r w:rsidR="00CD7BA5">
        <w:rPr>
          <w:lang w:val="pl-PL"/>
        </w:rPr>
        <w:t>bawienia wolności do lat trzech</w:t>
      </w:r>
      <w:r w:rsidR="003F5B9C" w:rsidRPr="00CD7BA5">
        <w:rPr>
          <w:lang w:val="pl-PL"/>
        </w:rPr>
        <w:t>.”</w:t>
      </w:r>
    </w:p>
    <w:p w:rsidR="001178FC" w:rsidRPr="00537E06" w:rsidRDefault="00735DDF" w:rsidP="00AD1D09">
      <w:pPr>
        <w:pStyle w:val="ECHRTitleCentre3"/>
        <w:rPr>
          <w:lang w:val="pl-PL"/>
        </w:rPr>
      </w:pPr>
      <w:r>
        <w:rPr>
          <w:lang w:val="pl-PL"/>
        </w:rPr>
        <w:t>Napastowanie</w:t>
      </w:r>
      <w:r w:rsidR="00CD7BA5" w:rsidRPr="00537E06">
        <w:rPr>
          <w:lang w:val="pl-PL"/>
        </w:rPr>
        <w:t xml:space="preserve"> </w:t>
      </w:r>
    </w:p>
    <w:p w:rsidR="00C40DF2" w:rsidRPr="00537E06" w:rsidRDefault="0004151E" w:rsidP="00AD1D09">
      <w:pPr>
        <w:pStyle w:val="ECHRTitleCentre3"/>
        <w:rPr>
          <w:lang w:val="pl-PL"/>
        </w:rPr>
      </w:pPr>
      <w:r>
        <w:rPr>
          <w:lang w:val="pl-PL"/>
        </w:rPr>
        <w:t xml:space="preserve">Artykuł </w:t>
      </w:r>
      <w:r w:rsidR="00C40DF2" w:rsidRPr="00537E06">
        <w:rPr>
          <w:lang w:val="pl-PL"/>
        </w:rPr>
        <w:t>176/A</w:t>
      </w:r>
    </w:p>
    <w:p w:rsidR="00BA2B4A" w:rsidRPr="002555FC" w:rsidRDefault="002555FC" w:rsidP="00AD1D09">
      <w:pPr>
        <w:pStyle w:val="ECHRParaQuote"/>
        <w:rPr>
          <w:lang w:val="pl-PL"/>
        </w:rPr>
      </w:pPr>
      <w:r>
        <w:rPr>
          <w:lang w:val="pl-PL"/>
        </w:rPr>
        <w:t>„(</w:t>
      </w:r>
      <w:r w:rsidR="00C40DF2" w:rsidRPr="002555FC">
        <w:rPr>
          <w:lang w:val="pl-PL"/>
        </w:rPr>
        <w:t xml:space="preserve">1) </w:t>
      </w:r>
      <w:r w:rsidR="00471F6A" w:rsidRPr="002555FC">
        <w:rPr>
          <w:lang w:val="pl-PL"/>
        </w:rPr>
        <w:t xml:space="preserve">Każda osoba, która z zamiarem zastraszenia innej osoby lub </w:t>
      </w:r>
      <w:r w:rsidRPr="002555FC">
        <w:rPr>
          <w:lang w:val="pl-PL"/>
        </w:rPr>
        <w:t xml:space="preserve">arbitralnego zakłócenia prywatności lub życia codziennego </w:t>
      </w:r>
      <w:r w:rsidR="00CF1B1F">
        <w:rPr>
          <w:lang w:val="pl-PL"/>
        </w:rPr>
        <w:t>innej osoby, regularnie angażując</w:t>
      </w:r>
      <w:r w:rsidRPr="002555FC">
        <w:rPr>
          <w:lang w:val="pl-PL"/>
        </w:rPr>
        <w:t xml:space="preserve"> się w  </w:t>
      </w:r>
      <w:r w:rsidR="00471F6A" w:rsidRPr="002555FC">
        <w:rPr>
          <w:lang w:val="pl-PL"/>
        </w:rPr>
        <w:t xml:space="preserve"> </w:t>
      </w:r>
      <w:r w:rsidR="00E96301">
        <w:rPr>
          <w:lang w:val="pl-PL"/>
        </w:rPr>
        <w:t>nękanie</w:t>
      </w:r>
      <w:r w:rsidRPr="002555FC">
        <w:rPr>
          <w:lang w:val="pl-PL"/>
        </w:rPr>
        <w:t xml:space="preserve"> innej osoby</w:t>
      </w:r>
      <w:r w:rsidR="00C40DF2" w:rsidRPr="002555FC">
        <w:rPr>
          <w:lang w:val="pl-PL"/>
        </w:rPr>
        <w:t>,</w:t>
      </w:r>
      <w:r w:rsidRPr="002555FC">
        <w:rPr>
          <w:lang w:val="pl-PL"/>
        </w:rPr>
        <w:t xml:space="preserve"> w szczególności kontaktując się z nią wbrew jej woli</w:t>
      </w:r>
      <w:r w:rsidR="001714C6">
        <w:rPr>
          <w:lang w:val="pl-PL"/>
        </w:rPr>
        <w:t>,</w:t>
      </w:r>
      <w:r w:rsidRPr="002555FC">
        <w:rPr>
          <w:lang w:val="pl-PL"/>
        </w:rPr>
        <w:t xml:space="preserve"> za pomocą środków telekomunikacyjnych lub osobiście, jest winna występku podlegającego </w:t>
      </w:r>
      <w:r w:rsidRPr="002555FC">
        <w:rPr>
          <w:lang w:val="pl-PL"/>
        </w:rPr>
        <w:lastRenderedPageBreak/>
        <w:t>pozbawienia wolności</w:t>
      </w:r>
      <w:r>
        <w:rPr>
          <w:lang w:val="pl-PL"/>
        </w:rPr>
        <w:t xml:space="preserve"> na okres nieprzekraczający</w:t>
      </w:r>
      <w:r w:rsidR="001714C6">
        <w:rPr>
          <w:lang w:val="pl-PL"/>
        </w:rPr>
        <w:t xml:space="preserve"> jednego roku</w:t>
      </w:r>
      <w:r>
        <w:rPr>
          <w:lang w:val="pl-PL"/>
        </w:rPr>
        <w:t>, o ile czyny te nie skutkują</w:t>
      </w:r>
      <w:r w:rsidR="00E96301">
        <w:rPr>
          <w:lang w:val="pl-PL"/>
        </w:rPr>
        <w:t xml:space="preserve"> zaistnienia poważniejszego przestępstwa</w:t>
      </w:r>
      <w:r>
        <w:rPr>
          <w:lang w:val="pl-PL"/>
        </w:rPr>
        <w:t>.”</w:t>
      </w:r>
    </w:p>
    <w:p w:rsidR="005A1664" w:rsidRPr="008D50A2" w:rsidRDefault="00617120" w:rsidP="00AD1D09">
      <w:pPr>
        <w:pStyle w:val="ECHRPara"/>
        <w:rPr>
          <w:lang w:val="pl-PL"/>
        </w:rPr>
      </w:pPr>
      <w:r w:rsidRPr="00AD1D09">
        <w:rPr>
          <w:snapToGrid w:val="0"/>
          <w:lang w:val="en-GB"/>
        </w:rPr>
        <w:fldChar w:fldCharType="begin"/>
      </w:r>
      <w:r w:rsidRPr="00537E06">
        <w:rPr>
          <w:snapToGrid w:val="0"/>
          <w:lang w:val="pl-PL"/>
        </w:rPr>
        <w:instrText xml:space="preserve"> SEQ level0 \*arabic </w:instrText>
      </w:r>
      <w:r w:rsidRPr="00AD1D09">
        <w:rPr>
          <w:snapToGrid w:val="0"/>
          <w:lang w:val="en-GB"/>
        </w:rPr>
        <w:fldChar w:fldCharType="separate"/>
      </w:r>
      <w:r w:rsidR="00AD1D09" w:rsidRPr="00537E06">
        <w:rPr>
          <w:noProof/>
          <w:snapToGrid w:val="0"/>
          <w:lang w:val="pl-PL"/>
        </w:rPr>
        <w:t>31</w:t>
      </w:r>
      <w:r w:rsidRPr="00AD1D09">
        <w:rPr>
          <w:snapToGrid w:val="0"/>
          <w:lang w:val="en-GB"/>
        </w:rPr>
        <w:fldChar w:fldCharType="end"/>
      </w:r>
      <w:r w:rsidR="008D50A2" w:rsidRPr="00537E06">
        <w:rPr>
          <w:snapToGrid w:val="0"/>
          <w:lang w:val="pl-PL"/>
        </w:rPr>
        <w:t>.  </w:t>
      </w:r>
      <w:r w:rsidR="008D50A2" w:rsidRPr="008D50A2">
        <w:rPr>
          <w:snapToGrid w:val="0"/>
          <w:lang w:val="pl-PL"/>
        </w:rPr>
        <w:t>W dniu 19 kwietnia</w:t>
      </w:r>
      <w:r w:rsidRPr="008D50A2">
        <w:rPr>
          <w:snapToGrid w:val="0"/>
          <w:lang w:val="pl-PL"/>
        </w:rPr>
        <w:t xml:space="preserve"> 2011</w:t>
      </w:r>
      <w:r w:rsidR="008D50A2" w:rsidRPr="008D50A2">
        <w:rPr>
          <w:snapToGrid w:val="0"/>
          <w:lang w:val="pl-PL"/>
        </w:rPr>
        <w:t>r</w:t>
      </w:r>
      <w:bookmarkStart w:id="2" w:name="_Hlk495513709"/>
      <w:r w:rsidR="00E96301">
        <w:rPr>
          <w:snapToGrid w:val="0"/>
          <w:lang w:val="pl-PL"/>
        </w:rPr>
        <w:t>. K</w:t>
      </w:r>
      <w:r w:rsidR="008D50A2" w:rsidRPr="008D50A2">
        <w:rPr>
          <w:snapToGrid w:val="0"/>
          <w:lang w:val="pl-PL"/>
        </w:rPr>
        <w:t>omisarz parlamentarny ds. mniejszości narodowych i etnicznych opublikował sprawozdanie</w:t>
      </w:r>
      <w:bookmarkEnd w:id="2"/>
      <w:r w:rsidR="008D50A2" w:rsidRPr="008D50A2">
        <w:rPr>
          <w:snapToGrid w:val="0"/>
          <w:lang w:val="pl-PL"/>
        </w:rPr>
        <w:t xml:space="preserve"> dotyczące wydarzeń z marca 2011r. </w:t>
      </w:r>
      <w:r w:rsidR="009B5F46" w:rsidRPr="008D50A2">
        <w:rPr>
          <w:snapToGrid w:val="0"/>
          <w:lang w:val="pl-PL"/>
        </w:rPr>
        <w:t>w Gyöngyöspata</w:t>
      </w:r>
      <w:r w:rsidR="00E96301">
        <w:rPr>
          <w:lang w:val="pl-PL"/>
        </w:rPr>
        <w:t>. Z</w:t>
      </w:r>
      <w:r w:rsidR="008D50A2">
        <w:rPr>
          <w:lang w:val="pl-PL"/>
        </w:rPr>
        <w:t>awierał następujące fragmenty:</w:t>
      </w:r>
      <w:r w:rsidRPr="008D50A2">
        <w:rPr>
          <w:lang w:val="pl-PL"/>
        </w:rPr>
        <w:t xml:space="preserve"> </w:t>
      </w:r>
    </w:p>
    <w:p w:rsidR="005A1664" w:rsidRPr="00775BAD" w:rsidRDefault="001714C6" w:rsidP="00AD1D09">
      <w:pPr>
        <w:pStyle w:val="JuQuotSub"/>
        <w:rPr>
          <w:rFonts w:eastAsiaTheme="minorHAnsi"/>
          <w:lang w:val="pl-PL"/>
        </w:rPr>
      </w:pPr>
      <w:r>
        <w:rPr>
          <w:rFonts w:eastAsiaTheme="minorHAnsi"/>
          <w:lang w:val="pl-PL"/>
        </w:rPr>
        <w:t>„</w:t>
      </w:r>
      <w:r w:rsidR="00830EA1" w:rsidRPr="00830EA1">
        <w:rPr>
          <w:rFonts w:eastAsiaTheme="minorHAnsi"/>
          <w:lang w:val="pl-PL"/>
        </w:rPr>
        <w:t xml:space="preserve">Społeczność romska nie była w stanie </w:t>
      </w:r>
      <w:r w:rsidR="00830EA1">
        <w:rPr>
          <w:rFonts w:eastAsiaTheme="minorHAnsi"/>
          <w:lang w:val="pl-PL"/>
        </w:rPr>
        <w:t>ustalić, pomimo różnicy w umundurowaniu,</w:t>
      </w:r>
      <w:r w:rsidR="00617120" w:rsidRPr="00830EA1">
        <w:rPr>
          <w:rFonts w:eastAsiaTheme="minorHAnsi"/>
          <w:lang w:val="pl-PL"/>
        </w:rPr>
        <w:t xml:space="preserve"> </w:t>
      </w:r>
      <w:r w:rsidR="00830EA1">
        <w:rPr>
          <w:rFonts w:eastAsiaTheme="minorHAnsi"/>
          <w:lang w:val="pl-PL"/>
        </w:rPr>
        <w:t>czy</w:t>
      </w:r>
      <w:r w:rsidR="00830EA1" w:rsidRPr="00830EA1">
        <w:rPr>
          <w:rFonts w:eastAsiaTheme="minorHAnsi"/>
          <w:lang w:val="pl-PL"/>
        </w:rPr>
        <w:t xml:space="preserve"> zostali znieważeni przez członków straży obywatelskiej</w:t>
      </w:r>
      <w:r w:rsidR="003B19E5" w:rsidRPr="00830EA1">
        <w:rPr>
          <w:rFonts w:eastAsiaTheme="minorHAnsi"/>
          <w:lang w:val="pl-PL"/>
        </w:rPr>
        <w:t xml:space="preserve"> </w:t>
      </w:r>
      <w:r w:rsidR="00830EA1">
        <w:rPr>
          <w:rFonts w:eastAsiaTheme="minorHAnsi"/>
          <w:lang w:val="pl-PL"/>
        </w:rPr>
        <w:t>czy też</w:t>
      </w:r>
      <w:r w:rsidR="00830EA1" w:rsidRPr="00830EA1">
        <w:rPr>
          <w:rFonts w:eastAsiaTheme="minorHAnsi"/>
          <w:lang w:val="pl-PL"/>
        </w:rPr>
        <w:t xml:space="preserve"> innej grupy</w:t>
      </w:r>
      <w:r w:rsidR="0058748D" w:rsidRPr="00830EA1">
        <w:rPr>
          <w:rFonts w:eastAsiaTheme="minorHAnsi"/>
          <w:lang w:val="pl-PL"/>
        </w:rPr>
        <w:t>...</w:t>
      </w:r>
      <w:r w:rsidR="004D3AA2" w:rsidRPr="00830EA1">
        <w:rPr>
          <w:rFonts w:eastAsiaTheme="minorHAnsi"/>
          <w:lang w:val="pl-PL"/>
        </w:rPr>
        <w:t xml:space="preserve"> </w:t>
      </w:r>
      <w:r w:rsidR="00830EA1" w:rsidRPr="00830EA1">
        <w:rPr>
          <w:rFonts w:eastAsiaTheme="minorHAnsi"/>
          <w:lang w:val="pl-PL"/>
        </w:rPr>
        <w:t>Wielu z nich utrzymywało, że pomimo pewnej różnicy pomiędzy członkami straży obywatelskiej</w:t>
      </w:r>
      <w:r w:rsidR="003B19E5" w:rsidRPr="00830EA1">
        <w:rPr>
          <w:rFonts w:eastAsiaTheme="minorHAnsi"/>
          <w:lang w:val="pl-PL"/>
        </w:rPr>
        <w:t xml:space="preserve">, </w:t>
      </w:r>
      <w:r w:rsidR="003B19E5" w:rsidRPr="00830EA1">
        <w:rPr>
          <w:rFonts w:eastAsiaTheme="minorHAnsi"/>
          <w:i/>
          <w:lang w:val="pl-PL"/>
        </w:rPr>
        <w:t>Védegylet</w:t>
      </w:r>
      <w:r w:rsidR="00830EA1" w:rsidRPr="00830EA1">
        <w:rPr>
          <w:rFonts w:eastAsiaTheme="minorHAnsi"/>
          <w:lang w:val="pl-PL"/>
        </w:rPr>
        <w:t xml:space="preserve"> i</w:t>
      </w:r>
      <w:r w:rsidR="003B19E5" w:rsidRPr="00830EA1">
        <w:rPr>
          <w:rFonts w:eastAsiaTheme="minorHAnsi"/>
          <w:lang w:val="pl-PL"/>
        </w:rPr>
        <w:t xml:space="preserve"> </w:t>
      </w:r>
      <w:r w:rsidR="003B19E5" w:rsidRPr="00830EA1">
        <w:rPr>
          <w:rFonts w:eastAsiaTheme="minorHAnsi"/>
          <w:i/>
          <w:lang w:val="pl-PL"/>
        </w:rPr>
        <w:t>Betyársereg</w:t>
      </w:r>
      <w:r w:rsidR="00F045E6">
        <w:rPr>
          <w:rFonts w:eastAsiaTheme="minorHAnsi"/>
          <w:lang w:val="pl-PL"/>
        </w:rPr>
        <w:t>,</w:t>
      </w:r>
      <w:r w:rsidR="00830EA1">
        <w:rPr>
          <w:rFonts w:eastAsiaTheme="minorHAnsi"/>
          <w:lang w:val="pl-PL"/>
        </w:rPr>
        <w:t xml:space="preserve"> ich nastawienie było wprost </w:t>
      </w:r>
      <w:r w:rsidR="009B5F46">
        <w:rPr>
          <w:rFonts w:eastAsiaTheme="minorHAnsi"/>
          <w:lang w:val="pl-PL"/>
        </w:rPr>
        <w:t>antyromskie</w:t>
      </w:r>
      <w:r w:rsidR="00830EA1">
        <w:rPr>
          <w:rFonts w:eastAsiaTheme="minorHAnsi"/>
          <w:lang w:val="pl-PL"/>
        </w:rPr>
        <w:t>.</w:t>
      </w:r>
      <w:r w:rsidR="00965118">
        <w:rPr>
          <w:rFonts w:eastAsiaTheme="minorHAnsi"/>
          <w:lang w:val="pl-PL"/>
        </w:rPr>
        <w:t xml:space="preserve"> </w:t>
      </w:r>
      <w:r w:rsidR="00830EA1" w:rsidRPr="00830EA1">
        <w:rPr>
          <w:rFonts w:eastAsiaTheme="minorHAnsi"/>
          <w:lang w:val="pl-PL"/>
        </w:rPr>
        <w:t>Stosunek ten w większości materializował się w formie przemocy ustnej</w:t>
      </w:r>
      <w:r w:rsidR="003B19E5" w:rsidRPr="00830EA1">
        <w:rPr>
          <w:rFonts w:eastAsiaTheme="minorHAnsi"/>
          <w:lang w:val="pl-PL"/>
        </w:rPr>
        <w:t xml:space="preserve">: </w:t>
      </w:r>
      <w:r w:rsidR="00830EA1">
        <w:rPr>
          <w:rFonts w:eastAsiaTheme="minorHAnsi"/>
          <w:lang w:val="pl-PL"/>
        </w:rPr>
        <w:t>wypowiedziane zostały takie twierdzenia</w:t>
      </w:r>
      <w:r w:rsidR="00830EA1" w:rsidRPr="00830EA1">
        <w:rPr>
          <w:rFonts w:eastAsiaTheme="minorHAnsi"/>
          <w:lang w:val="pl-PL"/>
        </w:rPr>
        <w:t xml:space="preserve"> jak</w:t>
      </w:r>
      <w:r w:rsidR="00830EA1">
        <w:rPr>
          <w:rFonts w:eastAsiaTheme="minorHAnsi"/>
          <w:lang w:val="pl-PL"/>
        </w:rPr>
        <w:t>:</w:t>
      </w:r>
      <w:r w:rsidR="00830EA1" w:rsidRPr="00830EA1">
        <w:rPr>
          <w:rFonts w:eastAsiaTheme="minorHAnsi"/>
          <w:lang w:val="pl-PL"/>
        </w:rPr>
        <w:t xml:space="preserve"> </w:t>
      </w:r>
      <w:r w:rsidR="00830EA1">
        <w:rPr>
          <w:rFonts w:eastAsiaTheme="minorHAnsi"/>
          <w:lang w:val="pl-PL"/>
        </w:rPr>
        <w:t>„Umrzesz”</w:t>
      </w:r>
      <w:r w:rsidR="003B19E5" w:rsidRPr="00830EA1">
        <w:rPr>
          <w:rFonts w:eastAsiaTheme="minorHAnsi"/>
          <w:lang w:val="pl-PL"/>
        </w:rPr>
        <w:t xml:space="preserve">, </w:t>
      </w:r>
      <w:r w:rsidR="00830EA1">
        <w:rPr>
          <w:rFonts w:eastAsiaTheme="minorHAnsi"/>
          <w:lang w:val="pl-PL"/>
        </w:rPr>
        <w:t>„Zrobimy z was mydło” czy też</w:t>
      </w:r>
      <w:r w:rsidR="003B19E5" w:rsidRPr="00830EA1">
        <w:rPr>
          <w:rFonts w:eastAsiaTheme="minorHAnsi"/>
          <w:lang w:val="pl-PL"/>
        </w:rPr>
        <w:t xml:space="preserve"> </w:t>
      </w:r>
      <w:r w:rsidR="00830EA1">
        <w:rPr>
          <w:rFonts w:eastAsiaTheme="minorHAnsi"/>
          <w:lang w:val="pl-PL"/>
        </w:rPr>
        <w:t xml:space="preserve">„Pomalujemy ściany waszą krwią”. </w:t>
      </w:r>
      <w:r w:rsidR="003B19E5" w:rsidRPr="00830EA1">
        <w:rPr>
          <w:rFonts w:eastAsiaTheme="minorHAnsi"/>
          <w:lang w:val="pl-PL"/>
        </w:rPr>
        <w:t xml:space="preserve"> </w:t>
      </w:r>
      <w:r w:rsidR="00830EA1" w:rsidRPr="00830EA1">
        <w:rPr>
          <w:rFonts w:eastAsiaTheme="minorHAnsi"/>
          <w:lang w:val="pl-PL"/>
        </w:rPr>
        <w:t>Nie doszło do rzeczywistej przemocy fizycznej, głownie dlatego</w:t>
      </w:r>
      <w:r w:rsidR="00775BAD">
        <w:rPr>
          <w:rFonts w:eastAsiaTheme="minorHAnsi"/>
          <w:lang w:val="pl-PL"/>
        </w:rPr>
        <w:t>,</w:t>
      </w:r>
      <w:r w:rsidR="00830EA1" w:rsidRPr="00830EA1">
        <w:rPr>
          <w:rFonts w:eastAsiaTheme="minorHAnsi"/>
          <w:lang w:val="pl-PL"/>
        </w:rPr>
        <w:t xml:space="preserve"> że społeczność romska nie dała się sprowokować.</w:t>
      </w:r>
      <w:r w:rsidR="00830EA1">
        <w:rPr>
          <w:rFonts w:eastAsiaTheme="minorHAnsi"/>
          <w:lang w:val="pl-PL"/>
        </w:rPr>
        <w:t xml:space="preserve"> </w:t>
      </w:r>
      <w:r w:rsidR="00830EA1" w:rsidRPr="00830EA1">
        <w:rPr>
          <w:rFonts w:eastAsiaTheme="minorHAnsi"/>
          <w:lang w:val="pl-PL"/>
        </w:rPr>
        <w:t xml:space="preserve"> </w:t>
      </w:r>
      <w:r w:rsidR="00775BAD" w:rsidRPr="00775BAD">
        <w:rPr>
          <w:rFonts w:eastAsiaTheme="minorHAnsi"/>
          <w:lang w:val="pl-PL"/>
        </w:rPr>
        <w:t xml:space="preserve">Wielu utrzymywało, że członek </w:t>
      </w:r>
      <w:r w:rsidR="003B19E5" w:rsidRPr="00775BAD">
        <w:rPr>
          <w:rFonts w:eastAsiaTheme="minorHAnsi"/>
          <w:i/>
          <w:lang w:val="pl-PL"/>
        </w:rPr>
        <w:t xml:space="preserve">Betyársereg </w:t>
      </w:r>
      <w:r w:rsidR="00775BAD" w:rsidRPr="00775BAD">
        <w:rPr>
          <w:rFonts w:eastAsiaTheme="minorHAnsi"/>
          <w:lang w:val="pl-PL"/>
        </w:rPr>
        <w:t>groził i zaatakował młodą romską kobietę batem, a tylko dzięki interwencji jej znajomych nie doszło na napaści</w:t>
      </w:r>
      <w:r w:rsidR="003B19E5" w:rsidRPr="00775BAD">
        <w:rPr>
          <w:rFonts w:eastAsiaTheme="minorHAnsi"/>
          <w:lang w:val="pl-PL"/>
        </w:rPr>
        <w:t>.”</w:t>
      </w:r>
    </w:p>
    <w:p w:rsidR="003B19E5" w:rsidRPr="00775BAD" w:rsidRDefault="00775BAD" w:rsidP="00AD1D09">
      <w:pPr>
        <w:pStyle w:val="JuParaSub"/>
        <w:ind w:left="0"/>
        <w:rPr>
          <w:rFonts w:eastAsiaTheme="minorHAnsi"/>
          <w:lang w:val="pl-PL"/>
        </w:rPr>
      </w:pPr>
      <w:r w:rsidRPr="00775BAD">
        <w:rPr>
          <w:rFonts w:eastAsiaTheme="minorHAnsi"/>
          <w:lang w:val="pl-PL"/>
        </w:rPr>
        <w:t xml:space="preserve">W odniesieniu do demonstracji partii politycznej, która miała miejsce w dniu </w:t>
      </w:r>
      <w:r w:rsidR="003B19E5" w:rsidRPr="00775BAD">
        <w:rPr>
          <w:rFonts w:eastAsiaTheme="minorHAnsi"/>
          <w:lang w:val="pl-PL"/>
        </w:rPr>
        <w:t xml:space="preserve">6 </w:t>
      </w:r>
      <w:r>
        <w:rPr>
          <w:rFonts w:eastAsiaTheme="minorHAnsi"/>
          <w:lang w:val="pl-PL"/>
        </w:rPr>
        <w:t>marca</w:t>
      </w:r>
      <w:r w:rsidR="003B19E5" w:rsidRPr="00775BAD">
        <w:rPr>
          <w:rFonts w:eastAsiaTheme="minorHAnsi"/>
          <w:lang w:val="pl-PL"/>
        </w:rPr>
        <w:t xml:space="preserve"> 2011</w:t>
      </w:r>
      <w:r>
        <w:rPr>
          <w:rFonts w:eastAsiaTheme="minorHAnsi"/>
          <w:lang w:val="pl-PL"/>
        </w:rPr>
        <w:t>r.</w:t>
      </w:r>
      <w:r w:rsidR="009B5F46" w:rsidRPr="00775BAD">
        <w:rPr>
          <w:rFonts w:eastAsiaTheme="minorHAnsi"/>
          <w:lang w:val="pl-PL"/>
        </w:rPr>
        <w:t>,</w:t>
      </w:r>
      <w:r w:rsidR="009B5F46">
        <w:rPr>
          <w:rFonts w:eastAsiaTheme="minorHAnsi"/>
          <w:lang w:val="pl-PL"/>
        </w:rPr>
        <w:t xml:space="preserve"> Rzecznik</w:t>
      </w:r>
      <w:r>
        <w:rPr>
          <w:rFonts w:eastAsiaTheme="minorHAnsi"/>
          <w:lang w:val="pl-PL"/>
        </w:rPr>
        <w:t xml:space="preserve"> Praw Obywatelskich zaobserwował, że</w:t>
      </w:r>
      <w:r w:rsidR="003B19E5" w:rsidRPr="00775BAD">
        <w:rPr>
          <w:rFonts w:eastAsiaTheme="minorHAnsi"/>
          <w:lang w:val="pl-PL"/>
        </w:rPr>
        <w:t>:</w:t>
      </w:r>
    </w:p>
    <w:p w:rsidR="00CA223C" w:rsidRPr="00395FB3" w:rsidRDefault="001714C6" w:rsidP="00AD1D09">
      <w:pPr>
        <w:pStyle w:val="JuQuotSub"/>
        <w:rPr>
          <w:rFonts w:ascii="Times New Roman" w:eastAsiaTheme="minorHAnsi" w:hAnsi="Times New Roman" w:cs="Times New Roman"/>
          <w:szCs w:val="24"/>
          <w:lang w:val="pl-PL"/>
        </w:rPr>
      </w:pPr>
      <w:r>
        <w:rPr>
          <w:rFonts w:ascii="Times New Roman" w:eastAsiaTheme="minorHAnsi" w:hAnsi="Times New Roman" w:cs="Times New Roman"/>
          <w:szCs w:val="24"/>
          <w:lang w:val="pl-PL"/>
        </w:rPr>
        <w:t>„</w:t>
      </w:r>
      <w:r w:rsidR="00395FB3" w:rsidRPr="00395FB3">
        <w:rPr>
          <w:rFonts w:ascii="Times New Roman" w:eastAsiaTheme="minorHAnsi" w:hAnsi="Times New Roman" w:cs="Times New Roman"/>
          <w:szCs w:val="24"/>
          <w:lang w:val="pl-PL"/>
        </w:rPr>
        <w:t>Organizator wydarzenia dokonał niezbędnego zgłosze</w:t>
      </w:r>
      <w:r w:rsidR="00F045E6">
        <w:rPr>
          <w:rFonts w:ascii="Times New Roman" w:eastAsiaTheme="minorHAnsi" w:hAnsi="Times New Roman" w:cs="Times New Roman"/>
          <w:szCs w:val="24"/>
          <w:lang w:val="pl-PL"/>
        </w:rPr>
        <w:t xml:space="preserve">nia Policji </w:t>
      </w:r>
      <w:r w:rsidR="00395FB3" w:rsidRPr="00395FB3">
        <w:rPr>
          <w:rFonts w:ascii="Times New Roman" w:eastAsiaTheme="minorHAnsi" w:hAnsi="Times New Roman" w:cs="Times New Roman"/>
          <w:szCs w:val="24"/>
          <w:lang w:val="pl-PL"/>
        </w:rPr>
        <w:t xml:space="preserve">w </w:t>
      </w:r>
      <w:r w:rsidR="003B19E5" w:rsidRPr="00395FB3">
        <w:rPr>
          <w:rFonts w:ascii="Times New Roman" w:eastAsiaTheme="minorHAnsi" w:hAnsi="Times New Roman" w:cs="Times New Roman"/>
          <w:szCs w:val="24"/>
          <w:lang w:val="pl-PL"/>
        </w:rPr>
        <w:t xml:space="preserve">Gyöngyös </w:t>
      </w:r>
      <w:r w:rsidR="00395FB3">
        <w:rPr>
          <w:rFonts w:ascii="Times New Roman" w:eastAsiaTheme="minorHAnsi" w:hAnsi="Times New Roman" w:cs="Times New Roman"/>
          <w:szCs w:val="24"/>
          <w:lang w:val="pl-PL"/>
        </w:rPr>
        <w:t>w dniu 2 marca</w:t>
      </w:r>
      <w:r w:rsidR="003B19E5" w:rsidRPr="00395FB3">
        <w:rPr>
          <w:rFonts w:ascii="Times New Roman" w:eastAsiaTheme="minorHAnsi" w:hAnsi="Times New Roman" w:cs="Times New Roman"/>
          <w:szCs w:val="24"/>
          <w:lang w:val="pl-PL"/>
        </w:rPr>
        <w:t xml:space="preserve"> 2011.</w:t>
      </w:r>
      <w:r w:rsidR="00CA223C" w:rsidRPr="00395FB3">
        <w:rPr>
          <w:rFonts w:ascii="Times New Roman" w:eastAsiaTheme="minorHAnsi" w:hAnsi="Times New Roman" w:cs="Times New Roman"/>
          <w:szCs w:val="24"/>
          <w:lang w:val="pl-PL"/>
        </w:rPr>
        <w:t xml:space="preserve"> </w:t>
      </w:r>
      <w:r w:rsidR="00395FB3" w:rsidRPr="00395FB3">
        <w:rPr>
          <w:rFonts w:ascii="Times New Roman" w:eastAsiaTheme="minorHAnsi" w:hAnsi="Times New Roman" w:cs="Times New Roman"/>
          <w:szCs w:val="24"/>
          <w:lang w:val="pl-PL"/>
        </w:rPr>
        <w:t>W odnies</w:t>
      </w:r>
      <w:r w:rsidR="00395FB3">
        <w:rPr>
          <w:rFonts w:ascii="Times New Roman" w:eastAsiaTheme="minorHAnsi" w:hAnsi="Times New Roman" w:cs="Times New Roman"/>
          <w:szCs w:val="24"/>
          <w:lang w:val="pl-PL"/>
        </w:rPr>
        <w:t>ie</w:t>
      </w:r>
      <w:r w:rsidR="00395FB3" w:rsidRPr="00395FB3">
        <w:rPr>
          <w:rFonts w:ascii="Times New Roman" w:eastAsiaTheme="minorHAnsi" w:hAnsi="Times New Roman" w:cs="Times New Roman"/>
          <w:szCs w:val="24"/>
          <w:lang w:val="pl-PL"/>
        </w:rPr>
        <w:t>niu do celu wydarzenia, wniosek stanowił następująco</w:t>
      </w:r>
      <w:r w:rsidR="00CA223C" w:rsidRPr="00395FB3">
        <w:rPr>
          <w:rFonts w:ascii="Times New Roman" w:eastAsiaTheme="minorHAnsi" w:hAnsi="Times New Roman" w:cs="Times New Roman"/>
          <w:szCs w:val="24"/>
          <w:lang w:val="pl-PL"/>
        </w:rPr>
        <w:t xml:space="preserve">: </w:t>
      </w:r>
      <w:r w:rsidR="00AD1D09" w:rsidRPr="00395FB3">
        <w:rPr>
          <w:rFonts w:ascii="Times New Roman" w:eastAsiaTheme="minorHAnsi" w:hAnsi="Times New Roman" w:cs="Times New Roman"/>
          <w:szCs w:val="24"/>
          <w:lang w:val="pl-PL"/>
        </w:rPr>
        <w:t>‘</w:t>
      </w:r>
      <w:r w:rsidR="00395FB3" w:rsidRPr="00395FB3">
        <w:rPr>
          <w:rFonts w:ascii="Times New Roman" w:eastAsiaTheme="minorHAnsi" w:hAnsi="Times New Roman" w:cs="Times New Roman"/>
          <w:szCs w:val="24"/>
          <w:lang w:val="pl-PL"/>
        </w:rPr>
        <w:t xml:space="preserve">Demonstrujemy w interesie lokalnej społeczności </w:t>
      </w:r>
      <w:r w:rsidR="00CA223C" w:rsidRPr="00395FB3">
        <w:rPr>
          <w:rFonts w:ascii="Times New Roman" w:eastAsiaTheme="minorHAnsi" w:hAnsi="Times New Roman" w:cs="Times New Roman"/>
          <w:szCs w:val="24"/>
          <w:lang w:val="pl-PL"/>
        </w:rPr>
        <w:t>Gyöngyöspata</w:t>
      </w:r>
      <w:r w:rsidR="00395FB3">
        <w:rPr>
          <w:rFonts w:ascii="Times New Roman" w:eastAsiaTheme="minorHAnsi" w:hAnsi="Times New Roman" w:cs="Times New Roman"/>
          <w:szCs w:val="24"/>
          <w:lang w:val="pl-PL"/>
        </w:rPr>
        <w:t xml:space="preserve"> sterroryzowanej przez lokalną społeczność romską, która zarabia na życie trudniąc się działalnością przestępczą </w:t>
      </w:r>
      <w:r w:rsidR="00CA223C" w:rsidRPr="00395FB3">
        <w:rPr>
          <w:rFonts w:ascii="Times New Roman" w:eastAsiaTheme="minorHAnsi" w:hAnsi="Times New Roman" w:cs="Times New Roman"/>
          <w:szCs w:val="24"/>
          <w:lang w:val="pl-PL"/>
        </w:rPr>
        <w:t>...</w:t>
      </w:r>
      <w:r w:rsidR="00AD1D09" w:rsidRPr="00395FB3">
        <w:rPr>
          <w:rFonts w:ascii="Times New Roman" w:eastAsiaTheme="minorHAnsi" w:hAnsi="Times New Roman" w:cs="Times New Roman"/>
          <w:szCs w:val="24"/>
          <w:lang w:val="pl-PL"/>
        </w:rPr>
        <w:t>’</w:t>
      </w:r>
    </w:p>
    <w:p w:rsidR="00CA223C" w:rsidRPr="00064869" w:rsidRDefault="00395FB3" w:rsidP="00AD1D09">
      <w:pPr>
        <w:pStyle w:val="JuQuotSub"/>
        <w:rPr>
          <w:rFonts w:ascii="Times New Roman" w:eastAsiaTheme="minorHAnsi" w:hAnsi="Times New Roman" w:cs="Times New Roman"/>
          <w:szCs w:val="24"/>
          <w:lang w:val="pl-PL"/>
        </w:rPr>
      </w:pPr>
      <w:r w:rsidRPr="00064869">
        <w:rPr>
          <w:rFonts w:ascii="Times New Roman" w:eastAsiaTheme="minorHAnsi" w:hAnsi="Times New Roman" w:cs="Times New Roman"/>
          <w:szCs w:val="24"/>
          <w:lang w:val="pl-PL"/>
        </w:rPr>
        <w:t>Zgłoszenie jasno świadczy, że celem wydarzenia nie było</w:t>
      </w:r>
      <w:r w:rsidR="00064869" w:rsidRPr="00064869">
        <w:rPr>
          <w:rFonts w:ascii="Times New Roman" w:eastAsiaTheme="minorHAnsi" w:hAnsi="Times New Roman" w:cs="Times New Roman"/>
          <w:szCs w:val="24"/>
          <w:lang w:val="pl-PL"/>
        </w:rPr>
        <w:t xml:space="preserve"> stworzenie miejsca spotkań, na którym lokalni</w:t>
      </w:r>
      <w:r w:rsidRPr="00064869">
        <w:rPr>
          <w:rFonts w:ascii="Times New Roman" w:eastAsiaTheme="minorHAnsi" w:hAnsi="Times New Roman" w:cs="Times New Roman"/>
          <w:szCs w:val="24"/>
          <w:lang w:val="pl-PL"/>
        </w:rPr>
        <w:t xml:space="preserve"> i </w:t>
      </w:r>
      <w:r w:rsidR="009B5F46" w:rsidRPr="00064869">
        <w:rPr>
          <w:rFonts w:ascii="Times New Roman" w:eastAsiaTheme="minorHAnsi" w:hAnsi="Times New Roman" w:cs="Times New Roman"/>
          <w:szCs w:val="24"/>
          <w:lang w:val="pl-PL"/>
        </w:rPr>
        <w:t>krajowi politycy</w:t>
      </w:r>
      <w:r w:rsidRPr="00064869">
        <w:rPr>
          <w:rFonts w:ascii="Times New Roman" w:eastAsiaTheme="minorHAnsi" w:hAnsi="Times New Roman" w:cs="Times New Roman"/>
          <w:szCs w:val="24"/>
          <w:lang w:val="pl-PL"/>
        </w:rPr>
        <w:t xml:space="preserve"> </w:t>
      </w:r>
      <w:r w:rsidR="00064869" w:rsidRPr="00064869">
        <w:rPr>
          <w:rFonts w:ascii="Times New Roman" w:eastAsiaTheme="minorHAnsi" w:hAnsi="Times New Roman" w:cs="Times New Roman"/>
          <w:szCs w:val="24"/>
          <w:lang w:val="pl-PL"/>
        </w:rPr>
        <w:t>partii</w:t>
      </w:r>
      <w:r w:rsidRPr="00064869">
        <w:rPr>
          <w:rFonts w:ascii="Times New Roman" w:eastAsiaTheme="minorHAnsi" w:hAnsi="Times New Roman" w:cs="Times New Roman"/>
          <w:szCs w:val="24"/>
          <w:lang w:val="pl-PL"/>
        </w:rPr>
        <w:t xml:space="preserve"> politycznych</w:t>
      </w:r>
      <w:r w:rsidR="00064869" w:rsidRPr="00064869">
        <w:rPr>
          <w:rFonts w:ascii="Times New Roman" w:eastAsiaTheme="minorHAnsi" w:hAnsi="Times New Roman" w:cs="Times New Roman"/>
          <w:szCs w:val="24"/>
          <w:lang w:val="pl-PL"/>
        </w:rPr>
        <w:t xml:space="preserve"> mogliby zwracać się do uczestników wydarzenia, ale</w:t>
      </w:r>
      <w:r w:rsidR="00F045E6">
        <w:rPr>
          <w:rFonts w:ascii="Times New Roman" w:eastAsiaTheme="minorHAnsi" w:hAnsi="Times New Roman" w:cs="Times New Roman"/>
          <w:szCs w:val="24"/>
          <w:lang w:val="pl-PL"/>
        </w:rPr>
        <w:t xml:space="preserve"> było</w:t>
      </w:r>
      <w:r w:rsidR="00064869">
        <w:rPr>
          <w:rFonts w:ascii="Times New Roman" w:eastAsiaTheme="minorHAnsi" w:hAnsi="Times New Roman" w:cs="Times New Roman"/>
          <w:szCs w:val="24"/>
          <w:lang w:val="pl-PL"/>
        </w:rPr>
        <w:t xml:space="preserve"> nim „wysłanie komunikatu” do domniemanych przestępców ze społeczności romskiej</w:t>
      </w:r>
      <w:r w:rsidR="00CA223C" w:rsidRPr="00064869">
        <w:rPr>
          <w:rFonts w:ascii="Times New Roman" w:eastAsiaTheme="minorHAnsi" w:hAnsi="Times New Roman" w:cs="Times New Roman"/>
          <w:szCs w:val="24"/>
          <w:lang w:val="pl-PL"/>
        </w:rPr>
        <w:t>.”</w:t>
      </w:r>
    </w:p>
    <w:p w:rsidR="00CA223C" w:rsidRPr="00DA2748" w:rsidRDefault="00065F64" w:rsidP="00AD1D09">
      <w:pPr>
        <w:pStyle w:val="ECHRPara"/>
        <w:rPr>
          <w:rFonts w:eastAsiaTheme="minorHAnsi"/>
          <w:lang w:val="pl-PL"/>
        </w:rPr>
      </w:pPr>
      <w:r w:rsidRPr="00DA2748">
        <w:rPr>
          <w:rFonts w:eastAsiaTheme="minorHAnsi"/>
          <w:lang w:val="pl-PL"/>
        </w:rPr>
        <w:t xml:space="preserve">Jeżeli zaś chodzi o postępowanie policyjne, </w:t>
      </w:r>
      <w:r w:rsidR="00DA2748" w:rsidRPr="00DA2748">
        <w:rPr>
          <w:rFonts w:eastAsiaTheme="minorHAnsi"/>
          <w:lang w:val="pl-PL"/>
        </w:rPr>
        <w:t>w sprawozdaniu po</w:t>
      </w:r>
      <w:r w:rsidR="00DA2748">
        <w:rPr>
          <w:rFonts w:eastAsiaTheme="minorHAnsi"/>
          <w:lang w:val="pl-PL"/>
        </w:rPr>
        <w:t>czyniono następujące obserwacje</w:t>
      </w:r>
      <w:r w:rsidR="00CA223C" w:rsidRPr="00DA2748">
        <w:rPr>
          <w:rFonts w:eastAsiaTheme="minorHAnsi"/>
          <w:lang w:val="pl-PL"/>
        </w:rPr>
        <w:t>:</w:t>
      </w:r>
    </w:p>
    <w:p w:rsidR="005A1664" w:rsidRPr="00537E06" w:rsidRDefault="008D50A2" w:rsidP="00AD1D09">
      <w:pPr>
        <w:pStyle w:val="JuQuotSub"/>
        <w:rPr>
          <w:rFonts w:eastAsiaTheme="minorHAnsi"/>
          <w:lang w:val="pl-PL"/>
        </w:rPr>
      </w:pPr>
      <w:r>
        <w:rPr>
          <w:rFonts w:eastAsiaTheme="minorHAnsi"/>
          <w:lang w:val="pl-PL"/>
        </w:rPr>
        <w:t>„</w:t>
      </w:r>
      <w:r w:rsidR="00DA2748" w:rsidRPr="00DA2748">
        <w:rPr>
          <w:rFonts w:eastAsiaTheme="minorHAnsi"/>
          <w:lang w:val="pl-PL"/>
        </w:rPr>
        <w:t>Według policji</w:t>
      </w:r>
      <w:r w:rsidR="00CA223C" w:rsidRPr="00DA2748">
        <w:rPr>
          <w:rFonts w:eastAsiaTheme="minorHAnsi"/>
          <w:lang w:val="pl-PL"/>
        </w:rPr>
        <w:t xml:space="preserve">, </w:t>
      </w:r>
      <w:r w:rsidR="00AD1D09" w:rsidRPr="00DA2748">
        <w:rPr>
          <w:rFonts w:eastAsiaTheme="minorHAnsi"/>
          <w:lang w:val="pl-PL"/>
        </w:rPr>
        <w:t>‘</w:t>
      </w:r>
      <w:r w:rsidR="00DA2748" w:rsidRPr="00DA2748">
        <w:rPr>
          <w:rFonts w:eastAsiaTheme="minorHAnsi"/>
          <w:lang w:val="pl-PL"/>
        </w:rPr>
        <w:t xml:space="preserve">nie mogli </w:t>
      </w:r>
      <w:r w:rsidR="002630E3" w:rsidRPr="00DA2748">
        <w:rPr>
          <w:rFonts w:eastAsiaTheme="minorHAnsi"/>
          <w:lang w:val="pl-PL"/>
        </w:rPr>
        <w:t>[</w:t>
      </w:r>
      <w:r w:rsidR="00DA2748" w:rsidRPr="00DA2748">
        <w:rPr>
          <w:rFonts w:eastAsiaTheme="minorHAnsi"/>
          <w:lang w:val="pl-PL"/>
        </w:rPr>
        <w:t>oni</w:t>
      </w:r>
      <w:r w:rsidR="002630E3" w:rsidRPr="00DA2748">
        <w:rPr>
          <w:rFonts w:eastAsiaTheme="minorHAnsi"/>
          <w:lang w:val="pl-PL"/>
        </w:rPr>
        <w:t>]</w:t>
      </w:r>
      <w:r w:rsidR="00CA223C" w:rsidRPr="00DA2748">
        <w:rPr>
          <w:rFonts w:eastAsiaTheme="minorHAnsi"/>
          <w:lang w:val="pl-PL"/>
        </w:rPr>
        <w:t xml:space="preserve"> </w:t>
      </w:r>
      <w:r w:rsidR="00DA2748" w:rsidRPr="00DA2748">
        <w:rPr>
          <w:rFonts w:eastAsiaTheme="minorHAnsi"/>
          <w:lang w:val="pl-PL"/>
        </w:rPr>
        <w:t>ograniczyć ruchu straży obywatelskiej w dzielnicy, ponieważ niko</w:t>
      </w:r>
      <w:r w:rsidR="00DA2748">
        <w:rPr>
          <w:rFonts w:eastAsiaTheme="minorHAnsi"/>
          <w:lang w:val="pl-PL"/>
        </w:rPr>
        <w:t>mu nie może być utrudniane jego obywatelskie prawo do swobodnego poruszania się</w:t>
      </w:r>
      <w:r w:rsidR="00CA223C" w:rsidRPr="00DA2748">
        <w:rPr>
          <w:rFonts w:eastAsiaTheme="minorHAnsi"/>
          <w:lang w:val="pl-PL"/>
        </w:rPr>
        <w:t xml:space="preserve">. </w:t>
      </w:r>
      <w:r w:rsidR="00DA2748" w:rsidRPr="00DA2748">
        <w:rPr>
          <w:rFonts w:eastAsiaTheme="minorHAnsi"/>
          <w:lang w:val="pl-PL"/>
        </w:rPr>
        <w:t>Zgodnie z oceną sił policyjnych i</w:t>
      </w:r>
      <w:r w:rsidR="00DA2748">
        <w:rPr>
          <w:rFonts w:eastAsiaTheme="minorHAnsi"/>
          <w:lang w:val="pl-PL"/>
        </w:rPr>
        <w:t xml:space="preserve"> lokalnej </w:t>
      </w:r>
      <w:r w:rsidR="00F045E6">
        <w:rPr>
          <w:rFonts w:eastAsiaTheme="minorHAnsi"/>
          <w:lang w:val="pl-PL"/>
        </w:rPr>
        <w:t>ludności, nie łamali oni prawa [</w:t>
      </w:r>
      <w:r w:rsidR="00DA2748">
        <w:rPr>
          <w:rFonts w:eastAsiaTheme="minorHAnsi"/>
          <w:lang w:val="pl-PL"/>
        </w:rPr>
        <w:t>straż obywatelska</w:t>
      </w:r>
      <w:r w:rsidR="00F045E6">
        <w:rPr>
          <w:rFonts w:eastAsiaTheme="minorHAnsi"/>
          <w:lang w:val="pl-PL"/>
        </w:rPr>
        <w:t>]</w:t>
      </w:r>
      <w:r w:rsidR="00DA2748">
        <w:rPr>
          <w:rFonts w:eastAsiaTheme="minorHAnsi"/>
          <w:lang w:val="pl-PL"/>
        </w:rPr>
        <w:t>”</w:t>
      </w:r>
      <w:r w:rsidR="002630E3" w:rsidRPr="00DA2748">
        <w:rPr>
          <w:rFonts w:eastAsiaTheme="minorHAnsi"/>
          <w:lang w:val="pl-PL"/>
        </w:rPr>
        <w:t xml:space="preserve">. </w:t>
      </w:r>
      <w:r w:rsidR="00DA2748" w:rsidRPr="00DA2748">
        <w:rPr>
          <w:rFonts w:eastAsiaTheme="minorHAnsi"/>
          <w:lang w:val="pl-PL"/>
        </w:rPr>
        <w:t>W mojej ocenie policja źle zinterpr</w:t>
      </w:r>
      <w:r w:rsidR="00F045E6">
        <w:rPr>
          <w:rFonts w:eastAsiaTheme="minorHAnsi"/>
          <w:lang w:val="pl-PL"/>
        </w:rPr>
        <w:t>etowała prawo, z tego względu, ż</w:t>
      </w:r>
      <w:r w:rsidR="00DA2748" w:rsidRPr="00DA2748">
        <w:rPr>
          <w:rFonts w:eastAsiaTheme="minorHAnsi"/>
          <w:lang w:val="pl-PL"/>
        </w:rPr>
        <w:t xml:space="preserve">e obecność gróźb i marsz paramilitarnych ugrupowań nie może być rozumiany jako </w:t>
      </w:r>
      <w:r w:rsidR="00DA2748">
        <w:rPr>
          <w:rFonts w:eastAsiaTheme="minorHAnsi"/>
          <w:lang w:val="pl-PL"/>
        </w:rPr>
        <w:t xml:space="preserve">„patrolowanie”, monitorowanie czy też zapobieganie niebezpieczeństwu. </w:t>
      </w:r>
    </w:p>
    <w:p w:rsidR="00F045E6" w:rsidRPr="00F045E6" w:rsidRDefault="00CC290C" w:rsidP="00F045E6">
      <w:pPr>
        <w:pStyle w:val="JuQuotSub"/>
        <w:rPr>
          <w:lang w:val="pl-PL"/>
        </w:rPr>
      </w:pPr>
      <w:r w:rsidRPr="008D50A2">
        <w:rPr>
          <w:lang w:val="pl-PL"/>
        </w:rPr>
        <w:t xml:space="preserve">Policja powinna zostać </w:t>
      </w:r>
      <w:r w:rsidR="00685B5B" w:rsidRPr="008D50A2">
        <w:rPr>
          <w:lang w:val="pl-PL"/>
        </w:rPr>
        <w:t>“po</w:t>
      </w:r>
      <w:r w:rsidRPr="008D50A2">
        <w:rPr>
          <w:lang w:val="pl-PL"/>
        </w:rPr>
        <w:t>chwalona”</w:t>
      </w:r>
      <w:r w:rsidR="00685B5B" w:rsidRPr="008D50A2">
        <w:rPr>
          <w:lang w:val="pl-PL"/>
        </w:rPr>
        <w:t xml:space="preserve"> za to,</w:t>
      </w:r>
      <w:r w:rsidRPr="008D50A2">
        <w:rPr>
          <w:lang w:val="pl-PL"/>
        </w:rPr>
        <w:t xml:space="preserve"> że w ciągu dwóch tygodni nieprzerwanej obecności</w:t>
      </w:r>
      <w:r w:rsidR="00A10E01" w:rsidRPr="008D50A2">
        <w:rPr>
          <w:lang w:val="pl-PL"/>
        </w:rPr>
        <w:t xml:space="preserve">, </w:t>
      </w:r>
      <w:r w:rsidR="008D50A2" w:rsidRPr="008D50A2">
        <w:rPr>
          <w:lang w:val="pl-PL"/>
        </w:rPr>
        <w:t>nie miała miejsca żadna przemoc w stosunku do</w:t>
      </w:r>
      <w:r w:rsidR="00A10E01" w:rsidRPr="008D50A2">
        <w:rPr>
          <w:lang w:val="pl-PL"/>
        </w:rPr>
        <w:t xml:space="preserve"> ludności </w:t>
      </w:r>
      <w:r w:rsidR="008D50A2" w:rsidRPr="008D50A2">
        <w:rPr>
          <w:lang w:val="pl-PL"/>
        </w:rPr>
        <w:t>albo</w:t>
      </w:r>
      <w:r w:rsidR="00494439">
        <w:rPr>
          <w:lang w:val="pl-PL"/>
        </w:rPr>
        <w:t xml:space="preserve"> mienia</w:t>
      </w:r>
      <w:r w:rsidR="008D50A2" w:rsidRPr="008D50A2">
        <w:rPr>
          <w:lang w:val="pl-PL"/>
        </w:rPr>
        <w:t>, a agresja pozostała tylko na poziomie słownym.</w:t>
      </w:r>
      <w:r w:rsidR="008D50A2">
        <w:rPr>
          <w:lang w:val="pl-PL"/>
        </w:rPr>
        <w:t xml:space="preserve"> </w:t>
      </w:r>
      <w:r w:rsidR="00A10E01" w:rsidRPr="008D50A2">
        <w:rPr>
          <w:lang w:val="pl-PL"/>
        </w:rPr>
        <w:t xml:space="preserve"> </w:t>
      </w:r>
      <w:r w:rsidRPr="008D50A2">
        <w:rPr>
          <w:lang w:val="pl-PL"/>
        </w:rPr>
        <w:t xml:space="preserve"> </w:t>
      </w:r>
      <w:r w:rsidR="008D50A2" w:rsidRPr="008D50A2">
        <w:rPr>
          <w:lang w:val="pl-PL"/>
        </w:rPr>
        <w:t xml:space="preserve">Niezależnie od powyższego, muszę podkreślić, że pomimo luk i </w:t>
      </w:r>
      <w:r w:rsidR="00F045E6">
        <w:rPr>
          <w:lang w:val="pl-PL"/>
        </w:rPr>
        <w:t>sprzeczności w przepisach prawa</w:t>
      </w:r>
      <w:r w:rsidR="008D50A2" w:rsidRPr="008D50A2">
        <w:rPr>
          <w:lang w:val="pl-PL"/>
        </w:rPr>
        <w:t xml:space="preserve">, policja mogła być “bardziej stanowcza” w swoim postępowaniu by </w:t>
      </w:r>
      <w:r w:rsidR="008D50A2">
        <w:rPr>
          <w:lang w:val="pl-PL"/>
        </w:rPr>
        <w:t xml:space="preserve">złagodzić napięcia na tle </w:t>
      </w:r>
      <w:r w:rsidR="009B5F46">
        <w:rPr>
          <w:lang w:val="pl-PL"/>
        </w:rPr>
        <w:t>etnicznym.</w:t>
      </w:r>
      <w:r w:rsidR="009B5F46" w:rsidRPr="008D50A2">
        <w:rPr>
          <w:lang w:val="pl-PL"/>
        </w:rPr>
        <w:t xml:space="preserve"> “</w:t>
      </w:r>
    </w:p>
    <w:p w:rsidR="00014566" w:rsidRPr="00537E06" w:rsidRDefault="00037C21" w:rsidP="00AD1D09">
      <w:pPr>
        <w:pStyle w:val="ECHRTitle1"/>
        <w:rPr>
          <w:lang w:val="pl-PL"/>
        </w:rPr>
      </w:pPr>
      <w:r w:rsidRPr="00537E06">
        <w:rPr>
          <w:lang w:val="pl-PL"/>
        </w:rPr>
        <w:lastRenderedPageBreak/>
        <w:t>PRAWO</w:t>
      </w:r>
    </w:p>
    <w:p w:rsidR="00014566" w:rsidRPr="00537E06" w:rsidRDefault="0060056E" w:rsidP="00AD1D09">
      <w:pPr>
        <w:pStyle w:val="ECHRHeading1"/>
        <w:rPr>
          <w:lang w:val="pl-PL"/>
        </w:rPr>
      </w:pPr>
      <w:r w:rsidRPr="00537E06">
        <w:rPr>
          <w:lang w:val="pl-PL"/>
        </w:rPr>
        <w:t>I.  </w:t>
      </w:r>
      <w:r w:rsidR="00F045E6">
        <w:rPr>
          <w:lang w:val="pl-PL"/>
        </w:rPr>
        <w:t>DOMNIEMANE NARUSZENIE</w:t>
      </w:r>
      <w:r w:rsidR="00B777BA">
        <w:rPr>
          <w:lang w:val="pl-PL"/>
        </w:rPr>
        <w:t xml:space="preserve"> ART.</w:t>
      </w:r>
      <w:r w:rsidR="00037C21" w:rsidRPr="00537E06">
        <w:rPr>
          <w:lang w:val="pl-PL"/>
        </w:rPr>
        <w:t xml:space="preserve"> 3 KONWENCJI CZYTANEGO OS</w:t>
      </w:r>
      <w:r w:rsidR="00B777BA">
        <w:rPr>
          <w:lang w:val="pl-PL"/>
        </w:rPr>
        <w:t>OBNO JAK I W ZWIĄZKU Z ART.</w:t>
      </w:r>
      <w:r w:rsidR="00037C21" w:rsidRPr="00537E06">
        <w:rPr>
          <w:lang w:val="pl-PL"/>
        </w:rPr>
        <w:t xml:space="preserve"> 14</w:t>
      </w:r>
      <w:r w:rsidR="00BE0FB0" w:rsidRPr="00537E06">
        <w:rPr>
          <w:lang w:val="pl-PL"/>
        </w:rPr>
        <w:t xml:space="preserve"> </w:t>
      </w:r>
    </w:p>
    <w:p w:rsidR="00712DDF" w:rsidRPr="00447802" w:rsidRDefault="000E587A" w:rsidP="00AD1D09">
      <w:pPr>
        <w:pStyle w:val="ECHRPara"/>
        <w:rPr>
          <w:lang w:val="pl-PL"/>
        </w:rPr>
      </w:pPr>
      <w:r w:rsidRPr="00AD1D09">
        <w:rPr>
          <w:lang w:val="en-GB"/>
        </w:rPr>
        <w:fldChar w:fldCharType="begin"/>
      </w:r>
      <w:r w:rsidRPr="00DC20F5">
        <w:rPr>
          <w:lang w:val="pl-PL"/>
        </w:rPr>
        <w:instrText xml:space="preserve"> SEQ level0 \*arabic </w:instrText>
      </w:r>
      <w:r w:rsidRPr="00AD1D09">
        <w:rPr>
          <w:lang w:val="en-GB"/>
        </w:rPr>
        <w:fldChar w:fldCharType="separate"/>
      </w:r>
      <w:r w:rsidR="00AD1D09" w:rsidRPr="00DC20F5">
        <w:rPr>
          <w:noProof/>
          <w:lang w:val="pl-PL"/>
        </w:rPr>
        <w:t>32</w:t>
      </w:r>
      <w:r w:rsidRPr="00AD1D09">
        <w:rPr>
          <w:lang w:val="en-GB"/>
        </w:rPr>
        <w:fldChar w:fldCharType="end"/>
      </w:r>
      <w:r w:rsidRPr="00DC20F5">
        <w:rPr>
          <w:lang w:val="pl-PL"/>
        </w:rPr>
        <w:t>.  </w:t>
      </w:r>
      <w:r w:rsidR="00537E06" w:rsidRPr="00724FBF">
        <w:rPr>
          <w:lang w:val="pl-PL"/>
        </w:rPr>
        <w:t xml:space="preserve">Skarżąca </w:t>
      </w:r>
      <w:r w:rsidR="001C5B72">
        <w:rPr>
          <w:lang w:val="pl-PL"/>
        </w:rPr>
        <w:t>stwierdziła</w:t>
      </w:r>
      <w:r w:rsidR="00537E06" w:rsidRPr="00724FBF">
        <w:rPr>
          <w:lang w:val="pl-PL"/>
        </w:rPr>
        <w:t xml:space="preserve">, że </w:t>
      </w:r>
      <w:r w:rsidR="00724FBF" w:rsidRPr="00724FBF">
        <w:rPr>
          <w:lang w:val="pl-PL"/>
        </w:rPr>
        <w:t xml:space="preserve">obelgi oraz groźby kierowane </w:t>
      </w:r>
      <w:r w:rsidR="00F045E6">
        <w:rPr>
          <w:lang w:val="pl-PL"/>
        </w:rPr>
        <w:t>wobec niej</w:t>
      </w:r>
      <w:r w:rsidR="00724FBF" w:rsidRPr="00724FBF">
        <w:rPr>
          <w:lang w:val="pl-PL"/>
        </w:rPr>
        <w:t xml:space="preserve"> przez członka prawicowego ugrupowania </w:t>
      </w:r>
      <w:r w:rsidR="00724FBF">
        <w:rPr>
          <w:lang w:val="pl-PL"/>
        </w:rPr>
        <w:t xml:space="preserve">urosły do takiego stopnia, że stanowiły </w:t>
      </w:r>
      <w:r w:rsidR="00447802">
        <w:rPr>
          <w:lang w:val="pl-PL"/>
        </w:rPr>
        <w:t>nieludzkie</w:t>
      </w:r>
      <w:r w:rsidR="00724FBF" w:rsidRPr="00724FBF">
        <w:rPr>
          <w:lang w:val="pl-PL"/>
        </w:rPr>
        <w:t xml:space="preserve"> </w:t>
      </w:r>
      <w:r w:rsidR="00724FBF">
        <w:rPr>
          <w:lang w:val="pl-PL"/>
        </w:rPr>
        <w:t xml:space="preserve">i </w:t>
      </w:r>
      <w:r w:rsidR="00447802">
        <w:rPr>
          <w:lang w:val="pl-PL"/>
        </w:rPr>
        <w:t>poniżające</w:t>
      </w:r>
      <w:r w:rsidR="00724FBF" w:rsidRPr="00724FBF">
        <w:rPr>
          <w:lang w:val="pl-PL"/>
        </w:rPr>
        <w:t xml:space="preserve"> </w:t>
      </w:r>
      <w:r w:rsidR="00447802">
        <w:rPr>
          <w:lang w:val="pl-PL"/>
        </w:rPr>
        <w:t>traktowanie</w:t>
      </w:r>
      <w:r w:rsidR="00724FBF" w:rsidRPr="00724FBF">
        <w:rPr>
          <w:lang w:val="pl-PL"/>
        </w:rPr>
        <w:t xml:space="preserve">. </w:t>
      </w:r>
      <w:r w:rsidR="00724FBF">
        <w:rPr>
          <w:lang w:val="pl-PL"/>
        </w:rPr>
        <w:t xml:space="preserve">Zarzucała, że władze nie wywiązały </w:t>
      </w:r>
      <w:r w:rsidR="00724FBF" w:rsidRPr="00724FBF">
        <w:rPr>
          <w:lang w:val="pl-PL"/>
        </w:rPr>
        <w:t xml:space="preserve">się ze swojego obowiązku do przeprowadzenia efektywnego dochodzenia </w:t>
      </w:r>
      <w:r w:rsidR="00724FBF">
        <w:rPr>
          <w:lang w:val="pl-PL"/>
        </w:rPr>
        <w:t xml:space="preserve">w sprawie incydentu. </w:t>
      </w:r>
      <w:r w:rsidR="00724FBF" w:rsidRPr="00447802">
        <w:rPr>
          <w:lang w:val="pl-PL"/>
        </w:rPr>
        <w:t>Powoł</w:t>
      </w:r>
      <w:r w:rsidR="005E6E03">
        <w:rPr>
          <w:lang w:val="pl-PL"/>
        </w:rPr>
        <w:t>yw</w:t>
      </w:r>
      <w:r w:rsidR="00B777BA">
        <w:rPr>
          <w:lang w:val="pl-PL"/>
        </w:rPr>
        <w:t>ała się na art.</w:t>
      </w:r>
      <w:r w:rsidR="00724FBF" w:rsidRPr="00447802">
        <w:rPr>
          <w:lang w:val="pl-PL"/>
        </w:rPr>
        <w:t xml:space="preserve"> 3 Konwencji, który stanowi </w:t>
      </w:r>
      <w:r w:rsidR="005E6E03" w:rsidRPr="00447802">
        <w:rPr>
          <w:lang w:val="pl-PL"/>
        </w:rPr>
        <w:t>następująco</w:t>
      </w:r>
      <w:r w:rsidR="00724FBF" w:rsidRPr="00447802">
        <w:rPr>
          <w:lang w:val="pl-PL"/>
        </w:rPr>
        <w:t xml:space="preserve">: </w:t>
      </w:r>
    </w:p>
    <w:p w:rsidR="00712DDF" w:rsidRPr="00724FBF" w:rsidRDefault="00724FBF" w:rsidP="00AD1D09">
      <w:pPr>
        <w:pStyle w:val="ECHRParaQuote"/>
        <w:rPr>
          <w:lang w:val="pl-PL"/>
        </w:rPr>
      </w:pPr>
      <w:r>
        <w:rPr>
          <w:lang w:val="pl-PL"/>
        </w:rPr>
        <w:t>„Nikt</w:t>
      </w:r>
      <w:r w:rsidRPr="00724FBF">
        <w:rPr>
          <w:lang w:val="pl-PL"/>
        </w:rPr>
        <w:t xml:space="preserve"> nie może być poddany torturom ani nieludzkiemu lub poniżającemu traktowaniu albo karaniu.</w:t>
      </w:r>
      <w:r>
        <w:rPr>
          <w:lang w:val="pl-PL"/>
        </w:rPr>
        <w:t>”</w:t>
      </w:r>
    </w:p>
    <w:p w:rsidR="005A1664" w:rsidRPr="005046D1" w:rsidRDefault="00712DDF" w:rsidP="00AD1D09">
      <w:pPr>
        <w:pStyle w:val="JuParaSub"/>
        <w:ind w:left="0"/>
        <w:rPr>
          <w:lang w:val="pl-PL"/>
        </w:rPr>
      </w:pPr>
      <w:r w:rsidRPr="00AD1D09">
        <w:rPr>
          <w:lang w:val="en-GB"/>
        </w:rPr>
        <w:fldChar w:fldCharType="begin"/>
      </w:r>
      <w:r w:rsidRPr="00DC20F5">
        <w:rPr>
          <w:lang w:val="pl-PL"/>
        </w:rPr>
        <w:instrText xml:space="preserve"> SEQ level0 \*arabic </w:instrText>
      </w:r>
      <w:r w:rsidRPr="00AD1D09">
        <w:rPr>
          <w:lang w:val="en-GB"/>
        </w:rPr>
        <w:fldChar w:fldCharType="separate"/>
      </w:r>
      <w:r w:rsidR="00AD1D09" w:rsidRPr="00DC20F5">
        <w:rPr>
          <w:noProof/>
          <w:lang w:val="pl-PL"/>
        </w:rPr>
        <w:t>33</w:t>
      </w:r>
      <w:r w:rsidRPr="00AD1D09">
        <w:rPr>
          <w:lang w:val="en-GB"/>
        </w:rPr>
        <w:fldChar w:fldCharType="end"/>
      </w:r>
      <w:r w:rsidRPr="00DC20F5">
        <w:rPr>
          <w:lang w:val="pl-PL"/>
        </w:rPr>
        <w:t>.  </w:t>
      </w:r>
      <w:r w:rsidR="005E6E03" w:rsidRPr="00885498">
        <w:rPr>
          <w:lang w:val="pl-PL"/>
        </w:rPr>
        <w:t xml:space="preserve">Skarżąca, z pochodzenia Romka, zarzucała również, że </w:t>
      </w:r>
      <w:r w:rsidR="000A0EB5">
        <w:rPr>
          <w:lang w:val="pl-PL"/>
        </w:rPr>
        <w:t xml:space="preserve">władze krajowe </w:t>
      </w:r>
      <w:r w:rsidR="005E6E03" w:rsidRPr="00885498">
        <w:rPr>
          <w:lang w:val="pl-PL"/>
        </w:rPr>
        <w:t xml:space="preserve">nie </w:t>
      </w:r>
      <w:r w:rsidR="005046D1" w:rsidRPr="00885498">
        <w:rPr>
          <w:lang w:val="pl-PL"/>
        </w:rPr>
        <w:t>przedsięwzięły</w:t>
      </w:r>
      <w:r w:rsidR="005E6E03" w:rsidRPr="00885498">
        <w:rPr>
          <w:lang w:val="pl-PL"/>
        </w:rPr>
        <w:t xml:space="preserve"> wystarczających kroków </w:t>
      </w:r>
      <w:r w:rsidR="00E23410">
        <w:rPr>
          <w:lang w:val="pl-PL"/>
        </w:rPr>
        <w:t>w celu ustalenia</w:t>
      </w:r>
      <w:r w:rsidR="00885498" w:rsidRPr="00885498">
        <w:rPr>
          <w:lang w:val="pl-PL"/>
        </w:rPr>
        <w:t xml:space="preserve"> </w:t>
      </w:r>
      <w:r w:rsidR="00F045E6">
        <w:rPr>
          <w:lang w:val="pl-PL"/>
        </w:rPr>
        <w:t>ewentualnych rasistowskich pobudek</w:t>
      </w:r>
      <w:r w:rsidR="00885498" w:rsidRPr="00885498">
        <w:rPr>
          <w:lang w:val="pl-PL"/>
        </w:rPr>
        <w:t xml:space="preserve"> napaści, </w:t>
      </w:r>
      <w:r w:rsidR="00E23410">
        <w:rPr>
          <w:lang w:val="pl-PL"/>
        </w:rPr>
        <w:t>mając na uwadze</w:t>
      </w:r>
      <w:r w:rsidR="00D05D89">
        <w:rPr>
          <w:lang w:val="pl-PL"/>
        </w:rPr>
        <w:t xml:space="preserve"> fakt</w:t>
      </w:r>
      <w:r w:rsidR="00885498" w:rsidRPr="00885498">
        <w:rPr>
          <w:lang w:val="pl-PL"/>
        </w:rPr>
        <w:t xml:space="preserve">, że była </w:t>
      </w:r>
      <w:r w:rsidR="00E23410">
        <w:rPr>
          <w:lang w:val="pl-PL"/>
        </w:rPr>
        <w:t xml:space="preserve">ona </w:t>
      </w:r>
      <w:r w:rsidR="00885498" w:rsidRPr="00885498">
        <w:rPr>
          <w:lang w:val="pl-PL"/>
        </w:rPr>
        <w:t xml:space="preserve">członkiem </w:t>
      </w:r>
      <w:r w:rsidR="005046D1">
        <w:rPr>
          <w:lang w:val="pl-PL"/>
        </w:rPr>
        <w:t>mniejszości</w:t>
      </w:r>
      <w:r w:rsidR="00885498" w:rsidRPr="00885498">
        <w:rPr>
          <w:lang w:val="pl-PL"/>
        </w:rPr>
        <w:t xml:space="preserve"> romskiej. </w:t>
      </w:r>
      <w:r w:rsidR="00885498" w:rsidRPr="005046D1">
        <w:rPr>
          <w:lang w:val="pl-PL"/>
        </w:rPr>
        <w:t>Powoływała</w:t>
      </w:r>
      <w:r w:rsidR="00B777BA">
        <w:rPr>
          <w:lang w:val="pl-PL"/>
        </w:rPr>
        <w:t xml:space="preserve"> się na art.</w:t>
      </w:r>
      <w:r w:rsidR="00885498" w:rsidRPr="005046D1">
        <w:rPr>
          <w:lang w:val="pl-PL"/>
        </w:rPr>
        <w:t xml:space="preserve"> 14 Konwencji czytany</w:t>
      </w:r>
      <w:r w:rsidR="005046D1">
        <w:rPr>
          <w:lang w:val="pl-PL"/>
        </w:rPr>
        <w:t>m w związku</w:t>
      </w:r>
      <w:r w:rsidR="005046D1" w:rsidRPr="005046D1">
        <w:rPr>
          <w:lang w:val="pl-PL"/>
        </w:rPr>
        <w:t xml:space="preserve"> z</w:t>
      </w:r>
      <w:r w:rsidR="00885498" w:rsidRPr="005046D1">
        <w:rPr>
          <w:lang w:val="pl-PL"/>
        </w:rPr>
        <w:t xml:space="preserve"> </w:t>
      </w:r>
      <w:r w:rsidR="00B777BA">
        <w:rPr>
          <w:lang w:val="pl-PL"/>
        </w:rPr>
        <w:t>art.</w:t>
      </w:r>
      <w:r w:rsidR="00885498" w:rsidRPr="005046D1">
        <w:rPr>
          <w:lang w:val="pl-PL"/>
        </w:rPr>
        <w:t xml:space="preserve"> 3.</w:t>
      </w:r>
      <w:r w:rsidRPr="005046D1">
        <w:rPr>
          <w:lang w:val="pl-PL"/>
        </w:rPr>
        <w:t xml:space="preserve"> </w:t>
      </w:r>
    </w:p>
    <w:p w:rsidR="005A1664" w:rsidRPr="005046D1" w:rsidRDefault="00B777BA" w:rsidP="00AD1D09">
      <w:pPr>
        <w:pStyle w:val="JuParaSub"/>
        <w:ind w:left="0"/>
        <w:rPr>
          <w:lang w:val="pl-PL"/>
        </w:rPr>
      </w:pPr>
      <w:r>
        <w:rPr>
          <w:lang w:val="pl-PL"/>
        </w:rPr>
        <w:t>Art.</w:t>
      </w:r>
      <w:r w:rsidR="005046D1" w:rsidRPr="005046D1">
        <w:rPr>
          <w:lang w:val="pl-PL"/>
        </w:rPr>
        <w:t xml:space="preserve"> 14 stanowi następująco</w:t>
      </w:r>
      <w:r w:rsidR="00712DDF" w:rsidRPr="005046D1">
        <w:rPr>
          <w:lang w:val="pl-PL"/>
        </w:rPr>
        <w:t>:</w:t>
      </w:r>
    </w:p>
    <w:p w:rsidR="00712DDF" w:rsidRPr="005046D1" w:rsidRDefault="005046D1" w:rsidP="00AD1D09">
      <w:pPr>
        <w:pStyle w:val="ECHRParaQuote"/>
        <w:rPr>
          <w:lang w:val="pl-PL"/>
        </w:rPr>
      </w:pPr>
      <w:r>
        <w:rPr>
          <w:lang w:val="pl-PL"/>
        </w:rPr>
        <w:t xml:space="preserve"> „</w:t>
      </w:r>
      <w:r w:rsidRPr="005046D1">
        <w:rPr>
          <w:lang w:val="pl-PL"/>
        </w:rPr>
        <w:t>Korzystanie z praw i wolności wymienionych w niniejszej konwencji powinno być zapewnione bez dyskryminacji wynikającej z takich powodów, jak płeć, rasa, kolor skóry, język, religia, przekonania polityczne i inne, pochodzenie narodowe lub społeczne, przynależność do mniejszości narodowej, majątek, urodzenie bądź z jakichkolwiek innych przyczyn.</w:t>
      </w:r>
      <w:r w:rsidR="00712DDF" w:rsidRPr="005046D1">
        <w:rPr>
          <w:lang w:val="pl-PL"/>
        </w:rPr>
        <w:t>”</w:t>
      </w:r>
    </w:p>
    <w:p w:rsidR="00F41B93" w:rsidRPr="00E7742E" w:rsidRDefault="005046D1" w:rsidP="00AD1D09">
      <w:pPr>
        <w:pStyle w:val="ECHRPara"/>
        <w:rPr>
          <w:lang w:val="pl-PL"/>
        </w:rPr>
      </w:pPr>
      <w:r w:rsidRPr="00E7742E">
        <w:rPr>
          <w:lang w:val="pl-PL"/>
        </w:rPr>
        <w:t xml:space="preserve">Rząd zakwestionował argumenty </w:t>
      </w:r>
      <w:r w:rsidR="00E7742E" w:rsidRPr="00E7742E">
        <w:rPr>
          <w:lang w:val="pl-PL"/>
        </w:rPr>
        <w:t>skarżącej</w:t>
      </w:r>
      <w:r w:rsidR="00F41B93" w:rsidRPr="00E7742E">
        <w:rPr>
          <w:lang w:val="pl-PL"/>
        </w:rPr>
        <w:t>.</w:t>
      </w:r>
    </w:p>
    <w:p w:rsidR="003D5C88" w:rsidRPr="00E7742E" w:rsidRDefault="003D5C88" w:rsidP="00AD1D09">
      <w:pPr>
        <w:pStyle w:val="ECHRHeading2"/>
        <w:rPr>
          <w:lang w:val="pl-PL"/>
        </w:rPr>
      </w:pPr>
      <w:r w:rsidRPr="00E7742E">
        <w:rPr>
          <w:lang w:val="pl-PL"/>
        </w:rPr>
        <w:t>A.  </w:t>
      </w:r>
      <w:r w:rsidR="00037C21" w:rsidRPr="00E7742E">
        <w:rPr>
          <w:lang w:val="pl-PL"/>
        </w:rPr>
        <w:t>Stanowiska stron</w:t>
      </w:r>
    </w:p>
    <w:p w:rsidR="005A1664" w:rsidRPr="00342DEC" w:rsidRDefault="00BD622A" w:rsidP="00AD1D09">
      <w:pPr>
        <w:pStyle w:val="ECHRPara"/>
        <w:rPr>
          <w:lang w:val="pl-PL"/>
        </w:rPr>
      </w:pPr>
      <w:r w:rsidRPr="00AD1D09">
        <w:rPr>
          <w:lang w:val="en-GB"/>
        </w:rPr>
        <w:fldChar w:fldCharType="begin"/>
      </w:r>
      <w:r w:rsidRPr="00DC20F5">
        <w:rPr>
          <w:lang w:val="pl-PL"/>
        </w:rPr>
        <w:instrText xml:space="preserve"> SEQ level0 \*arabic </w:instrText>
      </w:r>
      <w:r w:rsidRPr="00AD1D09">
        <w:rPr>
          <w:lang w:val="en-GB"/>
        </w:rPr>
        <w:fldChar w:fldCharType="separate"/>
      </w:r>
      <w:r w:rsidR="00AD1D09" w:rsidRPr="00DC20F5">
        <w:rPr>
          <w:noProof/>
          <w:lang w:val="pl-PL"/>
        </w:rPr>
        <w:t>34</w:t>
      </w:r>
      <w:r w:rsidRPr="00AD1D09">
        <w:rPr>
          <w:lang w:val="en-GB"/>
        </w:rPr>
        <w:fldChar w:fldCharType="end"/>
      </w:r>
      <w:r w:rsidRPr="00DC20F5">
        <w:rPr>
          <w:lang w:val="pl-PL"/>
        </w:rPr>
        <w:t>.  </w:t>
      </w:r>
      <w:r w:rsidR="005046D1" w:rsidRPr="00E7742E">
        <w:rPr>
          <w:lang w:val="pl-PL"/>
        </w:rPr>
        <w:t>Rzą</w:t>
      </w:r>
      <w:r w:rsidR="001C5B72">
        <w:rPr>
          <w:lang w:val="pl-PL"/>
        </w:rPr>
        <w:t>d stwierdził</w:t>
      </w:r>
      <w:r w:rsidR="00E7742E" w:rsidRPr="00E7742E">
        <w:rPr>
          <w:lang w:val="pl-PL"/>
        </w:rPr>
        <w:t>, że skarga</w:t>
      </w:r>
      <w:r w:rsidR="00D05D89">
        <w:rPr>
          <w:lang w:val="pl-PL"/>
        </w:rPr>
        <w:t xml:space="preserve"> ta</w:t>
      </w:r>
      <w:r w:rsidR="000A0EB5" w:rsidRPr="00E7742E">
        <w:rPr>
          <w:lang w:val="pl-PL"/>
        </w:rPr>
        <w:t xml:space="preserve"> jest niezgoda z</w:t>
      </w:r>
      <w:r w:rsidRPr="00E7742E">
        <w:rPr>
          <w:lang w:val="pl-PL"/>
        </w:rPr>
        <w:t xml:space="preserve"> </w:t>
      </w:r>
      <w:r w:rsidRPr="00E7742E">
        <w:rPr>
          <w:i/>
          <w:lang w:val="pl-PL"/>
        </w:rPr>
        <w:t xml:space="preserve">ratione materiae </w:t>
      </w:r>
      <w:r w:rsidR="000A0EB5" w:rsidRPr="00E7742E">
        <w:rPr>
          <w:lang w:val="pl-PL"/>
        </w:rPr>
        <w:t>post</w:t>
      </w:r>
      <w:r w:rsidR="00B777BA">
        <w:rPr>
          <w:lang w:val="pl-PL"/>
        </w:rPr>
        <w:t>anowień Konwencji, gdyż inkryminowane</w:t>
      </w:r>
      <w:r w:rsidR="000A0EB5" w:rsidRPr="00E7742E">
        <w:rPr>
          <w:lang w:val="pl-PL"/>
        </w:rPr>
        <w:t xml:space="preserve"> traktowanie nie</w:t>
      </w:r>
      <w:r w:rsidR="00E7742E" w:rsidRPr="00E7742E">
        <w:rPr>
          <w:lang w:val="pl-PL"/>
        </w:rPr>
        <w:t xml:space="preserve"> </w:t>
      </w:r>
      <w:r w:rsidR="000A0EB5" w:rsidRPr="00E7742E">
        <w:rPr>
          <w:lang w:val="pl-PL"/>
        </w:rPr>
        <w:t xml:space="preserve">osiągnęło </w:t>
      </w:r>
      <w:r w:rsidR="00E7742E" w:rsidRPr="00E7742E">
        <w:rPr>
          <w:lang w:val="pl-PL"/>
        </w:rPr>
        <w:t>minimalnego</w:t>
      </w:r>
      <w:r w:rsidR="000A0EB5" w:rsidRPr="00E7742E">
        <w:rPr>
          <w:lang w:val="pl-PL"/>
        </w:rPr>
        <w:t xml:space="preserve"> progu </w:t>
      </w:r>
      <w:r w:rsidR="00E7742E" w:rsidRPr="00E7742E">
        <w:rPr>
          <w:lang w:val="pl-PL"/>
        </w:rPr>
        <w:t>uciążliwości,</w:t>
      </w:r>
      <w:r w:rsidR="00E7742E">
        <w:rPr>
          <w:lang w:val="pl-PL"/>
        </w:rPr>
        <w:t xml:space="preserve"> </w:t>
      </w:r>
      <w:r w:rsidR="00B777BA">
        <w:rPr>
          <w:lang w:val="pl-PL"/>
        </w:rPr>
        <w:t>aby art.</w:t>
      </w:r>
      <w:r w:rsidR="00E7742E" w:rsidRPr="00E7742E">
        <w:rPr>
          <w:lang w:val="pl-PL"/>
        </w:rPr>
        <w:t xml:space="preserve"> 3 został wzięty pod uwagę. Nie było żadnych dowodów, że skarżąca </w:t>
      </w:r>
      <w:r w:rsidR="00D05D89">
        <w:rPr>
          <w:lang w:val="pl-PL"/>
        </w:rPr>
        <w:t>padła</w:t>
      </w:r>
      <w:r w:rsidR="00E7742E" w:rsidRPr="00E7742E">
        <w:rPr>
          <w:lang w:val="pl-PL"/>
        </w:rPr>
        <w:t xml:space="preserve"> ofiarą napaści fizycznej. </w:t>
      </w:r>
      <w:r w:rsidR="00342DEC" w:rsidRPr="00342DEC">
        <w:rPr>
          <w:lang w:val="pl-PL"/>
        </w:rPr>
        <w:t xml:space="preserve"> Ani </w:t>
      </w:r>
      <w:r w:rsidR="009B5F46" w:rsidRPr="00342DEC">
        <w:rPr>
          <w:lang w:val="pl-PL"/>
        </w:rPr>
        <w:t>obelgi,</w:t>
      </w:r>
      <w:r w:rsidR="00342DEC" w:rsidRPr="00342DEC">
        <w:rPr>
          <w:lang w:val="pl-PL"/>
        </w:rPr>
        <w:t xml:space="preserve"> ani groźby nie były na tylko poważne, żeby </w:t>
      </w:r>
      <w:r w:rsidR="00342DEC">
        <w:rPr>
          <w:lang w:val="pl-PL"/>
        </w:rPr>
        <w:t>został osiągnięty minimalny</w:t>
      </w:r>
      <w:r w:rsidR="00D05D89">
        <w:rPr>
          <w:lang w:val="pl-PL"/>
        </w:rPr>
        <w:t xml:space="preserve"> wymagany</w:t>
      </w:r>
      <w:r w:rsidR="00342DEC">
        <w:rPr>
          <w:lang w:val="pl-PL"/>
        </w:rPr>
        <w:t xml:space="preserve"> próg uciążliwości.</w:t>
      </w:r>
    </w:p>
    <w:p w:rsidR="005A1664" w:rsidRPr="00DC20F5" w:rsidRDefault="005C1431" w:rsidP="00AD1D09">
      <w:pPr>
        <w:pStyle w:val="ECHRPara"/>
        <w:rPr>
          <w:lang w:val="pl-PL"/>
        </w:rPr>
      </w:pPr>
      <w:r w:rsidRPr="00AD1D09">
        <w:rPr>
          <w:lang w:val="en-GB"/>
        </w:rPr>
        <w:fldChar w:fldCharType="begin"/>
      </w:r>
      <w:r w:rsidRPr="00DC20F5">
        <w:rPr>
          <w:lang w:val="pl-PL"/>
        </w:rPr>
        <w:instrText xml:space="preserve"> SEQ level0 \*arabic </w:instrText>
      </w:r>
      <w:r w:rsidRPr="00AD1D09">
        <w:rPr>
          <w:lang w:val="en-GB"/>
        </w:rPr>
        <w:fldChar w:fldCharType="separate"/>
      </w:r>
      <w:r w:rsidR="00AD1D09" w:rsidRPr="00DC20F5">
        <w:rPr>
          <w:noProof/>
          <w:lang w:val="pl-PL"/>
        </w:rPr>
        <w:t>35</w:t>
      </w:r>
      <w:r w:rsidRPr="00AD1D09">
        <w:rPr>
          <w:noProof/>
          <w:lang w:val="en-GB"/>
        </w:rPr>
        <w:fldChar w:fldCharType="end"/>
      </w:r>
      <w:r w:rsidR="007931E9" w:rsidRPr="00DC20F5">
        <w:rPr>
          <w:lang w:val="pl-PL"/>
        </w:rPr>
        <w:t>.  </w:t>
      </w:r>
      <w:r w:rsidR="00342DEC" w:rsidRPr="00342DEC">
        <w:rPr>
          <w:lang w:val="pl-PL"/>
        </w:rPr>
        <w:t xml:space="preserve">Alternatywnie, Rząd zwrócił się do Trybunału o stwierdzenie niedopuszczalności skargi z powodu braku wyczerpania krajowych środków odwoławczych. </w:t>
      </w:r>
      <w:r w:rsidR="00D05D89">
        <w:rPr>
          <w:lang w:val="pl-PL"/>
        </w:rPr>
        <w:t>Stwierdził, że skarżąca powinna</w:t>
      </w:r>
      <w:r w:rsidR="0090633A" w:rsidRPr="0090633A">
        <w:rPr>
          <w:lang w:val="pl-PL"/>
        </w:rPr>
        <w:t xml:space="preserve"> był</w:t>
      </w:r>
      <w:r w:rsidR="00D05D89">
        <w:rPr>
          <w:lang w:val="pl-PL"/>
        </w:rPr>
        <w:t>a</w:t>
      </w:r>
      <w:r w:rsidR="0090633A" w:rsidRPr="0090633A">
        <w:rPr>
          <w:lang w:val="pl-PL"/>
        </w:rPr>
        <w:t xml:space="preserve"> </w:t>
      </w:r>
      <w:r w:rsidR="0090633A">
        <w:rPr>
          <w:lang w:val="pl-PL"/>
        </w:rPr>
        <w:t>wnieść</w:t>
      </w:r>
      <w:r w:rsidR="0090633A" w:rsidRPr="0090633A">
        <w:rPr>
          <w:lang w:val="pl-PL"/>
        </w:rPr>
        <w:t xml:space="preserve"> subsydiarny akt oskarżenia, co </w:t>
      </w:r>
      <w:r w:rsidR="00D05D89">
        <w:rPr>
          <w:lang w:val="pl-PL"/>
        </w:rPr>
        <w:t>stanowiłby</w:t>
      </w:r>
      <w:r w:rsidR="0090633A" w:rsidRPr="0090633A">
        <w:rPr>
          <w:lang w:val="pl-PL"/>
        </w:rPr>
        <w:t xml:space="preserve"> odpowiedni środek w okolicznościach niniejszej sprawy. </w:t>
      </w:r>
    </w:p>
    <w:p w:rsidR="00FA58D6" w:rsidRDefault="005C1431"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36</w:t>
      </w:r>
      <w:r w:rsidRPr="00AD1D09">
        <w:rPr>
          <w:noProof/>
          <w:lang w:val="en-GB"/>
        </w:rPr>
        <w:fldChar w:fldCharType="end"/>
      </w:r>
      <w:r w:rsidR="007931E9" w:rsidRPr="00D502B8">
        <w:rPr>
          <w:lang w:val="pl-PL"/>
        </w:rPr>
        <w:t>.  </w:t>
      </w:r>
      <w:r w:rsidR="00DC20F5" w:rsidRPr="00DC20F5">
        <w:rPr>
          <w:lang w:val="pl-PL"/>
        </w:rPr>
        <w:t xml:space="preserve">Skarżąca utrzymywała, że została zaatakowana przez członka grupy ekstremistów oraz że tylko dzięki przypadkowi nie doznała poważnych obrażeń. </w:t>
      </w:r>
      <w:r w:rsidR="00B777BA">
        <w:rPr>
          <w:lang w:val="pl-PL"/>
        </w:rPr>
        <w:t>Wskazała</w:t>
      </w:r>
      <w:r w:rsidR="00A23D4F" w:rsidRPr="00FA58D6">
        <w:rPr>
          <w:lang w:val="pl-PL"/>
        </w:rPr>
        <w:t xml:space="preserve">, </w:t>
      </w:r>
      <w:r w:rsidR="00FA58D6" w:rsidRPr="00FA58D6">
        <w:rPr>
          <w:lang w:val="pl-PL"/>
        </w:rPr>
        <w:t>że członek antyroms</w:t>
      </w:r>
      <w:r w:rsidR="00B15AF7">
        <w:rPr>
          <w:lang w:val="pl-PL"/>
        </w:rPr>
        <w:t>kiej organizacji groził</w:t>
      </w:r>
      <w:r w:rsidR="00A23D4F" w:rsidRPr="00FA58D6">
        <w:rPr>
          <w:lang w:val="pl-PL"/>
        </w:rPr>
        <w:t xml:space="preserve"> jej i jej córce</w:t>
      </w:r>
      <w:r w:rsidR="00B15AF7">
        <w:rPr>
          <w:lang w:val="pl-PL"/>
        </w:rPr>
        <w:t xml:space="preserve"> siekierą</w:t>
      </w:r>
      <w:r w:rsidR="00A23D4F" w:rsidRPr="00FA58D6">
        <w:rPr>
          <w:lang w:val="pl-PL"/>
        </w:rPr>
        <w:t xml:space="preserve"> </w:t>
      </w:r>
      <w:r w:rsidR="00FA58D6" w:rsidRPr="00FA58D6">
        <w:rPr>
          <w:lang w:val="pl-PL"/>
        </w:rPr>
        <w:t xml:space="preserve">oraz że uniknęła rzeczywistego fizycznego uszkodzenia ciała tylko </w:t>
      </w:r>
      <w:r w:rsidR="00FA58D6" w:rsidRPr="00FA58D6">
        <w:rPr>
          <w:lang w:val="pl-PL"/>
        </w:rPr>
        <w:lastRenderedPageBreak/>
        <w:t>dzięki interwencji osoby trzeciej.</w:t>
      </w:r>
      <w:r w:rsidR="00FA58D6">
        <w:rPr>
          <w:lang w:val="pl-PL"/>
        </w:rPr>
        <w:t xml:space="preserve"> </w:t>
      </w:r>
      <w:r w:rsidR="00FA58D6" w:rsidRPr="00FA58D6">
        <w:rPr>
          <w:lang w:val="pl-PL"/>
        </w:rPr>
        <w:t>Incydent ten powinien zostać oceniony w świetle innych okoliczności, a mianowicie, że skarżąca przez kilka dni z powodu obecności paramilitarnych, rasis</w:t>
      </w:r>
      <w:r w:rsidR="00B15AF7">
        <w:rPr>
          <w:lang w:val="pl-PL"/>
        </w:rPr>
        <w:t>towskich ugrupowań</w:t>
      </w:r>
      <w:r w:rsidR="00FA58D6">
        <w:rPr>
          <w:lang w:val="pl-PL"/>
        </w:rPr>
        <w:t xml:space="preserve"> w </w:t>
      </w:r>
      <w:r w:rsidR="00FA58D6" w:rsidRPr="00FA58D6">
        <w:rPr>
          <w:lang w:val="pl-PL"/>
        </w:rPr>
        <w:t xml:space="preserve">Gyöngyöspata </w:t>
      </w:r>
      <w:r w:rsidR="00FA58D6">
        <w:rPr>
          <w:lang w:val="pl-PL"/>
        </w:rPr>
        <w:t>była prześladowana</w:t>
      </w:r>
      <w:r w:rsidR="00BF22AF">
        <w:rPr>
          <w:lang w:val="pl-PL"/>
        </w:rPr>
        <w:t xml:space="preserve"> w sposób ciągły</w:t>
      </w:r>
      <w:r w:rsidR="00FA58D6">
        <w:rPr>
          <w:lang w:val="pl-PL"/>
        </w:rPr>
        <w:t>.</w:t>
      </w:r>
    </w:p>
    <w:p w:rsidR="0004151E" w:rsidRDefault="00FA58D6" w:rsidP="00AD1D09">
      <w:pPr>
        <w:pStyle w:val="ECHRPara"/>
        <w:rPr>
          <w:lang w:val="pl-PL"/>
        </w:rPr>
      </w:pPr>
      <w:r>
        <w:rPr>
          <w:lang w:val="pl-PL"/>
        </w:rPr>
        <w:t xml:space="preserve"> </w:t>
      </w:r>
      <w:r w:rsidRPr="00FA58D6">
        <w:rPr>
          <w:lang w:val="pl-PL"/>
        </w:rPr>
        <w:t xml:space="preserve"> </w:t>
      </w:r>
      <w:r w:rsidR="005C1431" w:rsidRPr="00AD1D09">
        <w:rPr>
          <w:lang w:val="en-GB"/>
        </w:rPr>
        <w:fldChar w:fldCharType="begin"/>
      </w:r>
      <w:r w:rsidR="005C1431" w:rsidRPr="00D502B8">
        <w:rPr>
          <w:lang w:val="pl-PL"/>
        </w:rPr>
        <w:instrText xml:space="preserve"> SEQ level0 \*arabic </w:instrText>
      </w:r>
      <w:r w:rsidR="005C1431" w:rsidRPr="00AD1D09">
        <w:rPr>
          <w:lang w:val="en-GB"/>
        </w:rPr>
        <w:fldChar w:fldCharType="separate"/>
      </w:r>
      <w:r w:rsidR="00AD1D09" w:rsidRPr="00D502B8">
        <w:rPr>
          <w:noProof/>
          <w:lang w:val="pl-PL"/>
        </w:rPr>
        <w:t>37</w:t>
      </w:r>
      <w:r w:rsidR="005C1431" w:rsidRPr="00AD1D09">
        <w:rPr>
          <w:noProof/>
          <w:lang w:val="en-GB"/>
        </w:rPr>
        <w:fldChar w:fldCharType="end"/>
      </w:r>
      <w:r w:rsidR="00967C11" w:rsidRPr="00D502B8">
        <w:rPr>
          <w:lang w:val="pl-PL"/>
        </w:rPr>
        <w:t>.  </w:t>
      </w:r>
      <w:r w:rsidR="0004151E" w:rsidRPr="0004151E">
        <w:rPr>
          <w:lang w:val="pl-PL"/>
        </w:rPr>
        <w:t>Skarżąca</w:t>
      </w:r>
      <w:r w:rsidR="00BF22AF" w:rsidRPr="0004151E">
        <w:rPr>
          <w:lang w:val="pl-PL"/>
        </w:rPr>
        <w:t xml:space="preserve"> następnie zawnioskowała do Trybunału o odrzucenie sprzeciwu Rządu dotyczącego braku wyczerpania</w:t>
      </w:r>
      <w:r w:rsidR="00B777BA">
        <w:rPr>
          <w:lang w:val="pl-PL"/>
        </w:rPr>
        <w:t xml:space="preserve"> krajowych środków odwoławczych</w:t>
      </w:r>
      <w:r w:rsidR="00BF22AF" w:rsidRPr="0004151E">
        <w:rPr>
          <w:lang w:val="pl-PL"/>
        </w:rPr>
        <w:t xml:space="preserve"> utrzymując, że postępowanie karne wszczęte z subsydiarnego aktu oskarżenia </w:t>
      </w:r>
      <w:r w:rsidR="0004151E" w:rsidRPr="0004151E">
        <w:rPr>
          <w:lang w:val="pl-PL"/>
        </w:rPr>
        <w:t>nie pozwalało na skuteczne dochodzenie odszkodowania za przestępstwo nienawiści</w:t>
      </w:r>
      <w:r w:rsidR="0004151E">
        <w:rPr>
          <w:lang w:val="pl-PL"/>
        </w:rPr>
        <w:t>.</w:t>
      </w:r>
    </w:p>
    <w:p w:rsidR="00967C11" w:rsidRPr="00D502B8" w:rsidRDefault="0004151E" w:rsidP="00AD1D09">
      <w:pPr>
        <w:pStyle w:val="ECHRPara"/>
        <w:rPr>
          <w:lang w:val="pl-PL"/>
        </w:rPr>
      </w:pPr>
      <w:r w:rsidRPr="00D502B8">
        <w:rPr>
          <w:lang w:val="pl-PL"/>
        </w:rPr>
        <w:t xml:space="preserve"> </w:t>
      </w:r>
      <w:r w:rsidR="00BF22AF" w:rsidRPr="00D502B8">
        <w:rPr>
          <w:lang w:val="pl-PL"/>
        </w:rPr>
        <w:t xml:space="preserve"> </w:t>
      </w:r>
      <w:r w:rsidR="005C1431" w:rsidRPr="00AD1D09">
        <w:rPr>
          <w:lang w:val="en-GB"/>
        </w:rPr>
        <w:fldChar w:fldCharType="begin"/>
      </w:r>
      <w:r w:rsidR="005C1431" w:rsidRPr="00D502B8">
        <w:rPr>
          <w:lang w:val="pl-PL"/>
        </w:rPr>
        <w:instrText xml:space="preserve"> SEQ level0 \*arabic </w:instrText>
      </w:r>
      <w:r w:rsidR="005C1431" w:rsidRPr="00AD1D09">
        <w:rPr>
          <w:lang w:val="en-GB"/>
        </w:rPr>
        <w:fldChar w:fldCharType="separate"/>
      </w:r>
      <w:r w:rsidR="00AD1D09" w:rsidRPr="00D502B8">
        <w:rPr>
          <w:noProof/>
          <w:lang w:val="pl-PL"/>
        </w:rPr>
        <w:t>38</w:t>
      </w:r>
      <w:r w:rsidR="005C1431" w:rsidRPr="00AD1D09">
        <w:rPr>
          <w:noProof/>
          <w:lang w:val="en-GB"/>
        </w:rPr>
        <w:fldChar w:fldCharType="end"/>
      </w:r>
      <w:r w:rsidR="00B36B0F" w:rsidRPr="00D502B8">
        <w:rPr>
          <w:lang w:val="pl-PL"/>
        </w:rPr>
        <w:t>.</w:t>
      </w:r>
      <w:r w:rsidR="00017FB6" w:rsidRPr="00D502B8">
        <w:rPr>
          <w:lang w:val="pl-PL"/>
        </w:rPr>
        <w:t>  </w:t>
      </w:r>
      <w:r w:rsidRPr="0004151E">
        <w:rPr>
          <w:lang w:val="pl-PL"/>
        </w:rPr>
        <w:t xml:space="preserve">Europejskie Centrum Praw Romów stwierdziło, że w okolicznościach niniejszej sprawy, skarżąca nie była zobowiązana do skorzystania ze wspomnianego środka. </w:t>
      </w:r>
      <w:r w:rsidR="003A629F" w:rsidRPr="00A917B1">
        <w:rPr>
          <w:lang w:val="pl-PL"/>
        </w:rPr>
        <w:t xml:space="preserve">Od członków grup znajdujących się w </w:t>
      </w:r>
      <w:r w:rsidR="00A917B1" w:rsidRPr="00A917B1">
        <w:rPr>
          <w:lang w:val="pl-PL"/>
        </w:rPr>
        <w:t>niekorzystnej</w:t>
      </w:r>
      <w:r w:rsidR="003A629F" w:rsidRPr="00A917B1">
        <w:rPr>
          <w:lang w:val="pl-PL"/>
        </w:rPr>
        <w:t xml:space="preserve"> </w:t>
      </w:r>
      <w:r w:rsidR="00A917B1" w:rsidRPr="00A917B1">
        <w:rPr>
          <w:lang w:val="pl-PL"/>
        </w:rPr>
        <w:t>sytuacji, nie</w:t>
      </w:r>
      <w:r w:rsidR="003A629F" w:rsidRPr="00A917B1">
        <w:rPr>
          <w:lang w:val="pl-PL"/>
        </w:rPr>
        <w:t xml:space="preserve"> można oczekiwać, że będą oni dysponentami postepowania karnego jako </w:t>
      </w:r>
      <w:r w:rsidR="00B15AF7">
        <w:rPr>
          <w:lang w:val="pl-PL"/>
        </w:rPr>
        <w:t xml:space="preserve">oskarżyciele subsydiarni </w:t>
      </w:r>
      <w:r w:rsidR="00171B96" w:rsidRPr="00A917B1">
        <w:rPr>
          <w:lang w:val="pl-PL"/>
        </w:rPr>
        <w:t xml:space="preserve">w sprawach dotyczących </w:t>
      </w:r>
      <w:r w:rsidR="00A917B1" w:rsidRPr="00A917B1">
        <w:rPr>
          <w:lang w:val="pl-PL"/>
        </w:rPr>
        <w:t>przestępstw</w:t>
      </w:r>
      <w:r w:rsidR="00171B96" w:rsidRPr="00A917B1">
        <w:rPr>
          <w:lang w:val="pl-PL"/>
        </w:rPr>
        <w:t xml:space="preserve"> nienawiści</w:t>
      </w:r>
      <w:r w:rsidR="00A917B1">
        <w:rPr>
          <w:lang w:val="pl-PL"/>
        </w:rPr>
        <w:t>, ponieważ stwarzałoby to wrażenie, że obowiązek</w:t>
      </w:r>
      <w:r w:rsidR="00B15AF7">
        <w:rPr>
          <w:lang w:val="pl-PL"/>
        </w:rPr>
        <w:t xml:space="preserve"> władz do</w:t>
      </w:r>
      <w:r w:rsidR="00A917B1">
        <w:rPr>
          <w:lang w:val="pl-PL"/>
        </w:rPr>
        <w:t xml:space="preserve"> prowadzenia dochodzenia w tych sprawach jest mniej ważny.</w:t>
      </w:r>
      <w:r w:rsidR="003A629F" w:rsidRPr="00A917B1">
        <w:rPr>
          <w:lang w:val="pl-PL"/>
        </w:rPr>
        <w:t xml:space="preserve"> </w:t>
      </w:r>
    </w:p>
    <w:p w:rsidR="005A1664" w:rsidRPr="00D502B8" w:rsidRDefault="00BD622A" w:rsidP="00AD1D09">
      <w:pPr>
        <w:pStyle w:val="ECHRHeading2"/>
        <w:rPr>
          <w:lang w:val="pl-PL"/>
        </w:rPr>
      </w:pPr>
      <w:r w:rsidRPr="00D502B8">
        <w:rPr>
          <w:lang w:val="pl-PL"/>
        </w:rPr>
        <w:t>B.  </w:t>
      </w:r>
      <w:r w:rsidR="00037C21" w:rsidRPr="00D502B8">
        <w:rPr>
          <w:lang w:val="pl-PL"/>
        </w:rPr>
        <w:t>Ocena Trybunału</w:t>
      </w:r>
    </w:p>
    <w:p w:rsidR="00BD622A" w:rsidRPr="0064096A" w:rsidRDefault="005C1431"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39</w:t>
      </w:r>
      <w:r w:rsidRPr="00AD1D09">
        <w:rPr>
          <w:noProof/>
          <w:lang w:val="en-GB"/>
        </w:rPr>
        <w:fldChar w:fldCharType="end"/>
      </w:r>
      <w:r w:rsidR="00BD622A" w:rsidRPr="00D502B8">
        <w:rPr>
          <w:lang w:val="pl-PL"/>
        </w:rPr>
        <w:t>.  </w:t>
      </w:r>
      <w:r w:rsidR="00390E25" w:rsidRPr="0051119B">
        <w:rPr>
          <w:lang w:val="pl-PL"/>
        </w:rPr>
        <w:t xml:space="preserve">Obowiązek władz polegający na zapobieganiu przemocy </w:t>
      </w:r>
      <w:r w:rsidR="00D52A74" w:rsidRPr="0051119B">
        <w:rPr>
          <w:lang w:val="pl-PL"/>
        </w:rPr>
        <w:t>motywowanej nienawiścią</w:t>
      </w:r>
      <w:r w:rsidR="00390E25" w:rsidRPr="0051119B">
        <w:rPr>
          <w:lang w:val="pl-PL"/>
        </w:rPr>
        <w:t xml:space="preserve"> ze strony osób prywatnych, jak również na </w:t>
      </w:r>
      <w:r w:rsidR="0051119B" w:rsidRPr="0051119B">
        <w:rPr>
          <w:lang w:val="pl-PL"/>
        </w:rPr>
        <w:t>zbadaniu</w:t>
      </w:r>
      <w:r w:rsidR="00B15AF7">
        <w:rPr>
          <w:lang w:val="pl-PL"/>
        </w:rPr>
        <w:t xml:space="preserve"> istnienia e</w:t>
      </w:r>
      <w:r w:rsidR="00390E25" w:rsidRPr="0051119B">
        <w:rPr>
          <w:lang w:val="pl-PL"/>
        </w:rPr>
        <w:t>we</w:t>
      </w:r>
      <w:r w:rsidR="00B15AF7">
        <w:rPr>
          <w:lang w:val="pl-PL"/>
        </w:rPr>
        <w:t>ntualnego związku między pobudką dyskryminacyjną</w:t>
      </w:r>
      <w:r w:rsidR="00390E25" w:rsidRPr="0051119B">
        <w:rPr>
          <w:lang w:val="pl-PL"/>
        </w:rPr>
        <w:t>, a aktem przemocy</w:t>
      </w:r>
      <w:r w:rsidR="00F07B6C" w:rsidRPr="0051119B">
        <w:rPr>
          <w:lang w:val="pl-PL"/>
        </w:rPr>
        <w:t xml:space="preserve"> może </w:t>
      </w:r>
      <w:r w:rsidR="00A10F7E" w:rsidRPr="0051119B">
        <w:rPr>
          <w:lang w:val="pl-PL"/>
        </w:rPr>
        <w:t xml:space="preserve">wchodzić w zakres proceduralnego </w:t>
      </w:r>
      <w:r w:rsidR="0051119B" w:rsidRPr="0051119B">
        <w:rPr>
          <w:lang w:val="pl-PL"/>
        </w:rPr>
        <w:t>aspektu</w:t>
      </w:r>
      <w:r w:rsidR="00A10F7E" w:rsidRPr="0051119B">
        <w:rPr>
          <w:lang w:val="pl-PL"/>
        </w:rPr>
        <w:t xml:space="preserve"> art. 3 Konwencji, ale również można uznać, że stanowi on część pozytywnego obowiązku władz </w:t>
      </w:r>
      <w:r w:rsidR="00B15AF7">
        <w:rPr>
          <w:lang w:val="pl-PL"/>
        </w:rPr>
        <w:t>wynikającego z</w:t>
      </w:r>
      <w:r w:rsidR="00A10F7E" w:rsidRPr="0051119B">
        <w:rPr>
          <w:lang w:val="pl-PL"/>
        </w:rPr>
        <w:t xml:space="preserve"> art. 14 Konwencji, </w:t>
      </w:r>
      <w:r w:rsidR="0051119B" w:rsidRPr="0051119B">
        <w:rPr>
          <w:lang w:val="pl-PL"/>
        </w:rPr>
        <w:t>polegającego</w:t>
      </w:r>
      <w:r w:rsidR="00A10F7E" w:rsidRPr="0051119B">
        <w:rPr>
          <w:lang w:val="pl-PL"/>
        </w:rPr>
        <w:t xml:space="preserve"> na zabezpieczeniu podstawowej wartości </w:t>
      </w:r>
      <w:r w:rsidR="00B15AF7">
        <w:rPr>
          <w:lang w:val="pl-PL"/>
        </w:rPr>
        <w:t xml:space="preserve">zapisanej w art. </w:t>
      </w:r>
      <w:r w:rsidR="00A10F7E" w:rsidRPr="0051119B">
        <w:rPr>
          <w:lang w:val="pl-PL"/>
        </w:rPr>
        <w:t>3</w:t>
      </w:r>
      <w:r w:rsidR="0051119B" w:rsidRPr="0051119B">
        <w:rPr>
          <w:lang w:val="pl-PL"/>
        </w:rPr>
        <w:t>,</w:t>
      </w:r>
      <w:r w:rsidR="00B777BA">
        <w:rPr>
          <w:lang w:val="pl-PL"/>
        </w:rPr>
        <w:t xml:space="preserve"> tj.</w:t>
      </w:r>
      <w:r w:rsidR="0051119B" w:rsidRPr="0051119B">
        <w:rPr>
          <w:lang w:val="pl-PL"/>
        </w:rPr>
        <w:t xml:space="preserve"> </w:t>
      </w:r>
      <w:r w:rsidR="00B15AF7">
        <w:rPr>
          <w:lang w:val="pl-PL"/>
        </w:rPr>
        <w:t>niedyskryminowania</w:t>
      </w:r>
      <w:r w:rsidR="0051119B" w:rsidRPr="0051119B">
        <w:rPr>
          <w:lang w:val="pl-PL"/>
        </w:rPr>
        <w:t>.</w:t>
      </w:r>
      <w:r w:rsidR="00B777BA">
        <w:rPr>
          <w:lang w:val="pl-PL"/>
        </w:rPr>
        <w:t xml:space="preserve"> </w:t>
      </w:r>
      <w:r w:rsidR="0051119B">
        <w:rPr>
          <w:lang w:val="pl-PL"/>
        </w:rPr>
        <w:t xml:space="preserve">Ze względu na wzajemnie oddziaływanie tych dwóch </w:t>
      </w:r>
      <w:r w:rsidR="009B5F46">
        <w:rPr>
          <w:lang w:val="pl-PL"/>
        </w:rPr>
        <w:t>przepisów, kwestie</w:t>
      </w:r>
      <w:r w:rsidR="0051119B">
        <w:rPr>
          <w:lang w:val="pl-PL"/>
        </w:rPr>
        <w:t xml:space="preserve"> takie jak te w niniejszej sprawie mogą w rzeczywistości podlegać badaniu jedynie na podstawie jednego z dwóch przepisów, gdy żadna </w:t>
      </w:r>
      <w:r w:rsidR="009B5F46">
        <w:rPr>
          <w:lang w:val="pl-PL"/>
        </w:rPr>
        <w:t>z kwestii</w:t>
      </w:r>
      <w:r w:rsidR="00B15AF7">
        <w:rPr>
          <w:lang w:val="pl-PL"/>
        </w:rPr>
        <w:t xml:space="preserve"> nie wynika z drugiej</w:t>
      </w:r>
      <w:r w:rsidR="0051119B">
        <w:rPr>
          <w:lang w:val="pl-PL"/>
        </w:rPr>
        <w:t xml:space="preserve"> lub </w:t>
      </w:r>
      <w:r w:rsidR="0064096A">
        <w:rPr>
          <w:lang w:val="pl-PL"/>
        </w:rPr>
        <w:t xml:space="preserve">wymagać równoczesnego rozpatrzenia na podstawie obu artykułów. </w:t>
      </w:r>
      <w:r w:rsidR="00B15AF7">
        <w:rPr>
          <w:lang w:val="pl-PL"/>
        </w:rPr>
        <w:t>W każdym przypadku k</w:t>
      </w:r>
      <w:r w:rsidR="0064096A">
        <w:rPr>
          <w:lang w:val="pl-PL"/>
        </w:rPr>
        <w:t xml:space="preserve">westię tę należy rozstrzygać w świetle faktów i charakteru postawionych zarzutów. </w:t>
      </w:r>
      <w:r w:rsidR="0051119B" w:rsidRPr="0064096A">
        <w:rPr>
          <w:lang w:val="pl-PL"/>
        </w:rPr>
        <w:t>(zobacz</w:t>
      </w:r>
      <w:r w:rsidR="00BD622A" w:rsidRPr="0064096A">
        <w:rPr>
          <w:lang w:val="pl-PL"/>
        </w:rPr>
        <w:t xml:space="preserve"> </w:t>
      </w:r>
      <w:r w:rsidR="00BD622A" w:rsidRPr="0064096A">
        <w:rPr>
          <w:i/>
          <w:lang w:val="pl-PL"/>
        </w:rPr>
        <w:t xml:space="preserve">Identoba </w:t>
      </w:r>
      <w:r w:rsidR="0051119B" w:rsidRPr="0064096A">
        <w:rPr>
          <w:i/>
          <w:snapToGrid w:val="0"/>
          <w:lang w:val="pl-PL"/>
        </w:rPr>
        <w:t>i Inni przeciwko</w:t>
      </w:r>
      <w:r w:rsidR="00D31BA4" w:rsidRPr="0064096A">
        <w:rPr>
          <w:i/>
          <w:snapToGrid w:val="0"/>
          <w:lang w:val="pl-PL"/>
        </w:rPr>
        <w:t> </w:t>
      </w:r>
      <w:r w:rsidR="0051119B" w:rsidRPr="0064096A">
        <w:rPr>
          <w:i/>
          <w:snapToGrid w:val="0"/>
          <w:lang w:val="pl-PL"/>
        </w:rPr>
        <w:t>Gruzji</w:t>
      </w:r>
      <w:r w:rsidR="00BD622A" w:rsidRPr="0064096A">
        <w:rPr>
          <w:lang w:val="pl-PL"/>
        </w:rPr>
        <w:t xml:space="preserve">, </w:t>
      </w:r>
      <w:r w:rsidR="0051119B" w:rsidRPr="0064096A">
        <w:rPr>
          <w:snapToGrid w:val="0"/>
          <w:lang w:val="pl-PL"/>
        </w:rPr>
        <w:t>nr</w:t>
      </w:r>
      <w:r w:rsidR="00BD622A" w:rsidRPr="0064096A">
        <w:rPr>
          <w:lang w:val="pl-PL"/>
        </w:rPr>
        <w:t xml:space="preserve"> 73235/12</w:t>
      </w:r>
      <w:r w:rsidR="00BD622A" w:rsidRPr="0064096A">
        <w:rPr>
          <w:snapToGrid w:val="0"/>
          <w:lang w:val="pl-PL"/>
        </w:rPr>
        <w:t xml:space="preserve">, </w:t>
      </w:r>
      <w:r w:rsidR="009B5F46" w:rsidRPr="0064096A">
        <w:rPr>
          <w:snapToGrid w:val="0"/>
          <w:lang w:val="pl-PL"/>
        </w:rPr>
        <w:t>§ 63</w:t>
      </w:r>
      <w:r w:rsidR="0051119B" w:rsidRPr="0064096A">
        <w:rPr>
          <w:snapToGrid w:val="0"/>
          <w:lang w:val="pl-PL"/>
        </w:rPr>
        <w:t>, 12 maja</w:t>
      </w:r>
      <w:r w:rsidR="00BD622A" w:rsidRPr="0064096A">
        <w:rPr>
          <w:snapToGrid w:val="0"/>
          <w:lang w:val="pl-PL"/>
        </w:rPr>
        <w:t xml:space="preserve"> 2015</w:t>
      </w:r>
      <w:r w:rsidR="00BD622A" w:rsidRPr="0064096A">
        <w:rPr>
          <w:lang w:val="pl-PL"/>
        </w:rPr>
        <w:t>).</w:t>
      </w:r>
    </w:p>
    <w:p w:rsidR="005A1664" w:rsidRPr="001427D9" w:rsidRDefault="005C1431"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40</w:t>
      </w:r>
      <w:r w:rsidRPr="00AD1D09">
        <w:rPr>
          <w:noProof/>
          <w:lang w:val="en-GB"/>
        </w:rPr>
        <w:fldChar w:fldCharType="end"/>
      </w:r>
      <w:r w:rsidR="0014152B" w:rsidRPr="00D502B8">
        <w:rPr>
          <w:lang w:val="pl-PL"/>
        </w:rPr>
        <w:t>.  </w:t>
      </w:r>
      <w:r w:rsidR="00B777BA">
        <w:rPr>
          <w:lang w:val="pl-PL"/>
        </w:rPr>
        <w:t>W niniejszej sprawie</w:t>
      </w:r>
      <w:r w:rsidR="0064096A" w:rsidRPr="0064096A">
        <w:rPr>
          <w:lang w:val="pl-PL"/>
        </w:rPr>
        <w:t xml:space="preserve"> skarżąca podnosiła, że obelgi i groźby skierowanej wobec</w:t>
      </w:r>
      <w:r w:rsidR="00B15AF7">
        <w:rPr>
          <w:lang w:val="pl-PL"/>
        </w:rPr>
        <w:t xml:space="preserve"> niej miały rasistowski ton, co stanowiło </w:t>
      </w:r>
      <w:r w:rsidR="009B5F46">
        <w:rPr>
          <w:lang w:val="pl-PL"/>
        </w:rPr>
        <w:t xml:space="preserve">wystarczająco </w:t>
      </w:r>
      <w:r w:rsidR="009B5F46" w:rsidRPr="0064096A">
        <w:rPr>
          <w:lang w:val="pl-PL"/>
        </w:rPr>
        <w:t>surowe</w:t>
      </w:r>
      <w:r w:rsidR="00B15AF7">
        <w:rPr>
          <w:lang w:val="pl-PL"/>
        </w:rPr>
        <w:t xml:space="preserve"> traktowanie do osiągnięcia </w:t>
      </w:r>
      <w:r w:rsidR="0064096A" w:rsidRPr="0064096A">
        <w:rPr>
          <w:lang w:val="pl-PL"/>
        </w:rPr>
        <w:t>odpowiedni</w:t>
      </w:r>
      <w:r w:rsidR="00B15AF7">
        <w:rPr>
          <w:lang w:val="pl-PL"/>
        </w:rPr>
        <w:t>ego</w:t>
      </w:r>
      <w:r w:rsidR="0064096A" w:rsidRPr="0064096A">
        <w:rPr>
          <w:lang w:val="pl-PL"/>
        </w:rPr>
        <w:t xml:space="preserve"> </w:t>
      </w:r>
      <w:r w:rsidR="009B5F46" w:rsidRPr="0064096A">
        <w:rPr>
          <w:lang w:val="pl-PL"/>
        </w:rPr>
        <w:t>prog</w:t>
      </w:r>
      <w:r w:rsidR="009B5F46">
        <w:rPr>
          <w:lang w:val="pl-PL"/>
        </w:rPr>
        <w:t>u</w:t>
      </w:r>
      <w:r w:rsidR="00B15AF7">
        <w:rPr>
          <w:lang w:val="pl-PL"/>
        </w:rPr>
        <w:t xml:space="preserve"> określonego</w:t>
      </w:r>
      <w:r w:rsidR="0064096A" w:rsidRPr="0064096A">
        <w:rPr>
          <w:lang w:val="pl-PL"/>
        </w:rPr>
        <w:t xml:space="preserve"> </w:t>
      </w:r>
      <w:r w:rsidR="00B777BA">
        <w:rPr>
          <w:lang w:val="pl-PL"/>
        </w:rPr>
        <w:t>w art.</w:t>
      </w:r>
      <w:r w:rsidR="00B15AF7">
        <w:rPr>
          <w:lang w:val="pl-PL"/>
        </w:rPr>
        <w:t xml:space="preserve"> </w:t>
      </w:r>
      <w:r w:rsidR="0064096A" w:rsidRPr="0064096A">
        <w:rPr>
          <w:lang w:val="pl-PL"/>
        </w:rPr>
        <w:t xml:space="preserve">3. </w:t>
      </w:r>
      <w:r w:rsidR="0064096A" w:rsidRPr="001427D9">
        <w:rPr>
          <w:lang w:val="pl-PL"/>
        </w:rPr>
        <w:t xml:space="preserve">Następnie zarzucała władzom, że nie wywiązały się </w:t>
      </w:r>
      <w:r w:rsidR="001427D9" w:rsidRPr="001427D9">
        <w:rPr>
          <w:lang w:val="pl-PL"/>
        </w:rPr>
        <w:t xml:space="preserve">one z obowiązku ochrony </w:t>
      </w:r>
      <w:r w:rsidR="0064096A" w:rsidRPr="001427D9">
        <w:rPr>
          <w:lang w:val="pl-PL"/>
        </w:rPr>
        <w:t>jej przed stronnicz</w:t>
      </w:r>
      <w:r w:rsidR="001427D9" w:rsidRPr="001427D9">
        <w:rPr>
          <w:lang w:val="pl-PL"/>
        </w:rPr>
        <w:t>o umotywowaną przemocą werbalną oraz że w</w:t>
      </w:r>
      <w:r w:rsidR="00B15AF7">
        <w:rPr>
          <w:lang w:val="pl-PL"/>
        </w:rPr>
        <w:t>ystarczająco nie zbadały jej</w:t>
      </w:r>
      <w:r w:rsidR="001427D9" w:rsidRPr="001427D9">
        <w:rPr>
          <w:lang w:val="pl-PL"/>
        </w:rPr>
        <w:t xml:space="preserve"> sprawy. </w:t>
      </w:r>
      <w:r w:rsidR="00B15AF7">
        <w:rPr>
          <w:lang w:val="pl-PL"/>
        </w:rPr>
        <w:t>W rezultacie</w:t>
      </w:r>
      <w:r w:rsidR="001427D9" w:rsidRPr="001427D9">
        <w:rPr>
          <w:lang w:val="pl-PL"/>
        </w:rPr>
        <w:t xml:space="preserve"> Trybunał opo</w:t>
      </w:r>
      <w:r w:rsidR="00B15AF7">
        <w:rPr>
          <w:lang w:val="pl-PL"/>
        </w:rPr>
        <w:t>wiada się za poddaniem skargi skarżącej</w:t>
      </w:r>
      <w:r w:rsidR="001427D9" w:rsidRPr="001427D9">
        <w:rPr>
          <w:lang w:val="pl-PL"/>
        </w:rPr>
        <w:t xml:space="preserve"> jednoczesnemu</w:t>
      </w:r>
      <w:r w:rsidR="001427D9">
        <w:rPr>
          <w:lang w:val="pl-PL"/>
        </w:rPr>
        <w:t>,</w:t>
      </w:r>
      <w:r w:rsidR="001427D9" w:rsidRPr="001427D9">
        <w:rPr>
          <w:lang w:val="pl-PL"/>
        </w:rPr>
        <w:t xml:space="preserve"> podwójne</w:t>
      </w:r>
      <w:r w:rsidR="00B15AF7">
        <w:rPr>
          <w:lang w:val="pl-PL"/>
        </w:rPr>
        <w:t xml:space="preserve">mu badaniu na podstawie art. 3 </w:t>
      </w:r>
      <w:r w:rsidR="001427D9" w:rsidRPr="001427D9">
        <w:rPr>
          <w:lang w:val="pl-PL"/>
        </w:rPr>
        <w:t xml:space="preserve">czytanego razem z art. </w:t>
      </w:r>
      <w:r w:rsidR="001427D9">
        <w:rPr>
          <w:lang w:val="pl-PL"/>
        </w:rPr>
        <w:t>14 Konwencji (porównaj z</w:t>
      </w:r>
      <w:r w:rsidR="0014152B" w:rsidRPr="001427D9">
        <w:rPr>
          <w:lang w:val="pl-PL"/>
        </w:rPr>
        <w:t xml:space="preserve"> </w:t>
      </w:r>
      <w:r w:rsidR="001427D9">
        <w:rPr>
          <w:i/>
          <w:lang w:val="pl-PL"/>
        </w:rPr>
        <w:t>Abdu przeciwko Bułgarii</w:t>
      </w:r>
      <w:r w:rsidR="001427D9">
        <w:rPr>
          <w:lang w:val="pl-PL"/>
        </w:rPr>
        <w:t xml:space="preserve">, </w:t>
      </w:r>
      <w:r w:rsidR="009B5F46">
        <w:rPr>
          <w:lang w:val="pl-PL"/>
        </w:rPr>
        <w:t>nr</w:t>
      </w:r>
      <w:r w:rsidR="009B5F46" w:rsidRPr="001427D9">
        <w:rPr>
          <w:lang w:val="pl-PL"/>
        </w:rPr>
        <w:t xml:space="preserve"> 26827</w:t>
      </w:r>
      <w:r w:rsidR="001427D9">
        <w:rPr>
          <w:lang w:val="pl-PL"/>
        </w:rPr>
        <w:t>/08, § 31, 11 marca</w:t>
      </w:r>
      <w:r w:rsidR="0014152B" w:rsidRPr="001427D9">
        <w:rPr>
          <w:lang w:val="pl-PL"/>
        </w:rPr>
        <w:t xml:space="preserve"> 2014).</w:t>
      </w:r>
    </w:p>
    <w:p w:rsidR="005A1664" w:rsidRPr="00FF1A57" w:rsidRDefault="00BD622A" w:rsidP="00AD1D09">
      <w:pPr>
        <w:pStyle w:val="ECHRPara"/>
        <w:rPr>
          <w:lang w:val="pl-PL"/>
        </w:rPr>
      </w:pPr>
      <w:r w:rsidRPr="00AD1D09">
        <w:rPr>
          <w:lang w:val="en-GB"/>
        </w:rPr>
        <w:lastRenderedPageBreak/>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41</w:t>
      </w:r>
      <w:r w:rsidRPr="00AD1D09">
        <w:rPr>
          <w:lang w:val="en-GB"/>
        </w:rPr>
        <w:fldChar w:fldCharType="end"/>
      </w:r>
      <w:r w:rsidRPr="00D502B8">
        <w:rPr>
          <w:lang w:val="pl-PL"/>
        </w:rPr>
        <w:t>.  </w:t>
      </w:r>
      <w:r w:rsidR="007F7EAB" w:rsidRPr="00FF1A57">
        <w:rPr>
          <w:lang w:val="pl-PL"/>
        </w:rPr>
        <w:t xml:space="preserve">Podstawową kwestią w odniesieniu do </w:t>
      </w:r>
      <w:r w:rsidR="00B15AF7">
        <w:rPr>
          <w:lang w:val="pl-PL"/>
        </w:rPr>
        <w:t>przedmiotowej</w:t>
      </w:r>
      <w:r w:rsidR="007F7EAB" w:rsidRPr="00FF1A57">
        <w:rPr>
          <w:lang w:val="pl-PL"/>
        </w:rPr>
        <w:t xml:space="preserve"> skargi jest to, czy traktowanie </w:t>
      </w:r>
      <w:r w:rsidR="00FF1A57" w:rsidRPr="00FF1A57">
        <w:rPr>
          <w:lang w:val="pl-PL"/>
        </w:rPr>
        <w:t xml:space="preserve">skarżącej przez protestujących </w:t>
      </w:r>
      <w:r w:rsidR="00B92F48">
        <w:rPr>
          <w:lang w:val="pl-PL"/>
        </w:rPr>
        <w:t>stanowiło</w:t>
      </w:r>
      <w:r w:rsidR="00B777BA">
        <w:rPr>
          <w:lang w:val="pl-PL"/>
        </w:rPr>
        <w:t xml:space="preserve"> niewłaściwe</w:t>
      </w:r>
      <w:r w:rsidR="00FF1A57" w:rsidRPr="00FF1A57">
        <w:rPr>
          <w:lang w:val="pl-PL"/>
        </w:rPr>
        <w:t xml:space="preserve"> traktowanie w rozumieniu artykuł 3</w:t>
      </w:r>
      <w:r w:rsidR="00C518A2" w:rsidRPr="00FF1A57">
        <w:rPr>
          <w:lang w:val="pl-PL"/>
        </w:rPr>
        <w:t>.</w:t>
      </w:r>
      <w:r w:rsidR="00FF1A57" w:rsidRPr="00FF1A57">
        <w:rPr>
          <w:lang w:val="pl-PL"/>
        </w:rPr>
        <w:t xml:space="preserve"> </w:t>
      </w:r>
      <w:r w:rsidR="00220F88">
        <w:rPr>
          <w:lang w:val="pl-PL"/>
        </w:rPr>
        <w:t>Jeżeli nie</w:t>
      </w:r>
      <w:r w:rsidR="00FF1A57" w:rsidRPr="00FF1A57">
        <w:rPr>
          <w:lang w:val="pl-PL"/>
        </w:rPr>
        <w:t>,</w:t>
      </w:r>
      <w:r w:rsidR="00220F88">
        <w:rPr>
          <w:lang w:val="pl-PL"/>
        </w:rPr>
        <w:t xml:space="preserve"> to</w:t>
      </w:r>
      <w:r w:rsidR="00B92F48">
        <w:rPr>
          <w:lang w:val="pl-PL"/>
        </w:rPr>
        <w:t xml:space="preserve"> kwestia czy pozwany R</w:t>
      </w:r>
      <w:r w:rsidR="00FF1A57" w:rsidRPr="00FF1A57">
        <w:rPr>
          <w:lang w:val="pl-PL"/>
        </w:rPr>
        <w:t xml:space="preserve">ząd wywiązał </w:t>
      </w:r>
      <w:r w:rsidR="00220F88" w:rsidRPr="00FF1A57">
        <w:rPr>
          <w:lang w:val="pl-PL"/>
        </w:rPr>
        <w:t>się</w:t>
      </w:r>
      <w:r w:rsidR="00FF1A57" w:rsidRPr="00FF1A57">
        <w:rPr>
          <w:lang w:val="pl-PL"/>
        </w:rPr>
        <w:t xml:space="preserve"> ze swoich zobowiązań wynikających z tego przepisu czytanego w związku z artykułem 14 nie powstaje.</w:t>
      </w:r>
      <w:r w:rsidR="00FF1A57">
        <w:rPr>
          <w:lang w:val="pl-PL"/>
        </w:rPr>
        <w:t xml:space="preserve"> </w:t>
      </w:r>
      <w:r w:rsidR="00FF1A57" w:rsidRPr="00FF1A57">
        <w:rPr>
          <w:lang w:val="pl-PL"/>
        </w:rPr>
        <w:t xml:space="preserve"> </w:t>
      </w:r>
    </w:p>
    <w:p w:rsidR="00220F88" w:rsidRDefault="00D502B8" w:rsidP="00AD1D09">
      <w:pPr>
        <w:pStyle w:val="ECHRPara"/>
        <w:rPr>
          <w:lang w:val="pl-PL"/>
        </w:rPr>
      </w:pPr>
      <w:r>
        <w:fldChar w:fldCharType="begin"/>
      </w:r>
      <w:r w:rsidRPr="00D502B8">
        <w:rPr>
          <w:lang w:val="pl-PL"/>
        </w:rPr>
        <w:instrText xml:space="preserve"> SEQ level0 \*arabic </w:instrText>
      </w:r>
      <w:r>
        <w:fldChar w:fldCharType="separate"/>
      </w:r>
      <w:r w:rsidR="00AD1D09" w:rsidRPr="00D502B8">
        <w:rPr>
          <w:noProof/>
          <w:lang w:val="pl-PL"/>
        </w:rPr>
        <w:t>42</w:t>
      </w:r>
      <w:r>
        <w:rPr>
          <w:noProof/>
        </w:rPr>
        <w:fldChar w:fldCharType="end"/>
      </w:r>
      <w:r w:rsidR="001B533F" w:rsidRPr="00D502B8">
        <w:rPr>
          <w:lang w:val="pl-PL"/>
        </w:rPr>
        <w:t>.  </w:t>
      </w:r>
      <w:r w:rsidR="00220F88" w:rsidRPr="00220F88">
        <w:rPr>
          <w:lang w:val="pl-PL"/>
        </w:rPr>
        <w:t>W niniejszej sprawie Trybunał</w:t>
      </w:r>
      <w:r w:rsidR="00B777BA">
        <w:rPr>
          <w:lang w:val="pl-PL"/>
        </w:rPr>
        <w:t xml:space="preserve"> nie uznał za konieczne zbadania</w:t>
      </w:r>
      <w:r w:rsidR="00220F88" w:rsidRPr="00220F88">
        <w:rPr>
          <w:lang w:val="pl-PL"/>
        </w:rPr>
        <w:t xml:space="preserve"> sprzeciwu Rządu dotyczącego braku wyczerpania krajowych środ</w:t>
      </w:r>
      <w:r w:rsidR="00B777BA">
        <w:rPr>
          <w:lang w:val="pl-PL"/>
        </w:rPr>
        <w:t>ków odwoławczych przez skarżącą</w:t>
      </w:r>
      <w:r w:rsidR="00220F88" w:rsidRPr="00220F88">
        <w:rPr>
          <w:lang w:val="pl-PL"/>
        </w:rPr>
        <w:t xml:space="preserve"> z tego względu, że przedmiotowa skarga jest niedopuszczalna z powodów przedstawionych poniżej.</w:t>
      </w:r>
      <w:r w:rsidR="00220F88">
        <w:rPr>
          <w:lang w:val="pl-PL"/>
        </w:rPr>
        <w:t xml:space="preserve"> </w:t>
      </w:r>
    </w:p>
    <w:p w:rsidR="00BD622A" w:rsidRPr="000E53C6" w:rsidRDefault="00220F88" w:rsidP="00AD1D09">
      <w:pPr>
        <w:pStyle w:val="ECHRPara"/>
        <w:rPr>
          <w:lang w:val="pl-PL"/>
        </w:rPr>
      </w:pPr>
      <w:r w:rsidRPr="00D502B8">
        <w:rPr>
          <w:lang w:val="pl-PL"/>
        </w:rPr>
        <w:t xml:space="preserve"> </w:t>
      </w:r>
      <w:r w:rsidR="005C1431" w:rsidRPr="00AD1D09">
        <w:rPr>
          <w:lang w:val="en-GB"/>
        </w:rPr>
        <w:fldChar w:fldCharType="begin"/>
      </w:r>
      <w:r w:rsidR="005C1431" w:rsidRPr="00D502B8">
        <w:rPr>
          <w:lang w:val="pl-PL"/>
        </w:rPr>
        <w:instrText xml:space="preserve"> SEQ level0 \*arabic </w:instrText>
      </w:r>
      <w:r w:rsidR="005C1431" w:rsidRPr="00AD1D09">
        <w:rPr>
          <w:lang w:val="en-GB"/>
        </w:rPr>
        <w:fldChar w:fldCharType="separate"/>
      </w:r>
      <w:r w:rsidR="00AD1D09" w:rsidRPr="00D502B8">
        <w:rPr>
          <w:noProof/>
          <w:lang w:val="pl-PL"/>
        </w:rPr>
        <w:t>43</w:t>
      </w:r>
      <w:r w:rsidR="005C1431" w:rsidRPr="00AD1D09">
        <w:rPr>
          <w:noProof/>
          <w:lang w:val="en-GB"/>
        </w:rPr>
        <w:fldChar w:fldCharType="end"/>
      </w:r>
      <w:r w:rsidR="00BD622A" w:rsidRPr="00D502B8">
        <w:rPr>
          <w:lang w:val="pl-PL"/>
        </w:rPr>
        <w:t>.  </w:t>
      </w:r>
      <w:r w:rsidRPr="00220F88">
        <w:rPr>
          <w:lang w:val="pl-PL"/>
        </w:rPr>
        <w:t>Złe traktowanie</w:t>
      </w:r>
      <w:r>
        <w:rPr>
          <w:lang w:val="pl-PL"/>
        </w:rPr>
        <w:t xml:space="preserve">, aby </w:t>
      </w:r>
      <w:r w:rsidR="00B92F48">
        <w:rPr>
          <w:lang w:val="pl-PL"/>
        </w:rPr>
        <w:t>zostało</w:t>
      </w:r>
      <w:r>
        <w:rPr>
          <w:lang w:val="pl-PL"/>
        </w:rPr>
        <w:t xml:space="preserve"> objęte zakresem</w:t>
      </w:r>
      <w:r w:rsidR="001B77B7">
        <w:rPr>
          <w:lang w:val="pl-PL"/>
        </w:rPr>
        <w:t xml:space="preserve"> art.</w:t>
      </w:r>
      <w:r w:rsidRPr="00220F88">
        <w:rPr>
          <w:lang w:val="pl-PL"/>
        </w:rPr>
        <w:t xml:space="preserve"> 3 musi osiągną</w:t>
      </w:r>
      <w:r w:rsidR="00B92F48">
        <w:rPr>
          <w:lang w:val="pl-PL"/>
        </w:rPr>
        <w:t xml:space="preserve">ć minimalny próg dolegliwości. </w:t>
      </w:r>
      <w:r w:rsidR="001A68B1" w:rsidRPr="001A68B1">
        <w:rPr>
          <w:lang w:val="pl-PL"/>
        </w:rPr>
        <w:t xml:space="preserve">Ocena tego minimum jest względna już z samej definicji i zależy od wszystkich okoliczności sprawy, włączając w to czas trwania złego traktowania, jego </w:t>
      </w:r>
      <w:r w:rsidR="001A68B1">
        <w:rPr>
          <w:lang w:val="pl-PL"/>
        </w:rPr>
        <w:t xml:space="preserve">fizyczne i psychiczne skutki oraz w niektórych przypadkach, płeć ofiary, jej wiek oraz stan zdrowia. </w:t>
      </w:r>
      <w:r w:rsidR="001A68B1" w:rsidRPr="00724BBF">
        <w:rPr>
          <w:lang w:val="pl-PL"/>
        </w:rPr>
        <w:t>Kolejnymi czynnikami, któr</w:t>
      </w:r>
      <w:r w:rsidR="00724BBF">
        <w:rPr>
          <w:lang w:val="pl-PL"/>
        </w:rPr>
        <w:t xml:space="preserve">e należy wziąć </w:t>
      </w:r>
      <w:r w:rsidR="001A68B1" w:rsidRPr="00724BBF">
        <w:rPr>
          <w:lang w:val="pl-PL"/>
        </w:rPr>
        <w:t xml:space="preserve">pod </w:t>
      </w:r>
      <w:r w:rsidR="00724BBF">
        <w:rPr>
          <w:lang w:val="pl-PL"/>
        </w:rPr>
        <w:t>uwagę, to cel złego traktowania oraz zamiar lub motywacja leżąca u jego podstaw</w:t>
      </w:r>
      <w:r w:rsidR="000D22AC" w:rsidRPr="00724BBF">
        <w:rPr>
          <w:lang w:val="pl-PL"/>
        </w:rPr>
        <w:t xml:space="preserve"> (zobacz, na przykład</w:t>
      </w:r>
      <w:r w:rsidR="00BD622A" w:rsidRPr="00724BBF">
        <w:rPr>
          <w:lang w:val="pl-PL"/>
        </w:rPr>
        <w:t xml:space="preserve">, </w:t>
      </w:r>
      <w:r w:rsidR="000D22AC" w:rsidRPr="00724BBF">
        <w:rPr>
          <w:i/>
          <w:lang w:val="pl-PL"/>
        </w:rPr>
        <w:t>El Masri przeciwko</w:t>
      </w:r>
      <w:r w:rsidR="00724BBF" w:rsidRPr="00724BBF">
        <w:rPr>
          <w:i/>
          <w:lang w:val="pl-PL"/>
        </w:rPr>
        <w:t xml:space="preserve"> „</w:t>
      </w:r>
      <w:r w:rsidR="000D22AC" w:rsidRPr="00724BBF">
        <w:rPr>
          <w:i/>
          <w:lang w:val="pl-PL"/>
        </w:rPr>
        <w:t xml:space="preserve">byłej </w:t>
      </w:r>
      <w:r w:rsidR="00724BBF" w:rsidRPr="00724BBF">
        <w:rPr>
          <w:i/>
          <w:lang w:val="pl-PL"/>
        </w:rPr>
        <w:t>Jugosłowiańskiej Republice Macedonii”</w:t>
      </w:r>
      <w:r w:rsidR="00724BBF">
        <w:rPr>
          <w:lang w:val="pl-PL"/>
        </w:rPr>
        <w:t xml:space="preserve"> </w:t>
      </w:r>
      <w:r w:rsidR="00724BBF" w:rsidRPr="00724BBF">
        <w:rPr>
          <w:lang w:val="pl-PL"/>
        </w:rPr>
        <w:t>[WI], nr 39630/09, § 196, ETPCz</w:t>
      </w:r>
      <w:r w:rsidR="00BD622A" w:rsidRPr="00724BBF">
        <w:rPr>
          <w:lang w:val="pl-PL"/>
        </w:rPr>
        <w:t xml:space="preserve"> 2012). </w:t>
      </w:r>
      <w:r w:rsidR="008A7694" w:rsidRPr="0026504E">
        <w:rPr>
          <w:lang w:val="pl-PL"/>
        </w:rPr>
        <w:t xml:space="preserve">Trybunał uznał za </w:t>
      </w:r>
      <w:r w:rsidR="00374B09">
        <w:rPr>
          <w:lang w:val="pl-PL"/>
        </w:rPr>
        <w:t>„</w:t>
      </w:r>
      <w:r w:rsidR="008A7694" w:rsidRPr="0026504E">
        <w:rPr>
          <w:lang w:val="pl-PL"/>
        </w:rPr>
        <w:t xml:space="preserve">nieludzkie” niektóre typy traktowania, w szczególności tam, gdzie </w:t>
      </w:r>
      <w:r w:rsidR="0026504E" w:rsidRPr="0026504E">
        <w:rPr>
          <w:lang w:val="pl-PL"/>
        </w:rPr>
        <w:t>było ono</w:t>
      </w:r>
      <w:r w:rsidR="008A7694" w:rsidRPr="0026504E">
        <w:rPr>
          <w:lang w:val="pl-PL"/>
        </w:rPr>
        <w:t xml:space="preserve"> zaplanowane</w:t>
      </w:r>
      <w:r w:rsidR="00B8515B">
        <w:rPr>
          <w:lang w:val="pl-PL"/>
        </w:rPr>
        <w:t>, stosowane</w:t>
      </w:r>
      <w:r w:rsidR="0026504E" w:rsidRPr="0026504E">
        <w:rPr>
          <w:lang w:val="pl-PL"/>
        </w:rPr>
        <w:t xml:space="preserve"> godzinami</w:t>
      </w:r>
      <w:r w:rsidR="00B92F48">
        <w:rPr>
          <w:lang w:val="pl-PL"/>
        </w:rPr>
        <w:t>,</w:t>
      </w:r>
      <w:r w:rsidR="00B8515B">
        <w:rPr>
          <w:lang w:val="pl-PL"/>
        </w:rPr>
        <w:t xml:space="preserve"> bez przerwy</w:t>
      </w:r>
      <w:r w:rsidR="0026504E" w:rsidRPr="0026504E">
        <w:rPr>
          <w:lang w:val="pl-PL"/>
        </w:rPr>
        <w:t xml:space="preserve"> oraz powodowało rzeczywiste obrażenia ciała lub intensywne cierpienie fizyczne i psychiczne, a także </w:t>
      </w:r>
      <w:r w:rsidR="00B8515B">
        <w:rPr>
          <w:lang w:val="pl-PL"/>
        </w:rPr>
        <w:t>„</w:t>
      </w:r>
      <w:r w:rsidR="000E53C6">
        <w:rPr>
          <w:lang w:val="pl-PL"/>
        </w:rPr>
        <w:t>poniżające</w:t>
      </w:r>
      <w:r w:rsidR="0026504E" w:rsidRPr="0026504E">
        <w:rPr>
          <w:lang w:val="pl-PL"/>
        </w:rPr>
        <w:t xml:space="preserve">” ze względu na </w:t>
      </w:r>
      <w:r w:rsidR="0026504E">
        <w:rPr>
          <w:lang w:val="pl-PL"/>
        </w:rPr>
        <w:t xml:space="preserve">to, że wzbudzało u ofiar poczucie strachu, bólu i </w:t>
      </w:r>
      <w:r w:rsidR="000E53C6">
        <w:rPr>
          <w:lang w:val="pl-PL"/>
        </w:rPr>
        <w:t xml:space="preserve">niższości, powodujące upokorzenie i upodlenie </w:t>
      </w:r>
      <w:r w:rsidR="00CC42C7" w:rsidRPr="000E53C6">
        <w:rPr>
          <w:lang w:val="pl-PL"/>
        </w:rPr>
        <w:t>(zobacz</w:t>
      </w:r>
      <w:r w:rsidR="00BD622A" w:rsidRPr="000E53C6">
        <w:rPr>
          <w:lang w:val="pl-PL"/>
        </w:rPr>
        <w:t>,</w:t>
      </w:r>
      <w:r w:rsidR="00CC42C7" w:rsidRPr="000E53C6">
        <w:rPr>
          <w:lang w:val="pl-PL"/>
        </w:rPr>
        <w:t xml:space="preserve"> między innymi</w:t>
      </w:r>
      <w:r w:rsidR="00BD622A" w:rsidRPr="000E53C6">
        <w:rPr>
          <w:lang w:val="pl-PL"/>
        </w:rPr>
        <w:t xml:space="preserve">, </w:t>
      </w:r>
      <w:r w:rsidR="00CC42C7" w:rsidRPr="000E53C6">
        <w:rPr>
          <w:i/>
          <w:lang w:val="pl-PL"/>
        </w:rPr>
        <w:t>Labita przeciwko Włochom</w:t>
      </w:r>
      <w:r w:rsidR="00CC42C7" w:rsidRPr="000E53C6">
        <w:rPr>
          <w:lang w:val="pl-PL"/>
        </w:rPr>
        <w:t xml:space="preserve"> [WI], nr 26772/95, § 120, ETPCz</w:t>
      </w:r>
      <w:r w:rsidR="00BD622A" w:rsidRPr="000E53C6">
        <w:rPr>
          <w:lang w:val="pl-PL"/>
        </w:rPr>
        <w:t xml:space="preserve"> 2000-IV).</w:t>
      </w:r>
    </w:p>
    <w:p w:rsidR="005A1664" w:rsidRPr="006A5A91" w:rsidRDefault="005C1431"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44</w:t>
      </w:r>
      <w:r w:rsidRPr="00AD1D09">
        <w:rPr>
          <w:noProof/>
          <w:lang w:val="en-GB"/>
        </w:rPr>
        <w:fldChar w:fldCharType="end"/>
      </w:r>
      <w:r w:rsidR="00BD622A" w:rsidRPr="00D502B8">
        <w:rPr>
          <w:lang w:val="pl-PL"/>
        </w:rPr>
        <w:t>. </w:t>
      </w:r>
      <w:r w:rsidR="000E53C6" w:rsidRPr="00D502B8">
        <w:rPr>
          <w:lang w:val="pl-PL"/>
        </w:rPr>
        <w:t xml:space="preserve"> </w:t>
      </w:r>
      <w:r w:rsidR="000E53C6" w:rsidRPr="00B8515B">
        <w:rPr>
          <w:lang w:val="pl-PL"/>
        </w:rPr>
        <w:t>Nawet jeżeli ofiara nie d</w:t>
      </w:r>
      <w:r w:rsidR="00B8515B" w:rsidRPr="00B8515B">
        <w:rPr>
          <w:lang w:val="pl-PL"/>
        </w:rPr>
        <w:t>oznała poważnych lub trwałych obrażeń, Trybunał orzekał, że kara cielesna stosowana wobec</w:t>
      </w:r>
      <w:r w:rsidR="00B92F48">
        <w:rPr>
          <w:lang w:val="pl-PL"/>
        </w:rPr>
        <w:t xml:space="preserve"> dorastającej osoby</w:t>
      </w:r>
      <w:r w:rsidR="00B8515B" w:rsidRPr="00B8515B">
        <w:rPr>
          <w:lang w:val="pl-PL"/>
        </w:rPr>
        <w:t xml:space="preserve">, powinna być określana jako </w:t>
      </w:r>
      <w:r w:rsidR="00B8515B">
        <w:rPr>
          <w:lang w:val="pl-PL"/>
        </w:rPr>
        <w:t>„</w:t>
      </w:r>
      <w:r w:rsidR="00B8515B" w:rsidRPr="00B8515B">
        <w:rPr>
          <w:lang w:val="pl-PL"/>
        </w:rPr>
        <w:t xml:space="preserve">poniżająca” w zakresie w jakim stanowi ona atak na </w:t>
      </w:r>
      <w:r w:rsidR="00B8515B">
        <w:rPr>
          <w:lang w:val="pl-PL"/>
        </w:rPr>
        <w:t>„</w:t>
      </w:r>
      <w:r w:rsidR="00B8515B" w:rsidRPr="00B8515B">
        <w:rPr>
          <w:lang w:val="pl-PL"/>
        </w:rPr>
        <w:t>dokładnie to, co jest jednym z głównych celów art. 3, czyli godność i nietykalność fizyczną”</w:t>
      </w:r>
      <w:r w:rsidR="000E53C6" w:rsidRPr="00B8515B">
        <w:rPr>
          <w:lang w:val="pl-PL"/>
        </w:rPr>
        <w:t xml:space="preserve"> </w:t>
      </w:r>
      <w:r w:rsidR="00B8515B">
        <w:rPr>
          <w:lang w:val="pl-PL"/>
        </w:rPr>
        <w:t xml:space="preserve">(zobacz </w:t>
      </w:r>
      <w:r w:rsidR="009B5F46" w:rsidRPr="00B8515B">
        <w:rPr>
          <w:i/>
          <w:lang w:val="pl-PL"/>
        </w:rPr>
        <w:t>Tyrer przeciwko</w:t>
      </w:r>
      <w:r w:rsidR="00B8515B">
        <w:rPr>
          <w:i/>
          <w:lang w:val="pl-PL"/>
        </w:rPr>
        <w:t xml:space="preserve"> Zjednoczonemu Królestwu,</w:t>
      </w:r>
      <w:r w:rsidR="00B8515B">
        <w:rPr>
          <w:lang w:val="pl-PL"/>
        </w:rPr>
        <w:t xml:space="preserve"> 25 kwietnia 1978, § 33, Seria A nr</w:t>
      </w:r>
      <w:r w:rsidR="00BD622A" w:rsidRPr="00B8515B">
        <w:rPr>
          <w:lang w:val="pl-PL"/>
        </w:rPr>
        <w:t xml:space="preserve"> 26). </w:t>
      </w:r>
      <w:r w:rsidR="00B8515B" w:rsidRPr="00656987">
        <w:rPr>
          <w:lang w:val="pl-PL"/>
        </w:rPr>
        <w:t xml:space="preserve">Z tego samego powodu w sprawie dotyczącej </w:t>
      </w:r>
      <w:r w:rsidR="00B92F48">
        <w:rPr>
          <w:lang w:val="pl-PL"/>
        </w:rPr>
        <w:t>prześladowania</w:t>
      </w:r>
      <w:r w:rsidR="00B8515B" w:rsidRPr="00656987">
        <w:rPr>
          <w:lang w:val="pl-PL"/>
        </w:rPr>
        <w:t xml:space="preserve"> osoby niepełnosprawnej fizycznie i umysłowo, Trybunał orzekł, że poczucie strachu i bezradności spowodowane złym traktowaniem było wystarczające poważne, aby osiągnąć poziom </w:t>
      </w:r>
      <w:r w:rsidR="00656987" w:rsidRPr="00656987">
        <w:rPr>
          <w:lang w:val="pl-PL"/>
        </w:rPr>
        <w:t>dotkliwości</w:t>
      </w:r>
      <w:r w:rsidR="00B8515B" w:rsidRPr="00656987">
        <w:rPr>
          <w:lang w:val="pl-PL"/>
        </w:rPr>
        <w:t xml:space="preserve"> wymagany </w:t>
      </w:r>
      <w:r w:rsidR="00656987" w:rsidRPr="00656987">
        <w:rPr>
          <w:lang w:val="pl-PL"/>
        </w:rPr>
        <w:t xml:space="preserve">zakresem art. 3 Konwencji, pomimo że skarżący doznał obrażeń fizycznych tylko </w:t>
      </w:r>
      <w:r w:rsidR="00C16560">
        <w:rPr>
          <w:lang w:val="pl-PL"/>
        </w:rPr>
        <w:t xml:space="preserve">jeden </w:t>
      </w:r>
      <w:r w:rsidR="00656987" w:rsidRPr="00656987">
        <w:rPr>
          <w:lang w:val="pl-PL"/>
        </w:rPr>
        <w:t>raz (zobacz</w:t>
      </w:r>
      <w:r w:rsidR="00BD622A" w:rsidRPr="00656987">
        <w:rPr>
          <w:lang w:val="pl-PL"/>
        </w:rPr>
        <w:t xml:space="preserve"> </w:t>
      </w:r>
      <w:r w:rsidR="00656987">
        <w:rPr>
          <w:i/>
          <w:lang w:val="pl-PL"/>
        </w:rPr>
        <w:t>Đorđević przeciwko Chorwacji</w:t>
      </w:r>
      <w:r w:rsidR="00656987">
        <w:rPr>
          <w:lang w:val="pl-PL"/>
        </w:rPr>
        <w:t>, nr 41526/10, § 96, ETPCz</w:t>
      </w:r>
      <w:r w:rsidR="00BD622A" w:rsidRPr="00656987">
        <w:rPr>
          <w:lang w:val="pl-PL"/>
        </w:rPr>
        <w:t xml:space="preserve"> 2012). </w:t>
      </w:r>
      <w:r w:rsidR="00BD622A" w:rsidRPr="00C16560">
        <w:rPr>
          <w:lang w:val="pl-PL"/>
        </w:rPr>
        <w:t>T</w:t>
      </w:r>
      <w:r w:rsidR="00C16560" w:rsidRPr="00C16560">
        <w:rPr>
          <w:lang w:val="pl-PL"/>
        </w:rPr>
        <w:t xml:space="preserve">rybunał kilkakrotnie badał, z punktu </w:t>
      </w:r>
      <w:r w:rsidR="006A5A91" w:rsidRPr="00C16560">
        <w:rPr>
          <w:lang w:val="pl-PL"/>
        </w:rPr>
        <w:t>widzenia</w:t>
      </w:r>
      <w:r w:rsidR="00B92F48">
        <w:rPr>
          <w:lang w:val="pl-PL"/>
        </w:rPr>
        <w:t xml:space="preserve"> art. 3, </w:t>
      </w:r>
      <w:r w:rsidR="00C16560" w:rsidRPr="00C16560">
        <w:rPr>
          <w:lang w:val="pl-PL"/>
        </w:rPr>
        <w:t xml:space="preserve">sytuacje, kiedy to skarżący nie doznali żadnych obrażeń fizycznych. </w:t>
      </w:r>
      <w:r w:rsidR="00C16560" w:rsidRPr="006A5A91">
        <w:rPr>
          <w:lang w:val="pl-PL"/>
        </w:rPr>
        <w:t>(zobacz, na przykład</w:t>
      </w:r>
      <w:r w:rsidR="00BD622A" w:rsidRPr="006A5A91">
        <w:rPr>
          <w:lang w:val="pl-PL"/>
        </w:rPr>
        <w:t xml:space="preserve">, </w:t>
      </w:r>
      <w:r w:rsidR="00C16560" w:rsidRPr="006A5A91">
        <w:rPr>
          <w:i/>
          <w:lang w:val="pl-PL"/>
        </w:rPr>
        <w:t>Gäfgen przeciwko Niemcom</w:t>
      </w:r>
      <w:r w:rsidR="00C16560" w:rsidRPr="006A5A91">
        <w:rPr>
          <w:lang w:val="pl-PL"/>
        </w:rPr>
        <w:t xml:space="preserve"> [WI], nr</w:t>
      </w:r>
      <w:r w:rsidR="00BD622A" w:rsidRPr="006A5A91">
        <w:rPr>
          <w:lang w:val="pl-PL"/>
        </w:rPr>
        <w:t xml:space="preserve"> 22978/05, </w:t>
      </w:r>
      <w:r w:rsidR="00C16560" w:rsidRPr="006A5A91">
        <w:rPr>
          <w:lang w:val="pl-PL"/>
        </w:rPr>
        <w:t>§ 131, ETPCz</w:t>
      </w:r>
      <w:r w:rsidR="006A5A91" w:rsidRPr="006A5A91">
        <w:rPr>
          <w:lang w:val="pl-PL"/>
        </w:rPr>
        <w:t xml:space="preserve"> 2010, dotyczące gróźb poddania torturom, oraz</w:t>
      </w:r>
      <w:r w:rsidR="00BD622A" w:rsidRPr="006A5A91">
        <w:rPr>
          <w:lang w:val="pl-PL"/>
        </w:rPr>
        <w:t xml:space="preserve"> </w:t>
      </w:r>
      <w:r w:rsidR="006A5A91" w:rsidRPr="006A5A91">
        <w:rPr>
          <w:i/>
          <w:lang w:val="pl-PL"/>
        </w:rPr>
        <w:t>Kurt przeciwko</w:t>
      </w:r>
      <w:r w:rsidR="006A5A91">
        <w:rPr>
          <w:i/>
          <w:lang w:val="pl-PL"/>
        </w:rPr>
        <w:t xml:space="preserve"> Turcji</w:t>
      </w:r>
      <w:r w:rsidR="00A73C1C" w:rsidRPr="006A5A91">
        <w:rPr>
          <w:lang w:val="pl-PL"/>
        </w:rPr>
        <w:t>, 25 </w:t>
      </w:r>
      <w:r w:rsidR="009B5F46">
        <w:rPr>
          <w:lang w:val="pl-PL"/>
        </w:rPr>
        <w:t>maja</w:t>
      </w:r>
      <w:r w:rsidR="009B5F46" w:rsidRPr="006A5A91">
        <w:rPr>
          <w:lang w:val="pl-PL"/>
        </w:rPr>
        <w:t xml:space="preserve"> 1998</w:t>
      </w:r>
      <w:r w:rsidR="00BD622A" w:rsidRPr="006A5A91">
        <w:rPr>
          <w:lang w:val="pl-PL"/>
        </w:rPr>
        <w:t xml:space="preserve">, §§ 133-34, </w:t>
      </w:r>
      <w:r w:rsidR="006A5A91">
        <w:rPr>
          <w:i/>
          <w:lang w:val="pl-PL"/>
        </w:rPr>
        <w:t xml:space="preserve">Sprawozdania wyroków i decyzji </w:t>
      </w:r>
      <w:r w:rsidR="00BD622A" w:rsidRPr="006A5A91">
        <w:rPr>
          <w:lang w:val="pl-PL"/>
        </w:rPr>
        <w:t>1998-III,</w:t>
      </w:r>
      <w:r w:rsidR="006A5A91">
        <w:rPr>
          <w:lang w:val="pl-PL"/>
        </w:rPr>
        <w:t xml:space="preserve"> odnoszące się do zniknięcia krewnych</w:t>
      </w:r>
      <w:r w:rsidR="00BD622A" w:rsidRPr="006A5A91">
        <w:rPr>
          <w:lang w:val="pl-PL"/>
        </w:rPr>
        <w:t>).</w:t>
      </w:r>
    </w:p>
    <w:p w:rsidR="005A1664" w:rsidRPr="00E9383B" w:rsidRDefault="005C1431" w:rsidP="00AD1D09">
      <w:pPr>
        <w:pStyle w:val="ECHRPara"/>
        <w:rPr>
          <w:snapToGrid w:val="0"/>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45</w:t>
      </w:r>
      <w:r w:rsidRPr="00AD1D09">
        <w:rPr>
          <w:noProof/>
          <w:lang w:val="en-GB"/>
        </w:rPr>
        <w:fldChar w:fldCharType="end"/>
      </w:r>
      <w:r w:rsidR="00BD622A" w:rsidRPr="00D502B8">
        <w:rPr>
          <w:lang w:val="pl-PL"/>
        </w:rPr>
        <w:t>.  </w:t>
      </w:r>
      <w:r w:rsidR="00382C21" w:rsidRPr="002D2DEA">
        <w:rPr>
          <w:lang w:val="pl-PL"/>
        </w:rPr>
        <w:t>Ponadto</w:t>
      </w:r>
      <w:r w:rsidR="002D2DEA" w:rsidRPr="002D2DEA">
        <w:rPr>
          <w:lang w:val="pl-PL"/>
        </w:rPr>
        <w:t>, organy Konwencyjne zgodziły się, w kontekście działa</w:t>
      </w:r>
      <w:r w:rsidR="000D5A56">
        <w:rPr>
          <w:lang w:val="pl-PL"/>
        </w:rPr>
        <w:t>ń</w:t>
      </w:r>
      <w:r w:rsidR="002D2DEA" w:rsidRPr="002D2DEA">
        <w:rPr>
          <w:lang w:val="pl-PL"/>
        </w:rPr>
        <w:t xml:space="preserve"> przypisywanych urzędnikom państwowym, że </w:t>
      </w:r>
      <w:r w:rsidR="000D5A56" w:rsidRPr="002D2DEA">
        <w:rPr>
          <w:lang w:val="pl-PL"/>
        </w:rPr>
        <w:t>dyskryminacja</w:t>
      </w:r>
      <w:r w:rsidR="002D2DEA" w:rsidRPr="002D2DEA">
        <w:rPr>
          <w:lang w:val="pl-PL"/>
        </w:rPr>
        <w:t xml:space="preserve"> ze względu na </w:t>
      </w:r>
      <w:r w:rsidR="002D2DEA" w:rsidRPr="002D2DEA">
        <w:rPr>
          <w:lang w:val="pl-PL"/>
        </w:rPr>
        <w:lastRenderedPageBreak/>
        <w:t xml:space="preserve">rasę może w pewnych </w:t>
      </w:r>
      <w:r w:rsidR="00382C21">
        <w:rPr>
          <w:lang w:val="pl-PL"/>
        </w:rPr>
        <w:t>okolicznościach</w:t>
      </w:r>
      <w:r w:rsidR="002D2DEA" w:rsidRPr="002D2DEA">
        <w:rPr>
          <w:lang w:val="pl-PL"/>
        </w:rPr>
        <w:t xml:space="preserve"> sama</w:t>
      </w:r>
      <w:r w:rsidR="00382C21">
        <w:rPr>
          <w:lang w:val="pl-PL"/>
        </w:rPr>
        <w:t xml:space="preserve"> w so</w:t>
      </w:r>
      <w:r w:rsidR="002D2DEA" w:rsidRPr="002D2DEA">
        <w:rPr>
          <w:lang w:val="pl-PL"/>
        </w:rPr>
        <w:t xml:space="preserve">bie stanowić </w:t>
      </w:r>
      <w:r w:rsidR="00382C21">
        <w:rPr>
          <w:lang w:val="pl-PL"/>
        </w:rPr>
        <w:t>„</w:t>
      </w:r>
      <w:r w:rsidR="002D2DEA" w:rsidRPr="002D2DEA">
        <w:rPr>
          <w:lang w:val="pl-PL"/>
        </w:rPr>
        <w:t xml:space="preserve">poniżające traktowanie” w rozumieniu </w:t>
      </w:r>
      <w:r w:rsidR="00382C21">
        <w:rPr>
          <w:lang w:val="pl-PL"/>
        </w:rPr>
        <w:t>art.</w:t>
      </w:r>
      <w:r w:rsidR="002D2DEA" w:rsidRPr="002D2DEA">
        <w:rPr>
          <w:lang w:val="pl-PL"/>
        </w:rPr>
        <w:t xml:space="preserve"> 3 (zobacz cytowany powyżej </w:t>
      </w:r>
      <w:r w:rsidR="002D2DEA">
        <w:rPr>
          <w:i/>
          <w:lang w:val="pl-PL"/>
        </w:rPr>
        <w:t xml:space="preserve">Horváth i Vadászi </w:t>
      </w:r>
      <w:r w:rsidR="002D2DEA">
        <w:rPr>
          <w:lang w:val="pl-PL"/>
        </w:rPr>
        <w:t>oraz</w:t>
      </w:r>
      <w:r w:rsidR="00BD622A" w:rsidRPr="002D2DEA">
        <w:rPr>
          <w:lang w:val="pl-PL"/>
        </w:rPr>
        <w:t xml:space="preserve"> </w:t>
      </w:r>
      <w:r w:rsidR="002D2DEA">
        <w:rPr>
          <w:i/>
          <w:lang w:val="pl-PL"/>
        </w:rPr>
        <w:t>Azjaci z wschodniej Afryki przeciwko Zjednoczonemu Królestwu</w:t>
      </w:r>
      <w:r w:rsidR="00BD622A" w:rsidRPr="002D2DEA">
        <w:rPr>
          <w:i/>
          <w:lang w:val="pl-PL"/>
        </w:rPr>
        <w:t> </w:t>
      </w:r>
      <w:r w:rsidR="00BD622A" w:rsidRPr="002D2DEA">
        <w:rPr>
          <w:lang w:val="pl-PL"/>
        </w:rPr>
        <w:t xml:space="preserve"> nos. 4403/70</w:t>
      </w:r>
      <w:r w:rsidR="002D2DEA">
        <w:rPr>
          <w:lang w:val="pl-PL"/>
        </w:rPr>
        <w:t xml:space="preserve"> i inne</w:t>
      </w:r>
      <w:r w:rsidR="00BD622A" w:rsidRPr="002D2DEA">
        <w:rPr>
          <w:lang w:val="pl-PL"/>
        </w:rPr>
        <w:t xml:space="preserve">, </w:t>
      </w:r>
      <w:r w:rsidR="002D2DEA">
        <w:rPr>
          <w:lang w:val="pl-PL"/>
        </w:rPr>
        <w:t>Raport Komisji z 14 grudnia</w:t>
      </w:r>
      <w:r w:rsidR="00BD622A" w:rsidRPr="002D2DEA">
        <w:rPr>
          <w:lang w:val="pl-PL"/>
        </w:rPr>
        <w:t xml:space="preserve"> 1973, </w:t>
      </w:r>
      <w:r w:rsidR="002D2DEA">
        <w:rPr>
          <w:lang w:val="pl-PL"/>
        </w:rPr>
        <w:t>Decyzje i raporty</w:t>
      </w:r>
      <w:r w:rsidR="00BD622A" w:rsidRPr="002D2DEA">
        <w:rPr>
          <w:lang w:val="pl-PL"/>
        </w:rPr>
        <w:t xml:space="preserve"> 78, pp. </w:t>
      </w:r>
      <w:r w:rsidR="001F7632" w:rsidRPr="002D2DEA">
        <w:rPr>
          <w:lang w:val="pl-PL"/>
        </w:rPr>
        <w:t> </w:t>
      </w:r>
      <w:r w:rsidR="009B5F46" w:rsidRPr="00D502B8">
        <w:rPr>
          <w:lang w:val="pl-PL"/>
        </w:rPr>
        <w:t>57 i</w:t>
      </w:r>
      <w:r w:rsidR="009B5F46">
        <w:rPr>
          <w:lang w:val="pl-PL"/>
        </w:rPr>
        <w:t xml:space="preserve"> 62, §§ 196 i</w:t>
      </w:r>
      <w:r w:rsidR="00BD622A" w:rsidRPr="00D502B8">
        <w:rPr>
          <w:lang w:val="pl-PL"/>
        </w:rPr>
        <w:t xml:space="preserve"> 207). </w:t>
      </w:r>
      <w:r w:rsidR="00041719" w:rsidRPr="00041719">
        <w:rPr>
          <w:lang w:val="pl-PL"/>
        </w:rPr>
        <w:t xml:space="preserve">Dyskryminujące uwagi </w:t>
      </w:r>
      <w:r w:rsidR="009B5F46" w:rsidRPr="00041719">
        <w:rPr>
          <w:lang w:val="pl-PL"/>
        </w:rPr>
        <w:t>oraz rasistowskie</w:t>
      </w:r>
      <w:r w:rsidR="00041719" w:rsidRPr="00041719">
        <w:rPr>
          <w:lang w:val="pl-PL"/>
        </w:rPr>
        <w:t xml:space="preserve"> komentarze należy w każdym wypadku uznać za czynnik </w:t>
      </w:r>
      <w:r w:rsidR="00B92F48" w:rsidRPr="00041719">
        <w:rPr>
          <w:lang w:val="pl-PL"/>
        </w:rPr>
        <w:t>obciążający</w:t>
      </w:r>
      <w:r w:rsidR="00041719" w:rsidRPr="00041719">
        <w:rPr>
          <w:lang w:val="pl-PL"/>
        </w:rPr>
        <w:t xml:space="preserve"> przy ocenianiu złego traktowania w </w:t>
      </w:r>
      <w:r w:rsidR="00B92F48" w:rsidRPr="00041719">
        <w:rPr>
          <w:lang w:val="pl-PL"/>
        </w:rPr>
        <w:t>świetle</w:t>
      </w:r>
      <w:r w:rsidR="00041719" w:rsidRPr="00041719">
        <w:rPr>
          <w:lang w:val="pl-PL"/>
        </w:rPr>
        <w:t xml:space="preserve"> art.</w:t>
      </w:r>
      <w:r w:rsidR="00B92F48">
        <w:rPr>
          <w:lang w:val="pl-PL"/>
        </w:rPr>
        <w:t xml:space="preserve"> </w:t>
      </w:r>
      <w:r w:rsidR="00041719" w:rsidRPr="00041719">
        <w:rPr>
          <w:lang w:val="pl-PL"/>
        </w:rPr>
        <w:t xml:space="preserve">3 (zobacz </w:t>
      </w:r>
      <w:r w:rsidR="00041719" w:rsidRPr="00041719">
        <w:rPr>
          <w:i/>
          <w:lang w:val="pl-PL"/>
        </w:rPr>
        <w:t>Moldovan i Inni  przeciwko Rumunii</w:t>
      </w:r>
      <w:r w:rsidR="00543462" w:rsidRPr="00041719">
        <w:rPr>
          <w:lang w:val="pl-PL"/>
        </w:rPr>
        <w:t xml:space="preserve"> (nr 2), nr. 41138/98 oraz</w:t>
      </w:r>
      <w:r w:rsidR="00BD622A" w:rsidRPr="00041719">
        <w:rPr>
          <w:lang w:val="pl-PL"/>
        </w:rPr>
        <w:t xml:space="preserve"> 64320/01</w:t>
      </w:r>
      <w:r w:rsidR="00543462" w:rsidRPr="00041719">
        <w:rPr>
          <w:lang w:val="pl-PL"/>
        </w:rPr>
        <w:t>, § 111, ETPCz</w:t>
      </w:r>
      <w:r w:rsidR="00E9383B" w:rsidRPr="00041719">
        <w:rPr>
          <w:lang w:val="pl-PL"/>
        </w:rPr>
        <w:t xml:space="preserve"> 2005-VII (wyciągi), oraz</w:t>
      </w:r>
      <w:r w:rsidR="00BD622A" w:rsidRPr="00041719">
        <w:rPr>
          <w:lang w:val="pl-PL"/>
        </w:rPr>
        <w:t xml:space="preserve"> </w:t>
      </w:r>
      <w:r w:rsidR="00E9383B" w:rsidRPr="00041719">
        <w:rPr>
          <w:i/>
          <w:lang w:val="pl-PL"/>
        </w:rPr>
        <w:t>B.S. przeciwko Hiszpanii</w:t>
      </w:r>
      <w:r w:rsidR="00E9383B" w:rsidRPr="00041719">
        <w:rPr>
          <w:lang w:val="pl-PL"/>
        </w:rPr>
        <w:t>, nr 47159/08, § 41, 24 lipca</w:t>
      </w:r>
      <w:r w:rsidR="00BD622A" w:rsidRPr="00041719">
        <w:rPr>
          <w:lang w:val="pl-PL"/>
        </w:rPr>
        <w:t xml:space="preserve"> 2012). </w:t>
      </w:r>
      <w:r w:rsidR="00E9383B" w:rsidRPr="00E9383B">
        <w:rPr>
          <w:lang w:val="pl-PL"/>
        </w:rPr>
        <w:t>Podejście to został</w:t>
      </w:r>
      <w:r w:rsidR="00B92F48">
        <w:rPr>
          <w:lang w:val="pl-PL"/>
        </w:rPr>
        <w:t>o</w:t>
      </w:r>
      <w:r w:rsidR="00E9383B" w:rsidRPr="00E9383B">
        <w:rPr>
          <w:lang w:val="pl-PL"/>
        </w:rPr>
        <w:t xml:space="preserve"> potwierdzone w odniesieniu do </w:t>
      </w:r>
      <w:r w:rsidR="00B92F48">
        <w:rPr>
          <w:lang w:val="pl-PL"/>
        </w:rPr>
        <w:t xml:space="preserve">prywatnych jednostek </w:t>
      </w:r>
      <w:r w:rsidR="00624476" w:rsidRPr="00E9383B">
        <w:rPr>
          <w:lang w:val="pl-PL"/>
        </w:rPr>
        <w:t xml:space="preserve">(zobacz cytowany powyżej </w:t>
      </w:r>
      <w:r w:rsidR="009B5F46" w:rsidRPr="00E9383B">
        <w:rPr>
          <w:i/>
          <w:lang w:val="pl-PL"/>
        </w:rPr>
        <w:t xml:space="preserve">Identoba </w:t>
      </w:r>
      <w:r w:rsidR="009B5F46" w:rsidRPr="00E9383B">
        <w:rPr>
          <w:i/>
          <w:snapToGrid w:val="0"/>
          <w:lang w:val="pl-PL"/>
        </w:rPr>
        <w:t>i</w:t>
      </w:r>
      <w:r w:rsidR="00624476" w:rsidRPr="00E9383B">
        <w:rPr>
          <w:i/>
          <w:snapToGrid w:val="0"/>
          <w:lang w:val="pl-PL"/>
        </w:rPr>
        <w:t xml:space="preserve"> Inni</w:t>
      </w:r>
      <w:r w:rsidR="001965B6" w:rsidRPr="00E9383B">
        <w:rPr>
          <w:i/>
          <w:snapToGrid w:val="0"/>
          <w:lang w:val="pl-PL"/>
        </w:rPr>
        <w:t>,</w:t>
      </w:r>
      <w:r w:rsidR="00BD622A" w:rsidRPr="00E9383B">
        <w:rPr>
          <w:snapToGrid w:val="0"/>
          <w:lang w:val="pl-PL"/>
        </w:rPr>
        <w:t xml:space="preserve"> § 65; </w:t>
      </w:r>
      <w:r w:rsidR="00BD622A" w:rsidRPr="00E9383B">
        <w:rPr>
          <w:i/>
          <w:lang w:val="pl-PL"/>
        </w:rPr>
        <w:t>Abdu</w:t>
      </w:r>
      <w:r w:rsidR="00BD622A" w:rsidRPr="00E9383B">
        <w:rPr>
          <w:lang w:val="pl-PL"/>
        </w:rPr>
        <w:t xml:space="preserve">, </w:t>
      </w:r>
      <w:r w:rsidR="00624476" w:rsidRPr="00E9383B">
        <w:rPr>
          <w:snapToGrid w:val="0"/>
          <w:lang w:val="pl-PL"/>
        </w:rPr>
        <w:t>cytowany powyżej, §§ 23-24; oraz</w:t>
      </w:r>
      <w:r w:rsidR="00BD622A" w:rsidRPr="00E9383B">
        <w:rPr>
          <w:snapToGrid w:val="0"/>
          <w:lang w:val="pl-PL"/>
        </w:rPr>
        <w:t xml:space="preserve"> </w:t>
      </w:r>
      <w:r w:rsidR="00624476" w:rsidRPr="00E9383B">
        <w:rPr>
          <w:i/>
          <w:lang w:val="pl-PL"/>
        </w:rPr>
        <w:t xml:space="preserve">Koky i Inni przeciwko Słowacji, </w:t>
      </w:r>
      <w:r w:rsidR="00624476" w:rsidRPr="00E9383B">
        <w:rPr>
          <w:lang w:val="pl-PL"/>
        </w:rPr>
        <w:t>nr</w:t>
      </w:r>
      <w:r w:rsidR="00BD622A" w:rsidRPr="00E9383B">
        <w:rPr>
          <w:lang w:val="pl-PL"/>
        </w:rPr>
        <w:t xml:space="preserve"> 13624/03</w:t>
      </w:r>
      <w:r w:rsidR="00BD622A" w:rsidRPr="00E9383B">
        <w:rPr>
          <w:snapToGrid w:val="0"/>
          <w:szCs w:val="24"/>
          <w:lang w:val="pl-PL"/>
        </w:rPr>
        <w:t xml:space="preserve">, §§ 223-25, </w:t>
      </w:r>
      <w:r w:rsidR="00BD622A" w:rsidRPr="00E9383B">
        <w:rPr>
          <w:szCs w:val="24"/>
          <w:lang w:val="pl-PL"/>
        </w:rPr>
        <w:t>12</w:t>
      </w:r>
      <w:r w:rsidR="00624476" w:rsidRPr="00E9383B">
        <w:rPr>
          <w:snapToGrid w:val="0"/>
          <w:szCs w:val="24"/>
          <w:lang w:val="pl-PL"/>
        </w:rPr>
        <w:t> czerwca</w:t>
      </w:r>
      <w:r w:rsidR="00BD622A" w:rsidRPr="00E9383B">
        <w:rPr>
          <w:snapToGrid w:val="0"/>
          <w:szCs w:val="24"/>
          <w:lang w:val="pl-PL"/>
        </w:rPr>
        <w:t xml:space="preserve"> 2012</w:t>
      </w:r>
      <w:r w:rsidR="00BD622A" w:rsidRPr="00E9383B">
        <w:rPr>
          <w:snapToGrid w:val="0"/>
          <w:lang w:val="pl-PL"/>
        </w:rPr>
        <w:t>).</w:t>
      </w:r>
    </w:p>
    <w:p w:rsidR="00BD622A" w:rsidRPr="00624476" w:rsidRDefault="001714C6" w:rsidP="00AD1D09">
      <w:pPr>
        <w:pStyle w:val="ECHRPara"/>
        <w:rPr>
          <w:lang w:val="pl-PL"/>
        </w:rPr>
      </w:pPr>
      <w:r w:rsidRPr="00624476">
        <w:rPr>
          <w:lang w:val="pl-PL"/>
        </w:rPr>
        <w:t xml:space="preserve">W kontekście </w:t>
      </w:r>
      <w:r w:rsidR="00041719" w:rsidRPr="00624476">
        <w:rPr>
          <w:lang w:val="pl-PL"/>
        </w:rPr>
        <w:t>nietolerancji</w:t>
      </w:r>
      <w:r w:rsidRPr="00624476">
        <w:rPr>
          <w:lang w:val="pl-PL"/>
        </w:rPr>
        <w:t xml:space="preserve"> religijnej</w:t>
      </w:r>
      <w:r w:rsidR="00BD622A" w:rsidRPr="00624476">
        <w:rPr>
          <w:lang w:val="pl-PL"/>
        </w:rPr>
        <w:t>,</w:t>
      </w:r>
      <w:r w:rsidRPr="00624476">
        <w:rPr>
          <w:lang w:val="pl-PL"/>
        </w:rPr>
        <w:t xml:space="preserve"> Trybunał orzekał, że</w:t>
      </w:r>
      <w:r w:rsidR="00624476" w:rsidRPr="00624476">
        <w:rPr>
          <w:lang w:val="pl-PL"/>
        </w:rPr>
        <w:t xml:space="preserve"> </w:t>
      </w:r>
      <w:r w:rsidRPr="00624476">
        <w:rPr>
          <w:lang w:val="pl-PL"/>
        </w:rPr>
        <w:t xml:space="preserve">gwarancje wynikające z art. 3 nie </w:t>
      </w:r>
      <w:r w:rsidR="00624476" w:rsidRPr="00624476">
        <w:rPr>
          <w:lang w:val="pl-PL"/>
        </w:rPr>
        <w:t>mogą zostać</w:t>
      </w:r>
      <w:r w:rsidRPr="00624476">
        <w:rPr>
          <w:lang w:val="pl-PL"/>
        </w:rPr>
        <w:t xml:space="preserve"> ograniczone do </w:t>
      </w:r>
      <w:r w:rsidR="00624476" w:rsidRPr="00624476">
        <w:rPr>
          <w:lang w:val="pl-PL"/>
        </w:rPr>
        <w:t>fizycznego złego traktowania, mogą one obejmować również zadawanie cierpienia psychicznego osobom trzecim</w:t>
      </w:r>
      <w:r w:rsidR="00BD622A" w:rsidRPr="00624476">
        <w:rPr>
          <w:lang w:val="pl-PL"/>
        </w:rPr>
        <w:t xml:space="preserve"> </w:t>
      </w:r>
      <w:r w:rsidR="00624476" w:rsidRPr="00624476">
        <w:rPr>
          <w:lang w:val="pl-PL"/>
        </w:rPr>
        <w:t>(zobacz</w:t>
      </w:r>
      <w:r w:rsidR="00BD622A" w:rsidRPr="00624476">
        <w:rPr>
          <w:lang w:val="pl-PL"/>
        </w:rPr>
        <w:t xml:space="preserve"> </w:t>
      </w:r>
      <w:r w:rsidR="00BD622A" w:rsidRPr="00624476">
        <w:rPr>
          <w:i/>
          <w:lang w:val="pl-PL"/>
        </w:rPr>
        <w:t xml:space="preserve">Begheluri </w:t>
      </w:r>
      <w:r w:rsidR="00624476">
        <w:rPr>
          <w:i/>
          <w:lang w:val="pl-PL"/>
        </w:rPr>
        <w:t>i Inni przeciwko Gruzji</w:t>
      </w:r>
      <w:r w:rsidR="00624476">
        <w:rPr>
          <w:lang w:val="pl-PL"/>
        </w:rPr>
        <w:t>, nr</w:t>
      </w:r>
      <w:r w:rsidR="00F82ED6" w:rsidRPr="00624476">
        <w:rPr>
          <w:lang w:val="pl-PL"/>
        </w:rPr>
        <w:t xml:space="preserve"> 28490/02, § 100, 7 </w:t>
      </w:r>
      <w:r w:rsidR="00624476">
        <w:rPr>
          <w:lang w:val="pl-PL"/>
        </w:rPr>
        <w:t>października</w:t>
      </w:r>
      <w:r w:rsidR="00BD622A" w:rsidRPr="00624476">
        <w:rPr>
          <w:lang w:val="pl-PL"/>
        </w:rPr>
        <w:t xml:space="preserve"> 2014</w:t>
      </w:r>
      <w:r w:rsidR="00AB31DF">
        <w:rPr>
          <w:lang w:val="pl-PL"/>
        </w:rPr>
        <w:t xml:space="preserve"> r.</w:t>
      </w:r>
      <w:r w:rsidR="00BD622A" w:rsidRPr="00624476">
        <w:rPr>
          <w:lang w:val="pl-PL"/>
        </w:rPr>
        <w:t>).</w:t>
      </w:r>
    </w:p>
    <w:p w:rsidR="005A1664" w:rsidRPr="001714C6" w:rsidRDefault="00BD622A" w:rsidP="00AD1D09">
      <w:pPr>
        <w:pStyle w:val="ECHRPara"/>
        <w:rPr>
          <w:lang w:val="pl-PL"/>
        </w:rPr>
      </w:pPr>
      <w:r w:rsidRPr="00AD1D09">
        <w:rPr>
          <w:snapToGrid w:val="0"/>
          <w:lang w:val="en-GB"/>
        </w:rPr>
        <w:fldChar w:fldCharType="begin"/>
      </w:r>
      <w:r w:rsidRPr="00D502B8">
        <w:rPr>
          <w:snapToGrid w:val="0"/>
          <w:lang w:val="pl-PL"/>
        </w:rPr>
        <w:instrText xml:space="preserve"> SEQ level0 \*arabic </w:instrText>
      </w:r>
      <w:r w:rsidRPr="00AD1D09">
        <w:rPr>
          <w:snapToGrid w:val="0"/>
          <w:lang w:val="en-GB"/>
        </w:rPr>
        <w:fldChar w:fldCharType="separate"/>
      </w:r>
      <w:r w:rsidR="00AD1D09" w:rsidRPr="00D502B8">
        <w:rPr>
          <w:noProof/>
          <w:snapToGrid w:val="0"/>
          <w:lang w:val="pl-PL"/>
        </w:rPr>
        <w:t>46</w:t>
      </w:r>
      <w:r w:rsidRPr="00AD1D09">
        <w:rPr>
          <w:snapToGrid w:val="0"/>
          <w:lang w:val="en-GB"/>
        </w:rPr>
        <w:fldChar w:fldCharType="end"/>
      </w:r>
      <w:r w:rsidRPr="00D502B8">
        <w:rPr>
          <w:snapToGrid w:val="0"/>
          <w:lang w:val="pl-PL"/>
        </w:rPr>
        <w:t>.  </w:t>
      </w:r>
      <w:r w:rsidR="001714C6" w:rsidRPr="001714C6">
        <w:rPr>
          <w:snapToGrid w:val="0"/>
          <w:lang w:val="pl-PL"/>
        </w:rPr>
        <w:t>Wracając do przedmiotowej sprawy, skarżąca przyznała, że nie doznała żadnych fizycznych obrażeń z rąk Pana S.T ani innej osoby uczestniczącej w marszach w dniu 10 marca 2011</w:t>
      </w:r>
      <w:r w:rsidR="00AB31DF">
        <w:rPr>
          <w:snapToGrid w:val="0"/>
          <w:lang w:val="pl-PL"/>
        </w:rPr>
        <w:t xml:space="preserve"> </w:t>
      </w:r>
      <w:r w:rsidR="001714C6" w:rsidRPr="001714C6">
        <w:rPr>
          <w:snapToGrid w:val="0"/>
          <w:lang w:val="pl-PL"/>
        </w:rPr>
        <w:t>r.; jej skarga opierała się</w:t>
      </w:r>
      <w:r w:rsidR="00B92F48">
        <w:rPr>
          <w:snapToGrid w:val="0"/>
          <w:lang w:val="pl-PL"/>
        </w:rPr>
        <w:t xml:space="preserve"> </w:t>
      </w:r>
      <w:r w:rsidR="009B5F46">
        <w:rPr>
          <w:snapToGrid w:val="0"/>
          <w:lang w:val="pl-PL"/>
        </w:rPr>
        <w:t>na</w:t>
      </w:r>
      <w:r w:rsidR="009B5F46" w:rsidRPr="001714C6">
        <w:rPr>
          <w:snapToGrid w:val="0"/>
          <w:lang w:val="pl-PL"/>
        </w:rPr>
        <w:t xml:space="preserve"> skutkach</w:t>
      </w:r>
      <w:r w:rsidR="001714C6" w:rsidRPr="001714C6">
        <w:rPr>
          <w:snapToGrid w:val="0"/>
          <w:lang w:val="pl-PL"/>
        </w:rPr>
        <w:t xml:space="preserve"> psychologicznych, które były efektem zachowania Pana S.T.  wobec niej i innych członków społeczności romskiej. </w:t>
      </w:r>
      <w:r w:rsidR="001714C6" w:rsidRPr="001714C6">
        <w:rPr>
          <w:lang w:val="pl-PL"/>
        </w:rPr>
        <w:t>Podkreślała, że</w:t>
      </w:r>
      <w:r w:rsidR="001714C6">
        <w:rPr>
          <w:lang w:val="pl-PL"/>
        </w:rPr>
        <w:t xml:space="preserve"> </w:t>
      </w:r>
      <w:r w:rsidR="001714C6" w:rsidRPr="001714C6">
        <w:rPr>
          <w:lang w:val="pl-PL"/>
        </w:rPr>
        <w:t xml:space="preserve">powodem demonstracji było </w:t>
      </w:r>
      <w:r w:rsidR="001714C6">
        <w:rPr>
          <w:lang w:val="pl-PL"/>
        </w:rPr>
        <w:t>wywołanie</w:t>
      </w:r>
      <w:r w:rsidR="001714C6" w:rsidRPr="001714C6">
        <w:rPr>
          <w:lang w:val="pl-PL"/>
        </w:rPr>
        <w:t xml:space="preserve"> lęku wśród Romów mieszkających </w:t>
      </w:r>
      <w:r w:rsidR="009B5F46" w:rsidRPr="001714C6">
        <w:rPr>
          <w:lang w:val="pl-PL"/>
        </w:rPr>
        <w:t>w Gyöngyöspata</w:t>
      </w:r>
      <w:r w:rsidR="001714C6">
        <w:rPr>
          <w:lang w:val="pl-PL"/>
        </w:rPr>
        <w:t xml:space="preserve"> oraz że w momencie incydentu jej małe dziecko było z nią. </w:t>
      </w:r>
    </w:p>
    <w:p w:rsidR="00BD622A" w:rsidRPr="002958CB" w:rsidRDefault="005C1431"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47</w:t>
      </w:r>
      <w:r w:rsidRPr="00AD1D09">
        <w:rPr>
          <w:noProof/>
          <w:lang w:val="en-GB"/>
        </w:rPr>
        <w:fldChar w:fldCharType="end"/>
      </w:r>
      <w:r w:rsidR="00BD622A" w:rsidRPr="00D502B8">
        <w:rPr>
          <w:lang w:val="pl-PL"/>
        </w:rPr>
        <w:t>.  </w:t>
      </w:r>
      <w:r w:rsidR="00B8333D" w:rsidRPr="00837CA1">
        <w:rPr>
          <w:lang w:val="pl-PL"/>
        </w:rPr>
        <w:t xml:space="preserve">W świetle przedstawionych dowodów, w szczególności </w:t>
      </w:r>
      <w:r w:rsidR="009B5F46">
        <w:rPr>
          <w:lang w:val="pl-PL"/>
        </w:rPr>
        <w:t>sprawozdania Komisarza</w:t>
      </w:r>
      <w:r w:rsidR="001053B6" w:rsidRPr="00837CA1">
        <w:rPr>
          <w:lang w:val="pl-PL"/>
        </w:rPr>
        <w:t xml:space="preserve"> parlamentarnego ds. mniejszości narodowych i etnicznych, Trybunał przyjmuje, że zachowanie osób uczestniczących w marszach było </w:t>
      </w:r>
      <w:r w:rsidR="00837CA1" w:rsidRPr="00837CA1">
        <w:rPr>
          <w:lang w:val="pl-PL"/>
        </w:rPr>
        <w:t xml:space="preserve">zaplanowane i motywowane </w:t>
      </w:r>
      <w:r w:rsidR="00AB31DF" w:rsidRPr="00837CA1">
        <w:rPr>
          <w:lang w:val="pl-PL"/>
        </w:rPr>
        <w:t xml:space="preserve">uprzedzeniem </w:t>
      </w:r>
      <w:r w:rsidR="00837CA1" w:rsidRPr="00837CA1">
        <w:rPr>
          <w:lang w:val="pl-PL"/>
        </w:rPr>
        <w:t xml:space="preserve">etnicznym. </w:t>
      </w:r>
      <w:r w:rsidR="009652E8" w:rsidRPr="002958CB">
        <w:rPr>
          <w:lang w:val="pl-PL"/>
        </w:rPr>
        <w:t xml:space="preserve">Odnotowuje również, że marsze były kontynuowane przez okres około dwóch tygodni po </w:t>
      </w:r>
      <w:r w:rsidR="002958CB" w:rsidRPr="002958CB">
        <w:rPr>
          <w:lang w:val="pl-PL"/>
        </w:rPr>
        <w:t xml:space="preserve">zajściu omawianego incydentu oraz </w:t>
      </w:r>
      <w:r w:rsidR="002958CB">
        <w:rPr>
          <w:lang w:val="pl-PL"/>
        </w:rPr>
        <w:t xml:space="preserve">miały na celu wywoływanie lęku wśród mniejszości </w:t>
      </w:r>
      <w:r w:rsidR="009B5F46">
        <w:rPr>
          <w:lang w:val="pl-PL"/>
        </w:rPr>
        <w:t>romskiej</w:t>
      </w:r>
      <w:r w:rsidR="009B5F46" w:rsidRPr="002958CB">
        <w:rPr>
          <w:lang w:val="pl-PL"/>
        </w:rPr>
        <w:t xml:space="preserve"> (</w:t>
      </w:r>
      <w:r w:rsidR="002958CB">
        <w:rPr>
          <w:lang w:val="pl-PL"/>
        </w:rPr>
        <w:t>zobacz paragraf</w:t>
      </w:r>
      <w:r w:rsidR="00BD622A" w:rsidRPr="002958CB">
        <w:rPr>
          <w:lang w:val="pl-PL"/>
        </w:rPr>
        <w:t xml:space="preserve"> 3</w:t>
      </w:r>
      <w:r w:rsidR="001965B6" w:rsidRPr="002958CB">
        <w:rPr>
          <w:lang w:val="pl-PL"/>
        </w:rPr>
        <w:t>1</w:t>
      </w:r>
      <w:r w:rsidR="002958CB">
        <w:rPr>
          <w:lang w:val="pl-PL"/>
        </w:rPr>
        <w:t xml:space="preserve"> powyżej</w:t>
      </w:r>
      <w:r w:rsidR="00BD622A" w:rsidRPr="002958CB">
        <w:rPr>
          <w:lang w:val="pl-PL"/>
        </w:rPr>
        <w:t>).</w:t>
      </w:r>
    </w:p>
    <w:p w:rsidR="005A1664" w:rsidRPr="006C523F" w:rsidRDefault="005C1431"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48</w:t>
      </w:r>
      <w:r w:rsidRPr="00AD1D09">
        <w:rPr>
          <w:lang w:val="en-GB"/>
        </w:rPr>
        <w:fldChar w:fldCharType="end"/>
      </w:r>
      <w:r w:rsidRPr="00D502B8">
        <w:rPr>
          <w:lang w:val="pl-PL"/>
        </w:rPr>
        <w:t>.  </w:t>
      </w:r>
      <w:r w:rsidR="002958CB" w:rsidRPr="006C523F">
        <w:rPr>
          <w:lang w:val="pl-PL"/>
        </w:rPr>
        <w:t>Niemniej jednak</w:t>
      </w:r>
      <w:r w:rsidR="00BD622A" w:rsidRPr="006C523F">
        <w:rPr>
          <w:lang w:val="pl-PL"/>
        </w:rPr>
        <w:t>,</w:t>
      </w:r>
      <w:r w:rsidR="002958CB" w:rsidRPr="006C523F">
        <w:rPr>
          <w:lang w:val="pl-PL"/>
        </w:rPr>
        <w:t xml:space="preserve"> sytuacja </w:t>
      </w:r>
      <w:r w:rsidR="00393A98" w:rsidRPr="006C523F">
        <w:rPr>
          <w:lang w:val="pl-PL"/>
        </w:rPr>
        <w:t>skarżącej</w:t>
      </w:r>
      <w:r w:rsidR="002958CB" w:rsidRPr="006C523F">
        <w:rPr>
          <w:lang w:val="pl-PL"/>
        </w:rPr>
        <w:t xml:space="preserve"> była nieporównywalna do sprawy </w:t>
      </w:r>
      <w:r w:rsidR="00BD622A" w:rsidRPr="006C523F">
        <w:rPr>
          <w:lang w:val="pl-PL"/>
        </w:rPr>
        <w:t xml:space="preserve"> </w:t>
      </w:r>
      <w:r w:rsidR="002958CB" w:rsidRPr="006C523F">
        <w:rPr>
          <w:i/>
          <w:lang w:val="pl-PL"/>
        </w:rPr>
        <w:t>P.F. i E.F. przeciwko Zjednoczonemu Królestwu</w:t>
      </w:r>
      <w:r w:rsidR="00BD622A" w:rsidRPr="006C523F">
        <w:rPr>
          <w:lang w:val="pl-PL"/>
        </w:rPr>
        <w:t xml:space="preserve">, </w:t>
      </w:r>
      <w:r w:rsidR="002958CB" w:rsidRPr="006C523F">
        <w:rPr>
          <w:lang w:val="pl-PL"/>
        </w:rPr>
        <w:t>gdzie młode uczennice i ich rodzice zostali poddani znaczącym cierpieniom psychicznym</w:t>
      </w:r>
      <w:r w:rsidR="00393A98" w:rsidRPr="006C523F">
        <w:rPr>
          <w:lang w:val="pl-PL"/>
        </w:rPr>
        <w:t>, na które byl</w:t>
      </w:r>
      <w:r w:rsidR="009B2331" w:rsidRPr="006C523F">
        <w:rPr>
          <w:lang w:val="pl-PL"/>
        </w:rPr>
        <w:t>i</w:t>
      </w:r>
      <w:r w:rsidR="00393A98" w:rsidRPr="006C523F">
        <w:rPr>
          <w:lang w:val="pl-PL"/>
        </w:rPr>
        <w:t xml:space="preserve"> narażeni codziennie przez okres dwóch miesięcy </w:t>
      </w:r>
      <w:r w:rsidR="009B2331" w:rsidRPr="006C523F">
        <w:rPr>
          <w:lang w:val="pl-PL"/>
        </w:rPr>
        <w:t>– włączając “rzucanie cegłami, śmieciami, balonami napełnionymi uryną, psimi odchodami, petardami, a jednego razu urządzeniem wybuchowym …;</w:t>
      </w:r>
      <w:r w:rsidR="00B92F48">
        <w:rPr>
          <w:lang w:val="pl-PL"/>
        </w:rPr>
        <w:t xml:space="preserve"> </w:t>
      </w:r>
      <w:r w:rsidR="009A17F0">
        <w:rPr>
          <w:lang w:val="pl-PL"/>
        </w:rPr>
        <w:t xml:space="preserve">wykrzykiwanie </w:t>
      </w:r>
      <w:r w:rsidR="009B2331" w:rsidRPr="006C523F">
        <w:rPr>
          <w:lang w:val="pl-PL"/>
        </w:rPr>
        <w:t xml:space="preserve"> gróźb śmierci, </w:t>
      </w:r>
      <w:r w:rsidR="00BD622A" w:rsidRPr="006C523F">
        <w:rPr>
          <w:lang w:val="pl-PL"/>
        </w:rPr>
        <w:t xml:space="preserve"> </w:t>
      </w:r>
      <w:r w:rsidR="006C523F" w:rsidRPr="006C523F">
        <w:rPr>
          <w:lang w:val="pl-PL"/>
        </w:rPr>
        <w:t xml:space="preserve">nadużycia na tle wyznaniowym i nieprzyzwoitości natury seksualnej; </w:t>
      </w:r>
      <w:r w:rsidR="009A17F0">
        <w:rPr>
          <w:lang w:val="pl-PL"/>
        </w:rPr>
        <w:t xml:space="preserve">prezentowanie materiałów jednoznacznie pornograficznych; oskarżanie duchownych … o bycie pedofilami; plucie na dzieci i ich rodziców; noszenie masek; używanie </w:t>
      </w:r>
      <w:r w:rsidR="009A17F0">
        <w:rPr>
          <w:lang w:val="pl-PL"/>
        </w:rPr>
        <w:lastRenderedPageBreak/>
        <w:t xml:space="preserve">gwizdków, syren, rogów i innych instrumentów kreujących </w:t>
      </w:r>
      <w:r w:rsidR="00B92F48">
        <w:rPr>
          <w:lang w:val="pl-PL"/>
        </w:rPr>
        <w:t>atmosferę zastraszania</w:t>
      </w:r>
      <w:r w:rsidR="009A17F0">
        <w:rPr>
          <w:lang w:val="pl-PL"/>
        </w:rPr>
        <w:t>” (zobacz</w:t>
      </w:r>
      <w:r w:rsidR="00BD622A" w:rsidRPr="006C523F">
        <w:rPr>
          <w:lang w:val="pl-PL"/>
        </w:rPr>
        <w:t xml:space="preserve"> </w:t>
      </w:r>
      <w:r w:rsidR="009A17F0">
        <w:rPr>
          <w:i/>
          <w:lang w:val="pl-PL"/>
        </w:rPr>
        <w:t>P.F. i E.F. przeciwko Zjednoczonemu Królestwu</w:t>
      </w:r>
      <w:r w:rsidR="00BD622A" w:rsidRPr="006C523F">
        <w:rPr>
          <w:i/>
          <w:lang w:val="pl-PL"/>
        </w:rPr>
        <w:t xml:space="preserve"> </w:t>
      </w:r>
      <w:r w:rsidR="009A17F0">
        <w:rPr>
          <w:lang w:val="pl-PL"/>
        </w:rPr>
        <w:t>(dec.), nr 28326/09, 23 listopada</w:t>
      </w:r>
      <w:r w:rsidR="00BD622A" w:rsidRPr="006C523F">
        <w:rPr>
          <w:lang w:val="pl-PL"/>
        </w:rPr>
        <w:t xml:space="preserve"> 2010).</w:t>
      </w:r>
    </w:p>
    <w:p w:rsidR="005A1664" w:rsidRPr="0027143D" w:rsidRDefault="00BD622A" w:rsidP="00AD1D09">
      <w:pPr>
        <w:pStyle w:val="ECHRPara"/>
        <w:rPr>
          <w:snapToGrid w:val="0"/>
          <w:lang w:val="pl-PL"/>
        </w:rPr>
      </w:pPr>
      <w:r w:rsidRPr="00AD1D09">
        <w:rPr>
          <w:lang w:val="en-GB"/>
        </w:rPr>
        <w:fldChar w:fldCharType="begin"/>
      </w:r>
      <w:r w:rsidRPr="009A17F0">
        <w:rPr>
          <w:lang w:val="pl-PL"/>
        </w:rPr>
        <w:instrText xml:space="preserve"> SEQ level0 \*arabic </w:instrText>
      </w:r>
      <w:r w:rsidRPr="00AD1D09">
        <w:rPr>
          <w:lang w:val="en-GB"/>
        </w:rPr>
        <w:fldChar w:fldCharType="separate"/>
      </w:r>
      <w:r w:rsidR="00AD1D09" w:rsidRPr="009A17F0">
        <w:rPr>
          <w:noProof/>
          <w:lang w:val="pl-PL"/>
        </w:rPr>
        <w:t>49</w:t>
      </w:r>
      <w:r w:rsidRPr="00AD1D09">
        <w:rPr>
          <w:lang w:val="en-GB"/>
        </w:rPr>
        <w:fldChar w:fldCharType="end"/>
      </w:r>
      <w:r w:rsidRPr="009A17F0">
        <w:rPr>
          <w:lang w:val="pl-PL"/>
        </w:rPr>
        <w:t>.  </w:t>
      </w:r>
      <w:r w:rsidR="00675065" w:rsidRPr="006156F9">
        <w:rPr>
          <w:lang w:val="pl-PL"/>
        </w:rPr>
        <w:t xml:space="preserve">Sprawę należy również odróżnić od sprawy </w:t>
      </w:r>
      <w:r w:rsidRPr="006156F9">
        <w:rPr>
          <w:i/>
          <w:lang w:val="pl-PL"/>
        </w:rPr>
        <w:t xml:space="preserve">Begheluri </w:t>
      </w:r>
      <w:r w:rsidR="006156F9" w:rsidRPr="006156F9">
        <w:rPr>
          <w:i/>
          <w:lang w:val="pl-PL"/>
        </w:rPr>
        <w:t>i Inni</w:t>
      </w:r>
      <w:r w:rsidR="00F82ED6" w:rsidRPr="006156F9">
        <w:rPr>
          <w:i/>
          <w:lang w:val="pl-PL"/>
        </w:rPr>
        <w:t xml:space="preserve"> </w:t>
      </w:r>
      <w:r w:rsidRPr="006156F9">
        <w:rPr>
          <w:lang w:val="pl-PL"/>
        </w:rPr>
        <w:t>(</w:t>
      </w:r>
      <w:r w:rsidR="006156F9" w:rsidRPr="006156F9">
        <w:rPr>
          <w:lang w:val="pl-PL"/>
        </w:rPr>
        <w:t>cytowana powyżej</w:t>
      </w:r>
      <w:r w:rsidR="00F41B93" w:rsidRPr="006156F9">
        <w:rPr>
          <w:snapToGrid w:val="0"/>
          <w:lang w:val="pl-PL"/>
        </w:rPr>
        <w:t>)</w:t>
      </w:r>
      <w:r w:rsidR="006156F9" w:rsidRPr="006156F9">
        <w:rPr>
          <w:snapToGrid w:val="0"/>
          <w:lang w:val="pl-PL"/>
        </w:rPr>
        <w:t xml:space="preserve"> i </w:t>
      </w:r>
      <w:r w:rsidR="006156F9" w:rsidRPr="006156F9">
        <w:rPr>
          <w:i/>
          <w:snapToGrid w:val="0"/>
          <w:lang w:val="pl-PL"/>
        </w:rPr>
        <w:t>Członków Zgromadzenia Świadków Jehowy</w:t>
      </w:r>
      <w:r w:rsidRPr="006156F9">
        <w:rPr>
          <w:i/>
          <w:snapToGrid w:val="0"/>
          <w:lang w:val="pl-PL"/>
        </w:rPr>
        <w:t xml:space="preserve"> </w:t>
      </w:r>
      <w:r w:rsidR="00B92F48">
        <w:rPr>
          <w:i/>
          <w:snapToGrid w:val="0"/>
          <w:lang w:val="pl-PL"/>
        </w:rPr>
        <w:t>i Inni</w:t>
      </w:r>
      <w:r w:rsidR="006156F9" w:rsidRPr="006156F9">
        <w:rPr>
          <w:i/>
          <w:snapToGrid w:val="0"/>
          <w:lang w:val="pl-PL"/>
        </w:rPr>
        <w:t xml:space="preserve"> przeciwko Gruzji </w:t>
      </w:r>
      <w:r w:rsidR="006156F9" w:rsidRPr="006156F9">
        <w:rPr>
          <w:lang w:val="pl-PL"/>
        </w:rPr>
        <w:t>(nr</w:t>
      </w:r>
      <w:r w:rsidRPr="006156F9">
        <w:rPr>
          <w:lang w:val="pl-PL"/>
        </w:rPr>
        <w:t> 71</w:t>
      </w:r>
      <w:r w:rsidR="006156F9" w:rsidRPr="006156F9">
        <w:rPr>
          <w:lang w:val="pl-PL"/>
        </w:rPr>
        <w:t>156/01, 3 maja</w:t>
      </w:r>
      <w:r w:rsidRPr="006156F9">
        <w:rPr>
          <w:lang w:val="pl-PL"/>
        </w:rPr>
        <w:t xml:space="preserve"> 2007),</w:t>
      </w:r>
      <w:r w:rsidRPr="006156F9">
        <w:rPr>
          <w:snapToGrid w:val="0"/>
          <w:lang w:val="pl-PL"/>
        </w:rPr>
        <w:t xml:space="preserve"> </w:t>
      </w:r>
      <w:r w:rsidR="00383B3B">
        <w:rPr>
          <w:snapToGrid w:val="0"/>
          <w:lang w:val="pl-PL"/>
        </w:rPr>
        <w:t xml:space="preserve">gdzie groźbom wymierzonym </w:t>
      </w:r>
      <w:r w:rsidR="006156F9" w:rsidRPr="006156F9">
        <w:rPr>
          <w:snapToGrid w:val="0"/>
          <w:lang w:val="pl-PL"/>
        </w:rPr>
        <w:t xml:space="preserve">bezpośrednio w </w:t>
      </w:r>
      <w:r w:rsidR="00383B3B">
        <w:rPr>
          <w:snapToGrid w:val="0"/>
          <w:lang w:val="pl-PL"/>
        </w:rPr>
        <w:t>członków społeczności religijnej towarzyszyły przeszukania, ciężkie pobicia, rabunki oraz szereg innych upokarzaj</w:t>
      </w:r>
      <w:r w:rsidR="005F1714">
        <w:rPr>
          <w:snapToGrid w:val="0"/>
          <w:lang w:val="pl-PL"/>
        </w:rPr>
        <w:t>ących i zastraszających czynów.</w:t>
      </w:r>
      <w:r w:rsidR="00383B3B">
        <w:rPr>
          <w:snapToGrid w:val="0"/>
          <w:lang w:val="pl-PL"/>
        </w:rPr>
        <w:t xml:space="preserve"> </w:t>
      </w:r>
      <w:r w:rsidR="00B92F48">
        <w:rPr>
          <w:snapToGrid w:val="0"/>
          <w:lang w:val="pl-PL"/>
        </w:rPr>
        <w:t xml:space="preserve">Ciągłe, zorganizowane prześladowanie </w:t>
      </w:r>
      <w:r w:rsidR="00383B3B" w:rsidRPr="00383B3B">
        <w:rPr>
          <w:snapToGrid w:val="0"/>
          <w:lang w:val="pl-PL"/>
        </w:rPr>
        <w:t>miał</w:t>
      </w:r>
      <w:r w:rsidR="0027143D">
        <w:rPr>
          <w:snapToGrid w:val="0"/>
          <w:lang w:val="pl-PL"/>
        </w:rPr>
        <w:t>o</w:t>
      </w:r>
      <w:r w:rsidR="00383B3B" w:rsidRPr="00383B3B">
        <w:rPr>
          <w:snapToGrid w:val="0"/>
          <w:lang w:val="pl-PL"/>
        </w:rPr>
        <w:t xml:space="preserve"> na celu zmuszenie skarżących do działania wbrew ich woli i sumieniu, miało </w:t>
      </w:r>
      <w:r w:rsidR="002768CD">
        <w:rPr>
          <w:snapToGrid w:val="0"/>
          <w:lang w:val="pl-PL"/>
        </w:rPr>
        <w:t xml:space="preserve">to </w:t>
      </w:r>
      <w:r w:rsidR="00383B3B" w:rsidRPr="00383B3B">
        <w:rPr>
          <w:snapToGrid w:val="0"/>
          <w:lang w:val="pl-PL"/>
        </w:rPr>
        <w:t xml:space="preserve">miejsce w ogólnym narodowym klimacie nietolerancji religijnej. </w:t>
      </w:r>
    </w:p>
    <w:p w:rsidR="005A1664" w:rsidRPr="002768CD" w:rsidRDefault="005C1431"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50</w:t>
      </w:r>
      <w:r w:rsidRPr="00AD1D09">
        <w:rPr>
          <w:noProof/>
          <w:lang w:val="en-GB"/>
        </w:rPr>
        <w:fldChar w:fldCharType="end"/>
      </w:r>
      <w:r w:rsidR="002768CD" w:rsidRPr="00D502B8">
        <w:rPr>
          <w:lang w:val="pl-PL"/>
        </w:rPr>
        <w:t>.  </w:t>
      </w:r>
      <w:r w:rsidR="002768CD" w:rsidRPr="002768CD">
        <w:rPr>
          <w:lang w:val="pl-PL"/>
        </w:rPr>
        <w:t xml:space="preserve">Wreszcie, sytuacja skarżącej </w:t>
      </w:r>
      <w:r w:rsidR="005F1714">
        <w:rPr>
          <w:lang w:val="pl-PL"/>
        </w:rPr>
        <w:t>pozostaje</w:t>
      </w:r>
      <w:r w:rsidR="002768CD" w:rsidRPr="002768CD">
        <w:rPr>
          <w:lang w:val="pl-PL"/>
        </w:rPr>
        <w:t xml:space="preserve"> w </w:t>
      </w:r>
      <w:r w:rsidR="009B5F46" w:rsidRPr="002768CD">
        <w:rPr>
          <w:lang w:val="pl-PL"/>
        </w:rPr>
        <w:t>sprzeczności ze</w:t>
      </w:r>
      <w:r w:rsidR="002768CD" w:rsidRPr="002768CD">
        <w:rPr>
          <w:lang w:val="pl-PL"/>
        </w:rPr>
        <w:t xml:space="preserve"> sprawą </w:t>
      </w:r>
      <w:r w:rsidR="00BD622A" w:rsidRPr="002768CD">
        <w:rPr>
          <w:i/>
          <w:lang w:val="pl-PL"/>
        </w:rPr>
        <w:t xml:space="preserve">Identoba </w:t>
      </w:r>
      <w:r w:rsidR="002768CD" w:rsidRPr="002768CD">
        <w:rPr>
          <w:i/>
          <w:lang w:val="pl-PL"/>
        </w:rPr>
        <w:t>i Inni</w:t>
      </w:r>
      <w:r w:rsidR="00F82ED6" w:rsidRPr="002768CD">
        <w:rPr>
          <w:i/>
          <w:lang w:val="pl-PL"/>
        </w:rPr>
        <w:t xml:space="preserve"> </w:t>
      </w:r>
      <w:r w:rsidR="002768CD" w:rsidRPr="002768CD">
        <w:rPr>
          <w:lang w:val="pl-PL"/>
        </w:rPr>
        <w:t>(cytowana powyżej</w:t>
      </w:r>
      <w:r w:rsidR="00BD622A" w:rsidRPr="002768CD">
        <w:rPr>
          <w:lang w:val="pl-PL"/>
        </w:rPr>
        <w:t xml:space="preserve">), </w:t>
      </w:r>
      <w:r w:rsidR="002768CD" w:rsidRPr="002768CD">
        <w:rPr>
          <w:lang w:val="pl-PL"/>
        </w:rPr>
        <w:t xml:space="preserve">gdzie nadużycia słowne i poważne groźby skierowane wobec skarżących – demonstrantów promujących </w:t>
      </w:r>
      <w:r w:rsidR="009B5F46" w:rsidRPr="002768CD">
        <w:rPr>
          <w:lang w:val="pl-PL"/>
        </w:rPr>
        <w:t>prawa lesbijek</w:t>
      </w:r>
      <w:r w:rsidR="002768CD" w:rsidRPr="002768CD">
        <w:rPr>
          <w:lang w:val="pl-PL"/>
        </w:rPr>
        <w:t xml:space="preserve">, gejów, biseksualistów i osób transgender </w:t>
      </w:r>
      <w:r w:rsidR="002768CD">
        <w:rPr>
          <w:lang w:val="pl-PL"/>
        </w:rPr>
        <w:t xml:space="preserve">- </w:t>
      </w:r>
      <w:r w:rsidR="002768CD" w:rsidRPr="002768CD">
        <w:rPr>
          <w:lang w:val="pl-PL"/>
        </w:rPr>
        <w:t>były dyskryminujące</w:t>
      </w:r>
      <w:r w:rsidR="002768CD">
        <w:rPr>
          <w:lang w:val="pl-PL"/>
        </w:rPr>
        <w:t xml:space="preserve">. </w:t>
      </w:r>
      <w:r w:rsidR="002768CD" w:rsidRPr="002768CD">
        <w:rPr>
          <w:lang w:val="pl-PL"/>
        </w:rPr>
        <w:t>Po nich nastąpiła faktyczna fizyczna napaść na niektórych skarżących</w:t>
      </w:r>
      <w:r w:rsidR="001B0852">
        <w:rPr>
          <w:lang w:val="pl-PL"/>
        </w:rPr>
        <w:t>,</w:t>
      </w:r>
      <w:r w:rsidR="002768CD">
        <w:rPr>
          <w:lang w:val="pl-PL"/>
        </w:rPr>
        <w:t xml:space="preserve"> w </w:t>
      </w:r>
      <w:r w:rsidR="009B5F46">
        <w:rPr>
          <w:lang w:val="pl-PL"/>
        </w:rPr>
        <w:t>okolicznościach,</w:t>
      </w:r>
      <w:r w:rsidR="001B0852">
        <w:rPr>
          <w:lang w:val="pl-PL"/>
        </w:rPr>
        <w:t xml:space="preserve"> gdzie</w:t>
      </w:r>
      <w:r w:rsidR="002768CD">
        <w:rPr>
          <w:lang w:val="pl-PL"/>
        </w:rPr>
        <w:t xml:space="preserve"> demonstranci byli otoczeni przez rozgniewany tłum mający nad nimi liczebną przewagę.   </w:t>
      </w:r>
    </w:p>
    <w:p w:rsidR="005A1664" w:rsidRPr="005D44FD" w:rsidRDefault="00BD622A" w:rsidP="00AD1D09">
      <w:pPr>
        <w:pStyle w:val="ECHRPara"/>
        <w:rPr>
          <w:snapToGrid w:val="0"/>
          <w:lang w:val="pl-PL"/>
        </w:rPr>
      </w:pPr>
      <w:r w:rsidRPr="00AD1D09">
        <w:rPr>
          <w:snapToGrid w:val="0"/>
          <w:lang w:val="en-GB"/>
        </w:rPr>
        <w:fldChar w:fldCharType="begin"/>
      </w:r>
      <w:r w:rsidRPr="00D502B8">
        <w:rPr>
          <w:snapToGrid w:val="0"/>
          <w:lang w:val="pl-PL"/>
        </w:rPr>
        <w:instrText xml:space="preserve"> SEQ level0 \*arabic </w:instrText>
      </w:r>
      <w:r w:rsidRPr="00AD1D09">
        <w:rPr>
          <w:snapToGrid w:val="0"/>
          <w:lang w:val="en-GB"/>
        </w:rPr>
        <w:fldChar w:fldCharType="separate"/>
      </w:r>
      <w:r w:rsidR="00AD1D09" w:rsidRPr="00D502B8">
        <w:rPr>
          <w:noProof/>
          <w:snapToGrid w:val="0"/>
          <w:lang w:val="pl-PL"/>
        </w:rPr>
        <w:t>51</w:t>
      </w:r>
      <w:r w:rsidRPr="00AD1D09">
        <w:rPr>
          <w:snapToGrid w:val="0"/>
          <w:lang w:val="en-GB"/>
        </w:rPr>
        <w:fldChar w:fldCharType="end"/>
      </w:r>
      <w:r w:rsidRPr="00D502B8">
        <w:rPr>
          <w:snapToGrid w:val="0"/>
          <w:lang w:val="pl-PL"/>
        </w:rPr>
        <w:t>.  </w:t>
      </w:r>
      <w:r w:rsidR="002768CD" w:rsidRPr="005D44FD">
        <w:rPr>
          <w:snapToGrid w:val="0"/>
          <w:lang w:val="pl-PL"/>
        </w:rPr>
        <w:t xml:space="preserve">W niniejszej sprawie, chociaż prawicowe </w:t>
      </w:r>
      <w:r w:rsidR="001B0852">
        <w:rPr>
          <w:snapToGrid w:val="0"/>
          <w:lang w:val="pl-PL"/>
        </w:rPr>
        <w:t>ugrupowania</w:t>
      </w:r>
      <w:r w:rsidR="002768CD" w:rsidRPr="005D44FD">
        <w:rPr>
          <w:snapToGrid w:val="0"/>
          <w:lang w:val="pl-PL"/>
        </w:rPr>
        <w:t xml:space="preserve"> były obecne w sąsiedztwie </w:t>
      </w:r>
      <w:r w:rsidR="005D44FD">
        <w:rPr>
          <w:snapToGrid w:val="0"/>
          <w:lang w:val="pl-PL"/>
        </w:rPr>
        <w:t>skarżącej</w:t>
      </w:r>
      <w:r w:rsidR="002768CD" w:rsidRPr="005D44FD">
        <w:rPr>
          <w:snapToGrid w:val="0"/>
          <w:lang w:val="pl-PL"/>
        </w:rPr>
        <w:t xml:space="preserve"> przez kilka dni, </w:t>
      </w:r>
      <w:r w:rsidR="005D44FD" w:rsidRPr="005D44FD">
        <w:rPr>
          <w:snapToGrid w:val="0"/>
          <w:lang w:val="pl-PL"/>
        </w:rPr>
        <w:t>były one ciągle monitorowane przez policję. W rzeczywistości przez większą część tego okresu w okolicy</w:t>
      </w:r>
      <w:r w:rsidR="005D44FD">
        <w:rPr>
          <w:snapToGrid w:val="0"/>
          <w:lang w:val="pl-PL"/>
        </w:rPr>
        <w:t xml:space="preserve"> prz</w:t>
      </w:r>
      <w:r w:rsidR="001B0852">
        <w:rPr>
          <w:snapToGrid w:val="0"/>
          <w:lang w:val="pl-PL"/>
        </w:rPr>
        <w:t>ebywały znaczące odziały policyjne</w:t>
      </w:r>
      <w:r w:rsidR="005D44FD">
        <w:rPr>
          <w:snapToGrid w:val="0"/>
          <w:lang w:val="pl-PL"/>
        </w:rPr>
        <w:t xml:space="preserve">. </w:t>
      </w:r>
      <w:r w:rsidR="005D44FD" w:rsidRPr="005D44FD">
        <w:rPr>
          <w:snapToGrid w:val="0"/>
          <w:lang w:val="pl-PL"/>
        </w:rPr>
        <w:t>Jak wynika z akt</w:t>
      </w:r>
      <w:r w:rsidR="005D44FD">
        <w:rPr>
          <w:snapToGrid w:val="0"/>
          <w:lang w:val="pl-PL"/>
        </w:rPr>
        <w:t xml:space="preserve"> sprawy nie doszło do rzeczywistej</w:t>
      </w:r>
      <w:r w:rsidR="005D44FD" w:rsidRPr="005D44FD">
        <w:rPr>
          <w:snapToGrid w:val="0"/>
          <w:lang w:val="pl-PL"/>
        </w:rPr>
        <w:t xml:space="preserve"> konfrontacji pomiędzy Romami a demonstrantami. Wypowiedzi i czyny Pana S.T.</w:t>
      </w:r>
      <w:r w:rsidRPr="005D44FD">
        <w:rPr>
          <w:snapToGrid w:val="0"/>
          <w:lang w:val="pl-PL"/>
        </w:rPr>
        <w:t>,</w:t>
      </w:r>
      <w:r w:rsidR="005D44FD" w:rsidRPr="005D44FD">
        <w:rPr>
          <w:snapToGrid w:val="0"/>
          <w:lang w:val="pl-PL"/>
        </w:rPr>
        <w:t xml:space="preserve"> choć jawnie dyskryminujące i </w:t>
      </w:r>
      <w:r w:rsidR="009B5F46" w:rsidRPr="005D44FD">
        <w:rPr>
          <w:snapToGrid w:val="0"/>
          <w:lang w:val="pl-PL"/>
        </w:rPr>
        <w:t>popełnione w</w:t>
      </w:r>
      <w:r w:rsidR="005D44FD" w:rsidRPr="005D44FD">
        <w:rPr>
          <w:snapToGrid w:val="0"/>
          <w:lang w:val="pl-PL"/>
        </w:rPr>
        <w:t xml:space="preserve"> kontekście marszów z nietolerancyjnymi podtekstami, nie były na tyle surowe, by wywo</w:t>
      </w:r>
      <w:r w:rsidR="001D47B9">
        <w:rPr>
          <w:snapToGrid w:val="0"/>
          <w:lang w:val="pl-PL"/>
        </w:rPr>
        <w:t>łać strach, cierpienie lub poczucie</w:t>
      </w:r>
      <w:r w:rsidR="005D44FD" w:rsidRPr="005D44FD">
        <w:rPr>
          <w:snapToGrid w:val="0"/>
          <w:lang w:val="pl-PL"/>
        </w:rPr>
        <w:t xml:space="preserve"> niższości, które są niez</w:t>
      </w:r>
      <w:r w:rsidR="005D44FD">
        <w:rPr>
          <w:snapToGrid w:val="0"/>
          <w:lang w:val="pl-PL"/>
        </w:rPr>
        <w:t xml:space="preserve">będne do </w:t>
      </w:r>
      <w:r w:rsidR="001B0852">
        <w:rPr>
          <w:snapToGrid w:val="0"/>
          <w:lang w:val="pl-PL"/>
        </w:rPr>
        <w:t>zastosowania</w:t>
      </w:r>
      <w:r w:rsidR="00A07FAC">
        <w:rPr>
          <w:snapToGrid w:val="0"/>
          <w:lang w:val="pl-PL"/>
        </w:rPr>
        <w:t xml:space="preserve"> art. 3.</w:t>
      </w:r>
    </w:p>
    <w:p w:rsidR="005A1664" w:rsidRPr="00A07FAC" w:rsidRDefault="005C1431"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52</w:t>
      </w:r>
      <w:r w:rsidRPr="00AD1D09">
        <w:rPr>
          <w:noProof/>
          <w:lang w:val="en-GB"/>
        </w:rPr>
        <w:fldChar w:fldCharType="end"/>
      </w:r>
      <w:r w:rsidR="00BD622A" w:rsidRPr="00D502B8">
        <w:rPr>
          <w:lang w:val="pl-PL"/>
        </w:rPr>
        <w:t>.  </w:t>
      </w:r>
      <w:r w:rsidR="00A07FAC" w:rsidRPr="00A07FAC">
        <w:rPr>
          <w:lang w:val="pl-PL"/>
        </w:rPr>
        <w:t>W świetle powyższego Trybunał stwierdził, że nie został osiągnięty minimalny</w:t>
      </w:r>
      <w:r w:rsidR="001B0852">
        <w:rPr>
          <w:lang w:val="pl-PL"/>
        </w:rPr>
        <w:t xml:space="preserve"> wymagany</w:t>
      </w:r>
      <w:r w:rsidR="00A07FAC" w:rsidRPr="00A07FAC">
        <w:rPr>
          <w:lang w:val="pl-PL"/>
        </w:rPr>
        <w:t xml:space="preserve"> poziom dotkliwości do obj</w:t>
      </w:r>
      <w:r w:rsidR="001B0852">
        <w:rPr>
          <w:lang w:val="pl-PL"/>
        </w:rPr>
        <w:t xml:space="preserve">ęcia przedmiotowej kwestii </w:t>
      </w:r>
      <w:r w:rsidR="00A07FAC" w:rsidRPr="00A07FAC">
        <w:rPr>
          <w:lang w:val="pl-PL"/>
        </w:rPr>
        <w:t xml:space="preserve">art. </w:t>
      </w:r>
      <w:r w:rsidR="00A07FAC">
        <w:rPr>
          <w:lang w:val="pl-PL"/>
        </w:rPr>
        <w:t>3 Konwencji</w:t>
      </w:r>
      <w:r w:rsidR="00041945" w:rsidRPr="00A07FAC">
        <w:rPr>
          <w:lang w:val="pl-PL"/>
        </w:rPr>
        <w:t>.</w:t>
      </w:r>
      <w:r w:rsidR="00BD622A" w:rsidRPr="00A07FAC">
        <w:rPr>
          <w:lang w:val="pl-PL"/>
        </w:rPr>
        <w:t xml:space="preserve"> </w:t>
      </w:r>
      <w:r w:rsidR="00A07FAC" w:rsidRPr="00A07FAC">
        <w:rPr>
          <w:lang w:val="pl-PL"/>
        </w:rPr>
        <w:t xml:space="preserve">W związku z tym Trybunał odrzuca skargę skarżącej dotyczącą niewywiązania się przez władze z swojego pozytywnego obowiązku wynikającego z art. 3 czytanego w związku z art. 14 </w:t>
      </w:r>
      <w:r w:rsidR="009B5F46" w:rsidRPr="00A07FAC">
        <w:rPr>
          <w:lang w:val="pl-PL"/>
        </w:rPr>
        <w:t>Konwencji</w:t>
      </w:r>
      <w:r w:rsidR="00A07FAC" w:rsidRPr="00A07FAC">
        <w:rPr>
          <w:lang w:val="pl-PL"/>
        </w:rPr>
        <w:t xml:space="preserve"> jako oczywiście </w:t>
      </w:r>
      <w:r w:rsidR="009B5F46">
        <w:rPr>
          <w:lang w:val="pl-PL"/>
        </w:rPr>
        <w:t>nieuzasadnioną</w:t>
      </w:r>
      <w:r w:rsidR="00A07FAC" w:rsidRPr="00A07FAC">
        <w:rPr>
          <w:lang w:val="pl-PL"/>
        </w:rPr>
        <w:t xml:space="preserve"> na podstawie art.</w:t>
      </w:r>
      <w:r w:rsidR="00AA4126" w:rsidRPr="00A07FAC">
        <w:rPr>
          <w:lang w:val="pl-PL"/>
        </w:rPr>
        <w:t> </w:t>
      </w:r>
      <w:r w:rsidR="00A07FAC">
        <w:rPr>
          <w:lang w:val="pl-PL"/>
        </w:rPr>
        <w:t>35 ust.</w:t>
      </w:r>
      <w:r w:rsidR="001F7632" w:rsidRPr="00A07FAC">
        <w:rPr>
          <w:lang w:val="pl-PL"/>
        </w:rPr>
        <w:t> </w:t>
      </w:r>
      <w:r w:rsidR="009B5F46" w:rsidRPr="00A07FAC">
        <w:rPr>
          <w:lang w:val="pl-PL"/>
        </w:rPr>
        <w:t>3 (</w:t>
      </w:r>
      <w:r w:rsidR="003F63DC" w:rsidRPr="00A07FAC">
        <w:rPr>
          <w:lang w:val="pl-PL"/>
        </w:rPr>
        <w:t xml:space="preserve">a) </w:t>
      </w:r>
      <w:r w:rsidR="00A07FAC">
        <w:rPr>
          <w:lang w:val="pl-PL"/>
        </w:rPr>
        <w:t>i ust.</w:t>
      </w:r>
      <w:r w:rsidR="003F63DC" w:rsidRPr="00A07FAC">
        <w:rPr>
          <w:lang w:val="pl-PL"/>
        </w:rPr>
        <w:t xml:space="preserve"> 4 </w:t>
      </w:r>
      <w:r w:rsidR="00A07FAC">
        <w:rPr>
          <w:lang w:val="pl-PL"/>
        </w:rPr>
        <w:t xml:space="preserve">Konwencji. </w:t>
      </w:r>
    </w:p>
    <w:p w:rsidR="00014566" w:rsidRPr="00A07FAC" w:rsidRDefault="006231CC" w:rsidP="00AD1D09">
      <w:pPr>
        <w:pStyle w:val="ECHRHeading1"/>
        <w:rPr>
          <w:lang w:val="pl-PL"/>
        </w:rPr>
      </w:pPr>
      <w:r w:rsidRPr="00A07FAC">
        <w:rPr>
          <w:lang w:val="pl-PL"/>
        </w:rPr>
        <w:t>I</w:t>
      </w:r>
      <w:r w:rsidR="00BE0FB0" w:rsidRPr="00A07FAC">
        <w:rPr>
          <w:lang w:val="pl-PL"/>
        </w:rPr>
        <w:t>I</w:t>
      </w:r>
      <w:r w:rsidR="00014566" w:rsidRPr="00A07FAC">
        <w:rPr>
          <w:lang w:val="pl-PL"/>
        </w:rPr>
        <w:t>.  </w:t>
      </w:r>
      <w:r w:rsidR="001B0852">
        <w:rPr>
          <w:lang w:val="pl-PL"/>
        </w:rPr>
        <w:t>DOMNIEMANE NARUSZENIE</w:t>
      </w:r>
      <w:r w:rsidR="00E95F2C" w:rsidRPr="00A07FAC">
        <w:rPr>
          <w:lang w:val="pl-PL"/>
        </w:rPr>
        <w:t xml:space="preserve"> ART. 8 KONWENCJI</w:t>
      </w:r>
    </w:p>
    <w:p w:rsidR="00047CBF" w:rsidRPr="00D0255E" w:rsidRDefault="001B5E9E" w:rsidP="00AD1D09">
      <w:pPr>
        <w:pStyle w:val="ECHRPara"/>
        <w:rPr>
          <w:lang w:val="pl-PL"/>
        </w:rPr>
      </w:pPr>
      <w:r w:rsidRPr="00AD1D09">
        <w:rPr>
          <w:lang w:val="en-GB"/>
        </w:rPr>
        <w:fldChar w:fldCharType="begin"/>
      </w:r>
      <w:r w:rsidRPr="00A07FAC">
        <w:rPr>
          <w:lang w:val="pl-PL"/>
        </w:rPr>
        <w:instrText xml:space="preserve"> SEQ level0 \*arabic </w:instrText>
      </w:r>
      <w:r w:rsidRPr="00AD1D09">
        <w:rPr>
          <w:lang w:val="en-GB"/>
        </w:rPr>
        <w:fldChar w:fldCharType="separate"/>
      </w:r>
      <w:r w:rsidR="00AD1D09" w:rsidRPr="00A07FAC">
        <w:rPr>
          <w:noProof/>
          <w:lang w:val="pl-PL"/>
        </w:rPr>
        <w:t>53</w:t>
      </w:r>
      <w:r w:rsidRPr="00AD1D09">
        <w:rPr>
          <w:lang w:val="en-GB"/>
        </w:rPr>
        <w:fldChar w:fldCharType="end"/>
      </w:r>
      <w:r w:rsidR="00014566" w:rsidRPr="00A07FAC">
        <w:rPr>
          <w:lang w:val="pl-PL"/>
        </w:rPr>
        <w:t>.  </w:t>
      </w:r>
      <w:r w:rsidR="008B55D6" w:rsidRPr="00C950B2">
        <w:rPr>
          <w:lang w:val="pl-PL"/>
        </w:rPr>
        <w:t>Skarżąca zarzucała władzom, że</w:t>
      </w:r>
      <w:r w:rsidR="00A07FAC" w:rsidRPr="00C950B2">
        <w:rPr>
          <w:lang w:val="pl-PL"/>
        </w:rPr>
        <w:t xml:space="preserve"> nie zastosowały</w:t>
      </w:r>
      <w:r w:rsidR="008B55D6" w:rsidRPr="00C950B2">
        <w:rPr>
          <w:lang w:val="pl-PL"/>
        </w:rPr>
        <w:t xml:space="preserve"> wobec uczestników antyromskich demonstracji</w:t>
      </w:r>
      <w:r w:rsidR="00A07FAC" w:rsidRPr="00C950B2">
        <w:rPr>
          <w:lang w:val="pl-PL"/>
        </w:rPr>
        <w:t xml:space="preserve"> odpowiedn</w:t>
      </w:r>
      <w:r w:rsidR="008B55D6" w:rsidRPr="00C950B2">
        <w:rPr>
          <w:lang w:val="pl-PL"/>
        </w:rPr>
        <w:t>ich środków, w szczególności karnych</w:t>
      </w:r>
      <w:r w:rsidR="00E95F2C" w:rsidRPr="00C950B2">
        <w:rPr>
          <w:lang w:val="pl-PL"/>
        </w:rPr>
        <w:t xml:space="preserve">, </w:t>
      </w:r>
      <w:r w:rsidR="00C950B2" w:rsidRPr="00C950B2">
        <w:rPr>
          <w:lang w:val="pl-PL"/>
        </w:rPr>
        <w:t xml:space="preserve">w celu zniechęcenie ich do </w:t>
      </w:r>
      <w:r w:rsidR="002D3A09">
        <w:rPr>
          <w:lang w:val="pl-PL"/>
        </w:rPr>
        <w:t>prześladowań</w:t>
      </w:r>
      <w:r w:rsidR="00476EC2">
        <w:rPr>
          <w:lang w:val="pl-PL"/>
        </w:rPr>
        <w:t xml:space="preserve"> na tle rasistowskim</w:t>
      </w:r>
      <w:r w:rsidR="00C950B2" w:rsidRPr="00C950B2">
        <w:rPr>
          <w:lang w:val="pl-PL"/>
        </w:rPr>
        <w:t>, które</w:t>
      </w:r>
      <w:r w:rsidR="00476EC2">
        <w:rPr>
          <w:lang w:val="pl-PL"/>
        </w:rPr>
        <w:t xml:space="preserve"> ostatecznie</w:t>
      </w:r>
      <w:r w:rsidR="002D3A09">
        <w:rPr>
          <w:lang w:val="pl-PL"/>
        </w:rPr>
        <w:t xml:space="preserve"> miały miejsce. </w:t>
      </w:r>
      <w:r w:rsidR="00476EC2" w:rsidRPr="00D0255E">
        <w:rPr>
          <w:lang w:val="pl-PL"/>
        </w:rPr>
        <w:t xml:space="preserve">Skarżąca utrzymywała również, że </w:t>
      </w:r>
      <w:r w:rsidR="00D0255E">
        <w:rPr>
          <w:lang w:val="pl-PL"/>
        </w:rPr>
        <w:t>nie przeprowadzając</w:t>
      </w:r>
      <w:r w:rsidR="00D0255E" w:rsidRPr="00D0255E">
        <w:rPr>
          <w:lang w:val="pl-PL"/>
        </w:rPr>
        <w:t xml:space="preserve"> we właściwy sposób dochodzenia w sprawie</w:t>
      </w:r>
      <w:r w:rsidR="00D0255E">
        <w:rPr>
          <w:lang w:val="pl-PL"/>
        </w:rPr>
        <w:t xml:space="preserve"> werbalnych ataków na tle rasistowskim wła</w:t>
      </w:r>
      <w:r w:rsidR="00EB6603">
        <w:rPr>
          <w:lang w:val="pl-PL"/>
        </w:rPr>
        <w:t>dze zaniedbały swoje obowiązki</w:t>
      </w:r>
      <w:r w:rsidR="00D0255E">
        <w:rPr>
          <w:lang w:val="pl-PL"/>
        </w:rPr>
        <w:t>.  Powoływała się na art. 8 Konwencji, który stanowi następująco:</w:t>
      </w:r>
    </w:p>
    <w:p w:rsidR="00D0255E" w:rsidRPr="00D0255E" w:rsidRDefault="00D0255E" w:rsidP="00D0255E">
      <w:pPr>
        <w:pStyle w:val="JuQuotSub"/>
        <w:rPr>
          <w:lang w:val="pl-PL"/>
        </w:rPr>
      </w:pPr>
      <w:r>
        <w:rPr>
          <w:lang w:val="pl-PL"/>
        </w:rPr>
        <w:lastRenderedPageBreak/>
        <w:t>„</w:t>
      </w:r>
      <w:r w:rsidR="006D44EA" w:rsidRPr="00D0255E">
        <w:rPr>
          <w:lang w:val="pl-PL"/>
        </w:rPr>
        <w:t>1.</w:t>
      </w:r>
      <w:r w:rsidRPr="00D0255E">
        <w:rPr>
          <w:lang w:val="pl-PL"/>
        </w:rPr>
        <w:t xml:space="preserve"> Każdy ma prawo do poszanowania swojego życia prywatnego i rodzinnego, swojego mieszkania i swojej korespondencji.</w:t>
      </w:r>
    </w:p>
    <w:p w:rsidR="00D0255E" w:rsidRPr="00D0255E" w:rsidRDefault="00D0255E" w:rsidP="00D0255E">
      <w:pPr>
        <w:pStyle w:val="JuQuotSub"/>
        <w:rPr>
          <w:lang w:val="pl-PL"/>
        </w:rPr>
      </w:pPr>
      <w:r w:rsidRPr="00D0255E">
        <w:rPr>
          <w:lang w:val="pl-PL"/>
        </w:rPr>
        <w:t>2. Niedopuszczalna jest ingerencja władzy publicznej w korzystanie z tego prawa, z wyjątkiem przypadków przewidzianych przez ustawę i koniecznych w demokratycznym społeczeństwie z uwagi na bezpieczeństwo państwowe, bezpieczeństwo publiczne lub dobrobyt gospodarczy kraju, ochronę porządku i zapobieganie przestępstwom, ochronę zdrowia i moralności lub ochronę praw i wolności innych osób.</w:t>
      </w:r>
      <w:r>
        <w:rPr>
          <w:lang w:val="pl-PL"/>
        </w:rPr>
        <w:t>”</w:t>
      </w:r>
    </w:p>
    <w:p w:rsidR="005A1664" w:rsidRPr="00D502B8" w:rsidRDefault="005C1431"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54</w:t>
      </w:r>
      <w:r w:rsidRPr="00AD1D09">
        <w:rPr>
          <w:noProof/>
          <w:lang w:val="en-GB"/>
        </w:rPr>
        <w:fldChar w:fldCharType="end"/>
      </w:r>
      <w:r w:rsidR="006D44EA" w:rsidRPr="00D502B8">
        <w:rPr>
          <w:lang w:val="pl-PL"/>
        </w:rPr>
        <w:t>.  </w:t>
      </w:r>
      <w:r w:rsidR="002C1EA9" w:rsidRPr="00D502B8">
        <w:rPr>
          <w:lang w:val="pl-PL"/>
        </w:rPr>
        <w:t>Rząd zakwestionował argumenty skarżącej.</w:t>
      </w:r>
    </w:p>
    <w:p w:rsidR="005A1664" w:rsidRPr="001D4CCE" w:rsidRDefault="00B032A4" w:rsidP="00AD1D09">
      <w:pPr>
        <w:pStyle w:val="ECHRHeading2"/>
        <w:rPr>
          <w:lang w:val="pl-PL"/>
        </w:rPr>
      </w:pPr>
      <w:r w:rsidRPr="00D502B8">
        <w:rPr>
          <w:lang w:val="pl-PL"/>
        </w:rPr>
        <w:t>A.  </w:t>
      </w:r>
      <w:r w:rsidR="00874F2E" w:rsidRPr="001D4CCE">
        <w:rPr>
          <w:lang w:val="pl-PL"/>
        </w:rPr>
        <w:t>W odniesieniu do skargi dotyczącej nieprze</w:t>
      </w:r>
      <w:r w:rsidR="001D4CCE" w:rsidRPr="001D4CCE">
        <w:rPr>
          <w:lang w:val="pl-PL"/>
        </w:rPr>
        <w:t>prowadzenia przez władze krajowe</w:t>
      </w:r>
      <w:r w:rsidR="00874F2E" w:rsidRPr="001D4CCE">
        <w:rPr>
          <w:lang w:val="pl-PL"/>
        </w:rPr>
        <w:t xml:space="preserve"> skutecznego dochodzenia </w:t>
      </w:r>
    </w:p>
    <w:p w:rsidR="00B032A4" w:rsidRPr="00D502B8" w:rsidRDefault="00B032A4" w:rsidP="00AD1D09">
      <w:pPr>
        <w:pStyle w:val="ECHRHeading3"/>
        <w:rPr>
          <w:lang w:val="pl-PL"/>
        </w:rPr>
      </w:pPr>
      <w:r w:rsidRPr="00D502B8">
        <w:rPr>
          <w:lang w:val="pl-PL"/>
        </w:rPr>
        <w:t>1.  </w:t>
      </w:r>
      <w:r w:rsidR="00E95F2C" w:rsidRPr="00D502B8">
        <w:rPr>
          <w:lang w:val="pl-PL"/>
        </w:rPr>
        <w:t>Dopuszczalność</w:t>
      </w:r>
    </w:p>
    <w:p w:rsidR="00B032A4" w:rsidRPr="00D502B8" w:rsidRDefault="00B032A4" w:rsidP="00AD1D09">
      <w:pPr>
        <w:pStyle w:val="ECHRHeading4"/>
        <w:rPr>
          <w:lang w:val="pl-PL"/>
        </w:rPr>
      </w:pPr>
      <w:r w:rsidRPr="00D502B8">
        <w:rPr>
          <w:lang w:val="pl-PL"/>
        </w:rPr>
        <w:t>(a)  </w:t>
      </w:r>
      <w:r w:rsidR="00E95F2C" w:rsidRPr="00D502B8">
        <w:rPr>
          <w:lang w:val="pl-PL"/>
        </w:rPr>
        <w:t>Stanowiska stron</w:t>
      </w:r>
    </w:p>
    <w:p w:rsidR="00B032A4" w:rsidRPr="00D502B8" w:rsidRDefault="00B032A4"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55</w:t>
      </w:r>
      <w:r w:rsidRPr="00AD1D09">
        <w:rPr>
          <w:lang w:val="en-GB"/>
        </w:rPr>
        <w:fldChar w:fldCharType="end"/>
      </w:r>
      <w:r w:rsidRPr="00D502B8">
        <w:rPr>
          <w:lang w:val="pl-PL"/>
        </w:rPr>
        <w:t>.  </w:t>
      </w:r>
      <w:r w:rsidR="00151E15" w:rsidRPr="00151E15">
        <w:rPr>
          <w:lang w:val="pl-PL"/>
        </w:rPr>
        <w:t xml:space="preserve">Rząd </w:t>
      </w:r>
      <w:r w:rsidR="004F1345">
        <w:rPr>
          <w:lang w:val="pl-PL"/>
        </w:rPr>
        <w:t>zwrócił się do Trybunału o stwierdzenie niedopuszczalności skargi</w:t>
      </w:r>
      <w:r w:rsidR="00151E15" w:rsidRPr="00151E15">
        <w:rPr>
          <w:lang w:val="pl-PL"/>
        </w:rPr>
        <w:t xml:space="preserve"> ze względu na </w:t>
      </w:r>
      <w:r w:rsidR="004F1345">
        <w:rPr>
          <w:lang w:val="pl-PL"/>
        </w:rPr>
        <w:t>brak wyczerpania</w:t>
      </w:r>
      <w:r w:rsidR="00151E15" w:rsidRPr="00151E15">
        <w:rPr>
          <w:lang w:val="pl-PL"/>
        </w:rPr>
        <w:t xml:space="preserve"> krajowych środków odwoławczych. </w:t>
      </w:r>
      <w:r w:rsidR="004F1345" w:rsidRPr="00C217CC">
        <w:rPr>
          <w:lang w:val="pl-PL"/>
        </w:rPr>
        <w:t xml:space="preserve">Twierdził, że </w:t>
      </w:r>
      <w:r w:rsidR="00C217CC">
        <w:rPr>
          <w:lang w:val="pl-PL"/>
        </w:rPr>
        <w:t>skarżąca powinna</w:t>
      </w:r>
      <w:r w:rsidR="004F1345" w:rsidRPr="00C217CC">
        <w:rPr>
          <w:lang w:val="pl-PL"/>
        </w:rPr>
        <w:t xml:space="preserve"> był</w:t>
      </w:r>
      <w:r w:rsidR="00C217CC">
        <w:rPr>
          <w:lang w:val="pl-PL"/>
        </w:rPr>
        <w:t>a</w:t>
      </w:r>
      <w:r w:rsidR="004F1345" w:rsidRPr="00C217CC">
        <w:rPr>
          <w:lang w:val="pl-PL"/>
        </w:rPr>
        <w:t xml:space="preserve"> wnieść subsydiarny </w:t>
      </w:r>
      <w:r w:rsidR="005E59A6">
        <w:rPr>
          <w:lang w:val="pl-PL"/>
        </w:rPr>
        <w:t>akt oskarżenia, a skarga</w:t>
      </w:r>
      <w:r w:rsidR="004F1345" w:rsidRPr="00C217CC">
        <w:rPr>
          <w:lang w:val="pl-PL"/>
        </w:rPr>
        <w:t xml:space="preserve"> przez </w:t>
      </w:r>
      <w:r w:rsidR="00C217CC">
        <w:rPr>
          <w:lang w:val="pl-PL"/>
        </w:rPr>
        <w:t>nią</w:t>
      </w:r>
      <w:r w:rsidR="005E59A6">
        <w:rPr>
          <w:lang w:val="pl-PL"/>
        </w:rPr>
        <w:t xml:space="preserve"> złożona</w:t>
      </w:r>
      <w:r w:rsidR="004F1345" w:rsidRPr="00C217CC">
        <w:rPr>
          <w:lang w:val="pl-PL"/>
        </w:rPr>
        <w:t xml:space="preserve"> przeciwko nieznanym sprawcom nie może </w:t>
      </w:r>
      <w:r w:rsidR="00C217CC" w:rsidRPr="00C217CC">
        <w:rPr>
          <w:lang w:val="pl-PL"/>
        </w:rPr>
        <w:t>zostać</w:t>
      </w:r>
      <w:r w:rsidR="004F1345" w:rsidRPr="00C217CC">
        <w:rPr>
          <w:lang w:val="pl-PL"/>
        </w:rPr>
        <w:t xml:space="preserve"> uznana za skuteczny środek odwoławczy w odniesieniu do </w:t>
      </w:r>
      <w:r w:rsidR="00C217CC" w:rsidRPr="00C217CC">
        <w:rPr>
          <w:lang w:val="pl-PL"/>
        </w:rPr>
        <w:t>domniemanego nieprzeprowadzenia skutecznego dochodzenia przez władze krajowe. Domniemane naruszenie proceduralnyc</w:t>
      </w:r>
      <w:r w:rsidR="001A03F7">
        <w:rPr>
          <w:lang w:val="pl-PL"/>
        </w:rPr>
        <w:t>h obowiązków P</w:t>
      </w:r>
      <w:r w:rsidR="008C6A85">
        <w:rPr>
          <w:lang w:val="pl-PL"/>
        </w:rPr>
        <w:t>aństwa określonych</w:t>
      </w:r>
      <w:r w:rsidR="00C217CC" w:rsidRPr="00C217CC">
        <w:rPr>
          <w:lang w:val="pl-PL"/>
        </w:rPr>
        <w:t xml:space="preserve"> w art. 3 mogło zostać naprawione jedynie w wyniku przeprowadzenia postępowania wszczętego na skutek wniesienia subsydiarnego aktu oskarżenia.</w:t>
      </w:r>
      <w:r w:rsidR="00C217CC">
        <w:rPr>
          <w:lang w:val="pl-PL"/>
        </w:rPr>
        <w:t xml:space="preserve"> Postępowanie karne wszczęte z subsydiarnego aktu oskarżenia miało na celu naprawienie rzekomych nieprawidłowości popełnionych przez organy w postępowaniu karnym. </w:t>
      </w:r>
      <w:r w:rsidR="00C217CC" w:rsidRPr="00C217CC">
        <w:rPr>
          <w:lang w:val="pl-PL"/>
        </w:rPr>
        <w:t xml:space="preserve"> </w:t>
      </w:r>
    </w:p>
    <w:p w:rsidR="005A1664" w:rsidRPr="003706E4" w:rsidRDefault="00B032A4"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56</w:t>
      </w:r>
      <w:r w:rsidRPr="00AD1D09">
        <w:rPr>
          <w:lang w:val="en-GB"/>
        </w:rPr>
        <w:fldChar w:fldCharType="end"/>
      </w:r>
      <w:r w:rsidR="00681A7E" w:rsidRPr="00D502B8">
        <w:rPr>
          <w:lang w:val="pl-PL"/>
        </w:rPr>
        <w:t>. </w:t>
      </w:r>
      <w:r w:rsidR="005F1714">
        <w:rPr>
          <w:lang w:val="pl-PL"/>
        </w:rPr>
        <w:t>Rząd stwierdził</w:t>
      </w:r>
      <w:r w:rsidR="00681A7E" w:rsidRPr="00A61B67">
        <w:rPr>
          <w:lang w:val="pl-PL"/>
        </w:rPr>
        <w:t xml:space="preserve"> ponadto</w:t>
      </w:r>
      <w:r w:rsidR="00C217CC" w:rsidRPr="00A61B67">
        <w:rPr>
          <w:lang w:val="pl-PL"/>
        </w:rPr>
        <w:t>, że</w:t>
      </w:r>
      <w:r w:rsidR="00681A7E" w:rsidRPr="00A61B67">
        <w:rPr>
          <w:lang w:val="pl-PL"/>
        </w:rPr>
        <w:t xml:space="preserve"> ustalenia Trybunału w sprawach </w:t>
      </w:r>
      <w:r w:rsidR="00681A7E" w:rsidRPr="00A61B67">
        <w:rPr>
          <w:i/>
          <w:lang w:val="pl-PL"/>
        </w:rPr>
        <w:t xml:space="preserve">Borbála Kiss przeciwko </w:t>
      </w:r>
      <w:r w:rsidR="009B5F46" w:rsidRPr="00A61B67">
        <w:rPr>
          <w:i/>
          <w:lang w:val="pl-PL"/>
        </w:rPr>
        <w:t>Węgrom (</w:t>
      </w:r>
      <w:r w:rsidR="00681A7E" w:rsidRPr="00A61B67">
        <w:rPr>
          <w:lang w:val="pl-PL"/>
        </w:rPr>
        <w:t>nr</w:t>
      </w:r>
      <w:r w:rsidRPr="00A61B67">
        <w:rPr>
          <w:lang w:val="pl-PL"/>
        </w:rPr>
        <w:t xml:space="preserve"> 59214/11</w:t>
      </w:r>
      <w:r w:rsidR="00681A7E" w:rsidRPr="00A61B67">
        <w:rPr>
          <w:snapToGrid w:val="0"/>
          <w:szCs w:val="24"/>
          <w:lang w:val="pl-PL"/>
        </w:rPr>
        <w:t xml:space="preserve">, §§ 25-26, 26 czerwca 2012) </w:t>
      </w:r>
      <w:r w:rsidR="009B5F46" w:rsidRPr="00A61B67">
        <w:rPr>
          <w:snapToGrid w:val="0"/>
          <w:szCs w:val="24"/>
          <w:lang w:val="pl-PL"/>
        </w:rPr>
        <w:t>i Gubacsi</w:t>
      </w:r>
      <w:r w:rsidR="00681A7E" w:rsidRPr="00A61B67">
        <w:rPr>
          <w:i/>
          <w:snapToGrid w:val="0"/>
          <w:szCs w:val="24"/>
          <w:lang w:val="pl-PL"/>
        </w:rPr>
        <w:t xml:space="preserve"> przeciwko Węgrom</w:t>
      </w:r>
      <w:r w:rsidRPr="00A61B67">
        <w:rPr>
          <w:i/>
          <w:snapToGrid w:val="0"/>
          <w:szCs w:val="24"/>
          <w:lang w:val="pl-PL"/>
        </w:rPr>
        <w:t xml:space="preserve"> </w:t>
      </w:r>
      <w:r w:rsidR="00681A7E" w:rsidRPr="00A61B67">
        <w:rPr>
          <w:lang w:val="pl-PL"/>
        </w:rPr>
        <w:t>(nr</w:t>
      </w:r>
      <w:r w:rsidRPr="00A61B67">
        <w:rPr>
          <w:lang w:val="pl-PL"/>
        </w:rPr>
        <w:t xml:space="preserve"> 44686/07</w:t>
      </w:r>
      <w:r w:rsidR="00681A7E" w:rsidRPr="00A61B67">
        <w:rPr>
          <w:snapToGrid w:val="0"/>
          <w:szCs w:val="24"/>
          <w:lang w:val="pl-PL"/>
        </w:rPr>
        <w:t>, §§ 31-32, 28 czerwca</w:t>
      </w:r>
      <w:r w:rsidRPr="00A61B67">
        <w:rPr>
          <w:snapToGrid w:val="0"/>
          <w:szCs w:val="24"/>
          <w:lang w:val="pl-PL"/>
        </w:rPr>
        <w:t xml:space="preserve"> 2011) </w:t>
      </w:r>
      <w:r w:rsidR="00681A7E" w:rsidRPr="00A61B67">
        <w:rPr>
          <w:snapToGrid w:val="0"/>
          <w:szCs w:val="24"/>
          <w:lang w:val="pl-PL"/>
        </w:rPr>
        <w:t>nie mają zastosowania w przedmiotowej sp</w:t>
      </w:r>
      <w:r w:rsidR="00655C09" w:rsidRPr="00A61B67">
        <w:rPr>
          <w:snapToGrid w:val="0"/>
          <w:szCs w:val="24"/>
          <w:lang w:val="pl-PL"/>
        </w:rPr>
        <w:t>rawie, ponieważ tam</w:t>
      </w:r>
      <w:r w:rsidR="00681A7E" w:rsidRPr="00A61B67">
        <w:rPr>
          <w:snapToGrid w:val="0"/>
          <w:szCs w:val="24"/>
          <w:lang w:val="pl-PL"/>
        </w:rPr>
        <w:t xml:space="preserve"> powo</w:t>
      </w:r>
      <w:r w:rsidR="00A61B67">
        <w:rPr>
          <w:snapToGrid w:val="0"/>
          <w:szCs w:val="24"/>
          <w:lang w:val="pl-PL"/>
        </w:rPr>
        <w:t xml:space="preserve">dem oddalenia </w:t>
      </w:r>
      <w:r w:rsidR="00CE5E97">
        <w:rPr>
          <w:snapToGrid w:val="0"/>
          <w:szCs w:val="24"/>
          <w:lang w:val="pl-PL"/>
        </w:rPr>
        <w:t>sprzeciwu</w:t>
      </w:r>
      <w:r w:rsidR="00681A7E" w:rsidRPr="00A61B67">
        <w:rPr>
          <w:snapToGrid w:val="0"/>
          <w:szCs w:val="24"/>
          <w:lang w:val="pl-PL"/>
        </w:rPr>
        <w:t xml:space="preserve"> Rząd</w:t>
      </w:r>
      <w:r w:rsidR="00655C09" w:rsidRPr="00A61B67">
        <w:rPr>
          <w:snapToGrid w:val="0"/>
          <w:szCs w:val="24"/>
          <w:lang w:val="pl-PL"/>
        </w:rPr>
        <w:t xml:space="preserve">u dotyczącego braku wyczerpania </w:t>
      </w:r>
      <w:r w:rsidR="00A61B67" w:rsidRPr="00A61B67">
        <w:rPr>
          <w:snapToGrid w:val="0"/>
          <w:szCs w:val="24"/>
          <w:lang w:val="pl-PL"/>
        </w:rPr>
        <w:t>krajowych</w:t>
      </w:r>
      <w:r w:rsidR="00655C09" w:rsidRPr="00A61B67">
        <w:rPr>
          <w:snapToGrid w:val="0"/>
          <w:szCs w:val="24"/>
          <w:lang w:val="pl-PL"/>
        </w:rPr>
        <w:t xml:space="preserve"> środków odwoławczych była </w:t>
      </w:r>
      <w:r w:rsidR="007627B0">
        <w:rPr>
          <w:snapToGrid w:val="0"/>
          <w:szCs w:val="24"/>
          <w:lang w:val="pl-PL"/>
        </w:rPr>
        <w:t>oczywista</w:t>
      </w:r>
      <w:r w:rsidR="00D93430" w:rsidRPr="00A61B67">
        <w:rPr>
          <w:snapToGrid w:val="0"/>
          <w:szCs w:val="24"/>
          <w:lang w:val="pl-PL"/>
        </w:rPr>
        <w:t xml:space="preserve"> niepewność</w:t>
      </w:r>
      <w:r w:rsidR="007627B0">
        <w:rPr>
          <w:snapToGrid w:val="0"/>
          <w:szCs w:val="24"/>
          <w:lang w:val="pl-PL"/>
        </w:rPr>
        <w:t xml:space="preserve"> prawna</w:t>
      </w:r>
      <w:r w:rsidR="00D93430" w:rsidRPr="00A61B67">
        <w:rPr>
          <w:snapToGrid w:val="0"/>
          <w:szCs w:val="24"/>
          <w:lang w:val="pl-PL"/>
        </w:rPr>
        <w:t xml:space="preserve"> co do </w:t>
      </w:r>
      <w:r w:rsidR="00A61B67" w:rsidRPr="00A61B67">
        <w:rPr>
          <w:snapToGrid w:val="0"/>
          <w:szCs w:val="24"/>
          <w:lang w:val="pl-PL"/>
        </w:rPr>
        <w:t>postępowania karnego wszczętego z subsydiarnego aktu oskarżenia. W przedmiotowej sprawie,</w:t>
      </w:r>
      <w:r w:rsidR="001A5CCB">
        <w:rPr>
          <w:snapToGrid w:val="0"/>
          <w:szCs w:val="24"/>
          <w:lang w:val="pl-PL"/>
        </w:rPr>
        <w:t xml:space="preserve"> skarżąca</w:t>
      </w:r>
      <w:r w:rsidR="00A61B67" w:rsidRPr="00A61B67">
        <w:rPr>
          <w:snapToGrid w:val="0"/>
          <w:szCs w:val="24"/>
          <w:lang w:val="pl-PL"/>
        </w:rPr>
        <w:t xml:space="preserve"> został</w:t>
      </w:r>
      <w:r w:rsidR="001A5CCB">
        <w:rPr>
          <w:snapToGrid w:val="0"/>
          <w:szCs w:val="24"/>
          <w:lang w:val="pl-PL"/>
        </w:rPr>
        <w:t>a</w:t>
      </w:r>
      <w:r w:rsidR="00A61B67" w:rsidRPr="00A61B67">
        <w:rPr>
          <w:snapToGrid w:val="0"/>
          <w:szCs w:val="24"/>
          <w:lang w:val="pl-PL"/>
        </w:rPr>
        <w:t xml:space="preserve"> poinformo</w:t>
      </w:r>
      <w:r w:rsidR="001A5CCB">
        <w:rPr>
          <w:snapToGrid w:val="0"/>
          <w:szCs w:val="24"/>
          <w:lang w:val="pl-PL"/>
        </w:rPr>
        <w:t>wana</w:t>
      </w:r>
      <w:r w:rsidR="00A61B67" w:rsidRPr="00A61B67">
        <w:rPr>
          <w:snapToGrid w:val="0"/>
          <w:szCs w:val="24"/>
          <w:lang w:val="pl-PL"/>
        </w:rPr>
        <w:t xml:space="preserve"> </w:t>
      </w:r>
      <w:r w:rsidR="007627B0">
        <w:rPr>
          <w:snapToGrid w:val="0"/>
          <w:szCs w:val="24"/>
          <w:lang w:val="pl-PL"/>
        </w:rPr>
        <w:t xml:space="preserve">o możliwości </w:t>
      </w:r>
      <w:r w:rsidR="001A5CCB" w:rsidRPr="001A5CCB">
        <w:rPr>
          <w:snapToGrid w:val="0"/>
          <w:szCs w:val="24"/>
          <w:lang w:val="pl-PL"/>
        </w:rPr>
        <w:t>wniesienia subsydiarnego aktu oskarżenia</w:t>
      </w:r>
      <w:r w:rsidR="00A61B67">
        <w:rPr>
          <w:snapToGrid w:val="0"/>
          <w:szCs w:val="24"/>
          <w:lang w:val="pl-PL"/>
        </w:rPr>
        <w:t xml:space="preserve"> w </w:t>
      </w:r>
      <w:r w:rsidR="009B5F46">
        <w:rPr>
          <w:snapToGrid w:val="0"/>
          <w:szCs w:val="24"/>
          <w:lang w:val="pl-PL"/>
        </w:rPr>
        <w:t xml:space="preserve">decyzji </w:t>
      </w:r>
      <w:r w:rsidR="009B5F46" w:rsidRPr="00A61B67">
        <w:rPr>
          <w:snapToGrid w:val="0"/>
          <w:szCs w:val="24"/>
          <w:lang w:val="pl-PL"/>
        </w:rPr>
        <w:t>Prokuratora</w:t>
      </w:r>
      <w:r w:rsidR="00A61B67">
        <w:rPr>
          <w:snapToGrid w:val="0"/>
          <w:szCs w:val="24"/>
          <w:lang w:val="pl-PL"/>
        </w:rPr>
        <w:t xml:space="preserve"> </w:t>
      </w:r>
      <w:r w:rsidR="009B5F46">
        <w:rPr>
          <w:snapToGrid w:val="0"/>
          <w:szCs w:val="24"/>
          <w:lang w:val="pl-PL"/>
        </w:rPr>
        <w:t xml:space="preserve">w </w:t>
      </w:r>
      <w:r w:rsidR="009B5F46" w:rsidRPr="00A61B67">
        <w:rPr>
          <w:lang w:val="pl-PL"/>
        </w:rPr>
        <w:t>Gyöngyös</w:t>
      </w:r>
      <w:r w:rsidR="009B5F46">
        <w:rPr>
          <w:snapToGrid w:val="0"/>
          <w:szCs w:val="24"/>
          <w:lang w:val="pl-PL"/>
        </w:rPr>
        <w:t xml:space="preserve"> z</w:t>
      </w:r>
      <w:r w:rsidR="00A61B67" w:rsidRPr="00A61B67">
        <w:rPr>
          <w:snapToGrid w:val="0"/>
          <w:szCs w:val="24"/>
          <w:lang w:val="pl-PL"/>
        </w:rPr>
        <w:t xml:space="preserve"> </w:t>
      </w:r>
      <w:r w:rsidR="009B5F46" w:rsidRPr="00A61B67">
        <w:rPr>
          <w:snapToGrid w:val="0"/>
          <w:szCs w:val="24"/>
          <w:lang w:val="pl-PL"/>
        </w:rPr>
        <w:t>dnia 21</w:t>
      </w:r>
      <w:r w:rsidR="007627B0">
        <w:rPr>
          <w:lang w:val="pl-PL"/>
        </w:rPr>
        <w:t xml:space="preserve"> </w:t>
      </w:r>
      <w:r w:rsidR="00A61B67" w:rsidRPr="00A61B67">
        <w:rPr>
          <w:lang w:val="pl-PL"/>
        </w:rPr>
        <w:t>marca</w:t>
      </w:r>
      <w:r w:rsidRPr="00A61B67">
        <w:rPr>
          <w:lang w:val="pl-PL"/>
        </w:rPr>
        <w:t xml:space="preserve"> 2012</w:t>
      </w:r>
      <w:r w:rsidR="005F1714">
        <w:rPr>
          <w:lang w:val="pl-PL"/>
        </w:rPr>
        <w:t xml:space="preserve"> </w:t>
      </w:r>
      <w:r w:rsidR="00A61B67" w:rsidRPr="00A61B67">
        <w:rPr>
          <w:lang w:val="pl-PL"/>
        </w:rPr>
        <w:t>r</w:t>
      </w:r>
      <w:r w:rsidR="00A61B67">
        <w:rPr>
          <w:lang w:val="pl-PL"/>
        </w:rPr>
        <w:t xml:space="preserve">. </w:t>
      </w:r>
      <w:r w:rsidR="005C1431" w:rsidRPr="00E07517">
        <w:rPr>
          <w:lang w:val="pl-PL"/>
        </w:rPr>
        <w:t>(</w:t>
      </w:r>
      <w:r w:rsidR="00E07517">
        <w:rPr>
          <w:lang w:val="pl-PL"/>
        </w:rPr>
        <w:t>zobacz paragraf 27 powyżej</w:t>
      </w:r>
      <w:r w:rsidR="005C1431" w:rsidRPr="00E07517">
        <w:rPr>
          <w:lang w:val="pl-PL"/>
        </w:rPr>
        <w:t>).</w:t>
      </w:r>
      <w:r w:rsidRPr="00E07517">
        <w:rPr>
          <w:lang w:val="pl-PL"/>
        </w:rPr>
        <w:t xml:space="preserve"> </w:t>
      </w:r>
      <w:r w:rsidR="001A5CCB" w:rsidRPr="001A5CCB">
        <w:rPr>
          <w:lang w:val="pl-PL"/>
        </w:rPr>
        <w:t xml:space="preserve">Skorzystała ona z tej możliwości, jednak następnie </w:t>
      </w:r>
      <w:r w:rsidR="001A5CCB">
        <w:rPr>
          <w:lang w:val="pl-PL"/>
        </w:rPr>
        <w:t>wycofała się z niej.</w:t>
      </w:r>
      <w:r w:rsidRPr="001A5CCB">
        <w:rPr>
          <w:lang w:val="pl-PL"/>
        </w:rPr>
        <w:t xml:space="preserve"> </w:t>
      </w:r>
      <w:r w:rsidR="001A5CCB" w:rsidRPr="003706E4">
        <w:rPr>
          <w:lang w:val="pl-PL"/>
        </w:rPr>
        <w:t xml:space="preserve">Ponadto </w:t>
      </w:r>
      <w:r w:rsidR="003706E4" w:rsidRPr="003706E4">
        <w:rPr>
          <w:lang w:val="pl-PL"/>
        </w:rPr>
        <w:t>wyrok sądu w takim</w:t>
      </w:r>
      <w:r w:rsidR="001A5CCB" w:rsidRPr="003706E4">
        <w:rPr>
          <w:lang w:val="pl-PL"/>
        </w:rPr>
        <w:t xml:space="preserve"> </w:t>
      </w:r>
      <w:r w:rsidR="003706E4" w:rsidRPr="003706E4">
        <w:rPr>
          <w:lang w:val="pl-PL"/>
        </w:rPr>
        <w:t xml:space="preserve">postępowaniu mógł również otworzyć drogę do wniesienie skargi konstytucyjnej. </w:t>
      </w:r>
      <w:r w:rsidR="001A5CCB" w:rsidRPr="003706E4">
        <w:rPr>
          <w:lang w:val="pl-PL"/>
        </w:rPr>
        <w:t xml:space="preserve"> </w:t>
      </w:r>
      <w:r w:rsidR="003706E4" w:rsidRPr="003706E4">
        <w:rPr>
          <w:lang w:val="pl-PL"/>
        </w:rPr>
        <w:t xml:space="preserve">Rząd zasugerował Trybunałowi, aby zastosował to samo podejście jak w sprawie </w:t>
      </w:r>
      <w:r w:rsidR="003706E4" w:rsidRPr="003706E4">
        <w:rPr>
          <w:i/>
          <w:lang w:val="pl-PL"/>
        </w:rPr>
        <w:t>H</w:t>
      </w:r>
      <w:r w:rsidR="007627B0">
        <w:rPr>
          <w:i/>
          <w:lang w:val="pl-PL"/>
        </w:rPr>
        <w:t>orváth i Vadászi przeciwko Węgrom</w:t>
      </w:r>
      <w:r w:rsidR="003706E4" w:rsidRPr="003706E4">
        <w:rPr>
          <w:lang w:val="pl-PL"/>
        </w:rPr>
        <w:t xml:space="preserve"> ((dec.) nr 2351/06, 9 listopada </w:t>
      </w:r>
      <w:r w:rsidRPr="003706E4">
        <w:rPr>
          <w:lang w:val="pl-PL"/>
        </w:rPr>
        <w:t xml:space="preserve">2010), </w:t>
      </w:r>
      <w:r w:rsidR="003706E4" w:rsidRPr="003706E4">
        <w:rPr>
          <w:lang w:val="pl-PL"/>
        </w:rPr>
        <w:t>gdzie skarga został</w:t>
      </w:r>
      <w:r w:rsidR="003706E4">
        <w:rPr>
          <w:lang w:val="pl-PL"/>
        </w:rPr>
        <w:t xml:space="preserve">a uznana za niedopuszczalną ze </w:t>
      </w:r>
      <w:r w:rsidR="00B46598">
        <w:rPr>
          <w:lang w:val="pl-PL"/>
        </w:rPr>
        <w:t>w</w:t>
      </w:r>
      <w:r w:rsidR="00B46598" w:rsidRPr="003706E4">
        <w:rPr>
          <w:lang w:val="pl-PL"/>
        </w:rPr>
        <w:t>zględu</w:t>
      </w:r>
      <w:r w:rsidR="003706E4" w:rsidRPr="003706E4">
        <w:rPr>
          <w:lang w:val="pl-PL"/>
        </w:rPr>
        <w:t xml:space="preserve"> na brak wyczerpania krajowych środków </w:t>
      </w:r>
      <w:r w:rsidR="003706E4" w:rsidRPr="003706E4">
        <w:rPr>
          <w:lang w:val="pl-PL"/>
        </w:rPr>
        <w:lastRenderedPageBreak/>
        <w:t>odwoławczych</w:t>
      </w:r>
      <w:r w:rsidR="00B46598">
        <w:rPr>
          <w:lang w:val="pl-PL"/>
        </w:rPr>
        <w:t xml:space="preserve">, gdyż skarżący nie podnieśli w subsydiarnym akcie oskarżenia kwestii rasistowskich </w:t>
      </w:r>
      <w:r w:rsidR="007627B0">
        <w:rPr>
          <w:lang w:val="pl-PL"/>
        </w:rPr>
        <w:t xml:space="preserve">pobudek </w:t>
      </w:r>
      <w:r w:rsidR="00B46598">
        <w:rPr>
          <w:lang w:val="pl-PL"/>
        </w:rPr>
        <w:t>w rzekomo popełnionym przestępstwie</w:t>
      </w:r>
      <w:r w:rsidRPr="003706E4">
        <w:rPr>
          <w:lang w:val="pl-PL"/>
        </w:rPr>
        <w:t>.</w:t>
      </w:r>
    </w:p>
    <w:p w:rsidR="005A1664" w:rsidRPr="006F15F6" w:rsidRDefault="00B032A4"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57</w:t>
      </w:r>
      <w:r w:rsidRPr="00AD1D09">
        <w:rPr>
          <w:lang w:val="en-GB"/>
        </w:rPr>
        <w:fldChar w:fldCharType="end"/>
      </w:r>
      <w:r w:rsidRPr="00D502B8">
        <w:rPr>
          <w:lang w:val="pl-PL"/>
        </w:rPr>
        <w:t>.  </w:t>
      </w:r>
      <w:r w:rsidR="00B46598" w:rsidRPr="006F15F6">
        <w:rPr>
          <w:lang w:val="pl-PL"/>
        </w:rPr>
        <w:t xml:space="preserve">Rząd podnosił również, że wprawdzie niski </w:t>
      </w:r>
      <w:r w:rsidR="006F15F6" w:rsidRPr="006F15F6">
        <w:rPr>
          <w:lang w:val="pl-PL"/>
        </w:rPr>
        <w:t>wskaźnik</w:t>
      </w:r>
      <w:r w:rsidR="00B46598" w:rsidRPr="006F15F6">
        <w:rPr>
          <w:lang w:val="pl-PL"/>
        </w:rPr>
        <w:t xml:space="preserve"> powodzenia postępowania karnego z subsydiarnego</w:t>
      </w:r>
      <w:r w:rsidR="00D70818">
        <w:rPr>
          <w:lang w:val="pl-PL"/>
        </w:rPr>
        <w:t xml:space="preserve"> aktu</w:t>
      </w:r>
      <w:r w:rsidR="00B46598" w:rsidRPr="006F15F6">
        <w:rPr>
          <w:lang w:val="pl-PL"/>
        </w:rPr>
        <w:t xml:space="preserve"> oskarżenia </w:t>
      </w:r>
      <w:r w:rsidR="006F15F6" w:rsidRPr="006F15F6">
        <w:rPr>
          <w:lang w:val="pl-PL"/>
        </w:rPr>
        <w:t xml:space="preserve">nie oznaczał, </w:t>
      </w:r>
      <w:r w:rsidR="006F15F6">
        <w:rPr>
          <w:lang w:val="pl-PL"/>
        </w:rPr>
        <w:t>że środek ten był nieefektywny,</w:t>
      </w:r>
      <w:r w:rsidR="006F15F6" w:rsidRPr="006F15F6">
        <w:rPr>
          <w:lang w:val="pl-PL"/>
        </w:rPr>
        <w:t xml:space="preserve"> </w:t>
      </w:r>
      <w:r w:rsidR="00D70818">
        <w:rPr>
          <w:lang w:val="pl-PL"/>
        </w:rPr>
        <w:t xml:space="preserve">ponieważ </w:t>
      </w:r>
      <w:r w:rsidR="006F15F6" w:rsidRPr="006F15F6">
        <w:rPr>
          <w:lang w:val="pl-PL"/>
        </w:rPr>
        <w:t>odrzucenie wniosku z reguły było spowodowane formalnymi brakami subsydiarnego postępowania karnego.</w:t>
      </w:r>
      <w:r w:rsidR="006F15F6">
        <w:rPr>
          <w:lang w:val="pl-PL"/>
        </w:rPr>
        <w:t xml:space="preserve"> </w:t>
      </w:r>
    </w:p>
    <w:p w:rsidR="00B032A4" w:rsidRPr="008B1522" w:rsidRDefault="00B032A4"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58</w:t>
      </w:r>
      <w:r w:rsidRPr="00AD1D09">
        <w:rPr>
          <w:lang w:val="en-GB"/>
        </w:rPr>
        <w:fldChar w:fldCharType="end"/>
      </w:r>
      <w:r w:rsidRPr="00D502B8">
        <w:rPr>
          <w:lang w:val="pl-PL"/>
        </w:rPr>
        <w:t>.  </w:t>
      </w:r>
      <w:r w:rsidR="00F01B80" w:rsidRPr="00F01B80">
        <w:rPr>
          <w:lang w:val="pl-PL"/>
        </w:rPr>
        <w:t>Skarżącą</w:t>
      </w:r>
      <w:r w:rsidR="00B40274">
        <w:rPr>
          <w:lang w:val="pl-PL"/>
        </w:rPr>
        <w:t xml:space="preserve"> ze swej strony</w:t>
      </w:r>
      <w:r w:rsidR="006F15F6" w:rsidRPr="00F01B80">
        <w:rPr>
          <w:lang w:val="pl-PL"/>
        </w:rPr>
        <w:t xml:space="preserve"> podnosiła, że </w:t>
      </w:r>
      <w:r w:rsidR="00F01B80" w:rsidRPr="00F01B80">
        <w:rPr>
          <w:lang w:val="pl-PL"/>
        </w:rPr>
        <w:t>subsydiarne</w:t>
      </w:r>
      <w:r w:rsidR="006F15F6" w:rsidRPr="00F01B80">
        <w:rPr>
          <w:lang w:val="pl-PL"/>
        </w:rPr>
        <w:t xml:space="preserve"> postępowanie karne nie </w:t>
      </w:r>
      <w:r w:rsidR="00F01B80" w:rsidRPr="00F01B80">
        <w:rPr>
          <w:lang w:val="pl-PL"/>
        </w:rPr>
        <w:t>zapewniało</w:t>
      </w:r>
      <w:r w:rsidR="006F15F6" w:rsidRPr="00F01B80">
        <w:rPr>
          <w:lang w:val="pl-PL"/>
        </w:rPr>
        <w:t xml:space="preserve"> możliwości efektywnego dochodzenia odszkodowania z tytułu przestępstw</w:t>
      </w:r>
      <w:r w:rsidR="00B40274">
        <w:rPr>
          <w:lang w:val="pl-PL"/>
        </w:rPr>
        <w:t xml:space="preserve"> z</w:t>
      </w:r>
      <w:r w:rsidR="006F15F6" w:rsidRPr="00F01B80">
        <w:rPr>
          <w:lang w:val="pl-PL"/>
        </w:rPr>
        <w:t xml:space="preserve"> nienawiści, w szczególności biorąc pod uwagę trudności w </w:t>
      </w:r>
      <w:r w:rsidR="00F01B80" w:rsidRPr="00F01B80">
        <w:rPr>
          <w:lang w:val="pl-PL"/>
        </w:rPr>
        <w:t xml:space="preserve">pozyskaniu dowodów, na przykład co do zamiaru sprawcy. </w:t>
      </w:r>
      <w:r w:rsidR="00F01B80">
        <w:rPr>
          <w:lang w:val="pl-PL"/>
        </w:rPr>
        <w:t xml:space="preserve"> </w:t>
      </w:r>
      <w:r w:rsidR="00F01B80" w:rsidRPr="008B1522">
        <w:rPr>
          <w:lang w:val="pl-PL"/>
        </w:rPr>
        <w:t>Utrzymywała, że niski wskaźnik powodzeni</w:t>
      </w:r>
      <w:r w:rsidR="008B1522" w:rsidRPr="008B1522">
        <w:rPr>
          <w:lang w:val="pl-PL"/>
        </w:rPr>
        <w:t>a</w:t>
      </w:r>
      <w:r w:rsidR="00F01B80" w:rsidRPr="008B1522">
        <w:rPr>
          <w:lang w:val="pl-PL"/>
        </w:rPr>
        <w:t xml:space="preserve"> postępowania karnego z </w:t>
      </w:r>
      <w:r w:rsidR="008B1522" w:rsidRPr="008B1522">
        <w:rPr>
          <w:lang w:val="pl-PL"/>
        </w:rPr>
        <w:t>subsydiarnego</w:t>
      </w:r>
      <w:r w:rsidR="00D70818">
        <w:rPr>
          <w:lang w:val="pl-PL"/>
        </w:rPr>
        <w:t xml:space="preserve"> aktu</w:t>
      </w:r>
      <w:r w:rsidR="00F01B80" w:rsidRPr="008B1522">
        <w:rPr>
          <w:lang w:val="pl-PL"/>
        </w:rPr>
        <w:t xml:space="preserve"> oskarżenia </w:t>
      </w:r>
      <w:r w:rsidR="008B1522" w:rsidRPr="008B1522">
        <w:rPr>
          <w:lang w:val="pl-PL"/>
        </w:rPr>
        <w:t>dowodził brak</w:t>
      </w:r>
      <w:r w:rsidR="00B40274">
        <w:rPr>
          <w:lang w:val="pl-PL"/>
        </w:rPr>
        <w:t>u</w:t>
      </w:r>
      <w:r w:rsidR="008B1522" w:rsidRPr="008B1522">
        <w:rPr>
          <w:lang w:val="pl-PL"/>
        </w:rPr>
        <w:t xml:space="preserve"> perspektyw na sukces</w:t>
      </w:r>
      <w:r w:rsidR="008B1522">
        <w:rPr>
          <w:lang w:val="pl-PL"/>
        </w:rPr>
        <w:t xml:space="preserve"> albo w jej sprawie albo w ogóle. </w:t>
      </w:r>
      <w:r w:rsidR="008B1522" w:rsidRPr="008B1522">
        <w:rPr>
          <w:lang w:val="pl-PL"/>
        </w:rPr>
        <w:t xml:space="preserve">Na koniec utrzymywała, że zdecydowała się na cofnięcie subsydiarnego aktu oskarżenia przeciwko Panu </w:t>
      </w:r>
      <w:r w:rsidR="008B1522">
        <w:rPr>
          <w:lang w:val="pl-PL"/>
        </w:rPr>
        <w:t>S.T.,</w:t>
      </w:r>
      <w:r w:rsidR="008B1522" w:rsidRPr="008B1522">
        <w:rPr>
          <w:lang w:val="pl-PL"/>
        </w:rPr>
        <w:t xml:space="preserve"> ponieważ miała poważne powody, aby twierdzić, że władze węgierskie nie będą jej chronić przed dalszym </w:t>
      </w:r>
      <w:r w:rsidR="00D70818">
        <w:rPr>
          <w:lang w:val="pl-PL"/>
        </w:rPr>
        <w:t>prześladowaniem</w:t>
      </w:r>
      <w:r w:rsidR="008B1522" w:rsidRPr="008B1522">
        <w:rPr>
          <w:lang w:val="pl-PL"/>
        </w:rPr>
        <w:t xml:space="preserve"> na tle rasistowskim, które prawdopod</w:t>
      </w:r>
      <w:r w:rsidR="008B1522">
        <w:rPr>
          <w:lang w:val="pl-PL"/>
        </w:rPr>
        <w:t>ob</w:t>
      </w:r>
      <w:r w:rsidR="008B1522" w:rsidRPr="008B1522">
        <w:rPr>
          <w:lang w:val="pl-PL"/>
        </w:rPr>
        <w:t xml:space="preserve">nie miałby </w:t>
      </w:r>
      <w:r w:rsidR="009B5F46" w:rsidRPr="008B1522">
        <w:rPr>
          <w:lang w:val="pl-PL"/>
        </w:rPr>
        <w:t>miejsce,</w:t>
      </w:r>
      <w:r w:rsidR="008B1522" w:rsidRPr="008B1522">
        <w:rPr>
          <w:lang w:val="pl-PL"/>
        </w:rPr>
        <w:t xml:space="preserve"> </w:t>
      </w:r>
      <w:r w:rsidR="00D70818" w:rsidRPr="008B1522">
        <w:rPr>
          <w:lang w:val="pl-PL"/>
        </w:rPr>
        <w:t>gdyby</w:t>
      </w:r>
      <w:r w:rsidR="00D70818">
        <w:rPr>
          <w:lang w:val="pl-PL"/>
        </w:rPr>
        <w:t xml:space="preserve"> w dalszym ciągu popierała wniosek</w:t>
      </w:r>
      <w:r w:rsidR="008B1522">
        <w:rPr>
          <w:lang w:val="pl-PL"/>
        </w:rPr>
        <w:t xml:space="preserve">. </w:t>
      </w:r>
    </w:p>
    <w:p w:rsidR="005A1664" w:rsidRPr="00D502B8" w:rsidRDefault="005C1431"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59</w:t>
      </w:r>
      <w:r w:rsidRPr="00AD1D09">
        <w:rPr>
          <w:noProof/>
          <w:lang w:val="en-GB"/>
        </w:rPr>
        <w:fldChar w:fldCharType="end"/>
      </w:r>
      <w:r w:rsidR="00B032A4" w:rsidRPr="00D502B8">
        <w:rPr>
          <w:lang w:val="pl-PL"/>
        </w:rPr>
        <w:t>.  </w:t>
      </w:r>
      <w:r w:rsidR="000B495C" w:rsidRPr="000B495C">
        <w:rPr>
          <w:lang w:val="pl-PL"/>
        </w:rPr>
        <w:t>Europejskie</w:t>
      </w:r>
      <w:r w:rsidR="00B40274">
        <w:rPr>
          <w:lang w:val="pl-PL"/>
        </w:rPr>
        <w:t xml:space="preserve"> Centrum Praw Romów wskazało</w:t>
      </w:r>
      <w:r w:rsidR="008B1522" w:rsidRPr="000B495C">
        <w:rPr>
          <w:lang w:val="pl-PL"/>
        </w:rPr>
        <w:t xml:space="preserve">, że nie można wymagać </w:t>
      </w:r>
      <w:r w:rsidR="00D70818">
        <w:rPr>
          <w:lang w:val="pl-PL"/>
        </w:rPr>
        <w:t>od Romów prowadzenia</w:t>
      </w:r>
      <w:r w:rsidR="00B40274">
        <w:rPr>
          <w:lang w:val="pl-PL"/>
        </w:rPr>
        <w:t xml:space="preserve"> postępowania</w:t>
      </w:r>
      <w:r w:rsidR="008B1522" w:rsidRPr="000B495C">
        <w:rPr>
          <w:lang w:val="pl-PL"/>
        </w:rPr>
        <w:t xml:space="preserve"> karne</w:t>
      </w:r>
      <w:r w:rsidR="00B40274">
        <w:rPr>
          <w:lang w:val="pl-PL"/>
        </w:rPr>
        <w:t>go</w:t>
      </w:r>
      <w:r w:rsidR="008B1522" w:rsidRPr="000B495C">
        <w:rPr>
          <w:lang w:val="pl-PL"/>
        </w:rPr>
        <w:t xml:space="preserve"> z </w:t>
      </w:r>
      <w:r w:rsidR="000B495C" w:rsidRPr="000B495C">
        <w:rPr>
          <w:lang w:val="pl-PL"/>
        </w:rPr>
        <w:t>subsydiarnego</w:t>
      </w:r>
      <w:r w:rsidR="00D70818">
        <w:rPr>
          <w:lang w:val="pl-PL"/>
        </w:rPr>
        <w:t xml:space="preserve"> aktu</w:t>
      </w:r>
      <w:r w:rsidR="008B1522" w:rsidRPr="000B495C">
        <w:rPr>
          <w:lang w:val="pl-PL"/>
        </w:rPr>
        <w:t xml:space="preserve"> oskarżenia w </w:t>
      </w:r>
      <w:r w:rsidR="009B5F46" w:rsidRPr="000B495C">
        <w:rPr>
          <w:lang w:val="pl-PL"/>
        </w:rPr>
        <w:t>sprawach,</w:t>
      </w:r>
      <w:r w:rsidR="008B1522" w:rsidRPr="000B495C">
        <w:rPr>
          <w:lang w:val="pl-PL"/>
        </w:rPr>
        <w:t xml:space="preserve"> gdzie wła</w:t>
      </w:r>
      <w:r w:rsidR="00D70818">
        <w:rPr>
          <w:lang w:val="pl-PL"/>
        </w:rPr>
        <w:t>dze krajowe nie uczyniły zadość swemu obowiązkowi</w:t>
      </w:r>
      <w:r w:rsidR="000B495C" w:rsidRPr="000B495C">
        <w:rPr>
          <w:lang w:val="pl-PL"/>
        </w:rPr>
        <w:t xml:space="preserve"> prowadzenia dochodzenia w sprawie przestępstw nienawiści. </w:t>
      </w:r>
      <w:r w:rsidR="0085163D" w:rsidRPr="00AB5A1A">
        <w:rPr>
          <w:lang w:val="pl-PL"/>
        </w:rPr>
        <w:t>W ich opini</w:t>
      </w:r>
      <w:r w:rsidR="00AB5A1A" w:rsidRPr="00AB5A1A">
        <w:rPr>
          <w:lang w:val="pl-PL"/>
        </w:rPr>
        <w:t>i</w:t>
      </w:r>
      <w:r w:rsidR="0085163D" w:rsidRPr="00AB5A1A">
        <w:rPr>
          <w:lang w:val="pl-PL"/>
        </w:rPr>
        <w:t xml:space="preserve"> </w:t>
      </w:r>
      <w:r w:rsidR="009B5F46" w:rsidRPr="00AB5A1A">
        <w:rPr>
          <w:lang w:val="pl-PL"/>
        </w:rPr>
        <w:t>wymóg,</w:t>
      </w:r>
      <w:r w:rsidR="00AB5A1A" w:rsidRPr="00AB5A1A">
        <w:rPr>
          <w:lang w:val="pl-PL"/>
        </w:rPr>
        <w:t xml:space="preserve"> ażeby </w:t>
      </w:r>
      <w:r w:rsidR="009B5F46" w:rsidRPr="00AB5A1A">
        <w:rPr>
          <w:lang w:val="pl-PL"/>
        </w:rPr>
        <w:t>Romowie wnosili</w:t>
      </w:r>
      <w:r w:rsidR="00AB5A1A" w:rsidRPr="00AB5A1A">
        <w:rPr>
          <w:lang w:val="pl-PL"/>
        </w:rPr>
        <w:t xml:space="preserve"> subsydiarne</w:t>
      </w:r>
      <w:r w:rsidR="00AB5A1A">
        <w:rPr>
          <w:lang w:val="pl-PL"/>
        </w:rPr>
        <w:t xml:space="preserve"> akty</w:t>
      </w:r>
      <w:r w:rsidR="00AB5A1A" w:rsidRPr="00AB5A1A">
        <w:rPr>
          <w:lang w:val="pl-PL"/>
        </w:rPr>
        <w:t xml:space="preserve"> oskarżenia i pr</w:t>
      </w:r>
      <w:r w:rsidR="00B40274">
        <w:rPr>
          <w:lang w:val="pl-PL"/>
        </w:rPr>
        <w:t>owadzili postępowanie karne byłby równoznaczny</w:t>
      </w:r>
      <w:r w:rsidR="00AB5A1A" w:rsidRPr="00AB5A1A">
        <w:rPr>
          <w:lang w:val="pl-PL"/>
        </w:rPr>
        <w:t xml:space="preserve"> ze zwo</w:t>
      </w:r>
      <w:r w:rsidR="00B40274">
        <w:rPr>
          <w:lang w:val="pl-PL"/>
        </w:rPr>
        <w:t>lnieniem organów publicznych od</w:t>
      </w:r>
      <w:r w:rsidR="00AB5A1A">
        <w:rPr>
          <w:lang w:val="pl-PL"/>
        </w:rPr>
        <w:t xml:space="preserve"> </w:t>
      </w:r>
      <w:r w:rsidR="00AB5A1A" w:rsidRPr="00AB5A1A">
        <w:rPr>
          <w:lang w:val="pl-PL"/>
        </w:rPr>
        <w:t xml:space="preserve">prowadzenia </w:t>
      </w:r>
      <w:r w:rsidR="00AB5A1A">
        <w:rPr>
          <w:lang w:val="pl-PL"/>
        </w:rPr>
        <w:t xml:space="preserve">dochodzenia w sprawie przestępstw nienawiści. </w:t>
      </w:r>
      <w:r w:rsidR="00AB5A1A" w:rsidRPr="00AB5A1A">
        <w:rPr>
          <w:lang w:val="pl-PL"/>
        </w:rPr>
        <w:t>Ponadto, byłoby to szczególnie niesprawiedliw</w:t>
      </w:r>
      <w:r w:rsidR="00AB5A1A">
        <w:rPr>
          <w:lang w:val="pl-PL"/>
        </w:rPr>
        <w:t xml:space="preserve">e wymaganie w stosunku do osoby </w:t>
      </w:r>
      <w:r w:rsidR="00AB5A1A" w:rsidRPr="00AB5A1A">
        <w:rPr>
          <w:lang w:val="pl-PL"/>
        </w:rPr>
        <w:t>będące</w:t>
      </w:r>
      <w:r w:rsidR="00D70818">
        <w:rPr>
          <w:lang w:val="pl-PL"/>
        </w:rPr>
        <w:t>j</w:t>
      </w:r>
      <w:r w:rsidR="00AB5A1A" w:rsidRPr="00AB5A1A">
        <w:rPr>
          <w:lang w:val="pl-PL"/>
        </w:rPr>
        <w:t xml:space="preserve"> członkiem grupy</w:t>
      </w:r>
      <w:r w:rsidR="00D70818">
        <w:rPr>
          <w:lang w:val="pl-PL"/>
        </w:rPr>
        <w:t>, która znajduje</w:t>
      </w:r>
      <w:r w:rsidR="00AB5A1A" w:rsidRPr="00AB5A1A">
        <w:rPr>
          <w:lang w:val="pl-PL"/>
        </w:rPr>
        <w:t xml:space="preserve"> się w niekorz</w:t>
      </w:r>
      <w:r w:rsidR="00AB5A1A">
        <w:rPr>
          <w:lang w:val="pl-PL"/>
        </w:rPr>
        <w:t>ystnej sytuacji, aby to ona przeprowa</w:t>
      </w:r>
      <w:r w:rsidR="00B40274">
        <w:rPr>
          <w:lang w:val="pl-PL"/>
        </w:rPr>
        <w:t xml:space="preserve">dziła czynności dochodzeniowe. </w:t>
      </w:r>
      <w:r w:rsidR="00AB5A1A" w:rsidRPr="00AB5A1A">
        <w:rPr>
          <w:lang w:val="pl-PL"/>
        </w:rPr>
        <w:t>Wreszcie, gdyby niewywiązanie się z obowiązku do przeprowadzenia dochodzenia wynikało z rasizmu instytucjona</w:t>
      </w:r>
      <w:r w:rsidR="00D70818">
        <w:rPr>
          <w:lang w:val="pl-PL"/>
        </w:rPr>
        <w:t xml:space="preserve">lnego, wtedy wymaganie od ofiar-Romów, </w:t>
      </w:r>
      <w:r w:rsidR="00AB5A1A" w:rsidRPr="00AB5A1A">
        <w:rPr>
          <w:lang w:val="pl-PL"/>
        </w:rPr>
        <w:t>by wnieśli subsydi</w:t>
      </w:r>
      <w:r w:rsidR="00D70818">
        <w:rPr>
          <w:lang w:val="pl-PL"/>
        </w:rPr>
        <w:t>arny akt oskarżenia naraziłby ich</w:t>
      </w:r>
      <w:r w:rsidR="00AB5A1A" w:rsidRPr="00AB5A1A">
        <w:rPr>
          <w:lang w:val="pl-PL"/>
        </w:rPr>
        <w:t xml:space="preserve"> na konsekwencje przeciwstawienia się głęboko zakorzen</w:t>
      </w:r>
      <w:r w:rsidR="003B5D39">
        <w:rPr>
          <w:lang w:val="pl-PL"/>
        </w:rPr>
        <w:t>ionemu antycygańskiemu uprzedzeniu</w:t>
      </w:r>
      <w:r w:rsidR="00AB5A1A" w:rsidRPr="00AB5A1A">
        <w:rPr>
          <w:lang w:val="pl-PL"/>
        </w:rPr>
        <w:t xml:space="preserve">. </w:t>
      </w:r>
    </w:p>
    <w:p w:rsidR="005A1664" w:rsidRPr="00D502B8" w:rsidRDefault="00B032A4" w:rsidP="00AD1D09">
      <w:pPr>
        <w:pStyle w:val="ECHRHeading4"/>
        <w:rPr>
          <w:lang w:val="pl-PL"/>
        </w:rPr>
      </w:pPr>
      <w:r w:rsidRPr="00D502B8">
        <w:rPr>
          <w:lang w:val="pl-PL"/>
        </w:rPr>
        <w:t>(b)  </w:t>
      </w:r>
      <w:r w:rsidR="00AB5A1A" w:rsidRPr="00D502B8">
        <w:rPr>
          <w:lang w:val="pl-PL"/>
        </w:rPr>
        <w:t>Ocena Trybunału</w:t>
      </w:r>
    </w:p>
    <w:p w:rsidR="00B032A4" w:rsidRPr="00150D55" w:rsidRDefault="005C1431"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60</w:t>
      </w:r>
      <w:r w:rsidRPr="00AD1D09">
        <w:rPr>
          <w:noProof/>
          <w:lang w:val="en-GB"/>
        </w:rPr>
        <w:fldChar w:fldCharType="end"/>
      </w:r>
      <w:r w:rsidR="00B032A4" w:rsidRPr="00D502B8">
        <w:rPr>
          <w:lang w:val="pl-PL"/>
        </w:rPr>
        <w:t>.  </w:t>
      </w:r>
      <w:r w:rsidR="00AB5A1A" w:rsidRPr="00AC6FD7">
        <w:rPr>
          <w:lang w:val="pl-PL"/>
        </w:rPr>
        <w:t xml:space="preserve">Zasada wyczerpana krajowych </w:t>
      </w:r>
      <w:r w:rsidR="00AC6FD7" w:rsidRPr="00AC6FD7">
        <w:rPr>
          <w:lang w:val="pl-PL"/>
        </w:rPr>
        <w:t>środków</w:t>
      </w:r>
      <w:r w:rsidR="00AB5A1A" w:rsidRPr="00AC6FD7">
        <w:rPr>
          <w:lang w:val="pl-PL"/>
        </w:rPr>
        <w:t xml:space="preserve"> odwoławczych zawarta w art. 35 ust. 1 Konwencji </w:t>
      </w:r>
      <w:r w:rsidR="008D2CC9" w:rsidRPr="00AC6FD7">
        <w:rPr>
          <w:lang w:val="pl-PL"/>
        </w:rPr>
        <w:t xml:space="preserve">nakłada na </w:t>
      </w:r>
      <w:r w:rsidR="00AC6FD7" w:rsidRPr="00AC6FD7">
        <w:rPr>
          <w:lang w:val="pl-PL"/>
        </w:rPr>
        <w:t>skarżących</w:t>
      </w:r>
      <w:r w:rsidR="008D2CC9" w:rsidRPr="00AC6FD7">
        <w:rPr>
          <w:lang w:val="pl-PL"/>
        </w:rPr>
        <w:t xml:space="preserve"> obowiązek</w:t>
      </w:r>
      <w:r w:rsidR="0066145B" w:rsidRPr="00AC6FD7">
        <w:rPr>
          <w:lang w:val="pl-PL"/>
        </w:rPr>
        <w:t>,</w:t>
      </w:r>
      <w:r w:rsidR="008D2CC9" w:rsidRPr="00AC6FD7">
        <w:rPr>
          <w:lang w:val="pl-PL"/>
        </w:rPr>
        <w:t xml:space="preserve"> aby w pierwszej kolejności </w:t>
      </w:r>
      <w:r w:rsidR="003B5D39">
        <w:rPr>
          <w:lang w:val="pl-PL"/>
        </w:rPr>
        <w:t>skorzystali z</w:t>
      </w:r>
      <w:r w:rsidR="008D2CC9" w:rsidRPr="00AC6FD7">
        <w:rPr>
          <w:lang w:val="pl-PL"/>
        </w:rPr>
        <w:t xml:space="preserve"> środków, które są normalnie </w:t>
      </w:r>
      <w:r w:rsidR="00AC6FD7" w:rsidRPr="00AC6FD7">
        <w:rPr>
          <w:lang w:val="pl-PL"/>
        </w:rPr>
        <w:t>dostępne</w:t>
      </w:r>
      <w:r w:rsidR="008D2CC9" w:rsidRPr="00AC6FD7">
        <w:rPr>
          <w:lang w:val="pl-PL"/>
        </w:rPr>
        <w:t xml:space="preserve"> i wystarczające w </w:t>
      </w:r>
      <w:r w:rsidR="00AC6FD7" w:rsidRPr="00AC6FD7">
        <w:rPr>
          <w:lang w:val="pl-PL"/>
        </w:rPr>
        <w:t xml:space="preserve">krajowym porządku prawnym do uzyskania </w:t>
      </w:r>
      <w:r w:rsidR="00AC6FD7">
        <w:rPr>
          <w:lang w:val="pl-PL"/>
        </w:rPr>
        <w:t>zadośćuczynienia</w:t>
      </w:r>
      <w:r w:rsidR="00AC6FD7" w:rsidRPr="00AC6FD7">
        <w:rPr>
          <w:lang w:val="pl-PL"/>
        </w:rPr>
        <w:t xml:space="preserve"> za zarzucane naruszenia. </w:t>
      </w:r>
      <w:r w:rsidR="008D2CC9" w:rsidRPr="00AC6FD7">
        <w:rPr>
          <w:lang w:val="pl-PL"/>
        </w:rPr>
        <w:t xml:space="preserve"> </w:t>
      </w:r>
      <w:r w:rsidR="00AC6FD7" w:rsidRPr="00AC6FD7">
        <w:rPr>
          <w:lang w:val="pl-PL"/>
        </w:rPr>
        <w:t>Kiedy skarżącemu przysługuje wybór wspomnianych środków, art. 35 musi być stosowany w ten sposób</w:t>
      </w:r>
      <w:r w:rsidR="00F02464">
        <w:rPr>
          <w:lang w:val="pl-PL"/>
        </w:rPr>
        <w:t>,</w:t>
      </w:r>
      <w:r w:rsidR="00AC6FD7" w:rsidRPr="00AC6FD7">
        <w:rPr>
          <w:lang w:val="pl-PL"/>
        </w:rPr>
        <w:t xml:space="preserve"> aby odzwierciedlał praktyczne </w:t>
      </w:r>
      <w:r w:rsidR="00336223" w:rsidRPr="00AC6FD7">
        <w:rPr>
          <w:lang w:val="pl-PL"/>
        </w:rPr>
        <w:t>aspekty</w:t>
      </w:r>
      <w:r w:rsidR="00AC6FD7" w:rsidRPr="00AC6FD7">
        <w:rPr>
          <w:lang w:val="pl-PL"/>
        </w:rPr>
        <w:t xml:space="preserve"> pozycji skarżącego w celu zapew</w:t>
      </w:r>
      <w:r w:rsidR="00F02464">
        <w:rPr>
          <w:lang w:val="pl-PL"/>
        </w:rPr>
        <w:t>nienia efektywnej ochrony praw i</w:t>
      </w:r>
      <w:r w:rsidR="00AC6FD7" w:rsidRPr="00AC6FD7">
        <w:rPr>
          <w:lang w:val="pl-PL"/>
        </w:rPr>
        <w:t xml:space="preserve"> </w:t>
      </w:r>
      <w:r w:rsidR="00336223" w:rsidRPr="00AC6FD7">
        <w:rPr>
          <w:lang w:val="pl-PL"/>
        </w:rPr>
        <w:t>wolności</w:t>
      </w:r>
      <w:r w:rsidR="00AC6FD7" w:rsidRPr="00AC6FD7">
        <w:rPr>
          <w:lang w:val="pl-PL"/>
        </w:rPr>
        <w:t xml:space="preserve"> zagwarantowanych przez </w:t>
      </w:r>
      <w:r w:rsidR="00336223" w:rsidRPr="00AC6FD7">
        <w:rPr>
          <w:lang w:val="pl-PL"/>
        </w:rPr>
        <w:lastRenderedPageBreak/>
        <w:t>Konwencję</w:t>
      </w:r>
      <w:r w:rsidR="00AC6FD7" w:rsidRPr="00AC6FD7">
        <w:rPr>
          <w:lang w:val="pl-PL"/>
        </w:rPr>
        <w:t xml:space="preserve"> (zobacz</w:t>
      </w:r>
      <w:r w:rsidR="00B032A4" w:rsidRPr="00AC6FD7">
        <w:rPr>
          <w:lang w:val="pl-PL"/>
        </w:rPr>
        <w:t xml:space="preserve">, </w:t>
      </w:r>
      <w:r w:rsidR="00AC6FD7">
        <w:rPr>
          <w:i/>
          <w:iCs/>
          <w:lang w:val="pl-PL"/>
        </w:rPr>
        <w:t>między innymi</w:t>
      </w:r>
      <w:r w:rsidR="00B032A4" w:rsidRPr="00AC6FD7">
        <w:rPr>
          <w:lang w:val="pl-PL"/>
        </w:rPr>
        <w:t xml:space="preserve">, </w:t>
      </w:r>
      <w:r w:rsidR="00AC6FD7">
        <w:rPr>
          <w:i/>
          <w:iCs/>
          <w:lang w:val="pl-PL"/>
        </w:rPr>
        <w:t>Hilal przeciwko</w:t>
      </w:r>
      <w:r w:rsidR="00B032A4" w:rsidRPr="00AC6FD7">
        <w:rPr>
          <w:i/>
          <w:iCs/>
          <w:lang w:val="pl-PL"/>
        </w:rPr>
        <w:t xml:space="preserve"> </w:t>
      </w:r>
      <w:r w:rsidR="00AC6FD7">
        <w:rPr>
          <w:i/>
          <w:iCs/>
          <w:lang w:val="pl-PL"/>
        </w:rPr>
        <w:t>Zjednoczonemu Królestwu</w:t>
      </w:r>
      <w:r w:rsidR="00AC6FD7">
        <w:rPr>
          <w:lang w:val="pl-PL"/>
        </w:rPr>
        <w:t xml:space="preserve"> (dec.), nr 45276/99, 8 lutego 2000, oraz</w:t>
      </w:r>
      <w:r w:rsidR="00B032A4" w:rsidRPr="00AC6FD7">
        <w:rPr>
          <w:lang w:val="pl-PL"/>
        </w:rPr>
        <w:t xml:space="preserve"> </w:t>
      </w:r>
      <w:r w:rsidR="00AC6FD7">
        <w:rPr>
          <w:i/>
          <w:iCs/>
          <w:lang w:val="pl-PL"/>
        </w:rPr>
        <w:t>Krumpel i Krumpelova przeciwko Słowacji</w:t>
      </w:r>
      <w:r w:rsidR="00AC6FD7">
        <w:rPr>
          <w:lang w:val="pl-PL"/>
        </w:rPr>
        <w:t>, nr 56195/00, § 43, 5 lipca</w:t>
      </w:r>
      <w:r w:rsidR="00B032A4" w:rsidRPr="00AC6FD7">
        <w:rPr>
          <w:lang w:val="pl-PL"/>
        </w:rPr>
        <w:t xml:space="preserve"> 2005). </w:t>
      </w:r>
      <w:r w:rsidR="00F02464">
        <w:rPr>
          <w:lang w:val="pl-PL"/>
        </w:rPr>
        <w:t xml:space="preserve">W rzeczywistości, </w:t>
      </w:r>
      <w:r w:rsidR="009B5F46">
        <w:rPr>
          <w:lang w:val="pl-PL"/>
        </w:rPr>
        <w:t>tam,</w:t>
      </w:r>
      <w:r w:rsidR="00F02464">
        <w:rPr>
          <w:lang w:val="pl-PL"/>
        </w:rPr>
        <w:t xml:space="preserve"> gdzie skar</w:t>
      </w:r>
      <w:r w:rsidR="007D7076">
        <w:rPr>
          <w:lang w:val="pl-PL"/>
        </w:rPr>
        <w:t>żący może wybrać środek z kilku, których porównywalne skutki</w:t>
      </w:r>
      <w:r w:rsidR="00336223" w:rsidRPr="00336223">
        <w:rPr>
          <w:lang w:val="pl-PL"/>
        </w:rPr>
        <w:t xml:space="preserve"> nie są oczywiste, Trybunał zazwyczaj interpretuje wymóg wyczerpania środków krajowych na korzyść skarżącego</w:t>
      </w:r>
      <w:r w:rsidR="00336223">
        <w:rPr>
          <w:lang w:val="pl-PL"/>
        </w:rPr>
        <w:t xml:space="preserve"> (zobacz</w:t>
      </w:r>
      <w:r w:rsidR="00B032A4" w:rsidRPr="00336223">
        <w:rPr>
          <w:lang w:val="pl-PL"/>
        </w:rPr>
        <w:t xml:space="preserve"> </w:t>
      </w:r>
      <w:r w:rsidR="00336223">
        <w:rPr>
          <w:i/>
          <w:iCs/>
          <w:lang w:val="pl-PL"/>
        </w:rPr>
        <w:t>Budayeva i</w:t>
      </w:r>
      <w:r w:rsidR="00B032A4" w:rsidRPr="00336223">
        <w:rPr>
          <w:i/>
          <w:iCs/>
          <w:lang w:val="pl-PL"/>
        </w:rPr>
        <w:t xml:space="preserve"> </w:t>
      </w:r>
      <w:r w:rsidR="00336223">
        <w:rPr>
          <w:i/>
          <w:iCs/>
          <w:lang w:val="pl-PL"/>
        </w:rPr>
        <w:t>Inni przeciwko Rosji</w:t>
      </w:r>
      <w:r w:rsidR="00336223">
        <w:rPr>
          <w:lang w:val="pl-PL"/>
        </w:rPr>
        <w:t>, nr</w:t>
      </w:r>
      <w:r w:rsidR="00B032A4" w:rsidRPr="00336223">
        <w:rPr>
          <w:lang w:val="pl-PL"/>
        </w:rPr>
        <w:t xml:space="preserve"> 15339/02, 21166/02, 20058/</w:t>
      </w:r>
      <w:r w:rsidR="00336223">
        <w:rPr>
          <w:lang w:val="pl-PL"/>
        </w:rPr>
        <w:t>02, 11673/02 oraz 15343/02, § 110, ETPCz 2008 (wyciągi</w:t>
      </w:r>
      <w:r w:rsidR="00B032A4" w:rsidRPr="00336223">
        <w:rPr>
          <w:lang w:val="pl-PL"/>
        </w:rPr>
        <w:t xml:space="preserve">), </w:t>
      </w:r>
      <w:r w:rsidR="00336223">
        <w:rPr>
          <w:lang w:val="pl-PL"/>
        </w:rPr>
        <w:t>i sprawy tam cytowane</w:t>
      </w:r>
      <w:r w:rsidR="00B032A4" w:rsidRPr="00336223">
        <w:rPr>
          <w:lang w:val="pl-PL"/>
        </w:rPr>
        <w:t xml:space="preserve">). </w:t>
      </w:r>
      <w:r w:rsidR="00336223" w:rsidRPr="00150D55">
        <w:rPr>
          <w:lang w:val="pl-PL"/>
        </w:rPr>
        <w:t xml:space="preserve">Ponadto, od </w:t>
      </w:r>
      <w:r w:rsidR="00150D55" w:rsidRPr="00150D55">
        <w:rPr>
          <w:lang w:val="pl-PL"/>
        </w:rPr>
        <w:t>skarżącego</w:t>
      </w:r>
      <w:r w:rsidR="004834B2">
        <w:rPr>
          <w:lang w:val="pl-PL"/>
        </w:rPr>
        <w:t>,</w:t>
      </w:r>
      <w:r w:rsidR="00336223" w:rsidRPr="00150D55">
        <w:rPr>
          <w:lang w:val="pl-PL"/>
        </w:rPr>
        <w:t xml:space="preserve"> który użył środka będącego </w:t>
      </w:r>
      <w:r w:rsidR="00150D55" w:rsidRPr="00150D55">
        <w:rPr>
          <w:lang w:val="pl-PL"/>
        </w:rPr>
        <w:t>pozornie</w:t>
      </w:r>
      <w:r w:rsidR="00336223" w:rsidRPr="00150D55">
        <w:rPr>
          <w:lang w:val="pl-PL"/>
        </w:rPr>
        <w:t xml:space="preserve"> efektywnym i </w:t>
      </w:r>
      <w:r w:rsidR="00150D55" w:rsidRPr="00150D55">
        <w:rPr>
          <w:lang w:val="pl-PL"/>
        </w:rPr>
        <w:t>wystarczającym</w:t>
      </w:r>
      <w:r w:rsidR="00336223" w:rsidRPr="00150D55">
        <w:rPr>
          <w:lang w:val="pl-PL"/>
        </w:rPr>
        <w:t xml:space="preserve">, nie można </w:t>
      </w:r>
      <w:r w:rsidR="00150D55">
        <w:rPr>
          <w:lang w:val="pl-PL"/>
        </w:rPr>
        <w:t>wyma</w:t>
      </w:r>
      <w:r w:rsidR="00150D55" w:rsidRPr="00150D55">
        <w:rPr>
          <w:lang w:val="pl-PL"/>
        </w:rPr>
        <w:t>gać</w:t>
      </w:r>
      <w:r w:rsidR="00336223" w:rsidRPr="00150D55">
        <w:rPr>
          <w:lang w:val="pl-PL"/>
        </w:rPr>
        <w:t xml:space="preserve">, aby </w:t>
      </w:r>
      <w:r w:rsidR="00150D55" w:rsidRPr="00150D55">
        <w:rPr>
          <w:lang w:val="pl-PL"/>
        </w:rPr>
        <w:t>wy</w:t>
      </w:r>
      <w:r w:rsidR="00336223" w:rsidRPr="00150D55">
        <w:rPr>
          <w:lang w:val="pl-PL"/>
        </w:rPr>
        <w:t>próbował innych</w:t>
      </w:r>
      <w:r w:rsidR="004834B2">
        <w:rPr>
          <w:lang w:val="pl-PL"/>
        </w:rPr>
        <w:t>,</w:t>
      </w:r>
      <w:r w:rsidR="00336223" w:rsidRPr="00150D55">
        <w:rPr>
          <w:lang w:val="pl-PL"/>
        </w:rPr>
        <w:t xml:space="preserve"> również </w:t>
      </w:r>
      <w:r w:rsidR="00150D55" w:rsidRPr="00150D55">
        <w:rPr>
          <w:lang w:val="pl-PL"/>
        </w:rPr>
        <w:t>dostępnych</w:t>
      </w:r>
      <w:r w:rsidR="00150D55">
        <w:rPr>
          <w:lang w:val="pl-PL"/>
        </w:rPr>
        <w:t xml:space="preserve"> środków</w:t>
      </w:r>
      <w:r w:rsidR="00150D55" w:rsidRPr="00150D55">
        <w:rPr>
          <w:lang w:val="pl-PL"/>
        </w:rPr>
        <w:t>, których prawdopodobieństwo powodzenia nie jest duże</w:t>
      </w:r>
      <w:r w:rsidR="00336223" w:rsidRPr="00150D55">
        <w:rPr>
          <w:lang w:val="pl-PL"/>
        </w:rPr>
        <w:t xml:space="preserve"> </w:t>
      </w:r>
      <w:r w:rsidR="00150D55" w:rsidRPr="00150D55">
        <w:rPr>
          <w:lang w:val="pl-PL"/>
        </w:rPr>
        <w:t>(zobacz</w:t>
      </w:r>
      <w:r w:rsidR="00B032A4" w:rsidRPr="00150D55">
        <w:rPr>
          <w:lang w:val="pl-PL"/>
        </w:rPr>
        <w:t xml:space="preserve"> </w:t>
      </w:r>
      <w:r w:rsidR="00150D55">
        <w:rPr>
          <w:i/>
          <w:lang w:val="pl-PL"/>
        </w:rPr>
        <w:t>Ivan Vasilev przeciwko</w:t>
      </w:r>
      <w:r w:rsidR="004E06E6" w:rsidRPr="00150D55">
        <w:rPr>
          <w:i/>
          <w:lang w:val="pl-PL"/>
        </w:rPr>
        <w:t> </w:t>
      </w:r>
      <w:r w:rsidR="00150D55">
        <w:rPr>
          <w:i/>
          <w:lang w:val="pl-PL"/>
        </w:rPr>
        <w:t>Bułgarii</w:t>
      </w:r>
      <w:r w:rsidR="00BD0FDA">
        <w:rPr>
          <w:lang w:val="pl-PL"/>
        </w:rPr>
        <w:t>, nr</w:t>
      </w:r>
      <w:r w:rsidR="00150D55">
        <w:rPr>
          <w:lang w:val="pl-PL"/>
        </w:rPr>
        <w:t xml:space="preserve"> 48130/99, § 56, 12 kwietnia </w:t>
      </w:r>
      <w:r w:rsidR="00B032A4" w:rsidRPr="00150D55">
        <w:rPr>
          <w:lang w:val="pl-PL"/>
        </w:rPr>
        <w:t xml:space="preserve">2007 </w:t>
      </w:r>
      <w:r w:rsidR="00150D55">
        <w:rPr>
          <w:lang w:val="pl-PL"/>
        </w:rPr>
        <w:t>oraz sprawy tam cytowane</w:t>
      </w:r>
      <w:r w:rsidR="00B032A4" w:rsidRPr="00150D55">
        <w:rPr>
          <w:lang w:val="pl-PL"/>
        </w:rPr>
        <w:t>).</w:t>
      </w:r>
    </w:p>
    <w:p w:rsidR="00B032A4" w:rsidRPr="00D502B8" w:rsidRDefault="005C1431"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61</w:t>
      </w:r>
      <w:r w:rsidRPr="00AD1D09">
        <w:rPr>
          <w:noProof/>
          <w:lang w:val="en-GB"/>
        </w:rPr>
        <w:fldChar w:fldCharType="end"/>
      </w:r>
      <w:r w:rsidR="00B032A4" w:rsidRPr="00D502B8">
        <w:rPr>
          <w:lang w:val="pl-PL"/>
        </w:rPr>
        <w:t>.  </w:t>
      </w:r>
      <w:r w:rsidR="00150D55" w:rsidRPr="007A2D29">
        <w:rPr>
          <w:lang w:val="pl-PL"/>
        </w:rPr>
        <w:t>W niniejszej sprawie skarżąca wniosła zawiadomienie o pop</w:t>
      </w:r>
      <w:r w:rsidR="004834B2" w:rsidRPr="007A2D29">
        <w:rPr>
          <w:lang w:val="pl-PL"/>
        </w:rPr>
        <w:t>ełnieniu</w:t>
      </w:r>
      <w:r w:rsidR="00150D55" w:rsidRPr="007A2D29">
        <w:rPr>
          <w:lang w:val="pl-PL"/>
        </w:rPr>
        <w:t xml:space="preserve"> przestępstwa </w:t>
      </w:r>
      <w:r w:rsidR="00BD0FDA">
        <w:rPr>
          <w:lang w:val="pl-PL"/>
        </w:rPr>
        <w:t>„</w:t>
      </w:r>
      <w:r w:rsidR="00150D55" w:rsidRPr="007A2D29">
        <w:rPr>
          <w:lang w:val="pl-PL"/>
        </w:rPr>
        <w:t xml:space="preserve">przemocy </w:t>
      </w:r>
      <w:r w:rsidR="00F02464">
        <w:rPr>
          <w:lang w:val="pl-PL"/>
        </w:rPr>
        <w:t>wobec członka</w:t>
      </w:r>
      <w:r w:rsidR="004834B2" w:rsidRPr="007A2D29">
        <w:rPr>
          <w:lang w:val="pl-PL"/>
        </w:rPr>
        <w:t xml:space="preserve"> grupy” </w:t>
      </w:r>
      <w:r w:rsidR="009B5F46" w:rsidRPr="007A2D29">
        <w:rPr>
          <w:lang w:val="pl-PL"/>
        </w:rPr>
        <w:t>przeciwko nieznanym</w:t>
      </w:r>
      <w:r w:rsidR="00150D55" w:rsidRPr="007A2D29">
        <w:rPr>
          <w:lang w:val="pl-PL"/>
        </w:rPr>
        <w:t xml:space="preserve"> sprawcom</w:t>
      </w:r>
      <w:r w:rsidR="007A2D29" w:rsidRPr="007A2D29">
        <w:rPr>
          <w:lang w:val="pl-PL"/>
        </w:rPr>
        <w:t xml:space="preserve">. Nic nie wskazuje na to, że dalsze postępowanie nie było w stanie doprowadzić do ustalenia tożsamości, a w </w:t>
      </w:r>
      <w:r w:rsidR="007A2D29">
        <w:rPr>
          <w:lang w:val="pl-PL"/>
        </w:rPr>
        <w:t>razie potrzeby</w:t>
      </w:r>
      <w:r w:rsidR="007A2D29" w:rsidRPr="007A2D29">
        <w:rPr>
          <w:lang w:val="pl-PL"/>
        </w:rPr>
        <w:t xml:space="preserve"> ukarania winnych. </w:t>
      </w:r>
    </w:p>
    <w:p w:rsidR="005A1664" w:rsidRPr="00844BFB" w:rsidRDefault="00A73C1C"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62</w:t>
      </w:r>
      <w:r w:rsidRPr="00AD1D09">
        <w:rPr>
          <w:noProof/>
          <w:lang w:val="en-GB"/>
        </w:rPr>
        <w:fldChar w:fldCharType="end"/>
      </w:r>
      <w:r w:rsidR="00B032A4" w:rsidRPr="00D502B8">
        <w:rPr>
          <w:lang w:val="pl-PL"/>
        </w:rPr>
        <w:t>.  </w:t>
      </w:r>
      <w:r w:rsidR="007A2D29" w:rsidRPr="007A2D29">
        <w:rPr>
          <w:lang w:val="pl-PL"/>
        </w:rPr>
        <w:t>W oc</w:t>
      </w:r>
      <w:r w:rsidR="002664E8">
        <w:rPr>
          <w:lang w:val="pl-PL"/>
        </w:rPr>
        <w:t>enie Trybunału</w:t>
      </w:r>
      <w:r w:rsidR="007A2D29" w:rsidRPr="007A2D29">
        <w:rPr>
          <w:lang w:val="pl-PL"/>
        </w:rPr>
        <w:t xml:space="preserve"> </w:t>
      </w:r>
      <w:r w:rsidR="00BD0FDA">
        <w:rPr>
          <w:lang w:val="pl-PL"/>
        </w:rPr>
        <w:t>dzięki temu środkowi</w:t>
      </w:r>
      <w:r w:rsidR="001A03F7">
        <w:rPr>
          <w:lang w:val="pl-PL"/>
        </w:rPr>
        <w:t xml:space="preserve"> P</w:t>
      </w:r>
      <w:r w:rsidR="007A2D29" w:rsidRPr="007A2D29">
        <w:rPr>
          <w:lang w:val="pl-PL"/>
        </w:rPr>
        <w:t xml:space="preserve">aństwo miało możliwość załatwienia sprawy. </w:t>
      </w:r>
      <w:r w:rsidR="00387EB0" w:rsidRPr="00387EB0">
        <w:rPr>
          <w:lang w:val="pl-PL"/>
        </w:rPr>
        <w:t>W związku z tym należy</w:t>
      </w:r>
      <w:r w:rsidR="00BD0FDA" w:rsidRPr="00387EB0">
        <w:rPr>
          <w:lang w:val="pl-PL"/>
        </w:rPr>
        <w:t xml:space="preserve"> uznać, że</w:t>
      </w:r>
      <w:r w:rsidR="00F02464" w:rsidRPr="00387EB0">
        <w:rPr>
          <w:lang w:val="pl-PL"/>
        </w:rPr>
        <w:t xml:space="preserve"> skarżąca złożyła wniosek co do istoty do władz krajowych</w:t>
      </w:r>
      <w:r w:rsidR="00387EB0" w:rsidRPr="00387EB0">
        <w:rPr>
          <w:lang w:val="pl-PL"/>
        </w:rPr>
        <w:t xml:space="preserve"> oraz że zażądała zadośćuczynienia za pośrednictwem środków</w:t>
      </w:r>
      <w:r w:rsidR="002664E8">
        <w:rPr>
          <w:lang w:val="pl-PL"/>
        </w:rPr>
        <w:t xml:space="preserve"> krajowych. </w:t>
      </w:r>
      <w:r w:rsidR="00387EB0">
        <w:rPr>
          <w:lang w:val="pl-PL"/>
        </w:rPr>
        <w:t>Zatem nie można przystać na to</w:t>
      </w:r>
      <w:r w:rsidR="00844BFB" w:rsidRPr="00844BFB">
        <w:rPr>
          <w:lang w:val="pl-PL"/>
        </w:rPr>
        <w:t>, że była ona zobowiązana do wniesienia subsydiarnego aktu oskarżenia, który miałby ten sam cel</w:t>
      </w:r>
      <w:r w:rsidR="002314BE">
        <w:rPr>
          <w:lang w:val="pl-PL"/>
        </w:rPr>
        <w:t>,</w:t>
      </w:r>
      <w:r w:rsidR="00844BFB" w:rsidRPr="00844BFB">
        <w:rPr>
          <w:lang w:val="pl-PL"/>
        </w:rPr>
        <w:t xml:space="preserve"> co zawiadomienie o popełnieniu przestępstwa (zobacz</w:t>
      </w:r>
      <w:r w:rsidR="00844BFB">
        <w:rPr>
          <w:lang w:val="pl-PL"/>
        </w:rPr>
        <w:t xml:space="preserve">, stosując odpowiednio, </w:t>
      </w:r>
      <w:r w:rsidR="00B032A4" w:rsidRPr="00844BFB">
        <w:rPr>
          <w:i/>
          <w:lang w:val="pl-PL"/>
        </w:rPr>
        <w:t xml:space="preserve">Borbála Kiss, </w:t>
      </w:r>
      <w:r w:rsidR="00844BFB">
        <w:rPr>
          <w:lang w:val="pl-PL"/>
        </w:rPr>
        <w:t>cytowana powyżej, § 26, i</w:t>
      </w:r>
      <w:r w:rsidR="00B032A4" w:rsidRPr="00844BFB">
        <w:rPr>
          <w:lang w:val="pl-PL"/>
        </w:rPr>
        <w:t xml:space="preserve"> </w:t>
      </w:r>
      <w:r w:rsidR="00844BFB">
        <w:rPr>
          <w:i/>
          <w:szCs w:val="24"/>
          <w:lang w:val="pl-PL"/>
        </w:rPr>
        <w:t>Matko przeciwko Słowenii</w:t>
      </w:r>
      <w:r w:rsidR="00844BFB">
        <w:rPr>
          <w:szCs w:val="24"/>
          <w:lang w:val="pl-PL"/>
        </w:rPr>
        <w:t>, nr 43393/98, § 95, 2 listopada</w:t>
      </w:r>
      <w:r w:rsidR="00B032A4" w:rsidRPr="00844BFB">
        <w:rPr>
          <w:szCs w:val="24"/>
          <w:lang w:val="pl-PL"/>
        </w:rPr>
        <w:t xml:space="preserve"> 2006)</w:t>
      </w:r>
      <w:r w:rsidR="00B032A4" w:rsidRPr="00844BFB">
        <w:rPr>
          <w:lang w:val="pl-PL"/>
        </w:rPr>
        <w:t>.</w:t>
      </w:r>
    </w:p>
    <w:p w:rsidR="005A1664" w:rsidRPr="007D33D9" w:rsidRDefault="00A73C1C"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63</w:t>
      </w:r>
      <w:r w:rsidRPr="00AD1D09">
        <w:rPr>
          <w:noProof/>
          <w:lang w:val="en-GB"/>
        </w:rPr>
        <w:fldChar w:fldCharType="end"/>
      </w:r>
      <w:r w:rsidR="00B032A4" w:rsidRPr="00D502B8">
        <w:rPr>
          <w:lang w:val="pl-PL"/>
        </w:rPr>
        <w:t>.  </w:t>
      </w:r>
      <w:r w:rsidR="00844BFB" w:rsidRPr="002314BE">
        <w:rPr>
          <w:lang w:val="pl-PL"/>
        </w:rPr>
        <w:t>W szczególności, Trybunał nie może zgodzić si</w:t>
      </w:r>
      <w:r w:rsidR="00290D11">
        <w:rPr>
          <w:lang w:val="pl-PL"/>
        </w:rPr>
        <w:t xml:space="preserve">ę ze zdaniem </w:t>
      </w:r>
      <w:r w:rsidR="00844BFB" w:rsidRPr="002314BE">
        <w:rPr>
          <w:lang w:val="pl-PL"/>
        </w:rPr>
        <w:t>Rządu, że w sprawach</w:t>
      </w:r>
      <w:r w:rsidR="00B032A4" w:rsidRPr="002314BE">
        <w:rPr>
          <w:lang w:val="pl-PL"/>
        </w:rPr>
        <w:t xml:space="preserve"> </w:t>
      </w:r>
      <w:r w:rsidR="00B032A4" w:rsidRPr="002314BE">
        <w:rPr>
          <w:i/>
          <w:lang w:val="pl-PL"/>
        </w:rPr>
        <w:t xml:space="preserve">Borbála Kiss </w:t>
      </w:r>
      <w:r w:rsidR="00844BFB" w:rsidRPr="002314BE">
        <w:rPr>
          <w:lang w:val="pl-PL"/>
        </w:rPr>
        <w:t xml:space="preserve">oraz </w:t>
      </w:r>
      <w:r w:rsidR="00B032A4" w:rsidRPr="002314BE">
        <w:rPr>
          <w:i/>
          <w:lang w:val="pl-PL"/>
        </w:rPr>
        <w:t xml:space="preserve">Gubacsi, </w:t>
      </w:r>
      <w:r w:rsidR="00290D11" w:rsidRPr="002314BE">
        <w:rPr>
          <w:lang w:val="pl-PL"/>
        </w:rPr>
        <w:t>skarżący</w:t>
      </w:r>
      <w:r w:rsidR="00844BFB" w:rsidRPr="002314BE">
        <w:rPr>
          <w:lang w:val="pl-PL"/>
        </w:rPr>
        <w:t xml:space="preserve"> nie byli zobowiązani do</w:t>
      </w:r>
      <w:r w:rsidR="002314BE" w:rsidRPr="002314BE">
        <w:rPr>
          <w:lang w:val="pl-PL"/>
        </w:rPr>
        <w:t xml:space="preserve"> wniesienia subsydiarnego aktu oskarżenia z powodu utrzymującej się wówczas niepewności co do skuteczności </w:t>
      </w:r>
      <w:r w:rsidR="00387EB0">
        <w:rPr>
          <w:lang w:val="pl-PL"/>
        </w:rPr>
        <w:t>prawnej tej drogi</w:t>
      </w:r>
      <w:r w:rsidR="002314BE" w:rsidRPr="002314BE">
        <w:rPr>
          <w:lang w:val="pl-PL"/>
        </w:rPr>
        <w:t>.</w:t>
      </w:r>
      <w:r w:rsidR="00844BFB" w:rsidRPr="002314BE">
        <w:rPr>
          <w:lang w:val="pl-PL"/>
        </w:rPr>
        <w:t xml:space="preserve"> </w:t>
      </w:r>
      <w:r w:rsidR="002664E8">
        <w:rPr>
          <w:lang w:val="pl-PL"/>
        </w:rPr>
        <w:t>Raczej</w:t>
      </w:r>
      <w:r w:rsidR="002314BE" w:rsidRPr="007D33D9">
        <w:rPr>
          <w:lang w:val="pl-PL"/>
        </w:rPr>
        <w:t xml:space="preserve"> </w:t>
      </w:r>
      <w:r w:rsidR="00290D11" w:rsidRPr="007D33D9">
        <w:rPr>
          <w:lang w:val="pl-PL"/>
        </w:rPr>
        <w:t xml:space="preserve">to fakt, że skarżący złożyli już zawiadomienie o popełnieniu </w:t>
      </w:r>
      <w:r w:rsidR="007D33D9" w:rsidRPr="007D33D9">
        <w:rPr>
          <w:lang w:val="pl-PL"/>
        </w:rPr>
        <w:t>przestępstwa</w:t>
      </w:r>
      <w:r w:rsidR="00290D11" w:rsidRPr="007D33D9">
        <w:rPr>
          <w:lang w:val="pl-PL"/>
        </w:rPr>
        <w:t xml:space="preserve"> dotyczącego rzekomego złego traktowania, doprowadził Trybunał </w:t>
      </w:r>
      <w:r w:rsidR="009B5F46" w:rsidRPr="007D33D9">
        <w:rPr>
          <w:lang w:val="pl-PL"/>
        </w:rPr>
        <w:t>do wniosku</w:t>
      </w:r>
      <w:r w:rsidR="00290D11" w:rsidRPr="007D33D9">
        <w:rPr>
          <w:lang w:val="pl-PL"/>
        </w:rPr>
        <w:t xml:space="preserve">, że nie można było oczekiwać </w:t>
      </w:r>
      <w:r w:rsidR="007D33D9" w:rsidRPr="007D33D9">
        <w:rPr>
          <w:lang w:val="pl-PL"/>
        </w:rPr>
        <w:t>od skarżących</w:t>
      </w:r>
      <w:r w:rsidR="00E71C6C" w:rsidRPr="007D33D9">
        <w:rPr>
          <w:lang w:val="pl-PL"/>
        </w:rPr>
        <w:t xml:space="preserve"> złożenia drugiego, </w:t>
      </w:r>
      <w:r w:rsidR="007D33D9" w:rsidRPr="007D33D9">
        <w:rPr>
          <w:lang w:val="pl-PL"/>
        </w:rPr>
        <w:t>praktycznie ident</w:t>
      </w:r>
      <w:r w:rsidR="007D33D9">
        <w:rPr>
          <w:lang w:val="pl-PL"/>
        </w:rPr>
        <w:t>ycznego, ale imiennego wniosku w odniesieniu do konkretnych osób (zobacz</w:t>
      </w:r>
      <w:r w:rsidR="00B032A4" w:rsidRPr="007D33D9">
        <w:rPr>
          <w:lang w:val="pl-PL"/>
        </w:rPr>
        <w:t xml:space="preserve"> </w:t>
      </w:r>
      <w:r w:rsidR="009B5F46" w:rsidRPr="007D33D9">
        <w:rPr>
          <w:i/>
          <w:lang w:val="pl-PL"/>
        </w:rPr>
        <w:t>Borbála Kiss</w:t>
      </w:r>
      <w:r w:rsidR="00B032A4" w:rsidRPr="007D33D9">
        <w:rPr>
          <w:i/>
          <w:lang w:val="pl-PL"/>
        </w:rPr>
        <w:t xml:space="preserve">, </w:t>
      </w:r>
      <w:r w:rsidR="007D33D9">
        <w:rPr>
          <w:lang w:val="pl-PL"/>
        </w:rPr>
        <w:t>cytowana powyżej, § 26, i</w:t>
      </w:r>
      <w:r w:rsidR="00B032A4" w:rsidRPr="007D33D9">
        <w:rPr>
          <w:lang w:val="pl-PL"/>
        </w:rPr>
        <w:t xml:space="preserve"> </w:t>
      </w:r>
      <w:r w:rsidR="00B032A4" w:rsidRPr="007D33D9">
        <w:rPr>
          <w:i/>
          <w:lang w:val="pl-PL"/>
        </w:rPr>
        <w:t xml:space="preserve">Gubacsi, </w:t>
      </w:r>
      <w:r w:rsidR="007D33D9">
        <w:rPr>
          <w:lang w:val="pl-PL"/>
        </w:rPr>
        <w:t>cytowana powyżej</w:t>
      </w:r>
      <w:r w:rsidR="00B032A4" w:rsidRPr="007D33D9">
        <w:rPr>
          <w:lang w:val="pl-PL"/>
        </w:rPr>
        <w:t>, § 32).</w:t>
      </w:r>
    </w:p>
    <w:p w:rsidR="00D1104F" w:rsidRDefault="005C1431"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64</w:t>
      </w:r>
      <w:r w:rsidRPr="00AD1D09">
        <w:rPr>
          <w:noProof/>
          <w:lang w:val="en-GB"/>
        </w:rPr>
        <w:fldChar w:fldCharType="end"/>
      </w:r>
      <w:r w:rsidR="00B032A4" w:rsidRPr="00D502B8">
        <w:rPr>
          <w:lang w:val="pl-PL"/>
        </w:rPr>
        <w:t>.  </w:t>
      </w:r>
      <w:r w:rsidR="00E75CBF" w:rsidRPr="00D1104F">
        <w:rPr>
          <w:lang w:val="pl-PL"/>
        </w:rPr>
        <w:t>Co zaś</w:t>
      </w:r>
      <w:r w:rsidR="007D33D9" w:rsidRPr="00D1104F">
        <w:rPr>
          <w:lang w:val="pl-PL"/>
        </w:rPr>
        <w:t xml:space="preserve"> tyczy </w:t>
      </w:r>
      <w:r w:rsidR="00E75CBF" w:rsidRPr="00D1104F">
        <w:rPr>
          <w:lang w:val="pl-PL"/>
        </w:rPr>
        <w:t xml:space="preserve">się </w:t>
      </w:r>
      <w:r w:rsidR="007D33D9" w:rsidRPr="00D1104F">
        <w:rPr>
          <w:lang w:val="pl-PL"/>
        </w:rPr>
        <w:t>o</w:t>
      </w:r>
      <w:r w:rsidR="00E75CBF" w:rsidRPr="00D1104F">
        <w:rPr>
          <w:lang w:val="pl-PL"/>
        </w:rPr>
        <w:t xml:space="preserve">dniesienia </w:t>
      </w:r>
      <w:r w:rsidR="007D33D9" w:rsidRPr="00D1104F">
        <w:rPr>
          <w:lang w:val="pl-PL"/>
        </w:rPr>
        <w:t>Rządu do sprawy</w:t>
      </w:r>
      <w:r w:rsidR="00B032A4" w:rsidRPr="00D1104F">
        <w:rPr>
          <w:lang w:val="pl-PL"/>
        </w:rPr>
        <w:t xml:space="preserve"> </w:t>
      </w:r>
      <w:r w:rsidR="007D33D9" w:rsidRPr="00D1104F">
        <w:rPr>
          <w:i/>
          <w:lang w:val="pl-PL"/>
        </w:rPr>
        <w:t>Horváth i</w:t>
      </w:r>
      <w:r w:rsidR="00B032A4" w:rsidRPr="00D1104F">
        <w:rPr>
          <w:i/>
          <w:lang w:val="pl-PL"/>
        </w:rPr>
        <w:t xml:space="preserve"> Vadászi, </w:t>
      </w:r>
      <w:r w:rsidR="007D33D9" w:rsidRPr="00D1104F">
        <w:rPr>
          <w:lang w:val="pl-PL"/>
        </w:rPr>
        <w:t xml:space="preserve">Trybunał </w:t>
      </w:r>
      <w:r w:rsidR="00D1104F" w:rsidRPr="00D1104F">
        <w:rPr>
          <w:lang w:val="pl-PL"/>
        </w:rPr>
        <w:t xml:space="preserve">uważa, że wnioski z niej wyciągnięte nie mają zastosowania w </w:t>
      </w:r>
      <w:r w:rsidR="00387EB0" w:rsidRPr="00D1104F">
        <w:rPr>
          <w:lang w:val="pl-PL"/>
        </w:rPr>
        <w:t>okolicznościach</w:t>
      </w:r>
      <w:r w:rsidR="00D1104F" w:rsidRPr="00D1104F">
        <w:rPr>
          <w:lang w:val="pl-PL"/>
        </w:rPr>
        <w:t xml:space="preserve"> </w:t>
      </w:r>
      <w:r w:rsidR="00387EB0" w:rsidRPr="00D1104F">
        <w:rPr>
          <w:lang w:val="pl-PL"/>
        </w:rPr>
        <w:t>niniejszej</w:t>
      </w:r>
      <w:r w:rsidR="00D1104F" w:rsidRPr="00D1104F">
        <w:rPr>
          <w:lang w:val="pl-PL"/>
        </w:rPr>
        <w:t xml:space="preserve"> sprawy, po</w:t>
      </w:r>
      <w:r w:rsidR="00387EB0">
        <w:rPr>
          <w:lang w:val="pl-PL"/>
        </w:rPr>
        <w:t>nieważ postępowanie karne wszczęte</w:t>
      </w:r>
      <w:r w:rsidR="00D1104F" w:rsidRPr="00D1104F">
        <w:rPr>
          <w:lang w:val="pl-PL"/>
        </w:rPr>
        <w:t xml:space="preserve"> z prywatnego aktu oskarżenia nie dotyczyło dyskr</w:t>
      </w:r>
      <w:r w:rsidR="00387EB0">
        <w:rPr>
          <w:lang w:val="pl-PL"/>
        </w:rPr>
        <w:t>yminacji rasowej, lecz narażenia</w:t>
      </w:r>
      <w:r w:rsidR="00D1104F" w:rsidRPr="00D1104F">
        <w:rPr>
          <w:lang w:val="pl-PL"/>
        </w:rPr>
        <w:t xml:space="preserve"> życia nieletnich. W związku z tym efektywność t</w:t>
      </w:r>
      <w:r w:rsidR="00387EB0">
        <w:rPr>
          <w:lang w:val="pl-PL"/>
        </w:rPr>
        <w:t>akiego postępowania nie może zostać rozpatrzona</w:t>
      </w:r>
      <w:r w:rsidR="00D1104F" w:rsidRPr="00D1104F">
        <w:rPr>
          <w:lang w:val="pl-PL"/>
        </w:rPr>
        <w:t xml:space="preserve"> w kontekście skargi zarzucającej dyskryminację rasowa.</w:t>
      </w:r>
    </w:p>
    <w:p w:rsidR="00B032A4" w:rsidRPr="00D1104F" w:rsidRDefault="00D1104F" w:rsidP="00D1104F">
      <w:pPr>
        <w:pStyle w:val="ECHRPara"/>
        <w:rPr>
          <w:lang w:val="pl-PL"/>
        </w:rPr>
      </w:pPr>
      <w:r w:rsidRPr="00D1104F">
        <w:rPr>
          <w:lang w:val="pl-PL"/>
        </w:rPr>
        <w:lastRenderedPageBreak/>
        <w:t>65.</w:t>
      </w:r>
      <w:r w:rsidR="00B032A4" w:rsidRPr="00D1104F">
        <w:rPr>
          <w:lang w:val="pl-PL"/>
        </w:rPr>
        <w:t>  </w:t>
      </w:r>
      <w:r w:rsidR="00387EB0">
        <w:rPr>
          <w:lang w:val="pl-PL"/>
        </w:rPr>
        <w:t>W związku z tym,</w:t>
      </w:r>
      <w:r w:rsidRPr="00D1104F">
        <w:rPr>
          <w:lang w:val="pl-PL"/>
        </w:rPr>
        <w:t xml:space="preserve"> wstępny sprzeciw Rządu dotyczący braku wyczerpania krajowych środków odwoławczych musi zostać odrzucony. </w:t>
      </w:r>
    </w:p>
    <w:p w:rsidR="00B032A4" w:rsidRPr="00D502B8" w:rsidRDefault="005C1431" w:rsidP="00AD1D09">
      <w:pPr>
        <w:pStyle w:val="ECHRPara"/>
        <w:rPr>
          <w:lang w:val="pl-PL"/>
        </w:rPr>
      </w:pPr>
      <w:r w:rsidRPr="00AD1D09">
        <w:rPr>
          <w:lang w:val="en-GB"/>
        </w:rPr>
        <w:fldChar w:fldCharType="begin"/>
      </w:r>
      <w:r w:rsidRPr="00D1104F">
        <w:rPr>
          <w:lang w:val="pl-PL"/>
        </w:rPr>
        <w:instrText xml:space="preserve"> SEQ level0 \*arabic </w:instrText>
      </w:r>
      <w:r w:rsidRPr="00AD1D09">
        <w:rPr>
          <w:lang w:val="en-GB"/>
        </w:rPr>
        <w:fldChar w:fldCharType="separate"/>
      </w:r>
      <w:r w:rsidR="00AD1D09" w:rsidRPr="00D1104F">
        <w:rPr>
          <w:noProof/>
          <w:lang w:val="pl-PL"/>
        </w:rPr>
        <w:t>66</w:t>
      </w:r>
      <w:r w:rsidRPr="00AD1D09">
        <w:rPr>
          <w:noProof/>
          <w:lang w:val="en-GB"/>
        </w:rPr>
        <w:fldChar w:fldCharType="end"/>
      </w:r>
      <w:r w:rsidR="00B032A4" w:rsidRPr="00D1104F">
        <w:rPr>
          <w:lang w:val="pl-PL"/>
        </w:rPr>
        <w:t>.  </w:t>
      </w:r>
      <w:r w:rsidR="00D1104F" w:rsidRPr="00D1104F">
        <w:rPr>
          <w:lang w:val="pl-PL"/>
        </w:rPr>
        <w:t xml:space="preserve">Trybunał zauważa, że skarga ta nie jest oczywiście </w:t>
      </w:r>
      <w:r w:rsidR="009B5F46">
        <w:rPr>
          <w:lang w:val="pl-PL"/>
        </w:rPr>
        <w:t>nieuzasadniona</w:t>
      </w:r>
      <w:r w:rsidR="00D1104F" w:rsidRPr="00D1104F">
        <w:rPr>
          <w:lang w:val="pl-PL"/>
        </w:rPr>
        <w:t xml:space="preserve"> w rozumieniu art. 35 ust. 3 lit. a Konwencji. </w:t>
      </w:r>
      <w:r w:rsidR="00D1104F">
        <w:rPr>
          <w:lang w:val="pl-PL"/>
        </w:rPr>
        <w:t xml:space="preserve">Stwierdza ponadto, że nie jest niedopuszczalna z innych powodów. </w:t>
      </w:r>
      <w:r w:rsidR="00D1104F" w:rsidRPr="00D502B8">
        <w:rPr>
          <w:lang w:val="pl-PL"/>
        </w:rPr>
        <w:t xml:space="preserve">Należy zatem uznać ją za dopuszczalną. </w:t>
      </w:r>
    </w:p>
    <w:p w:rsidR="00B032A4" w:rsidRPr="00D502B8" w:rsidRDefault="00B032A4" w:rsidP="00AD1D09">
      <w:pPr>
        <w:pStyle w:val="ECHRHeading3"/>
        <w:rPr>
          <w:lang w:val="pl-PL"/>
        </w:rPr>
      </w:pPr>
      <w:r w:rsidRPr="00D502B8">
        <w:rPr>
          <w:lang w:val="pl-PL"/>
        </w:rPr>
        <w:t>2.  </w:t>
      </w:r>
      <w:r w:rsidR="007D33D9" w:rsidRPr="00D502B8">
        <w:rPr>
          <w:lang w:val="pl-PL"/>
        </w:rPr>
        <w:t>Przedmiot sprawy</w:t>
      </w:r>
    </w:p>
    <w:p w:rsidR="00B032A4" w:rsidRPr="00D502B8" w:rsidRDefault="00B032A4" w:rsidP="00AD1D09">
      <w:pPr>
        <w:pStyle w:val="ECHRHeading4"/>
        <w:rPr>
          <w:lang w:val="pl-PL"/>
        </w:rPr>
      </w:pPr>
      <w:r w:rsidRPr="00D502B8">
        <w:rPr>
          <w:lang w:val="pl-PL"/>
        </w:rPr>
        <w:t>(a)  </w:t>
      </w:r>
      <w:r w:rsidR="00D1104F" w:rsidRPr="00D502B8">
        <w:rPr>
          <w:lang w:val="pl-PL"/>
        </w:rPr>
        <w:t>Stanowiska stron</w:t>
      </w:r>
    </w:p>
    <w:p w:rsidR="005A1664" w:rsidRPr="006657B4" w:rsidRDefault="005C1431"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67</w:t>
      </w:r>
      <w:r w:rsidRPr="00AD1D09">
        <w:rPr>
          <w:noProof/>
          <w:lang w:val="en-GB"/>
        </w:rPr>
        <w:fldChar w:fldCharType="end"/>
      </w:r>
      <w:r w:rsidR="00B032A4" w:rsidRPr="00D502B8">
        <w:rPr>
          <w:lang w:val="pl-PL"/>
        </w:rPr>
        <w:t>.  </w:t>
      </w:r>
      <w:r w:rsidR="00052217" w:rsidRPr="002D7D69">
        <w:rPr>
          <w:lang w:val="pl-PL"/>
        </w:rPr>
        <w:t xml:space="preserve">Skarżąca twierdziła, że organy egzekwujące prawo </w:t>
      </w:r>
      <w:r w:rsidR="002D7D69" w:rsidRPr="002D7D69">
        <w:rPr>
          <w:lang w:val="pl-PL"/>
        </w:rPr>
        <w:t>nie zbadały rasistowskich</w:t>
      </w:r>
      <w:r w:rsidR="00387EB0">
        <w:rPr>
          <w:lang w:val="pl-PL"/>
        </w:rPr>
        <w:t xml:space="preserve"> pobudek</w:t>
      </w:r>
      <w:r w:rsidR="002D7D69">
        <w:rPr>
          <w:lang w:val="pl-PL"/>
        </w:rPr>
        <w:t xml:space="preserve"> sprawy</w:t>
      </w:r>
      <w:r w:rsidR="00387EB0">
        <w:rPr>
          <w:lang w:val="pl-PL"/>
        </w:rPr>
        <w:t>.</w:t>
      </w:r>
      <w:r w:rsidR="002D7D69">
        <w:rPr>
          <w:lang w:val="pl-PL"/>
        </w:rPr>
        <w:t xml:space="preserve"> Wskazała, że jej prawnik zażądał, aby dochodzenie skupiło się na zarzutach </w:t>
      </w:r>
      <w:r w:rsidR="00387EB0">
        <w:rPr>
          <w:lang w:val="pl-PL"/>
        </w:rPr>
        <w:t xml:space="preserve">popełnienia przestępstwa </w:t>
      </w:r>
      <w:r w:rsidR="002D7D69">
        <w:rPr>
          <w:lang w:val="pl-PL"/>
        </w:rPr>
        <w:t xml:space="preserve">przemocy </w:t>
      </w:r>
      <w:r w:rsidR="00387EB0">
        <w:rPr>
          <w:lang w:val="pl-PL"/>
        </w:rPr>
        <w:t>wobec</w:t>
      </w:r>
      <w:r w:rsidR="002D7D69">
        <w:rPr>
          <w:lang w:val="pl-PL"/>
        </w:rPr>
        <w:t xml:space="preserve"> członka grupy, zamiast </w:t>
      </w:r>
      <w:r w:rsidR="00387EB0">
        <w:rPr>
          <w:lang w:val="pl-PL"/>
        </w:rPr>
        <w:t>prześladowania</w:t>
      </w:r>
      <w:r w:rsidR="002D7D69">
        <w:rPr>
          <w:lang w:val="pl-PL"/>
        </w:rPr>
        <w:t xml:space="preserve">, gdyż napaść na nią motywowana była </w:t>
      </w:r>
      <w:r w:rsidR="00387EB0">
        <w:rPr>
          <w:lang w:val="pl-PL"/>
        </w:rPr>
        <w:t xml:space="preserve">pobudkami </w:t>
      </w:r>
      <w:r w:rsidR="007C6D85">
        <w:rPr>
          <w:lang w:val="pl-PL"/>
        </w:rPr>
        <w:t>rasowymi; niemniej</w:t>
      </w:r>
      <w:r w:rsidR="002D7D69">
        <w:rPr>
          <w:lang w:val="pl-PL"/>
        </w:rPr>
        <w:t xml:space="preserve"> policja pominęła ten aspekt sprawy</w:t>
      </w:r>
      <w:r w:rsidR="00B032A4" w:rsidRPr="002D7D69">
        <w:rPr>
          <w:lang w:val="pl-PL"/>
        </w:rPr>
        <w:t xml:space="preserve">. </w:t>
      </w:r>
      <w:r w:rsidR="002D7D69" w:rsidRPr="006657B4">
        <w:rPr>
          <w:lang w:val="pl-PL"/>
        </w:rPr>
        <w:t xml:space="preserve">Twierdziła, że policja zignorowała dowody popierające </w:t>
      </w:r>
      <w:r w:rsidR="006657B4" w:rsidRPr="006657B4">
        <w:rPr>
          <w:lang w:val="pl-PL"/>
        </w:rPr>
        <w:t xml:space="preserve">jej </w:t>
      </w:r>
      <w:r w:rsidR="002D7D69" w:rsidRPr="006657B4">
        <w:rPr>
          <w:lang w:val="pl-PL"/>
        </w:rPr>
        <w:t xml:space="preserve">zarzuty, a </w:t>
      </w:r>
      <w:r w:rsidR="006657B4" w:rsidRPr="006657B4">
        <w:rPr>
          <w:lang w:val="pl-PL"/>
        </w:rPr>
        <w:t>mianowicie</w:t>
      </w:r>
      <w:r w:rsidR="002D7D69" w:rsidRPr="006657B4">
        <w:rPr>
          <w:lang w:val="pl-PL"/>
        </w:rPr>
        <w:t xml:space="preserve">, że Pan S.T. był członkiem </w:t>
      </w:r>
      <w:r w:rsidR="006657B4" w:rsidRPr="006657B4">
        <w:rPr>
          <w:lang w:val="pl-PL"/>
        </w:rPr>
        <w:t>skrajnie</w:t>
      </w:r>
      <w:r w:rsidR="002D7D69" w:rsidRPr="006657B4">
        <w:rPr>
          <w:lang w:val="pl-PL"/>
        </w:rPr>
        <w:t xml:space="preserve"> prawicowego ugrupowania</w:t>
      </w:r>
      <w:r w:rsidR="00387EB0">
        <w:rPr>
          <w:lang w:val="pl-PL"/>
        </w:rPr>
        <w:t>, jego zeznań złożonych</w:t>
      </w:r>
      <w:r w:rsidR="00752661">
        <w:rPr>
          <w:lang w:val="pl-PL"/>
        </w:rPr>
        <w:t xml:space="preserve"> </w:t>
      </w:r>
      <w:r w:rsidR="006657B4" w:rsidRPr="006657B4">
        <w:rPr>
          <w:lang w:val="pl-PL"/>
        </w:rPr>
        <w:t xml:space="preserve">na policji oraz </w:t>
      </w:r>
      <w:r w:rsidR="009B5F46" w:rsidRPr="006657B4">
        <w:rPr>
          <w:lang w:val="pl-PL"/>
        </w:rPr>
        <w:t>sposob</w:t>
      </w:r>
      <w:r w:rsidR="009B5F46">
        <w:rPr>
          <w:lang w:val="pl-PL"/>
        </w:rPr>
        <w:t>u</w:t>
      </w:r>
      <w:r w:rsidR="006657B4" w:rsidRPr="006657B4">
        <w:rPr>
          <w:lang w:val="pl-PL"/>
        </w:rPr>
        <w:t xml:space="preserve"> w jaki incydent został przez niego opisany na prawicowym portal</w:t>
      </w:r>
      <w:r w:rsidR="006657B4">
        <w:rPr>
          <w:lang w:val="pl-PL"/>
        </w:rPr>
        <w:t>u informacyjnym.</w:t>
      </w:r>
    </w:p>
    <w:p w:rsidR="00301B0F" w:rsidRDefault="005C1431"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68</w:t>
      </w:r>
      <w:r w:rsidRPr="00AD1D09">
        <w:rPr>
          <w:noProof/>
          <w:lang w:val="en-GB"/>
        </w:rPr>
        <w:fldChar w:fldCharType="end"/>
      </w:r>
      <w:r w:rsidR="00B032A4" w:rsidRPr="00D502B8">
        <w:rPr>
          <w:lang w:val="pl-PL"/>
        </w:rPr>
        <w:t>.  </w:t>
      </w:r>
      <w:r w:rsidR="00752661" w:rsidRPr="00301B0F">
        <w:rPr>
          <w:lang w:val="pl-PL"/>
        </w:rPr>
        <w:t>Skarżąca zarzucała również, że nieefektywność dochodzenia</w:t>
      </w:r>
      <w:r w:rsidR="007C6D85">
        <w:rPr>
          <w:lang w:val="pl-PL"/>
        </w:rPr>
        <w:t xml:space="preserve"> w sprawie</w:t>
      </w:r>
      <w:r w:rsidR="00752661" w:rsidRPr="00301B0F">
        <w:rPr>
          <w:lang w:val="pl-PL"/>
        </w:rPr>
        <w:t xml:space="preserve"> </w:t>
      </w:r>
      <w:r w:rsidR="00301B0F" w:rsidRPr="00301B0F">
        <w:rPr>
          <w:lang w:val="pl-PL"/>
        </w:rPr>
        <w:t>przestępstw</w:t>
      </w:r>
      <w:r w:rsidR="007C6D85">
        <w:rPr>
          <w:lang w:val="pl-PL"/>
        </w:rPr>
        <w:t xml:space="preserve"> z</w:t>
      </w:r>
      <w:r w:rsidR="00301B0F" w:rsidRPr="00301B0F">
        <w:rPr>
          <w:lang w:val="pl-PL"/>
        </w:rPr>
        <w:t xml:space="preserve"> nienawiści popełnionych przeciwko członkom słabszej grupy etnicznej oraz brak poważnego traktowania takich przestępstw stanowi strukturalny problem w węgierskiej praktyce egzekwowania prawa.</w:t>
      </w:r>
      <w:r w:rsidR="00301B0F">
        <w:rPr>
          <w:lang w:val="pl-PL"/>
        </w:rPr>
        <w:t xml:space="preserve"> </w:t>
      </w:r>
    </w:p>
    <w:p w:rsidR="005A1664" w:rsidRPr="00D502B8" w:rsidRDefault="00301B0F" w:rsidP="00AD1D09">
      <w:pPr>
        <w:pStyle w:val="ECHRPara"/>
        <w:rPr>
          <w:lang w:val="pl-PL"/>
        </w:rPr>
      </w:pPr>
      <w:r w:rsidRPr="00D502B8">
        <w:rPr>
          <w:lang w:val="pl-PL"/>
        </w:rPr>
        <w:t xml:space="preserve"> </w:t>
      </w:r>
      <w:r w:rsidR="005C1431" w:rsidRPr="00AD1D09">
        <w:rPr>
          <w:lang w:val="en-GB"/>
        </w:rPr>
        <w:fldChar w:fldCharType="begin"/>
      </w:r>
      <w:r w:rsidR="005C1431" w:rsidRPr="00D502B8">
        <w:rPr>
          <w:lang w:val="pl-PL"/>
        </w:rPr>
        <w:instrText xml:space="preserve"> SEQ level0 \*arabic </w:instrText>
      </w:r>
      <w:r w:rsidR="005C1431" w:rsidRPr="00AD1D09">
        <w:rPr>
          <w:lang w:val="en-GB"/>
        </w:rPr>
        <w:fldChar w:fldCharType="separate"/>
      </w:r>
      <w:r w:rsidR="00AD1D09" w:rsidRPr="00D502B8">
        <w:rPr>
          <w:noProof/>
          <w:lang w:val="pl-PL"/>
        </w:rPr>
        <w:t>69</w:t>
      </w:r>
      <w:r w:rsidR="005C1431" w:rsidRPr="00AD1D09">
        <w:rPr>
          <w:noProof/>
          <w:lang w:val="en-GB"/>
        </w:rPr>
        <w:fldChar w:fldCharType="end"/>
      </w:r>
      <w:r w:rsidR="00B032A4" w:rsidRPr="00D502B8">
        <w:rPr>
          <w:lang w:val="pl-PL"/>
        </w:rPr>
        <w:t>.  </w:t>
      </w:r>
      <w:r w:rsidR="00B80FD4">
        <w:rPr>
          <w:lang w:val="pl-PL"/>
        </w:rPr>
        <w:t>Skarżąca ponadto powołała się na</w:t>
      </w:r>
      <w:r w:rsidR="00D53D33" w:rsidRPr="00D53D33">
        <w:rPr>
          <w:lang w:val="pl-PL"/>
        </w:rPr>
        <w:t xml:space="preserve"> szereg zaniechań </w:t>
      </w:r>
      <w:r w:rsidR="000C315A">
        <w:rPr>
          <w:lang w:val="pl-PL"/>
        </w:rPr>
        <w:t>popełnionych przez organy prowadzące</w:t>
      </w:r>
      <w:r w:rsidR="00D53D33" w:rsidRPr="00D53D33">
        <w:rPr>
          <w:lang w:val="pl-PL"/>
        </w:rPr>
        <w:t xml:space="preserve"> dochodzenie. </w:t>
      </w:r>
      <w:r w:rsidR="00D53D33" w:rsidRPr="00DB51E6">
        <w:rPr>
          <w:lang w:val="pl-PL"/>
        </w:rPr>
        <w:t>W szczególności,</w:t>
      </w:r>
      <w:r w:rsidR="00DB51E6" w:rsidRPr="00DB51E6">
        <w:rPr>
          <w:lang w:val="pl-PL"/>
        </w:rPr>
        <w:t xml:space="preserve"> że</w:t>
      </w:r>
      <w:r w:rsidR="00D53D33" w:rsidRPr="00DB51E6">
        <w:rPr>
          <w:lang w:val="pl-PL"/>
        </w:rPr>
        <w:t xml:space="preserve"> policja nie poinformowała jej niezwłocznie</w:t>
      </w:r>
      <w:r w:rsidR="00F15CD5">
        <w:rPr>
          <w:lang w:val="pl-PL"/>
        </w:rPr>
        <w:t xml:space="preserve"> o połączeniu</w:t>
      </w:r>
      <w:r w:rsidR="00DB51E6" w:rsidRPr="00DB51E6">
        <w:rPr>
          <w:lang w:val="pl-PL"/>
        </w:rPr>
        <w:t xml:space="preserve"> sprawy wszczętej z jej zawiadomienia z tą z zawiadomienia wniesionego przez Pana J.F. </w:t>
      </w:r>
      <w:r w:rsidR="00DB51E6">
        <w:rPr>
          <w:lang w:val="pl-PL"/>
        </w:rPr>
        <w:t>W konsekwencji organy krajowe</w:t>
      </w:r>
      <w:r w:rsidR="00F15CD5">
        <w:rPr>
          <w:lang w:val="pl-PL"/>
        </w:rPr>
        <w:t xml:space="preserve"> nie podjęły niezwłocznie działań następczych w związku ze złożonym zawiadomieniem: dochodzenie w jej, konkretnej sprawie zostało wszczęte dopiero siedem miesięcy po zaistnieniu incydentu, w październiku 2011</w:t>
      </w:r>
      <w:r w:rsidR="00B80FD4">
        <w:rPr>
          <w:lang w:val="pl-PL"/>
        </w:rPr>
        <w:t xml:space="preserve"> </w:t>
      </w:r>
      <w:r w:rsidR="00F15CD5">
        <w:rPr>
          <w:lang w:val="pl-PL"/>
        </w:rPr>
        <w:t xml:space="preserve">r. </w:t>
      </w:r>
      <w:r w:rsidR="00DB51E6">
        <w:rPr>
          <w:lang w:val="pl-PL"/>
        </w:rPr>
        <w:t xml:space="preserve"> </w:t>
      </w:r>
      <w:r w:rsidR="00F15CD5" w:rsidRPr="00F15CD5">
        <w:rPr>
          <w:lang w:val="pl-PL"/>
        </w:rPr>
        <w:t>Ponadto, policja nie podjęła koniecznych środków we właściwym czasie celem przesłuchania świadków, którzy po</w:t>
      </w:r>
      <w:r w:rsidR="00F15CD5">
        <w:rPr>
          <w:lang w:val="pl-PL"/>
        </w:rPr>
        <w:t xml:space="preserve"> </w:t>
      </w:r>
      <w:r w:rsidR="00F15CD5" w:rsidRPr="00F15CD5">
        <w:rPr>
          <w:lang w:val="pl-PL"/>
        </w:rPr>
        <w:t xml:space="preserve">raz pierwszy zostali przesłuchani dziewięć miesięcy po zaistnieniu incydentu. </w:t>
      </w:r>
      <w:r w:rsidR="0059659C">
        <w:rPr>
          <w:lang w:val="pl-PL"/>
        </w:rPr>
        <w:t>Świadkowie</w:t>
      </w:r>
      <w:r w:rsidR="00437EEF">
        <w:rPr>
          <w:lang w:val="pl-PL"/>
        </w:rPr>
        <w:t xml:space="preserve"> nie byli </w:t>
      </w:r>
      <w:r w:rsidR="0059659C">
        <w:rPr>
          <w:lang w:val="pl-PL"/>
        </w:rPr>
        <w:t>też konfrontowani ze sobą</w:t>
      </w:r>
      <w:r w:rsidR="00437EEF">
        <w:rPr>
          <w:lang w:val="pl-PL"/>
        </w:rPr>
        <w:t xml:space="preserve"> albo z nią, w celu wyjaśnienia sprzeczności w ich zeznaniach. </w:t>
      </w:r>
    </w:p>
    <w:p w:rsidR="005A1664" w:rsidRPr="004307AE" w:rsidRDefault="005C1431"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70</w:t>
      </w:r>
      <w:r w:rsidRPr="00AD1D09">
        <w:rPr>
          <w:noProof/>
          <w:lang w:val="en-GB"/>
        </w:rPr>
        <w:fldChar w:fldCharType="end"/>
      </w:r>
      <w:r w:rsidR="00B032A4" w:rsidRPr="00D502B8">
        <w:rPr>
          <w:lang w:val="pl-PL"/>
        </w:rPr>
        <w:t>.  </w:t>
      </w:r>
      <w:r w:rsidR="00A328A7" w:rsidRPr="004307AE">
        <w:rPr>
          <w:lang w:val="pl-PL"/>
        </w:rPr>
        <w:t>Ponadto, władze krajowe zignorowały dowody wskazujące</w:t>
      </w:r>
      <w:r w:rsidR="00DF7486" w:rsidRPr="004307AE">
        <w:rPr>
          <w:lang w:val="pl-PL"/>
        </w:rPr>
        <w:t xml:space="preserve"> na rasistowskie motywy incydentu, </w:t>
      </w:r>
      <w:r w:rsidR="004307AE" w:rsidRPr="004307AE">
        <w:rPr>
          <w:lang w:val="pl-PL"/>
        </w:rPr>
        <w:t xml:space="preserve">takie jak </w:t>
      </w:r>
      <w:r w:rsidR="00175721" w:rsidRPr="004307AE">
        <w:rPr>
          <w:lang w:val="pl-PL"/>
        </w:rPr>
        <w:t>członkostwo</w:t>
      </w:r>
      <w:r w:rsidR="004307AE" w:rsidRPr="004307AE">
        <w:rPr>
          <w:lang w:val="pl-PL"/>
        </w:rPr>
        <w:t xml:space="preserve"> sprawcy w  </w:t>
      </w:r>
      <w:r w:rsidR="00B032A4" w:rsidRPr="004307AE">
        <w:rPr>
          <w:i/>
          <w:lang w:val="pl-PL"/>
        </w:rPr>
        <w:t>Betyársereg,</w:t>
      </w:r>
      <w:r w:rsidR="004307AE" w:rsidRPr="004307AE">
        <w:rPr>
          <w:i/>
          <w:lang w:val="pl-PL"/>
        </w:rPr>
        <w:t xml:space="preserve"> </w:t>
      </w:r>
      <w:r w:rsidR="004307AE" w:rsidRPr="004307AE">
        <w:rPr>
          <w:lang w:val="pl-PL"/>
        </w:rPr>
        <w:t>prawicowej organizacji paramilitarnej, jego oświadczenie</w:t>
      </w:r>
      <w:r w:rsidR="0059659C">
        <w:rPr>
          <w:lang w:val="pl-PL"/>
        </w:rPr>
        <w:t xml:space="preserve"> złożone na policji o zamiarze „</w:t>
      </w:r>
      <w:r w:rsidR="004307AE">
        <w:rPr>
          <w:lang w:val="pl-PL"/>
        </w:rPr>
        <w:t>zaprowadzenia</w:t>
      </w:r>
      <w:r w:rsidR="004307AE" w:rsidRPr="004307AE">
        <w:rPr>
          <w:lang w:val="pl-PL"/>
        </w:rPr>
        <w:t xml:space="preserve"> porządku publicznego pośród mniejszości romskiej” oraz jego </w:t>
      </w:r>
      <w:r w:rsidR="004307AE">
        <w:rPr>
          <w:lang w:val="pl-PL"/>
        </w:rPr>
        <w:t xml:space="preserve">późniejsze komentarze na portalu </w:t>
      </w:r>
      <w:r w:rsidR="00175721">
        <w:rPr>
          <w:lang w:val="pl-PL"/>
        </w:rPr>
        <w:t>internetowym</w:t>
      </w:r>
      <w:r w:rsidR="004307AE">
        <w:rPr>
          <w:lang w:val="pl-PL"/>
        </w:rPr>
        <w:t>, dotyczące zaprowadzenia</w:t>
      </w:r>
      <w:r w:rsidR="0059659C">
        <w:rPr>
          <w:lang w:val="pl-PL"/>
        </w:rPr>
        <w:t xml:space="preserve"> „jednym batem</w:t>
      </w:r>
      <w:r w:rsidR="004307AE">
        <w:rPr>
          <w:lang w:val="pl-PL"/>
        </w:rPr>
        <w:t xml:space="preserve"> porządku </w:t>
      </w:r>
      <w:r w:rsidR="00175721">
        <w:rPr>
          <w:lang w:val="pl-PL"/>
        </w:rPr>
        <w:t xml:space="preserve">pośród Romów w </w:t>
      </w:r>
      <w:r w:rsidR="00B032A4" w:rsidRPr="004307AE">
        <w:rPr>
          <w:lang w:val="pl-PL"/>
        </w:rPr>
        <w:t>Gyöngyöspata”.</w:t>
      </w:r>
    </w:p>
    <w:p w:rsidR="005A1664" w:rsidRPr="00FE1D30" w:rsidRDefault="005C1431" w:rsidP="00AD1D09">
      <w:pPr>
        <w:pStyle w:val="ECHRPara"/>
        <w:rPr>
          <w:lang w:val="pl-PL"/>
        </w:rPr>
      </w:pPr>
      <w:r w:rsidRPr="00AD1D09">
        <w:rPr>
          <w:lang w:val="en-GB"/>
        </w:rPr>
        <w:lastRenderedPageBreak/>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71</w:t>
      </w:r>
      <w:r w:rsidRPr="00AD1D09">
        <w:rPr>
          <w:noProof/>
          <w:lang w:val="en-GB"/>
        </w:rPr>
        <w:fldChar w:fldCharType="end"/>
      </w:r>
      <w:r w:rsidR="00B032A4" w:rsidRPr="00D502B8">
        <w:rPr>
          <w:lang w:val="pl-PL"/>
        </w:rPr>
        <w:t>.  </w:t>
      </w:r>
      <w:r w:rsidR="00B80FD4">
        <w:rPr>
          <w:lang w:val="pl-PL"/>
        </w:rPr>
        <w:t>Rząd wskazał</w:t>
      </w:r>
      <w:r w:rsidR="00175721" w:rsidRPr="00175721">
        <w:rPr>
          <w:lang w:val="pl-PL"/>
        </w:rPr>
        <w:t>, że władze krajowe wywiązały się ze swojego obowiązku, w tym przepro</w:t>
      </w:r>
      <w:r w:rsidR="00175721">
        <w:rPr>
          <w:lang w:val="pl-PL"/>
        </w:rPr>
        <w:t xml:space="preserve">wadziły </w:t>
      </w:r>
      <w:r w:rsidR="00FE1D30">
        <w:rPr>
          <w:lang w:val="pl-PL"/>
        </w:rPr>
        <w:t xml:space="preserve">skuteczne dochodzenie wszczęte na </w:t>
      </w:r>
      <w:r w:rsidR="00175721">
        <w:rPr>
          <w:lang w:val="pl-PL"/>
        </w:rPr>
        <w:t>skutek</w:t>
      </w:r>
      <w:r w:rsidR="00175721" w:rsidRPr="00175721">
        <w:rPr>
          <w:lang w:val="pl-PL"/>
        </w:rPr>
        <w:t xml:space="preserve"> </w:t>
      </w:r>
      <w:r w:rsidR="0059659C">
        <w:rPr>
          <w:lang w:val="pl-PL"/>
        </w:rPr>
        <w:t>wniesionego przez skarżącą zawiadomienia.</w:t>
      </w:r>
    </w:p>
    <w:p w:rsidR="005A1664" w:rsidRPr="00D502B8" w:rsidRDefault="005C1431"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72</w:t>
      </w:r>
      <w:r w:rsidRPr="00AD1D09">
        <w:rPr>
          <w:noProof/>
          <w:lang w:val="en-GB"/>
        </w:rPr>
        <w:fldChar w:fldCharType="end"/>
      </w:r>
      <w:r w:rsidR="00B032A4" w:rsidRPr="00D502B8">
        <w:rPr>
          <w:lang w:val="pl-PL"/>
        </w:rPr>
        <w:t>.  </w:t>
      </w:r>
      <w:r w:rsidR="005F7474" w:rsidRPr="00A83FCA">
        <w:rPr>
          <w:lang w:val="pl-PL"/>
        </w:rPr>
        <w:t xml:space="preserve">Zdaniem Rządu, </w:t>
      </w:r>
      <w:r w:rsidR="00A83FCA">
        <w:rPr>
          <w:lang w:val="pl-PL"/>
        </w:rPr>
        <w:t>dochodzenie wszczęte po demons</w:t>
      </w:r>
      <w:r w:rsidR="00A83FCA" w:rsidRPr="00A83FCA">
        <w:rPr>
          <w:lang w:val="pl-PL"/>
        </w:rPr>
        <w:t>tracjach w spraw</w:t>
      </w:r>
      <w:r w:rsidR="00B80FD4">
        <w:rPr>
          <w:lang w:val="pl-PL"/>
        </w:rPr>
        <w:t xml:space="preserve">ie postępowania Pana S.T. </w:t>
      </w:r>
      <w:r w:rsidR="00A83FCA" w:rsidRPr="00A83FCA">
        <w:rPr>
          <w:lang w:val="pl-PL"/>
        </w:rPr>
        <w:t>było zgod</w:t>
      </w:r>
      <w:r w:rsidR="001A03F7">
        <w:rPr>
          <w:lang w:val="pl-PL"/>
        </w:rPr>
        <w:t>ne z obowiązkiem proceduralnym P</w:t>
      </w:r>
      <w:r w:rsidR="00A83FCA" w:rsidRPr="00A83FCA">
        <w:rPr>
          <w:lang w:val="pl-PL"/>
        </w:rPr>
        <w:t xml:space="preserve">aństwa do ustalenia odpowiedzialności karnej sprawcy oraz ujawnienia jego rzekomych rasistowskich </w:t>
      </w:r>
      <w:r w:rsidR="0059659C">
        <w:rPr>
          <w:lang w:val="pl-PL"/>
        </w:rPr>
        <w:t>pobudek</w:t>
      </w:r>
      <w:r w:rsidR="00A83FCA" w:rsidRPr="00A83FCA">
        <w:rPr>
          <w:lang w:val="pl-PL"/>
        </w:rPr>
        <w:t>.</w:t>
      </w:r>
      <w:r w:rsidR="00A83FCA">
        <w:rPr>
          <w:lang w:val="pl-PL"/>
        </w:rPr>
        <w:t xml:space="preserve"> </w:t>
      </w:r>
      <w:r w:rsidR="00B80FD4">
        <w:rPr>
          <w:lang w:val="pl-PL"/>
        </w:rPr>
        <w:t>R</w:t>
      </w:r>
      <w:r w:rsidR="006B09AC">
        <w:rPr>
          <w:lang w:val="pl-PL"/>
        </w:rPr>
        <w:t>ząd podniósł, że  podnosząc zarzut</w:t>
      </w:r>
      <w:r w:rsidR="00A83FCA" w:rsidRPr="0012119D">
        <w:rPr>
          <w:lang w:val="pl-PL"/>
        </w:rPr>
        <w:t xml:space="preserve">, że dochodzenie było nieodpowiednie, </w:t>
      </w:r>
      <w:r w:rsidR="008C77DF" w:rsidRPr="0012119D">
        <w:rPr>
          <w:lang w:val="pl-PL"/>
        </w:rPr>
        <w:t>skarżąca</w:t>
      </w:r>
      <w:r w:rsidR="00A83FCA" w:rsidRPr="0012119D">
        <w:rPr>
          <w:lang w:val="pl-PL"/>
        </w:rPr>
        <w:t xml:space="preserve"> </w:t>
      </w:r>
      <w:r w:rsidR="0012119D" w:rsidRPr="0012119D">
        <w:rPr>
          <w:lang w:val="pl-PL"/>
        </w:rPr>
        <w:t xml:space="preserve">dążyła do ponownej oceny </w:t>
      </w:r>
      <w:r w:rsidR="008C77DF" w:rsidRPr="0012119D">
        <w:rPr>
          <w:lang w:val="pl-PL"/>
        </w:rPr>
        <w:t>dowodów</w:t>
      </w:r>
      <w:r w:rsidR="0012119D" w:rsidRPr="0012119D">
        <w:rPr>
          <w:lang w:val="pl-PL"/>
        </w:rPr>
        <w:t xml:space="preserve"> zebranych w trakcie dochodzenia. </w:t>
      </w:r>
      <w:r w:rsidR="006B09AC">
        <w:rPr>
          <w:lang w:val="pl-PL"/>
        </w:rPr>
        <w:t>Ponadto</w:t>
      </w:r>
      <w:r w:rsidR="0012119D" w:rsidRPr="008C77DF">
        <w:rPr>
          <w:lang w:val="pl-PL"/>
        </w:rPr>
        <w:t xml:space="preserve"> jej </w:t>
      </w:r>
      <w:r w:rsidR="008C77DF" w:rsidRPr="008C77DF">
        <w:rPr>
          <w:lang w:val="pl-PL"/>
        </w:rPr>
        <w:t xml:space="preserve">argument, że władze krajowe powinny były zastosować niższy standard dowodowy w celu ustalenia odpowiedzialności karnej rzekomego sprawcy był niesłuszny, ponieważ nie jest rolą Trybunału interpretowanie prawa krajowego.  </w:t>
      </w:r>
    </w:p>
    <w:p w:rsidR="005A1664" w:rsidRPr="00D502B8" w:rsidRDefault="005C1431"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73</w:t>
      </w:r>
      <w:r w:rsidRPr="00AD1D09">
        <w:rPr>
          <w:noProof/>
          <w:lang w:val="en-GB"/>
        </w:rPr>
        <w:fldChar w:fldCharType="end"/>
      </w:r>
      <w:r w:rsidR="00B032A4" w:rsidRPr="00D502B8">
        <w:rPr>
          <w:lang w:val="pl-PL"/>
        </w:rPr>
        <w:t>.  </w:t>
      </w:r>
      <w:r w:rsidR="008C77DF" w:rsidRPr="008C77DF">
        <w:rPr>
          <w:lang w:val="pl-PL"/>
        </w:rPr>
        <w:t>Jeżeli chodzi o inne rzekome braki w dochodzeniu, Rząd wskazał, że skarżąca została skonfrontowana z Panem S.T. w trakc</w:t>
      </w:r>
      <w:r w:rsidR="0059659C">
        <w:rPr>
          <w:lang w:val="pl-PL"/>
        </w:rPr>
        <w:t xml:space="preserve">ie postępowania wykroczeniowego </w:t>
      </w:r>
      <w:r w:rsidR="008C77DF" w:rsidRPr="008C77DF">
        <w:rPr>
          <w:lang w:val="pl-PL"/>
        </w:rPr>
        <w:t>oraz że nagranie z tej konfrontacji</w:t>
      </w:r>
      <w:r w:rsidR="006B09AC">
        <w:rPr>
          <w:lang w:val="pl-PL"/>
        </w:rPr>
        <w:t xml:space="preserve"> zostało włączone</w:t>
      </w:r>
      <w:r w:rsidR="008C77DF" w:rsidRPr="008C77DF">
        <w:rPr>
          <w:lang w:val="pl-PL"/>
        </w:rPr>
        <w:t xml:space="preserve"> do akt sprawy dotyczących zarzutów </w:t>
      </w:r>
      <w:r w:rsidR="0059659C">
        <w:rPr>
          <w:lang w:val="pl-PL"/>
        </w:rPr>
        <w:t>prześladowania</w:t>
      </w:r>
      <w:r w:rsidR="008C77DF" w:rsidRPr="008C77DF">
        <w:rPr>
          <w:lang w:val="pl-PL"/>
        </w:rPr>
        <w:t>. Je</w:t>
      </w:r>
      <w:r w:rsidR="0059659C">
        <w:rPr>
          <w:lang w:val="pl-PL"/>
        </w:rPr>
        <w:t>żeli chodzi o zarzut, że świadkowie skarżącej zostali przesłuchani</w:t>
      </w:r>
      <w:r w:rsidR="008C77DF" w:rsidRPr="008C77DF">
        <w:rPr>
          <w:lang w:val="pl-PL"/>
        </w:rPr>
        <w:t xml:space="preserve"> z opóźnieniem</w:t>
      </w:r>
      <w:r w:rsidR="00B032A4" w:rsidRPr="008C77DF">
        <w:rPr>
          <w:lang w:val="pl-PL"/>
        </w:rPr>
        <w:t>,</w:t>
      </w:r>
      <w:r w:rsidR="008C77DF" w:rsidRPr="008C77DF">
        <w:rPr>
          <w:lang w:val="pl-PL"/>
        </w:rPr>
        <w:t xml:space="preserve"> nie miało to żadnego wpływu na wynik sprawy, gdyż żaden z nich nie twierdził, że nie pamięta incydentu z powodu upływu czasu.</w:t>
      </w:r>
      <w:r w:rsidR="008C77DF">
        <w:rPr>
          <w:lang w:val="pl-PL"/>
        </w:rPr>
        <w:t xml:space="preserve"> </w:t>
      </w:r>
      <w:r w:rsidR="00B032A4" w:rsidRPr="008C77DF">
        <w:rPr>
          <w:lang w:val="pl-PL"/>
        </w:rPr>
        <w:t xml:space="preserve"> </w:t>
      </w:r>
    </w:p>
    <w:p w:rsidR="005A1664" w:rsidRPr="00456572" w:rsidRDefault="005C1431"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74</w:t>
      </w:r>
      <w:r w:rsidRPr="00AD1D09">
        <w:rPr>
          <w:noProof/>
          <w:lang w:val="en-GB"/>
        </w:rPr>
        <w:fldChar w:fldCharType="end"/>
      </w:r>
      <w:r w:rsidR="00632DD6" w:rsidRPr="00D502B8">
        <w:rPr>
          <w:lang w:val="pl-PL"/>
        </w:rPr>
        <w:t>.  </w:t>
      </w:r>
      <w:r w:rsidR="006B09AC">
        <w:rPr>
          <w:lang w:val="pl-PL"/>
        </w:rPr>
        <w:t>Rząd p</w:t>
      </w:r>
      <w:r w:rsidR="006003C5">
        <w:rPr>
          <w:lang w:val="pl-PL"/>
        </w:rPr>
        <w:t>odniós</w:t>
      </w:r>
      <w:r w:rsidR="006B09AC">
        <w:rPr>
          <w:lang w:val="pl-PL"/>
        </w:rPr>
        <w:t>ł</w:t>
      </w:r>
      <w:r w:rsidR="008C77DF" w:rsidRPr="009770EA">
        <w:rPr>
          <w:lang w:val="pl-PL"/>
        </w:rPr>
        <w:t xml:space="preserve"> również, że w omawianym czasie marsze </w:t>
      </w:r>
      <w:r w:rsidR="009770EA" w:rsidRPr="009770EA">
        <w:rPr>
          <w:lang w:val="pl-PL"/>
        </w:rPr>
        <w:t>prawico</w:t>
      </w:r>
      <w:r w:rsidR="009770EA">
        <w:rPr>
          <w:lang w:val="pl-PL"/>
        </w:rPr>
        <w:t>wych organizacji paramilitarnych</w:t>
      </w:r>
      <w:r w:rsidR="006003C5">
        <w:rPr>
          <w:lang w:val="pl-PL"/>
        </w:rPr>
        <w:t xml:space="preserve"> były nowym zjawiskiem</w:t>
      </w:r>
      <w:r w:rsidR="009770EA" w:rsidRPr="009770EA">
        <w:rPr>
          <w:lang w:val="pl-PL"/>
        </w:rPr>
        <w:t>.</w:t>
      </w:r>
      <w:r w:rsidR="009770EA">
        <w:rPr>
          <w:lang w:val="pl-PL"/>
        </w:rPr>
        <w:t xml:space="preserve"> </w:t>
      </w:r>
      <w:r w:rsidR="009770EA" w:rsidRPr="009770EA">
        <w:rPr>
          <w:lang w:val="pl-PL"/>
        </w:rPr>
        <w:t>Prawodawca zdał sobie sprawę z bezprawnego charakteru takiego postępowania i przyjął ustawę nr XL z 2011</w:t>
      </w:r>
      <w:r w:rsidR="006003C5">
        <w:rPr>
          <w:lang w:val="pl-PL"/>
        </w:rPr>
        <w:t xml:space="preserve"> </w:t>
      </w:r>
      <w:r w:rsidR="009770EA">
        <w:rPr>
          <w:lang w:val="pl-PL"/>
        </w:rPr>
        <w:t>r</w:t>
      </w:r>
      <w:r w:rsidR="006003C5">
        <w:rPr>
          <w:lang w:val="pl-PL"/>
        </w:rPr>
        <w:t>.</w:t>
      </w:r>
      <w:r w:rsidR="009770EA">
        <w:rPr>
          <w:lang w:val="pl-PL"/>
        </w:rPr>
        <w:t xml:space="preserve"> o zmianie Kodeksu karnego</w:t>
      </w:r>
      <w:r w:rsidR="00DC49D5">
        <w:rPr>
          <w:lang w:val="pl-PL"/>
        </w:rPr>
        <w:t xml:space="preserve">, rozszerzając definicję przemocy </w:t>
      </w:r>
      <w:r w:rsidR="0059659C">
        <w:rPr>
          <w:lang w:val="pl-PL"/>
        </w:rPr>
        <w:t>wobec członka</w:t>
      </w:r>
      <w:r w:rsidR="00DC49D5">
        <w:rPr>
          <w:lang w:val="pl-PL"/>
        </w:rPr>
        <w:t xml:space="preserve"> grupy</w:t>
      </w:r>
      <w:r w:rsidR="009770EA" w:rsidRPr="009770EA">
        <w:rPr>
          <w:lang w:val="pl-PL"/>
        </w:rPr>
        <w:t xml:space="preserve"> </w:t>
      </w:r>
      <w:r w:rsidR="00DC49D5">
        <w:rPr>
          <w:lang w:val="pl-PL"/>
        </w:rPr>
        <w:t>o prowokacyjne zachowania antyspołeczne wzbudzające strach.</w:t>
      </w:r>
      <w:r w:rsidR="00934780" w:rsidRPr="00DC49D5">
        <w:rPr>
          <w:lang w:val="pl-PL"/>
        </w:rPr>
        <w:t xml:space="preserve"> </w:t>
      </w:r>
      <w:r w:rsidR="006003C5">
        <w:rPr>
          <w:lang w:val="pl-PL"/>
        </w:rPr>
        <w:t>Niemniej</w:t>
      </w:r>
      <w:r w:rsidR="00DC49D5" w:rsidRPr="00DC49D5">
        <w:rPr>
          <w:lang w:val="pl-PL"/>
        </w:rPr>
        <w:t xml:space="preserve"> przepis ten nie ma mocy wstecznej </w:t>
      </w:r>
      <w:r w:rsidR="00456572">
        <w:rPr>
          <w:lang w:val="pl-PL"/>
        </w:rPr>
        <w:t>i</w:t>
      </w:r>
      <w:r w:rsidR="00DC49D5" w:rsidRPr="00DC49D5">
        <w:rPr>
          <w:lang w:val="pl-PL"/>
        </w:rPr>
        <w:t xml:space="preserve"> nie mógł zostać zastosowany do skargi skarżącej. </w:t>
      </w:r>
    </w:p>
    <w:p w:rsidR="00B032A4" w:rsidRPr="007A4444" w:rsidRDefault="00B032A4"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75</w:t>
      </w:r>
      <w:r w:rsidRPr="00AD1D09">
        <w:rPr>
          <w:lang w:val="en-GB"/>
        </w:rPr>
        <w:fldChar w:fldCharType="end"/>
      </w:r>
      <w:r w:rsidRPr="00D502B8">
        <w:rPr>
          <w:lang w:val="pl-PL"/>
        </w:rPr>
        <w:t>.  </w:t>
      </w:r>
      <w:r w:rsidR="00456572" w:rsidRPr="00456572">
        <w:rPr>
          <w:lang w:val="pl-PL"/>
        </w:rPr>
        <w:t>Europejskie</w:t>
      </w:r>
      <w:r w:rsidR="00DC49D5" w:rsidRPr="00456572">
        <w:rPr>
          <w:lang w:val="pl-PL"/>
        </w:rPr>
        <w:t xml:space="preserve"> Centrum Praw Romów </w:t>
      </w:r>
      <w:r w:rsidR="006003C5">
        <w:rPr>
          <w:lang w:val="pl-PL"/>
        </w:rPr>
        <w:t>postrzegało</w:t>
      </w:r>
      <w:r w:rsidR="00456572" w:rsidRPr="00456572">
        <w:rPr>
          <w:lang w:val="pl-PL"/>
        </w:rPr>
        <w:t xml:space="preserve"> kwestie w niniejszej sprawie przez pryzma</w:t>
      </w:r>
      <w:r w:rsidR="006003C5">
        <w:rPr>
          <w:lang w:val="pl-PL"/>
        </w:rPr>
        <w:t>t “anty-Cygański” oraz utrzymywało</w:t>
      </w:r>
      <w:r w:rsidR="00456572" w:rsidRPr="00456572">
        <w:rPr>
          <w:lang w:val="pl-PL"/>
        </w:rPr>
        <w:t>, że na Węgrzech nastąpił wzrost anty-Romskiej retoryki, rasizmu oraz fizycznej przemocy wymierzonej w Romów</w:t>
      </w:r>
      <w:r w:rsidRPr="00456572">
        <w:rPr>
          <w:lang w:val="pl-PL"/>
        </w:rPr>
        <w:t xml:space="preserve">. </w:t>
      </w:r>
      <w:r w:rsidR="00456572" w:rsidRPr="00456572">
        <w:rPr>
          <w:lang w:val="pl-PL"/>
        </w:rPr>
        <w:t xml:space="preserve">Wskazało, że Specjalny Sprawozdawca ONZ ds. współczesnych form rasizmu, dyskryminacji rasowej, ksenofobii i nietolerancji, </w:t>
      </w:r>
      <w:r w:rsidRPr="00456572">
        <w:rPr>
          <w:lang w:val="pl-PL"/>
        </w:rPr>
        <w:t>Amnesty I</w:t>
      </w:r>
      <w:r w:rsidR="00456572" w:rsidRPr="00456572">
        <w:rPr>
          <w:lang w:val="pl-PL"/>
        </w:rPr>
        <w:t xml:space="preserve">nternational oraz Agencja Praw Podstawowych Unii Europejskiej </w:t>
      </w:r>
      <w:r w:rsidR="00456572">
        <w:rPr>
          <w:lang w:val="pl-PL"/>
        </w:rPr>
        <w:t>(„</w:t>
      </w:r>
      <w:r w:rsidRPr="00456572">
        <w:rPr>
          <w:lang w:val="pl-PL"/>
        </w:rPr>
        <w:t xml:space="preserve">FRA”) </w:t>
      </w:r>
      <w:r w:rsidR="00D2274C">
        <w:rPr>
          <w:lang w:val="pl-PL"/>
        </w:rPr>
        <w:t xml:space="preserve">zgłaszali wszystkie odnotowane przypadki anty-Romskich ataków, włączając w to </w:t>
      </w:r>
      <w:r w:rsidR="0059659C">
        <w:rPr>
          <w:lang w:val="pl-PL"/>
        </w:rPr>
        <w:t>prześladowania</w:t>
      </w:r>
      <w:r w:rsidR="00D2274C">
        <w:rPr>
          <w:lang w:val="pl-PL"/>
        </w:rPr>
        <w:t>, zniewa</w:t>
      </w:r>
      <w:r w:rsidR="0059659C">
        <w:rPr>
          <w:lang w:val="pl-PL"/>
        </w:rPr>
        <w:t xml:space="preserve">gi oraz groźby, a także rozwój </w:t>
      </w:r>
      <w:r w:rsidR="00D2274C">
        <w:rPr>
          <w:lang w:val="pl-PL"/>
        </w:rPr>
        <w:t>paramilitarnych organizacji, p</w:t>
      </w:r>
      <w:r w:rsidR="007A4444">
        <w:rPr>
          <w:lang w:val="pl-PL"/>
        </w:rPr>
        <w:t>rowadzących</w:t>
      </w:r>
      <w:r w:rsidR="00D2274C">
        <w:rPr>
          <w:lang w:val="pl-PL"/>
        </w:rPr>
        <w:t xml:space="preserve"> rasistowskie platformy.  </w:t>
      </w:r>
    </w:p>
    <w:p w:rsidR="00B032A4" w:rsidRPr="00D021A2" w:rsidRDefault="00B032A4"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76</w:t>
      </w:r>
      <w:r w:rsidRPr="00AD1D09">
        <w:rPr>
          <w:lang w:val="en-GB"/>
        </w:rPr>
        <w:fldChar w:fldCharType="end"/>
      </w:r>
      <w:r w:rsidR="00D13D05" w:rsidRPr="00D502B8">
        <w:rPr>
          <w:lang w:val="pl-PL"/>
        </w:rPr>
        <w:t>. </w:t>
      </w:r>
      <w:r w:rsidR="00D2274C" w:rsidRPr="009F064C">
        <w:rPr>
          <w:lang w:val="pl-PL"/>
        </w:rPr>
        <w:t>Europejski</w:t>
      </w:r>
      <w:r w:rsidR="006003C5">
        <w:rPr>
          <w:lang w:val="pl-PL"/>
        </w:rPr>
        <w:t>e Centrum Praw Romów podniosło</w:t>
      </w:r>
      <w:r w:rsidR="00D2274C" w:rsidRPr="009F064C">
        <w:rPr>
          <w:lang w:val="pl-PL"/>
        </w:rPr>
        <w:t xml:space="preserve"> ró</w:t>
      </w:r>
      <w:r w:rsidR="009F064C" w:rsidRPr="009F064C">
        <w:rPr>
          <w:lang w:val="pl-PL"/>
        </w:rPr>
        <w:t>w</w:t>
      </w:r>
      <w:r w:rsidR="00D2274C" w:rsidRPr="009F064C">
        <w:rPr>
          <w:lang w:val="pl-PL"/>
        </w:rPr>
        <w:t xml:space="preserve">nież, że </w:t>
      </w:r>
      <w:r w:rsidR="007A4444" w:rsidRPr="009F064C">
        <w:rPr>
          <w:lang w:val="pl-PL"/>
        </w:rPr>
        <w:t>ogólna</w:t>
      </w:r>
      <w:r w:rsidR="00D2274C" w:rsidRPr="009F064C">
        <w:rPr>
          <w:lang w:val="pl-PL"/>
        </w:rPr>
        <w:t xml:space="preserve"> sytuacja </w:t>
      </w:r>
      <w:r w:rsidR="009F064C" w:rsidRPr="009F064C">
        <w:rPr>
          <w:lang w:val="pl-PL"/>
        </w:rPr>
        <w:t xml:space="preserve">w organach państwowych </w:t>
      </w:r>
      <w:r w:rsidR="007A4444">
        <w:rPr>
          <w:lang w:val="pl-PL"/>
        </w:rPr>
        <w:t xml:space="preserve">na Węgrzech </w:t>
      </w:r>
      <w:r w:rsidR="00D2274C" w:rsidRPr="009F064C">
        <w:rPr>
          <w:lang w:val="pl-PL"/>
        </w:rPr>
        <w:t xml:space="preserve">była jednym </w:t>
      </w:r>
      <w:r w:rsidR="009F064C" w:rsidRPr="009F064C">
        <w:rPr>
          <w:lang w:val="pl-PL"/>
        </w:rPr>
        <w:t xml:space="preserve">z instytucjonalnych </w:t>
      </w:r>
      <w:r w:rsidR="009B5F46" w:rsidRPr="009F064C">
        <w:rPr>
          <w:lang w:val="pl-PL"/>
        </w:rPr>
        <w:t>rasizmów wobec</w:t>
      </w:r>
      <w:r w:rsidR="009F064C" w:rsidRPr="009F064C">
        <w:rPr>
          <w:lang w:val="pl-PL"/>
        </w:rPr>
        <w:t xml:space="preserve"> mniejszości Romskiej</w:t>
      </w:r>
      <w:r w:rsidRPr="009F064C">
        <w:rPr>
          <w:lang w:val="pl-PL"/>
        </w:rPr>
        <w:t>,</w:t>
      </w:r>
      <w:r w:rsidR="009F064C" w:rsidRPr="009F064C">
        <w:rPr>
          <w:lang w:val="pl-PL"/>
        </w:rPr>
        <w:t xml:space="preserve"> czego dowodem jest </w:t>
      </w:r>
      <w:r w:rsidR="009F064C">
        <w:rPr>
          <w:lang w:val="pl-PL"/>
        </w:rPr>
        <w:t>„</w:t>
      </w:r>
      <w:r w:rsidR="009F064C" w:rsidRPr="009F064C">
        <w:rPr>
          <w:lang w:val="pl-PL"/>
        </w:rPr>
        <w:t xml:space="preserve">niepowodzenie władz </w:t>
      </w:r>
      <w:r w:rsidR="009F064C">
        <w:rPr>
          <w:lang w:val="pl-PL"/>
        </w:rPr>
        <w:t>w zapewnieniu ludności odpowiedniej i profesjonalnej obsługi ze względu na ich kolor, kulturę lub pochodzenie etniczne”</w:t>
      </w:r>
      <w:r w:rsidRPr="009F064C">
        <w:rPr>
          <w:lang w:val="pl-PL"/>
        </w:rPr>
        <w:t xml:space="preserve">. </w:t>
      </w:r>
      <w:r w:rsidR="007A4444" w:rsidRPr="00CB73D0">
        <w:rPr>
          <w:lang w:val="pl-PL"/>
        </w:rPr>
        <w:t>Oparło się na sprawozdaniu tematycznym</w:t>
      </w:r>
      <w:r w:rsidR="00CB73D0" w:rsidRPr="00CB73D0">
        <w:rPr>
          <w:lang w:val="pl-PL"/>
        </w:rPr>
        <w:t xml:space="preserve"> FRA</w:t>
      </w:r>
      <w:r w:rsidR="007A4444" w:rsidRPr="00CB73D0">
        <w:rPr>
          <w:lang w:val="pl-PL"/>
        </w:rPr>
        <w:t xml:space="preserve">, </w:t>
      </w:r>
      <w:r w:rsidR="00FA2DA3" w:rsidRPr="00CB73D0">
        <w:rPr>
          <w:lang w:val="pl-PL"/>
        </w:rPr>
        <w:t>zatytułowanym</w:t>
      </w:r>
      <w:r w:rsidR="0059659C">
        <w:rPr>
          <w:lang w:val="pl-PL"/>
        </w:rPr>
        <w:t xml:space="preserve"> „</w:t>
      </w:r>
      <w:r w:rsidR="007A4444" w:rsidRPr="00CB73D0">
        <w:rPr>
          <w:lang w:val="pl-PL"/>
        </w:rPr>
        <w:t xml:space="preserve">Rasizm, dyskryminacja, </w:t>
      </w:r>
      <w:r w:rsidR="00D021A2" w:rsidRPr="00CB73D0">
        <w:rPr>
          <w:lang w:val="pl-PL"/>
        </w:rPr>
        <w:t>nietolerancja</w:t>
      </w:r>
      <w:r w:rsidR="007A4444" w:rsidRPr="00CB73D0">
        <w:rPr>
          <w:lang w:val="pl-PL"/>
        </w:rPr>
        <w:t xml:space="preserve"> i </w:t>
      </w:r>
      <w:r w:rsidR="00D021A2" w:rsidRPr="00CB73D0">
        <w:rPr>
          <w:lang w:val="pl-PL"/>
        </w:rPr>
        <w:t>ekstremizm</w:t>
      </w:r>
      <w:r w:rsidR="007A4444" w:rsidRPr="00CB73D0">
        <w:rPr>
          <w:lang w:val="pl-PL"/>
        </w:rPr>
        <w:t>:</w:t>
      </w:r>
      <w:r w:rsidR="00CB73D0" w:rsidRPr="00CB73D0">
        <w:rPr>
          <w:lang w:val="pl-PL"/>
        </w:rPr>
        <w:t xml:space="preserve"> </w:t>
      </w:r>
      <w:r w:rsidR="00D021A2" w:rsidRPr="00CB73D0">
        <w:rPr>
          <w:lang w:val="pl-PL"/>
        </w:rPr>
        <w:t>wyciąganie</w:t>
      </w:r>
      <w:r w:rsidR="00CB73D0" w:rsidRPr="00CB73D0">
        <w:rPr>
          <w:lang w:val="pl-PL"/>
        </w:rPr>
        <w:t xml:space="preserve"> wniosków </w:t>
      </w:r>
      <w:r w:rsidR="00CB73D0" w:rsidRPr="00CB73D0">
        <w:rPr>
          <w:lang w:val="pl-PL"/>
        </w:rPr>
        <w:lastRenderedPageBreak/>
        <w:t xml:space="preserve">z doświadczeń w Grecji i na Węgrzech”, </w:t>
      </w:r>
      <w:r w:rsidR="00CB73D0">
        <w:rPr>
          <w:lang w:val="pl-PL"/>
        </w:rPr>
        <w:t>które</w:t>
      </w:r>
      <w:r w:rsidR="0059659C">
        <w:rPr>
          <w:lang w:val="pl-PL"/>
        </w:rPr>
        <w:t xml:space="preserve"> u</w:t>
      </w:r>
      <w:r w:rsidR="009B2677">
        <w:rPr>
          <w:lang w:val="pl-PL"/>
        </w:rPr>
        <w:t>kazywało</w:t>
      </w:r>
      <w:r w:rsidR="006003C5">
        <w:rPr>
          <w:lang w:val="pl-PL"/>
        </w:rPr>
        <w:t>, że ustawy dotyczące</w:t>
      </w:r>
      <w:r w:rsidR="00CB73D0">
        <w:rPr>
          <w:lang w:val="pl-PL"/>
        </w:rPr>
        <w:t xml:space="preserve"> ścigania i karania przestępstw na tle rasowym nie</w:t>
      </w:r>
      <w:r w:rsidR="007A4444" w:rsidRPr="00CB73D0">
        <w:rPr>
          <w:lang w:val="pl-PL"/>
        </w:rPr>
        <w:t xml:space="preserve"> </w:t>
      </w:r>
      <w:r w:rsidR="00CB73D0">
        <w:rPr>
          <w:lang w:val="pl-PL"/>
        </w:rPr>
        <w:t xml:space="preserve">zostały skutecznie implementowane. </w:t>
      </w:r>
      <w:r w:rsidR="00D021A2">
        <w:rPr>
          <w:lang w:val="pl-PL"/>
        </w:rPr>
        <w:t>Wskazało również, że Komisarz</w:t>
      </w:r>
      <w:r w:rsidR="00444064" w:rsidRPr="00444064">
        <w:rPr>
          <w:lang w:val="pl-PL"/>
        </w:rPr>
        <w:t xml:space="preserve"> </w:t>
      </w:r>
      <w:r w:rsidR="00444064">
        <w:rPr>
          <w:lang w:val="pl-PL"/>
        </w:rPr>
        <w:t>Praw Człowieka R</w:t>
      </w:r>
      <w:r w:rsidR="00444064" w:rsidRPr="00444064">
        <w:rPr>
          <w:lang w:val="pl-PL"/>
        </w:rPr>
        <w:t>ady Europy</w:t>
      </w:r>
      <w:r w:rsidR="00D021A2">
        <w:rPr>
          <w:lang w:val="pl-PL"/>
        </w:rPr>
        <w:t xml:space="preserve"> w swoim </w:t>
      </w:r>
      <w:r w:rsidR="009B5F46">
        <w:rPr>
          <w:lang w:val="pl-PL"/>
        </w:rPr>
        <w:t xml:space="preserve">sprawozdaniu </w:t>
      </w:r>
      <w:r w:rsidR="009B5F46" w:rsidRPr="00444064">
        <w:rPr>
          <w:lang w:val="pl-PL"/>
        </w:rPr>
        <w:t>z</w:t>
      </w:r>
      <w:r w:rsidR="00444064" w:rsidRPr="00444064">
        <w:rPr>
          <w:lang w:val="pl-PL"/>
        </w:rPr>
        <w:t xml:space="preserve"> pobytu na Węgrzech w dniach od 1 do 4 lipca 2014</w:t>
      </w:r>
      <w:r w:rsidR="006003C5">
        <w:rPr>
          <w:lang w:val="pl-PL"/>
        </w:rPr>
        <w:t xml:space="preserve"> </w:t>
      </w:r>
      <w:r w:rsidR="00444064" w:rsidRPr="00444064">
        <w:rPr>
          <w:lang w:val="pl-PL"/>
        </w:rPr>
        <w:t xml:space="preserve">r. </w:t>
      </w:r>
      <w:r w:rsidR="00D021A2">
        <w:rPr>
          <w:lang w:val="pl-PL"/>
        </w:rPr>
        <w:t>wyraził swoje obaw</w:t>
      </w:r>
      <w:r w:rsidR="000F6612">
        <w:rPr>
          <w:lang w:val="pl-PL"/>
        </w:rPr>
        <w:t>y dotyczące niepowodzenia</w:t>
      </w:r>
      <w:r w:rsidR="00D021A2">
        <w:rPr>
          <w:lang w:val="pl-PL"/>
        </w:rPr>
        <w:t xml:space="preserve"> władz węgierskich w identyfikacji i skutecznym reagowaniu na przestępstwa nienawiści. </w:t>
      </w:r>
    </w:p>
    <w:p w:rsidR="00B032A4" w:rsidRPr="002C5F58" w:rsidRDefault="00B032A4"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77</w:t>
      </w:r>
      <w:r w:rsidRPr="00AD1D09">
        <w:rPr>
          <w:lang w:val="en-GB"/>
        </w:rPr>
        <w:fldChar w:fldCharType="end"/>
      </w:r>
      <w:r w:rsidRPr="00D502B8">
        <w:rPr>
          <w:lang w:val="pl-PL"/>
        </w:rPr>
        <w:t>.  </w:t>
      </w:r>
      <w:r w:rsidR="00D021A2" w:rsidRPr="00FB42F8">
        <w:rPr>
          <w:lang w:val="pl-PL"/>
        </w:rPr>
        <w:t>Eur</w:t>
      </w:r>
      <w:r w:rsidR="00FB42F8" w:rsidRPr="00FB42F8">
        <w:rPr>
          <w:lang w:val="pl-PL"/>
        </w:rPr>
        <w:t xml:space="preserve">opejskie Centrum Praw Człowieka nadto </w:t>
      </w:r>
      <w:r w:rsidR="00D021A2" w:rsidRPr="00FB42F8">
        <w:rPr>
          <w:lang w:val="pl-PL"/>
        </w:rPr>
        <w:t>twierdziło, że</w:t>
      </w:r>
      <w:r w:rsidR="00FB42F8" w:rsidRPr="00FB42F8">
        <w:rPr>
          <w:lang w:val="pl-PL"/>
        </w:rPr>
        <w:t xml:space="preserve"> ofiary szczególnie narażone na przemoc ze względu na pochodzenie rasowe nie były w stanie udowodnić ponad wszelką wątpliwość, że </w:t>
      </w:r>
      <w:r w:rsidR="00AA78A6">
        <w:rPr>
          <w:lang w:val="pl-PL"/>
        </w:rPr>
        <w:t>doświadczyły</w:t>
      </w:r>
      <w:r w:rsidR="00FB42F8" w:rsidRPr="00FB42F8">
        <w:rPr>
          <w:lang w:val="pl-PL"/>
        </w:rPr>
        <w:t xml:space="preserve"> </w:t>
      </w:r>
      <w:r w:rsidR="00FB42F8">
        <w:rPr>
          <w:lang w:val="pl-PL"/>
        </w:rPr>
        <w:t>dyskryminacji</w:t>
      </w:r>
      <w:r w:rsidRPr="00FB42F8">
        <w:rPr>
          <w:lang w:val="pl-PL"/>
        </w:rPr>
        <w:t xml:space="preserve">, </w:t>
      </w:r>
      <w:r w:rsidR="00CC3788">
        <w:rPr>
          <w:lang w:val="pl-PL"/>
        </w:rPr>
        <w:t>zwłaszcza gdy pad</w:t>
      </w:r>
      <w:r w:rsidR="00E54411">
        <w:rPr>
          <w:lang w:val="pl-PL"/>
        </w:rPr>
        <w:t xml:space="preserve">ły </w:t>
      </w:r>
      <w:r w:rsidR="00915721">
        <w:rPr>
          <w:lang w:val="pl-PL"/>
        </w:rPr>
        <w:t xml:space="preserve">również </w:t>
      </w:r>
      <w:r w:rsidR="00E54411">
        <w:rPr>
          <w:lang w:val="pl-PL"/>
        </w:rPr>
        <w:t>ofiarą</w:t>
      </w:r>
      <w:r w:rsidR="00915721">
        <w:rPr>
          <w:lang w:val="pl-PL"/>
        </w:rPr>
        <w:t xml:space="preserve"> </w:t>
      </w:r>
      <w:r w:rsidR="00E54411">
        <w:rPr>
          <w:lang w:val="pl-PL"/>
        </w:rPr>
        <w:t>zaniedbania ze strony</w:t>
      </w:r>
      <w:r w:rsidR="00915721">
        <w:rPr>
          <w:lang w:val="pl-PL"/>
        </w:rPr>
        <w:t xml:space="preserve"> władz krajowych </w:t>
      </w:r>
      <w:r w:rsidR="00E54411">
        <w:rPr>
          <w:lang w:val="pl-PL"/>
        </w:rPr>
        <w:t xml:space="preserve">w przeprowadzeniu skutecznego dochodzenia. </w:t>
      </w:r>
      <w:r w:rsidR="00E54411" w:rsidRPr="00E53872">
        <w:rPr>
          <w:lang w:val="pl-PL"/>
        </w:rPr>
        <w:t>Utrzymywało, że analiza art. 14 czytanego w związku z proceduralnym aspektem art. 2 lub art. 3</w:t>
      </w:r>
      <w:r w:rsidR="00E53872" w:rsidRPr="00E53872">
        <w:rPr>
          <w:lang w:val="pl-PL"/>
        </w:rPr>
        <w:t xml:space="preserve"> przeprowadzona przez Trybunał</w:t>
      </w:r>
      <w:r w:rsidR="00E54411" w:rsidRPr="00E53872">
        <w:rPr>
          <w:lang w:val="pl-PL"/>
        </w:rPr>
        <w:t xml:space="preserve"> </w:t>
      </w:r>
      <w:r w:rsidR="00E53872" w:rsidRPr="00E53872">
        <w:rPr>
          <w:lang w:val="pl-PL"/>
        </w:rPr>
        <w:t>(zobacz</w:t>
      </w:r>
      <w:r w:rsidRPr="00E53872">
        <w:rPr>
          <w:lang w:val="pl-PL"/>
        </w:rPr>
        <w:t xml:space="preserve">, </w:t>
      </w:r>
      <w:r w:rsidR="00E53872" w:rsidRPr="00E53872">
        <w:rPr>
          <w:lang w:val="pl-PL"/>
        </w:rPr>
        <w:t>na przykład</w:t>
      </w:r>
      <w:r w:rsidRPr="00E53872">
        <w:rPr>
          <w:lang w:val="pl-PL"/>
        </w:rPr>
        <w:t xml:space="preserve">, </w:t>
      </w:r>
      <w:r w:rsidR="00E53872" w:rsidRPr="00E53872">
        <w:rPr>
          <w:i/>
          <w:szCs w:val="24"/>
          <w:lang w:val="pl-PL"/>
        </w:rPr>
        <w:t>Nachova i Inni</w:t>
      </w:r>
      <w:r w:rsidR="00E53872">
        <w:rPr>
          <w:i/>
          <w:szCs w:val="24"/>
          <w:lang w:val="pl-PL"/>
        </w:rPr>
        <w:t xml:space="preserve"> </w:t>
      </w:r>
      <w:r w:rsidR="009B5F46">
        <w:rPr>
          <w:i/>
          <w:szCs w:val="24"/>
          <w:lang w:val="pl-PL"/>
        </w:rPr>
        <w:t xml:space="preserve">przeciwko </w:t>
      </w:r>
      <w:r w:rsidR="00E53872">
        <w:rPr>
          <w:i/>
          <w:szCs w:val="24"/>
          <w:lang w:val="pl-PL"/>
        </w:rPr>
        <w:t>Bułgarii</w:t>
      </w:r>
      <w:r w:rsidRPr="00E53872">
        <w:rPr>
          <w:i/>
          <w:szCs w:val="24"/>
          <w:lang w:val="pl-PL"/>
        </w:rPr>
        <w:t xml:space="preserve"> </w:t>
      </w:r>
      <w:r w:rsidR="00E53872">
        <w:rPr>
          <w:szCs w:val="24"/>
          <w:lang w:val="pl-PL"/>
        </w:rPr>
        <w:t>[WI], nr 43577/98 i</w:t>
      </w:r>
      <w:r w:rsidRPr="00E53872">
        <w:rPr>
          <w:szCs w:val="24"/>
          <w:lang w:val="pl-PL"/>
        </w:rPr>
        <w:t xml:space="preserve"> 43579/98, </w:t>
      </w:r>
      <w:r w:rsidR="00E53872">
        <w:rPr>
          <w:lang w:val="pl-PL"/>
        </w:rPr>
        <w:t>ETPCz 2005</w:t>
      </w:r>
      <w:r w:rsidR="00E53872">
        <w:rPr>
          <w:lang w:val="pl-PL"/>
        </w:rPr>
        <w:noBreakHyphen/>
        <w:t>VII, oraz</w:t>
      </w:r>
      <w:r w:rsidR="00E53872">
        <w:rPr>
          <w:i/>
          <w:lang w:val="pl-PL"/>
        </w:rPr>
        <w:t xml:space="preserve"> Šečić przeciwko</w:t>
      </w:r>
      <w:r w:rsidRPr="00E53872">
        <w:rPr>
          <w:i/>
          <w:lang w:val="pl-PL"/>
        </w:rPr>
        <w:t xml:space="preserve"> C</w:t>
      </w:r>
      <w:r w:rsidR="00E53872">
        <w:rPr>
          <w:i/>
          <w:lang w:val="pl-PL"/>
        </w:rPr>
        <w:t>horwacji</w:t>
      </w:r>
      <w:r w:rsidR="00E53872">
        <w:rPr>
          <w:lang w:val="pl-PL"/>
        </w:rPr>
        <w:t>, nr 40116/02, 31 maja</w:t>
      </w:r>
      <w:r w:rsidRPr="00E53872">
        <w:rPr>
          <w:lang w:val="pl-PL"/>
        </w:rPr>
        <w:t xml:space="preserve"> 2007) </w:t>
      </w:r>
      <w:r w:rsidR="00E53872" w:rsidRPr="00E53872">
        <w:rPr>
          <w:lang w:val="pl-PL"/>
        </w:rPr>
        <w:t>była ograniczona</w:t>
      </w:r>
      <w:r w:rsidR="002C5F58">
        <w:rPr>
          <w:lang w:val="pl-PL"/>
        </w:rPr>
        <w:t xml:space="preserve"> w tym sensie, </w:t>
      </w:r>
      <w:r w:rsidR="00CB78BC">
        <w:rPr>
          <w:lang w:val="pl-PL"/>
        </w:rPr>
        <w:t xml:space="preserve">że </w:t>
      </w:r>
      <w:r w:rsidR="009B5F46">
        <w:rPr>
          <w:lang w:val="pl-PL"/>
        </w:rPr>
        <w:t>nie odnosiła</w:t>
      </w:r>
      <w:r w:rsidR="002C5F58">
        <w:rPr>
          <w:lang w:val="pl-PL"/>
        </w:rPr>
        <w:t xml:space="preserve"> się do kwestii czy brak skutecznego dochodzenia w ogóle wynikał z rasizmu instytucjonalnego. </w:t>
      </w:r>
      <w:r w:rsidR="002C5F58" w:rsidRPr="002C5F58">
        <w:rPr>
          <w:lang w:val="pl-PL"/>
        </w:rPr>
        <w:t>Zwróciło się do Trybunału o stwierdze</w:t>
      </w:r>
      <w:r w:rsidR="00836102">
        <w:rPr>
          <w:lang w:val="pl-PL"/>
        </w:rPr>
        <w:t>nie, że uchybienia w dochodzeniach</w:t>
      </w:r>
      <w:r w:rsidR="002C5F58" w:rsidRPr="002C5F58">
        <w:rPr>
          <w:lang w:val="pl-PL"/>
        </w:rPr>
        <w:t xml:space="preserve"> </w:t>
      </w:r>
      <w:r w:rsidR="003863D7" w:rsidRPr="002C5F58">
        <w:rPr>
          <w:lang w:val="pl-PL"/>
        </w:rPr>
        <w:t>przestępstw</w:t>
      </w:r>
      <w:r w:rsidR="002C5F58" w:rsidRPr="002C5F58">
        <w:rPr>
          <w:lang w:val="pl-PL"/>
        </w:rPr>
        <w:t xml:space="preserve"> nienawiści ogólnie wynikały z dyskryminacji, pozbawiając Romów dostępu do dowodów niezbędnych do udowodnienia naruszenia art.</w:t>
      </w:r>
      <w:r w:rsidR="002C5F58">
        <w:rPr>
          <w:lang w:val="pl-PL"/>
        </w:rPr>
        <w:t xml:space="preserve"> 14 czytanego w związku </w:t>
      </w:r>
      <w:r w:rsidR="009B5F46">
        <w:rPr>
          <w:lang w:val="pl-PL"/>
        </w:rPr>
        <w:t>z proceduralną</w:t>
      </w:r>
      <w:r w:rsidR="002C5F58">
        <w:rPr>
          <w:lang w:val="pl-PL"/>
        </w:rPr>
        <w:t xml:space="preserve"> częścią art. 3. </w:t>
      </w:r>
    </w:p>
    <w:p w:rsidR="00B032A4" w:rsidRPr="00D502B8" w:rsidRDefault="00B032A4" w:rsidP="00AD1D09">
      <w:pPr>
        <w:pStyle w:val="ECHRHeading4"/>
        <w:rPr>
          <w:lang w:val="pl-PL"/>
        </w:rPr>
      </w:pPr>
      <w:r w:rsidRPr="00D502B8">
        <w:rPr>
          <w:lang w:val="pl-PL"/>
        </w:rPr>
        <w:t>(b)  </w:t>
      </w:r>
      <w:r w:rsidR="003863D7" w:rsidRPr="00D502B8">
        <w:rPr>
          <w:lang w:val="pl-PL"/>
        </w:rPr>
        <w:t>Ocena Trybunału</w:t>
      </w:r>
    </w:p>
    <w:p w:rsidR="005A1664" w:rsidRPr="007B4162" w:rsidRDefault="005C1431"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78</w:t>
      </w:r>
      <w:r w:rsidRPr="00AD1D09">
        <w:rPr>
          <w:noProof/>
          <w:lang w:val="en-GB"/>
        </w:rPr>
        <w:fldChar w:fldCharType="end"/>
      </w:r>
      <w:r w:rsidR="00B032A4" w:rsidRPr="00D502B8">
        <w:rPr>
          <w:lang w:val="pl-PL"/>
        </w:rPr>
        <w:t>.  </w:t>
      </w:r>
      <w:r w:rsidR="00AA78A6">
        <w:rPr>
          <w:lang w:val="pl-PL"/>
        </w:rPr>
        <w:t>Pojęcie „</w:t>
      </w:r>
      <w:r w:rsidR="003863D7" w:rsidRPr="003863D7">
        <w:rPr>
          <w:lang w:val="pl-PL"/>
        </w:rPr>
        <w:t xml:space="preserve">życia prywatnego” w rozumieniu art. 8 Konwencji jest pojęciem szerokim, </w:t>
      </w:r>
      <w:r w:rsidR="003863D7">
        <w:rPr>
          <w:lang w:val="pl-PL"/>
        </w:rPr>
        <w:t>niepo</w:t>
      </w:r>
      <w:r w:rsidR="00214941">
        <w:rPr>
          <w:lang w:val="pl-PL"/>
        </w:rPr>
        <w:t>d</w:t>
      </w:r>
      <w:r w:rsidR="003863D7">
        <w:rPr>
          <w:lang w:val="pl-PL"/>
        </w:rPr>
        <w:t xml:space="preserve">dającym się wyczerpującemu </w:t>
      </w:r>
      <w:r w:rsidR="00AA78A6">
        <w:rPr>
          <w:lang w:val="pl-PL"/>
        </w:rPr>
        <w:t>zdefiniowaniu</w:t>
      </w:r>
      <w:r w:rsidR="003863D7" w:rsidRPr="003863D7">
        <w:rPr>
          <w:lang w:val="pl-PL"/>
        </w:rPr>
        <w:t>.</w:t>
      </w:r>
      <w:r w:rsidR="00214941">
        <w:rPr>
          <w:lang w:val="pl-PL"/>
        </w:rPr>
        <w:t xml:space="preserve"> </w:t>
      </w:r>
      <w:r w:rsidR="00214941" w:rsidRPr="00214941">
        <w:rPr>
          <w:lang w:val="pl-PL"/>
        </w:rPr>
        <w:t xml:space="preserve">Pojęcie autonomii osobistej jest ważną zasadą leżącą u podstaw interpretacji gwarancji </w:t>
      </w:r>
      <w:r w:rsidR="00214941">
        <w:rPr>
          <w:lang w:val="pl-PL"/>
        </w:rPr>
        <w:t>przewidzianych w</w:t>
      </w:r>
      <w:r w:rsidR="00214941" w:rsidRPr="00214941">
        <w:rPr>
          <w:lang w:val="pl-PL"/>
        </w:rPr>
        <w:t xml:space="preserve"> art. 8.</w:t>
      </w:r>
      <w:r w:rsidR="00214941">
        <w:rPr>
          <w:lang w:val="pl-PL"/>
        </w:rPr>
        <w:t xml:space="preserve"> </w:t>
      </w:r>
      <w:r w:rsidR="003863D7" w:rsidRPr="00214941">
        <w:rPr>
          <w:lang w:val="pl-PL"/>
        </w:rPr>
        <w:t xml:space="preserve"> </w:t>
      </w:r>
      <w:r w:rsidR="000D627B" w:rsidRPr="000D627B">
        <w:rPr>
          <w:lang w:val="pl-PL"/>
        </w:rPr>
        <w:t xml:space="preserve">Może zatem obejmować wiele aspektów tożsamości fizycznej </w:t>
      </w:r>
      <w:r w:rsidR="000D627B">
        <w:rPr>
          <w:lang w:val="pl-PL"/>
        </w:rPr>
        <w:t>i</w:t>
      </w:r>
      <w:r w:rsidR="000D627B" w:rsidRPr="000D627B">
        <w:rPr>
          <w:lang w:val="pl-PL"/>
        </w:rPr>
        <w:t xml:space="preserve"> społecznej danej osoby.</w:t>
      </w:r>
      <w:r w:rsidR="00B032A4" w:rsidRPr="000D627B">
        <w:rPr>
          <w:lang w:val="pl-PL"/>
        </w:rPr>
        <w:t xml:space="preserve"> </w:t>
      </w:r>
      <w:r w:rsidR="000D627B" w:rsidRPr="000D627B">
        <w:rPr>
          <w:lang w:val="pl-PL"/>
        </w:rPr>
        <w:t xml:space="preserve">W przeszłości Trybunał uznał, że </w:t>
      </w:r>
      <w:r w:rsidR="00D70CBC" w:rsidRPr="000D627B">
        <w:rPr>
          <w:lang w:val="pl-PL"/>
        </w:rPr>
        <w:t>tożsamość</w:t>
      </w:r>
      <w:r w:rsidR="000D627B" w:rsidRPr="000D627B">
        <w:rPr>
          <w:lang w:val="pl-PL"/>
        </w:rPr>
        <w:t xml:space="preserve"> etniczna danej osoby musi być uważana za inny taki element (zobacz</w:t>
      </w:r>
      <w:r w:rsidR="00B032A4" w:rsidRPr="000D627B">
        <w:rPr>
          <w:lang w:val="pl-PL"/>
        </w:rPr>
        <w:t xml:space="preserve"> </w:t>
      </w:r>
      <w:r w:rsidR="000D627B">
        <w:rPr>
          <w:i/>
          <w:lang w:val="pl-PL"/>
        </w:rPr>
        <w:t>S. i</w:t>
      </w:r>
      <w:r w:rsidR="00B032A4" w:rsidRPr="000D627B">
        <w:rPr>
          <w:i/>
          <w:lang w:val="pl-PL"/>
        </w:rPr>
        <w:t xml:space="preserve"> Marper </w:t>
      </w:r>
      <w:r w:rsidR="000D627B">
        <w:rPr>
          <w:i/>
          <w:lang w:val="pl-PL"/>
        </w:rPr>
        <w:t xml:space="preserve">przeciwko Zjednoczonemu Królestwu </w:t>
      </w:r>
      <w:r w:rsidR="000D627B">
        <w:rPr>
          <w:lang w:val="pl-PL"/>
        </w:rPr>
        <w:t>[WI], nr 30562/04 i 30566/04, § 66, ETPCz 2008, oraz</w:t>
      </w:r>
      <w:r w:rsidR="00B032A4" w:rsidRPr="000D627B">
        <w:rPr>
          <w:lang w:val="pl-PL"/>
        </w:rPr>
        <w:t xml:space="preserve"> </w:t>
      </w:r>
      <w:r w:rsidR="009B5F46" w:rsidRPr="000D627B">
        <w:rPr>
          <w:i/>
          <w:lang w:val="pl-PL"/>
        </w:rPr>
        <w:t>Ciubotaru przeciwko</w:t>
      </w:r>
      <w:r w:rsidR="001F7632" w:rsidRPr="000D627B">
        <w:rPr>
          <w:i/>
          <w:lang w:val="pl-PL"/>
        </w:rPr>
        <w:t> </w:t>
      </w:r>
      <w:r w:rsidR="000D627B">
        <w:rPr>
          <w:i/>
          <w:lang w:val="pl-PL"/>
        </w:rPr>
        <w:t>Mołdawii</w:t>
      </w:r>
      <w:r w:rsidR="00D70CBC">
        <w:rPr>
          <w:lang w:val="pl-PL"/>
        </w:rPr>
        <w:t>, nr 27138/04, § 49, 27 kwietnia</w:t>
      </w:r>
      <w:r w:rsidR="005817D9">
        <w:rPr>
          <w:lang w:val="pl-PL"/>
        </w:rPr>
        <w:t xml:space="preserve"> 2010). </w:t>
      </w:r>
      <w:r w:rsidR="00D70CBC" w:rsidRPr="006D4621">
        <w:rPr>
          <w:lang w:val="pl-PL"/>
        </w:rPr>
        <w:t>W</w:t>
      </w:r>
      <w:r w:rsidR="007B4162">
        <w:rPr>
          <w:lang w:val="pl-PL"/>
        </w:rPr>
        <w:t xml:space="preserve"> szczególności </w:t>
      </w:r>
      <w:r w:rsidR="006D4621" w:rsidRPr="006D4621">
        <w:rPr>
          <w:lang w:val="pl-PL"/>
        </w:rPr>
        <w:t>negatywne</w:t>
      </w:r>
      <w:r w:rsidR="00D70CBC" w:rsidRPr="006D4621">
        <w:rPr>
          <w:lang w:val="pl-PL"/>
        </w:rPr>
        <w:t xml:space="preserve"> </w:t>
      </w:r>
      <w:r w:rsidR="007B4162">
        <w:rPr>
          <w:lang w:val="pl-PL"/>
        </w:rPr>
        <w:t>stereotypy dotyczące</w:t>
      </w:r>
      <w:r w:rsidR="00D70CBC" w:rsidRPr="006D4621">
        <w:rPr>
          <w:lang w:val="pl-PL"/>
        </w:rPr>
        <w:t xml:space="preserve"> grupy</w:t>
      </w:r>
      <w:r w:rsidR="007B4162">
        <w:rPr>
          <w:lang w:val="pl-PL"/>
        </w:rPr>
        <w:t>, gdy osiągną</w:t>
      </w:r>
      <w:r w:rsidR="00D70CBC" w:rsidRPr="006D4621">
        <w:rPr>
          <w:lang w:val="pl-PL"/>
        </w:rPr>
        <w:t xml:space="preserve"> </w:t>
      </w:r>
      <w:r w:rsidR="007B4162">
        <w:rPr>
          <w:lang w:val="pl-PL"/>
        </w:rPr>
        <w:t>pewien</w:t>
      </w:r>
      <w:r w:rsidR="00D70CBC" w:rsidRPr="006D4621">
        <w:rPr>
          <w:lang w:val="pl-PL"/>
        </w:rPr>
        <w:t xml:space="preserve"> poziom</w:t>
      </w:r>
      <w:r w:rsidR="007B4162">
        <w:rPr>
          <w:lang w:val="pl-PL"/>
        </w:rPr>
        <w:t>, mogą</w:t>
      </w:r>
      <w:r w:rsidR="001F216E" w:rsidRPr="006D4621">
        <w:rPr>
          <w:lang w:val="pl-PL"/>
        </w:rPr>
        <w:t xml:space="preserve"> wpływać </w:t>
      </w:r>
      <w:r w:rsidR="009B5F46" w:rsidRPr="006D4621">
        <w:rPr>
          <w:lang w:val="pl-PL"/>
        </w:rPr>
        <w:t>na poczucie</w:t>
      </w:r>
      <w:r w:rsidR="001F216E" w:rsidRPr="006D4621">
        <w:rPr>
          <w:lang w:val="pl-PL"/>
        </w:rPr>
        <w:t xml:space="preserve"> tożsamości grupy</w:t>
      </w:r>
      <w:r w:rsidR="006D4621" w:rsidRPr="006D4621">
        <w:rPr>
          <w:lang w:val="pl-PL"/>
        </w:rPr>
        <w:t xml:space="preserve"> oraz poczucie własnej wartości </w:t>
      </w:r>
      <w:r w:rsidR="006D4621">
        <w:rPr>
          <w:lang w:val="pl-PL"/>
        </w:rPr>
        <w:t>i</w:t>
      </w:r>
      <w:r w:rsidR="006D4621" w:rsidRPr="006D4621">
        <w:rPr>
          <w:lang w:val="pl-PL"/>
        </w:rPr>
        <w:t xml:space="preserve"> pewności </w:t>
      </w:r>
      <w:r w:rsidR="009B5F46" w:rsidRPr="006D4621">
        <w:rPr>
          <w:lang w:val="pl-PL"/>
        </w:rPr>
        <w:t>siebie</w:t>
      </w:r>
      <w:r w:rsidR="009B5F46">
        <w:rPr>
          <w:lang w:val="pl-PL"/>
        </w:rPr>
        <w:t xml:space="preserve"> </w:t>
      </w:r>
      <w:r w:rsidR="009B5F46" w:rsidRPr="006D4621">
        <w:rPr>
          <w:lang w:val="pl-PL"/>
        </w:rPr>
        <w:t>członków</w:t>
      </w:r>
      <w:r w:rsidR="006D4621" w:rsidRPr="006D4621">
        <w:rPr>
          <w:lang w:val="pl-PL"/>
        </w:rPr>
        <w:t xml:space="preserve"> grupy. </w:t>
      </w:r>
      <w:r w:rsidR="007B4162" w:rsidRPr="007B4162">
        <w:rPr>
          <w:lang w:val="pl-PL"/>
        </w:rPr>
        <w:t>W tym sen</w:t>
      </w:r>
      <w:r w:rsidR="007B7738">
        <w:rPr>
          <w:lang w:val="pl-PL"/>
        </w:rPr>
        <w:t>sie można uznać, że ma to wpływ</w:t>
      </w:r>
      <w:r w:rsidR="007B4162" w:rsidRPr="007B4162">
        <w:rPr>
          <w:lang w:val="pl-PL"/>
        </w:rPr>
        <w:t xml:space="preserve"> na życie prywatne członków grupy</w:t>
      </w:r>
      <w:r w:rsidR="001F216E" w:rsidRPr="007B4162">
        <w:rPr>
          <w:lang w:val="pl-PL"/>
        </w:rPr>
        <w:t xml:space="preserve"> </w:t>
      </w:r>
      <w:r w:rsidR="007B4162">
        <w:rPr>
          <w:lang w:val="pl-PL"/>
        </w:rPr>
        <w:t>(zobacz</w:t>
      </w:r>
      <w:r w:rsidR="00B032A4" w:rsidRPr="007B4162">
        <w:rPr>
          <w:lang w:val="pl-PL"/>
        </w:rPr>
        <w:t xml:space="preserve"> </w:t>
      </w:r>
      <w:r w:rsidR="007B4162">
        <w:rPr>
          <w:i/>
          <w:lang w:val="pl-PL"/>
        </w:rPr>
        <w:t>Aksu przeciwko Turcji</w:t>
      </w:r>
      <w:r w:rsidR="007B4162">
        <w:rPr>
          <w:lang w:val="pl-PL"/>
        </w:rPr>
        <w:t xml:space="preserve"> [WI], nr 4149/04 i</w:t>
      </w:r>
      <w:r w:rsidR="00B032A4" w:rsidRPr="007B4162">
        <w:rPr>
          <w:lang w:val="pl-PL"/>
        </w:rPr>
        <w:t xml:space="preserve"> 41029/04</w:t>
      </w:r>
      <w:r w:rsidR="00B032A4" w:rsidRPr="007B4162">
        <w:rPr>
          <w:snapToGrid w:val="0"/>
          <w:szCs w:val="24"/>
          <w:lang w:val="pl-PL"/>
        </w:rPr>
        <w:t xml:space="preserve">, § 58, </w:t>
      </w:r>
      <w:r w:rsidR="007B4162">
        <w:rPr>
          <w:snapToGrid w:val="0"/>
          <w:lang w:val="pl-PL"/>
        </w:rPr>
        <w:t>ETPCz</w:t>
      </w:r>
      <w:r w:rsidR="00B032A4" w:rsidRPr="007B4162">
        <w:rPr>
          <w:snapToGrid w:val="0"/>
          <w:lang w:val="pl-PL"/>
        </w:rPr>
        <w:t xml:space="preserve"> 2012</w:t>
      </w:r>
      <w:r w:rsidR="00B032A4" w:rsidRPr="007B4162">
        <w:rPr>
          <w:lang w:val="pl-PL"/>
        </w:rPr>
        <w:t>).</w:t>
      </w:r>
    </w:p>
    <w:p w:rsidR="002446F2" w:rsidRPr="007B56A4" w:rsidRDefault="002446F2" w:rsidP="00AD1D09">
      <w:pPr>
        <w:pStyle w:val="ECHRPara"/>
        <w:rPr>
          <w:lang w:val="pl-PL"/>
        </w:rPr>
      </w:pPr>
      <w:r w:rsidRPr="00AD1D09">
        <w:rPr>
          <w:szCs w:val="24"/>
          <w:lang w:val="en-GB"/>
        </w:rPr>
        <w:fldChar w:fldCharType="begin"/>
      </w:r>
      <w:r w:rsidRPr="00D502B8">
        <w:rPr>
          <w:szCs w:val="24"/>
          <w:lang w:val="pl-PL"/>
        </w:rPr>
        <w:instrText xml:space="preserve"> SEQ level0 \*arabic </w:instrText>
      </w:r>
      <w:r w:rsidRPr="00AD1D09">
        <w:rPr>
          <w:szCs w:val="24"/>
          <w:lang w:val="en-GB"/>
        </w:rPr>
        <w:fldChar w:fldCharType="separate"/>
      </w:r>
      <w:r w:rsidR="00AD1D09" w:rsidRPr="00D502B8">
        <w:rPr>
          <w:noProof/>
          <w:szCs w:val="24"/>
          <w:lang w:val="pl-PL"/>
        </w:rPr>
        <w:t>79</w:t>
      </w:r>
      <w:r w:rsidRPr="00AD1D09">
        <w:rPr>
          <w:szCs w:val="24"/>
          <w:lang w:val="en-GB"/>
        </w:rPr>
        <w:fldChar w:fldCharType="end"/>
      </w:r>
      <w:r w:rsidRPr="00D502B8">
        <w:rPr>
          <w:szCs w:val="24"/>
          <w:lang w:val="pl-PL"/>
        </w:rPr>
        <w:t>. </w:t>
      </w:r>
      <w:r w:rsidR="00903ADB" w:rsidRPr="007B56A4">
        <w:rPr>
          <w:szCs w:val="24"/>
          <w:lang w:val="pl-PL"/>
        </w:rPr>
        <w:t>Orzecznictwo Trybunału nie stoi na przeszkodzie</w:t>
      </w:r>
      <w:r w:rsidR="00002D99" w:rsidRPr="007B56A4">
        <w:rPr>
          <w:szCs w:val="24"/>
          <w:lang w:val="pl-PL"/>
        </w:rPr>
        <w:t xml:space="preserve">, by traktowanie, które nie </w:t>
      </w:r>
      <w:r w:rsidR="005329ED" w:rsidRPr="007B56A4">
        <w:rPr>
          <w:szCs w:val="24"/>
          <w:lang w:val="pl-PL"/>
        </w:rPr>
        <w:t>osiągnęło</w:t>
      </w:r>
      <w:r w:rsidR="00002D99" w:rsidRPr="007B56A4">
        <w:rPr>
          <w:szCs w:val="24"/>
          <w:lang w:val="pl-PL"/>
        </w:rPr>
        <w:t xml:space="preserve"> wys</w:t>
      </w:r>
      <w:r w:rsidR="0085513A" w:rsidRPr="007B56A4">
        <w:rPr>
          <w:szCs w:val="24"/>
          <w:lang w:val="pl-PL"/>
        </w:rPr>
        <w:t xml:space="preserve">tarczającego poziomu </w:t>
      </w:r>
      <w:r w:rsidR="007B56A4" w:rsidRPr="007B56A4">
        <w:rPr>
          <w:szCs w:val="24"/>
          <w:lang w:val="pl-PL"/>
        </w:rPr>
        <w:t>dotkliwości</w:t>
      </w:r>
      <w:r w:rsidR="0085513A" w:rsidRPr="007B56A4">
        <w:rPr>
          <w:szCs w:val="24"/>
          <w:lang w:val="pl-PL"/>
        </w:rPr>
        <w:t xml:space="preserve"> wy</w:t>
      </w:r>
      <w:r w:rsidR="00563BCA">
        <w:rPr>
          <w:szCs w:val="24"/>
          <w:lang w:val="pl-PL"/>
        </w:rPr>
        <w:t>maganego</w:t>
      </w:r>
      <w:r w:rsidR="0085513A" w:rsidRPr="007B56A4">
        <w:rPr>
          <w:szCs w:val="24"/>
          <w:lang w:val="pl-PL"/>
        </w:rPr>
        <w:t xml:space="preserve"> do objęcia go zakresem art. 3 mogło naruszyć jednak </w:t>
      </w:r>
      <w:r w:rsidR="007B56A4" w:rsidRPr="007B56A4">
        <w:rPr>
          <w:szCs w:val="24"/>
          <w:lang w:val="pl-PL"/>
        </w:rPr>
        <w:t>aspek</w:t>
      </w:r>
      <w:r w:rsidR="0085513A" w:rsidRPr="007B56A4">
        <w:rPr>
          <w:szCs w:val="24"/>
          <w:lang w:val="pl-PL"/>
        </w:rPr>
        <w:t xml:space="preserve">t </w:t>
      </w:r>
      <w:r w:rsidR="00C53397">
        <w:rPr>
          <w:szCs w:val="24"/>
          <w:lang w:val="pl-PL"/>
        </w:rPr>
        <w:t xml:space="preserve">życia </w:t>
      </w:r>
      <w:r w:rsidR="009B5F46">
        <w:rPr>
          <w:szCs w:val="24"/>
          <w:lang w:val="pl-PL"/>
        </w:rPr>
        <w:t>prywatnego</w:t>
      </w:r>
      <w:r w:rsidR="00C53397">
        <w:rPr>
          <w:szCs w:val="24"/>
          <w:lang w:val="pl-PL"/>
        </w:rPr>
        <w:t xml:space="preserve"> </w:t>
      </w:r>
      <w:r w:rsidR="007B56A4" w:rsidRPr="007B56A4">
        <w:rPr>
          <w:szCs w:val="24"/>
          <w:lang w:val="pl-PL"/>
        </w:rPr>
        <w:t>z art. 8, jeżeli skutki dla integralności fizycznej i moralnej skarżącego są wystarczająco niekorzystne</w:t>
      </w:r>
      <w:r w:rsidR="007B56A4">
        <w:rPr>
          <w:szCs w:val="24"/>
          <w:lang w:val="pl-PL"/>
        </w:rPr>
        <w:t xml:space="preserve"> (zobacz</w:t>
      </w:r>
      <w:r w:rsidRPr="007B56A4">
        <w:rPr>
          <w:szCs w:val="24"/>
          <w:lang w:val="pl-PL"/>
        </w:rPr>
        <w:t xml:space="preserve"> </w:t>
      </w:r>
      <w:r w:rsidR="007B56A4">
        <w:rPr>
          <w:i/>
          <w:szCs w:val="24"/>
          <w:lang w:val="pl-PL"/>
        </w:rPr>
        <w:t>Khan przeciwko Niemcom</w:t>
      </w:r>
      <w:r w:rsidR="007B56A4">
        <w:rPr>
          <w:szCs w:val="24"/>
          <w:lang w:val="pl-PL"/>
        </w:rPr>
        <w:t>, nr</w:t>
      </w:r>
      <w:r w:rsidRPr="007B56A4">
        <w:rPr>
          <w:szCs w:val="24"/>
          <w:lang w:val="pl-PL"/>
        </w:rPr>
        <w:t xml:space="preserve"> </w:t>
      </w:r>
      <w:r w:rsidRPr="007B56A4">
        <w:rPr>
          <w:szCs w:val="24"/>
          <w:lang w:val="pl-PL"/>
        </w:rPr>
        <w:lastRenderedPageBreak/>
        <w:t>38030/12</w:t>
      </w:r>
      <w:r w:rsidR="007B56A4">
        <w:rPr>
          <w:snapToGrid w:val="0"/>
          <w:szCs w:val="24"/>
          <w:lang w:val="pl-PL"/>
        </w:rPr>
        <w:t>, § 35, 23 kwietnia 2015, oraz</w:t>
      </w:r>
      <w:r w:rsidRPr="007B56A4">
        <w:rPr>
          <w:snapToGrid w:val="0"/>
          <w:szCs w:val="24"/>
          <w:lang w:val="pl-PL"/>
        </w:rPr>
        <w:t xml:space="preserve"> </w:t>
      </w:r>
      <w:r w:rsidRPr="007B56A4">
        <w:rPr>
          <w:i/>
          <w:lang w:val="pl-PL"/>
        </w:rPr>
        <w:t>Costello</w:t>
      </w:r>
      <w:r w:rsidR="000E39AA" w:rsidRPr="007B56A4">
        <w:rPr>
          <w:i/>
          <w:lang w:val="pl-PL"/>
        </w:rPr>
        <w:t>-</w:t>
      </w:r>
      <w:r w:rsidR="007B56A4">
        <w:rPr>
          <w:i/>
          <w:lang w:val="pl-PL"/>
        </w:rPr>
        <w:t>Roberts przeciwko Zjednoczonemu Królestwu</w:t>
      </w:r>
      <w:r w:rsidR="007B56A4">
        <w:rPr>
          <w:lang w:val="pl-PL"/>
        </w:rPr>
        <w:t>, 25 marca</w:t>
      </w:r>
      <w:r w:rsidRPr="007B56A4">
        <w:rPr>
          <w:lang w:val="pl-PL"/>
        </w:rPr>
        <w:t xml:space="preserve"> 1993, </w:t>
      </w:r>
      <w:r w:rsidRPr="007B56A4">
        <w:rPr>
          <w:szCs w:val="24"/>
          <w:lang w:val="pl-PL"/>
        </w:rPr>
        <w:t>§ 36</w:t>
      </w:r>
      <w:r w:rsidR="007B56A4">
        <w:rPr>
          <w:lang w:val="pl-PL"/>
        </w:rPr>
        <w:t>, Seria A nr</w:t>
      </w:r>
      <w:r w:rsidRPr="007B56A4">
        <w:rPr>
          <w:lang w:val="pl-PL"/>
        </w:rPr>
        <w:t xml:space="preserve"> 247</w:t>
      </w:r>
      <w:r w:rsidRPr="007B56A4">
        <w:rPr>
          <w:lang w:val="pl-PL"/>
        </w:rPr>
        <w:noBreakHyphen/>
        <w:t>C).</w:t>
      </w:r>
    </w:p>
    <w:p w:rsidR="00CF4566" w:rsidRPr="00C52BF7" w:rsidRDefault="005C1431" w:rsidP="00AD1D09">
      <w:pPr>
        <w:pStyle w:val="JuParaSub"/>
        <w:ind w:left="0"/>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80</w:t>
      </w:r>
      <w:r w:rsidRPr="00AD1D09">
        <w:rPr>
          <w:noProof/>
          <w:lang w:val="en-GB"/>
        </w:rPr>
        <w:fldChar w:fldCharType="end"/>
      </w:r>
      <w:r w:rsidR="00B032A4" w:rsidRPr="00D502B8">
        <w:rPr>
          <w:lang w:val="pl-PL"/>
        </w:rPr>
        <w:t>.  </w:t>
      </w:r>
      <w:r w:rsidR="007B56A4" w:rsidRPr="00387EC9">
        <w:rPr>
          <w:lang w:val="pl-PL"/>
        </w:rPr>
        <w:t xml:space="preserve">Wracając do okoliczności przedmiotowej sprawy, Trybunał odnotowuje, że skarżąca, która jest z pochodzenia Romką, </w:t>
      </w:r>
      <w:r w:rsidR="00387EC9" w:rsidRPr="00387EC9">
        <w:rPr>
          <w:lang w:val="pl-PL"/>
        </w:rPr>
        <w:t xml:space="preserve">w wyniku rzekomo </w:t>
      </w:r>
      <w:r w:rsidR="009B5F46" w:rsidRPr="00387EC9">
        <w:rPr>
          <w:lang w:val="pl-PL"/>
        </w:rPr>
        <w:t>antyromskiego</w:t>
      </w:r>
      <w:r w:rsidR="00387EC9" w:rsidRPr="00387EC9">
        <w:rPr>
          <w:lang w:val="pl-PL"/>
        </w:rPr>
        <w:t xml:space="preserve"> marszu </w:t>
      </w:r>
      <w:r w:rsidR="001A16AD">
        <w:rPr>
          <w:lang w:val="pl-PL"/>
        </w:rPr>
        <w:t>zorganizowanego</w:t>
      </w:r>
      <w:r w:rsidR="00387EC9" w:rsidRPr="00387EC9">
        <w:rPr>
          <w:lang w:val="pl-PL"/>
        </w:rPr>
        <w:t xml:space="preserve"> przez prawicowe ugrupowania pomiędzy 1 a 16 marca 2011</w:t>
      </w:r>
      <w:r w:rsidR="005817D9">
        <w:rPr>
          <w:lang w:val="pl-PL"/>
        </w:rPr>
        <w:t xml:space="preserve"> r.</w:t>
      </w:r>
      <w:r w:rsidR="00387EC9" w:rsidRPr="00387EC9">
        <w:rPr>
          <w:lang w:val="pl-PL"/>
        </w:rPr>
        <w:t xml:space="preserve"> w </w:t>
      </w:r>
      <w:proofErr w:type="spellStart"/>
      <w:r w:rsidR="00387EC9">
        <w:rPr>
          <w:lang w:val="pl-PL"/>
        </w:rPr>
        <w:t>Gyöngyöspata</w:t>
      </w:r>
      <w:proofErr w:type="spellEnd"/>
      <w:r w:rsidR="00387EC9">
        <w:rPr>
          <w:lang w:val="pl-PL"/>
        </w:rPr>
        <w:t xml:space="preserve">, w </w:t>
      </w:r>
      <w:r w:rsidR="00387EC9" w:rsidRPr="00387EC9">
        <w:rPr>
          <w:lang w:val="pl-PL"/>
        </w:rPr>
        <w:t>dzielnicy w większości zamieszkiwanej przez Romów</w:t>
      </w:r>
      <w:r w:rsidR="00387EC9">
        <w:rPr>
          <w:lang w:val="pl-PL"/>
        </w:rPr>
        <w:t>,</w:t>
      </w:r>
      <w:r w:rsidR="00387EC9" w:rsidRPr="00387EC9">
        <w:rPr>
          <w:lang w:val="pl-PL"/>
        </w:rPr>
        <w:t xml:space="preserve"> </w:t>
      </w:r>
      <w:r w:rsidR="007B56A4" w:rsidRPr="00387EC9">
        <w:rPr>
          <w:lang w:val="pl-PL"/>
        </w:rPr>
        <w:t xml:space="preserve">poczuła </w:t>
      </w:r>
      <w:r w:rsidR="00387EC9" w:rsidRPr="00387EC9">
        <w:rPr>
          <w:lang w:val="pl-PL"/>
        </w:rPr>
        <w:t xml:space="preserve">się </w:t>
      </w:r>
      <w:r w:rsidR="007B56A4" w:rsidRPr="00387EC9">
        <w:rPr>
          <w:lang w:val="pl-PL"/>
        </w:rPr>
        <w:t xml:space="preserve">urażona </w:t>
      </w:r>
      <w:r w:rsidR="00387EC9" w:rsidRPr="00387EC9">
        <w:rPr>
          <w:lang w:val="pl-PL"/>
        </w:rPr>
        <w:t xml:space="preserve">oraz wywołało to u niej </w:t>
      </w:r>
      <w:r w:rsidR="00387EC9">
        <w:rPr>
          <w:lang w:val="pl-PL"/>
        </w:rPr>
        <w:t>traumę, a w szczególności przez rasistowskie słowne nękanie oraz usiłowanie napaści, których doświadczyła w dniu 10 marca 2011</w:t>
      </w:r>
      <w:r w:rsidR="005817D9">
        <w:rPr>
          <w:lang w:val="pl-PL"/>
        </w:rPr>
        <w:t xml:space="preserve"> </w:t>
      </w:r>
      <w:r w:rsidR="001A16AD">
        <w:rPr>
          <w:lang w:val="pl-PL"/>
        </w:rPr>
        <w:t>r.</w:t>
      </w:r>
      <w:r w:rsidR="00387EC9">
        <w:rPr>
          <w:lang w:val="pl-PL"/>
        </w:rPr>
        <w:t xml:space="preserve"> w obecności swojego dziecka.</w:t>
      </w:r>
      <w:r w:rsidR="001A16AD">
        <w:rPr>
          <w:lang w:val="pl-PL"/>
        </w:rPr>
        <w:t xml:space="preserve"> </w:t>
      </w:r>
      <w:r w:rsidR="001A16AD" w:rsidRPr="001A16AD">
        <w:rPr>
          <w:lang w:val="pl-PL"/>
        </w:rPr>
        <w:t xml:space="preserve">Zdaniem Trybunału główna kwestia skargi dotyczy tego, że nękanie, które miał miejsce podczas </w:t>
      </w:r>
      <w:r w:rsidR="009B5F46" w:rsidRPr="001A16AD">
        <w:rPr>
          <w:lang w:val="pl-PL"/>
        </w:rPr>
        <w:t>antyromskich</w:t>
      </w:r>
      <w:r w:rsidR="001A16AD" w:rsidRPr="001A16AD">
        <w:rPr>
          <w:lang w:val="pl-PL"/>
        </w:rPr>
        <w:t xml:space="preserve"> </w:t>
      </w:r>
      <w:r w:rsidR="00C53397">
        <w:rPr>
          <w:lang w:val="pl-PL"/>
        </w:rPr>
        <w:t>marszów</w:t>
      </w:r>
      <w:r w:rsidR="001A16AD" w:rsidRPr="001A16AD">
        <w:rPr>
          <w:lang w:val="pl-PL"/>
        </w:rPr>
        <w:t xml:space="preserve"> było skierowane </w:t>
      </w:r>
      <w:r w:rsidR="00C53397">
        <w:rPr>
          <w:lang w:val="pl-PL"/>
        </w:rPr>
        <w:t xml:space="preserve">do </w:t>
      </w:r>
      <w:r w:rsidR="001A16AD" w:rsidRPr="001A16AD">
        <w:rPr>
          <w:lang w:val="pl-PL"/>
        </w:rPr>
        <w:t>skarżącej, z uwagi na jej przynależność etniczną.</w:t>
      </w:r>
      <w:r w:rsidR="00CF4566" w:rsidRPr="001A16AD">
        <w:rPr>
          <w:lang w:val="pl-PL"/>
        </w:rPr>
        <w:t xml:space="preserve"> </w:t>
      </w:r>
      <w:r w:rsidR="001A16AD" w:rsidRPr="00C52BF7">
        <w:rPr>
          <w:lang w:val="pl-PL"/>
        </w:rPr>
        <w:t xml:space="preserve">Postępowanie to w sposób nieunikniony </w:t>
      </w:r>
      <w:r w:rsidR="00C52BF7" w:rsidRPr="00C52BF7">
        <w:rPr>
          <w:lang w:val="pl-PL"/>
        </w:rPr>
        <w:t>wpłynęło</w:t>
      </w:r>
      <w:r w:rsidR="001A16AD" w:rsidRPr="00C52BF7">
        <w:rPr>
          <w:lang w:val="pl-PL"/>
        </w:rPr>
        <w:t xml:space="preserve"> na prywatne życie </w:t>
      </w:r>
      <w:r w:rsidR="00C52BF7" w:rsidRPr="00C52BF7">
        <w:rPr>
          <w:lang w:val="pl-PL"/>
        </w:rPr>
        <w:t>skarżącej, w sensie tożsamości etnicznej w rozumieniu art. 8 Konwencji.</w:t>
      </w:r>
    </w:p>
    <w:p w:rsidR="00B032A4" w:rsidRPr="00FB6C3B" w:rsidRDefault="00B032A4" w:rsidP="00AD1D09">
      <w:pPr>
        <w:pStyle w:val="JuParaSub"/>
        <w:ind w:left="0"/>
        <w:rPr>
          <w:lang w:val="pl-PL"/>
        </w:rPr>
      </w:pPr>
      <w:r w:rsidRPr="00AD1D09">
        <w:rPr>
          <w:rStyle w:val="ECHRParaChar"/>
          <w:lang w:val="en-GB"/>
        </w:rPr>
        <w:fldChar w:fldCharType="begin"/>
      </w:r>
      <w:r w:rsidRPr="00D502B8">
        <w:rPr>
          <w:rStyle w:val="ECHRParaChar"/>
          <w:lang w:val="pl-PL"/>
        </w:rPr>
        <w:instrText xml:space="preserve"> SEQ level0 \*arabic </w:instrText>
      </w:r>
      <w:r w:rsidRPr="00AD1D09">
        <w:rPr>
          <w:rStyle w:val="ECHRParaChar"/>
          <w:lang w:val="en-GB"/>
        </w:rPr>
        <w:fldChar w:fldCharType="separate"/>
      </w:r>
      <w:r w:rsidR="00AD1D09" w:rsidRPr="00D502B8">
        <w:rPr>
          <w:rStyle w:val="ECHRParaChar"/>
          <w:noProof/>
          <w:lang w:val="pl-PL"/>
        </w:rPr>
        <w:t>81</w:t>
      </w:r>
      <w:r w:rsidRPr="00AD1D09">
        <w:rPr>
          <w:rStyle w:val="ECHRParaChar"/>
          <w:lang w:val="en-GB"/>
        </w:rPr>
        <w:fldChar w:fldCharType="end"/>
      </w:r>
      <w:r w:rsidRPr="00D502B8">
        <w:rPr>
          <w:rStyle w:val="ECHRParaChar"/>
          <w:lang w:val="pl-PL"/>
        </w:rPr>
        <w:t>.  </w:t>
      </w:r>
      <w:r w:rsidR="00C52BF7" w:rsidRPr="00C52BF7">
        <w:rPr>
          <w:rStyle w:val="ECHRParaChar"/>
          <w:lang w:val="pl-PL"/>
        </w:rPr>
        <w:t>Odnosz</w:t>
      </w:r>
      <w:r w:rsidR="005817D9">
        <w:rPr>
          <w:rStyle w:val="ECHRParaChar"/>
          <w:lang w:val="pl-PL"/>
        </w:rPr>
        <w:t>ąc się do twierdzenia skarżącej</w:t>
      </w:r>
      <w:r w:rsidR="00C52BF7" w:rsidRPr="00C52BF7">
        <w:rPr>
          <w:rStyle w:val="ECHRParaChar"/>
          <w:lang w:val="pl-PL"/>
        </w:rPr>
        <w:t xml:space="preserve"> jakoby dochodzenie prowadzone w sprawi</w:t>
      </w:r>
      <w:r w:rsidR="000C1B49">
        <w:rPr>
          <w:rStyle w:val="ECHRParaChar"/>
          <w:lang w:val="pl-PL"/>
        </w:rPr>
        <w:t>e rzekomo rasistowskiego prześladowania</w:t>
      </w:r>
      <w:r w:rsidR="00C52BF7" w:rsidRPr="00C52BF7">
        <w:rPr>
          <w:rStyle w:val="ECHRParaChar"/>
          <w:lang w:val="pl-PL"/>
        </w:rPr>
        <w:t xml:space="preserve"> było nieskuteczne, Trybunał przypomniał, że </w:t>
      </w:r>
      <w:r w:rsidR="000C1B49">
        <w:rPr>
          <w:rStyle w:val="ECHRParaChar"/>
          <w:lang w:val="pl-PL"/>
        </w:rPr>
        <w:t xml:space="preserve">podczas gdy </w:t>
      </w:r>
      <w:r w:rsidR="00C52BF7" w:rsidRPr="00C52BF7">
        <w:rPr>
          <w:rStyle w:val="ECHRParaChar"/>
          <w:lang w:val="pl-PL"/>
        </w:rPr>
        <w:t xml:space="preserve">zasadniczym celem art. 8 jest obrona jednostki przed arbitralną ingerencją władz publicznych, </w:t>
      </w:r>
      <w:r w:rsidR="0009294B">
        <w:rPr>
          <w:rStyle w:val="ECHRParaChar"/>
          <w:lang w:val="pl-PL"/>
        </w:rPr>
        <w:t xml:space="preserve">to </w:t>
      </w:r>
      <w:r w:rsidR="0032227B">
        <w:rPr>
          <w:rStyle w:val="ECHRParaChar"/>
          <w:lang w:val="pl-PL"/>
        </w:rPr>
        <w:t>nie zmusza on jedynie P</w:t>
      </w:r>
      <w:r w:rsidR="00C52BF7" w:rsidRPr="00C52BF7">
        <w:rPr>
          <w:rStyle w:val="ECHRParaChar"/>
          <w:lang w:val="pl-PL"/>
        </w:rPr>
        <w:t xml:space="preserve">aństw do powstrzymania się od takiej </w:t>
      </w:r>
      <w:r w:rsidR="00024D97" w:rsidRPr="00C52BF7">
        <w:rPr>
          <w:rStyle w:val="ECHRParaChar"/>
          <w:lang w:val="pl-PL"/>
        </w:rPr>
        <w:t>ingerencji</w:t>
      </w:r>
      <w:r w:rsidR="00C52BF7" w:rsidRPr="00C52BF7">
        <w:rPr>
          <w:rStyle w:val="ECHRParaChar"/>
          <w:lang w:val="pl-PL"/>
        </w:rPr>
        <w:t xml:space="preserve">: </w:t>
      </w:r>
      <w:r w:rsidR="00024D97">
        <w:rPr>
          <w:rStyle w:val="ECHRParaChar"/>
          <w:lang w:val="pl-PL"/>
        </w:rPr>
        <w:t>p</w:t>
      </w:r>
      <w:r w:rsidR="0032227B">
        <w:rPr>
          <w:rStyle w:val="ECHRParaChar"/>
          <w:lang w:val="pl-PL"/>
        </w:rPr>
        <w:t>oza tym negatywnym zobowiązanie</w:t>
      </w:r>
      <w:r w:rsidR="0092734A">
        <w:rPr>
          <w:rStyle w:val="ECHRParaChar"/>
          <w:lang w:val="pl-PL"/>
        </w:rPr>
        <w:t>m</w:t>
      </w:r>
      <w:r w:rsidR="00024D97">
        <w:rPr>
          <w:rStyle w:val="ECHRParaChar"/>
          <w:lang w:val="pl-PL"/>
        </w:rPr>
        <w:t xml:space="preserve"> mogą istnieć pozytywne zobowiązania nieodłącznie związane z poszanowaniem życia prywatnego. </w:t>
      </w:r>
      <w:r w:rsidR="00024D97" w:rsidRPr="00024D97">
        <w:rPr>
          <w:rStyle w:val="ECHRParaChar"/>
          <w:lang w:val="pl-PL"/>
        </w:rPr>
        <w:t xml:space="preserve">Zobowiązania te mogą obejmować przyjęcie środków mających na celu zapewnienie poszanowania życia prywatnego </w:t>
      </w:r>
      <w:r w:rsidR="0009294B">
        <w:rPr>
          <w:rStyle w:val="ECHRParaChar"/>
          <w:lang w:val="pl-PL"/>
        </w:rPr>
        <w:t xml:space="preserve">nawet w sferze relacji </w:t>
      </w:r>
      <w:r w:rsidR="00024D97">
        <w:rPr>
          <w:rStyle w:val="ECHRParaChar"/>
          <w:lang w:val="pl-PL"/>
        </w:rPr>
        <w:t xml:space="preserve">pomiędzy jednostkami </w:t>
      </w:r>
      <w:r w:rsidR="00024D97">
        <w:rPr>
          <w:lang w:val="pl-PL"/>
        </w:rPr>
        <w:t>(zobacz</w:t>
      </w:r>
      <w:r w:rsidRPr="00024D97">
        <w:rPr>
          <w:lang w:val="pl-PL"/>
        </w:rPr>
        <w:t xml:space="preserve"> </w:t>
      </w:r>
      <w:r w:rsidR="00024D97">
        <w:rPr>
          <w:i/>
          <w:lang w:val="pl-PL"/>
        </w:rPr>
        <w:t>Tavlı przeciwko Turcji</w:t>
      </w:r>
      <w:r w:rsidR="00024D97">
        <w:rPr>
          <w:lang w:val="pl-PL"/>
        </w:rPr>
        <w:t>, nr</w:t>
      </w:r>
      <w:r w:rsidRPr="00024D97">
        <w:rPr>
          <w:lang w:val="pl-PL"/>
        </w:rPr>
        <w:t> 11449/02, § 28).</w:t>
      </w:r>
      <w:r w:rsidR="00250C82">
        <w:rPr>
          <w:lang w:val="pl-PL"/>
        </w:rPr>
        <w:t xml:space="preserve"> </w:t>
      </w:r>
      <w:r w:rsidR="00250C82" w:rsidRPr="00FB6C3B">
        <w:rPr>
          <w:lang w:val="pl-PL"/>
        </w:rPr>
        <w:t>Ponadto, jeżeli chodzi o pozytywne zobowiązania wynikające z art. 8</w:t>
      </w:r>
      <w:r w:rsidR="00EA4D30" w:rsidRPr="00FB6C3B">
        <w:rPr>
          <w:lang w:val="pl-PL"/>
        </w:rPr>
        <w:t xml:space="preserve">, jest to </w:t>
      </w:r>
      <w:r w:rsidR="009B5F46" w:rsidRPr="00FB6C3B">
        <w:rPr>
          <w:lang w:val="pl-PL"/>
        </w:rPr>
        <w:t>obszar,</w:t>
      </w:r>
      <w:r w:rsidR="00EA4D30" w:rsidRPr="00FB6C3B">
        <w:rPr>
          <w:lang w:val="pl-PL"/>
        </w:rPr>
        <w:t xml:space="preserve"> w którym</w:t>
      </w:r>
      <w:r w:rsidR="009F5A9E" w:rsidRPr="00FB6C3B">
        <w:rPr>
          <w:lang w:val="pl-PL"/>
        </w:rPr>
        <w:t xml:space="preserve"> </w:t>
      </w:r>
      <w:r w:rsidR="0032227B">
        <w:rPr>
          <w:lang w:val="pl-PL"/>
        </w:rPr>
        <w:t>Układające się P</w:t>
      </w:r>
      <w:r w:rsidR="00FB6C3B" w:rsidRPr="00FB6C3B">
        <w:rPr>
          <w:lang w:val="pl-PL"/>
        </w:rPr>
        <w:t>aństwa</w:t>
      </w:r>
      <w:r w:rsidR="003B1EEE" w:rsidRPr="00FB6C3B">
        <w:rPr>
          <w:lang w:val="pl-PL"/>
        </w:rPr>
        <w:t xml:space="preserve"> </w:t>
      </w:r>
      <w:r w:rsidR="0092734A">
        <w:rPr>
          <w:lang w:val="pl-PL"/>
        </w:rPr>
        <w:t>dysponują szerokim marginesem</w:t>
      </w:r>
      <w:r w:rsidR="009B5F46">
        <w:rPr>
          <w:lang w:val="pl-PL"/>
        </w:rPr>
        <w:t xml:space="preserve"> oceny </w:t>
      </w:r>
      <w:r w:rsidR="00FB6C3B">
        <w:rPr>
          <w:lang w:val="pl-PL"/>
        </w:rPr>
        <w:t>przy określaniu kroków jakie należy podjąć w celu zapewnienia zgodności</w:t>
      </w:r>
      <w:r w:rsidR="00FB6C3B" w:rsidRPr="00FB6C3B">
        <w:rPr>
          <w:lang w:val="pl-PL"/>
        </w:rPr>
        <w:t xml:space="preserve"> z Konwencją</w:t>
      </w:r>
      <w:r w:rsidR="00FB6C3B">
        <w:rPr>
          <w:lang w:val="pl-PL"/>
        </w:rPr>
        <w:t>, z należytym uwzględnieniem potrzeb i zasobów społeczności i jednostek</w:t>
      </w:r>
      <w:r w:rsidR="00FB6C3B" w:rsidRPr="00FB6C3B">
        <w:rPr>
          <w:lang w:val="pl-PL"/>
        </w:rPr>
        <w:t xml:space="preserve"> </w:t>
      </w:r>
      <w:r w:rsidR="00FB6C3B">
        <w:rPr>
          <w:lang w:val="pl-PL"/>
        </w:rPr>
        <w:t>(zobacz</w:t>
      </w:r>
      <w:r w:rsidR="003B1EEE" w:rsidRPr="00FB6C3B">
        <w:rPr>
          <w:lang w:val="pl-PL"/>
        </w:rPr>
        <w:t xml:space="preserve"> </w:t>
      </w:r>
      <w:r w:rsidR="00FB6C3B">
        <w:rPr>
          <w:i/>
          <w:lang w:val="pl-PL"/>
        </w:rPr>
        <w:t>Abdulaziz, Cabales i Balkandali przeciwko Zjednoczonemu Królestwu</w:t>
      </w:r>
      <w:r w:rsidR="00FB6C3B">
        <w:rPr>
          <w:lang w:val="pl-PL"/>
        </w:rPr>
        <w:t>, 28 maja</w:t>
      </w:r>
      <w:r w:rsidR="00A73C1C" w:rsidRPr="00FB6C3B">
        <w:rPr>
          <w:lang w:val="pl-PL"/>
        </w:rPr>
        <w:t xml:space="preserve"> 1985, § </w:t>
      </w:r>
      <w:r w:rsidR="00FB6C3B">
        <w:rPr>
          <w:lang w:val="pl-PL"/>
        </w:rPr>
        <w:t>67, Seria A nr</w:t>
      </w:r>
      <w:r w:rsidR="003B1EEE" w:rsidRPr="00FB6C3B">
        <w:rPr>
          <w:lang w:val="pl-PL"/>
        </w:rPr>
        <w:t xml:space="preserve"> 94).</w:t>
      </w:r>
    </w:p>
    <w:p w:rsidR="005A1664" w:rsidRPr="00622A36" w:rsidRDefault="005C1431" w:rsidP="00AD1D09">
      <w:pPr>
        <w:pStyle w:val="ECHRPara"/>
        <w:rPr>
          <w:snapToGrid w:val="0"/>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82</w:t>
      </w:r>
      <w:r w:rsidRPr="00AD1D09">
        <w:rPr>
          <w:noProof/>
          <w:lang w:val="en-GB"/>
        </w:rPr>
        <w:fldChar w:fldCharType="end"/>
      </w:r>
      <w:r w:rsidR="00636BE5" w:rsidRPr="00D502B8">
        <w:rPr>
          <w:lang w:val="pl-PL"/>
        </w:rPr>
        <w:t>. </w:t>
      </w:r>
      <w:r w:rsidR="00636BE5" w:rsidRPr="0032227B">
        <w:rPr>
          <w:lang w:val="pl-PL"/>
        </w:rPr>
        <w:t> </w:t>
      </w:r>
      <w:r w:rsidR="008453E1" w:rsidRPr="0032227B">
        <w:rPr>
          <w:lang w:val="pl-PL"/>
        </w:rPr>
        <w:t>Zadaniem Trybunału nie jest zastąp</w:t>
      </w:r>
      <w:r w:rsidR="00622A36" w:rsidRPr="0032227B">
        <w:rPr>
          <w:lang w:val="pl-PL"/>
        </w:rPr>
        <w:t xml:space="preserve">ienie kompetentnych </w:t>
      </w:r>
      <w:r w:rsidR="008453E1" w:rsidRPr="0032227B">
        <w:rPr>
          <w:lang w:val="pl-PL"/>
        </w:rPr>
        <w:t xml:space="preserve">organów </w:t>
      </w:r>
      <w:r w:rsidR="00622A36" w:rsidRPr="0032227B">
        <w:rPr>
          <w:lang w:val="pl-PL"/>
        </w:rPr>
        <w:t>węgierskich w określeniu</w:t>
      </w:r>
      <w:r w:rsidR="008453E1" w:rsidRPr="0032227B">
        <w:rPr>
          <w:lang w:val="pl-PL"/>
        </w:rPr>
        <w:t xml:space="preserve"> najbardziej odpowiednich metod ochrony je</w:t>
      </w:r>
      <w:r w:rsidR="00622A36" w:rsidRPr="0032227B">
        <w:rPr>
          <w:lang w:val="pl-PL"/>
        </w:rPr>
        <w:t>dnostek przed atak</w:t>
      </w:r>
      <w:r w:rsidR="008453E1" w:rsidRPr="0032227B">
        <w:rPr>
          <w:lang w:val="pl-PL"/>
        </w:rPr>
        <w:t xml:space="preserve">ami na ich </w:t>
      </w:r>
      <w:r w:rsidR="00675591" w:rsidRPr="0032227B">
        <w:rPr>
          <w:lang w:val="pl-PL"/>
        </w:rPr>
        <w:t>integralność</w:t>
      </w:r>
      <w:r w:rsidR="008453E1" w:rsidRPr="0032227B">
        <w:rPr>
          <w:lang w:val="pl-PL"/>
        </w:rPr>
        <w:t xml:space="preserve"> osobistą, ale raczej </w:t>
      </w:r>
      <w:r w:rsidR="00622A36" w:rsidRPr="0032227B">
        <w:rPr>
          <w:lang w:val="pl-PL"/>
        </w:rPr>
        <w:t xml:space="preserve">sprawdzenie </w:t>
      </w:r>
      <w:r w:rsidR="00675591" w:rsidRPr="0032227B">
        <w:rPr>
          <w:lang w:val="pl-PL"/>
        </w:rPr>
        <w:t>w ramach</w:t>
      </w:r>
      <w:r w:rsidR="00622A36" w:rsidRPr="0032227B">
        <w:rPr>
          <w:lang w:val="pl-PL"/>
        </w:rPr>
        <w:t xml:space="preserve"> Konwencji decyzji wydanych przez te władze w wykonywaniu ich uprawnienia</w:t>
      </w:r>
      <w:r w:rsidR="00675591" w:rsidRPr="0032227B">
        <w:rPr>
          <w:lang w:val="pl-PL"/>
        </w:rPr>
        <w:t xml:space="preserve"> do wydawania decyzji uznaniowych</w:t>
      </w:r>
      <w:r w:rsidR="00622A36" w:rsidRPr="0032227B">
        <w:rPr>
          <w:lang w:val="pl-PL"/>
        </w:rPr>
        <w:t xml:space="preserve"> </w:t>
      </w:r>
      <w:r w:rsidR="00675591">
        <w:rPr>
          <w:lang w:val="pl-PL"/>
        </w:rPr>
        <w:t>(zobacz</w:t>
      </w:r>
      <w:r w:rsidR="00636BE5" w:rsidRPr="00622A36">
        <w:rPr>
          <w:i/>
          <w:lang w:val="pl-PL"/>
        </w:rPr>
        <w:t xml:space="preserve"> Sandra </w:t>
      </w:r>
      <w:r w:rsidR="009E448D" w:rsidRPr="00622A36">
        <w:rPr>
          <w:i/>
          <w:lang w:val="pl-PL"/>
        </w:rPr>
        <w:t> </w:t>
      </w:r>
      <w:r w:rsidR="00636BE5" w:rsidRPr="00622A36">
        <w:rPr>
          <w:i/>
          <w:lang w:val="pl-PL"/>
        </w:rPr>
        <w:t xml:space="preserve">Janković </w:t>
      </w:r>
      <w:r w:rsidR="009E448D" w:rsidRPr="00622A36">
        <w:rPr>
          <w:i/>
          <w:lang w:val="pl-PL"/>
        </w:rPr>
        <w:t> </w:t>
      </w:r>
      <w:r w:rsidR="00675591">
        <w:rPr>
          <w:i/>
          <w:lang w:val="pl-PL"/>
        </w:rPr>
        <w:t>przeciwko Chorwacji</w:t>
      </w:r>
      <w:r w:rsidR="00675591">
        <w:rPr>
          <w:lang w:val="pl-PL"/>
        </w:rPr>
        <w:t>, nr</w:t>
      </w:r>
      <w:r w:rsidR="00636BE5" w:rsidRPr="00622A36">
        <w:rPr>
          <w:lang w:val="pl-PL"/>
        </w:rPr>
        <w:t xml:space="preserve"> 38478/05, </w:t>
      </w:r>
      <w:r w:rsidR="00636BE5" w:rsidRPr="00622A36">
        <w:rPr>
          <w:snapToGrid w:val="0"/>
          <w:lang w:val="pl-PL"/>
        </w:rPr>
        <w:t xml:space="preserve">§ 46, </w:t>
      </w:r>
      <w:r w:rsidR="00675591">
        <w:rPr>
          <w:lang w:val="pl-PL"/>
        </w:rPr>
        <w:t>5 marca</w:t>
      </w:r>
      <w:r w:rsidR="00636BE5" w:rsidRPr="00622A36">
        <w:rPr>
          <w:lang w:val="pl-PL"/>
        </w:rPr>
        <w:t xml:space="preserve"> 2009).</w:t>
      </w:r>
    </w:p>
    <w:p w:rsidR="005A1664" w:rsidRPr="00853BBC" w:rsidRDefault="00B032A4"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83</w:t>
      </w:r>
      <w:r w:rsidRPr="00AD1D09">
        <w:rPr>
          <w:lang w:val="en-GB"/>
        </w:rPr>
        <w:fldChar w:fldCharType="end"/>
      </w:r>
      <w:r w:rsidRPr="00D502B8">
        <w:rPr>
          <w:lang w:val="pl-PL"/>
        </w:rPr>
        <w:t>.  </w:t>
      </w:r>
      <w:r w:rsidR="00675591" w:rsidRPr="005877D8">
        <w:rPr>
          <w:lang w:val="pl-PL"/>
        </w:rPr>
        <w:t xml:space="preserve">Podczas prowadzenia dochodzenia w sprawach </w:t>
      </w:r>
      <w:r w:rsidR="0032227B">
        <w:rPr>
          <w:lang w:val="pl-PL"/>
        </w:rPr>
        <w:t>incydentów przemocy</w:t>
      </w:r>
      <w:r w:rsidR="005877D8" w:rsidRPr="005877D8">
        <w:rPr>
          <w:lang w:val="pl-PL"/>
        </w:rPr>
        <w:t>, władze państwowe mają dodatkowy obowiązek wyni</w:t>
      </w:r>
      <w:r w:rsidR="0092734A">
        <w:rPr>
          <w:lang w:val="pl-PL"/>
        </w:rPr>
        <w:t>kający z art. 3 Konwencji</w:t>
      </w:r>
      <w:r w:rsidR="005877D8" w:rsidRPr="005877D8">
        <w:rPr>
          <w:lang w:val="pl-PL"/>
        </w:rPr>
        <w:t xml:space="preserve"> do podjęcia wszelkich uzasadnionych kroków w celu zdemaskowania jakichkolwiek rasistowskich pobudek oraz ustalenia</w:t>
      </w:r>
      <w:r w:rsidR="0092734A">
        <w:rPr>
          <w:lang w:val="pl-PL"/>
        </w:rPr>
        <w:t>,</w:t>
      </w:r>
      <w:r w:rsidR="005877D8" w:rsidRPr="005877D8">
        <w:rPr>
          <w:lang w:val="pl-PL"/>
        </w:rPr>
        <w:t xml:space="preserve"> czy nienawiść etniczna lu</w:t>
      </w:r>
      <w:r w:rsidR="0032227B">
        <w:rPr>
          <w:lang w:val="pl-PL"/>
        </w:rPr>
        <w:t>b uprzedzenie mogły odegrać rolę</w:t>
      </w:r>
      <w:r w:rsidR="005877D8" w:rsidRPr="005877D8">
        <w:rPr>
          <w:lang w:val="pl-PL"/>
        </w:rPr>
        <w:t xml:space="preserve"> w tych wydarzeniach </w:t>
      </w:r>
      <w:r w:rsidR="005877D8">
        <w:rPr>
          <w:lang w:val="pl-PL"/>
        </w:rPr>
        <w:t>(zobacz</w:t>
      </w:r>
      <w:r w:rsidRPr="005877D8">
        <w:rPr>
          <w:lang w:val="pl-PL"/>
        </w:rPr>
        <w:t xml:space="preserve"> </w:t>
      </w:r>
      <w:r w:rsidRPr="005877D8">
        <w:rPr>
          <w:i/>
          <w:lang w:val="pl-PL"/>
        </w:rPr>
        <w:t>Abdu</w:t>
      </w:r>
      <w:r w:rsidRPr="005877D8">
        <w:rPr>
          <w:snapToGrid w:val="0"/>
          <w:lang w:val="pl-PL"/>
        </w:rPr>
        <w:t xml:space="preserve">, </w:t>
      </w:r>
      <w:r w:rsidR="005877D8">
        <w:rPr>
          <w:lang w:val="pl-PL"/>
        </w:rPr>
        <w:t>cytowana powyżej</w:t>
      </w:r>
      <w:r w:rsidR="005877D8">
        <w:rPr>
          <w:snapToGrid w:val="0"/>
          <w:lang w:val="pl-PL"/>
        </w:rPr>
        <w:t>, § 29, oraz</w:t>
      </w:r>
      <w:r w:rsidRPr="005877D8">
        <w:rPr>
          <w:snapToGrid w:val="0"/>
          <w:lang w:val="pl-PL"/>
        </w:rPr>
        <w:t xml:space="preserve"> </w:t>
      </w:r>
      <w:r w:rsidRPr="005877D8">
        <w:rPr>
          <w:i/>
          <w:lang w:val="pl-PL"/>
        </w:rPr>
        <w:t>Šečić</w:t>
      </w:r>
      <w:r w:rsidR="005877D8">
        <w:rPr>
          <w:lang w:val="pl-PL"/>
        </w:rPr>
        <w:t>, cytowana powyżej</w:t>
      </w:r>
      <w:r w:rsidRPr="005877D8">
        <w:rPr>
          <w:lang w:val="pl-PL"/>
        </w:rPr>
        <w:t xml:space="preserve">, § 66). </w:t>
      </w:r>
      <w:r w:rsidR="0092734A">
        <w:rPr>
          <w:lang w:val="pl-PL"/>
        </w:rPr>
        <w:t>Ponadto</w:t>
      </w:r>
      <w:r w:rsidR="005877D8" w:rsidRPr="00853BBC">
        <w:rPr>
          <w:lang w:val="pl-PL"/>
        </w:rPr>
        <w:t xml:space="preserve"> Trybunał poprzednio stwierdził już, że na mocy </w:t>
      </w:r>
      <w:r w:rsidR="005877D8" w:rsidRPr="00853BBC">
        <w:rPr>
          <w:lang w:val="pl-PL"/>
        </w:rPr>
        <w:lastRenderedPageBreak/>
        <w:t xml:space="preserve">art. 8, akty przemocy takie jak powodowanie drobnych obrażeń fizycznych </w:t>
      </w:r>
      <w:r w:rsidR="00853BBC" w:rsidRPr="00853BBC">
        <w:rPr>
          <w:lang w:val="pl-PL"/>
        </w:rPr>
        <w:t xml:space="preserve">i gróźb werbalnych może wymagać od </w:t>
      </w:r>
      <w:r w:rsidR="002B795D">
        <w:rPr>
          <w:lang w:val="pl-PL"/>
        </w:rPr>
        <w:t>P</w:t>
      </w:r>
      <w:r w:rsidR="00853BBC" w:rsidRPr="00853BBC">
        <w:rPr>
          <w:lang w:val="pl-PL"/>
        </w:rPr>
        <w:t xml:space="preserve">aństw przyjęcia odpowiednich </w:t>
      </w:r>
      <w:r w:rsidR="00853BBC">
        <w:rPr>
          <w:lang w:val="pl-PL"/>
        </w:rPr>
        <w:t>pozytywnych środków w dziedzinie prawno-karnej ochrony</w:t>
      </w:r>
      <w:r w:rsidR="005877D8" w:rsidRPr="00853BBC">
        <w:rPr>
          <w:lang w:val="pl-PL"/>
        </w:rPr>
        <w:t xml:space="preserve"> </w:t>
      </w:r>
      <w:r w:rsidR="00853BBC">
        <w:rPr>
          <w:lang w:val="pl-PL"/>
        </w:rPr>
        <w:t>(zobacz</w:t>
      </w:r>
      <w:r w:rsidR="001D55A5" w:rsidRPr="00853BBC">
        <w:rPr>
          <w:lang w:val="pl-PL"/>
        </w:rPr>
        <w:t xml:space="preserve"> </w:t>
      </w:r>
      <w:r w:rsidR="001D55A5" w:rsidRPr="00853BBC">
        <w:rPr>
          <w:i/>
          <w:lang w:val="pl-PL"/>
        </w:rPr>
        <w:t xml:space="preserve">Sandra Janković, </w:t>
      </w:r>
      <w:r w:rsidR="008C1E4A">
        <w:rPr>
          <w:lang w:val="pl-PL"/>
        </w:rPr>
        <w:t>cytowana powyżej</w:t>
      </w:r>
      <w:r w:rsidR="001D55A5" w:rsidRPr="00853BBC">
        <w:rPr>
          <w:lang w:val="pl-PL"/>
        </w:rPr>
        <w:t>, § 47).</w:t>
      </w:r>
    </w:p>
    <w:p w:rsidR="005A1664" w:rsidRPr="0041728C" w:rsidRDefault="005C1431"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84</w:t>
      </w:r>
      <w:r w:rsidRPr="00AD1D09">
        <w:rPr>
          <w:noProof/>
          <w:lang w:val="en-GB"/>
        </w:rPr>
        <w:fldChar w:fldCharType="end"/>
      </w:r>
      <w:r w:rsidR="00265D66" w:rsidRPr="00D502B8">
        <w:rPr>
          <w:lang w:val="pl-PL"/>
        </w:rPr>
        <w:t>.  </w:t>
      </w:r>
      <w:r w:rsidR="008C1E4A" w:rsidRPr="002C7DDE">
        <w:rPr>
          <w:lang w:val="pl-PL"/>
        </w:rPr>
        <w:t xml:space="preserve">Trybunał uważa zatem, że podobny obowiązek może powstać w przypadkach, gdzie rzekomo stronniczo umotywowane traktowanie nie osiągnęło wymaganego progu </w:t>
      </w:r>
      <w:r w:rsidR="002C7DDE" w:rsidRPr="002C7DDE">
        <w:rPr>
          <w:lang w:val="pl-PL"/>
        </w:rPr>
        <w:t>określonego przez</w:t>
      </w:r>
      <w:r w:rsidR="003145C2" w:rsidRPr="002C7DDE">
        <w:rPr>
          <w:lang w:val="pl-PL"/>
        </w:rPr>
        <w:t xml:space="preserve"> art. 3, lecz </w:t>
      </w:r>
      <w:r w:rsidR="00C30547" w:rsidRPr="002C7DDE">
        <w:rPr>
          <w:lang w:val="pl-PL"/>
        </w:rPr>
        <w:t>stanowiło</w:t>
      </w:r>
      <w:r w:rsidR="003145C2" w:rsidRPr="002C7DDE">
        <w:rPr>
          <w:lang w:val="pl-PL"/>
        </w:rPr>
        <w:t xml:space="preserve"> ingerencję w prawo </w:t>
      </w:r>
      <w:r w:rsidR="002C7DDE" w:rsidRPr="002C7DDE">
        <w:rPr>
          <w:lang w:val="pl-PL"/>
        </w:rPr>
        <w:t>skarżącego</w:t>
      </w:r>
      <w:r w:rsidR="003145C2" w:rsidRPr="002C7DDE">
        <w:rPr>
          <w:lang w:val="pl-PL"/>
        </w:rPr>
        <w:t xml:space="preserve"> do życia </w:t>
      </w:r>
      <w:r w:rsidR="002C7DDE" w:rsidRPr="002C7DDE">
        <w:rPr>
          <w:lang w:val="pl-PL"/>
        </w:rPr>
        <w:t>prywatnego</w:t>
      </w:r>
      <w:r w:rsidR="003145C2" w:rsidRPr="002C7DDE">
        <w:rPr>
          <w:lang w:val="pl-PL"/>
        </w:rPr>
        <w:t xml:space="preserve">, zgodnie z art. 8, to </w:t>
      </w:r>
      <w:r w:rsidR="009B5F46" w:rsidRPr="002C7DDE">
        <w:rPr>
          <w:lang w:val="pl-PL"/>
        </w:rPr>
        <w:t>jest,</w:t>
      </w:r>
      <w:r w:rsidR="003145C2" w:rsidRPr="002C7DDE">
        <w:rPr>
          <w:lang w:val="pl-PL"/>
        </w:rPr>
        <w:t xml:space="preserve"> kiedy </w:t>
      </w:r>
      <w:r w:rsidR="009B5F46" w:rsidRPr="002C7DDE">
        <w:rPr>
          <w:lang w:val="pl-PL"/>
        </w:rPr>
        <w:t>osoba ta</w:t>
      </w:r>
      <w:r w:rsidR="002C7DDE" w:rsidRPr="002C7DDE">
        <w:rPr>
          <w:lang w:val="pl-PL"/>
        </w:rPr>
        <w:t xml:space="preserve"> </w:t>
      </w:r>
      <w:r w:rsidR="002C7DDE">
        <w:rPr>
          <w:lang w:val="pl-PL"/>
        </w:rPr>
        <w:t>w wiarygodny sposób twi</w:t>
      </w:r>
      <w:r w:rsidR="001F4A5F">
        <w:rPr>
          <w:lang w:val="pl-PL"/>
        </w:rPr>
        <w:t>erdzi, że była podmiotem prześladowania</w:t>
      </w:r>
      <w:r w:rsidR="002C7DDE">
        <w:rPr>
          <w:lang w:val="pl-PL"/>
        </w:rPr>
        <w:t xml:space="preserve"> motywowanego rasizmem, w tym atakami słownymi oraz zagrożeniem fizycznym. </w:t>
      </w:r>
      <w:r w:rsidR="002C7DDE" w:rsidRPr="00C30547">
        <w:rPr>
          <w:lang w:val="pl-PL"/>
        </w:rPr>
        <w:t xml:space="preserve">W związku z tym podkreśla, że </w:t>
      </w:r>
      <w:r w:rsidR="00C30547" w:rsidRPr="00C30547">
        <w:rPr>
          <w:lang w:val="pl-PL"/>
        </w:rPr>
        <w:t>coraz wyższy standard wymagany w dziedzinie ochrony praw człowieka oraz podstawowych wolności analogicznie i nieuchronnie wymaga większej stanowczości w ocenie naruszeń podstawowych wartości społeczeństw demokratycznych (zobacz</w:t>
      </w:r>
      <w:r w:rsidR="00C86080" w:rsidRPr="00C30547">
        <w:rPr>
          <w:lang w:val="pl-PL"/>
        </w:rPr>
        <w:t xml:space="preserve">, </w:t>
      </w:r>
      <w:r w:rsidR="00C86080" w:rsidRPr="00C30547">
        <w:rPr>
          <w:i/>
          <w:lang w:val="pl-PL"/>
        </w:rPr>
        <w:t>mutatis mutandis</w:t>
      </w:r>
      <w:r w:rsidR="00C86080" w:rsidRPr="00C30547">
        <w:rPr>
          <w:lang w:val="pl-PL"/>
        </w:rPr>
        <w:t xml:space="preserve">, </w:t>
      </w:r>
      <w:r w:rsidR="00C30547">
        <w:rPr>
          <w:i/>
          <w:lang w:val="pl-PL"/>
        </w:rPr>
        <w:t>Selmouni przeciwko Francji</w:t>
      </w:r>
      <w:r w:rsidR="00C30547">
        <w:rPr>
          <w:lang w:val="pl-PL"/>
        </w:rPr>
        <w:t>, [WI], nr 25803/94, § 101, ETPCz</w:t>
      </w:r>
      <w:r w:rsidR="00C86080" w:rsidRPr="00C30547">
        <w:rPr>
          <w:lang w:val="pl-PL"/>
        </w:rPr>
        <w:t xml:space="preserve"> 1999-V).</w:t>
      </w:r>
      <w:r w:rsidR="00BE6234" w:rsidRPr="00C30547">
        <w:rPr>
          <w:lang w:val="pl-PL"/>
        </w:rPr>
        <w:t xml:space="preserve"> </w:t>
      </w:r>
      <w:r w:rsidR="00C30547" w:rsidRPr="0041728C">
        <w:rPr>
          <w:lang w:val="pl-PL"/>
        </w:rPr>
        <w:t>Ponadto zdaniem Trybunału</w:t>
      </w:r>
      <w:r w:rsidR="00BE6234" w:rsidRPr="0041728C">
        <w:rPr>
          <w:lang w:val="pl-PL"/>
        </w:rPr>
        <w:t>,</w:t>
      </w:r>
      <w:r w:rsidR="00C30547" w:rsidRPr="0041728C">
        <w:rPr>
          <w:lang w:val="pl-PL"/>
        </w:rPr>
        <w:t xml:space="preserve"> w </w:t>
      </w:r>
      <w:r w:rsidR="009B5F46" w:rsidRPr="0041728C">
        <w:rPr>
          <w:lang w:val="pl-PL"/>
        </w:rPr>
        <w:t>przypadkach,</w:t>
      </w:r>
      <w:r w:rsidR="00C30547" w:rsidRPr="0041728C">
        <w:rPr>
          <w:lang w:val="pl-PL"/>
        </w:rPr>
        <w:t xml:space="preserve"> kiedy </w:t>
      </w:r>
      <w:r w:rsidR="0041728C" w:rsidRPr="0041728C">
        <w:rPr>
          <w:lang w:val="pl-PL"/>
        </w:rPr>
        <w:t xml:space="preserve">istnieją dowody </w:t>
      </w:r>
      <w:r w:rsidR="0041728C">
        <w:rPr>
          <w:lang w:val="pl-PL"/>
        </w:rPr>
        <w:t>przemocy</w:t>
      </w:r>
      <w:r w:rsidR="0041728C" w:rsidRPr="0041728C">
        <w:rPr>
          <w:lang w:val="pl-PL"/>
        </w:rPr>
        <w:t xml:space="preserve"> </w:t>
      </w:r>
      <w:r w:rsidR="0041728C">
        <w:rPr>
          <w:lang w:val="pl-PL"/>
        </w:rPr>
        <w:t>i</w:t>
      </w:r>
      <w:r w:rsidR="0041728C" w:rsidRPr="0041728C">
        <w:rPr>
          <w:lang w:val="pl-PL"/>
        </w:rPr>
        <w:t xml:space="preserve"> nietolerancji przeciwko grupie etnicznej (zobacz paragrafy</w:t>
      </w:r>
      <w:r w:rsidR="0041728C">
        <w:rPr>
          <w:lang w:val="pl-PL"/>
        </w:rPr>
        <w:t xml:space="preserve"> 75-76 powyżej</w:t>
      </w:r>
      <w:r w:rsidR="0032738D" w:rsidRPr="0041728C">
        <w:rPr>
          <w:lang w:val="pl-PL"/>
        </w:rPr>
        <w:t>)</w:t>
      </w:r>
      <w:r w:rsidR="00BE6234" w:rsidRPr="0041728C">
        <w:rPr>
          <w:lang w:val="pl-PL"/>
        </w:rPr>
        <w:t xml:space="preserve">, </w:t>
      </w:r>
      <w:r w:rsidR="0041728C">
        <w:rPr>
          <w:lang w:val="pl-PL"/>
        </w:rPr>
        <w:t>poz</w:t>
      </w:r>
      <w:r w:rsidR="001F4A5F">
        <w:rPr>
          <w:lang w:val="pl-PL"/>
        </w:rPr>
        <w:t>ytywne zobowiązania ciążące na P</w:t>
      </w:r>
      <w:r w:rsidR="0041728C">
        <w:rPr>
          <w:lang w:val="pl-PL"/>
        </w:rPr>
        <w:t>aństwie wymagają wyższych standardów reagowania na incydenty rzekomo motywowane uprzedzeniem.</w:t>
      </w:r>
    </w:p>
    <w:p w:rsidR="001D55A5" w:rsidRPr="00A5138C" w:rsidRDefault="005C1431" w:rsidP="00AD1D09">
      <w:pPr>
        <w:pStyle w:val="JuParaSub"/>
        <w:ind w:left="0"/>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85</w:t>
      </w:r>
      <w:r w:rsidRPr="00AD1D09">
        <w:rPr>
          <w:noProof/>
          <w:lang w:val="en-GB"/>
        </w:rPr>
        <w:fldChar w:fldCharType="end"/>
      </w:r>
      <w:r w:rsidR="00DA2129" w:rsidRPr="00D502B8">
        <w:rPr>
          <w:lang w:val="pl-PL"/>
        </w:rPr>
        <w:t>.  </w:t>
      </w:r>
      <w:r w:rsidR="0041728C" w:rsidRPr="00A5138C">
        <w:rPr>
          <w:lang w:val="pl-PL"/>
        </w:rPr>
        <w:t>Trybunał zbada zatem czy władze węgierskie, przy postępowaniu ze sprawą skarżącej naruszyły swój pozytywny obowiązek wynikający z art. 8 Konwencji oraz w szczególności</w:t>
      </w:r>
      <w:r w:rsidR="005E76B7">
        <w:rPr>
          <w:lang w:val="pl-PL"/>
        </w:rPr>
        <w:t>,</w:t>
      </w:r>
      <w:r w:rsidR="00A5138C" w:rsidRPr="00A5138C">
        <w:rPr>
          <w:lang w:val="pl-PL"/>
        </w:rPr>
        <w:t xml:space="preserve"> czy spos</w:t>
      </w:r>
      <w:r w:rsidR="00A5138C">
        <w:rPr>
          <w:lang w:val="pl-PL"/>
        </w:rPr>
        <w:t>ó</w:t>
      </w:r>
      <w:r w:rsidR="00A5138C" w:rsidRPr="00A5138C">
        <w:rPr>
          <w:lang w:val="pl-PL"/>
        </w:rPr>
        <w:t xml:space="preserve">b wdrożenia mechanizmów prawa karnego </w:t>
      </w:r>
      <w:r w:rsidR="00A5138C">
        <w:rPr>
          <w:lang w:val="pl-PL"/>
        </w:rPr>
        <w:t>w tym konkretnym przypadku był wadliwy do tego stopnia, że stanowił naruszenie pozytywnyc</w:t>
      </w:r>
      <w:r w:rsidR="001F4A5F">
        <w:rPr>
          <w:lang w:val="pl-PL"/>
        </w:rPr>
        <w:t>h obowiązków P</w:t>
      </w:r>
      <w:r w:rsidR="00A5138C">
        <w:rPr>
          <w:lang w:val="pl-PL"/>
        </w:rPr>
        <w:t xml:space="preserve">aństwa pozwanego wynikających z art. 8 Konwencji. </w:t>
      </w:r>
    </w:p>
    <w:p w:rsidR="005A1664" w:rsidRPr="00D91118" w:rsidRDefault="00B032A4"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86</w:t>
      </w:r>
      <w:r w:rsidRPr="00AD1D09">
        <w:rPr>
          <w:lang w:val="en-GB"/>
        </w:rPr>
        <w:fldChar w:fldCharType="end"/>
      </w:r>
      <w:r w:rsidRPr="00D502B8">
        <w:rPr>
          <w:lang w:val="pl-PL"/>
        </w:rPr>
        <w:t>.  </w:t>
      </w:r>
      <w:r w:rsidR="00334CFB" w:rsidRPr="00E26B09">
        <w:rPr>
          <w:lang w:val="pl-PL"/>
        </w:rPr>
        <w:t xml:space="preserve">W przedmiotowej sprawie </w:t>
      </w:r>
      <w:r w:rsidR="00E26B09" w:rsidRPr="00E26B09">
        <w:rPr>
          <w:lang w:val="pl-PL"/>
        </w:rPr>
        <w:t xml:space="preserve">zawiadomienie, dotyczące nadużyć słownych i gróźb wymierzonych w skarżącą przez uczestników </w:t>
      </w:r>
      <w:r w:rsidR="009B5F46" w:rsidRPr="00E26B09">
        <w:rPr>
          <w:lang w:val="pl-PL"/>
        </w:rPr>
        <w:t>marszów</w:t>
      </w:r>
      <w:r w:rsidR="005E76B7">
        <w:rPr>
          <w:lang w:val="pl-PL"/>
        </w:rPr>
        <w:t>,</w:t>
      </w:r>
      <w:r w:rsidR="009B5F46" w:rsidRPr="00E26B09">
        <w:rPr>
          <w:lang w:val="pl-PL"/>
        </w:rPr>
        <w:t xml:space="preserve"> zostało</w:t>
      </w:r>
      <w:r w:rsidR="00E26B09" w:rsidRPr="00E26B09">
        <w:rPr>
          <w:lang w:val="pl-PL"/>
        </w:rPr>
        <w:t xml:space="preserve"> złożone w niespełna miesiąc po incydencie, w dniu 7 kwietnia 2011</w:t>
      </w:r>
      <w:r w:rsidR="005E76B7">
        <w:rPr>
          <w:lang w:val="pl-PL"/>
        </w:rPr>
        <w:t xml:space="preserve"> </w:t>
      </w:r>
      <w:r w:rsidR="00E26B09" w:rsidRPr="00E26B09">
        <w:rPr>
          <w:lang w:val="pl-PL"/>
        </w:rPr>
        <w:t xml:space="preserve">r. </w:t>
      </w:r>
      <w:r w:rsidR="00E26B09" w:rsidRPr="008448EC">
        <w:rPr>
          <w:lang w:val="pl-PL"/>
        </w:rPr>
        <w:t xml:space="preserve">Policja połączyła </w:t>
      </w:r>
      <w:r w:rsidR="008448EC" w:rsidRPr="008448EC">
        <w:rPr>
          <w:lang w:val="pl-PL"/>
        </w:rPr>
        <w:t>zawiadomienie skarżącej wraz z innym</w:t>
      </w:r>
      <w:r w:rsidR="00E26B09" w:rsidRPr="008448EC">
        <w:rPr>
          <w:lang w:val="pl-PL"/>
        </w:rPr>
        <w:t xml:space="preserve"> </w:t>
      </w:r>
      <w:r w:rsidR="008448EC" w:rsidRPr="008448EC">
        <w:rPr>
          <w:lang w:val="pl-PL"/>
        </w:rPr>
        <w:t>odnoszącym</w:t>
      </w:r>
      <w:r w:rsidR="00E26B09" w:rsidRPr="008448EC">
        <w:rPr>
          <w:lang w:val="pl-PL"/>
        </w:rPr>
        <w:t xml:space="preserve"> się do tych s</w:t>
      </w:r>
      <w:r w:rsidR="008448EC" w:rsidRPr="008448EC">
        <w:rPr>
          <w:lang w:val="pl-PL"/>
        </w:rPr>
        <w:t xml:space="preserve">amych wydarzeń oraz </w:t>
      </w:r>
      <w:r w:rsidR="002C04F9">
        <w:rPr>
          <w:lang w:val="pl-PL"/>
        </w:rPr>
        <w:t>wszczęła dochodzenie w sprawie</w:t>
      </w:r>
      <w:r w:rsidR="001F4A5F">
        <w:rPr>
          <w:lang w:val="pl-PL"/>
        </w:rPr>
        <w:t xml:space="preserve"> popełnienia</w:t>
      </w:r>
      <w:r w:rsidR="002C04F9">
        <w:rPr>
          <w:lang w:val="pl-PL"/>
        </w:rPr>
        <w:t xml:space="preserve"> przestępstwa</w:t>
      </w:r>
      <w:r w:rsidR="001F4A5F">
        <w:rPr>
          <w:lang w:val="pl-PL"/>
        </w:rPr>
        <w:t xml:space="preserve"> prześladowania</w:t>
      </w:r>
      <w:r w:rsidR="002C04F9">
        <w:rPr>
          <w:lang w:val="pl-PL"/>
        </w:rPr>
        <w:t xml:space="preserve">. </w:t>
      </w:r>
      <w:r w:rsidR="00D91118" w:rsidRPr="00D91118">
        <w:rPr>
          <w:lang w:val="pl-PL"/>
        </w:rPr>
        <w:t>W następstwie zapytania skarżącej o wynik prowadzonego dochodzenia, zostało wszczęte odrębne postępowanie w sp</w:t>
      </w:r>
      <w:r w:rsidR="00D91118">
        <w:rPr>
          <w:lang w:val="pl-PL"/>
        </w:rPr>
        <w:t>rawie zarzutów przez nią podnie</w:t>
      </w:r>
      <w:r w:rsidR="00D91118" w:rsidRPr="00D91118">
        <w:rPr>
          <w:lang w:val="pl-PL"/>
        </w:rPr>
        <w:t>s</w:t>
      </w:r>
      <w:r w:rsidR="00D91118">
        <w:rPr>
          <w:lang w:val="pl-PL"/>
        </w:rPr>
        <w:t>io</w:t>
      </w:r>
      <w:r w:rsidR="00D91118" w:rsidRPr="00D91118">
        <w:rPr>
          <w:lang w:val="pl-PL"/>
        </w:rPr>
        <w:t>ny</w:t>
      </w:r>
      <w:r w:rsidR="00D91118">
        <w:rPr>
          <w:lang w:val="pl-PL"/>
        </w:rPr>
        <w:t>ch w dniu 7 października 2011</w:t>
      </w:r>
      <w:r w:rsidR="005E76B7">
        <w:rPr>
          <w:lang w:val="pl-PL"/>
        </w:rPr>
        <w:t xml:space="preserve"> </w:t>
      </w:r>
      <w:r w:rsidR="00D91118">
        <w:rPr>
          <w:lang w:val="pl-PL"/>
        </w:rPr>
        <w:t>r.</w:t>
      </w:r>
    </w:p>
    <w:p w:rsidR="005A1664" w:rsidRPr="006A0035" w:rsidRDefault="00932A93"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87</w:t>
      </w:r>
      <w:r w:rsidRPr="00AD1D09">
        <w:rPr>
          <w:lang w:val="en-GB"/>
        </w:rPr>
        <w:fldChar w:fldCharType="end"/>
      </w:r>
      <w:r w:rsidRPr="00D502B8">
        <w:rPr>
          <w:lang w:val="pl-PL"/>
        </w:rPr>
        <w:t>.  </w:t>
      </w:r>
      <w:r w:rsidR="00533D7E" w:rsidRPr="00480492">
        <w:rPr>
          <w:lang w:val="pl-PL"/>
        </w:rPr>
        <w:t>W</w:t>
      </w:r>
      <w:r w:rsidR="00480492" w:rsidRPr="00480492">
        <w:rPr>
          <w:lang w:val="pl-PL"/>
        </w:rPr>
        <w:t xml:space="preserve"> pierwotnym</w:t>
      </w:r>
      <w:r w:rsidR="00533D7E" w:rsidRPr="00480492">
        <w:rPr>
          <w:lang w:val="pl-PL"/>
        </w:rPr>
        <w:t xml:space="preserve"> zawiadomieniu z dnia 7 kwietnia 2011</w:t>
      </w:r>
      <w:r w:rsidR="005E76B7">
        <w:rPr>
          <w:lang w:val="pl-PL"/>
        </w:rPr>
        <w:t xml:space="preserve"> </w:t>
      </w:r>
      <w:r w:rsidR="00533D7E" w:rsidRPr="00480492">
        <w:rPr>
          <w:lang w:val="pl-PL"/>
        </w:rPr>
        <w:t xml:space="preserve">r. skarżąca </w:t>
      </w:r>
      <w:r w:rsidR="00480492" w:rsidRPr="00480492">
        <w:rPr>
          <w:lang w:val="pl-PL"/>
        </w:rPr>
        <w:t xml:space="preserve">podnosiła, że była ofiarą ataku motywowanego rasizmem, zarzucając, że stanowiło to przemoc </w:t>
      </w:r>
      <w:r w:rsidR="001F4A5F">
        <w:rPr>
          <w:lang w:val="pl-PL"/>
        </w:rPr>
        <w:t>wobec członka grupy i prześladowanie</w:t>
      </w:r>
      <w:r w:rsidR="00480492" w:rsidRPr="00480492">
        <w:rPr>
          <w:lang w:val="pl-PL"/>
        </w:rPr>
        <w:t xml:space="preserve">. </w:t>
      </w:r>
      <w:r w:rsidR="002B1355" w:rsidRPr="002B1355">
        <w:rPr>
          <w:lang w:val="pl-PL"/>
        </w:rPr>
        <w:t>Kolejno żądała w dniach 20 października i 28 listopada rozsze</w:t>
      </w:r>
      <w:r w:rsidR="001F4A5F">
        <w:rPr>
          <w:lang w:val="pl-PL"/>
        </w:rPr>
        <w:t xml:space="preserve">rzenia zakresu dochodzenia </w:t>
      </w:r>
      <w:r w:rsidR="009B5F46">
        <w:rPr>
          <w:lang w:val="pl-PL"/>
        </w:rPr>
        <w:t>na „</w:t>
      </w:r>
      <w:r w:rsidR="002B1355" w:rsidRPr="002B1355">
        <w:rPr>
          <w:lang w:val="pl-PL"/>
        </w:rPr>
        <w:t xml:space="preserve">przestępstwo przemocy </w:t>
      </w:r>
      <w:r w:rsidR="001F4A5F">
        <w:rPr>
          <w:lang w:val="pl-PL"/>
        </w:rPr>
        <w:t>wobec członka</w:t>
      </w:r>
      <w:r w:rsidR="002B1355" w:rsidRPr="002B1355">
        <w:rPr>
          <w:lang w:val="pl-PL"/>
        </w:rPr>
        <w:t xml:space="preserve"> grupy”, przedstawiła w detalach opis zdarzeń oraz </w:t>
      </w:r>
      <w:r w:rsidR="002B1355">
        <w:rPr>
          <w:lang w:val="pl-PL"/>
        </w:rPr>
        <w:t xml:space="preserve">twierdziła, że </w:t>
      </w:r>
      <w:r w:rsidR="009B5F46">
        <w:rPr>
          <w:lang w:val="pl-PL"/>
        </w:rPr>
        <w:t>antyromskie</w:t>
      </w:r>
      <w:r w:rsidR="002B1355">
        <w:rPr>
          <w:lang w:val="pl-PL"/>
        </w:rPr>
        <w:t xml:space="preserve"> pobudki były istotnym elementem oraz powinny zostać ocenione </w:t>
      </w:r>
      <w:r w:rsidR="009B5F46">
        <w:rPr>
          <w:lang w:val="pl-PL"/>
        </w:rPr>
        <w:t>w dochodzeniu</w:t>
      </w:r>
      <w:r w:rsidR="002B1355">
        <w:rPr>
          <w:lang w:val="pl-PL"/>
        </w:rPr>
        <w:t xml:space="preserve">. </w:t>
      </w:r>
      <w:r w:rsidR="00FB3A99" w:rsidRPr="006A0035">
        <w:rPr>
          <w:lang w:val="pl-PL"/>
        </w:rPr>
        <w:t>Jednakże</w:t>
      </w:r>
      <w:r w:rsidR="006A0035" w:rsidRPr="006A0035">
        <w:rPr>
          <w:lang w:val="pl-PL"/>
        </w:rPr>
        <w:t xml:space="preserve"> na podstawie </w:t>
      </w:r>
      <w:r w:rsidR="006A0035">
        <w:rPr>
          <w:lang w:val="pl-PL"/>
        </w:rPr>
        <w:t>przedstawionych</w:t>
      </w:r>
      <w:r w:rsidR="006A0035" w:rsidRPr="006A0035">
        <w:rPr>
          <w:lang w:val="pl-PL"/>
        </w:rPr>
        <w:t xml:space="preserve"> przez nią </w:t>
      </w:r>
      <w:r w:rsidR="009B5F46" w:rsidRPr="006A0035">
        <w:rPr>
          <w:lang w:val="pl-PL"/>
        </w:rPr>
        <w:t>wniosków, prokuratura</w:t>
      </w:r>
      <w:r w:rsidR="00FB3A99" w:rsidRPr="006A0035">
        <w:rPr>
          <w:lang w:val="pl-PL"/>
        </w:rPr>
        <w:t xml:space="preserve"> nie mogła skutecznie stwierdzić</w:t>
      </w:r>
      <w:r w:rsidR="006A0035" w:rsidRPr="006A0035">
        <w:rPr>
          <w:lang w:val="pl-PL"/>
        </w:rPr>
        <w:t>, że</w:t>
      </w:r>
      <w:r w:rsidR="006A0035">
        <w:rPr>
          <w:lang w:val="pl-PL"/>
        </w:rPr>
        <w:t xml:space="preserve"> doszło do użycia siły, </w:t>
      </w:r>
      <w:r w:rsidR="006A0035">
        <w:rPr>
          <w:lang w:val="pl-PL"/>
        </w:rPr>
        <w:lastRenderedPageBreak/>
        <w:t>obiektywnego</w:t>
      </w:r>
      <w:r w:rsidR="006A0035" w:rsidRPr="006A0035">
        <w:rPr>
          <w:lang w:val="pl-PL"/>
        </w:rPr>
        <w:t xml:space="preserve"> element</w:t>
      </w:r>
      <w:r w:rsidR="006A0035">
        <w:rPr>
          <w:lang w:val="pl-PL"/>
        </w:rPr>
        <w:t>u</w:t>
      </w:r>
      <w:r w:rsidR="006A0035" w:rsidRPr="006A0035">
        <w:rPr>
          <w:lang w:val="pl-PL"/>
        </w:rPr>
        <w:t xml:space="preserve"> domniemanego przestępstwa</w:t>
      </w:r>
      <w:r w:rsidR="006A0035">
        <w:rPr>
          <w:lang w:val="pl-PL"/>
        </w:rPr>
        <w:t xml:space="preserve">. </w:t>
      </w:r>
      <w:r w:rsidR="006A0035" w:rsidRPr="006A0035">
        <w:rPr>
          <w:lang w:val="pl-PL"/>
        </w:rPr>
        <w:t>Zatem policja ograniczyła s</w:t>
      </w:r>
      <w:r w:rsidR="001F4A5F">
        <w:rPr>
          <w:lang w:val="pl-PL"/>
        </w:rPr>
        <w:t>ię do oceny czy Pan M.S groził</w:t>
      </w:r>
      <w:r w:rsidR="006A0035" w:rsidRPr="006A0035">
        <w:rPr>
          <w:lang w:val="pl-PL"/>
        </w:rPr>
        <w:t xml:space="preserve"> bezpośrednio skarżącej czy też “ogólnie” i uznali, że groźby nie były bezpośrednio skierowane do skarżącej, </w:t>
      </w:r>
      <w:r w:rsidR="006A0035">
        <w:rPr>
          <w:lang w:val="pl-PL"/>
        </w:rPr>
        <w:t xml:space="preserve">nie doszło </w:t>
      </w:r>
      <w:r w:rsidR="001F4A5F">
        <w:rPr>
          <w:lang w:val="pl-PL"/>
        </w:rPr>
        <w:t>do popełnia przestępstwa prześladowania</w:t>
      </w:r>
      <w:r w:rsidR="00B032A4" w:rsidRPr="006A0035">
        <w:rPr>
          <w:lang w:val="pl-PL"/>
        </w:rPr>
        <w:t>.</w:t>
      </w:r>
    </w:p>
    <w:p w:rsidR="005A1664" w:rsidRPr="00D81521" w:rsidRDefault="00B032A4"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88</w:t>
      </w:r>
      <w:r w:rsidRPr="00AD1D09">
        <w:rPr>
          <w:lang w:val="en-GB"/>
        </w:rPr>
        <w:fldChar w:fldCharType="end"/>
      </w:r>
      <w:r w:rsidRPr="00D502B8">
        <w:rPr>
          <w:lang w:val="pl-PL"/>
        </w:rPr>
        <w:t>.  </w:t>
      </w:r>
      <w:r w:rsidR="006A0035" w:rsidRPr="006A0035">
        <w:rPr>
          <w:lang w:val="pl-PL"/>
        </w:rPr>
        <w:t xml:space="preserve">Kwestionowane zniewagi i działania miały miejsce w czasie </w:t>
      </w:r>
      <w:r w:rsidR="009B5F46" w:rsidRPr="006A0035">
        <w:rPr>
          <w:lang w:val="pl-PL"/>
        </w:rPr>
        <w:t>antyromskiego</w:t>
      </w:r>
      <w:r w:rsidR="006A0035" w:rsidRPr="006A0035">
        <w:rPr>
          <w:lang w:val="pl-PL"/>
        </w:rPr>
        <w:t xml:space="preserve"> marszu trwającego kilka dni oraz pochodziły od członka jawnie prawicowej grupy paramilitarnej.</w:t>
      </w:r>
      <w:r w:rsidR="006A0035">
        <w:rPr>
          <w:lang w:val="pl-PL"/>
        </w:rPr>
        <w:t xml:space="preserve"> </w:t>
      </w:r>
      <w:r w:rsidR="0033003A" w:rsidRPr="0031490D">
        <w:rPr>
          <w:lang w:val="pl-PL"/>
        </w:rPr>
        <w:t xml:space="preserve">Z uwagi na te okoliczności faktyczne Trybunał uznaje, że </w:t>
      </w:r>
      <w:r w:rsidR="0031490D" w:rsidRPr="0031490D">
        <w:rPr>
          <w:lang w:val="pl-PL"/>
        </w:rPr>
        <w:t xml:space="preserve">istniały </w:t>
      </w:r>
      <w:r w:rsidR="009B5F46" w:rsidRPr="0031490D">
        <w:rPr>
          <w:lang w:val="pl-PL"/>
        </w:rPr>
        <w:t>podstawy,</w:t>
      </w:r>
      <w:r w:rsidR="0031490D" w:rsidRPr="0031490D">
        <w:rPr>
          <w:lang w:val="pl-PL"/>
        </w:rPr>
        <w:t xml:space="preserve"> aby sądzić, że to z powodu romski</w:t>
      </w:r>
      <w:r w:rsidR="005E76B7">
        <w:rPr>
          <w:lang w:val="pl-PL"/>
        </w:rPr>
        <w:t>ego pochodzenia skarżąca była</w:t>
      </w:r>
      <w:r w:rsidR="0031490D">
        <w:rPr>
          <w:lang w:val="pl-PL"/>
        </w:rPr>
        <w:t xml:space="preserve"> obrażana i zastraszana </w:t>
      </w:r>
      <w:r w:rsidR="0031490D" w:rsidRPr="0031490D">
        <w:rPr>
          <w:lang w:val="pl-PL"/>
        </w:rPr>
        <w:t>przez członka prawicowego ugrupowania paramilitarnego</w:t>
      </w:r>
      <w:r w:rsidR="0031490D">
        <w:rPr>
          <w:lang w:val="pl-PL"/>
        </w:rPr>
        <w:t xml:space="preserve">. </w:t>
      </w:r>
      <w:r w:rsidR="0031490D" w:rsidRPr="0031490D">
        <w:rPr>
          <w:lang w:val="pl-PL"/>
        </w:rPr>
        <w:t xml:space="preserve">Zatem bardzo ważnym dla </w:t>
      </w:r>
      <w:r w:rsidR="00DB191B">
        <w:rPr>
          <w:lang w:val="pl-PL"/>
        </w:rPr>
        <w:t>właściwych</w:t>
      </w:r>
      <w:r w:rsidR="0031490D" w:rsidRPr="0031490D">
        <w:rPr>
          <w:lang w:val="pl-PL"/>
        </w:rPr>
        <w:t xml:space="preserve"> władz krajowych było przeprowadzenie dochodzenia w tym szc</w:t>
      </w:r>
      <w:r w:rsidR="0031490D">
        <w:rPr>
          <w:lang w:val="pl-PL"/>
        </w:rPr>
        <w:t>zególnym kontekście, podejmując wszystkie odpowiednie kroki do zdemaskowania roli rasis</w:t>
      </w:r>
      <w:r w:rsidR="00446A9C">
        <w:rPr>
          <w:lang w:val="pl-PL"/>
        </w:rPr>
        <w:t xml:space="preserve">towskich pobudek w incydencie. </w:t>
      </w:r>
      <w:r w:rsidR="009B5F46" w:rsidRPr="00D81521">
        <w:rPr>
          <w:lang w:val="pl-PL"/>
        </w:rPr>
        <w:t>Konieczność przeprowadzenia</w:t>
      </w:r>
      <w:r w:rsidR="0031490D" w:rsidRPr="00D81521">
        <w:rPr>
          <w:lang w:val="pl-PL"/>
        </w:rPr>
        <w:t xml:space="preserve"> </w:t>
      </w:r>
      <w:r w:rsidR="0035039E" w:rsidRPr="00D81521">
        <w:rPr>
          <w:lang w:val="pl-PL"/>
        </w:rPr>
        <w:t xml:space="preserve">sensownego </w:t>
      </w:r>
      <w:r w:rsidR="00D81521" w:rsidRPr="00D81521">
        <w:rPr>
          <w:lang w:val="pl-PL"/>
        </w:rPr>
        <w:t>dochodzenia</w:t>
      </w:r>
      <w:r w:rsidR="0035039E" w:rsidRPr="00D81521">
        <w:rPr>
          <w:lang w:val="pl-PL"/>
        </w:rPr>
        <w:t xml:space="preserve"> w sprawie </w:t>
      </w:r>
      <w:r w:rsidR="00D81521" w:rsidRPr="00D81521">
        <w:rPr>
          <w:lang w:val="pl-PL"/>
        </w:rPr>
        <w:t>dyskryminac</w:t>
      </w:r>
      <w:r w:rsidR="00B0344E">
        <w:rPr>
          <w:lang w:val="pl-PL"/>
        </w:rPr>
        <w:t xml:space="preserve">ji spowodowanej tym incydentem </w:t>
      </w:r>
      <w:r w:rsidR="00D81521" w:rsidRPr="00D81521">
        <w:rPr>
          <w:lang w:val="pl-PL"/>
        </w:rPr>
        <w:t>była nieodzowna, gdyż nie był to odosobnion</w:t>
      </w:r>
      <w:r w:rsidR="00B0344E">
        <w:rPr>
          <w:lang w:val="pl-PL"/>
        </w:rPr>
        <w:t xml:space="preserve">y incydent, </w:t>
      </w:r>
      <w:r w:rsidR="00D81521" w:rsidRPr="00D81521">
        <w:rPr>
          <w:lang w:val="pl-PL"/>
        </w:rPr>
        <w:t xml:space="preserve">stanowił część ogólnej wrogiej postawy wobec </w:t>
      </w:r>
      <w:r w:rsidR="00B0344E">
        <w:rPr>
          <w:lang w:val="pl-PL"/>
        </w:rPr>
        <w:t>romskiej społeczności</w:t>
      </w:r>
      <w:r w:rsidR="00D81521" w:rsidRPr="00D81521">
        <w:rPr>
          <w:lang w:val="pl-PL"/>
        </w:rPr>
        <w:t xml:space="preserve"> </w:t>
      </w:r>
      <w:r w:rsidRPr="00D81521">
        <w:rPr>
          <w:lang w:val="pl-PL"/>
        </w:rPr>
        <w:t>Gyöngyö</w:t>
      </w:r>
      <w:r w:rsidR="005C1431" w:rsidRPr="00D81521">
        <w:rPr>
          <w:lang w:val="pl-PL"/>
        </w:rPr>
        <w:t>spata (</w:t>
      </w:r>
      <w:r w:rsidR="00D81521">
        <w:rPr>
          <w:lang w:val="pl-PL"/>
        </w:rPr>
        <w:t>zobacz paragraf</w:t>
      </w:r>
      <w:r w:rsidR="005C1431" w:rsidRPr="00D81521">
        <w:rPr>
          <w:lang w:val="pl-PL"/>
        </w:rPr>
        <w:t xml:space="preserve"> 31</w:t>
      </w:r>
      <w:r w:rsidR="00D81521">
        <w:rPr>
          <w:lang w:val="pl-PL"/>
        </w:rPr>
        <w:t xml:space="preserve"> powyżej</w:t>
      </w:r>
      <w:r w:rsidRPr="00D81521">
        <w:rPr>
          <w:lang w:val="pl-PL"/>
        </w:rPr>
        <w:t>).</w:t>
      </w:r>
    </w:p>
    <w:p w:rsidR="005A1664" w:rsidRPr="00D502B8" w:rsidRDefault="00A0097C"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89</w:t>
      </w:r>
      <w:r w:rsidRPr="00AD1D09">
        <w:rPr>
          <w:lang w:val="en-GB"/>
        </w:rPr>
        <w:fldChar w:fldCharType="end"/>
      </w:r>
      <w:r w:rsidRPr="00D502B8">
        <w:rPr>
          <w:lang w:val="pl-PL"/>
        </w:rPr>
        <w:t>.  </w:t>
      </w:r>
      <w:r w:rsidR="00D81521" w:rsidRPr="00D81521">
        <w:rPr>
          <w:lang w:val="pl-PL"/>
        </w:rPr>
        <w:t>W od</w:t>
      </w:r>
      <w:r w:rsidR="00B549A1">
        <w:rPr>
          <w:lang w:val="pl-PL"/>
        </w:rPr>
        <w:t>niesieniu do mechanizmów prawno-</w:t>
      </w:r>
      <w:r w:rsidR="00D81521" w:rsidRPr="00D81521">
        <w:rPr>
          <w:lang w:val="pl-PL"/>
        </w:rPr>
        <w:t xml:space="preserve">karnych w węgierskim systemie prawnym, Trybunał odnotowuje, że art.174/B (przemoc przeciwko </w:t>
      </w:r>
      <w:r w:rsidR="007A3FAE" w:rsidRPr="00D81521">
        <w:rPr>
          <w:lang w:val="pl-PL"/>
        </w:rPr>
        <w:t>członkowi</w:t>
      </w:r>
      <w:r w:rsidR="00D81521" w:rsidRPr="00D81521">
        <w:rPr>
          <w:lang w:val="pl-PL"/>
        </w:rPr>
        <w:t xml:space="preserve"> grupy</w:t>
      </w:r>
      <w:r w:rsidRPr="00D81521">
        <w:rPr>
          <w:lang w:val="pl-PL"/>
        </w:rPr>
        <w:t>)</w:t>
      </w:r>
      <w:r w:rsidR="00D81521" w:rsidRPr="00D81521">
        <w:rPr>
          <w:lang w:val="pl-PL"/>
        </w:rPr>
        <w:t xml:space="preserve"> i art. 269</w:t>
      </w:r>
      <w:r w:rsidRPr="00D81521">
        <w:rPr>
          <w:lang w:val="pl-PL"/>
        </w:rPr>
        <w:t xml:space="preserve"> (</w:t>
      </w:r>
      <w:r w:rsidR="00D81521" w:rsidRPr="00D81521">
        <w:rPr>
          <w:lang w:val="pl-PL"/>
        </w:rPr>
        <w:t>nawoływanie przeciwko grupie</w:t>
      </w:r>
      <w:r w:rsidRPr="00D81521">
        <w:rPr>
          <w:lang w:val="pl-PL"/>
        </w:rPr>
        <w:t>)</w:t>
      </w:r>
      <w:r w:rsidR="00D22720" w:rsidRPr="00D81521">
        <w:rPr>
          <w:lang w:val="pl-PL"/>
        </w:rPr>
        <w:t xml:space="preserve">, </w:t>
      </w:r>
      <w:r w:rsidR="00B549A1">
        <w:rPr>
          <w:lang w:val="pl-PL"/>
        </w:rPr>
        <w:t>obowiązujące</w:t>
      </w:r>
      <w:r w:rsidR="007A3FAE">
        <w:rPr>
          <w:lang w:val="pl-PL"/>
        </w:rPr>
        <w:t xml:space="preserve"> w omawianym czasie</w:t>
      </w:r>
      <w:r w:rsidR="00D22720" w:rsidRPr="00D81521">
        <w:rPr>
          <w:lang w:val="pl-PL"/>
        </w:rPr>
        <w:t>,</w:t>
      </w:r>
      <w:r w:rsidR="000D3C0D" w:rsidRPr="00D81521">
        <w:rPr>
          <w:lang w:val="pl-PL"/>
        </w:rPr>
        <w:t xml:space="preserve"> </w:t>
      </w:r>
      <w:r w:rsidR="00B549A1">
        <w:rPr>
          <w:lang w:val="pl-PL"/>
        </w:rPr>
        <w:t>wydają się zapewniać odpowiednią podstawę prawną do wszczęcia dochodz</w:t>
      </w:r>
      <w:r w:rsidR="00B0344E">
        <w:rPr>
          <w:lang w:val="pl-PL"/>
        </w:rPr>
        <w:t>enia karnego w sprawie rzekomo</w:t>
      </w:r>
      <w:r w:rsidR="00B549A1">
        <w:rPr>
          <w:lang w:val="pl-PL"/>
        </w:rPr>
        <w:t xml:space="preserve"> stronniczych pobudek. </w:t>
      </w:r>
      <w:r w:rsidR="00AD1DC4">
        <w:rPr>
          <w:lang w:val="pl-PL"/>
        </w:rPr>
        <w:t>Niemniej</w:t>
      </w:r>
      <w:r w:rsidR="00B549A1" w:rsidRPr="00B549A1">
        <w:rPr>
          <w:lang w:val="pl-PL"/>
        </w:rPr>
        <w:t xml:space="preserve"> w sprawie skarżącej władze egzekwujące prawo uznały, że obiektywny element przestępstwa przemocy przeciwko członkowi grupy </w:t>
      </w:r>
      <w:r w:rsidR="00B549A1">
        <w:rPr>
          <w:lang w:val="pl-PL"/>
        </w:rPr>
        <w:t xml:space="preserve">nie mógł zostać ustalony oraz że nie było podstaw do prowadzenia dochodzenia w sprawie tego przestępstwa. </w:t>
      </w:r>
      <w:r w:rsidR="00B549A1" w:rsidRPr="00B549A1">
        <w:rPr>
          <w:lang w:val="pl-PL"/>
        </w:rPr>
        <w:t>Trybunał zauważa także, że przepis Kodeku karnego nie zawiera żadnego element nawiązującego do rasistowskich pobudek.</w:t>
      </w:r>
      <w:r w:rsidR="00B549A1">
        <w:rPr>
          <w:lang w:val="pl-PL"/>
        </w:rPr>
        <w:t xml:space="preserve"> </w:t>
      </w:r>
      <w:r w:rsidR="00B549A1" w:rsidRPr="00B549A1">
        <w:rPr>
          <w:lang w:val="pl-PL"/>
        </w:rPr>
        <w:t xml:space="preserve"> </w:t>
      </w:r>
    </w:p>
    <w:p w:rsidR="005A1664" w:rsidRPr="00B477B9" w:rsidRDefault="005C1431"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90</w:t>
      </w:r>
      <w:r w:rsidRPr="00AD1D09">
        <w:rPr>
          <w:noProof/>
          <w:lang w:val="en-GB"/>
        </w:rPr>
        <w:fldChar w:fldCharType="end"/>
      </w:r>
      <w:r w:rsidR="007E54AB" w:rsidRPr="00D502B8">
        <w:rPr>
          <w:lang w:val="pl-PL"/>
        </w:rPr>
        <w:t>.  </w:t>
      </w:r>
      <w:r w:rsidR="00B477B9" w:rsidRPr="00B477B9">
        <w:rPr>
          <w:lang w:val="pl-PL"/>
        </w:rPr>
        <w:t>Uwzględniając</w:t>
      </w:r>
      <w:r w:rsidR="00E44935" w:rsidRPr="00B477B9">
        <w:rPr>
          <w:lang w:val="pl-PL"/>
        </w:rPr>
        <w:t xml:space="preserve"> konkretne </w:t>
      </w:r>
      <w:r w:rsidR="00576A07" w:rsidRPr="00B477B9">
        <w:rPr>
          <w:lang w:val="pl-PL"/>
        </w:rPr>
        <w:t>i</w:t>
      </w:r>
      <w:r w:rsidR="00E44935" w:rsidRPr="00B477B9">
        <w:rPr>
          <w:lang w:val="pl-PL"/>
        </w:rPr>
        <w:t xml:space="preserve"> uzasadnione zarzuty </w:t>
      </w:r>
      <w:r w:rsidR="00B477B9" w:rsidRPr="00B477B9">
        <w:rPr>
          <w:lang w:val="pl-PL"/>
        </w:rPr>
        <w:t>skarżącej</w:t>
      </w:r>
      <w:r w:rsidR="00E44935" w:rsidRPr="00B477B9">
        <w:rPr>
          <w:lang w:val="pl-PL"/>
        </w:rPr>
        <w:t xml:space="preserve"> </w:t>
      </w:r>
      <w:r w:rsidR="00576A07" w:rsidRPr="00B477B9">
        <w:rPr>
          <w:lang w:val="pl-PL"/>
        </w:rPr>
        <w:t xml:space="preserve">podniesione podczas </w:t>
      </w:r>
      <w:r w:rsidR="009D2A52">
        <w:rPr>
          <w:lang w:val="pl-PL"/>
        </w:rPr>
        <w:t>postępowania przygotowawczego</w:t>
      </w:r>
      <w:r w:rsidR="00576A07" w:rsidRPr="00B477B9">
        <w:rPr>
          <w:lang w:val="pl-PL"/>
        </w:rPr>
        <w:t xml:space="preserve"> oraz faktyczne okoliczności incydentu</w:t>
      </w:r>
      <w:r w:rsidR="007E54AB" w:rsidRPr="00B477B9">
        <w:rPr>
          <w:lang w:val="pl-PL"/>
        </w:rPr>
        <w:t>,</w:t>
      </w:r>
      <w:r w:rsidR="00576A07" w:rsidRPr="00B477B9">
        <w:rPr>
          <w:lang w:val="pl-PL"/>
        </w:rPr>
        <w:t xml:space="preserve"> właściwe władze </w:t>
      </w:r>
      <w:r w:rsidR="00B477B9" w:rsidRPr="00B477B9">
        <w:rPr>
          <w:lang w:val="pl-PL"/>
        </w:rPr>
        <w:t xml:space="preserve">dysponowały materiałem dowodowym wskazującym </w:t>
      </w:r>
      <w:r w:rsidR="009D2A52">
        <w:rPr>
          <w:lang w:val="pl-PL"/>
        </w:rPr>
        <w:t xml:space="preserve">na </w:t>
      </w:r>
      <w:r w:rsidR="00B477B9" w:rsidRPr="00B477B9">
        <w:rPr>
          <w:lang w:val="pl-PL"/>
        </w:rPr>
        <w:t>rasistowskie pobudki ustnej przemocy skierowanej wobec skarżącej.</w:t>
      </w:r>
      <w:r w:rsidR="00B477B9">
        <w:rPr>
          <w:lang w:val="pl-PL"/>
        </w:rPr>
        <w:t xml:space="preserve"> </w:t>
      </w:r>
      <w:r w:rsidR="00B477B9" w:rsidRPr="00B477B9">
        <w:rPr>
          <w:lang w:val="pl-PL"/>
        </w:rPr>
        <w:t>Niemniej jednak, przepisy prawne, obowiązujące w omawianym czasie, nie przewidywały</w:t>
      </w:r>
      <w:r w:rsidR="00B477B9">
        <w:rPr>
          <w:lang w:val="pl-PL"/>
        </w:rPr>
        <w:t xml:space="preserve"> odpowiedniej</w:t>
      </w:r>
      <w:r w:rsidR="009D2A52">
        <w:rPr>
          <w:lang w:val="pl-PL"/>
        </w:rPr>
        <w:t xml:space="preserve"> </w:t>
      </w:r>
      <w:r w:rsidR="00B477B9" w:rsidRPr="00B477B9">
        <w:rPr>
          <w:lang w:val="pl-PL"/>
        </w:rPr>
        <w:t>ścieżki</w:t>
      </w:r>
      <w:r w:rsidR="009D2A52">
        <w:rPr>
          <w:lang w:val="pl-PL"/>
        </w:rPr>
        <w:t xml:space="preserve"> prawnej</w:t>
      </w:r>
      <w:r w:rsidR="00B477B9">
        <w:rPr>
          <w:lang w:val="pl-PL"/>
        </w:rPr>
        <w:t xml:space="preserve"> dla skarżącej do dochodz</w:t>
      </w:r>
      <w:r w:rsidR="009D2A52">
        <w:rPr>
          <w:lang w:val="pl-PL"/>
        </w:rPr>
        <w:t>enia zadośćuczynienia za rzekomą</w:t>
      </w:r>
      <w:r w:rsidR="00B477B9">
        <w:rPr>
          <w:lang w:val="pl-PL"/>
        </w:rPr>
        <w:t xml:space="preserve"> obrazę motywowaną względami rasowymi</w:t>
      </w:r>
      <w:r w:rsidR="005C15AE" w:rsidRPr="00B477B9">
        <w:rPr>
          <w:lang w:val="pl-PL"/>
        </w:rPr>
        <w:t>.</w:t>
      </w:r>
    </w:p>
    <w:p w:rsidR="0080528E" w:rsidRPr="004E3106" w:rsidRDefault="00B667A2" w:rsidP="00AD1D09">
      <w:pPr>
        <w:pStyle w:val="ECHRPara"/>
        <w:rPr>
          <w:i/>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91</w:t>
      </w:r>
      <w:r w:rsidRPr="00AD1D09">
        <w:rPr>
          <w:noProof/>
          <w:lang w:val="en-GB"/>
        </w:rPr>
        <w:fldChar w:fldCharType="end"/>
      </w:r>
      <w:r w:rsidR="00D22720" w:rsidRPr="00D502B8">
        <w:rPr>
          <w:lang w:val="pl-PL"/>
        </w:rPr>
        <w:t>.  </w:t>
      </w:r>
      <w:r w:rsidR="00B477B9" w:rsidRPr="004E3106">
        <w:rPr>
          <w:lang w:val="pl-PL"/>
        </w:rPr>
        <w:t>Zdaniem Trybunału</w:t>
      </w:r>
      <w:r w:rsidR="0080528E" w:rsidRPr="004E3106">
        <w:rPr>
          <w:lang w:val="pl-PL"/>
        </w:rPr>
        <w:t xml:space="preserve">, </w:t>
      </w:r>
      <w:r w:rsidR="001127D4" w:rsidRPr="004E3106">
        <w:rPr>
          <w:lang w:val="pl-PL"/>
        </w:rPr>
        <w:t xml:space="preserve">ten stan rzeczy nie zapewnił skarżącej odpowiedniej ochrony przed atakami na jej integralność i wykazał, że sposób, w jaki w niniejszej sprawie </w:t>
      </w:r>
      <w:r w:rsidR="00B23936" w:rsidRPr="004E3106">
        <w:rPr>
          <w:lang w:val="pl-PL"/>
        </w:rPr>
        <w:t>wdrożono prawno-karne mechanizmy</w:t>
      </w:r>
      <w:r w:rsidR="004E3106" w:rsidRPr="004E3106">
        <w:rPr>
          <w:lang w:val="pl-PL"/>
        </w:rPr>
        <w:t>, był wadliwy</w:t>
      </w:r>
      <w:r w:rsidR="009D2A52">
        <w:rPr>
          <w:lang w:val="pl-PL"/>
        </w:rPr>
        <w:t>,</w:t>
      </w:r>
      <w:r w:rsidR="004E3106" w:rsidRPr="004E3106">
        <w:rPr>
          <w:lang w:val="pl-PL"/>
        </w:rPr>
        <w:t xml:space="preserve"> do tego stopnia, że stanowił nar</w:t>
      </w:r>
      <w:r w:rsidR="009D2A52">
        <w:rPr>
          <w:lang w:val="pl-PL"/>
        </w:rPr>
        <w:t>uszenie pozytywnych obowiązków P</w:t>
      </w:r>
      <w:r w:rsidR="004E3106" w:rsidRPr="004E3106">
        <w:rPr>
          <w:lang w:val="pl-PL"/>
        </w:rPr>
        <w:t xml:space="preserve">aństwa pozwanego </w:t>
      </w:r>
      <w:r w:rsidR="004E3106">
        <w:rPr>
          <w:lang w:val="pl-PL"/>
        </w:rPr>
        <w:t>wynikających z</w:t>
      </w:r>
      <w:r w:rsidR="004E3106" w:rsidRPr="004E3106">
        <w:rPr>
          <w:lang w:val="pl-PL"/>
        </w:rPr>
        <w:t xml:space="preserve"> art. 8 Konwencji. </w:t>
      </w:r>
    </w:p>
    <w:p w:rsidR="005A1664" w:rsidRPr="004E3106" w:rsidRDefault="003B1EEE" w:rsidP="00AD1D09">
      <w:pPr>
        <w:pStyle w:val="ECHRHeading2"/>
        <w:rPr>
          <w:lang w:val="pl-PL"/>
        </w:rPr>
      </w:pPr>
      <w:r w:rsidRPr="004E3106">
        <w:rPr>
          <w:lang w:val="pl-PL"/>
        </w:rPr>
        <w:lastRenderedPageBreak/>
        <w:t>B</w:t>
      </w:r>
      <w:r w:rsidR="00E44A2B" w:rsidRPr="004E3106">
        <w:rPr>
          <w:lang w:val="pl-PL"/>
        </w:rPr>
        <w:t>.  </w:t>
      </w:r>
      <w:r w:rsidR="004E3106" w:rsidRPr="004E3106">
        <w:rPr>
          <w:lang w:val="pl-PL"/>
        </w:rPr>
        <w:t>W odniesieniu do skargi</w:t>
      </w:r>
      <w:r w:rsidR="004E3106">
        <w:rPr>
          <w:lang w:val="pl-PL"/>
        </w:rPr>
        <w:t xml:space="preserve"> dotyczącej</w:t>
      </w:r>
      <w:r w:rsidR="004E3106" w:rsidRPr="004E3106">
        <w:rPr>
          <w:lang w:val="pl-PL"/>
        </w:rPr>
        <w:t xml:space="preserve"> b</w:t>
      </w:r>
      <w:r w:rsidR="009C7A12">
        <w:rPr>
          <w:lang w:val="pl-PL"/>
        </w:rPr>
        <w:t>ezczynności władz podczas demonstracji</w:t>
      </w:r>
    </w:p>
    <w:p w:rsidR="00E023F2" w:rsidRPr="00D502B8" w:rsidRDefault="00E023F2" w:rsidP="00AD1D09">
      <w:pPr>
        <w:pStyle w:val="ECHRHeading3"/>
        <w:rPr>
          <w:lang w:val="pl-PL"/>
        </w:rPr>
      </w:pPr>
      <w:r w:rsidRPr="00D502B8">
        <w:rPr>
          <w:lang w:val="pl-PL"/>
        </w:rPr>
        <w:t>1.  </w:t>
      </w:r>
      <w:r w:rsidR="007219E3" w:rsidRPr="004E3106">
        <w:rPr>
          <w:lang w:val="pl-PL"/>
        </w:rPr>
        <w:t>Stanowiska stron</w:t>
      </w:r>
    </w:p>
    <w:p w:rsidR="005A1664" w:rsidRPr="004E3106" w:rsidRDefault="005C1431"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92</w:t>
      </w:r>
      <w:r w:rsidRPr="00AD1D09">
        <w:rPr>
          <w:noProof/>
          <w:lang w:val="en-GB"/>
        </w:rPr>
        <w:fldChar w:fldCharType="end"/>
      </w:r>
      <w:r w:rsidR="00E023F2" w:rsidRPr="00D502B8">
        <w:rPr>
          <w:lang w:val="pl-PL"/>
        </w:rPr>
        <w:t>.  </w:t>
      </w:r>
      <w:r w:rsidR="004E3106" w:rsidRPr="004E3106">
        <w:rPr>
          <w:lang w:val="pl-PL"/>
        </w:rPr>
        <w:t>Rząd wezwał Trybunał do uznania skargi za niedopuszczalną</w:t>
      </w:r>
      <w:r w:rsidR="004E3106">
        <w:rPr>
          <w:lang w:val="pl-PL"/>
        </w:rPr>
        <w:t xml:space="preserve"> z</w:t>
      </w:r>
      <w:r w:rsidR="004E3106" w:rsidRPr="004E3106">
        <w:rPr>
          <w:lang w:val="pl-PL"/>
        </w:rPr>
        <w:t xml:space="preserve"> powodu braku wyczerpania krajowych środ</w:t>
      </w:r>
      <w:r w:rsidR="00AD1DC4">
        <w:rPr>
          <w:lang w:val="pl-PL"/>
        </w:rPr>
        <w:t>ków odwoławczych. W jego opinii</w:t>
      </w:r>
      <w:r w:rsidR="004E3106" w:rsidRPr="004E3106">
        <w:rPr>
          <w:lang w:val="pl-PL"/>
        </w:rPr>
        <w:t xml:space="preserve"> skarżąca mogła wnieść powództwo cywilne o odszkodowanie, powołując się na na</w:t>
      </w:r>
      <w:r w:rsidR="004E3106">
        <w:rPr>
          <w:lang w:val="pl-PL"/>
        </w:rPr>
        <w:t>ruszenie swoich</w:t>
      </w:r>
      <w:r w:rsidR="004E3106" w:rsidRPr="004E3106">
        <w:rPr>
          <w:lang w:val="pl-PL"/>
        </w:rPr>
        <w:t xml:space="preserve"> dóbr osobistych.</w:t>
      </w:r>
    </w:p>
    <w:p w:rsidR="005A1664" w:rsidRPr="00D67527" w:rsidRDefault="005C1431"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93</w:t>
      </w:r>
      <w:r w:rsidRPr="00AD1D09">
        <w:rPr>
          <w:noProof/>
          <w:lang w:val="en-GB"/>
        </w:rPr>
        <w:fldChar w:fldCharType="end"/>
      </w:r>
      <w:r w:rsidR="00E023F2" w:rsidRPr="00D502B8">
        <w:rPr>
          <w:lang w:val="pl-PL"/>
        </w:rPr>
        <w:t>.  </w:t>
      </w:r>
      <w:r w:rsidR="00D67527" w:rsidRPr="00D67527">
        <w:rPr>
          <w:lang w:val="pl-PL"/>
        </w:rPr>
        <w:t xml:space="preserve">Rząd oparł się na ustaleniach </w:t>
      </w:r>
      <w:r w:rsidR="00494439">
        <w:rPr>
          <w:lang w:val="pl-PL"/>
        </w:rPr>
        <w:t>przedstawionych w sprawozdaniu przez</w:t>
      </w:r>
      <w:r w:rsidR="00D67527" w:rsidRPr="00D67527">
        <w:rPr>
          <w:lang w:val="pl-PL"/>
        </w:rPr>
        <w:t xml:space="preserve"> Komisarza parlamentarnego ds. praw mn</w:t>
      </w:r>
      <w:r w:rsidR="00494439">
        <w:rPr>
          <w:lang w:val="pl-PL"/>
        </w:rPr>
        <w:t>iejszości narodowej i etnicznej</w:t>
      </w:r>
      <w:r w:rsidR="00D67527" w:rsidRPr="00D67527">
        <w:rPr>
          <w:lang w:val="pl-PL"/>
        </w:rPr>
        <w:t xml:space="preserve">, zgodnie z którym </w:t>
      </w:r>
      <w:r w:rsidR="00494439">
        <w:rPr>
          <w:lang w:val="pl-PL"/>
        </w:rPr>
        <w:t>„</w:t>
      </w:r>
      <w:r w:rsidR="00D67527" w:rsidRPr="00D67527">
        <w:rPr>
          <w:lang w:val="pl-PL"/>
        </w:rPr>
        <w:t>dzięki dwutygodniowej</w:t>
      </w:r>
      <w:r w:rsidR="00AD1DC4">
        <w:rPr>
          <w:lang w:val="pl-PL"/>
        </w:rPr>
        <w:t>,</w:t>
      </w:r>
      <w:r w:rsidR="00D67527" w:rsidRPr="00D67527">
        <w:rPr>
          <w:lang w:val="pl-PL"/>
        </w:rPr>
        <w:t xml:space="preserve"> nieprzerwanej obecności policja była w stanie zapewnić, aby nie doszło do przemocy wobec ludzi i mienia</w:t>
      </w:r>
      <w:r w:rsidR="00D67527">
        <w:rPr>
          <w:lang w:val="pl-PL"/>
        </w:rPr>
        <w:t xml:space="preserve"> oraz aby agresja pozostała na poziomie słownym</w:t>
      </w:r>
      <w:r w:rsidR="00E023F2" w:rsidRPr="00D67527">
        <w:rPr>
          <w:lang w:val="pl-PL"/>
        </w:rPr>
        <w:t xml:space="preserve">”. </w:t>
      </w:r>
      <w:r w:rsidR="00D67527">
        <w:rPr>
          <w:lang w:val="pl-PL"/>
        </w:rPr>
        <w:t xml:space="preserve">Twierdził, że władze węgierskie podjęły wszystkie konieczne kroki do obrony mniejszość romskiej w </w:t>
      </w:r>
      <w:r w:rsidR="00E023F2" w:rsidRPr="00D67527">
        <w:rPr>
          <w:lang w:val="pl-PL"/>
        </w:rPr>
        <w:t xml:space="preserve">Gyöngyöspata </w:t>
      </w:r>
      <w:r w:rsidR="00D67527">
        <w:rPr>
          <w:lang w:val="pl-PL"/>
        </w:rPr>
        <w:t xml:space="preserve">poprzez nadzorowanie wieców. </w:t>
      </w:r>
    </w:p>
    <w:p w:rsidR="00E023F2" w:rsidRPr="00FC7E1A" w:rsidRDefault="005C1431"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94</w:t>
      </w:r>
      <w:r w:rsidRPr="00AD1D09">
        <w:rPr>
          <w:noProof/>
          <w:lang w:val="en-GB"/>
        </w:rPr>
        <w:fldChar w:fldCharType="end"/>
      </w:r>
      <w:r w:rsidR="005C15AE" w:rsidRPr="00D502B8">
        <w:rPr>
          <w:lang w:val="pl-PL"/>
        </w:rPr>
        <w:t>.  </w:t>
      </w:r>
      <w:r w:rsidR="00D67527" w:rsidRPr="00FC7E1A">
        <w:rPr>
          <w:lang w:val="pl-PL"/>
        </w:rPr>
        <w:t xml:space="preserve">Rząd utrzymywał również, że decydując o rozproszeniu wieców </w:t>
      </w:r>
      <w:r w:rsidR="00FC7E1A" w:rsidRPr="00FC7E1A">
        <w:rPr>
          <w:lang w:val="pl-PL"/>
        </w:rPr>
        <w:t>władze krajowe musiały znaleźć właściwą równowagę między prawem skarżącej z art. 8 oraz</w:t>
      </w:r>
      <w:r w:rsidR="00494439">
        <w:rPr>
          <w:lang w:val="pl-PL"/>
        </w:rPr>
        <w:t xml:space="preserve"> prawem</w:t>
      </w:r>
      <w:r w:rsidR="00705E45">
        <w:rPr>
          <w:lang w:val="pl-PL"/>
        </w:rPr>
        <w:t xml:space="preserve"> demonstrujących z art. 10 i 11 K</w:t>
      </w:r>
      <w:r w:rsidR="00FC7E1A" w:rsidRPr="00FC7E1A">
        <w:rPr>
          <w:lang w:val="pl-PL"/>
        </w:rPr>
        <w:t>onwencji.</w:t>
      </w:r>
      <w:r w:rsidR="00FC7E1A">
        <w:rPr>
          <w:lang w:val="pl-PL"/>
        </w:rPr>
        <w:t xml:space="preserve"> </w:t>
      </w:r>
    </w:p>
    <w:p w:rsidR="00E023F2" w:rsidRPr="00E83075" w:rsidRDefault="005C1431"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95</w:t>
      </w:r>
      <w:r w:rsidRPr="00AD1D09">
        <w:rPr>
          <w:noProof/>
          <w:lang w:val="en-GB"/>
        </w:rPr>
        <w:fldChar w:fldCharType="end"/>
      </w:r>
      <w:r w:rsidR="00E023F2" w:rsidRPr="00D502B8">
        <w:rPr>
          <w:lang w:val="pl-PL"/>
        </w:rPr>
        <w:t>.  </w:t>
      </w:r>
      <w:r w:rsidR="00093502" w:rsidRPr="00E83075">
        <w:rPr>
          <w:lang w:val="pl-PL"/>
        </w:rPr>
        <w:t xml:space="preserve">W odniesieniu do możliwości wniesienia powództwa cywilnego przeciwko władzom, </w:t>
      </w:r>
      <w:r w:rsidR="00E83075" w:rsidRPr="00E83075">
        <w:rPr>
          <w:lang w:val="pl-PL"/>
        </w:rPr>
        <w:t>skarżąca</w:t>
      </w:r>
      <w:r w:rsidR="00E83075">
        <w:rPr>
          <w:lang w:val="pl-PL"/>
        </w:rPr>
        <w:t xml:space="preserve"> podnosiła, że R</w:t>
      </w:r>
      <w:r w:rsidR="00093502" w:rsidRPr="00E83075">
        <w:rPr>
          <w:lang w:val="pl-PL"/>
        </w:rPr>
        <w:t xml:space="preserve">ząd nie przedstawił żadnego stosownego </w:t>
      </w:r>
      <w:r w:rsidR="00E83075" w:rsidRPr="00E83075">
        <w:rPr>
          <w:lang w:val="pl-PL"/>
        </w:rPr>
        <w:t xml:space="preserve">orzecznictwa na poparcie swoich </w:t>
      </w:r>
      <w:r w:rsidR="00E83075">
        <w:rPr>
          <w:lang w:val="pl-PL"/>
        </w:rPr>
        <w:t>twierdzeń co do dostępności i sk</w:t>
      </w:r>
      <w:r w:rsidR="00E83075" w:rsidRPr="00E83075">
        <w:rPr>
          <w:lang w:val="pl-PL"/>
        </w:rPr>
        <w:t>uteczności tego środka w j</w:t>
      </w:r>
      <w:r w:rsidR="00705E45">
        <w:rPr>
          <w:lang w:val="pl-PL"/>
        </w:rPr>
        <w:t>akimkolwiek istotnym kontekście.</w:t>
      </w:r>
    </w:p>
    <w:p w:rsidR="005A1664" w:rsidRPr="00D502B8" w:rsidRDefault="005C1431"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96</w:t>
      </w:r>
      <w:r w:rsidRPr="00AD1D09">
        <w:rPr>
          <w:noProof/>
          <w:lang w:val="en-GB"/>
        </w:rPr>
        <w:fldChar w:fldCharType="end"/>
      </w:r>
      <w:r w:rsidR="00F33B1B" w:rsidRPr="00D502B8">
        <w:rPr>
          <w:lang w:val="pl-PL"/>
        </w:rPr>
        <w:t>.  </w:t>
      </w:r>
      <w:r w:rsidR="002267A0" w:rsidRPr="00B36305">
        <w:rPr>
          <w:lang w:val="pl-PL"/>
        </w:rPr>
        <w:t>S</w:t>
      </w:r>
      <w:r w:rsidR="00B36305">
        <w:rPr>
          <w:lang w:val="pl-PL"/>
        </w:rPr>
        <w:t>karżąca utrzymywała równie</w:t>
      </w:r>
      <w:r w:rsidR="00705E45">
        <w:rPr>
          <w:lang w:val="pl-PL"/>
        </w:rPr>
        <w:t>ż</w:t>
      </w:r>
      <w:r w:rsidR="002267A0" w:rsidRPr="00B36305">
        <w:rPr>
          <w:lang w:val="pl-PL"/>
        </w:rPr>
        <w:t xml:space="preserve">, że </w:t>
      </w:r>
      <w:r w:rsidR="00C5123C" w:rsidRPr="00B36305">
        <w:rPr>
          <w:lang w:val="pl-PL"/>
        </w:rPr>
        <w:t xml:space="preserve">poprzez niezwłoczne zastosowanie </w:t>
      </w:r>
      <w:r w:rsidR="00B36305" w:rsidRPr="00B36305">
        <w:rPr>
          <w:lang w:val="pl-PL"/>
        </w:rPr>
        <w:t>sankcji karnych lub sank</w:t>
      </w:r>
      <w:r w:rsidR="00B36305">
        <w:rPr>
          <w:lang w:val="pl-PL"/>
        </w:rPr>
        <w:t>cj</w:t>
      </w:r>
      <w:r w:rsidR="00B36305" w:rsidRPr="00B36305">
        <w:rPr>
          <w:lang w:val="pl-PL"/>
        </w:rPr>
        <w:t xml:space="preserve">i mniejszej wagi wobec uczestników wieców od dnia 1 marca 2011 r., policja mogła </w:t>
      </w:r>
      <w:r w:rsidR="00B36305">
        <w:rPr>
          <w:lang w:val="pl-PL"/>
        </w:rPr>
        <w:t xml:space="preserve">zapobiec </w:t>
      </w:r>
      <w:r w:rsidR="00B36305" w:rsidRPr="00B36305">
        <w:rPr>
          <w:lang w:val="pl-PL"/>
        </w:rPr>
        <w:t>eskalacji</w:t>
      </w:r>
      <w:r w:rsidR="00B36305">
        <w:rPr>
          <w:lang w:val="pl-PL"/>
        </w:rPr>
        <w:t xml:space="preserve"> sytuacji i rasistowskich prześladowań, których doświadczyła. </w:t>
      </w:r>
      <w:r w:rsidR="00B36305" w:rsidRPr="00B36305">
        <w:rPr>
          <w:lang w:val="pl-PL"/>
        </w:rPr>
        <w:t xml:space="preserve"> </w:t>
      </w:r>
      <w:r w:rsidR="00B36305">
        <w:rPr>
          <w:lang w:val="pl-PL"/>
        </w:rPr>
        <w:t xml:space="preserve">W ten sposób naruszyli oni ciążący na nich obowiązek wynikający z art. 8 do obrony prawa </w:t>
      </w:r>
      <w:r w:rsidR="006D4B68">
        <w:rPr>
          <w:lang w:val="pl-PL"/>
        </w:rPr>
        <w:t>skarżącej</w:t>
      </w:r>
      <w:r w:rsidR="00B36305">
        <w:rPr>
          <w:lang w:val="pl-PL"/>
        </w:rPr>
        <w:t xml:space="preserve"> do poszanowania jej życia prywatnego. </w:t>
      </w:r>
    </w:p>
    <w:p w:rsidR="005A1664" w:rsidRPr="00D502B8" w:rsidRDefault="001175BC" w:rsidP="00AD1D09">
      <w:pPr>
        <w:pStyle w:val="ECHRHeading3"/>
        <w:rPr>
          <w:lang w:val="pl-PL"/>
        </w:rPr>
      </w:pPr>
      <w:r w:rsidRPr="00D502B8">
        <w:rPr>
          <w:lang w:val="pl-PL"/>
        </w:rPr>
        <w:t>2.  </w:t>
      </w:r>
      <w:r w:rsidR="00B36305" w:rsidRPr="00D502B8">
        <w:rPr>
          <w:lang w:val="pl-PL"/>
        </w:rPr>
        <w:t>Ocena Trybunału</w:t>
      </w:r>
    </w:p>
    <w:p w:rsidR="003B1EEE" w:rsidRPr="008774A6" w:rsidRDefault="007931E9" w:rsidP="00AD1D09">
      <w:pPr>
        <w:pStyle w:val="JuParaSub"/>
        <w:ind w:left="0"/>
        <w:rPr>
          <w:szCs w:val="24"/>
          <w:lang w:val="pl-PL"/>
        </w:rPr>
      </w:pPr>
      <w:r w:rsidRPr="00AD1D09">
        <w:rPr>
          <w:szCs w:val="24"/>
          <w:lang w:val="en-GB"/>
        </w:rPr>
        <w:fldChar w:fldCharType="begin"/>
      </w:r>
      <w:r w:rsidRPr="00D502B8">
        <w:rPr>
          <w:szCs w:val="24"/>
          <w:lang w:val="pl-PL"/>
        </w:rPr>
        <w:instrText xml:space="preserve"> SEQ level0 \*arabic </w:instrText>
      </w:r>
      <w:r w:rsidRPr="00AD1D09">
        <w:rPr>
          <w:szCs w:val="24"/>
          <w:lang w:val="en-GB"/>
        </w:rPr>
        <w:fldChar w:fldCharType="separate"/>
      </w:r>
      <w:r w:rsidR="00AD1D09" w:rsidRPr="00D502B8">
        <w:rPr>
          <w:noProof/>
          <w:szCs w:val="24"/>
          <w:lang w:val="pl-PL"/>
        </w:rPr>
        <w:t>97</w:t>
      </w:r>
      <w:r w:rsidRPr="00AD1D09">
        <w:rPr>
          <w:noProof/>
          <w:szCs w:val="24"/>
          <w:lang w:val="en-GB"/>
        </w:rPr>
        <w:fldChar w:fldCharType="end"/>
      </w:r>
      <w:r w:rsidR="00262F4C" w:rsidRPr="00D502B8">
        <w:rPr>
          <w:noProof/>
          <w:szCs w:val="24"/>
          <w:lang w:val="pl-PL"/>
        </w:rPr>
        <w:t>.  </w:t>
      </w:r>
      <w:r w:rsidR="00B36305" w:rsidRPr="008774A6">
        <w:rPr>
          <w:noProof/>
          <w:szCs w:val="24"/>
          <w:lang w:val="pl-PL"/>
        </w:rPr>
        <w:t>Trybunał nie uważa za konieczne w niniejszej sprawie</w:t>
      </w:r>
      <w:r w:rsidR="00AD1DC4">
        <w:rPr>
          <w:noProof/>
          <w:szCs w:val="24"/>
          <w:lang w:val="pl-PL"/>
        </w:rPr>
        <w:t xml:space="preserve"> rozstrzyganie </w:t>
      </w:r>
      <w:r w:rsidR="006D4B68" w:rsidRPr="008774A6">
        <w:rPr>
          <w:noProof/>
          <w:szCs w:val="24"/>
          <w:lang w:val="pl-PL"/>
        </w:rPr>
        <w:t xml:space="preserve"> w przedmocie zarzutu Rządu dotyczącego braku wyczerpania krajowych srodków odwoławczych, gdyż przedmiotowa skarga jest niedopuszczalna z pow</w:t>
      </w:r>
      <w:r w:rsidR="00555E57">
        <w:rPr>
          <w:noProof/>
          <w:szCs w:val="24"/>
          <w:lang w:val="pl-PL"/>
        </w:rPr>
        <w:t>o</w:t>
      </w:r>
      <w:r w:rsidR="006D4B68" w:rsidRPr="008774A6">
        <w:rPr>
          <w:noProof/>
          <w:szCs w:val="24"/>
          <w:lang w:val="pl-PL"/>
        </w:rPr>
        <w:t xml:space="preserve">dów </w:t>
      </w:r>
      <w:r w:rsidR="008774A6" w:rsidRPr="008774A6">
        <w:rPr>
          <w:noProof/>
          <w:szCs w:val="24"/>
          <w:lang w:val="pl-PL"/>
        </w:rPr>
        <w:t>wymienionych poniżej.</w:t>
      </w:r>
      <w:r w:rsidR="008774A6">
        <w:rPr>
          <w:noProof/>
          <w:szCs w:val="24"/>
          <w:lang w:val="pl-PL"/>
        </w:rPr>
        <w:t xml:space="preserve"> </w:t>
      </w:r>
    </w:p>
    <w:p w:rsidR="005A1664" w:rsidRPr="008774A6" w:rsidRDefault="00B667A2" w:rsidP="00AD1D09">
      <w:pPr>
        <w:pStyle w:val="ECHRPara"/>
        <w:outlineLvl w:val="0"/>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98</w:t>
      </w:r>
      <w:r w:rsidRPr="00AD1D09">
        <w:rPr>
          <w:noProof/>
          <w:lang w:val="en-GB"/>
        </w:rPr>
        <w:fldChar w:fldCharType="end"/>
      </w:r>
      <w:r w:rsidR="003B1EEE" w:rsidRPr="00D502B8">
        <w:rPr>
          <w:lang w:val="pl-PL"/>
        </w:rPr>
        <w:t>.  </w:t>
      </w:r>
      <w:r w:rsidR="008774A6" w:rsidRPr="008774A6">
        <w:rPr>
          <w:lang w:val="pl-PL"/>
        </w:rPr>
        <w:t xml:space="preserve">Jak zostało przedstawione powyżej pojęcie życia prywatnego rozciąga się również na sferę relacji jednostek pomiędzy sobą (zobacz </w:t>
      </w:r>
      <w:r w:rsidR="008774A6">
        <w:rPr>
          <w:lang w:val="pl-PL"/>
        </w:rPr>
        <w:t>paragraf</w:t>
      </w:r>
      <w:r w:rsidR="008774A6" w:rsidRPr="008774A6">
        <w:rPr>
          <w:lang w:val="pl-PL"/>
        </w:rPr>
        <w:t xml:space="preserve"> 80 powyżej)</w:t>
      </w:r>
      <w:r w:rsidR="008774A6">
        <w:rPr>
          <w:lang w:val="pl-PL"/>
        </w:rPr>
        <w:t xml:space="preserve">. Państwa są zobowiązane na mocy art. </w:t>
      </w:r>
      <w:r w:rsidR="009B5F46">
        <w:rPr>
          <w:lang w:val="pl-PL"/>
        </w:rPr>
        <w:t>8 do</w:t>
      </w:r>
      <w:r w:rsidR="008774A6">
        <w:rPr>
          <w:lang w:val="pl-PL"/>
        </w:rPr>
        <w:t xml:space="preserve"> obrony fizycznej i moralnej integralności każdej jednostki przed inną osobą (zobacz</w:t>
      </w:r>
      <w:r w:rsidR="003B1EEE" w:rsidRPr="008774A6">
        <w:rPr>
          <w:lang w:val="pl-PL"/>
        </w:rPr>
        <w:t xml:space="preserve"> </w:t>
      </w:r>
      <w:r w:rsidR="008774A6">
        <w:rPr>
          <w:i/>
          <w:lang w:val="pl-PL"/>
        </w:rPr>
        <w:t>A. przeciwko</w:t>
      </w:r>
      <w:r w:rsidR="00A73C1C" w:rsidRPr="008774A6">
        <w:rPr>
          <w:i/>
          <w:lang w:val="pl-PL"/>
        </w:rPr>
        <w:t> </w:t>
      </w:r>
      <w:r w:rsidR="008774A6">
        <w:rPr>
          <w:i/>
          <w:lang w:val="pl-PL"/>
        </w:rPr>
        <w:t>Chorwacji</w:t>
      </w:r>
      <w:r w:rsidR="008774A6">
        <w:rPr>
          <w:lang w:val="pl-PL"/>
        </w:rPr>
        <w:t>, nr 55164/08, § 60, 14 października</w:t>
      </w:r>
      <w:r w:rsidR="003B1EEE" w:rsidRPr="008774A6">
        <w:rPr>
          <w:lang w:val="pl-PL"/>
        </w:rPr>
        <w:t xml:space="preserve"> 2010).</w:t>
      </w:r>
    </w:p>
    <w:p w:rsidR="003B1EEE" w:rsidRPr="009F6014" w:rsidRDefault="005C1431" w:rsidP="00AD1D09">
      <w:pPr>
        <w:pStyle w:val="ECHRPara"/>
        <w:rPr>
          <w:i/>
          <w:lang w:val="pl-PL"/>
        </w:rPr>
      </w:pPr>
      <w:r w:rsidRPr="00AD1D09">
        <w:rPr>
          <w:lang w:val="en-GB"/>
        </w:rPr>
        <w:fldChar w:fldCharType="begin"/>
      </w:r>
      <w:r w:rsidRPr="009B5F46">
        <w:rPr>
          <w:lang w:val="pl-PL"/>
        </w:rPr>
        <w:instrText xml:space="preserve"> SEQ level0 \*arabic </w:instrText>
      </w:r>
      <w:r w:rsidRPr="00AD1D09">
        <w:rPr>
          <w:lang w:val="en-GB"/>
        </w:rPr>
        <w:fldChar w:fldCharType="separate"/>
      </w:r>
      <w:r w:rsidR="00AD1D09" w:rsidRPr="009B5F46">
        <w:rPr>
          <w:noProof/>
          <w:lang w:val="pl-PL"/>
        </w:rPr>
        <w:t>99</w:t>
      </w:r>
      <w:r w:rsidRPr="00AD1D09">
        <w:rPr>
          <w:noProof/>
          <w:lang w:val="en-GB"/>
        </w:rPr>
        <w:fldChar w:fldCharType="end"/>
      </w:r>
      <w:r w:rsidR="00C42F61" w:rsidRPr="009B5F46">
        <w:rPr>
          <w:lang w:val="pl-PL"/>
        </w:rPr>
        <w:t>.  </w:t>
      </w:r>
      <w:r w:rsidR="005F2FA0" w:rsidRPr="00861B7D">
        <w:rPr>
          <w:lang w:val="pl-PL"/>
        </w:rPr>
        <w:t>Niemniej w kontekście art. 2 i 3 Trybunał uznał, mając na względzie trudności występujące w nadzorowaniu współczesnych społeczeństw,</w:t>
      </w:r>
      <w:r w:rsidR="00555E57" w:rsidRPr="00861B7D">
        <w:rPr>
          <w:lang w:val="pl-PL"/>
        </w:rPr>
        <w:t xml:space="preserve"> nieprzewidywalność ludzkiego postępowania</w:t>
      </w:r>
      <w:r w:rsidR="00861B7D">
        <w:rPr>
          <w:lang w:val="pl-PL"/>
        </w:rPr>
        <w:t xml:space="preserve"> oraz wyborów operacyjnych</w:t>
      </w:r>
      <w:r w:rsidR="00861B7D" w:rsidRPr="00861B7D">
        <w:rPr>
          <w:lang w:val="pl-PL"/>
        </w:rPr>
        <w:t xml:space="preserve"> </w:t>
      </w:r>
      <w:r w:rsidR="00861B7D" w:rsidRPr="00861B7D">
        <w:rPr>
          <w:lang w:val="pl-PL"/>
        </w:rPr>
        <w:lastRenderedPageBreak/>
        <w:t>jakie należy podjąć w odniesie</w:t>
      </w:r>
      <w:r w:rsidR="00861B7D">
        <w:rPr>
          <w:lang w:val="pl-PL"/>
        </w:rPr>
        <w:t>niu</w:t>
      </w:r>
      <w:r w:rsidR="00861B7D" w:rsidRPr="00861B7D">
        <w:rPr>
          <w:lang w:val="pl-PL"/>
        </w:rPr>
        <w:t xml:space="preserve"> do priorytetów i zasobów, pozytywny obowiązek władz</w:t>
      </w:r>
      <w:r w:rsidR="00861B7D">
        <w:rPr>
          <w:lang w:val="pl-PL"/>
        </w:rPr>
        <w:t xml:space="preserve"> do podejmowania </w:t>
      </w:r>
      <w:r w:rsidR="00861B7D" w:rsidRPr="00861B7D">
        <w:rPr>
          <w:lang w:val="pl-PL"/>
        </w:rPr>
        <w:t xml:space="preserve"> </w:t>
      </w:r>
      <w:r w:rsidR="00861B7D">
        <w:rPr>
          <w:lang w:val="pl-PL"/>
        </w:rPr>
        <w:t xml:space="preserve">zapobiegawczych operacyjnych środków w pewnych ściśle określonych okolicznościach mających na celu ochronę jednostki, należy interpretować w taki sposób, aby nie nakładał niemożliwego lub nieproporcjonalnego obciążenia na władze </w:t>
      </w:r>
      <w:r w:rsidR="002A3FE3" w:rsidRPr="00861B7D">
        <w:rPr>
          <w:lang w:val="pl-PL"/>
        </w:rPr>
        <w:t>(zobacz</w:t>
      </w:r>
      <w:r w:rsidR="00D32D13" w:rsidRPr="00861B7D">
        <w:rPr>
          <w:lang w:val="pl-PL"/>
        </w:rPr>
        <w:t xml:space="preserve"> </w:t>
      </w:r>
      <w:r w:rsidR="002A3FE3" w:rsidRPr="00861B7D">
        <w:rPr>
          <w:i/>
          <w:lang w:val="pl-PL"/>
        </w:rPr>
        <w:t>Đorđević przeciwko</w:t>
      </w:r>
      <w:r w:rsidR="00932A93" w:rsidRPr="00861B7D">
        <w:rPr>
          <w:i/>
          <w:lang w:val="pl-PL"/>
        </w:rPr>
        <w:t xml:space="preserve"> </w:t>
      </w:r>
      <w:r w:rsidR="002A3FE3" w:rsidRPr="00861B7D">
        <w:rPr>
          <w:i/>
          <w:lang w:val="pl-PL"/>
        </w:rPr>
        <w:t>Chorwacja</w:t>
      </w:r>
      <w:r w:rsidR="002A3FE3" w:rsidRPr="00861B7D">
        <w:rPr>
          <w:lang w:val="pl-PL"/>
        </w:rPr>
        <w:t>, nr</w:t>
      </w:r>
      <w:r w:rsidR="00932A93" w:rsidRPr="00861B7D">
        <w:rPr>
          <w:lang w:val="pl-PL"/>
        </w:rPr>
        <w:t xml:space="preserve"> 41526/10</w:t>
      </w:r>
      <w:r w:rsidR="00932A93" w:rsidRPr="00861B7D">
        <w:rPr>
          <w:snapToGrid w:val="0"/>
          <w:szCs w:val="24"/>
          <w:lang w:val="pl-PL"/>
        </w:rPr>
        <w:t xml:space="preserve">, § 139, </w:t>
      </w:r>
      <w:r w:rsidR="002A3FE3" w:rsidRPr="00861B7D">
        <w:rPr>
          <w:snapToGrid w:val="0"/>
          <w:lang w:val="pl-PL"/>
        </w:rPr>
        <w:t>ETPCz 2012, i</w:t>
      </w:r>
      <w:r w:rsidR="00932A93" w:rsidRPr="00861B7D">
        <w:rPr>
          <w:snapToGrid w:val="0"/>
          <w:lang w:val="pl-PL"/>
        </w:rPr>
        <w:t xml:space="preserve"> </w:t>
      </w:r>
      <w:r w:rsidR="00A73C1C" w:rsidRPr="00861B7D">
        <w:rPr>
          <w:i/>
          <w:lang w:val="pl-PL"/>
        </w:rPr>
        <w:t xml:space="preserve">Osman </w:t>
      </w:r>
      <w:r w:rsidR="009E448D" w:rsidRPr="00861B7D">
        <w:rPr>
          <w:i/>
          <w:lang w:val="pl-PL"/>
        </w:rPr>
        <w:t> </w:t>
      </w:r>
      <w:r w:rsidR="002A3FE3" w:rsidRPr="00861B7D">
        <w:rPr>
          <w:i/>
          <w:lang w:val="pl-PL"/>
        </w:rPr>
        <w:t>przeciwko</w:t>
      </w:r>
      <w:r w:rsidR="00A73C1C" w:rsidRPr="00861B7D">
        <w:rPr>
          <w:i/>
          <w:lang w:val="pl-PL"/>
        </w:rPr>
        <w:t> </w:t>
      </w:r>
      <w:r w:rsidR="002A3FE3" w:rsidRPr="00861B7D">
        <w:rPr>
          <w:i/>
          <w:lang w:val="pl-PL"/>
        </w:rPr>
        <w:t>Zjednoczonemu Królestwu</w:t>
      </w:r>
      <w:r w:rsidR="002A3FE3" w:rsidRPr="00861B7D">
        <w:rPr>
          <w:lang w:val="pl-PL"/>
        </w:rPr>
        <w:t>, 28 października</w:t>
      </w:r>
      <w:r w:rsidR="003A3F95" w:rsidRPr="00861B7D">
        <w:rPr>
          <w:lang w:val="pl-PL"/>
        </w:rPr>
        <w:t xml:space="preserve"> 1998, § 116, </w:t>
      </w:r>
      <w:r w:rsidR="002A3FE3" w:rsidRPr="00861B7D">
        <w:rPr>
          <w:i/>
          <w:lang w:val="pl-PL"/>
        </w:rPr>
        <w:t>Sprawozdania z wyroków i decyzji</w:t>
      </w:r>
      <w:r w:rsidR="003A3F95" w:rsidRPr="00861B7D">
        <w:rPr>
          <w:lang w:val="pl-PL"/>
        </w:rPr>
        <w:t xml:space="preserve"> 1998</w:t>
      </w:r>
      <w:r w:rsidR="003A3F95" w:rsidRPr="00861B7D">
        <w:rPr>
          <w:lang w:val="pl-PL"/>
        </w:rPr>
        <w:noBreakHyphen/>
        <w:t xml:space="preserve">VIII). </w:t>
      </w:r>
      <w:r w:rsidR="002A3FE3" w:rsidRPr="00B662D7">
        <w:rPr>
          <w:lang w:val="pl-PL"/>
        </w:rPr>
        <w:t>W</w:t>
      </w:r>
      <w:r w:rsidR="00A630BB" w:rsidRPr="00B662D7">
        <w:rPr>
          <w:lang w:val="pl-PL"/>
        </w:rPr>
        <w:t xml:space="preserve"> opinii</w:t>
      </w:r>
      <w:r w:rsidR="002A3FE3" w:rsidRPr="00B662D7">
        <w:rPr>
          <w:lang w:val="pl-PL"/>
        </w:rPr>
        <w:t xml:space="preserve"> Trybunału </w:t>
      </w:r>
      <w:r w:rsidR="00B662D7" w:rsidRPr="00B662D7">
        <w:rPr>
          <w:lang w:val="pl-PL"/>
        </w:rPr>
        <w:t xml:space="preserve">ta sama zasada </w:t>
      </w:r>
      <w:r w:rsidR="00A630BB" w:rsidRPr="00B662D7">
        <w:rPr>
          <w:lang w:val="pl-PL"/>
        </w:rPr>
        <w:t>do</w:t>
      </w:r>
      <w:r w:rsidR="00B662D7" w:rsidRPr="00B662D7">
        <w:rPr>
          <w:lang w:val="pl-PL"/>
        </w:rPr>
        <w:t>tyczy</w:t>
      </w:r>
      <w:r w:rsidR="00A630BB" w:rsidRPr="00B662D7">
        <w:rPr>
          <w:lang w:val="pl-PL"/>
        </w:rPr>
        <w:t xml:space="preserve"> pozytywnego obowiązku Państwa </w:t>
      </w:r>
      <w:r w:rsidR="00861B7D" w:rsidRPr="00B662D7">
        <w:rPr>
          <w:lang w:val="pl-PL"/>
        </w:rPr>
        <w:t>wynikającego</w:t>
      </w:r>
      <w:r w:rsidR="00A630BB" w:rsidRPr="00B662D7">
        <w:rPr>
          <w:lang w:val="pl-PL"/>
        </w:rPr>
        <w:t xml:space="preserve"> z art. 8, do obrony życia prywatnego jednostek przed czynami innych jednostek, </w:t>
      </w:r>
      <w:r w:rsidR="00B662D7" w:rsidRPr="00B662D7">
        <w:rPr>
          <w:lang w:val="pl-PL"/>
        </w:rPr>
        <w:t xml:space="preserve">przy jednoczesnym uwzględnieniu szerokiego marginesu </w:t>
      </w:r>
      <w:r w:rsidR="002965A4">
        <w:rPr>
          <w:lang w:val="pl-PL"/>
        </w:rPr>
        <w:t>oceny</w:t>
      </w:r>
      <w:r w:rsidR="00B662D7" w:rsidRPr="00B662D7">
        <w:rPr>
          <w:lang w:val="pl-PL"/>
        </w:rPr>
        <w:t xml:space="preserve"> Układających się Pańs</w:t>
      </w:r>
      <w:r w:rsidR="00B662D7">
        <w:rPr>
          <w:lang w:val="pl-PL"/>
        </w:rPr>
        <w:t>tw do działania w tym obszarze (zobacz paragraf</w:t>
      </w:r>
      <w:r w:rsidR="002446F2" w:rsidRPr="00B662D7">
        <w:rPr>
          <w:lang w:val="pl-PL"/>
        </w:rPr>
        <w:t xml:space="preserve"> </w:t>
      </w:r>
      <w:r w:rsidR="003E6CD7" w:rsidRPr="00B662D7">
        <w:rPr>
          <w:lang w:val="pl-PL"/>
        </w:rPr>
        <w:t>80</w:t>
      </w:r>
      <w:r w:rsidR="00B662D7">
        <w:rPr>
          <w:lang w:val="pl-PL"/>
        </w:rPr>
        <w:t xml:space="preserve"> powyżej</w:t>
      </w:r>
      <w:r w:rsidR="002446F2" w:rsidRPr="00B662D7">
        <w:rPr>
          <w:lang w:val="pl-PL"/>
        </w:rPr>
        <w:t>)</w:t>
      </w:r>
      <w:r w:rsidR="003A3F95" w:rsidRPr="00B662D7">
        <w:rPr>
          <w:lang w:val="pl-PL"/>
        </w:rPr>
        <w:t xml:space="preserve">. </w:t>
      </w:r>
      <w:r w:rsidR="00B662D7" w:rsidRPr="007270CC">
        <w:rPr>
          <w:lang w:val="pl-PL"/>
        </w:rPr>
        <w:t xml:space="preserve">W tym kontekście, Trybunał uznaje, że w pewnych sytuacjach władze krajowe mogą być zobowiązane </w:t>
      </w:r>
      <w:r w:rsidR="00861B7D">
        <w:rPr>
          <w:lang w:val="pl-PL"/>
        </w:rPr>
        <w:t xml:space="preserve">na mocy art. 8 </w:t>
      </w:r>
      <w:r w:rsidR="00B662D7" w:rsidRPr="007270CC">
        <w:rPr>
          <w:lang w:val="pl-PL"/>
        </w:rPr>
        <w:t xml:space="preserve">do </w:t>
      </w:r>
      <w:r w:rsidR="007270CC" w:rsidRPr="007270CC">
        <w:rPr>
          <w:lang w:val="pl-PL"/>
        </w:rPr>
        <w:t>rozproszenia agresywnych i jawnie nietolerancyjnych demonstracji w celu ochro</w:t>
      </w:r>
      <w:r w:rsidR="00861B7D">
        <w:rPr>
          <w:lang w:val="pl-PL"/>
        </w:rPr>
        <w:t>ny życia prywatnego jednostek</w:t>
      </w:r>
      <w:r w:rsidR="00F54795" w:rsidRPr="007270CC">
        <w:rPr>
          <w:lang w:val="pl-PL"/>
        </w:rPr>
        <w:t>.</w:t>
      </w:r>
      <w:r w:rsidR="0032738D" w:rsidRPr="007270CC">
        <w:rPr>
          <w:lang w:val="pl-PL"/>
        </w:rPr>
        <w:t xml:space="preserve"> </w:t>
      </w:r>
      <w:r w:rsidR="007270CC" w:rsidRPr="009F6014">
        <w:rPr>
          <w:lang w:val="pl-PL"/>
        </w:rPr>
        <w:t xml:space="preserve">Niemniej jednak, w przedmiotowej sprawie skarga skarżącej była skierowana </w:t>
      </w:r>
      <w:r w:rsidR="009F6014" w:rsidRPr="009F6014">
        <w:rPr>
          <w:lang w:val="pl-PL"/>
        </w:rPr>
        <w:t xml:space="preserve">jedynie </w:t>
      </w:r>
      <w:r w:rsidR="007270CC" w:rsidRPr="009F6014">
        <w:rPr>
          <w:lang w:val="pl-PL"/>
        </w:rPr>
        <w:t>przeciwko</w:t>
      </w:r>
      <w:r w:rsidR="009F6014" w:rsidRPr="009F6014">
        <w:rPr>
          <w:lang w:val="pl-PL"/>
        </w:rPr>
        <w:t xml:space="preserve"> temu, że władze nie zastosowały prawno-karnych sankcji</w:t>
      </w:r>
      <w:r w:rsidR="009F6014">
        <w:rPr>
          <w:lang w:val="pl-PL"/>
        </w:rPr>
        <w:t xml:space="preserve"> przeciwko</w:t>
      </w:r>
      <w:r w:rsidR="009F6014" w:rsidRPr="009F6014">
        <w:rPr>
          <w:lang w:val="pl-PL"/>
        </w:rPr>
        <w:t xml:space="preserve"> demonstrującym w celu zapobieżenia</w:t>
      </w:r>
      <w:r w:rsidR="007270CC" w:rsidRPr="009F6014">
        <w:rPr>
          <w:lang w:val="pl-PL"/>
        </w:rPr>
        <w:t xml:space="preserve"> </w:t>
      </w:r>
      <w:r w:rsidR="00861B7D">
        <w:rPr>
          <w:lang w:val="pl-PL"/>
        </w:rPr>
        <w:t>naruszenia</w:t>
      </w:r>
      <w:r w:rsidR="009F6014">
        <w:rPr>
          <w:lang w:val="pl-PL"/>
        </w:rPr>
        <w:t xml:space="preserve"> jej życia prywatnego. </w:t>
      </w:r>
    </w:p>
    <w:p w:rsidR="005A1664" w:rsidRPr="00482207" w:rsidRDefault="003A3F95"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100</w:t>
      </w:r>
      <w:r w:rsidRPr="00AD1D09">
        <w:rPr>
          <w:lang w:val="en-GB"/>
        </w:rPr>
        <w:fldChar w:fldCharType="end"/>
      </w:r>
      <w:r w:rsidRPr="00D502B8">
        <w:rPr>
          <w:lang w:val="pl-PL"/>
        </w:rPr>
        <w:t>.  </w:t>
      </w:r>
      <w:r w:rsidR="00F94337">
        <w:rPr>
          <w:lang w:val="pl-PL"/>
        </w:rPr>
        <w:t>W tym względzie</w:t>
      </w:r>
      <w:r w:rsidR="009F6014" w:rsidRPr="002648BD">
        <w:rPr>
          <w:lang w:val="pl-PL"/>
        </w:rPr>
        <w:t xml:space="preserve"> Trybunał stwierdza, że innym istotnym aspektem prz</w:t>
      </w:r>
      <w:r w:rsidR="00861B7D">
        <w:rPr>
          <w:lang w:val="pl-PL"/>
        </w:rPr>
        <w:t>y ocenie pozytywnego obowiązku P</w:t>
      </w:r>
      <w:r w:rsidR="009F6014" w:rsidRPr="002648BD">
        <w:rPr>
          <w:lang w:val="pl-PL"/>
        </w:rPr>
        <w:t>aństwa w tej dziedzinie jest konieczność zapewnienia</w:t>
      </w:r>
      <w:r w:rsidR="004A060D" w:rsidRPr="002648BD">
        <w:rPr>
          <w:lang w:val="pl-PL"/>
        </w:rPr>
        <w:t xml:space="preserve">, że policja wykonuje swoje uprawnienia w zakresie kontroli </w:t>
      </w:r>
      <w:r w:rsidR="002648BD" w:rsidRPr="002648BD">
        <w:rPr>
          <w:lang w:val="pl-PL"/>
        </w:rPr>
        <w:t xml:space="preserve">oraz zapobiega przestępczości w sposób w pełni zgodny z należytym postepowaniem oraz innymi gwarancjami, które zgodnie z </w:t>
      </w:r>
      <w:r w:rsidR="002648BD">
        <w:rPr>
          <w:lang w:val="pl-PL"/>
        </w:rPr>
        <w:t xml:space="preserve">prawem ograniczają zakres ich działania </w:t>
      </w:r>
      <w:r w:rsidR="000D7792" w:rsidRPr="002648BD">
        <w:rPr>
          <w:lang w:val="pl-PL"/>
        </w:rPr>
        <w:t xml:space="preserve"> </w:t>
      </w:r>
      <w:r w:rsidR="00482207">
        <w:rPr>
          <w:lang w:val="pl-PL"/>
        </w:rPr>
        <w:t>do prowadzenia dochodzeń oraz postaw</w:t>
      </w:r>
      <w:r w:rsidR="00861B7D">
        <w:rPr>
          <w:lang w:val="pl-PL"/>
        </w:rPr>
        <w:t>ienia przestępców przed wymiar</w:t>
      </w:r>
      <w:r w:rsidR="00482207">
        <w:rPr>
          <w:lang w:val="pl-PL"/>
        </w:rPr>
        <w:t xml:space="preserve"> sprawiedliwości, włączając w to gwarancje  zawarte w art. 5 i art. 8 Konwencji (zobacz</w:t>
      </w:r>
      <w:r w:rsidR="000D7792" w:rsidRPr="00482207">
        <w:rPr>
          <w:lang w:val="pl-PL"/>
        </w:rPr>
        <w:t xml:space="preserve"> </w:t>
      </w:r>
      <w:r w:rsidR="009B5F46">
        <w:rPr>
          <w:i/>
          <w:lang w:val="pl-PL"/>
        </w:rPr>
        <w:t xml:space="preserve">Członkowie zboru Świadków Jehowy w Gladani i Inni </w:t>
      </w:r>
      <w:r w:rsidR="00482207">
        <w:rPr>
          <w:i/>
          <w:lang w:val="pl-PL"/>
        </w:rPr>
        <w:t>przeciwko Gruzji</w:t>
      </w:r>
      <w:r w:rsidR="00482207">
        <w:rPr>
          <w:lang w:val="pl-PL"/>
        </w:rPr>
        <w:t>, nr</w:t>
      </w:r>
      <w:r w:rsidR="0036235B" w:rsidRPr="00482207">
        <w:rPr>
          <w:lang w:val="pl-PL"/>
        </w:rPr>
        <w:t xml:space="preserve"> 71156/01, § </w:t>
      </w:r>
      <w:r w:rsidR="00482207">
        <w:rPr>
          <w:lang w:val="pl-PL"/>
        </w:rPr>
        <w:t>96, 3 maja 2007, oraz</w:t>
      </w:r>
      <w:r w:rsidR="00932A93" w:rsidRPr="00482207">
        <w:rPr>
          <w:lang w:val="pl-PL"/>
        </w:rPr>
        <w:t xml:space="preserve"> </w:t>
      </w:r>
      <w:r w:rsidR="000D7792" w:rsidRPr="00482207">
        <w:rPr>
          <w:i/>
          <w:lang w:val="pl-PL"/>
        </w:rPr>
        <w:t>Osman</w:t>
      </w:r>
      <w:r w:rsidR="000D7792" w:rsidRPr="00482207">
        <w:rPr>
          <w:lang w:val="pl-PL"/>
        </w:rPr>
        <w:t xml:space="preserve">, </w:t>
      </w:r>
      <w:r w:rsidR="00482207">
        <w:rPr>
          <w:lang w:val="pl-PL"/>
        </w:rPr>
        <w:t>cytowana powyżej</w:t>
      </w:r>
      <w:r w:rsidRPr="00482207">
        <w:rPr>
          <w:lang w:val="pl-PL"/>
        </w:rPr>
        <w:t xml:space="preserve">, </w:t>
      </w:r>
      <w:r w:rsidR="000D7792" w:rsidRPr="00482207">
        <w:rPr>
          <w:lang w:val="pl-PL"/>
        </w:rPr>
        <w:t>§ 116</w:t>
      </w:r>
      <w:r w:rsidRPr="00482207">
        <w:rPr>
          <w:lang w:val="pl-PL"/>
        </w:rPr>
        <w:t>)</w:t>
      </w:r>
      <w:r w:rsidR="003026FE" w:rsidRPr="00482207">
        <w:rPr>
          <w:lang w:val="pl-PL"/>
        </w:rPr>
        <w:t>.</w:t>
      </w:r>
    </w:p>
    <w:p w:rsidR="00C42F61" w:rsidRPr="00077E61" w:rsidRDefault="005C1431" w:rsidP="00AD1D09">
      <w:pPr>
        <w:pStyle w:val="JuParaSub"/>
        <w:ind w:left="0"/>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101</w:t>
      </w:r>
      <w:r w:rsidRPr="00AD1D09">
        <w:rPr>
          <w:noProof/>
          <w:lang w:val="en-GB"/>
        </w:rPr>
        <w:fldChar w:fldCharType="end"/>
      </w:r>
      <w:r w:rsidR="003A3F95" w:rsidRPr="00D502B8">
        <w:rPr>
          <w:lang w:val="pl-PL"/>
        </w:rPr>
        <w:t>.  </w:t>
      </w:r>
      <w:r w:rsidR="00482207" w:rsidRPr="009E1358">
        <w:rPr>
          <w:lang w:val="pl-PL"/>
        </w:rPr>
        <w:t xml:space="preserve">Chociaż Trybunał przyznaje, że demonstracje </w:t>
      </w:r>
      <w:r w:rsidR="009E1358" w:rsidRPr="009E1358">
        <w:rPr>
          <w:lang w:val="pl-PL"/>
        </w:rPr>
        <w:t>mogły być</w:t>
      </w:r>
      <w:r w:rsidR="00482207" w:rsidRPr="009E1358">
        <w:rPr>
          <w:lang w:val="pl-PL"/>
        </w:rPr>
        <w:t xml:space="preserve"> stresujące dla skarżącej</w:t>
      </w:r>
      <w:r w:rsidR="000D7792" w:rsidRPr="009E1358">
        <w:rPr>
          <w:lang w:val="pl-PL"/>
        </w:rPr>
        <w:t>,</w:t>
      </w:r>
      <w:r w:rsidR="00482207" w:rsidRPr="009E1358">
        <w:rPr>
          <w:lang w:val="pl-PL"/>
        </w:rPr>
        <w:t xml:space="preserve"> uważa, że reakcja policji na rozwijające się wydarzenia była uzasadniona w zaistniałych okolicznościach </w:t>
      </w:r>
      <w:r w:rsidR="00861B7D">
        <w:rPr>
          <w:lang w:val="pl-PL"/>
        </w:rPr>
        <w:t>i</w:t>
      </w:r>
      <w:r w:rsidR="009E1358" w:rsidRPr="009E1358">
        <w:rPr>
          <w:lang w:val="pl-PL"/>
        </w:rPr>
        <w:t xml:space="preserve"> </w:t>
      </w:r>
      <w:r w:rsidR="009E1358">
        <w:rPr>
          <w:lang w:val="pl-PL"/>
        </w:rPr>
        <w:t xml:space="preserve">nie była niezgodna z obowiązkiem władz, o którym mowa w art. 8. </w:t>
      </w:r>
      <w:r w:rsidR="00482207" w:rsidRPr="009E1358">
        <w:rPr>
          <w:lang w:val="pl-PL"/>
        </w:rPr>
        <w:t xml:space="preserve"> </w:t>
      </w:r>
      <w:r w:rsidR="00861B7D">
        <w:rPr>
          <w:lang w:val="pl-PL"/>
        </w:rPr>
        <w:t>Kwestionowana</w:t>
      </w:r>
      <w:r w:rsidR="009E1358" w:rsidRPr="00D31407">
        <w:rPr>
          <w:lang w:val="pl-PL"/>
        </w:rPr>
        <w:t xml:space="preserve"> </w:t>
      </w:r>
      <w:r w:rsidR="00D31407">
        <w:rPr>
          <w:lang w:val="pl-PL"/>
        </w:rPr>
        <w:t>decyzja operacyjna</w:t>
      </w:r>
      <w:r w:rsidR="009E1358" w:rsidRPr="00D31407">
        <w:rPr>
          <w:lang w:val="pl-PL"/>
        </w:rPr>
        <w:t xml:space="preserve"> policji</w:t>
      </w:r>
      <w:r w:rsidR="00D31407">
        <w:rPr>
          <w:lang w:val="pl-PL"/>
        </w:rPr>
        <w:t xml:space="preserve"> dotycząca</w:t>
      </w:r>
      <w:r w:rsidR="009E1358" w:rsidRPr="00D31407">
        <w:rPr>
          <w:lang w:val="pl-PL"/>
        </w:rPr>
        <w:t xml:space="preserve"> </w:t>
      </w:r>
      <w:r w:rsidR="00D31407" w:rsidRPr="00D31407">
        <w:rPr>
          <w:lang w:val="pl-PL"/>
        </w:rPr>
        <w:t>sposobu</w:t>
      </w:r>
      <w:r w:rsidR="009E1358" w:rsidRPr="00D31407">
        <w:rPr>
          <w:lang w:val="pl-PL"/>
        </w:rPr>
        <w:t xml:space="preserve"> w jaki utrzymywała porządek </w:t>
      </w:r>
      <w:r w:rsidR="00D31407">
        <w:rPr>
          <w:lang w:val="pl-PL"/>
        </w:rPr>
        <w:t>i</w:t>
      </w:r>
      <w:r w:rsidR="009E1358" w:rsidRPr="00D31407">
        <w:rPr>
          <w:lang w:val="pl-PL"/>
        </w:rPr>
        <w:t xml:space="preserve"> bezpieczeństwo podczas marszy</w:t>
      </w:r>
      <w:r w:rsidR="00D31407" w:rsidRPr="00D31407">
        <w:rPr>
          <w:lang w:val="pl-PL"/>
        </w:rPr>
        <w:t xml:space="preserve"> mieściła się</w:t>
      </w:r>
      <w:r w:rsidR="002965A4">
        <w:rPr>
          <w:lang w:val="pl-PL"/>
        </w:rPr>
        <w:t xml:space="preserve"> w zakresie uzasadnionej oceny </w:t>
      </w:r>
      <w:r w:rsidR="00D31407" w:rsidRPr="00D31407">
        <w:rPr>
          <w:lang w:val="pl-PL"/>
        </w:rPr>
        <w:t xml:space="preserve"> policji.</w:t>
      </w:r>
      <w:r w:rsidR="00D31407">
        <w:rPr>
          <w:lang w:val="pl-PL"/>
        </w:rPr>
        <w:t xml:space="preserve"> </w:t>
      </w:r>
      <w:r w:rsidR="00F94337">
        <w:rPr>
          <w:lang w:val="pl-PL"/>
        </w:rPr>
        <w:t>Zatem</w:t>
      </w:r>
      <w:r w:rsidR="00F85CAC" w:rsidRPr="00077E61">
        <w:rPr>
          <w:lang w:val="pl-PL"/>
        </w:rPr>
        <w:t xml:space="preserve"> nie zachodzi podejrzenie, że </w:t>
      </w:r>
      <w:r w:rsidR="00861B7D">
        <w:rPr>
          <w:lang w:val="pl-PL"/>
        </w:rPr>
        <w:t>P</w:t>
      </w:r>
      <w:r w:rsidR="00077E61" w:rsidRPr="00077E61">
        <w:rPr>
          <w:lang w:val="pl-PL"/>
        </w:rPr>
        <w:t xml:space="preserve">aństwo naruszyło pozytywny obowiązek wynikający z art. 8 Konwencji, do ochrony </w:t>
      </w:r>
      <w:r w:rsidR="00077E61">
        <w:rPr>
          <w:lang w:val="pl-PL"/>
        </w:rPr>
        <w:t xml:space="preserve">nietykalności </w:t>
      </w:r>
      <w:r w:rsidR="00077E61" w:rsidRPr="00077E61">
        <w:rPr>
          <w:lang w:val="pl-PL"/>
        </w:rPr>
        <w:t xml:space="preserve">fizycznej i psychicznej skarżącej. </w:t>
      </w:r>
    </w:p>
    <w:p w:rsidR="005A1664" w:rsidRPr="00077E61" w:rsidRDefault="00B667A2" w:rsidP="00AD1D09">
      <w:pPr>
        <w:pStyle w:val="JuParaSub"/>
        <w:ind w:left="0"/>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102</w:t>
      </w:r>
      <w:r w:rsidRPr="00AD1D09">
        <w:rPr>
          <w:noProof/>
          <w:lang w:val="en-GB"/>
        </w:rPr>
        <w:fldChar w:fldCharType="end"/>
      </w:r>
      <w:r w:rsidR="0048054D" w:rsidRPr="00D502B8">
        <w:rPr>
          <w:lang w:val="pl-PL"/>
        </w:rPr>
        <w:t>.  </w:t>
      </w:r>
      <w:r w:rsidR="00077E61" w:rsidRPr="00077E61">
        <w:rPr>
          <w:lang w:val="pl-PL"/>
        </w:rPr>
        <w:t xml:space="preserve">Wynika z tego, że skarga ta jest oczywiście nieuzasadniona </w:t>
      </w:r>
      <w:r w:rsidR="00077E61">
        <w:rPr>
          <w:lang w:val="pl-PL"/>
        </w:rPr>
        <w:t>i</w:t>
      </w:r>
      <w:r w:rsidR="00861B7D">
        <w:rPr>
          <w:lang w:val="pl-PL"/>
        </w:rPr>
        <w:t xml:space="preserve"> musi zostać odrzucona</w:t>
      </w:r>
      <w:r w:rsidR="00077E61" w:rsidRPr="00077E61">
        <w:rPr>
          <w:lang w:val="pl-PL"/>
        </w:rPr>
        <w:t xml:space="preserve"> </w:t>
      </w:r>
      <w:r w:rsidR="00077E61">
        <w:rPr>
          <w:lang w:val="pl-PL"/>
        </w:rPr>
        <w:t>zgodnie z art.</w:t>
      </w:r>
      <w:r w:rsidR="00077E61" w:rsidRPr="00077E61">
        <w:rPr>
          <w:lang w:val="pl-PL"/>
        </w:rPr>
        <w:t xml:space="preserve"> 35 ust 3 (a) </w:t>
      </w:r>
      <w:r w:rsidR="00077E61">
        <w:rPr>
          <w:lang w:val="pl-PL"/>
        </w:rPr>
        <w:t>i</w:t>
      </w:r>
      <w:r w:rsidR="00077E61" w:rsidRPr="00077E61">
        <w:rPr>
          <w:lang w:val="pl-PL"/>
        </w:rPr>
        <w:t xml:space="preserve"> 4 Konwencji. </w:t>
      </w:r>
    </w:p>
    <w:p w:rsidR="00014566" w:rsidRPr="00D502B8" w:rsidRDefault="000C549C" w:rsidP="00AD1D09">
      <w:pPr>
        <w:pStyle w:val="ECHRHeading1"/>
        <w:rPr>
          <w:lang w:val="pl-PL"/>
        </w:rPr>
      </w:pPr>
      <w:r w:rsidRPr="00D502B8">
        <w:rPr>
          <w:lang w:val="pl-PL"/>
        </w:rPr>
        <w:t>III</w:t>
      </w:r>
      <w:r w:rsidR="00014566" w:rsidRPr="00D502B8">
        <w:rPr>
          <w:lang w:val="pl-PL"/>
        </w:rPr>
        <w:t>.  </w:t>
      </w:r>
      <w:r w:rsidR="00077E61" w:rsidRPr="00D502B8">
        <w:rPr>
          <w:lang w:val="pl-PL"/>
        </w:rPr>
        <w:t>ZASTOSOWANIE ARTYKUŁU 41 KONWENCJI</w:t>
      </w:r>
    </w:p>
    <w:p w:rsidR="00014566" w:rsidRPr="005D73D4" w:rsidRDefault="001B5E9E"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103</w:t>
      </w:r>
      <w:r w:rsidRPr="00AD1D09">
        <w:rPr>
          <w:lang w:val="en-GB"/>
        </w:rPr>
        <w:fldChar w:fldCharType="end"/>
      </w:r>
      <w:r w:rsidR="00014566" w:rsidRPr="00D502B8">
        <w:rPr>
          <w:lang w:val="pl-PL"/>
        </w:rPr>
        <w:t>.  </w:t>
      </w:r>
      <w:r w:rsidR="00077E61" w:rsidRPr="005D73D4">
        <w:rPr>
          <w:lang w:val="pl-PL"/>
        </w:rPr>
        <w:t>Artykuł 41 Konwencji stanowi</w:t>
      </w:r>
      <w:r w:rsidR="00014566" w:rsidRPr="005D73D4">
        <w:rPr>
          <w:lang w:val="pl-PL"/>
        </w:rPr>
        <w:t>:</w:t>
      </w:r>
    </w:p>
    <w:p w:rsidR="00014566" w:rsidRPr="005D73D4" w:rsidRDefault="005D73D4" w:rsidP="00AD1D09">
      <w:pPr>
        <w:pStyle w:val="ECHRParaQuote"/>
        <w:keepNext/>
        <w:keepLines/>
        <w:rPr>
          <w:lang w:val="pl-PL"/>
        </w:rPr>
      </w:pPr>
      <w:r>
        <w:rPr>
          <w:lang w:val="pl-PL"/>
        </w:rPr>
        <w:lastRenderedPageBreak/>
        <w:t>„</w:t>
      </w:r>
      <w:r w:rsidRPr="005D73D4">
        <w:rPr>
          <w:lang w:val="pl-PL"/>
        </w:rPr>
        <w:t>Jeśli Trybunał stwierdzi, że nastąpiło naruszenie Konwencji lub jej protokołów, oraz jeśli prawo wewnętrzne zainteresowanej Wysokiej Układającej się Strony pozwala tylko na częściowe usunięcie konsekwencji tego naruszenia, Trybunał orzeka, gdy zachodzi potrzeba, słuszne zadośćuczynienie pokrzywdzonej stronie.</w:t>
      </w:r>
      <w:r w:rsidR="00014566" w:rsidRPr="005D73D4">
        <w:rPr>
          <w:lang w:val="pl-PL"/>
        </w:rPr>
        <w:t>”</w:t>
      </w:r>
    </w:p>
    <w:p w:rsidR="00014566" w:rsidRPr="00D502B8" w:rsidRDefault="005D73D4" w:rsidP="00AD1D09">
      <w:pPr>
        <w:pStyle w:val="ECHRHeading2"/>
        <w:keepLines w:val="0"/>
        <w:outlineLvl w:val="0"/>
        <w:rPr>
          <w:lang w:val="pl-PL"/>
        </w:rPr>
      </w:pPr>
      <w:r w:rsidRPr="00D502B8">
        <w:rPr>
          <w:lang w:val="pl-PL"/>
        </w:rPr>
        <w:t>A.  Szkoda</w:t>
      </w:r>
    </w:p>
    <w:p w:rsidR="00014566" w:rsidRPr="005D73D4" w:rsidRDefault="001B5E9E"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104</w:t>
      </w:r>
      <w:r w:rsidRPr="00AD1D09">
        <w:rPr>
          <w:lang w:val="en-GB"/>
        </w:rPr>
        <w:fldChar w:fldCharType="end"/>
      </w:r>
      <w:r w:rsidR="00014566" w:rsidRPr="00D502B8">
        <w:rPr>
          <w:lang w:val="pl-PL"/>
        </w:rPr>
        <w:t>.  </w:t>
      </w:r>
      <w:r w:rsidR="005D73D4">
        <w:rPr>
          <w:lang w:val="pl-PL"/>
        </w:rPr>
        <w:t>Skarżąca</w:t>
      </w:r>
      <w:r w:rsidR="005D73D4" w:rsidRPr="005D73D4">
        <w:rPr>
          <w:lang w:val="pl-PL"/>
        </w:rPr>
        <w:t xml:space="preserve"> domagał</w:t>
      </w:r>
      <w:r w:rsidR="00A74390">
        <w:rPr>
          <w:lang w:val="pl-PL"/>
        </w:rPr>
        <w:t>a</w:t>
      </w:r>
      <w:r w:rsidR="005D73D4" w:rsidRPr="005D73D4">
        <w:rPr>
          <w:lang w:val="pl-PL"/>
        </w:rPr>
        <w:t xml:space="preserve"> się 4.000 euro (EUR)</w:t>
      </w:r>
      <w:r w:rsidR="005D73D4">
        <w:rPr>
          <w:lang w:val="pl-PL"/>
        </w:rPr>
        <w:t xml:space="preserve"> z tytułu szkody niemajątkowej.</w:t>
      </w:r>
    </w:p>
    <w:p w:rsidR="00014566" w:rsidRPr="005D73D4" w:rsidRDefault="001B5E9E"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105</w:t>
      </w:r>
      <w:r w:rsidRPr="00AD1D09">
        <w:rPr>
          <w:lang w:val="en-GB"/>
        </w:rPr>
        <w:fldChar w:fldCharType="end"/>
      </w:r>
      <w:r w:rsidR="00014566" w:rsidRPr="00D502B8">
        <w:rPr>
          <w:lang w:val="pl-PL"/>
        </w:rPr>
        <w:t>.  </w:t>
      </w:r>
      <w:r w:rsidR="005D73D4" w:rsidRPr="005D73D4">
        <w:rPr>
          <w:lang w:val="pl-PL"/>
        </w:rPr>
        <w:t>Rząd uznał tę kwotę za</w:t>
      </w:r>
      <w:r w:rsidR="005D73D4">
        <w:rPr>
          <w:lang w:val="pl-PL"/>
        </w:rPr>
        <w:t xml:space="preserve"> nadmierną</w:t>
      </w:r>
      <w:r w:rsidR="00873E05" w:rsidRPr="005D73D4">
        <w:rPr>
          <w:lang w:val="pl-PL"/>
        </w:rPr>
        <w:t>.</w:t>
      </w:r>
    </w:p>
    <w:p w:rsidR="00014566" w:rsidRPr="0011701E" w:rsidRDefault="001B5E9E"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106</w:t>
      </w:r>
      <w:r w:rsidRPr="00AD1D09">
        <w:rPr>
          <w:lang w:val="en-GB"/>
        </w:rPr>
        <w:fldChar w:fldCharType="end"/>
      </w:r>
      <w:r w:rsidR="00014566" w:rsidRPr="00D502B8">
        <w:rPr>
          <w:lang w:val="pl-PL"/>
        </w:rPr>
        <w:t>.  </w:t>
      </w:r>
      <w:r w:rsidR="005D73D4" w:rsidRPr="0011701E">
        <w:rPr>
          <w:lang w:val="pl-PL"/>
        </w:rPr>
        <w:t xml:space="preserve">Trybunał uznaje, że </w:t>
      </w:r>
      <w:r w:rsidR="0011701E" w:rsidRPr="0011701E">
        <w:rPr>
          <w:lang w:val="pl-PL"/>
        </w:rPr>
        <w:t>skarżąca</w:t>
      </w:r>
      <w:r w:rsidR="005D73D4" w:rsidRPr="0011701E">
        <w:rPr>
          <w:lang w:val="pl-PL"/>
        </w:rPr>
        <w:t xml:space="preserve"> musiała ponieść</w:t>
      </w:r>
      <w:r w:rsidR="0011701E" w:rsidRPr="0011701E">
        <w:rPr>
          <w:lang w:val="pl-PL"/>
        </w:rPr>
        <w:t xml:space="preserve"> pewną</w:t>
      </w:r>
      <w:r w:rsidR="005D73D4" w:rsidRPr="0011701E">
        <w:rPr>
          <w:lang w:val="pl-PL"/>
        </w:rPr>
        <w:t xml:space="preserve"> </w:t>
      </w:r>
      <w:r w:rsidR="0011701E" w:rsidRPr="0011701E">
        <w:rPr>
          <w:lang w:val="pl-PL"/>
        </w:rPr>
        <w:t>szkodę niemajątkową z powodu stwierdzonego naruszenia oraz zarządza na jej rzecz pełną żądaną przez nią kwotę.</w:t>
      </w:r>
    </w:p>
    <w:p w:rsidR="00014566" w:rsidRPr="00D502B8" w:rsidRDefault="00014566" w:rsidP="00AD1D09">
      <w:pPr>
        <w:pStyle w:val="ECHRHeading2"/>
        <w:outlineLvl w:val="0"/>
        <w:rPr>
          <w:lang w:val="pl-PL"/>
        </w:rPr>
      </w:pPr>
      <w:r w:rsidRPr="00D502B8">
        <w:rPr>
          <w:lang w:val="pl-PL"/>
        </w:rPr>
        <w:t>B</w:t>
      </w:r>
      <w:r w:rsidR="005B7071" w:rsidRPr="00D502B8">
        <w:rPr>
          <w:lang w:val="pl-PL"/>
        </w:rPr>
        <w:t>.  Koszty i wydatki</w:t>
      </w:r>
    </w:p>
    <w:p w:rsidR="005A1664" w:rsidRPr="0011701E" w:rsidRDefault="001B5E9E"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107</w:t>
      </w:r>
      <w:r w:rsidRPr="00AD1D09">
        <w:rPr>
          <w:lang w:val="en-GB"/>
        </w:rPr>
        <w:fldChar w:fldCharType="end"/>
      </w:r>
      <w:r w:rsidR="00014566" w:rsidRPr="00D502B8">
        <w:rPr>
          <w:lang w:val="pl-PL"/>
        </w:rPr>
        <w:t>.  </w:t>
      </w:r>
      <w:r w:rsidR="0011701E" w:rsidRPr="0011701E">
        <w:rPr>
          <w:lang w:val="pl-PL"/>
        </w:rPr>
        <w:t>Skarżąca domagała się również 3.</w:t>
      </w:r>
      <w:r w:rsidR="0053378A" w:rsidRPr="0011701E">
        <w:rPr>
          <w:lang w:val="pl-PL"/>
        </w:rPr>
        <w:t>717</w:t>
      </w:r>
      <w:r w:rsidR="00014566" w:rsidRPr="0011701E">
        <w:rPr>
          <w:lang w:val="pl-PL"/>
        </w:rPr>
        <w:t xml:space="preserve"> </w:t>
      </w:r>
      <w:r w:rsidR="0011701E">
        <w:rPr>
          <w:lang w:val="pl-PL"/>
        </w:rPr>
        <w:t xml:space="preserve">euro </w:t>
      </w:r>
      <w:r w:rsidR="0011701E" w:rsidRPr="0011701E">
        <w:rPr>
          <w:lang w:val="pl-PL"/>
        </w:rPr>
        <w:t>plus</w:t>
      </w:r>
      <w:r w:rsidR="003E6CD7" w:rsidRPr="0011701E">
        <w:rPr>
          <w:lang w:val="pl-PL"/>
        </w:rPr>
        <w:t xml:space="preserve"> VAT</w:t>
      </w:r>
      <w:r w:rsidR="00A74390">
        <w:rPr>
          <w:lang w:val="pl-PL"/>
        </w:rPr>
        <w:t xml:space="preserve"> z tytułu kosztów i</w:t>
      </w:r>
      <w:r w:rsidR="0011701E" w:rsidRPr="0011701E">
        <w:rPr>
          <w:lang w:val="pl-PL"/>
        </w:rPr>
        <w:t xml:space="preserve"> </w:t>
      </w:r>
      <w:r w:rsidR="009B5F46" w:rsidRPr="0011701E">
        <w:rPr>
          <w:lang w:val="pl-PL"/>
        </w:rPr>
        <w:t>wydatków poniesionych</w:t>
      </w:r>
      <w:r w:rsidR="0011701E" w:rsidRPr="0011701E">
        <w:rPr>
          <w:lang w:val="pl-PL"/>
        </w:rPr>
        <w:t xml:space="preserve"> w postepowaniu przed Trybunałem. </w:t>
      </w:r>
      <w:r w:rsidR="0011701E">
        <w:rPr>
          <w:lang w:val="pl-PL"/>
        </w:rPr>
        <w:t>Suma ta</w:t>
      </w:r>
      <w:r w:rsidR="0011701E" w:rsidRPr="0011701E">
        <w:rPr>
          <w:lang w:val="pl-PL"/>
        </w:rPr>
        <w:t xml:space="preserve"> jest zgodna z </w:t>
      </w:r>
      <w:r w:rsidR="0011701E">
        <w:rPr>
          <w:lang w:val="pl-PL"/>
        </w:rPr>
        <w:t>rachunkiem wystawionym na</w:t>
      </w:r>
      <w:r w:rsidR="0011701E" w:rsidRPr="0011701E">
        <w:rPr>
          <w:lang w:val="pl-PL"/>
        </w:rPr>
        <w:t xml:space="preserve"> </w:t>
      </w:r>
      <w:r w:rsidR="0011701E">
        <w:rPr>
          <w:lang w:val="pl-PL"/>
        </w:rPr>
        <w:t>pięćdziesiąt dziewięć</w:t>
      </w:r>
      <w:r w:rsidR="0011701E" w:rsidRPr="0011701E">
        <w:rPr>
          <w:lang w:val="pl-PL"/>
        </w:rPr>
        <w:t xml:space="preserve"> godzin pracy jej prawnika, </w:t>
      </w:r>
      <w:r w:rsidR="0011701E">
        <w:rPr>
          <w:lang w:val="pl-PL"/>
        </w:rPr>
        <w:t xml:space="preserve">po stawce godzinowej w wysokości </w:t>
      </w:r>
      <w:r w:rsidR="0053378A" w:rsidRPr="0011701E">
        <w:rPr>
          <w:lang w:val="pl-PL"/>
        </w:rPr>
        <w:t>63</w:t>
      </w:r>
      <w:r w:rsidR="0011701E">
        <w:rPr>
          <w:lang w:val="pl-PL"/>
        </w:rPr>
        <w:t xml:space="preserve"> euro</w:t>
      </w:r>
      <w:r w:rsidR="003E6CD7" w:rsidRPr="0011701E">
        <w:rPr>
          <w:lang w:val="pl-PL"/>
        </w:rPr>
        <w:t xml:space="preserve"> plus VAT</w:t>
      </w:r>
      <w:r w:rsidR="0053378A" w:rsidRPr="0011701E">
        <w:rPr>
          <w:lang w:val="pl-PL"/>
        </w:rPr>
        <w:t>.</w:t>
      </w:r>
    </w:p>
    <w:p w:rsidR="005A1664" w:rsidRPr="00D502B8" w:rsidRDefault="001B5E9E"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108</w:t>
      </w:r>
      <w:r w:rsidRPr="00AD1D09">
        <w:rPr>
          <w:lang w:val="en-GB"/>
        </w:rPr>
        <w:fldChar w:fldCharType="end"/>
      </w:r>
      <w:r w:rsidR="0011701E" w:rsidRPr="00D502B8">
        <w:rPr>
          <w:lang w:val="pl-PL"/>
        </w:rPr>
        <w:t xml:space="preserve">.  Rząd zakwestionował to </w:t>
      </w:r>
      <w:r w:rsidR="00A74390" w:rsidRPr="00D502B8">
        <w:rPr>
          <w:lang w:val="pl-PL"/>
        </w:rPr>
        <w:t>żądanie</w:t>
      </w:r>
      <w:r w:rsidR="0011701E" w:rsidRPr="00D502B8">
        <w:rPr>
          <w:lang w:val="pl-PL"/>
        </w:rPr>
        <w:t xml:space="preserve">. </w:t>
      </w:r>
    </w:p>
    <w:p w:rsidR="000C549C" w:rsidRPr="0011701E" w:rsidRDefault="000C549C"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109</w:t>
      </w:r>
      <w:r w:rsidRPr="00AD1D09">
        <w:rPr>
          <w:lang w:val="en-GB"/>
        </w:rPr>
        <w:fldChar w:fldCharType="end"/>
      </w:r>
      <w:r w:rsidRPr="00D502B8">
        <w:rPr>
          <w:lang w:val="pl-PL"/>
        </w:rPr>
        <w:t>.  </w:t>
      </w:r>
      <w:r w:rsidR="00A74390" w:rsidRPr="0011701E">
        <w:rPr>
          <w:lang w:val="pl-PL"/>
        </w:rPr>
        <w:t>Zgodnie</w:t>
      </w:r>
      <w:r w:rsidR="0011701E" w:rsidRPr="0011701E">
        <w:rPr>
          <w:lang w:val="pl-PL"/>
        </w:rPr>
        <w:t xml:space="preserve"> z orzecznictwem </w:t>
      </w:r>
      <w:r w:rsidR="00A74390" w:rsidRPr="0011701E">
        <w:rPr>
          <w:lang w:val="pl-PL"/>
        </w:rPr>
        <w:t>Trybunału</w:t>
      </w:r>
      <w:r w:rsidR="0011701E" w:rsidRPr="0011701E">
        <w:rPr>
          <w:lang w:val="pl-PL"/>
        </w:rPr>
        <w:t>, skarżący jest</w:t>
      </w:r>
      <w:r w:rsidR="00A74390">
        <w:rPr>
          <w:lang w:val="pl-PL"/>
        </w:rPr>
        <w:t xml:space="preserve"> uprawniony do zawrotu kosztów i</w:t>
      </w:r>
      <w:r w:rsidR="0011701E" w:rsidRPr="0011701E">
        <w:rPr>
          <w:lang w:val="pl-PL"/>
        </w:rPr>
        <w:t xml:space="preserve"> wydatków jedynie w zakresie, w jakim zostało wykazane, że były one konieczne i zostały faktycznie poniesion</w:t>
      </w:r>
      <w:r w:rsidR="0011701E">
        <w:rPr>
          <w:lang w:val="pl-PL"/>
        </w:rPr>
        <w:t>e oraz były rozsądnej wysokości</w:t>
      </w:r>
      <w:r w:rsidRPr="0011701E">
        <w:rPr>
          <w:lang w:val="pl-PL"/>
        </w:rPr>
        <w:t xml:space="preserve">. </w:t>
      </w:r>
      <w:r w:rsidR="0011701E" w:rsidRPr="0011701E">
        <w:rPr>
          <w:lang w:val="pl-PL"/>
        </w:rPr>
        <w:t xml:space="preserve">W przedmiotowej sprawie, uwzględniając zgromadzoną dokumentację oraz powyższe kryteria, Trybunał uważa za słuszne przyznanie pełnej sumy, to jest </w:t>
      </w:r>
      <w:r w:rsidR="0011701E">
        <w:rPr>
          <w:lang w:val="pl-PL"/>
        </w:rPr>
        <w:t>3.</w:t>
      </w:r>
      <w:r w:rsidR="003E6CD7" w:rsidRPr="0011701E">
        <w:rPr>
          <w:lang w:val="pl-PL"/>
        </w:rPr>
        <w:t>717</w:t>
      </w:r>
      <w:r w:rsidR="0011701E">
        <w:rPr>
          <w:lang w:val="pl-PL"/>
        </w:rPr>
        <w:t xml:space="preserve"> euro</w:t>
      </w:r>
      <w:r w:rsidRPr="0011701E">
        <w:rPr>
          <w:lang w:val="pl-PL"/>
        </w:rPr>
        <w:t>.</w:t>
      </w:r>
    </w:p>
    <w:p w:rsidR="00014566" w:rsidRPr="00D502B8" w:rsidRDefault="00014566" w:rsidP="00AD1D09">
      <w:pPr>
        <w:pStyle w:val="ECHRHeading2"/>
        <w:outlineLvl w:val="0"/>
        <w:rPr>
          <w:lang w:val="pl-PL"/>
        </w:rPr>
      </w:pPr>
      <w:r w:rsidRPr="00D502B8">
        <w:rPr>
          <w:lang w:val="pl-PL"/>
        </w:rPr>
        <w:t>C.  </w:t>
      </w:r>
      <w:r w:rsidR="005B7071" w:rsidRPr="00D502B8">
        <w:rPr>
          <w:lang w:val="pl-PL"/>
        </w:rPr>
        <w:t>Odsetki</w:t>
      </w:r>
      <w:r w:rsidR="0011701E" w:rsidRPr="00D502B8">
        <w:rPr>
          <w:lang w:val="pl-PL"/>
        </w:rPr>
        <w:t xml:space="preserve"> za zwłokę</w:t>
      </w:r>
    </w:p>
    <w:p w:rsidR="00014566" w:rsidRPr="0011701E" w:rsidRDefault="001B5E9E" w:rsidP="00AD1D09">
      <w:pPr>
        <w:pStyle w:val="ECHRPara"/>
        <w:rPr>
          <w:lang w:val="pl-PL"/>
        </w:rPr>
      </w:pPr>
      <w:r w:rsidRPr="00AD1D09">
        <w:rPr>
          <w:lang w:val="en-GB"/>
        </w:rPr>
        <w:fldChar w:fldCharType="begin"/>
      </w:r>
      <w:r w:rsidRPr="00D502B8">
        <w:rPr>
          <w:lang w:val="pl-PL"/>
        </w:rPr>
        <w:instrText xml:space="preserve"> SEQ level0 \*arabic </w:instrText>
      </w:r>
      <w:r w:rsidRPr="00AD1D09">
        <w:rPr>
          <w:lang w:val="en-GB"/>
        </w:rPr>
        <w:fldChar w:fldCharType="separate"/>
      </w:r>
      <w:r w:rsidR="00AD1D09" w:rsidRPr="00D502B8">
        <w:rPr>
          <w:noProof/>
          <w:lang w:val="pl-PL"/>
        </w:rPr>
        <w:t>110</w:t>
      </w:r>
      <w:r w:rsidRPr="00AD1D09">
        <w:rPr>
          <w:lang w:val="en-GB"/>
        </w:rPr>
        <w:fldChar w:fldCharType="end"/>
      </w:r>
      <w:r w:rsidR="00014566" w:rsidRPr="00D502B8">
        <w:rPr>
          <w:lang w:val="pl-PL"/>
        </w:rPr>
        <w:t>.  </w:t>
      </w:r>
      <w:r w:rsidR="0048068F">
        <w:rPr>
          <w:lang w:val="pl-PL"/>
        </w:rPr>
        <w:t>Trybunał uznaje</w:t>
      </w:r>
      <w:r w:rsidR="0011701E" w:rsidRPr="0011701E">
        <w:rPr>
          <w:lang w:val="pl-PL"/>
        </w:rPr>
        <w:t xml:space="preserve"> za właściwe, aby podstawę odsetek za zwłokę stanowiła </w:t>
      </w:r>
      <w:r w:rsidR="0011701E">
        <w:rPr>
          <w:lang w:val="pl-PL"/>
        </w:rPr>
        <w:t>marginalna</w:t>
      </w:r>
      <w:r w:rsidR="0011701E" w:rsidRPr="0011701E">
        <w:rPr>
          <w:lang w:val="pl-PL"/>
        </w:rPr>
        <w:t xml:space="preserve"> stopa procentowa Europejskiego Banku Centralnego, powiększona o trzy punkty procentowe. </w:t>
      </w:r>
    </w:p>
    <w:p w:rsidR="00014566" w:rsidRPr="00D502B8" w:rsidRDefault="00037C21" w:rsidP="00AD1D09">
      <w:pPr>
        <w:pStyle w:val="ECHRTitle1"/>
        <w:rPr>
          <w:lang w:val="pl-PL"/>
        </w:rPr>
      </w:pPr>
      <w:r w:rsidRPr="00D502B8">
        <w:rPr>
          <w:lang w:val="pl-PL"/>
        </w:rPr>
        <w:t>Z TYCH POWODÓW, TRYBUNAŁ</w:t>
      </w:r>
    </w:p>
    <w:p w:rsidR="00B637B9" w:rsidRPr="00D502B8" w:rsidRDefault="009D4CCA" w:rsidP="00AD1D09">
      <w:pPr>
        <w:pStyle w:val="JuList"/>
        <w:rPr>
          <w:lang w:val="pl-PL"/>
        </w:rPr>
      </w:pPr>
      <w:r w:rsidRPr="00D502B8">
        <w:rPr>
          <w:lang w:val="pl-PL"/>
        </w:rPr>
        <w:t>1</w:t>
      </w:r>
      <w:r w:rsidR="005C4F2C" w:rsidRPr="00D502B8">
        <w:rPr>
          <w:lang w:val="pl-PL"/>
        </w:rPr>
        <w:t>.  </w:t>
      </w:r>
      <w:r w:rsidR="00E95F2C" w:rsidRPr="00D502B8">
        <w:rPr>
          <w:i/>
          <w:lang w:val="pl-PL"/>
        </w:rPr>
        <w:t>Uznaje</w:t>
      </w:r>
      <w:r w:rsidR="00E95F2C" w:rsidRPr="00D502B8">
        <w:rPr>
          <w:lang w:val="pl-PL"/>
        </w:rPr>
        <w:t>, większością głosów</w:t>
      </w:r>
      <w:r w:rsidR="001B5E9E" w:rsidRPr="00D502B8">
        <w:rPr>
          <w:lang w:val="pl-PL"/>
        </w:rPr>
        <w:t>,</w:t>
      </w:r>
      <w:r w:rsidR="00B637B9" w:rsidRPr="00D502B8">
        <w:rPr>
          <w:lang w:val="pl-PL"/>
        </w:rPr>
        <w:t xml:space="preserve"> </w:t>
      </w:r>
      <w:r w:rsidR="00233F37">
        <w:rPr>
          <w:lang w:val="pl-PL"/>
        </w:rPr>
        <w:t>skargę</w:t>
      </w:r>
      <w:r w:rsidR="00886B28" w:rsidRPr="00D502B8">
        <w:rPr>
          <w:lang w:val="pl-PL"/>
        </w:rPr>
        <w:t xml:space="preserve"> na podstawie art 8 Konwencji, dotyczącą </w:t>
      </w:r>
      <w:r w:rsidR="009A6B8F" w:rsidRPr="00D502B8">
        <w:rPr>
          <w:lang w:val="pl-PL"/>
        </w:rPr>
        <w:t>nieodpowiedniego</w:t>
      </w:r>
      <w:r w:rsidR="00886B28" w:rsidRPr="00D502B8">
        <w:rPr>
          <w:lang w:val="pl-PL"/>
        </w:rPr>
        <w:t xml:space="preserve"> dochodzenia za dopuszczalną, a pozostałą część skargi za niedopuszczalną;</w:t>
      </w:r>
      <w:r w:rsidR="00E95F2C" w:rsidRPr="00D502B8">
        <w:rPr>
          <w:lang w:val="pl-PL"/>
        </w:rPr>
        <w:t xml:space="preserve"> </w:t>
      </w:r>
    </w:p>
    <w:p w:rsidR="00DA021C" w:rsidRPr="00D502B8" w:rsidRDefault="00DA021C" w:rsidP="00AD1D09">
      <w:pPr>
        <w:pStyle w:val="JuList"/>
        <w:rPr>
          <w:lang w:val="pl-PL"/>
        </w:rPr>
      </w:pPr>
    </w:p>
    <w:p w:rsidR="00BB60AD" w:rsidRPr="00E95F2C" w:rsidRDefault="00BB60AD" w:rsidP="00AD1D09">
      <w:pPr>
        <w:pStyle w:val="JuList"/>
        <w:rPr>
          <w:lang w:val="pl-PL"/>
        </w:rPr>
      </w:pPr>
      <w:r w:rsidRPr="00D502B8">
        <w:rPr>
          <w:lang w:val="pl-PL"/>
        </w:rPr>
        <w:t>2.  </w:t>
      </w:r>
      <w:r w:rsidR="00E95F2C" w:rsidRPr="00E95F2C">
        <w:rPr>
          <w:i/>
          <w:lang w:val="pl-PL"/>
        </w:rPr>
        <w:t>Uznaje</w:t>
      </w:r>
      <w:r w:rsidRPr="00E95F2C">
        <w:rPr>
          <w:lang w:val="pl-PL"/>
        </w:rPr>
        <w:t xml:space="preserve">, </w:t>
      </w:r>
      <w:r w:rsidR="00E95F2C" w:rsidRPr="00E95F2C">
        <w:rPr>
          <w:lang w:val="pl-PL"/>
        </w:rPr>
        <w:t xml:space="preserve">większością głosów, pozostałą część skargi za niedopuszczalną; </w:t>
      </w:r>
    </w:p>
    <w:p w:rsidR="00FA6DE0" w:rsidRPr="00E95F2C" w:rsidRDefault="00FA6DE0" w:rsidP="00AD1D09">
      <w:pPr>
        <w:pStyle w:val="JuList"/>
        <w:rPr>
          <w:lang w:val="pl-PL"/>
        </w:rPr>
      </w:pPr>
    </w:p>
    <w:p w:rsidR="00014566" w:rsidRPr="005229FB" w:rsidRDefault="00BB60AD" w:rsidP="002F2500">
      <w:pPr>
        <w:pStyle w:val="JuList"/>
        <w:rPr>
          <w:lang w:val="pl-PL"/>
        </w:rPr>
      </w:pPr>
      <w:r w:rsidRPr="00D502B8">
        <w:rPr>
          <w:lang w:val="pl-PL"/>
        </w:rPr>
        <w:lastRenderedPageBreak/>
        <w:t>3</w:t>
      </w:r>
      <w:r w:rsidR="00014566" w:rsidRPr="00D502B8">
        <w:rPr>
          <w:lang w:val="pl-PL"/>
        </w:rPr>
        <w:t>.  </w:t>
      </w:r>
      <w:r w:rsidR="00E95F2C" w:rsidRPr="005229FB">
        <w:rPr>
          <w:i/>
          <w:lang w:val="pl-PL"/>
        </w:rPr>
        <w:t>Stwierdza</w:t>
      </w:r>
      <w:r w:rsidR="001B5E9E" w:rsidRPr="005229FB">
        <w:rPr>
          <w:lang w:val="pl-PL"/>
        </w:rPr>
        <w:t>,</w:t>
      </w:r>
      <w:r w:rsidR="00E95F2C" w:rsidRPr="005229FB">
        <w:rPr>
          <w:lang w:val="pl-PL"/>
        </w:rPr>
        <w:t xml:space="preserve"> sześcioma </w:t>
      </w:r>
      <w:r w:rsidR="002F2500">
        <w:rPr>
          <w:lang w:val="pl-PL"/>
        </w:rPr>
        <w:t xml:space="preserve">głosami </w:t>
      </w:r>
      <w:r w:rsidR="00E95F2C" w:rsidRPr="005229FB">
        <w:rPr>
          <w:lang w:val="pl-PL"/>
        </w:rPr>
        <w:t xml:space="preserve">do jednego, </w:t>
      </w:r>
      <w:r w:rsidR="0041291C" w:rsidRPr="005229FB">
        <w:rPr>
          <w:lang w:val="pl-PL"/>
        </w:rPr>
        <w:t xml:space="preserve">że doszło </w:t>
      </w:r>
      <w:r w:rsidR="003B084D" w:rsidRPr="005229FB">
        <w:rPr>
          <w:lang w:val="pl-PL"/>
        </w:rPr>
        <w:t xml:space="preserve">do </w:t>
      </w:r>
      <w:r w:rsidR="0041291C" w:rsidRPr="005229FB">
        <w:rPr>
          <w:lang w:val="pl-PL"/>
        </w:rPr>
        <w:t xml:space="preserve">naruszenia art. 8 Konwencji </w:t>
      </w:r>
      <w:r w:rsidR="002F2500">
        <w:rPr>
          <w:lang w:val="pl-PL"/>
        </w:rPr>
        <w:t>z powodu nieodpowiedniego</w:t>
      </w:r>
      <w:r w:rsidR="00886B28" w:rsidRPr="005229FB">
        <w:rPr>
          <w:lang w:val="pl-PL"/>
        </w:rPr>
        <w:t xml:space="preserve"> dochodzenia</w:t>
      </w:r>
      <w:r w:rsidR="005229FB" w:rsidRPr="005229FB">
        <w:rPr>
          <w:lang w:val="pl-PL"/>
        </w:rPr>
        <w:t xml:space="preserve"> w sprawie zarzutów skarżącej dotyczących </w:t>
      </w:r>
      <w:r w:rsidR="002F2500">
        <w:rPr>
          <w:lang w:val="pl-PL"/>
        </w:rPr>
        <w:t>przemocy</w:t>
      </w:r>
      <w:r w:rsidR="005229FB" w:rsidRPr="005229FB">
        <w:rPr>
          <w:lang w:val="pl-PL"/>
        </w:rPr>
        <w:t xml:space="preserve"> z powodów rasowych;</w:t>
      </w:r>
      <w:r w:rsidR="00886B28" w:rsidRPr="005229FB">
        <w:rPr>
          <w:lang w:val="pl-PL"/>
        </w:rPr>
        <w:t xml:space="preserve"> </w:t>
      </w:r>
    </w:p>
    <w:p w:rsidR="00014566" w:rsidRPr="005229FB" w:rsidRDefault="00014566" w:rsidP="00AD1D09">
      <w:pPr>
        <w:pStyle w:val="JuList"/>
        <w:rPr>
          <w:lang w:val="pl-PL"/>
        </w:rPr>
      </w:pPr>
    </w:p>
    <w:p w:rsidR="00014566" w:rsidRPr="005229FB" w:rsidRDefault="00BB60AD" w:rsidP="00AD1D09">
      <w:pPr>
        <w:pStyle w:val="JuList"/>
        <w:rPr>
          <w:lang w:val="pl-PL"/>
        </w:rPr>
      </w:pPr>
      <w:r w:rsidRPr="00D502B8">
        <w:rPr>
          <w:lang w:val="pl-PL"/>
        </w:rPr>
        <w:t>4</w:t>
      </w:r>
      <w:r w:rsidR="00014566" w:rsidRPr="00D502B8">
        <w:rPr>
          <w:lang w:val="pl-PL"/>
        </w:rPr>
        <w:t>.  </w:t>
      </w:r>
      <w:r w:rsidR="005229FB" w:rsidRPr="005229FB">
        <w:rPr>
          <w:i/>
          <w:lang w:val="pl-PL"/>
        </w:rPr>
        <w:t>Stwierdza</w:t>
      </w:r>
      <w:r w:rsidR="001B5E9E" w:rsidRPr="005229FB">
        <w:rPr>
          <w:lang w:val="pl-PL"/>
        </w:rPr>
        <w:t xml:space="preserve">, </w:t>
      </w:r>
      <w:r w:rsidR="005229FB" w:rsidRPr="005229FB">
        <w:rPr>
          <w:lang w:val="pl-PL"/>
        </w:rPr>
        <w:t>sześcioma głosami do</w:t>
      </w:r>
      <w:r w:rsidR="005229FB">
        <w:rPr>
          <w:lang w:val="pl-PL"/>
        </w:rPr>
        <w:t xml:space="preserve"> jednego</w:t>
      </w:r>
      <w:r w:rsidR="001B5E9E" w:rsidRPr="005229FB">
        <w:rPr>
          <w:lang w:val="pl-PL"/>
        </w:rPr>
        <w:t>,</w:t>
      </w:r>
    </w:p>
    <w:p w:rsidR="00014566" w:rsidRPr="005229FB" w:rsidRDefault="00014566" w:rsidP="00AD1D09">
      <w:pPr>
        <w:pStyle w:val="JuLista"/>
        <w:rPr>
          <w:lang w:val="pl-PL"/>
        </w:rPr>
      </w:pPr>
      <w:r w:rsidRPr="005229FB">
        <w:rPr>
          <w:lang w:val="pl-PL"/>
        </w:rPr>
        <w:t>(a)  </w:t>
      </w:r>
      <w:r w:rsidR="005229FB" w:rsidRPr="005229FB">
        <w:rPr>
          <w:lang w:val="pl-PL"/>
        </w:rPr>
        <w:t>że pozwane Państwo ma obowiązek wypłacić skarżącej, w ciągu trzech miesięcy od dnia, w którym wyrok stanie się ostateczny zgodnie z art. 44 ust. 2 Konwencji, następujące kwoty, które będą p</w:t>
      </w:r>
      <w:r w:rsidR="001A03F7">
        <w:rPr>
          <w:lang w:val="pl-PL"/>
        </w:rPr>
        <w:t>rzeliczone na walutę pozwanego P</w:t>
      </w:r>
      <w:r w:rsidR="005229FB" w:rsidRPr="005229FB">
        <w:rPr>
          <w:lang w:val="pl-PL"/>
        </w:rPr>
        <w:t>aństwa po kursie obowiązującym w dniu rozliczenia:</w:t>
      </w:r>
    </w:p>
    <w:p w:rsidR="00014566" w:rsidRPr="005229FB" w:rsidRDefault="005229FB" w:rsidP="00AD1D09">
      <w:pPr>
        <w:pStyle w:val="JuListi"/>
        <w:rPr>
          <w:lang w:val="pl-PL"/>
        </w:rPr>
      </w:pPr>
      <w:r w:rsidRPr="005229FB">
        <w:rPr>
          <w:lang w:val="pl-PL"/>
        </w:rPr>
        <w:t>(i)  4.</w:t>
      </w:r>
      <w:r w:rsidR="00753763" w:rsidRPr="005229FB">
        <w:rPr>
          <w:lang w:val="pl-PL"/>
        </w:rPr>
        <w:t>000</w:t>
      </w:r>
      <w:r w:rsidRPr="005229FB">
        <w:rPr>
          <w:lang w:val="pl-PL"/>
        </w:rPr>
        <w:t xml:space="preserve"> EUR</w:t>
      </w:r>
      <w:r w:rsidR="00014566" w:rsidRPr="005229FB">
        <w:rPr>
          <w:lang w:val="pl-PL"/>
        </w:rPr>
        <w:t xml:space="preserve"> (</w:t>
      </w:r>
      <w:r w:rsidRPr="005229FB">
        <w:rPr>
          <w:lang w:val="pl-PL"/>
        </w:rPr>
        <w:t>cztery tysiące euro</w:t>
      </w:r>
      <w:r w:rsidR="00753763" w:rsidRPr="005229FB">
        <w:rPr>
          <w:lang w:val="pl-PL"/>
        </w:rPr>
        <w:t>)</w:t>
      </w:r>
      <w:r w:rsidR="00014566" w:rsidRPr="005229FB">
        <w:rPr>
          <w:lang w:val="pl-PL"/>
        </w:rPr>
        <w:t xml:space="preserve">, </w:t>
      </w:r>
      <w:r w:rsidRPr="005229FB">
        <w:rPr>
          <w:lang w:val="pl-PL"/>
        </w:rPr>
        <w:t>plus wszelkie podatki, które mogą być wymagalne, z tytułu szkody niemajątkowej;</w:t>
      </w:r>
    </w:p>
    <w:p w:rsidR="00014566" w:rsidRPr="005229FB" w:rsidRDefault="00753763" w:rsidP="00AD1D09">
      <w:pPr>
        <w:pStyle w:val="JuListi"/>
        <w:rPr>
          <w:lang w:val="pl-PL"/>
        </w:rPr>
      </w:pPr>
      <w:r w:rsidRPr="005229FB">
        <w:rPr>
          <w:lang w:val="pl-PL"/>
        </w:rPr>
        <w:t>(</w:t>
      </w:r>
      <w:r w:rsidR="005229FB" w:rsidRPr="005229FB">
        <w:rPr>
          <w:lang w:val="pl-PL"/>
        </w:rPr>
        <w:t>ii) </w:t>
      </w:r>
      <w:r w:rsidR="0053378A" w:rsidRPr="005229FB">
        <w:rPr>
          <w:lang w:val="pl-PL"/>
        </w:rPr>
        <w:t>3</w:t>
      </w:r>
      <w:r w:rsidR="00233F37">
        <w:rPr>
          <w:lang w:val="pl-PL"/>
        </w:rPr>
        <w:t>.</w:t>
      </w:r>
      <w:r w:rsidR="0053378A" w:rsidRPr="005229FB">
        <w:rPr>
          <w:lang w:val="pl-PL"/>
        </w:rPr>
        <w:t>717</w:t>
      </w:r>
      <w:r w:rsidR="005229FB" w:rsidRPr="005229FB">
        <w:rPr>
          <w:lang w:val="pl-PL"/>
        </w:rPr>
        <w:t xml:space="preserve"> EUR (trzy tysiące siedemset siedemnaście</w:t>
      </w:r>
      <w:r w:rsidR="00014566" w:rsidRPr="005229FB">
        <w:rPr>
          <w:lang w:val="pl-PL"/>
        </w:rPr>
        <w:t xml:space="preserve">), plus </w:t>
      </w:r>
      <w:r w:rsidR="005229FB" w:rsidRPr="005229FB">
        <w:rPr>
          <w:lang w:val="pl-PL"/>
        </w:rPr>
        <w:t>w</w:t>
      </w:r>
      <w:r w:rsidR="005229FB">
        <w:rPr>
          <w:lang w:val="pl-PL"/>
        </w:rPr>
        <w:t>szelkie podatki, które mogą być wymagalne z tytułu kosztów i wydatków;</w:t>
      </w:r>
    </w:p>
    <w:p w:rsidR="00014566" w:rsidRPr="00EA4947" w:rsidRDefault="00014566" w:rsidP="00AD1D09">
      <w:pPr>
        <w:pStyle w:val="JuLista"/>
        <w:rPr>
          <w:lang w:val="pl-PL"/>
        </w:rPr>
      </w:pPr>
      <w:r w:rsidRPr="00EA4947">
        <w:rPr>
          <w:lang w:val="pl-PL"/>
        </w:rPr>
        <w:t>(b)  </w:t>
      </w:r>
      <w:r w:rsidR="00EA4947" w:rsidRPr="00EA4947">
        <w:rPr>
          <w:lang w:val="pl-PL"/>
        </w:rPr>
        <w:t>że po upływie wyżej wymienionego trzymiesięcznego terminu do momentu zapłaty będą płatne od powyższych</w:t>
      </w:r>
      <w:r w:rsidR="00EA4947">
        <w:rPr>
          <w:lang w:val="pl-PL"/>
        </w:rPr>
        <w:t xml:space="preserve"> kwot</w:t>
      </w:r>
      <w:r w:rsidR="00EA4947" w:rsidRPr="00EA4947">
        <w:rPr>
          <w:lang w:val="pl-PL"/>
        </w:rPr>
        <w:t xml:space="preserve"> </w:t>
      </w:r>
      <w:r w:rsidR="00EA4947">
        <w:rPr>
          <w:lang w:val="pl-PL"/>
        </w:rPr>
        <w:t>należne odsetki</w:t>
      </w:r>
      <w:r w:rsidR="00EA4947" w:rsidRPr="00EA4947">
        <w:rPr>
          <w:lang w:val="pl-PL"/>
        </w:rPr>
        <w:t xml:space="preserve"> w wysokości równej marginalnej stopie procentowej Europejskiego Banku Centralnego w okresie zwłoki powiększone o trzy punkty procentowe.</w:t>
      </w:r>
    </w:p>
    <w:p w:rsidR="00014566" w:rsidRPr="003C69B5" w:rsidRDefault="003C69B5" w:rsidP="00AD1D09">
      <w:pPr>
        <w:pStyle w:val="JuParaLast"/>
        <w:rPr>
          <w:lang w:val="pl-PL"/>
        </w:rPr>
      </w:pPr>
      <w:r w:rsidRPr="003C69B5">
        <w:rPr>
          <w:lang w:val="pl-PL"/>
        </w:rPr>
        <w:t>S</w:t>
      </w:r>
      <w:r w:rsidR="002F2500">
        <w:rPr>
          <w:lang w:val="pl-PL"/>
        </w:rPr>
        <w:t>porządzono w języku angielskim i</w:t>
      </w:r>
      <w:r w:rsidRPr="003C69B5">
        <w:rPr>
          <w:lang w:val="pl-PL"/>
        </w:rPr>
        <w:t xml:space="preserve"> notyfikowano na piśmie w dniu</w:t>
      </w:r>
      <w:r w:rsidR="00014566" w:rsidRPr="003C69B5">
        <w:rPr>
          <w:lang w:val="pl-PL"/>
        </w:rPr>
        <w:t xml:space="preserve"> </w:t>
      </w:r>
      <w:r w:rsidR="009E448D" w:rsidRPr="003C69B5">
        <w:rPr>
          <w:lang w:val="pl-PL"/>
        </w:rPr>
        <w:t>12</w:t>
      </w:r>
      <w:r>
        <w:rPr>
          <w:lang w:val="pl-PL"/>
        </w:rPr>
        <w:t xml:space="preserve"> kwietnia </w:t>
      </w:r>
      <w:r w:rsidR="009E448D" w:rsidRPr="003C69B5">
        <w:rPr>
          <w:lang w:val="pl-PL"/>
        </w:rPr>
        <w:t>2016</w:t>
      </w:r>
      <w:r>
        <w:rPr>
          <w:lang w:val="pl-PL"/>
        </w:rPr>
        <w:t>r</w:t>
      </w:r>
      <w:r w:rsidR="00014566" w:rsidRPr="003C69B5">
        <w:rPr>
          <w:lang w:val="pl-PL"/>
        </w:rPr>
        <w:t xml:space="preserve">, </w:t>
      </w:r>
      <w:r>
        <w:rPr>
          <w:lang w:val="pl-PL"/>
        </w:rPr>
        <w:t>zgodnie z regułą 77 §§ 2 i</w:t>
      </w:r>
      <w:r w:rsidR="00014566" w:rsidRPr="003C69B5">
        <w:rPr>
          <w:lang w:val="pl-PL"/>
        </w:rPr>
        <w:t xml:space="preserve"> 3 </w:t>
      </w:r>
      <w:r>
        <w:rPr>
          <w:lang w:val="pl-PL"/>
        </w:rPr>
        <w:t>Regulaminu Trybunału</w:t>
      </w:r>
      <w:r w:rsidR="00014566" w:rsidRPr="003C69B5">
        <w:rPr>
          <w:lang w:val="pl-PL"/>
        </w:rPr>
        <w:t>.</w:t>
      </w:r>
    </w:p>
    <w:p w:rsidR="00014566" w:rsidRPr="00AD1D09" w:rsidRDefault="00014566" w:rsidP="00AD1D09">
      <w:pPr>
        <w:pStyle w:val="JuSigned"/>
        <w:spacing w:before="600"/>
        <w:rPr>
          <w:lang w:val="fr-FR"/>
        </w:rPr>
      </w:pPr>
      <w:r w:rsidRPr="003C69B5">
        <w:rPr>
          <w:lang w:val="pl-PL"/>
        </w:rPr>
        <w:tab/>
      </w:r>
      <w:r w:rsidR="008F5B7E" w:rsidRPr="00AD1D09">
        <w:rPr>
          <w:lang w:val="fr-FR"/>
        </w:rPr>
        <w:t>Françoise Elens-Passos</w:t>
      </w:r>
      <w:r w:rsidRPr="00AD1D09">
        <w:rPr>
          <w:lang w:val="fr-FR"/>
        </w:rPr>
        <w:tab/>
      </w:r>
      <w:r w:rsidR="00A73C1C" w:rsidRPr="00AD1D09">
        <w:rPr>
          <w:lang w:val="fr-FR"/>
        </w:rPr>
        <w:t>Vincent A. De Gaetano</w:t>
      </w:r>
      <w:r w:rsidR="008636C3" w:rsidRPr="00AD1D09">
        <w:rPr>
          <w:lang w:val="fr-FR"/>
        </w:rPr>
        <w:br/>
      </w:r>
      <w:r w:rsidRPr="00AD1D09">
        <w:rPr>
          <w:lang w:val="fr-FR"/>
        </w:rPr>
        <w:tab/>
      </w:r>
      <w:r w:rsidR="00E95F2C">
        <w:rPr>
          <w:iCs/>
          <w:lang w:val="fr-FR"/>
        </w:rPr>
        <w:t>Kanclerz</w:t>
      </w:r>
      <w:r w:rsidR="00E95F2C">
        <w:rPr>
          <w:lang w:val="fr-FR"/>
        </w:rPr>
        <w:tab/>
        <w:t>Przewodniczący</w:t>
      </w:r>
    </w:p>
    <w:p w:rsidR="00F3747C" w:rsidRPr="00B3664B" w:rsidRDefault="003C69B5" w:rsidP="00AD1D09">
      <w:pPr>
        <w:pStyle w:val="JuParaLast"/>
        <w:spacing w:before="480"/>
        <w:rPr>
          <w:lang w:val="pl-PL"/>
        </w:rPr>
      </w:pPr>
      <w:r w:rsidRPr="00B3664B">
        <w:rPr>
          <w:lang w:val="pl-PL"/>
        </w:rPr>
        <w:t>Zgodnie z art. 45 ust.</w:t>
      </w:r>
      <w:r w:rsidR="00F3747C" w:rsidRPr="00B3664B">
        <w:rPr>
          <w:lang w:val="pl-PL"/>
        </w:rPr>
        <w:t xml:space="preserve"> 2 </w:t>
      </w:r>
      <w:r w:rsidR="00D502B8" w:rsidRPr="00B3664B">
        <w:rPr>
          <w:lang w:val="pl-PL"/>
        </w:rPr>
        <w:t>Konwencji i regułą</w:t>
      </w:r>
      <w:r w:rsidRPr="00B3664B">
        <w:rPr>
          <w:lang w:val="pl-PL"/>
        </w:rPr>
        <w:t xml:space="preserve"> 74 § 2 Regulaminu Trybunału</w:t>
      </w:r>
      <w:r w:rsidR="00F3747C" w:rsidRPr="00B3664B">
        <w:rPr>
          <w:lang w:val="pl-PL"/>
        </w:rPr>
        <w:t xml:space="preserve">, </w:t>
      </w:r>
      <w:r w:rsidRPr="00B3664B">
        <w:rPr>
          <w:lang w:val="pl-PL"/>
        </w:rPr>
        <w:t>zdanie odrębne sędziego Wojtyczka stanowi załączenie do wyroku :</w:t>
      </w:r>
    </w:p>
    <w:p w:rsidR="00F3747C" w:rsidRPr="00D502B8" w:rsidRDefault="00F3747C" w:rsidP="00AD1D09">
      <w:pPr>
        <w:pStyle w:val="JuInitialled"/>
        <w:spacing w:before="360"/>
        <w:rPr>
          <w:lang w:val="pl-PL"/>
        </w:rPr>
      </w:pPr>
      <w:r w:rsidRPr="00D502B8">
        <w:rPr>
          <w:lang w:val="pl-PL"/>
        </w:rPr>
        <w:t>V.D.G.</w:t>
      </w:r>
      <w:r w:rsidRPr="00D502B8">
        <w:rPr>
          <w:lang w:val="pl-PL"/>
        </w:rPr>
        <w:br/>
        <w:t>F.E.P.</w:t>
      </w:r>
    </w:p>
    <w:p w:rsidR="005A1664" w:rsidRPr="00D502B8" w:rsidRDefault="005A1664" w:rsidP="00AD1D09">
      <w:pPr>
        <w:pStyle w:val="JuInitialled"/>
        <w:spacing w:before="240"/>
        <w:rPr>
          <w:lang w:val="pl-PL"/>
        </w:rPr>
      </w:pPr>
    </w:p>
    <w:p w:rsidR="00F3747C" w:rsidRPr="00D502B8" w:rsidRDefault="00F3747C" w:rsidP="00AD1D09">
      <w:pPr>
        <w:rPr>
          <w:lang w:val="pl-PL"/>
        </w:rPr>
        <w:sectPr w:rsidR="00F3747C" w:rsidRPr="00D502B8" w:rsidSect="0058748D">
          <w:headerReference w:type="even" r:id="rId15"/>
          <w:headerReference w:type="default" r:id="rId16"/>
          <w:footnotePr>
            <w:numRestart w:val="eachPage"/>
          </w:footnotePr>
          <w:pgSz w:w="11906" w:h="16838" w:code="9"/>
          <w:pgMar w:top="2274" w:right="2274" w:bottom="2274" w:left="2274" w:header="1701" w:footer="720" w:gutter="0"/>
          <w:pgNumType w:start="1"/>
          <w:cols w:space="720"/>
          <w:docGrid w:linePitch="326"/>
        </w:sectPr>
      </w:pPr>
    </w:p>
    <w:p w:rsidR="00B75099" w:rsidRPr="003C69B5" w:rsidRDefault="003C69B5" w:rsidP="00AD1D09">
      <w:pPr>
        <w:pStyle w:val="ECHRTitleCentre1"/>
        <w:rPr>
          <w:lang w:val="pl-PL"/>
        </w:rPr>
      </w:pPr>
      <w:r w:rsidRPr="003C69B5">
        <w:rPr>
          <w:lang w:val="pl-PL"/>
        </w:rPr>
        <w:lastRenderedPageBreak/>
        <w:t>ZDANIE ODRĘBNE SĘDZIEGO WOJTYCZKA</w:t>
      </w:r>
      <w:r w:rsidR="00B75099" w:rsidRPr="003C69B5">
        <w:rPr>
          <w:lang w:val="pl-PL"/>
        </w:rPr>
        <w:t xml:space="preserve"> </w:t>
      </w:r>
    </w:p>
    <w:p w:rsidR="00E00339" w:rsidRPr="00D502B8" w:rsidRDefault="00AA0024" w:rsidP="00AD1D09">
      <w:pPr>
        <w:pStyle w:val="OpiPara"/>
        <w:rPr>
          <w:lang w:val="pl-PL"/>
        </w:rPr>
      </w:pPr>
      <w:r w:rsidRPr="00D502B8">
        <w:rPr>
          <w:lang w:val="pl-PL"/>
        </w:rPr>
        <w:t>1.  </w:t>
      </w:r>
      <w:r w:rsidR="00B21E73" w:rsidRPr="00B21E73">
        <w:rPr>
          <w:lang w:val="pl-PL"/>
        </w:rPr>
        <w:t>Nie zgadzam się z podejściem przyjętym przez większość w niniejszej sprawie</w:t>
      </w:r>
      <w:r w:rsidR="00B21E73">
        <w:rPr>
          <w:lang w:val="pl-PL"/>
        </w:rPr>
        <w:t xml:space="preserve">. </w:t>
      </w:r>
      <w:r w:rsidR="00B21E73" w:rsidRPr="00B21E73">
        <w:rPr>
          <w:lang w:val="pl-PL"/>
        </w:rPr>
        <w:t xml:space="preserve">W mojej opinii skargi budzą poważne </w:t>
      </w:r>
      <w:r w:rsidR="009B5F46" w:rsidRPr="00B21E73">
        <w:rPr>
          <w:lang w:val="pl-PL"/>
        </w:rPr>
        <w:t>wątpliwości w</w:t>
      </w:r>
      <w:r w:rsidR="00B21E73" w:rsidRPr="00B21E73">
        <w:rPr>
          <w:lang w:val="pl-PL"/>
        </w:rPr>
        <w:t xml:space="preserve"> oparciu o art. </w:t>
      </w:r>
      <w:r w:rsidR="00B21E73">
        <w:rPr>
          <w:lang w:val="pl-PL"/>
        </w:rPr>
        <w:t xml:space="preserve">3 Konwencji. </w:t>
      </w:r>
      <w:r w:rsidR="00B21E73" w:rsidRPr="00B21E73">
        <w:rPr>
          <w:lang w:val="pl-PL"/>
        </w:rPr>
        <w:t>Dyskryminacja ze względu na pochodzenie etniczne jest sprawą najwyższej wagi, a sposób w jaki sk</w:t>
      </w:r>
      <w:r w:rsidR="00B21E73">
        <w:rPr>
          <w:lang w:val="pl-PL"/>
        </w:rPr>
        <w:t>arżąca była traktowana, może zostać</w:t>
      </w:r>
      <w:r w:rsidR="00B21E73" w:rsidRPr="00B21E73">
        <w:rPr>
          <w:lang w:val="pl-PL"/>
        </w:rPr>
        <w:t xml:space="preserve"> </w:t>
      </w:r>
      <w:r w:rsidR="00B21E73">
        <w:rPr>
          <w:lang w:val="pl-PL"/>
        </w:rPr>
        <w:t xml:space="preserve">uznany za poniżający. </w:t>
      </w:r>
      <w:r w:rsidR="00842CA6" w:rsidRPr="00842CA6">
        <w:rPr>
          <w:lang w:val="pl-PL"/>
        </w:rPr>
        <w:t xml:space="preserve">W związku z tym wnioski złożone przez </w:t>
      </w:r>
      <w:r w:rsidR="00D51102" w:rsidRPr="00842CA6">
        <w:rPr>
          <w:lang w:val="pl-PL"/>
        </w:rPr>
        <w:t>skarżącą</w:t>
      </w:r>
      <w:r w:rsidR="00842CA6" w:rsidRPr="00842CA6">
        <w:rPr>
          <w:lang w:val="pl-PL"/>
        </w:rPr>
        <w:t xml:space="preserve"> na mocy art. </w:t>
      </w:r>
      <w:r w:rsidR="00842CA6">
        <w:rPr>
          <w:lang w:val="pl-PL"/>
        </w:rPr>
        <w:t xml:space="preserve">3 nie powinny były zostać uznane za oczywiście </w:t>
      </w:r>
      <w:r w:rsidR="009B5F46">
        <w:rPr>
          <w:lang w:val="pl-PL"/>
        </w:rPr>
        <w:t>nieuzasadnion</w:t>
      </w:r>
      <w:r w:rsidR="00842CA6">
        <w:rPr>
          <w:lang w:val="pl-PL"/>
        </w:rPr>
        <w:t>e, tylko</w:t>
      </w:r>
      <w:r w:rsidR="002F2500">
        <w:rPr>
          <w:lang w:val="pl-PL"/>
        </w:rPr>
        <w:t xml:space="preserve"> zbadane co do przedmiotu</w:t>
      </w:r>
      <w:r w:rsidR="00842CA6">
        <w:rPr>
          <w:lang w:val="pl-PL"/>
        </w:rPr>
        <w:t xml:space="preserve">. </w:t>
      </w:r>
    </w:p>
    <w:p w:rsidR="00E00339" w:rsidRPr="00B96BCF" w:rsidRDefault="00AA0024" w:rsidP="00AD1D09">
      <w:pPr>
        <w:pStyle w:val="OpiPara"/>
        <w:rPr>
          <w:lang w:val="pl-PL"/>
        </w:rPr>
      </w:pPr>
      <w:r w:rsidRPr="00D502B8">
        <w:rPr>
          <w:lang w:val="pl-PL"/>
        </w:rPr>
        <w:t>2.  </w:t>
      </w:r>
      <w:r w:rsidR="002F2500">
        <w:rPr>
          <w:lang w:val="pl-PL"/>
        </w:rPr>
        <w:t>Jednocześnie nie mogę</w:t>
      </w:r>
      <w:r w:rsidR="00842CA6" w:rsidRPr="00842CA6">
        <w:rPr>
          <w:lang w:val="pl-PL"/>
        </w:rPr>
        <w:t xml:space="preserve"> zgodzić się ze sposobem w jaki art.</w:t>
      </w:r>
      <w:r w:rsidR="00842CA6">
        <w:rPr>
          <w:lang w:val="pl-PL"/>
        </w:rPr>
        <w:t xml:space="preserve"> 8</w:t>
      </w:r>
      <w:r w:rsidR="00842CA6" w:rsidRPr="00842CA6">
        <w:rPr>
          <w:lang w:val="pl-PL"/>
        </w:rPr>
        <w:t xml:space="preserve"> został z</w:t>
      </w:r>
      <w:r w:rsidR="00842CA6">
        <w:rPr>
          <w:lang w:val="pl-PL"/>
        </w:rPr>
        <w:t xml:space="preserve">astosowany w niniejszej sprawie. </w:t>
      </w:r>
      <w:r w:rsidR="00842CA6" w:rsidRPr="009F7493">
        <w:rPr>
          <w:lang w:val="pl-PL"/>
        </w:rPr>
        <w:t>W szczególności większość powtarza zdanie wyrażone w licznych wyrokach Trybunału</w:t>
      </w:r>
      <w:r w:rsidR="00E00339" w:rsidRPr="009F7493">
        <w:rPr>
          <w:lang w:val="pl-PL"/>
        </w:rPr>
        <w:t>,</w:t>
      </w:r>
      <w:r w:rsidR="00D51102" w:rsidRPr="009F7493">
        <w:rPr>
          <w:lang w:val="pl-PL"/>
        </w:rPr>
        <w:t xml:space="preserve"> </w:t>
      </w:r>
      <w:r w:rsidR="009B5F46" w:rsidRPr="009F7493">
        <w:rPr>
          <w:lang w:val="pl-PL"/>
        </w:rPr>
        <w:t xml:space="preserve">że </w:t>
      </w:r>
      <w:r w:rsidR="009B5F46">
        <w:rPr>
          <w:lang w:val="pl-PL"/>
        </w:rPr>
        <w:t>„</w:t>
      </w:r>
      <w:r w:rsidR="002F2500">
        <w:rPr>
          <w:lang w:val="pl-PL"/>
        </w:rPr>
        <w:t>pojęcie „</w:t>
      </w:r>
      <w:r w:rsidR="009F7493" w:rsidRPr="009F7493">
        <w:rPr>
          <w:lang w:val="pl-PL"/>
        </w:rPr>
        <w:t>życia prywatnego” z art.</w:t>
      </w:r>
      <w:r w:rsidR="009F7493">
        <w:rPr>
          <w:lang w:val="pl-PL"/>
        </w:rPr>
        <w:t xml:space="preserve"> 8 Konwencji </w:t>
      </w:r>
      <w:r w:rsidR="0047161B">
        <w:rPr>
          <w:lang w:val="pl-PL"/>
        </w:rPr>
        <w:t xml:space="preserve">jest terminem </w:t>
      </w:r>
      <w:r w:rsidR="009B5F46">
        <w:rPr>
          <w:lang w:val="pl-PL"/>
        </w:rPr>
        <w:t>szerokim, którego</w:t>
      </w:r>
      <w:r w:rsidR="0047161B">
        <w:rPr>
          <w:lang w:val="pl-PL"/>
        </w:rPr>
        <w:t xml:space="preserve"> nie można wyczerpująco zdefiniować”. </w:t>
      </w:r>
      <w:r w:rsidR="00491062" w:rsidRPr="00D502B8">
        <w:rPr>
          <w:lang w:val="pl-PL"/>
        </w:rPr>
        <w:t xml:space="preserve">Podejście to może budzić pewne wątpliwości metodologiczne. Znaczenie użytej frazy nie jest jasne. </w:t>
      </w:r>
      <w:r w:rsidR="00E0486C" w:rsidRPr="00E0486C">
        <w:rPr>
          <w:lang w:val="pl-PL"/>
        </w:rPr>
        <w:t>Ocena definicji w kategoriach wyczerpującego/niewyczerpującego charakteru pasuje do definicji enumeratywnych.</w:t>
      </w:r>
      <w:r w:rsidR="00E0486C">
        <w:rPr>
          <w:lang w:val="pl-PL"/>
        </w:rPr>
        <w:t xml:space="preserve"> </w:t>
      </w:r>
      <w:r w:rsidR="00E0486C" w:rsidRPr="00E0486C">
        <w:rPr>
          <w:lang w:val="pl-PL"/>
        </w:rPr>
        <w:t>Jednakże definicje takie są tylko jedną pośród wielu kategorii definicji.</w:t>
      </w:r>
      <w:r w:rsidR="00E0486C">
        <w:rPr>
          <w:lang w:val="pl-PL"/>
        </w:rPr>
        <w:t xml:space="preserve"> </w:t>
      </w:r>
      <w:r w:rsidR="00E0486C" w:rsidRPr="00E0486C">
        <w:rPr>
          <w:lang w:val="pl-PL"/>
        </w:rPr>
        <w:t xml:space="preserve"> </w:t>
      </w:r>
      <w:r w:rsidR="00E0486C" w:rsidRPr="00B96BCF">
        <w:rPr>
          <w:lang w:val="pl-PL"/>
        </w:rPr>
        <w:t>Pytanie nie brzmi czy jest możliwa wyczerpująca definicja</w:t>
      </w:r>
      <w:r w:rsidR="00B96BCF">
        <w:rPr>
          <w:lang w:val="pl-PL"/>
        </w:rPr>
        <w:t xml:space="preserve"> „życia prywatnego”</w:t>
      </w:r>
      <w:r w:rsidR="00E0486C" w:rsidRPr="00B96BCF">
        <w:rPr>
          <w:lang w:val="pl-PL"/>
        </w:rPr>
        <w:t xml:space="preserve"> poprzez wyliczenie</w:t>
      </w:r>
      <w:r w:rsidR="00B96BCF">
        <w:rPr>
          <w:lang w:val="pl-PL"/>
        </w:rPr>
        <w:t xml:space="preserve">, </w:t>
      </w:r>
      <w:r w:rsidR="00B96BCF" w:rsidRPr="00B96BCF">
        <w:rPr>
          <w:lang w:val="pl-PL"/>
        </w:rPr>
        <w:t>ale jak zd</w:t>
      </w:r>
      <w:r w:rsidR="00B96BCF">
        <w:rPr>
          <w:lang w:val="pl-PL"/>
        </w:rPr>
        <w:t>efiniować to pojęcie prawidłowo</w:t>
      </w:r>
      <w:r w:rsidR="002F2500">
        <w:rPr>
          <w:lang w:val="pl-PL"/>
        </w:rPr>
        <w:t>,</w:t>
      </w:r>
      <w:r w:rsidR="00B96BCF" w:rsidRPr="00B96BCF">
        <w:rPr>
          <w:lang w:val="pl-PL"/>
        </w:rPr>
        <w:t xml:space="preserve"> poprzez wypracowanie definicji, która spełnia wymóg adekwatności pomiędzy </w:t>
      </w:r>
      <w:r w:rsidR="00E00339" w:rsidRPr="00B96BCF">
        <w:rPr>
          <w:lang w:val="pl-PL"/>
        </w:rPr>
        <w:t>definiens</w:t>
      </w:r>
      <w:r w:rsidR="00B96BCF" w:rsidRPr="00B96BCF">
        <w:rPr>
          <w:lang w:val="pl-PL"/>
        </w:rPr>
        <w:t xml:space="preserve">em i </w:t>
      </w:r>
      <w:r w:rsidR="00E00339" w:rsidRPr="00B96BCF">
        <w:rPr>
          <w:lang w:val="pl-PL"/>
        </w:rPr>
        <w:t xml:space="preserve">definiendum </w:t>
      </w:r>
      <w:r w:rsidR="00B96BCF">
        <w:rPr>
          <w:lang w:val="pl-PL"/>
        </w:rPr>
        <w:t xml:space="preserve">oraz </w:t>
      </w:r>
      <w:r w:rsidR="002F2500">
        <w:rPr>
          <w:lang w:val="pl-PL"/>
        </w:rPr>
        <w:t>nie zawiera</w:t>
      </w:r>
      <w:r w:rsidR="00B96BCF">
        <w:rPr>
          <w:lang w:val="pl-PL"/>
        </w:rPr>
        <w:t xml:space="preserve"> możliwych błędów logicznych, takich jak</w:t>
      </w:r>
      <w:r w:rsidR="00E00339" w:rsidRPr="00B96BCF">
        <w:rPr>
          <w:lang w:val="pl-PL"/>
        </w:rPr>
        <w:t xml:space="preserve"> – </w:t>
      </w:r>
      <w:r w:rsidR="00B96BCF">
        <w:rPr>
          <w:lang w:val="pl-PL"/>
        </w:rPr>
        <w:t>na przykład</w:t>
      </w:r>
      <w:r w:rsidR="00E00339" w:rsidRPr="00B96BCF">
        <w:rPr>
          <w:lang w:val="pl-PL"/>
        </w:rPr>
        <w:t xml:space="preserve"> – </w:t>
      </w:r>
      <w:r w:rsidR="00E00339" w:rsidRPr="00B96BCF">
        <w:rPr>
          <w:i/>
          <w:lang w:val="pl-PL"/>
        </w:rPr>
        <w:t>ignotum per ignotum</w:t>
      </w:r>
      <w:r w:rsidR="00E00339" w:rsidRPr="00B96BCF">
        <w:rPr>
          <w:lang w:val="pl-PL"/>
        </w:rPr>
        <w:t>.</w:t>
      </w:r>
    </w:p>
    <w:p w:rsidR="00E00339" w:rsidRPr="00565CAD" w:rsidRDefault="00AA0024" w:rsidP="00AD1D09">
      <w:pPr>
        <w:pStyle w:val="OpiPara"/>
        <w:rPr>
          <w:lang w:val="pl-PL"/>
        </w:rPr>
      </w:pPr>
      <w:r w:rsidRPr="00D502B8">
        <w:rPr>
          <w:lang w:val="pl-PL"/>
        </w:rPr>
        <w:t>3.  </w:t>
      </w:r>
      <w:r w:rsidR="00D57FBF" w:rsidRPr="00D57FBF">
        <w:rPr>
          <w:lang w:val="pl-PL"/>
        </w:rPr>
        <w:t>Praworządność międzynarodowa</w:t>
      </w:r>
      <w:r w:rsidR="00D57FBF">
        <w:rPr>
          <w:lang w:val="pl-PL"/>
        </w:rPr>
        <w:t xml:space="preserve"> opiera się na pewności prawnej, a w szczególności na założeniu, że </w:t>
      </w:r>
      <w:r w:rsidR="002F2500">
        <w:rPr>
          <w:lang w:val="pl-PL"/>
        </w:rPr>
        <w:t>traktaty</w:t>
      </w:r>
      <w:r w:rsidR="00D57FBF">
        <w:rPr>
          <w:lang w:val="pl-PL"/>
        </w:rPr>
        <w:t xml:space="preserve"> międzynarodowe ustanawiają reguły prawne, które wiążą </w:t>
      </w:r>
      <w:r w:rsidR="002F2500">
        <w:rPr>
          <w:lang w:val="pl-PL"/>
        </w:rPr>
        <w:t>jego strony</w:t>
      </w:r>
      <w:r w:rsidR="00D57FBF">
        <w:rPr>
          <w:lang w:val="pl-PL"/>
        </w:rPr>
        <w:t xml:space="preserve">. </w:t>
      </w:r>
      <w:r w:rsidR="00D57FBF" w:rsidRPr="00565CAD">
        <w:rPr>
          <w:lang w:val="pl-PL"/>
        </w:rPr>
        <w:t xml:space="preserve">Im bardziej jasne </w:t>
      </w:r>
      <w:r w:rsidR="00565CAD">
        <w:rPr>
          <w:lang w:val="pl-PL"/>
        </w:rPr>
        <w:t>i</w:t>
      </w:r>
      <w:r w:rsidR="00D57FBF" w:rsidRPr="00565CAD">
        <w:rPr>
          <w:lang w:val="pl-PL"/>
        </w:rPr>
        <w:t xml:space="preserve"> </w:t>
      </w:r>
      <w:r w:rsidR="00565CAD" w:rsidRPr="00565CAD">
        <w:rPr>
          <w:lang w:val="pl-PL"/>
        </w:rPr>
        <w:t>szczegółowe</w:t>
      </w:r>
      <w:r w:rsidR="00D57FBF" w:rsidRPr="00565CAD">
        <w:rPr>
          <w:lang w:val="pl-PL"/>
        </w:rPr>
        <w:t xml:space="preserve"> są reguły prawne zapisane w umowach międzynarodowych, tym </w:t>
      </w:r>
      <w:r w:rsidR="00565CAD" w:rsidRPr="00565CAD">
        <w:rPr>
          <w:lang w:val="pl-PL"/>
        </w:rPr>
        <w:t xml:space="preserve">łatwiej jest układającym się stronom przewidzieć konsekwencje swoich działań </w:t>
      </w:r>
      <w:r w:rsidR="00565CAD">
        <w:rPr>
          <w:lang w:val="pl-PL"/>
        </w:rPr>
        <w:t>i</w:t>
      </w:r>
      <w:r w:rsidR="00565CAD" w:rsidRPr="00565CAD">
        <w:rPr>
          <w:lang w:val="pl-PL"/>
        </w:rPr>
        <w:t xml:space="preserve"> zaniechań oraz </w:t>
      </w:r>
      <w:r w:rsidR="00565CAD">
        <w:rPr>
          <w:lang w:val="pl-PL"/>
        </w:rPr>
        <w:t xml:space="preserve">stosować się do obowiązków wynikających z prawa międzynarodowego. </w:t>
      </w:r>
    </w:p>
    <w:p w:rsidR="00E00339" w:rsidRPr="007A6F09" w:rsidRDefault="00565CAD" w:rsidP="00AD1D09">
      <w:pPr>
        <w:pStyle w:val="OpiPara"/>
        <w:rPr>
          <w:lang w:val="pl-PL"/>
        </w:rPr>
      </w:pPr>
      <w:r w:rsidRPr="007B065D">
        <w:rPr>
          <w:lang w:val="pl-PL"/>
        </w:rPr>
        <w:t xml:space="preserve"> Naturalnie </w:t>
      </w:r>
      <w:r w:rsidR="007B065D">
        <w:rPr>
          <w:lang w:val="pl-PL"/>
        </w:rPr>
        <w:t>traktaty</w:t>
      </w:r>
      <w:r w:rsidRPr="007B065D">
        <w:rPr>
          <w:lang w:val="pl-PL"/>
        </w:rPr>
        <w:t xml:space="preserve"> międzynarodowe mogą różnić się między sobą</w:t>
      </w:r>
      <w:r w:rsidR="0044001B" w:rsidRPr="007B065D">
        <w:rPr>
          <w:lang w:val="pl-PL"/>
        </w:rPr>
        <w:t xml:space="preserve">, a stosowanie </w:t>
      </w:r>
      <w:r w:rsidR="007B065D" w:rsidRPr="007B065D">
        <w:rPr>
          <w:lang w:val="pl-PL"/>
        </w:rPr>
        <w:t xml:space="preserve">umów dwustronnych wiąże się z innymi kwestiami niż stosowanie </w:t>
      </w:r>
      <w:r w:rsidRPr="007B065D">
        <w:rPr>
          <w:lang w:val="pl-PL"/>
        </w:rPr>
        <w:t xml:space="preserve"> </w:t>
      </w:r>
      <w:r w:rsidR="00E00339" w:rsidRPr="007B065D">
        <w:rPr>
          <w:lang w:val="pl-PL"/>
        </w:rPr>
        <w:t xml:space="preserve"> </w:t>
      </w:r>
      <w:r w:rsidR="007B065D">
        <w:rPr>
          <w:lang w:val="pl-PL"/>
        </w:rPr>
        <w:t xml:space="preserve">wielostronnych </w:t>
      </w:r>
      <w:r w:rsidR="00DF388D">
        <w:rPr>
          <w:lang w:val="pl-PL"/>
        </w:rPr>
        <w:t xml:space="preserve">traktów tworzących prawo. </w:t>
      </w:r>
      <w:r w:rsidR="002B35C8" w:rsidRPr="002B35C8">
        <w:rPr>
          <w:lang w:val="pl-PL"/>
        </w:rPr>
        <w:t xml:space="preserve">Te pierwsze mogą być z łatwością wyjaśnione lub zmodyfikowane przez następczą </w:t>
      </w:r>
      <w:r w:rsidR="002B35C8">
        <w:rPr>
          <w:lang w:val="pl-PL"/>
        </w:rPr>
        <w:t xml:space="preserve">spójną praktykę obu stron. </w:t>
      </w:r>
      <w:r w:rsidR="002B35C8" w:rsidRPr="002B35C8">
        <w:rPr>
          <w:lang w:val="pl-PL"/>
        </w:rPr>
        <w:t xml:space="preserve"> </w:t>
      </w:r>
      <w:r w:rsidR="002B35C8" w:rsidRPr="006A525C">
        <w:rPr>
          <w:lang w:val="pl-PL"/>
        </w:rPr>
        <w:t>Te drugie mogą</w:t>
      </w:r>
      <w:r w:rsidR="006A525C" w:rsidRPr="006A525C">
        <w:rPr>
          <w:lang w:val="pl-PL"/>
        </w:rPr>
        <w:t xml:space="preserve"> pełnić swoją funkcję normatywną, tylko </w:t>
      </w:r>
      <w:r w:rsidR="009B5F46" w:rsidRPr="006A525C">
        <w:rPr>
          <w:lang w:val="pl-PL"/>
        </w:rPr>
        <w:t>wtedy,</w:t>
      </w:r>
      <w:r w:rsidR="006A525C" w:rsidRPr="006A525C">
        <w:rPr>
          <w:lang w:val="pl-PL"/>
        </w:rPr>
        <w:t xml:space="preserve"> gdy zakres obowiązków </w:t>
      </w:r>
      <w:r w:rsidR="0013140C">
        <w:rPr>
          <w:lang w:val="pl-PL"/>
        </w:rPr>
        <w:t>kontraktujących stron</w:t>
      </w:r>
      <w:r w:rsidR="006A525C" w:rsidRPr="006A525C">
        <w:rPr>
          <w:lang w:val="pl-PL"/>
        </w:rPr>
        <w:t xml:space="preserve"> jest wystarczająco</w:t>
      </w:r>
      <w:r w:rsidR="0013140C">
        <w:rPr>
          <w:lang w:val="pl-PL"/>
        </w:rPr>
        <w:t xml:space="preserve"> precyzyjny i </w:t>
      </w:r>
      <w:r w:rsidR="00843C87">
        <w:rPr>
          <w:lang w:val="pl-PL"/>
        </w:rPr>
        <w:t>jasny</w:t>
      </w:r>
      <w:r w:rsidR="00A37C12">
        <w:rPr>
          <w:lang w:val="pl-PL"/>
        </w:rPr>
        <w:t xml:space="preserve">. </w:t>
      </w:r>
      <w:r w:rsidR="006C4CBF" w:rsidRPr="00843C87">
        <w:rPr>
          <w:lang w:val="pl-PL"/>
        </w:rPr>
        <w:t xml:space="preserve">W związku z tym, </w:t>
      </w:r>
      <w:r w:rsidR="00843C87" w:rsidRPr="00843C87">
        <w:rPr>
          <w:lang w:val="pl-PL"/>
        </w:rPr>
        <w:t xml:space="preserve">organy międzynarodowe upoważnione do ich implementacji powinny promować jasność i precyzyjność, a nie wzmacniać otwartą </w:t>
      </w:r>
      <w:r w:rsidR="00843C87">
        <w:rPr>
          <w:lang w:val="pl-PL"/>
        </w:rPr>
        <w:t>strukturę</w:t>
      </w:r>
      <w:r w:rsidR="00843C87" w:rsidRPr="00843C87">
        <w:rPr>
          <w:lang w:val="pl-PL"/>
        </w:rPr>
        <w:t xml:space="preserve"> pojęć prawnych.</w:t>
      </w:r>
      <w:r w:rsidR="00843C87">
        <w:rPr>
          <w:lang w:val="pl-PL"/>
        </w:rPr>
        <w:t xml:space="preserve"> </w:t>
      </w:r>
      <w:r w:rsidR="00E00339" w:rsidRPr="00843C87">
        <w:rPr>
          <w:lang w:val="pl-PL"/>
        </w:rPr>
        <w:t xml:space="preserve"> </w:t>
      </w:r>
      <w:r w:rsidR="00843C87" w:rsidRPr="00843C87">
        <w:rPr>
          <w:lang w:val="pl-PL"/>
        </w:rPr>
        <w:t xml:space="preserve">Jeżeli pojęcie użyte w konwencji dotyczącej praw człowieka wydaje się niejasne i szerokie, zadaniem właściwego organu jest wyjaśnienie jego znaczenia </w:t>
      </w:r>
      <w:r w:rsidR="007A6F09">
        <w:rPr>
          <w:lang w:val="pl-PL"/>
        </w:rPr>
        <w:t>w precyzyjny sposób.</w:t>
      </w:r>
      <w:r w:rsidR="00843C87" w:rsidRPr="007A6F09">
        <w:rPr>
          <w:lang w:val="pl-PL"/>
        </w:rPr>
        <w:t xml:space="preserve"> </w:t>
      </w:r>
      <w:r w:rsidR="007A6F09" w:rsidRPr="007A6F09">
        <w:rPr>
          <w:lang w:val="pl-PL"/>
        </w:rPr>
        <w:t xml:space="preserve">Nie można w uzasadniony sposób winić Państw za nieprzestrzeganie zasad, których nieokreśloność </w:t>
      </w:r>
      <w:r w:rsidR="007A6F09">
        <w:rPr>
          <w:lang w:val="pl-PL"/>
        </w:rPr>
        <w:t xml:space="preserve">została wzmocniona przez organy traktatowe. </w:t>
      </w:r>
      <w:r w:rsidR="007A6F09" w:rsidRPr="007A6F09">
        <w:rPr>
          <w:lang w:val="pl-PL"/>
        </w:rPr>
        <w:t xml:space="preserve"> </w:t>
      </w:r>
    </w:p>
    <w:p w:rsidR="00E00339" w:rsidRPr="00D502B8" w:rsidRDefault="00AA0024" w:rsidP="00AD1D09">
      <w:pPr>
        <w:pStyle w:val="OpiPara"/>
        <w:rPr>
          <w:lang w:val="pl-PL"/>
        </w:rPr>
      </w:pPr>
      <w:r w:rsidRPr="00D502B8">
        <w:rPr>
          <w:lang w:val="pl-PL"/>
        </w:rPr>
        <w:lastRenderedPageBreak/>
        <w:t>4.  </w:t>
      </w:r>
      <w:r w:rsidR="007A6F09" w:rsidRPr="007A6F09">
        <w:rPr>
          <w:lang w:val="pl-PL"/>
        </w:rPr>
        <w:t xml:space="preserve">Prawdą jest, że wielu </w:t>
      </w:r>
      <w:r w:rsidR="0098315C">
        <w:rPr>
          <w:lang w:val="pl-PL"/>
        </w:rPr>
        <w:t>naukowców</w:t>
      </w:r>
      <w:r w:rsidR="007A6F09" w:rsidRPr="007A6F09">
        <w:rPr>
          <w:lang w:val="pl-PL"/>
        </w:rPr>
        <w:t xml:space="preserve"> zwraca uwagę na fakt trudności w definiowaniu życia prywatnego, szczególnie w kontekście gwałtownych zmian społecznych zachodzący</w:t>
      </w:r>
      <w:r w:rsidR="007A6F09">
        <w:rPr>
          <w:lang w:val="pl-PL"/>
        </w:rPr>
        <w:t>ch</w:t>
      </w:r>
      <w:r w:rsidR="007A6F09" w:rsidRPr="007A6F09">
        <w:rPr>
          <w:lang w:val="pl-PL"/>
        </w:rPr>
        <w:t xml:space="preserve"> na świecie. W tym kontekście stwierdzenie, że życie prywatne nie może być definiowane w </w:t>
      </w:r>
      <w:r w:rsidR="009F5FA4" w:rsidRPr="007A6F09">
        <w:rPr>
          <w:lang w:val="pl-PL"/>
        </w:rPr>
        <w:t>sposób</w:t>
      </w:r>
      <w:r w:rsidR="007A6F09" w:rsidRPr="007A6F09">
        <w:rPr>
          <w:lang w:val="pl-PL"/>
        </w:rPr>
        <w:t xml:space="preserve"> wyczerpujący, paragraf 78 uzasadnienia,</w:t>
      </w:r>
      <w:r w:rsidR="007A6F09">
        <w:rPr>
          <w:lang w:val="pl-PL"/>
        </w:rPr>
        <w:t xml:space="preserve"> może </w:t>
      </w:r>
      <w:r w:rsidR="009F5FA4">
        <w:rPr>
          <w:lang w:val="pl-PL"/>
        </w:rPr>
        <w:t>wskazywać na koncepcję niemożności zdefiniowania pojęcia „życie prywatne” z Konwencji</w:t>
      </w:r>
      <w:r w:rsidR="00E00339" w:rsidRPr="009F5FA4">
        <w:rPr>
          <w:lang w:val="pl-PL"/>
        </w:rPr>
        <w:t xml:space="preserve">. </w:t>
      </w:r>
      <w:r w:rsidR="009F5FA4">
        <w:rPr>
          <w:lang w:val="pl-PL"/>
        </w:rPr>
        <w:t xml:space="preserve">Nie zgadzam się z tym poglądem. </w:t>
      </w:r>
      <w:r w:rsidR="009F5FA4" w:rsidRPr="008E5E42">
        <w:rPr>
          <w:lang w:val="pl-PL"/>
        </w:rPr>
        <w:t xml:space="preserve">Zasadniczo, nawet szeroki i niejasny koncept prawny użyty w traktacie międzynarodowym </w:t>
      </w:r>
      <w:r w:rsidR="008E5E42" w:rsidRPr="008E5E42">
        <w:rPr>
          <w:lang w:val="pl-PL"/>
        </w:rPr>
        <w:t xml:space="preserve">ma konkretną treść </w:t>
      </w:r>
      <w:r w:rsidR="008E5E42">
        <w:rPr>
          <w:lang w:val="pl-PL"/>
        </w:rPr>
        <w:t>i</w:t>
      </w:r>
      <w:r w:rsidR="008E5E42" w:rsidRPr="008E5E42">
        <w:rPr>
          <w:lang w:val="pl-PL"/>
        </w:rPr>
        <w:t xml:space="preserve"> </w:t>
      </w:r>
      <w:r w:rsidR="008E5E42">
        <w:rPr>
          <w:lang w:val="pl-PL"/>
        </w:rPr>
        <w:t xml:space="preserve">jest możliwy do zdefiniowana. </w:t>
      </w:r>
      <w:r w:rsidR="002F2500">
        <w:rPr>
          <w:lang w:val="pl-PL"/>
        </w:rPr>
        <w:t>Jeżeli pojęcie „</w:t>
      </w:r>
      <w:r w:rsidR="008E5E42" w:rsidRPr="00B1490B">
        <w:rPr>
          <w:lang w:val="pl-PL"/>
        </w:rPr>
        <w:t>życia prywatnego</w:t>
      </w:r>
      <w:r w:rsidR="00E00339" w:rsidRPr="00B1490B">
        <w:rPr>
          <w:lang w:val="pl-PL"/>
        </w:rPr>
        <w:t xml:space="preserve">” </w:t>
      </w:r>
      <w:r w:rsidR="008E5E42" w:rsidRPr="00B1490B">
        <w:rPr>
          <w:lang w:val="pl-PL"/>
        </w:rPr>
        <w:t>użyte w Konwencji nie może zostać zdefiniowane, to wtedy treść reguły prawnej zapisanej w art. 8 Konwencji staje się niepewna</w:t>
      </w:r>
      <w:r w:rsidR="0048264F" w:rsidRPr="00B1490B">
        <w:rPr>
          <w:lang w:val="pl-PL"/>
        </w:rPr>
        <w:t xml:space="preserve">, a moc normatywna </w:t>
      </w:r>
      <w:r w:rsidR="00B1490B" w:rsidRPr="00B1490B">
        <w:rPr>
          <w:lang w:val="pl-PL"/>
        </w:rPr>
        <w:t>takiego</w:t>
      </w:r>
      <w:r w:rsidR="00BF3E77" w:rsidRPr="00B1490B">
        <w:rPr>
          <w:lang w:val="pl-PL"/>
        </w:rPr>
        <w:t xml:space="preserve"> </w:t>
      </w:r>
      <w:r w:rsidR="00B1490B">
        <w:rPr>
          <w:lang w:val="pl-PL"/>
        </w:rPr>
        <w:t xml:space="preserve">postanowienia </w:t>
      </w:r>
      <w:r w:rsidR="00671A38">
        <w:rPr>
          <w:lang w:val="pl-PL"/>
        </w:rPr>
        <w:t>traktatowego</w:t>
      </w:r>
      <w:r w:rsidR="00B1490B">
        <w:rPr>
          <w:lang w:val="pl-PL"/>
        </w:rPr>
        <w:t xml:space="preserve"> </w:t>
      </w:r>
      <w:r w:rsidR="002F2500">
        <w:rPr>
          <w:lang w:val="pl-PL"/>
        </w:rPr>
        <w:t xml:space="preserve">też </w:t>
      </w:r>
      <w:r w:rsidR="00671A38">
        <w:rPr>
          <w:lang w:val="pl-PL"/>
        </w:rPr>
        <w:t xml:space="preserve">jest niepewna.  </w:t>
      </w:r>
      <w:r w:rsidR="00671A38" w:rsidRPr="00671A38">
        <w:rPr>
          <w:lang w:val="pl-PL"/>
        </w:rPr>
        <w:t>Nawet przy założeniu, że „życie prywatne” jest niedefiniowalne, Trybunał powinien przedstawić jak najbardziej dokładne wytyczne dotyczące treści i</w:t>
      </w:r>
      <w:r w:rsidR="00671A38">
        <w:rPr>
          <w:lang w:val="pl-PL"/>
        </w:rPr>
        <w:t xml:space="preserve"> zakresu obowiązków prawnych </w:t>
      </w:r>
      <w:r w:rsidR="00B75541">
        <w:rPr>
          <w:lang w:val="pl-PL"/>
        </w:rPr>
        <w:t xml:space="preserve">nałożonych na Wysokie Układające się Strony. </w:t>
      </w:r>
      <w:r w:rsidR="00671A38" w:rsidRPr="00671A38">
        <w:rPr>
          <w:lang w:val="pl-PL"/>
        </w:rPr>
        <w:t xml:space="preserve"> </w:t>
      </w:r>
    </w:p>
    <w:p w:rsidR="00E00339" w:rsidRPr="006C7A68" w:rsidRDefault="00B75541" w:rsidP="00AD1D09">
      <w:pPr>
        <w:pStyle w:val="OpiPara"/>
        <w:rPr>
          <w:lang w:val="pl-PL"/>
        </w:rPr>
      </w:pPr>
      <w:r>
        <w:rPr>
          <w:lang w:val="pl-PL"/>
        </w:rPr>
        <w:t xml:space="preserve">Nie ma </w:t>
      </w:r>
      <w:r w:rsidRPr="00B75541">
        <w:rPr>
          <w:lang w:val="pl-PL"/>
        </w:rPr>
        <w:t>uzasadnionego powodu</w:t>
      </w:r>
      <w:r>
        <w:rPr>
          <w:lang w:val="pl-PL"/>
        </w:rPr>
        <w:t>, by nie wyjaśnić</w:t>
      </w:r>
      <w:r w:rsidR="002F2500">
        <w:rPr>
          <w:lang w:val="pl-PL"/>
        </w:rPr>
        <w:t xml:space="preserve"> dokładnego znaczenia „</w:t>
      </w:r>
      <w:r w:rsidRPr="00B75541">
        <w:rPr>
          <w:lang w:val="pl-PL"/>
        </w:rPr>
        <w:t xml:space="preserve">życia prywatnego” w Konwencji poprzez </w:t>
      </w:r>
      <w:r>
        <w:rPr>
          <w:lang w:val="pl-PL"/>
        </w:rPr>
        <w:t>zdefiniowanie tego pojęcia, istnieją przekonujące powody</w:t>
      </w:r>
      <w:r w:rsidR="00967D4F">
        <w:rPr>
          <w:lang w:val="pl-PL"/>
        </w:rPr>
        <w:t>,</w:t>
      </w:r>
      <w:r>
        <w:rPr>
          <w:lang w:val="pl-PL"/>
        </w:rPr>
        <w:t xml:space="preserve"> aby to uczynić</w:t>
      </w:r>
      <w:r w:rsidR="00E00339" w:rsidRPr="00B75541">
        <w:rPr>
          <w:lang w:val="pl-PL"/>
        </w:rPr>
        <w:t>.</w:t>
      </w:r>
      <w:r w:rsidR="00967D4F">
        <w:rPr>
          <w:lang w:val="pl-PL"/>
        </w:rPr>
        <w:t xml:space="preserve"> </w:t>
      </w:r>
      <w:r w:rsidR="00967D4F" w:rsidRPr="00967D4F">
        <w:rPr>
          <w:lang w:val="pl-PL"/>
        </w:rPr>
        <w:t>Dopóki Trybunał pozostanie niepewny c</w:t>
      </w:r>
      <w:r w:rsidR="002F2500">
        <w:rPr>
          <w:lang w:val="pl-PL"/>
        </w:rPr>
        <w:t>o do pojęcia „życia prywatnego”</w:t>
      </w:r>
      <w:r w:rsidR="00967D4F" w:rsidRPr="00967D4F">
        <w:rPr>
          <w:lang w:val="pl-PL"/>
        </w:rPr>
        <w:t xml:space="preserve">, dopóty zakres obowiązków wynikających z art. 8 pozostaje nieokreślony. </w:t>
      </w:r>
      <w:r w:rsidR="00967D4F" w:rsidRPr="00BD2FA6">
        <w:rPr>
          <w:lang w:val="pl-PL"/>
        </w:rPr>
        <w:t>N</w:t>
      </w:r>
      <w:r w:rsidR="00BD2FA6" w:rsidRPr="00BD2FA6">
        <w:rPr>
          <w:lang w:val="pl-PL"/>
        </w:rPr>
        <w:t>awet jeżeli w pewnych dzi</w:t>
      </w:r>
      <w:r w:rsidR="002F2500">
        <w:rPr>
          <w:lang w:val="pl-PL"/>
        </w:rPr>
        <w:t>edzinach należących do zakresu „</w:t>
      </w:r>
      <w:r w:rsidR="00BD2FA6" w:rsidRPr="00BD2FA6">
        <w:rPr>
          <w:lang w:val="pl-PL"/>
        </w:rPr>
        <w:t xml:space="preserve">życia prywatnego” istnieje </w:t>
      </w:r>
      <w:r w:rsidR="006F341A" w:rsidRPr="00BD2FA6">
        <w:rPr>
          <w:lang w:val="pl-PL"/>
        </w:rPr>
        <w:t>wystarczające</w:t>
      </w:r>
      <w:r w:rsidR="00BD2FA6" w:rsidRPr="00BD2FA6">
        <w:rPr>
          <w:lang w:val="pl-PL"/>
        </w:rPr>
        <w:t xml:space="preserve"> orzecznictwo, pozwalające przewidzieć przyszłe wyroki Trybunału</w:t>
      </w:r>
      <w:r w:rsidR="00BD2FA6">
        <w:rPr>
          <w:lang w:val="pl-PL"/>
        </w:rPr>
        <w:t xml:space="preserve">, pozostaje ono szeroko pojętą dziedziną </w:t>
      </w:r>
      <w:r w:rsidR="006F341A">
        <w:rPr>
          <w:lang w:val="pl-PL"/>
        </w:rPr>
        <w:t xml:space="preserve">podlegającą niepewności. </w:t>
      </w:r>
      <w:r w:rsidR="006F341A" w:rsidRPr="00975E71">
        <w:rPr>
          <w:lang w:val="pl-PL"/>
        </w:rPr>
        <w:t>Wysokie Układające się Strony są świadome,</w:t>
      </w:r>
      <w:r w:rsidR="00975E71">
        <w:rPr>
          <w:lang w:val="pl-PL"/>
        </w:rPr>
        <w:t xml:space="preserve"> że muszą ch</w:t>
      </w:r>
      <w:r w:rsidR="006F341A" w:rsidRPr="00975E71">
        <w:rPr>
          <w:lang w:val="pl-PL"/>
        </w:rPr>
        <w:t>roni</w:t>
      </w:r>
      <w:r w:rsidR="00975E71">
        <w:rPr>
          <w:lang w:val="pl-PL"/>
        </w:rPr>
        <w:t>ć niektórych</w:t>
      </w:r>
      <w:r w:rsidR="00975E71" w:rsidRPr="00975E71">
        <w:rPr>
          <w:lang w:val="pl-PL"/>
        </w:rPr>
        <w:t xml:space="preserve"> wartości związanych ze s</w:t>
      </w:r>
      <w:r w:rsidR="002F2500">
        <w:rPr>
          <w:lang w:val="pl-PL"/>
        </w:rPr>
        <w:t>ferą prywatną, ale posiadają</w:t>
      </w:r>
      <w:r w:rsidR="00975E71" w:rsidRPr="00975E71">
        <w:rPr>
          <w:lang w:val="pl-PL"/>
        </w:rPr>
        <w:t xml:space="preserve"> tylko ograniczoną wiedzę odnośnie dokładnej treści swoich obowiązków i</w:t>
      </w:r>
      <w:r w:rsidR="00975E71">
        <w:rPr>
          <w:lang w:val="pl-PL"/>
        </w:rPr>
        <w:t xml:space="preserve"> nie mogą dokładnie przewidzieć, gdzie ich obowiązek się kończy. </w:t>
      </w:r>
      <w:r w:rsidR="006C7A68" w:rsidRPr="006C7A68">
        <w:rPr>
          <w:lang w:val="pl-PL"/>
        </w:rPr>
        <w:t xml:space="preserve">Nie można racjonalnie obwiniać ich za to, że nie zawsze przestrzegają postawień traktatu, którego dokładne znaczenie pozostaje </w:t>
      </w:r>
      <w:bookmarkStart w:id="3" w:name="_Hlk496646044"/>
      <w:r w:rsidR="006C7A68" w:rsidRPr="006C7A68">
        <w:rPr>
          <w:lang w:val="pl-PL"/>
        </w:rPr>
        <w:t>–</w:t>
      </w:r>
      <w:bookmarkEnd w:id="3"/>
      <w:r w:rsidR="006C7A68">
        <w:rPr>
          <w:lang w:val="pl-PL"/>
        </w:rPr>
        <w:t xml:space="preserve"> </w:t>
      </w:r>
      <w:r w:rsidR="006C7A68" w:rsidRPr="006C7A68">
        <w:rPr>
          <w:lang w:val="pl-PL"/>
        </w:rPr>
        <w:t>w dużej mierze</w:t>
      </w:r>
      <w:r w:rsidR="006C7A68">
        <w:rPr>
          <w:lang w:val="pl-PL"/>
        </w:rPr>
        <w:t xml:space="preserve"> </w:t>
      </w:r>
      <w:r w:rsidR="006C7A68" w:rsidRPr="006C7A68">
        <w:rPr>
          <w:lang w:val="pl-PL"/>
        </w:rPr>
        <w:t>– dla nich nieznane</w:t>
      </w:r>
      <w:r w:rsidR="006C7A68">
        <w:rPr>
          <w:lang w:val="pl-PL"/>
        </w:rPr>
        <w:t xml:space="preserve">. </w:t>
      </w:r>
      <w:r w:rsidR="006C7A68" w:rsidRPr="006C7A68">
        <w:rPr>
          <w:lang w:val="pl-PL"/>
        </w:rPr>
        <w:t>Uznanie</w:t>
      </w:r>
      <w:r w:rsidR="006C7A68">
        <w:rPr>
          <w:lang w:val="pl-PL"/>
        </w:rPr>
        <w:t>, że doszło do naruszenia</w:t>
      </w:r>
      <w:r w:rsidR="006C7A68" w:rsidRPr="006C7A68">
        <w:rPr>
          <w:lang w:val="pl-PL"/>
        </w:rPr>
        <w:t xml:space="preserve"> art. 8</w:t>
      </w:r>
      <w:r w:rsidR="006C7A68">
        <w:rPr>
          <w:lang w:val="pl-PL"/>
        </w:rPr>
        <w:t xml:space="preserve"> w tak</w:t>
      </w:r>
      <w:r w:rsidR="006C7A68" w:rsidRPr="006C7A68">
        <w:rPr>
          <w:lang w:val="pl-PL"/>
        </w:rPr>
        <w:t xml:space="preserve"> szczególnym kontekście pociąga za sobą </w:t>
      </w:r>
      <w:r w:rsidR="006C7A68">
        <w:rPr>
          <w:lang w:val="pl-PL"/>
        </w:rPr>
        <w:t xml:space="preserve">fragmentaryzację </w:t>
      </w:r>
      <w:r w:rsidR="006C7A68" w:rsidRPr="006C7A68">
        <w:rPr>
          <w:lang w:val="pl-PL"/>
        </w:rPr>
        <w:t>międzynarodowego</w:t>
      </w:r>
      <w:r w:rsidR="006C7A68">
        <w:rPr>
          <w:lang w:val="pl-PL"/>
        </w:rPr>
        <w:t xml:space="preserve"> systemu prawneg</w:t>
      </w:r>
      <w:r w:rsidR="002F2500">
        <w:rPr>
          <w:lang w:val="pl-PL"/>
        </w:rPr>
        <w:t>o w zakresie odpowiedzialności P</w:t>
      </w:r>
      <w:r w:rsidR="006C7A68">
        <w:rPr>
          <w:lang w:val="pl-PL"/>
        </w:rPr>
        <w:t>aństwa za naruszenie</w:t>
      </w:r>
      <w:r w:rsidR="006C7A68" w:rsidRPr="006C7A68">
        <w:rPr>
          <w:lang w:val="pl-PL"/>
        </w:rPr>
        <w:t xml:space="preserve"> traktatu.</w:t>
      </w:r>
      <w:r w:rsidR="006C7A68">
        <w:rPr>
          <w:lang w:val="pl-PL"/>
        </w:rPr>
        <w:t xml:space="preserve"> </w:t>
      </w:r>
      <w:r w:rsidR="006C7A68" w:rsidRPr="006C7A68">
        <w:rPr>
          <w:lang w:val="pl-PL"/>
        </w:rPr>
        <w:t xml:space="preserve"> </w:t>
      </w:r>
    </w:p>
    <w:p w:rsidR="00E00339" w:rsidRPr="0050795C" w:rsidRDefault="00AA0024" w:rsidP="00AD1D09">
      <w:pPr>
        <w:pStyle w:val="ECHRPara"/>
        <w:rPr>
          <w:i/>
          <w:lang w:val="pl-PL"/>
        </w:rPr>
      </w:pPr>
      <w:r w:rsidRPr="009B5F46">
        <w:rPr>
          <w:lang w:val="pl-PL"/>
        </w:rPr>
        <w:t>5.  </w:t>
      </w:r>
      <w:r w:rsidR="00D502B8" w:rsidRPr="00D502B8">
        <w:rPr>
          <w:lang w:val="pl-PL"/>
        </w:rPr>
        <w:t>Niektórzy naukowcy są zdania, że życie prywatne, w rozumieniu różnych sądów, jest wiązką zróżnicowanych uprawnień (zobacz</w:t>
      </w:r>
      <w:r w:rsidR="00D502B8">
        <w:rPr>
          <w:lang w:val="pl-PL"/>
        </w:rPr>
        <w:t>, na przykład</w:t>
      </w:r>
      <w:r w:rsidR="00E00339" w:rsidRPr="00D502B8">
        <w:rPr>
          <w:lang w:val="pl-PL"/>
        </w:rPr>
        <w:t>, M.-T. Meulders-Klein, “Vie privée, vie familale et droits de l</w:t>
      </w:r>
      <w:r w:rsidR="00AD1D09" w:rsidRPr="00D502B8">
        <w:rPr>
          <w:lang w:val="pl-PL"/>
        </w:rPr>
        <w:t>’</w:t>
      </w:r>
      <w:r w:rsidR="00E00339" w:rsidRPr="00D502B8">
        <w:rPr>
          <w:lang w:val="pl-PL"/>
        </w:rPr>
        <w:t xml:space="preserve">homme”, </w:t>
      </w:r>
      <w:r w:rsidR="00E00339" w:rsidRPr="00D502B8">
        <w:rPr>
          <w:i/>
          <w:lang w:val="pl-PL"/>
        </w:rPr>
        <w:t>Revue internationale de droit comparé</w:t>
      </w:r>
      <w:r w:rsidR="00D502B8">
        <w:rPr>
          <w:lang w:val="pl-PL"/>
        </w:rPr>
        <w:t>, 1992 nr 4, s.</w:t>
      </w:r>
      <w:r w:rsidR="00E00339" w:rsidRPr="00D502B8">
        <w:rPr>
          <w:lang w:val="pl-PL"/>
        </w:rPr>
        <w:t xml:space="preserve"> 771). </w:t>
      </w:r>
      <w:r w:rsidR="00C24DD7" w:rsidRPr="00D502B8">
        <w:rPr>
          <w:lang w:val="pl-PL"/>
        </w:rPr>
        <w:t>Spostrzeżenie</w:t>
      </w:r>
      <w:r w:rsidR="00D502B8" w:rsidRPr="00D502B8">
        <w:rPr>
          <w:lang w:val="pl-PL"/>
        </w:rPr>
        <w:t xml:space="preserve"> to jest w szc</w:t>
      </w:r>
      <w:r w:rsidR="00C24DD7">
        <w:rPr>
          <w:lang w:val="pl-PL"/>
        </w:rPr>
        <w:t xml:space="preserve">zególności ważne dla sądowego </w:t>
      </w:r>
      <w:r w:rsidR="00D502B8" w:rsidRPr="00D502B8">
        <w:rPr>
          <w:lang w:val="pl-PL"/>
        </w:rPr>
        <w:t>stosowania art. 8, kt</w:t>
      </w:r>
      <w:r w:rsidR="00C24DD7">
        <w:rPr>
          <w:lang w:val="pl-PL"/>
        </w:rPr>
        <w:t>óry stał się podstawą</w:t>
      </w:r>
      <w:r w:rsidR="002F2500">
        <w:rPr>
          <w:lang w:val="pl-PL"/>
        </w:rPr>
        <w:t xml:space="preserve"> prawną</w:t>
      </w:r>
      <w:r w:rsidR="00C24DD7">
        <w:rPr>
          <w:lang w:val="pl-PL"/>
        </w:rPr>
        <w:t xml:space="preserve"> dla </w:t>
      </w:r>
      <w:r w:rsidR="00D502B8" w:rsidRPr="00D502B8">
        <w:rPr>
          <w:lang w:val="pl-PL"/>
        </w:rPr>
        <w:t xml:space="preserve">niezwykle </w:t>
      </w:r>
      <w:r w:rsidR="00C24DD7">
        <w:rPr>
          <w:lang w:val="pl-PL"/>
        </w:rPr>
        <w:t>nie</w:t>
      </w:r>
      <w:r w:rsidR="00D502B8" w:rsidRPr="00D502B8">
        <w:rPr>
          <w:lang w:val="pl-PL"/>
        </w:rPr>
        <w:t>jednorodnych</w:t>
      </w:r>
      <w:r w:rsidR="00C24DD7">
        <w:rPr>
          <w:lang w:val="pl-PL"/>
        </w:rPr>
        <w:t>,</w:t>
      </w:r>
      <w:r w:rsidR="00D502B8" w:rsidRPr="00D502B8">
        <w:rPr>
          <w:lang w:val="pl-PL"/>
        </w:rPr>
        <w:t xml:space="preserve"> </w:t>
      </w:r>
      <w:r w:rsidR="00C24DD7">
        <w:rPr>
          <w:lang w:val="pl-PL"/>
        </w:rPr>
        <w:t>niespójnych</w:t>
      </w:r>
      <w:r w:rsidR="00D502B8" w:rsidRPr="00D502B8">
        <w:rPr>
          <w:lang w:val="pl-PL"/>
        </w:rPr>
        <w:t xml:space="preserve"> </w:t>
      </w:r>
      <w:r w:rsidR="00D502B8">
        <w:rPr>
          <w:lang w:val="pl-PL"/>
        </w:rPr>
        <w:t xml:space="preserve">oraz </w:t>
      </w:r>
      <w:r w:rsidR="00C24DD7">
        <w:rPr>
          <w:lang w:val="pl-PL"/>
        </w:rPr>
        <w:t xml:space="preserve">pozbawionych logicznych powiązań uprawnień. </w:t>
      </w:r>
      <w:r w:rsidR="001F5AA4" w:rsidRPr="00CD537A">
        <w:rPr>
          <w:lang w:val="pl-PL"/>
        </w:rPr>
        <w:t>Niejasności</w:t>
      </w:r>
      <w:r w:rsidR="001F5AA4" w:rsidRPr="009B5F46">
        <w:rPr>
          <w:lang w:val="pl-PL"/>
        </w:rPr>
        <w:t xml:space="preserve"> </w:t>
      </w:r>
      <w:r w:rsidR="001F5AA4" w:rsidRPr="00CD537A">
        <w:rPr>
          <w:lang w:val="pl-PL"/>
        </w:rPr>
        <w:t>pojęciowe</w:t>
      </w:r>
      <w:r w:rsidR="001F5AA4" w:rsidRPr="009B5F46">
        <w:rPr>
          <w:lang w:val="pl-PL"/>
        </w:rPr>
        <w:t xml:space="preserve"> </w:t>
      </w:r>
      <w:r w:rsidR="001F5AA4" w:rsidRPr="00CD537A">
        <w:rPr>
          <w:lang w:val="pl-PL"/>
        </w:rPr>
        <w:t>odzwierciedlają</w:t>
      </w:r>
      <w:r w:rsidR="001F5AA4" w:rsidRPr="009B5F46">
        <w:rPr>
          <w:lang w:val="pl-PL"/>
        </w:rPr>
        <w:t xml:space="preserve"> </w:t>
      </w:r>
      <w:r w:rsidR="001F5AA4" w:rsidRPr="00CD537A">
        <w:rPr>
          <w:lang w:val="pl-PL"/>
        </w:rPr>
        <w:t>zmienność</w:t>
      </w:r>
      <w:r w:rsidR="001F5AA4" w:rsidRPr="009B5F46">
        <w:rPr>
          <w:lang w:val="pl-PL"/>
        </w:rPr>
        <w:t xml:space="preserve"> </w:t>
      </w:r>
      <w:r w:rsidR="001F5AA4" w:rsidRPr="00CD537A">
        <w:rPr>
          <w:lang w:val="pl-PL"/>
        </w:rPr>
        <w:t>orzecznictwa</w:t>
      </w:r>
      <w:r w:rsidR="001F5AA4" w:rsidRPr="009B5F46">
        <w:rPr>
          <w:lang w:val="pl-PL"/>
        </w:rPr>
        <w:t xml:space="preserve">. </w:t>
      </w:r>
      <w:r w:rsidR="0050400B" w:rsidRPr="00BE5769">
        <w:rPr>
          <w:lang w:val="pl-PL"/>
        </w:rPr>
        <w:t xml:space="preserve">Przepis </w:t>
      </w:r>
      <w:r w:rsidR="00BE5769">
        <w:rPr>
          <w:lang w:val="pl-PL"/>
        </w:rPr>
        <w:t xml:space="preserve">ten </w:t>
      </w:r>
      <w:r w:rsidR="00BE5769" w:rsidRPr="00BE5769">
        <w:rPr>
          <w:lang w:val="pl-PL"/>
        </w:rPr>
        <w:t xml:space="preserve">jest </w:t>
      </w:r>
      <w:r w:rsidR="00102A0E">
        <w:rPr>
          <w:lang w:val="pl-PL"/>
        </w:rPr>
        <w:t>wykorzystywany</w:t>
      </w:r>
      <w:r w:rsidR="00BE5769" w:rsidRPr="00BE5769">
        <w:rPr>
          <w:lang w:val="pl-PL"/>
        </w:rPr>
        <w:t xml:space="preserve"> przez Trybunał </w:t>
      </w:r>
      <w:r w:rsidR="00BE5769">
        <w:rPr>
          <w:lang w:val="pl-PL"/>
        </w:rPr>
        <w:t>do uzupełnienia</w:t>
      </w:r>
      <w:r w:rsidR="00BE5769" w:rsidRPr="00BE5769">
        <w:rPr>
          <w:lang w:val="pl-PL"/>
        </w:rPr>
        <w:t xml:space="preserve"> </w:t>
      </w:r>
      <w:r w:rsidR="00BE5769" w:rsidRPr="00BE5769">
        <w:rPr>
          <w:i/>
          <w:lang w:val="pl-PL"/>
        </w:rPr>
        <w:t xml:space="preserve">lacunae </w:t>
      </w:r>
      <w:r w:rsidR="00BE5769" w:rsidRPr="00BE5769">
        <w:rPr>
          <w:lang w:val="pl-PL"/>
        </w:rPr>
        <w:t>w Konwencji oraz rozszerzenia j</w:t>
      </w:r>
      <w:r w:rsidR="002F2500">
        <w:rPr>
          <w:lang w:val="pl-PL"/>
        </w:rPr>
        <w:t>ej zakresu, aby chronić znacząco</w:t>
      </w:r>
      <w:r w:rsidR="00BE5769" w:rsidRPr="00BE5769">
        <w:rPr>
          <w:lang w:val="pl-PL"/>
        </w:rPr>
        <w:t xml:space="preserve"> różniące się interesy jednostek, które nie były wcześniej </w:t>
      </w:r>
      <w:r w:rsidR="00BE5769">
        <w:rPr>
          <w:lang w:val="pl-PL"/>
        </w:rPr>
        <w:t xml:space="preserve">objęte </w:t>
      </w:r>
      <w:r w:rsidR="00102A0E">
        <w:rPr>
          <w:lang w:val="pl-PL"/>
        </w:rPr>
        <w:t>tym traktatem</w:t>
      </w:r>
      <w:r w:rsidR="00BE5769">
        <w:rPr>
          <w:lang w:val="pl-PL"/>
        </w:rPr>
        <w:t>.</w:t>
      </w:r>
      <w:r w:rsidR="00E00339" w:rsidRPr="00102A0E">
        <w:rPr>
          <w:lang w:val="pl-PL"/>
        </w:rPr>
        <w:t xml:space="preserve"> </w:t>
      </w:r>
      <w:r w:rsidR="00102A0E">
        <w:rPr>
          <w:lang w:val="pl-PL"/>
        </w:rPr>
        <w:t xml:space="preserve">Brak precyzyjnej </w:t>
      </w:r>
      <w:r w:rsidR="00102A0E">
        <w:rPr>
          <w:lang w:val="pl-PL"/>
        </w:rPr>
        <w:lastRenderedPageBreak/>
        <w:t>definicji kwestio</w:t>
      </w:r>
      <w:r w:rsidR="00BA2F6D">
        <w:rPr>
          <w:lang w:val="pl-PL"/>
        </w:rPr>
        <w:t>no</w:t>
      </w:r>
      <w:r w:rsidR="00102A0E">
        <w:rPr>
          <w:lang w:val="pl-PL"/>
        </w:rPr>
        <w:t xml:space="preserve">wanego pojęcia pozostawia Trybunałowi bardzo szeroką swobodę działania. </w:t>
      </w:r>
      <w:r w:rsidR="00102A0E" w:rsidRPr="00102A0E">
        <w:rPr>
          <w:lang w:val="pl-PL"/>
        </w:rPr>
        <w:t xml:space="preserve">Jednak taka sytuacja jest trudna do zaakceptowania, ponieważ osłabia pewność prawną </w:t>
      </w:r>
      <w:r w:rsidR="009B5F46" w:rsidRPr="00102A0E">
        <w:rPr>
          <w:lang w:val="pl-PL"/>
        </w:rPr>
        <w:t>i</w:t>
      </w:r>
      <w:r w:rsidR="00102A0E" w:rsidRPr="00102A0E">
        <w:rPr>
          <w:lang w:val="pl-PL"/>
        </w:rPr>
        <w:t xml:space="preserve"> bardziej ogólnie, praworządność międzynarodową. </w:t>
      </w:r>
      <w:r w:rsidR="00CD537A" w:rsidRPr="008C1FD1">
        <w:rPr>
          <w:lang w:val="pl-PL"/>
        </w:rPr>
        <w:t xml:space="preserve">Ponadto, linia orzecznicza Trybunału wykracza poza </w:t>
      </w:r>
      <w:r w:rsidR="00464601">
        <w:rPr>
          <w:lang w:val="pl-PL"/>
        </w:rPr>
        <w:t>granice</w:t>
      </w:r>
      <w:r w:rsidR="00CD537A" w:rsidRPr="008C1FD1">
        <w:rPr>
          <w:lang w:val="pl-PL"/>
        </w:rPr>
        <w:t xml:space="preserve"> </w:t>
      </w:r>
      <w:r w:rsidR="008C1FD1" w:rsidRPr="008C1FD1">
        <w:rPr>
          <w:lang w:val="pl-PL"/>
        </w:rPr>
        <w:t xml:space="preserve">ewolucyjnej interpretacji traktatu oraz zmienia sądowe zastosowanie Konwencji w </w:t>
      </w:r>
      <w:r w:rsidR="00464601">
        <w:rPr>
          <w:lang w:val="pl-PL"/>
        </w:rPr>
        <w:t>stanowienie prawa pierwotnego</w:t>
      </w:r>
      <w:r w:rsidR="008C1FD1" w:rsidRPr="008C1FD1">
        <w:rPr>
          <w:lang w:val="pl-PL"/>
        </w:rPr>
        <w:t xml:space="preserve"> bez właściw</w:t>
      </w:r>
      <w:r w:rsidR="002F2500">
        <w:rPr>
          <w:lang w:val="pl-PL"/>
        </w:rPr>
        <w:t xml:space="preserve">ej legitymacji demokratycznej. </w:t>
      </w:r>
      <w:r w:rsidR="00464601" w:rsidRPr="00464601">
        <w:rPr>
          <w:lang w:val="pl-PL"/>
        </w:rPr>
        <w:t xml:space="preserve">Jedną z konsekwencji takiego podejścia jest również </w:t>
      </w:r>
      <w:r w:rsidR="00464601">
        <w:rPr>
          <w:lang w:val="pl-PL"/>
        </w:rPr>
        <w:t>ograniczenie</w:t>
      </w:r>
      <w:r w:rsidR="00464601" w:rsidRPr="00464601">
        <w:rPr>
          <w:lang w:val="pl-PL"/>
        </w:rPr>
        <w:t xml:space="preserve"> zakres</w:t>
      </w:r>
      <w:r w:rsidR="00464601">
        <w:rPr>
          <w:lang w:val="pl-PL"/>
        </w:rPr>
        <w:t>u</w:t>
      </w:r>
      <w:r w:rsidR="00464601" w:rsidRPr="00464601">
        <w:rPr>
          <w:lang w:val="pl-PL"/>
        </w:rPr>
        <w:t xml:space="preserve"> prawa do uczestniczenia w życiu politycznym</w:t>
      </w:r>
      <w:r w:rsidR="00464601">
        <w:rPr>
          <w:lang w:val="pl-PL"/>
        </w:rPr>
        <w:t>- wyborach parlamentarnych</w:t>
      </w:r>
      <w:r w:rsidR="0050795C">
        <w:rPr>
          <w:lang w:val="pl-PL"/>
        </w:rPr>
        <w:t>, chronionym w</w:t>
      </w:r>
      <w:r w:rsidR="00464601" w:rsidRPr="00464601">
        <w:rPr>
          <w:lang w:val="pl-PL"/>
        </w:rPr>
        <w:t xml:space="preserve"> art. </w:t>
      </w:r>
      <w:r w:rsidR="00464601">
        <w:rPr>
          <w:lang w:val="pl-PL"/>
        </w:rPr>
        <w:t xml:space="preserve">3 </w:t>
      </w:r>
      <w:r w:rsidR="00145E30">
        <w:rPr>
          <w:lang w:val="pl-PL"/>
        </w:rPr>
        <w:t>Protokołu</w:t>
      </w:r>
      <w:r w:rsidR="00464601">
        <w:rPr>
          <w:lang w:val="pl-PL"/>
        </w:rPr>
        <w:t xml:space="preserve"> nr 1. </w:t>
      </w:r>
      <w:r w:rsidR="0050795C" w:rsidRPr="0050795C">
        <w:rPr>
          <w:lang w:val="pl-PL"/>
        </w:rPr>
        <w:t>Kwestie, które powinny zostać rozstrzygnięte albo prz</w:t>
      </w:r>
      <w:r w:rsidR="001A03F7">
        <w:rPr>
          <w:lang w:val="pl-PL"/>
        </w:rPr>
        <w:t>ez nowe traktaty, ratyfikowane</w:t>
      </w:r>
      <w:r w:rsidR="0050795C" w:rsidRPr="0050795C">
        <w:rPr>
          <w:lang w:val="pl-PL"/>
        </w:rPr>
        <w:t xml:space="preserve"> za zgodą demokratycznie wybranych parlamentów krajowych albo w drodze ustawodawstw</w:t>
      </w:r>
      <w:r w:rsidR="001A03F7">
        <w:rPr>
          <w:lang w:val="pl-PL"/>
        </w:rPr>
        <w:t>a krajowego, uchwalonego przez parlamenty krajowe rozstrzygane</w:t>
      </w:r>
      <w:r w:rsidR="0050795C" w:rsidRPr="0050795C">
        <w:rPr>
          <w:lang w:val="pl-PL"/>
        </w:rPr>
        <w:t xml:space="preserve"> są przez międzynarodowego sędziego </w:t>
      </w:r>
      <w:r w:rsidR="00E00339" w:rsidRPr="0050795C">
        <w:rPr>
          <w:lang w:val="pl-PL"/>
        </w:rPr>
        <w:t>(</w:t>
      </w:r>
      <w:r w:rsidR="0050795C">
        <w:rPr>
          <w:lang w:val="pl-PL"/>
        </w:rPr>
        <w:t>zobacz moje</w:t>
      </w:r>
      <w:r w:rsidR="001A03F7">
        <w:rPr>
          <w:lang w:val="pl-PL"/>
        </w:rPr>
        <w:t xml:space="preserve"> zdanie odrębne do wyroku z 12 </w:t>
      </w:r>
      <w:r w:rsidR="0050795C">
        <w:rPr>
          <w:lang w:val="pl-PL"/>
        </w:rPr>
        <w:t>sierpnia 2014</w:t>
      </w:r>
      <w:r w:rsidR="001A03F7">
        <w:rPr>
          <w:lang w:val="pl-PL"/>
        </w:rPr>
        <w:t>,</w:t>
      </w:r>
      <w:r w:rsidR="0050795C">
        <w:rPr>
          <w:lang w:val="pl-PL"/>
        </w:rPr>
        <w:t xml:space="preserve"> w sprawie</w:t>
      </w:r>
      <w:r w:rsidR="00E00339" w:rsidRPr="0050795C">
        <w:rPr>
          <w:lang w:val="pl-PL"/>
        </w:rPr>
        <w:t xml:space="preserve"> </w:t>
      </w:r>
      <w:r w:rsidR="0050795C">
        <w:rPr>
          <w:i/>
          <w:lang w:val="pl-PL"/>
        </w:rPr>
        <w:t xml:space="preserve">Firth przeciwko Zjednoczonemu Królestwu </w:t>
      </w:r>
      <w:r w:rsidR="00E00339" w:rsidRPr="0050795C">
        <w:rPr>
          <w:lang w:val="pl-PL"/>
        </w:rPr>
        <w:t>(</w:t>
      </w:r>
      <w:r w:rsidR="0050795C">
        <w:rPr>
          <w:snapToGrid w:val="0"/>
          <w:lang w:val="pl-PL"/>
        </w:rPr>
        <w:t>nr</w:t>
      </w:r>
      <w:r w:rsidR="00E00339" w:rsidRPr="0050795C">
        <w:rPr>
          <w:snapToGrid w:val="0"/>
          <w:lang w:val="pl-PL"/>
        </w:rPr>
        <w:t>. 47784/09, 47806/09, 47812/09, 47818/09, 47829/09, 49001/09, 4</w:t>
      </w:r>
      <w:r w:rsidR="0050795C">
        <w:rPr>
          <w:snapToGrid w:val="0"/>
          <w:lang w:val="pl-PL"/>
        </w:rPr>
        <w:t xml:space="preserve">9007/09, 49018/09, 49033/09 i </w:t>
      </w:r>
      <w:r w:rsidR="00E00339" w:rsidRPr="0050795C">
        <w:rPr>
          <w:snapToGrid w:val="0"/>
          <w:lang w:val="pl-PL"/>
        </w:rPr>
        <w:t>49036/09)</w:t>
      </w:r>
      <w:r w:rsidR="00E00339" w:rsidRPr="0050795C">
        <w:rPr>
          <w:lang w:val="pl-PL"/>
        </w:rPr>
        <w:t>).</w:t>
      </w:r>
    </w:p>
    <w:p w:rsidR="003E3EB1" w:rsidRDefault="00AA0024" w:rsidP="003E3EB1">
      <w:pPr>
        <w:pStyle w:val="OpiPara"/>
        <w:rPr>
          <w:lang w:val="pl-PL"/>
        </w:rPr>
      </w:pPr>
      <w:r w:rsidRPr="009B5F46">
        <w:rPr>
          <w:lang w:val="pl-PL"/>
        </w:rPr>
        <w:t>6.  </w:t>
      </w:r>
      <w:r w:rsidR="001A03F7">
        <w:rPr>
          <w:lang w:val="pl-PL"/>
        </w:rPr>
        <w:t>W mojej opinii koncepcja „</w:t>
      </w:r>
      <w:r w:rsidR="00600E1E" w:rsidRPr="00145E30">
        <w:rPr>
          <w:lang w:val="pl-PL"/>
        </w:rPr>
        <w:t>poszanowania</w:t>
      </w:r>
      <w:r w:rsidR="0050795C" w:rsidRPr="00145E30">
        <w:rPr>
          <w:lang w:val="pl-PL"/>
        </w:rPr>
        <w:t xml:space="preserve"> życia prywatnego”</w:t>
      </w:r>
      <w:r w:rsidR="00DA4055" w:rsidRPr="00145E30">
        <w:rPr>
          <w:lang w:val="pl-PL"/>
        </w:rPr>
        <w:t xml:space="preserve"> </w:t>
      </w:r>
      <w:r w:rsidR="00145E30" w:rsidRPr="00145E30">
        <w:rPr>
          <w:lang w:val="pl-PL"/>
        </w:rPr>
        <w:t xml:space="preserve">została użyta w Konwencji w celu </w:t>
      </w:r>
      <w:r w:rsidR="009B5F46" w:rsidRPr="00145E30">
        <w:rPr>
          <w:lang w:val="pl-PL"/>
        </w:rPr>
        <w:t>wyznaczenia spójnej</w:t>
      </w:r>
      <w:r w:rsidR="00145E30" w:rsidRPr="00145E30">
        <w:rPr>
          <w:lang w:val="pl-PL"/>
        </w:rPr>
        <w:t xml:space="preserve"> całości, która </w:t>
      </w:r>
      <w:r w:rsidR="00145E30">
        <w:rPr>
          <w:lang w:val="pl-PL"/>
        </w:rPr>
        <w:t>nadaje się do zd</w:t>
      </w:r>
      <w:r w:rsidR="00145E30" w:rsidRPr="00145E30">
        <w:rPr>
          <w:lang w:val="pl-PL"/>
        </w:rPr>
        <w:t>efini</w:t>
      </w:r>
      <w:r w:rsidR="00145E30">
        <w:rPr>
          <w:lang w:val="pl-PL"/>
        </w:rPr>
        <w:t>owania</w:t>
      </w:r>
      <w:r w:rsidR="00145E30" w:rsidRPr="00145E30">
        <w:rPr>
          <w:lang w:val="pl-PL"/>
        </w:rPr>
        <w:t xml:space="preserve"> i która odzwierciedla</w:t>
      </w:r>
      <w:r w:rsidR="00145E30">
        <w:rPr>
          <w:lang w:val="pl-PL"/>
        </w:rPr>
        <w:t xml:space="preserve"> jasną</w:t>
      </w:r>
      <w:r w:rsidR="00145E30" w:rsidRPr="00145E30">
        <w:rPr>
          <w:lang w:val="pl-PL"/>
        </w:rPr>
        <w:t xml:space="preserve"> i </w:t>
      </w:r>
      <w:r w:rsidR="001A03F7">
        <w:rPr>
          <w:lang w:val="pl-PL"/>
        </w:rPr>
        <w:t>stała wizję przedmiotowego prawa</w:t>
      </w:r>
      <w:r w:rsidR="00145E30">
        <w:rPr>
          <w:lang w:val="pl-PL"/>
        </w:rPr>
        <w:t xml:space="preserve">. </w:t>
      </w:r>
      <w:r w:rsidR="00DA4055" w:rsidRPr="00145E30">
        <w:rPr>
          <w:lang w:val="pl-PL"/>
        </w:rPr>
        <w:t xml:space="preserve"> </w:t>
      </w:r>
      <w:r w:rsidR="00145E30" w:rsidRPr="00145E30">
        <w:rPr>
          <w:lang w:val="pl-PL"/>
        </w:rPr>
        <w:t>Uwzględniając orzecznic</w:t>
      </w:r>
      <w:r w:rsidR="003E3EB1">
        <w:rPr>
          <w:lang w:val="pl-PL"/>
        </w:rPr>
        <w:t>two Trybunału i sądów krajowych</w:t>
      </w:r>
      <w:r w:rsidR="00145E30" w:rsidRPr="00145E30">
        <w:rPr>
          <w:lang w:val="pl-PL"/>
        </w:rPr>
        <w:t>, bez zagłębiania się w detale analizy prawnej-  wystarczającym</w:t>
      </w:r>
      <w:r w:rsidR="001A03F7">
        <w:rPr>
          <w:lang w:val="pl-PL"/>
        </w:rPr>
        <w:t xml:space="preserve"> jest powiedzieć- zwięźle – że „</w:t>
      </w:r>
      <w:r w:rsidR="00145E30" w:rsidRPr="00145E30">
        <w:rPr>
          <w:lang w:val="pl-PL"/>
        </w:rPr>
        <w:t xml:space="preserve">poszanowanie życia prywatnego” może być rozumiane jako ochrona autonomii </w:t>
      </w:r>
      <w:r w:rsidR="00145E30">
        <w:rPr>
          <w:lang w:val="pl-PL"/>
        </w:rPr>
        <w:t>i</w:t>
      </w:r>
      <w:r w:rsidR="00145E30" w:rsidRPr="00145E30">
        <w:rPr>
          <w:lang w:val="pl-PL"/>
        </w:rPr>
        <w:t xml:space="preserve"> tajemnicy w sprawach prywatnych</w:t>
      </w:r>
      <w:r w:rsidR="003E3EB1">
        <w:rPr>
          <w:lang w:val="pl-PL"/>
        </w:rPr>
        <w:t xml:space="preserve">. </w:t>
      </w:r>
      <w:r w:rsidR="003E3EB1" w:rsidRPr="003E3EB1">
        <w:rPr>
          <w:lang w:val="pl-PL"/>
        </w:rPr>
        <w:t>Przedmiotowe pojęcie nie obejmuje tożsamości etnicznej, która jest inna kwestią.</w:t>
      </w:r>
      <w:r w:rsidR="003E3EB1">
        <w:rPr>
          <w:lang w:val="pl-PL"/>
        </w:rPr>
        <w:t xml:space="preserve"> </w:t>
      </w:r>
      <w:r w:rsidR="003E3EB1" w:rsidRPr="003E3EB1">
        <w:rPr>
          <w:lang w:val="pl-PL"/>
        </w:rPr>
        <w:t xml:space="preserve">Tożsamość etniczna jest chroniona – do pewnego stopnia - </w:t>
      </w:r>
      <w:r w:rsidR="00E00339" w:rsidRPr="003E3EB1">
        <w:rPr>
          <w:lang w:val="pl-PL"/>
        </w:rPr>
        <w:t xml:space="preserve"> </w:t>
      </w:r>
      <w:r w:rsidR="003E3EB1" w:rsidRPr="003E3EB1">
        <w:rPr>
          <w:lang w:val="pl-PL"/>
        </w:rPr>
        <w:t xml:space="preserve">przez </w:t>
      </w:r>
      <w:r w:rsidR="003E3EB1">
        <w:rPr>
          <w:lang w:val="pl-PL"/>
        </w:rPr>
        <w:t>inne konkretne postanowienia</w:t>
      </w:r>
      <w:r w:rsidR="003E3EB1" w:rsidRPr="003E3EB1">
        <w:rPr>
          <w:lang w:val="pl-PL"/>
        </w:rPr>
        <w:t xml:space="preserve"> Konwencji, w szczególności art. </w:t>
      </w:r>
      <w:r w:rsidR="003E3EB1">
        <w:rPr>
          <w:lang w:val="pl-PL"/>
        </w:rPr>
        <w:t>3 i art. 14, ale korzysta z silniejszej i efektywniejszej ochrony w ramach innych traktatów międzynarodowych.</w:t>
      </w:r>
    </w:p>
    <w:p w:rsidR="00F3747C" w:rsidRPr="00C54CC0" w:rsidRDefault="00AA0024" w:rsidP="00AD1D09">
      <w:pPr>
        <w:pStyle w:val="OpiPara"/>
        <w:rPr>
          <w:lang w:val="pl-PL"/>
        </w:rPr>
      </w:pPr>
      <w:r w:rsidRPr="009B5F46">
        <w:rPr>
          <w:lang w:val="pl-PL"/>
        </w:rPr>
        <w:t>7.  </w:t>
      </w:r>
      <w:r w:rsidR="003E3EB1" w:rsidRPr="003E3EB1">
        <w:rPr>
          <w:lang w:val="pl-PL"/>
        </w:rPr>
        <w:t xml:space="preserve">Trybunał </w:t>
      </w:r>
      <w:r w:rsidR="003E3EB1">
        <w:rPr>
          <w:lang w:val="pl-PL"/>
        </w:rPr>
        <w:t>wielokrotnie</w:t>
      </w:r>
      <w:r w:rsidR="001A03F7">
        <w:rPr>
          <w:lang w:val="pl-PL"/>
        </w:rPr>
        <w:t xml:space="preserve"> podkreślał, że Konwencja jest „</w:t>
      </w:r>
      <w:r w:rsidR="003E3EB1" w:rsidRPr="003E3EB1">
        <w:rPr>
          <w:lang w:val="pl-PL"/>
        </w:rPr>
        <w:t xml:space="preserve">żywym </w:t>
      </w:r>
      <w:r w:rsidR="00C54CC0" w:rsidRPr="003E3EB1">
        <w:rPr>
          <w:lang w:val="pl-PL"/>
        </w:rPr>
        <w:t>instrumentem</w:t>
      </w:r>
      <w:r w:rsidR="003E3EB1" w:rsidRPr="003E3EB1">
        <w:rPr>
          <w:lang w:val="pl-PL"/>
        </w:rPr>
        <w:t xml:space="preserve">”. W moim przekonaniu, fraza ta oznacza, że pytania prawne </w:t>
      </w:r>
      <w:r w:rsidR="003E3EB1">
        <w:rPr>
          <w:lang w:val="pl-PL"/>
        </w:rPr>
        <w:t>pojawiające się na kanwie Konwencji</w:t>
      </w:r>
      <w:r w:rsidR="003E3EB1" w:rsidRPr="003E3EB1">
        <w:rPr>
          <w:lang w:val="pl-PL"/>
        </w:rPr>
        <w:t xml:space="preserve"> pozostają</w:t>
      </w:r>
      <w:r w:rsidR="003E3EB1">
        <w:rPr>
          <w:lang w:val="pl-PL"/>
        </w:rPr>
        <w:t xml:space="preserve"> zawsze</w:t>
      </w:r>
      <w:r w:rsidR="003E3EB1" w:rsidRPr="003E3EB1">
        <w:rPr>
          <w:lang w:val="pl-PL"/>
        </w:rPr>
        <w:t xml:space="preserve"> otwarte </w:t>
      </w:r>
      <w:r w:rsidR="003E3EB1">
        <w:rPr>
          <w:lang w:val="pl-PL"/>
        </w:rPr>
        <w:t>i</w:t>
      </w:r>
      <w:r w:rsidR="003E3EB1" w:rsidRPr="003E3EB1">
        <w:rPr>
          <w:lang w:val="pl-PL"/>
        </w:rPr>
        <w:t xml:space="preserve"> mogą zostać</w:t>
      </w:r>
      <w:r w:rsidR="003E3EB1">
        <w:rPr>
          <w:lang w:val="pl-PL"/>
        </w:rPr>
        <w:t xml:space="preserve"> ponownie rozpatrzone.</w:t>
      </w:r>
      <w:r w:rsidR="00C54CC0">
        <w:rPr>
          <w:lang w:val="pl-PL"/>
        </w:rPr>
        <w:t xml:space="preserve"> </w:t>
      </w:r>
      <w:r w:rsidR="00C54CC0" w:rsidRPr="00C54CC0">
        <w:rPr>
          <w:lang w:val="pl-PL"/>
        </w:rPr>
        <w:t>Ustalenie zasad prawnych zawart</w:t>
      </w:r>
      <w:r w:rsidR="001A03F7">
        <w:rPr>
          <w:lang w:val="pl-PL"/>
        </w:rPr>
        <w:t>ych w K</w:t>
      </w:r>
      <w:r w:rsidR="00C54CC0" w:rsidRPr="00C54CC0">
        <w:rPr>
          <w:lang w:val="pl-PL"/>
        </w:rPr>
        <w:t>onwencji nie tylko uzasadnia, ale także wymaga, aby Trybunał ponownie przeanalizował definicję życia prywatnego w ramach tego instrumentu międzynarodowego.</w:t>
      </w:r>
    </w:p>
    <w:p w:rsidR="005A1664" w:rsidRPr="00C54CC0" w:rsidRDefault="005A1664" w:rsidP="00AD1D09">
      <w:pPr>
        <w:pStyle w:val="OpiPara"/>
        <w:rPr>
          <w:lang w:val="pl-PL"/>
        </w:rPr>
      </w:pPr>
    </w:p>
    <w:sectPr w:rsidR="005A1664" w:rsidRPr="00C54CC0">
      <w:headerReference w:type="even" r:id="rId17"/>
      <w:headerReference w:type="default" r:id="rId18"/>
      <w:footerReference w:type="even" r:id="rId19"/>
      <w:footerReference w:type="default" r:id="rId20"/>
      <w:headerReference w:type="first" r:id="rId21"/>
      <w:footerReference w:type="first" r:id="rId22"/>
      <w:footnotePr>
        <w:numRestart w:val="eachPage"/>
      </w:footnotePr>
      <w:pgSz w:w="11906" w:h="16838"/>
      <w:pgMar w:top="2274" w:right="2274" w:bottom="2274" w:left="2274" w:header="170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3C9" w:rsidRDefault="008D03C9" w:rsidP="00014566">
      <w:r>
        <w:separator/>
      </w:r>
    </w:p>
  </w:endnote>
  <w:endnote w:type="continuationSeparator" w:id="0">
    <w:p w:rsidR="008D03C9" w:rsidRDefault="008D03C9" w:rsidP="0001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062" w:rsidRPr="00150BFA" w:rsidRDefault="00BF1062" w:rsidP="0058748D">
    <w:pPr>
      <w:jc w:val="center"/>
    </w:pPr>
    <w:r>
      <w:rPr>
        <w:noProof/>
        <w:lang w:val="pl-PL" w:eastAsia="pl-PL"/>
      </w:rPr>
      <w:drawing>
        <wp:inline distT="0" distB="0" distL="0" distR="0" wp14:anchorId="0A299120" wp14:editId="77B134B7">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BF1062" w:rsidRDefault="00BF106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062" w:rsidRDefault="00BF106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062" w:rsidRDefault="00BF1062">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062" w:rsidRDefault="00BF106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3C9" w:rsidRDefault="008D03C9" w:rsidP="00014566">
      <w:r>
        <w:separator/>
      </w:r>
    </w:p>
  </w:footnote>
  <w:footnote w:type="continuationSeparator" w:id="0">
    <w:p w:rsidR="008D03C9" w:rsidRDefault="008D03C9" w:rsidP="00014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062" w:rsidRPr="0058748D" w:rsidRDefault="00BF1062" w:rsidP="0058748D">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062" w:rsidRPr="00A45145" w:rsidRDefault="00BF1062" w:rsidP="0058748D">
    <w:pPr>
      <w:jc w:val="center"/>
    </w:pPr>
    <w:r>
      <w:rPr>
        <w:noProof/>
        <w:lang w:val="pl-PL" w:eastAsia="pl-PL"/>
      </w:rPr>
      <w:drawing>
        <wp:inline distT="0" distB="0" distL="0" distR="0" wp14:anchorId="3C7E487B" wp14:editId="53AF6103">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BF1062" w:rsidRDefault="00BF106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062" w:rsidRPr="00965118" w:rsidRDefault="00BF1062" w:rsidP="00EE1DA9">
    <w:pPr>
      <w:pStyle w:val="ECHRHeader"/>
      <w:rPr>
        <w:lang w:val="pl-PL"/>
      </w:rPr>
    </w:pPr>
    <w:r>
      <w:rPr>
        <w:rStyle w:val="Numerstrony"/>
        <w:szCs w:val="18"/>
        <w:lang w:val="en-GB"/>
      </w:rPr>
      <w:fldChar w:fldCharType="begin"/>
    </w:r>
    <w:r w:rsidRPr="00965118">
      <w:rPr>
        <w:rStyle w:val="Numerstrony"/>
        <w:szCs w:val="18"/>
        <w:lang w:val="pl-PL"/>
      </w:rPr>
      <w:instrText xml:space="preserve"> PAGE </w:instrText>
    </w:r>
    <w:r>
      <w:rPr>
        <w:rStyle w:val="Numerstrony"/>
        <w:szCs w:val="18"/>
        <w:lang w:val="en-GB"/>
      </w:rPr>
      <w:fldChar w:fldCharType="separate"/>
    </w:r>
    <w:r w:rsidR="00CD0739">
      <w:rPr>
        <w:rStyle w:val="Numerstrony"/>
        <w:noProof/>
        <w:szCs w:val="18"/>
        <w:lang w:val="pl-PL"/>
      </w:rPr>
      <w:t>24</w:t>
    </w:r>
    <w:r>
      <w:rPr>
        <w:rStyle w:val="Numerstrony"/>
        <w:szCs w:val="18"/>
        <w:lang w:val="en-GB"/>
      </w:rPr>
      <w:fldChar w:fldCharType="end"/>
    </w:r>
    <w:r w:rsidRPr="00965118">
      <w:rPr>
        <w:lang w:val="pl-PL"/>
      </w:rPr>
      <w:tab/>
      <w:t xml:space="preserve">WYROK W SPRAWIE </w:t>
    </w:r>
    <w:r>
      <w:rPr>
        <w:lang w:val="pl-PL"/>
      </w:rPr>
      <w:t>R.B. przeciwko WĘGROM</w:t>
    </w:r>
    <w:r w:rsidRPr="00965118">
      <w:rPr>
        <w:lang w:val="pl-PL"/>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062" w:rsidRPr="00E23410" w:rsidRDefault="00BF1062" w:rsidP="00D60D87">
    <w:pPr>
      <w:pStyle w:val="ECHRHeader"/>
      <w:rPr>
        <w:lang w:val="pl-PL"/>
      </w:rPr>
    </w:pPr>
    <w:r w:rsidRPr="00D60D87">
      <w:rPr>
        <w:lang w:val="en-GB"/>
      </w:rPr>
      <w:tab/>
    </w:r>
    <w:r w:rsidRPr="00E23410">
      <w:rPr>
        <w:lang w:val="pl-PL"/>
      </w:rPr>
      <w:t xml:space="preserve">WYROK </w:t>
    </w:r>
    <w:r>
      <w:rPr>
        <w:lang w:val="pl-PL"/>
      </w:rPr>
      <w:t>W SPRAWIE</w:t>
    </w:r>
    <w:r w:rsidRPr="00E23410">
      <w:rPr>
        <w:lang w:val="pl-PL"/>
      </w:rPr>
      <w:t xml:space="preserve"> R.B. przeciwko WĘGROM</w:t>
    </w:r>
    <w:r w:rsidRPr="00E23410">
      <w:rPr>
        <w:lang w:val="pl-PL"/>
      </w:rPr>
      <w:tab/>
    </w:r>
    <w:r>
      <w:rPr>
        <w:rStyle w:val="Numerstrony"/>
        <w:szCs w:val="18"/>
        <w:lang w:val="en-GB"/>
      </w:rPr>
      <w:fldChar w:fldCharType="begin"/>
    </w:r>
    <w:r w:rsidRPr="00E23410">
      <w:rPr>
        <w:rStyle w:val="Numerstrony"/>
        <w:szCs w:val="18"/>
        <w:lang w:val="pl-PL"/>
      </w:rPr>
      <w:instrText xml:space="preserve"> PAGE </w:instrText>
    </w:r>
    <w:r>
      <w:rPr>
        <w:rStyle w:val="Numerstrony"/>
        <w:szCs w:val="18"/>
        <w:lang w:val="en-GB"/>
      </w:rPr>
      <w:fldChar w:fldCharType="separate"/>
    </w:r>
    <w:r w:rsidR="00CD0739">
      <w:rPr>
        <w:rStyle w:val="Numerstrony"/>
        <w:noProof/>
        <w:szCs w:val="18"/>
        <w:lang w:val="pl-PL"/>
      </w:rPr>
      <w:t>1</w:t>
    </w:r>
    <w:r>
      <w:rPr>
        <w:rStyle w:val="Numerstrony"/>
        <w:szCs w:val="18"/>
        <w:lang w:val="en-GB"/>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062" w:rsidRPr="00751EF8" w:rsidRDefault="00BF1062" w:rsidP="00B75099">
    <w:pPr>
      <w:pStyle w:val="ECHRHeader"/>
      <w:rPr>
        <w:lang w:val="en-GB"/>
      </w:rPr>
    </w:pPr>
    <w:r>
      <w:rPr>
        <w:rStyle w:val="Numerstrony"/>
        <w:lang w:val="en-GB"/>
      </w:rPr>
      <w:fldChar w:fldCharType="begin"/>
    </w:r>
    <w:r>
      <w:rPr>
        <w:rStyle w:val="Numerstrony"/>
        <w:lang w:val="en-GB"/>
      </w:rPr>
      <w:instrText xml:space="preserve"> PAGE </w:instrText>
    </w:r>
    <w:r>
      <w:rPr>
        <w:rStyle w:val="Numerstrony"/>
        <w:lang w:val="en-GB"/>
      </w:rPr>
      <w:fldChar w:fldCharType="separate"/>
    </w:r>
    <w:r w:rsidR="00CD0739">
      <w:rPr>
        <w:rStyle w:val="Numerstrony"/>
        <w:noProof/>
        <w:lang w:val="en-GB"/>
      </w:rPr>
      <w:t>26</w:t>
    </w:r>
    <w:r>
      <w:rPr>
        <w:rStyle w:val="Numerstrony"/>
        <w:lang w:val="en-GB"/>
      </w:rPr>
      <w:fldChar w:fldCharType="end"/>
    </w:r>
    <w:r w:rsidRPr="00751EF8">
      <w:rPr>
        <w:lang w:val="en-GB"/>
      </w:rPr>
      <w:tab/>
    </w:r>
    <w:r>
      <w:rPr>
        <w:lang w:val="en-GB"/>
      </w:rPr>
      <w:t>R.B. v. HUNGARY</w:t>
    </w:r>
    <w:r w:rsidRPr="00751EF8">
      <w:rPr>
        <w:lang w:val="en-GB"/>
      </w:rPr>
      <w:t xml:space="preserve"> JUDGMENT – SEPARATE OPINION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062" w:rsidRPr="00DA4055" w:rsidRDefault="00BF1062" w:rsidP="00B75099">
    <w:pPr>
      <w:pStyle w:val="ECHRHeader"/>
      <w:rPr>
        <w:lang w:val="pl-PL"/>
      </w:rPr>
    </w:pPr>
    <w:r w:rsidRPr="00751EF8">
      <w:rPr>
        <w:lang w:val="en-GB"/>
      </w:rPr>
      <w:tab/>
    </w:r>
    <w:r>
      <w:rPr>
        <w:lang w:val="pl-PL"/>
      </w:rPr>
      <w:t>WYROK</w:t>
    </w:r>
    <w:r w:rsidRPr="00DA4055">
      <w:rPr>
        <w:lang w:val="pl-PL"/>
      </w:rPr>
      <w:t xml:space="preserve"> w sprawie </w:t>
    </w:r>
    <w:r>
      <w:rPr>
        <w:lang w:val="pl-PL"/>
      </w:rPr>
      <w:t>R.B. przeciwko WĘGROM</w:t>
    </w:r>
    <w:r w:rsidRPr="00DA4055">
      <w:rPr>
        <w:lang w:val="pl-PL"/>
      </w:rPr>
      <w:t xml:space="preserve"> – </w:t>
    </w:r>
    <w:r>
      <w:rPr>
        <w:lang w:val="pl-PL"/>
      </w:rPr>
      <w:t>ZDANIE ODRĘBNE</w:t>
    </w:r>
    <w:r w:rsidRPr="00DA4055">
      <w:rPr>
        <w:lang w:val="pl-PL"/>
      </w:rPr>
      <w:tab/>
    </w:r>
    <w:r>
      <w:rPr>
        <w:rStyle w:val="Numerstrony"/>
        <w:lang w:val="en-GB"/>
      </w:rPr>
      <w:fldChar w:fldCharType="begin"/>
    </w:r>
    <w:r w:rsidRPr="00DA4055">
      <w:rPr>
        <w:rStyle w:val="Numerstrony"/>
        <w:lang w:val="pl-PL"/>
      </w:rPr>
      <w:instrText xml:space="preserve"> PAGE </w:instrText>
    </w:r>
    <w:r>
      <w:rPr>
        <w:rStyle w:val="Numerstrony"/>
        <w:lang w:val="en-GB"/>
      </w:rPr>
      <w:fldChar w:fldCharType="separate"/>
    </w:r>
    <w:r w:rsidR="00CD0739">
      <w:rPr>
        <w:rStyle w:val="Numerstrony"/>
        <w:noProof/>
        <w:lang w:val="pl-PL"/>
      </w:rPr>
      <w:t>27</w:t>
    </w:r>
    <w:r>
      <w:rPr>
        <w:rStyle w:val="Numerstrony"/>
        <w:lang w:val="en-GB"/>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062" w:rsidRDefault="00BF106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180FE6"/>
    <w:lvl w:ilvl="0">
      <w:start w:val="1"/>
      <w:numFmt w:val="decimal"/>
      <w:pStyle w:val="Listanumerowana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anumerowana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anumerowana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anumerowana2"/>
      <w:lvlText w:val="%1."/>
      <w:lvlJc w:val="left"/>
      <w:pPr>
        <w:tabs>
          <w:tab w:val="num" w:pos="643"/>
        </w:tabs>
        <w:ind w:left="643" w:hanging="360"/>
      </w:pPr>
    </w:lvl>
  </w:abstractNum>
  <w:abstractNum w:abstractNumId="4">
    <w:nsid w:val="FFFFFF80"/>
    <w:multiLevelType w:val="singleLevel"/>
    <w:tmpl w:val="2380266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apunktowana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apunktowana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anumerowana"/>
      <w:lvlText w:val="%1."/>
      <w:lvlJc w:val="left"/>
      <w:pPr>
        <w:tabs>
          <w:tab w:val="num" w:pos="360"/>
        </w:tabs>
        <w:ind w:left="360" w:hanging="360"/>
      </w:pPr>
    </w:lvl>
  </w:abstractNum>
  <w:abstractNum w:abstractNumId="9">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7FD1241"/>
    <w:multiLevelType w:val="hybridMultilevel"/>
    <w:tmpl w:val="F6D86CC2"/>
    <w:lvl w:ilvl="0" w:tplc="E4205412">
      <w:start w:val="1"/>
      <w:numFmt w:val="bullet"/>
      <w:pStyle w:val="Listapunktowana"/>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737461D"/>
    <w:multiLevelType w:val="multilevel"/>
    <w:tmpl w:val="040C0023"/>
    <w:styleLink w:val="Artykusekcj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1"/>
    <w:docVar w:name="NBEMMDOC" w:val="0"/>
    <w:docVar w:name="SignForeName" w:val="0"/>
  </w:docVars>
  <w:rsids>
    <w:rsidRoot w:val="001B5E9E"/>
    <w:rsid w:val="000010ED"/>
    <w:rsid w:val="00001AA6"/>
    <w:rsid w:val="00002D99"/>
    <w:rsid w:val="000041F8"/>
    <w:rsid w:val="000042A8"/>
    <w:rsid w:val="00004308"/>
    <w:rsid w:val="00005BF0"/>
    <w:rsid w:val="00007154"/>
    <w:rsid w:val="000103AE"/>
    <w:rsid w:val="00011D69"/>
    <w:rsid w:val="00011E82"/>
    <w:rsid w:val="00012AD3"/>
    <w:rsid w:val="00014566"/>
    <w:rsid w:val="00015C2D"/>
    <w:rsid w:val="00015F00"/>
    <w:rsid w:val="0001617D"/>
    <w:rsid w:val="00017FB6"/>
    <w:rsid w:val="00020C67"/>
    <w:rsid w:val="000223E5"/>
    <w:rsid w:val="00022C1D"/>
    <w:rsid w:val="000234F0"/>
    <w:rsid w:val="00023A11"/>
    <w:rsid w:val="00024D97"/>
    <w:rsid w:val="0003050E"/>
    <w:rsid w:val="00032305"/>
    <w:rsid w:val="00032377"/>
    <w:rsid w:val="00033EB7"/>
    <w:rsid w:val="00034987"/>
    <w:rsid w:val="00037C21"/>
    <w:rsid w:val="00040FA2"/>
    <w:rsid w:val="0004151E"/>
    <w:rsid w:val="00041719"/>
    <w:rsid w:val="00041945"/>
    <w:rsid w:val="000432E0"/>
    <w:rsid w:val="00044922"/>
    <w:rsid w:val="00045800"/>
    <w:rsid w:val="00046EB0"/>
    <w:rsid w:val="00047CBF"/>
    <w:rsid w:val="00050C64"/>
    <w:rsid w:val="00051E02"/>
    <w:rsid w:val="00052217"/>
    <w:rsid w:val="000600ED"/>
    <w:rsid w:val="000602DF"/>
    <w:rsid w:val="000616D0"/>
    <w:rsid w:val="00061B05"/>
    <w:rsid w:val="00062973"/>
    <w:rsid w:val="00062D5D"/>
    <w:rsid w:val="000632D5"/>
    <w:rsid w:val="000644EE"/>
    <w:rsid w:val="00064869"/>
    <w:rsid w:val="00065F64"/>
    <w:rsid w:val="00067049"/>
    <w:rsid w:val="00070923"/>
    <w:rsid w:val="0007153B"/>
    <w:rsid w:val="0007187F"/>
    <w:rsid w:val="000725BF"/>
    <w:rsid w:val="00073F7A"/>
    <w:rsid w:val="000751F8"/>
    <w:rsid w:val="00077E61"/>
    <w:rsid w:val="000856D7"/>
    <w:rsid w:val="00086E7C"/>
    <w:rsid w:val="000925AD"/>
    <w:rsid w:val="0009294B"/>
    <w:rsid w:val="000929F3"/>
    <w:rsid w:val="00093502"/>
    <w:rsid w:val="000A0EB5"/>
    <w:rsid w:val="000A1804"/>
    <w:rsid w:val="000A24EB"/>
    <w:rsid w:val="000A3E9B"/>
    <w:rsid w:val="000A7F1E"/>
    <w:rsid w:val="000B13EA"/>
    <w:rsid w:val="000B495C"/>
    <w:rsid w:val="000B5EE2"/>
    <w:rsid w:val="000B6923"/>
    <w:rsid w:val="000C033C"/>
    <w:rsid w:val="000C1B49"/>
    <w:rsid w:val="000C2A9B"/>
    <w:rsid w:val="000C315A"/>
    <w:rsid w:val="000C34EF"/>
    <w:rsid w:val="000C37FF"/>
    <w:rsid w:val="000C46CF"/>
    <w:rsid w:val="000C549C"/>
    <w:rsid w:val="000C5F3C"/>
    <w:rsid w:val="000C6DCC"/>
    <w:rsid w:val="000D22AC"/>
    <w:rsid w:val="000D393E"/>
    <w:rsid w:val="000D3C0D"/>
    <w:rsid w:val="000D47AA"/>
    <w:rsid w:val="000D5A56"/>
    <w:rsid w:val="000D627B"/>
    <w:rsid w:val="000D721F"/>
    <w:rsid w:val="000D7792"/>
    <w:rsid w:val="000E069B"/>
    <w:rsid w:val="000E0E82"/>
    <w:rsid w:val="000E1DC5"/>
    <w:rsid w:val="000E223F"/>
    <w:rsid w:val="000E2A03"/>
    <w:rsid w:val="000E32F5"/>
    <w:rsid w:val="000E39AA"/>
    <w:rsid w:val="000E53C6"/>
    <w:rsid w:val="000E587A"/>
    <w:rsid w:val="000E5A94"/>
    <w:rsid w:val="000E7D45"/>
    <w:rsid w:val="000F0646"/>
    <w:rsid w:val="000F0A30"/>
    <w:rsid w:val="000F6612"/>
    <w:rsid w:val="000F7851"/>
    <w:rsid w:val="0010126F"/>
    <w:rsid w:val="00102A0E"/>
    <w:rsid w:val="00104E23"/>
    <w:rsid w:val="001053B6"/>
    <w:rsid w:val="00111B0C"/>
    <w:rsid w:val="00111F2E"/>
    <w:rsid w:val="001127D4"/>
    <w:rsid w:val="0011701E"/>
    <w:rsid w:val="001175BC"/>
    <w:rsid w:val="001178FC"/>
    <w:rsid w:val="00120D6C"/>
    <w:rsid w:val="0012119D"/>
    <w:rsid w:val="0012172B"/>
    <w:rsid w:val="001257EC"/>
    <w:rsid w:val="00125DC4"/>
    <w:rsid w:val="001264A8"/>
    <w:rsid w:val="00126F54"/>
    <w:rsid w:val="0013140C"/>
    <w:rsid w:val="0013151F"/>
    <w:rsid w:val="00131EB1"/>
    <w:rsid w:val="00132C6A"/>
    <w:rsid w:val="00133D33"/>
    <w:rsid w:val="00134D64"/>
    <w:rsid w:val="00135A30"/>
    <w:rsid w:val="0013612C"/>
    <w:rsid w:val="00137FF6"/>
    <w:rsid w:val="0014152B"/>
    <w:rsid w:val="00141650"/>
    <w:rsid w:val="001427D9"/>
    <w:rsid w:val="00145E30"/>
    <w:rsid w:val="00150D55"/>
    <w:rsid w:val="00151E15"/>
    <w:rsid w:val="001553F4"/>
    <w:rsid w:val="00162A12"/>
    <w:rsid w:val="00166530"/>
    <w:rsid w:val="001714C6"/>
    <w:rsid w:val="00171B96"/>
    <w:rsid w:val="00174965"/>
    <w:rsid w:val="00175721"/>
    <w:rsid w:val="00180D56"/>
    <w:rsid w:val="001832BD"/>
    <w:rsid w:val="00184624"/>
    <w:rsid w:val="00187B8B"/>
    <w:rsid w:val="001906E2"/>
    <w:rsid w:val="001943B5"/>
    <w:rsid w:val="001943FB"/>
    <w:rsid w:val="00195134"/>
    <w:rsid w:val="001965B6"/>
    <w:rsid w:val="001979F6"/>
    <w:rsid w:val="001A03F7"/>
    <w:rsid w:val="001A145B"/>
    <w:rsid w:val="001A16AD"/>
    <w:rsid w:val="001A5CCB"/>
    <w:rsid w:val="001A6515"/>
    <w:rsid w:val="001A674C"/>
    <w:rsid w:val="001A68B1"/>
    <w:rsid w:val="001B0852"/>
    <w:rsid w:val="001B3834"/>
    <w:rsid w:val="001B3B24"/>
    <w:rsid w:val="001B533F"/>
    <w:rsid w:val="001B5E9E"/>
    <w:rsid w:val="001B77B7"/>
    <w:rsid w:val="001C0F98"/>
    <w:rsid w:val="001C2A42"/>
    <w:rsid w:val="001C3EF2"/>
    <w:rsid w:val="001C3F90"/>
    <w:rsid w:val="001C4AB5"/>
    <w:rsid w:val="001C4BD1"/>
    <w:rsid w:val="001C5B72"/>
    <w:rsid w:val="001C7E1E"/>
    <w:rsid w:val="001D24D4"/>
    <w:rsid w:val="001D47B9"/>
    <w:rsid w:val="001D4CCE"/>
    <w:rsid w:val="001D55A5"/>
    <w:rsid w:val="001D5F9B"/>
    <w:rsid w:val="001D63ED"/>
    <w:rsid w:val="001D7348"/>
    <w:rsid w:val="001E035B"/>
    <w:rsid w:val="001E0961"/>
    <w:rsid w:val="001E3233"/>
    <w:rsid w:val="001E3EAE"/>
    <w:rsid w:val="001E6F32"/>
    <w:rsid w:val="001E70B8"/>
    <w:rsid w:val="001F2145"/>
    <w:rsid w:val="001F216E"/>
    <w:rsid w:val="001F2692"/>
    <w:rsid w:val="001F4A5F"/>
    <w:rsid w:val="001F4DE0"/>
    <w:rsid w:val="001F505B"/>
    <w:rsid w:val="001F5431"/>
    <w:rsid w:val="001F580B"/>
    <w:rsid w:val="001F5AA4"/>
    <w:rsid w:val="001F6262"/>
    <w:rsid w:val="001F67B0"/>
    <w:rsid w:val="001F6ACD"/>
    <w:rsid w:val="001F7632"/>
    <w:rsid w:val="001F7B3D"/>
    <w:rsid w:val="00200A42"/>
    <w:rsid w:val="00205F9F"/>
    <w:rsid w:val="00210338"/>
    <w:rsid w:val="002103E1"/>
    <w:rsid w:val="002115FC"/>
    <w:rsid w:val="002133F8"/>
    <w:rsid w:val="0021423C"/>
    <w:rsid w:val="00214941"/>
    <w:rsid w:val="00220F88"/>
    <w:rsid w:val="0022104F"/>
    <w:rsid w:val="002267A0"/>
    <w:rsid w:val="00230D00"/>
    <w:rsid w:val="002312E4"/>
    <w:rsid w:val="002314BE"/>
    <w:rsid w:val="00231A81"/>
    <w:rsid w:val="00231DF7"/>
    <w:rsid w:val="00231FD1"/>
    <w:rsid w:val="002339E0"/>
    <w:rsid w:val="00233CF8"/>
    <w:rsid w:val="00233F37"/>
    <w:rsid w:val="00235355"/>
    <w:rsid w:val="0023575D"/>
    <w:rsid w:val="00236EDC"/>
    <w:rsid w:val="00236F5F"/>
    <w:rsid w:val="00237148"/>
    <w:rsid w:val="0024222D"/>
    <w:rsid w:val="002446F2"/>
    <w:rsid w:val="00244B0E"/>
    <w:rsid w:val="00244F6C"/>
    <w:rsid w:val="0024576E"/>
    <w:rsid w:val="002459A6"/>
    <w:rsid w:val="00250C82"/>
    <w:rsid w:val="002514EB"/>
    <w:rsid w:val="0025219A"/>
    <w:rsid w:val="002532C5"/>
    <w:rsid w:val="00254BBA"/>
    <w:rsid w:val="002555FC"/>
    <w:rsid w:val="00256D29"/>
    <w:rsid w:val="00260C03"/>
    <w:rsid w:val="00262F4C"/>
    <w:rsid w:val="002630E3"/>
    <w:rsid w:val="002648BD"/>
    <w:rsid w:val="0026504E"/>
    <w:rsid w:val="0026540E"/>
    <w:rsid w:val="00265D66"/>
    <w:rsid w:val="002664E8"/>
    <w:rsid w:val="0027143D"/>
    <w:rsid w:val="002745CE"/>
    <w:rsid w:val="00275123"/>
    <w:rsid w:val="002768CD"/>
    <w:rsid w:val="00282240"/>
    <w:rsid w:val="002830DC"/>
    <w:rsid w:val="002853C4"/>
    <w:rsid w:val="0028572A"/>
    <w:rsid w:val="002860D8"/>
    <w:rsid w:val="00290D11"/>
    <w:rsid w:val="002948AD"/>
    <w:rsid w:val="00294C05"/>
    <w:rsid w:val="00294C92"/>
    <w:rsid w:val="002958CB"/>
    <w:rsid w:val="002965A4"/>
    <w:rsid w:val="002A01CC"/>
    <w:rsid w:val="002A3FE3"/>
    <w:rsid w:val="002A5A5A"/>
    <w:rsid w:val="002A61B1"/>
    <w:rsid w:val="002A663C"/>
    <w:rsid w:val="002B1355"/>
    <w:rsid w:val="002B35C8"/>
    <w:rsid w:val="002B39A0"/>
    <w:rsid w:val="002B444B"/>
    <w:rsid w:val="002B45E5"/>
    <w:rsid w:val="002B560C"/>
    <w:rsid w:val="002B5887"/>
    <w:rsid w:val="002B795D"/>
    <w:rsid w:val="002C04F9"/>
    <w:rsid w:val="002C0692"/>
    <w:rsid w:val="002C0E27"/>
    <w:rsid w:val="002C1EA9"/>
    <w:rsid w:val="002C3040"/>
    <w:rsid w:val="002C5F58"/>
    <w:rsid w:val="002C7DDE"/>
    <w:rsid w:val="002D022D"/>
    <w:rsid w:val="002D24BB"/>
    <w:rsid w:val="002D2DEA"/>
    <w:rsid w:val="002D3A09"/>
    <w:rsid w:val="002D6727"/>
    <w:rsid w:val="002D7D69"/>
    <w:rsid w:val="002E2EF2"/>
    <w:rsid w:val="002E5423"/>
    <w:rsid w:val="002F2500"/>
    <w:rsid w:val="002F2AF7"/>
    <w:rsid w:val="002F7E1C"/>
    <w:rsid w:val="00301A75"/>
    <w:rsid w:val="00301B0F"/>
    <w:rsid w:val="003026FE"/>
    <w:rsid w:val="00302F70"/>
    <w:rsid w:val="0030336F"/>
    <w:rsid w:val="0030375E"/>
    <w:rsid w:val="003119D0"/>
    <w:rsid w:val="00312A30"/>
    <w:rsid w:val="003145C2"/>
    <w:rsid w:val="0031490D"/>
    <w:rsid w:val="00320F72"/>
    <w:rsid w:val="0032227B"/>
    <w:rsid w:val="0032463E"/>
    <w:rsid w:val="003248F9"/>
    <w:rsid w:val="00326224"/>
    <w:rsid w:val="003271B7"/>
    <w:rsid w:val="0032738D"/>
    <w:rsid w:val="0033003A"/>
    <w:rsid w:val="00330DE6"/>
    <w:rsid w:val="003342B0"/>
    <w:rsid w:val="00334CFB"/>
    <w:rsid w:val="00336223"/>
    <w:rsid w:val="00337EE4"/>
    <w:rsid w:val="00340FFD"/>
    <w:rsid w:val="00342DEC"/>
    <w:rsid w:val="003457AB"/>
    <w:rsid w:val="0035039E"/>
    <w:rsid w:val="003506B1"/>
    <w:rsid w:val="003529B4"/>
    <w:rsid w:val="00356AC7"/>
    <w:rsid w:val="00357EC9"/>
    <w:rsid w:val="003609FA"/>
    <w:rsid w:val="0036235B"/>
    <w:rsid w:val="00367583"/>
    <w:rsid w:val="003706E4"/>
    <w:rsid w:val="003710C8"/>
    <w:rsid w:val="0037444D"/>
    <w:rsid w:val="00374B09"/>
    <w:rsid w:val="00374EC3"/>
    <w:rsid w:val="003750BE"/>
    <w:rsid w:val="00376815"/>
    <w:rsid w:val="00382C21"/>
    <w:rsid w:val="00383B3B"/>
    <w:rsid w:val="00384D18"/>
    <w:rsid w:val="003863D7"/>
    <w:rsid w:val="00386A5D"/>
    <w:rsid w:val="00387B9D"/>
    <w:rsid w:val="00387EB0"/>
    <w:rsid w:val="00387EC9"/>
    <w:rsid w:val="00390E25"/>
    <w:rsid w:val="00391B4D"/>
    <w:rsid w:val="0039364F"/>
    <w:rsid w:val="00393A98"/>
    <w:rsid w:val="00395D9B"/>
    <w:rsid w:val="00395FB3"/>
    <w:rsid w:val="00396686"/>
    <w:rsid w:val="0039778E"/>
    <w:rsid w:val="003A3F95"/>
    <w:rsid w:val="003A40E8"/>
    <w:rsid w:val="003A629F"/>
    <w:rsid w:val="003A725B"/>
    <w:rsid w:val="003B084D"/>
    <w:rsid w:val="003B19E5"/>
    <w:rsid w:val="003B1EEE"/>
    <w:rsid w:val="003B4941"/>
    <w:rsid w:val="003B4D93"/>
    <w:rsid w:val="003B5D39"/>
    <w:rsid w:val="003C37E9"/>
    <w:rsid w:val="003C5714"/>
    <w:rsid w:val="003C5BD0"/>
    <w:rsid w:val="003C69B5"/>
    <w:rsid w:val="003C6B9F"/>
    <w:rsid w:val="003C6E2A"/>
    <w:rsid w:val="003D0299"/>
    <w:rsid w:val="003D100C"/>
    <w:rsid w:val="003D32B0"/>
    <w:rsid w:val="003D5C88"/>
    <w:rsid w:val="003E3EB1"/>
    <w:rsid w:val="003E6CD7"/>
    <w:rsid w:val="003E6D80"/>
    <w:rsid w:val="003F05FA"/>
    <w:rsid w:val="003F244A"/>
    <w:rsid w:val="003F30B8"/>
    <w:rsid w:val="003F360E"/>
    <w:rsid w:val="003F4C45"/>
    <w:rsid w:val="003F5B9C"/>
    <w:rsid w:val="003F5F7B"/>
    <w:rsid w:val="003F63DC"/>
    <w:rsid w:val="003F7D64"/>
    <w:rsid w:val="00401D75"/>
    <w:rsid w:val="00402866"/>
    <w:rsid w:val="0041041A"/>
    <w:rsid w:val="0041291C"/>
    <w:rsid w:val="00414300"/>
    <w:rsid w:val="00415630"/>
    <w:rsid w:val="0041728C"/>
    <w:rsid w:val="00420462"/>
    <w:rsid w:val="00425C67"/>
    <w:rsid w:val="00427069"/>
    <w:rsid w:val="00427E7A"/>
    <w:rsid w:val="004307AE"/>
    <w:rsid w:val="0043255C"/>
    <w:rsid w:val="0043279E"/>
    <w:rsid w:val="00436307"/>
    <w:rsid w:val="00436C49"/>
    <w:rsid w:val="00437EEF"/>
    <w:rsid w:val="0044001B"/>
    <w:rsid w:val="004425D1"/>
    <w:rsid w:val="00444064"/>
    <w:rsid w:val="00445366"/>
    <w:rsid w:val="00446A9C"/>
    <w:rsid w:val="00447802"/>
    <w:rsid w:val="00447F5B"/>
    <w:rsid w:val="00453B61"/>
    <w:rsid w:val="00456572"/>
    <w:rsid w:val="00457BCE"/>
    <w:rsid w:val="004617F4"/>
    <w:rsid w:val="00461DB0"/>
    <w:rsid w:val="004632E5"/>
    <w:rsid w:val="004634D6"/>
    <w:rsid w:val="00463926"/>
    <w:rsid w:val="00464601"/>
    <w:rsid w:val="004646E0"/>
    <w:rsid w:val="00464C9A"/>
    <w:rsid w:val="0047161B"/>
    <w:rsid w:val="00471F6A"/>
    <w:rsid w:val="00473AA1"/>
    <w:rsid w:val="00474F3D"/>
    <w:rsid w:val="00476EC2"/>
    <w:rsid w:val="00477E3A"/>
    <w:rsid w:val="00480492"/>
    <w:rsid w:val="0048054D"/>
    <w:rsid w:val="0048068F"/>
    <w:rsid w:val="00481A4D"/>
    <w:rsid w:val="00481E42"/>
    <w:rsid w:val="00482207"/>
    <w:rsid w:val="0048264F"/>
    <w:rsid w:val="004834B2"/>
    <w:rsid w:val="00483E5F"/>
    <w:rsid w:val="00485FF9"/>
    <w:rsid w:val="00486382"/>
    <w:rsid w:val="004907F0"/>
    <w:rsid w:val="00491062"/>
    <w:rsid w:val="0049140B"/>
    <w:rsid w:val="004923A5"/>
    <w:rsid w:val="00492465"/>
    <w:rsid w:val="00494439"/>
    <w:rsid w:val="00496BFB"/>
    <w:rsid w:val="004A060D"/>
    <w:rsid w:val="004A15C7"/>
    <w:rsid w:val="004B013B"/>
    <w:rsid w:val="004B112B"/>
    <w:rsid w:val="004B44E2"/>
    <w:rsid w:val="004C01E4"/>
    <w:rsid w:val="004C086C"/>
    <w:rsid w:val="004C1F56"/>
    <w:rsid w:val="004C27BC"/>
    <w:rsid w:val="004C30F0"/>
    <w:rsid w:val="004C7C31"/>
    <w:rsid w:val="004D0DC1"/>
    <w:rsid w:val="004D15F3"/>
    <w:rsid w:val="004D3AA2"/>
    <w:rsid w:val="004D41A7"/>
    <w:rsid w:val="004D5050"/>
    <w:rsid w:val="004D5311"/>
    <w:rsid w:val="004D5DCC"/>
    <w:rsid w:val="004D6CD7"/>
    <w:rsid w:val="004D7F0C"/>
    <w:rsid w:val="004E0432"/>
    <w:rsid w:val="004E06E6"/>
    <w:rsid w:val="004E3106"/>
    <w:rsid w:val="004E55A8"/>
    <w:rsid w:val="004F10AF"/>
    <w:rsid w:val="004F11A4"/>
    <w:rsid w:val="004F1345"/>
    <w:rsid w:val="004F2389"/>
    <w:rsid w:val="004F304D"/>
    <w:rsid w:val="004F61BE"/>
    <w:rsid w:val="004F66B1"/>
    <w:rsid w:val="0050400B"/>
    <w:rsid w:val="005046D1"/>
    <w:rsid w:val="0050795C"/>
    <w:rsid w:val="00510839"/>
    <w:rsid w:val="0051119B"/>
    <w:rsid w:val="00511C07"/>
    <w:rsid w:val="005173A6"/>
    <w:rsid w:val="00520BAA"/>
    <w:rsid w:val="005228C8"/>
    <w:rsid w:val="005229FB"/>
    <w:rsid w:val="0052369A"/>
    <w:rsid w:val="00525208"/>
    <w:rsid w:val="005257A5"/>
    <w:rsid w:val="005258E0"/>
    <w:rsid w:val="005264C0"/>
    <w:rsid w:val="00526A8A"/>
    <w:rsid w:val="00531DF2"/>
    <w:rsid w:val="005329ED"/>
    <w:rsid w:val="0053378A"/>
    <w:rsid w:val="00533D7E"/>
    <w:rsid w:val="005355E8"/>
    <w:rsid w:val="00535951"/>
    <w:rsid w:val="00537C5E"/>
    <w:rsid w:val="00537E06"/>
    <w:rsid w:val="00543462"/>
    <w:rsid w:val="005442EE"/>
    <w:rsid w:val="00547353"/>
    <w:rsid w:val="005474E7"/>
    <w:rsid w:val="005478C6"/>
    <w:rsid w:val="005512A3"/>
    <w:rsid w:val="0055271F"/>
    <w:rsid w:val="00555E57"/>
    <w:rsid w:val="005578CE"/>
    <w:rsid w:val="005605D8"/>
    <w:rsid w:val="00562781"/>
    <w:rsid w:val="00563BCA"/>
    <w:rsid w:val="00563C9B"/>
    <w:rsid w:val="00563E83"/>
    <w:rsid w:val="0056593C"/>
    <w:rsid w:val="00565CAD"/>
    <w:rsid w:val="00570819"/>
    <w:rsid w:val="0057271C"/>
    <w:rsid w:val="00572845"/>
    <w:rsid w:val="00575A2B"/>
    <w:rsid w:val="00576A07"/>
    <w:rsid w:val="005817D9"/>
    <w:rsid w:val="0058748D"/>
    <w:rsid w:val="005877D8"/>
    <w:rsid w:val="0059013A"/>
    <w:rsid w:val="00590160"/>
    <w:rsid w:val="00592772"/>
    <w:rsid w:val="0059574A"/>
    <w:rsid w:val="0059659C"/>
    <w:rsid w:val="005A1664"/>
    <w:rsid w:val="005A1B9B"/>
    <w:rsid w:val="005A6751"/>
    <w:rsid w:val="005B092E"/>
    <w:rsid w:val="005B0F2E"/>
    <w:rsid w:val="005B152C"/>
    <w:rsid w:val="005B1EE0"/>
    <w:rsid w:val="005B2B24"/>
    <w:rsid w:val="005B4425"/>
    <w:rsid w:val="005B4B94"/>
    <w:rsid w:val="005B7071"/>
    <w:rsid w:val="005C1431"/>
    <w:rsid w:val="005C15AE"/>
    <w:rsid w:val="005C3EE8"/>
    <w:rsid w:val="005C4F2C"/>
    <w:rsid w:val="005D1B3A"/>
    <w:rsid w:val="005D34F9"/>
    <w:rsid w:val="005D4190"/>
    <w:rsid w:val="005D44FD"/>
    <w:rsid w:val="005D67A3"/>
    <w:rsid w:val="005D691C"/>
    <w:rsid w:val="005D73D4"/>
    <w:rsid w:val="005E2988"/>
    <w:rsid w:val="005E2A43"/>
    <w:rsid w:val="005E3085"/>
    <w:rsid w:val="005E5009"/>
    <w:rsid w:val="005E59A6"/>
    <w:rsid w:val="005E6E03"/>
    <w:rsid w:val="005E76B7"/>
    <w:rsid w:val="005F1714"/>
    <w:rsid w:val="005F1AD1"/>
    <w:rsid w:val="005F2306"/>
    <w:rsid w:val="005F2FA0"/>
    <w:rsid w:val="005F51E1"/>
    <w:rsid w:val="005F630A"/>
    <w:rsid w:val="005F7474"/>
    <w:rsid w:val="006003C5"/>
    <w:rsid w:val="0060056E"/>
    <w:rsid w:val="00600E1E"/>
    <w:rsid w:val="006050EC"/>
    <w:rsid w:val="00611C80"/>
    <w:rsid w:val="0061351B"/>
    <w:rsid w:val="006154A2"/>
    <w:rsid w:val="006156F9"/>
    <w:rsid w:val="00615927"/>
    <w:rsid w:val="00617120"/>
    <w:rsid w:val="00620692"/>
    <w:rsid w:val="00622A36"/>
    <w:rsid w:val="006231CC"/>
    <w:rsid w:val="006242CA"/>
    <w:rsid w:val="00624476"/>
    <w:rsid w:val="00627507"/>
    <w:rsid w:val="00627696"/>
    <w:rsid w:val="00632DD6"/>
    <w:rsid w:val="00633717"/>
    <w:rsid w:val="006344E1"/>
    <w:rsid w:val="00636BE5"/>
    <w:rsid w:val="0064031F"/>
    <w:rsid w:val="0064096A"/>
    <w:rsid w:val="006502E9"/>
    <w:rsid w:val="00650661"/>
    <w:rsid w:val="00651695"/>
    <w:rsid w:val="00652602"/>
    <w:rsid w:val="0065398C"/>
    <w:rsid w:val="006545C4"/>
    <w:rsid w:val="00655C09"/>
    <w:rsid w:val="00656987"/>
    <w:rsid w:val="00657608"/>
    <w:rsid w:val="006577F8"/>
    <w:rsid w:val="0066145B"/>
    <w:rsid w:val="00661971"/>
    <w:rsid w:val="00661CE8"/>
    <w:rsid w:val="006623D9"/>
    <w:rsid w:val="00663ABF"/>
    <w:rsid w:val="0066550C"/>
    <w:rsid w:val="006657B4"/>
    <w:rsid w:val="00666537"/>
    <w:rsid w:val="00666856"/>
    <w:rsid w:val="006716F2"/>
    <w:rsid w:val="00671A38"/>
    <w:rsid w:val="00675065"/>
    <w:rsid w:val="00675591"/>
    <w:rsid w:val="00675C19"/>
    <w:rsid w:val="00680D77"/>
    <w:rsid w:val="00681A7E"/>
    <w:rsid w:val="00682BF2"/>
    <w:rsid w:val="006859CE"/>
    <w:rsid w:val="00685B5B"/>
    <w:rsid w:val="00691270"/>
    <w:rsid w:val="00691896"/>
    <w:rsid w:val="00694BA8"/>
    <w:rsid w:val="00697B5D"/>
    <w:rsid w:val="006A0035"/>
    <w:rsid w:val="006A037C"/>
    <w:rsid w:val="006A36F4"/>
    <w:rsid w:val="006A406F"/>
    <w:rsid w:val="006A525C"/>
    <w:rsid w:val="006A5A91"/>
    <w:rsid w:val="006A5D3A"/>
    <w:rsid w:val="006B09AC"/>
    <w:rsid w:val="006B2C0C"/>
    <w:rsid w:val="006C23D4"/>
    <w:rsid w:val="006C4CBF"/>
    <w:rsid w:val="006C523F"/>
    <w:rsid w:val="006C7A68"/>
    <w:rsid w:val="006C7BB0"/>
    <w:rsid w:val="006D3237"/>
    <w:rsid w:val="006D403C"/>
    <w:rsid w:val="006D44EA"/>
    <w:rsid w:val="006D4621"/>
    <w:rsid w:val="006D4B68"/>
    <w:rsid w:val="006D7412"/>
    <w:rsid w:val="006E2E37"/>
    <w:rsid w:val="006E3CF1"/>
    <w:rsid w:val="006E7E80"/>
    <w:rsid w:val="006F15F6"/>
    <w:rsid w:val="006F17BF"/>
    <w:rsid w:val="006F1DF9"/>
    <w:rsid w:val="006F24DB"/>
    <w:rsid w:val="006F297C"/>
    <w:rsid w:val="006F341A"/>
    <w:rsid w:val="006F48CA"/>
    <w:rsid w:val="006F64DD"/>
    <w:rsid w:val="006F7E8E"/>
    <w:rsid w:val="0070462C"/>
    <w:rsid w:val="00705E45"/>
    <w:rsid w:val="00706B52"/>
    <w:rsid w:val="00712DDF"/>
    <w:rsid w:val="00713D17"/>
    <w:rsid w:val="00715127"/>
    <w:rsid w:val="00715E8E"/>
    <w:rsid w:val="007210AE"/>
    <w:rsid w:val="007219E3"/>
    <w:rsid w:val="00723580"/>
    <w:rsid w:val="00723755"/>
    <w:rsid w:val="00724BBF"/>
    <w:rsid w:val="00724FBF"/>
    <w:rsid w:val="007270CC"/>
    <w:rsid w:val="0073136C"/>
    <w:rsid w:val="00731F0F"/>
    <w:rsid w:val="0073229C"/>
    <w:rsid w:val="00733250"/>
    <w:rsid w:val="00735DDF"/>
    <w:rsid w:val="00737EBC"/>
    <w:rsid w:val="007403CF"/>
    <w:rsid w:val="00740FAD"/>
    <w:rsid w:val="00741404"/>
    <w:rsid w:val="00742067"/>
    <w:rsid w:val="007449E5"/>
    <w:rsid w:val="00746C5A"/>
    <w:rsid w:val="00747D85"/>
    <w:rsid w:val="00747FF0"/>
    <w:rsid w:val="00750F1D"/>
    <w:rsid w:val="00752661"/>
    <w:rsid w:val="00753763"/>
    <w:rsid w:val="00761A5E"/>
    <w:rsid w:val="00761F18"/>
    <w:rsid w:val="007627B0"/>
    <w:rsid w:val="00762C6F"/>
    <w:rsid w:val="00763B71"/>
    <w:rsid w:val="00764D4E"/>
    <w:rsid w:val="00765A1F"/>
    <w:rsid w:val="00766F66"/>
    <w:rsid w:val="0077202B"/>
    <w:rsid w:val="00773F5B"/>
    <w:rsid w:val="0077475A"/>
    <w:rsid w:val="00775B6D"/>
    <w:rsid w:val="00775BAD"/>
    <w:rsid w:val="00776D68"/>
    <w:rsid w:val="00782EB7"/>
    <w:rsid w:val="007844F6"/>
    <w:rsid w:val="00784F79"/>
    <w:rsid w:val="007850EE"/>
    <w:rsid w:val="00785B95"/>
    <w:rsid w:val="00790E96"/>
    <w:rsid w:val="007914BC"/>
    <w:rsid w:val="007931E9"/>
    <w:rsid w:val="00793366"/>
    <w:rsid w:val="00797868"/>
    <w:rsid w:val="007A0F48"/>
    <w:rsid w:val="007A2D29"/>
    <w:rsid w:val="007A3FAE"/>
    <w:rsid w:val="007A4444"/>
    <w:rsid w:val="007A4DAA"/>
    <w:rsid w:val="007A5DF0"/>
    <w:rsid w:val="007A6F09"/>
    <w:rsid w:val="007A716F"/>
    <w:rsid w:val="007A7D9B"/>
    <w:rsid w:val="007B065D"/>
    <w:rsid w:val="007B270A"/>
    <w:rsid w:val="007B274C"/>
    <w:rsid w:val="007B4162"/>
    <w:rsid w:val="007B56A4"/>
    <w:rsid w:val="007B7738"/>
    <w:rsid w:val="007C0695"/>
    <w:rsid w:val="007C16B1"/>
    <w:rsid w:val="007C2C9F"/>
    <w:rsid w:val="007C419A"/>
    <w:rsid w:val="007C4CC8"/>
    <w:rsid w:val="007C5426"/>
    <w:rsid w:val="007C5798"/>
    <w:rsid w:val="007C6D85"/>
    <w:rsid w:val="007C6F2A"/>
    <w:rsid w:val="007D33D9"/>
    <w:rsid w:val="007D4832"/>
    <w:rsid w:val="007D7076"/>
    <w:rsid w:val="007E21B2"/>
    <w:rsid w:val="007E2C4E"/>
    <w:rsid w:val="007E4994"/>
    <w:rsid w:val="007E54AB"/>
    <w:rsid w:val="007F1905"/>
    <w:rsid w:val="007F1935"/>
    <w:rsid w:val="007F3836"/>
    <w:rsid w:val="007F3B7D"/>
    <w:rsid w:val="007F4453"/>
    <w:rsid w:val="007F72D5"/>
    <w:rsid w:val="007F7EAB"/>
    <w:rsid w:val="00801300"/>
    <w:rsid w:val="00802C64"/>
    <w:rsid w:val="0080528E"/>
    <w:rsid w:val="008052ED"/>
    <w:rsid w:val="00805528"/>
    <w:rsid w:val="00805E52"/>
    <w:rsid w:val="008061D0"/>
    <w:rsid w:val="00810B38"/>
    <w:rsid w:val="008112D1"/>
    <w:rsid w:val="008204C7"/>
    <w:rsid w:val="00820992"/>
    <w:rsid w:val="00822D12"/>
    <w:rsid w:val="008235C2"/>
    <w:rsid w:val="00823602"/>
    <w:rsid w:val="00823D84"/>
    <w:rsid w:val="008255F5"/>
    <w:rsid w:val="00826042"/>
    <w:rsid w:val="0083014E"/>
    <w:rsid w:val="00830EA1"/>
    <w:rsid w:val="0083214A"/>
    <w:rsid w:val="00834220"/>
    <w:rsid w:val="00835954"/>
    <w:rsid w:val="00836102"/>
    <w:rsid w:val="00837CA1"/>
    <w:rsid w:val="00840471"/>
    <w:rsid w:val="00842CA6"/>
    <w:rsid w:val="00843C87"/>
    <w:rsid w:val="008448EC"/>
    <w:rsid w:val="00844BFB"/>
    <w:rsid w:val="00844C1D"/>
    <w:rsid w:val="008453E1"/>
    <w:rsid w:val="00845723"/>
    <w:rsid w:val="0085163D"/>
    <w:rsid w:val="00851B3B"/>
    <w:rsid w:val="00851EF9"/>
    <w:rsid w:val="00853BBC"/>
    <w:rsid w:val="0085513A"/>
    <w:rsid w:val="00855E8E"/>
    <w:rsid w:val="008577FD"/>
    <w:rsid w:val="00860B03"/>
    <w:rsid w:val="00861774"/>
    <w:rsid w:val="00861A61"/>
    <w:rsid w:val="00861B7D"/>
    <w:rsid w:val="00861FE8"/>
    <w:rsid w:val="008636C3"/>
    <w:rsid w:val="0086497A"/>
    <w:rsid w:val="00864A37"/>
    <w:rsid w:val="0086719C"/>
    <w:rsid w:val="00870BE3"/>
    <w:rsid w:val="008713A1"/>
    <w:rsid w:val="00873E05"/>
    <w:rsid w:val="00874F2E"/>
    <w:rsid w:val="008754AB"/>
    <w:rsid w:val="008774A6"/>
    <w:rsid w:val="0088060C"/>
    <w:rsid w:val="00881C59"/>
    <w:rsid w:val="00881F54"/>
    <w:rsid w:val="00882286"/>
    <w:rsid w:val="00885498"/>
    <w:rsid w:val="00886703"/>
    <w:rsid w:val="00886B28"/>
    <w:rsid w:val="00886D03"/>
    <w:rsid w:val="00887025"/>
    <w:rsid w:val="00893576"/>
    <w:rsid w:val="00893E73"/>
    <w:rsid w:val="008A29B7"/>
    <w:rsid w:val="008A43C4"/>
    <w:rsid w:val="008A7694"/>
    <w:rsid w:val="008B02DC"/>
    <w:rsid w:val="008B1522"/>
    <w:rsid w:val="008B1856"/>
    <w:rsid w:val="008B55D6"/>
    <w:rsid w:val="008B57CE"/>
    <w:rsid w:val="008B659F"/>
    <w:rsid w:val="008B7D3B"/>
    <w:rsid w:val="008C1E4A"/>
    <w:rsid w:val="008C1FD1"/>
    <w:rsid w:val="008C26DE"/>
    <w:rsid w:val="008C6A85"/>
    <w:rsid w:val="008C77DF"/>
    <w:rsid w:val="008D03C9"/>
    <w:rsid w:val="008D2225"/>
    <w:rsid w:val="008D2CC9"/>
    <w:rsid w:val="008D2CCD"/>
    <w:rsid w:val="008D4746"/>
    <w:rsid w:val="008D4752"/>
    <w:rsid w:val="008D4BB0"/>
    <w:rsid w:val="008D50A2"/>
    <w:rsid w:val="008D59C3"/>
    <w:rsid w:val="008E1FA7"/>
    <w:rsid w:val="008E271C"/>
    <w:rsid w:val="008E418E"/>
    <w:rsid w:val="008E5BC6"/>
    <w:rsid w:val="008E5E42"/>
    <w:rsid w:val="008E6A25"/>
    <w:rsid w:val="008F5193"/>
    <w:rsid w:val="008F5B7E"/>
    <w:rsid w:val="008F7693"/>
    <w:rsid w:val="00900139"/>
    <w:rsid w:val="009013A7"/>
    <w:rsid w:val="00901491"/>
    <w:rsid w:val="009017FB"/>
    <w:rsid w:val="009017FC"/>
    <w:rsid w:val="00903ADB"/>
    <w:rsid w:val="00903B43"/>
    <w:rsid w:val="0090506B"/>
    <w:rsid w:val="009050C9"/>
    <w:rsid w:val="0090633A"/>
    <w:rsid w:val="009066FC"/>
    <w:rsid w:val="009140A3"/>
    <w:rsid w:val="009144A2"/>
    <w:rsid w:val="0091510C"/>
    <w:rsid w:val="00915721"/>
    <w:rsid w:val="009259AC"/>
    <w:rsid w:val="00926365"/>
    <w:rsid w:val="00926F38"/>
    <w:rsid w:val="0092734A"/>
    <w:rsid w:val="00932A93"/>
    <w:rsid w:val="00934301"/>
    <w:rsid w:val="00934780"/>
    <w:rsid w:val="00936CD1"/>
    <w:rsid w:val="00937967"/>
    <w:rsid w:val="00941747"/>
    <w:rsid w:val="00941EFB"/>
    <w:rsid w:val="009454A0"/>
    <w:rsid w:val="00946955"/>
    <w:rsid w:val="00947AFB"/>
    <w:rsid w:val="00951D7D"/>
    <w:rsid w:val="00952C12"/>
    <w:rsid w:val="00955BEA"/>
    <w:rsid w:val="00955D31"/>
    <w:rsid w:val="00957D17"/>
    <w:rsid w:val="009630C7"/>
    <w:rsid w:val="00965118"/>
    <w:rsid w:val="009652E8"/>
    <w:rsid w:val="00966AF1"/>
    <w:rsid w:val="00967C11"/>
    <w:rsid w:val="00967D4F"/>
    <w:rsid w:val="009727C4"/>
    <w:rsid w:val="00972B55"/>
    <w:rsid w:val="00973307"/>
    <w:rsid w:val="00974126"/>
    <w:rsid w:val="009743B7"/>
    <w:rsid w:val="00975E71"/>
    <w:rsid w:val="009770EA"/>
    <w:rsid w:val="0098228B"/>
    <w:rsid w:val="009828DA"/>
    <w:rsid w:val="0098315C"/>
    <w:rsid w:val="00985BAB"/>
    <w:rsid w:val="009860D2"/>
    <w:rsid w:val="00993793"/>
    <w:rsid w:val="009938D3"/>
    <w:rsid w:val="00995F5F"/>
    <w:rsid w:val="00997F03"/>
    <w:rsid w:val="009A17F0"/>
    <w:rsid w:val="009A46DF"/>
    <w:rsid w:val="009A4FB3"/>
    <w:rsid w:val="009A6B8F"/>
    <w:rsid w:val="009A7D08"/>
    <w:rsid w:val="009B0301"/>
    <w:rsid w:val="009B1B5F"/>
    <w:rsid w:val="009B2331"/>
    <w:rsid w:val="009B2508"/>
    <w:rsid w:val="009B2677"/>
    <w:rsid w:val="009B2EC2"/>
    <w:rsid w:val="009B5F46"/>
    <w:rsid w:val="009B6673"/>
    <w:rsid w:val="009B7865"/>
    <w:rsid w:val="009B7B93"/>
    <w:rsid w:val="009C0E57"/>
    <w:rsid w:val="009C191B"/>
    <w:rsid w:val="009C2BD6"/>
    <w:rsid w:val="009C49C0"/>
    <w:rsid w:val="009C7A12"/>
    <w:rsid w:val="009D2A52"/>
    <w:rsid w:val="009D2CB7"/>
    <w:rsid w:val="009D4CCA"/>
    <w:rsid w:val="009D5998"/>
    <w:rsid w:val="009D5CCE"/>
    <w:rsid w:val="009D621E"/>
    <w:rsid w:val="009E1358"/>
    <w:rsid w:val="009E1DAD"/>
    <w:rsid w:val="009E1F32"/>
    <w:rsid w:val="009E2FD8"/>
    <w:rsid w:val="009E448D"/>
    <w:rsid w:val="009E5829"/>
    <w:rsid w:val="009E776C"/>
    <w:rsid w:val="009F064C"/>
    <w:rsid w:val="009F1BB4"/>
    <w:rsid w:val="009F30B1"/>
    <w:rsid w:val="009F4664"/>
    <w:rsid w:val="009F5A9E"/>
    <w:rsid w:val="009F5FA4"/>
    <w:rsid w:val="009F6014"/>
    <w:rsid w:val="009F63EA"/>
    <w:rsid w:val="009F6675"/>
    <w:rsid w:val="009F7493"/>
    <w:rsid w:val="00A0097C"/>
    <w:rsid w:val="00A07FAC"/>
    <w:rsid w:val="00A10D4D"/>
    <w:rsid w:val="00A10E01"/>
    <w:rsid w:val="00A10F7E"/>
    <w:rsid w:val="00A1322F"/>
    <w:rsid w:val="00A15516"/>
    <w:rsid w:val="00A1726E"/>
    <w:rsid w:val="00A17C13"/>
    <w:rsid w:val="00A204CF"/>
    <w:rsid w:val="00A23D49"/>
    <w:rsid w:val="00A23D4F"/>
    <w:rsid w:val="00A27004"/>
    <w:rsid w:val="00A30C29"/>
    <w:rsid w:val="00A316F0"/>
    <w:rsid w:val="00A328A7"/>
    <w:rsid w:val="00A34DD6"/>
    <w:rsid w:val="00A36819"/>
    <w:rsid w:val="00A36989"/>
    <w:rsid w:val="00A37C12"/>
    <w:rsid w:val="00A4014C"/>
    <w:rsid w:val="00A412BD"/>
    <w:rsid w:val="00A424DF"/>
    <w:rsid w:val="00A43628"/>
    <w:rsid w:val="00A4479B"/>
    <w:rsid w:val="00A4488D"/>
    <w:rsid w:val="00A45E52"/>
    <w:rsid w:val="00A5138C"/>
    <w:rsid w:val="00A54192"/>
    <w:rsid w:val="00A6035E"/>
    <w:rsid w:val="00A6144C"/>
    <w:rsid w:val="00A61B67"/>
    <w:rsid w:val="00A620C1"/>
    <w:rsid w:val="00A630BB"/>
    <w:rsid w:val="00A6441D"/>
    <w:rsid w:val="00A66617"/>
    <w:rsid w:val="00A671F8"/>
    <w:rsid w:val="00A673A4"/>
    <w:rsid w:val="00A724AE"/>
    <w:rsid w:val="00A73329"/>
    <w:rsid w:val="00A73C1C"/>
    <w:rsid w:val="00A74390"/>
    <w:rsid w:val="00A80649"/>
    <w:rsid w:val="00A82359"/>
    <w:rsid w:val="00A83FCA"/>
    <w:rsid w:val="00A865D2"/>
    <w:rsid w:val="00A917B1"/>
    <w:rsid w:val="00A92A19"/>
    <w:rsid w:val="00A92B98"/>
    <w:rsid w:val="00A94C20"/>
    <w:rsid w:val="00A95ED8"/>
    <w:rsid w:val="00A96ED6"/>
    <w:rsid w:val="00AA0024"/>
    <w:rsid w:val="00AA227F"/>
    <w:rsid w:val="00AA3BC7"/>
    <w:rsid w:val="00AA3DCB"/>
    <w:rsid w:val="00AA4126"/>
    <w:rsid w:val="00AA496C"/>
    <w:rsid w:val="00AA754A"/>
    <w:rsid w:val="00AA78A6"/>
    <w:rsid w:val="00AB099E"/>
    <w:rsid w:val="00AB184D"/>
    <w:rsid w:val="00AB2841"/>
    <w:rsid w:val="00AB31DF"/>
    <w:rsid w:val="00AB4118"/>
    <w:rsid w:val="00AB4328"/>
    <w:rsid w:val="00AB5A1A"/>
    <w:rsid w:val="00AB5FA0"/>
    <w:rsid w:val="00AC2046"/>
    <w:rsid w:val="00AC345E"/>
    <w:rsid w:val="00AC3A61"/>
    <w:rsid w:val="00AC6FD7"/>
    <w:rsid w:val="00AD1D09"/>
    <w:rsid w:val="00AD1DC4"/>
    <w:rsid w:val="00AD3F38"/>
    <w:rsid w:val="00AD5AA9"/>
    <w:rsid w:val="00AD60A8"/>
    <w:rsid w:val="00AD7C11"/>
    <w:rsid w:val="00AE08C9"/>
    <w:rsid w:val="00AE0A2E"/>
    <w:rsid w:val="00AE354C"/>
    <w:rsid w:val="00AE4941"/>
    <w:rsid w:val="00AE5FDB"/>
    <w:rsid w:val="00AF36CB"/>
    <w:rsid w:val="00AF4B07"/>
    <w:rsid w:val="00AF6186"/>
    <w:rsid w:val="00AF7A3A"/>
    <w:rsid w:val="00B003EF"/>
    <w:rsid w:val="00B032A4"/>
    <w:rsid w:val="00B0344E"/>
    <w:rsid w:val="00B04309"/>
    <w:rsid w:val="00B1490B"/>
    <w:rsid w:val="00B15AF7"/>
    <w:rsid w:val="00B160DB"/>
    <w:rsid w:val="00B20836"/>
    <w:rsid w:val="00B21E73"/>
    <w:rsid w:val="00B235BB"/>
    <w:rsid w:val="00B23936"/>
    <w:rsid w:val="00B2524B"/>
    <w:rsid w:val="00B27A44"/>
    <w:rsid w:val="00B30BBF"/>
    <w:rsid w:val="00B33C03"/>
    <w:rsid w:val="00B34A7F"/>
    <w:rsid w:val="00B36305"/>
    <w:rsid w:val="00B3664B"/>
    <w:rsid w:val="00B36B0F"/>
    <w:rsid w:val="00B36E1A"/>
    <w:rsid w:val="00B40274"/>
    <w:rsid w:val="00B4336F"/>
    <w:rsid w:val="00B44E56"/>
    <w:rsid w:val="00B46543"/>
    <w:rsid w:val="00B46598"/>
    <w:rsid w:val="00B477B9"/>
    <w:rsid w:val="00B47D33"/>
    <w:rsid w:val="00B52BE0"/>
    <w:rsid w:val="00B54133"/>
    <w:rsid w:val="00B549A1"/>
    <w:rsid w:val="00B60C7F"/>
    <w:rsid w:val="00B637B9"/>
    <w:rsid w:val="00B662D7"/>
    <w:rsid w:val="00B667A2"/>
    <w:rsid w:val="00B701ED"/>
    <w:rsid w:val="00B70956"/>
    <w:rsid w:val="00B75099"/>
    <w:rsid w:val="00B75541"/>
    <w:rsid w:val="00B777BA"/>
    <w:rsid w:val="00B8086C"/>
    <w:rsid w:val="00B80FD4"/>
    <w:rsid w:val="00B83286"/>
    <w:rsid w:val="00B8333D"/>
    <w:rsid w:val="00B84FB2"/>
    <w:rsid w:val="00B8515B"/>
    <w:rsid w:val="00B861B4"/>
    <w:rsid w:val="00B86DFE"/>
    <w:rsid w:val="00B9072D"/>
    <w:rsid w:val="00B90990"/>
    <w:rsid w:val="00B922FF"/>
    <w:rsid w:val="00B9281E"/>
    <w:rsid w:val="00B92F48"/>
    <w:rsid w:val="00B93925"/>
    <w:rsid w:val="00B949E1"/>
    <w:rsid w:val="00B95187"/>
    <w:rsid w:val="00B96BCF"/>
    <w:rsid w:val="00BA2B4A"/>
    <w:rsid w:val="00BA2D55"/>
    <w:rsid w:val="00BA2F6D"/>
    <w:rsid w:val="00BA71B1"/>
    <w:rsid w:val="00BA74EA"/>
    <w:rsid w:val="00BB0637"/>
    <w:rsid w:val="00BB2116"/>
    <w:rsid w:val="00BB345F"/>
    <w:rsid w:val="00BB5883"/>
    <w:rsid w:val="00BB60AD"/>
    <w:rsid w:val="00BB68EA"/>
    <w:rsid w:val="00BC06DF"/>
    <w:rsid w:val="00BC1C27"/>
    <w:rsid w:val="00BC50B8"/>
    <w:rsid w:val="00BC6BBF"/>
    <w:rsid w:val="00BD0FDA"/>
    <w:rsid w:val="00BD1572"/>
    <w:rsid w:val="00BD2FA6"/>
    <w:rsid w:val="00BD622A"/>
    <w:rsid w:val="00BD7602"/>
    <w:rsid w:val="00BE0FB0"/>
    <w:rsid w:val="00BE14E3"/>
    <w:rsid w:val="00BE14FC"/>
    <w:rsid w:val="00BE3774"/>
    <w:rsid w:val="00BE41E5"/>
    <w:rsid w:val="00BE5769"/>
    <w:rsid w:val="00BE6234"/>
    <w:rsid w:val="00BF041E"/>
    <w:rsid w:val="00BF0BBB"/>
    <w:rsid w:val="00BF1062"/>
    <w:rsid w:val="00BF1916"/>
    <w:rsid w:val="00BF22AF"/>
    <w:rsid w:val="00BF3E77"/>
    <w:rsid w:val="00BF4109"/>
    <w:rsid w:val="00BF416B"/>
    <w:rsid w:val="00BF4CC3"/>
    <w:rsid w:val="00C054C7"/>
    <w:rsid w:val="00C057B5"/>
    <w:rsid w:val="00C0766C"/>
    <w:rsid w:val="00C10CF2"/>
    <w:rsid w:val="00C10D05"/>
    <w:rsid w:val="00C16560"/>
    <w:rsid w:val="00C16873"/>
    <w:rsid w:val="00C217CC"/>
    <w:rsid w:val="00C22373"/>
    <w:rsid w:val="00C22687"/>
    <w:rsid w:val="00C24DD7"/>
    <w:rsid w:val="00C27677"/>
    <w:rsid w:val="00C27B73"/>
    <w:rsid w:val="00C30547"/>
    <w:rsid w:val="00C32E4D"/>
    <w:rsid w:val="00C333A0"/>
    <w:rsid w:val="00C34620"/>
    <w:rsid w:val="00C3632E"/>
    <w:rsid w:val="00C36A81"/>
    <w:rsid w:val="00C40DF2"/>
    <w:rsid w:val="00C41452"/>
    <w:rsid w:val="00C4165D"/>
    <w:rsid w:val="00C41974"/>
    <w:rsid w:val="00C42F61"/>
    <w:rsid w:val="00C447AD"/>
    <w:rsid w:val="00C463D1"/>
    <w:rsid w:val="00C46C1A"/>
    <w:rsid w:val="00C5123C"/>
    <w:rsid w:val="00C518A2"/>
    <w:rsid w:val="00C52018"/>
    <w:rsid w:val="00C52BF7"/>
    <w:rsid w:val="00C53397"/>
    <w:rsid w:val="00C53F4A"/>
    <w:rsid w:val="00C54125"/>
    <w:rsid w:val="00C547AC"/>
    <w:rsid w:val="00C54CC0"/>
    <w:rsid w:val="00C55B54"/>
    <w:rsid w:val="00C60988"/>
    <w:rsid w:val="00C6098E"/>
    <w:rsid w:val="00C6152C"/>
    <w:rsid w:val="00C621C2"/>
    <w:rsid w:val="00C65022"/>
    <w:rsid w:val="00C65A17"/>
    <w:rsid w:val="00C661E0"/>
    <w:rsid w:val="00C66604"/>
    <w:rsid w:val="00C7165D"/>
    <w:rsid w:val="00C72EE8"/>
    <w:rsid w:val="00C74810"/>
    <w:rsid w:val="00C817BB"/>
    <w:rsid w:val="00C81E3E"/>
    <w:rsid w:val="00C833AD"/>
    <w:rsid w:val="00C86080"/>
    <w:rsid w:val="00C90D68"/>
    <w:rsid w:val="00C939FE"/>
    <w:rsid w:val="00C950B2"/>
    <w:rsid w:val="00C95B8C"/>
    <w:rsid w:val="00C97980"/>
    <w:rsid w:val="00CA166B"/>
    <w:rsid w:val="00CA1882"/>
    <w:rsid w:val="00CA223C"/>
    <w:rsid w:val="00CA4BDA"/>
    <w:rsid w:val="00CB14AA"/>
    <w:rsid w:val="00CB1F66"/>
    <w:rsid w:val="00CB2951"/>
    <w:rsid w:val="00CB36E3"/>
    <w:rsid w:val="00CB73D0"/>
    <w:rsid w:val="00CB78BC"/>
    <w:rsid w:val="00CC290C"/>
    <w:rsid w:val="00CC3788"/>
    <w:rsid w:val="00CC42C7"/>
    <w:rsid w:val="00CC5356"/>
    <w:rsid w:val="00CD0739"/>
    <w:rsid w:val="00CD282B"/>
    <w:rsid w:val="00CD2AF0"/>
    <w:rsid w:val="00CD4937"/>
    <w:rsid w:val="00CD4C35"/>
    <w:rsid w:val="00CD537A"/>
    <w:rsid w:val="00CD6901"/>
    <w:rsid w:val="00CD7369"/>
    <w:rsid w:val="00CD7BA5"/>
    <w:rsid w:val="00CE0B0E"/>
    <w:rsid w:val="00CE25BE"/>
    <w:rsid w:val="00CE3831"/>
    <w:rsid w:val="00CE38B8"/>
    <w:rsid w:val="00CE5E97"/>
    <w:rsid w:val="00CE707A"/>
    <w:rsid w:val="00CF1A13"/>
    <w:rsid w:val="00CF1B1F"/>
    <w:rsid w:val="00CF4566"/>
    <w:rsid w:val="00CF5216"/>
    <w:rsid w:val="00D00ABB"/>
    <w:rsid w:val="00D01E36"/>
    <w:rsid w:val="00D021A2"/>
    <w:rsid w:val="00D0255E"/>
    <w:rsid w:val="00D02EEC"/>
    <w:rsid w:val="00D03551"/>
    <w:rsid w:val="00D05D89"/>
    <w:rsid w:val="00D06A63"/>
    <w:rsid w:val="00D0727B"/>
    <w:rsid w:val="00D07D7E"/>
    <w:rsid w:val="00D07E0E"/>
    <w:rsid w:val="00D10AB9"/>
    <w:rsid w:val="00D1104F"/>
    <w:rsid w:val="00D11478"/>
    <w:rsid w:val="00D13A25"/>
    <w:rsid w:val="00D13D05"/>
    <w:rsid w:val="00D15ED0"/>
    <w:rsid w:val="00D20C65"/>
    <w:rsid w:val="00D21B3E"/>
    <w:rsid w:val="00D21FED"/>
    <w:rsid w:val="00D22720"/>
    <w:rsid w:val="00D2274C"/>
    <w:rsid w:val="00D23990"/>
    <w:rsid w:val="00D24251"/>
    <w:rsid w:val="00D24468"/>
    <w:rsid w:val="00D31407"/>
    <w:rsid w:val="00D31BA4"/>
    <w:rsid w:val="00D32D13"/>
    <w:rsid w:val="00D331D5"/>
    <w:rsid w:val="00D343E2"/>
    <w:rsid w:val="00D361A2"/>
    <w:rsid w:val="00D36520"/>
    <w:rsid w:val="00D369D2"/>
    <w:rsid w:val="00D379E5"/>
    <w:rsid w:val="00D41C0E"/>
    <w:rsid w:val="00D444F8"/>
    <w:rsid w:val="00D44C2E"/>
    <w:rsid w:val="00D45414"/>
    <w:rsid w:val="00D45624"/>
    <w:rsid w:val="00D46F9D"/>
    <w:rsid w:val="00D502B8"/>
    <w:rsid w:val="00D51102"/>
    <w:rsid w:val="00D52A74"/>
    <w:rsid w:val="00D53C0F"/>
    <w:rsid w:val="00D53D33"/>
    <w:rsid w:val="00D566BD"/>
    <w:rsid w:val="00D573BE"/>
    <w:rsid w:val="00D57A4D"/>
    <w:rsid w:val="00D57FBF"/>
    <w:rsid w:val="00D609A8"/>
    <w:rsid w:val="00D60AA7"/>
    <w:rsid w:val="00D60D87"/>
    <w:rsid w:val="00D6435F"/>
    <w:rsid w:val="00D67527"/>
    <w:rsid w:val="00D70818"/>
    <w:rsid w:val="00D70C1F"/>
    <w:rsid w:val="00D70CBC"/>
    <w:rsid w:val="00D70EA1"/>
    <w:rsid w:val="00D75E28"/>
    <w:rsid w:val="00D772C2"/>
    <w:rsid w:val="00D80005"/>
    <w:rsid w:val="00D8008E"/>
    <w:rsid w:val="00D81521"/>
    <w:rsid w:val="00D82C45"/>
    <w:rsid w:val="00D83F81"/>
    <w:rsid w:val="00D8504A"/>
    <w:rsid w:val="00D85571"/>
    <w:rsid w:val="00D8673A"/>
    <w:rsid w:val="00D908A8"/>
    <w:rsid w:val="00D91118"/>
    <w:rsid w:val="00D93430"/>
    <w:rsid w:val="00D97186"/>
    <w:rsid w:val="00D977B6"/>
    <w:rsid w:val="00DA021C"/>
    <w:rsid w:val="00DA2129"/>
    <w:rsid w:val="00DA2748"/>
    <w:rsid w:val="00DA4055"/>
    <w:rsid w:val="00DA40F1"/>
    <w:rsid w:val="00DA4A31"/>
    <w:rsid w:val="00DA5B88"/>
    <w:rsid w:val="00DA64CE"/>
    <w:rsid w:val="00DA7B04"/>
    <w:rsid w:val="00DB05CE"/>
    <w:rsid w:val="00DB191B"/>
    <w:rsid w:val="00DB36C2"/>
    <w:rsid w:val="00DB51E6"/>
    <w:rsid w:val="00DB7196"/>
    <w:rsid w:val="00DB71E6"/>
    <w:rsid w:val="00DB71F2"/>
    <w:rsid w:val="00DC1402"/>
    <w:rsid w:val="00DC169B"/>
    <w:rsid w:val="00DC20F5"/>
    <w:rsid w:val="00DC24DE"/>
    <w:rsid w:val="00DC2AB9"/>
    <w:rsid w:val="00DC49D5"/>
    <w:rsid w:val="00DC63F0"/>
    <w:rsid w:val="00DC65C6"/>
    <w:rsid w:val="00DD19AE"/>
    <w:rsid w:val="00DD2F81"/>
    <w:rsid w:val="00DD5BF2"/>
    <w:rsid w:val="00DD6EE5"/>
    <w:rsid w:val="00DD73A2"/>
    <w:rsid w:val="00DE0077"/>
    <w:rsid w:val="00DE18BA"/>
    <w:rsid w:val="00DE20BD"/>
    <w:rsid w:val="00DE386C"/>
    <w:rsid w:val="00DE4D35"/>
    <w:rsid w:val="00DE7097"/>
    <w:rsid w:val="00DF0549"/>
    <w:rsid w:val="00DF098B"/>
    <w:rsid w:val="00DF11C4"/>
    <w:rsid w:val="00DF210C"/>
    <w:rsid w:val="00DF388D"/>
    <w:rsid w:val="00DF4B6A"/>
    <w:rsid w:val="00DF7486"/>
    <w:rsid w:val="00E00339"/>
    <w:rsid w:val="00E00B7C"/>
    <w:rsid w:val="00E023F2"/>
    <w:rsid w:val="00E02C09"/>
    <w:rsid w:val="00E0486C"/>
    <w:rsid w:val="00E04D59"/>
    <w:rsid w:val="00E07517"/>
    <w:rsid w:val="00E07DA1"/>
    <w:rsid w:val="00E11619"/>
    <w:rsid w:val="00E123CB"/>
    <w:rsid w:val="00E14430"/>
    <w:rsid w:val="00E15105"/>
    <w:rsid w:val="00E1557C"/>
    <w:rsid w:val="00E20E13"/>
    <w:rsid w:val="00E21DBC"/>
    <w:rsid w:val="00E23410"/>
    <w:rsid w:val="00E26B09"/>
    <w:rsid w:val="00E275D7"/>
    <w:rsid w:val="00E27DBE"/>
    <w:rsid w:val="00E32AB1"/>
    <w:rsid w:val="00E35AC8"/>
    <w:rsid w:val="00E36C71"/>
    <w:rsid w:val="00E40404"/>
    <w:rsid w:val="00E44935"/>
    <w:rsid w:val="00E44A2B"/>
    <w:rsid w:val="00E459C6"/>
    <w:rsid w:val="00E47589"/>
    <w:rsid w:val="00E53872"/>
    <w:rsid w:val="00E54411"/>
    <w:rsid w:val="00E5773D"/>
    <w:rsid w:val="00E6004F"/>
    <w:rsid w:val="00E63A5F"/>
    <w:rsid w:val="00E64915"/>
    <w:rsid w:val="00E661D4"/>
    <w:rsid w:val="00E70091"/>
    <w:rsid w:val="00E71C6C"/>
    <w:rsid w:val="00E720F5"/>
    <w:rsid w:val="00E74ED0"/>
    <w:rsid w:val="00E7530D"/>
    <w:rsid w:val="00E75CBF"/>
    <w:rsid w:val="00E76D47"/>
    <w:rsid w:val="00E7742E"/>
    <w:rsid w:val="00E815B2"/>
    <w:rsid w:val="00E825D4"/>
    <w:rsid w:val="00E82C9E"/>
    <w:rsid w:val="00E83075"/>
    <w:rsid w:val="00E849F7"/>
    <w:rsid w:val="00E84CD2"/>
    <w:rsid w:val="00E85D0A"/>
    <w:rsid w:val="00E875AC"/>
    <w:rsid w:val="00E90302"/>
    <w:rsid w:val="00E90960"/>
    <w:rsid w:val="00E935FF"/>
    <w:rsid w:val="00E9383B"/>
    <w:rsid w:val="00E9597F"/>
    <w:rsid w:val="00E95F2C"/>
    <w:rsid w:val="00E96301"/>
    <w:rsid w:val="00E97396"/>
    <w:rsid w:val="00EA185E"/>
    <w:rsid w:val="00EA4947"/>
    <w:rsid w:val="00EA4D30"/>
    <w:rsid w:val="00EA592A"/>
    <w:rsid w:val="00EA6733"/>
    <w:rsid w:val="00EB14E4"/>
    <w:rsid w:val="00EB32A5"/>
    <w:rsid w:val="00EB34ED"/>
    <w:rsid w:val="00EB5491"/>
    <w:rsid w:val="00EB585C"/>
    <w:rsid w:val="00EB6603"/>
    <w:rsid w:val="00EB6BF0"/>
    <w:rsid w:val="00EB7BE0"/>
    <w:rsid w:val="00EC315E"/>
    <w:rsid w:val="00ED077C"/>
    <w:rsid w:val="00ED1190"/>
    <w:rsid w:val="00ED2A51"/>
    <w:rsid w:val="00ED6544"/>
    <w:rsid w:val="00ED79C8"/>
    <w:rsid w:val="00EE0277"/>
    <w:rsid w:val="00EE1DA9"/>
    <w:rsid w:val="00EE3E00"/>
    <w:rsid w:val="00EE5DD2"/>
    <w:rsid w:val="00EE7006"/>
    <w:rsid w:val="00EE7D18"/>
    <w:rsid w:val="00EF204D"/>
    <w:rsid w:val="00EF3559"/>
    <w:rsid w:val="00EF41F1"/>
    <w:rsid w:val="00EF4F08"/>
    <w:rsid w:val="00F00A79"/>
    <w:rsid w:val="00F00E86"/>
    <w:rsid w:val="00F01B80"/>
    <w:rsid w:val="00F02464"/>
    <w:rsid w:val="00F045E6"/>
    <w:rsid w:val="00F07B6C"/>
    <w:rsid w:val="00F07C1E"/>
    <w:rsid w:val="00F105DB"/>
    <w:rsid w:val="00F11201"/>
    <w:rsid w:val="00F132BC"/>
    <w:rsid w:val="00F13D80"/>
    <w:rsid w:val="00F1548C"/>
    <w:rsid w:val="00F15CD5"/>
    <w:rsid w:val="00F16AAA"/>
    <w:rsid w:val="00F21161"/>
    <w:rsid w:val="00F218EF"/>
    <w:rsid w:val="00F21BC7"/>
    <w:rsid w:val="00F23DA7"/>
    <w:rsid w:val="00F266A2"/>
    <w:rsid w:val="00F27628"/>
    <w:rsid w:val="00F32269"/>
    <w:rsid w:val="00F33B1B"/>
    <w:rsid w:val="00F3747C"/>
    <w:rsid w:val="00F41B93"/>
    <w:rsid w:val="00F4457E"/>
    <w:rsid w:val="00F4576C"/>
    <w:rsid w:val="00F54795"/>
    <w:rsid w:val="00F56A6F"/>
    <w:rsid w:val="00F5709C"/>
    <w:rsid w:val="00F64EF1"/>
    <w:rsid w:val="00F750E2"/>
    <w:rsid w:val="00F77186"/>
    <w:rsid w:val="00F77A04"/>
    <w:rsid w:val="00F82ED6"/>
    <w:rsid w:val="00F833E5"/>
    <w:rsid w:val="00F83F10"/>
    <w:rsid w:val="00F858FB"/>
    <w:rsid w:val="00F859F6"/>
    <w:rsid w:val="00F85CAC"/>
    <w:rsid w:val="00F8765F"/>
    <w:rsid w:val="00F90767"/>
    <w:rsid w:val="00F94337"/>
    <w:rsid w:val="00FA2DA3"/>
    <w:rsid w:val="00FA58D6"/>
    <w:rsid w:val="00FA685B"/>
    <w:rsid w:val="00FA6DE0"/>
    <w:rsid w:val="00FB0C01"/>
    <w:rsid w:val="00FB3A99"/>
    <w:rsid w:val="00FB42F8"/>
    <w:rsid w:val="00FB56DF"/>
    <w:rsid w:val="00FB6C3B"/>
    <w:rsid w:val="00FB6EFA"/>
    <w:rsid w:val="00FC18F2"/>
    <w:rsid w:val="00FC39E5"/>
    <w:rsid w:val="00FC3A78"/>
    <w:rsid w:val="00FC5FFE"/>
    <w:rsid w:val="00FC6A92"/>
    <w:rsid w:val="00FC7E1A"/>
    <w:rsid w:val="00FD1005"/>
    <w:rsid w:val="00FD266E"/>
    <w:rsid w:val="00FD3180"/>
    <w:rsid w:val="00FD55A2"/>
    <w:rsid w:val="00FD67C5"/>
    <w:rsid w:val="00FD6C75"/>
    <w:rsid w:val="00FD72E0"/>
    <w:rsid w:val="00FD7D16"/>
    <w:rsid w:val="00FE1D30"/>
    <w:rsid w:val="00FE405E"/>
    <w:rsid w:val="00FE4CF9"/>
    <w:rsid w:val="00FE5E57"/>
    <w:rsid w:val="00FE71B3"/>
    <w:rsid w:val="00FF1A57"/>
    <w:rsid w:val="00FF2175"/>
    <w:rsid w:val="00FF298E"/>
    <w:rsid w:val="00FF42C5"/>
    <w:rsid w:val="00FF43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header" w:uiPriority="57"/>
    <w:lsdException w:name="footer" w:uiPriority="57"/>
    <w:lsdException w:name="caption" w:qFormat="1"/>
    <w:lsdException w:name="annotation reference" w:uiPriority="0"/>
    <w:lsdException w:name="page number" w:uiPriority="0"/>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semiHidden="0"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ny">
    <w:name w:val="Normal"/>
    <w:semiHidden/>
    <w:rsid w:val="004E06E6"/>
    <w:pPr>
      <w:jc w:val="both"/>
    </w:pPr>
    <w:rPr>
      <w:rFonts w:eastAsiaTheme="minorEastAsia"/>
      <w:sz w:val="24"/>
    </w:rPr>
  </w:style>
  <w:style w:type="paragraph" w:styleId="Nagwek1">
    <w:name w:val="heading 1"/>
    <w:basedOn w:val="Normalny"/>
    <w:next w:val="Normalny"/>
    <w:link w:val="Nagwek1Znak"/>
    <w:uiPriority w:val="99"/>
    <w:semiHidden/>
    <w:rsid w:val="004E06E6"/>
    <w:pPr>
      <w:spacing w:before="480"/>
      <w:contextualSpacing/>
      <w:outlineLvl w:val="0"/>
    </w:pPr>
    <w:rPr>
      <w:rFonts w:asciiTheme="majorHAnsi" w:eastAsiaTheme="majorEastAsia" w:hAnsiTheme="majorHAnsi" w:cstheme="majorBidi"/>
      <w:b/>
      <w:bCs/>
      <w:color w:val="333333"/>
      <w:sz w:val="28"/>
      <w:szCs w:val="28"/>
    </w:rPr>
  </w:style>
  <w:style w:type="paragraph" w:styleId="Nagwek2">
    <w:name w:val="heading 2"/>
    <w:basedOn w:val="Normalny"/>
    <w:next w:val="Normalny"/>
    <w:link w:val="Nagwek2Znak"/>
    <w:uiPriority w:val="99"/>
    <w:semiHidden/>
    <w:rsid w:val="004E06E6"/>
    <w:pPr>
      <w:spacing w:before="200"/>
      <w:outlineLvl w:val="1"/>
    </w:pPr>
    <w:rPr>
      <w:rFonts w:asciiTheme="majorHAnsi" w:eastAsiaTheme="majorEastAsia" w:hAnsiTheme="majorHAnsi" w:cstheme="majorBidi"/>
      <w:b/>
      <w:bCs/>
      <w:color w:val="4D4D4D"/>
      <w:sz w:val="26"/>
      <w:szCs w:val="26"/>
    </w:rPr>
  </w:style>
  <w:style w:type="paragraph" w:styleId="Nagwek3">
    <w:name w:val="heading 3"/>
    <w:basedOn w:val="Normalny"/>
    <w:next w:val="Normalny"/>
    <w:link w:val="Nagwek3Znak"/>
    <w:uiPriority w:val="99"/>
    <w:semiHidden/>
    <w:rsid w:val="004E06E6"/>
    <w:pPr>
      <w:spacing w:before="200" w:line="271" w:lineRule="auto"/>
      <w:outlineLvl w:val="2"/>
    </w:pPr>
    <w:rPr>
      <w:rFonts w:asciiTheme="majorHAnsi" w:eastAsiaTheme="majorEastAsia" w:hAnsiTheme="majorHAnsi" w:cstheme="majorBidi"/>
      <w:b/>
      <w:bCs/>
      <w:color w:val="5F5F5F"/>
    </w:rPr>
  </w:style>
  <w:style w:type="paragraph" w:styleId="Nagwek4">
    <w:name w:val="heading 4"/>
    <w:basedOn w:val="Normalny"/>
    <w:next w:val="Normalny"/>
    <w:link w:val="Nagwek4Znak"/>
    <w:uiPriority w:val="99"/>
    <w:semiHidden/>
    <w:rsid w:val="004E06E6"/>
    <w:pPr>
      <w:spacing w:before="200"/>
      <w:outlineLvl w:val="3"/>
    </w:pPr>
    <w:rPr>
      <w:rFonts w:asciiTheme="majorHAnsi" w:eastAsiaTheme="majorEastAsia" w:hAnsiTheme="majorHAnsi" w:cstheme="majorBidi"/>
      <w:b/>
      <w:bCs/>
      <w:i/>
      <w:iCs/>
      <w:color w:val="777777"/>
    </w:rPr>
  </w:style>
  <w:style w:type="paragraph" w:styleId="Nagwek5">
    <w:name w:val="heading 5"/>
    <w:basedOn w:val="Normalny"/>
    <w:next w:val="Normalny"/>
    <w:link w:val="Nagwek5Znak"/>
    <w:uiPriority w:val="99"/>
    <w:semiHidden/>
    <w:qFormat/>
    <w:rsid w:val="004E06E6"/>
    <w:pPr>
      <w:spacing w:before="200"/>
      <w:outlineLvl w:val="4"/>
    </w:pPr>
    <w:rPr>
      <w:rFonts w:asciiTheme="majorHAnsi" w:eastAsiaTheme="majorEastAsia" w:hAnsiTheme="majorHAnsi" w:cstheme="majorBidi"/>
      <w:b/>
      <w:bCs/>
      <w:color w:val="808080"/>
      <w:sz w:val="22"/>
    </w:rPr>
  </w:style>
  <w:style w:type="paragraph" w:styleId="Nagwek6">
    <w:name w:val="heading 6"/>
    <w:basedOn w:val="Normalny"/>
    <w:next w:val="Normalny"/>
    <w:link w:val="Nagwek6Znak"/>
    <w:uiPriority w:val="99"/>
    <w:semiHidden/>
    <w:rsid w:val="004E06E6"/>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Nagwek7">
    <w:name w:val="heading 7"/>
    <w:basedOn w:val="Normalny"/>
    <w:next w:val="Normalny"/>
    <w:link w:val="Nagwek7Znak"/>
    <w:uiPriority w:val="99"/>
    <w:semiHidden/>
    <w:qFormat/>
    <w:rsid w:val="004E06E6"/>
    <w:pPr>
      <w:outlineLvl w:val="6"/>
    </w:pPr>
    <w:rPr>
      <w:rFonts w:asciiTheme="majorHAnsi" w:eastAsiaTheme="majorEastAsia" w:hAnsiTheme="majorHAnsi" w:cstheme="majorBidi"/>
      <w:i/>
      <w:iCs/>
      <w:sz w:val="22"/>
      <w:lang w:bidi="en-US"/>
    </w:rPr>
  </w:style>
  <w:style w:type="paragraph" w:styleId="Nagwek8">
    <w:name w:val="heading 8"/>
    <w:basedOn w:val="Normalny"/>
    <w:next w:val="Normalny"/>
    <w:link w:val="Nagwek8Znak"/>
    <w:uiPriority w:val="99"/>
    <w:semiHidden/>
    <w:qFormat/>
    <w:rsid w:val="004E06E6"/>
    <w:pPr>
      <w:outlineLvl w:val="7"/>
    </w:pPr>
    <w:rPr>
      <w:rFonts w:asciiTheme="majorHAnsi" w:eastAsiaTheme="majorEastAsia" w:hAnsiTheme="majorHAnsi" w:cstheme="majorBidi"/>
      <w:sz w:val="20"/>
      <w:szCs w:val="20"/>
      <w:lang w:bidi="en-US"/>
    </w:rPr>
  </w:style>
  <w:style w:type="paragraph" w:styleId="Nagwek9">
    <w:name w:val="heading 9"/>
    <w:basedOn w:val="Normalny"/>
    <w:next w:val="Normalny"/>
    <w:link w:val="Nagwek9Znak"/>
    <w:uiPriority w:val="99"/>
    <w:semiHidden/>
    <w:qFormat/>
    <w:rsid w:val="004E06E6"/>
    <w:pPr>
      <w:outlineLvl w:val="8"/>
    </w:pPr>
    <w:rPr>
      <w:rFonts w:asciiTheme="majorHAnsi" w:eastAsiaTheme="majorEastAsia" w:hAnsiTheme="majorHAnsi" w:cstheme="majorBidi"/>
      <w:i/>
      <w:iCs/>
      <w:spacing w:val="5"/>
      <w:sz w:val="20"/>
      <w:szCs w:val="20"/>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4E06E6"/>
    <w:rPr>
      <w:rFonts w:ascii="Tahoma" w:hAnsi="Tahoma" w:cs="Tahoma"/>
      <w:sz w:val="16"/>
      <w:szCs w:val="16"/>
    </w:rPr>
  </w:style>
  <w:style w:type="character" w:customStyle="1" w:styleId="TekstdymkaZnak">
    <w:name w:val="Tekst dymka Znak"/>
    <w:basedOn w:val="Domylnaczcionkaakapitu"/>
    <w:link w:val="Tekstdymka"/>
    <w:uiPriority w:val="99"/>
    <w:semiHidden/>
    <w:rsid w:val="004E06E6"/>
    <w:rPr>
      <w:rFonts w:ascii="Tahoma" w:eastAsiaTheme="minorEastAsia" w:hAnsi="Tahoma" w:cs="Tahoma"/>
      <w:sz w:val="16"/>
      <w:szCs w:val="16"/>
    </w:rPr>
  </w:style>
  <w:style w:type="character" w:styleId="Tytuksiki">
    <w:name w:val="Book Title"/>
    <w:uiPriority w:val="99"/>
    <w:semiHidden/>
    <w:qFormat/>
    <w:rsid w:val="004E06E6"/>
    <w:rPr>
      <w:i/>
      <w:iCs/>
      <w:smallCaps/>
      <w:spacing w:val="5"/>
    </w:rPr>
  </w:style>
  <w:style w:type="paragraph" w:customStyle="1" w:styleId="ECHRHeader">
    <w:name w:val="ECHR_Header"/>
    <w:aliases w:val="Ju_Header"/>
    <w:basedOn w:val="Nagwek"/>
    <w:uiPriority w:val="4"/>
    <w:qFormat/>
    <w:rsid w:val="004E06E6"/>
    <w:pPr>
      <w:tabs>
        <w:tab w:val="clear" w:pos="4536"/>
        <w:tab w:val="clear" w:pos="9072"/>
        <w:tab w:val="center" w:pos="3686"/>
        <w:tab w:val="right" w:pos="7371"/>
      </w:tabs>
      <w:jc w:val="left"/>
    </w:pPr>
    <w:rPr>
      <w:sz w:val="18"/>
    </w:rPr>
  </w:style>
  <w:style w:type="paragraph" w:customStyle="1" w:styleId="ECHRFooter">
    <w:name w:val="ECHR_Footer"/>
    <w:aliases w:val="Footer_ECHR"/>
    <w:basedOn w:val="Stopka"/>
    <w:uiPriority w:val="57"/>
    <w:semiHidden/>
    <w:rsid w:val="004E06E6"/>
    <w:pPr>
      <w:jc w:val="left"/>
    </w:pPr>
    <w:rPr>
      <w:sz w:val="8"/>
    </w:rPr>
  </w:style>
  <w:style w:type="character" w:styleId="Pogrubienie">
    <w:name w:val="Strong"/>
    <w:uiPriority w:val="99"/>
    <w:semiHidden/>
    <w:qFormat/>
    <w:rsid w:val="004E06E6"/>
    <w:rPr>
      <w:b/>
      <w:bCs/>
    </w:rPr>
  </w:style>
  <w:style w:type="paragraph" w:styleId="Bezodstpw">
    <w:name w:val="No Spacing"/>
    <w:basedOn w:val="Normalny"/>
    <w:link w:val="BezodstpwZnak"/>
    <w:semiHidden/>
    <w:qFormat/>
    <w:rsid w:val="004E06E6"/>
    <w:rPr>
      <w:sz w:val="22"/>
    </w:rPr>
  </w:style>
  <w:style w:type="character" w:customStyle="1" w:styleId="BezodstpwZnak">
    <w:name w:val="Bez odstępów Znak"/>
    <w:basedOn w:val="Domylnaczcionkaakapitu"/>
    <w:link w:val="Bezodstpw"/>
    <w:semiHidden/>
    <w:rsid w:val="004E06E6"/>
    <w:rPr>
      <w:rFonts w:eastAsiaTheme="minorEastAsia"/>
    </w:rPr>
  </w:style>
  <w:style w:type="paragraph" w:customStyle="1" w:styleId="ECHRFooterLine">
    <w:name w:val="ECHR_Footer_Line"/>
    <w:aliases w:val="Footer_Line"/>
    <w:basedOn w:val="Normalny"/>
    <w:next w:val="ECHRFooter"/>
    <w:uiPriority w:val="57"/>
    <w:semiHidden/>
    <w:rsid w:val="004E06E6"/>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ny"/>
    <w:uiPriority w:val="5"/>
    <w:rsid w:val="004E06E6"/>
    <w:pPr>
      <w:numPr>
        <w:numId w:val="14"/>
      </w:numPr>
      <w:jc w:val="left"/>
    </w:pPr>
    <w:rPr>
      <w:b/>
    </w:rPr>
  </w:style>
  <w:style w:type="paragraph" w:customStyle="1" w:styleId="OpiPara">
    <w:name w:val="Opi_Para"/>
    <w:basedOn w:val="ECHRPara"/>
    <w:uiPriority w:val="46"/>
    <w:qFormat/>
    <w:rsid w:val="004E06E6"/>
  </w:style>
  <w:style w:type="paragraph" w:customStyle="1" w:styleId="JuParaSub">
    <w:name w:val="Ju_Para_Sub"/>
    <w:basedOn w:val="ECHRPara"/>
    <w:uiPriority w:val="13"/>
    <w:qFormat/>
    <w:rsid w:val="004E06E6"/>
    <w:pPr>
      <w:ind w:left="284"/>
    </w:pPr>
  </w:style>
  <w:style w:type="paragraph" w:customStyle="1" w:styleId="ECHRTitleCentre3">
    <w:name w:val="ECHR_Title_Centre_3"/>
    <w:aliases w:val="Ju_H_Article"/>
    <w:basedOn w:val="Normalny"/>
    <w:next w:val="ECHRParaQuote"/>
    <w:uiPriority w:val="27"/>
    <w:qFormat/>
    <w:rsid w:val="004E06E6"/>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ny"/>
    <w:next w:val="OpiPara"/>
    <w:uiPriority w:val="39"/>
    <w:qFormat/>
    <w:rsid w:val="004E06E6"/>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qFormat/>
    <w:rsid w:val="004E06E6"/>
  </w:style>
  <w:style w:type="paragraph" w:customStyle="1" w:styleId="OpiQuot">
    <w:name w:val="Opi_Quot"/>
    <w:basedOn w:val="ECHRParaQuote"/>
    <w:uiPriority w:val="48"/>
    <w:qFormat/>
    <w:rsid w:val="004E06E6"/>
  </w:style>
  <w:style w:type="paragraph" w:customStyle="1" w:styleId="OpiQuotSub">
    <w:name w:val="Opi_Quot_Sub"/>
    <w:basedOn w:val="JuQuotSub"/>
    <w:uiPriority w:val="49"/>
    <w:qFormat/>
    <w:rsid w:val="004E06E6"/>
  </w:style>
  <w:style w:type="paragraph" w:customStyle="1" w:styleId="ECHRTitleCentre2">
    <w:name w:val="ECHR_Title_Centre_2"/>
    <w:aliases w:val="Dec_H_Case"/>
    <w:basedOn w:val="Normalny"/>
    <w:next w:val="ECHRPara"/>
    <w:uiPriority w:val="8"/>
    <w:rsid w:val="004E06E6"/>
    <w:pPr>
      <w:spacing w:after="240"/>
      <w:jc w:val="center"/>
      <w:outlineLvl w:val="0"/>
    </w:pPr>
    <w:rPr>
      <w:rFonts w:asciiTheme="majorHAnsi" w:hAnsiTheme="majorHAnsi"/>
    </w:rPr>
  </w:style>
  <w:style w:type="paragraph" w:customStyle="1" w:styleId="JuTitle">
    <w:name w:val="Ju_Title"/>
    <w:basedOn w:val="Normalny"/>
    <w:next w:val="ECHRPara"/>
    <w:uiPriority w:val="3"/>
    <w:rsid w:val="004E06E6"/>
    <w:pPr>
      <w:spacing w:before="720" w:after="240"/>
      <w:jc w:val="center"/>
      <w:outlineLvl w:val="0"/>
    </w:pPr>
    <w:rPr>
      <w:rFonts w:asciiTheme="majorHAnsi" w:hAnsiTheme="majorHAnsi"/>
      <w:b/>
      <w:caps/>
    </w:rPr>
  </w:style>
  <w:style w:type="paragraph" w:styleId="Tytu">
    <w:name w:val="Title"/>
    <w:basedOn w:val="Normalny"/>
    <w:next w:val="Normalny"/>
    <w:link w:val="TytuZnak"/>
    <w:uiPriority w:val="99"/>
    <w:semiHidden/>
    <w:qFormat/>
    <w:rsid w:val="004E06E6"/>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ytuZnak">
    <w:name w:val="Tytuł Znak"/>
    <w:basedOn w:val="Domylnaczcionkaakapitu"/>
    <w:link w:val="Tytu"/>
    <w:uiPriority w:val="99"/>
    <w:semiHidden/>
    <w:rsid w:val="004E06E6"/>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Nagwek3"/>
    <w:next w:val="ECHRPara"/>
    <w:uiPriority w:val="21"/>
    <w:qFormat/>
    <w:rsid w:val="004E06E6"/>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Nagwek4"/>
    <w:next w:val="ECHRPara"/>
    <w:uiPriority w:val="22"/>
    <w:qFormat/>
    <w:rsid w:val="004E06E6"/>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Nagwek5"/>
    <w:next w:val="ECHRPara"/>
    <w:uiPriority w:val="23"/>
    <w:qFormat/>
    <w:rsid w:val="004E06E6"/>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Nagwek6"/>
    <w:next w:val="ECHRPara"/>
    <w:uiPriority w:val="24"/>
    <w:qFormat/>
    <w:rsid w:val="004E06E6"/>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Nagwek7"/>
    <w:next w:val="ECHRPara"/>
    <w:uiPriority w:val="25"/>
    <w:qFormat/>
    <w:rsid w:val="004E06E6"/>
    <w:pPr>
      <w:keepNext/>
      <w:keepLines/>
      <w:spacing w:before="240" w:after="120"/>
      <w:ind w:left="1236"/>
    </w:pPr>
    <w:rPr>
      <w:sz w:val="20"/>
    </w:rPr>
  </w:style>
  <w:style w:type="paragraph" w:customStyle="1" w:styleId="JuQuotSub">
    <w:name w:val="Ju_Quot_Sub"/>
    <w:basedOn w:val="ECHRParaQuote"/>
    <w:uiPriority w:val="15"/>
    <w:qFormat/>
    <w:rsid w:val="004E06E6"/>
    <w:pPr>
      <w:ind w:left="567"/>
    </w:pPr>
  </w:style>
  <w:style w:type="paragraph" w:customStyle="1" w:styleId="JuInitialled">
    <w:name w:val="Ju_Initialled"/>
    <w:basedOn w:val="Normalny"/>
    <w:uiPriority w:val="31"/>
    <w:qFormat/>
    <w:rsid w:val="004E06E6"/>
    <w:pPr>
      <w:tabs>
        <w:tab w:val="center" w:pos="6407"/>
      </w:tabs>
      <w:spacing w:before="720"/>
      <w:jc w:val="right"/>
    </w:pPr>
  </w:style>
  <w:style w:type="paragraph" w:customStyle="1" w:styleId="OpiHA">
    <w:name w:val="Opi_H_A"/>
    <w:basedOn w:val="ECHRHeading1"/>
    <w:next w:val="OpiPara"/>
    <w:uiPriority w:val="41"/>
    <w:qFormat/>
    <w:rsid w:val="004E06E6"/>
    <w:pPr>
      <w:tabs>
        <w:tab w:val="clear" w:pos="357"/>
      </w:tabs>
      <w:outlineLvl w:val="1"/>
    </w:pPr>
    <w:rPr>
      <w:b/>
    </w:rPr>
  </w:style>
  <w:style w:type="paragraph" w:styleId="Nagwek">
    <w:name w:val="header"/>
    <w:basedOn w:val="Normalny"/>
    <w:link w:val="NagwekZnak"/>
    <w:uiPriority w:val="57"/>
    <w:semiHidden/>
    <w:rsid w:val="004E06E6"/>
    <w:pPr>
      <w:tabs>
        <w:tab w:val="center" w:pos="4536"/>
        <w:tab w:val="right" w:pos="9072"/>
      </w:tabs>
    </w:pPr>
    <w:rPr>
      <w:rFonts w:eastAsiaTheme="minorHAnsi"/>
    </w:rPr>
  </w:style>
  <w:style w:type="character" w:customStyle="1" w:styleId="NagwekZnak">
    <w:name w:val="Nagłówek Znak"/>
    <w:basedOn w:val="Domylnaczcionkaakapitu"/>
    <w:link w:val="Nagwek"/>
    <w:uiPriority w:val="57"/>
    <w:semiHidden/>
    <w:rsid w:val="004E06E6"/>
    <w:rPr>
      <w:sz w:val="24"/>
    </w:rPr>
  </w:style>
  <w:style w:type="character" w:customStyle="1" w:styleId="Nagwek1Znak">
    <w:name w:val="Nagłówek 1 Znak"/>
    <w:basedOn w:val="Domylnaczcionkaakapitu"/>
    <w:link w:val="Nagwek1"/>
    <w:uiPriority w:val="99"/>
    <w:semiHidden/>
    <w:rsid w:val="004E06E6"/>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Nagwek1"/>
    <w:next w:val="ECHRPara"/>
    <w:uiPriority w:val="19"/>
    <w:qFormat/>
    <w:rsid w:val="004E06E6"/>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Nagwek2"/>
    <w:next w:val="ECHRPara"/>
    <w:uiPriority w:val="20"/>
    <w:qFormat/>
    <w:rsid w:val="004E06E6"/>
    <w:pPr>
      <w:keepNext/>
      <w:keepLines/>
      <w:tabs>
        <w:tab w:val="left" w:pos="584"/>
      </w:tabs>
      <w:spacing w:before="360" w:after="240"/>
      <w:ind w:left="584" w:hanging="352"/>
    </w:pPr>
    <w:rPr>
      <w:color w:val="auto"/>
      <w:sz w:val="24"/>
    </w:rPr>
  </w:style>
  <w:style w:type="character" w:customStyle="1" w:styleId="Nagwek2Znak">
    <w:name w:val="Nagłówek 2 Znak"/>
    <w:basedOn w:val="Domylnaczcionkaakapitu"/>
    <w:link w:val="Nagwek2"/>
    <w:uiPriority w:val="99"/>
    <w:semiHidden/>
    <w:rsid w:val="004E06E6"/>
    <w:rPr>
      <w:rFonts w:asciiTheme="majorHAnsi" w:eastAsiaTheme="majorEastAsia" w:hAnsiTheme="majorHAnsi" w:cstheme="majorBidi"/>
      <w:b/>
      <w:bCs/>
      <w:color w:val="4D4D4D"/>
      <w:sz w:val="26"/>
      <w:szCs w:val="26"/>
    </w:rPr>
  </w:style>
  <w:style w:type="character" w:customStyle="1" w:styleId="JUNAMES">
    <w:name w:val="JU_NAMES"/>
    <w:uiPriority w:val="17"/>
    <w:qFormat/>
    <w:rsid w:val="004E06E6"/>
    <w:rPr>
      <w:caps w:val="0"/>
      <w:smallCaps/>
    </w:rPr>
  </w:style>
  <w:style w:type="paragraph" w:customStyle="1" w:styleId="JuCase">
    <w:name w:val="Ju_Case"/>
    <w:basedOn w:val="Normalny"/>
    <w:next w:val="ECHRPara"/>
    <w:uiPriority w:val="10"/>
    <w:rsid w:val="004E06E6"/>
    <w:pPr>
      <w:ind w:firstLine="284"/>
    </w:pPr>
    <w:rPr>
      <w:b/>
    </w:rPr>
  </w:style>
  <w:style w:type="character" w:customStyle="1" w:styleId="Nagwek3Znak">
    <w:name w:val="Nagłówek 3 Znak"/>
    <w:basedOn w:val="Domylnaczcionkaakapitu"/>
    <w:link w:val="Nagwek3"/>
    <w:uiPriority w:val="99"/>
    <w:semiHidden/>
    <w:rsid w:val="004E06E6"/>
    <w:rPr>
      <w:rFonts w:asciiTheme="majorHAnsi" w:eastAsiaTheme="majorEastAsia" w:hAnsiTheme="majorHAnsi" w:cstheme="majorBidi"/>
      <w:b/>
      <w:bCs/>
      <w:color w:val="5F5F5F"/>
      <w:sz w:val="24"/>
    </w:rPr>
  </w:style>
  <w:style w:type="character" w:customStyle="1" w:styleId="Nagwek4Znak">
    <w:name w:val="Nagłówek 4 Znak"/>
    <w:basedOn w:val="Domylnaczcionkaakapitu"/>
    <w:link w:val="Nagwek4"/>
    <w:uiPriority w:val="99"/>
    <w:semiHidden/>
    <w:rsid w:val="004E06E6"/>
    <w:rPr>
      <w:rFonts w:asciiTheme="majorHAnsi" w:eastAsiaTheme="majorEastAsia" w:hAnsiTheme="majorHAnsi" w:cstheme="majorBidi"/>
      <w:b/>
      <w:bCs/>
      <w:i/>
      <w:iCs/>
      <w:color w:val="777777"/>
      <w:sz w:val="24"/>
    </w:rPr>
  </w:style>
  <w:style w:type="character" w:customStyle="1" w:styleId="Nagwek5Znak">
    <w:name w:val="Nagłówek 5 Znak"/>
    <w:basedOn w:val="Domylnaczcionkaakapitu"/>
    <w:link w:val="Nagwek5"/>
    <w:uiPriority w:val="99"/>
    <w:semiHidden/>
    <w:rsid w:val="004E06E6"/>
    <w:rPr>
      <w:rFonts w:asciiTheme="majorHAnsi" w:eastAsiaTheme="majorEastAsia" w:hAnsiTheme="majorHAnsi" w:cstheme="majorBidi"/>
      <w:b/>
      <w:bCs/>
      <w:color w:val="808080"/>
    </w:rPr>
  </w:style>
  <w:style w:type="character" w:styleId="Wyrnieniedelikatne">
    <w:name w:val="Subtle Emphasis"/>
    <w:uiPriority w:val="99"/>
    <w:semiHidden/>
    <w:qFormat/>
    <w:rsid w:val="004E06E6"/>
    <w:rPr>
      <w:i/>
      <w:iCs/>
    </w:rPr>
  </w:style>
  <w:style w:type="table" w:customStyle="1" w:styleId="ECHRTable">
    <w:name w:val="ECHR_Table"/>
    <w:basedOn w:val="Standardowy"/>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Standardowy"/>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ny"/>
    <w:next w:val="ECHRPara"/>
    <w:uiPriority w:val="18"/>
    <w:qFormat/>
    <w:rsid w:val="004E06E6"/>
    <w:pPr>
      <w:keepNext/>
      <w:keepLines/>
      <w:spacing w:before="720" w:after="240"/>
      <w:outlineLvl w:val="0"/>
    </w:pPr>
    <w:rPr>
      <w:rFonts w:asciiTheme="majorHAnsi" w:hAnsiTheme="majorHAnsi"/>
      <w:sz w:val="28"/>
    </w:rPr>
  </w:style>
  <w:style w:type="character" w:styleId="Uwydatnienie">
    <w:name w:val="Emphasis"/>
    <w:uiPriority w:val="99"/>
    <w:semiHidden/>
    <w:qFormat/>
    <w:rsid w:val="004E06E6"/>
    <w:rPr>
      <w:b/>
      <w:bCs/>
      <w:i/>
      <w:iCs/>
      <w:spacing w:val="10"/>
      <w:bdr w:val="none" w:sz="0" w:space="0" w:color="auto"/>
      <w:shd w:val="clear" w:color="auto" w:fill="auto"/>
    </w:rPr>
  </w:style>
  <w:style w:type="paragraph" w:styleId="Stopka">
    <w:name w:val="footer"/>
    <w:basedOn w:val="Normalny"/>
    <w:link w:val="StopkaZnak"/>
    <w:uiPriority w:val="57"/>
    <w:semiHidden/>
    <w:rsid w:val="004E06E6"/>
    <w:pPr>
      <w:tabs>
        <w:tab w:val="center" w:pos="4536"/>
        <w:tab w:val="right" w:pos="9696"/>
      </w:tabs>
      <w:ind w:left="-680" w:right="-680"/>
    </w:pPr>
    <w:rPr>
      <w:rFonts w:eastAsiaTheme="minorHAnsi"/>
    </w:rPr>
  </w:style>
  <w:style w:type="character" w:customStyle="1" w:styleId="StopkaZnak">
    <w:name w:val="Stopka Znak"/>
    <w:basedOn w:val="Domylnaczcionkaakapitu"/>
    <w:link w:val="Stopka"/>
    <w:uiPriority w:val="57"/>
    <w:semiHidden/>
    <w:rsid w:val="004E06E6"/>
    <w:rPr>
      <w:sz w:val="24"/>
    </w:rPr>
  </w:style>
  <w:style w:type="character" w:styleId="Odwoanieprzypisudolnego">
    <w:name w:val="footnote reference"/>
    <w:basedOn w:val="Domylnaczcionkaakapitu"/>
    <w:uiPriority w:val="99"/>
    <w:semiHidden/>
    <w:rsid w:val="004E06E6"/>
    <w:rPr>
      <w:vertAlign w:val="superscript"/>
    </w:rPr>
  </w:style>
  <w:style w:type="paragraph" w:styleId="Tekstprzypisudolnego">
    <w:name w:val="footnote text"/>
    <w:basedOn w:val="Normalny"/>
    <w:link w:val="TekstprzypisudolnegoZnak"/>
    <w:uiPriority w:val="99"/>
    <w:semiHidden/>
    <w:rsid w:val="004E06E6"/>
    <w:rPr>
      <w:sz w:val="20"/>
      <w:szCs w:val="20"/>
    </w:rPr>
  </w:style>
  <w:style w:type="character" w:customStyle="1" w:styleId="TekstprzypisudolnegoZnak">
    <w:name w:val="Tekst przypisu dolnego Znak"/>
    <w:basedOn w:val="Domylnaczcionkaakapitu"/>
    <w:link w:val="Tekstprzypisudolnego"/>
    <w:uiPriority w:val="99"/>
    <w:semiHidden/>
    <w:rsid w:val="004E06E6"/>
    <w:rPr>
      <w:rFonts w:eastAsiaTheme="minorEastAsia"/>
      <w:sz w:val="20"/>
      <w:szCs w:val="20"/>
    </w:rPr>
  </w:style>
  <w:style w:type="character" w:customStyle="1" w:styleId="Nagwek6Znak">
    <w:name w:val="Nagłówek 6 Znak"/>
    <w:basedOn w:val="Domylnaczcionkaakapitu"/>
    <w:link w:val="Nagwek6"/>
    <w:uiPriority w:val="99"/>
    <w:semiHidden/>
    <w:rsid w:val="004E06E6"/>
    <w:rPr>
      <w:rFonts w:asciiTheme="majorHAnsi" w:eastAsiaTheme="majorEastAsia" w:hAnsiTheme="majorHAnsi" w:cstheme="majorBidi"/>
      <w:b/>
      <w:bCs/>
      <w:i/>
      <w:iCs/>
      <w:color w:val="7F7F7F" w:themeColor="text1" w:themeTint="80"/>
      <w:sz w:val="24"/>
      <w:lang w:bidi="en-US"/>
    </w:rPr>
  </w:style>
  <w:style w:type="character" w:customStyle="1" w:styleId="Nagwek7Znak">
    <w:name w:val="Nagłówek 7 Znak"/>
    <w:basedOn w:val="Domylnaczcionkaakapitu"/>
    <w:link w:val="Nagwek7"/>
    <w:uiPriority w:val="99"/>
    <w:semiHidden/>
    <w:rsid w:val="004E06E6"/>
    <w:rPr>
      <w:rFonts w:asciiTheme="majorHAnsi" w:eastAsiaTheme="majorEastAsia" w:hAnsiTheme="majorHAnsi" w:cstheme="majorBidi"/>
      <w:i/>
      <w:iCs/>
      <w:lang w:bidi="en-US"/>
    </w:rPr>
  </w:style>
  <w:style w:type="character" w:customStyle="1" w:styleId="Nagwek8Znak">
    <w:name w:val="Nagłówek 8 Znak"/>
    <w:basedOn w:val="Domylnaczcionkaakapitu"/>
    <w:link w:val="Nagwek8"/>
    <w:uiPriority w:val="99"/>
    <w:semiHidden/>
    <w:rsid w:val="004E06E6"/>
    <w:rPr>
      <w:rFonts w:asciiTheme="majorHAnsi" w:eastAsiaTheme="majorEastAsia" w:hAnsiTheme="majorHAnsi" w:cstheme="majorBidi"/>
      <w:sz w:val="20"/>
      <w:szCs w:val="20"/>
      <w:lang w:bidi="en-US"/>
    </w:rPr>
  </w:style>
  <w:style w:type="character" w:customStyle="1" w:styleId="Nagwek9Znak">
    <w:name w:val="Nagłówek 9 Znak"/>
    <w:basedOn w:val="Domylnaczcionkaakapitu"/>
    <w:link w:val="Nagwek9"/>
    <w:uiPriority w:val="99"/>
    <w:semiHidden/>
    <w:rsid w:val="004E06E6"/>
    <w:rPr>
      <w:rFonts w:asciiTheme="majorHAnsi" w:eastAsiaTheme="majorEastAsia" w:hAnsiTheme="majorHAnsi" w:cstheme="majorBidi"/>
      <w:i/>
      <w:iCs/>
      <w:spacing w:val="5"/>
      <w:sz w:val="20"/>
      <w:szCs w:val="20"/>
      <w:lang w:bidi="en-US"/>
    </w:rPr>
  </w:style>
  <w:style w:type="character" w:styleId="Hipercze">
    <w:name w:val="Hyperlink"/>
    <w:basedOn w:val="Domylnaczcionkaakapitu"/>
    <w:uiPriority w:val="99"/>
    <w:semiHidden/>
    <w:rsid w:val="004E06E6"/>
    <w:rPr>
      <w:color w:val="0072BC" w:themeColor="hyperlink"/>
      <w:u w:val="single"/>
    </w:rPr>
  </w:style>
  <w:style w:type="character" w:styleId="Wyrnienieintensywne">
    <w:name w:val="Intense Emphasis"/>
    <w:uiPriority w:val="99"/>
    <w:semiHidden/>
    <w:qFormat/>
    <w:rsid w:val="004E06E6"/>
    <w:rPr>
      <w:b/>
      <w:bCs/>
    </w:rPr>
  </w:style>
  <w:style w:type="paragraph" w:styleId="Cytatintensywny">
    <w:name w:val="Intense Quote"/>
    <w:basedOn w:val="Normalny"/>
    <w:next w:val="Normalny"/>
    <w:link w:val="CytatintensywnyZnak"/>
    <w:uiPriority w:val="99"/>
    <w:semiHidden/>
    <w:qFormat/>
    <w:rsid w:val="004E06E6"/>
    <w:pPr>
      <w:pBdr>
        <w:bottom w:val="single" w:sz="4" w:space="1" w:color="auto"/>
      </w:pBdr>
      <w:spacing w:before="200" w:after="280"/>
      <w:ind w:left="1008" w:right="1152"/>
    </w:pPr>
    <w:rPr>
      <w:b/>
      <w:bCs/>
      <w:i/>
      <w:iCs/>
      <w:sz w:val="22"/>
      <w:lang w:bidi="en-US"/>
    </w:rPr>
  </w:style>
  <w:style w:type="character" w:customStyle="1" w:styleId="CytatintensywnyZnak">
    <w:name w:val="Cytat intensywny Znak"/>
    <w:basedOn w:val="Domylnaczcionkaakapitu"/>
    <w:link w:val="Cytatintensywny"/>
    <w:uiPriority w:val="99"/>
    <w:semiHidden/>
    <w:rsid w:val="004E06E6"/>
    <w:rPr>
      <w:rFonts w:eastAsiaTheme="minorEastAsia"/>
      <w:b/>
      <w:bCs/>
      <w:i/>
      <w:iCs/>
      <w:lang w:bidi="en-US"/>
    </w:rPr>
  </w:style>
  <w:style w:type="character" w:styleId="Odwoanieintensywne">
    <w:name w:val="Intense Reference"/>
    <w:uiPriority w:val="99"/>
    <w:semiHidden/>
    <w:qFormat/>
    <w:rsid w:val="004E06E6"/>
    <w:rPr>
      <w:smallCaps/>
      <w:spacing w:val="5"/>
      <w:u w:val="single"/>
    </w:rPr>
  </w:style>
  <w:style w:type="paragraph" w:styleId="Akapitzlist">
    <w:name w:val="List Paragraph"/>
    <w:basedOn w:val="Normalny"/>
    <w:uiPriority w:val="99"/>
    <w:semiHidden/>
    <w:qFormat/>
    <w:rsid w:val="004E06E6"/>
    <w:pPr>
      <w:ind w:left="720"/>
      <w:contextualSpacing/>
    </w:pPr>
  </w:style>
  <w:style w:type="table" w:customStyle="1" w:styleId="LtrTableAddress">
    <w:name w:val="Ltr_Table_Address"/>
    <w:basedOn w:val="Standardowy"/>
    <w:uiPriority w:val="99"/>
    <w:rsid w:val="001E6F32"/>
    <w:tblPr>
      <w:tblInd w:w="5103" w:type="dxa"/>
    </w:tblPr>
  </w:style>
  <w:style w:type="paragraph" w:styleId="Cytat">
    <w:name w:val="Quote"/>
    <w:basedOn w:val="Normalny"/>
    <w:next w:val="Normalny"/>
    <w:link w:val="CytatZnak"/>
    <w:uiPriority w:val="99"/>
    <w:semiHidden/>
    <w:qFormat/>
    <w:rsid w:val="004E06E6"/>
    <w:pPr>
      <w:spacing w:before="200"/>
      <w:ind w:left="360" w:right="360"/>
    </w:pPr>
    <w:rPr>
      <w:i/>
      <w:iCs/>
      <w:sz w:val="22"/>
      <w:lang w:bidi="en-US"/>
    </w:rPr>
  </w:style>
  <w:style w:type="character" w:customStyle="1" w:styleId="CytatZnak">
    <w:name w:val="Cytat Znak"/>
    <w:basedOn w:val="Domylnaczcionkaakapitu"/>
    <w:link w:val="Cytat"/>
    <w:uiPriority w:val="99"/>
    <w:semiHidden/>
    <w:rsid w:val="004E06E6"/>
    <w:rPr>
      <w:rFonts w:eastAsiaTheme="minorEastAsia"/>
      <w:i/>
      <w:iCs/>
      <w:lang w:bidi="en-US"/>
    </w:rPr>
  </w:style>
  <w:style w:type="character" w:styleId="Odwoaniedelikatne">
    <w:name w:val="Subtle Reference"/>
    <w:uiPriority w:val="99"/>
    <w:semiHidden/>
    <w:qFormat/>
    <w:rsid w:val="004E06E6"/>
    <w:rPr>
      <w:smallCaps/>
    </w:rPr>
  </w:style>
  <w:style w:type="table" w:styleId="Tabela-Siatka">
    <w:name w:val="Table Grid"/>
    <w:basedOn w:val="Standardowy"/>
    <w:uiPriority w:val="59"/>
    <w:semiHidden/>
    <w:rsid w:val="004E06E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99"/>
    <w:semiHidden/>
    <w:rsid w:val="004E06E6"/>
    <w:pPr>
      <w:spacing w:before="120" w:after="60"/>
      <w:ind w:left="340" w:right="340" w:hanging="340"/>
    </w:pPr>
    <w:rPr>
      <w:color w:val="0D0D0D" w:themeColor="text1" w:themeTint="F2"/>
    </w:rPr>
  </w:style>
  <w:style w:type="paragraph" w:styleId="Spistreci2">
    <w:name w:val="toc 2"/>
    <w:basedOn w:val="Normalny"/>
    <w:next w:val="Normalny"/>
    <w:autoRedefine/>
    <w:uiPriority w:val="99"/>
    <w:semiHidden/>
    <w:rsid w:val="004E06E6"/>
    <w:pPr>
      <w:spacing w:after="60"/>
      <w:ind w:left="680" w:right="340" w:hanging="340"/>
    </w:pPr>
  </w:style>
  <w:style w:type="paragraph" w:styleId="Spistreci3">
    <w:name w:val="toc 3"/>
    <w:basedOn w:val="Normalny"/>
    <w:next w:val="Normalny"/>
    <w:autoRedefine/>
    <w:uiPriority w:val="99"/>
    <w:semiHidden/>
    <w:rsid w:val="004E06E6"/>
    <w:pPr>
      <w:spacing w:after="60"/>
      <w:ind w:left="1020" w:right="340" w:hanging="340"/>
    </w:pPr>
  </w:style>
  <w:style w:type="paragraph" w:styleId="Spistreci4">
    <w:name w:val="toc 4"/>
    <w:basedOn w:val="Normalny"/>
    <w:next w:val="Normalny"/>
    <w:autoRedefine/>
    <w:uiPriority w:val="99"/>
    <w:semiHidden/>
    <w:rsid w:val="004E06E6"/>
    <w:pPr>
      <w:tabs>
        <w:tab w:val="right" w:leader="dot" w:pos="9017"/>
      </w:tabs>
      <w:spacing w:after="60"/>
      <w:ind w:left="1361" w:right="340" w:hanging="340"/>
    </w:pPr>
  </w:style>
  <w:style w:type="paragraph" w:styleId="Spistreci5">
    <w:name w:val="toc 5"/>
    <w:basedOn w:val="Normalny"/>
    <w:next w:val="Normalny"/>
    <w:autoRedefine/>
    <w:uiPriority w:val="99"/>
    <w:semiHidden/>
    <w:rsid w:val="004E06E6"/>
    <w:pPr>
      <w:spacing w:after="60"/>
      <w:ind w:left="1701" w:right="340" w:hanging="340"/>
    </w:pPr>
  </w:style>
  <w:style w:type="paragraph" w:styleId="Nagwekspisutreci">
    <w:name w:val="TOC Heading"/>
    <w:basedOn w:val="Nagwek1"/>
    <w:next w:val="Normalny"/>
    <w:uiPriority w:val="99"/>
    <w:semiHidden/>
    <w:qFormat/>
    <w:rsid w:val="004E06E6"/>
    <w:pPr>
      <w:outlineLvl w:val="9"/>
    </w:pPr>
    <w:rPr>
      <w:color w:val="474747" w:themeColor="accent3" w:themeShade="BF"/>
    </w:rPr>
  </w:style>
  <w:style w:type="table" w:customStyle="1" w:styleId="UGTable">
    <w:name w:val="UG_Table"/>
    <w:basedOn w:val="Standardowy"/>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Standardowy"/>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Standardowy"/>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Standardowy"/>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Standardowy"/>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Standardowy"/>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Nagwekwykazurde">
    <w:name w:val="toa heading"/>
    <w:basedOn w:val="Normalny"/>
    <w:next w:val="Normalny"/>
    <w:uiPriority w:val="99"/>
    <w:semiHidden/>
    <w:rsid w:val="004E06E6"/>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ny"/>
    <w:uiPriority w:val="14"/>
    <w:qFormat/>
    <w:rsid w:val="004E06E6"/>
    <w:pPr>
      <w:spacing w:before="120" w:after="120"/>
      <w:ind w:left="425" w:firstLine="142"/>
    </w:pPr>
    <w:rPr>
      <w:sz w:val="20"/>
    </w:rPr>
  </w:style>
  <w:style w:type="paragraph" w:customStyle="1" w:styleId="ECHRPara">
    <w:name w:val="ECHR_Para"/>
    <w:aliases w:val="Ju_Para"/>
    <w:basedOn w:val="Normalny"/>
    <w:link w:val="ECHRParaChar"/>
    <w:uiPriority w:val="12"/>
    <w:qFormat/>
    <w:rsid w:val="004E06E6"/>
    <w:pPr>
      <w:ind w:firstLine="284"/>
    </w:pPr>
  </w:style>
  <w:style w:type="table" w:customStyle="1" w:styleId="ECHRTableSimpleBox">
    <w:name w:val="ECHR_Table_Simple_Box"/>
    <w:basedOn w:val="Standardowy"/>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Standardowy"/>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Standardowy"/>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Standardowy"/>
    <w:uiPriority w:val="99"/>
    <w:rsid w:val="004E06E6"/>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Standardowy"/>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Standardowy"/>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ny"/>
    <w:link w:val="JuJudgesChar"/>
    <w:uiPriority w:val="11"/>
    <w:qFormat/>
    <w:rsid w:val="004E06E6"/>
    <w:pPr>
      <w:tabs>
        <w:tab w:val="left" w:pos="567"/>
        <w:tab w:val="left" w:pos="1134"/>
      </w:tabs>
      <w:jc w:val="left"/>
    </w:pPr>
  </w:style>
  <w:style w:type="table" w:customStyle="1" w:styleId="ECHRHeaderTableReduced">
    <w:name w:val="ECHR_Header_Table_Reduced"/>
    <w:basedOn w:val="Standardowy"/>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ny"/>
    <w:uiPriority w:val="28"/>
    <w:qFormat/>
    <w:rsid w:val="004E06E6"/>
    <w:pPr>
      <w:ind w:left="340" w:hanging="340"/>
    </w:pPr>
  </w:style>
  <w:style w:type="paragraph" w:customStyle="1" w:styleId="JuSigned">
    <w:name w:val="Ju_Signed"/>
    <w:basedOn w:val="Normalny"/>
    <w:next w:val="JuParaLast"/>
    <w:uiPriority w:val="32"/>
    <w:qFormat/>
    <w:rsid w:val="004E06E6"/>
    <w:pPr>
      <w:tabs>
        <w:tab w:val="center" w:pos="851"/>
        <w:tab w:val="center" w:pos="6407"/>
      </w:tabs>
      <w:spacing w:before="720"/>
      <w:jc w:val="left"/>
    </w:pPr>
  </w:style>
  <w:style w:type="paragraph" w:customStyle="1" w:styleId="JuParaLast">
    <w:name w:val="Ju_Para_Last"/>
    <w:basedOn w:val="Normalny"/>
    <w:next w:val="ECHRPara"/>
    <w:uiPriority w:val="30"/>
    <w:qFormat/>
    <w:rsid w:val="004E06E6"/>
    <w:pPr>
      <w:keepNext/>
      <w:keepLines/>
      <w:spacing w:before="240"/>
      <w:ind w:firstLine="284"/>
    </w:pPr>
  </w:style>
  <w:style w:type="character" w:customStyle="1" w:styleId="JuITMark">
    <w:name w:val="Ju_ITMark"/>
    <w:basedOn w:val="Domylnaczcionkaakapitu"/>
    <w:uiPriority w:val="38"/>
    <w:qFormat/>
    <w:rsid w:val="004E06E6"/>
    <w:rPr>
      <w:vanish w:val="0"/>
      <w:color w:val="auto"/>
      <w:sz w:val="14"/>
    </w:rPr>
  </w:style>
  <w:style w:type="character" w:styleId="Numerstrony">
    <w:name w:val="page number"/>
    <w:semiHidden/>
    <w:rsid w:val="00014566"/>
    <w:rPr>
      <w:sz w:val="18"/>
    </w:rPr>
  </w:style>
  <w:style w:type="paragraph" w:customStyle="1" w:styleId="JuLista">
    <w:name w:val="Ju_List_a"/>
    <w:basedOn w:val="JuList"/>
    <w:uiPriority w:val="28"/>
    <w:qFormat/>
    <w:rsid w:val="004E06E6"/>
    <w:pPr>
      <w:ind w:left="346" w:firstLine="0"/>
    </w:pPr>
  </w:style>
  <w:style w:type="paragraph" w:customStyle="1" w:styleId="JuListi">
    <w:name w:val="Ju_List_i"/>
    <w:basedOn w:val="Normalny"/>
    <w:next w:val="JuLista"/>
    <w:uiPriority w:val="28"/>
    <w:qFormat/>
    <w:rsid w:val="004E06E6"/>
    <w:pPr>
      <w:ind w:left="794"/>
    </w:pPr>
  </w:style>
  <w:style w:type="character" w:styleId="Odwoaniedokomentarza">
    <w:name w:val="annotation reference"/>
    <w:semiHidden/>
    <w:rsid w:val="00014566"/>
    <w:rPr>
      <w:sz w:val="16"/>
    </w:rPr>
  </w:style>
  <w:style w:type="paragraph" w:styleId="Tekstkomentarza">
    <w:name w:val="annotation text"/>
    <w:basedOn w:val="Normalny"/>
    <w:link w:val="TekstkomentarzaZnak"/>
    <w:semiHidden/>
    <w:rsid w:val="00014566"/>
    <w:rPr>
      <w:sz w:val="20"/>
    </w:rPr>
  </w:style>
  <w:style w:type="character" w:customStyle="1" w:styleId="TekstkomentarzaZnak">
    <w:name w:val="Tekst komentarza Znak"/>
    <w:basedOn w:val="Domylnaczcionkaakapitu"/>
    <w:link w:val="Tekstkomentarza"/>
    <w:semiHidden/>
    <w:rsid w:val="00014566"/>
    <w:rPr>
      <w:rFonts w:eastAsiaTheme="minorEastAsia"/>
      <w:sz w:val="20"/>
    </w:rPr>
  </w:style>
  <w:style w:type="paragraph" w:styleId="Tematkomentarza">
    <w:name w:val="annotation subject"/>
    <w:basedOn w:val="Tekstkomentarza"/>
    <w:next w:val="Tekstkomentarza"/>
    <w:link w:val="TematkomentarzaZnak"/>
    <w:uiPriority w:val="99"/>
    <w:semiHidden/>
    <w:rsid w:val="00014566"/>
    <w:rPr>
      <w:b/>
      <w:bCs/>
    </w:rPr>
  </w:style>
  <w:style w:type="character" w:customStyle="1" w:styleId="TematkomentarzaZnak">
    <w:name w:val="Temat komentarza Znak"/>
    <w:basedOn w:val="TekstkomentarzaZnak"/>
    <w:link w:val="Tematkomentarza"/>
    <w:uiPriority w:val="99"/>
    <w:semiHidden/>
    <w:rsid w:val="00014566"/>
    <w:rPr>
      <w:rFonts w:eastAsiaTheme="minorEastAsia"/>
      <w:b/>
      <w:bCs/>
      <w:sz w:val="20"/>
    </w:rPr>
  </w:style>
  <w:style w:type="character" w:styleId="Odwoanieprzypisukocowego">
    <w:name w:val="endnote reference"/>
    <w:uiPriority w:val="99"/>
    <w:semiHidden/>
    <w:rsid w:val="00014566"/>
    <w:rPr>
      <w:vertAlign w:val="superscript"/>
    </w:rPr>
  </w:style>
  <w:style w:type="paragraph" w:styleId="Tekstprzypisukocowego">
    <w:name w:val="endnote text"/>
    <w:basedOn w:val="Normalny"/>
    <w:link w:val="TekstprzypisukocowegoZnak"/>
    <w:uiPriority w:val="99"/>
    <w:semiHidden/>
    <w:rsid w:val="00014566"/>
    <w:rPr>
      <w:sz w:val="20"/>
    </w:rPr>
  </w:style>
  <w:style w:type="character" w:customStyle="1" w:styleId="TekstprzypisukocowegoZnak">
    <w:name w:val="Tekst przypisu końcowego Znak"/>
    <w:basedOn w:val="Domylnaczcionkaakapitu"/>
    <w:link w:val="Tekstprzypisukocowego"/>
    <w:uiPriority w:val="99"/>
    <w:semiHidden/>
    <w:rsid w:val="00014566"/>
    <w:rPr>
      <w:rFonts w:eastAsiaTheme="minorEastAsia"/>
      <w:sz w:val="20"/>
    </w:rPr>
  </w:style>
  <w:style w:type="character" w:styleId="UyteHipercze">
    <w:name w:val="FollowedHyperlink"/>
    <w:uiPriority w:val="99"/>
    <w:semiHidden/>
    <w:rsid w:val="00014566"/>
    <w:rPr>
      <w:color w:val="800080"/>
      <w:u w:val="single"/>
    </w:rPr>
  </w:style>
  <w:style w:type="paragraph" w:styleId="Mapadokumentu">
    <w:name w:val="Document Map"/>
    <w:basedOn w:val="Normalny"/>
    <w:link w:val="MapadokumentuZnak"/>
    <w:uiPriority w:val="99"/>
    <w:semiHidden/>
    <w:rsid w:val="00014566"/>
    <w:pPr>
      <w:shd w:val="clear" w:color="auto" w:fill="000080"/>
    </w:pPr>
    <w:rPr>
      <w:rFonts w:ascii="Tahoma" w:hAnsi="Tahoma" w:cs="Tahoma"/>
      <w:sz w:val="20"/>
    </w:rPr>
  </w:style>
  <w:style w:type="character" w:customStyle="1" w:styleId="MapadokumentuZnak">
    <w:name w:val="Mapa dokumentu Znak"/>
    <w:basedOn w:val="Domylnaczcionkaakapitu"/>
    <w:link w:val="Mapadokumentu"/>
    <w:uiPriority w:val="99"/>
    <w:semiHidden/>
    <w:rsid w:val="00014566"/>
    <w:rPr>
      <w:rFonts w:ascii="Tahoma" w:eastAsiaTheme="minorEastAsia" w:hAnsi="Tahoma" w:cs="Tahoma"/>
      <w:sz w:val="20"/>
      <w:shd w:val="clear" w:color="auto" w:fill="000080"/>
    </w:rPr>
  </w:style>
  <w:style w:type="paragraph" w:customStyle="1" w:styleId="OpiTranslation">
    <w:name w:val="Opi_Translation"/>
    <w:basedOn w:val="Normalny"/>
    <w:next w:val="OpiPara"/>
    <w:uiPriority w:val="40"/>
    <w:qFormat/>
    <w:rsid w:val="004E06E6"/>
    <w:pPr>
      <w:jc w:val="center"/>
      <w:outlineLvl w:val="0"/>
    </w:pPr>
    <w:rPr>
      <w:i/>
    </w:rPr>
  </w:style>
  <w:style w:type="paragraph" w:styleId="Listapunktowana">
    <w:name w:val="List Bullet"/>
    <w:basedOn w:val="Normalny"/>
    <w:uiPriority w:val="99"/>
    <w:semiHidden/>
    <w:rsid w:val="00014566"/>
    <w:pPr>
      <w:numPr>
        <w:numId w:val="1"/>
      </w:numPr>
    </w:pPr>
  </w:style>
  <w:style w:type="paragraph" w:customStyle="1" w:styleId="DecHTitle">
    <w:name w:val="Dec_H_Title"/>
    <w:basedOn w:val="ECHRTitleCentre1"/>
    <w:uiPriority w:val="7"/>
    <w:rsid w:val="004E06E6"/>
  </w:style>
  <w:style w:type="paragraph" w:styleId="Podtytu">
    <w:name w:val="Subtitle"/>
    <w:basedOn w:val="Normalny"/>
    <w:next w:val="Normalny"/>
    <w:link w:val="PodtytuZnak"/>
    <w:uiPriority w:val="99"/>
    <w:semiHidden/>
    <w:qFormat/>
    <w:rsid w:val="004E06E6"/>
    <w:pPr>
      <w:spacing w:after="600"/>
    </w:pPr>
    <w:rPr>
      <w:rFonts w:asciiTheme="majorHAnsi" w:eastAsiaTheme="majorEastAsia" w:hAnsiTheme="majorHAnsi" w:cstheme="majorBidi"/>
      <w:i/>
      <w:iCs/>
      <w:spacing w:val="13"/>
      <w:szCs w:val="24"/>
      <w:lang w:bidi="en-US"/>
    </w:rPr>
  </w:style>
  <w:style w:type="character" w:customStyle="1" w:styleId="PodtytuZnak">
    <w:name w:val="Podtytuł Znak"/>
    <w:basedOn w:val="Domylnaczcionkaakapitu"/>
    <w:link w:val="Podtytu"/>
    <w:uiPriority w:val="99"/>
    <w:semiHidden/>
    <w:rsid w:val="004E06E6"/>
    <w:rPr>
      <w:rFonts w:asciiTheme="majorHAnsi" w:eastAsiaTheme="majorEastAsia" w:hAnsiTheme="majorHAnsi" w:cstheme="majorBidi"/>
      <w:i/>
      <w:iCs/>
      <w:spacing w:val="13"/>
      <w:sz w:val="24"/>
      <w:szCs w:val="24"/>
      <w:lang w:bidi="en-US"/>
    </w:rPr>
  </w:style>
  <w:style w:type="numbering" w:styleId="111111">
    <w:name w:val="Outline List 2"/>
    <w:basedOn w:val="Bezlisty"/>
    <w:uiPriority w:val="99"/>
    <w:semiHidden/>
    <w:rsid w:val="00014566"/>
    <w:pPr>
      <w:numPr>
        <w:numId w:val="2"/>
      </w:numPr>
    </w:pPr>
  </w:style>
  <w:style w:type="numbering" w:styleId="1ai">
    <w:name w:val="Outline List 1"/>
    <w:basedOn w:val="Bezlisty"/>
    <w:uiPriority w:val="99"/>
    <w:semiHidden/>
    <w:rsid w:val="00014566"/>
    <w:pPr>
      <w:numPr>
        <w:numId w:val="3"/>
      </w:numPr>
    </w:pPr>
  </w:style>
  <w:style w:type="numbering" w:styleId="Artykusekcja">
    <w:name w:val="Outline List 3"/>
    <w:basedOn w:val="Bezlisty"/>
    <w:uiPriority w:val="99"/>
    <w:semiHidden/>
    <w:rsid w:val="00014566"/>
    <w:pPr>
      <w:numPr>
        <w:numId w:val="4"/>
      </w:numPr>
    </w:pPr>
  </w:style>
  <w:style w:type="paragraph" w:styleId="Bibliografia">
    <w:name w:val="Bibliography"/>
    <w:basedOn w:val="Normalny"/>
    <w:next w:val="Normalny"/>
    <w:uiPriority w:val="99"/>
    <w:semiHidden/>
    <w:unhideWhenUsed/>
    <w:rsid w:val="00014566"/>
  </w:style>
  <w:style w:type="paragraph" w:styleId="Tekstblokowy">
    <w:name w:val="Block Text"/>
    <w:basedOn w:val="Normalny"/>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Tekstpodstawowy">
    <w:name w:val="Body Text"/>
    <w:basedOn w:val="Normalny"/>
    <w:link w:val="TekstpodstawowyZnak"/>
    <w:uiPriority w:val="99"/>
    <w:semiHidden/>
    <w:rsid w:val="00014566"/>
    <w:pPr>
      <w:spacing w:after="120"/>
    </w:pPr>
  </w:style>
  <w:style w:type="character" w:customStyle="1" w:styleId="TekstpodstawowyZnak">
    <w:name w:val="Tekst podstawowy Znak"/>
    <w:basedOn w:val="Domylnaczcionkaakapitu"/>
    <w:link w:val="Tekstpodstawowy"/>
    <w:uiPriority w:val="99"/>
    <w:semiHidden/>
    <w:rsid w:val="00014566"/>
    <w:rPr>
      <w:rFonts w:eastAsiaTheme="minorEastAsia"/>
      <w:sz w:val="24"/>
    </w:rPr>
  </w:style>
  <w:style w:type="paragraph" w:styleId="Tekstpodstawowy2">
    <w:name w:val="Body Text 2"/>
    <w:basedOn w:val="Normalny"/>
    <w:link w:val="Tekstpodstawowy2Znak"/>
    <w:uiPriority w:val="99"/>
    <w:semiHidden/>
    <w:rsid w:val="00014566"/>
    <w:pPr>
      <w:spacing w:after="120" w:line="480" w:lineRule="auto"/>
    </w:pPr>
  </w:style>
  <w:style w:type="character" w:customStyle="1" w:styleId="Tekstpodstawowy2Znak">
    <w:name w:val="Tekst podstawowy 2 Znak"/>
    <w:basedOn w:val="Domylnaczcionkaakapitu"/>
    <w:link w:val="Tekstpodstawowy2"/>
    <w:uiPriority w:val="99"/>
    <w:semiHidden/>
    <w:rsid w:val="00014566"/>
    <w:rPr>
      <w:rFonts w:eastAsiaTheme="minorEastAsia"/>
      <w:sz w:val="24"/>
    </w:rPr>
  </w:style>
  <w:style w:type="paragraph" w:styleId="Tekstpodstawowy3">
    <w:name w:val="Body Text 3"/>
    <w:basedOn w:val="Normalny"/>
    <w:link w:val="Tekstpodstawowy3Znak"/>
    <w:uiPriority w:val="99"/>
    <w:semiHidden/>
    <w:rsid w:val="00014566"/>
    <w:pPr>
      <w:spacing w:after="120"/>
    </w:pPr>
    <w:rPr>
      <w:sz w:val="16"/>
      <w:szCs w:val="16"/>
    </w:rPr>
  </w:style>
  <w:style w:type="character" w:customStyle="1" w:styleId="Tekstpodstawowy3Znak">
    <w:name w:val="Tekst podstawowy 3 Znak"/>
    <w:basedOn w:val="Domylnaczcionkaakapitu"/>
    <w:link w:val="Tekstpodstawowy3"/>
    <w:uiPriority w:val="99"/>
    <w:semiHidden/>
    <w:rsid w:val="00014566"/>
    <w:rPr>
      <w:rFonts w:eastAsiaTheme="minorEastAsia"/>
      <w:sz w:val="16"/>
      <w:szCs w:val="16"/>
    </w:rPr>
  </w:style>
  <w:style w:type="paragraph" w:styleId="Tekstpodstawowyzwciciem">
    <w:name w:val="Body Text First Indent"/>
    <w:basedOn w:val="Tekstpodstawowy"/>
    <w:link w:val="TekstpodstawowyzwciciemZnak"/>
    <w:uiPriority w:val="99"/>
    <w:semiHidden/>
    <w:rsid w:val="00014566"/>
    <w:pPr>
      <w:spacing w:after="0"/>
      <w:ind w:firstLine="360"/>
    </w:pPr>
  </w:style>
  <w:style w:type="character" w:customStyle="1" w:styleId="TekstpodstawowyzwciciemZnak">
    <w:name w:val="Tekst podstawowy z wcięciem Znak"/>
    <w:basedOn w:val="TekstpodstawowyZnak"/>
    <w:link w:val="Tekstpodstawowyzwciciem"/>
    <w:uiPriority w:val="99"/>
    <w:semiHidden/>
    <w:rsid w:val="00014566"/>
    <w:rPr>
      <w:rFonts w:eastAsiaTheme="minorEastAsia"/>
      <w:sz w:val="24"/>
    </w:rPr>
  </w:style>
  <w:style w:type="paragraph" w:styleId="Tekstpodstawowywcity">
    <w:name w:val="Body Text Indent"/>
    <w:basedOn w:val="Normalny"/>
    <w:link w:val="TekstpodstawowywcityZnak"/>
    <w:uiPriority w:val="99"/>
    <w:semiHidden/>
    <w:rsid w:val="00014566"/>
    <w:pPr>
      <w:spacing w:after="120"/>
      <w:ind w:left="283"/>
    </w:pPr>
  </w:style>
  <w:style w:type="character" w:customStyle="1" w:styleId="TekstpodstawowywcityZnak">
    <w:name w:val="Tekst podstawowy wcięty Znak"/>
    <w:basedOn w:val="Domylnaczcionkaakapitu"/>
    <w:link w:val="Tekstpodstawowywcity"/>
    <w:uiPriority w:val="99"/>
    <w:semiHidden/>
    <w:rsid w:val="00014566"/>
    <w:rPr>
      <w:rFonts w:eastAsiaTheme="minorEastAsia"/>
      <w:sz w:val="24"/>
    </w:rPr>
  </w:style>
  <w:style w:type="paragraph" w:styleId="Tekstpodstawowyzwciciem2">
    <w:name w:val="Body Text First Indent 2"/>
    <w:basedOn w:val="Tekstpodstawowywcity"/>
    <w:link w:val="Tekstpodstawowyzwciciem2Znak"/>
    <w:uiPriority w:val="99"/>
    <w:semiHidden/>
    <w:rsid w:val="00014566"/>
    <w:pPr>
      <w:spacing w:after="0"/>
      <w:ind w:left="360" w:firstLine="360"/>
    </w:pPr>
  </w:style>
  <w:style w:type="character" w:customStyle="1" w:styleId="Tekstpodstawowyzwciciem2Znak">
    <w:name w:val="Tekst podstawowy z wcięciem 2 Znak"/>
    <w:basedOn w:val="TekstpodstawowywcityZnak"/>
    <w:link w:val="Tekstpodstawowyzwciciem2"/>
    <w:uiPriority w:val="99"/>
    <w:semiHidden/>
    <w:rsid w:val="00014566"/>
    <w:rPr>
      <w:rFonts w:eastAsiaTheme="minorEastAsia"/>
      <w:sz w:val="24"/>
    </w:rPr>
  </w:style>
  <w:style w:type="paragraph" w:styleId="Tekstpodstawowywcity2">
    <w:name w:val="Body Text Indent 2"/>
    <w:basedOn w:val="Normalny"/>
    <w:link w:val="Tekstpodstawowywcity2Znak"/>
    <w:uiPriority w:val="99"/>
    <w:semiHidden/>
    <w:rsid w:val="0001456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14566"/>
    <w:rPr>
      <w:rFonts w:eastAsiaTheme="minorEastAsia"/>
      <w:sz w:val="24"/>
    </w:rPr>
  </w:style>
  <w:style w:type="paragraph" w:styleId="Tekstpodstawowywcity3">
    <w:name w:val="Body Text Indent 3"/>
    <w:basedOn w:val="Normalny"/>
    <w:link w:val="Tekstpodstawowywcity3Znak"/>
    <w:uiPriority w:val="99"/>
    <w:semiHidden/>
    <w:rsid w:val="0001456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14566"/>
    <w:rPr>
      <w:rFonts w:eastAsiaTheme="minorEastAsia"/>
      <w:sz w:val="16"/>
      <w:szCs w:val="16"/>
    </w:rPr>
  </w:style>
  <w:style w:type="paragraph" w:styleId="Legenda">
    <w:name w:val="caption"/>
    <w:basedOn w:val="Normalny"/>
    <w:next w:val="Normalny"/>
    <w:uiPriority w:val="99"/>
    <w:semiHidden/>
    <w:qFormat/>
    <w:rsid w:val="00014566"/>
    <w:pPr>
      <w:spacing w:after="200"/>
    </w:pPr>
    <w:rPr>
      <w:b/>
      <w:bCs/>
      <w:color w:val="0072BC" w:themeColor="accent1"/>
      <w:sz w:val="18"/>
      <w:szCs w:val="18"/>
    </w:rPr>
  </w:style>
  <w:style w:type="paragraph" w:styleId="Zwrotpoegnalny">
    <w:name w:val="Closing"/>
    <w:basedOn w:val="Normalny"/>
    <w:link w:val="ZwrotpoegnalnyZnak"/>
    <w:uiPriority w:val="99"/>
    <w:semiHidden/>
    <w:rsid w:val="00014566"/>
    <w:pPr>
      <w:ind w:left="4252"/>
    </w:pPr>
  </w:style>
  <w:style w:type="character" w:customStyle="1" w:styleId="ZwrotpoegnalnyZnak">
    <w:name w:val="Zwrot pożegnalny Znak"/>
    <w:basedOn w:val="Domylnaczcionkaakapitu"/>
    <w:link w:val="Zwrotpoegnalny"/>
    <w:uiPriority w:val="99"/>
    <w:semiHidden/>
    <w:rsid w:val="00014566"/>
    <w:rPr>
      <w:rFonts w:eastAsiaTheme="minorEastAsia"/>
      <w:sz w:val="24"/>
    </w:rPr>
  </w:style>
  <w:style w:type="table" w:styleId="Kolorowasiatka">
    <w:name w:val="Colorful Grid"/>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Kolorowasiatkaakcent2">
    <w:name w:val="Colorful Grid Accent 2"/>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Kolorowasiatkaakcent3">
    <w:name w:val="Colorful Grid Accent 3"/>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Kolorowasiatkaakcent4">
    <w:name w:val="Colorful Grid Accent 4"/>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Kolorowasiatkaakcent5">
    <w:name w:val="Colorful Grid Accent 5"/>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Kolorowasiatkaakcent6">
    <w:name w:val="Colorful Grid Accent 6"/>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Kolorowalista">
    <w:name w:val="Colorful List"/>
    <w:basedOn w:val="Standardowy"/>
    <w:uiPriority w:val="99"/>
    <w:semiHidden/>
    <w:rsid w:val="00014566"/>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99"/>
    <w:semiHidden/>
    <w:rsid w:val="00014566"/>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Kolorowalistaakcent2">
    <w:name w:val="Colorful List Accent 2"/>
    <w:basedOn w:val="Standardowy"/>
    <w:uiPriority w:val="99"/>
    <w:semiHidden/>
    <w:rsid w:val="00014566"/>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Kolorowalistaakcent3">
    <w:name w:val="Colorful List Accent 3"/>
    <w:basedOn w:val="Standardowy"/>
    <w:uiPriority w:val="99"/>
    <w:semiHidden/>
    <w:rsid w:val="00014566"/>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Kolorowalistaakcent4">
    <w:name w:val="Colorful List Accent 4"/>
    <w:basedOn w:val="Standardowy"/>
    <w:uiPriority w:val="99"/>
    <w:semiHidden/>
    <w:rsid w:val="00014566"/>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Kolorowalistaakcent5">
    <w:name w:val="Colorful List Accent 5"/>
    <w:basedOn w:val="Standardowy"/>
    <w:uiPriority w:val="99"/>
    <w:semiHidden/>
    <w:rsid w:val="00014566"/>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Kolorowalistaakcent6">
    <w:name w:val="Colorful List Accent 6"/>
    <w:basedOn w:val="Standardowy"/>
    <w:uiPriority w:val="99"/>
    <w:semiHidden/>
    <w:rsid w:val="00014566"/>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Kolorowecieniowanie">
    <w:name w:val="Colorful Shading"/>
    <w:basedOn w:val="Standardowy"/>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99"/>
    <w:semiHidden/>
    <w:rsid w:val="00014566"/>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Kolorowecieniowanieakcent4">
    <w:name w:val="Colorful Shading Accent 4"/>
    <w:basedOn w:val="Standardowy"/>
    <w:uiPriority w:val="99"/>
    <w:semiHidden/>
    <w:rsid w:val="00014566"/>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99"/>
    <w:semiHidden/>
    <w:rsid w:val="00014566"/>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99"/>
    <w:semiHidden/>
    <w:rsid w:val="00014566"/>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Ciemnalista">
    <w:name w:val="Dark List"/>
    <w:basedOn w:val="Standardowy"/>
    <w:uiPriority w:val="99"/>
    <w:semiHidden/>
    <w:rsid w:val="00014566"/>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99"/>
    <w:semiHidden/>
    <w:rsid w:val="00014566"/>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Ciemnalistaakcent2">
    <w:name w:val="Dark List Accent 2"/>
    <w:basedOn w:val="Standardowy"/>
    <w:uiPriority w:val="99"/>
    <w:semiHidden/>
    <w:rsid w:val="00014566"/>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Ciemnalistaakcent3">
    <w:name w:val="Dark List Accent 3"/>
    <w:basedOn w:val="Standardowy"/>
    <w:uiPriority w:val="99"/>
    <w:semiHidden/>
    <w:rsid w:val="00014566"/>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Ciemnalistaakcent4">
    <w:name w:val="Dark List Accent 4"/>
    <w:basedOn w:val="Standardowy"/>
    <w:uiPriority w:val="99"/>
    <w:semiHidden/>
    <w:rsid w:val="00014566"/>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Ciemnalistaakcent5">
    <w:name w:val="Dark List Accent 5"/>
    <w:basedOn w:val="Standardowy"/>
    <w:uiPriority w:val="99"/>
    <w:semiHidden/>
    <w:rsid w:val="00014566"/>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Ciemnalistaakcent6">
    <w:name w:val="Dark List Accent 6"/>
    <w:basedOn w:val="Standardowy"/>
    <w:uiPriority w:val="99"/>
    <w:semiHidden/>
    <w:rsid w:val="00014566"/>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a">
    <w:name w:val="Date"/>
    <w:basedOn w:val="Normalny"/>
    <w:next w:val="Normalny"/>
    <w:link w:val="DataZnak"/>
    <w:uiPriority w:val="99"/>
    <w:semiHidden/>
    <w:rsid w:val="00014566"/>
  </w:style>
  <w:style w:type="character" w:customStyle="1" w:styleId="DataZnak">
    <w:name w:val="Data Znak"/>
    <w:basedOn w:val="Domylnaczcionkaakapitu"/>
    <w:link w:val="Data"/>
    <w:uiPriority w:val="99"/>
    <w:semiHidden/>
    <w:rsid w:val="00014566"/>
    <w:rPr>
      <w:rFonts w:eastAsiaTheme="minorEastAsia"/>
      <w:sz w:val="24"/>
    </w:rPr>
  </w:style>
  <w:style w:type="paragraph" w:styleId="Podpise-mail">
    <w:name w:val="E-mail Signature"/>
    <w:basedOn w:val="Normalny"/>
    <w:link w:val="Podpise-mailZnak"/>
    <w:uiPriority w:val="99"/>
    <w:semiHidden/>
    <w:rsid w:val="00014566"/>
  </w:style>
  <w:style w:type="character" w:customStyle="1" w:styleId="Podpise-mailZnak">
    <w:name w:val="Podpis e-mail Znak"/>
    <w:basedOn w:val="Domylnaczcionkaakapitu"/>
    <w:link w:val="Podpise-mail"/>
    <w:uiPriority w:val="99"/>
    <w:semiHidden/>
    <w:rsid w:val="00014566"/>
    <w:rPr>
      <w:rFonts w:eastAsiaTheme="minorEastAsia"/>
      <w:sz w:val="24"/>
    </w:rPr>
  </w:style>
  <w:style w:type="paragraph" w:styleId="Adresnakopercie">
    <w:name w:val="envelope address"/>
    <w:basedOn w:val="Normalny"/>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Adreszwrotnynakopercie">
    <w:name w:val="envelope return"/>
    <w:basedOn w:val="Normalny"/>
    <w:uiPriority w:val="99"/>
    <w:semiHidden/>
    <w:rsid w:val="00014566"/>
    <w:rPr>
      <w:rFonts w:asciiTheme="majorHAnsi" w:eastAsiaTheme="majorEastAsia" w:hAnsiTheme="majorHAnsi" w:cstheme="majorBidi"/>
      <w:sz w:val="20"/>
      <w:szCs w:val="20"/>
    </w:rPr>
  </w:style>
  <w:style w:type="character" w:styleId="HTML-akronim">
    <w:name w:val="HTML Acronym"/>
    <w:basedOn w:val="Domylnaczcionkaakapitu"/>
    <w:uiPriority w:val="99"/>
    <w:semiHidden/>
    <w:rsid w:val="00014566"/>
  </w:style>
  <w:style w:type="paragraph" w:styleId="HTML-adres">
    <w:name w:val="HTML Address"/>
    <w:basedOn w:val="Normalny"/>
    <w:link w:val="HTML-adresZnak"/>
    <w:uiPriority w:val="99"/>
    <w:semiHidden/>
    <w:rsid w:val="00014566"/>
    <w:rPr>
      <w:i/>
      <w:iCs/>
    </w:rPr>
  </w:style>
  <w:style w:type="character" w:customStyle="1" w:styleId="HTML-adresZnak">
    <w:name w:val="HTML - adres Znak"/>
    <w:basedOn w:val="Domylnaczcionkaakapitu"/>
    <w:link w:val="HTML-adres"/>
    <w:uiPriority w:val="99"/>
    <w:semiHidden/>
    <w:rsid w:val="00014566"/>
    <w:rPr>
      <w:rFonts w:eastAsiaTheme="minorEastAsia"/>
      <w:i/>
      <w:iCs/>
      <w:sz w:val="24"/>
    </w:rPr>
  </w:style>
  <w:style w:type="character" w:styleId="HTML-cytat">
    <w:name w:val="HTML Cite"/>
    <w:basedOn w:val="Domylnaczcionkaakapitu"/>
    <w:uiPriority w:val="99"/>
    <w:semiHidden/>
    <w:rsid w:val="00014566"/>
    <w:rPr>
      <w:i/>
      <w:iCs/>
    </w:rPr>
  </w:style>
  <w:style w:type="character" w:styleId="HTML-kod">
    <w:name w:val="HTML Code"/>
    <w:basedOn w:val="Domylnaczcionkaakapitu"/>
    <w:uiPriority w:val="99"/>
    <w:semiHidden/>
    <w:rsid w:val="00014566"/>
    <w:rPr>
      <w:rFonts w:ascii="Consolas" w:hAnsi="Consolas" w:cs="Consolas"/>
      <w:sz w:val="20"/>
      <w:szCs w:val="20"/>
    </w:rPr>
  </w:style>
  <w:style w:type="character" w:styleId="HTML-definicja">
    <w:name w:val="HTML Definition"/>
    <w:basedOn w:val="Domylnaczcionkaakapitu"/>
    <w:uiPriority w:val="99"/>
    <w:semiHidden/>
    <w:rsid w:val="00014566"/>
    <w:rPr>
      <w:i/>
      <w:iCs/>
    </w:rPr>
  </w:style>
  <w:style w:type="character" w:styleId="HTML-klawiatura">
    <w:name w:val="HTML Keyboard"/>
    <w:basedOn w:val="Domylnaczcionkaakapitu"/>
    <w:uiPriority w:val="99"/>
    <w:semiHidden/>
    <w:rsid w:val="00014566"/>
    <w:rPr>
      <w:rFonts w:ascii="Consolas" w:hAnsi="Consolas" w:cs="Consolas"/>
      <w:sz w:val="20"/>
      <w:szCs w:val="20"/>
    </w:rPr>
  </w:style>
  <w:style w:type="paragraph" w:styleId="HTML-wstpniesformatowany">
    <w:name w:val="HTML Preformatted"/>
    <w:basedOn w:val="Normalny"/>
    <w:link w:val="HTML-wstpniesformatowanyZnak"/>
    <w:uiPriority w:val="99"/>
    <w:semiHidden/>
    <w:rsid w:val="00014566"/>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014566"/>
    <w:rPr>
      <w:rFonts w:ascii="Consolas" w:eastAsiaTheme="minorEastAsia" w:hAnsi="Consolas" w:cs="Consolas"/>
      <w:sz w:val="20"/>
      <w:szCs w:val="20"/>
    </w:rPr>
  </w:style>
  <w:style w:type="character" w:styleId="HTML-przykad">
    <w:name w:val="HTML Sample"/>
    <w:basedOn w:val="Domylnaczcionkaakapitu"/>
    <w:uiPriority w:val="99"/>
    <w:semiHidden/>
    <w:rsid w:val="00014566"/>
    <w:rPr>
      <w:rFonts w:ascii="Consolas" w:hAnsi="Consolas" w:cs="Consolas"/>
      <w:sz w:val="24"/>
      <w:szCs w:val="24"/>
    </w:rPr>
  </w:style>
  <w:style w:type="character" w:styleId="HTML-staaszeroko">
    <w:name w:val="HTML Typewriter"/>
    <w:basedOn w:val="Domylnaczcionkaakapitu"/>
    <w:uiPriority w:val="99"/>
    <w:semiHidden/>
    <w:rsid w:val="00014566"/>
    <w:rPr>
      <w:rFonts w:ascii="Consolas" w:hAnsi="Consolas" w:cs="Consolas"/>
      <w:sz w:val="20"/>
      <w:szCs w:val="20"/>
    </w:rPr>
  </w:style>
  <w:style w:type="character" w:styleId="HTML-zmienna">
    <w:name w:val="HTML Variable"/>
    <w:basedOn w:val="Domylnaczcionkaakapitu"/>
    <w:uiPriority w:val="99"/>
    <w:semiHidden/>
    <w:rsid w:val="00014566"/>
    <w:rPr>
      <w:i/>
      <w:iCs/>
    </w:rPr>
  </w:style>
  <w:style w:type="paragraph" w:styleId="Indeks1">
    <w:name w:val="index 1"/>
    <w:basedOn w:val="Normalny"/>
    <w:next w:val="Normalny"/>
    <w:autoRedefine/>
    <w:uiPriority w:val="99"/>
    <w:semiHidden/>
    <w:rsid w:val="00014566"/>
    <w:pPr>
      <w:ind w:left="240" w:hanging="240"/>
    </w:pPr>
  </w:style>
  <w:style w:type="paragraph" w:styleId="Indeks2">
    <w:name w:val="index 2"/>
    <w:basedOn w:val="Normalny"/>
    <w:next w:val="Normalny"/>
    <w:autoRedefine/>
    <w:uiPriority w:val="99"/>
    <w:semiHidden/>
    <w:rsid w:val="00014566"/>
    <w:pPr>
      <w:ind w:left="480" w:hanging="240"/>
    </w:pPr>
  </w:style>
  <w:style w:type="paragraph" w:styleId="Indeks3">
    <w:name w:val="index 3"/>
    <w:basedOn w:val="Normalny"/>
    <w:next w:val="Normalny"/>
    <w:autoRedefine/>
    <w:uiPriority w:val="99"/>
    <w:semiHidden/>
    <w:rsid w:val="00014566"/>
    <w:pPr>
      <w:ind w:left="720" w:hanging="240"/>
    </w:pPr>
  </w:style>
  <w:style w:type="paragraph" w:styleId="Indeks4">
    <w:name w:val="index 4"/>
    <w:basedOn w:val="Normalny"/>
    <w:next w:val="Normalny"/>
    <w:autoRedefine/>
    <w:uiPriority w:val="99"/>
    <w:semiHidden/>
    <w:rsid w:val="00014566"/>
    <w:pPr>
      <w:ind w:left="960" w:hanging="240"/>
    </w:pPr>
  </w:style>
  <w:style w:type="paragraph" w:styleId="Indeks5">
    <w:name w:val="index 5"/>
    <w:basedOn w:val="Normalny"/>
    <w:next w:val="Normalny"/>
    <w:autoRedefine/>
    <w:uiPriority w:val="99"/>
    <w:semiHidden/>
    <w:rsid w:val="00014566"/>
    <w:pPr>
      <w:ind w:left="1200" w:hanging="240"/>
    </w:pPr>
  </w:style>
  <w:style w:type="paragraph" w:styleId="Indeks6">
    <w:name w:val="index 6"/>
    <w:basedOn w:val="Normalny"/>
    <w:next w:val="Normalny"/>
    <w:autoRedefine/>
    <w:uiPriority w:val="99"/>
    <w:semiHidden/>
    <w:rsid w:val="00014566"/>
    <w:pPr>
      <w:ind w:left="1440" w:hanging="240"/>
    </w:pPr>
  </w:style>
  <w:style w:type="paragraph" w:styleId="Indeks7">
    <w:name w:val="index 7"/>
    <w:basedOn w:val="Normalny"/>
    <w:next w:val="Normalny"/>
    <w:autoRedefine/>
    <w:uiPriority w:val="99"/>
    <w:semiHidden/>
    <w:rsid w:val="00014566"/>
    <w:pPr>
      <w:ind w:left="1680" w:hanging="240"/>
    </w:pPr>
  </w:style>
  <w:style w:type="paragraph" w:styleId="Indeks8">
    <w:name w:val="index 8"/>
    <w:basedOn w:val="Normalny"/>
    <w:next w:val="Normalny"/>
    <w:autoRedefine/>
    <w:uiPriority w:val="99"/>
    <w:semiHidden/>
    <w:rsid w:val="00014566"/>
    <w:pPr>
      <w:ind w:left="1920" w:hanging="240"/>
    </w:pPr>
  </w:style>
  <w:style w:type="paragraph" w:styleId="Indeks9">
    <w:name w:val="index 9"/>
    <w:basedOn w:val="Normalny"/>
    <w:next w:val="Normalny"/>
    <w:autoRedefine/>
    <w:uiPriority w:val="99"/>
    <w:semiHidden/>
    <w:rsid w:val="00014566"/>
    <w:pPr>
      <w:ind w:left="2160" w:hanging="240"/>
    </w:pPr>
  </w:style>
  <w:style w:type="paragraph" w:styleId="Nagwekindeksu">
    <w:name w:val="index heading"/>
    <w:basedOn w:val="Normalny"/>
    <w:next w:val="Indeks1"/>
    <w:uiPriority w:val="99"/>
    <w:semiHidden/>
    <w:rsid w:val="00014566"/>
    <w:rPr>
      <w:rFonts w:asciiTheme="majorHAnsi" w:eastAsiaTheme="majorEastAsia" w:hAnsiTheme="majorHAnsi" w:cstheme="majorBidi"/>
      <w:b/>
      <w:bCs/>
    </w:rPr>
  </w:style>
  <w:style w:type="table" w:styleId="Jasnasiatka">
    <w:name w:val="Light Grid"/>
    <w:basedOn w:val="Standardowy"/>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Jasnasiatkaakcent2">
    <w:name w:val="Light Grid Accent 2"/>
    <w:basedOn w:val="Standardowy"/>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Jasnasiatkaakcent3">
    <w:name w:val="Light Grid Accent 3"/>
    <w:basedOn w:val="Standardowy"/>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Jasnasiatkaakcent4">
    <w:name w:val="Light Grid Accent 4"/>
    <w:basedOn w:val="Standardowy"/>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Jasnasiatkaakcent5">
    <w:name w:val="Light Grid Accent 5"/>
    <w:basedOn w:val="Standardowy"/>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Jasnasiatkaakcent6">
    <w:name w:val="Light Grid Accent 6"/>
    <w:basedOn w:val="Standardowy"/>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Jasnalista">
    <w:name w:val="Light List"/>
    <w:basedOn w:val="Standardowy"/>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Jasnalistaakcent2">
    <w:name w:val="Light List Accent 2"/>
    <w:basedOn w:val="Standardowy"/>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Jasnalistaakcent3">
    <w:name w:val="Light List Accent 3"/>
    <w:basedOn w:val="Standardowy"/>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Jasnalistaakcent4">
    <w:name w:val="Light List Accent 4"/>
    <w:basedOn w:val="Standardowy"/>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Jasnalistaakcent5">
    <w:name w:val="Light List Accent 5"/>
    <w:basedOn w:val="Standardowy"/>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Jasnalistaakcent6">
    <w:name w:val="Light List Accent 6"/>
    <w:basedOn w:val="Standardowy"/>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Jasnecieniowanie">
    <w:name w:val="Light Shading"/>
    <w:basedOn w:val="Standardowy"/>
    <w:uiPriority w:val="99"/>
    <w:semiHidden/>
    <w:rsid w:val="00014566"/>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99"/>
    <w:semiHidden/>
    <w:rsid w:val="00014566"/>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Jasnecieniowanieakcent2">
    <w:name w:val="Light Shading Accent 2"/>
    <w:basedOn w:val="Standardowy"/>
    <w:uiPriority w:val="99"/>
    <w:semiHidden/>
    <w:rsid w:val="00014566"/>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Jasnecieniowanieakcent3">
    <w:name w:val="Light Shading Accent 3"/>
    <w:basedOn w:val="Standardowy"/>
    <w:uiPriority w:val="99"/>
    <w:semiHidden/>
    <w:rsid w:val="00014566"/>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Jasnecieniowanieakcent4">
    <w:name w:val="Light Shading Accent 4"/>
    <w:basedOn w:val="Standardowy"/>
    <w:uiPriority w:val="99"/>
    <w:semiHidden/>
    <w:rsid w:val="00014566"/>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Jasnecieniowanieakcent5">
    <w:name w:val="Light Shading Accent 5"/>
    <w:basedOn w:val="Standardowy"/>
    <w:uiPriority w:val="99"/>
    <w:semiHidden/>
    <w:rsid w:val="00014566"/>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Jasnecieniowanieakcent6">
    <w:name w:val="Light Shading Accent 6"/>
    <w:basedOn w:val="Standardowy"/>
    <w:uiPriority w:val="99"/>
    <w:semiHidden/>
    <w:rsid w:val="00014566"/>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Numerwiersza">
    <w:name w:val="line number"/>
    <w:basedOn w:val="Domylnaczcionkaakapitu"/>
    <w:uiPriority w:val="99"/>
    <w:semiHidden/>
    <w:rsid w:val="00014566"/>
  </w:style>
  <w:style w:type="paragraph" w:styleId="Lista">
    <w:name w:val="List"/>
    <w:basedOn w:val="Normalny"/>
    <w:uiPriority w:val="99"/>
    <w:semiHidden/>
    <w:rsid w:val="00014566"/>
    <w:pPr>
      <w:ind w:left="283" w:hanging="283"/>
      <w:contextualSpacing/>
    </w:pPr>
  </w:style>
  <w:style w:type="paragraph" w:styleId="Lista2">
    <w:name w:val="List 2"/>
    <w:basedOn w:val="Normalny"/>
    <w:uiPriority w:val="99"/>
    <w:semiHidden/>
    <w:rsid w:val="00014566"/>
    <w:pPr>
      <w:ind w:left="566" w:hanging="283"/>
      <w:contextualSpacing/>
    </w:pPr>
  </w:style>
  <w:style w:type="paragraph" w:styleId="Lista3">
    <w:name w:val="List 3"/>
    <w:basedOn w:val="Normalny"/>
    <w:uiPriority w:val="99"/>
    <w:semiHidden/>
    <w:rsid w:val="00014566"/>
    <w:pPr>
      <w:ind w:left="849" w:hanging="283"/>
      <w:contextualSpacing/>
    </w:pPr>
  </w:style>
  <w:style w:type="paragraph" w:styleId="Lista4">
    <w:name w:val="List 4"/>
    <w:basedOn w:val="Normalny"/>
    <w:uiPriority w:val="99"/>
    <w:semiHidden/>
    <w:rsid w:val="00014566"/>
    <w:pPr>
      <w:ind w:left="1132" w:hanging="283"/>
      <w:contextualSpacing/>
    </w:pPr>
  </w:style>
  <w:style w:type="paragraph" w:styleId="Lista5">
    <w:name w:val="List 5"/>
    <w:basedOn w:val="Normalny"/>
    <w:uiPriority w:val="99"/>
    <w:semiHidden/>
    <w:rsid w:val="00014566"/>
    <w:pPr>
      <w:ind w:left="1415" w:hanging="283"/>
      <w:contextualSpacing/>
    </w:pPr>
  </w:style>
  <w:style w:type="paragraph" w:styleId="Listapunktowana2">
    <w:name w:val="List Bullet 2"/>
    <w:basedOn w:val="Normalny"/>
    <w:uiPriority w:val="99"/>
    <w:semiHidden/>
    <w:rsid w:val="00014566"/>
    <w:pPr>
      <w:numPr>
        <w:numId w:val="5"/>
      </w:numPr>
      <w:contextualSpacing/>
    </w:pPr>
  </w:style>
  <w:style w:type="paragraph" w:styleId="Listapunktowana3">
    <w:name w:val="List Bullet 3"/>
    <w:basedOn w:val="Normalny"/>
    <w:uiPriority w:val="99"/>
    <w:semiHidden/>
    <w:rsid w:val="00014566"/>
    <w:pPr>
      <w:numPr>
        <w:numId w:val="6"/>
      </w:numPr>
      <w:contextualSpacing/>
    </w:pPr>
  </w:style>
  <w:style w:type="paragraph" w:styleId="Listapunktowana4">
    <w:name w:val="List Bullet 4"/>
    <w:basedOn w:val="Normalny"/>
    <w:uiPriority w:val="99"/>
    <w:semiHidden/>
    <w:rsid w:val="00014566"/>
    <w:pPr>
      <w:numPr>
        <w:numId w:val="7"/>
      </w:numPr>
      <w:contextualSpacing/>
    </w:pPr>
  </w:style>
  <w:style w:type="paragraph" w:styleId="Listapunktowana5">
    <w:name w:val="List Bullet 5"/>
    <w:basedOn w:val="Normalny"/>
    <w:uiPriority w:val="99"/>
    <w:semiHidden/>
    <w:rsid w:val="00014566"/>
    <w:pPr>
      <w:numPr>
        <w:numId w:val="8"/>
      </w:numPr>
      <w:contextualSpacing/>
    </w:pPr>
  </w:style>
  <w:style w:type="paragraph" w:styleId="Lista-kontynuacja">
    <w:name w:val="List Continue"/>
    <w:basedOn w:val="Normalny"/>
    <w:uiPriority w:val="99"/>
    <w:semiHidden/>
    <w:rsid w:val="00014566"/>
    <w:pPr>
      <w:spacing w:after="120"/>
      <w:ind w:left="283"/>
      <w:contextualSpacing/>
    </w:pPr>
  </w:style>
  <w:style w:type="paragraph" w:styleId="Lista-kontynuacja2">
    <w:name w:val="List Continue 2"/>
    <w:basedOn w:val="Normalny"/>
    <w:uiPriority w:val="99"/>
    <w:semiHidden/>
    <w:rsid w:val="00014566"/>
    <w:pPr>
      <w:spacing w:after="120"/>
      <w:ind w:left="566"/>
      <w:contextualSpacing/>
    </w:pPr>
  </w:style>
  <w:style w:type="paragraph" w:styleId="Lista-kontynuacja3">
    <w:name w:val="List Continue 3"/>
    <w:basedOn w:val="Normalny"/>
    <w:uiPriority w:val="99"/>
    <w:semiHidden/>
    <w:rsid w:val="00014566"/>
    <w:pPr>
      <w:spacing w:after="120"/>
      <w:ind w:left="849"/>
      <w:contextualSpacing/>
    </w:pPr>
  </w:style>
  <w:style w:type="paragraph" w:styleId="Lista-kontynuacja4">
    <w:name w:val="List Continue 4"/>
    <w:basedOn w:val="Normalny"/>
    <w:uiPriority w:val="99"/>
    <w:semiHidden/>
    <w:rsid w:val="00014566"/>
    <w:pPr>
      <w:spacing w:after="120"/>
      <w:ind w:left="1132"/>
      <w:contextualSpacing/>
    </w:pPr>
  </w:style>
  <w:style w:type="paragraph" w:styleId="Lista-kontynuacja5">
    <w:name w:val="List Continue 5"/>
    <w:basedOn w:val="Normalny"/>
    <w:uiPriority w:val="99"/>
    <w:semiHidden/>
    <w:rsid w:val="00014566"/>
    <w:pPr>
      <w:spacing w:after="120"/>
      <w:ind w:left="1415"/>
      <w:contextualSpacing/>
    </w:pPr>
  </w:style>
  <w:style w:type="paragraph" w:styleId="Listanumerowana">
    <w:name w:val="List Number"/>
    <w:basedOn w:val="Normalny"/>
    <w:uiPriority w:val="99"/>
    <w:semiHidden/>
    <w:rsid w:val="00014566"/>
    <w:pPr>
      <w:numPr>
        <w:numId w:val="9"/>
      </w:numPr>
      <w:contextualSpacing/>
    </w:pPr>
  </w:style>
  <w:style w:type="paragraph" w:styleId="Listanumerowana2">
    <w:name w:val="List Number 2"/>
    <w:basedOn w:val="Normalny"/>
    <w:uiPriority w:val="99"/>
    <w:semiHidden/>
    <w:rsid w:val="00014566"/>
    <w:pPr>
      <w:numPr>
        <w:numId w:val="10"/>
      </w:numPr>
      <w:contextualSpacing/>
    </w:pPr>
  </w:style>
  <w:style w:type="paragraph" w:styleId="Listanumerowana3">
    <w:name w:val="List Number 3"/>
    <w:basedOn w:val="Normalny"/>
    <w:uiPriority w:val="99"/>
    <w:semiHidden/>
    <w:rsid w:val="00014566"/>
    <w:pPr>
      <w:numPr>
        <w:numId w:val="11"/>
      </w:numPr>
      <w:contextualSpacing/>
    </w:pPr>
  </w:style>
  <w:style w:type="paragraph" w:styleId="Listanumerowana4">
    <w:name w:val="List Number 4"/>
    <w:basedOn w:val="Normalny"/>
    <w:uiPriority w:val="99"/>
    <w:semiHidden/>
    <w:rsid w:val="00014566"/>
    <w:pPr>
      <w:numPr>
        <w:numId w:val="12"/>
      </w:numPr>
      <w:contextualSpacing/>
    </w:pPr>
  </w:style>
  <w:style w:type="paragraph" w:styleId="Listanumerowana5">
    <w:name w:val="List Number 5"/>
    <w:basedOn w:val="Normalny"/>
    <w:uiPriority w:val="99"/>
    <w:semiHidden/>
    <w:rsid w:val="00014566"/>
    <w:pPr>
      <w:numPr>
        <w:numId w:val="13"/>
      </w:numPr>
      <w:contextualSpacing/>
    </w:pPr>
  </w:style>
  <w:style w:type="paragraph" w:styleId="Tekstmakra">
    <w:name w:val="macro"/>
    <w:link w:val="TekstmakraZnak"/>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TekstmakraZnak">
    <w:name w:val="Tekst makra Znak"/>
    <w:basedOn w:val="Domylnaczcionkaakapitu"/>
    <w:link w:val="Tekstmakra"/>
    <w:uiPriority w:val="99"/>
    <w:semiHidden/>
    <w:rsid w:val="00014566"/>
    <w:rPr>
      <w:rFonts w:ascii="Consolas" w:hAnsi="Consolas" w:cs="Consolas"/>
      <w:sz w:val="20"/>
      <w:szCs w:val="20"/>
      <w:lang w:val="en-GB" w:eastAsia="fr-FR"/>
    </w:rPr>
  </w:style>
  <w:style w:type="table" w:styleId="redniasiatka1">
    <w:name w:val="Medium Grid 1"/>
    <w:basedOn w:val="Standardowy"/>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redniasiatka1akcent2">
    <w:name w:val="Medium Grid 1 Accent 2"/>
    <w:basedOn w:val="Standardowy"/>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redniasiatka1akcent3">
    <w:name w:val="Medium Grid 1 Accent 3"/>
    <w:basedOn w:val="Standardowy"/>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redniasiatka1akcent4">
    <w:name w:val="Medium Grid 1 Accent 4"/>
    <w:basedOn w:val="Standardowy"/>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redniasiatka1akcent5">
    <w:name w:val="Medium Grid 1 Accent 5"/>
    <w:basedOn w:val="Standardowy"/>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redniasiatka1akcent6">
    <w:name w:val="Medium Grid 1 Accent 6"/>
    <w:basedOn w:val="Standardowy"/>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redniasiatka2">
    <w:name w:val="Medium Grid 2"/>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redniasiatka2akcent1">
    <w:name w:val="Medium Grid 2 Accent 1"/>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redniasiatka2akcent2">
    <w:name w:val="Medium Grid 2 Accent 2"/>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redniasiatka2akcent3">
    <w:name w:val="Medium Grid 2 Accent 3"/>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redniasiatka2akcent4">
    <w:name w:val="Medium Grid 2 Accent 4"/>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redniasiatka2akcent5">
    <w:name w:val="Medium Grid 2 Accent 5"/>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redniasiatka2akcent6">
    <w:name w:val="Medium Grid 2 Accent 6"/>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redniasiatka3">
    <w:name w:val="Medium Grid 3"/>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redniasiatka3akcent1">
    <w:name w:val="Medium Grid 3 Accent 1"/>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redniasiatka3akcent2">
    <w:name w:val="Medium Grid 3 Accent 2"/>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redniasiatka3akcent3">
    <w:name w:val="Medium Grid 3 Accent 3"/>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redniasiatka3akcent4">
    <w:name w:val="Medium Grid 3 Accent 4"/>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redniasiatka3akcent5">
    <w:name w:val="Medium Grid 3 Accent 5"/>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redniasiatka3akcent6">
    <w:name w:val="Medium Grid 3 Accent 6"/>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rednialista1">
    <w:name w:val="Medium List 1"/>
    <w:basedOn w:val="Standardowy"/>
    <w:uiPriority w:val="99"/>
    <w:semiHidden/>
    <w:rsid w:val="00014566"/>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99"/>
    <w:semiHidden/>
    <w:rsid w:val="00014566"/>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rednialista1akcent2">
    <w:name w:val="Medium List 1 Accent 2"/>
    <w:basedOn w:val="Standardowy"/>
    <w:uiPriority w:val="99"/>
    <w:semiHidden/>
    <w:rsid w:val="00014566"/>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rednialista1akcent3">
    <w:name w:val="Medium List 1 Accent 3"/>
    <w:basedOn w:val="Standardowy"/>
    <w:uiPriority w:val="99"/>
    <w:semiHidden/>
    <w:rsid w:val="00014566"/>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rednialista1akcent4">
    <w:name w:val="Medium List 1 Accent 4"/>
    <w:basedOn w:val="Standardowy"/>
    <w:uiPriority w:val="99"/>
    <w:semiHidden/>
    <w:rsid w:val="00014566"/>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rednialista1akcent5">
    <w:name w:val="Medium List 1 Accent 5"/>
    <w:basedOn w:val="Standardowy"/>
    <w:uiPriority w:val="99"/>
    <w:semiHidden/>
    <w:rsid w:val="00014566"/>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rednialista1akcent6">
    <w:name w:val="Medium List 1 Accent 6"/>
    <w:basedOn w:val="Standardowy"/>
    <w:uiPriority w:val="99"/>
    <w:semiHidden/>
    <w:rsid w:val="00014566"/>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rednialista2">
    <w:name w:val="Medium List 2"/>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1">
    <w:name w:val="Medium List 2 Accent 1"/>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2">
    <w:name w:val="Medium List 2 Accent 2"/>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3">
    <w:name w:val="Medium List 2 Accent 3"/>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4">
    <w:name w:val="Medium List 2 Accent 4"/>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5">
    <w:name w:val="Medium List 2 Accent 5"/>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6">
    <w:name w:val="Medium List 2 Accent 6"/>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redniecieniowanie1">
    <w:name w:val="Medium Shading 1"/>
    <w:basedOn w:val="Standardowy"/>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Nagwekwiadomoci">
    <w:name w:val="Message Header"/>
    <w:basedOn w:val="Normalny"/>
    <w:link w:val="NagwekwiadomociZnak"/>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NagwekwiadomociZnak">
    <w:name w:val="Nagłówek wiadomości Znak"/>
    <w:basedOn w:val="Domylnaczcionkaakapitu"/>
    <w:link w:val="Nagwekwiadomoci"/>
    <w:uiPriority w:val="99"/>
    <w:semiHidden/>
    <w:rsid w:val="00014566"/>
    <w:rPr>
      <w:rFonts w:asciiTheme="majorHAnsi" w:eastAsiaTheme="majorEastAsia" w:hAnsiTheme="majorHAnsi" w:cstheme="majorBidi"/>
      <w:sz w:val="24"/>
      <w:szCs w:val="24"/>
      <w:shd w:val="pct20" w:color="auto" w:fill="auto"/>
    </w:rPr>
  </w:style>
  <w:style w:type="paragraph" w:styleId="NormalnyWeb">
    <w:name w:val="Normal (Web)"/>
    <w:basedOn w:val="Normalny"/>
    <w:uiPriority w:val="99"/>
    <w:semiHidden/>
    <w:rsid w:val="00014566"/>
    <w:rPr>
      <w:rFonts w:ascii="Times New Roman" w:hAnsi="Times New Roman" w:cs="Times New Roman"/>
      <w:szCs w:val="24"/>
    </w:rPr>
  </w:style>
  <w:style w:type="paragraph" w:styleId="Wcicienormalne">
    <w:name w:val="Normal Indent"/>
    <w:basedOn w:val="Normalny"/>
    <w:uiPriority w:val="99"/>
    <w:semiHidden/>
    <w:rsid w:val="00014566"/>
    <w:pPr>
      <w:ind w:left="720"/>
    </w:pPr>
  </w:style>
  <w:style w:type="paragraph" w:styleId="Nagweknotatki">
    <w:name w:val="Note Heading"/>
    <w:basedOn w:val="Normalny"/>
    <w:next w:val="Normalny"/>
    <w:link w:val="NagweknotatkiZnak"/>
    <w:uiPriority w:val="99"/>
    <w:semiHidden/>
    <w:rsid w:val="00014566"/>
  </w:style>
  <w:style w:type="character" w:customStyle="1" w:styleId="NagweknotatkiZnak">
    <w:name w:val="Nagłówek notatki Znak"/>
    <w:basedOn w:val="Domylnaczcionkaakapitu"/>
    <w:link w:val="Nagweknotatki"/>
    <w:uiPriority w:val="99"/>
    <w:semiHidden/>
    <w:rsid w:val="00014566"/>
    <w:rPr>
      <w:rFonts w:eastAsiaTheme="minorEastAsia"/>
      <w:sz w:val="24"/>
    </w:rPr>
  </w:style>
  <w:style w:type="character" w:styleId="Tekstzastpczy">
    <w:name w:val="Placeholder Text"/>
    <w:basedOn w:val="Domylnaczcionkaakapitu"/>
    <w:uiPriority w:val="99"/>
    <w:semiHidden/>
    <w:rsid w:val="00014566"/>
    <w:rPr>
      <w:color w:val="808080"/>
    </w:rPr>
  </w:style>
  <w:style w:type="paragraph" w:styleId="Zwykytekst">
    <w:name w:val="Plain Text"/>
    <w:basedOn w:val="Normalny"/>
    <w:link w:val="ZwykytekstZnak"/>
    <w:uiPriority w:val="99"/>
    <w:semiHidden/>
    <w:rsid w:val="00014566"/>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014566"/>
    <w:rPr>
      <w:rFonts w:ascii="Consolas" w:eastAsiaTheme="minorEastAsia" w:hAnsi="Consolas" w:cs="Consolas"/>
      <w:sz w:val="21"/>
      <w:szCs w:val="21"/>
    </w:rPr>
  </w:style>
  <w:style w:type="paragraph" w:styleId="Zwrotgrzecznociowy">
    <w:name w:val="Salutation"/>
    <w:basedOn w:val="Normalny"/>
    <w:next w:val="Normalny"/>
    <w:link w:val="ZwrotgrzecznociowyZnak"/>
    <w:uiPriority w:val="99"/>
    <w:semiHidden/>
    <w:rsid w:val="00014566"/>
  </w:style>
  <w:style w:type="character" w:customStyle="1" w:styleId="ZwrotgrzecznociowyZnak">
    <w:name w:val="Zwrot grzecznościowy Znak"/>
    <w:basedOn w:val="Domylnaczcionkaakapitu"/>
    <w:link w:val="Zwrotgrzecznociowy"/>
    <w:uiPriority w:val="99"/>
    <w:semiHidden/>
    <w:rsid w:val="00014566"/>
    <w:rPr>
      <w:rFonts w:eastAsiaTheme="minorEastAsia"/>
      <w:sz w:val="24"/>
    </w:rPr>
  </w:style>
  <w:style w:type="paragraph" w:styleId="Podpis">
    <w:name w:val="Signature"/>
    <w:basedOn w:val="Normalny"/>
    <w:link w:val="PodpisZnak"/>
    <w:uiPriority w:val="99"/>
    <w:semiHidden/>
    <w:rsid w:val="00014566"/>
    <w:pPr>
      <w:ind w:left="4252"/>
    </w:pPr>
  </w:style>
  <w:style w:type="character" w:customStyle="1" w:styleId="PodpisZnak">
    <w:name w:val="Podpis Znak"/>
    <w:basedOn w:val="Domylnaczcionkaakapitu"/>
    <w:link w:val="Podpis"/>
    <w:uiPriority w:val="99"/>
    <w:semiHidden/>
    <w:rsid w:val="00014566"/>
    <w:rPr>
      <w:rFonts w:eastAsiaTheme="minorEastAsia"/>
      <w:sz w:val="24"/>
    </w:rPr>
  </w:style>
  <w:style w:type="table" w:styleId="Tabela-Efekty3W1">
    <w:name w:val="Table 3D effects 1"/>
    <w:basedOn w:val="Standardowy"/>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W2">
    <w:name w:val="Table 3D effects 2"/>
    <w:basedOn w:val="Standardowy"/>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3">
    <w:name w:val="Table 3D effects 3"/>
    <w:basedOn w:val="Standardowy"/>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1">
    <w:name w:val="Table Classic 1"/>
    <w:basedOn w:val="Standardowy"/>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Wspczesny">
    <w:name w:val="Table Contemporary"/>
    <w:basedOn w:val="Standardowy"/>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cki">
    <w:name w:val="Table Elegant"/>
    <w:basedOn w:val="Standardowy"/>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Siatka1">
    <w:name w:val="Table Grid 1"/>
    <w:basedOn w:val="Standardowy"/>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Lista1">
    <w:name w:val="Table List 1"/>
    <w:basedOn w:val="Standardowy"/>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Wykazrde">
    <w:name w:val="table of authorities"/>
    <w:basedOn w:val="Normalny"/>
    <w:next w:val="Normalny"/>
    <w:uiPriority w:val="99"/>
    <w:semiHidden/>
    <w:rsid w:val="00014566"/>
    <w:pPr>
      <w:ind w:left="240" w:hanging="240"/>
    </w:pPr>
  </w:style>
  <w:style w:type="paragraph" w:styleId="Spisilustracji">
    <w:name w:val="table of figures"/>
    <w:basedOn w:val="Normalny"/>
    <w:next w:val="Normalny"/>
    <w:uiPriority w:val="99"/>
    <w:semiHidden/>
    <w:rsid w:val="00014566"/>
  </w:style>
  <w:style w:type="table" w:styleId="Tabela-Profesjonalny">
    <w:name w:val="Table Professional"/>
    <w:basedOn w:val="Standardowy"/>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1">
    <w:name w:val="Table Web 1"/>
    <w:basedOn w:val="Standardowy"/>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pistreci6">
    <w:name w:val="toc 6"/>
    <w:basedOn w:val="Normalny"/>
    <w:next w:val="Normalny"/>
    <w:autoRedefine/>
    <w:uiPriority w:val="99"/>
    <w:semiHidden/>
    <w:rsid w:val="00014566"/>
    <w:pPr>
      <w:spacing w:after="100"/>
      <w:ind w:left="1200"/>
    </w:pPr>
  </w:style>
  <w:style w:type="paragraph" w:styleId="Spistreci7">
    <w:name w:val="toc 7"/>
    <w:basedOn w:val="Normalny"/>
    <w:next w:val="Normalny"/>
    <w:autoRedefine/>
    <w:uiPriority w:val="99"/>
    <w:semiHidden/>
    <w:rsid w:val="00014566"/>
    <w:pPr>
      <w:spacing w:after="100"/>
      <w:ind w:left="1440"/>
    </w:pPr>
  </w:style>
  <w:style w:type="paragraph" w:styleId="Spistreci8">
    <w:name w:val="toc 8"/>
    <w:basedOn w:val="Normalny"/>
    <w:next w:val="Normalny"/>
    <w:autoRedefine/>
    <w:uiPriority w:val="99"/>
    <w:semiHidden/>
    <w:rsid w:val="00014566"/>
    <w:pPr>
      <w:spacing w:after="100"/>
      <w:ind w:left="1680"/>
    </w:pPr>
  </w:style>
  <w:style w:type="paragraph" w:styleId="Spistreci9">
    <w:name w:val="toc 9"/>
    <w:basedOn w:val="Normalny"/>
    <w:next w:val="Normalny"/>
    <w:autoRedefine/>
    <w:uiPriority w:val="99"/>
    <w:semiHidden/>
    <w:rsid w:val="00014566"/>
    <w:pPr>
      <w:spacing w:after="100"/>
      <w:ind w:left="1920"/>
    </w:pPr>
  </w:style>
  <w:style w:type="paragraph" w:customStyle="1" w:styleId="JuCourt">
    <w:name w:val="Ju_Court"/>
    <w:basedOn w:val="Normalny"/>
    <w:next w:val="Normalny"/>
    <w:uiPriority w:val="16"/>
    <w:qFormat/>
    <w:rsid w:val="004E06E6"/>
    <w:pPr>
      <w:tabs>
        <w:tab w:val="left" w:pos="907"/>
        <w:tab w:val="left" w:pos="1701"/>
        <w:tab w:val="right" w:pos="7371"/>
      </w:tabs>
      <w:spacing w:before="240"/>
      <w:ind w:left="397" w:hanging="397"/>
      <w:jc w:val="left"/>
    </w:pPr>
    <w:rPr>
      <w:lang w:bidi="en-US"/>
    </w:rPr>
  </w:style>
  <w:style w:type="paragraph" w:customStyle="1" w:styleId="DecList">
    <w:name w:val="Dec_List"/>
    <w:basedOn w:val="Normalny"/>
    <w:uiPriority w:val="9"/>
    <w:rsid w:val="004E06E6"/>
    <w:pPr>
      <w:spacing w:before="240"/>
      <w:ind w:left="284"/>
    </w:pPr>
  </w:style>
  <w:style w:type="paragraph" w:customStyle="1" w:styleId="OpiH1">
    <w:name w:val="Opi_H_1"/>
    <w:basedOn w:val="ECHRHeading2"/>
    <w:uiPriority w:val="42"/>
    <w:qFormat/>
    <w:rsid w:val="004E06E6"/>
    <w:pPr>
      <w:ind w:left="635" w:hanging="357"/>
      <w:outlineLvl w:val="2"/>
    </w:pPr>
  </w:style>
  <w:style w:type="paragraph" w:customStyle="1" w:styleId="OpiHa0">
    <w:name w:val="Opi_H_a"/>
    <w:basedOn w:val="ECHRHeading3"/>
    <w:uiPriority w:val="43"/>
    <w:qFormat/>
    <w:rsid w:val="004E06E6"/>
    <w:pPr>
      <w:ind w:left="833" w:hanging="357"/>
      <w:outlineLvl w:val="3"/>
    </w:pPr>
    <w:rPr>
      <w:b/>
      <w:i w:val="0"/>
      <w:sz w:val="20"/>
    </w:rPr>
  </w:style>
  <w:style w:type="paragraph" w:customStyle="1" w:styleId="OpiHi">
    <w:name w:val="Opi_H_i"/>
    <w:basedOn w:val="ECHRHeading4"/>
    <w:uiPriority w:val="44"/>
    <w:qFormat/>
    <w:rsid w:val="004E06E6"/>
    <w:pPr>
      <w:ind w:left="1037" w:hanging="357"/>
      <w:outlineLvl w:val="4"/>
    </w:pPr>
    <w:rPr>
      <w:b w:val="0"/>
      <w:i/>
    </w:rPr>
  </w:style>
  <w:style w:type="paragraph" w:customStyle="1" w:styleId="DummyStyle">
    <w:name w:val="Dummy_Style"/>
    <w:basedOn w:val="Normalny"/>
    <w:semiHidden/>
    <w:qFormat/>
    <w:rsid w:val="004E06E6"/>
    <w:rPr>
      <w:color w:val="00B050"/>
    </w:rPr>
  </w:style>
  <w:style w:type="character" w:customStyle="1" w:styleId="ECHRParaChar">
    <w:name w:val="ECHR_Para Char"/>
    <w:aliases w:val="Ju_Para Char"/>
    <w:link w:val="ECHRPara"/>
    <w:uiPriority w:val="12"/>
    <w:rsid w:val="00481E42"/>
    <w:rPr>
      <w:rFonts w:eastAsiaTheme="minorEastAsia"/>
      <w:sz w:val="24"/>
    </w:rPr>
  </w:style>
  <w:style w:type="paragraph" w:styleId="Poprawka">
    <w:name w:val="Revision"/>
    <w:hidden/>
    <w:uiPriority w:val="99"/>
    <w:semiHidden/>
    <w:rsid w:val="003C5BD0"/>
    <w:rPr>
      <w:rFonts w:eastAsiaTheme="minorEastAsia"/>
      <w:sz w:val="24"/>
    </w:rPr>
  </w:style>
  <w:style w:type="character" w:customStyle="1" w:styleId="JuParaCar">
    <w:name w:val="Ju_Para Car"/>
    <w:uiPriority w:val="12"/>
    <w:rsid w:val="00E00339"/>
    <w:rPr>
      <w:rFonts w:eastAsiaTheme="minorEastAsia"/>
      <w:sz w:val="24"/>
      <w:lang w:val="en-US" w:eastAsia="en-US"/>
    </w:rPr>
  </w:style>
  <w:style w:type="paragraph" w:customStyle="1" w:styleId="jupara">
    <w:name w:val="jupara"/>
    <w:basedOn w:val="Normalny"/>
    <w:rsid w:val="00AD1D09"/>
    <w:pPr>
      <w:ind w:firstLine="284"/>
    </w:pPr>
    <w:rPr>
      <w:rFonts w:ascii="Times New Roman" w:eastAsia="Times New Roman" w:hAnsi="Times New Roman" w:cs="Times New Roman"/>
      <w:szCs w:val="24"/>
      <w:lang w:val="en-GB" w:eastAsia="en-GB"/>
    </w:rPr>
  </w:style>
  <w:style w:type="paragraph" w:customStyle="1" w:styleId="jucase0">
    <w:name w:val="jucase"/>
    <w:basedOn w:val="Normalny"/>
    <w:rsid w:val="00AD1D09"/>
    <w:pPr>
      <w:ind w:firstLine="284"/>
    </w:pPr>
    <w:rPr>
      <w:rFonts w:ascii="Times New Roman" w:eastAsia="Times New Roman" w:hAnsi="Times New Roman" w:cs="Times New Roman"/>
      <w:b/>
      <w:bCs/>
      <w:szCs w:val="24"/>
      <w:lang w:val="en-GB" w:eastAsia="en-GB"/>
    </w:rPr>
  </w:style>
  <w:style w:type="character" w:customStyle="1" w:styleId="JuJudgesChar">
    <w:name w:val="Ju_Judges Char"/>
    <w:link w:val="ECHRDecisionBody"/>
    <w:uiPriority w:val="11"/>
    <w:locked/>
    <w:rsid w:val="00B3664B"/>
    <w:rPr>
      <w:rFonts w:eastAsiaTheme="minorEastAs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header" w:uiPriority="57"/>
    <w:lsdException w:name="footer" w:uiPriority="57"/>
    <w:lsdException w:name="caption" w:qFormat="1"/>
    <w:lsdException w:name="annotation reference" w:uiPriority="0"/>
    <w:lsdException w:name="page number" w:uiPriority="0"/>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semiHidden="0"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ny">
    <w:name w:val="Normal"/>
    <w:semiHidden/>
    <w:rsid w:val="004E06E6"/>
    <w:pPr>
      <w:jc w:val="both"/>
    </w:pPr>
    <w:rPr>
      <w:rFonts w:eastAsiaTheme="minorEastAsia"/>
      <w:sz w:val="24"/>
    </w:rPr>
  </w:style>
  <w:style w:type="paragraph" w:styleId="Nagwek1">
    <w:name w:val="heading 1"/>
    <w:basedOn w:val="Normalny"/>
    <w:next w:val="Normalny"/>
    <w:link w:val="Nagwek1Znak"/>
    <w:uiPriority w:val="99"/>
    <w:semiHidden/>
    <w:rsid w:val="004E06E6"/>
    <w:pPr>
      <w:spacing w:before="480"/>
      <w:contextualSpacing/>
      <w:outlineLvl w:val="0"/>
    </w:pPr>
    <w:rPr>
      <w:rFonts w:asciiTheme="majorHAnsi" w:eastAsiaTheme="majorEastAsia" w:hAnsiTheme="majorHAnsi" w:cstheme="majorBidi"/>
      <w:b/>
      <w:bCs/>
      <w:color w:val="333333"/>
      <w:sz w:val="28"/>
      <w:szCs w:val="28"/>
    </w:rPr>
  </w:style>
  <w:style w:type="paragraph" w:styleId="Nagwek2">
    <w:name w:val="heading 2"/>
    <w:basedOn w:val="Normalny"/>
    <w:next w:val="Normalny"/>
    <w:link w:val="Nagwek2Znak"/>
    <w:uiPriority w:val="99"/>
    <w:semiHidden/>
    <w:rsid w:val="004E06E6"/>
    <w:pPr>
      <w:spacing w:before="200"/>
      <w:outlineLvl w:val="1"/>
    </w:pPr>
    <w:rPr>
      <w:rFonts w:asciiTheme="majorHAnsi" w:eastAsiaTheme="majorEastAsia" w:hAnsiTheme="majorHAnsi" w:cstheme="majorBidi"/>
      <w:b/>
      <w:bCs/>
      <w:color w:val="4D4D4D"/>
      <w:sz w:val="26"/>
      <w:szCs w:val="26"/>
    </w:rPr>
  </w:style>
  <w:style w:type="paragraph" w:styleId="Nagwek3">
    <w:name w:val="heading 3"/>
    <w:basedOn w:val="Normalny"/>
    <w:next w:val="Normalny"/>
    <w:link w:val="Nagwek3Znak"/>
    <w:uiPriority w:val="99"/>
    <w:semiHidden/>
    <w:rsid w:val="004E06E6"/>
    <w:pPr>
      <w:spacing w:before="200" w:line="271" w:lineRule="auto"/>
      <w:outlineLvl w:val="2"/>
    </w:pPr>
    <w:rPr>
      <w:rFonts w:asciiTheme="majorHAnsi" w:eastAsiaTheme="majorEastAsia" w:hAnsiTheme="majorHAnsi" w:cstheme="majorBidi"/>
      <w:b/>
      <w:bCs/>
      <w:color w:val="5F5F5F"/>
    </w:rPr>
  </w:style>
  <w:style w:type="paragraph" w:styleId="Nagwek4">
    <w:name w:val="heading 4"/>
    <w:basedOn w:val="Normalny"/>
    <w:next w:val="Normalny"/>
    <w:link w:val="Nagwek4Znak"/>
    <w:uiPriority w:val="99"/>
    <w:semiHidden/>
    <w:rsid w:val="004E06E6"/>
    <w:pPr>
      <w:spacing w:before="200"/>
      <w:outlineLvl w:val="3"/>
    </w:pPr>
    <w:rPr>
      <w:rFonts w:asciiTheme="majorHAnsi" w:eastAsiaTheme="majorEastAsia" w:hAnsiTheme="majorHAnsi" w:cstheme="majorBidi"/>
      <w:b/>
      <w:bCs/>
      <w:i/>
      <w:iCs/>
      <w:color w:val="777777"/>
    </w:rPr>
  </w:style>
  <w:style w:type="paragraph" w:styleId="Nagwek5">
    <w:name w:val="heading 5"/>
    <w:basedOn w:val="Normalny"/>
    <w:next w:val="Normalny"/>
    <w:link w:val="Nagwek5Znak"/>
    <w:uiPriority w:val="99"/>
    <w:semiHidden/>
    <w:qFormat/>
    <w:rsid w:val="004E06E6"/>
    <w:pPr>
      <w:spacing w:before="200"/>
      <w:outlineLvl w:val="4"/>
    </w:pPr>
    <w:rPr>
      <w:rFonts w:asciiTheme="majorHAnsi" w:eastAsiaTheme="majorEastAsia" w:hAnsiTheme="majorHAnsi" w:cstheme="majorBidi"/>
      <w:b/>
      <w:bCs/>
      <w:color w:val="808080"/>
      <w:sz w:val="22"/>
    </w:rPr>
  </w:style>
  <w:style w:type="paragraph" w:styleId="Nagwek6">
    <w:name w:val="heading 6"/>
    <w:basedOn w:val="Normalny"/>
    <w:next w:val="Normalny"/>
    <w:link w:val="Nagwek6Znak"/>
    <w:uiPriority w:val="99"/>
    <w:semiHidden/>
    <w:rsid w:val="004E06E6"/>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Nagwek7">
    <w:name w:val="heading 7"/>
    <w:basedOn w:val="Normalny"/>
    <w:next w:val="Normalny"/>
    <w:link w:val="Nagwek7Znak"/>
    <w:uiPriority w:val="99"/>
    <w:semiHidden/>
    <w:qFormat/>
    <w:rsid w:val="004E06E6"/>
    <w:pPr>
      <w:outlineLvl w:val="6"/>
    </w:pPr>
    <w:rPr>
      <w:rFonts w:asciiTheme="majorHAnsi" w:eastAsiaTheme="majorEastAsia" w:hAnsiTheme="majorHAnsi" w:cstheme="majorBidi"/>
      <w:i/>
      <w:iCs/>
      <w:sz w:val="22"/>
      <w:lang w:bidi="en-US"/>
    </w:rPr>
  </w:style>
  <w:style w:type="paragraph" w:styleId="Nagwek8">
    <w:name w:val="heading 8"/>
    <w:basedOn w:val="Normalny"/>
    <w:next w:val="Normalny"/>
    <w:link w:val="Nagwek8Znak"/>
    <w:uiPriority w:val="99"/>
    <w:semiHidden/>
    <w:qFormat/>
    <w:rsid w:val="004E06E6"/>
    <w:pPr>
      <w:outlineLvl w:val="7"/>
    </w:pPr>
    <w:rPr>
      <w:rFonts w:asciiTheme="majorHAnsi" w:eastAsiaTheme="majorEastAsia" w:hAnsiTheme="majorHAnsi" w:cstheme="majorBidi"/>
      <w:sz w:val="20"/>
      <w:szCs w:val="20"/>
      <w:lang w:bidi="en-US"/>
    </w:rPr>
  </w:style>
  <w:style w:type="paragraph" w:styleId="Nagwek9">
    <w:name w:val="heading 9"/>
    <w:basedOn w:val="Normalny"/>
    <w:next w:val="Normalny"/>
    <w:link w:val="Nagwek9Znak"/>
    <w:uiPriority w:val="99"/>
    <w:semiHidden/>
    <w:qFormat/>
    <w:rsid w:val="004E06E6"/>
    <w:pPr>
      <w:outlineLvl w:val="8"/>
    </w:pPr>
    <w:rPr>
      <w:rFonts w:asciiTheme="majorHAnsi" w:eastAsiaTheme="majorEastAsia" w:hAnsiTheme="majorHAnsi" w:cstheme="majorBidi"/>
      <w:i/>
      <w:iCs/>
      <w:spacing w:val="5"/>
      <w:sz w:val="20"/>
      <w:szCs w:val="20"/>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4E06E6"/>
    <w:rPr>
      <w:rFonts w:ascii="Tahoma" w:hAnsi="Tahoma" w:cs="Tahoma"/>
      <w:sz w:val="16"/>
      <w:szCs w:val="16"/>
    </w:rPr>
  </w:style>
  <w:style w:type="character" w:customStyle="1" w:styleId="TekstdymkaZnak">
    <w:name w:val="Tekst dymka Znak"/>
    <w:basedOn w:val="Domylnaczcionkaakapitu"/>
    <w:link w:val="Tekstdymka"/>
    <w:uiPriority w:val="99"/>
    <w:semiHidden/>
    <w:rsid w:val="004E06E6"/>
    <w:rPr>
      <w:rFonts w:ascii="Tahoma" w:eastAsiaTheme="minorEastAsia" w:hAnsi="Tahoma" w:cs="Tahoma"/>
      <w:sz w:val="16"/>
      <w:szCs w:val="16"/>
    </w:rPr>
  </w:style>
  <w:style w:type="character" w:styleId="Tytuksiki">
    <w:name w:val="Book Title"/>
    <w:uiPriority w:val="99"/>
    <w:semiHidden/>
    <w:qFormat/>
    <w:rsid w:val="004E06E6"/>
    <w:rPr>
      <w:i/>
      <w:iCs/>
      <w:smallCaps/>
      <w:spacing w:val="5"/>
    </w:rPr>
  </w:style>
  <w:style w:type="paragraph" w:customStyle="1" w:styleId="ECHRHeader">
    <w:name w:val="ECHR_Header"/>
    <w:aliases w:val="Ju_Header"/>
    <w:basedOn w:val="Nagwek"/>
    <w:uiPriority w:val="4"/>
    <w:qFormat/>
    <w:rsid w:val="004E06E6"/>
    <w:pPr>
      <w:tabs>
        <w:tab w:val="clear" w:pos="4536"/>
        <w:tab w:val="clear" w:pos="9072"/>
        <w:tab w:val="center" w:pos="3686"/>
        <w:tab w:val="right" w:pos="7371"/>
      </w:tabs>
      <w:jc w:val="left"/>
    </w:pPr>
    <w:rPr>
      <w:sz w:val="18"/>
    </w:rPr>
  </w:style>
  <w:style w:type="paragraph" w:customStyle="1" w:styleId="ECHRFooter">
    <w:name w:val="ECHR_Footer"/>
    <w:aliases w:val="Footer_ECHR"/>
    <w:basedOn w:val="Stopka"/>
    <w:uiPriority w:val="57"/>
    <w:semiHidden/>
    <w:rsid w:val="004E06E6"/>
    <w:pPr>
      <w:jc w:val="left"/>
    </w:pPr>
    <w:rPr>
      <w:sz w:val="8"/>
    </w:rPr>
  </w:style>
  <w:style w:type="character" w:styleId="Pogrubienie">
    <w:name w:val="Strong"/>
    <w:uiPriority w:val="99"/>
    <w:semiHidden/>
    <w:qFormat/>
    <w:rsid w:val="004E06E6"/>
    <w:rPr>
      <w:b/>
      <w:bCs/>
    </w:rPr>
  </w:style>
  <w:style w:type="paragraph" w:styleId="Bezodstpw">
    <w:name w:val="No Spacing"/>
    <w:basedOn w:val="Normalny"/>
    <w:link w:val="BezodstpwZnak"/>
    <w:semiHidden/>
    <w:qFormat/>
    <w:rsid w:val="004E06E6"/>
    <w:rPr>
      <w:sz w:val="22"/>
    </w:rPr>
  </w:style>
  <w:style w:type="character" w:customStyle="1" w:styleId="BezodstpwZnak">
    <w:name w:val="Bez odstępów Znak"/>
    <w:basedOn w:val="Domylnaczcionkaakapitu"/>
    <w:link w:val="Bezodstpw"/>
    <w:semiHidden/>
    <w:rsid w:val="004E06E6"/>
    <w:rPr>
      <w:rFonts w:eastAsiaTheme="minorEastAsia"/>
    </w:rPr>
  </w:style>
  <w:style w:type="paragraph" w:customStyle="1" w:styleId="ECHRFooterLine">
    <w:name w:val="ECHR_Footer_Line"/>
    <w:aliases w:val="Footer_Line"/>
    <w:basedOn w:val="Normalny"/>
    <w:next w:val="ECHRFooter"/>
    <w:uiPriority w:val="57"/>
    <w:semiHidden/>
    <w:rsid w:val="004E06E6"/>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ny"/>
    <w:uiPriority w:val="5"/>
    <w:rsid w:val="004E06E6"/>
    <w:pPr>
      <w:numPr>
        <w:numId w:val="14"/>
      </w:numPr>
      <w:jc w:val="left"/>
    </w:pPr>
    <w:rPr>
      <w:b/>
    </w:rPr>
  </w:style>
  <w:style w:type="paragraph" w:customStyle="1" w:styleId="OpiPara">
    <w:name w:val="Opi_Para"/>
    <w:basedOn w:val="ECHRPara"/>
    <w:uiPriority w:val="46"/>
    <w:qFormat/>
    <w:rsid w:val="004E06E6"/>
  </w:style>
  <w:style w:type="paragraph" w:customStyle="1" w:styleId="JuParaSub">
    <w:name w:val="Ju_Para_Sub"/>
    <w:basedOn w:val="ECHRPara"/>
    <w:uiPriority w:val="13"/>
    <w:qFormat/>
    <w:rsid w:val="004E06E6"/>
    <w:pPr>
      <w:ind w:left="284"/>
    </w:pPr>
  </w:style>
  <w:style w:type="paragraph" w:customStyle="1" w:styleId="ECHRTitleCentre3">
    <w:name w:val="ECHR_Title_Centre_3"/>
    <w:aliases w:val="Ju_H_Article"/>
    <w:basedOn w:val="Normalny"/>
    <w:next w:val="ECHRParaQuote"/>
    <w:uiPriority w:val="27"/>
    <w:qFormat/>
    <w:rsid w:val="004E06E6"/>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ny"/>
    <w:next w:val="OpiPara"/>
    <w:uiPriority w:val="39"/>
    <w:qFormat/>
    <w:rsid w:val="004E06E6"/>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qFormat/>
    <w:rsid w:val="004E06E6"/>
  </w:style>
  <w:style w:type="paragraph" w:customStyle="1" w:styleId="OpiQuot">
    <w:name w:val="Opi_Quot"/>
    <w:basedOn w:val="ECHRParaQuote"/>
    <w:uiPriority w:val="48"/>
    <w:qFormat/>
    <w:rsid w:val="004E06E6"/>
  </w:style>
  <w:style w:type="paragraph" w:customStyle="1" w:styleId="OpiQuotSub">
    <w:name w:val="Opi_Quot_Sub"/>
    <w:basedOn w:val="JuQuotSub"/>
    <w:uiPriority w:val="49"/>
    <w:qFormat/>
    <w:rsid w:val="004E06E6"/>
  </w:style>
  <w:style w:type="paragraph" w:customStyle="1" w:styleId="ECHRTitleCentre2">
    <w:name w:val="ECHR_Title_Centre_2"/>
    <w:aliases w:val="Dec_H_Case"/>
    <w:basedOn w:val="Normalny"/>
    <w:next w:val="ECHRPara"/>
    <w:uiPriority w:val="8"/>
    <w:rsid w:val="004E06E6"/>
    <w:pPr>
      <w:spacing w:after="240"/>
      <w:jc w:val="center"/>
      <w:outlineLvl w:val="0"/>
    </w:pPr>
    <w:rPr>
      <w:rFonts w:asciiTheme="majorHAnsi" w:hAnsiTheme="majorHAnsi"/>
    </w:rPr>
  </w:style>
  <w:style w:type="paragraph" w:customStyle="1" w:styleId="JuTitle">
    <w:name w:val="Ju_Title"/>
    <w:basedOn w:val="Normalny"/>
    <w:next w:val="ECHRPara"/>
    <w:uiPriority w:val="3"/>
    <w:rsid w:val="004E06E6"/>
    <w:pPr>
      <w:spacing w:before="720" w:after="240"/>
      <w:jc w:val="center"/>
      <w:outlineLvl w:val="0"/>
    </w:pPr>
    <w:rPr>
      <w:rFonts w:asciiTheme="majorHAnsi" w:hAnsiTheme="majorHAnsi"/>
      <w:b/>
      <w:caps/>
    </w:rPr>
  </w:style>
  <w:style w:type="paragraph" w:styleId="Tytu">
    <w:name w:val="Title"/>
    <w:basedOn w:val="Normalny"/>
    <w:next w:val="Normalny"/>
    <w:link w:val="TytuZnak"/>
    <w:uiPriority w:val="99"/>
    <w:semiHidden/>
    <w:qFormat/>
    <w:rsid w:val="004E06E6"/>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ytuZnak">
    <w:name w:val="Tytuł Znak"/>
    <w:basedOn w:val="Domylnaczcionkaakapitu"/>
    <w:link w:val="Tytu"/>
    <w:uiPriority w:val="99"/>
    <w:semiHidden/>
    <w:rsid w:val="004E06E6"/>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Nagwek3"/>
    <w:next w:val="ECHRPara"/>
    <w:uiPriority w:val="21"/>
    <w:qFormat/>
    <w:rsid w:val="004E06E6"/>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Nagwek4"/>
    <w:next w:val="ECHRPara"/>
    <w:uiPriority w:val="22"/>
    <w:qFormat/>
    <w:rsid w:val="004E06E6"/>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Nagwek5"/>
    <w:next w:val="ECHRPara"/>
    <w:uiPriority w:val="23"/>
    <w:qFormat/>
    <w:rsid w:val="004E06E6"/>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Nagwek6"/>
    <w:next w:val="ECHRPara"/>
    <w:uiPriority w:val="24"/>
    <w:qFormat/>
    <w:rsid w:val="004E06E6"/>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Nagwek7"/>
    <w:next w:val="ECHRPara"/>
    <w:uiPriority w:val="25"/>
    <w:qFormat/>
    <w:rsid w:val="004E06E6"/>
    <w:pPr>
      <w:keepNext/>
      <w:keepLines/>
      <w:spacing w:before="240" w:after="120"/>
      <w:ind w:left="1236"/>
    </w:pPr>
    <w:rPr>
      <w:sz w:val="20"/>
    </w:rPr>
  </w:style>
  <w:style w:type="paragraph" w:customStyle="1" w:styleId="JuQuotSub">
    <w:name w:val="Ju_Quot_Sub"/>
    <w:basedOn w:val="ECHRParaQuote"/>
    <w:uiPriority w:val="15"/>
    <w:qFormat/>
    <w:rsid w:val="004E06E6"/>
    <w:pPr>
      <w:ind w:left="567"/>
    </w:pPr>
  </w:style>
  <w:style w:type="paragraph" w:customStyle="1" w:styleId="JuInitialled">
    <w:name w:val="Ju_Initialled"/>
    <w:basedOn w:val="Normalny"/>
    <w:uiPriority w:val="31"/>
    <w:qFormat/>
    <w:rsid w:val="004E06E6"/>
    <w:pPr>
      <w:tabs>
        <w:tab w:val="center" w:pos="6407"/>
      </w:tabs>
      <w:spacing w:before="720"/>
      <w:jc w:val="right"/>
    </w:pPr>
  </w:style>
  <w:style w:type="paragraph" w:customStyle="1" w:styleId="OpiHA">
    <w:name w:val="Opi_H_A"/>
    <w:basedOn w:val="ECHRHeading1"/>
    <w:next w:val="OpiPara"/>
    <w:uiPriority w:val="41"/>
    <w:qFormat/>
    <w:rsid w:val="004E06E6"/>
    <w:pPr>
      <w:tabs>
        <w:tab w:val="clear" w:pos="357"/>
      </w:tabs>
      <w:outlineLvl w:val="1"/>
    </w:pPr>
    <w:rPr>
      <w:b/>
    </w:rPr>
  </w:style>
  <w:style w:type="paragraph" w:styleId="Nagwek">
    <w:name w:val="header"/>
    <w:basedOn w:val="Normalny"/>
    <w:link w:val="NagwekZnak"/>
    <w:uiPriority w:val="57"/>
    <w:semiHidden/>
    <w:rsid w:val="004E06E6"/>
    <w:pPr>
      <w:tabs>
        <w:tab w:val="center" w:pos="4536"/>
        <w:tab w:val="right" w:pos="9072"/>
      </w:tabs>
    </w:pPr>
    <w:rPr>
      <w:rFonts w:eastAsiaTheme="minorHAnsi"/>
    </w:rPr>
  </w:style>
  <w:style w:type="character" w:customStyle="1" w:styleId="NagwekZnak">
    <w:name w:val="Nagłówek Znak"/>
    <w:basedOn w:val="Domylnaczcionkaakapitu"/>
    <w:link w:val="Nagwek"/>
    <w:uiPriority w:val="57"/>
    <w:semiHidden/>
    <w:rsid w:val="004E06E6"/>
    <w:rPr>
      <w:sz w:val="24"/>
    </w:rPr>
  </w:style>
  <w:style w:type="character" w:customStyle="1" w:styleId="Nagwek1Znak">
    <w:name w:val="Nagłówek 1 Znak"/>
    <w:basedOn w:val="Domylnaczcionkaakapitu"/>
    <w:link w:val="Nagwek1"/>
    <w:uiPriority w:val="99"/>
    <w:semiHidden/>
    <w:rsid w:val="004E06E6"/>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Nagwek1"/>
    <w:next w:val="ECHRPara"/>
    <w:uiPriority w:val="19"/>
    <w:qFormat/>
    <w:rsid w:val="004E06E6"/>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Nagwek2"/>
    <w:next w:val="ECHRPara"/>
    <w:uiPriority w:val="20"/>
    <w:qFormat/>
    <w:rsid w:val="004E06E6"/>
    <w:pPr>
      <w:keepNext/>
      <w:keepLines/>
      <w:tabs>
        <w:tab w:val="left" w:pos="584"/>
      </w:tabs>
      <w:spacing w:before="360" w:after="240"/>
      <w:ind w:left="584" w:hanging="352"/>
    </w:pPr>
    <w:rPr>
      <w:color w:val="auto"/>
      <w:sz w:val="24"/>
    </w:rPr>
  </w:style>
  <w:style w:type="character" w:customStyle="1" w:styleId="Nagwek2Znak">
    <w:name w:val="Nagłówek 2 Znak"/>
    <w:basedOn w:val="Domylnaczcionkaakapitu"/>
    <w:link w:val="Nagwek2"/>
    <w:uiPriority w:val="99"/>
    <w:semiHidden/>
    <w:rsid w:val="004E06E6"/>
    <w:rPr>
      <w:rFonts w:asciiTheme="majorHAnsi" w:eastAsiaTheme="majorEastAsia" w:hAnsiTheme="majorHAnsi" w:cstheme="majorBidi"/>
      <w:b/>
      <w:bCs/>
      <w:color w:val="4D4D4D"/>
      <w:sz w:val="26"/>
      <w:szCs w:val="26"/>
    </w:rPr>
  </w:style>
  <w:style w:type="character" w:customStyle="1" w:styleId="JUNAMES">
    <w:name w:val="JU_NAMES"/>
    <w:uiPriority w:val="17"/>
    <w:qFormat/>
    <w:rsid w:val="004E06E6"/>
    <w:rPr>
      <w:caps w:val="0"/>
      <w:smallCaps/>
    </w:rPr>
  </w:style>
  <w:style w:type="paragraph" w:customStyle="1" w:styleId="JuCase">
    <w:name w:val="Ju_Case"/>
    <w:basedOn w:val="Normalny"/>
    <w:next w:val="ECHRPara"/>
    <w:uiPriority w:val="10"/>
    <w:rsid w:val="004E06E6"/>
    <w:pPr>
      <w:ind w:firstLine="284"/>
    </w:pPr>
    <w:rPr>
      <w:b/>
    </w:rPr>
  </w:style>
  <w:style w:type="character" w:customStyle="1" w:styleId="Nagwek3Znak">
    <w:name w:val="Nagłówek 3 Znak"/>
    <w:basedOn w:val="Domylnaczcionkaakapitu"/>
    <w:link w:val="Nagwek3"/>
    <w:uiPriority w:val="99"/>
    <w:semiHidden/>
    <w:rsid w:val="004E06E6"/>
    <w:rPr>
      <w:rFonts w:asciiTheme="majorHAnsi" w:eastAsiaTheme="majorEastAsia" w:hAnsiTheme="majorHAnsi" w:cstheme="majorBidi"/>
      <w:b/>
      <w:bCs/>
      <w:color w:val="5F5F5F"/>
      <w:sz w:val="24"/>
    </w:rPr>
  </w:style>
  <w:style w:type="character" w:customStyle="1" w:styleId="Nagwek4Znak">
    <w:name w:val="Nagłówek 4 Znak"/>
    <w:basedOn w:val="Domylnaczcionkaakapitu"/>
    <w:link w:val="Nagwek4"/>
    <w:uiPriority w:val="99"/>
    <w:semiHidden/>
    <w:rsid w:val="004E06E6"/>
    <w:rPr>
      <w:rFonts w:asciiTheme="majorHAnsi" w:eastAsiaTheme="majorEastAsia" w:hAnsiTheme="majorHAnsi" w:cstheme="majorBidi"/>
      <w:b/>
      <w:bCs/>
      <w:i/>
      <w:iCs/>
      <w:color w:val="777777"/>
      <w:sz w:val="24"/>
    </w:rPr>
  </w:style>
  <w:style w:type="character" w:customStyle="1" w:styleId="Nagwek5Znak">
    <w:name w:val="Nagłówek 5 Znak"/>
    <w:basedOn w:val="Domylnaczcionkaakapitu"/>
    <w:link w:val="Nagwek5"/>
    <w:uiPriority w:val="99"/>
    <w:semiHidden/>
    <w:rsid w:val="004E06E6"/>
    <w:rPr>
      <w:rFonts w:asciiTheme="majorHAnsi" w:eastAsiaTheme="majorEastAsia" w:hAnsiTheme="majorHAnsi" w:cstheme="majorBidi"/>
      <w:b/>
      <w:bCs/>
      <w:color w:val="808080"/>
    </w:rPr>
  </w:style>
  <w:style w:type="character" w:styleId="Wyrnieniedelikatne">
    <w:name w:val="Subtle Emphasis"/>
    <w:uiPriority w:val="99"/>
    <w:semiHidden/>
    <w:qFormat/>
    <w:rsid w:val="004E06E6"/>
    <w:rPr>
      <w:i/>
      <w:iCs/>
    </w:rPr>
  </w:style>
  <w:style w:type="table" w:customStyle="1" w:styleId="ECHRTable">
    <w:name w:val="ECHR_Table"/>
    <w:basedOn w:val="Standardowy"/>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Standardowy"/>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ny"/>
    <w:next w:val="ECHRPara"/>
    <w:uiPriority w:val="18"/>
    <w:qFormat/>
    <w:rsid w:val="004E06E6"/>
    <w:pPr>
      <w:keepNext/>
      <w:keepLines/>
      <w:spacing w:before="720" w:after="240"/>
      <w:outlineLvl w:val="0"/>
    </w:pPr>
    <w:rPr>
      <w:rFonts w:asciiTheme="majorHAnsi" w:hAnsiTheme="majorHAnsi"/>
      <w:sz w:val="28"/>
    </w:rPr>
  </w:style>
  <w:style w:type="character" w:styleId="Uwydatnienie">
    <w:name w:val="Emphasis"/>
    <w:uiPriority w:val="99"/>
    <w:semiHidden/>
    <w:qFormat/>
    <w:rsid w:val="004E06E6"/>
    <w:rPr>
      <w:b/>
      <w:bCs/>
      <w:i/>
      <w:iCs/>
      <w:spacing w:val="10"/>
      <w:bdr w:val="none" w:sz="0" w:space="0" w:color="auto"/>
      <w:shd w:val="clear" w:color="auto" w:fill="auto"/>
    </w:rPr>
  </w:style>
  <w:style w:type="paragraph" w:styleId="Stopka">
    <w:name w:val="footer"/>
    <w:basedOn w:val="Normalny"/>
    <w:link w:val="StopkaZnak"/>
    <w:uiPriority w:val="57"/>
    <w:semiHidden/>
    <w:rsid w:val="004E06E6"/>
    <w:pPr>
      <w:tabs>
        <w:tab w:val="center" w:pos="4536"/>
        <w:tab w:val="right" w:pos="9696"/>
      </w:tabs>
      <w:ind w:left="-680" w:right="-680"/>
    </w:pPr>
    <w:rPr>
      <w:rFonts w:eastAsiaTheme="minorHAnsi"/>
    </w:rPr>
  </w:style>
  <w:style w:type="character" w:customStyle="1" w:styleId="StopkaZnak">
    <w:name w:val="Stopka Znak"/>
    <w:basedOn w:val="Domylnaczcionkaakapitu"/>
    <w:link w:val="Stopka"/>
    <w:uiPriority w:val="57"/>
    <w:semiHidden/>
    <w:rsid w:val="004E06E6"/>
    <w:rPr>
      <w:sz w:val="24"/>
    </w:rPr>
  </w:style>
  <w:style w:type="character" w:styleId="Odwoanieprzypisudolnego">
    <w:name w:val="footnote reference"/>
    <w:basedOn w:val="Domylnaczcionkaakapitu"/>
    <w:uiPriority w:val="99"/>
    <w:semiHidden/>
    <w:rsid w:val="004E06E6"/>
    <w:rPr>
      <w:vertAlign w:val="superscript"/>
    </w:rPr>
  </w:style>
  <w:style w:type="paragraph" w:styleId="Tekstprzypisudolnego">
    <w:name w:val="footnote text"/>
    <w:basedOn w:val="Normalny"/>
    <w:link w:val="TekstprzypisudolnegoZnak"/>
    <w:uiPriority w:val="99"/>
    <w:semiHidden/>
    <w:rsid w:val="004E06E6"/>
    <w:rPr>
      <w:sz w:val="20"/>
      <w:szCs w:val="20"/>
    </w:rPr>
  </w:style>
  <w:style w:type="character" w:customStyle="1" w:styleId="TekstprzypisudolnegoZnak">
    <w:name w:val="Tekst przypisu dolnego Znak"/>
    <w:basedOn w:val="Domylnaczcionkaakapitu"/>
    <w:link w:val="Tekstprzypisudolnego"/>
    <w:uiPriority w:val="99"/>
    <w:semiHidden/>
    <w:rsid w:val="004E06E6"/>
    <w:rPr>
      <w:rFonts w:eastAsiaTheme="minorEastAsia"/>
      <w:sz w:val="20"/>
      <w:szCs w:val="20"/>
    </w:rPr>
  </w:style>
  <w:style w:type="character" w:customStyle="1" w:styleId="Nagwek6Znak">
    <w:name w:val="Nagłówek 6 Znak"/>
    <w:basedOn w:val="Domylnaczcionkaakapitu"/>
    <w:link w:val="Nagwek6"/>
    <w:uiPriority w:val="99"/>
    <w:semiHidden/>
    <w:rsid w:val="004E06E6"/>
    <w:rPr>
      <w:rFonts w:asciiTheme="majorHAnsi" w:eastAsiaTheme="majorEastAsia" w:hAnsiTheme="majorHAnsi" w:cstheme="majorBidi"/>
      <w:b/>
      <w:bCs/>
      <w:i/>
      <w:iCs/>
      <w:color w:val="7F7F7F" w:themeColor="text1" w:themeTint="80"/>
      <w:sz w:val="24"/>
      <w:lang w:bidi="en-US"/>
    </w:rPr>
  </w:style>
  <w:style w:type="character" w:customStyle="1" w:styleId="Nagwek7Znak">
    <w:name w:val="Nagłówek 7 Znak"/>
    <w:basedOn w:val="Domylnaczcionkaakapitu"/>
    <w:link w:val="Nagwek7"/>
    <w:uiPriority w:val="99"/>
    <w:semiHidden/>
    <w:rsid w:val="004E06E6"/>
    <w:rPr>
      <w:rFonts w:asciiTheme="majorHAnsi" w:eastAsiaTheme="majorEastAsia" w:hAnsiTheme="majorHAnsi" w:cstheme="majorBidi"/>
      <w:i/>
      <w:iCs/>
      <w:lang w:bidi="en-US"/>
    </w:rPr>
  </w:style>
  <w:style w:type="character" w:customStyle="1" w:styleId="Nagwek8Znak">
    <w:name w:val="Nagłówek 8 Znak"/>
    <w:basedOn w:val="Domylnaczcionkaakapitu"/>
    <w:link w:val="Nagwek8"/>
    <w:uiPriority w:val="99"/>
    <w:semiHidden/>
    <w:rsid w:val="004E06E6"/>
    <w:rPr>
      <w:rFonts w:asciiTheme="majorHAnsi" w:eastAsiaTheme="majorEastAsia" w:hAnsiTheme="majorHAnsi" w:cstheme="majorBidi"/>
      <w:sz w:val="20"/>
      <w:szCs w:val="20"/>
      <w:lang w:bidi="en-US"/>
    </w:rPr>
  </w:style>
  <w:style w:type="character" w:customStyle="1" w:styleId="Nagwek9Znak">
    <w:name w:val="Nagłówek 9 Znak"/>
    <w:basedOn w:val="Domylnaczcionkaakapitu"/>
    <w:link w:val="Nagwek9"/>
    <w:uiPriority w:val="99"/>
    <w:semiHidden/>
    <w:rsid w:val="004E06E6"/>
    <w:rPr>
      <w:rFonts w:asciiTheme="majorHAnsi" w:eastAsiaTheme="majorEastAsia" w:hAnsiTheme="majorHAnsi" w:cstheme="majorBidi"/>
      <w:i/>
      <w:iCs/>
      <w:spacing w:val="5"/>
      <w:sz w:val="20"/>
      <w:szCs w:val="20"/>
      <w:lang w:bidi="en-US"/>
    </w:rPr>
  </w:style>
  <w:style w:type="character" w:styleId="Hipercze">
    <w:name w:val="Hyperlink"/>
    <w:basedOn w:val="Domylnaczcionkaakapitu"/>
    <w:uiPriority w:val="99"/>
    <w:semiHidden/>
    <w:rsid w:val="004E06E6"/>
    <w:rPr>
      <w:color w:val="0072BC" w:themeColor="hyperlink"/>
      <w:u w:val="single"/>
    </w:rPr>
  </w:style>
  <w:style w:type="character" w:styleId="Wyrnienieintensywne">
    <w:name w:val="Intense Emphasis"/>
    <w:uiPriority w:val="99"/>
    <w:semiHidden/>
    <w:qFormat/>
    <w:rsid w:val="004E06E6"/>
    <w:rPr>
      <w:b/>
      <w:bCs/>
    </w:rPr>
  </w:style>
  <w:style w:type="paragraph" w:styleId="Cytatintensywny">
    <w:name w:val="Intense Quote"/>
    <w:basedOn w:val="Normalny"/>
    <w:next w:val="Normalny"/>
    <w:link w:val="CytatintensywnyZnak"/>
    <w:uiPriority w:val="99"/>
    <w:semiHidden/>
    <w:qFormat/>
    <w:rsid w:val="004E06E6"/>
    <w:pPr>
      <w:pBdr>
        <w:bottom w:val="single" w:sz="4" w:space="1" w:color="auto"/>
      </w:pBdr>
      <w:spacing w:before="200" w:after="280"/>
      <w:ind w:left="1008" w:right="1152"/>
    </w:pPr>
    <w:rPr>
      <w:b/>
      <w:bCs/>
      <w:i/>
      <w:iCs/>
      <w:sz w:val="22"/>
      <w:lang w:bidi="en-US"/>
    </w:rPr>
  </w:style>
  <w:style w:type="character" w:customStyle="1" w:styleId="CytatintensywnyZnak">
    <w:name w:val="Cytat intensywny Znak"/>
    <w:basedOn w:val="Domylnaczcionkaakapitu"/>
    <w:link w:val="Cytatintensywny"/>
    <w:uiPriority w:val="99"/>
    <w:semiHidden/>
    <w:rsid w:val="004E06E6"/>
    <w:rPr>
      <w:rFonts w:eastAsiaTheme="minorEastAsia"/>
      <w:b/>
      <w:bCs/>
      <w:i/>
      <w:iCs/>
      <w:lang w:bidi="en-US"/>
    </w:rPr>
  </w:style>
  <w:style w:type="character" w:styleId="Odwoanieintensywne">
    <w:name w:val="Intense Reference"/>
    <w:uiPriority w:val="99"/>
    <w:semiHidden/>
    <w:qFormat/>
    <w:rsid w:val="004E06E6"/>
    <w:rPr>
      <w:smallCaps/>
      <w:spacing w:val="5"/>
      <w:u w:val="single"/>
    </w:rPr>
  </w:style>
  <w:style w:type="paragraph" w:styleId="Akapitzlist">
    <w:name w:val="List Paragraph"/>
    <w:basedOn w:val="Normalny"/>
    <w:uiPriority w:val="99"/>
    <w:semiHidden/>
    <w:qFormat/>
    <w:rsid w:val="004E06E6"/>
    <w:pPr>
      <w:ind w:left="720"/>
      <w:contextualSpacing/>
    </w:pPr>
  </w:style>
  <w:style w:type="table" w:customStyle="1" w:styleId="LtrTableAddress">
    <w:name w:val="Ltr_Table_Address"/>
    <w:basedOn w:val="Standardowy"/>
    <w:uiPriority w:val="99"/>
    <w:rsid w:val="001E6F32"/>
    <w:tblPr>
      <w:tblInd w:w="5103" w:type="dxa"/>
    </w:tblPr>
  </w:style>
  <w:style w:type="paragraph" w:styleId="Cytat">
    <w:name w:val="Quote"/>
    <w:basedOn w:val="Normalny"/>
    <w:next w:val="Normalny"/>
    <w:link w:val="CytatZnak"/>
    <w:uiPriority w:val="99"/>
    <w:semiHidden/>
    <w:qFormat/>
    <w:rsid w:val="004E06E6"/>
    <w:pPr>
      <w:spacing w:before="200"/>
      <w:ind w:left="360" w:right="360"/>
    </w:pPr>
    <w:rPr>
      <w:i/>
      <w:iCs/>
      <w:sz w:val="22"/>
      <w:lang w:bidi="en-US"/>
    </w:rPr>
  </w:style>
  <w:style w:type="character" w:customStyle="1" w:styleId="CytatZnak">
    <w:name w:val="Cytat Znak"/>
    <w:basedOn w:val="Domylnaczcionkaakapitu"/>
    <w:link w:val="Cytat"/>
    <w:uiPriority w:val="99"/>
    <w:semiHidden/>
    <w:rsid w:val="004E06E6"/>
    <w:rPr>
      <w:rFonts w:eastAsiaTheme="minorEastAsia"/>
      <w:i/>
      <w:iCs/>
      <w:lang w:bidi="en-US"/>
    </w:rPr>
  </w:style>
  <w:style w:type="character" w:styleId="Odwoaniedelikatne">
    <w:name w:val="Subtle Reference"/>
    <w:uiPriority w:val="99"/>
    <w:semiHidden/>
    <w:qFormat/>
    <w:rsid w:val="004E06E6"/>
    <w:rPr>
      <w:smallCaps/>
    </w:rPr>
  </w:style>
  <w:style w:type="table" w:styleId="Tabela-Siatka">
    <w:name w:val="Table Grid"/>
    <w:basedOn w:val="Standardowy"/>
    <w:uiPriority w:val="59"/>
    <w:semiHidden/>
    <w:rsid w:val="004E06E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99"/>
    <w:semiHidden/>
    <w:rsid w:val="004E06E6"/>
    <w:pPr>
      <w:spacing w:before="120" w:after="60"/>
      <w:ind w:left="340" w:right="340" w:hanging="340"/>
    </w:pPr>
    <w:rPr>
      <w:color w:val="0D0D0D" w:themeColor="text1" w:themeTint="F2"/>
    </w:rPr>
  </w:style>
  <w:style w:type="paragraph" w:styleId="Spistreci2">
    <w:name w:val="toc 2"/>
    <w:basedOn w:val="Normalny"/>
    <w:next w:val="Normalny"/>
    <w:autoRedefine/>
    <w:uiPriority w:val="99"/>
    <w:semiHidden/>
    <w:rsid w:val="004E06E6"/>
    <w:pPr>
      <w:spacing w:after="60"/>
      <w:ind w:left="680" w:right="340" w:hanging="340"/>
    </w:pPr>
  </w:style>
  <w:style w:type="paragraph" w:styleId="Spistreci3">
    <w:name w:val="toc 3"/>
    <w:basedOn w:val="Normalny"/>
    <w:next w:val="Normalny"/>
    <w:autoRedefine/>
    <w:uiPriority w:val="99"/>
    <w:semiHidden/>
    <w:rsid w:val="004E06E6"/>
    <w:pPr>
      <w:spacing w:after="60"/>
      <w:ind w:left="1020" w:right="340" w:hanging="340"/>
    </w:pPr>
  </w:style>
  <w:style w:type="paragraph" w:styleId="Spistreci4">
    <w:name w:val="toc 4"/>
    <w:basedOn w:val="Normalny"/>
    <w:next w:val="Normalny"/>
    <w:autoRedefine/>
    <w:uiPriority w:val="99"/>
    <w:semiHidden/>
    <w:rsid w:val="004E06E6"/>
    <w:pPr>
      <w:tabs>
        <w:tab w:val="right" w:leader="dot" w:pos="9017"/>
      </w:tabs>
      <w:spacing w:after="60"/>
      <w:ind w:left="1361" w:right="340" w:hanging="340"/>
    </w:pPr>
  </w:style>
  <w:style w:type="paragraph" w:styleId="Spistreci5">
    <w:name w:val="toc 5"/>
    <w:basedOn w:val="Normalny"/>
    <w:next w:val="Normalny"/>
    <w:autoRedefine/>
    <w:uiPriority w:val="99"/>
    <w:semiHidden/>
    <w:rsid w:val="004E06E6"/>
    <w:pPr>
      <w:spacing w:after="60"/>
      <w:ind w:left="1701" w:right="340" w:hanging="340"/>
    </w:pPr>
  </w:style>
  <w:style w:type="paragraph" w:styleId="Nagwekspisutreci">
    <w:name w:val="TOC Heading"/>
    <w:basedOn w:val="Nagwek1"/>
    <w:next w:val="Normalny"/>
    <w:uiPriority w:val="99"/>
    <w:semiHidden/>
    <w:qFormat/>
    <w:rsid w:val="004E06E6"/>
    <w:pPr>
      <w:outlineLvl w:val="9"/>
    </w:pPr>
    <w:rPr>
      <w:color w:val="474747" w:themeColor="accent3" w:themeShade="BF"/>
    </w:rPr>
  </w:style>
  <w:style w:type="table" w:customStyle="1" w:styleId="UGTable">
    <w:name w:val="UG_Table"/>
    <w:basedOn w:val="Standardowy"/>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Standardowy"/>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Standardowy"/>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Standardowy"/>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Standardowy"/>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Standardowy"/>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Nagwekwykazurde">
    <w:name w:val="toa heading"/>
    <w:basedOn w:val="Normalny"/>
    <w:next w:val="Normalny"/>
    <w:uiPriority w:val="99"/>
    <w:semiHidden/>
    <w:rsid w:val="004E06E6"/>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ny"/>
    <w:uiPriority w:val="14"/>
    <w:qFormat/>
    <w:rsid w:val="004E06E6"/>
    <w:pPr>
      <w:spacing w:before="120" w:after="120"/>
      <w:ind w:left="425" w:firstLine="142"/>
    </w:pPr>
    <w:rPr>
      <w:sz w:val="20"/>
    </w:rPr>
  </w:style>
  <w:style w:type="paragraph" w:customStyle="1" w:styleId="ECHRPara">
    <w:name w:val="ECHR_Para"/>
    <w:aliases w:val="Ju_Para"/>
    <w:basedOn w:val="Normalny"/>
    <w:link w:val="ECHRParaChar"/>
    <w:uiPriority w:val="12"/>
    <w:qFormat/>
    <w:rsid w:val="004E06E6"/>
    <w:pPr>
      <w:ind w:firstLine="284"/>
    </w:pPr>
  </w:style>
  <w:style w:type="table" w:customStyle="1" w:styleId="ECHRTableSimpleBox">
    <w:name w:val="ECHR_Table_Simple_Box"/>
    <w:basedOn w:val="Standardowy"/>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Standardowy"/>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Standardowy"/>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Standardowy"/>
    <w:uiPriority w:val="99"/>
    <w:rsid w:val="004E06E6"/>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Standardowy"/>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Standardowy"/>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ny"/>
    <w:link w:val="JuJudgesChar"/>
    <w:uiPriority w:val="11"/>
    <w:qFormat/>
    <w:rsid w:val="004E06E6"/>
    <w:pPr>
      <w:tabs>
        <w:tab w:val="left" w:pos="567"/>
        <w:tab w:val="left" w:pos="1134"/>
      </w:tabs>
      <w:jc w:val="left"/>
    </w:pPr>
  </w:style>
  <w:style w:type="table" w:customStyle="1" w:styleId="ECHRHeaderTableReduced">
    <w:name w:val="ECHR_Header_Table_Reduced"/>
    <w:basedOn w:val="Standardowy"/>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ny"/>
    <w:uiPriority w:val="28"/>
    <w:qFormat/>
    <w:rsid w:val="004E06E6"/>
    <w:pPr>
      <w:ind w:left="340" w:hanging="340"/>
    </w:pPr>
  </w:style>
  <w:style w:type="paragraph" w:customStyle="1" w:styleId="JuSigned">
    <w:name w:val="Ju_Signed"/>
    <w:basedOn w:val="Normalny"/>
    <w:next w:val="JuParaLast"/>
    <w:uiPriority w:val="32"/>
    <w:qFormat/>
    <w:rsid w:val="004E06E6"/>
    <w:pPr>
      <w:tabs>
        <w:tab w:val="center" w:pos="851"/>
        <w:tab w:val="center" w:pos="6407"/>
      </w:tabs>
      <w:spacing w:before="720"/>
      <w:jc w:val="left"/>
    </w:pPr>
  </w:style>
  <w:style w:type="paragraph" w:customStyle="1" w:styleId="JuParaLast">
    <w:name w:val="Ju_Para_Last"/>
    <w:basedOn w:val="Normalny"/>
    <w:next w:val="ECHRPara"/>
    <w:uiPriority w:val="30"/>
    <w:qFormat/>
    <w:rsid w:val="004E06E6"/>
    <w:pPr>
      <w:keepNext/>
      <w:keepLines/>
      <w:spacing w:before="240"/>
      <w:ind w:firstLine="284"/>
    </w:pPr>
  </w:style>
  <w:style w:type="character" w:customStyle="1" w:styleId="JuITMark">
    <w:name w:val="Ju_ITMark"/>
    <w:basedOn w:val="Domylnaczcionkaakapitu"/>
    <w:uiPriority w:val="38"/>
    <w:qFormat/>
    <w:rsid w:val="004E06E6"/>
    <w:rPr>
      <w:vanish w:val="0"/>
      <w:color w:val="auto"/>
      <w:sz w:val="14"/>
    </w:rPr>
  </w:style>
  <w:style w:type="character" w:styleId="Numerstrony">
    <w:name w:val="page number"/>
    <w:semiHidden/>
    <w:rsid w:val="00014566"/>
    <w:rPr>
      <w:sz w:val="18"/>
    </w:rPr>
  </w:style>
  <w:style w:type="paragraph" w:customStyle="1" w:styleId="JuLista">
    <w:name w:val="Ju_List_a"/>
    <w:basedOn w:val="JuList"/>
    <w:uiPriority w:val="28"/>
    <w:qFormat/>
    <w:rsid w:val="004E06E6"/>
    <w:pPr>
      <w:ind w:left="346" w:firstLine="0"/>
    </w:pPr>
  </w:style>
  <w:style w:type="paragraph" w:customStyle="1" w:styleId="JuListi">
    <w:name w:val="Ju_List_i"/>
    <w:basedOn w:val="Normalny"/>
    <w:next w:val="JuLista"/>
    <w:uiPriority w:val="28"/>
    <w:qFormat/>
    <w:rsid w:val="004E06E6"/>
    <w:pPr>
      <w:ind w:left="794"/>
    </w:pPr>
  </w:style>
  <w:style w:type="character" w:styleId="Odwoaniedokomentarza">
    <w:name w:val="annotation reference"/>
    <w:semiHidden/>
    <w:rsid w:val="00014566"/>
    <w:rPr>
      <w:sz w:val="16"/>
    </w:rPr>
  </w:style>
  <w:style w:type="paragraph" w:styleId="Tekstkomentarza">
    <w:name w:val="annotation text"/>
    <w:basedOn w:val="Normalny"/>
    <w:link w:val="TekstkomentarzaZnak"/>
    <w:semiHidden/>
    <w:rsid w:val="00014566"/>
    <w:rPr>
      <w:sz w:val="20"/>
    </w:rPr>
  </w:style>
  <w:style w:type="character" w:customStyle="1" w:styleId="TekstkomentarzaZnak">
    <w:name w:val="Tekst komentarza Znak"/>
    <w:basedOn w:val="Domylnaczcionkaakapitu"/>
    <w:link w:val="Tekstkomentarza"/>
    <w:semiHidden/>
    <w:rsid w:val="00014566"/>
    <w:rPr>
      <w:rFonts w:eastAsiaTheme="minorEastAsia"/>
      <w:sz w:val="20"/>
    </w:rPr>
  </w:style>
  <w:style w:type="paragraph" w:styleId="Tematkomentarza">
    <w:name w:val="annotation subject"/>
    <w:basedOn w:val="Tekstkomentarza"/>
    <w:next w:val="Tekstkomentarza"/>
    <w:link w:val="TematkomentarzaZnak"/>
    <w:uiPriority w:val="99"/>
    <w:semiHidden/>
    <w:rsid w:val="00014566"/>
    <w:rPr>
      <w:b/>
      <w:bCs/>
    </w:rPr>
  </w:style>
  <w:style w:type="character" w:customStyle="1" w:styleId="TematkomentarzaZnak">
    <w:name w:val="Temat komentarza Znak"/>
    <w:basedOn w:val="TekstkomentarzaZnak"/>
    <w:link w:val="Tematkomentarza"/>
    <w:uiPriority w:val="99"/>
    <w:semiHidden/>
    <w:rsid w:val="00014566"/>
    <w:rPr>
      <w:rFonts w:eastAsiaTheme="minorEastAsia"/>
      <w:b/>
      <w:bCs/>
      <w:sz w:val="20"/>
    </w:rPr>
  </w:style>
  <w:style w:type="character" w:styleId="Odwoanieprzypisukocowego">
    <w:name w:val="endnote reference"/>
    <w:uiPriority w:val="99"/>
    <w:semiHidden/>
    <w:rsid w:val="00014566"/>
    <w:rPr>
      <w:vertAlign w:val="superscript"/>
    </w:rPr>
  </w:style>
  <w:style w:type="paragraph" w:styleId="Tekstprzypisukocowego">
    <w:name w:val="endnote text"/>
    <w:basedOn w:val="Normalny"/>
    <w:link w:val="TekstprzypisukocowegoZnak"/>
    <w:uiPriority w:val="99"/>
    <w:semiHidden/>
    <w:rsid w:val="00014566"/>
    <w:rPr>
      <w:sz w:val="20"/>
    </w:rPr>
  </w:style>
  <w:style w:type="character" w:customStyle="1" w:styleId="TekstprzypisukocowegoZnak">
    <w:name w:val="Tekst przypisu końcowego Znak"/>
    <w:basedOn w:val="Domylnaczcionkaakapitu"/>
    <w:link w:val="Tekstprzypisukocowego"/>
    <w:uiPriority w:val="99"/>
    <w:semiHidden/>
    <w:rsid w:val="00014566"/>
    <w:rPr>
      <w:rFonts w:eastAsiaTheme="minorEastAsia"/>
      <w:sz w:val="20"/>
    </w:rPr>
  </w:style>
  <w:style w:type="character" w:styleId="UyteHipercze">
    <w:name w:val="FollowedHyperlink"/>
    <w:uiPriority w:val="99"/>
    <w:semiHidden/>
    <w:rsid w:val="00014566"/>
    <w:rPr>
      <w:color w:val="800080"/>
      <w:u w:val="single"/>
    </w:rPr>
  </w:style>
  <w:style w:type="paragraph" w:styleId="Mapadokumentu">
    <w:name w:val="Document Map"/>
    <w:basedOn w:val="Normalny"/>
    <w:link w:val="MapadokumentuZnak"/>
    <w:uiPriority w:val="99"/>
    <w:semiHidden/>
    <w:rsid w:val="00014566"/>
    <w:pPr>
      <w:shd w:val="clear" w:color="auto" w:fill="000080"/>
    </w:pPr>
    <w:rPr>
      <w:rFonts w:ascii="Tahoma" w:hAnsi="Tahoma" w:cs="Tahoma"/>
      <w:sz w:val="20"/>
    </w:rPr>
  </w:style>
  <w:style w:type="character" w:customStyle="1" w:styleId="MapadokumentuZnak">
    <w:name w:val="Mapa dokumentu Znak"/>
    <w:basedOn w:val="Domylnaczcionkaakapitu"/>
    <w:link w:val="Mapadokumentu"/>
    <w:uiPriority w:val="99"/>
    <w:semiHidden/>
    <w:rsid w:val="00014566"/>
    <w:rPr>
      <w:rFonts w:ascii="Tahoma" w:eastAsiaTheme="minorEastAsia" w:hAnsi="Tahoma" w:cs="Tahoma"/>
      <w:sz w:val="20"/>
      <w:shd w:val="clear" w:color="auto" w:fill="000080"/>
    </w:rPr>
  </w:style>
  <w:style w:type="paragraph" w:customStyle="1" w:styleId="OpiTranslation">
    <w:name w:val="Opi_Translation"/>
    <w:basedOn w:val="Normalny"/>
    <w:next w:val="OpiPara"/>
    <w:uiPriority w:val="40"/>
    <w:qFormat/>
    <w:rsid w:val="004E06E6"/>
    <w:pPr>
      <w:jc w:val="center"/>
      <w:outlineLvl w:val="0"/>
    </w:pPr>
    <w:rPr>
      <w:i/>
    </w:rPr>
  </w:style>
  <w:style w:type="paragraph" w:styleId="Listapunktowana">
    <w:name w:val="List Bullet"/>
    <w:basedOn w:val="Normalny"/>
    <w:uiPriority w:val="99"/>
    <w:semiHidden/>
    <w:rsid w:val="00014566"/>
    <w:pPr>
      <w:numPr>
        <w:numId w:val="1"/>
      </w:numPr>
    </w:pPr>
  </w:style>
  <w:style w:type="paragraph" w:customStyle="1" w:styleId="DecHTitle">
    <w:name w:val="Dec_H_Title"/>
    <w:basedOn w:val="ECHRTitleCentre1"/>
    <w:uiPriority w:val="7"/>
    <w:rsid w:val="004E06E6"/>
  </w:style>
  <w:style w:type="paragraph" w:styleId="Podtytu">
    <w:name w:val="Subtitle"/>
    <w:basedOn w:val="Normalny"/>
    <w:next w:val="Normalny"/>
    <w:link w:val="PodtytuZnak"/>
    <w:uiPriority w:val="99"/>
    <w:semiHidden/>
    <w:qFormat/>
    <w:rsid w:val="004E06E6"/>
    <w:pPr>
      <w:spacing w:after="600"/>
    </w:pPr>
    <w:rPr>
      <w:rFonts w:asciiTheme="majorHAnsi" w:eastAsiaTheme="majorEastAsia" w:hAnsiTheme="majorHAnsi" w:cstheme="majorBidi"/>
      <w:i/>
      <w:iCs/>
      <w:spacing w:val="13"/>
      <w:szCs w:val="24"/>
      <w:lang w:bidi="en-US"/>
    </w:rPr>
  </w:style>
  <w:style w:type="character" w:customStyle="1" w:styleId="PodtytuZnak">
    <w:name w:val="Podtytuł Znak"/>
    <w:basedOn w:val="Domylnaczcionkaakapitu"/>
    <w:link w:val="Podtytu"/>
    <w:uiPriority w:val="99"/>
    <w:semiHidden/>
    <w:rsid w:val="004E06E6"/>
    <w:rPr>
      <w:rFonts w:asciiTheme="majorHAnsi" w:eastAsiaTheme="majorEastAsia" w:hAnsiTheme="majorHAnsi" w:cstheme="majorBidi"/>
      <w:i/>
      <w:iCs/>
      <w:spacing w:val="13"/>
      <w:sz w:val="24"/>
      <w:szCs w:val="24"/>
      <w:lang w:bidi="en-US"/>
    </w:rPr>
  </w:style>
  <w:style w:type="numbering" w:styleId="111111">
    <w:name w:val="Outline List 2"/>
    <w:basedOn w:val="Bezlisty"/>
    <w:uiPriority w:val="99"/>
    <w:semiHidden/>
    <w:rsid w:val="00014566"/>
    <w:pPr>
      <w:numPr>
        <w:numId w:val="2"/>
      </w:numPr>
    </w:pPr>
  </w:style>
  <w:style w:type="numbering" w:styleId="1ai">
    <w:name w:val="Outline List 1"/>
    <w:basedOn w:val="Bezlisty"/>
    <w:uiPriority w:val="99"/>
    <w:semiHidden/>
    <w:rsid w:val="00014566"/>
    <w:pPr>
      <w:numPr>
        <w:numId w:val="3"/>
      </w:numPr>
    </w:pPr>
  </w:style>
  <w:style w:type="numbering" w:styleId="Artykusekcja">
    <w:name w:val="Outline List 3"/>
    <w:basedOn w:val="Bezlisty"/>
    <w:uiPriority w:val="99"/>
    <w:semiHidden/>
    <w:rsid w:val="00014566"/>
    <w:pPr>
      <w:numPr>
        <w:numId w:val="4"/>
      </w:numPr>
    </w:pPr>
  </w:style>
  <w:style w:type="paragraph" w:styleId="Bibliografia">
    <w:name w:val="Bibliography"/>
    <w:basedOn w:val="Normalny"/>
    <w:next w:val="Normalny"/>
    <w:uiPriority w:val="99"/>
    <w:semiHidden/>
    <w:unhideWhenUsed/>
    <w:rsid w:val="00014566"/>
  </w:style>
  <w:style w:type="paragraph" w:styleId="Tekstblokowy">
    <w:name w:val="Block Text"/>
    <w:basedOn w:val="Normalny"/>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Tekstpodstawowy">
    <w:name w:val="Body Text"/>
    <w:basedOn w:val="Normalny"/>
    <w:link w:val="TekstpodstawowyZnak"/>
    <w:uiPriority w:val="99"/>
    <w:semiHidden/>
    <w:rsid w:val="00014566"/>
    <w:pPr>
      <w:spacing w:after="120"/>
    </w:pPr>
  </w:style>
  <w:style w:type="character" w:customStyle="1" w:styleId="TekstpodstawowyZnak">
    <w:name w:val="Tekst podstawowy Znak"/>
    <w:basedOn w:val="Domylnaczcionkaakapitu"/>
    <w:link w:val="Tekstpodstawowy"/>
    <w:uiPriority w:val="99"/>
    <w:semiHidden/>
    <w:rsid w:val="00014566"/>
    <w:rPr>
      <w:rFonts w:eastAsiaTheme="minorEastAsia"/>
      <w:sz w:val="24"/>
    </w:rPr>
  </w:style>
  <w:style w:type="paragraph" w:styleId="Tekstpodstawowy2">
    <w:name w:val="Body Text 2"/>
    <w:basedOn w:val="Normalny"/>
    <w:link w:val="Tekstpodstawowy2Znak"/>
    <w:uiPriority w:val="99"/>
    <w:semiHidden/>
    <w:rsid w:val="00014566"/>
    <w:pPr>
      <w:spacing w:after="120" w:line="480" w:lineRule="auto"/>
    </w:pPr>
  </w:style>
  <w:style w:type="character" w:customStyle="1" w:styleId="Tekstpodstawowy2Znak">
    <w:name w:val="Tekst podstawowy 2 Znak"/>
    <w:basedOn w:val="Domylnaczcionkaakapitu"/>
    <w:link w:val="Tekstpodstawowy2"/>
    <w:uiPriority w:val="99"/>
    <w:semiHidden/>
    <w:rsid w:val="00014566"/>
    <w:rPr>
      <w:rFonts w:eastAsiaTheme="minorEastAsia"/>
      <w:sz w:val="24"/>
    </w:rPr>
  </w:style>
  <w:style w:type="paragraph" w:styleId="Tekstpodstawowy3">
    <w:name w:val="Body Text 3"/>
    <w:basedOn w:val="Normalny"/>
    <w:link w:val="Tekstpodstawowy3Znak"/>
    <w:uiPriority w:val="99"/>
    <w:semiHidden/>
    <w:rsid w:val="00014566"/>
    <w:pPr>
      <w:spacing w:after="120"/>
    </w:pPr>
    <w:rPr>
      <w:sz w:val="16"/>
      <w:szCs w:val="16"/>
    </w:rPr>
  </w:style>
  <w:style w:type="character" w:customStyle="1" w:styleId="Tekstpodstawowy3Znak">
    <w:name w:val="Tekst podstawowy 3 Znak"/>
    <w:basedOn w:val="Domylnaczcionkaakapitu"/>
    <w:link w:val="Tekstpodstawowy3"/>
    <w:uiPriority w:val="99"/>
    <w:semiHidden/>
    <w:rsid w:val="00014566"/>
    <w:rPr>
      <w:rFonts w:eastAsiaTheme="minorEastAsia"/>
      <w:sz w:val="16"/>
      <w:szCs w:val="16"/>
    </w:rPr>
  </w:style>
  <w:style w:type="paragraph" w:styleId="Tekstpodstawowyzwciciem">
    <w:name w:val="Body Text First Indent"/>
    <w:basedOn w:val="Tekstpodstawowy"/>
    <w:link w:val="TekstpodstawowyzwciciemZnak"/>
    <w:uiPriority w:val="99"/>
    <w:semiHidden/>
    <w:rsid w:val="00014566"/>
    <w:pPr>
      <w:spacing w:after="0"/>
      <w:ind w:firstLine="360"/>
    </w:pPr>
  </w:style>
  <w:style w:type="character" w:customStyle="1" w:styleId="TekstpodstawowyzwciciemZnak">
    <w:name w:val="Tekst podstawowy z wcięciem Znak"/>
    <w:basedOn w:val="TekstpodstawowyZnak"/>
    <w:link w:val="Tekstpodstawowyzwciciem"/>
    <w:uiPriority w:val="99"/>
    <w:semiHidden/>
    <w:rsid w:val="00014566"/>
    <w:rPr>
      <w:rFonts w:eastAsiaTheme="minorEastAsia"/>
      <w:sz w:val="24"/>
    </w:rPr>
  </w:style>
  <w:style w:type="paragraph" w:styleId="Tekstpodstawowywcity">
    <w:name w:val="Body Text Indent"/>
    <w:basedOn w:val="Normalny"/>
    <w:link w:val="TekstpodstawowywcityZnak"/>
    <w:uiPriority w:val="99"/>
    <w:semiHidden/>
    <w:rsid w:val="00014566"/>
    <w:pPr>
      <w:spacing w:after="120"/>
      <w:ind w:left="283"/>
    </w:pPr>
  </w:style>
  <w:style w:type="character" w:customStyle="1" w:styleId="TekstpodstawowywcityZnak">
    <w:name w:val="Tekst podstawowy wcięty Znak"/>
    <w:basedOn w:val="Domylnaczcionkaakapitu"/>
    <w:link w:val="Tekstpodstawowywcity"/>
    <w:uiPriority w:val="99"/>
    <w:semiHidden/>
    <w:rsid w:val="00014566"/>
    <w:rPr>
      <w:rFonts w:eastAsiaTheme="minorEastAsia"/>
      <w:sz w:val="24"/>
    </w:rPr>
  </w:style>
  <w:style w:type="paragraph" w:styleId="Tekstpodstawowyzwciciem2">
    <w:name w:val="Body Text First Indent 2"/>
    <w:basedOn w:val="Tekstpodstawowywcity"/>
    <w:link w:val="Tekstpodstawowyzwciciem2Znak"/>
    <w:uiPriority w:val="99"/>
    <w:semiHidden/>
    <w:rsid w:val="00014566"/>
    <w:pPr>
      <w:spacing w:after="0"/>
      <w:ind w:left="360" w:firstLine="360"/>
    </w:pPr>
  </w:style>
  <w:style w:type="character" w:customStyle="1" w:styleId="Tekstpodstawowyzwciciem2Znak">
    <w:name w:val="Tekst podstawowy z wcięciem 2 Znak"/>
    <w:basedOn w:val="TekstpodstawowywcityZnak"/>
    <w:link w:val="Tekstpodstawowyzwciciem2"/>
    <w:uiPriority w:val="99"/>
    <w:semiHidden/>
    <w:rsid w:val="00014566"/>
    <w:rPr>
      <w:rFonts w:eastAsiaTheme="minorEastAsia"/>
      <w:sz w:val="24"/>
    </w:rPr>
  </w:style>
  <w:style w:type="paragraph" w:styleId="Tekstpodstawowywcity2">
    <w:name w:val="Body Text Indent 2"/>
    <w:basedOn w:val="Normalny"/>
    <w:link w:val="Tekstpodstawowywcity2Znak"/>
    <w:uiPriority w:val="99"/>
    <w:semiHidden/>
    <w:rsid w:val="0001456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14566"/>
    <w:rPr>
      <w:rFonts w:eastAsiaTheme="minorEastAsia"/>
      <w:sz w:val="24"/>
    </w:rPr>
  </w:style>
  <w:style w:type="paragraph" w:styleId="Tekstpodstawowywcity3">
    <w:name w:val="Body Text Indent 3"/>
    <w:basedOn w:val="Normalny"/>
    <w:link w:val="Tekstpodstawowywcity3Znak"/>
    <w:uiPriority w:val="99"/>
    <w:semiHidden/>
    <w:rsid w:val="0001456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14566"/>
    <w:rPr>
      <w:rFonts w:eastAsiaTheme="minorEastAsia"/>
      <w:sz w:val="16"/>
      <w:szCs w:val="16"/>
    </w:rPr>
  </w:style>
  <w:style w:type="paragraph" w:styleId="Legenda">
    <w:name w:val="caption"/>
    <w:basedOn w:val="Normalny"/>
    <w:next w:val="Normalny"/>
    <w:uiPriority w:val="99"/>
    <w:semiHidden/>
    <w:qFormat/>
    <w:rsid w:val="00014566"/>
    <w:pPr>
      <w:spacing w:after="200"/>
    </w:pPr>
    <w:rPr>
      <w:b/>
      <w:bCs/>
      <w:color w:val="0072BC" w:themeColor="accent1"/>
      <w:sz w:val="18"/>
      <w:szCs w:val="18"/>
    </w:rPr>
  </w:style>
  <w:style w:type="paragraph" w:styleId="Zwrotpoegnalny">
    <w:name w:val="Closing"/>
    <w:basedOn w:val="Normalny"/>
    <w:link w:val="ZwrotpoegnalnyZnak"/>
    <w:uiPriority w:val="99"/>
    <w:semiHidden/>
    <w:rsid w:val="00014566"/>
    <w:pPr>
      <w:ind w:left="4252"/>
    </w:pPr>
  </w:style>
  <w:style w:type="character" w:customStyle="1" w:styleId="ZwrotpoegnalnyZnak">
    <w:name w:val="Zwrot pożegnalny Znak"/>
    <w:basedOn w:val="Domylnaczcionkaakapitu"/>
    <w:link w:val="Zwrotpoegnalny"/>
    <w:uiPriority w:val="99"/>
    <w:semiHidden/>
    <w:rsid w:val="00014566"/>
    <w:rPr>
      <w:rFonts w:eastAsiaTheme="minorEastAsia"/>
      <w:sz w:val="24"/>
    </w:rPr>
  </w:style>
  <w:style w:type="table" w:styleId="Kolorowasiatka">
    <w:name w:val="Colorful Grid"/>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Kolorowasiatkaakcent2">
    <w:name w:val="Colorful Grid Accent 2"/>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Kolorowasiatkaakcent3">
    <w:name w:val="Colorful Grid Accent 3"/>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Kolorowasiatkaakcent4">
    <w:name w:val="Colorful Grid Accent 4"/>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Kolorowasiatkaakcent5">
    <w:name w:val="Colorful Grid Accent 5"/>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Kolorowasiatkaakcent6">
    <w:name w:val="Colorful Grid Accent 6"/>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Kolorowalista">
    <w:name w:val="Colorful List"/>
    <w:basedOn w:val="Standardowy"/>
    <w:uiPriority w:val="99"/>
    <w:semiHidden/>
    <w:rsid w:val="00014566"/>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99"/>
    <w:semiHidden/>
    <w:rsid w:val="00014566"/>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Kolorowalistaakcent2">
    <w:name w:val="Colorful List Accent 2"/>
    <w:basedOn w:val="Standardowy"/>
    <w:uiPriority w:val="99"/>
    <w:semiHidden/>
    <w:rsid w:val="00014566"/>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Kolorowalistaakcent3">
    <w:name w:val="Colorful List Accent 3"/>
    <w:basedOn w:val="Standardowy"/>
    <w:uiPriority w:val="99"/>
    <w:semiHidden/>
    <w:rsid w:val="00014566"/>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Kolorowalistaakcent4">
    <w:name w:val="Colorful List Accent 4"/>
    <w:basedOn w:val="Standardowy"/>
    <w:uiPriority w:val="99"/>
    <w:semiHidden/>
    <w:rsid w:val="00014566"/>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Kolorowalistaakcent5">
    <w:name w:val="Colorful List Accent 5"/>
    <w:basedOn w:val="Standardowy"/>
    <w:uiPriority w:val="99"/>
    <w:semiHidden/>
    <w:rsid w:val="00014566"/>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Kolorowalistaakcent6">
    <w:name w:val="Colorful List Accent 6"/>
    <w:basedOn w:val="Standardowy"/>
    <w:uiPriority w:val="99"/>
    <w:semiHidden/>
    <w:rsid w:val="00014566"/>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Kolorowecieniowanie">
    <w:name w:val="Colorful Shading"/>
    <w:basedOn w:val="Standardowy"/>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99"/>
    <w:semiHidden/>
    <w:rsid w:val="00014566"/>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Kolorowecieniowanieakcent4">
    <w:name w:val="Colorful Shading Accent 4"/>
    <w:basedOn w:val="Standardowy"/>
    <w:uiPriority w:val="99"/>
    <w:semiHidden/>
    <w:rsid w:val="00014566"/>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99"/>
    <w:semiHidden/>
    <w:rsid w:val="00014566"/>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99"/>
    <w:semiHidden/>
    <w:rsid w:val="00014566"/>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Ciemnalista">
    <w:name w:val="Dark List"/>
    <w:basedOn w:val="Standardowy"/>
    <w:uiPriority w:val="99"/>
    <w:semiHidden/>
    <w:rsid w:val="00014566"/>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99"/>
    <w:semiHidden/>
    <w:rsid w:val="00014566"/>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Ciemnalistaakcent2">
    <w:name w:val="Dark List Accent 2"/>
    <w:basedOn w:val="Standardowy"/>
    <w:uiPriority w:val="99"/>
    <w:semiHidden/>
    <w:rsid w:val="00014566"/>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Ciemnalistaakcent3">
    <w:name w:val="Dark List Accent 3"/>
    <w:basedOn w:val="Standardowy"/>
    <w:uiPriority w:val="99"/>
    <w:semiHidden/>
    <w:rsid w:val="00014566"/>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Ciemnalistaakcent4">
    <w:name w:val="Dark List Accent 4"/>
    <w:basedOn w:val="Standardowy"/>
    <w:uiPriority w:val="99"/>
    <w:semiHidden/>
    <w:rsid w:val="00014566"/>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Ciemnalistaakcent5">
    <w:name w:val="Dark List Accent 5"/>
    <w:basedOn w:val="Standardowy"/>
    <w:uiPriority w:val="99"/>
    <w:semiHidden/>
    <w:rsid w:val="00014566"/>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Ciemnalistaakcent6">
    <w:name w:val="Dark List Accent 6"/>
    <w:basedOn w:val="Standardowy"/>
    <w:uiPriority w:val="99"/>
    <w:semiHidden/>
    <w:rsid w:val="00014566"/>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a">
    <w:name w:val="Date"/>
    <w:basedOn w:val="Normalny"/>
    <w:next w:val="Normalny"/>
    <w:link w:val="DataZnak"/>
    <w:uiPriority w:val="99"/>
    <w:semiHidden/>
    <w:rsid w:val="00014566"/>
  </w:style>
  <w:style w:type="character" w:customStyle="1" w:styleId="DataZnak">
    <w:name w:val="Data Znak"/>
    <w:basedOn w:val="Domylnaczcionkaakapitu"/>
    <w:link w:val="Data"/>
    <w:uiPriority w:val="99"/>
    <w:semiHidden/>
    <w:rsid w:val="00014566"/>
    <w:rPr>
      <w:rFonts w:eastAsiaTheme="minorEastAsia"/>
      <w:sz w:val="24"/>
    </w:rPr>
  </w:style>
  <w:style w:type="paragraph" w:styleId="Podpise-mail">
    <w:name w:val="E-mail Signature"/>
    <w:basedOn w:val="Normalny"/>
    <w:link w:val="Podpise-mailZnak"/>
    <w:uiPriority w:val="99"/>
    <w:semiHidden/>
    <w:rsid w:val="00014566"/>
  </w:style>
  <w:style w:type="character" w:customStyle="1" w:styleId="Podpise-mailZnak">
    <w:name w:val="Podpis e-mail Znak"/>
    <w:basedOn w:val="Domylnaczcionkaakapitu"/>
    <w:link w:val="Podpise-mail"/>
    <w:uiPriority w:val="99"/>
    <w:semiHidden/>
    <w:rsid w:val="00014566"/>
    <w:rPr>
      <w:rFonts w:eastAsiaTheme="minorEastAsia"/>
      <w:sz w:val="24"/>
    </w:rPr>
  </w:style>
  <w:style w:type="paragraph" w:styleId="Adresnakopercie">
    <w:name w:val="envelope address"/>
    <w:basedOn w:val="Normalny"/>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Adreszwrotnynakopercie">
    <w:name w:val="envelope return"/>
    <w:basedOn w:val="Normalny"/>
    <w:uiPriority w:val="99"/>
    <w:semiHidden/>
    <w:rsid w:val="00014566"/>
    <w:rPr>
      <w:rFonts w:asciiTheme="majorHAnsi" w:eastAsiaTheme="majorEastAsia" w:hAnsiTheme="majorHAnsi" w:cstheme="majorBidi"/>
      <w:sz w:val="20"/>
      <w:szCs w:val="20"/>
    </w:rPr>
  </w:style>
  <w:style w:type="character" w:styleId="HTML-akronim">
    <w:name w:val="HTML Acronym"/>
    <w:basedOn w:val="Domylnaczcionkaakapitu"/>
    <w:uiPriority w:val="99"/>
    <w:semiHidden/>
    <w:rsid w:val="00014566"/>
  </w:style>
  <w:style w:type="paragraph" w:styleId="HTML-adres">
    <w:name w:val="HTML Address"/>
    <w:basedOn w:val="Normalny"/>
    <w:link w:val="HTML-adresZnak"/>
    <w:uiPriority w:val="99"/>
    <w:semiHidden/>
    <w:rsid w:val="00014566"/>
    <w:rPr>
      <w:i/>
      <w:iCs/>
    </w:rPr>
  </w:style>
  <w:style w:type="character" w:customStyle="1" w:styleId="HTML-adresZnak">
    <w:name w:val="HTML - adres Znak"/>
    <w:basedOn w:val="Domylnaczcionkaakapitu"/>
    <w:link w:val="HTML-adres"/>
    <w:uiPriority w:val="99"/>
    <w:semiHidden/>
    <w:rsid w:val="00014566"/>
    <w:rPr>
      <w:rFonts w:eastAsiaTheme="minorEastAsia"/>
      <w:i/>
      <w:iCs/>
      <w:sz w:val="24"/>
    </w:rPr>
  </w:style>
  <w:style w:type="character" w:styleId="HTML-cytat">
    <w:name w:val="HTML Cite"/>
    <w:basedOn w:val="Domylnaczcionkaakapitu"/>
    <w:uiPriority w:val="99"/>
    <w:semiHidden/>
    <w:rsid w:val="00014566"/>
    <w:rPr>
      <w:i/>
      <w:iCs/>
    </w:rPr>
  </w:style>
  <w:style w:type="character" w:styleId="HTML-kod">
    <w:name w:val="HTML Code"/>
    <w:basedOn w:val="Domylnaczcionkaakapitu"/>
    <w:uiPriority w:val="99"/>
    <w:semiHidden/>
    <w:rsid w:val="00014566"/>
    <w:rPr>
      <w:rFonts w:ascii="Consolas" w:hAnsi="Consolas" w:cs="Consolas"/>
      <w:sz w:val="20"/>
      <w:szCs w:val="20"/>
    </w:rPr>
  </w:style>
  <w:style w:type="character" w:styleId="HTML-definicja">
    <w:name w:val="HTML Definition"/>
    <w:basedOn w:val="Domylnaczcionkaakapitu"/>
    <w:uiPriority w:val="99"/>
    <w:semiHidden/>
    <w:rsid w:val="00014566"/>
    <w:rPr>
      <w:i/>
      <w:iCs/>
    </w:rPr>
  </w:style>
  <w:style w:type="character" w:styleId="HTML-klawiatura">
    <w:name w:val="HTML Keyboard"/>
    <w:basedOn w:val="Domylnaczcionkaakapitu"/>
    <w:uiPriority w:val="99"/>
    <w:semiHidden/>
    <w:rsid w:val="00014566"/>
    <w:rPr>
      <w:rFonts w:ascii="Consolas" w:hAnsi="Consolas" w:cs="Consolas"/>
      <w:sz w:val="20"/>
      <w:szCs w:val="20"/>
    </w:rPr>
  </w:style>
  <w:style w:type="paragraph" w:styleId="HTML-wstpniesformatowany">
    <w:name w:val="HTML Preformatted"/>
    <w:basedOn w:val="Normalny"/>
    <w:link w:val="HTML-wstpniesformatowanyZnak"/>
    <w:uiPriority w:val="99"/>
    <w:semiHidden/>
    <w:rsid w:val="00014566"/>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014566"/>
    <w:rPr>
      <w:rFonts w:ascii="Consolas" w:eastAsiaTheme="minorEastAsia" w:hAnsi="Consolas" w:cs="Consolas"/>
      <w:sz w:val="20"/>
      <w:szCs w:val="20"/>
    </w:rPr>
  </w:style>
  <w:style w:type="character" w:styleId="HTML-przykad">
    <w:name w:val="HTML Sample"/>
    <w:basedOn w:val="Domylnaczcionkaakapitu"/>
    <w:uiPriority w:val="99"/>
    <w:semiHidden/>
    <w:rsid w:val="00014566"/>
    <w:rPr>
      <w:rFonts w:ascii="Consolas" w:hAnsi="Consolas" w:cs="Consolas"/>
      <w:sz w:val="24"/>
      <w:szCs w:val="24"/>
    </w:rPr>
  </w:style>
  <w:style w:type="character" w:styleId="HTML-staaszeroko">
    <w:name w:val="HTML Typewriter"/>
    <w:basedOn w:val="Domylnaczcionkaakapitu"/>
    <w:uiPriority w:val="99"/>
    <w:semiHidden/>
    <w:rsid w:val="00014566"/>
    <w:rPr>
      <w:rFonts w:ascii="Consolas" w:hAnsi="Consolas" w:cs="Consolas"/>
      <w:sz w:val="20"/>
      <w:szCs w:val="20"/>
    </w:rPr>
  </w:style>
  <w:style w:type="character" w:styleId="HTML-zmienna">
    <w:name w:val="HTML Variable"/>
    <w:basedOn w:val="Domylnaczcionkaakapitu"/>
    <w:uiPriority w:val="99"/>
    <w:semiHidden/>
    <w:rsid w:val="00014566"/>
    <w:rPr>
      <w:i/>
      <w:iCs/>
    </w:rPr>
  </w:style>
  <w:style w:type="paragraph" w:styleId="Indeks1">
    <w:name w:val="index 1"/>
    <w:basedOn w:val="Normalny"/>
    <w:next w:val="Normalny"/>
    <w:autoRedefine/>
    <w:uiPriority w:val="99"/>
    <w:semiHidden/>
    <w:rsid w:val="00014566"/>
    <w:pPr>
      <w:ind w:left="240" w:hanging="240"/>
    </w:pPr>
  </w:style>
  <w:style w:type="paragraph" w:styleId="Indeks2">
    <w:name w:val="index 2"/>
    <w:basedOn w:val="Normalny"/>
    <w:next w:val="Normalny"/>
    <w:autoRedefine/>
    <w:uiPriority w:val="99"/>
    <w:semiHidden/>
    <w:rsid w:val="00014566"/>
    <w:pPr>
      <w:ind w:left="480" w:hanging="240"/>
    </w:pPr>
  </w:style>
  <w:style w:type="paragraph" w:styleId="Indeks3">
    <w:name w:val="index 3"/>
    <w:basedOn w:val="Normalny"/>
    <w:next w:val="Normalny"/>
    <w:autoRedefine/>
    <w:uiPriority w:val="99"/>
    <w:semiHidden/>
    <w:rsid w:val="00014566"/>
    <w:pPr>
      <w:ind w:left="720" w:hanging="240"/>
    </w:pPr>
  </w:style>
  <w:style w:type="paragraph" w:styleId="Indeks4">
    <w:name w:val="index 4"/>
    <w:basedOn w:val="Normalny"/>
    <w:next w:val="Normalny"/>
    <w:autoRedefine/>
    <w:uiPriority w:val="99"/>
    <w:semiHidden/>
    <w:rsid w:val="00014566"/>
    <w:pPr>
      <w:ind w:left="960" w:hanging="240"/>
    </w:pPr>
  </w:style>
  <w:style w:type="paragraph" w:styleId="Indeks5">
    <w:name w:val="index 5"/>
    <w:basedOn w:val="Normalny"/>
    <w:next w:val="Normalny"/>
    <w:autoRedefine/>
    <w:uiPriority w:val="99"/>
    <w:semiHidden/>
    <w:rsid w:val="00014566"/>
    <w:pPr>
      <w:ind w:left="1200" w:hanging="240"/>
    </w:pPr>
  </w:style>
  <w:style w:type="paragraph" w:styleId="Indeks6">
    <w:name w:val="index 6"/>
    <w:basedOn w:val="Normalny"/>
    <w:next w:val="Normalny"/>
    <w:autoRedefine/>
    <w:uiPriority w:val="99"/>
    <w:semiHidden/>
    <w:rsid w:val="00014566"/>
    <w:pPr>
      <w:ind w:left="1440" w:hanging="240"/>
    </w:pPr>
  </w:style>
  <w:style w:type="paragraph" w:styleId="Indeks7">
    <w:name w:val="index 7"/>
    <w:basedOn w:val="Normalny"/>
    <w:next w:val="Normalny"/>
    <w:autoRedefine/>
    <w:uiPriority w:val="99"/>
    <w:semiHidden/>
    <w:rsid w:val="00014566"/>
    <w:pPr>
      <w:ind w:left="1680" w:hanging="240"/>
    </w:pPr>
  </w:style>
  <w:style w:type="paragraph" w:styleId="Indeks8">
    <w:name w:val="index 8"/>
    <w:basedOn w:val="Normalny"/>
    <w:next w:val="Normalny"/>
    <w:autoRedefine/>
    <w:uiPriority w:val="99"/>
    <w:semiHidden/>
    <w:rsid w:val="00014566"/>
    <w:pPr>
      <w:ind w:left="1920" w:hanging="240"/>
    </w:pPr>
  </w:style>
  <w:style w:type="paragraph" w:styleId="Indeks9">
    <w:name w:val="index 9"/>
    <w:basedOn w:val="Normalny"/>
    <w:next w:val="Normalny"/>
    <w:autoRedefine/>
    <w:uiPriority w:val="99"/>
    <w:semiHidden/>
    <w:rsid w:val="00014566"/>
    <w:pPr>
      <w:ind w:left="2160" w:hanging="240"/>
    </w:pPr>
  </w:style>
  <w:style w:type="paragraph" w:styleId="Nagwekindeksu">
    <w:name w:val="index heading"/>
    <w:basedOn w:val="Normalny"/>
    <w:next w:val="Indeks1"/>
    <w:uiPriority w:val="99"/>
    <w:semiHidden/>
    <w:rsid w:val="00014566"/>
    <w:rPr>
      <w:rFonts w:asciiTheme="majorHAnsi" w:eastAsiaTheme="majorEastAsia" w:hAnsiTheme="majorHAnsi" w:cstheme="majorBidi"/>
      <w:b/>
      <w:bCs/>
    </w:rPr>
  </w:style>
  <w:style w:type="table" w:styleId="Jasnasiatka">
    <w:name w:val="Light Grid"/>
    <w:basedOn w:val="Standardowy"/>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Jasnasiatkaakcent2">
    <w:name w:val="Light Grid Accent 2"/>
    <w:basedOn w:val="Standardowy"/>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Jasnasiatkaakcent3">
    <w:name w:val="Light Grid Accent 3"/>
    <w:basedOn w:val="Standardowy"/>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Jasnasiatkaakcent4">
    <w:name w:val="Light Grid Accent 4"/>
    <w:basedOn w:val="Standardowy"/>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Jasnasiatkaakcent5">
    <w:name w:val="Light Grid Accent 5"/>
    <w:basedOn w:val="Standardowy"/>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Jasnasiatkaakcent6">
    <w:name w:val="Light Grid Accent 6"/>
    <w:basedOn w:val="Standardowy"/>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Jasnalista">
    <w:name w:val="Light List"/>
    <w:basedOn w:val="Standardowy"/>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Jasnalistaakcent2">
    <w:name w:val="Light List Accent 2"/>
    <w:basedOn w:val="Standardowy"/>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Jasnalistaakcent3">
    <w:name w:val="Light List Accent 3"/>
    <w:basedOn w:val="Standardowy"/>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Jasnalistaakcent4">
    <w:name w:val="Light List Accent 4"/>
    <w:basedOn w:val="Standardowy"/>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Jasnalistaakcent5">
    <w:name w:val="Light List Accent 5"/>
    <w:basedOn w:val="Standardowy"/>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Jasnalistaakcent6">
    <w:name w:val="Light List Accent 6"/>
    <w:basedOn w:val="Standardowy"/>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Jasnecieniowanie">
    <w:name w:val="Light Shading"/>
    <w:basedOn w:val="Standardowy"/>
    <w:uiPriority w:val="99"/>
    <w:semiHidden/>
    <w:rsid w:val="00014566"/>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99"/>
    <w:semiHidden/>
    <w:rsid w:val="00014566"/>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Jasnecieniowanieakcent2">
    <w:name w:val="Light Shading Accent 2"/>
    <w:basedOn w:val="Standardowy"/>
    <w:uiPriority w:val="99"/>
    <w:semiHidden/>
    <w:rsid w:val="00014566"/>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Jasnecieniowanieakcent3">
    <w:name w:val="Light Shading Accent 3"/>
    <w:basedOn w:val="Standardowy"/>
    <w:uiPriority w:val="99"/>
    <w:semiHidden/>
    <w:rsid w:val="00014566"/>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Jasnecieniowanieakcent4">
    <w:name w:val="Light Shading Accent 4"/>
    <w:basedOn w:val="Standardowy"/>
    <w:uiPriority w:val="99"/>
    <w:semiHidden/>
    <w:rsid w:val="00014566"/>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Jasnecieniowanieakcent5">
    <w:name w:val="Light Shading Accent 5"/>
    <w:basedOn w:val="Standardowy"/>
    <w:uiPriority w:val="99"/>
    <w:semiHidden/>
    <w:rsid w:val="00014566"/>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Jasnecieniowanieakcent6">
    <w:name w:val="Light Shading Accent 6"/>
    <w:basedOn w:val="Standardowy"/>
    <w:uiPriority w:val="99"/>
    <w:semiHidden/>
    <w:rsid w:val="00014566"/>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Numerwiersza">
    <w:name w:val="line number"/>
    <w:basedOn w:val="Domylnaczcionkaakapitu"/>
    <w:uiPriority w:val="99"/>
    <w:semiHidden/>
    <w:rsid w:val="00014566"/>
  </w:style>
  <w:style w:type="paragraph" w:styleId="Lista">
    <w:name w:val="List"/>
    <w:basedOn w:val="Normalny"/>
    <w:uiPriority w:val="99"/>
    <w:semiHidden/>
    <w:rsid w:val="00014566"/>
    <w:pPr>
      <w:ind w:left="283" w:hanging="283"/>
      <w:contextualSpacing/>
    </w:pPr>
  </w:style>
  <w:style w:type="paragraph" w:styleId="Lista2">
    <w:name w:val="List 2"/>
    <w:basedOn w:val="Normalny"/>
    <w:uiPriority w:val="99"/>
    <w:semiHidden/>
    <w:rsid w:val="00014566"/>
    <w:pPr>
      <w:ind w:left="566" w:hanging="283"/>
      <w:contextualSpacing/>
    </w:pPr>
  </w:style>
  <w:style w:type="paragraph" w:styleId="Lista3">
    <w:name w:val="List 3"/>
    <w:basedOn w:val="Normalny"/>
    <w:uiPriority w:val="99"/>
    <w:semiHidden/>
    <w:rsid w:val="00014566"/>
    <w:pPr>
      <w:ind w:left="849" w:hanging="283"/>
      <w:contextualSpacing/>
    </w:pPr>
  </w:style>
  <w:style w:type="paragraph" w:styleId="Lista4">
    <w:name w:val="List 4"/>
    <w:basedOn w:val="Normalny"/>
    <w:uiPriority w:val="99"/>
    <w:semiHidden/>
    <w:rsid w:val="00014566"/>
    <w:pPr>
      <w:ind w:left="1132" w:hanging="283"/>
      <w:contextualSpacing/>
    </w:pPr>
  </w:style>
  <w:style w:type="paragraph" w:styleId="Lista5">
    <w:name w:val="List 5"/>
    <w:basedOn w:val="Normalny"/>
    <w:uiPriority w:val="99"/>
    <w:semiHidden/>
    <w:rsid w:val="00014566"/>
    <w:pPr>
      <w:ind w:left="1415" w:hanging="283"/>
      <w:contextualSpacing/>
    </w:pPr>
  </w:style>
  <w:style w:type="paragraph" w:styleId="Listapunktowana2">
    <w:name w:val="List Bullet 2"/>
    <w:basedOn w:val="Normalny"/>
    <w:uiPriority w:val="99"/>
    <w:semiHidden/>
    <w:rsid w:val="00014566"/>
    <w:pPr>
      <w:numPr>
        <w:numId w:val="5"/>
      </w:numPr>
      <w:contextualSpacing/>
    </w:pPr>
  </w:style>
  <w:style w:type="paragraph" w:styleId="Listapunktowana3">
    <w:name w:val="List Bullet 3"/>
    <w:basedOn w:val="Normalny"/>
    <w:uiPriority w:val="99"/>
    <w:semiHidden/>
    <w:rsid w:val="00014566"/>
    <w:pPr>
      <w:numPr>
        <w:numId w:val="6"/>
      </w:numPr>
      <w:contextualSpacing/>
    </w:pPr>
  </w:style>
  <w:style w:type="paragraph" w:styleId="Listapunktowana4">
    <w:name w:val="List Bullet 4"/>
    <w:basedOn w:val="Normalny"/>
    <w:uiPriority w:val="99"/>
    <w:semiHidden/>
    <w:rsid w:val="00014566"/>
    <w:pPr>
      <w:numPr>
        <w:numId w:val="7"/>
      </w:numPr>
      <w:contextualSpacing/>
    </w:pPr>
  </w:style>
  <w:style w:type="paragraph" w:styleId="Listapunktowana5">
    <w:name w:val="List Bullet 5"/>
    <w:basedOn w:val="Normalny"/>
    <w:uiPriority w:val="99"/>
    <w:semiHidden/>
    <w:rsid w:val="00014566"/>
    <w:pPr>
      <w:numPr>
        <w:numId w:val="8"/>
      </w:numPr>
      <w:contextualSpacing/>
    </w:pPr>
  </w:style>
  <w:style w:type="paragraph" w:styleId="Lista-kontynuacja">
    <w:name w:val="List Continue"/>
    <w:basedOn w:val="Normalny"/>
    <w:uiPriority w:val="99"/>
    <w:semiHidden/>
    <w:rsid w:val="00014566"/>
    <w:pPr>
      <w:spacing w:after="120"/>
      <w:ind w:left="283"/>
      <w:contextualSpacing/>
    </w:pPr>
  </w:style>
  <w:style w:type="paragraph" w:styleId="Lista-kontynuacja2">
    <w:name w:val="List Continue 2"/>
    <w:basedOn w:val="Normalny"/>
    <w:uiPriority w:val="99"/>
    <w:semiHidden/>
    <w:rsid w:val="00014566"/>
    <w:pPr>
      <w:spacing w:after="120"/>
      <w:ind w:left="566"/>
      <w:contextualSpacing/>
    </w:pPr>
  </w:style>
  <w:style w:type="paragraph" w:styleId="Lista-kontynuacja3">
    <w:name w:val="List Continue 3"/>
    <w:basedOn w:val="Normalny"/>
    <w:uiPriority w:val="99"/>
    <w:semiHidden/>
    <w:rsid w:val="00014566"/>
    <w:pPr>
      <w:spacing w:after="120"/>
      <w:ind w:left="849"/>
      <w:contextualSpacing/>
    </w:pPr>
  </w:style>
  <w:style w:type="paragraph" w:styleId="Lista-kontynuacja4">
    <w:name w:val="List Continue 4"/>
    <w:basedOn w:val="Normalny"/>
    <w:uiPriority w:val="99"/>
    <w:semiHidden/>
    <w:rsid w:val="00014566"/>
    <w:pPr>
      <w:spacing w:after="120"/>
      <w:ind w:left="1132"/>
      <w:contextualSpacing/>
    </w:pPr>
  </w:style>
  <w:style w:type="paragraph" w:styleId="Lista-kontynuacja5">
    <w:name w:val="List Continue 5"/>
    <w:basedOn w:val="Normalny"/>
    <w:uiPriority w:val="99"/>
    <w:semiHidden/>
    <w:rsid w:val="00014566"/>
    <w:pPr>
      <w:spacing w:after="120"/>
      <w:ind w:left="1415"/>
      <w:contextualSpacing/>
    </w:pPr>
  </w:style>
  <w:style w:type="paragraph" w:styleId="Listanumerowana">
    <w:name w:val="List Number"/>
    <w:basedOn w:val="Normalny"/>
    <w:uiPriority w:val="99"/>
    <w:semiHidden/>
    <w:rsid w:val="00014566"/>
    <w:pPr>
      <w:numPr>
        <w:numId w:val="9"/>
      </w:numPr>
      <w:contextualSpacing/>
    </w:pPr>
  </w:style>
  <w:style w:type="paragraph" w:styleId="Listanumerowana2">
    <w:name w:val="List Number 2"/>
    <w:basedOn w:val="Normalny"/>
    <w:uiPriority w:val="99"/>
    <w:semiHidden/>
    <w:rsid w:val="00014566"/>
    <w:pPr>
      <w:numPr>
        <w:numId w:val="10"/>
      </w:numPr>
      <w:contextualSpacing/>
    </w:pPr>
  </w:style>
  <w:style w:type="paragraph" w:styleId="Listanumerowana3">
    <w:name w:val="List Number 3"/>
    <w:basedOn w:val="Normalny"/>
    <w:uiPriority w:val="99"/>
    <w:semiHidden/>
    <w:rsid w:val="00014566"/>
    <w:pPr>
      <w:numPr>
        <w:numId w:val="11"/>
      </w:numPr>
      <w:contextualSpacing/>
    </w:pPr>
  </w:style>
  <w:style w:type="paragraph" w:styleId="Listanumerowana4">
    <w:name w:val="List Number 4"/>
    <w:basedOn w:val="Normalny"/>
    <w:uiPriority w:val="99"/>
    <w:semiHidden/>
    <w:rsid w:val="00014566"/>
    <w:pPr>
      <w:numPr>
        <w:numId w:val="12"/>
      </w:numPr>
      <w:contextualSpacing/>
    </w:pPr>
  </w:style>
  <w:style w:type="paragraph" w:styleId="Listanumerowana5">
    <w:name w:val="List Number 5"/>
    <w:basedOn w:val="Normalny"/>
    <w:uiPriority w:val="99"/>
    <w:semiHidden/>
    <w:rsid w:val="00014566"/>
    <w:pPr>
      <w:numPr>
        <w:numId w:val="13"/>
      </w:numPr>
      <w:contextualSpacing/>
    </w:pPr>
  </w:style>
  <w:style w:type="paragraph" w:styleId="Tekstmakra">
    <w:name w:val="macro"/>
    <w:link w:val="TekstmakraZnak"/>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TekstmakraZnak">
    <w:name w:val="Tekst makra Znak"/>
    <w:basedOn w:val="Domylnaczcionkaakapitu"/>
    <w:link w:val="Tekstmakra"/>
    <w:uiPriority w:val="99"/>
    <w:semiHidden/>
    <w:rsid w:val="00014566"/>
    <w:rPr>
      <w:rFonts w:ascii="Consolas" w:hAnsi="Consolas" w:cs="Consolas"/>
      <w:sz w:val="20"/>
      <w:szCs w:val="20"/>
      <w:lang w:val="en-GB" w:eastAsia="fr-FR"/>
    </w:rPr>
  </w:style>
  <w:style w:type="table" w:styleId="redniasiatka1">
    <w:name w:val="Medium Grid 1"/>
    <w:basedOn w:val="Standardowy"/>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redniasiatka1akcent2">
    <w:name w:val="Medium Grid 1 Accent 2"/>
    <w:basedOn w:val="Standardowy"/>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redniasiatka1akcent3">
    <w:name w:val="Medium Grid 1 Accent 3"/>
    <w:basedOn w:val="Standardowy"/>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redniasiatka1akcent4">
    <w:name w:val="Medium Grid 1 Accent 4"/>
    <w:basedOn w:val="Standardowy"/>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redniasiatka1akcent5">
    <w:name w:val="Medium Grid 1 Accent 5"/>
    <w:basedOn w:val="Standardowy"/>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redniasiatka1akcent6">
    <w:name w:val="Medium Grid 1 Accent 6"/>
    <w:basedOn w:val="Standardowy"/>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redniasiatka2">
    <w:name w:val="Medium Grid 2"/>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redniasiatka2akcent1">
    <w:name w:val="Medium Grid 2 Accent 1"/>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redniasiatka2akcent2">
    <w:name w:val="Medium Grid 2 Accent 2"/>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redniasiatka2akcent3">
    <w:name w:val="Medium Grid 2 Accent 3"/>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redniasiatka2akcent4">
    <w:name w:val="Medium Grid 2 Accent 4"/>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redniasiatka2akcent5">
    <w:name w:val="Medium Grid 2 Accent 5"/>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redniasiatka2akcent6">
    <w:name w:val="Medium Grid 2 Accent 6"/>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redniasiatka3">
    <w:name w:val="Medium Grid 3"/>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redniasiatka3akcent1">
    <w:name w:val="Medium Grid 3 Accent 1"/>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redniasiatka3akcent2">
    <w:name w:val="Medium Grid 3 Accent 2"/>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redniasiatka3akcent3">
    <w:name w:val="Medium Grid 3 Accent 3"/>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redniasiatka3akcent4">
    <w:name w:val="Medium Grid 3 Accent 4"/>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redniasiatka3akcent5">
    <w:name w:val="Medium Grid 3 Accent 5"/>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redniasiatka3akcent6">
    <w:name w:val="Medium Grid 3 Accent 6"/>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rednialista1">
    <w:name w:val="Medium List 1"/>
    <w:basedOn w:val="Standardowy"/>
    <w:uiPriority w:val="99"/>
    <w:semiHidden/>
    <w:rsid w:val="00014566"/>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99"/>
    <w:semiHidden/>
    <w:rsid w:val="00014566"/>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rednialista1akcent2">
    <w:name w:val="Medium List 1 Accent 2"/>
    <w:basedOn w:val="Standardowy"/>
    <w:uiPriority w:val="99"/>
    <w:semiHidden/>
    <w:rsid w:val="00014566"/>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rednialista1akcent3">
    <w:name w:val="Medium List 1 Accent 3"/>
    <w:basedOn w:val="Standardowy"/>
    <w:uiPriority w:val="99"/>
    <w:semiHidden/>
    <w:rsid w:val="00014566"/>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rednialista1akcent4">
    <w:name w:val="Medium List 1 Accent 4"/>
    <w:basedOn w:val="Standardowy"/>
    <w:uiPriority w:val="99"/>
    <w:semiHidden/>
    <w:rsid w:val="00014566"/>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rednialista1akcent5">
    <w:name w:val="Medium List 1 Accent 5"/>
    <w:basedOn w:val="Standardowy"/>
    <w:uiPriority w:val="99"/>
    <w:semiHidden/>
    <w:rsid w:val="00014566"/>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rednialista1akcent6">
    <w:name w:val="Medium List 1 Accent 6"/>
    <w:basedOn w:val="Standardowy"/>
    <w:uiPriority w:val="99"/>
    <w:semiHidden/>
    <w:rsid w:val="00014566"/>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rednialista2">
    <w:name w:val="Medium List 2"/>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1">
    <w:name w:val="Medium List 2 Accent 1"/>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2">
    <w:name w:val="Medium List 2 Accent 2"/>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3">
    <w:name w:val="Medium List 2 Accent 3"/>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4">
    <w:name w:val="Medium List 2 Accent 4"/>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5">
    <w:name w:val="Medium List 2 Accent 5"/>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6">
    <w:name w:val="Medium List 2 Accent 6"/>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redniecieniowanie1">
    <w:name w:val="Medium Shading 1"/>
    <w:basedOn w:val="Standardowy"/>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Nagwekwiadomoci">
    <w:name w:val="Message Header"/>
    <w:basedOn w:val="Normalny"/>
    <w:link w:val="NagwekwiadomociZnak"/>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NagwekwiadomociZnak">
    <w:name w:val="Nagłówek wiadomości Znak"/>
    <w:basedOn w:val="Domylnaczcionkaakapitu"/>
    <w:link w:val="Nagwekwiadomoci"/>
    <w:uiPriority w:val="99"/>
    <w:semiHidden/>
    <w:rsid w:val="00014566"/>
    <w:rPr>
      <w:rFonts w:asciiTheme="majorHAnsi" w:eastAsiaTheme="majorEastAsia" w:hAnsiTheme="majorHAnsi" w:cstheme="majorBidi"/>
      <w:sz w:val="24"/>
      <w:szCs w:val="24"/>
      <w:shd w:val="pct20" w:color="auto" w:fill="auto"/>
    </w:rPr>
  </w:style>
  <w:style w:type="paragraph" w:styleId="NormalnyWeb">
    <w:name w:val="Normal (Web)"/>
    <w:basedOn w:val="Normalny"/>
    <w:uiPriority w:val="99"/>
    <w:semiHidden/>
    <w:rsid w:val="00014566"/>
    <w:rPr>
      <w:rFonts w:ascii="Times New Roman" w:hAnsi="Times New Roman" w:cs="Times New Roman"/>
      <w:szCs w:val="24"/>
    </w:rPr>
  </w:style>
  <w:style w:type="paragraph" w:styleId="Wcicienormalne">
    <w:name w:val="Normal Indent"/>
    <w:basedOn w:val="Normalny"/>
    <w:uiPriority w:val="99"/>
    <w:semiHidden/>
    <w:rsid w:val="00014566"/>
    <w:pPr>
      <w:ind w:left="720"/>
    </w:pPr>
  </w:style>
  <w:style w:type="paragraph" w:styleId="Nagweknotatki">
    <w:name w:val="Note Heading"/>
    <w:basedOn w:val="Normalny"/>
    <w:next w:val="Normalny"/>
    <w:link w:val="NagweknotatkiZnak"/>
    <w:uiPriority w:val="99"/>
    <w:semiHidden/>
    <w:rsid w:val="00014566"/>
  </w:style>
  <w:style w:type="character" w:customStyle="1" w:styleId="NagweknotatkiZnak">
    <w:name w:val="Nagłówek notatki Znak"/>
    <w:basedOn w:val="Domylnaczcionkaakapitu"/>
    <w:link w:val="Nagweknotatki"/>
    <w:uiPriority w:val="99"/>
    <w:semiHidden/>
    <w:rsid w:val="00014566"/>
    <w:rPr>
      <w:rFonts w:eastAsiaTheme="minorEastAsia"/>
      <w:sz w:val="24"/>
    </w:rPr>
  </w:style>
  <w:style w:type="character" w:styleId="Tekstzastpczy">
    <w:name w:val="Placeholder Text"/>
    <w:basedOn w:val="Domylnaczcionkaakapitu"/>
    <w:uiPriority w:val="99"/>
    <w:semiHidden/>
    <w:rsid w:val="00014566"/>
    <w:rPr>
      <w:color w:val="808080"/>
    </w:rPr>
  </w:style>
  <w:style w:type="paragraph" w:styleId="Zwykytekst">
    <w:name w:val="Plain Text"/>
    <w:basedOn w:val="Normalny"/>
    <w:link w:val="ZwykytekstZnak"/>
    <w:uiPriority w:val="99"/>
    <w:semiHidden/>
    <w:rsid w:val="00014566"/>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014566"/>
    <w:rPr>
      <w:rFonts w:ascii="Consolas" w:eastAsiaTheme="minorEastAsia" w:hAnsi="Consolas" w:cs="Consolas"/>
      <w:sz w:val="21"/>
      <w:szCs w:val="21"/>
    </w:rPr>
  </w:style>
  <w:style w:type="paragraph" w:styleId="Zwrotgrzecznociowy">
    <w:name w:val="Salutation"/>
    <w:basedOn w:val="Normalny"/>
    <w:next w:val="Normalny"/>
    <w:link w:val="ZwrotgrzecznociowyZnak"/>
    <w:uiPriority w:val="99"/>
    <w:semiHidden/>
    <w:rsid w:val="00014566"/>
  </w:style>
  <w:style w:type="character" w:customStyle="1" w:styleId="ZwrotgrzecznociowyZnak">
    <w:name w:val="Zwrot grzecznościowy Znak"/>
    <w:basedOn w:val="Domylnaczcionkaakapitu"/>
    <w:link w:val="Zwrotgrzecznociowy"/>
    <w:uiPriority w:val="99"/>
    <w:semiHidden/>
    <w:rsid w:val="00014566"/>
    <w:rPr>
      <w:rFonts w:eastAsiaTheme="minorEastAsia"/>
      <w:sz w:val="24"/>
    </w:rPr>
  </w:style>
  <w:style w:type="paragraph" w:styleId="Podpis">
    <w:name w:val="Signature"/>
    <w:basedOn w:val="Normalny"/>
    <w:link w:val="PodpisZnak"/>
    <w:uiPriority w:val="99"/>
    <w:semiHidden/>
    <w:rsid w:val="00014566"/>
    <w:pPr>
      <w:ind w:left="4252"/>
    </w:pPr>
  </w:style>
  <w:style w:type="character" w:customStyle="1" w:styleId="PodpisZnak">
    <w:name w:val="Podpis Znak"/>
    <w:basedOn w:val="Domylnaczcionkaakapitu"/>
    <w:link w:val="Podpis"/>
    <w:uiPriority w:val="99"/>
    <w:semiHidden/>
    <w:rsid w:val="00014566"/>
    <w:rPr>
      <w:rFonts w:eastAsiaTheme="minorEastAsia"/>
      <w:sz w:val="24"/>
    </w:rPr>
  </w:style>
  <w:style w:type="table" w:styleId="Tabela-Efekty3W1">
    <w:name w:val="Table 3D effects 1"/>
    <w:basedOn w:val="Standardowy"/>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W2">
    <w:name w:val="Table 3D effects 2"/>
    <w:basedOn w:val="Standardowy"/>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3">
    <w:name w:val="Table 3D effects 3"/>
    <w:basedOn w:val="Standardowy"/>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1">
    <w:name w:val="Table Classic 1"/>
    <w:basedOn w:val="Standardowy"/>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Wspczesny">
    <w:name w:val="Table Contemporary"/>
    <w:basedOn w:val="Standardowy"/>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cki">
    <w:name w:val="Table Elegant"/>
    <w:basedOn w:val="Standardowy"/>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Siatka1">
    <w:name w:val="Table Grid 1"/>
    <w:basedOn w:val="Standardowy"/>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Lista1">
    <w:name w:val="Table List 1"/>
    <w:basedOn w:val="Standardowy"/>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Wykazrde">
    <w:name w:val="table of authorities"/>
    <w:basedOn w:val="Normalny"/>
    <w:next w:val="Normalny"/>
    <w:uiPriority w:val="99"/>
    <w:semiHidden/>
    <w:rsid w:val="00014566"/>
    <w:pPr>
      <w:ind w:left="240" w:hanging="240"/>
    </w:pPr>
  </w:style>
  <w:style w:type="paragraph" w:styleId="Spisilustracji">
    <w:name w:val="table of figures"/>
    <w:basedOn w:val="Normalny"/>
    <w:next w:val="Normalny"/>
    <w:uiPriority w:val="99"/>
    <w:semiHidden/>
    <w:rsid w:val="00014566"/>
  </w:style>
  <w:style w:type="table" w:styleId="Tabela-Profesjonalny">
    <w:name w:val="Table Professional"/>
    <w:basedOn w:val="Standardowy"/>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1">
    <w:name w:val="Table Web 1"/>
    <w:basedOn w:val="Standardowy"/>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pistreci6">
    <w:name w:val="toc 6"/>
    <w:basedOn w:val="Normalny"/>
    <w:next w:val="Normalny"/>
    <w:autoRedefine/>
    <w:uiPriority w:val="99"/>
    <w:semiHidden/>
    <w:rsid w:val="00014566"/>
    <w:pPr>
      <w:spacing w:after="100"/>
      <w:ind w:left="1200"/>
    </w:pPr>
  </w:style>
  <w:style w:type="paragraph" w:styleId="Spistreci7">
    <w:name w:val="toc 7"/>
    <w:basedOn w:val="Normalny"/>
    <w:next w:val="Normalny"/>
    <w:autoRedefine/>
    <w:uiPriority w:val="99"/>
    <w:semiHidden/>
    <w:rsid w:val="00014566"/>
    <w:pPr>
      <w:spacing w:after="100"/>
      <w:ind w:left="1440"/>
    </w:pPr>
  </w:style>
  <w:style w:type="paragraph" w:styleId="Spistreci8">
    <w:name w:val="toc 8"/>
    <w:basedOn w:val="Normalny"/>
    <w:next w:val="Normalny"/>
    <w:autoRedefine/>
    <w:uiPriority w:val="99"/>
    <w:semiHidden/>
    <w:rsid w:val="00014566"/>
    <w:pPr>
      <w:spacing w:after="100"/>
      <w:ind w:left="1680"/>
    </w:pPr>
  </w:style>
  <w:style w:type="paragraph" w:styleId="Spistreci9">
    <w:name w:val="toc 9"/>
    <w:basedOn w:val="Normalny"/>
    <w:next w:val="Normalny"/>
    <w:autoRedefine/>
    <w:uiPriority w:val="99"/>
    <w:semiHidden/>
    <w:rsid w:val="00014566"/>
    <w:pPr>
      <w:spacing w:after="100"/>
      <w:ind w:left="1920"/>
    </w:pPr>
  </w:style>
  <w:style w:type="paragraph" w:customStyle="1" w:styleId="JuCourt">
    <w:name w:val="Ju_Court"/>
    <w:basedOn w:val="Normalny"/>
    <w:next w:val="Normalny"/>
    <w:uiPriority w:val="16"/>
    <w:qFormat/>
    <w:rsid w:val="004E06E6"/>
    <w:pPr>
      <w:tabs>
        <w:tab w:val="left" w:pos="907"/>
        <w:tab w:val="left" w:pos="1701"/>
        <w:tab w:val="right" w:pos="7371"/>
      </w:tabs>
      <w:spacing w:before="240"/>
      <w:ind w:left="397" w:hanging="397"/>
      <w:jc w:val="left"/>
    </w:pPr>
    <w:rPr>
      <w:lang w:bidi="en-US"/>
    </w:rPr>
  </w:style>
  <w:style w:type="paragraph" w:customStyle="1" w:styleId="DecList">
    <w:name w:val="Dec_List"/>
    <w:basedOn w:val="Normalny"/>
    <w:uiPriority w:val="9"/>
    <w:rsid w:val="004E06E6"/>
    <w:pPr>
      <w:spacing w:before="240"/>
      <w:ind w:left="284"/>
    </w:pPr>
  </w:style>
  <w:style w:type="paragraph" w:customStyle="1" w:styleId="OpiH1">
    <w:name w:val="Opi_H_1"/>
    <w:basedOn w:val="ECHRHeading2"/>
    <w:uiPriority w:val="42"/>
    <w:qFormat/>
    <w:rsid w:val="004E06E6"/>
    <w:pPr>
      <w:ind w:left="635" w:hanging="357"/>
      <w:outlineLvl w:val="2"/>
    </w:pPr>
  </w:style>
  <w:style w:type="paragraph" w:customStyle="1" w:styleId="OpiHa0">
    <w:name w:val="Opi_H_a"/>
    <w:basedOn w:val="ECHRHeading3"/>
    <w:uiPriority w:val="43"/>
    <w:qFormat/>
    <w:rsid w:val="004E06E6"/>
    <w:pPr>
      <w:ind w:left="833" w:hanging="357"/>
      <w:outlineLvl w:val="3"/>
    </w:pPr>
    <w:rPr>
      <w:b/>
      <w:i w:val="0"/>
      <w:sz w:val="20"/>
    </w:rPr>
  </w:style>
  <w:style w:type="paragraph" w:customStyle="1" w:styleId="OpiHi">
    <w:name w:val="Opi_H_i"/>
    <w:basedOn w:val="ECHRHeading4"/>
    <w:uiPriority w:val="44"/>
    <w:qFormat/>
    <w:rsid w:val="004E06E6"/>
    <w:pPr>
      <w:ind w:left="1037" w:hanging="357"/>
      <w:outlineLvl w:val="4"/>
    </w:pPr>
    <w:rPr>
      <w:b w:val="0"/>
      <w:i/>
    </w:rPr>
  </w:style>
  <w:style w:type="paragraph" w:customStyle="1" w:styleId="DummyStyle">
    <w:name w:val="Dummy_Style"/>
    <w:basedOn w:val="Normalny"/>
    <w:semiHidden/>
    <w:qFormat/>
    <w:rsid w:val="004E06E6"/>
    <w:rPr>
      <w:color w:val="00B050"/>
    </w:rPr>
  </w:style>
  <w:style w:type="character" w:customStyle="1" w:styleId="ECHRParaChar">
    <w:name w:val="ECHR_Para Char"/>
    <w:aliases w:val="Ju_Para Char"/>
    <w:link w:val="ECHRPara"/>
    <w:uiPriority w:val="12"/>
    <w:rsid w:val="00481E42"/>
    <w:rPr>
      <w:rFonts w:eastAsiaTheme="minorEastAsia"/>
      <w:sz w:val="24"/>
    </w:rPr>
  </w:style>
  <w:style w:type="paragraph" w:styleId="Poprawka">
    <w:name w:val="Revision"/>
    <w:hidden/>
    <w:uiPriority w:val="99"/>
    <w:semiHidden/>
    <w:rsid w:val="003C5BD0"/>
    <w:rPr>
      <w:rFonts w:eastAsiaTheme="minorEastAsia"/>
      <w:sz w:val="24"/>
    </w:rPr>
  </w:style>
  <w:style w:type="character" w:customStyle="1" w:styleId="JuParaCar">
    <w:name w:val="Ju_Para Car"/>
    <w:uiPriority w:val="12"/>
    <w:rsid w:val="00E00339"/>
    <w:rPr>
      <w:rFonts w:eastAsiaTheme="minorEastAsia"/>
      <w:sz w:val="24"/>
      <w:lang w:val="en-US" w:eastAsia="en-US"/>
    </w:rPr>
  </w:style>
  <w:style w:type="paragraph" w:customStyle="1" w:styleId="jupara">
    <w:name w:val="jupara"/>
    <w:basedOn w:val="Normalny"/>
    <w:rsid w:val="00AD1D09"/>
    <w:pPr>
      <w:ind w:firstLine="284"/>
    </w:pPr>
    <w:rPr>
      <w:rFonts w:ascii="Times New Roman" w:eastAsia="Times New Roman" w:hAnsi="Times New Roman" w:cs="Times New Roman"/>
      <w:szCs w:val="24"/>
      <w:lang w:val="en-GB" w:eastAsia="en-GB"/>
    </w:rPr>
  </w:style>
  <w:style w:type="paragraph" w:customStyle="1" w:styleId="jucase0">
    <w:name w:val="jucase"/>
    <w:basedOn w:val="Normalny"/>
    <w:rsid w:val="00AD1D09"/>
    <w:pPr>
      <w:ind w:firstLine="284"/>
    </w:pPr>
    <w:rPr>
      <w:rFonts w:ascii="Times New Roman" w:eastAsia="Times New Roman" w:hAnsi="Times New Roman" w:cs="Times New Roman"/>
      <w:b/>
      <w:bCs/>
      <w:szCs w:val="24"/>
      <w:lang w:val="en-GB" w:eastAsia="en-GB"/>
    </w:rPr>
  </w:style>
  <w:style w:type="character" w:customStyle="1" w:styleId="JuJudgesChar">
    <w:name w:val="Ju_Judges Char"/>
    <w:link w:val="ECHRDecisionBody"/>
    <w:uiPriority w:val="11"/>
    <w:locked/>
    <w:rsid w:val="00B3664B"/>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42373">
      <w:bodyDiv w:val="1"/>
      <w:marLeft w:val="0"/>
      <w:marRight w:val="0"/>
      <w:marTop w:val="0"/>
      <w:marBottom w:val="0"/>
      <w:divBdr>
        <w:top w:val="none" w:sz="0" w:space="0" w:color="auto"/>
        <w:left w:val="none" w:sz="0" w:space="0" w:color="auto"/>
        <w:bottom w:val="none" w:sz="0" w:space="0" w:color="auto"/>
        <w:right w:val="none" w:sz="0" w:space="0" w:color="auto"/>
      </w:divBdr>
      <w:divsChild>
        <w:div w:id="682633409">
          <w:marLeft w:val="0"/>
          <w:marRight w:val="0"/>
          <w:marTop w:val="0"/>
          <w:marBottom w:val="0"/>
          <w:divBdr>
            <w:top w:val="none" w:sz="0" w:space="0" w:color="auto"/>
            <w:left w:val="none" w:sz="0" w:space="0" w:color="auto"/>
            <w:bottom w:val="none" w:sz="0" w:space="0" w:color="auto"/>
            <w:right w:val="none" w:sz="0" w:space="0" w:color="auto"/>
          </w:divBdr>
          <w:divsChild>
            <w:div w:id="485166492">
              <w:marLeft w:val="0"/>
              <w:marRight w:val="0"/>
              <w:marTop w:val="0"/>
              <w:marBottom w:val="0"/>
              <w:divBdr>
                <w:top w:val="none" w:sz="0" w:space="0" w:color="auto"/>
                <w:left w:val="none" w:sz="0" w:space="0" w:color="auto"/>
                <w:bottom w:val="none" w:sz="0" w:space="0" w:color="auto"/>
                <w:right w:val="none" w:sz="0" w:space="0" w:color="auto"/>
              </w:divBdr>
              <w:divsChild>
                <w:div w:id="407075943">
                  <w:marLeft w:val="0"/>
                  <w:marRight w:val="0"/>
                  <w:marTop w:val="0"/>
                  <w:marBottom w:val="0"/>
                  <w:divBdr>
                    <w:top w:val="none" w:sz="0" w:space="0" w:color="auto"/>
                    <w:left w:val="none" w:sz="0" w:space="0" w:color="auto"/>
                    <w:bottom w:val="none" w:sz="0" w:space="0" w:color="auto"/>
                    <w:right w:val="none" w:sz="0" w:space="0" w:color="auto"/>
                  </w:divBdr>
                  <w:divsChild>
                    <w:div w:id="1050037424">
                      <w:marLeft w:val="0"/>
                      <w:marRight w:val="0"/>
                      <w:marTop w:val="0"/>
                      <w:marBottom w:val="0"/>
                      <w:divBdr>
                        <w:top w:val="none" w:sz="0" w:space="0" w:color="auto"/>
                        <w:left w:val="none" w:sz="0" w:space="0" w:color="auto"/>
                        <w:bottom w:val="none" w:sz="0" w:space="0" w:color="auto"/>
                        <w:right w:val="none" w:sz="0" w:space="0" w:color="auto"/>
                      </w:divBdr>
                      <w:divsChild>
                        <w:div w:id="796606870">
                          <w:marLeft w:val="0"/>
                          <w:marRight w:val="0"/>
                          <w:marTop w:val="0"/>
                          <w:marBottom w:val="0"/>
                          <w:divBdr>
                            <w:top w:val="none" w:sz="0" w:space="0" w:color="auto"/>
                            <w:left w:val="none" w:sz="0" w:space="0" w:color="auto"/>
                            <w:bottom w:val="none" w:sz="0" w:space="0" w:color="auto"/>
                            <w:right w:val="none" w:sz="0" w:space="0" w:color="auto"/>
                          </w:divBdr>
                          <w:divsChild>
                            <w:div w:id="11428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15591">
      <w:bodyDiv w:val="1"/>
      <w:marLeft w:val="0"/>
      <w:marRight w:val="0"/>
      <w:marTop w:val="0"/>
      <w:marBottom w:val="0"/>
      <w:divBdr>
        <w:top w:val="none" w:sz="0" w:space="0" w:color="auto"/>
        <w:left w:val="none" w:sz="0" w:space="0" w:color="auto"/>
        <w:bottom w:val="none" w:sz="0" w:space="0" w:color="auto"/>
        <w:right w:val="none" w:sz="0" w:space="0" w:color="auto"/>
      </w:divBdr>
      <w:divsChild>
        <w:div w:id="1694457703">
          <w:marLeft w:val="0"/>
          <w:marRight w:val="0"/>
          <w:marTop w:val="0"/>
          <w:marBottom w:val="0"/>
          <w:divBdr>
            <w:top w:val="none" w:sz="0" w:space="0" w:color="auto"/>
            <w:left w:val="none" w:sz="0" w:space="0" w:color="auto"/>
            <w:bottom w:val="none" w:sz="0" w:space="0" w:color="auto"/>
            <w:right w:val="none" w:sz="0" w:space="0" w:color="auto"/>
          </w:divBdr>
          <w:divsChild>
            <w:div w:id="1696883872">
              <w:marLeft w:val="0"/>
              <w:marRight w:val="0"/>
              <w:marTop w:val="0"/>
              <w:marBottom w:val="0"/>
              <w:divBdr>
                <w:top w:val="none" w:sz="0" w:space="0" w:color="auto"/>
                <w:left w:val="none" w:sz="0" w:space="0" w:color="auto"/>
                <w:bottom w:val="none" w:sz="0" w:space="0" w:color="auto"/>
                <w:right w:val="none" w:sz="0" w:space="0" w:color="auto"/>
              </w:divBdr>
              <w:divsChild>
                <w:div w:id="1410536392">
                  <w:marLeft w:val="0"/>
                  <w:marRight w:val="0"/>
                  <w:marTop w:val="0"/>
                  <w:marBottom w:val="0"/>
                  <w:divBdr>
                    <w:top w:val="none" w:sz="0" w:space="0" w:color="auto"/>
                    <w:left w:val="none" w:sz="0" w:space="0" w:color="auto"/>
                    <w:bottom w:val="none" w:sz="0" w:space="0" w:color="auto"/>
                    <w:right w:val="none" w:sz="0" w:space="0" w:color="auto"/>
                  </w:divBdr>
                  <w:divsChild>
                    <w:div w:id="563219802">
                      <w:marLeft w:val="0"/>
                      <w:marRight w:val="0"/>
                      <w:marTop w:val="0"/>
                      <w:marBottom w:val="0"/>
                      <w:divBdr>
                        <w:top w:val="none" w:sz="0" w:space="0" w:color="auto"/>
                        <w:left w:val="none" w:sz="0" w:space="0" w:color="auto"/>
                        <w:bottom w:val="none" w:sz="0" w:space="0" w:color="auto"/>
                        <w:right w:val="none" w:sz="0" w:space="0" w:color="auto"/>
                      </w:divBdr>
                      <w:divsChild>
                        <w:div w:id="1079642961">
                          <w:marLeft w:val="0"/>
                          <w:marRight w:val="0"/>
                          <w:marTop w:val="0"/>
                          <w:marBottom w:val="0"/>
                          <w:divBdr>
                            <w:top w:val="none" w:sz="0" w:space="0" w:color="auto"/>
                            <w:left w:val="none" w:sz="0" w:space="0" w:color="auto"/>
                            <w:bottom w:val="none" w:sz="0" w:space="0" w:color="auto"/>
                            <w:right w:val="none" w:sz="0" w:space="0" w:color="auto"/>
                          </w:divBdr>
                          <w:divsChild>
                            <w:div w:id="132319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719076">
      <w:bodyDiv w:val="1"/>
      <w:marLeft w:val="0"/>
      <w:marRight w:val="0"/>
      <w:marTop w:val="0"/>
      <w:marBottom w:val="0"/>
      <w:divBdr>
        <w:top w:val="none" w:sz="0" w:space="0" w:color="auto"/>
        <w:left w:val="none" w:sz="0" w:space="0" w:color="auto"/>
        <w:bottom w:val="none" w:sz="0" w:space="0" w:color="auto"/>
        <w:right w:val="none" w:sz="0" w:space="0" w:color="auto"/>
      </w:divBdr>
      <w:divsChild>
        <w:div w:id="1923563128">
          <w:marLeft w:val="0"/>
          <w:marRight w:val="0"/>
          <w:marTop w:val="0"/>
          <w:marBottom w:val="0"/>
          <w:divBdr>
            <w:top w:val="none" w:sz="0" w:space="0" w:color="auto"/>
            <w:left w:val="none" w:sz="0" w:space="0" w:color="auto"/>
            <w:bottom w:val="none" w:sz="0" w:space="0" w:color="auto"/>
            <w:right w:val="none" w:sz="0" w:space="0" w:color="auto"/>
          </w:divBdr>
          <w:divsChild>
            <w:div w:id="81412460">
              <w:marLeft w:val="0"/>
              <w:marRight w:val="0"/>
              <w:marTop w:val="0"/>
              <w:marBottom w:val="0"/>
              <w:divBdr>
                <w:top w:val="none" w:sz="0" w:space="0" w:color="auto"/>
                <w:left w:val="none" w:sz="0" w:space="0" w:color="auto"/>
                <w:bottom w:val="none" w:sz="0" w:space="0" w:color="auto"/>
                <w:right w:val="none" w:sz="0" w:space="0" w:color="auto"/>
              </w:divBdr>
              <w:divsChild>
                <w:div w:id="1101796166">
                  <w:marLeft w:val="0"/>
                  <w:marRight w:val="0"/>
                  <w:marTop w:val="0"/>
                  <w:marBottom w:val="0"/>
                  <w:divBdr>
                    <w:top w:val="none" w:sz="0" w:space="0" w:color="auto"/>
                    <w:left w:val="none" w:sz="0" w:space="0" w:color="auto"/>
                    <w:bottom w:val="none" w:sz="0" w:space="0" w:color="auto"/>
                    <w:right w:val="none" w:sz="0" w:space="0" w:color="auto"/>
                  </w:divBdr>
                  <w:divsChild>
                    <w:div w:id="30349118">
                      <w:marLeft w:val="0"/>
                      <w:marRight w:val="0"/>
                      <w:marTop w:val="0"/>
                      <w:marBottom w:val="0"/>
                      <w:divBdr>
                        <w:top w:val="none" w:sz="0" w:space="0" w:color="auto"/>
                        <w:left w:val="none" w:sz="0" w:space="0" w:color="auto"/>
                        <w:bottom w:val="none" w:sz="0" w:space="0" w:color="auto"/>
                        <w:right w:val="none" w:sz="0" w:space="0" w:color="auto"/>
                      </w:divBdr>
                      <w:divsChild>
                        <w:div w:id="339895850">
                          <w:marLeft w:val="0"/>
                          <w:marRight w:val="0"/>
                          <w:marTop w:val="0"/>
                          <w:marBottom w:val="0"/>
                          <w:divBdr>
                            <w:top w:val="none" w:sz="0" w:space="0" w:color="auto"/>
                            <w:left w:val="none" w:sz="0" w:space="0" w:color="auto"/>
                            <w:bottom w:val="none" w:sz="0" w:space="0" w:color="auto"/>
                            <w:right w:val="none" w:sz="0" w:space="0" w:color="auto"/>
                          </w:divBdr>
                          <w:divsChild>
                            <w:div w:id="14153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665872">
      <w:bodyDiv w:val="1"/>
      <w:marLeft w:val="0"/>
      <w:marRight w:val="0"/>
      <w:marTop w:val="0"/>
      <w:marBottom w:val="0"/>
      <w:divBdr>
        <w:top w:val="none" w:sz="0" w:space="0" w:color="auto"/>
        <w:left w:val="none" w:sz="0" w:space="0" w:color="auto"/>
        <w:bottom w:val="none" w:sz="0" w:space="0" w:color="auto"/>
        <w:right w:val="none" w:sz="0" w:space="0" w:color="auto"/>
      </w:divBdr>
      <w:divsChild>
        <w:div w:id="443232311">
          <w:marLeft w:val="0"/>
          <w:marRight w:val="0"/>
          <w:marTop w:val="0"/>
          <w:marBottom w:val="0"/>
          <w:divBdr>
            <w:top w:val="none" w:sz="0" w:space="0" w:color="auto"/>
            <w:left w:val="none" w:sz="0" w:space="0" w:color="auto"/>
            <w:bottom w:val="none" w:sz="0" w:space="0" w:color="auto"/>
            <w:right w:val="none" w:sz="0" w:space="0" w:color="auto"/>
          </w:divBdr>
          <w:divsChild>
            <w:div w:id="1445999066">
              <w:marLeft w:val="0"/>
              <w:marRight w:val="0"/>
              <w:marTop w:val="0"/>
              <w:marBottom w:val="0"/>
              <w:divBdr>
                <w:top w:val="none" w:sz="0" w:space="0" w:color="auto"/>
                <w:left w:val="none" w:sz="0" w:space="0" w:color="auto"/>
                <w:bottom w:val="none" w:sz="0" w:space="0" w:color="auto"/>
                <w:right w:val="none" w:sz="0" w:space="0" w:color="auto"/>
              </w:divBdr>
              <w:divsChild>
                <w:div w:id="350910344">
                  <w:marLeft w:val="0"/>
                  <w:marRight w:val="0"/>
                  <w:marTop w:val="0"/>
                  <w:marBottom w:val="0"/>
                  <w:divBdr>
                    <w:top w:val="none" w:sz="0" w:space="0" w:color="auto"/>
                    <w:left w:val="none" w:sz="0" w:space="0" w:color="auto"/>
                    <w:bottom w:val="none" w:sz="0" w:space="0" w:color="auto"/>
                    <w:right w:val="none" w:sz="0" w:space="0" w:color="auto"/>
                  </w:divBdr>
                  <w:divsChild>
                    <w:div w:id="407922722">
                      <w:marLeft w:val="0"/>
                      <w:marRight w:val="0"/>
                      <w:marTop w:val="0"/>
                      <w:marBottom w:val="0"/>
                      <w:divBdr>
                        <w:top w:val="none" w:sz="0" w:space="0" w:color="auto"/>
                        <w:left w:val="none" w:sz="0" w:space="0" w:color="auto"/>
                        <w:bottom w:val="none" w:sz="0" w:space="0" w:color="auto"/>
                        <w:right w:val="none" w:sz="0" w:space="0" w:color="auto"/>
                      </w:divBdr>
                      <w:divsChild>
                        <w:div w:id="644088783">
                          <w:marLeft w:val="0"/>
                          <w:marRight w:val="0"/>
                          <w:marTop w:val="0"/>
                          <w:marBottom w:val="0"/>
                          <w:divBdr>
                            <w:top w:val="none" w:sz="0" w:space="0" w:color="auto"/>
                            <w:left w:val="none" w:sz="0" w:space="0" w:color="auto"/>
                            <w:bottom w:val="none" w:sz="0" w:space="0" w:color="auto"/>
                            <w:right w:val="none" w:sz="0" w:space="0" w:color="auto"/>
                          </w:divBdr>
                          <w:divsChild>
                            <w:div w:id="84386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851660">
      <w:bodyDiv w:val="1"/>
      <w:marLeft w:val="0"/>
      <w:marRight w:val="0"/>
      <w:marTop w:val="0"/>
      <w:marBottom w:val="0"/>
      <w:divBdr>
        <w:top w:val="none" w:sz="0" w:space="0" w:color="auto"/>
        <w:left w:val="none" w:sz="0" w:space="0" w:color="auto"/>
        <w:bottom w:val="none" w:sz="0" w:space="0" w:color="auto"/>
        <w:right w:val="none" w:sz="0" w:space="0" w:color="auto"/>
      </w:divBdr>
      <w:divsChild>
        <w:div w:id="544024013">
          <w:marLeft w:val="0"/>
          <w:marRight w:val="0"/>
          <w:marTop w:val="0"/>
          <w:marBottom w:val="0"/>
          <w:divBdr>
            <w:top w:val="none" w:sz="0" w:space="0" w:color="auto"/>
            <w:left w:val="none" w:sz="0" w:space="0" w:color="auto"/>
            <w:bottom w:val="none" w:sz="0" w:space="0" w:color="auto"/>
            <w:right w:val="none" w:sz="0" w:space="0" w:color="auto"/>
          </w:divBdr>
          <w:divsChild>
            <w:div w:id="1486898955">
              <w:marLeft w:val="0"/>
              <w:marRight w:val="0"/>
              <w:marTop w:val="0"/>
              <w:marBottom w:val="0"/>
              <w:divBdr>
                <w:top w:val="none" w:sz="0" w:space="0" w:color="auto"/>
                <w:left w:val="none" w:sz="0" w:space="0" w:color="auto"/>
                <w:bottom w:val="none" w:sz="0" w:space="0" w:color="auto"/>
                <w:right w:val="none" w:sz="0" w:space="0" w:color="auto"/>
              </w:divBdr>
              <w:divsChild>
                <w:div w:id="1689940909">
                  <w:marLeft w:val="0"/>
                  <w:marRight w:val="0"/>
                  <w:marTop w:val="0"/>
                  <w:marBottom w:val="0"/>
                  <w:divBdr>
                    <w:top w:val="none" w:sz="0" w:space="0" w:color="auto"/>
                    <w:left w:val="none" w:sz="0" w:space="0" w:color="auto"/>
                    <w:bottom w:val="none" w:sz="0" w:space="0" w:color="auto"/>
                    <w:right w:val="none" w:sz="0" w:space="0" w:color="auto"/>
                  </w:divBdr>
                  <w:divsChild>
                    <w:div w:id="736443015">
                      <w:marLeft w:val="0"/>
                      <w:marRight w:val="0"/>
                      <w:marTop w:val="0"/>
                      <w:marBottom w:val="0"/>
                      <w:divBdr>
                        <w:top w:val="none" w:sz="0" w:space="0" w:color="auto"/>
                        <w:left w:val="none" w:sz="0" w:space="0" w:color="auto"/>
                        <w:bottom w:val="none" w:sz="0" w:space="0" w:color="auto"/>
                        <w:right w:val="none" w:sz="0" w:space="0" w:color="auto"/>
                      </w:divBdr>
                      <w:divsChild>
                        <w:div w:id="1914966845">
                          <w:marLeft w:val="0"/>
                          <w:marRight w:val="0"/>
                          <w:marTop w:val="0"/>
                          <w:marBottom w:val="0"/>
                          <w:divBdr>
                            <w:top w:val="none" w:sz="0" w:space="0" w:color="auto"/>
                            <w:left w:val="none" w:sz="0" w:space="0" w:color="auto"/>
                            <w:bottom w:val="none" w:sz="0" w:space="0" w:color="auto"/>
                            <w:right w:val="none" w:sz="0" w:space="0" w:color="auto"/>
                          </w:divBdr>
                          <w:divsChild>
                            <w:div w:id="2259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593491">
      <w:bodyDiv w:val="1"/>
      <w:marLeft w:val="0"/>
      <w:marRight w:val="0"/>
      <w:marTop w:val="0"/>
      <w:marBottom w:val="0"/>
      <w:divBdr>
        <w:top w:val="none" w:sz="0" w:space="0" w:color="auto"/>
        <w:left w:val="none" w:sz="0" w:space="0" w:color="auto"/>
        <w:bottom w:val="none" w:sz="0" w:space="0" w:color="auto"/>
        <w:right w:val="none" w:sz="0" w:space="0" w:color="auto"/>
      </w:divBdr>
      <w:divsChild>
        <w:div w:id="913510186">
          <w:marLeft w:val="0"/>
          <w:marRight w:val="0"/>
          <w:marTop w:val="0"/>
          <w:marBottom w:val="0"/>
          <w:divBdr>
            <w:top w:val="none" w:sz="0" w:space="0" w:color="auto"/>
            <w:left w:val="none" w:sz="0" w:space="0" w:color="auto"/>
            <w:bottom w:val="none" w:sz="0" w:space="0" w:color="auto"/>
            <w:right w:val="none" w:sz="0" w:space="0" w:color="auto"/>
          </w:divBdr>
          <w:divsChild>
            <w:div w:id="1746489638">
              <w:marLeft w:val="0"/>
              <w:marRight w:val="0"/>
              <w:marTop w:val="0"/>
              <w:marBottom w:val="0"/>
              <w:divBdr>
                <w:top w:val="none" w:sz="0" w:space="0" w:color="auto"/>
                <w:left w:val="none" w:sz="0" w:space="0" w:color="auto"/>
                <w:bottom w:val="none" w:sz="0" w:space="0" w:color="auto"/>
                <w:right w:val="none" w:sz="0" w:space="0" w:color="auto"/>
              </w:divBdr>
              <w:divsChild>
                <w:div w:id="464086689">
                  <w:marLeft w:val="0"/>
                  <w:marRight w:val="0"/>
                  <w:marTop w:val="0"/>
                  <w:marBottom w:val="0"/>
                  <w:divBdr>
                    <w:top w:val="none" w:sz="0" w:space="0" w:color="auto"/>
                    <w:left w:val="none" w:sz="0" w:space="0" w:color="auto"/>
                    <w:bottom w:val="none" w:sz="0" w:space="0" w:color="auto"/>
                    <w:right w:val="none" w:sz="0" w:space="0" w:color="auto"/>
                  </w:divBdr>
                  <w:divsChild>
                    <w:div w:id="6491928">
                      <w:marLeft w:val="0"/>
                      <w:marRight w:val="0"/>
                      <w:marTop w:val="0"/>
                      <w:marBottom w:val="0"/>
                      <w:divBdr>
                        <w:top w:val="none" w:sz="0" w:space="0" w:color="auto"/>
                        <w:left w:val="none" w:sz="0" w:space="0" w:color="auto"/>
                        <w:bottom w:val="none" w:sz="0" w:space="0" w:color="auto"/>
                        <w:right w:val="none" w:sz="0" w:space="0" w:color="auto"/>
                      </w:divBdr>
                      <w:divsChild>
                        <w:div w:id="1696998856">
                          <w:marLeft w:val="0"/>
                          <w:marRight w:val="0"/>
                          <w:marTop w:val="0"/>
                          <w:marBottom w:val="0"/>
                          <w:divBdr>
                            <w:top w:val="none" w:sz="0" w:space="0" w:color="auto"/>
                            <w:left w:val="none" w:sz="0" w:space="0" w:color="auto"/>
                            <w:bottom w:val="none" w:sz="0" w:space="0" w:color="auto"/>
                            <w:right w:val="none" w:sz="0" w:space="0" w:color="auto"/>
                          </w:divBdr>
                          <w:divsChild>
                            <w:div w:id="210530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410457">
      <w:bodyDiv w:val="1"/>
      <w:marLeft w:val="0"/>
      <w:marRight w:val="0"/>
      <w:marTop w:val="0"/>
      <w:marBottom w:val="0"/>
      <w:divBdr>
        <w:top w:val="none" w:sz="0" w:space="0" w:color="auto"/>
        <w:left w:val="none" w:sz="0" w:space="0" w:color="auto"/>
        <w:bottom w:val="none" w:sz="0" w:space="0" w:color="auto"/>
        <w:right w:val="none" w:sz="0" w:space="0" w:color="auto"/>
      </w:divBdr>
      <w:divsChild>
        <w:div w:id="232012138">
          <w:marLeft w:val="0"/>
          <w:marRight w:val="0"/>
          <w:marTop w:val="0"/>
          <w:marBottom w:val="0"/>
          <w:divBdr>
            <w:top w:val="none" w:sz="0" w:space="0" w:color="auto"/>
            <w:left w:val="none" w:sz="0" w:space="0" w:color="auto"/>
            <w:bottom w:val="none" w:sz="0" w:space="0" w:color="auto"/>
            <w:right w:val="none" w:sz="0" w:space="0" w:color="auto"/>
          </w:divBdr>
          <w:divsChild>
            <w:div w:id="457843288">
              <w:marLeft w:val="0"/>
              <w:marRight w:val="0"/>
              <w:marTop w:val="0"/>
              <w:marBottom w:val="0"/>
              <w:divBdr>
                <w:top w:val="none" w:sz="0" w:space="0" w:color="auto"/>
                <w:left w:val="none" w:sz="0" w:space="0" w:color="auto"/>
                <w:bottom w:val="none" w:sz="0" w:space="0" w:color="auto"/>
                <w:right w:val="none" w:sz="0" w:space="0" w:color="auto"/>
              </w:divBdr>
              <w:divsChild>
                <w:div w:id="1582253762">
                  <w:marLeft w:val="0"/>
                  <w:marRight w:val="0"/>
                  <w:marTop w:val="0"/>
                  <w:marBottom w:val="0"/>
                  <w:divBdr>
                    <w:top w:val="none" w:sz="0" w:space="0" w:color="auto"/>
                    <w:left w:val="none" w:sz="0" w:space="0" w:color="auto"/>
                    <w:bottom w:val="none" w:sz="0" w:space="0" w:color="auto"/>
                    <w:right w:val="none" w:sz="0" w:space="0" w:color="auto"/>
                  </w:divBdr>
                  <w:divsChild>
                    <w:div w:id="1886408715">
                      <w:marLeft w:val="0"/>
                      <w:marRight w:val="0"/>
                      <w:marTop w:val="0"/>
                      <w:marBottom w:val="0"/>
                      <w:divBdr>
                        <w:top w:val="none" w:sz="0" w:space="0" w:color="auto"/>
                        <w:left w:val="none" w:sz="0" w:space="0" w:color="auto"/>
                        <w:bottom w:val="none" w:sz="0" w:space="0" w:color="auto"/>
                        <w:right w:val="none" w:sz="0" w:space="0" w:color="auto"/>
                      </w:divBdr>
                      <w:divsChild>
                        <w:div w:id="1313801326">
                          <w:marLeft w:val="0"/>
                          <w:marRight w:val="0"/>
                          <w:marTop w:val="0"/>
                          <w:marBottom w:val="0"/>
                          <w:divBdr>
                            <w:top w:val="none" w:sz="0" w:space="0" w:color="auto"/>
                            <w:left w:val="none" w:sz="0" w:space="0" w:color="auto"/>
                            <w:bottom w:val="none" w:sz="0" w:space="0" w:color="auto"/>
                            <w:right w:val="none" w:sz="0" w:space="0" w:color="auto"/>
                          </w:divBdr>
                          <w:divsChild>
                            <w:div w:id="17849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274474">
      <w:bodyDiv w:val="1"/>
      <w:marLeft w:val="0"/>
      <w:marRight w:val="0"/>
      <w:marTop w:val="0"/>
      <w:marBottom w:val="0"/>
      <w:divBdr>
        <w:top w:val="none" w:sz="0" w:space="0" w:color="auto"/>
        <w:left w:val="none" w:sz="0" w:space="0" w:color="auto"/>
        <w:bottom w:val="none" w:sz="0" w:space="0" w:color="auto"/>
        <w:right w:val="none" w:sz="0" w:space="0" w:color="auto"/>
      </w:divBdr>
      <w:divsChild>
        <w:div w:id="294604573">
          <w:marLeft w:val="0"/>
          <w:marRight w:val="0"/>
          <w:marTop w:val="0"/>
          <w:marBottom w:val="0"/>
          <w:divBdr>
            <w:top w:val="none" w:sz="0" w:space="0" w:color="auto"/>
            <w:left w:val="none" w:sz="0" w:space="0" w:color="auto"/>
            <w:bottom w:val="none" w:sz="0" w:space="0" w:color="auto"/>
            <w:right w:val="none" w:sz="0" w:space="0" w:color="auto"/>
          </w:divBdr>
          <w:divsChild>
            <w:div w:id="1387223647">
              <w:marLeft w:val="0"/>
              <w:marRight w:val="0"/>
              <w:marTop w:val="0"/>
              <w:marBottom w:val="0"/>
              <w:divBdr>
                <w:top w:val="none" w:sz="0" w:space="0" w:color="auto"/>
                <w:left w:val="none" w:sz="0" w:space="0" w:color="auto"/>
                <w:bottom w:val="none" w:sz="0" w:space="0" w:color="auto"/>
                <w:right w:val="none" w:sz="0" w:space="0" w:color="auto"/>
              </w:divBdr>
              <w:divsChild>
                <w:div w:id="1825732702">
                  <w:marLeft w:val="0"/>
                  <w:marRight w:val="0"/>
                  <w:marTop w:val="0"/>
                  <w:marBottom w:val="0"/>
                  <w:divBdr>
                    <w:top w:val="none" w:sz="0" w:space="0" w:color="auto"/>
                    <w:left w:val="none" w:sz="0" w:space="0" w:color="auto"/>
                    <w:bottom w:val="none" w:sz="0" w:space="0" w:color="auto"/>
                    <w:right w:val="none" w:sz="0" w:space="0" w:color="auto"/>
                  </w:divBdr>
                  <w:divsChild>
                    <w:div w:id="1207643969">
                      <w:marLeft w:val="0"/>
                      <w:marRight w:val="0"/>
                      <w:marTop w:val="0"/>
                      <w:marBottom w:val="0"/>
                      <w:divBdr>
                        <w:top w:val="none" w:sz="0" w:space="0" w:color="auto"/>
                        <w:left w:val="none" w:sz="0" w:space="0" w:color="auto"/>
                        <w:bottom w:val="none" w:sz="0" w:space="0" w:color="auto"/>
                        <w:right w:val="none" w:sz="0" w:space="0" w:color="auto"/>
                      </w:divBdr>
                      <w:divsChild>
                        <w:div w:id="583539676">
                          <w:marLeft w:val="0"/>
                          <w:marRight w:val="0"/>
                          <w:marTop w:val="0"/>
                          <w:marBottom w:val="0"/>
                          <w:divBdr>
                            <w:top w:val="none" w:sz="0" w:space="0" w:color="auto"/>
                            <w:left w:val="none" w:sz="0" w:space="0" w:color="auto"/>
                            <w:bottom w:val="none" w:sz="0" w:space="0" w:color="auto"/>
                            <w:right w:val="none" w:sz="0" w:space="0" w:color="auto"/>
                          </w:divBdr>
                          <w:divsChild>
                            <w:div w:id="29467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063525">
      <w:bodyDiv w:val="1"/>
      <w:marLeft w:val="0"/>
      <w:marRight w:val="0"/>
      <w:marTop w:val="0"/>
      <w:marBottom w:val="0"/>
      <w:divBdr>
        <w:top w:val="none" w:sz="0" w:space="0" w:color="auto"/>
        <w:left w:val="none" w:sz="0" w:space="0" w:color="auto"/>
        <w:bottom w:val="none" w:sz="0" w:space="0" w:color="auto"/>
        <w:right w:val="none" w:sz="0" w:space="0" w:color="auto"/>
      </w:divBdr>
      <w:divsChild>
        <w:div w:id="1788156488">
          <w:marLeft w:val="0"/>
          <w:marRight w:val="0"/>
          <w:marTop w:val="0"/>
          <w:marBottom w:val="0"/>
          <w:divBdr>
            <w:top w:val="none" w:sz="0" w:space="0" w:color="auto"/>
            <w:left w:val="none" w:sz="0" w:space="0" w:color="auto"/>
            <w:bottom w:val="none" w:sz="0" w:space="0" w:color="auto"/>
            <w:right w:val="none" w:sz="0" w:space="0" w:color="auto"/>
          </w:divBdr>
          <w:divsChild>
            <w:div w:id="2076465104">
              <w:marLeft w:val="0"/>
              <w:marRight w:val="0"/>
              <w:marTop w:val="0"/>
              <w:marBottom w:val="0"/>
              <w:divBdr>
                <w:top w:val="none" w:sz="0" w:space="0" w:color="auto"/>
                <w:left w:val="none" w:sz="0" w:space="0" w:color="auto"/>
                <w:bottom w:val="none" w:sz="0" w:space="0" w:color="auto"/>
                <w:right w:val="none" w:sz="0" w:space="0" w:color="auto"/>
              </w:divBdr>
              <w:divsChild>
                <w:div w:id="1178348046">
                  <w:marLeft w:val="0"/>
                  <w:marRight w:val="0"/>
                  <w:marTop w:val="0"/>
                  <w:marBottom w:val="0"/>
                  <w:divBdr>
                    <w:top w:val="none" w:sz="0" w:space="0" w:color="auto"/>
                    <w:left w:val="none" w:sz="0" w:space="0" w:color="auto"/>
                    <w:bottom w:val="none" w:sz="0" w:space="0" w:color="auto"/>
                    <w:right w:val="none" w:sz="0" w:space="0" w:color="auto"/>
                  </w:divBdr>
                  <w:divsChild>
                    <w:div w:id="377244963">
                      <w:marLeft w:val="0"/>
                      <w:marRight w:val="0"/>
                      <w:marTop w:val="0"/>
                      <w:marBottom w:val="0"/>
                      <w:divBdr>
                        <w:top w:val="none" w:sz="0" w:space="0" w:color="auto"/>
                        <w:left w:val="none" w:sz="0" w:space="0" w:color="auto"/>
                        <w:bottom w:val="none" w:sz="0" w:space="0" w:color="auto"/>
                        <w:right w:val="none" w:sz="0" w:space="0" w:color="auto"/>
                      </w:divBdr>
                      <w:divsChild>
                        <w:div w:id="1723284885">
                          <w:marLeft w:val="0"/>
                          <w:marRight w:val="0"/>
                          <w:marTop w:val="0"/>
                          <w:marBottom w:val="0"/>
                          <w:divBdr>
                            <w:top w:val="none" w:sz="0" w:space="0" w:color="auto"/>
                            <w:left w:val="none" w:sz="0" w:space="0" w:color="auto"/>
                            <w:bottom w:val="none" w:sz="0" w:space="0" w:color="auto"/>
                            <w:right w:val="none" w:sz="0" w:space="0" w:color="auto"/>
                          </w:divBdr>
                          <w:divsChild>
                            <w:div w:id="2409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805187">
      <w:bodyDiv w:val="1"/>
      <w:marLeft w:val="0"/>
      <w:marRight w:val="0"/>
      <w:marTop w:val="0"/>
      <w:marBottom w:val="0"/>
      <w:divBdr>
        <w:top w:val="none" w:sz="0" w:space="0" w:color="auto"/>
        <w:left w:val="none" w:sz="0" w:space="0" w:color="auto"/>
        <w:bottom w:val="none" w:sz="0" w:space="0" w:color="auto"/>
        <w:right w:val="none" w:sz="0" w:space="0" w:color="auto"/>
      </w:divBdr>
      <w:divsChild>
        <w:div w:id="1861123279">
          <w:marLeft w:val="0"/>
          <w:marRight w:val="0"/>
          <w:marTop w:val="0"/>
          <w:marBottom w:val="0"/>
          <w:divBdr>
            <w:top w:val="none" w:sz="0" w:space="0" w:color="auto"/>
            <w:left w:val="none" w:sz="0" w:space="0" w:color="auto"/>
            <w:bottom w:val="none" w:sz="0" w:space="0" w:color="auto"/>
            <w:right w:val="none" w:sz="0" w:space="0" w:color="auto"/>
          </w:divBdr>
          <w:divsChild>
            <w:div w:id="556086869">
              <w:marLeft w:val="0"/>
              <w:marRight w:val="0"/>
              <w:marTop w:val="0"/>
              <w:marBottom w:val="0"/>
              <w:divBdr>
                <w:top w:val="none" w:sz="0" w:space="0" w:color="auto"/>
                <w:left w:val="none" w:sz="0" w:space="0" w:color="auto"/>
                <w:bottom w:val="none" w:sz="0" w:space="0" w:color="auto"/>
                <w:right w:val="none" w:sz="0" w:space="0" w:color="auto"/>
              </w:divBdr>
              <w:divsChild>
                <w:div w:id="1772165162">
                  <w:marLeft w:val="0"/>
                  <w:marRight w:val="0"/>
                  <w:marTop w:val="0"/>
                  <w:marBottom w:val="0"/>
                  <w:divBdr>
                    <w:top w:val="none" w:sz="0" w:space="0" w:color="auto"/>
                    <w:left w:val="none" w:sz="0" w:space="0" w:color="auto"/>
                    <w:bottom w:val="none" w:sz="0" w:space="0" w:color="auto"/>
                    <w:right w:val="none" w:sz="0" w:space="0" w:color="auto"/>
                  </w:divBdr>
                  <w:divsChild>
                    <w:div w:id="1017315334">
                      <w:marLeft w:val="0"/>
                      <w:marRight w:val="0"/>
                      <w:marTop w:val="0"/>
                      <w:marBottom w:val="0"/>
                      <w:divBdr>
                        <w:top w:val="none" w:sz="0" w:space="0" w:color="auto"/>
                        <w:left w:val="none" w:sz="0" w:space="0" w:color="auto"/>
                        <w:bottom w:val="none" w:sz="0" w:space="0" w:color="auto"/>
                        <w:right w:val="none" w:sz="0" w:space="0" w:color="auto"/>
                      </w:divBdr>
                      <w:divsChild>
                        <w:div w:id="1510562083">
                          <w:marLeft w:val="0"/>
                          <w:marRight w:val="0"/>
                          <w:marTop w:val="0"/>
                          <w:marBottom w:val="0"/>
                          <w:divBdr>
                            <w:top w:val="none" w:sz="0" w:space="0" w:color="auto"/>
                            <w:left w:val="none" w:sz="0" w:space="0" w:color="auto"/>
                            <w:bottom w:val="none" w:sz="0" w:space="0" w:color="auto"/>
                            <w:right w:val="none" w:sz="0" w:space="0" w:color="auto"/>
                          </w:divBdr>
                          <w:divsChild>
                            <w:div w:id="20528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514564">
      <w:bodyDiv w:val="1"/>
      <w:marLeft w:val="0"/>
      <w:marRight w:val="0"/>
      <w:marTop w:val="0"/>
      <w:marBottom w:val="0"/>
      <w:divBdr>
        <w:top w:val="none" w:sz="0" w:space="0" w:color="auto"/>
        <w:left w:val="none" w:sz="0" w:space="0" w:color="auto"/>
        <w:bottom w:val="none" w:sz="0" w:space="0" w:color="auto"/>
        <w:right w:val="none" w:sz="0" w:space="0" w:color="auto"/>
      </w:divBdr>
      <w:divsChild>
        <w:div w:id="1069960486">
          <w:marLeft w:val="0"/>
          <w:marRight w:val="0"/>
          <w:marTop w:val="0"/>
          <w:marBottom w:val="0"/>
          <w:divBdr>
            <w:top w:val="none" w:sz="0" w:space="0" w:color="auto"/>
            <w:left w:val="none" w:sz="0" w:space="0" w:color="auto"/>
            <w:bottom w:val="none" w:sz="0" w:space="0" w:color="auto"/>
            <w:right w:val="none" w:sz="0" w:space="0" w:color="auto"/>
          </w:divBdr>
          <w:divsChild>
            <w:div w:id="1750040196">
              <w:marLeft w:val="0"/>
              <w:marRight w:val="0"/>
              <w:marTop w:val="0"/>
              <w:marBottom w:val="0"/>
              <w:divBdr>
                <w:top w:val="none" w:sz="0" w:space="0" w:color="auto"/>
                <w:left w:val="none" w:sz="0" w:space="0" w:color="auto"/>
                <w:bottom w:val="none" w:sz="0" w:space="0" w:color="auto"/>
                <w:right w:val="none" w:sz="0" w:space="0" w:color="auto"/>
              </w:divBdr>
              <w:divsChild>
                <w:div w:id="578029364">
                  <w:marLeft w:val="0"/>
                  <w:marRight w:val="0"/>
                  <w:marTop w:val="0"/>
                  <w:marBottom w:val="0"/>
                  <w:divBdr>
                    <w:top w:val="none" w:sz="0" w:space="0" w:color="auto"/>
                    <w:left w:val="none" w:sz="0" w:space="0" w:color="auto"/>
                    <w:bottom w:val="none" w:sz="0" w:space="0" w:color="auto"/>
                    <w:right w:val="none" w:sz="0" w:space="0" w:color="auto"/>
                  </w:divBdr>
                  <w:divsChild>
                    <w:div w:id="459105001">
                      <w:marLeft w:val="0"/>
                      <w:marRight w:val="0"/>
                      <w:marTop w:val="0"/>
                      <w:marBottom w:val="0"/>
                      <w:divBdr>
                        <w:top w:val="none" w:sz="0" w:space="0" w:color="auto"/>
                        <w:left w:val="none" w:sz="0" w:space="0" w:color="auto"/>
                        <w:bottom w:val="none" w:sz="0" w:space="0" w:color="auto"/>
                        <w:right w:val="none" w:sz="0" w:space="0" w:color="auto"/>
                      </w:divBdr>
                      <w:divsChild>
                        <w:div w:id="1302076872">
                          <w:marLeft w:val="0"/>
                          <w:marRight w:val="0"/>
                          <w:marTop w:val="0"/>
                          <w:marBottom w:val="0"/>
                          <w:divBdr>
                            <w:top w:val="none" w:sz="0" w:space="0" w:color="auto"/>
                            <w:left w:val="none" w:sz="0" w:space="0" w:color="auto"/>
                            <w:bottom w:val="none" w:sz="0" w:space="0" w:color="auto"/>
                            <w:right w:val="none" w:sz="0" w:space="0" w:color="auto"/>
                          </w:divBdr>
                          <w:divsChild>
                            <w:div w:id="129814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00688">
      <w:bodyDiv w:val="1"/>
      <w:marLeft w:val="0"/>
      <w:marRight w:val="0"/>
      <w:marTop w:val="0"/>
      <w:marBottom w:val="0"/>
      <w:divBdr>
        <w:top w:val="none" w:sz="0" w:space="0" w:color="auto"/>
        <w:left w:val="none" w:sz="0" w:space="0" w:color="auto"/>
        <w:bottom w:val="none" w:sz="0" w:space="0" w:color="auto"/>
        <w:right w:val="none" w:sz="0" w:space="0" w:color="auto"/>
      </w:divBdr>
      <w:divsChild>
        <w:div w:id="768743979">
          <w:marLeft w:val="0"/>
          <w:marRight w:val="0"/>
          <w:marTop w:val="0"/>
          <w:marBottom w:val="0"/>
          <w:divBdr>
            <w:top w:val="none" w:sz="0" w:space="0" w:color="auto"/>
            <w:left w:val="none" w:sz="0" w:space="0" w:color="auto"/>
            <w:bottom w:val="none" w:sz="0" w:space="0" w:color="auto"/>
            <w:right w:val="none" w:sz="0" w:space="0" w:color="auto"/>
          </w:divBdr>
          <w:divsChild>
            <w:div w:id="100996886">
              <w:marLeft w:val="0"/>
              <w:marRight w:val="0"/>
              <w:marTop w:val="0"/>
              <w:marBottom w:val="0"/>
              <w:divBdr>
                <w:top w:val="none" w:sz="0" w:space="0" w:color="auto"/>
                <w:left w:val="none" w:sz="0" w:space="0" w:color="auto"/>
                <w:bottom w:val="none" w:sz="0" w:space="0" w:color="auto"/>
                <w:right w:val="none" w:sz="0" w:space="0" w:color="auto"/>
              </w:divBdr>
              <w:divsChild>
                <w:div w:id="867762356">
                  <w:marLeft w:val="0"/>
                  <w:marRight w:val="0"/>
                  <w:marTop w:val="0"/>
                  <w:marBottom w:val="0"/>
                  <w:divBdr>
                    <w:top w:val="none" w:sz="0" w:space="0" w:color="auto"/>
                    <w:left w:val="none" w:sz="0" w:space="0" w:color="auto"/>
                    <w:bottom w:val="none" w:sz="0" w:space="0" w:color="auto"/>
                    <w:right w:val="none" w:sz="0" w:space="0" w:color="auto"/>
                  </w:divBdr>
                  <w:divsChild>
                    <w:div w:id="1237548342">
                      <w:marLeft w:val="0"/>
                      <w:marRight w:val="0"/>
                      <w:marTop w:val="0"/>
                      <w:marBottom w:val="0"/>
                      <w:divBdr>
                        <w:top w:val="none" w:sz="0" w:space="0" w:color="auto"/>
                        <w:left w:val="none" w:sz="0" w:space="0" w:color="auto"/>
                        <w:bottom w:val="none" w:sz="0" w:space="0" w:color="auto"/>
                        <w:right w:val="none" w:sz="0" w:space="0" w:color="auto"/>
                      </w:divBdr>
                      <w:divsChild>
                        <w:div w:id="1626042087">
                          <w:marLeft w:val="0"/>
                          <w:marRight w:val="0"/>
                          <w:marTop w:val="0"/>
                          <w:marBottom w:val="0"/>
                          <w:divBdr>
                            <w:top w:val="none" w:sz="0" w:space="0" w:color="auto"/>
                            <w:left w:val="none" w:sz="0" w:space="0" w:color="auto"/>
                            <w:bottom w:val="none" w:sz="0" w:space="0" w:color="auto"/>
                            <w:right w:val="none" w:sz="0" w:space="0" w:color="auto"/>
                          </w:divBdr>
                          <w:divsChild>
                            <w:div w:id="210988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417195">
      <w:bodyDiv w:val="1"/>
      <w:marLeft w:val="0"/>
      <w:marRight w:val="0"/>
      <w:marTop w:val="0"/>
      <w:marBottom w:val="0"/>
      <w:divBdr>
        <w:top w:val="none" w:sz="0" w:space="0" w:color="auto"/>
        <w:left w:val="none" w:sz="0" w:space="0" w:color="auto"/>
        <w:bottom w:val="none" w:sz="0" w:space="0" w:color="auto"/>
        <w:right w:val="none" w:sz="0" w:space="0" w:color="auto"/>
      </w:divBdr>
      <w:divsChild>
        <w:div w:id="1041394091">
          <w:marLeft w:val="0"/>
          <w:marRight w:val="0"/>
          <w:marTop w:val="0"/>
          <w:marBottom w:val="0"/>
          <w:divBdr>
            <w:top w:val="none" w:sz="0" w:space="0" w:color="auto"/>
            <w:left w:val="none" w:sz="0" w:space="0" w:color="auto"/>
            <w:bottom w:val="none" w:sz="0" w:space="0" w:color="auto"/>
            <w:right w:val="none" w:sz="0" w:space="0" w:color="auto"/>
          </w:divBdr>
          <w:divsChild>
            <w:div w:id="1611163273">
              <w:marLeft w:val="0"/>
              <w:marRight w:val="0"/>
              <w:marTop w:val="0"/>
              <w:marBottom w:val="0"/>
              <w:divBdr>
                <w:top w:val="none" w:sz="0" w:space="0" w:color="auto"/>
                <w:left w:val="none" w:sz="0" w:space="0" w:color="auto"/>
                <w:bottom w:val="none" w:sz="0" w:space="0" w:color="auto"/>
                <w:right w:val="none" w:sz="0" w:space="0" w:color="auto"/>
              </w:divBdr>
              <w:divsChild>
                <w:div w:id="2023050414">
                  <w:marLeft w:val="0"/>
                  <w:marRight w:val="0"/>
                  <w:marTop w:val="0"/>
                  <w:marBottom w:val="0"/>
                  <w:divBdr>
                    <w:top w:val="none" w:sz="0" w:space="0" w:color="auto"/>
                    <w:left w:val="none" w:sz="0" w:space="0" w:color="auto"/>
                    <w:bottom w:val="none" w:sz="0" w:space="0" w:color="auto"/>
                    <w:right w:val="none" w:sz="0" w:space="0" w:color="auto"/>
                  </w:divBdr>
                  <w:divsChild>
                    <w:div w:id="821703356">
                      <w:marLeft w:val="0"/>
                      <w:marRight w:val="0"/>
                      <w:marTop w:val="0"/>
                      <w:marBottom w:val="0"/>
                      <w:divBdr>
                        <w:top w:val="none" w:sz="0" w:space="0" w:color="auto"/>
                        <w:left w:val="none" w:sz="0" w:space="0" w:color="auto"/>
                        <w:bottom w:val="none" w:sz="0" w:space="0" w:color="auto"/>
                        <w:right w:val="none" w:sz="0" w:space="0" w:color="auto"/>
                      </w:divBdr>
                      <w:divsChild>
                        <w:div w:id="1365209160">
                          <w:marLeft w:val="0"/>
                          <w:marRight w:val="0"/>
                          <w:marTop w:val="0"/>
                          <w:marBottom w:val="0"/>
                          <w:divBdr>
                            <w:top w:val="none" w:sz="0" w:space="0" w:color="auto"/>
                            <w:left w:val="none" w:sz="0" w:space="0" w:color="auto"/>
                            <w:bottom w:val="none" w:sz="0" w:space="0" w:color="auto"/>
                            <w:right w:val="none" w:sz="0" w:space="0" w:color="auto"/>
                          </w:divBdr>
                          <w:divsChild>
                            <w:div w:id="15373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649893620">
      <w:bodyDiv w:val="1"/>
      <w:marLeft w:val="0"/>
      <w:marRight w:val="0"/>
      <w:marTop w:val="0"/>
      <w:marBottom w:val="0"/>
      <w:divBdr>
        <w:top w:val="none" w:sz="0" w:space="0" w:color="auto"/>
        <w:left w:val="none" w:sz="0" w:space="0" w:color="auto"/>
        <w:bottom w:val="none" w:sz="0" w:space="0" w:color="auto"/>
        <w:right w:val="none" w:sz="0" w:space="0" w:color="auto"/>
      </w:divBdr>
      <w:divsChild>
        <w:div w:id="1463769997">
          <w:marLeft w:val="0"/>
          <w:marRight w:val="0"/>
          <w:marTop w:val="0"/>
          <w:marBottom w:val="0"/>
          <w:divBdr>
            <w:top w:val="none" w:sz="0" w:space="0" w:color="auto"/>
            <w:left w:val="none" w:sz="0" w:space="0" w:color="auto"/>
            <w:bottom w:val="none" w:sz="0" w:space="0" w:color="auto"/>
            <w:right w:val="none" w:sz="0" w:space="0" w:color="auto"/>
          </w:divBdr>
          <w:divsChild>
            <w:div w:id="1021976263">
              <w:marLeft w:val="0"/>
              <w:marRight w:val="0"/>
              <w:marTop w:val="0"/>
              <w:marBottom w:val="0"/>
              <w:divBdr>
                <w:top w:val="none" w:sz="0" w:space="0" w:color="auto"/>
                <w:left w:val="none" w:sz="0" w:space="0" w:color="auto"/>
                <w:bottom w:val="none" w:sz="0" w:space="0" w:color="auto"/>
                <w:right w:val="none" w:sz="0" w:space="0" w:color="auto"/>
              </w:divBdr>
              <w:divsChild>
                <w:div w:id="415370292">
                  <w:marLeft w:val="0"/>
                  <w:marRight w:val="0"/>
                  <w:marTop w:val="0"/>
                  <w:marBottom w:val="0"/>
                  <w:divBdr>
                    <w:top w:val="none" w:sz="0" w:space="0" w:color="auto"/>
                    <w:left w:val="none" w:sz="0" w:space="0" w:color="auto"/>
                    <w:bottom w:val="none" w:sz="0" w:space="0" w:color="auto"/>
                    <w:right w:val="none" w:sz="0" w:space="0" w:color="auto"/>
                  </w:divBdr>
                  <w:divsChild>
                    <w:div w:id="1703238746">
                      <w:marLeft w:val="0"/>
                      <w:marRight w:val="0"/>
                      <w:marTop w:val="0"/>
                      <w:marBottom w:val="0"/>
                      <w:divBdr>
                        <w:top w:val="none" w:sz="0" w:space="0" w:color="auto"/>
                        <w:left w:val="none" w:sz="0" w:space="0" w:color="auto"/>
                        <w:bottom w:val="none" w:sz="0" w:space="0" w:color="auto"/>
                        <w:right w:val="none" w:sz="0" w:space="0" w:color="auto"/>
                      </w:divBdr>
                      <w:divsChild>
                        <w:div w:id="1082945626">
                          <w:marLeft w:val="0"/>
                          <w:marRight w:val="0"/>
                          <w:marTop w:val="0"/>
                          <w:marBottom w:val="0"/>
                          <w:divBdr>
                            <w:top w:val="none" w:sz="0" w:space="0" w:color="auto"/>
                            <w:left w:val="none" w:sz="0" w:space="0" w:color="auto"/>
                            <w:bottom w:val="none" w:sz="0" w:space="0" w:color="auto"/>
                            <w:right w:val="none" w:sz="0" w:space="0" w:color="auto"/>
                          </w:divBdr>
                          <w:divsChild>
                            <w:div w:id="151279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880811">
      <w:bodyDiv w:val="1"/>
      <w:marLeft w:val="0"/>
      <w:marRight w:val="0"/>
      <w:marTop w:val="0"/>
      <w:marBottom w:val="0"/>
      <w:divBdr>
        <w:top w:val="none" w:sz="0" w:space="0" w:color="auto"/>
        <w:left w:val="none" w:sz="0" w:space="0" w:color="auto"/>
        <w:bottom w:val="none" w:sz="0" w:space="0" w:color="auto"/>
        <w:right w:val="none" w:sz="0" w:space="0" w:color="auto"/>
      </w:divBdr>
      <w:divsChild>
        <w:div w:id="1247301770">
          <w:marLeft w:val="0"/>
          <w:marRight w:val="0"/>
          <w:marTop w:val="0"/>
          <w:marBottom w:val="0"/>
          <w:divBdr>
            <w:top w:val="none" w:sz="0" w:space="0" w:color="auto"/>
            <w:left w:val="none" w:sz="0" w:space="0" w:color="auto"/>
            <w:bottom w:val="none" w:sz="0" w:space="0" w:color="auto"/>
            <w:right w:val="none" w:sz="0" w:space="0" w:color="auto"/>
          </w:divBdr>
          <w:divsChild>
            <w:div w:id="20201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91678">
      <w:bodyDiv w:val="1"/>
      <w:marLeft w:val="0"/>
      <w:marRight w:val="0"/>
      <w:marTop w:val="0"/>
      <w:marBottom w:val="0"/>
      <w:divBdr>
        <w:top w:val="none" w:sz="0" w:space="0" w:color="auto"/>
        <w:left w:val="none" w:sz="0" w:space="0" w:color="auto"/>
        <w:bottom w:val="none" w:sz="0" w:space="0" w:color="auto"/>
        <w:right w:val="none" w:sz="0" w:space="0" w:color="auto"/>
      </w:divBdr>
      <w:divsChild>
        <w:div w:id="795953744">
          <w:marLeft w:val="0"/>
          <w:marRight w:val="0"/>
          <w:marTop w:val="0"/>
          <w:marBottom w:val="0"/>
          <w:divBdr>
            <w:top w:val="none" w:sz="0" w:space="0" w:color="auto"/>
            <w:left w:val="none" w:sz="0" w:space="0" w:color="auto"/>
            <w:bottom w:val="none" w:sz="0" w:space="0" w:color="auto"/>
            <w:right w:val="none" w:sz="0" w:space="0" w:color="auto"/>
          </w:divBdr>
          <w:divsChild>
            <w:div w:id="1623268185">
              <w:marLeft w:val="0"/>
              <w:marRight w:val="0"/>
              <w:marTop w:val="0"/>
              <w:marBottom w:val="0"/>
              <w:divBdr>
                <w:top w:val="none" w:sz="0" w:space="0" w:color="auto"/>
                <w:left w:val="none" w:sz="0" w:space="0" w:color="auto"/>
                <w:bottom w:val="none" w:sz="0" w:space="0" w:color="auto"/>
                <w:right w:val="none" w:sz="0" w:space="0" w:color="auto"/>
              </w:divBdr>
              <w:divsChild>
                <w:div w:id="194580200">
                  <w:marLeft w:val="0"/>
                  <w:marRight w:val="0"/>
                  <w:marTop w:val="0"/>
                  <w:marBottom w:val="0"/>
                  <w:divBdr>
                    <w:top w:val="none" w:sz="0" w:space="0" w:color="auto"/>
                    <w:left w:val="none" w:sz="0" w:space="0" w:color="auto"/>
                    <w:bottom w:val="none" w:sz="0" w:space="0" w:color="auto"/>
                    <w:right w:val="none" w:sz="0" w:space="0" w:color="auto"/>
                  </w:divBdr>
                  <w:divsChild>
                    <w:div w:id="1670062266">
                      <w:marLeft w:val="0"/>
                      <w:marRight w:val="0"/>
                      <w:marTop w:val="0"/>
                      <w:marBottom w:val="0"/>
                      <w:divBdr>
                        <w:top w:val="none" w:sz="0" w:space="0" w:color="auto"/>
                        <w:left w:val="none" w:sz="0" w:space="0" w:color="auto"/>
                        <w:bottom w:val="none" w:sz="0" w:space="0" w:color="auto"/>
                        <w:right w:val="none" w:sz="0" w:space="0" w:color="auto"/>
                      </w:divBdr>
                      <w:divsChild>
                        <w:div w:id="2012368183">
                          <w:marLeft w:val="0"/>
                          <w:marRight w:val="0"/>
                          <w:marTop w:val="0"/>
                          <w:marBottom w:val="0"/>
                          <w:divBdr>
                            <w:top w:val="none" w:sz="0" w:space="0" w:color="auto"/>
                            <w:left w:val="none" w:sz="0" w:space="0" w:color="auto"/>
                            <w:bottom w:val="none" w:sz="0" w:space="0" w:color="auto"/>
                            <w:right w:val="none" w:sz="0" w:space="0" w:color="auto"/>
                          </w:divBdr>
                          <w:divsChild>
                            <w:div w:id="171916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36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7.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93F90-AF8E-47F4-944D-D126007BD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F16CE4-BE13-4AFD-9BEE-8279AF5BF3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D7A124-DA60-43B0-939D-AB5168355843}">
  <ds:schemaRefs>
    <ds:schemaRef ds:uri="http://schemas.microsoft.com/sharepoint/v3/contenttype/forms"/>
  </ds:schemaRefs>
</ds:datastoreItem>
</file>

<file path=customXml/itemProps4.xml><?xml version="1.0" encoding="utf-8"?>
<ds:datastoreItem xmlns:ds="http://schemas.openxmlformats.org/officeDocument/2006/customXml" ds:itemID="{3EB3112D-2FCC-49B4-A387-8AA062457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10361</Words>
  <Characters>62170</Characters>
  <Application>Microsoft Office Word</Application>
  <DocSecurity>0</DocSecurity>
  <Lines>518</Lines>
  <Paragraphs>144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ECHR</vt:lpstr>
      <vt:lpstr>ECHR</vt:lpstr>
    </vt:vector>
  </TitlesOfParts>
  <LinksUpToDate>false</LinksUpToDate>
  <CharactersWithSpaces>72387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lastModifiedBy/>
  <cp:revision>1</cp:revision>
  <dcterms:created xsi:type="dcterms:W3CDTF">2018-01-11T14:01:00Z</dcterms:created>
  <dcterms:modified xsi:type="dcterms:W3CDTF">2018-02-02T15:23:00Z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