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A34A2" w14:textId="77777777" w:rsidR="00B9167D" w:rsidRPr="007F3A94" w:rsidRDefault="00BA2A27" w:rsidP="007F3A94">
      <w:pPr>
        <w:jc w:val="center"/>
        <w:rPr>
          <w:b/>
        </w:rPr>
      </w:pPr>
      <w:r w:rsidRPr="007F3A94">
        <w:rPr>
          <w:b/>
        </w:rPr>
        <w:t>Instrukcja wypełniania danych dotyczących wskaźników rezultatu</w:t>
      </w:r>
    </w:p>
    <w:p w14:paraId="5F122AE7" w14:textId="77777777" w:rsidR="00BA2A27" w:rsidRDefault="00BA2A27"/>
    <w:p w14:paraId="5704CA04" w14:textId="77777777" w:rsidR="00BA2A27" w:rsidRPr="002412CD" w:rsidRDefault="00BA2A27" w:rsidP="007F3A94">
      <w:pPr>
        <w:jc w:val="both"/>
      </w:pPr>
      <w:r w:rsidRPr="00C32C68">
        <w:t>Dla określenia wartości przed realizacją operacji</w:t>
      </w:r>
      <w:r w:rsidRPr="002412CD">
        <w:t xml:space="preserve">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w:t>
      </w:r>
      <w:r w:rsidRPr="00C32C68">
        <w:t>(np. dla operacji rozpoczętej 5 maja 2019 r. przyjąć okres referencyjny</w:t>
      </w:r>
      <w:r w:rsidR="00757A3F" w:rsidRPr="00C32C68">
        <w:br/>
      </w:r>
      <w:r w:rsidRPr="00C32C68">
        <w:t>od 1 maja 2018 r. do 30 kwietnia 2019 r.)</w:t>
      </w:r>
    </w:p>
    <w:p w14:paraId="6DC6DD15" w14:textId="77777777" w:rsidR="00BA2A27" w:rsidRPr="002412CD" w:rsidRDefault="00BA2A27" w:rsidP="007F3A94">
      <w:pPr>
        <w:jc w:val="both"/>
      </w:pPr>
      <w:r w:rsidRPr="00C32C68">
        <w:t>Dla określenia osiągniętej wartości w okresie sprawozdawczym</w:t>
      </w:r>
      <w:r w:rsidRPr="002412CD">
        <w:t xml:space="preserve">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w:t>
      </w:r>
      <w:r w:rsidRPr="00C32C68">
        <w:t>której wszystkie efekty zostały wdrożone w dniu 5 maja 2019 r. przyjąć okres referencyjny od 1 czerwca 2019 r. do 30 maja 2020r.)</w:t>
      </w:r>
    </w:p>
    <w:p w14:paraId="011C6279" w14:textId="77777777" w:rsidR="00BA2A27" w:rsidRDefault="00BA2A27" w:rsidP="007F3A94">
      <w:pPr>
        <w:jc w:val="both"/>
      </w:pPr>
      <w:r w:rsidRPr="00C32C68">
        <w:t>Beneficjent powinien podać w sprawozdaniu rocznym wybrany przez siebie okres referencyjny monitorowania wskaźnika.</w:t>
      </w:r>
    </w:p>
    <w:p w14:paraId="38FA688A" w14:textId="77777777" w:rsidR="002E2039" w:rsidRPr="00533C88" w:rsidRDefault="002E2039" w:rsidP="00533C88">
      <w:pPr>
        <w:jc w:val="both"/>
      </w:pPr>
      <w:r w:rsidRPr="00533C88">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798952E4" w14:textId="77777777" w:rsidR="002E2039" w:rsidRPr="00533C88" w:rsidRDefault="002E2039" w:rsidP="00533C88">
      <w:pPr>
        <w:jc w:val="both"/>
      </w:pPr>
      <w:r w:rsidRPr="00533C88">
        <w:t>W przypadku, gdy wszystkie efekty operacji zostały w pełni wdrożone, a dane przedstawione w sprawozdaniu są wystarczające do zatwierdzenia ostatecznej wartości wskaźników rezultatu, Beneficjent może wystąpić do instytucji pośredniczącej z wnioskiem o zwolnienie z konieczności sporządzenia sprawozdań rocznych w kolejnych latach,  o ile umowa o dofinansowanie nie przewiduje obowiązkowego spełnienia wskaźnika realizacji operacji w określonej wysokości również w następnych okresach sprawozdawczych.</w:t>
      </w:r>
    </w:p>
    <w:p w14:paraId="243DFB8D" w14:textId="77777777" w:rsidR="00F2421A" w:rsidRPr="00D95365" w:rsidRDefault="00F2421A" w:rsidP="00F2421A">
      <w:pPr>
        <w:jc w:val="both"/>
      </w:pPr>
      <w:r w:rsidRPr="00D95365">
        <w:t xml:space="preserve">Jeżeli dla danego wskaźnika nie określono inaczej, dla wskaźnika należy podać wartości dla pełnego roku. </w:t>
      </w:r>
    </w:p>
    <w:p w14:paraId="78E81A79" w14:textId="79D2ABC6" w:rsidR="0065519B" w:rsidRDefault="008363FC" w:rsidP="007F3A94">
      <w:pPr>
        <w:jc w:val="both"/>
        <w:rPr>
          <w:b/>
        </w:rPr>
      </w:pPr>
      <w:r>
        <w:rPr>
          <w:b/>
        </w:rPr>
        <w:t>UWAGA: zasady monitorowania wskaźników rezultatu mogą być inne niż wymogi określone w poszczególnych rozporządzeniach (np. utrzymanie miejsc pracy w ramach Priorytetu 4, spełnienie kryterium wyboru w ramach Priorytetu 2). Podane poniżej definicje należy odnosić jedynie na potrzeby monitorowania wskaźników rezultatu</w:t>
      </w:r>
    </w:p>
    <w:p w14:paraId="7B4C9461" w14:textId="77777777" w:rsidR="00D00966" w:rsidRDefault="00D00966" w:rsidP="007F3A94">
      <w:pPr>
        <w:jc w:val="both"/>
        <w:rPr>
          <w:b/>
        </w:rPr>
      </w:pPr>
    </w:p>
    <w:p w14:paraId="43E55A54" w14:textId="77777777" w:rsidR="00D00966" w:rsidRDefault="00D00966" w:rsidP="007F3A94">
      <w:pPr>
        <w:jc w:val="both"/>
      </w:pPr>
      <w:r>
        <w:rPr>
          <w:b/>
        </w:rPr>
        <w:t xml:space="preserve">Liczba przeszkolonych osób – </w:t>
      </w:r>
      <w:r w:rsidRPr="00D00966">
        <w:t xml:space="preserve">Należy podać łączną liczbę osób, które wzięły udział w szkoleniach. </w:t>
      </w:r>
      <w:r>
        <w:t>Wartością początkową dla operacji jest wartość „0”.</w:t>
      </w:r>
      <w:r w:rsidRPr="00695E4D">
        <w:t xml:space="preserve"> </w:t>
      </w:r>
      <w:r>
        <w:t>Wartość wskaźnika należy podać w sprawozdaniu końcowym.</w:t>
      </w:r>
    </w:p>
    <w:p w14:paraId="50C7238E" w14:textId="77777777" w:rsidR="008363FC" w:rsidRPr="008363FC" w:rsidRDefault="008363FC" w:rsidP="007F3A94">
      <w:pPr>
        <w:jc w:val="both"/>
      </w:pPr>
      <w:r>
        <w:rPr>
          <w:b/>
        </w:rPr>
        <w:lastRenderedPageBreak/>
        <w:t xml:space="preserve">Obrażenia i wypadki – </w:t>
      </w:r>
      <w:r>
        <w:t xml:space="preserve">Należy podać liczbę wypadków lub obrażeń ciała związanych z pracą przed i po realizacji operacji. W przypadku obliczania wartości procentowych, należy uwzględnić liczbę rybaków, którzy ulegli wypadkowi w danym okresie w odniesieniu do łącznej liczby rybaków pracujących w tym okresie. (Np. w roku przed realizacją operacji wypadkowi uległo </w:t>
      </w:r>
      <w:r w:rsidR="00D00966">
        <w:t>4</w:t>
      </w:r>
      <w:r>
        <w:t xml:space="preserve"> na 10 pracujących rybaków</w:t>
      </w:r>
      <w:r w:rsidR="00D00966">
        <w:t>, w roku po realizacji operacji ucierpiało 2 rybaków na 10 pracujących. Współczynnik wypadków zmalał o 50%)</w:t>
      </w:r>
    </w:p>
    <w:p w14:paraId="02ABCCAA" w14:textId="77777777" w:rsidR="0065519B" w:rsidRPr="0065519B" w:rsidRDefault="0065519B" w:rsidP="007F3A94">
      <w:pPr>
        <w:jc w:val="both"/>
      </w:pPr>
      <w:r>
        <w:rPr>
          <w:b/>
        </w:rPr>
        <w:t xml:space="preserve">Utworzone miejsca pracy – </w:t>
      </w:r>
      <w:r>
        <w:t>Należy określić liczbę nowych miejsc pracy, powstałych w wyniku realizacji operacji wraz z uzasadnieniem, w jaki sposób realizacja operacji przyczyniła się do jego utworzenia.  Forma zatrudnienia (umowa o pracę, umowy cywilnoprawne) ani wysokość wynagrodzenia nie ma znaczenia. Dane należy przedstawić w ujęciu całorocznym w przeliczeniu na liczbę pełnych etatów</w:t>
      </w:r>
      <w:r w:rsidR="00F2421A">
        <w:t xml:space="preserve">, </w:t>
      </w:r>
      <w:r>
        <w:t xml:space="preserve">np. </w:t>
      </w:r>
      <w:r w:rsidR="00F2421A">
        <w:t xml:space="preserve">wskaźnik dla </w:t>
      </w:r>
      <w:r>
        <w:t>osob</w:t>
      </w:r>
      <w:r w:rsidR="00F2421A">
        <w:t>y</w:t>
      </w:r>
      <w:r>
        <w:t xml:space="preserve"> pracując</w:t>
      </w:r>
      <w:r w:rsidR="00F2421A">
        <w:t>ej</w:t>
      </w:r>
      <w:r>
        <w:t xml:space="preserve"> przez trzy miesiące w roku w którym monitorowany jest wskaźnik przez 20 godzin w tygodniu</w:t>
      </w:r>
      <w:r w:rsidR="00F2421A">
        <w:t xml:space="preserve"> </w:t>
      </w:r>
      <w:r w:rsidR="00F2421A" w:rsidRPr="00F2421A">
        <w:t xml:space="preserve">wynosi </w:t>
      </w:r>
      <w:r w:rsidRPr="00F2421A">
        <w:t xml:space="preserve"> 1/8 miejsca pracy </w:t>
      </w:r>
      <w:r w:rsidR="00F2421A" w:rsidRPr="00F2421A">
        <w:t>(</w:t>
      </w:r>
      <w:r w:rsidRPr="00F2421A">
        <w:t xml:space="preserve"> 3</w:t>
      </w:r>
      <w:r w:rsidR="00F2421A" w:rsidRPr="00F2421A">
        <w:t xml:space="preserve">miesiące </w:t>
      </w:r>
      <w:r w:rsidRPr="00F2421A">
        <w:t>/12</w:t>
      </w:r>
      <w:r w:rsidR="00F2421A" w:rsidRPr="00F2421A">
        <w:t xml:space="preserve"> miesięcy </w:t>
      </w:r>
      <w:r w:rsidRPr="00F2421A">
        <w:t xml:space="preserve"> *1/2</w:t>
      </w:r>
      <w:r w:rsidR="00F2421A" w:rsidRPr="00F2421A">
        <w:t xml:space="preserve"> etatu</w:t>
      </w:r>
      <w:r w:rsidRPr="00F2421A">
        <w:t>)</w:t>
      </w:r>
    </w:p>
    <w:p w14:paraId="13D75394" w14:textId="77777777" w:rsidR="008363FC" w:rsidRPr="0065519B" w:rsidRDefault="0065519B" w:rsidP="007F3A94">
      <w:pPr>
        <w:jc w:val="both"/>
      </w:pPr>
      <w:r>
        <w:rPr>
          <w:b/>
        </w:rPr>
        <w:t xml:space="preserve">Utrzymane miejsca pracy - </w:t>
      </w:r>
      <w:r w:rsidR="008363FC">
        <w:t>Należy określić liczbę utrzymanych miejsc pracy dzięki realizacji operacji wraz z uzasadnieniem, w jaki sposób realizacja operacji przyczyniła się do jego utrzymania.  Forma zatrudnienia (umowa o pracę, umowy cywilnoprawne) ani wysokość wynagrodzenia nie ma znaczenia. Dane należy przedstawić w ujęciu całorocznym w przeliczeniu na liczbę pełnych etatów (np. osoba pracująca przez trzy miesiące w roku w którym monitorowany jest wskaźnik przez 20 godzin w tygodniu to = 1/8 miejsca pracy - 3/12 *1/2)</w:t>
      </w:r>
    </w:p>
    <w:p w14:paraId="46AE02A0" w14:textId="77777777" w:rsidR="00865B05" w:rsidRDefault="00865B05" w:rsidP="007F3A94">
      <w:pPr>
        <w:jc w:val="both"/>
      </w:pPr>
      <w:r w:rsidRPr="00865B05">
        <w:rPr>
          <w:b/>
        </w:rPr>
        <w:t>Zmiana w zysku netto</w:t>
      </w:r>
      <w:r>
        <w:t xml:space="preserve"> – Należy przedstawić  łączny zysk z działalności połowowej</w:t>
      </w:r>
      <w:r w:rsidR="008E3A6F">
        <w:t xml:space="preserve">, </w:t>
      </w:r>
      <w:r w:rsidR="00EC7844">
        <w:t xml:space="preserve"> sprzedaży produktów akwakultury</w:t>
      </w:r>
      <w:r>
        <w:t xml:space="preserve"> </w:t>
      </w:r>
      <w:r w:rsidR="008E3A6F">
        <w:t>lub sprzedaży przetworzonych produktów rybołówstwa lub akwakultury</w:t>
      </w:r>
      <w:r>
        <w:t xml:space="preserve">(zysk nie powinien być pomniejszany o podatki). </w:t>
      </w:r>
    </w:p>
    <w:p w14:paraId="1CA784E6" w14:textId="77777777" w:rsidR="00865B05" w:rsidRPr="009F5A19" w:rsidRDefault="00865B05" w:rsidP="007F3A94">
      <w:pPr>
        <w:jc w:val="both"/>
        <w:rPr>
          <w:b/>
        </w:rPr>
      </w:pPr>
      <w:r w:rsidRPr="00865B05">
        <w:rPr>
          <w:u w:val="single"/>
        </w:rPr>
        <w:t xml:space="preserve">WYJĄTEK : Dla działania 1.8 Różnicowanie i nowe formy dochodów należy podać zysk netto </w:t>
      </w:r>
      <w:r w:rsidRPr="009F5A19">
        <w:rPr>
          <w:b/>
          <w:u w:val="single"/>
        </w:rPr>
        <w:t>jedynie w odniesieniu do działań „dywersyfikacyjnych”.</w:t>
      </w:r>
      <w:r w:rsidRPr="009F5A19">
        <w:rPr>
          <w:b/>
        </w:rPr>
        <w:t xml:space="preserve">  </w:t>
      </w:r>
    </w:p>
    <w:p w14:paraId="61A23E0D" w14:textId="77777777" w:rsidR="00594990" w:rsidRDefault="00594990" w:rsidP="007F3A94">
      <w:pPr>
        <w:jc w:val="both"/>
      </w:pPr>
      <w:r w:rsidRPr="00E36930">
        <w:rPr>
          <w:b/>
        </w:rPr>
        <w:t>Zmiana w wartości produkcji</w:t>
      </w:r>
      <w:r>
        <w:t xml:space="preserve"> </w:t>
      </w:r>
      <w:r w:rsidR="00D4139A">
        <w:t>–</w:t>
      </w:r>
      <w:r>
        <w:t xml:space="preserve"> </w:t>
      </w:r>
      <w:r w:rsidR="00D4139A">
        <w:t xml:space="preserve">Należy podać łączny przychód ze sprzedaży ryb i powiązanych produktów rybołówstwa </w:t>
      </w:r>
      <w:r w:rsidR="00EC7844">
        <w:t xml:space="preserve">albo produktów akwakultury </w:t>
      </w:r>
      <w:r w:rsidR="00D4139A">
        <w:t xml:space="preserve">na poziomie Beneficjenta. </w:t>
      </w:r>
      <w:r>
        <w:rPr>
          <w:b/>
        </w:rPr>
        <w:t xml:space="preserve">Liczba portów lub przystani - </w:t>
      </w:r>
      <w:r>
        <w:t xml:space="preserve">Wartością początkową dla operacji jest wartość „0”. Wartość wskaźnika należy podać w sprawozdaniu końcowym. Należy podać liczbę portów lub przystani, których dotyczy operacja </w:t>
      </w:r>
      <w:r w:rsidRPr="00C32C68">
        <w:t>(zazwyczaj wartością będzie „1”).</w:t>
      </w:r>
    </w:p>
    <w:p w14:paraId="2833520A" w14:textId="77777777" w:rsidR="00695E4D" w:rsidRDefault="00695E4D" w:rsidP="007F3A94">
      <w:pPr>
        <w:jc w:val="both"/>
      </w:pPr>
      <w:r w:rsidRPr="00695E4D">
        <w:rPr>
          <w:b/>
        </w:rPr>
        <w:t>Obszary Natura 2000</w:t>
      </w:r>
      <w:r>
        <w:t xml:space="preserve"> – Należy podać liczbę obszarów Natura 2000, których dotyczy operacja oraz łączną powierzchnię tych obszarów liczoną w km</w:t>
      </w:r>
      <w:r w:rsidRPr="00695E4D">
        <w:rPr>
          <w:vertAlign w:val="superscript"/>
        </w:rPr>
        <w:t>2</w:t>
      </w:r>
      <w:r>
        <w:t>. Wartością początkową dla operacji jest wartość „0”. Wartość wskaźnika należy podać w sprawozdaniu końcowym.</w:t>
      </w:r>
    </w:p>
    <w:p w14:paraId="53DF10E4" w14:textId="77777777" w:rsidR="00695E4D" w:rsidRDefault="00695E4D" w:rsidP="007F3A94">
      <w:pPr>
        <w:jc w:val="both"/>
      </w:pPr>
      <w:r w:rsidRPr="00695E4D">
        <w:rPr>
          <w:b/>
        </w:rPr>
        <w:t>Wyłowione sieci widma</w:t>
      </w:r>
      <w:r>
        <w:t xml:space="preserve"> –Należy podać łączną wagę wyłowionych podczas realizacji operacji sieci – widm, liczoną w kilogramach. Wartością początkową dla operacji jest wartość „0”.</w:t>
      </w:r>
      <w:r w:rsidRPr="00695E4D">
        <w:t xml:space="preserve"> </w:t>
      </w:r>
      <w:r>
        <w:t>Wartość wskaźnika należy podać w sprawozdaniu końcowym.</w:t>
      </w:r>
    </w:p>
    <w:p w14:paraId="2F97CAB4" w14:textId="77777777" w:rsidR="00757A3F" w:rsidRDefault="00757A3F" w:rsidP="007F3A94">
      <w:pPr>
        <w:jc w:val="both"/>
      </w:pPr>
      <w:r w:rsidRPr="00695E4D">
        <w:rPr>
          <w:b/>
        </w:rPr>
        <w:lastRenderedPageBreak/>
        <w:t>Zmiany poziomu przypadkowych połowów</w:t>
      </w:r>
      <w:r>
        <w:t xml:space="preserve"> –</w:t>
      </w:r>
      <w:r w:rsidR="00FC27C1">
        <w:t xml:space="preserve"> Przedstawiając wskaźnik w </w:t>
      </w:r>
      <w:r w:rsidR="009F5A19">
        <w:t xml:space="preserve"> kilogramach</w:t>
      </w:r>
      <w:r w:rsidR="00F2421A">
        <w:t xml:space="preserve"> </w:t>
      </w:r>
      <w:r w:rsidR="00FC27C1">
        <w:t xml:space="preserve">należy wziąć pod uwagę masę niechcianych połowów. Przy obliczeniu wartości procentowych należy przedstawić wagę </w:t>
      </w:r>
      <w:r w:rsidR="00695E4D">
        <w:t>przypadkowych</w:t>
      </w:r>
      <w:r w:rsidR="00FC27C1">
        <w:t xml:space="preserve"> połowów podzieloną przez wagę wszystkich połowów.</w:t>
      </w:r>
    </w:p>
    <w:p w14:paraId="6D4826FE" w14:textId="77777777" w:rsidR="009B3A0C" w:rsidRDefault="00757A3F" w:rsidP="007F3A94">
      <w:pPr>
        <w:jc w:val="both"/>
      </w:pPr>
      <w:r w:rsidRPr="00695E4D">
        <w:rPr>
          <w:b/>
        </w:rPr>
        <w:t>Ilość zużytego materiału zarybieniowego –</w:t>
      </w:r>
      <w:r>
        <w:t xml:space="preserve"> </w:t>
      </w:r>
      <w:r w:rsidR="00F2421A">
        <w:t xml:space="preserve">Należy podać ilość </w:t>
      </w:r>
      <w:r w:rsidR="002E2039">
        <w:t xml:space="preserve">zużytego </w:t>
      </w:r>
      <w:r w:rsidR="00F2421A">
        <w:t xml:space="preserve">materiału zarybieniowego, liczoną w sztukach. </w:t>
      </w:r>
      <w:r w:rsidR="009B3A0C" w:rsidRPr="009B3A0C">
        <w:rPr>
          <w:b/>
        </w:rPr>
        <w:t>Zmiana wielkości produkcji  –</w:t>
      </w:r>
      <w:r w:rsidR="009B3A0C">
        <w:rPr>
          <w:b/>
        </w:rPr>
        <w:t xml:space="preserve"> </w:t>
      </w:r>
      <w:r w:rsidR="009B3A0C">
        <w:t>Należy podać łączną wagę</w:t>
      </w:r>
      <w:r w:rsidR="009430A0">
        <w:t xml:space="preserve"> w kg</w:t>
      </w:r>
      <w:r w:rsidR="009B3A0C">
        <w:t xml:space="preserve"> żywych </w:t>
      </w:r>
      <w:r w:rsidR="008E3A6F">
        <w:t>produktów akwakultury</w:t>
      </w:r>
      <w:r w:rsidR="009B3A0C">
        <w:t xml:space="preserve"> </w:t>
      </w:r>
      <w:r w:rsidR="008E3A6F">
        <w:t xml:space="preserve">przeznaczonych na sprzedaż </w:t>
      </w:r>
      <w:r w:rsidR="009B3A0C">
        <w:t xml:space="preserve">przed i po realizacji operacji. </w:t>
      </w:r>
    </w:p>
    <w:p w14:paraId="040CC2AE" w14:textId="77777777" w:rsidR="008E3A6F" w:rsidRPr="008E3A6F" w:rsidRDefault="008E3A6F" w:rsidP="007F3A94">
      <w:pPr>
        <w:jc w:val="both"/>
        <w:rPr>
          <w:b/>
        </w:rPr>
      </w:pPr>
      <w:r w:rsidRPr="008E3A6F">
        <w:rPr>
          <w:b/>
        </w:rPr>
        <w:t xml:space="preserve">Zmiana wielkości produkcji systemu recyrkulacji - </w:t>
      </w:r>
      <w:r>
        <w:t xml:space="preserve">Należy podać łączną wagę </w:t>
      </w:r>
      <w:r w:rsidR="009430A0">
        <w:t xml:space="preserve">w kg </w:t>
      </w:r>
      <w:r>
        <w:t>żywych produktów akwakultury przeznaczonych na sprzedaż przed i po realizacji operacji, biorąc pod uwagę jedynie produkcję w systemach recyrkulacji.</w:t>
      </w:r>
    </w:p>
    <w:p w14:paraId="78954FF8" w14:textId="77777777" w:rsidR="009B3A0C" w:rsidRDefault="008E3A6F" w:rsidP="007F3A94">
      <w:pPr>
        <w:jc w:val="both"/>
        <w:rPr>
          <w:b/>
        </w:rPr>
      </w:pPr>
      <w:r>
        <w:rPr>
          <w:b/>
        </w:rPr>
        <w:t xml:space="preserve">Wykryte poważne naruszenia – </w:t>
      </w:r>
      <w:r w:rsidR="00A63896">
        <w:t xml:space="preserve">Wartością początkową  jest wartość „0”. Wartość wskaźnika należy podać w sprawozdaniu końcowym. Wartość nie jest przypisywana bezpośrednio do operacji, a do wszystkich poważnych naruszeń </w:t>
      </w:r>
      <w:r w:rsidR="009430A0">
        <w:t xml:space="preserve">Wspólnej Polityki Rybołówstwa </w:t>
      </w:r>
      <w:r w:rsidR="00A63896">
        <w:t>wykrytych w roku kalendarzowym</w:t>
      </w:r>
      <w:r w:rsidR="009430A0">
        <w:t xml:space="preserve"> przez beneficjenta</w:t>
      </w:r>
      <w:r w:rsidR="00A63896">
        <w:t>.</w:t>
      </w:r>
    </w:p>
    <w:p w14:paraId="1329D73B" w14:textId="77777777" w:rsidR="00F2421A" w:rsidRDefault="008E3A6F" w:rsidP="007F3A94">
      <w:pPr>
        <w:jc w:val="both"/>
      </w:pPr>
      <w:r>
        <w:rPr>
          <w:b/>
        </w:rPr>
        <w:t xml:space="preserve">Kontrola wyładunków </w:t>
      </w:r>
      <w:r w:rsidR="00A63896">
        <w:rPr>
          <w:b/>
        </w:rPr>
        <w:t>–</w:t>
      </w:r>
      <w:r>
        <w:rPr>
          <w:b/>
        </w:rPr>
        <w:t xml:space="preserve"> </w:t>
      </w:r>
      <w:r w:rsidR="00A63896" w:rsidRPr="00A63896">
        <w:t xml:space="preserve">Obliczając procent wyładunków poddanych kontroli należy podać łączną wagę wyładunków poddanych kontroli w odniesieniu do łącznej wagi wszystkich wyładunków. Wartością początkową  jest wartość „0”. Wartość wskaźnika należy podać w sprawozdaniu końcowym. </w:t>
      </w:r>
    </w:p>
    <w:p w14:paraId="4732A8E8" w14:textId="77777777" w:rsidR="008E3A6F" w:rsidRPr="009B3A0C" w:rsidRDefault="008E3A6F" w:rsidP="007F3A94">
      <w:pPr>
        <w:jc w:val="both"/>
        <w:rPr>
          <w:b/>
        </w:rPr>
      </w:pPr>
      <w:r>
        <w:rPr>
          <w:b/>
        </w:rPr>
        <w:t xml:space="preserve">Transmisja danych </w:t>
      </w:r>
      <w:r w:rsidR="007F3A94">
        <w:rPr>
          <w:b/>
        </w:rPr>
        <w:t>–</w:t>
      </w:r>
      <w:r>
        <w:rPr>
          <w:b/>
        </w:rPr>
        <w:t xml:space="preserve"> </w:t>
      </w:r>
      <w:r w:rsidR="007F3A94" w:rsidRPr="00F2421A">
        <w:t>Obliczając procent spełnienia obowiązku transmisji danych należy uwzględnić transmisje, które otrzymały status „zadowalający” w odniesieniu do wszystkich transmisji danych.</w:t>
      </w:r>
      <w:r w:rsidR="007F3A94">
        <w:rPr>
          <w:b/>
        </w:rPr>
        <w:t xml:space="preserve"> </w:t>
      </w:r>
      <w:r w:rsidR="007F3A94" w:rsidRPr="00A63896">
        <w:t>Wartość wskaźnika należy podać w sprawozdaniu końcowym. Wartość nie jest przypisywana bezpośrednio do operacji</w:t>
      </w:r>
      <w:r w:rsidR="007F3A94">
        <w:t>, a do wszystkich transmisji danych w roku kalendarzowym.</w:t>
      </w:r>
    </w:p>
    <w:p w14:paraId="7D86A824" w14:textId="77777777" w:rsidR="00757A3F" w:rsidRDefault="008E3A6F" w:rsidP="007F3A94">
      <w:pPr>
        <w:jc w:val="both"/>
      </w:pPr>
      <w:r w:rsidRPr="008E3A6F">
        <w:rPr>
          <w:b/>
        </w:rPr>
        <w:t xml:space="preserve">Zmiana wielkości pierwszej sprzedaży w organizacjach producentów </w:t>
      </w:r>
      <w:r w:rsidR="007F3A94">
        <w:rPr>
          <w:b/>
        </w:rPr>
        <w:t>–</w:t>
      </w:r>
      <w:r w:rsidRPr="008E3A6F">
        <w:rPr>
          <w:b/>
        </w:rPr>
        <w:t xml:space="preserve"> </w:t>
      </w:r>
      <w:r w:rsidR="007F3A94" w:rsidRPr="007F3A94">
        <w:t>Należy podać łączną wagę pierwszej sprzedaży ryb w danej organizacji producentów, przed i po realizacji operacji.</w:t>
      </w:r>
    </w:p>
    <w:p w14:paraId="31ED6171" w14:textId="77777777" w:rsidR="00B77571" w:rsidRPr="00B77571" w:rsidRDefault="00B77571" w:rsidP="007F3A94">
      <w:pPr>
        <w:jc w:val="both"/>
        <w:rPr>
          <w:b/>
        </w:rPr>
      </w:pPr>
      <w:r w:rsidRPr="00C32C68">
        <w:rPr>
          <w:b/>
        </w:rPr>
        <w:t xml:space="preserve">Efektywność połowowa </w:t>
      </w:r>
      <w:r>
        <w:rPr>
          <w:b/>
        </w:rPr>
        <w:t>–</w:t>
      </w:r>
      <w:r w:rsidRPr="00C32C68">
        <w:rPr>
          <w:b/>
        </w:rPr>
        <w:t xml:space="preserve"> </w:t>
      </w:r>
      <w:r w:rsidRPr="001A5C30">
        <w:t>należy przedstawić ilość litrów zużytego paliwa w odniesieniu do kilogramów wyładunków, przed i po realizacji operacji.</w:t>
      </w:r>
    </w:p>
    <w:p w14:paraId="7AC00955" w14:textId="77777777" w:rsidR="004F5FF7" w:rsidRDefault="004F5FF7" w:rsidP="00BA2A27"/>
    <w:p w14:paraId="3433078D" w14:textId="77777777" w:rsidR="004F5FF7" w:rsidRDefault="004F5FF7" w:rsidP="00BA2A27"/>
    <w:p w14:paraId="24B587DD" w14:textId="77777777" w:rsidR="004F5FF7" w:rsidRDefault="004F5FF7" w:rsidP="00BA2A27"/>
    <w:p w14:paraId="6329E261" w14:textId="77777777" w:rsidR="004F5FF7" w:rsidRDefault="004F5FF7" w:rsidP="00BA2A27"/>
    <w:p w14:paraId="58DE8CD0" w14:textId="77777777" w:rsidR="004F5FF7" w:rsidRDefault="004F5FF7" w:rsidP="00BA2A27"/>
    <w:p w14:paraId="6CCCDEC7" w14:textId="77777777" w:rsidR="007F3A94" w:rsidRDefault="007F3A94" w:rsidP="00BA2A27"/>
    <w:p w14:paraId="0A8B629F" w14:textId="77777777" w:rsidR="007F3A94" w:rsidRDefault="007F3A94" w:rsidP="00BA2A27"/>
    <w:p w14:paraId="205317A6" w14:textId="77777777" w:rsidR="007F3A94" w:rsidRDefault="007F3A94" w:rsidP="00BA2A27"/>
    <w:tbl>
      <w:tblPr>
        <w:tblStyle w:val="Tabela-Siatka"/>
        <w:tblW w:w="0" w:type="auto"/>
        <w:tblLook w:val="04A0" w:firstRow="1" w:lastRow="0" w:firstColumn="1" w:lastColumn="0" w:noHBand="0" w:noVBand="1"/>
      </w:tblPr>
      <w:tblGrid>
        <w:gridCol w:w="1032"/>
        <w:gridCol w:w="5597"/>
        <w:gridCol w:w="2659"/>
      </w:tblGrid>
      <w:tr w:rsidR="004F5FF7" w:rsidRPr="004F5FF7" w14:paraId="24464D45" w14:textId="77777777" w:rsidTr="004F5FF7">
        <w:trPr>
          <w:trHeight w:val="566"/>
        </w:trPr>
        <w:tc>
          <w:tcPr>
            <w:tcW w:w="1032" w:type="dxa"/>
            <w:tcBorders>
              <w:bottom w:val="single" w:sz="4" w:space="0" w:color="auto"/>
            </w:tcBorders>
            <w:hideMark/>
          </w:tcPr>
          <w:p w14:paraId="2EBF0363" w14:textId="77777777" w:rsidR="004F5FF7" w:rsidRPr="004F5FF7" w:rsidRDefault="004F5FF7" w:rsidP="004F5FF7">
            <w:pPr>
              <w:rPr>
                <w:b/>
                <w:bCs/>
              </w:rPr>
            </w:pPr>
            <w:r w:rsidRPr="004F5FF7">
              <w:rPr>
                <w:b/>
                <w:bCs/>
              </w:rPr>
              <w:lastRenderedPageBreak/>
              <w:t>Nr działania</w:t>
            </w:r>
          </w:p>
        </w:tc>
        <w:tc>
          <w:tcPr>
            <w:tcW w:w="5597" w:type="dxa"/>
            <w:tcBorders>
              <w:bottom w:val="single" w:sz="4" w:space="0" w:color="auto"/>
            </w:tcBorders>
            <w:hideMark/>
          </w:tcPr>
          <w:p w14:paraId="70F1BCC3" w14:textId="77777777" w:rsidR="004F5FF7" w:rsidRPr="004F5FF7" w:rsidRDefault="004F5FF7" w:rsidP="004F5FF7">
            <w:pPr>
              <w:rPr>
                <w:b/>
                <w:bCs/>
              </w:rPr>
            </w:pPr>
            <w:r w:rsidRPr="004F5FF7">
              <w:rPr>
                <w:b/>
                <w:bCs/>
              </w:rPr>
              <w:t xml:space="preserve">Działanie </w:t>
            </w:r>
          </w:p>
        </w:tc>
        <w:tc>
          <w:tcPr>
            <w:tcW w:w="2659" w:type="dxa"/>
            <w:tcBorders>
              <w:bottom w:val="single" w:sz="4" w:space="0" w:color="auto"/>
            </w:tcBorders>
            <w:hideMark/>
          </w:tcPr>
          <w:p w14:paraId="04E36FD7" w14:textId="77777777" w:rsidR="004F5FF7" w:rsidRPr="004F5FF7" w:rsidRDefault="004F5FF7" w:rsidP="004F5FF7">
            <w:pPr>
              <w:rPr>
                <w:b/>
                <w:bCs/>
              </w:rPr>
            </w:pPr>
            <w:r w:rsidRPr="004F5FF7">
              <w:rPr>
                <w:b/>
                <w:bCs/>
              </w:rPr>
              <w:t>Wskaźnik rezultatu</w:t>
            </w:r>
          </w:p>
        </w:tc>
      </w:tr>
      <w:tr w:rsidR="004F5FF7" w:rsidRPr="004F5FF7" w14:paraId="03AD4442" w14:textId="77777777" w:rsidTr="004F5FF7">
        <w:trPr>
          <w:trHeight w:val="555"/>
        </w:trPr>
        <w:tc>
          <w:tcPr>
            <w:tcW w:w="1032" w:type="dxa"/>
            <w:shd w:val="clear" w:color="auto" w:fill="BFBFBF" w:themeFill="background1" w:themeFillShade="BF"/>
            <w:noWrap/>
            <w:hideMark/>
          </w:tcPr>
          <w:p w14:paraId="380F1274" w14:textId="77777777" w:rsidR="004F5FF7" w:rsidRPr="004F5FF7" w:rsidRDefault="004F5FF7">
            <w:pPr>
              <w:rPr>
                <w:b/>
                <w:bCs/>
              </w:rPr>
            </w:pPr>
            <w:r w:rsidRPr="004F5FF7">
              <w:rPr>
                <w:b/>
                <w:bCs/>
              </w:rPr>
              <w:t>1.</w:t>
            </w:r>
          </w:p>
        </w:tc>
        <w:tc>
          <w:tcPr>
            <w:tcW w:w="8256" w:type="dxa"/>
            <w:gridSpan w:val="2"/>
            <w:shd w:val="clear" w:color="auto" w:fill="BFBFBF" w:themeFill="background1" w:themeFillShade="BF"/>
            <w:hideMark/>
          </w:tcPr>
          <w:p w14:paraId="3543C36F" w14:textId="77777777" w:rsidR="004F5FF7" w:rsidRPr="004F5FF7" w:rsidRDefault="004F5FF7">
            <w:pPr>
              <w:rPr>
                <w:b/>
                <w:bCs/>
              </w:rPr>
            </w:pPr>
            <w:r w:rsidRPr="004F5FF7">
              <w:rPr>
                <w:b/>
                <w:bCs/>
              </w:rPr>
              <w:t xml:space="preserve">Promowanie rybołówstwa zrównoważonego środowiskowo, zasobooszczędnego, innowacyjnego, konkurencyjnego i opartego na wiedzy </w:t>
            </w:r>
          </w:p>
        </w:tc>
      </w:tr>
      <w:tr w:rsidR="004F5FF7" w:rsidRPr="004F5FF7" w14:paraId="2083AF8F" w14:textId="77777777" w:rsidTr="004F5FF7">
        <w:trPr>
          <w:trHeight w:val="765"/>
        </w:trPr>
        <w:tc>
          <w:tcPr>
            <w:tcW w:w="1032" w:type="dxa"/>
            <w:vMerge w:val="restart"/>
            <w:noWrap/>
            <w:hideMark/>
          </w:tcPr>
          <w:p w14:paraId="29203DAB" w14:textId="77777777" w:rsidR="004F5FF7" w:rsidRPr="004F5FF7" w:rsidRDefault="004F5FF7" w:rsidP="004F5FF7">
            <w:r w:rsidRPr="004F5FF7">
              <w:t>1.1</w:t>
            </w:r>
          </w:p>
        </w:tc>
        <w:tc>
          <w:tcPr>
            <w:tcW w:w="5597" w:type="dxa"/>
            <w:vMerge w:val="restart"/>
            <w:hideMark/>
          </w:tcPr>
          <w:p w14:paraId="54EA8A9C" w14:textId="77777777" w:rsidR="004F5FF7" w:rsidRPr="004F5FF7" w:rsidRDefault="004F5FF7" w:rsidP="004F5FF7">
            <w:r w:rsidRPr="004F5FF7">
              <w:t>Wsparcie na rzecz opracowywania i wdrażania środków ochrony oraz współpracy regionalnej (</w:t>
            </w:r>
            <w:r w:rsidRPr="004F5FF7">
              <w:rPr>
                <w:b/>
                <w:bCs/>
              </w:rPr>
              <w:t>art. 37</w:t>
            </w:r>
            <w:r w:rsidRPr="004F5FF7">
              <w:t>)</w:t>
            </w:r>
          </w:p>
        </w:tc>
        <w:tc>
          <w:tcPr>
            <w:tcW w:w="2659" w:type="dxa"/>
            <w:vMerge w:val="restart"/>
            <w:noWrap/>
            <w:hideMark/>
          </w:tcPr>
          <w:p w14:paraId="44D45312" w14:textId="77777777" w:rsidR="004F5FF7" w:rsidRPr="004F5FF7" w:rsidRDefault="004F5FF7" w:rsidP="004F5FF7">
            <w:r w:rsidRPr="004F5FF7">
              <w:t xml:space="preserve">ilość zużytego materiału zarybieniowego </w:t>
            </w:r>
          </w:p>
        </w:tc>
      </w:tr>
      <w:tr w:rsidR="004F5FF7" w:rsidRPr="004F5FF7" w14:paraId="0BA09FD1" w14:textId="77777777" w:rsidTr="004F5FF7">
        <w:trPr>
          <w:trHeight w:val="509"/>
        </w:trPr>
        <w:tc>
          <w:tcPr>
            <w:tcW w:w="1032" w:type="dxa"/>
            <w:vMerge/>
            <w:hideMark/>
          </w:tcPr>
          <w:p w14:paraId="76F2C881" w14:textId="77777777" w:rsidR="004F5FF7" w:rsidRPr="004F5FF7" w:rsidRDefault="004F5FF7"/>
        </w:tc>
        <w:tc>
          <w:tcPr>
            <w:tcW w:w="5597" w:type="dxa"/>
            <w:vMerge/>
            <w:hideMark/>
          </w:tcPr>
          <w:p w14:paraId="5B02E89C" w14:textId="77777777" w:rsidR="004F5FF7" w:rsidRPr="004F5FF7" w:rsidRDefault="004F5FF7"/>
        </w:tc>
        <w:tc>
          <w:tcPr>
            <w:tcW w:w="2659" w:type="dxa"/>
            <w:vMerge/>
            <w:hideMark/>
          </w:tcPr>
          <w:p w14:paraId="19A28A4E" w14:textId="77777777" w:rsidR="004F5FF7" w:rsidRPr="004F5FF7" w:rsidRDefault="004F5FF7"/>
        </w:tc>
      </w:tr>
      <w:tr w:rsidR="004F5FF7" w:rsidRPr="004F5FF7" w14:paraId="523C2A8D" w14:textId="77777777" w:rsidTr="004F5FF7">
        <w:trPr>
          <w:trHeight w:val="1051"/>
        </w:trPr>
        <w:tc>
          <w:tcPr>
            <w:tcW w:w="1032" w:type="dxa"/>
            <w:noWrap/>
            <w:hideMark/>
          </w:tcPr>
          <w:p w14:paraId="2C1FC15C" w14:textId="77777777" w:rsidR="004F5FF7" w:rsidRPr="004F5FF7" w:rsidRDefault="004F5FF7" w:rsidP="004F5FF7">
            <w:r w:rsidRPr="004F5FF7">
              <w:t>1.2</w:t>
            </w:r>
          </w:p>
        </w:tc>
        <w:tc>
          <w:tcPr>
            <w:tcW w:w="5597" w:type="dxa"/>
            <w:hideMark/>
          </w:tcPr>
          <w:p w14:paraId="5949B53F" w14:textId="77777777" w:rsidR="004F5FF7" w:rsidRPr="004F5FF7" w:rsidRDefault="004F5FF7">
            <w:r w:rsidRPr="004F5FF7">
              <w:t>Zmniejszanie oddziaływania rybołówstwa na środowisko morskie i dostosowanie połowów do ochrony gatunków (</w:t>
            </w:r>
            <w:r w:rsidRPr="004F5FF7">
              <w:rPr>
                <w:b/>
                <w:bCs/>
              </w:rPr>
              <w:t>art. 38</w:t>
            </w:r>
            <w:r w:rsidRPr="004F5FF7">
              <w:t>) (+art. 44.1.c ryb. śródlądowe)</w:t>
            </w:r>
          </w:p>
        </w:tc>
        <w:tc>
          <w:tcPr>
            <w:tcW w:w="2659" w:type="dxa"/>
            <w:noWrap/>
            <w:hideMark/>
          </w:tcPr>
          <w:p w14:paraId="7BBB0F05" w14:textId="77777777" w:rsidR="004F5FF7" w:rsidRPr="004F5FF7" w:rsidRDefault="004F5FF7" w:rsidP="004F5FF7">
            <w:r w:rsidRPr="004F5FF7">
              <w:t>zmiany poziomu przypadkowych połowów</w:t>
            </w:r>
          </w:p>
        </w:tc>
      </w:tr>
      <w:tr w:rsidR="004F5FF7" w:rsidRPr="004F5FF7" w14:paraId="70BA887C" w14:textId="77777777" w:rsidTr="004F5FF7">
        <w:trPr>
          <w:trHeight w:val="765"/>
        </w:trPr>
        <w:tc>
          <w:tcPr>
            <w:tcW w:w="1032" w:type="dxa"/>
            <w:vMerge w:val="restart"/>
            <w:noWrap/>
            <w:hideMark/>
          </w:tcPr>
          <w:p w14:paraId="69394740" w14:textId="77777777" w:rsidR="004F5FF7" w:rsidRPr="004F5FF7" w:rsidRDefault="004F5FF7" w:rsidP="004F5FF7">
            <w:r w:rsidRPr="004F5FF7">
              <w:t>1.3</w:t>
            </w:r>
          </w:p>
        </w:tc>
        <w:tc>
          <w:tcPr>
            <w:tcW w:w="5597" w:type="dxa"/>
            <w:vMerge w:val="restart"/>
            <w:hideMark/>
          </w:tcPr>
          <w:p w14:paraId="556F4EE5" w14:textId="77777777" w:rsidR="004F5FF7" w:rsidRPr="004F5FF7" w:rsidRDefault="004F5FF7">
            <w:r w:rsidRPr="004F5FF7">
              <w:t>Innowacje związane z ochroną żywych zasobów morza (</w:t>
            </w:r>
            <w:r w:rsidRPr="004F5FF7">
              <w:rPr>
                <w:b/>
                <w:bCs/>
              </w:rPr>
              <w:t>art. 39</w:t>
            </w:r>
            <w:r w:rsidRPr="004F5FF7">
              <w:t xml:space="preserve">) </w:t>
            </w:r>
          </w:p>
        </w:tc>
        <w:tc>
          <w:tcPr>
            <w:tcW w:w="2659" w:type="dxa"/>
            <w:vMerge w:val="restart"/>
            <w:noWrap/>
            <w:hideMark/>
          </w:tcPr>
          <w:p w14:paraId="2A328F91" w14:textId="77777777" w:rsidR="004F5FF7" w:rsidRPr="004F5FF7" w:rsidRDefault="004F5FF7" w:rsidP="004F5FF7">
            <w:r w:rsidRPr="004F5FF7">
              <w:t>brak wskaźników rezultatu</w:t>
            </w:r>
          </w:p>
        </w:tc>
      </w:tr>
      <w:tr w:rsidR="004F5FF7" w:rsidRPr="004F5FF7" w14:paraId="0C146728" w14:textId="77777777" w:rsidTr="004F5FF7">
        <w:trPr>
          <w:trHeight w:val="509"/>
        </w:trPr>
        <w:tc>
          <w:tcPr>
            <w:tcW w:w="1032" w:type="dxa"/>
            <w:vMerge/>
            <w:hideMark/>
          </w:tcPr>
          <w:p w14:paraId="3F1302F2" w14:textId="77777777" w:rsidR="004F5FF7" w:rsidRPr="004F5FF7" w:rsidRDefault="004F5FF7"/>
        </w:tc>
        <w:tc>
          <w:tcPr>
            <w:tcW w:w="5597" w:type="dxa"/>
            <w:vMerge/>
            <w:hideMark/>
          </w:tcPr>
          <w:p w14:paraId="5764C82B" w14:textId="77777777" w:rsidR="004F5FF7" w:rsidRPr="004F5FF7" w:rsidRDefault="004F5FF7"/>
        </w:tc>
        <w:tc>
          <w:tcPr>
            <w:tcW w:w="2659" w:type="dxa"/>
            <w:vMerge/>
            <w:hideMark/>
          </w:tcPr>
          <w:p w14:paraId="505FF3AF" w14:textId="77777777" w:rsidR="004F5FF7" w:rsidRPr="004F5FF7" w:rsidRDefault="004F5FF7"/>
        </w:tc>
      </w:tr>
      <w:tr w:rsidR="004F5FF7" w:rsidRPr="004F5FF7" w14:paraId="0661C9F8" w14:textId="77777777" w:rsidTr="004F5FF7">
        <w:trPr>
          <w:trHeight w:val="530"/>
        </w:trPr>
        <w:tc>
          <w:tcPr>
            <w:tcW w:w="1032" w:type="dxa"/>
            <w:noWrap/>
            <w:hideMark/>
          </w:tcPr>
          <w:p w14:paraId="05C61033" w14:textId="77777777" w:rsidR="004F5FF7" w:rsidRPr="004F5FF7" w:rsidRDefault="004F5FF7" w:rsidP="004F5FF7">
            <w:r w:rsidRPr="004F5FF7">
              <w:t>1.4.1</w:t>
            </w:r>
          </w:p>
        </w:tc>
        <w:tc>
          <w:tcPr>
            <w:tcW w:w="5597" w:type="dxa"/>
            <w:hideMark/>
          </w:tcPr>
          <w:p w14:paraId="1A681D84" w14:textId="77777777" w:rsidR="004F5FF7" w:rsidRPr="004F5FF7" w:rsidRDefault="004F5FF7" w:rsidP="004F5FF7">
            <w:r w:rsidRPr="004F5FF7">
              <w:t>Zbieranie utraconych narzędzi połowowych i odpadów morskich (</w:t>
            </w:r>
            <w:r w:rsidRPr="004F5FF7">
              <w:rPr>
                <w:b/>
                <w:bCs/>
              </w:rPr>
              <w:t>art. 40.1.a</w:t>
            </w:r>
            <w:r w:rsidRPr="004F5FF7">
              <w:t>)</w:t>
            </w:r>
          </w:p>
        </w:tc>
        <w:tc>
          <w:tcPr>
            <w:tcW w:w="2659" w:type="dxa"/>
            <w:noWrap/>
            <w:hideMark/>
          </w:tcPr>
          <w:p w14:paraId="27411224" w14:textId="77777777" w:rsidR="004F5FF7" w:rsidRPr="004F5FF7" w:rsidRDefault="004F5FF7" w:rsidP="004F5FF7">
            <w:r w:rsidRPr="004F5FF7">
              <w:t xml:space="preserve">wyłowione sieci widma </w:t>
            </w:r>
          </w:p>
        </w:tc>
      </w:tr>
      <w:tr w:rsidR="004F5FF7" w:rsidRPr="004F5FF7" w14:paraId="25AE8A98" w14:textId="77777777" w:rsidTr="004F5FF7">
        <w:trPr>
          <w:trHeight w:val="2940"/>
        </w:trPr>
        <w:tc>
          <w:tcPr>
            <w:tcW w:w="1032" w:type="dxa"/>
            <w:hideMark/>
          </w:tcPr>
          <w:p w14:paraId="708DEF3B" w14:textId="77777777" w:rsidR="004F5FF7" w:rsidRPr="004F5FF7" w:rsidRDefault="004F5FF7" w:rsidP="004F5FF7">
            <w:r w:rsidRPr="004F5FF7">
              <w:t>1.4.2</w:t>
            </w:r>
          </w:p>
        </w:tc>
        <w:tc>
          <w:tcPr>
            <w:tcW w:w="5597" w:type="dxa"/>
            <w:hideMark/>
          </w:tcPr>
          <w:p w14:paraId="101F96DC" w14:textId="77777777" w:rsidR="004F5FF7" w:rsidRPr="004F5FF7" w:rsidRDefault="004F5FF7">
            <w:r w:rsidRPr="004F5FF7">
              <w:t>Przyczynianie się do lepszego zarządzania lub konserwacji, budowa, instalacja lub modernizacja stałych lub ruchomych urządzeń służących ochronie i rozwojowi fauny i flory morskiej, przygotowanie planów w zakresie ochrony i zarządzania związanych z obszarami sieci NATURA 2000, obszarów ochrony przestrzennej, zarządzanie, odbudowa i monitorowanie morskich obszarów chronionych, w tym obszarów sieci NATURA 2000, świadomość w kwestii środowiska, udział w innych działaniach mających na celu zachowanie i zwiększenie różnorodności biologicznej oraz usług ekosystemowych (</w:t>
            </w:r>
            <w:r w:rsidRPr="004F5FF7">
              <w:rPr>
                <w:b/>
                <w:bCs/>
              </w:rPr>
              <w:t>art 40.1.b-g oraz i</w:t>
            </w:r>
            <w:r w:rsidRPr="004F5FF7">
              <w:t>) (+art. 44.6 ryb. śródlądowe)</w:t>
            </w:r>
          </w:p>
        </w:tc>
        <w:tc>
          <w:tcPr>
            <w:tcW w:w="2659" w:type="dxa"/>
            <w:hideMark/>
          </w:tcPr>
          <w:p w14:paraId="26EB231B" w14:textId="77777777" w:rsidR="004F5FF7" w:rsidRPr="004F5FF7" w:rsidRDefault="00695E4D" w:rsidP="00695E4D">
            <w:r>
              <w:t>o</w:t>
            </w:r>
            <w:r w:rsidR="004F5FF7" w:rsidRPr="004F5FF7">
              <w:t>bszar</w:t>
            </w:r>
            <w:r>
              <w:t xml:space="preserve">y </w:t>
            </w:r>
            <w:r w:rsidR="004F5FF7" w:rsidRPr="004F5FF7">
              <w:t xml:space="preserve"> Natura 2000</w:t>
            </w:r>
          </w:p>
        </w:tc>
      </w:tr>
      <w:tr w:rsidR="004F5FF7" w:rsidRPr="004F5FF7" w14:paraId="5F3E3C4B" w14:textId="77777777" w:rsidTr="004F5FF7">
        <w:trPr>
          <w:trHeight w:val="560"/>
        </w:trPr>
        <w:tc>
          <w:tcPr>
            <w:tcW w:w="1032" w:type="dxa"/>
            <w:noWrap/>
            <w:hideMark/>
          </w:tcPr>
          <w:p w14:paraId="34079D25" w14:textId="77777777" w:rsidR="004F5FF7" w:rsidRPr="004F5FF7" w:rsidRDefault="004F5FF7" w:rsidP="004F5FF7">
            <w:r w:rsidRPr="004F5FF7">
              <w:t>1.4.3</w:t>
            </w:r>
          </w:p>
        </w:tc>
        <w:tc>
          <w:tcPr>
            <w:tcW w:w="5597" w:type="dxa"/>
            <w:hideMark/>
          </w:tcPr>
          <w:p w14:paraId="23246990" w14:textId="77777777" w:rsidR="004F5FF7" w:rsidRPr="004F5FF7" w:rsidRDefault="004F5FF7">
            <w:r w:rsidRPr="004F5FF7">
              <w:t>Systemy rekompensaty za szkody wyrządzone połowom przez ssaki i ptaki chronione (</w:t>
            </w:r>
            <w:r w:rsidRPr="004F5FF7">
              <w:rPr>
                <w:b/>
                <w:bCs/>
              </w:rPr>
              <w:t>art 40.1.h</w:t>
            </w:r>
            <w:r w:rsidRPr="004F5FF7">
              <w:t>)</w:t>
            </w:r>
          </w:p>
        </w:tc>
        <w:tc>
          <w:tcPr>
            <w:tcW w:w="2659" w:type="dxa"/>
            <w:noWrap/>
            <w:hideMark/>
          </w:tcPr>
          <w:p w14:paraId="46F279FA" w14:textId="77777777" w:rsidR="004F5FF7" w:rsidRPr="004F5FF7" w:rsidRDefault="004F5FF7" w:rsidP="004F5FF7">
            <w:r w:rsidRPr="004F5FF7">
              <w:t>brak wskaźników rezultatu</w:t>
            </w:r>
          </w:p>
        </w:tc>
      </w:tr>
      <w:tr w:rsidR="004F5FF7" w:rsidRPr="004F5FF7" w14:paraId="1549038D" w14:textId="77777777" w:rsidTr="004F5FF7">
        <w:trPr>
          <w:trHeight w:val="765"/>
        </w:trPr>
        <w:tc>
          <w:tcPr>
            <w:tcW w:w="1032" w:type="dxa"/>
            <w:vMerge w:val="restart"/>
            <w:noWrap/>
            <w:hideMark/>
          </w:tcPr>
          <w:p w14:paraId="719BE63B" w14:textId="77777777" w:rsidR="004F5FF7" w:rsidRPr="004F5FF7" w:rsidRDefault="004F5FF7" w:rsidP="004F5FF7">
            <w:r w:rsidRPr="004F5FF7">
              <w:t>1.5</w:t>
            </w:r>
          </w:p>
        </w:tc>
        <w:tc>
          <w:tcPr>
            <w:tcW w:w="5597" w:type="dxa"/>
            <w:vMerge w:val="restart"/>
            <w:hideMark/>
          </w:tcPr>
          <w:p w14:paraId="04DC4F3C" w14:textId="77777777" w:rsidR="004F5FF7" w:rsidRPr="004F5FF7" w:rsidRDefault="004F5FF7" w:rsidP="004F5FF7">
            <w:r w:rsidRPr="004F5FF7">
              <w:t>Porty rybackie, miejsca wyładunku, giełdy rybne i przystanie - inwestycje w zakresie ułatwiania przestrzegania obowiązku dotyczącego wyładunku wszystkich połowów (</w:t>
            </w:r>
            <w:r w:rsidRPr="004F5FF7">
              <w:rPr>
                <w:b/>
                <w:bCs/>
              </w:rPr>
              <w:t>art. 43.2</w:t>
            </w:r>
            <w:r w:rsidRPr="004F5FF7">
              <w:t>)</w:t>
            </w:r>
          </w:p>
        </w:tc>
        <w:tc>
          <w:tcPr>
            <w:tcW w:w="2659" w:type="dxa"/>
            <w:vMerge w:val="restart"/>
            <w:noWrap/>
            <w:hideMark/>
          </w:tcPr>
          <w:p w14:paraId="12D8768F" w14:textId="77777777" w:rsidR="004F5FF7" w:rsidRPr="004F5FF7" w:rsidRDefault="004F5FF7" w:rsidP="00594990">
            <w:r>
              <w:t>l</w:t>
            </w:r>
            <w:r w:rsidRPr="004F5FF7">
              <w:t>iczba portów lub przystani</w:t>
            </w:r>
          </w:p>
        </w:tc>
      </w:tr>
      <w:tr w:rsidR="004F5FF7" w:rsidRPr="004F5FF7" w14:paraId="285FF6FC" w14:textId="77777777" w:rsidTr="004F5FF7">
        <w:trPr>
          <w:trHeight w:val="509"/>
        </w:trPr>
        <w:tc>
          <w:tcPr>
            <w:tcW w:w="1032" w:type="dxa"/>
            <w:vMerge/>
            <w:hideMark/>
          </w:tcPr>
          <w:p w14:paraId="2D19E328" w14:textId="77777777" w:rsidR="004F5FF7" w:rsidRPr="004F5FF7" w:rsidRDefault="004F5FF7"/>
        </w:tc>
        <w:tc>
          <w:tcPr>
            <w:tcW w:w="5597" w:type="dxa"/>
            <w:vMerge/>
            <w:hideMark/>
          </w:tcPr>
          <w:p w14:paraId="552C5271" w14:textId="77777777" w:rsidR="004F5FF7" w:rsidRPr="004F5FF7" w:rsidRDefault="004F5FF7"/>
        </w:tc>
        <w:tc>
          <w:tcPr>
            <w:tcW w:w="2659" w:type="dxa"/>
            <w:vMerge/>
            <w:hideMark/>
          </w:tcPr>
          <w:p w14:paraId="20639BE2" w14:textId="77777777" w:rsidR="004F5FF7" w:rsidRPr="004F5FF7" w:rsidRDefault="004F5FF7"/>
        </w:tc>
      </w:tr>
      <w:tr w:rsidR="004F5FF7" w:rsidRPr="004F5FF7" w14:paraId="2451BEDC" w14:textId="77777777" w:rsidTr="004F5FF7">
        <w:trPr>
          <w:trHeight w:val="486"/>
        </w:trPr>
        <w:tc>
          <w:tcPr>
            <w:tcW w:w="1032" w:type="dxa"/>
            <w:noWrap/>
            <w:hideMark/>
          </w:tcPr>
          <w:p w14:paraId="0492D8C6" w14:textId="77777777" w:rsidR="004F5FF7" w:rsidRPr="004F5FF7" w:rsidRDefault="004F5FF7" w:rsidP="004F5FF7">
            <w:r w:rsidRPr="004F5FF7">
              <w:t>1.6</w:t>
            </w:r>
          </w:p>
        </w:tc>
        <w:tc>
          <w:tcPr>
            <w:tcW w:w="5597" w:type="dxa"/>
            <w:hideMark/>
          </w:tcPr>
          <w:p w14:paraId="1092D263" w14:textId="77777777" w:rsidR="004F5FF7" w:rsidRPr="004F5FF7" w:rsidRDefault="004F5FF7">
            <w:r w:rsidRPr="004F5FF7">
              <w:t>Trwałe zaprzestanie działalności połowowej (</w:t>
            </w:r>
            <w:r w:rsidRPr="004F5FF7">
              <w:rPr>
                <w:b/>
                <w:bCs/>
              </w:rPr>
              <w:t>art. 34</w:t>
            </w:r>
            <w:r w:rsidRPr="004F5FF7">
              <w:t>)</w:t>
            </w:r>
          </w:p>
        </w:tc>
        <w:tc>
          <w:tcPr>
            <w:tcW w:w="2659" w:type="dxa"/>
            <w:noWrap/>
            <w:hideMark/>
          </w:tcPr>
          <w:p w14:paraId="6B9DEB1E" w14:textId="77777777" w:rsidR="004F5FF7" w:rsidRPr="004F5FF7" w:rsidRDefault="004F5FF7" w:rsidP="004F5FF7">
            <w:r w:rsidRPr="004F5FF7">
              <w:t>brak wskaźników rezultatu</w:t>
            </w:r>
          </w:p>
        </w:tc>
      </w:tr>
      <w:tr w:rsidR="004F5FF7" w:rsidRPr="004F5FF7" w14:paraId="3266A734" w14:textId="77777777" w:rsidTr="004F5FF7">
        <w:trPr>
          <w:trHeight w:val="690"/>
        </w:trPr>
        <w:tc>
          <w:tcPr>
            <w:tcW w:w="1032" w:type="dxa"/>
            <w:vMerge w:val="restart"/>
            <w:noWrap/>
            <w:hideMark/>
          </w:tcPr>
          <w:p w14:paraId="6F13B331" w14:textId="77777777" w:rsidR="004F5FF7" w:rsidRPr="004F5FF7" w:rsidRDefault="004F5FF7" w:rsidP="004F5FF7">
            <w:r w:rsidRPr="004F5FF7">
              <w:t>1.7</w:t>
            </w:r>
          </w:p>
        </w:tc>
        <w:tc>
          <w:tcPr>
            <w:tcW w:w="5597" w:type="dxa"/>
            <w:vMerge w:val="restart"/>
            <w:hideMark/>
          </w:tcPr>
          <w:p w14:paraId="61CE649F" w14:textId="77777777" w:rsidR="004F5FF7" w:rsidRPr="004F5FF7" w:rsidRDefault="004F5FF7">
            <w:r w:rsidRPr="004F5FF7">
              <w:t xml:space="preserve">Wsparcie na rzecz systemów przyznawania uprawnień do połowów </w:t>
            </w:r>
            <w:r w:rsidRPr="004F5FF7">
              <w:rPr>
                <w:b/>
                <w:bCs/>
              </w:rPr>
              <w:t>(art. 36</w:t>
            </w:r>
            <w:r w:rsidRPr="004F5FF7">
              <w:t>)</w:t>
            </w:r>
          </w:p>
        </w:tc>
        <w:tc>
          <w:tcPr>
            <w:tcW w:w="2659" w:type="dxa"/>
            <w:vMerge w:val="restart"/>
            <w:noWrap/>
            <w:hideMark/>
          </w:tcPr>
          <w:p w14:paraId="45F7117C" w14:textId="77777777" w:rsidR="004F5FF7" w:rsidRPr="004F5FF7" w:rsidRDefault="004F5FF7" w:rsidP="004F5FF7">
            <w:r w:rsidRPr="004F5FF7">
              <w:t>brak wskaźników rezultatu</w:t>
            </w:r>
          </w:p>
        </w:tc>
      </w:tr>
      <w:tr w:rsidR="004F5FF7" w:rsidRPr="004F5FF7" w14:paraId="2D90F0D1" w14:textId="77777777" w:rsidTr="004F5FF7">
        <w:trPr>
          <w:trHeight w:val="509"/>
        </w:trPr>
        <w:tc>
          <w:tcPr>
            <w:tcW w:w="1032" w:type="dxa"/>
            <w:vMerge/>
            <w:hideMark/>
          </w:tcPr>
          <w:p w14:paraId="2729319C" w14:textId="77777777" w:rsidR="004F5FF7" w:rsidRPr="004F5FF7" w:rsidRDefault="004F5FF7"/>
        </w:tc>
        <w:tc>
          <w:tcPr>
            <w:tcW w:w="5597" w:type="dxa"/>
            <w:vMerge/>
            <w:hideMark/>
          </w:tcPr>
          <w:p w14:paraId="7260FE97" w14:textId="77777777" w:rsidR="004F5FF7" w:rsidRPr="004F5FF7" w:rsidRDefault="004F5FF7"/>
        </w:tc>
        <w:tc>
          <w:tcPr>
            <w:tcW w:w="2659" w:type="dxa"/>
            <w:vMerge/>
            <w:hideMark/>
          </w:tcPr>
          <w:p w14:paraId="0E13EDA8" w14:textId="77777777" w:rsidR="004F5FF7" w:rsidRPr="004F5FF7" w:rsidRDefault="004F5FF7"/>
        </w:tc>
      </w:tr>
      <w:tr w:rsidR="004F5FF7" w:rsidRPr="004F5FF7" w14:paraId="4871B907" w14:textId="77777777" w:rsidTr="004F5FF7">
        <w:trPr>
          <w:trHeight w:val="720"/>
        </w:trPr>
        <w:tc>
          <w:tcPr>
            <w:tcW w:w="1032" w:type="dxa"/>
            <w:vMerge w:val="restart"/>
            <w:noWrap/>
            <w:hideMark/>
          </w:tcPr>
          <w:p w14:paraId="2C7350E7" w14:textId="77777777" w:rsidR="004F5FF7" w:rsidRPr="004F5FF7" w:rsidRDefault="004F5FF7" w:rsidP="004F5FF7">
            <w:r w:rsidRPr="004F5FF7">
              <w:t>1.8</w:t>
            </w:r>
          </w:p>
        </w:tc>
        <w:tc>
          <w:tcPr>
            <w:tcW w:w="5597" w:type="dxa"/>
            <w:vMerge w:val="restart"/>
            <w:hideMark/>
          </w:tcPr>
          <w:p w14:paraId="5EF372A0" w14:textId="77777777" w:rsidR="004F5FF7" w:rsidRPr="004F5FF7" w:rsidRDefault="004F5FF7">
            <w:r w:rsidRPr="004F5FF7">
              <w:t>Różnicowanie i nowe formy dochodów (</w:t>
            </w:r>
            <w:r w:rsidRPr="004F5FF7">
              <w:rPr>
                <w:b/>
                <w:bCs/>
              </w:rPr>
              <w:t>art. 30</w:t>
            </w:r>
            <w:r w:rsidRPr="004F5FF7">
              <w:t>) (+art. 44 ust. 4 ryb. śródlądowe)</w:t>
            </w:r>
          </w:p>
        </w:tc>
        <w:tc>
          <w:tcPr>
            <w:tcW w:w="2659" w:type="dxa"/>
            <w:noWrap/>
            <w:hideMark/>
          </w:tcPr>
          <w:p w14:paraId="3C81539E" w14:textId="77777777" w:rsidR="004F5FF7" w:rsidRPr="004F5FF7" w:rsidRDefault="004F5FF7" w:rsidP="004F5FF7">
            <w:r w:rsidRPr="004F5FF7">
              <w:t xml:space="preserve">zmiana w wartości produkcji </w:t>
            </w:r>
          </w:p>
        </w:tc>
      </w:tr>
      <w:tr w:rsidR="004F5FF7" w:rsidRPr="004F5FF7" w14:paraId="5AD73EA2" w14:textId="77777777" w:rsidTr="004F5FF7">
        <w:trPr>
          <w:trHeight w:val="630"/>
        </w:trPr>
        <w:tc>
          <w:tcPr>
            <w:tcW w:w="1032" w:type="dxa"/>
            <w:vMerge/>
            <w:hideMark/>
          </w:tcPr>
          <w:p w14:paraId="4DD41935" w14:textId="77777777" w:rsidR="004F5FF7" w:rsidRPr="004F5FF7" w:rsidRDefault="004F5FF7"/>
        </w:tc>
        <w:tc>
          <w:tcPr>
            <w:tcW w:w="5597" w:type="dxa"/>
            <w:vMerge/>
            <w:hideMark/>
          </w:tcPr>
          <w:p w14:paraId="5CD7F406" w14:textId="77777777" w:rsidR="004F5FF7" w:rsidRPr="004F5FF7" w:rsidRDefault="004F5FF7"/>
        </w:tc>
        <w:tc>
          <w:tcPr>
            <w:tcW w:w="2659" w:type="dxa"/>
            <w:noWrap/>
            <w:hideMark/>
          </w:tcPr>
          <w:p w14:paraId="63B967FD" w14:textId="77777777" w:rsidR="004F5FF7" w:rsidRPr="004F5FF7" w:rsidRDefault="004F5FF7" w:rsidP="004F5FF7">
            <w:r w:rsidRPr="004F5FF7">
              <w:t xml:space="preserve">zmiana w zysku netto </w:t>
            </w:r>
          </w:p>
        </w:tc>
      </w:tr>
      <w:tr w:rsidR="004F5FF7" w:rsidRPr="004F5FF7" w14:paraId="130313AE" w14:textId="77777777" w:rsidTr="004F5FF7">
        <w:trPr>
          <w:trHeight w:val="705"/>
        </w:trPr>
        <w:tc>
          <w:tcPr>
            <w:tcW w:w="1032" w:type="dxa"/>
            <w:vMerge/>
            <w:hideMark/>
          </w:tcPr>
          <w:p w14:paraId="0E8AB202" w14:textId="77777777" w:rsidR="004F5FF7" w:rsidRPr="004F5FF7" w:rsidRDefault="004F5FF7"/>
        </w:tc>
        <w:tc>
          <w:tcPr>
            <w:tcW w:w="5597" w:type="dxa"/>
            <w:vMerge/>
            <w:hideMark/>
          </w:tcPr>
          <w:p w14:paraId="79DBB271" w14:textId="77777777" w:rsidR="004F5FF7" w:rsidRPr="004F5FF7" w:rsidRDefault="004F5FF7"/>
        </w:tc>
        <w:tc>
          <w:tcPr>
            <w:tcW w:w="2659" w:type="dxa"/>
            <w:hideMark/>
          </w:tcPr>
          <w:p w14:paraId="7C599055" w14:textId="77777777" w:rsidR="004F5FF7" w:rsidRPr="004F5FF7" w:rsidRDefault="008363FC" w:rsidP="004F5FF7">
            <w:r>
              <w:t>utworzone</w:t>
            </w:r>
            <w:r w:rsidR="004F5FF7" w:rsidRPr="004F5FF7">
              <w:t xml:space="preserve"> miejsc</w:t>
            </w:r>
            <w:r>
              <w:t>a</w:t>
            </w:r>
            <w:r w:rsidR="004F5FF7" w:rsidRPr="004F5FF7">
              <w:t xml:space="preserve"> pracy </w:t>
            </w:r>
          </w:p>
        </w:tc>
      </w:tr>
      <w:tr w:rsidR="004F5FF7" w:rsidRPr="004F5FF7" w14:paraId="4FD18842" w14:textId="77777777" w:rsidTr="004F5FF7">
        <w:trPr>
          <w:trHeight w:val="375"/>
        </w:trPr>
        <w:tc>
          <w:tcPr>
            <w:tcW w:w="1032" w:type="dxa"/>
            <w:vMerge/>
            <w:hideMark/>
          </w:tcPr>
          <w:p w14:paraId="7816A4FE" w14:textId="77777777" w:rsidR="004F5FF7" w:rsidRPr="004F5FF7" w:rsidRDefault="004F5FF7"/>
        </w:tc>
        <w:tc>
          <w:tcPr>
            <w:tcW w:w="5597" w:type="dxa"/>
            <w:vMerge/>
            <w:hideMark/>
          </w:tcPr>
          <w:p w14:paraId="17C4999D" w14:textId="77777777" w:rsidR="004F5FF7" w:rsidRPr="004F5FF7" w:rsidRDefault="004F5FF7"/>
        </w:tc>
        <w:tc>
          <w:tcPr>
            <w:tcW w:w="2659" w:type="dxa"/>
            <w:hideMark/>
          </w:tcPr>
          <w:p w14:paraId="6C45E0E4" w14:textId="77777777" w:rsidR="004F5FF7" w:rsidRPr="004F5FF7" w:rsidRDefault="008363FC" w:rsidP="008363FC">
            <w:r>
              <w:t>utrzymane</w:t>
            </w:r>
            <w:r w:rsidR="004F5FF7" w:rsidRPr="004F5FF7">
              <w:t xml:space="preserve"> miejsc</w:t>
            </w:r>
            <w:r>
              <w:t>a</w:t>
            </w:r>
            <w:r w:rsidR="004F5FF7" w:rsidRPr="004F5FF7">
              <w:t xml:space="preserve"> pracy </w:t>
            </w:r>
          </w:p>
        </w:tc>
      </w:tr>
      <w:tr w:rsidR="004F5FF7" w:rsidRPr="004F5FF7" w14:paraId="4FB087FB" w14:textId="77777777" w:rsidTr="004F5FF7">
        <w:trPr>
          <w:trHeight w:val="765"/>
        </w:trPr>
        <w:tc>
          <w:tcPr>
            <w:tcW w:w="1032" w:type="dxa"/>
            <w:vMerge w:val="restart"/>
            <w:noWrap/>
            <w:hideMark/>
          </w:tcPr>
          <w:p w14:paraId="34652884" w14:textId="77777777" w:rsidR="004F5FF7" w:rsidRPr="004F5FF7" w:rsidRDefault="004F5FF7" w:rsidP="004F5FF7">
            <w:r w:rsidRPr="004F5FF7">
              <w:t>1.9</w:t>
            </w:r>
          </w:p>
        </w:tc>
        <w:tc>
          <w:tcPr>
            <w:tcW w:w="5597" w:type="dxa"/>
            <w:vMerge w:val="restart"/>
            <w:hideMark/>
          </w:tcPr>
          <w:p w14:paraId="27D00FF2" w14:textId="77777777" w:rsidR="004F5FF7" w:rsidRPr="004F5FF7" w:rsidRDefault="004F5FF7">
            <w:r w:rsidRPr="004F5FF7">
              <w:t>Zdrowie i bezpieczeństwo (</w:t>
            </w:r>
            <w:r w:rsidRPr="004F5FF7">
              <w:rPr>
                <w:b/>
                <w:bCs/>
              </w:rPr>
              <w:t>art. 32</w:t>
            </w:r>
            <w:r w:rsidRPr="004F5FF7">
              <w:t xml:space="preserve">) </w:t>
            </w:r>
          </w:p>
        </w:tc>
        <w:tc>
          <w:tcPr>
            <w:tcW w:w="2659" w:type="dxa"/>
            <w:vMerge w:val="restart"/>
            <w:noWrap/>
            <w:hideMark/>
          </w:tcPr>
          <w:p w14:paraId="74006F08" w14:textId="77777777" w:rsidR="004F5FF7" w:rsidRPr="004F5FF7" w:rsidRDefault="008363FC" w:rsidP="004F5FF7">
            <w:r>
              <w:t>Obrażenia i wypadki</w:t>
            </w:r>
            <w:r w:rsidR="004F5FF7" w:rsidRPr="004F5FF7">
              <w:t xml:space="preserve"> </w:t>
            </w:r>
          </w:p>
        </w:tc>
      </w:tr>
      <w:tr w:rsidR="004F5FF7" w:rsidRPr="004F5FF7" w14:paraId="4C9C17C8" w14:textId="77777777" w:rsidTr="004F5FF7">
        <w:trPr>
          <w:trHeight w:val="509"/>
        </w:trPr>
        <w:tc>
          <w:tcPr>
            <w:tcW w:w="1032" w:type="dxa"/>
            <w:vMerge/>
            <w:hideMark/>
          </w:tcPr>
          <w:p w14:paraId="425D8E9C" w14:textId="77777777" w:rsidR="004F5FF7" w:rsidRPr="004F5FF7" w:rsidRDefault="004F5FF7"/>
        </w:tc>
        <w:tc>
          <w:tcPr>
            <w:tcW w:w="5597" w:type="dxa"/>
            <w:vMerge/>
            <w:hideMark/>
          </w:tcPr>
          <w:p w14:paraId="1A34DC21" w14:textId="77777777" w:rsidR="004F5FF7" w:rsidRPr="004F5FF7" w:rsidRDefault="004F5FF7"/>
        </w:tc>
        <w:tc>
          <w:tcPr>
            <w:tcW w:w="2659" w:type="dxa"/>
            <w:vMerge/>
            <w:hideMark/>
          </w:tcPr>
          <w:p w14:paraId="78ED8F37" w14:textId="77777777" w:rsidR="004F5FF7" w:rsidRPr="004F5FF7" w:rsidRDefault="004F5FF7"/>
        </w:tc>
      </w:tr>
      <w:tr w:rsidR="004F5FF7" w:rsidRPr="004F5FF7" w14:paraId="62052CFA" w14:textId="77777777" w:rsidTr="004F5FF7">
        <w:trPr>
          <w:trHeight w:val="498"/>
        </w:trPr>
        <w:tc>
          <w:tcPr>
            <w:tcW w:w="1032" w:type="dxa"/>
            <w:noWrap/>
            <w:hideMark/>
          </w:tcPr>
          <w:p w14:paraId="1B493597" w14:textId="77777777" w:rsidR="004F5FF7" w:rsidRPr="004F5FF7" w:rsidRDefault="004F5FF7" w:rsidP="004F5FF7">
            <w:r w:rsidRPr="004F5FF7">
              <w:t>1.10</w:t>
            </w:r>
          </w:p>
        </w:tc>
        <w:tc>
          <w:tcPr>
            <w:tcW w:w="5597" w:type="dxa"/>
            <w:hideMark/>
          </w:tcPr>
          <w:p w14:paraId="6299A4D7" w14:textId="77777777" w:rsidR="004F5FF7" w:rsidRPr="004F5FF7" w:rsidRDefault="004F5FF7">
            <w:r w:rsidRPr="004F5FF7">
              <w:t>Tymczasowe zaprzestanie działalności połowowej (</w:t>
            </w:r>
            <w:r w:rsidRPr="004F5FF7">
              <w:rPr>
                <w:b/>
                <w:bCs/>
              </w:rPr>
              <w:t>art. 33)</w:t>
            </w:r>
          </w:p>
        </w:tc>
        <w:tc>
          <w:tcPr>
            <w:tcW w:w="2659" w:type="dxa"/>
            <w:noWrap/>
            <w:hideMark/>
          </w:tcPr>
          <w:p w14:paraId="3B55B4C8" w14:textId="77777777" w:rsidR="004F5FF7" w:rsidRPr="004F5FF7" w:rsidRDefault="004F5FF7" w:rsidP="004F5FF7">
            <w:r w:rsidRPr="004F5FF7">
              <w:t>brak wskaźników rezultatu</w:t>
            </w:r>
          </w:p>
        </w:tc>
      </w:tr>
      <w:tr w:rsidR="004F5FF7" w:rsidRPr="004F5FF7" w14:paraId="6D1DCD42" w14:textId="77777777" w:rsidTr="004F5FF7">
        <w:trPr>
          <w:trHeight w:val="930"/>
        </w:trPr>
        <w:tc>
          <w:tcPr>
            <w:tcW w:w="1032" w:type="dxa"/>
            <w:vMerge w:val="restart"/>
            <w:noWrap/>
            <w:hideMark/>
          </w:tcPr>
          <w:p w14:paraId="7B9B683B" w14:textId="77777777" w:rsidR="004F5FF7" w:rsidRPr="004F5FF7" w:rsidRDefault="004F5FF7" w:rsidP="004F5FF7">
            <w:r w:rsidRPr="004F5FF7">
              <w:t>1.11</w:t>
            </w:r>
          </w:p>
        </w:tc>
        <w:tc>
          <w:tcPr>
            <w:tcW w:w="5597" w:type="dxa"/>
            <w:vMerge w:val="restart"/>
            <w:hideMark/>
          </w:tcPr>
          <w:p w14:paraId="13FA917A" w14:textId="77777777" w:rsidR="004F5FF7" w:rsidRPr="004F5FF7" w:rsidRDefault="004F5FF7">
            <w:r w:rsidRPr="004F5FF7">
              <w:t>Wartość dodana, jakość produktów i wykorzystywanie niechcianych połowów (</w:t>
            </w:r>
            <w:r w:rsidRPr="004F5FF7">
              <w:rPr>
                <w:b/>
                <w:bCs/>
              </w:rPr>
              <w:t>art. 42</w:t>
            </w:r>
            <w:r w:rsidRPr="004F5FF7">
              <w:t>) (+art. 44.1.e ryb. śródlądowe)</w:t>
            </w:r>
          </w:p>
        </w:tc>
        <w:tc>
          <w:tcPr>
            <w:tcW w:w="2659" w:type="dxa"/>
            <w:noWrap/>
            <w:hideMark/>
          </w:tcPr>
          <w:p w14:paraId="0EABBA7C" w14:textId="77777777" w:rsidR="004F5FF7" w:rsidRPr="004F5FF7" w:rsidRDefault="004F5FF7" w:rsidP="004F5FF7">
            <w:r w:rsidRPr="004F5FF7">
              <w:t>zmi</w:t>
            </w:r>
            <w:r>
              <w:t xml:space="preserve">ana w zysku netto </w:t>
            </w:r>
          </w:p>
        </w:tc>
      </w:tr>
      <w:tr w:rsidR="00D00966" w:rsidRPr="004F5FF7" w14:paraId="357121AD" w14:textId="77777777" w:rsidTr="004F5FF7">
        <w:trPr>
          <w:trHeight w:val="945"/>
        </w:trPr>
        <w:tc>
          <w:tcPr>
            <w:tcW w:w="1032" w:type="dxa"/>
            <w:vMerge/>
            <w:hideMark/>
          </w:tcPr>
          <w:p w14:paraId="2B584F3E" w14:textId="77777777" w:rsidR="00D00966" w:rsidRPr="004F5FF7" w:rsidRDefault="00D00966"/>
        </w:tc>
        <w:tc>
          <w:tcPr>
            <w:tcW w:w="5597" w:type="dxa"/>
            <w:vMerge/>
            <w:hideMark/>
          </w:tcPr>
          <w:p w14:paraId="75E4D782" w14:textId="77777777" w:rsidR="00D00966" w:rsidRPr="004F5FF7" w:rsidRDefault="00D00966"/>
        </w:tc>
        <w:tc>
          <w:tcPr>
            <w:tcW w:w="2659" w:type="dxa"/>
            <w:hideMark/>
          </w:tcPr>
          <w:p w14:paraId="672C9C32" w14:textId="77777777" w:rsidR="00D00966" w:rsidRPr="004F5FF7" w:rsidRDefault="00D00966" w:rsidP="00A50855">
            <w:r>
              <w:t>utworzone</w:t>
            </w:r>
            <w:r w:rsidRPr="004F5FF7">
              <w:t xml:space="preserve"> miejsc</w:t>
            </w:r>
            <w:r>
              <w:t>a</w:t>
            </w:r>
            <w:r w:rsidRPr="004F5FF7">
              <w:t xml:space="preserve"> pracy </w:t>
            </w:r>
          </w:p>
        </w:tc>
      </w:tr>
      <w:tr w:rsidR="00D00966" w:rsidRPr="004F5FF7" w14:paraId="13A220A4" w14:textId="77777777" w:rsidTr="004F5FF7">
        <w:trPr>
          <w:trHeight w:val="1275"/>
        </w:trPr>
        <w:tc>
          <w:tcPr>
            <w:tcW w:w="1032" w:type="dxa"/>
            <w:vMerge/>
            <w:hideMark/>
          </w:tcPr>
          <w:p w14:paraId="5025B8D2" w14:textId="77777777" w:rsidR="00D00966" w:rsidRPr="004F5FF7" w:rsidRDefault="00D00966"/>
        </w:tc>
        <w:tc>
          <w:tcPr>
            <w:tcW w:w="5597" w:type="dxa"/>
            <w:vMerge/>
            <w:hideMark/>
          </w:tcPr>
          <w:p w14:paraId="52303B5C" w14:textId="77777777" w:rsidR="00D00966" w:rsidRPr="004F5FF7" w:rsidRDefault="00D00966"/>
        </w:tc>
        <w:tc>
          <w:tcPr>
            <w:tcW w:w="2659" w:type="dxa"/>
            <w:hideMark/>
          </w:tcPr>
          <w:p w14:paraId="1F6227EB" w14:textId="77777777" w:rsidR="00D00966" w:rsidRPr="004F5FF7" w:rsidRDefault="00D00966" w:rsidP="00A50855">
            <w:r>
              <w:t>utrzymane</w:t>
            </w:r>
            <w:r w:rsidRPr="004F5FF7">
              <w:t xml:space="preserve"> miejsc</w:t>
            </w:r>
            <w:r>
              <w:t>a</w:t>
            </w:r>
            <w:r w:rsidRPr="004F5FF7">
              <w:t xml:space="preserve"> pracy </w:t>
            </w:r>
          </w:p>
        </w:tc>
      </w:tr>
      <w:tr w:rsidR="004F5FF7" w:rsidRPr="004F5FF7" w14:paraId="188B98FF" w14:textId="77777777" w:rsidTr="004F5FF7">
        <w:trPr>
          <w:trHeight w:val="1545"/>
        </w:trPr>
        <w:tc>
          <w:tcPr>
            <w:tcW w:w="1032" w:type="dxa"/>
            <w:noWrap/>
            <w:hideMark/>
          </w:tcPr>
          <w:p w14:paraId="4DCAE4E1" w14:textId="77777777" w:rsidR="004F5FF7" w:rsidRPr="004F5FF7" w:rsidRDefault="004F5FF7" w:rsidP="004F5FF7">
            <w:r w:rsidRPr="004F5FF7">
              <w:t>1.12</w:t>
            </w:r>
          </w:p>
        </w:tc>
        <w:tc>
          <w:tcPr>
            <w:tcW w:w="5597" w:type="dxa"/>
            <w:hideMark/>
          </w:tcPr>
          <w:p w14:paraId="7BBB7981" w14:textId="77777777" w:rsidR="004F5FF7" w:rsidRPr="004F5FF7" w:rsidRDefault="004F5FF7">
            <w:r w:rsidRPr="004F5FF7">
              <w:t>Porty rybackie, miejsca wyładunku, giełdy rybne i przystanie - inwestycje w zakresie poprawy infrastruktury portów rybackich, giełd rybnych, miejsc wyładunku i przystani; inwestycje w zakresie budowy przystani morskich w celu poprawy bezpieczeństwa rybaków (</w:t>
            </w:r>
            <w:r w:rsidRPr="004F5FF7">
              <w:rPr>
                <w:b/>
                <w:bCs/>
              </w:rPr>
              <w:t>art. 43. 1 i 3</w:t>
            </w:r>
            <w:r w:rsidRPr="004F5FF7">
              <w:t xml:space="preserve">) (+art. 44.1.f ryb śródlądowe) </w:t>
            </w:r>
          </w:p>
        </w:tc>
        <w:tc>
          <w:tcPr>
            <w:tcW w:w="2659" w:type="dxa"/>
            <w:noWrap/>
            <w:hideMark/>
          </w:tcPr>
          <w:p w14:paraId="62314E09" w14:textId="77777777" w:rsidR="004F5FF7" w:rsidRPr="004F5FF7" w:rsidRDefault="004F5FF7" w:rsidP="004F5FF7">
            <w:r w:rsidRPr="004F5FF7">
              <w:t>brak wskaźników rezultatu</w:t>
            </w:r>
          </w:p>
        </w:tc>
      </w:tr>
      <w:tr w:rsidR="004F5FF7" w:rsidRPr="004F5FF7" w14:paraId="50F1DC17" w14:textId="77777777" w:rsidTr="004F5FF7">
        <w:trPr>
          <w:trHeight w:val="630"/>
        </w:trPr>
        <w:tc>
          <w:tcPr>
            <w:tcW w:w="1032" w:type="dxa"/>
            <w:vMerge w:val="restart"/>
            <w:noWrap/>
            <w:hideMark/>
          </w:tcPr>
          <w:p w14:paraId="3E792D6D" w14:textId="77777777" w:rsidR="004F5FF7" w:rsidRDefault="004F5FF7" w:rsidP="004F5FF7">
            <w:r w:rsidRPr="004F5FF7">
              <w:t>1.13</w:t>
            </w:r>
          </w:p>
          <w:p w14:paraId="49D090AE" w14:textId="77777777" w:rsidR="00EC7844" w:rsidRPr="004F5FF7" w:rsidRDefault="00EC7844" w:rsidP="004F5FF7"/>
        </w:tc>
        <w:tc>
          <w:tcPr>
            <w:tcW w:w="5597" w:type="dxa"/>
            <w:vMerge w:val="restart"/>
            <w:hideMark/>
          </w:tcPr>
          <w:p w14:paraId="614B3422" w14:textId="77777777" w:rsidR="004F5FF7" w:rsidRPr="004F5FF7" w:rsidRDefault="004F5FF7">
            <w:r w:rsidRPr="004F5FF7">
              <w:t>Innowacje (</w:t>
            </w:r>
            <w:r w:rsidRPr="004F5FF7">
              <w:rPr>
                <w:b/>
                <w:bCs/>
              </w:rPr>
              <w:t>art. 26</w:t>
            </w:r>
            <w:r w:rsidRPr="004F5FF7">
              <w:t>) (+art. 44.3 ryb. śródlądowe)</w:t>
            </w:r>
          </w:p>
        </w:tc>
        <w:tc>
          <w:tcPr>
            <w:tcW w:w="2659" w:type="dxa"/>
            <w:vMerge w:val="restart"/>
            <w:noWrap/>
            <w:hideMark/>
          </w:tcPr>
          <w:p w14:paraId="1D1BDCC9" w14:textId="77777777" w:rsidR="004F5FF7" w:rsidRPr="004F5FF7" w:rsidRDefault="004F5FF7" w:rsidP="004F5FF7">
            <w:r w:rsidRPr="004F5FF7">
              <w:t>brak wskaźników rezultatu</w:t>
            </w:r>
          </w:p>
        </w:tc>
      </w:tr>
      <w:tr w:rsidR="004F5FF7" w:rsidRPr="004F5FF7" w14:paraId="2AE23C23" w14:textId="77777777" w:rsidTr="004F5FF7">
        <w:trPr>
          <w:trHeight w:val="509"/>
        </w:trPr>
        <w:tc>
          <w:tcPr>
            <w:tcW w:w="1032" w:type="dxa"/>
            <w:vMerge/>
            <w:hideMark/>
          </w:tcPr>
          <w:p w14:paraId="69954CB9" w14:textId="77777777" w:rsidR="004F5FF7" w:rsidRPr="004F5FF7" w:rsidRDefault="004F5FF7"/>
        </w:tc>
        <w:tc>
          <w:tcPr>
            <w:tcW w:w="5597" w:type="dxa"/>
            <w:vMerge/>
            <w:hideMark/>
          </w:tcPr>
          <w:p w14:paraId="1FAD4467" w14:textId="77777777" w:rsidR="004F5FF7" w:rsidRPr="004F5FF7" w:rsidRDefault="004F5FF7"/>
        </w:tc>
        <w:tc>
          <w:tcPr>
            <w:tcW w:w="2659" w:type="dxa"/>
            <w:vMerge/>
            <w:hideMark/>
          </w:tcPr>
          <w:p w14:paraId="5525EC2C" w14:textId="77777777" w:rsidR="004F5FF7" w:rsidRPr="004F5FF7" w:rsidRDefault="004F5FF7"/>
        </w:tc>
      </w:tr>
      <w:tr w:rsidR="00EC7844" w:rsidRPr="004F5FF7" w14:paraId="014C4C71" w14:textId="77777777" w:rsidTr="004F5FF7">
        <w:trPr>
          <w:trHeight w:val="269"/>
        </w:trPr>
        <w:tc>
          <w:tcPr>
            <w:tcW w:w="1032" w:type="dxa"/>
            <w:vMerge w:val="restart"/>
          </w:tcPr>
          <w:p w14:paraId="4429D09F" w14:textId="77777777" w:rsidR="00EC7844" w:rsidRPr="004F5FF7" w:rsidRDefault="00EC7844">
            <w:r>
              <w:t>1.14</w:t>
            </w:r>
          </w:p>
        </w:tc>
        <w:tc>
          <w:tcPr>
            <w:tcW w:w="5597" w:type="dxa"/>
            <w:vMerge w:val="restart"/>
          </w:tcPr>
          <w:p w14:paraId="13354FA9" w14:textId="77777777" w:rsidR="00EC7844" w:rsidRPr="004F5FF7" w:rsidRDefault="00EC7844">
            <w:r w:rsidRPr="004F5FF7">
              <w:t>Efektywność energetyczna i łagodzenie skutków zmiany klimatu – wymiana lub modernizacja głównych lub dodatkowych silników (</w:t>
            </w:r>
            <w:r w:rsidRPr="004F5FF7">
              <w:rPr>
                <w:b/>
                <w:bCs/>
              </w:rPr>
              <w:t>art. 41.2</w:t>
            </w:r>
            <w:r w:rsidRPr="004F5FF7">
              <w:t>)</w:t>
            </w:r>
          </w:p>
        </w:tc>
        <w:tc>
          <w:tcPr>
            <w:tcW w:w="2659" w:type="dxa"/>
          </w:tcPr>
          <w:p w14:paraId="7F3DCF72" w14:textId="77777777" w:rsidR="00EC7844" w:rsidRPr="004F5FF7" w:rsidRDefault="00EC7844">
            <w:r>
              <w:t>zmiana w zysku netto</w:t>
            </w:r>
          </w:p>
        </w:tc>
      </w:tr>
      <w:tr w:rsidR="00EC7844" w:rsidRPr="004F5FF7" w14:paraId="6DEE7E20" w14:textId="77777777" w:rsidTr="004F5FF7">
        <w:trPr>
          <w:trHeight w:val="269"/>
        </w:trPr>
        <w:tc>
          <w:tcPr>
            <w:tcW w:w="1032" w:type="dxa"/>
            <w:vMerge/>
          </w:tcPr>
          <w:p w14:paraId="671D409F" w14:textId="77777777" w:rsidR="00EC7844" w:rsidRPr="004F5FF7" w:rsidRDefault="00EC7844"/>
        </w:tc>
        <w:tc>
          <w:tcPr>
            <w:tcW w:w="5597" w:type="dxa"/>
            <w:vMerge/>
          </w:tcPr>
          <w:p w14:paraId="68450F18" w14:textId="77777777" w:rsidR="00EC7844" w:rsidRPr="004F5FF7" w:rsidRDefault="00EC7844"/>
        </w:tc>
        <w:tc>
          <w:tcPr>
            <w:tcW w:w="2659" w:type="dxa"/>
          </w:tcPr>
          <w:p w14:paraId="3C60F046" w14:textId="77777777" w:rsidR="00EC7844" w:rsidRPr="004F5FF7" w:rsidRDefault="00EC7844">
            <w:r>
              <w:t>efektywność paliwowa</w:t>
            </w:r>
          </w:p>
        </w:tc>
      </w:tr>
      <w:tr w:rsidR="00EC7844" w:rsidRPr="004F5FF7" w14:paraId="32F9BDF6" w14:textId="77777777" w:rsidTr="004F5FF7">
        <w:trPr>
          <w:trHeight w:val="630"/>
        </w:trPr>
        <w:tc>
          <w:tcPr>
            <w:tcW w:w="1032" w:type="dxa"/>
            <w:vMerge/>
            <w:noWrap/>
          </w:tcPr>
          <w:p w14:paraId="71698383" w14:textId="77777777" w:rsidR="00EC7844" w:rsidRPr="004F5FF7" w:rsidRDefault="00EC7844" w:rsidP="004F5FF7"/>
        </w:tc>
        <w:tc>
          <w:tcPr>
            <w:tcW w:w="5597" w:type="dxa"/>
            <w:vMerge/>
          </w:tcPr>
          <w:p w14:paraId="77E73C63" w14:textId="77777777" w:rsidR="00EC7844" w:rsidRPr="004F5FF7" w:rsidRDefault="00EC7844"/>
        </w:tc>
        <w:tc>
          <w:tcPr>
            <w:tcW w:w="2659" w:type="dxa"/>
            <w:vMerge w:val="restart"/>
            <w:noWrap/>
          </w:tcPr>
          <w:p w14:paraId="7D048F48" w14:textId="77777777" w:rsidR="00EC7844" w:rsidRPr="004F5FF7" w:rsidRDefault="00EC7844" w:rsidP="00D00966"/>
        </w:tc>
      </w:tr>
      <w:tr w:rsidR="004F5FF7" w:rsidRPr="004F5FF7" w14:paraId="6B3AF5F6" w14:textId="77777777" w:rsidTr="004F5FF7">
        <w:trPr>
          <w:trHeight w:val="509"/>
        </w:trPr>
        <w:tc>
          <w:tcPr>
            <w:tcW w:w="1032" w:type="dxa"/>
            <w:vMerge/>
            <w:hideMark/>
          </w:tcPr>
          <w:p w14:paraId="31F94323" w14:textId="77777777" w:rsidR="004F5FF7" w:rsidRPr="004F5FF7" w:rsidRDefault="004F5FF7"/>
        </w:tc>
        <w:tc>
          <w:tcPr>
            <w:tcW w:w="5597" w:type="dxa"/>
            <w:vMerge/>
            <w:hideMark/>
          </w:tcPr>
          <w:p w14:paraId="4291551B" w14:textId="77777777" w:rsidR="004F5FF7" w:rsidRPr="004F5FF7" w:rsidRDefault="004F5FF7"/>
        </w:tc>
        <w:tc>
          <w:tcPr>
            <w:tcW w:w="2659" w:type="dxa"/>
            <w:vMerge/>
            <w:hideMark/>
          </w:tcPr>
          <w:p w14:paraId="5C7AB9E9" w14:textId="77777777" w:rsidR="004F5FF7" w:rsidRPr="004F5FF7" w:rsidRDefault="004F5FF7"/>
        </w:tc>
      </w:tr>
      <w:tr w:rsidR="004F5FF7" w:rsidRPr="004F5FF7" w14:paraId="2A19C07B" w14:textId="77777777" w:rsidTr="004F5FF7">
        <w:trPr>
          <w:trHeight w:val="540"/>
        </w:trPr>
        <w:tc>
          <w:tcPr>
            <w:tcW w:w="1032" w:type="dxa"/>
            <w:vMerge w:val="restart"/>
            <w:noWrap/>
            <w:hideMark/>
          </w:tcPr>
          <w:p w14:paraId="4FFAC1CC" w14:textId="77777777" w:rsidR="004F5FF7" w:rsidRPr="004F5FF7" w:rsidRDefault="004F5FF7" w:rsidP="004F5FF7">
            <w:r w:rsidRPr="004F5FF7">
              <w:t>1.15</w:t>
            </w:r>
          </w:p>
        </w:tc>
        <w:tc>
          <w:tcPr>
            <w:tcW w:w="5597" w:type="dxa"/>
            <w:vMerge w:val="restart"/>
            <w:hideMark/>
          </w:tcPr>
          <w:p w14:paraId="61E98A72" w14:textId="77777777" w:rsidR="004F5FF7" w:rsidRPr="004F5FF7" w:rsidRDefault="004F5FF7">
            <w:r w:rsidRPr="004F5FF7">
              <w:t>Efektywność energetyczna i łagodzenie skutków zmiany klimatu – inwestycje na statkach rybackich (</w:t>
            </w:r>
            <w:r w:rsidRPr="004F5FF7">
              <w:rPr>
                <w:b/>
                <w:bCs/>
              </w:rPr>
              <w:t>art. 41.1.a</w:t>
            </w:r>
            <w:r w:rsidRPr="004F5FF7">
              <w:t>)</w:t>
            </w:r>
          </w:p>
        </w:tc>
        <w:tc>
          <w:tcPr>
            <w:tcW w:w="2659" w:type="dxa"/>
            <w:vMerge w:val="restart"/>
            <w:noWrap/>
            <w:hideMark/>
          </w:tcPr>
          <w:p w14:paraId="5771215D" w14:textId="77777777" w:rsidR="004F5FF7" w:rsidRPr="004F5FF7" w:rsidRDefault="004F5FF7" w:rsidP="00D00966">
            <w:r w:rsidRPr="004F5FF7">
              <w:t xml:space="preserve">zmiana w zysku netto </w:t>
            </w:r>
          </w:p>
        </w:tc>
      </w:tr>
      <w:tr w:rsidR="004F5FF7" w:rsidRPr="004F5FF7" w14:paraId="62C4DB10" w14:textId="77777777" w:rsidTr="004F5FF7">
        <w:trPr>
          <w:trHeight w:val="509"/>
        </w:trPr>
        <w:tc>
          <w:tcPr>
            <w:tcW w:w="1032" w:type="dxa"/>
            <w:vMerge/>
            <w:hideMark/>
          </w:tcPr>
          <w:p w14:paraId="38FA0467" w14:textId="77777777" w:rsidR="004F5FF7" w:rsidRPr="004F5FF7" w:rsidRDefault="004F5FF7"/>
        </w:tc>
        <w:tc>
          <w:tcPr>
            <w:tcW w:w="5597" w:type="dxa"/>
            <w:vMerge/>
            <w:hideMark/>
          </w:tcPr>
          <w:p w14:paraId="6A87B576" w14:textId="77777777" w:rsidR="004F5FF7" w:rsidRPr="004F5FF7" w:rsidRDefault="004F5FF7"/>
        </w:tc>
        <w:tc>
          <w:tcPr>
            <w:tcW w:w="2659" w:type="dxa"/>
            <w:vMerge/>
            <w:hideMark/>
          </w:tcPr>
          <w:p w14:paraId="73496C18" w14:textId="77777777" w:rsidR="004F5FF7" w:rsidRPr="004F5FF7" w:rsidRDefault="004F5FF7"/>
        </w:tc>
      </w:tr>
      <w:tr w:rsidR="004F5FF7" w:rsidRPr="004F5FF7" w14:paraId="4B0263E8" w14:textId="77777777" w:rsidTr="004F5FF7">
        <w:trPr>
          <w:trHeight w:val="930"/>
        </w:trPr>
        <w:tc>
          <w:tcPr>
            <w:tcW w:w="1032" w:type="dxa"/>
            <w:vMerge w:val="restart"/>
            <w:noWrap/>
            <w:hideMark/>
          </w:tcPr>
          <w:p w14:paraId="3514E8E1" w14:textId="77777777" w:rsidR="004F5FF7" w:rsidRPr="004F5FF7" w:rsidRDefault="004F5FF7" w:rsidP="004F5FF7">
            <w:r w:rsidRPr="004F5FF7">
              <w:lastRenderedPageBreak/>
              <w:t>1.16</w:t>
            </w:r>
          </w:p>
        </w:tc>
        <w:tc>
          <w:tcPr>
            <w:tcW w:w="5597" w:type="dxa"/>
            <w:vMerge w:val="restart"/>
            <w:hideMark/>
          </w:tcPr>
          <w:p w14:paraId="7E36C113" w14:textId="77777777" w:rsidR="004F5FF7" w:rsidRPr="004F5FF7" w:rsidRDefault="004F5FF7">
            <w:r w:rsidRPr="004F5FF7">
              <w:t>Propagowanie kapitału ludzkiego, tworzenie miejsc pracy i dialog społeczny – szkolenia zawodowe, tworzenie sieci kontaktów, dialog społeczny; wsparcie dla małżonków i partnerów życiowych(</w:t>
            </w:r>
            <w:r w:rsidRPr="004F5FF7">
              <w:rPr>
                <w:b/>
                <w:bCs/>
              </w:rPr>
              <w:t>art. 29.1 i 2</w:t>
            </w:r>
            <w:r w:rsidRPr="004F5FF7">
              <w:t>) (+art. 44.1.a ryb. śródlądowe)</w:t>
            </w:r>
          </w:p>
        </w:tc>
        <w:tc>
          <w:tcPr>
            <w:tcW w:w="2659" w:type="dxa"/>
            <w:vMerge w:val="restart"/>
            <w:noWrap/>
            <w:hideMark/>
          </w:tcPr>
          <w:p w14:paraId="1599DEBB" w14:textId="77777777" w:rsidR="004F5FF7" w:rsidRPr="004F5FF7" w:rsidRDefault="004F5FF7" w:rsidP="004F5FF7">
            <w:r w:rsidRPr="004F5FF7">
              <w:t>Liczba przeszkolonych osób</w:t>
            </w:r>
          </w:p>
        </w:tc>
      </w:tr>
      <w:tr w:rsidR="004F5FF7" w:rsidRPr="004F5FF7" w14:paraId="58F9EC8F" w14:textId="77777777" w:rsidTr="004F5FF7">
        <w:trPr>
          <w:trHeight w:val="509"/>
        </w:trPr>
        <w:tc>
          <w:tcPr>
            <w:tcW w:w="1032" w:type="dxa"/>
            <w:vMerge/>
            <w:hideMark/>
          </w:tcPr>
          <w:p w14:paraId="35BF890F" w14:textId="77777777" w:rsidR="004F5FF7" w:rsidRPr="004F5FF7" w:rsidRDefault="004F5FF7"/>
        </w:tc>
        <w:tc>
          <w:tcPr>
            <w:tcW w:w="5597" w:type="dxa"/>
            <w:vMerge/>
            <w:hideMark/>
          </w:tcPr>
          <w:p w14:paraId="0FF9CCC2" w14:textId="77777777" w:rsidR="004F5FF7" w:rsidRPr="004F5FF7" w:rsidRDefault="004F5FF7"/>
        </w:tc>
        <w:tc>
          <w:tcPr>
            <w:tcW w:w="2659" w:type="dxa"/>
            <w:vMerge/>
            <w:hideMark/>
          </w:tcPr>
          <w:p w14:paraId="7D30ECD0" w14:textId="77777777" w:rsidR="004F5FF7" w:rsidRPr="004F5FF7" w:rsidRDefault="004F5FF7"/>
        </w:tc>
      </w:tr>
      <w:tr w:rsidR="004F5FF7" w:rsidRPr="004F5FF7" w14:paraId="4806594C" w14:textId="77777777" w:rsidTr="004F5FF7">
        <w:trPr>
          <w:trHeight w:val="631"/>
        </w:trPr>
        <w:tc>
          <w:tcPr>
            <w:tcW w:w="1032" w:type="dxa"/>
            <w:shd w:val="clear" w:color="auto" w:fill="BFBFBF" w:themeFill="background1" w:themeFillShade="BF"/>
            <w:noWrap/>
            <w:hideMark/>
          </w:tcPr>
          <w:p w14:paraId="06F513AD" w14:textId="77777777" w:rsidR="004F5FF7" w:rsidRPr="004F5FF7" w:rsidRDefault="004F5FF7">
            <w:pPr>
              <w:rPr>
                <w:b/>
                <w:bCs/>
              </w:rPr>
            </w:pPr>
            <w:r w:rsidRPr="004F5FF7">
              <w:rPr>
                <w:b/>
                <w:bCs/>
              </w:rPr>
              <w:t>2.</w:t>
            </w:r>
          </w:p>
        </w:tc>
        <w:tc>
          <w:tcPr>
            <w:tcW w:w="8256" w:type="dxa"/>
            <w:gridSpan w:val="2"/>
            <w:shd w:val="clear" w:color="auto" w:fill="BFBFBF" w:themeFill="background1" w:themeFillShade="BF"/>
            <w:hideMark/>
          </w:tcPr>
          <w:p w14:paraId="030092A4" w14:textId="77777777" w:rsidR="004F5FF7" w:rsidRPr="004F5FF7" w:rsidRDefault="004F5FF7">
            <w:pPr>
              <w:rPr>
                <w:b/>
                <w:bCs/>
              </w:rPr>
            </w:pPr>
            <w:r w:rsidRPr="004F5FF7">
              <w:rPr>
                <w:b/>
                <w:bCs/>
              </w:rPr>
              <w:t xml:space="preserve">Wspieranie akwakultury zrównoważonej środowiskowo, zasobooszczędnej, innowacyjnej, konkurencyjnej i opartej na wiedzy </w:t>
            </w:r>
          </w:p>
        </w:tc>
      </w:tr>
      <w:tr w:rsidR="004F5FF7" w:rsidRPr="004F5FF7" w14:paraId="0866A428" w14:textId="77777777" w:rsidTr="004F5FF7">
        <w:trPr>
          <w:trHeight w:val="645"/>
        </w:trPr>
        <w:tc>
          <w:tcPr>
            <w:tcW w:w="1032" w:type="dxa"/>
            <w:vMerge w:val="restart"/>
            <w:noWrap/>
            <w:hideMark/>
          </w:tcPr>
          <w:p w14:paraId="369C8989" w14:textId="77777777" w:rsidR="004F5FF7" w:rsidRPr="004F5FF7" w:rsidRDefault="004F5FF7" w:rsidP="004F5FF7">
            <w:r w:rsidRPr="004F5FF7">
              <w:t>2.1</w:t>
            </w:r>
          </w:p>
        </w:tc>
        <w:tc>
          <w:tcPr>
            <w:tcW w:w="5597" w:type="dxa"/>
            <w:vMerge w:val="restart"/>
            <w:hideMark/>
          </w:tcPr>
          <w:p w14:paraId="2E551DD8" w14:textId="77777777" w:rsidR="004F5FF7" w:rsidRPr="004F5FF7" w:rsidRDefault="004F5FF7">
            <w:r w:rsidRPr="004F5FF7">
              <w:t>Innowacje (</w:t>
            </w:r>
            <w:r w:rsidRPr="004F5FF7">
              <w:rPr>
                <w:b/>
                <w:bCs/>
              </w:rPr>
              <w:t>art. 47</w:t>
            </w:r>
            <w:r w:rsidRPr="004F5FF7">
              <w:t>)</w:t>
            </w:r>
          </w:p>
        </w:tc>
        <w:tc>
          <w:tcPr>
            <w:tcW w:w="2659" w:type="dxa"/>
            <w:vMerge w:val="restart"/>
            <w:noWrap/>
            <w:hideMark/>
          </w:tcPr>
          <w:p w14:paraId="1266AF7A" w14:textId="77777777" w:rsidR="004F5FF7" w:rsidRPr="004F5FF7" w:rsidRDefault="004F5FF7" w:rsidP="004F5FF7">
            <w:r w:rsidRPr="004F5FF7">
              <w:t>brak wskaźników rezultatu</w:t>
            </w:r>
          </w:p>
        </w:tc>
      </w:tr>
      <w:tr w:rsidR="004F5FF7" w:rsidRPr="004F5FF7" w14:paraId="0012BB7D" w14:textId="77777777" w:rsidTr="004F5FF7">
        <w:trPr>
          <w:trHeight w:val="509"/>
        </w:trPr>
        <w:tc>
          <w:tcPr>
            <w:tcW w:w="1032" w:type="dxa"/>
            <w:vMerge/>
            <w:hideMark/>
          </w:tcPr>
          <w:p w14:paraId="64B434EC" w14:textId="77777777" w:rsidR="004F5FF7" w:rsidRPr="004F5FF7" w:rsidRDefault="004F5FF7"/>
        </w:tc>
        <w:tc>
          <w:tcPr>
            <w:tcW w:w="5597" w:type="dxa"/>
            <w:vMerge/>
            <w:hideMark/>
          </w:tcPr>
          <w:p w14:paraId="705F29E2" w14:textId="77777777" w:rsidR="004F5FF7" w:rsidRPr="004F5FF7" w:rsidRDefault="004F5FF7"/>
        </w:tc>
        <w:tc>
          <w:tcPr>
            <w:tcW w:w="2659" w:type="dxa"/>
            <w:vMerge/>
            <w:hideMark/>
          </w:tcPr>
          <w:p w14:paraId="0DD6AF60" w14:textId="77777777" w:rsidR="004F5FF7" w:rsidRPr="004F5FF7" w:rsidRDefault="004F5FF7"/>
        </w:tc>
      </w:tr>
      <w:tr w:rsidR="004F5FF7" w:rsidRPr="004F5FF7" w14:paraId="400A86EF" w14:textId="77777777" w:rsidTr="004F5FF7">
        <w:trPr>
          <w:trHeight w:val="645"/>
        </w:trPr>
        <w:tc>
          <w:tcPr>
            <w:tcW w:w="1032" w:type="dxa"/>
            <w:noWrap/>
            <w:hideMark/>
          </w:tcPr>
          <w:p w14:paraId="69AF5411" w14:textId="77777777" w:rsidR="004F5FF7" w:rsidRPr="004F5FF7" w:rsidRDefault="004F5FF7" w:rsidP="004F5FF7">
            <w:r w:rsidRPr="004F5FF7">
              <w:t>2.2</w:t>
            </w:r>
          </w:p>
        </w:tc>
        <w:tc>
          <w:tcPr>
            <w:tcW w:w="5597" w:type="dxa"/>
            <w:hideMark/>
          </w:tcPr>
          <w:p w14:paraId="06391015" w14:textId="77777777" w:rsidR="004F5FF7" w:rsidRPr="004F5FF7" w:rsidRDefault="004F5FF7">
            <w:r w:rsidRPr="004F5FF7">
              <w:t>Usługi z zakresu zarządzania, zastępstw i doradztwa dla gospodarstw akwakultury (</w:t>
            </w:r>
            <w:r w:rsidRPr="004F5FF7">
              <w:rPr>
                <w:b/>
                <w:bCs/>
              </w:rPr>
              <w:t>art. 49</w:t>
            </w:r>
            <w:r w:rsidRPr="004F5FF7">
              <w:t>)</w:t>
            </w:r>
          </w:p>
        </w:tc>
        <w:tc>
          <w:tcPr>
            <w:tcW w:w="2659" w:type="dxa"/>
            <w:noWrap/>
            <w:hideMark/>
          </w:tcPr>
          <w:p w14:paraId="562AB910" w14:textId="77777777" w:rsidR="004F5FF7" w:rsidRPr="004F5FF7" w:rsidRDefault="004F5FF7" w:rsidP="004F5FF7">
            <w:r w:rsidRPr="004F5FF7">
              <w:t>brak wskaźników rezultatu</w:t>
            </w:r>
          </w:p>
        </w:tc>
      </w:tr>
      <w:tr w:rsidR="004F5FF7" w:rsidRPr="004F5FF7" w14:paraId="7F7CE1F1" w14:textId="77777777" w:rsidTr="004F5FF7">
        <w:trPr>
          <w:trHeight w:val="900"/>
        </w:trPr>
        <w:tc>
          <w:tcPr>
            <w:tcW w:w="1032" w:type="dxa"/>
            <w:vMerge w:val="restart"/>
            <w:noWrap/>
            <w:hideMark/>
          </w:tcPr>
          <w:p w14:paraId="6EE75CC8" w14:textId="77777777" w:rsidR="004F5FF7" w:rsidRPr="004F5FF7" w:rsidRDefault="004F5FF7" w:rsidP="004F5FF7">
            <w:r w:rsidRPr="004F5FF7">
              <w:t>2.3.1</w:t>
            </w:r>
          </w:p>
        </w:tc>
        <w:tc>
          <w:tcPr>
            <w:tcW w:w="5597" w:type="dxa"/>
            <w:vMerge w:val="restart"/>
            <w:hideMark/>
          </w:tcPr>
          <w:p w14:paraId="3CDF5C51" w14:textId="77777777" w:rsidR="004F5FF7" w:rsidRPr="004F5FF7" w:rsidRDefault="004F5FF7">
            <w:r w:rsidRPr="004F5FF7">
              <w:t>Inwestycje produkcyjne w akwakulturę (</w:t>
            </w:r>
            <w:r w:rsidRPr="004F5FF7">
              <w:rPr>
                <w:b/>
                <w:bCs/>
              </w:rPr>
              <w:t>art. 48.1. a-d, f-h</w:t>
            </w:r>
            <w:r w:rsidRPr="004F5FF7">
              <w:t>)</w:t>
            </w:r>
          </w:p>
        </w:tc>
        <w:tc>
          <w:tcPr>
            <w:tcW w:w="2659" w:type="dxa"/>
            <w:noWrap/>
            <w:hideMark/>
          </w:tcPr>
          <w:p w14:paraId="5FE56C69" w14:textId="77777777" w:rsidR="004F5FF7" w:rsidRPr="004F5FF7" w:rsidRDefault="004F5FF7" w:rsidP="00EC7844">
            <w:r w:rsidRPr="004F5FF7">
              <w:t xml:space="preserve">Zmiana wielkości produkcji </w:t>
            </w:r>
          </w:p>
        </w:tc>
      </w:tr>
      <w:tr w:rsidR="004F5FF7" w:rsidRPr="004F5FF7" w14:paraId="3D549CDD" w14:textId="77777777" w:rsidTr="004F5FF7">
        <w:trPr>
          <w:trHeight w:val="750"/>
        </w:trPr>
        <w:tc>
          <w:tcPr>
            <w:tcW w:w="1032" w:type="dxa"/>
            <w:vMerge/>
            <w:hideMark/>
          </w:tcPr>
          <w:p w14:paraId="74F4C6AB" w14:textId="77777777" w:rsidR="004F5FF7" w:rsidRPr="004F5FF7" w:rsidRDefault="004F5FF7"/>
        </w:tc>
        <w:tc>
          <w:tcPr>
            <w:tcW w:w="5597" w:type="dxa"/>
            <w:vMerge/>
            <w:hideMark/>
          </w:tcPr>
          <w:p w14:paraId="6D769284" w14:textId="77777777" w:rsidR="004F5FF7" w:rsidRPr="004F5FF7" w:rsidRDefault="004F5FF7"/>
        </w:tc>
        <w:tc>
          <w:tcPr>
            <w:tcW w:w="2659" w:type="dxa"/>
            <w:hideMark/>
          </w:tcPr>
          <w:p w14:paraId="78DFD0A7" w14:textId="77777777" w:rsidR="004F5FF7" w:rsidRPr="004F5FF7" w:rsidRDefault="004F5FF7" w:rsidP="00B77571">
            <w:r w:rsidRPr="004F5FF7">
              <w:t xml:space="preserve">Zmiana wartości </w:t>
            </w:r>
            <w:r w:rsidR="00B77571" w:rsidRPr="004F5FF7">
              <w:t>produ</w:t>
            </w:r>
            <w:r w:rsidR="00B77571">
              <w:t>kcji</w:t>
            </w:r>
          </w:p>
        </w:tc>
      </w:tr>
      <w:tr w:rsidR="004F5FF7" w:rsidRPr="004F5FF7" w14:paraId="040C9139" w14:textId="77777777" w:rsidTr="004F5FF7">
        <w:trPr>
          <w:trHeight w:val="930"/>
        </w:trPr>
        <w:tc>
          <w:tcPr>
            <w:tcW w:w="1032" w:type="dxa"/>
            <w:vMerge/>
            <w:hideMark/>
          </w:tcPr>
          <w:p w14:paraId="7212B069" w14:textId="77777777" w:rsidR="004F5FF7" w:rsidRPr="004F5FF7" w:rsidRDefault="004F5FF7"/>
        </w:tc>
        <w:tc>
          <w:tcPr>
            <w:tcW w:w="5597" w:type="dxa"/>
            <w:vMerge/>
            <w:hideMark/>
          </w:tcPr>
          <w:p w14:paraId="52069C16" w14:textId="77777777" w:rsidR="004F5FF7" w:rsidRPr="004F5FF7" w:rsidRDefault="004F5FF7"/>
        </w:tc>
        <w:tc>
          <w:tcPr>
            <w:tcW w:w="2659" w:type="dxa"/>
            <w:noWrap/>
            <w:hideMark/>
          </w:tcPr>
          <w:p w14:paraId="629EE037" w14:textId="77777777" w:rsidR="004F5FF7" w:rsidRPr="004F5FF7" w:rsidRDefault="004F5FF7" w:rsidP="009B3A0C">
            <w:r w:rsidRPr="004F5FF7">
              <w:t xml:space="preserve">Zmiany </w:t>
            </w:r>
            <w:r w:rsidR="009B3A0C">
              <w:t xml:space="preserve">w </w:t>
            </w:r>
            <w:r w:rsidRPr="004F5FF7">
              <w:t xml:space="preserve">zysku netto </w:t>
            </w:r>
          </w:p>
        </w:tc>
      </w:tr>
      <w:tr w:rsidR="004F5FF7" w:rsidRPr="004F5FF7" w14:paraId="4CF4D13B" w14:textId="77777777" w:rsidTr="004F5FF7">
        <w:trPr>
          <w:trHeight w:val="855"/>
        </w:trPr>
        <w:tc>
          <w:tcPr>
            <w:tcW w:w="1032" w:type="dxa"/>
            <w:vMerge/>
            <w:hideMark/>
          </w:tcPr>
          <w:p w14:paraId="712BF91E" w14:textId="77777777" w:rsidR="004F5FF7" w:rsidRPr="004F5FF7" w:rsidRDefault="004F5FF7"/>
        </w:tc>
        <w:tc>
          <w:tcPr>
            <w:tcW w:w="5597" w:type="dxa"/>
            <w:vMerge/>
            <w:hideMark/>
          </w:tcPr>
          <w:p w14:paraId="3F00E3B1" w14:textId="77777777" w:rsidR="004F5FF7" w:rsidRPr="004F5FF7" w:rsidRDefault="004F5FF7"/>
        </w:tc>
        <w:tc>
          <w:tcPr>
            <w:tcW w:w="2659" w:type="dxa"/>
            <w:hideMark/>
          </w:tcPr>
          <w:p w14:paraId="202BD771" w14:textId="77777777" w:rsidR="004F5FF7" w:rsidRPr="004F5FF7" w:rsidRDefault="004F5FF7" w:rsidP="009B3A0C">
            <w:r w:rsidRPr="004F5FF7">
              <w:t xml:space="preserve">Utworzone miejsca pracy </w:t>
            </w:r>
          </w:p>
        </w:tc>
      </w:tr>
      <w:tr w:rsidR="004F5FF7" w:rsidRPr="004F5FF7" w14:paraId="58019CF5" w14:textId="77777777" w:rsidTr="004F5FF7">
        <w:trPr>
          <w:trHeight w:val="765"/>
        </w:trPr>
        <w:tc>
          <w:tcPr>
            <w:tcW w:w="1032" w:type="dxa"/>
            <w:vMerge/>
            <w:hideMark/>
          </w:tcPr>
          <w:p w14:paraId="670BB3B3" w14:textId="77777777" w:rsidR="004F5FF7" w:rsidRPr="004F5FF7" w:rsidRDefault="004F5FF7"/>
        </w:tc>
        <w:tc>
          <w:tcPr>
            <w:tcW w:w="5597" w:type="dxa"/>
            <w:vMerge/>
            <w:hideMark/>
          </w:tcPr>
          <w:p w14:paraId="46F9D01D" w14:textId="77777777" w:rsidR="004F5FF7" w:rsidRPr="004F5FF7" w:rsidRDefault="004F5FF7"/>
        </w:tc>
        <w:tc>
          <w:tcPr>
            <w:tcW w:w="2659" w:type="dxa"/>
            <w:hideMark/>
          </w:tcPr>
          <w:p w14:paraId="78B1CC90" w14:textId="77777777" w:rsidR="004F5FF7" w:rsidRPr="004F5FF7" w:rsidRDefault="009B3A0C" w:rsidP="004F5FF7">
            <w:r>
              <w:t>Utrzymane miejsca pracy</w:t>
            </w:r>
          </w:p>
        </w:tc>
      </w:tr>
      <w:tr w:rsidR="004F5FF7" w:rsidRPr="004F5FF7" w14:paraId="1ED79390" w14:textId="77777777" w:rsidTr="004F5FF7">
        <w:trPr>
          <w:trHeight w:val="780"/>
        </w:trPr>
        <w:tc>
          <w:tcPr>
            <w:tcW w:w="1032" w:type="dxa"/>
            <w:noWrap/>
            <w:hideMark/>
          </w:tcPr>
          <w:p w14:paraId="50EF4B87" w14:textId="77777777" w:rsidR="004F5FF7" w:rsidRPr="004F5FF7" w:rsidRDefault="004F5FF7" w:rsidP="004F5FF7">
            <w:r w:rsidRPr="004F5FF7">
              <w:t>2.3.2</w:t>
            </w:r>
          </w:p>
        </w:tc>
        <w:tc>
          <w:tcPr>
            <w:tcW w:w="5597" w:type="dxa"/>
            <w:hideMark/>
          </w:tcPr>
          <w:p w14:paraId="073162CC" w14:textId="77777777" w:rsidR="004F5FF7" w:rsidRPr="004F5FF7" w:rsidRDefault="004F5FF7">
            <w:r w:rsidRPr="004F5FF7">
              <w:t>Inwestycje produkcyjne w akwakulturę - zwiększanie efektywności energetycznej, odnawialne źródła energii (</w:t>
            </w:r>
            <w:r w:rsidRPr="004F5FF7">
              <w:rPr>
                <w:b/>
                <w:bCs/>
              </w:rPr>
              <w:t>art. 48.1.k</w:t>
            </w:r>
            <w:r w:rsidRPr="004F5FF7">
              <w:t>)</w:t>
            </w:r>
          </w:p>
        </w:tc>
        <w:tc>
          <w:tcPr>
            <w:tcW w:w="2659" w:type="dxa"/>
            <w:noWrap/>
            <w:hideMark/>
          </w:tcPr>
          <w:p w14:paraId="0CA7DD0A" w14:textId="77777777" w:rsidR="004F5FF7" w:rsidRPr="004F5FF7" w:rsidRDefault="008E3A6F" w:rsidP="008E3A6F">
            <w:r w:rsidRPr="008E3A6F">
              <w:t>Zmian</w:t>
            </w:r>
            <w:r>
              <w:t xml:space="preserve">a </w:t>
            </w:r>
            <w:r w:rsidRPr="008E3A6F">
              <w:t>wielkości produkcji systemu recyrkulacji</w:t>
            </w:r>
          </w:p>
        </w:tc>
      </w:tr>
      <w:tr w:rsidR="004F5FF7" w:rsidRPr="004F5FF7" w14:paraId="4D57380D" w14:textId="77777777" w:rsidTr="004F5FF7">
        <w:trPr>
          <w:trHeight w:val="975"/>
        </w:trPr>
        <w:tc>
          <w:tcPr>
            <w:tcW w:w="1032" w:type="dxa"/>
            <w:noWrap/>
            <w:hideMark/>
          </w:tcPr>
          <w:p w14:paraId="4F44C75D" w14:textId="77777777" w:rsidR="004F5FF7" w:rsidRPr="004F5FF7" w:rsidRDefault="004F5FF7" w:rsidP="004F5FF7">
            <w:r w:rsidRPr="004F5FF7">
              <w:t>2.3.3</w:t>
            </w:r>
          </w:p>
        </w:tc>
        <w:tc>
          <w:tcPr>
            <w:tcW w:w="5597" w:type="dxa"/>
            <w:hideMark/>
          </w:tcPr>
          <w:p w14:paraId="1CA122A3" w14:textId="77777777" w:rsidR="004F5FF7" w:rsidRPr="004F5FF7" w:rsidRDefault="004F5FF7">
            <w:r w:rsidRPr="004F5FF7">
              <w:t>Inwestycje produkcyjne w akwakulturę - efektywne gospodarowanie zasobami, zmniejszenie zużycia wody i chemikaliów, systemy recyrkulacji minimalizujące zużycie wody (</w:t>
            </w:r>
            <w:r w:rsidRPr="004F5FF7">
              <w:rPr>
                <w:b/>
                <w:bCs/>
              </w:rPr>
              <w:t>art. 48.1.e, i, j</w:t>
            </w:r>
            <w:r w:rsidRPr="004F5FF7">
              <w:t>)</w:t>
            </w:r>
          </w:p>
        </w:tc>
        <w:tc>
          <w:tcPr>
            <w:tcW w:w="2659" w:type="dxa"/>
            <w:noWrap/>
            <w:hideMark/>
          </w:tcPr>
          <w:p w14:paraId="6CBA979C" w14:textId="77777777" w:rsidR="004F5FF7" w:rsidRPr="004F5FF7" w:rsidRDefault="00214A76" w:rsidP="004F5FF7">
            <w:r w:rsidRPr="008E3A6F">
              <w:t>Zmian</w:t>
            </w:r>
            <w:r>
              <w:t xml:space="preserve">a </w:t>
            </w:r>
            <w:r w:rsidRPr="008E3A6F">
              <w:t>wielkości produkcji systemu recyrkulacji</w:t>
            </w:r>
          </w:p>
        </w:tc>
      </w:tr>
      <w:tr w:rsidR="004F5FF7" w:rsidRPr="004F5FF7" w14:paraId="779868C0" w14:textId="77777777" w:rsidTr="004F5FF7">
        <w:trPr>
          <w:trHeight w:val="1005"/>
        </w:trPr>
        <w:tc>
          <w:tcPr>
            <w:tcW w:w="1032" w:type="dxa"/>
            <w:noWrap/>
            <w:hideMark/>
          </w:tcPr>
          <w:p w14:paraId="260E38A5" w14:textId="77777777" w:rsidR="004F5FF7" w:rsidRPr="004F5FF7" w:rsidRDefault="004F5FF7" w:rsidP="004F5FF7">
            <w:r w:rsidRPr="004F5FF7">
              <w:t>2.4</w:t>
            </w:r>
          </w:p>
        </w:tc>
        <w:tc>
          <w:tcPr>
            <w:tcW w:w="5597" w:type="dxa"/>
            <w:hideMark/>
          </w:tcPr>
          <w:p w14:paraId="0A9FD754" w14:textId="77777777" w:rsidR="004F5FF7" w:rsidRPr="004F5FF7" w:rsidRDefault="004F5FF7">
            <w:r w:rsidRPr="004F5FF7">
              <w:t>Zachęcanie nowych hodowców do rozpoczęcia działalności w sektorze zrównoważonej akwakultury (</w:t>
            </w:r>
            <w:r w:rsidRPr="004F5FF7">
              <w:rPr>
                <w:b/>
                <w:bCs/>
              </w:rPr>
              <w:t>art. 52</w:t>
            </w:r>
            <w:r w:rsidRPr="004F5FF7">
              <w:t>)</w:t>
            </w:r>
          </w:p>
        </w:tc>
        <w:tc>
          <w:tcPr>
            <w:tcW w:w="2659" w:type="dxa"/>
            <w:noWrap/>
            <w:hideMark/>
          </w:tcPr>
          <w:p w14:paraId="31146CA3" w14:textId="77777777" w:rsidR="004F5FF7" w:rsidRPr="004F5FF7" w:rsidRDefault="004F5FF7" w:rsidP="004F5FF7">
            <w:r w:rsidRPr="004F5FF7">
              <w:t>brak wskaźników rezultatu</w:t>
            </w:r>
          </w:p>
        </w:tc>
      </w:tr>
      <w:tr w:rsidR="004F5FF7" w:rsidRPr="004F5FF7" w14:paraId="31110E80" w14:textId="77777777" w:rsidTr="004F5FF7">
        <w:trPr>
          <w:trHeight w:val="975"/>
        </w:trPr>
        <w:tc>
          <w:tcPr>
            <w:tcW w:w="1032" w:type="dxa"/>
            <w:vMerge w:val="restart"/>
            <w:noWrap/>
            <w:hideMark/>
          </w:tcPr>
          <w:p w14:paraId="2CF78F27" w14:textId="77777777" w:rsidR="004F5FF7" w:rsidRPr="004F5FF7" w:rsidRDefault="004F5FF7" w:rsidP="004F5FF7">
            <w:r w:rsidRPr="004F5FF7">
              <w:t>2.5</w:t>
            </w:r>
          </w:p>
        </w:tc>
        <w:tc>
          <w:tcPr>
            <w:tcW w:w="5597" w:type="dxa"/>
            <w:vMerge w:val="restart"/>
            <w:hideMark/>
          </w:tcPr>
          <w:p w14:paraId="303B9952" w14:textId="77777777" w:rsidR="004F5FF7" w:rsidRPr="004F5FF7" w:rsidRDefault="004F5FF7">
            <w:r w:rsidRPr="004F5FF7">
              <w:t>Akwakultura świadcząca usługi środowiskowe (</w:t>
            </w:r>
            <w:r w:rsidRPr="004F5FF7">
              <w:rPr>
                <w:b/>
                <w:bCs/>
              </w:rPr>
              <w:t>art. 54</w:t>
            </w:r>
            <w:r w:rsidRPr="004F5FF7">
              <w:t>)</w:t>
            </w:r>
          </w:p>
        </w:tc>
        <w:tc>
          <w:tcPr>
            <w:tcW w:w="2659" w:type="dxa"/>
            <w:vMerge w:val="restart"/>
            <w:noWrap/>
            <w:hideMark/>
          </w:tcPr>
          <w:p w14:paraId="7975A392" w14:textId="77777777" w:rsidR="004F5FF7" w:rsidRPr="004F5FF7" w:rsidRDefault="004F5FF7" w:rsidP="004F5FF7">
            <w:r w:rsidRPr="004F5FF7">
              <w:t>brak wskaźników rezultatu</w:t>
            </w:r>
          </w:p>
        </w:tc>
      </w:tr>
      <w:tr w:rsidR="004F5FF7" w:rsidRPr="004F5FF7" w14:paraId="2C68FD8D" w14:textId="77777777" w:rsidTr="004F5FF7">
        <w:trPr>
          <w:trHeight w:val="509"/>
        </w:trPr>
        <w:tc>
          <w:tcPr>
            <w:tcW w:w="1032" w:type="dxa"/>
            <w:vMerge/>
            <w:hideMark/>
          </w:tcPr>
          <w:p w14:paraId="76662514" w14:textId="77777777" w:rsidR="004F5FF7" w:rsidRPr="004F5FF7" w:rsidRDefault="004F5FF7"/>
        </w:tc>
        <w:tc>
          <w:tcPr>
            <w:tcW w:w="5597" w:type="dxa"/>
            <w:vMerge/>
            <w:hideMark/>
          </w:tcPr>
          <w:p w14:paraId="47A975A3" w14:textId="77777777" w:rsidR="004F5FF7" w:rsidRPr="004F5FF7" w:rsidRDefault="004F5FF7"/>
        </w:tc>
        <w:tc>
          <w:tcPr>
            <w:tcW w:w="2659" w:type="dxa"/>
            <w:vMerge/>
            <w:hideMark/>
          </w:tcPr>
          <w:p w14:paraId="4B12D457" w14:textId="77777777" w:rsidR="004F5FF7" w:rsidRPr="004F5FF7" w:rsidRDefault="004F5FF7"/>
        </w:tc>
      </w:tr>
      <w:tr w:rsidR="004F5FF7" w:rsidRPr="004F5FF7" w14:paraId="11B04EA0" w14:textId="77777777" w:rsidTr="004F5FF7">
        <w:trPr>
          <w:trHeight w:val="673"/>
        </w:trPr>
        <w:tc>
          <w:tcPr>
            <w:tcW w:w="1032" w:type="dxa"/>
            <w:noWrap/>
            <w:hideMark/>
          </w:tcPr>
          <w:p w14:paraId="52D3CBEF" w14:textId="77777777" w:rsidR="004F5FF7" w:rsidRPr="004F5FF7" w:rsidRDefault="004F5FF7" w:rsidP="004F5FF7">
            <w:r w:rsidRPr="004F5FF7">
              <w:lastRenderedPageBreak/>
              <w:t>2.6</w:t>
            </w:r>
          </w:p>
        </w:tc>
        <w:tc>
          <w:tcPr>
            <w:tcW w:w="5597" w:type="dxa"/>
            <w:hideMark/>
          </w:tcPr>
          <w:p w14:paraId="22437521" w14:textId="77777777" w:rsidR="004F5FF7" w:rsidRPr="004F5FF7" w:rsidRDefault="004F5FF7">
            <w:r w:rsidRPr="004F5FF7">
              <w:t>Promowanie kapitału ludzkiego i tworzenia sieci kontaktów (</w:t>
            </w:r>
            <w:r w:rsidRPr="004F5FF7">
              <w:rPr>
                <w:b/>
                <w:bCs/>
              </w:rPr>
              <w:t>art. 50</w:t>
            </w:r>
            <w:r w:rsidRPr="004F5FF7">
              <w:t>)</w:t>
            </w:r>
          </w:p>
        </w:tc>
        <w:tc>
          <w:tcPr>
            <w:tcW w:w="2659" w:type="dxa"/>
            <w:noWrap/>
            <w:hideMark/>
          </w:tcPr>
          <w:p w14:paraId="10F13CA5" w14:textId="77777777" w:rsidR="004F5FF7" w:rsidRPr="004F5FF7" w:rsidRDefault="004F5FF7" w:rsidP="004F5FF7">
            <w:r w:rsidRPr="004F5FF7">
              <w:t>liczba przeszkolonych osób</w:t>
            </w:r>
          </w:p>
        </w:tc>
      </w:tr>
      <w:tr w:rsidR="004F5FF7" w:rsidRPr="004F5FF7" w14:paraId="36FB517B" w14:textId="77777777" w:rsidTr="004F5FF7">
        <w:trPr>
          <w:trHeight w:val="428"/>
        </w:trPr>
        <w:tc>
          <w:tcPr>
            <w:tcW w:w="1032" w:type="dxa"/>
            <w:noWrap/>
            <w:hideMark/>
          </w:tcPr>
          <w:p w14:paraId="33C50AF2" w14:textId="77777777" w:rsidR="004F5FF7" w:rsidRPr="004F5FF7" w:rsidRDefault="004F5FF7" w:rsidP="004F5FF7">
            <w:r w:rsidRPr="004F5FF7">
              <w:t>2.7</w:t>
            </w:r>
          </w:p>
        </w:tc>
        <w:tc>
          <w:tcPr>
            <w:tcW w:w="5597" w:type="dxa"/>
            <w:hideMark/>
          </w:tcPr>
          <w:p w14:paraId="2941AFF2" w14:textId="77777777" w:rsidR="004F5FF7" w:rsidRPr="004F5FF7" w:rsidRDefault="004F5FF7">
            <w:r w:rsidRPr="004F5FF7">
              <w:t>Ubezpieczenie zasobów akwakultury (</w:t>
            </w:r>
            <w:r w:rsidRPr="004F5FF7">
              <w:rPr>
                <w:b/>
                <w:bCs/>
              </w:rPr>
              <w:t>art. 57</w:t>
            </w:r>
            <w:r w:rsidRPr="004F5FF7">
              <w:t>)</w:t>
            </w:r>
          </w:p>
        </w:tc>
        <w:tc>
          <w:tcPr>
            <w:tcW w:w="2659" w:type="dxa"/>
            <w:noWrap/>
            <w:hideMark/>
          </w:tcPr>
          <w:p w14:paraId="58079C12" w14:textId="77777777" w:rsidR="004F5FF7" w:rsidRPr="004F5FF7" w:rsidRDefault="004F5FF7" w:rsidP="004F5FF7">
            <w:r w:rsidRPr="004F5FF7">
              <w:t>brak wskaźników rezultatu</w:t>
            </w:r>
          </w:p>
        </w:tc>
      </w:tr>
      <w:tr w:rsidR="004F5FF7" w:rsidRPr="004F5FF7" w14:paraId="01F1116D" w14:textId="77777777" w:rsidTr="004F5FF7">
        <w:trPr>
          <w:trHeight w:val="705"/>
        </w:trPr>
        <w:tc>
          <w:tcPr>
            <w:tcW w:w="1032" w:type="dxa"/>
            <w:shd w:val="clear" w:color="auto" w:fill="BFBFBF" w:themeFill="background1" w:themeFillShade="BF"/>
            <w:noWrap/>
            <w:hideMark/>
          </w:tcPr>
          <w:p w14:paraId="6271A796" w14:textId="77777777" w:rsidR="004F5FF7" w:rsidRPr="004F5FF7" w:rsidRDefault="004F5FF7">
            <w:r w:rsidRPr="004F5FF7">
              <w:t>3.</w:t>
            </w:r>
          </w:p>
        </w:tc>
        <w:tc>
          <w:tcPr>
            <w:tcW w:w="8256" w:type="dxa"/>
            <w:gridSpan w:val="2"/>
            <w:shd w:val="clear" w:color="auto" w:fill="BFBFBF" w:themeFill="background1" w:themeFillShade="BF"/>
            <w:hideMark/>
          </w:tcPr>
          <w:p w14:paraId="3D36FF68" w14:textId="77777777" w:rsidR="004F5FF7" w:rsidRPr="004F5FF7" w:rsidRDefault="004F5FF7">
            <w:pPr>
              <w:rPr>
                <w:b/>
                <w:bCs/>
              </w:rPr>
            </w:pPr>
            <w:r w:rsidRPr="004F5FF7">
              <w:rPr>
                <w:b/>
                <w:bCs/>
              </w:rPr>
              <w:t>Wspieranie wdrażania Wspólnej Polityki Rybołówstwa</w:t>
            </w:r>
          </w:p>
        </w:tc>
      </w:tr>
      <w:tr w:rsidR="004F5FF7" w:rsidRPr="004F5FF7" w14:paraId="59677DF9" w14:textId="77777777" w:rsidTr="004F5FF7">
        <w:trPr>
          <w:trHeight w:val="825"/>
        </w:trPr>
        <w:tc>
          <w:tcPr>
            <w:tcW w:w="1032" w:type="dxa"/>
            <w:vMerge w:val="restart"/>
            <w:noWrap/>
            <w:hideMark/>
          </w:tcPr>
          <w:p w14:paraId="18363181" w14:textId="77777777" w:rsidR="004F5FF7" w:rsidRPr="004F5FF7" w:rsidRDefault="004F5FF7" w:rsidP="004F5FF7">
            <w:r w:rsidRPr="004F5FF7">
              <w:t>3.1.1</w:t>
            </w:r>
          </w:p>
        </w:tc>
        <w:tc>
          <w:tcPr>
            <w:tcW w:w="5597" w:type="dxa"/>
            <w:vMerge w:val="restart"/>
            <w:hideMark/>
          </w:tcPr>
          <w:p w14:paraId="7215F076" w14:textId="77777777" w:rsidR="004F5FF7" w:rsidRPr="004F5FF7" w:rsidRDefault="004F5FF7">
            <w:r w:rsidRPr="004F5FF7">
              <w:t xml:space="preserve">Operacje, o których mowa w </w:t>
            </w:r>
            <w:r w:rsidRPr="004F5FF7">
              <w:rPr>
                <w:b/>
                <w:bCs/>
              </w:rPr>
              <w:t>art. 76 ust.2 lit. a-l</w:t>
            </w:r>
          </w:p>
        </w:tc>
        <w:tc>
          <w:tcPr>
            <w:tcW w:w="2659" w:type="dxa"/>
            <w:noWrap/>
            <w:hideMark/>
          </w:tcPr>
          <w:p w14:paraId="4EB6E477" w14:textId="77777777" w:rsidR="004F5FF7" w:rsidRPr="004F5FF7" w:rsidRDefault="009B3A0C" w:rsidP="009B3A0C">
            <w:r>
              <w:t>W</w:t>
            </w:r>
            <w:r w:rsidR="004F5FF7" w:rsidRPr="004F5FF7">
              <w:t>ykryt</w:t>
            </w:r>
            <w:r>
              <w:t xml:space="preserve">e </w:t>
            </w:r>
            <w:r w:rsidR="004F5FF7" w:rsidRPr="004F5FF7">
              <w:t>poważn</w:t>
            </w:r>
            <w:r>
              <w:t xml:space="preserve">e </w:t>
            </w:r>
            <w:r w:rsidR="004F5FF7" w:rsidRPr="004F5FF7">
              <w:t>narusze</w:t>
            </w:r>
            <w:r>
              <w:t>nia</w:t>
            </w:r>
          </w:p>
        </w:tc>
      </w:tr>
      <w:tr w:rsidR="004F5FF7" w:rsidRPr="004F5FF7" w14:paraId="1C1C392D" w14:textId="77777777" w:rsidTr="004F5FF7">
        <w:trPr>
          <w:trHeight w:val="900"/>
        </w:trPr>
        <w:tc>
          <w:tcPr>
            <w:tcW w:w="1032" w:type="dxa"/>
            <w:vMerge/>
            <w:hideMark/>
          </w:tcPr>
          <w:p w14:paraId="7258A401" w14:textId="77777777" w:rsidR="004F5FF7" w:rsidRPr="004F5FF7" w:rsidRDefault="004F5FF7"/>
        </w:tc>
        <w:tc>
          <w:tcPr>
            <w:tcW w:w="5597" w:type="dxa"/>
            <w:vMerge/>
            <w:hideMark/>
          </w:tcPr>
          <w:p w14:paraId="4D989F71" w14:textId="77777777" w:rsidR="004F5FF7" w:rsidRPr="004F5FF7" w:rsidRDefault="004F5FF7"/>
        </w:tc>
        <w:tc>
          <w:tcPr>
            <w:tcW w:w="2659" w:type="dxa"/>
            <w:hideMark/>
          </w:tcPr>
          <w:p w14:paraId="73298D3C" w14:textId="77777777" w:rsidR="004F5FF7" w:rsidRPr="004F5FF7" w:rsidRDefault="009B3A0C" w:rsidP="004F5FF7">
            <w:r>
              <w:t>Kontrola wyładunków</w:t>
            </w:r>
          </w:p>
        </w:tc>
      </w:tr>
      <w:tr w:rsidR="004F5FF7" w:rsidRPr="004F5FF7" w14:paraId="0DB6B268" w14:textId="77777777" w:rsidTr="000F5D77">
        <w:trPr>
          <w:trHeight w:val="1446"/>
        </w:trPr>
        <w:tc>
          <w:tcPr>
            <w:tcW w:w="1032" w:type="dxa"/>
            <w:noWrap/>
            <w:hideMark/>
          </w:tcPr>
          <w:p w14:paraId="01CA28ED" w14:textId="77777777" w:rsidR="004F5FF7" w:rsidRPr="004F5FF7" w:rsidRDefault="004F5FF7" w:rsidP="004F5FF7">
            <w:r w:rsidRPr="004F5FF7">
              <w:t>3.2</w:t>
            </w:r>
          </w:p>
        </w:tc>
        <w:tc>
          <w:tcPr>
            <w:tcW w:w="5597" w:type="dxa"/>
            <w:noWrap/>
            <w:hideMark/>
          </w:tcPr>
          <w:p w14:paraId="4390BAB4" w14:textId="77777777" w:rsidR="004F5FF7" w:rsidRPr="004F5FF7" w:rsidRDefault="004F5FF7">
            <w:r w:rsidRPr="004F5FF7">
              <w:t>Gromadzenie danych (</w:t>
            </w:r>
            <w:r w:rsidRPr="004F5FF7">
              <w:rPr>
                <w:b/>
                <w:bCs/>
              </w:rPr>
              <w:t>art. 77</w:t>
            </w:r>
            <w:r w:rsidRPr="004F5FF7">
              <w:t>)</w:t>
            </w:r>
          </w:p>
        </w:tc>
        <w:tc>
          <w:tcPr>
            <w:tcW w:w="2659" w:type="dxa"/>
            <w:hideMark/>
          </w:tcPr>
          <w:p w14:paraId="2257647C" w14:textId="77777777" w:rsidR="004F5FF7" w:rsidRPr="004F5FF7" w:rsidRDefault="009B3A0C" w:rsidP="004F5FF7">
            <w:r>
              <w:t>Transmisja danych</w:t>
            </w:r>
            <w:r w:rsidR="004F5FF7" w:rsidRPr="004F5FF7">
              <w:t xml:space="preserve"> </w:t>
            </w:r>
          </w:p>
        </w:tc>
      </w:tr>
      <w:tr w:rsidR="004F5FF7" w:rsidRPr="004F5FF7" w14:paraId="5284756D" w14:textId="77777777" w:rsidTr="004F5FF7">
        <w:trPr>
          <w:trHeight w:val="915"/>
        </w:trPr>
        <w:tc>
          <w:tcPr>
            <w:tcW w:w="1032" w:type="dxa"/>
            <w:shd w:val="clear" w:color="auto" w:fill="BFBFBF" w:themeFill="background1" w:themeFillShade="BF"/>
            <w:noWrap/>
            <w:hideMark/>
          </w:tcPr>
          <w:p w14:paraId="34E6EC97" w14:textId="77777777" w:rsidR="004F5FF7" w:rsidRPr="004F5FF7" w:rsidRDefault="004F5FF7">
            <w:pPr>
              <w:rPr>
                <w:b/>
                <w:bCs/>
              </w:rPr>
            </w:pPr>
            <w:r w:rsidRPr="004F5FF7">
              <w:rPr>
                <w:b/>
                <w:bCs/>
              </w:rPr>
              <w:t>4.</w:t>
            </w:r>
          </w:p>
        </w:tc>
        <w:tc>
          <w:tcPr>
            <w:tcW w:w="8256" w:type="dxa"/>
            <w:gridSpan w:val="2"/>
            <w:shd w:val="clear" w:color="auto" w:fill="BFBFBF" w:themeFill="background1" w:themeFillShade="BF"/>
            <w:hideMark/>
          </w:tcPr>
          <w:p w14:paraId="1A0F2829" w14:textId="77777777" w:rsidR="004F5FF7" w:rsidRPr="004F5FF7" w:rsidRDefault="004F5FF7">
            <w:pPr>
              <w:rPr>
                <w:b/>
                <w:bCs/>
              </w:rPr>
            </w:pPr>
            <w:r w:rsidRPr="004F5FF7">
              <w:rPr>
                <w:b/>
                <w:bCs/>
              </w:rPr>
              <w:t>Zwiększenie zatrudnienia i spójności terytorialnej</w:t>
            </w:r>
          </w:p>
        </w:tc>
      </w:tr>
      <w:tr w:rsidR="004F5FF7" w:rsidRPr="004F5FF7" w14:paraId="2B199BF2" w14:textId="77777777" w:rsidTr="004F5FF7">
        <w:trPr>
          <w:trHeight w:val="735"/>
        </w:trPr>
        <w:tc>
          <w:tcPr>
            <w:tcW w:w="1032" w:type="dxa"/>
            <w:vMerge w:val="restart"/>
            <w:noWrap/>
            <w:hideMark/>
          </w:tcPr>
          <w:p w14:paraId="3E99A9D8" w14:textId="77777777" w:rsidR="004F5FF7" w:rsidRPr="004F5FF7" w:rsidRDefault="004F5FF7">
            <w:r w:rsidRPr="004F5FF7">
              <w:t>4.1</w:t>
            </w:r>
          </w:p>
        </w:tc>
        <w:tc>
          <w:tcPr>
            <w:tcW w:w="5597" w:type="dxa"/>
            <w:vMerge w:val="restart"/>
            <w:noWrap/>
            <w:hideMark/>
          </w:tcPr>
          <w:p w14:paraId="281595BE" w14:textId="77777777" w:rsidR="004F5FF7" w:rsidRPr="004F5FF7" w:rsidRDefault="004F5FF7">
            <w:r w:rsidRPr="004F5FF7">
              <w:t>Wsparcie przygotowawcze (</w:t>
            </w:r>
            <w:r w:rsidRPr="004F5FF7">
              <w:rPr>
                <w:b/>
                <w:bCs/>
              </w:rPr>
              <w:t>art. 62.1.a</w:t>
            </w:r>
            <w:r w:rsidRPr="004F5FF7">
              <w:t>)</w:t>
            </w:r>
          </w:p>
        </w:tc>
        <w:tc>
          <w:tcPr>
            <w:tcW w:w="2659" w:type="dxa"/>
            <w:vMerge w:val="restart"/>
            <w:noWrap/>
            <w:hideMark/>
          </w:tcPr>
          <w:p w14:paraId="5F1E5E6E" w14:textId="77777777" w:rsidR="004F5FF7" w:rsidRPr="004F5FF7" w:rsidRDefault="004F5FF7" w:rsidP="004F5FF7">
            <w:r w:rsidRPr="004F5FF7">
              <w:t>brak wskaźników rezultatu</w:t>
            </w:r>
          </w:p>
        </w:tc>
      </w:tr>
      <w:tr w:rsidR="004F5FF7" w:rsidRPr="004F5FF7" w14:paraId="449AC55C" w14:textId="77777777" w:rsidTr="004F5FF7">
        <w:trPr>
          <w:trHeight w:val="509"/>
        </w:trPr>
        <w:tc>
          <w:tcPr>
            <w:tcW w:w="1032" w:type="dxa"/>
            <w:vMerge/>
            <w:hideMark/>
          </w:tcPr>
          <w:p w14:paraId="108061AB" w14:textId="77777777" w:rsidR="004F5FF7" w:rsidRPr="004F5FF7" w:rsidRDefault="004F5FF7"/>
        </w:tc>
        <w:tc>
          <w:tcPr>
            <w:tcW w:w="5597" w:type="dxa"/>
            <w:vMerge/>
            <w:hideMark/>
          </w:tcPr>
          <w:p w14:paraId="282F8CED" w14:textId="77777777" w:rsidR="004F5FF7" w:rsidRPr="004F5FF7" w:rsidRDefault="004F5FF7"/>
        </w:tc>
        <w:tc>
          <w:tcPr>
            <w:tcW w:w="2659" w:type="dxa"/>
            <w:vMerge/>
            <w:hideMark/>
          </w:tcPr>
          <w:p w14:paraId="433E3597" w14:textId="77777777" w:rsidR="004F5FF7" w:rsidRPr="004F5FF7" w:rsidRDefault="004F5FF7"/>
        </w:tc>
      </w:tr>
      <w:tr w:rsidR="004F5FF7" w:rsidRPr="004F5FF7" w14:paraId="3A78BB1E" w14:textId="77777777" w:rsidTr="004F5FF7">
        <w:trPr>
          <w:trHeight w:val="825"/>
        </w:trPr>
        <w:tc>
          <w:tcPr>
            <w:tcW w:w="1032" w:type="dxa"/>
            <w:vMerge w:val="restart"/>
            <w:noWrap/>
            <w:hideMark/>
          </w:tcPr>
          <w:p w14:paraId="00923CA8" w14:textId="77777777" w:rsidR="004F5FF7" w:rsidRPr="004F5FF7" w:rsidRDefault="004F5FF7">
            <w:r w:rsidRPr="004F5FF7">
              <w:t>4.2</w:t>
            </w:r>
          </w:p>
        </w:tc>
        <w:tc>
          <w:tcPr>
            <w:tcW w:w="5597" w:type="dxa"/>
            <w:vMerge w:val="restart"/>
            <w:hideMark/>
          </w:tcPr>
          <w:p w14:paraId="052DB188" w14:textId="77777777" w:rsidR="004F5FF7" w:rsidRPr="004F5FF7" w:rsidRDefault="004F5FF7">
            <w:r w:rsidRPr="004F5FF7">
              <w:t>Realizacja lokalnych strategii rozwoju kierowanych przez społeczność, w tym koszty bieżące i aktywizacja (</w:t>
            </w:r>
            <w:r w:rsidRPr="004F5FF7">
              <w:rPr>
                <w:b/>
                <w:bCs/>
              </w:rPr>
              <w:t>art. 63)</w:t>
            </w:r>
          </w:p>
        </w:tc>
        <w:tc>
          <w:tcPr>
            <w:tcW w:w="2659" w:type="dxa"/>
            <w:hideMark/>
          </w:tcPr>
          <w:p w14:paraId="4500603C" w14:textId="77777777" w:rsidR="004F5FF7" w:rsidRPr="004F5FF7" w:rsidRDefault="009B3A0C" w:rsidP="009B3A0C">
            <w:r>
              <w:t>Utworzone miejsca pracy</w:t>
            </w:r>
            <w:r w:rsidR="004F5FF7" w:rsidRPr="004F5FF7">
              <w:t xml:space="preserve"> </w:t>
            </w:r>
          </w:p>
        </w:tc>
      </w:tr>
      <w:tr w:rsidR="004F5FF7" w:rsidRPr="004F5FF7" w14:paraId="0979BA09" w14:textId="77777777" w:rsidTr="004F5FF7">
        <w:trPr>
          <w:trHeight w:val="765"/>
        </w:trPr>
        <w:tc>
          <w:tcPr>
            <w:tcW w:w="1032" w:type="dxa"/>
            <w:vMerge/>
            <w:hideMark/>
          </w:tcPr>
          <w:p w14:paraId="44AF35E8" w14:textId="77777777" w:rsidR="004F5FF7" w:rsidRPr="004F5FF7" w:rsidRDefault="004F5FF7"/>
        </w:tc>
        <w:tc>
          <w:tcPr>
            <w:tcW w:w="5597" w:type="dxa"/>
            <w:vMerge/>
            <w:hideMark/>
          </w:tcPr>
          <w:p w14:paraId="10B3CE1D" w14:textId="77777777" w:rsidR="004F5FF7" w:rsidRPr="004F5FF7" w:rsidRDefault="004F5FF7"/>
        </w:tc>
        <w:tc>
          <w:tcPr>
            <w:tcW w:w="2659" w:type="dxa"/>
            <w:hideMark/>
          </w:tcPr>
          <w:p w14:paraId="5CF6F74A" w14:textId="77777777" w:rsidR="004F5FF7" w:rsidRPr="004F5FF7" w:rsidRDefault="009B3A0C" w:rsidP="004F5FF7">
            <w:r>
              <w:t>Utrzymane miejsca pracy</w:t>
            </w:r>
          </w:p>
        </w:tc>
      </w:tr>
      <w:tr w:rsidR="004F5FF7" w:rsidRPr="004F5FF7" w14:paraId="6E619F35" w14:textId="77777777" w:rsidTr="004F5FF7">
        <w:trPr>
          <w:trHeight w:val="825"/>
        </w:trPr>
        <w:tc>
          <w:tcPr>
            <w:tcW w:w="1032" w:type="dxa"/>
            <w:vMerge/>
            <w:hideMark/>
          </w:tcPr>
          <w:p w14:paraId="1DE2B12E" w14:textId="77777777" w:rsidR="004F5FF7" w:rsidRPr="004F5FF7" w:rsidRDefault="004F5FF7"/>
        </w:tc>
        <w:tc>
          <w:tcPr>
            <w:tcW w:w="5597" w:type="dxa"/>
            <w:vMerge/>
            <w:hideMark/>
          </w:tcPr>
          <w:p w14:paraId="1CB3F73F" w14:textId="77777777" w:rsidR="004F5FF7" w:rsidRPr="004F5FF7" w:rsidRDefault="004F5FF7"/>
        </w:tc>
        <w:tc>
          <w:tcPr>
            <w:tcW w:w="2659" w:type="dxa"/>
            <w:noWrap/>
            <w:hideMark/>
          </w:tcPr>
          <w:p w14:paraId="3F20F4F1" w14:textId="77777777" w:rsidR="004F5FF7" w:rsidRPr="004F5FF7" w:rsidRDefault="004F5FF7" w:rsidP="009B3A0C">
            <w:r w:rsidRPr="004F5FF7">
              <w:t xml:space="preserve">Utworzone przedsiębiorstwa </w:t>
            </w:r>
          </w:p>
        </w:tc>
      </w:tr>
      <w:tr w:rsidR="009B3A0C" w:rsidRPr="004F5FF7" w14:paraId="425AB90C" w14:textId="77777777" w:rsidTr="004F5FF7">
        <w:trPr>
          <w:trHeight w:val="735"/>
        </w:trPr>
        <w:tc>
          <w:tcPr>
            <w:tcW w:w="1032" w:type="dxa"/>
            <w:vMerge w:val="restart"/>
            <w:noWrap/>
            <w:hideMark/>
          </w:tcPr>
          <w:p w14:paraId="3225B668" w14:textId="77777777" w:rsidR="009B3A0C" w:rsidRPr="004F5FF7" w:rsidRDefault="009B3A0C">
            <w:r w:rsidRPr="004F5FF7">
              <w:t>4.3</w:t>
            </w:r>
          </w:p>
        </w:tc>
        <w:tc>
          <w:tcPr>
            <w:tcW w:w="5597" w:type="dxa"/>
            <w:vMerge w:val="restart"/>
            <w:hideMark/>
          </w:tcPr>
          <w:p w14:paraId="6BD37AE3" w14:textId="77777777" w:rsidR="009B3A0C" w:rsidRPr="004F5FF7" w:rsidRDefault="009B3A0C">
            <w:r w:rsidRPr="004F5FF7">
              <w:t>Działania z zakresu współpracy (</w:t>
            </w:r>
            <w:r w:rsidRPr="004F5FF7">
              <w:rPr>
                <w:b/>
                <w:bCs/>
              </w:rPr>
              <w:t>art. 64</w:t>
            </w:r>
            <w:r w:rsidRPr="004F5FF7">
              <w:t xml:space="preserve">) </w:t>
            </w:r>
          </w:p>
        </w:tc>
        <w:tc>
          <w:tcPr>
            <w:tcW w:w="2659" w:type="dxa"/>
            <w:hideMark/>
          </w:tcPr>
          <w:p w14:paraId="2B1E3EC4" w14:textId="77777777" w:rsidR="009B3A0C" w:rsidRPr="004F5FF7" w:rsidRDefault="009B3A0C" w:rsidP="001854CB">
            <w:r>
              <w:t>Utworzone miejsca pracy</w:t>
            </w:r>
            <w:r w:rsidRPr="004F5FF7">
              <w:t xml:space="preserve"> </w:t>
            </w:r>
          </w:p>
        </w:tc>
      </w:tr>
      <w:tr w:rsidR="009B3A0C" w:rsidRPr="004F5FF7" w14:paraId="2BE46629" w14:textId="77777777" w:rsidTr="004F5FF7">
        <w:trPr>
          <w:trHeight w:val="735"/>
        </w:trPr>
        <w:tc>
          <w:tcPr>
            <w:tcW w:w="1032" w:type="dxa"/>
            <w:vMerge/>
            <w:hideMark/>
          </w:tcPr>
          <w:p w14:paraId="2D79E504" w14:textId="77777777" w:rsidR="009B3A0C" w:rsidRPr="004F5FF7" w:rsidRDefault="009B3A0C"/>
        </w:tc>
        <w:tc>
          <w:tcPr>
            <w:tcW w:w="5597" w:type="dxa"/>
            <w:vMerge/>
            <w:hideMark/>
          </w:tcPr>
          <w:p w14:paraId="38539442" w14:textId="77777777" w:rsidR="009B3A0C" w:rsidRPr="004F5FF7" w:rsidRDefault="009B3A0C"/>
        </w:tc>
        <w:tc>
          <w:tcPr>
            <w:tcW w:w="2659" w:type="dxa"/>
            <w:hideMark/>
          </w:tcPr>
          <w:p w14:paraId="796B7E97" w14:textId="77777777" w:rsidR="009B3A0C" w:rsidRPr="004F5FF7" w:rsidRDefault="009B3A0C" w:rsidP="001854CB">
            <w:r>
              <w:t>Utrzymane miejsca pracy</w:t>
            </w:r>
          </w:p>
        </w:tc>
      </w:tr>
      <w:tr w:rsidR="009B3A0C" w:rsidRPr="004F5FF7" w14:paraId="606B7289" w14:textId="77777777" w:rsidTr="004F5FF7">
        <w:trPr>
          <w:trHeight w:val="735"/>
        </w:trPr>
        <w:tc>
          <w:tcPr>
            <w:tcW w:w="1032" w:type="dxa"/>
            <w:vMerge/>
            <w:hideMark/>
          </w:tcPr>
          <w:p w14:paraId="742FFDBF" w14:textId="77777777" w:rsidR="009B3A0C" w:rsidRPr="004F5FF7" w:rsidRDefault="009B3A0C"/>
        </w:tc>
        <w:tc>
          <w:tcPr>
            <w:tcW w:w="5597" w:type="dxa"/>
            <w:vMerge/>
            <w:hideMark/>
          </w:tcPr>
          <w:p w14:paraId="702673D5" w14:textId="77777777" w:rsidR="009B3A0C" w:rsidRPr="004F5FF7" w:rsidRDefault="009B3A0C"/>
        </w:tc>
        <w:tc>
          <w:tcPr>
            <w:tcW w:w="2659" w:type="dxa"/>
            <w:noWrap/>
            <w:hideMark/>
          </w:tcPr>
          <w:p w14:paraId="0E369E81" w14:textId="77777777" w:rsidR="009B3A0C" w:rsidRPr="004F5FF7" w:rsidRDefault="009B3A0C" w:rsidP="001854CB">
            <w:r w:rsidRPr="004F5FF7">
              <w:t xml:space="preserve">Utworzone przedsiębiorstwa </w:t>
            </w:r>
          </w:p>
        </w:tc>
      </w:tr>
      <w:tr w:rsidR="004F5FF7" w:rsidRPr="004F5FF7" w14:paraId="22FD8164" w14:textId="77777777" w:rsidTr="004F5FF7">
        <w:trPr>
          <w:trHeight w:val="600"/>
        </w:trPr>
        <w:tc>
          <w:tcPr>
            <w:tcW w:w="1032" w:type="dxa"/>
            <w:shd w:val="clear" w:color="auto" w:fill="BFBFBF" w:themeFill="background1" w:themeFillShade="BF"/>
            <w:noWrap/>
            <w:hideMark/>
          </w:tcPr>
          <w:p w14:paraId="1515CA0A" w14:textId="77777777" w:rsidR="004F5FF7" w:rsidRPr="004F5FF7" w:rsidRDefault="004F5FF7">
            <w:pPr>
              <w:rPr>
                <w:b/>
                <w:bCs/>
              </w:rPr>
            </w:pPr>
            <w:r w:rsidRPr="004F5FF7">
              <w:rPr>
                <w:b/>
                <w:bCs/>
              </w:rPr>
              <w:t>5.</w:t>
            </w:r>
          </w:p>
        </w:tc>
        <w:tc>
          <w:tcPr>
            <w:tcW w:w="5597" w:type="dxa"/>
            <w:shd w:val="clear" w:color="auto" w:fill="BFBFBF" w:themeFill="background1" w:themeFillShade="BF"/>
            <w:hideMark/>
          </w:tcPr>
          <w:p w14:paraId="7FF4940E" w14:textId="77777777" w:rsidR="004F5FF7" w:rsidRPr="004F5FF7" w:rsidRDefault="004F5FF7">
            <w:pPr>
              <w:rPr>
                <w:b/>
                <w:bCs/>
              </w:rPr>
            </w:pPr>
            <w:r w:rsidRPr="004F5FF7">
              <w:rPr>
                <w:b/>
                <w:bCs/>
              </w:rPr>
              <w:t>Wspieranie obrotu i przetwarzania</w:t>
            </w:r>
          </w:p>
        </w:tc>
        <w:tc>
          <w:tcPr>
            <w:tcW w:w="2659" w:type="dxa"/>
            <w:shd w:val="clear" w:color="auto" w:fill="BFBFBF" w:themeFill="background1" w:themeFillShade="BF"/>
            <w:hideMark/>
          </w:tcPr>
          <w:p w14:paraId="64E0E6A7" w14:textId="77777777" w:rsidR="004F5FF7" w:rsidRPr="004F5FF7" w:rsidRDefault="004F5FF7">
            <w:pPr>
              <w:rPr>
                <w:b/>
                <w:bCs/>
              </w:rPr>
            </w:pPr>
            <w:r w:rsidRPr="004F5FF7">
              <w:rPr>
                <w:b/>
                <w:bCs/>
              </w:rPr>
              <w:t> </w:t>
            </w:r>
          </w:p>
        </w:tc>
      </w:tr>
      <w:tr w:rsidR="004F5FF7" w:rsidRPr="004F5FF7" w14:paraId="7048B5C3" w14:textId="77777777" w:rsidTr="004F5FF7">
        <w:trPr>
          <w:trHeight w:val="510"/>
        </w:trPr>
        <w:tc>
          <w:tcPr>
            <w:tcW w:w="1032" w:type="dxa"/>
            <w:vMerge w:val="restart"/>
            <w:noWrap/>
            <w:hideMark/>
          </w:tcPr>
          <w:p w14:paraId="7259A24E" w14:textId="77777777" w:rsidR="004F5FF7" w:rsidRPr="004F5FF7" w:rsidRDefault="004F5FF7" w:rsidP="004F5FF7">
            <w:r w:rsidRPr="004F5FF7">
              <w:t>5.1</w:t>
            </w:r>
          </w:p>
        </w:tc>
        <w:tc>
          <w:tcPr>
            <w:tcW w:w="5597" w:type="dxa"/>
            <w:vMerge w:val="restart"/>
            <w:noWrap/>
            <w:hideMark/>
          </w:tcPr>
          <w:p w14:paraId="73B48763" w14:textId="77777777" w:rsidR="004F5FF7" w:rsidRPr="004F5FF7" w:rsidRDefault="004F5FF7">
            <w:r w:rsidRPr="004F5FF7">
              <w:t>Plany produkcji i obrotu (</w:t>
            </w:r>
            <w:r w:rsidRPr="004F5FF7">
              <w:rPr>
                <w:b/>
                <w:bCs/>
              </w:rPr>
              <w:t>art. 66</w:t>
            </w:r>
            <w:r w:rsidRPr="004F5FF7">
              <w:t>)</w:t>
            </w:r>
          </w:p>
        </w:tc>
        <w:tc>
          <w:tcPr>
            <w:tcW w:w="2659" w:type="dxa"/>
            <w:vMerge w:val="restart"/>
            <w:noWrap/>
            <w:hideMark/>
          </w:tcPr>
          <w:p w14:paraId="6FBAE74F" w14:textId="77777777" w:rsidR="004F5FF7" w:rsidRPr="004F5FF7" w:rsidRDefault="004F5FF7" w:rsidP="009B3A0C">
            <w:r w:rsidRPr="004F5FF7">
              <w:t xml:space="preserve">Zmiana wielkości pierwszej </w:t>
            </w:r>
            <w:r w:rsidRPr="004F5FF7">
              <w:lastRenderedPageBreak/>
              <w:t xml:space="preserve">sprzedaży w organizacjach producentów </w:t>
            </w:r>
          </w:p>
        </w:tc>
      </w:tr>
      <w:tr w:rsidR="004F5FF7" w:rsidRPr="004F5FF7" w14:paraId="29E8FD9B" w14:textId="77777777" w:rsidTr="004F5FF7">
        <w:trPr>
          <w:trHeight w:val="509"/>
        </w:trPr>
        <w:tc>
          <w:tcPr>
            <w:tcW w:w="1032" w:type="dxa"/>
            <w:vMerge/>
            <w:hideMark/>
          </w:tcPr>
          <w:p w14:paraId="3071E19E" w14:textId="77777777" w:rsidR="004F5FF7" w:rsidRPr="004F5FF7" w:rsidRDefault="004F5FF7"/>
        </w:tc>
        <w:tc>
          <w:tcPr>
            <w:tcW w:w="5597" w:type="dxa"/>
            <w:vMerge/>
            <w:hideMark/>
          </w:tcPr>
          <w:p w14:paraId="1BE933E8" w14:textId="77777777" w:rsidR="004F5FF7" w:rsidRPr="004F5FF7" w:rsidRDefault="004F5FF7"/>
        </w:tc>
        <w:tc>
          <w:tcPr>
            <w:tcW w:w="2659" w:type="dxa"/>
            <w:vMerge/>
            <w:hideMark/>
          </w:tcPr>
          <w:p w14:paraId="5C790606" w14:textId="77777777" w:rsidR="004F5FF7" w:rsidRPr="004F5FF7" w:rsidRDefault="004F5FF7"/>
        </w:tc>
      </w:tr>
      <w:tr w:rsidR="004F5FF7" w:rsidRPr="004F5FF7" w14:paraId="2D11A088" w14:textId="77777777" w:rsidTr="004F5FF7">
        <w:trPr>
          <w:trHeight w:val="945"/>
        </w:trPr>
        <w:tc>
          <w:tcPr>
            <w:tcW w:w="1032" w:type="dxa"/>
            <w:vMerge w:val="restart"/>
            <w:noWrap/>
            <w:hideMark/>
          </w:tcPr>
          <w:p w14:paraId="6A55EC96" w14:textId="77777777" w:rsidR="004F5FF7" w:rsidRPr="004F5FF7" w:rsidRDefault="004F5FF7" w:rsidP="004F5FF7">
            <w:r w:rsidRPr="004F5FF7">
              <w:t>5.2</w:t>
            </w:r>
          </w:p>
        </w:tc>
        <w:tc>
          <w:tcPr>
            <w:tcW w:w="5597" w:type="dxa"/>
            <w:vMerge w:val="restart"/>
            <w:noWrap/>
            <w:hideMark/>
          </w:tcPr>
          <w:p w14:paraId="7D62290E" w14:textId="77777777" w:rsidR="004F5FF7" w:rsidRPr="004F5FF7" w:rsidRDefault="004F5FF7">
            <w:r w:rsidRPr="004F5FF7">
              <w:t>Dopłaty do składowania (</w:t>
            </w:r>
            <w:r w:rsidRPr="004F5FF7">
              <w:rPr>
                <w:b/>
                <w:bCs/>
              </w:rPr>
              <w:t>art. 67</w:t>
            </w:r>
            <w:r w:rsidRPr="004F5FF7">
              <w:t>)</w:t>
            </w:r>
          </w:p>
        </w:tc>
        <w:tc>
          <w:tcPr>
            <w:tcW w:w="2659" w:type="dxa"/>
            <w:vMerge w:val="restart"/>
            <w:noWrap/>
            <w:hideMark/>
          </w:tcPr>
          <w:p w14:paraId="39CDF3E0" w14:textId="77777777" w:rsidR="004F5FF7" w:rsidRPr="004F5FF7" w:rsidRDefault="008E3A6F" w:rsidP="009B3A0C">
            <w:r w:rsidRPr="004F5FF7">
              <w:t>brak wskaźników rezultatu</w:t>
            </w:r>
          </w:p>
        </w:tc>
      </w:tr>
      <w:tr w:rsidR="004F5FF7" w:rsidRPr="004F5FF7" w14:paraId="78946384" w14:textId="77777777" w:rsidTr="004F5FF7">
        <w:trPr>
          <w:trHeight w:val="509"/>
        </w:trPr>
        <w:tc>
          <w:tcPr>
            <w:tcW w:w="1032" w:type="dxa"/>
            <w:vMerge/>
            <w:hideMark/>
          </w:tcPr>
          <w:p w14:paraId="1848582D" w14:textId="77777777" w:rsidR="004F5FF7" w:rsidRPr="004F5FF7" w:rsidRDefault="004F5FF7"/>
        </w:tc>
        <w:tc>
          <w:tcPr>
            <w:tcW w:w="5597" w:type="dxa"/>
            <w:vMerge/>
            <w:hideMark/>
          </w:tcPr>
          <w:p w14:paraId="2A6B76DD" w14:textId="77777777" w:rsidR="004F5FF7" w:rsidRPr="004F5FF7" w:rsidRDefault="004F5FF7"/>
        </w:tc>
        <w:tc>
          <w:tcPr>
            <w:tcW w:w="2659" w:type="dxa"/>
            <w:vMerge/>
            <w:hideMark/>
          </w:tcPr>
          <w:p w14:paraId="77BBBED2" w14:textId="77777777" w:rsidR="004F5FF7" w:rsidRPr="004F5FF7" w:rsidRDefault="004F5FF7"/>
        </w:tc>
      </w:tr>
      <w:tr w:rsidR="004F5FF7" w:rsidRPr="004F5FF7" w14:paraId="4E9B02B1" w14:textId="77777777" w:rsidTr="004F5FF7">
        <w:trPr>
          <w:trHeight w:val="510"/>
        </w:trPr>
        <w:tc>
          <w:tcPr>
            <w:tcW w:w="1032" w:type="dxa"/>
            <w:vMerge w:val="restart"/>
            <w:noWrap/>
            <w:hideMark/>
          </w:tcPr>
          <w:p w14:paraId="6FBAA813" w14:textId="77777777" w:rsidR="004F5FF7" w:rsidRPr="004F5FF7" w:rsidRDefault="004F5FF7" w:rsidP="004F5FF7">
            <w:r w:rsidRPr="004F5FF7">
              <w:t>5.3</w:t>
            </w:r>
          </w:p>
        </w:tc>
        <w:tc>
          <w:tcPr>
            <w:tcW w:w="5597" w:type="dxa"/>
            <w:vMerge w:val="restart"/>
            <w:noWrap/>
            <w:hideMark/>
          </w:tcPr>
          <w:p w14:paraId="66CEDB1C" w14:textId="77777777" w:rsidR="004F5FF7" w:rsidRPr="004F5FF7" w:rsidRDefault="004F5FF7">
            <w:r w:rsidRPr="004F5FF7">
              <w:t>Środki dotyczące obrotu (</w:t>
            </w:r>
            <w:r w:rsidRPr="004F5FF7">
              <w:rPr>
                <w:b/>
                <w:bCs/>
              </w:rPr>
              <w:t>art. 68</w:t>
            </w:r>
            <w:r w:rsidRPr="004F5FF7">
              <w:t>)</w:t>
            </w:r>
          </w:p>
        </w:tc>
        <w:tc>
          <w:tcPr>
            <w:tcW w:w="2659" w:type="dxa"/>
            <w:vMerge w:val="restart"/>
            <w:noWrap/>
            <w:hideMark/>
          </w:tcPr>
          <w:p w14:paraId="28B8A4E7" w14:textId="77777777" w:rsidR="004F5FF7" w:rsidRPr="004F5FF7" w:rsidRDefault="004F5FF7" w:rsidP="004F5FF7">
            <w:r w:rsidRPr="004F5FF7">
              <w:t>brak wskaźników rezultatu</w:t>
            </w:r>
          </w:p>
        </w:tc>
      </w:tr>
      <w:tr w:rsidR="004F5FF7" w:rsidRPr="004F5FF7" w14:paraId="15DE2A83" w14:textId="77777777" w:rsidTr="004F5FF7">
        <w:trPr>
          <w:trHeight w:val="509"/>
        </w:trPr>
        <w:tc>
          <w:tcPr>
            <w:tcW w:w="1032" w:type="dxa"/>
            <w:vMerge/>
            <w:hideMark/>
          </w:tcPr>
          <w:p w14:paraId="2BC312CC" w14:textId="77777777" w:rsidR="004F5FF7" w:rsidRPr="004F5FF7" w:rsidRDefault="004F5FF7"/>
        </w:tc>
        <w:tc>
          <w:tcPr>
            <w:tcW w:w="5597" w:type="dxa"/>
            <w:vMerge/>
            <w:hideMark/>
          </w:tcPr>
          <w:p w14:paraId="75B4F56C" w14:textId="77777777" w:rsidR="004F5FF7" w:rsidRPr="004F5FF7" w:rsidRDefault="004F5FF7"/>
        </w:tc>
        <w:tc>
          <w:tcPr>
            <w:tcW w:w="2659" w:type="dxa"/>
            <w:vMerge/>
            <w:hideMark/>
          </w:tcPr>
          <w:p w14:paraId="3A381DDB" w14:textId="77777777" w:rsidR="004F5FF7" w:rsidRPr="004F5FF7" w:rsidRDefault="004F5FF7"/>
        </w:tc>
      </w:tr>
      <w:tr w:rsidR="004F5FF7" w:rsidRPr="004F5FF7" w14:paraId="46A31344" w14:textId="77777777" w:rsidTr="004F5FF7">
        <w:trPr>
          <w:trHeight w:val="945"/>
        </w:trPr>
        <w:tc>
          <w:tcPr>
            <w:tcW w:w="1032" w:type="dxa"/>
            <w:vMerge w:val="restart"/>
            <w:noWrap/>
            <w:hideMark/>
          </w:tcPr>
          <w:p w14:paraId="07118FCD" w14:textId="77777777" w:rsidR="004F5FF7" w:rsidRPr="004F5FF7" w:rsidRDefault="004F5FF7" w:rsidP="004F5FF7">
            <w:r w:rsidRPr="004F5FF7">
              <w:t>5.4</w:t>
            </w:r>
          </w:p>
        </w:tc>
        <w:tc>
          <w:tcPr>
            <w:tcW w:w="5597" w:type="dxa"/>
            <w:vMerge w:val="restart"/>
            <w:hideMark/>
          </w:tcPr>
          <w:p w14:paraId="47C66564" w14:textId="77777777" w:rsidR="004F5FF7" w:rsidRPr="004F5FF7" w:rsidRDefault="004F5FF7">
            <w:r w:rsidRPr="004F5FF7">
              <w:t>Przetwarzanie produktów rybołówstwa i akwakultury (</w:t>
            </w:r>
            <w:r w:rsidRPr="004F5FF7">
              <w:rPr>
                <w:b/>
                <w:bCs/>
              </w:rPr>
              <w:t>art. 69</w:t>
            </w:r>
            <w:r w:rsidRPr="004F5FF7">
              <w:t>)</w:t>
            </w:r>
          </w:p>
        </w:tc>
        <w:tc>
          <w:tcPr>
            <w:tcW w:w="2659" w:type="dxa"/>
            <w:vMerge w:val="restart"/>
            <w:noWrap/>
            <w:hideMark/>
          </w:tcPr>
          <w:p w14:paraId="212C96D4" w14:textId="77777777" w:rsidR="004F5FF7" w:rsidRPr="004F5FF7" w:rsidRDefault="008E3A6F" w:rsidP="008E3A6F">
            <w:r>
              <w:t>zmiana w zysku netto</w:t>
            </w:r>
          </w:p>
        </w:tc>
      </w:tr>
      <w:tr w:rsidR="004F5FF7" w:rsidRPr="004F5FF7" w14:paraId="2C922B22" w14:textId="77777777" w:rsidTr="004F5FF7">
        <w:trPr>
          <w:trHeight w:val="945"/>
        </w:trPr>
        <w:tc>
          <w:tcPr>
            <w:tcW w:w="1032" w:type="dxa"/>
            <w:vMerge/>
            <w:noWrap/>
          </w:tcPr>
          <w:p w14:paraId="7926DFC8" w14:textId="77777777" w:rsidR="004F5FF7" w:rsidRPr="004F5FF7" w:rsidRDefault="004F5FF7" w:rsidP="004F5FF7"/>
        </w:tc>
        <w:tc>
          <w:tcPr>
            <w:tcW w:w="5597" w:type="dxa"/>
            <w:vMerge/>
          </w:tcPr>
          <w:p w14:paraId="6363F1D1" w14:textId="77777777" w:rsidR="004F5FF7" w:rsidRPr="004F5FF7" w:rsidRDefault="004F5FF7"/>
        </w:tc>
        <w:tc>
          <w:tcPr>
            <w:tcW w:w="2659" w:type="dxa"/>
            <w:vMerge/>
            <w:noWrap/>
          </w:tcPr>
          <w:p w14:paraId="0C40CA00" w14:textId="77777777" w:rsidR="004F5FF7" w:rsidRPr="004F5FF7" w:rsidRDefault="004F5FF7" w:rsidP="004F5FF7"/>
        </w:tc>
      </w:tr>
      <w:tr w:rsidR="004F5FF7" w:rsidRPr="004F5FF7" w14:paraId="2214CEAF" w14:textId="77777777" w:rsidTr="004F5FF7">
        <w:trPr>
          <w:trHeight w:val="945"/>
        </w:trPr>
        <w:tc>
          <w:tcPr>
            <w:tcW w:w="1032" w:type="dxa"/>
            <w:vMerge/>
            <w:noWrap/>
          </w:tcPr>
          <w:p w14:paraId="7E8D759D" w14:textId="77777777" w:rsidR="004F5FF7" w:rsidRPr="004F5FF7" w:rsidRDefault="004F5FF7" w:rsidP="004F5FF7"/>
        </w:tc>
        <w:tc>
          <w:tcPr>
            <w:tcW w:w="5597" w:type="dxa"/>
            <w:vMerge/>
          </w:tcPr>
          <w:p w14:paraId="13E60611" w14:textId="77777777" w:rsidR="004F5FF7" w:rsidRPr="004F5FF7" w:rsidRDefault="004F5FF7"/>
        </w:tc>
        <w:tc>
          <w:tcPr>
            <w:tcW w:w="2659" w:type="dxa"/>
            <w:vMerge/>
            <w:noWrap/>
          </w:tcPr>
          <w:p w14:paraId="7A8381BB" w14:textId="77777777" w:rsidR="004F5FF7" w:rsidRPr="004F5FF7" w:rsidRDefault="004F5FF7" w:rsidP="004F5FF7"/>
        </w:tc>
      </w:tr>
      <w:tr w:rsidR="004F5FF7" w:rsidRPr="004F5FF7" w14:paraId="0DB7C7F2" w14:textId="77777777" w:rsidTr="004F5FF7">
        <w:trPr>
          <w:trHeight w:val="509"/>
        </w:trPr>
        <w:tc>
          <w:tcPr>
            <w:tcW w:w="1032" w:type="dxa"/>
            <w:vMerge/>
            <w:hideMark/>
          </w:tcPr>
          <w:p w14:paraId="1349CAD8" w14:textId="77777777" w:rsidR="004F5FF7" w:rsidRPr="004F5FF7" w:rsidRDefault="004F5FF7"/>
        </w:tc>
        <w:tc>
          <w:tcPr>
            <w:tcW w:w="5597" w:type="dxa"/>
            <w:vMerge/>
            <w:hideMark/>
          </w:tcPr>
          <w:p w14:paraId="10F78DF3" w14:textId="77777777" w:rsidR="004F5FF7" w:rsidRPr="004F5FF7" w:rsidRDefault="004F5FF7"/>
        </w:tc>
        <w:tc>
          <w:tcPr>
            <w:tcW w:w="2659" w:type="dxa"/>
            <w:vMerge/>
            <w:hideMark/>
          </w:tcPr>
          <w:p w14:paraId="040D4FB7" w14:textId="77777777" w:rsidR="004F5FF7" w:rsidRPr="004F5FF7" w:rsidRDefault="004F5FF7"/>
        </w:tc>
      </w:tr>
      <w:tr w:rsidR="004F5FF7" w:rsidRPr="004F5FF7" w14:paraId="2EB0B494" w14:textId="77777777" w:rsidTr="004F5FF7">
        <w:trPr>
          <w:trHeight w:val="1047"/>
        </w:trPr>
        <w:tc>
          <w:tcPr>
            <w:tcW w:w="1032" w:type="dxa"/>
            <w:shd w:val="clear" w:color="auto" w:fill="BFBFBF" w:themeFill="background1" w:themeFillShade="BF"/>
            <w:noWrap/>
            <w:hideMark/>
          </w:tcPr>
          <w:p w14:paraId="5E7E45AF" w14:textId="77777777" w:rsidR="004F5FF7" w:rsidRPr="004F5FF7" w:rsidRDefault="004F5FF7">
            <w:pPr>
              <w:rPr>
                <w:b/>
                <w:bCs/>
              </w:rPr>
            </w:pPr>
            <w:r w:rsidRPr="004F5FF7">
              <w:rPr>
                <w:b/>
                <w:bCs/>
              </w:rPr>
              <w:t>6.</w:t>
            </w:r>
          </w:p>
        </w:tc>
        <w:tc>
          <w:tcPr>
            <w:tcW w:w="8256" w:type="dxa"/>
            <w:gridSpan w:val="2"/>
            <w:shd w:val="clear" w:color="auto" w:fill="BFBFBF" w:themeFill="background1" w:themeFillShade="BF"/>
            <w:noWrap/>
            <w:hideMark/>
          </w:tcPr>
          <w:p w14:paraId="2D444250" w14:textId="77777777" w:rsidR="004F5FF7" w:rsidRPr="004F5FF7" w:rsidRDefault="004F5FF7">
            <w:pPr>
              <w:rPr>
                <w:b/>
                <w:bCs/>
              </w:rPr>
            </w:pPr>
            <w:r w:rsidRPr="004F5FF7">
              <w:rPr>
                <w:b/>
                <w:bCs/>
              </w:rPr>
              <w:t>Wspieranie wdrażania Zintegrowanej Polityki Morskiej</w:t>
            </w:r>
          </w:p>
        </w:tc>
      </w:tr>
      <w:tr w:rsidR="009B3A0C" w:rsidRPr="004F5FF7" w14:paraId="519DCACE" w14:textId="77777777" w:rsidTr="003E4E56">
        <w:trPr>
          <w:trHeight w:val="1621"/>
        </w:trPr>
        <w:tc>
          <w:tcPr>
            <w:tcW w:w="1032" w:type="dxa"/>
            <w:noWrap/>
            <w:hideMark/>
          </w:tcPr>
          <w:p w14:paraId="4C0C7079" w14:textId="77777777" w:rsidR="009B3A0C" w:rsidRPr="004F5FF7" w:rsidRDefault="009B3A0C" w:rsidP="004F5FF7">
            <w:r w:rsidRPr="004F5FF7">
              <w:t>6.1</w:t>
            </w:r>
          </w:p>
        </w:tc>
        <w:tc>
          <w:tcPr>
            <w:tcW w:w="5597" w:type="dxa"/>
            <w:noWrap/>
            <w:hideMark/>
          </w:tcPr>
          <w:p w14:paraId="1443C294" w14:textId="77777777" w:rsidR="009B3A0C" w:rsidRPr="004F5FF7" w:rsidRDefault="009B3A0C">
            <w:pPr>
              <w:rPr>
                <w:b/>
                <w:bCs/>
              </w:rPr>
            </w:pPr>
            <w:r w:rsidRPr="004F5FF7">
              <w:t>Zintegrowany Nadzór Morski</w:t>
            </w:r>
            <w:r w:rsidRPr="004F5FF7">
              <w:rPr>
                <w:b/>
                <w:bCs/>
              </w:rPr>
              <w:t xml:space="preserve"> (art. 80.1.a)</w:t>
            </w:r>
          </w:p>
        </w:tc>
        <w:tc>
          <w:tcPr>
            <w:tcW w:w="2659" w:type="dxa"/>
            <w:hideMark/>
          </w:tcPr>
          <w:p w14:paraId="068C5B78" w14:textId="77777777" w:rsidR="009B3A0C" w:rsidRPr="004F5FF7" w:rsidRDefault="009B3A0C" w:rsidP="004F5FF7">
            <w:r>
              <w:t>Obszary Natura 2000</w:t>
            </w:r>
          </w:p>
        </w:tc>
      </w:tr>
      <w:tr w:rsidR="009B3A0C" w:rsidRPr="004F5FF7" w14:paraId="1BA4BE20" w14:textId="77777777" w:rsidTr="00447A02">
        <w:trPr>
          <w:trHeight w:val="1621"/>
        </w:trPr>
        <w:tc>
          <w:tcPr>
            <w:tcW w:w="1032" w:type="dxa"/>
            <w:noWrap/>
            <w:hideMark/>
          </w:tcPr>
          <w:p w14:paraId="2D7A343A" w14:textId="77777777" w:rsidR="009B3A0C" w:rsidRPr="004F5FF7" w:rsidRDefault="009B3A0C" w:rsidP="004F5FF7">
            <w:r w:rsidRPr="004F5FF7">
              <w:t>6.2</w:t>
            </w:r>
          </w:p>
        </w:tc>
        <w:tc>
          <w:tcPr>
            <w:tcW w:w="5597" w:type="dxa"/>
            <w:hideMark/>
          </w:tcPr>
          <w:p w14:paraId="4432646B" w14:textId="77777777" w:rsidR="009B3A0C" w:rsidRPr="004F5FF7" w:rsidRDefault="009B3A0C">
            <w:pPr>
              <w:rPr>
                <w:b/>
                <w:bCs/>
              </w:rPr>
            </w:pPr>
            <w:r w:rsidRPr="004F5FF7">
              <w:t xml:space="preserve">Promowanie ochrony środowiska morskiego i zrównoważonej eksploatacji zasobów morskich i przybrzeżnych </w:t>
            </w:r>
            <w:r w:rsidRPr="004F5FF7">
              <w:rPr>
                <w:b/>
                <w:bCs/>
              </w:rPr>
              <w:t>(art. 80.1.b)</w:t>
            </w:r>
          </w:p>
        </w:tc>
        <w:tc>
          <w:tcPr>
            <w:tcW w:w="2659" w:type="dxa"/>
            <w:hideMark/>
          </w:tcPr>
          <w:p w14:paraId="5C43446C" w14:textId="77777777" w:rsidR="009B3A0C" w:rsidRPr="004F5FF7" w:rsidRDefault="009B3A0C" w:rsidP="004F5FF7">
            <w:r>
              <w:t>Obszary Natura 2000</w:t>
            </w:r>
          </w:p>
        </w:tc>
      </w:tr>
      <w:tr w:rsidR="009B3A0C" w:rsidRPr="004F5FF7" w14:paraId="4A911760" w14:textId="77777777" w:rsidTr="00E24AF8">
        <w:trPr>
          <w:trHeight w:val="1621"/>
        </w:trPr>
        <w:tc>
          <w:tcPr>
            <w:tcW w:w="1032" w:type="dxa"/>
            <w:noWrap/>
            <w:hideMark/>
          </w:tcPr>
          <w:p w14:paraId="1A1E91C4" w14:textId="77777777" w:rsidR="009B3A0C" w:rsidRPr="004F5FF7" w:rsidRDefault="009B3A0C" w:rsidP="004F5FF7">
            <w:r w:rsidRPr="004F5FF7">
              <w:t>6.3</w:t>
            </w:r>
          </w:p>
        </w:tc>
        <w:tc>
          <w:tcPr>
            <w:tcW w:w="5597" w:type="dxa"/>
            <w:hideMark/>
          </w:tcPr>
          <w:p w14:paraId="21CAD243" w14:textId="77777777" w:rsidR="009B3A0C" w:rsidRPr="004F5FF7" w:rsidRDefault="009B3A0C">
            <w:pPr>
              <w:rPr>
                <w:b/>
                <w:bCs/>
              </w:rPr>
            </w:pPr>
            <w:r w:rsidRPr="004F5FF7">
              <w:t>Poprawa wiedzy na temat stanu środowiska morskiego</w:t>
            </w:r>
            <w:r w:rsidRPr="004F5FF7">
              <w:rPr>
                <w:b/>
                <w:bCs/>
              </w:rPr>
              <w:t xml:space="preserve"> (art. 80.1.c)</w:t>
            </w:r>
          </w:p>
        </w:tc>
        <w:tc>
          <w:tcPr>
            <w:tcW w:w="2659" w:type="dxa"/>
            <w:hideMark/>
          </w:tcPr>
          <w:p w14:paraId="7CF127CE" w14:textId="77777777" w:rsidR="009B3A0C" w:rsidRPr="004F5FF7" w:rsidRDefault="009B3A0C" w:rsidP="004F5FF7">
            <w:r>
              <w:t>Obszary Natura 2000</w:t>
            </w:r>
          </w:p>
        </w:tc>
      </w:tr>
    </w:tbl>
    <w:p w14:paraId="3B3A9C5C" w14:textId="77777777" w:rsidR="004F5FF7" w:rsidRDefault="004F5FF7" w:rsidP="00BA2A27"/>
    <w:p w14:paraId="528D5122" w14:textId="77777777" w:rsidR="00BA2A27" w:rsidRDefault="00BA2A27" w:rsidP="00BA2A27"/>
    <w:sectPr w:rsidR="00BA2A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11014" w14:textId="77777777" w:rsidR="00D20454" w:rsidRDefault="00D20454" w:rsidP="00C105F0">
      <w:pPr>
        <w:spacing w:after="0" w:line="240" w:lineRule="auto"/>
      </w:pPr>
      <w:r>
        <w:separator/>
      </w:r>
    </w:p>
  </w:endnote>
  <w:endnote w:type="continuationSeparator" w:id="0">
    <w:p w14:paraId="33FA4EE6" w14:textId="77777777" w:rsidR="00D20454" w:rsidRDefault="00D20454" w:rsidP="00C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C82E" w14:textId="77777777" w:rsidR="00D20454" w:rsidRDefault="00D20454" w:rsidP="00C105F0">
      <w:pPr>
        <w:spacing w:after="0" w:line="240" w:lineRule="auto"/>
      </w:pPr>
      <w:r>
        <w:separator/>
      </w:r>
    </w:p>
  </w:footnote>
  <w:footnote w:type="continuationSeparator" w:id="0">
    <w:p w14:paraId="29978DD4" w14:textId="77777777" w:rsidR="00D20454" w:rsidRDefault="00D20454" w:rsidP="00C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02" w:type="dxa"/>
      <w:tblInd w:w="-431" w:type="dxa"/>
      <w:tblCellMar>
        <w:left w:w="10" w:type="dxa"/>
        <w:right w:w="10" w:type="dxa"/>
      </w:tblCellMar>
      <w:tblLook w:val="04A0" w:firstRow="1" w:lastRow="0" w:firstColumn="1" w:lastColumn="0" w:noHBand="0" w:noVBand="1"/>
    </w:tblPr>
    <w:tblGrid>
      <w:gridCol w:w="3288"/>
      <w:gridCol w:w="3153"/>
      <w:gridCol w:w="3661"/>
    </w:tblGrid>
    <w:tr w:rsidR="00C105F0" w14:paraId="5D893537" w14:textId="77777777" w:rsidTr="00CB757C">
      <w:trPr>
        <w:trHeight w:val="1261"/>
      </w:trPr>
      <w:tc>
        <w:tcPr>
          <w:tcW w:w="3288" w:type="dxa"/>
          <w:tcMar>
            <w:top w:w="0" w:type="dxa"/>
            <w:left w:w="108" w:type="dxa"/>
            <w:bottom w:w="0" w:type="dxa"/>
            <w:right w:w="108" w:type="dxa"/>
          </w:tcMar>
          <w:vAlign w:val="center"/>
        </w:tcPr>
        <w:p w14:paraId="760E41F7" w14:textId="2E990928" w:rsidR="00C105F0" w:rsidRDefault="00C105F0" w:rsidP="00CB757C">
          <w:pPr>
            <w:jc w:val="center"/>
          </w:pPr>
        </w:p>
      </w:tc>
      <w:tc>
        <w:tcPr>
          <w:tcW w:w="3153" w:type="dxa"/>
          <w:tcMar>
            <w:top w:w="0" w:type="dxa"/>
            <w:left w:w="108" w:type="dxa"/>
            <w:bottom w:w="0" w:type="dxa"/>
            <w:right w:w="108" w:type="dxa"/>
          </w:tcMar>
          <w:vAlign w:val="center"/>
        </w:tcPr>
        <w:p w14:paraId="1C0585BC" w14:textId="40010060" w:rsidR="00C105F0" w:rsidRDefault="00C105F0" w:rsidP="00CB757C">
          <w:pPr>
            <w:jc w:val="center"/>
          </w:pPr>
        </w:p>
      </w:tc>
      <w:tc>
        <w:tcPr>
          <w:tcW w:w="3661" w:type="dxa"/>
          <w:tcMar>
            <w:top w:w="0" w:type="dxa"/>
            <w:left w:w="108" w:type="dxa"/>
            <w:bottom w:w="0" w:type="dxa"/>
            <w:right w:w="108" w:type="dxa"/>
          </w:tcMar>
          <w:vAlign w:val="center"/>
        </w:tcPr>
        <w:p w14:paraId="1AE85172" w14:textId="0178293D" w:rsidR="00C105F0" w:rsidRDefault="00C105F0" w:rsidP="00CB757C">
          <w:pPr>
            <w:jc w:val="center"/>
          </w:pPr>
        </w:p>
      </w:tc>
    </w:tr>
  </w:tbl>
  <w:p w14:paraId="73CB5EA9" w14:textId="77777777" w:rsidR="00C105F0" w:rsidRDefault="00C105F0" w:rsidP="00C105F0">
    <w:pPr>
      <w:pStyle w:val="Nagwek"/>
      <w:tabs>
        <w:tab w:val="clear" w:pos="4536"/>
        <w:tab w:val="clear" w:pos="9072"/>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27"/>
    <w:rsid w:val="0000469F"/>
    <w:rsid w:val="000F5D77"/>
    <w:rsid w:val="00102C3C"/>
    <w:rsid w:val="001718CE"/>
    <w:rsid w:val="001A5C30"/>
    <w:rsid w:val="00214A76"/>
    <w:rsid w:val="002412CD"/>
    <w:rsid w:val="002E2039"/>
    <w:rsid w:val="004C3055"/>
    <w:rsid w:val="004E4EB0"/>
    <w:rsid w:val="004F2837"/>
    <w:rsid w:val="004F5FF7"/>
    <w:rsid w:val="00517020"/>
    <w:rsid w:val="00524A3C"/>
    <w:rsid w:val="00533C88"/>
    <w:rsid w:val="0058125C"/>
    <w:rsid w:val="005867E4"/>
    <w:rsid w:val="00594990"/>
    <w:rsid w:val="0065519B"/>
    <w:rsid w:val="00664EEC"/>
    <w:rsid w:val="00695E4D"/>
    <w:rsid w:val="00757A3F"/>
    <w:rsid w:val="00766ABD"/>
    <w:rsid w:val="007E123E"/>
    <w:rsid w:val="007F3A94"/>
    <w:rsid w:val="008363FC"/>
    <w:rsid w:val="00865B05"/>
    <w:rsid w:val="008E3A6F"/>
    <w:rsid w:val="008E779C"/>
    <w:rsid w:val="009430A0"/>
    <w:rsid w:val="009B3A0C"/>
    <w:rsid w:val="009D5D50"/>
    <w:rsid w:val="009F5A19"/>
    <w:rsid w:val="00A10A47"/>
    <w:rsid w:val="00A63896"/>
    <w:rsid w:val="00AF30F1"/>
    <w:rsid w:val="00B46A8B"/>
    <w:rsid w:val="00B5741A"/>
    <w:rsid w:val="00B77571"/>
    <w:rsid w:val="00BA2A27"/>
    <w:rsid w:val="00BB4A6B"/>
    <w:rsid w:val="00C105F0"/>
    <w:rsid w:val="00C32C68"/>
    <w:rsid w:val="00C43815"/>
    <w:rsid w:val="00D00966"/>
    <w:rsid w:val="00D20454"/>
    <w:rsid w:val="00D4139A"/>
    <w:rsid w:val="00D95365"/>
    <w:rsid w:val="00E36930"/>
    <w:rsid w:val="00EB08D3"/>
    <w:rsid w:val="00EC7844"/>
    <w:rsid w:val="00F2421A"/>
    <w:rsid w:val="00F817DB"/>
    <w:rsid w:val="00FC2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C71B2"/>
  <w15:docId w15:val="{FB09D0C9-A93C-41D3-AC24-41646783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7881">
      <w:bodyDiv w:val="1"/>
      <w:marLeft w:val="0"/>
      <w:marRight w:val="0"/>
      <w:marTop w:val="0"/>
      <w:marBottom w:val="0"/>
      <w:divBdr>
        <w:top w:val="none" w:sz="0" w:space="0" w:color="auto"/>
        <w:left w:val="none" w:sz="0" w:space="0" w:color="auto"/>
        <w:bottom w:val="none" w:sz="0" w:space="0" w:color="auto"/>
        <w:right w:val="none" w:sz="0" w:space="0" w:color="auto"/>
      </w:divBdr>
    </w:div>
    <w:div w:id="494732722">
      <w:bodyDiv w:val="1"/>
      <w:marLeft w:val="0"/>
      <w:marRight w:val="0"/>
      <w:marTop w:val="0"/>
      <w:marBottom w:val="0"/>
      <w:divBdr>
        <w:top w:val="none" w:sz="0" w:space="0" w:color="auto"/>
        <w:left w:val="none" w:sz="0" w:space="0" w:color="auto"/>
        <w:bottom w:val="none" w:sz="0" w:space="0" w:color="auto"/>
        <w:right w:val="none" w:sz="0" w:space="0" w:color="auto"/>
      </w:divBdr>
    </w:div>
    <w:div w:id="9552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E91AB6D-911B-48EE-9DE2-6518563739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1967</Words>
  <Characters>11807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Mazurkiewicz Jan</dc:creator>
  <cp:lastModifiedBy>Zaremba Joanna</cp:lastModifiedBy>
  <cp:revision>5</cp:revision>
  <cp:lastPrinted>2019-01-18T08:29:00Z</cp:lastPrinted>
  <dcterms:created xsi:type="dcterms:W3CDTF">2022-01-13T22:37:00Z</dcterms:created>
  <dcterms:modified xsi:type="dcterms:W3CDTF">2022-03-23T07:03:00Z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b45e1fc3-e79a-4ed8-a72f-5fc9fca212b6</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