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</w:t>
      </w:r>
      <w:r w:rsidR="00C67C0F">
        <w:rPr>
          <w:rFonts w:asciiTheme="minorHAnsi" w:hAnsiTheme="minorHAnsi" w:cstheme="minorHAnsi"/>
          <w:bCs/>
          <w:sz w:val="22"/>
          <w:lang w:eastAsia="pl-PL"/>
        </w:rPr>
        <w:lastRenderedPageBreak/>
        <w:t>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030B7E69" w:rsidR="008576F3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r w:rsidRPr="00EC580A">
        <w:rPr>
          <w:rFonts w:asciiTheme="minorHAnsi" w:hAnsiTheme="minorHAnsi" w:cstheme="minorHAnsi"/>
          <w:sz w:val="22"/>
        </w:rPr>
        <w:t>ufp”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AFD2C07" w14:textId="1703E245" w:rsidR="00EE25B3" w:rsidRPr="00EC580A" w:rsidRDefault="00EE25B3" w:rsidP="00EE25B3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E25B3">
        <w:rPr>
          <w:rFonts w:asciiTheme="minorHAnsi" w:hAnsiTheme="minorHAnsi" w:cstheme="minorHAnsi"/>
          <w:sz w:val="22"/>
        </w:rPr>
        <w:t>ustawy z dnia 3 kwietnia 2020 r. o szczególnych rozwiązaniach wspierających realizację programów operacyjnych w związku z wystąpieniem COVID-19</w:t>
      </w:r>
      <w:r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 de minimis,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B4DA5" w:rsidRPr="00EC580A">
        <w:rPr>
          <w:rFonts w:asciiTheme="minorHAnsi" w:hAnsiTheme="minorHAnsi" w:cstheme="minorHAnsi"/>
          <w:sz w:val="22"/>
        </w:rPr>
        <w:t>późn.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4F781FFC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00D59">
        <w:rPr>
          <w:rFonts w:asciiTheme="minorHAnsi" w:hAnsiTheme="minorHAnsi" w:cstheme="minorHAnsi"/>
          <w:sz w:val="22"/>
        </w:rPr>
        <w:t>dnia 11 września 2019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>, zwanej dalej „ustawą Pzp”;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3058A5C4" w:rsidR="00F447C0" w:rsidRPr="00EC580A" w:rsidRDefault="00B72AF8" w:rsidP="003C1A17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 xml:space="preserve">dnia </w:t>
      </w:r>
      <w:r w:rsidR="00593687">
        <w:rPr>
          <w:rFonts w:asciiTheme="minorHAnsi" w:hAnsiTheme="minorHAnsi" w:cstheme="minorHAnsi"/>
          <w:sz w:val="22"/>
        </w:rPr>
        <w:t>19 sierpnia</w:t>
      </w:r>
      <w:r w:rsidR="00B87BE1" w:rsidRPr="00EC580A">
        <w:rPr>
          <w:rFonts w:asciiTheme="minorHAnsi" w:hAnsiTheme="minorHAnsi" w:cstheme="minorHAnsi"/>
          <w:sz w:val="22"/>
        </w:rPr>
        <w:t xml:space="preserve"> 20</w:t>
      </w:r>
      <w:r w:rsidR="00593687">
        <w:rPr>
          <w:rFonts w:asciiTheme="minorHAnsi" w:hAnsiTheme="minorHAnsi" w:cstheme="minorHAnsi"/>
          <w:sz w:val="22"/>
        </w:rPr>
        <w:t>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93687" w:rsidRPr="00593687">
        <w:rPr>
          <w:rFonts w:asciiTheme="minorHAnsi" w:hAnsiTheme="minorHAnsi" w:cstheme="minorHAnsi"/>
          <w:sz w:val="22"/>
        </w:rPr>
        <w:t>SA.58757</w:t>
      </w:r>
      <w:r w:rsidR="003C1A17">
        <w:rPr>
          <w:rFonts w:asciiTheme="minorHAnsi" w:hAnsiTheme="minorHAnsi" w:cstheme="minorHAnsi"/>
          <w:sz w:val="22"/>
        </w:rPr>
        <w:t>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5205E65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593687">
        <w:rPr>
          <w:rFonts w:asciiTheme="minorHAnsi" w:hAnsiTheme="minorHAnsi" w:cstheme="minorHAnsi"/>
          <w:sz w:val="22"/>
        </w:rPr>
        <w:t xml:space="preserve">, </w:t>
      </w:r>
      <w:r w:rsidR="003D0E3F">
        <w:rPr>
          <w:rFonts w:asciiTheme="minorHAnsi" w:hAnsiTheme="minorHAnsi" w:cstheme="minorHAnsi"/>
          <w:sz w:val="22"/>
        </w:rPr>
        <w:t>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59368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7B9965BD" w:rsidR="009E334D" w:rsidRPr="00383C24" w:rsidRDefault="00DC1AF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Pr="00383C24">
        <w:rPr>
          <w:rFonts w:asciiTheme="minorHAnsi" w:hAnsiTheme="minorHAnsi" w:cstheme="minorHAnsi"/>
          <w:b/>
          <w:sz w:val="22"/>
        </w:rPr>
        <w:t xml:space="preserve">nnowacji </w:t>
      </w:r>
      <w:r w:rsidR="009E334D" w:rsidRPr="00383C24">
        <w:rPr>
          <w:rFonts w:asciiTheme="minorHAnsi" w:hAnsiTheme="minorHAnsi" w:cstheme="minorHAnsi"/>
          <w:b/>
          <w:sz w:val="22"/>
        </w:rPr>
        <w:t>procesowej</w:t>
      </w:r>
      <w:r w:rsidR="009E334D">
        <w:rPr>
          <w:rFonts w:asciiTheme="minorHAnsi" w:hAnsiTheme="minorHAnsi" w:cstheme="minorHAnsi"/>
          <w:sz w:val="22"/>
        </w:rPr>
        <w:t xml:space="preserve"> - </w:t>
      </w:r>
      <w:r w:rsidR="009E334D"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9E334D"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9E334D"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0C11D0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jed</w:t>
      </w:r>
      <w:r w:rsidR="00F96FF6">
        <w:rPr>
          <w:rFonts w:asciiTheme="minorHAnsi" w:eastAsia="Times New Roman" w:hAnsiTheme="minorHAnsi" w:cstheme="minorHAnsi"/>
          <w:sz w:val="22"/>
          <w:lang w:eastAsia="pl-PL"/>
        </w:rPr>
        <w:t>nostek samorządu terytorialnego</w:t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156C0F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3C7B5579" w:rsidR="00DE5A30" w:rsidRPr="00F70BC8" w:rsidRDefault="008F1BC9" w:rsidP="00156C0F">
      <w:pPr>
        <w:pStyle w:val="Akapitzlist"/>
        <w:widowControl w:val="0"/>
        <w:numPr>
          <w:ilvl w:val="0"/>
          <w:numId w:val="5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</w:t>
      </w:r>
      <w:r w:rsidR="00A00360">
        <w:rPr>
          <w:rFonts w:asciiTheme="minorHAnsi" w:hAnsiTheme="minorHAnsi" w:cstheme="minorHAnsi"/>
          <w:sz w:val="22"/>
        </w:rPr>
        <w:t xml:space="preserve"> 10</w:t>
      </w:r>
      <w:r w:rsidRPr="00F70BC8">
        <w:rPr>
          <w:rFonts w:asciiTheme="minorHAnsi" w:hAnsiTheme="minorHAnsi" w:cstheme="minorHAnsi"/>
          <w:sz w:val="22"/>
        </w:rPr>
        <w:t xml:space="preserve">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>de minimis”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156C0F">
      <w:pPr>
        <w:pStyle w:val="Akapitzlist"/>
        <w:widowControl w:val="0"/>
        <w:numPr>
          <w:ilvl w:val="0"/>
          <w:numId w:val="5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156C0F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lastRenderedPageBreak/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</w:p>
    <w:p w14:paraId="0DA9300A" w14:textId="6DBD2EAF" w:rsidR="0077040B" w:rsidRPr="00736844" w:rsidRDefault="0038284A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6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daty 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0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lastRenderedPageBreak/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3"/>
      </w:r>
    </w:p>
    <w:p w14:paraId="032D59F9" w14:textId="0F3D25BE" w:rsidR="004C78BD" w:rsidRPr="00E55966" w:rsidRDefault="00ED47DC" w:rsidP="00156C0F">
      <w:pPr>
        <w:keepNext/>
        <w:keepLines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156C0F">
      <w:pPr>
        <w:numPr>
          <w:ilvl w:val="4"/>
          <w:numId w:val="45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156C0F">
      <w:pPr>
        <w:numPr>
          <w:ilvl w:val="4"/>
          <w:numId w:val="45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B206328" w:rsidR="00AF7D07" w:rsidRPr="00F70BC8" w:rsidRDefault="00AF7D07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852EFE">
        <w:rPr>
          <w:rFonts w:asciiTheme="minorHAnsi" w:hAnsiTheme="minorHAnsi" w:cstheme="minorHAnsi"/>
          <w:sz w:val="22"/>
        </w:rPr>
        <w:t>aktualnym na dzień przyjęcia artykułu do druku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wykazie </w:t>
      </w:r>
      <w:r w:rsidRPr="00F70BC8">
        <w:rPr>
          <w:rFonts w:asciiTheme="minorHAnsi" w:hAnsiTheme="minorHAnsi" w:cstheme="minorHAnsi"/>
          <w:sz w:val="22"/>
        </w:rPr>
        <w:lastRenderedPageBreak/>
        <w:t>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156C0F">
      <w:pPr>
        <w:keepNext/>
        <w:keepLines/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156C0F">
      <w:pPr>
        <w:pStyle w:val="Akapitzlist"/>
        <w:numPr>
          <w:ilvl w:val="3"/>
          <w:numId w:val="31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156C0F">
      <w:pPr>
        <w:keepNext/>
        <w:keepLines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156C0F">
      <w:pPr>
        <w:pStyle w:val="Akapitzlist"/>
        <w:widowControl w:val="0"/>
        <w:numPr>
          <w:ilvl w:val="0"/>
          <w:numId w:val="5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156C0F">
      <w:pPr>
        <w:pStyle w:val="Akapitzlist"/>
        <w:widowControl w:val="0"/>
        <w:numPr>
          <w:ilvl w:val="0"/>
          <w:numId w:val="5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156C0F">
      <w:pPr>
        <w:widowControl w:val="0"/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156C0F">
      <w:pPr>
        <w:widowControl w:val="0"/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156C0F">
      <w:pPr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156C0F">
      <w:pPr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</w:t>
      </w:r>
      <w:r w:rsidR="00AF2264" w:rsidRPr="00736844">
        <w:rPr>
          <w:rFonts w:asciiTheme="minorHAnsi" w:hAnsiTheme="minorHAnsi" w:cstheme="minorHAnsi"/>
          <w:sz w:val="22"/>
        </w:rPr>
        <w:lastRenderedPageBreak/>
        <w:t>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</w:p>
    <w:p w14:paraId="52373501" w14:textId="54EEC769" w:rsidR="00721808" w:rsidRPr="00EC580A" w:rsidRDefault="00721808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46E0F5C7" w:rsidR="00500102" w:rsidRPr="00E55966" w:rsidRDefault="00EB5DA0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156C0F">
      <w:pPr>
        <w:pStyle w:val="Akapitzlist"/>
        <w:widowControl w:val="0"/>
        <w:numPr>
          <w:ilvl w:val="0"/>
          <w:numId w:val="4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156C0F">
      <w:pPr>
        <w:pStyle w:val="Akapitzlist"/>
        <w:widowControl w:val="0"/>
        <w:numPr>
          <w:ilvl w:val="0"/>
          <w:numId w:val="4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lastRenderedPageBreak/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156C0F">
      <w:pPr>
        <w:keepNext/>
        <w:keepLines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156C0F">
      <w:pPr>
        <w:widowControl w:val="0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3F419F58" w:rsidR="00317484" w:rsidRPr="00F70BC8" w:rsidRDefault="002C3595" w:rsidP="00156C0F">
      <w:pPr>
        <w:widowControl w:val="0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</w:t>
      </w:r>
      <w:r w:rsidRPr="00E55966">
        <w:rPr>
          <w:rFonts w:asciiTheme="minorHAnsi" w:hAnsiTheme="minorHAnsi" w:cstheme="minorHAnsi"/>
          <w:sz w:val="22"/>
        </w:rPr>
        <w:lastRenderedPageBreak/>
        <w:t xml:space="preserve">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538ADAD2" w:rsidR="00DA7BA6" w:rsidRPr="00E55966" w:rsidRDefault="00732721" w:rsidP="00156C0F">
      <w:pPr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>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</w:t>
      </w:r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156C0F">
      <w:pPr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156C0F">
      <w:pPr>
        <w:widowControl w:val="0"/>
        <w:numPr>
          <w:ilvl w:val="0"/>
          <w:numId w:val="49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156C0F">
      <w:pPr>
        <w:widowControl w:val="0"/>
        <w:numPr>
          <w:ilvl w:val="0"/>
          <w:numId w:val="49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ufp</w:t>
      </w:r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156C0F">
      <w:pPr>
        <w:keepNext/>
        <w:keepLines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156C0F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156C0F">
      <w:pPr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156C0F">
      <w:pPr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156C0F">
      <w:pPr>
        <w:pStyle w:val="Akapitzlist"/>
        <w:widowControl w:val="0"/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156C0F">
      <w:pPr>
        <w:pStyle w:val="Akapitzlist"/>
        <w:widowControl w:val="0"/>
        <w:numPr>
          <w:ilvl w:val="0"/>
          <w:numId w:val="3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156C0F">
      <w:pPr>
        <w:pStyle w:val="Akapitzlist"/>
        <w:widowControl w:val="0"/>
        <w:numPr>
          <w:ilvl w:val="0"/>
          <w:numId w:val="3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 xml:space="preserve">zatwierdzenia przez </w:t>
      </w:r>
      <w:r w:rsidR="00250ABC" w:rsidRPr="00F70BC8">
        <w:rPr>
          <w:rFonts w:asciiTheme="minorHAnsi" w:hAnsiTheme="minorHAnsi" w:cstheme="minorHAnsi"/>
          <w:sz w:val="22"/>
        </w:rPr>
        <w:lastRenderedPageBreak/>
        <w:t>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156C0F">
      <w:pPr>
        <w:pStyle w:val="Default"/>
        <w:widowControl w:val="0"/>
        <w:numPr>
          <w:ilvl w:val="0"/>
          <w:numId w:val="13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156C0F">
      <w:pPr>
        <w:pStyle w:val="Tekstpodstawowy2"/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156C0F">
      <w:pPr>
        <w:pStyle w:val="Nagwek1"/>
        <w:keepNext w:val="0"/>
        <w:widowControl w:val="0"/>
        <w:numPr>
          <w:ilvl w:val="1"/>
          <w:numId w:val="3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156C0F">
      <w:pPr>
        <w:pStyle w:val="Nagwek1"/>
        <w:keepNext w:val="0"/>
        <w:widowControl w:val="0"/>
        <w:numPr>
          <w:ilvl w:val="1"/>
          <w:numId w:val="3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156C0F">
      <w:pPr>
        <w:widowControl w:val="0"/>
        <w:numPr>
          <w:ilvl w:val="1"/>
          <w:numId w:val="3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156C0F">
      <w:pPr>
        <w:widowControl w:val="0"/>
        <w:numPr>
          <w:ilvl w:val="0"/>
          <w:numId w:val="36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156C0F">
      <w:pPr>
        <w:widowControl w:val="0"/>
        <w:numPr>
          <w:ilvl w:val="0"/>
          <w:numId w:val="36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156C0F">
      <w:pPr>
        <w:keepNext/>
        <w:keepLines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>formacie xml</w:t>
      </w:r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156C0F">
      <w:pPr>
        <w:numPr>
          <w:ilvl w:val="0"/>
          <w:numId w:val="51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156C0F">
      <w:pPr>
        <w:numPr>
          <w:ilvl w:val="0"/>
          <w:numId w:val="51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156C0F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156C0F">
      <w:pPr>
        <w:keepNext/>
        <w:keepLines/>
        <w:numPr>
          <w:ilvl w:val="0"/>
          <w:numId w:val="1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156C0F">
      <w:pPr>
        <w:widowControl w:val="0"/>
        <w:numPr>
          <w:ilvl w:val="0"/>
          <w:numId w:val="1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156C0F">
      <w:pPr>
        <w:widowControl w:val="0"/>
        <w:numPr>
          <w:ilvl w:val="0"/>
          <w:numId w:val="14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156C0F">
      <w:pPr>
        <w:keepNext/>
        <w:keepLines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156C0F">
      <w:pPr>
        <w:pStyle w:val="Akapitzlist"/>
        <w:widowControl w:val="0"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156C0F">
      <w:pPr>
        <w:pStyle w:val="Akapitzlist"/>
        <w:widowControl w:val="0"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ufp</w:t>
      </w:r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156C0F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156C0F">
      <w:pPr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156C0F">
      <w:pPr>
        <w:widowControl w:val="0"/>
        <w:numPr>
          <w:ilvl w:val="0"/>
          <w:numId w:val="16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156C0F">
      <w:pPr>
        <w:widowControl w:val="0"/>
        <w:numPr>
          <w:ilvl w:val="0"/>
          <w:numId w:val="16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156C0F">
      <w:pPr>
        <w:widowControl w:val="0"/>
        <w:numPr>
          <w:ilvl w:val="0"/>
          <w:numId w:val="16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 xml:space="preserve">rojekt </w:t>
      </w:r>
      <w:r w:rsidR="00206BCA" w:rsidRPr="00F70BC8">
        <w:rPr>
          <w:rFonts w:asciiTheme="minorHAnsi" w:hAnsiTheme="minorHAnsi" w:cstheme="minorHAnsi"/>
          <w:sz w:val="22"/>
        </w:rPr>
        <w:lastRenderedPageBreak/>
        <w:t>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ufp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 xml:space="preserve">realizację programów </w:t>
      </w:r>
      <w:r w:rsidR="004D52D0" w:rsidRPr="00F70BC8">
        <w:rPr>
          <w:rFonts w:asciiTheme="minorHAnsi" w:hAnsiTheme="minorHAnsi" w:cstheme="minorHAnsi"/>
          <w:sz w:val="22"/>
        </w:rPr>
        <w:lastRenderedPageBreak/>
        <w:t>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</w:t>
      </w:r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ufp</w:t>
      </w:r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156C0F">
      <w:pPr>
        <w:widowControl w:val="0"/>
        <w:numPr>
          <w:ilvl w:val="0"/>
          <w:numId w:val="17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156C0F">
      <w:pPr>
        <w:keepNext/>
        <w:keepLines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ufp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156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156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ufp</w:t>
      </w:r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ufp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ufp</w:t>
      </w:r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156C0F">
      <w:pPr>
        <w:keepNext/>
        <w:keepLines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statusu prawno – organizacyjnego beneficjenta;</w:t>
      </w:r>
    </w:p>
    <w:p w14:paraId="4CF7AC69" w14:textId="115C5C73" w:rsidR="00E45341" w:rsidRPr="00F70BC8" w:rsidRDefault="00247DE8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Zmiana:</w:t>
      </w:r>
    </w:p>
    <w:p w14:paraId="1DC9573D" w14:textId="6FB7C951" w:rsidR="00D07B40" w:rsidRPr="00E55966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bookmarkStart w:id="0" w:name="_GoBack"/>
      <w:bookmarkEnd w:id="0"/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3C1A17">
      <w:pPr>
        <w:widowControl w:val="0"/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00A03A72" w:rsidR="002D6B17" w:rsidRPr="00E55966" w:rsidRDefault="002D6B17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00360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bezpodstawnie </w:t>
      </w:r>
      <w:r w:rsidRPr="00F70BC8">
        <w:rPr>
          <w:rFonts w:asciiTheme="minorHAnsi" w:hAnsiTheme="minorHAnsi" w:cstheme="minorHAnsi"/>
          <w:sz w:val="22"/>
        </w:rPr>
        <w:lastRenderedPageBreak/>
        <w:t>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minimis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3"/>
      </w:r>
    </w:p>
    <w:p w14:paraId="3ECC4FED" w14:textId="255FA3DF" w:rsidR="00153351" w:rsidRPr="00736844" w:rsidRDefault="00153351" w:rsidP="00156C0F">
      <w:pPr>
        <w:keepNext/>
        <w:keepLines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4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156C0F">
      <w:pPr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156C0F">
      <w:pPr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156C0F">
      <w:pPr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156C0F">
      <w:pPr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156C0F">
      <w:pPr>
        <w:keepNext/>
        <w:keepLines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0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ePUAP:</w:t>
      </w:r>
    </w:p>
    <w:p w14:paraId="6FC8403C" w14:textId="77777777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/NCBiR/default</w:t>
      </w:r>
    </w:p>
    <w:p w14:paraId="7055408B" w14:textId="77777777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/NCBiR/esp</w:t>
      </w:r>
    </w:p>
    <w:p w14:paraId="119A135A" w14:textId="1DEED07A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/NCBiR/SkrytkaESP</w:t>
      </w:r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156C0F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156C0F">
      <w:pPr>
        <w:pStyle w:val="Tekstkomentarza"/>
        <w:widowControl w:val="0"/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4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lastRenderedPageBreak/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156C0F">
      <w:pPr>
        <w:keepNext/>
        <w:keepLines/>
        <w:numPr>
          <w:ilvl w:val="0"/>
          <w:numId w:val="2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8BF5" w16cex:dateUtc="2021-02-08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90016" w16cid:durableId="23CB8A81"/>
  <w16cid:commentId w16cid:paraId="6AB0E0C5" w16cid:durableId="23CB8A82"/>
  <w16cid:commentId w16cid:paraId="14D453FD" w16cid:durableId="23CB8A83"/>
  <w16cid:commentId w16cid:paraId="210B5E93" w16cid:durableId="23CB8A84"/>
  <w16cid:commentId w16cid:paraId="43A28571" w16cid:durableId="23CB8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DF6E0" w14:textId="77777777" w:rsidR="00CC7C10" w:rsidRDefault="00CC7C10" w:rsidP="00771090">
      <w:pPr>
        <w:spacing w:after="0" w:line="240" w:lineRule="auto"/>
      </w:pPr>
      <w:r>
        <w:separator/>
      </w:r>
    </w:p>
  </w:endnote>
  <w:endnote w:type="continuationSeparator" w:id="0">
    <w:p w14:paraId="13172039" w14:textId="77777777" w:rsidR="00CC7C10" w:rsidRDefault="00CC7C10" w:rsidP="00771090">
      <w:pPr>
        <w:spacing w:after="0" w:line="240" w:lineRule="auto"/>
      </w:pPr>
      <w:r>
        <w:continuationSeparator/>
      </w:r>
    </w:p>
  </w:endnote>
  <w:endnote w:type="continuationNotice" w:id="1">
    <w:p w14:paraId="0BFABDE4" w14:textId="77777777" w:rsidR="00CC7C10" w:rsidRDefault="00CC7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7883A12F" w:rsidR="00156C0F" w:rsidRDefault="00156C0F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F69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3705D" w14:textId="77777777" w:rsidR="00CC7C10" w:rsidRDefault="00CC7C10" w:rsidP="00771090">
      <w:pPr>
        <w:spacing w:after="0" w:line="240" w:lineRule="auto"/>
      </w:pPr>
      <w:r>
        <w:separator/>
      </w:r>
    </w:p>
  </w:footnote>
  <w:footnote w:type="continuationSeparator" w:id="0">
    <w:p w14:paraId="6411C1D4" w14:textId="77777777" w:rsidR="00CC7C10" w:rsidRDefault="00CC7C10" w:rsidP="00771090">
      <w:pPr>
        <w:spacing w:after="0" w:line="240" w:lineRule="auto"/>
      </w:pPr>
      <w:r>
        <w:continuationSeparator/>
      </w:r>
    </w:p>
  </w:footnote>
  <w:footnote w:type="continuationNotice" w:id="1">
    <w:p w14:paraId="4B241A1A" w14:textId="77777777" w:rsidR="00CC7C10" w:rsidRDefault="00CC7C10">
      <w:pPr>
        <w:spacing w:after="0" w:line="240" w:lineRule="auto"/>
      </w:pPr>
    </w:p>
  </w:footnote>
  <w:footnote w:id="2">
    <w:p w14:paraId="5FD58D93" w14:textId="15E1E2A8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(sp.j.), Spółka komandytowa (sp.k.), Spółka partnerska (sp.p.))</w:t>
      </w:r>
    </w:p>
    <w:p w14:paraId="502E0CB0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115F7B07" w14:textId="02DF16D0" w:rsidR="00156C0F" w:rsidRPr="00F70BC8" w:rsidRDefault="00156C0F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5">
    <w:p w14:paraId="16FF8367" w14:textId="2296E9C0" w:rsidR="00156C0F" w:rsidRPr="00F70BC8" w:rsidRDefault="00156C0F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6">
    <w:p w14:paraId="6360C14F" w14:textId="0EC31906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7">
    <w:p w14:paraId="11E4EB10" w14:textId="6DA3BC11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204E8EE7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9">
    <w:p w14:paraId="00CCF795" w14:textId="485091E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0">
    <w:p w14:paraId="5242C36E" w14:textId="64DE8F52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1">
    <w:p w14:paraId="3EB4C64A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2">
    <w:p w14:paraId="1C409AFA" w14:textId="77777777" w:rsidR="00156C0F" w:rsidRPr="00F70BC8" w:rsidRDefault="00156C0F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3">
    <w:p w14:paraId="69445F12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4">
    <w:p w14:paraId="7F001691" w14:textId="04D8215D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5">
    <w:p w14:paraId="416EC17F" w14:textId="72848DD3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6">
    <w:p w14:paraId="5101F2B0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7">
    <w:p w14:paraId="52C823B3" w14:textId="261B3C0D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de minimis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de minimis.</w:t>
      </w:r>
    </w:p>
  </w:footnote>
  <w:footnote w:id="18">
    <w:p w14:paraId="630E7B18" w14:textId="67B5D4D1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19">
    <w:p w14:paraId="3D95253B" w14:textId="45B24472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0">
    <w:p w14:paraId="1DC21649" w14:textId="51CBE3EC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1">
    <w:p w14:paraId="39DDBDCB" w14:textId="402C32CA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2">
    <w:p w14:paraId="6C2B4345" w14:textId="7CA1D6C8" w:rsidR="00156C0F" w:rsidRPr="00F70BC8" w:rsidRDefault="00156C0F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3">
    <w:p w14:paraId="4E88EA3A" w14:textId="22EE5642" w:rsidR="00156C0F" w:rsidRPr="00F70BC8" w:rsidRDefault="00156C0F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4">
    <w:p w14:paraId="26A5EA7F" w14:textId="4F4956C5" w:rsidR="00156C0F" w:rsidRPr="00F70BC8" w:rsidRDefault="00156C0F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5">
    <w:p w14:paraId="0AC6F555" w14:textId="2D7E41A8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ufp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6">
    <w:p w14:paraId="0DBE7687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7">
    <w:p w14:paraId="5ED5D8CE" w14:textId="011887CC" w:rsidR="00156C0F" w:rsidRPr="00F70BC8" w:rsidRDefault="00156C0F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8">
    <w:p w14:paraId="4CEB46C7" w14:textId="2AD6D347" w:rsidR="00156C0F" w:rsidRPr="00F70BC8" w:rsidRDefault="00156C0F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pomocy de minimis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29">
    <w:p w14:paraId="7907285D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30">
    <w:p w14:paraId="22A48374" w14:textId="16B1636B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de minimis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7A45A93" w14:textId="79BF60B9" w:rsidR="00156C0F" w:rsidRPr="00F70BC8" w:rsidRDefault="00156C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ufp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2">
    <w:p w14:paraId="1C53C2CC" w14:textId="0615B31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3">
    <w:p w14:paraId="5464D4CA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4">
    <w:p w14:paraId="3B442A91" w14:textId="6E6BB970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5">
    <w:p w14:paraId="4121C6B5" w14:textId="217829F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6">
    <w:p w14:paraId="47D0D2EA" w14:textId="7EF780DD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7">
    <w:p w14:paraId="52537165" w14:textId="59A992C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38">
    <w:p w14:paraId="6632099A" w14:textId="42380CC6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39">
    <w:p w14:paraId="28A757F3" w14:textId="7B4EDBC5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0">
    <w:p w14:paraId="36E5DA8C" w14:textId="386C2A72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1">
    <w:p w14:paraId="2AFDFB76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42">
    <w:p w14:paraId="6CA4A618" w14:textId="65FA69CA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3">
    <w:p w14:paraId="0CF6B727" w14:textId="2C15C6DE" w:rsidR="00156C0F" w:rsidRPr="00383C24" w:rsidRDefault="00156C0F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4">
    <w:p w14:paraId="1D3136C2" w14:textId="2B5B1145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5">
    <w:p w14:paraId="040E7A5C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6">
    <w:p w14:paraId="002E7077" w14:textId="71CAA756" w:rsidR="00156C0F" w:rsidRPr="00F70BC8" w:rsidRDefault="00156C0F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7">
    <w:p w14:paraId="3A78D2A5" w14:textId="55C58972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48">
    <w:p w14:paraId="4835D8C3" w14:textId="4AB99E47" w:rsidR="00156C0F" w:rsidRPr="00F70BC8" w:rsidRDefault="00156C0F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9">
    <w:p w14:paraId="3DE44F17" w14:textId="517018FB" w:rsidR="00156C0F" w:rsidRPr="00361CA3" w:rsidRDefault="00156C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16653659" w:rsidR="00156C0F" w:rsidRDefault="00156C0F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6C0F58CA" w:rsidR="00156C0F" w:rsidRPr="005D375D" w:rsidRDefault="00156C0F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1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8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2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1"/>
  </w:num>
  <w:num w:numId="5">
    <w:abstractNumId w:val="7"/>
  </w:num>
  <w:num w:numId="6">
    <w:abstractNumId w:val="20"/>
  </w:num>
  <w:num w:numId="7">
    <w:abstractNumId w:val="15"/>
  </w:num>
  <w:num w:numId="8">
    <w:abstractNumId w:val="30"/>
  </w:num>
  <w:num w:numId="9">
    <w:abstractNumId w:val="26"/>
  </w:num>
  <w:num w:numId="10">
    <w:abstractNumId w:val="41"/>
  </w:num>
  <w:num w:numId="11">
    <w:abstractNumId w:val="52"/>
  </w:num>
  <w:num w:numId="12">
    <w:abstractNumId w:val="24"/>
  </w:num>
  <w:num w:numId="13">
    <w:abstractNumId w:val="36"/>
  </w:num>
  <w:num w:numId="14">
    <w:abstractNumId w:val="38"/>
  </w:num>
  <w:num w:numId="15">
    <w:abstractNumId w:val="14"/>
  </w:num>
  <w:num w:numId="16">
    <w:abstractNumId w:val="37"/>
  </w:num>
  <w:num w:numId="17">
    <w:abstractNumId w:val="31"/>
  </w:num>
  <w:num w:numId="18">
    <w:abstractNumId w:val="4"/>
  </w:num>
  <w:num w:numId="19">
    <w:abstractNumId w:val="45"/>
  </w:num>
  <w:num w:numId="20">
    <w:abstractNumId w:val="5"/>
  </w:num>
  <w:num w:numId="21">
    <w:abstractNumId w:val="29"/>
  </w:num>
  <w:num w:numId="22">
    <w:abstractNumId w:val="25"/>
  </w:num>
  <w:num w:numId="23">
    <w:abstractNumId w:val="50"/>
  </w:num>
  <w:num w:numId="24">
    <w:abstractNumId w:val="42"/>
  </w:num>
  <w:num w:numId="25">
    <w:abstractNumId w:val="44"/>
  </w:num>
  <w:num w:numId="26">
    <w:abstractNumId w:val="43"/>
  </w:num>
  <w:num w:numId="27">
    <w:abstractNumId w:val="19"/>
  </w:num>
  <w:num w:numId="28">
    <w:abstractNumId w:val="21"/>
  </w:num>
  <w:num w:numId="29">
    <w:abstractNumId w:val="40"/>
  </w:num>
  <w:num w:numId="30">
    <w:abstractNumId w:val="9"/>
  </w:num>
  <w:num w:numId="31">
    <w:abstractNumId w:val="10"/>
  </w:num>
  <w:num w:numId="32">
    <w:abstractNumId w:val="8"/>
  </w:num>
  <w:num w:numId="33">
    <w:abstractNumId w:val="11"/>
  </w:num>
  <w:num w:numId="34">
    <w:abstractNumId w:val="17"/>
  </w:num>
  <w:num w:numId="35">
    <w:abstractNumId w:val="32"/>
  </w:num>
  <w:num w:numId="36">
    <w:abstractNumId w:val="35"/>
  </w:num>
  <w:num w:numId="37">
    <w:abstractNumId w:val="46"/>
  </w:num>
  <w:num w:numId="38">
    <w:abstractNumId w:val="18"/>
  </w:num>
  <w:num w:numId="39">
    <w:abstractNumId w:val="49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51"/>
  </w:num>
  <w:num w:numId="47">
    <w:abstractNumId w:val="23"/>
  </w:num>
  <w:num w:numId="48">
    <w:abstractNumId w:val="48"/>
  </w:num>
  <w:num w:numId="49">
    <w:abstractNumId w:val="12"/>
  </w:num>
  <w:num w:numId="50">
    <w:abstractNumId w:val="2"/>
  </w:num>
  <w:num w:numId="51">
    <w:abstractNumId w:val="13"/>
  </w:num>
  <w:num w:numId="52">
    <w:abstractNumId w:val="28"/>
  </w:num>
  <w:num w:numId="53">
    <w:abstractNumId w:val="47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0F2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446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DA8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0D59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6C0F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5F8D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DCB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A77EA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A17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697D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687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6F78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3386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2C11"/>
    <w:rsid w:val="00824244"/>
    <w:rsid w:val="0082512C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54AA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20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1C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360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C74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4E89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89C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C7C10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25BD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AF3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DF7DF8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1F7E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458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26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5B3"/>
    <w:rsid w:val="00EE2699"/>
    <w:rsid w:val="00EE2FBF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96FF6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D2EC"/>
  <w15:docId w15:val="{94B7DD78-042A-4A5E-BAFC-22E641B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28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63B3-33BC-4E6F-9880-7F572410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12354</Words>
  <Characters>74125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86307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6</cp:revision>
  <cp:lastPrinted>2018-02-01T08:08:00Z</cp:lastPrinted>
  <dcterms:created xsi:type="dcterms:W3CDTF">2021-02-08T09:44:00Z</dcterms:created>
  <dcterms:modified xsi:type="dcterms:W3CDTF">2021-02-11T06:49:00Z</dcterms:modified>
</cp:coreProperties>
</file>