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12" w:rsidRDefault="00F57212" w:rsidP="00F57212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ezdPracownikAtrybut2"/>
      <w:bookmarkStart w:id="1" w:name="_GoBack"/>
      <w:bookmarkEnd w:id="0"/>
      <w:bookmarkEnd w:id="1"/>
      <w:r w:rsidRPr="00A20585">
        <w:rPr>
          <w:rFonts w:ascii="Calibri" w:hAnsi="Calibri" w:cs="Calibri"/>
          <w:b/>
          <w:sz w:val="24"/>
          <w:szCs w:val="24"/>
          <w:u w:val="single"/>
        </w:rPr>
        <w:t>ZAWIADOMIENIE O PRZETARGU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F57212" w:rsidRPr="00A20585" w:rsidRDefault="00F57212" w:rsidP="00F57212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DAG9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>
        <w:rPr>
          <w:rFonts w:ascii="Calibri" w:hAnsi="Calibri" w:cs="Calibri"/>
          <w:b/>
          <w:sz w:val="24"/>
          <w:szCs w:val="24"/>
          <w:u w:val="single"/>
        </w:rPr>
        <w:t>8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>
        <w:rPr>
          <w:rFonts w:ascii="Calibri" w:hAnsi="Calibri" w:cs="Calibri"/>
          <w:b/>
          <w:sz w:val="24"/>
          <w:szCs w:val="24"/>
          <w:u w:val="single"/>
        </w:rPr>
        <w:t>1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.202</w:t>
      </w:r>
      <w:r>
        <w:rPr>
          <w:rFonts w:ascii="Calibri" w:hAnsi="Calibri" w:cs="Calibri"/>
          <w:b/>
          <w:sz w:val="24"/>
          <w:szCs w:val="24"/>
          <w:u w:val="single"/>
        </w:rPr>
        <w:t>3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>z dnia 18 stycznia 2023 roku</w:t>
      </w:r>
    </w:p>
    <w:p w:rsidR="00F57212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>działając na podstawie art. 33 ust. 2 ustawy z 19 listopada 2009 r. o grach hazardowych (Dz. U. z 202</w:t>
      </w:r>
      <w:r>
        <w:rPr>
          <w:rFonts w:ascii="Calibri" w:hAnsi="Calibri" w:cs="Calibri"/>
          <w:sz w:val="24"/>
          <w:szCs w:val="24"/>
        </w:rPr>
        <w:t>2</w:t>
      </w:r>
      <w:r w:rsidRPr="00A20585">
        <w:rPr>
          <w:rFonts w:ascii="Calibri" w:hAnsi="Calibri" w:cs="Calibri"/>
          <w:sz w:val="24"/>
          <w:szCs w:val="24"/>
        </w:rPr>
        <w:t xml:space="preserve"> r. p</w:t>
      </w:r>
      <w:r>
        <w:rPr>
          <w:rFonts w:ascii="Calibri" w:hAnsi="Calibri" w:cs="Calibri"/>
          <w:sz w:val="24"/>
          <w:szCs w:val="24"/>
        </w:rPr>
        <w:t xml:space="preserve">oz. 888 ze zm.) w związku z § 1 </w:t>
      </w:r>
      <w:r w:rsidR="00262925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na prowadzenie kasyna gry lub zezwolenia na prowadzenie salonu gry bingo pieniężne (Dz. U. z 2013 r. poz. 1156) </w:t>
      </w:r>
    </w:p>
    <w:p w:rsidR="00F57212" w:rsidRPr="00A20585" w:rsidRDefault="00F57212" w:rsidP="00F57212">
      <w:pPr>
        <w:pStyle w:val="Bezodstpw"/>
        <w:spacing w:before="120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F57212" w:rsidRPr="00A20585" w:rsidRDefault="00F57212" w:rsidP="00F57212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F57212" w:rsidRPr="00A20585" w:rsidRDefault="00F57212" w:rsidP="00F5721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57212" w:rsidRPr="00B91078" w:rsidRDefault="00F57212" w:rsidP="00F57212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>
        <w:rPr>
          <w:rFonts w:ascii="Calibri" w:hAnsi="Calibri" w:cs="Calibri"/>
          <w:sz w:val="24"/>
          <w:szCs w:val="24"/>
        </w:rPr>
        <w:t>jednej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>
        <w:rPr>
          <w:rFonts w:ascii="Calibri" w:hAnsi="Calibri" w:cs="Calibri"/>
          <w:b/>
          <w:sz w:val="24"/>
          <w:szCs w:val="24"/>
        </w:rPr>
        <w:t>podkarpackim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numPr>
          <w:ilvl w:val="0"/>
          <w:numId w:val="23"/>
        </w:numPr>
        <w:ind w:left="426" w:hanging="437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</w:t>
      </w:r>
      <w:r>
        <w:rPr>
          <w:rFonts w:ascii="Calibri" w:hAnsi="Calibri" w:cs="Calibri"/>
          <w:sz w:val="24"/>
          <w:szCs w:val="24"/>
        </w:rPr>
        <w:t>2</w:t>
      </w:r>
      <w:r w:rsidRPr="00A20585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888</w:t>
      </w:r>
      <w:r w:rsidRPr="00A20585">
        <w:rPr>
          <w:rFonts w:ascii="Calibri" w:hAnsi="Calibri" w:cs="Calibri"/>
          <w:sz w:val="24"/>
          <w:szCs w:val="24"/>
        </w:rPr>
        <w:t xml:space="preserve"> ze zm.),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do niniejszego zawiadomienia, 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F57212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Default="00F57212" w:rsidP="00F57212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w zalakowanej lub zaplombowanej kopercie zawierającej dane identyfikujące oferenta, </w:t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>
        <w:rPr>
          <w:rFonts w:ascii="Calibri" w:hAnsi="Calibri" w:cs="Calibri"/>
          <w:b/>
          <w:sz w:val="24"/>
          <w:szCs w:val="24"/>
        </w:rPr>
        <w:t>20 lutego 2023</w:t>
      </w:r>
      <w:r w:rsidRPr="00C6207A">
        <w:rPr>
          <w:rFonts w:ascii="Calibri" w:hAnsi="Calibri" w:cs="Calibri"/>
          <w:b/>
          <w:sz w:val="24"/>
          <w:szCs w:val="24"/>
        </w:rPr>
        <w:t xml:space="preserve"> r.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F57212" w:rsidRPr="00C6207A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lastRenderedPageBreak/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CD169C">
        <w:rPr>
          <w:rFonts w:ascii="Calibri" w:hAnsi="Calibri" w:cs="Calibri"/>
          <w:b/>
          <w:sz w:val="24"/>
          <w:szCs w:val="24"/>
        </w:rPr>
        <w:t>w dniu 2</w:t>
      </w:r>
      <w:r>
        <w:rPr>
          <w:rFonts w:ascii="Calibri" w:hAnsi="Calibri" w:cs="Calibri"/>
          <w:b/>
          <w:sz w:val="24"/>
          <w:szCs w:val="24"/>
        </w:rPr>
        <w:t>1</w:t>
      </w:r>
      <w:r w:rsidRPr="00CD169C">
        <w:rPr>
          <w:rFonts w:ascii="Calibri" w:hAnsi="Calibri" w:cs="Calibri"/>
          <w:b/>
          <w:sz w:val="24"/>
          <w:szCs w:val="24"/>
        </w:rPr>
        <w:t xml:space="preserve"> lutego 202</w:t>
      </w:r>
      <w:r>
        <w:rPr>
          <w:rFonts w:ascii="Calibri" w:hAnsi="Calibri" w:cs="Calibri"/>
          <w:b/>
          <w:sz w:val="24"/>
          <w:szCs w:val="24"/>
        </w:rPr>
        <w:t>3</w:t>
      </w:r>
      <w:r w:rsidRPr="00CD169C">
        <w:rPr>
          <w:rFonts w:ascii="Calibri" w:hAnsi="Calibri" w:cs="Calibri"/>
          <w:b/>
          <w:sz w:val="24"/>
          <w:szCs w:val="24"/>
        </w:rPr>
        <w:t xml:space="preserve"> r. o godzinie 10.00.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>kryteria do oceny ofert określone w ww. rozporządzeniu Ministra Finansów z dnia 27 sierpnia 2010 r. oraz w załączniku do niniejszego zawiadomienia o przetargu.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57212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</w:p>
    <w:p w:rsidR="00F57212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F57212" w:rsidRDefault="00F57212" w:rsidP="00F5721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F57212" w:rsidRPr="00993D5F" w:rsidRDefault="00F57212" w:rsidP="00F5721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F57212" w:rsidRDefault="00F57212" w:rsidP="00F57212">
      <w:pPr>
        <w:pStyle w:val="Bezodstpw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  <w:r w:rsidR="003C6CCD">
        <w:rPr>
          <w:rFonts w:ascii="Calibri" w:hAnsi="Calibri" w:cs="Calibri"/>
          <w:sz w:val="24"/>
          <w:szCs w:val="24"/>
        </w:rPr>
        <w:t xml:space="preserve"> </w:t>
      </w:r>
    </w:p>
    <w:p w:rsidR="00843C00" w:rsidRDefault="00E4426F" w:rsidP="00F57212"/>
    <w:p w:rsidR="00F57212" w:rsidRPr="00740184" w:rsidRDefault="00F57212" w:rsidP="00F57212">
      <w:pPr>
        <w:pStyle w:val="SzanownaPani"/>
        <w:keepNext/>
        <w:keepLines/>
      </w:pPr>
      <w:r w:rsidRPr="00740184">
        <w:t>Z upoważnienia Ministra Finansów</w:t>
      </w:r>
    </w:p>
    <w:p w:rsidR="00F57212" w:rsidRPr="00F602F6" w:rsidRDefault="00D431CB" w:rsidP="00F57212">
      <w:pPr>
        <w:pStyle w:val="PodpisMF"/>
        <w:rPr>
          <w:rStyle w:val="Pogrubienie"/>
        </w:rPr>
      </w:pPr>
      <w:r>
        <w:rPr>
          <w:rStyle w:val="Pogrubienie"/>
        </w:rPr>
        <w:t>Artur Soboń</w:t>
      </w:r>
    </w:p>
    <w:p w:rsidR="00F57212" w:rsidRDefault="00D431CB" w:rsidP="00F57212">
      <w:pPr>
        <w:pStyle w:val="PodpisMF"/>
      </w:pPr>
      <w:r>
        <w:t>Sekretarz Stanu</w:t>
      </w:r>
      <w:r w:rsidR="00F57212">
        <w:t> </w:t>
      </w:r>
    </w:p>
    <w:p w:rsidR="00643091" w:rsidRPr="00643091" w:rsidRDefault="00643091" w:rsidP="00F57212">
      <w:pPr>
        <w:pStyle w:val="PodpisMF"/>
        <w:rPr>
          <w:rFonts w:asciiTheme="minorHAnsi" w:hAnsiTheme="minorHAnsi"/>
        </w:rPr>
      </w:pPr>
      <w:r w:rsidRPr="00643091">
        <w:rPr>
          <w:rFonts w:asciiTheme="minorHAnsi" w:hAnsiTheme="minorHAnsi"/>
        </w:rPr>
        <w:t>/podpisano kwalifikowanym</w:t>
      </w:r>
      <w:r w:rsidRPr="00643091">
        <w:rPr>
          <w:rFonts w:asciiTheme="minorHAnsi" w:hAnsiTheme="minorHAnsi"/>
        </w:rPr>
        <w:br/>
        <w:t xml:space="preserve"> podpisem elektronicznym/</w:t>
      </w:r>
    </w:p>
    <w:p w:rsidR="00F57212" w:rsidRPr="00F57212" w:rsidRDefault="00F57212" w:rsidP="00F57212"/>
    <w:sectPr w:rsidR="00F57212" w:rsidRPr="00F57212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6F" w:rsidRDefault="00E4426F">
      <w:pPr>
        <w:spacing w:after="0" w:line="240" w:lineRule="auto"/>
      </w:pPr>
      <w:r>
        <w:separator/>
      </w:r>
    </w:p>
  </w:endnote>
  <w:endnote w:type="continuationSeparator" w:id="0">
    <w:p w:rsidR="00E4426F" w:rsidRDefault="00E4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E4426F" w:rsidP="00E662CE">
    <w:pPr>
      <w:pStyle w:val="Nrstrony"/>
      <w:jc w:val="center"/>
    </w:pPr>
  </w:p>
  <w:p w:rsidR="000056C0" w:rsidRPr="00590C4E" w:rsidRDefault="00E4426F" w:rsidP="009C24A4">
    <w:pPr>
      <w:pStyle w:val="Stopka"/>
    </w:pPr>
  </w:p>
  <w:p w:rsidR="00590C4E" w:rsidRDefault="00E4426F" w:rsidP="009C24A4">
    <w:pPr>
      <w:pStyle w:val="Stopka"/>
    </w:pPr>
  </w:p>
  <w:p w:rsidR="00590C4E" w:rsidRDefault="00117E9B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117E9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9511D4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511D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E4426F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:rsidR="00E662CE" w:rsidRPr="009C24A4" w:rsidRDefault="00117E9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9511D4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511D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E4426F" w:rsidP="00E662CE"/>
                </w:txbxContent>
              </v:textbox>
              <w10:wrap type="square"/>
            </v:shape>
          </w:pict>
        </mc:Fallback>
      </mc:AlternateContent>
    </w:r>
  </w:p>
  <w:p w:rsidR="00590C4E" w:rsidRPr="00590C4E" w:rsidRDefault="00E4426F" w:rsidP="009C24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E4426F" w:rsidP="00E662CE">
    <w:pPr>
      <w:pStyle w:val="Stopka"/>
    </w:pPr>
  </w:p>
  <w:p w:rsidR="00E662CE" w:rsidRPr="009C24A4" w:rsidRDefault="00117E9B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:rsidR="00E662CE" w:rsidRPr="009C24A4" w:rsidRDefault="00117E9B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:rsidR="00E662CE" w:rsidRPr="009C24A4" w:rsidRDefault="00E4426F" w:rsidP="00E662CE">
    <w:pPr>
      <w:pStyle w:val="Stopka"/>
    </w:pPr>
    <w:hyperlink r:id="rId1" w:history="1">
      <w:r w:rsidR="00117E9B" w:rsidRPr="009C24A4">
        <w:rPr>
          <w:rStyle w:val="Hipercze"/>
          <w:color w:val="000000" w:themeColor="text1"/>
        </w:rPr>
        <w:t>gov.pl/finanse</w:t>
      </w:r>
    </w:hyperlink>
  </w:p>
  <w:p w:rsidR="00E662CE" w:rsidRPr="00310896" w:rsidRDefault="00117E9B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:rsidR="00E662CE" w:rsidRPr="00310896" w:rsidRDefault="00E4426F" w:rsidP="00E662CE">
    <w:pPr>
      <w:pStyle w:val="Stopka"/>
      <w:rPr>
        <w:lang w:val="en-US"/>
      </w:rPr>
    </w:pPr>
  </w:p>
  <w:p w:rsidR="00E662CE" w:rsidRDefault="00117E9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117E9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9511D4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511D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E4426F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:rsidR="00E662CE" w:rsidRPr="009C24A4" w:rsidRDefault="00117E9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9511D4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511D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E4426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6F" w:rsidRDefault="00E4426F">
      <w:pPr>
        <w:spacing w:after="0" w:line="240" w:lineRule="auto"/>
      </w:pPr>
      <w:r>
        <w:separator/>
      </w:r>
    </w:p>
  </w:footnote>
  <w:footnote w:type="continuationSeparator" w:id="0">
    <w:p w:rsidR="00E4426F" w:rsidRDefault="00E4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E7" w:rsidRDefault="00117E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D91477"/>
    <w:multiLevelType w:val="hybridMultilevel"/>
    <w:tmpl w:val="032038AA"/>
    <w:lvl w:ilvl="0" w:tplc="5DBC8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C6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5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F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CE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0D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61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0C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08D139C"/>
    <w:multiLevelType w:val="hybridMultilevel"/>
    <w:tmpl w:val="4230A4D8"/>
    <w:lvl w:ilvl="0" w:tplc="1E8E7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E08E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83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0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0C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4B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0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E8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60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5249E"/>
    <w:multiLevelType w:val="hybridMultilevel"/>
    <w:tmpl w:val="9554237E"/>
    <w:lvl w:ilvl="0" w:tplc="5652F784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12603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04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83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4D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2B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06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00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E78F6"/>
    <w:multiLevelType w:val="hybridMultilevel"/>
    <w:tmpl w:val="BAE0BCF2"/>
    <w:lvl w:ilvl="0" w:tplc="284C517E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E6E0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A7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2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F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69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5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D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89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271D"/>
    <w:multiLevelType w:val="hybridMultilevel"/>
    <w:tmpl w:val="2F96D8D0"/>
    <w:lvl w:ilvl="0" w:tplc="56A0C20E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3C84272A" w:tentative="1">
      <w:start w:val="1"/>
      <w:numFmt w:val="lowerLetter"/>
      <w:lvlText w:val="%2."/>
      <w:lvlJc w:val="left"/>
      <w:pPr>
        <w:ind w:left="1440" w:hanging="360"/>
      </w:pPr>
    </w:lvl>
    <w:lvl w:ilvl="2" w:tplc="DC5651C8" w:tentative="1">
      <w:start w:val="1"/>
      <w:numFmt w:val="lowerRoman"/>
      <w:lvlText w:val="%3."/>
      <w:lvlJc w:val="right"/>
      <w:pPr>
        <w:ind w:left="2160" w:hanging="180"/>
      </w:pPr>
    </w:lvl>
    <w:lvl w:ilvl="3" w:tplc="C66A5E1C" w:tentative="1">
      <w:start w:val="1"/>
      <w:numFmt w:val="decimal"/>
      <w:lvlText w:val="%4."/>
      <w:lvlJc w:val="left"/>
      <w:pPr>
        <w:ind w:left="2880" w:hanging="360"/>
      </w:pPr>
    </w:lvl>
    <w:lvl w:ilvl="4" w:tplc="EB18A110" w:tentative="1">
      <w:start w:val="1"/>
      <w:numFmt w:val="lowerLetter"/>
      <w:lvlText w:val="%5."/>
      <w:lvlJc w:val="left"/>
      <w:pPr>
        <w:ind w:left="3600" w:hanging="360"/>
      </w:pPr>
    </w:lvl>
    <w:lvl w:ilvl="5" w:tplc="50264B66" w:tentative="1">
      <w:start w:val="1"/>
      <w:numFmt w:val="lowerRoman"/>
      <w:lvlText w:val="%6."/>
      <w:lvlJc w:val="right"/>
      <w:pPr>
        <w:ind w:left="4320" w:hanging="180"/>
      </w:pPr>
    </w:lvl>
    <w:lvl w:ilvl="6" w:tplc="06DCA054" w:tentative="1">
      <w:start w:val="1"/>
      <w:numFmt w:val="decimal"/>
      <w:lvlText w:val="%7."/>
      <w:lvlJc w:val="left"/>
      <w:pPr>
        <w:ind w:left="5040" w:hanging="360"/>
      </w:pPr>
    </w:lvl>
    <w:lvl w:ilvl="7" w:tplc="2362B9C2" w:tentative="1">
      <w:start w:val="1"/>
      <w:numFmt w:val="lowerLetter"/>
      <w:lvlText w:val="%8."/>
      <w:lvlJc w:val="left"/>
      <w:pPr>
        <w:ind w:left="5760" w:hanging="360"/>
      </w:pPr>
    </w:lvl>
    <w:lvl w:ilvl="8" w:tplc="DC16E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33B0F"/>
    <w:multiLevelType w:val="hybridMultilevel"/>
    <w:tmpl w:val="EA161088"/>
    <w:lvl w:ilvl="0" w:tplc="C6FC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82A2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9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5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A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2A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CB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05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65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6575E"/>
    <w:multiLevelType w:val="hybridMultilevel"/>
    <w:tmpl w:val="7096B9A6"/>
    <w:lvl w:ilvl="0" w:tplc="2E84E2B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9CBC4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8A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C8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E0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28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EA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82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27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860A6"/>
    <w:multiLevelType w:val="hybridMultilevel"/>
    <w:tmpl w:val="FEFCB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7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12"/>
    <w:rsid w:val="000755CA"/>
    <w:rsid w:val="00117E9B"/>
    <w:rsid w:val="002160B7"/>
    <w:rsid w:val="00262925"/>
    <w:rsid w:val="003C6CCD"/>
    <w:rsid w:val="00643091"/>
    <w:rsid w:val="009511D4"/>
    <w:rsid w:val="00D32258"/>
    <w:rsid w:val="00D431CB"/>
    <w:rsid w:val="00E4426F"/>
    <w:rsid w:val="00F42686"/>
    <w:rsid w:val="00F57212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42E55-5A53-48F6-A1CD-6E73613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kst pisma MF zly"/>
    <w:qFormat/>
    <w:rsid w:val="009511D4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9511D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9511D4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F81AFD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F81AFD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F81AFD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F81AFD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F81AFD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F81AFD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F81AFD"/>
    <w:rPr>
      <w:rFonts w:ascii="Arial" w:hAnsi="Arial"/>
      <w:sz w:val="20"/>
    </w:rPr>
  </w:style>
  <w:style w:type="paragraph" w:styleId="Bezodstpw">
    <w:name w:val="No Spacing"/>
    <w:uiPriority w:val="1"/>
    <w:qFormat/>
    <w:rsid w:val="00F57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730A-4D68-46CF-AF1F-AAF69E17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Ministerstwo Finansów</dc:creator>
  <cp:lastModifiedBy>Tkacz Ewelina 2</cp:lastModifiedBy>
  <cp:revision>2</cp:revision>
  <cp:lastPrinted>2022-09-08T13:34:00Z</cp:lastPrinted>
  <dcterms:created xsi:type="dcterms:W3CDTF">2023-01-18T08:10:00Z</dcterms:created>
  <dcterms:modified xsi:type="dcterms:W3CDTF">2023-01-18T08:10:00Z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MF\HYPV;Wielgosz Ireneusz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MF\S-1-5-21-1525952054-1005573771-2909822258-515525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