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236A" w14:textId="21679358" w:rsidR="00AF0A95" w:rsidRDefault="00003446" w:rsidP="00AF0A95">
      <w:pPr>
        <w:pStyle w:val="Nagwek"/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003446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CFB566A" w14:textId="5495C56D" w:rsidR="004D2638" w:rsidRPr="006739F7" w:rsidRDefault="001B347F" w:rsidP="00AF0A9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739F7">
        <w:rPr>
          <w:rFonts w:ascii="Arial" w:hAnsi="Arial" w:cs="Arial"/>
          <w:sz w:val="24"/>
          <w:szCs w:val="24"/>
        </w:rPr>
        <w:t>Warszawa, dnia</w:t>
      </w:r>
      <w:r w:rsidR="00BB3E4D" w:rsidRPr="006739F7">
        <w:rPr>
          <w:rFonts w:ascii="Arial" w:hAnsi="Arial" w:cs="Arial"/>
          <w:sz w:val="24"/>
          <w:szCs w:val="24"/>
        </w:rPr>
        <w:t xml:space="preserve"> </w:t>
      </w:r>
      <w:r w:rsidR="000F7F23" w:rsidRPr="006739F7">
        <w:rPr>
          <w:rFonts w:ascii="Arial" w:hAnsi="Arial" w:cs="Arial"/>
          <w:sz w:val="24"/>
          <w:szCs w:val="24"/>
        </w:rPr>
        <w:t>7</w:t>
      </w:r>
      <w:r w:rsidR="00BB3E4D" w:rsidRPr="006739F7">
        <w:rPr>
          <w:rFonts w:ascii="Arial" w:hAnsi="Arial" w:cs="Arial"/>
          <w:sz w:val="24"/>
          <w:szCs w:val="24"/>
        </w:rPr>
        <w:t xml:space="preserve"> lipca </w:t>
      </w:r>
      <w:r w:rsidR="00051028" w:rsidRPr="006739F7">
        <w:rPr>
          <w:rFonts w:ascii="Arial" w:hAnsi="Arial" w:cs="Arial"/>
          <w:sz w:val="24"/>
          <w:szCs w:val="24"/>
        </w:rPr>
        <w:t>202</w:t>
      </w:r>
      <w:r w:rsidR="00BB3E4D" w:rsidRPr="006739F7">
        <w:rPr>
          <w:rFonts w:ascii="Arial" w:hAnsi="Arial" w:cs="Arial"/>
          <w:sz w:val="24"/>
          <w:szCs w:val="24"/>
        </w:rPr>
        <w:t>1</w:t>
      </w:r>
      <w:r w:rsidR="004D2638" w:rsidRPr="006739F7">
        <w:rPr>
          <w:rFonts w:ascii="Arial" w:hAnsi="Arial" w:cs="Arial"/>
          <w:sz w:val="24"/>
          <w:szCs w:val="24"/>
        </w:rPr>
        <w:t xml:space="preserve"> r. </w:t>
      </w:r>
    </w:p>
    <w:p w14:paraId="327E6A51" w14:textId="1D8C57C9" w:rsidR="004D2638" w:rsidRPr="00AF0A95" w:rsidRDefault="004D2638" w:rsidP="00AF0A9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739F7">
        <w:rPr>
          <w:rFonts w:ascii="Arial" w:hAnsi="Arial" w:cs="Arial"/>
          <w:b/>
          <w:bCs/>
          <w:sz w:val="24"/>
          <w:szCs w:val="24"/>
        </w:rPr>
        <w:t xml:space="preserve">Sygn. akt KR VI </w:t>
      </w:r>
      <w:r w:rsidR="00DB42C4" w:rsidRPr="006739F7">
        <w:rPr>
          <w:rFonts w:ascii="Arial" w:hAnsi="Arial" w:cs="Arial"/>
          <w:b/>
          <w:bCs/>
          <w:sz w:val="24"/>
          <w:szCs w:val="24"/>
        </w:rPr>
        <w:t xml:space="preserve">R </w:t>
      </w:r>
      <w:r w:rsidR="00BB3E4D" w:rsidRPr="006739F7">
        <w:rPr>
          <w:rFonts w:ascii="Arial" w:hAnsi="Arial" w:cs="Arial"/>
          <w:b/>
          <w:bCs/>
          <w:sz w:val="24"/>
          <w:szCs w:val="24"/>
        </w:rPr>
        <w:t>21</w:t>
      </w:r>
      <w:r w:rsidR="006739F7" w:rsidRPr="006739F7">
        <w:rPr>
          <w:rFonts w:ascii="Arial" w:hAnsi="Arial" w:cs="Arial"/>
          <w:b/>
          <w:bCs/>
          <w:sz w:val="24"/>
          <w:szCs w:val="24"/>
        </w:rPr>
        <w:t>ukośnik</w:t>
      </w:r>
      <w:r w:rsidR="00BB3E4D" w:rsidRPr="006739F7">
        <w:rPr>
          <w:rFonts w:ascii="Arial" w:hAnsi="Arial" w:cs="Arial"/>
          <w:b/>
          <w:bCs/>
          <w:sz w:val="24"/>
          <w:szCs w:val="24"/>
        </w:rPr>
        <w:t>20</w:t>
      </w:r>
      <w:r w:rsidR="00DB42C4" w:rsidRPr="006739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037C52" w14:textId="2C107211" w:rsidR="00BD4D6B" w:rsidRPr="006739F7" w:rsidRDefault="001B347F" w:rsidP="00AF0A95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39F7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A37FD3" w:rsidRPr="006739F7">
        <w:rPr>
          <w:rFonts w:ascii="Arial" w:eastAsia="Calibri" w:hAnsi="Arial" w:cs="Arial"/>
          <w:b/>
          <w:sz w:val="24"/>
          <w:szCs w:val="24"/>
          <w:lang w:eastAsia="en-US"/>
        </w:rPr>
        <w:t>ostanowienie</w:t>
      </w:r>
    </w:p>
    <w:p w14:paraId="164359CB" w14:textId="217F1DE5" w:rsidR="001B347F" w:rsidRPr="006739F7" w:rsidRDefault="001B347F" w:rsidP="00AF0A9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739F7">
        <w:rPr>
          <w:rFonts w:ascii="Arial" w:hAnsi="Arial" w:cs="Arial"/>
          <w:sz w:val="24"/>
          <w:szCs w:val="24"/>
        </w:rPr>
        <w:t>Komisja</w:t>
      </w:r>
      <w:r w:rsidR="00AF0A95">
        <w:rPr>
          <w:rFonts w:ascii="Arial" w:hAnsi="Arial" w:cs="Arial"/>
          <w:sz w:val="24"/>
          <w:szCs w:val="24"/>
        </w:rPr>
        <w:t xml:space="preserve"> </w:t>
      </w:r>
      <w:r w:rsidRPr="006739F7">
        <w:rPr>
          <w:rFonts w:ascii="Arial" w:hAnsi="Arial" w:cs="Arial"/>
          <w:sz w:val="24"/>
          <w:szCs w:val="24"/>
        </w:rPr>
        <w:t xml:space="preserve">do </w:t>
      </w:r>
      <w:r w:rsidR="00AF0A95">
        <w:rPr>
          <w:rFonts w:ascii="Arial" w:hAnsi="Arial" w:cs="Arial"/>
          <w:sz w:val="24"/>
          <w:szCs w:val="24"/>
        </w:rPr>
        <w:t>s</w:t>
      </w:r>
      <w:r w:rsidRPr="006739F7">
        <w:rPr>
          <w:rFonts w:ascii="Arial" w:hAnsi="Arial" w:cs="Arial"/>
          <w:sz w:val="24"/>
          <w:szCs w:val="24"/>
        </w:rPr>
        <w:t>praw reprywatyzacji nieruchomości warszawskich w składzie:</w:t>
      </w:r>
    </w:p>
    <w:p w14:paraId="30D87E0A" w14:textId="77777777" w:rsidR="001B347F" w:rsidRPr="006739F7" w:rsidRDefault="001B347F" w:rsidP="0000344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739F7">
        <w:rPr>
          <w:rFonts w:ascii="Arial" w:hAnsi="Arial" w:cs="Arial"/>
          <w:b/>
          <w:sz w:val="24"/>
          <w:szCs w:val="24"/>
        </w:rPr>
        <w:t xml:space="preserve">Przewodniczący Komisji: </w:t>
      </w:r>
    </w:p>
    <w:p w14:paraId="7C680F6F" w14:textId="77777777" w:rsidR="001B347F" w:rsidRPr="006739F7" w:rsidRDefault="001B347F" w:rsidP="000034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739F7">
        <w:rPr>
          <w:rFonts w:ascii="Arial" w:hAnsi="Arial" w:cs="Arial"/>
          <w:sz w:val="24"/>
          <w:szCs w:val="24"/>
        </w:rPr>
        <w:t xml:space="preserve">Sebastian Kaleta </w:t>
      </w:r>
      <w:r w:rsidRPr="006739F7">
        <w:rPr>
          <w:rFonts w:ascii="Arial" w:hAnsi="Arial" w:cs="Arial"/>
          <w:sz w:val="24"/>
          <w:szCs w:val="24"/>
        </w:rPr>
        <w:tab/>
      </w:r>
    </w:p>
    <w:p w14:paraId="3F25124E" w14:textId="77777777" w:rsidR="001B347F" w:rsidRPr="006739F7" w:rsidRDefault="001B347F" w:rsidP="00A37FD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739F7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50DA62C4" w14:textId="4A565F7F" w:rsidR="004D2638" w:rsidRPr="006739F7" w:rsidRDefault="004D2638" w:rsidP="00A37FD3">
      <w:pPr>
        <w:suppressAutoHyphens w:val="0"/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pl-PL"/>
        </w:rPr>
      </w:pPr>
      <w:r w:rsidRPr="006739F7">
        <w:rPr>
          <w:rFonts w:ascii="Arial" w:eastAsia="Calibri" w:hAnsi="Arial" w:cs="Arial"/>
          <w:kern w:val="3"/>
          <w:sz w:val="24"/>
          <w:szCs w:val="24"/>
          <w:lang w:eastAsia="pl-PL"/>
        </w:rPr>
        <w:t>Robert Kropiwnicki, Jan Mosiński, Adam Zieliński, Wiktor Klimiuk, Bartłomiej Opaliński</w:t>
      </w:r>
    </w:p>
    <w:p w14:paraId="77BC5591" w14:textId="6DABFB2D" w:rsidR="001B347F" w:rsidRPr="006739F7" w:rsidRDefault="001B347F" w:rsidP="00A37FD3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739F7">
        <w:rPr>
          <w:rFonts w:ascii="Arial" w:hAnsi="Arial" w:cs="Arial"/>
          <w:sz w:val="24"/>
          <w:szCs w:val="24"/>
        </w:rPr>
        <w:t>po rozpoznaniu w</w:t>
      </w:r>
      <w:r w:rsidR="004D2638" w:rsidRPr="006739F7">
        <w:rPr>
          <w:rFonts w:ascii="Arial" w:hAnsi="Arial" w:cs="Arial"/>
          <w:sz w:val="24"/>
          <w:szCs w:val="24"/>
        </w:rPr>
        <w:t xml:space="preserve"> dniu</w:t>
      </w:r>
      <w:r w:rsidR="00BB3E4D" w:rsidRPr="006739F7">
        <w:rPr>
          <w:rFonts w:ascii="Arial" w:hAnsi="Arial" w:cs="Arial"/>
          <w:sz w:val="24"/>
          <w:szCs w:val="24"/>
        </w:rPr>
        <w:t xml:space="preserve"> </w:t>
      </w:r>
      <w:r w:rsidR="000F7F23" w:rsidRPr="006739F7">
        <w:rPr>
          <w:rFonts w:ascii="Arial" w:hAnsi="Arial" w:cs="Arial"/>
          <w:sz w:val="24"/>
          <w:szCs w:val="24"/>
        </w:rPr>
        <w:t>7</w:t>
      </w:r>
      <w:r w:rsidR="00BB3E4D" w:rsidRPr="006739F7">
        <w:rPr>
          <w:rFonts w:ascii="Arial" w:hAnsi="Arial" w:cs="Arial"/>
          <w:sz w:val="24"/>
          <w:szCs w:val="24"/>
        </w:rPr>
        <w:t xml:space="preserve"> lipca</w:t>
      </w:r>
      <w:r w:rsidR="008B3C57" w:rsidRPr="006739F7">
        <w:rPr>
          <w:rFonts w:ascii="Arial" w:hAnsi="Arial" w:cs="Arial"/>
          <w:sz w:val="24"/>
          <w:szCs w:val="24"/>
        </w:rPr>
        <w:t xml:space="preserve"> </w:t>
      </w:r>
      <w:r w:rsidR="00733F45" w:rsidRPr="006739F7">
        <w:rPr>
          <w:rFonts w:ascii="Arial" w:hAnsi="Arial" w:cs="Arial"/>
          <w:sz w:val="24"/>
          <w:szCs w:val="24"/>
        </w:rPr>
        <w:t>202</w:t>
      </w:r>
      <w:r w:rsidR="00BB3E4D" w:rsidRPr="006739F7">
        <w:rPr>
          <w:rFonts w:ascii="Arial" w:hAnsi="Arial" w:cs="Arial"/>
          <w:sz w:val="24"/>
          <w:szCs w:val="24"/>
        </w:rPr>
        <w:t>1</w:t>
      </w:r>
      <w:r w:rsidRPr="006739F7">
        <w:rPr>
          <w:rFonts w:ascii="Arial" w:hAnsi="Arial" w:cs="Arial"/>
          <w:sz w:val="24"/>
          <w:szCs w:val="24"/>
        </w:rPr>
        <w:t xml:space="preserve"> r. na posiedzeniu niejawnym </w:t>
      </w:r>
    </w:p>
    <w:p w14:paraId="5E45DDF6" w14:textId="6A9756B2" w:rsidR="00DB42C4" w:rsidRPr="006739F7" w:rsidRDefault="00E97A87" w:rsidP="00A37F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739F7">
        <w:rPr>
          <w:rFonts w:ascii="Arial" w:hAnsi="Arial" w:cs="Arial"/>
          <w:sz w:val="24"/>
          <w:szCs w:val="24"/>
        </w:rPr>
        <w:t xml:space="preserve">z </w:t>
      </w:r>
      <w:r w:rsidR="006C437C" w:rsidRPr="006739F7">
        <w:rPr>
          <w:rFonts w:ascii="Arial" w:hAnsi="Arial" w:cs="Arial"/>
          <w:sz w:val="24"/>
          <w:szCs w:val="24"/>
        </w:rPr>
        <w:t xml:space="preserve">wniosku </w:t>
      </w:r>
      <w:r w:rsidR="00051028" w:rsidRPr="006739F7">
        <w:rPr>
          <w:rFonts w:ascii="Arial" w:hAnsi="Arial" w:cs="Arial"/>
          <w:sz w:val="24"/>
          <w:szCs w:val="24"/>
        </w:rPr>
        <w:t xml:space="preserve">Miasta Stołecznego Warszawy reprezentowanego przez Prezydenta Miasta Stołecznego Warszawy o uzupełnienie decyzji Komisji do spraw reprywatyzacji nieruchomości warszawskich nr KR </w:t>
      </w:r>
      <w:r w:rsidR="004D2638" w:rsidRPr="006739F7">
        <w:rPr>
          <w:rFonts w:ascii="Arial" w:hAnsi="Arial" w:cs="Arial"/>
          <w:sz w:val="24"/>
          <w:szCs w:val="24"/>
        </w:rPr>
        <w:t xml:space="preserve">VI R </w:t>
      </w:r>
      <w:r w:rsidR="00BB3E4D" w:rsidRPr="006739F7">
        <w:rPr>
          <w:rFonts w:ascii="Arial" w:hAnsi="Arial" w:cs="Arial"/>
          <w:sz w:val="24"/>
          <w:szCs w:val="24"/>
        </w:rPr>
        <w:t>21</w:t>
      </w:r>
      <w:r w:rsidR="00EE4165" w:rsidRPr="006739F7">
        <w:rPr>
          <w:rFonts w:ascii="Arial" w:hAnsi="Arial" w:cs="Arial"/>
          <w:sz w:val="24"/>
          <w:szCs w:val="24"/>
        </w:rPr>
        <w:t>a</w:t>
      </w:r>
      <w:r w:rsidR="006739F7" w:rsidRPr="006739F7">
        <w:rPr>
          <w:rFonts w:ascii="Arial" w:hAnsi="Arial" w:cs="Arial"/>
          <w:sz w:val="24"/>
          <w:szCs w:val="24"/>
        </w:rPr>
        <w:t>ukośnik</w:t>
      </w:r>
      <w:r w:rsidR="00BB3E4D" w:rsidRPr="006739F7">
        <w:rPr>
          <w:rFonts w:ascii="Arial" w:hAnsi="Arial" w:cs="Arial"/>
          <w:sz w:val="24"/>
          <w:szCs w:val="24"/>
        </w:rPr>
        <w:t>20</w:t>
      </w:r>
      <w:r w:rsidR="004D2638" w:rsidRPr="006739F7">
        <w:rPr>
          <w:rFonts w:ascii="Arial" w:hAnsi="Arial" w:cs="Arial"/>
          <w:sz w:val="24"/>
          <w:szCs w:val="24"/>
        </w:rPr>
        <w:t xml:space="preserve"> </w:t>
      </w:r>
      <w:r w:rsidR="00051028" w:rsidRPr="006739F7">
        <w:rPr>
          <w:rFonts w:ascii="Arial" w:hAnsi="Arial" w:cs="Arial"/>
          <w:sz w:val="24"/>
          <w:szCs w:val="24"/>
        </w:rPr>
        <w:t xml:space="preserve">z </w:t>
      </w:r>
      <w:r w:rsidR="00733F45" w:rsidRPr="006739F7">
        <w:rPr>
          <w:rFonts w:ascii="Arial" w:hAnsi="Arial" w:cs="Arial"/>
          <w:sz w:val="24"/>
          <w:szCs w:val="24"/>
        </w:rPr>
        <w:t xml:space="preserve">dnia </w:t>
      </w:r>
      <w:r w:rsidR="00BB3E4D" w:rsidRPr="006739F7">
        <w:rPr>
          <w:rFonts w:ascii="Arial" w:hAnsi="Arial" w:cs="Arial"/>
          <w:sz w:val="24"/>
          <w:szCs w:val="24"/>
        </w:rPr>
        <w:t xml:space="preserve">25 maja 2021 </w:t>
      </w:r>
      <w:r w:rsidR="00051028" w:rsidRPr="006739F7">
        <w:rPr>
          <w:rFonts w:ascii="Arial" w:hAnsi="Arial" w:cs="Arial"/>
          <w:sz w:val="24"/>
          <w:szCs w:val="24"/>
        </w:rPr>
        <w:t xml:space="preserve">r. </w:t>
      </w:r>
    </w:p>
    <w:p w14:paraId="51B6E0F5" w14:textId="60ECCE21" w:rsidR="00BB3E4D" w:rsidRPr="006739F7" w:rsidRDefault="00955CE8" w:rsidP="00A37F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739F7">
        <w:rPr>
          <w:rFonts w:ascii="Arial" w:hAnsi="Arial" w:cs="Arial"/>
          <w:sz w:val="24"/>
          <w:szCs w:val="24"/>
        </w:rPr>
        <w:t xml:space="preserve">z udziałem stron: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Miasta Stołecznego Warszawy, Prokuratora Prokuratury Regionalnej w Warszawie, B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B</w:t>
      </w:r>
      <w:proofErr w:type="spellEnd"/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-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K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B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A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M K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J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S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K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G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E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G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-G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B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Z</w:t>
      </w:r>
      <w:r w:rsidR="006739F7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T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G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D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G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(uprzednio G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L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), R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R</w:t>
      </w:r>
      <w:proofErr w:type="spellEnd"/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H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R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A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B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–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N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E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B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R – W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U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B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I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R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D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K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J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K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K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E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J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–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S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następcy prawni po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R - N, B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A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S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A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G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K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K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A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K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D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Z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E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B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K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D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–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Z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, M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>Z</w:t>
      </w:r>
      <w:r w:rsidR="00BC7EE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B3E4D" w:rsidRPr="006739F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bookmarkStart w:id="0" w:name="_Hlk73097455"/>
      <w:r w:rsidR="00BB3E4D" w:rsidRPr="006739F7">
        <w:rPr>
          <w:rFonts w:ascii="Arial" w:eastAsia="Calibri" w:hAnsi="Arial" w:cs="Arial"/>
          <w:bCs/>
          <w:sz w:val="24"/>
          <w:szCs w:val="24"/>
          <w:lang w:eastAsia="en-US"/>
        </w:rPr>
        <w:t xml:space="preserve">I B Ś spółka akcyjna z siedzibą w Katowicach, </w:t>
      </w:r>
      <w:r w:rsidR="00BC7EEB">
        <w:rPr>
          <w:rFonts w:ascii="Arial" w:eastAsia="Calibri" w:hAnsi="Arial" w:cs="Arial"/>
          <w:bCs/>
          <w:sz w:val="24"/>
          <w:szCs w:val="24"/>
          <w:lang w:eastAsia="en-US"/>
        </w:rPr>
        <w:t xml:space="preserve">C </w:t>
      </w:r>
      <w:r w:rsidR="00BB3E4D" w:rsidRPr="006739F7">
        <w:rPr>
          <w:rFonts w:ascii="Arial" w:eastAsia="Calibri" w:hAnsi="Arial" w:cs="Arial"/>
          <w:bCs/>
          <w:sz w:val="24"/>
          <w:szCs w:val="24"/>
          <w:lang w:eastAsia="en-US"/>
        </w:rPr>
        <w:t>A BANK POLSKA spółka akcyjna z siedzibą we Wrocławiu, B M spółka akcyjna z siedzibą w Warszawie</w:t>
      </w:r>
      <w:bookmarkEnd w:id="0"/>
      <w:r w:rsidR="00E97A87" w:rsidRPr="006739F7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7B787565" w14:textId="7EBC9EAC" w:rsidR="0049571C" w:rsidRPr="006739F7" w:rsidRDefault="00DB42C4" w:rsidP="00A37FD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739F7">
        <w:rPr>
          <w:rFonts w:ascii="Arial" w:eastAsia="Calibri" w:hAnsi="Arial" w:cs="Arial"/>
          <w:sz w:val="24"/>
          <w:szCs w:val="24"/>
          <w:lang w:eastAsia="en-US"/>
        </w:rPr>
        <w:t>na podstawie art.</w:t>
      </w:r>
      <w:r w:rsidR="008E7CB7" w:rsidRPr="006739F7">
        <w:rPr>
          <w:rFonts w:ascii="Arial" w:eastAsia="Calibri" w:hAnsi="Arial" w:cs="Arial"/>
          <w:sz w:val="24"/>
          <w:szCs w:val="24"/>
          <w:lang w:eastAsia="en-US"/>
        </w:rPr>
        <w:t xml:space="preserve"> 10 i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 38 ust.1 ustawy z dnia 9 marca 2017 r. o szczególnych zasadach usuwania skutków prawnych decyzji reprywatyzacyjnych dotyczących nieruchomości warszawskich, wydanych z naruszeniem prawa (Dz</w:t>
      </w:r>
      <w:r w:rsidR="00302824">
        <w:rPr>
          <w:rFonts w:ascii="Arial" w:eastAsia="Calibri" w:hAnsi="Arial" w:cs="Arial"/>
          <w:sz w:val="24"/>
          <w:szCs w:val="24"/>
          <w:lang w:eastAsia="en-US"/>
        </w:rPr>
        <w:t>iennik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 U</w:t>
      </w:r>
      <w:r w:rsidR="00302824">
        <w:rPr>
          <w:rFonts w:ascii="Arial" w:eastAsia="Calibri" w:hAnsi="Arial" w:cs="Arial"/>
          <w:sz w:val="24"/>
          <w:szCs w:val="24"/>
          <w:lang w:eastAsia="en-US"/>
        </w:rPr>
        <w:t>staw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 z 20</w:t>
      </w:r>
      <w:r w:rsidR="00BB3E4D" w:rsidRPr="006739F7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 r. poz.</w:t>
      </w:r>
      <w:r w:rsidR="00BB3E4D" w:rsidRPr="006739F7">
        <w:rPr>
          <w:rFonts w:ascii="Arial" w:eastAsia="Calibri" w:hAnsi="Arial" w:cs="Arial"/>
          <w:sz w:val="24"/>
          <w:szCs w:val="24"/>
          <w:lang w:eastAsia="en-US"/>
        </w:rPr>
        <w:t xml:space="preserve"> 795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, dalej: „ustawa z 9 marca 2017 r.”) w związku z art. </w:t>
      </w:r>
      <w:r w:rsidR="008E7CB7" w:rsidRPr="006739F7">
        <w:rPr>
          <w:rFonts w:ascii="Arial" w:eastAsia="Calibri" w:hAnsi="Arial" w:cs="Arial"/>
          <w:sz w:val="24"/>
          <w:szCs w:val="24"/>
          <w:lang w:eastAsia="en-US"/>
        </w:rPr>
        <w:t>111</w:t>
      </w:r>
      <w:r w:rsidR="006739F7" w:rsidRPr="006739F7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>1</w:t>
      </w:r>
      <w:r w:rsidR="008E7CB7" w:rsidRPr="006739F7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6739F7" w:rsidRPr="006739F7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8E7CB7" w:rsidRPr="006739F7">
        <w:rPr>
          <w:rFonts w:ascii="Arial" w:eastAsia="Calibri" w:hAnsi="Arial" w:cs="Arial"/>
          <w:sz w:val="24"/>
          <w:szCs w:val="24"/>
          <w:lang w:eastAsia="en-US"/>
        </w:rPr>
        <w:t>1b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 ustawy z dnia 14 czerwca 1960 r. - Kodeks postępowania administracyjnego (Dz</w:t>
      </w:r>
      <w:r w:rsidR="00302824">
        <w:rPr>
          <w:rFonts w:ascii="Arial" w:eastAsia="Calibri" w:hAnsi="Arial" w:cs="Arial"/>
          <w:sz w:val="24"/>
          <w:szCs w:val="24"/>
          <w:lang w:eastAsia="en-US"/>
        </w:rPr>
        <w:t>iennik</w:t>
      </w:r>
      <w:r w:rsidR="004D2638" w:rsidRPr="006739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>U</w:t>
      </w:r>
      <w:r w:rsidR="00302824">
        <w:rPr>
          <w:rFonts w:ascii="Arial" w:eastAsia="Calibri" w:hAnsi="Arial" w:cs="Arial"/>
          <w:sz w:val="24"/>
          <w:szCs w:val="24"/>
          <w:lang w:eastAsia="en-US"/>
        </w:rPr>
        <w:t>staw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 z 2</w:t>
      </w:r>
      <w:r w:rsidR="004D2638" w:rsidRPr="006739F7">
        <w:rPr>
          <w:rFonts w:ascii="Arial" w:eastAsia="Calibri" w:hAnsi="Arial" w:cs="Arial"/>
          <w:sz w:val="24"/>
          <w:szCs w:val="24"/>
          <w:lang w:eastAsia="en-US"/>
        </w:rPr>
        <w:t>02</w:t>
      </w:r>
      <w:r w:rsidR="00BB3E4D" w:rsidRPr="006739F7">
        <w:rPr>
          <w:rFonts w:ascii="Arial" w:eastAsia="Calibri" w:hAnsi="Arial" w:cs="Arial"/>
          <w:sz w:val="24"/>
          <w:szCs w:val="24"/>
          <w:lang w:eastAsia="en-US"/>
        </w:rPr>
        <w:t>1</w:t>
      </w:r>
      <w:r w:rsidR="004D2638" w:rsidRPr="006739F7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BB3E4D" w:rsidRPr="006739F7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43C9DEFD" w14:textId="77777777" w:rsidR="00D26C8F" w:rsidRPr="006739F7" w:rsidRDefault="001B347F" w:rsidP="006739F7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39F7">
        <w:rPr>
          <w:rFonts w:ascii="Arial" w:eastAsia="Calibri" w:hAnsi="Arial" w:cs="Arial"/>
          <w:b/>
          <w:sz w:val="24"/>
          <w:szCs w:val="24"/>
          <w:lang w:eastAsia="en-US"/>
        </w:rPr>
        <w:t>postanawia:</w:t>
      </w:r>
    </w:p>
    <w:p w14:paraId="327C748A" w14:textId="60B076B3" w:rsidR="00955CE8" w:rsidRPr="006739F7" w:rsidRDefault="00051028" w:rsidP="00BC7EE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739F7">
        <w:rPr>
          <w:rFonts w:ascii="Arial" w:hAnsi="Arial" w:cs="Arial"/>
          <w:color w:val="auto"/>
          <w:sz w:val="24"/>
          <w:szCs w:val="24"/>
        </w:rPr>
        <w:t>o</w:t>
      </w:r>
      <w:r w:rsidR="00955CE8" w:rsidRPr="006739F7">
        <w:rPr>
          <w:rFonts w:ascii="Arial" w:hAnsi="Arial" w:cs="Arial"/>
          <w:color w:val="auto"/>
          <w:sz w:val="24"/>
          <w:szCs w:val="24"/>
        </w:rPr>
        <w:t>dmówić</w:t>
      </w:r>
      <w:r w:rsidRPr="006739F7">
        <w:rPr>
          <w:rFonts w:ascii="Arial" w:hAnsi="Arial" w:cs="Arial"/>
          <w:color w:val="auto"/>
          <w:sz w:val="24"/>
          <w:szCs w:val="24"/>
        </w:rPr>
        <w:t xml:space="preserve"> uzupełnienia decyzji Komisji do spraw reprywatyzacji nie</w:t>
      </w:r>
      <w:r w:rsidR="004D2638" w:rsidRPr="006739F7">
        <w:rPr>
          <w:rFonts w:ascii="Arial" w:hAnsi="Arial" w:cs="Arial"/>
          <w:color w:val="auto"/>
          <w:sz w:val="24"/>
          <w:szCs w:val="24"/>
        </w:rPr>
        <w:t xml:space="preserve">ruchomości warszawskich nr KR VI R </w:t>
      </w:r>
      <w:r w:rsidR="00BB3E4D" w:rsidRPr="006739F7">
        <w:rPr>
          <w:rFonts w:ascii="Arial" w:hAnsi="Arial" w:cs="Arial"/>
          <w:color w:val="auto"/>
          <w:sz w:val="24"/>
          <w:szCs w:val="24"/>
        </w:rPr>
        <w:t>21</w:t>
      </w:r>
      <w:r w:rsidR="00EE4165" w:rsidRPr="006739F7">
        <w:rPr>
          <w:rFonts w:ascii="Arial" w:hAnsi="Arial" w:cs="Arial"/>
          <w:color w:val="auto"/>
          <w:sz w:val="24"/>
          <w:szCs w:val="24"/>
        </w:rPr>
        <w:t>a</w:t>
      </w:r>
      <w:r w:rsidR="006739F7" w:rsidRPr="006739F7">
        <w:rPr>
          <w:rFonts w:ascii="Arial" w:hAnsi="Arial" w:cs="Arial"/>
          <w:color w:val="auto"/>
          <w:sz w:val="24"/>
          <w:szCs w:val="24"/>
        </w:rPr>
        <w:t>ukośnik</w:t>
      </w:r>
      <w:r w:rsidR="00BB3E4D" w:rsidRPr="006739F7">
        <w:rPr>
          <w:rFonts w:ascii="Arial" w:hAnsi="Arial" w:cs="Arial"/>
          <w:color w:val="auto"/>
          <w:sz w:val="24"/>
          <w:szCs w:val="24"/>
        </w:rPr>
        <w:t>20</w:t>
      </w:r>
      <w:r w:rsidRPr="006739F7">
        <w:rPr>
          <w:rFonts w:ascii="Arial" w:hAnsi="Arial" w:cs="Arial"/>
          <w:color w:val="auto"/>
          <w:sz w:val="24"/>
          <w:szCs w:val="24"/>
        </w:rPr>
        <w:t xml:space="preserve"> z </w:t>
      </w:r>
      <w:r w:rsidR="004D2638" w:rsidRPr="006739F7">
        <w:rPr>
          <w:rFonts w:ascii="Arial" w:hAnsi="Arial" w:cs="Arial"/>
          <w:color w:val="auto"/>
          <w:sz w:val="24"/>
          <w:szCs w:val="24"/>
        </w:rPr>
        <w:t xml:space="preserve">dnia </w:t>
      </w:r>
      <w:r w:rsidR="00BB3E4D" w:rsidRPr="006739F7">
        <w:rPr>
          <w:rFonts w:ascii="Arial" w:hAnsi="Arial" w:cs="Arial"/>
          <w:color w:val="auto"/>
          <w:sz w:val="24"/>
          <w:szCs w:val="24"/>
        </w:rPr>
        <w:t xml:space="preserve">25 maja 2021 </w:t>
      </w:r>
      <w:r w:rsidRPr="006739F7">
        <w:rPr>
          <w:rFonts w:ascii="Arial" w:hAnsi="Arial" w:cs="Arial"/>
          <w:color w:val="auto"/>
          <w:sz w:val="24"/>
          <w:szCs w:val="24"/>
        </w:rPr>
        <w:t>r.</w:t>
      </w:r>
      <w:r w:rsidR="00DB42C4" w:rsidRPr="006739F7">
        <w:rPr>
          <w:rFonts w:ascii="Arial" w:hAnsi="Arial" w:cs="Arial"/>
          <w:color w:val="auto"/>
          <w:sz w:val="24"/>
          <w:szCs w:val="24"/>
        </w:rPr>
        <w:t>;</w:t>
      </w:r>
    </w:p>
    <w:p w14:paraId="6B8FA9CC" w14:textId="25201DA1" w:rsidR="00955CE8" w:rsidRPr="006739F7" w:rsidRDefault="00955CE8" w:rsidP="00BC7EE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739F7">
        <w:rPr>
          <w:rFonts w:ascii="Arial" w:hAnsi="Arial" w:cs="Arial"/>
          <w:color w:val="auto"/>
          <w:sz w:val="24"/>
          <w:szCs w:val="24"/>
        </w:rPr>
        <w:t>na podstawie art. 16 ust. 3 i u</w:t>
      </w:r>
      <w:r w:rsidR="00B6620E" w:rsidRPr="006739F7">
        <w:rPr>
          <w:rFonts w:ascii="Arial" w:hAnsi="Arial" w:cs="Arial"/>
          <w:color w:val="auto"/>
          <w:sz w:val="24"/>
          <w:szCs w:val="24"/>
        </w:rPr>
        <w:t xml:space="preserve">st.4 ustawy z 9 marca 2017 r. </w:t>
      </w:r>
      <w:r w:rsidRPr="006739F7">
        <w:rPr>
          <w:rFonts w:ascii="Arial" w:hAnsi="Arial" w:cs="Arial"/>
          <w:color w:val="auto"/>
          <w:sz w:val="24"/>
          <w:szCs w:val="24"/>
        </w:rPr>
        <w:t xml:space="preserve">zawiadomić o wydaniu niniejszego postanowienia poprzez ogłoszenie w Biuletynie Informacji Publicznej, na stronie podmiotowej urzędu obsługującego Ministra Sprawiedliwości. </w:t>
      </w:r>
    </w:p>
    <w:p w14:paraId="77C75B4F" w14:textId="77777777" w:rsidR="004D2638" w:rsidRPr="006739F7" w:rsidRDefault="004D2638" w:rsidP="00A37FD3">
      <w:pPr>
        <w:spacing w:after="480"/>
        <w:rPr>
          <w:rFonts w:ascii="Arial" w:hAnsi="Arial" w:cs="Arial"/>
          <w:sz w:val="24"/>
          <w:szCs w:val="24"/>
        </w:rPr>
      </w:pPr>
    </w:p>
    <w:p w14:paraId="3E4E5F0B" w14:textId="2F1E32CB" w:rsidR="0049571C" w:rsidRPr="006739F7" w:rsidRDefault="00051028" w:rsidP="00AF0A95">
      <w:pPr>
        <w:spacing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739F7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 w:rsidR="006739F7" w:rsidRPr="006739F7">
        <w:rPr>
          <w:rFonts w:ascii="Arial" w:hAnsi="Arial" w:cs="Arial"/>
          <w:b/>
          <w:bCs/>
          <w:color w:val="000000" w:themeColor="text1"/>
          <w:sz w:val="24"/>
          <w:szCs w:val="24"/>
        </w:rPr>
        <w:t>zasadnieni</w:t>
      </w:r>
      <w:r w:rsidR="00AF0A95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</w:p>
    <w:p w14:paraId="62D485CC" w14:textId="5C1D67C1" w:rsidR="00F8787F" w:rsidRPr="006739F7" w:rsidRDefault="008E7CB7" w:rsidP="00AF0A95">
      <w:pPr>
        <w:spacing w:after="480" w:line="360" w:lineRule="auto"/>
        <w:rPr>
          <w:rStyle w:val="FontStyle50"/>
          <w:rFonts w:ascii="Arial" w:hAnsi="Arial" w:cs="Arial"/>
          <w:b w:val="0"/>
          <w:sz w:val="24"/>
          <w:szCs w:val="24"/>
        </w:rPr>
      </w:pPr>
      <w:r w:rsidRPr="006739F7">
        <w:rPr>
          <w:rFonts w:ascii="Arial" w:hAnsi="Arial" w:cs="Arial"/>
          <w:color w:val="000000" w:themeColor="text1"/>
          <w:sz w:val="24"/>
          <w:szCs w:val="24"/>
        </w:rPr>
        <w:t>Strona Miasto Stołeczne W</w:t>
      </w:r>
      <w:r w:rsidR="0008278C" w:rsidRPr="006739F7">
        <w:rPr>
          <w:rFonts w:ascii="Arial" w:hAnsi="Arial" w:cs="Arial"/>
          <w:color w:val="000000" w:themeColor="text1"/>
          <w:sz w:val="24"/>
          <w:szCs w:val="24"/>
        </w:rPr>
        <w:t>arszawa reprezentowane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 xml:space="preserve"> przez Prezydenta Miasta Stołecznego Warszawy pismem z dnia </w:t>
      </w:r>
      <w:r w:rsidR="00BB3E4D" w:rsidRPr="006739F7">
        <w:rPr>
          <w:rFonts w:ascii="Arial" w:hAnsi="Arial" w:cs="Arial"/>
          <w:color w:val="000000" w:themeColor="text1"/>
          <w:sz w:val="24"/>
          <w:szCs w:val="24"/>
        </w:rPr>
        <w:t xml:space="preserve">21 czerwca 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>202</w:t>
      </w:r>
      <w:r w:rsidR="00BB3E4D" w:rsidRPr="006739F7">
        <w:rPr>
          <w:rFonts w:ascii="Arial" w:hAnsi="Arial" w:cs="Arial"/>
          <w:color w:val="000000" w:themeColor="text1"/>
          <w:sz w:val="24"/>
          <w:szCs w:val="24"/>
        </w:rPr>
        <w:t>1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 xml:space="preserve"> r. (</w:t>
      </w:r>
      <w:r w:rsidR="004D2638" w:rsidRPr="006739F7">
        <w:rPr>
          <w:rFonts w:ascii="Arial" w:hAnsi="Arial" w:cs="Arial"/>
          <w:color w:val="000000" w:themeColor="text1"/>
          <w:sz w:val="24"/>
          <w:szCs w:val="24"/>
        </w:rPr>
        <w:t xml:space="preserve">data wpływu do Ministerstwa Sprawiedliwości </w:t>
      </w:r>
      <w:r w:rsidR="00BB3E4D" w:rsidRPr="006739F7">
        <w:rPr>
          <w:rFonts w:ascii="Arial" w:hAnsi="Arial" w:cs="Arial"/>
          <w:color w:val="000000" w:themeColor="text1"/>
          <w:sz w:val="24"/>
          <w:szCs w:val="24"/>
        </w:rPr>
        <w:t xml:space="preserve">24 czerwca 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>202</w:t>
      </w:r>
      <w:r w:rsidR="00BB3E4D" w:rsidRPr="006739F7">
        <w:rPr>
          <w:rFonts w:ascii="Arial" w:hAnsi="Arial" w:cs="Arial"/>
          <w:color w:val="000000" w:themeColor="text1"/>
          <w:sz w:val="24"/>
          <w:szCs w:val="24"/>
        </w:rPr>
        <w:t>1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 xml:space="preserve"> r.) wniosł</w:t>
      </w:r>
      <w:r w:rsidR="00247C73" w:rsidRPr="006739F7">
        <w:rPr>
          <w:rFonts w:ascii="Arial" w:hAnsi="Arial" w:cs="Arial"/>
          <w:color w:val="000000" w:themeColor="text1"/>
          <w:sz w:val="24"/>
          <w:szCs w:val="24"/>
        </w:rPr>
        <w:t>a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10C6" w:rsidRPr="006739F7">
        <w:rPr>
          <w:rFonts w:ascii="Arial" w:hAnsi="Arial" w:cs="Arial"/>
          <w:color w:val="000000" w:themeColor="text1"/>
          <w:sz w:val="24"/>
          <w:szCs w:val="24"/>
        </w:rPr>
        <w:t>o</w:t>
      </w:r>
      <w:r w:rsidR="001A10C6" w:rsidRPr="006739F7">
        <w:rPr>
          <w:rFonts w:ascii="Arial" w:hAnsi="Arial" w:cs="Arial"/>
          <w:bCs/>
          <w:color w:val="000000" w:themeColor="text1"/>
          <w:sz w:val="24"/>
          <w:szCs w:val="24"/>
        </w:rPr>
        <w:t xml:space="preserve"> uzupełnienie rozstrzy</w:t>
      </w:r>
      <w:r w:rsidR="001A10C6" w:rsidRPr="006739F7">
        <w:rPr>
          <w:rFonts w:ascii="Arial" w:hAnsi="Arial" w:cs="Arial"/>
          <w:bCs/>
          <w:color w:val="000000" w:themeColor="text1"/>
          <w:sz w:val="24"/>
          <w:szCs w:val="24"/>
        </w:rPr>
        <w:softHyphen/>
        <w:t>gnięcia decyzji Komisji do spraw reprywatyzacji nieruchomości warszawskich</w:t>
      </w:r>
      <w:r w:rsidR="001A10C6" w:rsidRPr="006739F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 xml:space="preserve"> </w:t>
      </w:r>
      <w:r w:rsidR="004D2638" w:rsidRPr="006739F7">
        <w:rPr>
          <w:rFonts w:ascii="Arial" w:hAnsi="Arial" w:cs="Arial"/>
          <w:bCs/>
          <w:color w:val="000000" w:themeColor="text1"/>
          <w:sz w:val="24"/>
          <w:szCs w:val="24"/>
        </w:rPr>
        <w:t xml:space="preserve"> nr KR VI R </w:t>
      </w:r>
      <w:r w:rsidR="00BB3E4D" w:rsidRPr="006739F7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="00EE4165" w:rsidRPr="006739F7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BC7EEB">
        <w:rPr>
          <w:rFonts w:ascii="Arial" w:hAnsi="Arial" w:cs="Arial"/>
          <w:bCs/>
          <w:color w:val="000000" w:themeColor="text1"/>
          <w:sz w:val="24"/>
          <w:szCs w:val="24"/>
        </w:rPr>
        <w:t>ukośnik</w:t>
      </w:r>
      <w:r w:rsidR="00BB3E4D" w:rsidRPr="006739F7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1A10C6" w:rsidRPr="006739F7">
        <w:rPr>
          <w:rFonts w:ascii="Arial" w:hAnsi="Arial" w:cs="Arial"/>
          <w:bCs/>
          <w:color w:val="000000" w:themeColor="text1"/>
          <w:sz w:val="24"/>
          <w:szCs w:val="24"/>
        </w:rPr>
        <w:t xml:space="preserve"> z dnia </w:t>
      </w:r>
      <w:r w:rsidR="00BB3E4D" w:rsidRPr="006739F7">
        <w:rPr>
          <w:rFonts w:ascii="Arial" w:hAnsi="Arial" w:cs="Arial"/>
          <w:bCs/>
          <w:color w:val="000000" w:themeColor="text1"/>
          <w:sz w:val="24"/>
          <w:szCs w:val="24"/>
        </w:rPr>
        <w:t xml:space="preserve">25 maja 2021 </w:t>
      </w:r>
      <w:r w:rsidR="001A10C6" w:rsidRPr="006739F7">
        <w:rPr>
          <w:rFonts w:ascii="Arial" w:hAnsi="Arial" w:cs="Arial"/>
          <w:bCs/>
          <w:color w:val="000000" w:themeColor="text1"/>
          <w:sz w:val="24"/>
          <w:szCs w:val="24"/>
        </w:rPr>
        <w:t>r.</w:t>
      </w:r>
      <w:r w:rsidR="00F8787F" w:rsidRPr="006739F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8787F" w:rsidRPr="006739F7">
        <w:rPr>
          <w:rStyle w:val="FontStyle17"/>
          <w:rFonts w:ascii="Arial" w:hAnsi="Arial" w:cs="Arial"/>
          <w:sz w:val="24"/>
          <w:szCs w:val="24"/>
        </w:rPr>
        <w:t>co do rozstrzygnięcia o obowiązku zwrotu równowartości nienależnego świadczenia, o którym mowa w przepisie art. 31 ust.1 ustawy z 9 marca 2017 r.</w:t>
      </w:r>
    </w:p>
    <w:p w14:paraId="6BB2B575" w14:textId="4335AF8E" w:rsidR="002A319D" w:rsidRPr="006739F7" w:rsidRDefault="001A10C6" w:rsidP="00A37FD3">
      <w:pPr>
        <w:spacing w:after="480" w:line="360" w:lineRule="auto"/>
        <w:rPr>
          <w:rStyle w:val="FontStyle17"/>
          <w:rFonts w:ascii="Arial" w:hAnsi="Arial" w:cs="Arial"/>
          <w:sz w:val="24"/>
          <w:szCs w:val="24"/>
        </w:rPr>
      </w:pPr>
      <w:r w:rsidRPr="006739F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W uzasadnieniu wniosku podniesiono, że </w:t>
      </w:r>
      <w:r w:rsidR="00247C73" w:rsidRPr="006739F7">
        <w:rPr>
          <w:rStyle w:val="FontStyle17"/>
          <w:rFonts w:ascii="Arial" w:hAnsi="Arial" w:cs="Arial"/>
          <w:sz w:val="24"/>
          <w:szCs w:val="24"/>
        </w:rPr>
        <w:t>wysokość nienależnego świadczenia, podlega</w:t>
      </w:r>
      <w:r w:rsidR="00247C73" w:rsidRPr="006739F7">
        <w:rPr>
          <w:rStyle w:val="FontStyle17"/>
          <w:rFonts w:ascii="Arial" w:hAnsi="Arial" w:cs="Arial"/>
          <w:sz w:val="24"/>
          <w:szCs w:val="24"/>
        </w:rPr>
        <w:softHyphen/>
        <w:t xml:space="preserve">jącego zwrotowi, winna odpowiadać kwocie uzyskanej przez beneficjentów z </w:t>
      </w:r>
      <w:r w:rsidR="00247C73" w:rsidRPr="006739F7">
        <w:rPr>
          <w:rStyle w:val="FontStyle17"/>
          <w:rFonts w:ascii="Arial" w:hAnsi="Arial" w:cs="Arial"/>
          <w:sz w:val="24"/>
          <w:szCs w:val="24"/>
        </w:rPr>
        <w:lastRenderedPageBreak/>
        <w:t xml:space="preserve">tytułu sprzedaży lokali nr , , , , , , wyodrębnionych w budynku posadowionym na przedmiotowej nieruchomości. </w:t>
      </w:r>
    </w:p>
    <w:p w14:paraId="66CB1370" w14:textId="2C2ACDF6" w:rsidR="002A319D" w:rsidRPr="006739F7" w:rsidRDefault="002A319D" w:rsidP="006739F7">
      <w:pPr>
        <w:spacing w:after="480" w:line="360" w:lineRule="auto"/>
        <w:rPr>
          <w:rStyle w:val="FontStyle17"/>
          <w:rFonts w:ascii="Arial" w:hAnsi="Arial" w:cs="Arial"/>
          <w:sz w:val="24"/>
          <w:szCs w:val="24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 xml:space="preserve">W ocenie strony, Komisja wydając rozstrzygnięcie w sprawie niniejszej nie wzięła bowiem pod uwagę interesu </w:t>
      </w:r>
      <w:r w:rsidR="00302824">
        <w:rPr>
          <w:rStyle w:val="FontStyle17"/>
          <w:rFonts w:ascii="Arial" w:hAnsi="Arial" w:cs="Arial"/>
          <w:sz w:val="24"/>
          <w:szCs w:val="24"/>
        </w:rPr>
        <w:t>Miasta Stołecznego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 Warszawy (społeczności lokalnej </w:t>
      </w:r>
      <w:r w:rsidR="00302824">
        <w:rPr>
          <w:rStyle w:val="FontStyle17"/>
          <w:rFonts w:ascii="Arial" w:hAnsi="Arial" w:cs="Arial"/>
          <w:sz w:val="24"/>
          <w:szCs w:val="24"/>
        </w:rPr>
        <w:t>Miasta Stołecznego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 Warszawy), jako podmiotu na rzecz którego zwrot równowartości nienależnego świadczenia być dokonany, jak również ze względów ekonomiki procesowej, wobec konieczności wszczynania przez </w:t>
      </w:r>
      <w:r w:rsidR="00302824">
        <w:rPr>
          <w:rStyle w:val="FontStyle17"/>
          <w:rFonts w:ascii="Arial" w:hAnsi="Arial" w:cs="Arial"/>
          <w:sz w:val="24"/>
          <w:szCs w:val="24"/>
        </w:rPr>
        <w:t>Miasto Stołeczne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 Warszawa dodatkowych procedur, związanych z dochodzeniem roszczeń z tego tytułu na drodze postępowania cywilnego.</w:t>
      </w:r>
    </w:p>
    <w:p w14:paraId="535CA7A9" w14:textId="57D4079E" w:rsidR="002A319D" w:rsidRPr="006739F7" w:rsidRDefault="002A319D" w:rsidP="006739F7">
      <w:pPr>
        <w:pStyle w:val="Style11"/>
        <w:widowControl/>
        <w:spacing w:after="480" w:line="360" w:lineRule="auto"/>
        <w:ind w:firstLine="0"/>
        <w:jc w:val="left"/>
        <w:rPr>
          <w:rStyle w:val="FontStyle50"/>
          <w:rFonts w:ascii="Arial" w:hAnsi="Arial" w:cs="Arial"/>
          <w:b w:val="0"/>
          <w:bCs w:val="0"/>
          <w:sz w:val="24"/>
          <w:szCs w:val="24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 xml:space="preserve">Zdaniem strony brak orzeczenia o obowiązku zwrotu nienależnego świadczenia prowadzi do przerzucania na Prezydenta </w:t>
      </w:r>
      <w:r w:rsidR="00AF0A95">
        <w:rPr>
          <w:rStyle w:val="FontStyle17"/>
          <w:rFonts w:ascii="Arial" w:hAnsi="Arial" w:cs="Arial"/>
          <w:sz w:val="24"/>
          <w:szCs w:val="24"/>
        </w:rPr>
        <w:t xml:space="preserve">Miasta Stołecznego </w:t>
      </w:r>
      <w:r w:rsidRPr="006739F7">
        <w:rPr>
          <w:rStyle w:val="FontStyle17"/>
          <w:rFonts w:ascii="Arial" w:hAnsi="Arial" w:cs="Arial"/>
          <w:sz w:val="24"/>
          <w:szCs w:val="24"/>
        </w:rPr>
        <w:t>Warszawy ciężaru prowadzonych przez Komisję postę</w:t>
      </w:r>
      <w:r w:rsidRPr="006739F7">
        <w:rPr>
          <w:rStyle w:val="FontStyle17"/>
          <w:rFonts w:ascii="Arial" w:hAnsi="Arial" w:cs="Arial"/>
          <w:sz w:val="24"/>
          <w:szCs w:val="24"/>
        </w:rPr>
        <w:softHyphen/>
        <w:t>powań, a zwłaszcza ich wyników, mimo że Komisja została wyposażona przez ustawę z dnia 9 marca 2017 r. w szerokie kompetencje, w tym kompetencje do orzeczenia o obowiązku zwrotu równowartości nienależnego świadczenia.</w:t>
      </w:r>
    </w:p>
    <w:p w14:paraId="116AB8FD" w14:textId="13683F67" w:rsidR="001A10C6" w:rsidRPr="006739F7" w:rsidRDefault="001A10C6" w:rsidP="00A37FD3">
      <w:pPr>
        <w:spacing w:after="480" w:line="36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6739F7">
        <w:rPr>
          <w:rFonts w:ascii="Arial" w:hAnsi="Arial" w:cs="Arial"/>
          <w:b/>
          <w:iCs/>
          <w:color w:val="000000" w:themeColor="text1"/>
          <w:sz w:val="24"/>
          <w:szCs w:val="24"/>
        </w:rPr>
        <w:t>W ocenie Komisji niniejszy wniosek jest bezpodstawny, dlatego też odmówiono uzupełnienia przedmiotowej decyzji zgodnie z treścią w</w:t>
      </w:r>
      <w:r w:rsidR="00302824">
        <w:rPr>
          <w:rFonts w:ascii="Arial" w:hAnsi="Arial" w:cs="Arial"/>
          <w:b/>
          <w:iCs/>
          <w:color w:val="000000" w:themeColor="text1"/>
          <w:sz w:val="24"/>
          <w:szCs w:val="24"/>
        </w:rPr>
        <w:t>yżej wymienionego</w:t>
      </w:r>
      <w:r w:rsidRPr="006739F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wniosku. </w:t>
      </w:r>
    </w:p>
    <w:p w14:paraId="36B66D1C" w14:textId="0D2EB1E8" w:rsidR="0049571C" w:rsidRPr="006739F7" w:rsidRDefault="001A10C6" w:rsidP="00A37FD3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739F7">
        <w:rPr>
          <w:rFonts w:ascii="Arial" w:hAnsi="Arial" w:cs="Arial"/>
          <w:color w:val="000000" w:themeColor="text1"/>
          <w:sz w:val="24"/>
          <w:szCs w:val="24"/>
        </w:rPr>
        <w:t>Zgodnie</w:t>
      </w:r>
      <w:r w:rsidR="0008278C" w:rsidRPr="006739F7">
        <w:rPr>
          <w:rFonts w:ascii="Arial" w:hAnsi="Arial" w:cs="Arial"/>
          <w:color w:val="000000" w:themeColor="text1"/>
          <w:sz w:val="24"/>
          <w:szCs w:val="24"/>
        </w:rPr>
        <w:t xml:space="preserve"> bowiem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 xml:space="preserve"> z treścią art. 31 ust.1 ustawy „</w:t>
      </w:r>
      <w:r w:rsidRPr="006739F7">
        <w:rPr>
          <w:rFonts w:ascii="Arial" w:hAnsi="Arial" w:cs="Arial"/>
          <w:i/>
          <w:color w:val="000000" w:themeColor="text1"/>
          <w:sz w:val="24"/>
          <w:szCs w:val="24"/>
        </w:rPr>
        <w:t>w decyzji, o której mowa w art. 29 ust. 1, Komisja może nałożyć obowiązek zwrotu równowartości nienależnego świadczenia na osobę: 1) na rzecz której wydano decyzję</w:t>
      </w:r>
      <w:r w:rsidR="00B6620E" w:rsidRPr="006739F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739F7">
        <w:rPr>
          <w:rFonts w:ascii="Arial" w:hAnsi="Arial" w:cs="Arial"/>
          <w:i/>
          <w:color w:val="000000" w:themeColor="text1"/>
          <w:sz w:val="24"/>
          <w:szCs w:val="24"/>
        </w:rPr>
        <w:t>reprywatyzacyjną;</w:t>
      </w:r>
      <w:r w:rsidR="000C45F9" w:rsidRPr="006739F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739F7">
        <w:rPr>
          <w:rFonts w:ascii="Arial" w:hAnsi="Arial" w:cs="Arial"/>
          <w:i/>
          <w:color w:val="000000" w:themeColor="text1"/>
          <w:sz w:val="24"/>
          <w:szCs w:val="24"/>
        </w:rPr>
        <w:t>2)</w:t>
      </w:r>
      <w:r w:rsidR="000C45F9" w:rsidRPr="006739F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6739F7">
        <w:rPr>
          <w:rFonts w:ascii="Arial" w:hAnsi="Arial" w:cs="Arial"/>
          <w:i/>
          <w:color w:val="000000" w:themeColor="text1"/>
          <w:sz w:val="24"/>
          <w:szCs w:val="24"/>
        </w:rPr>
        <w:t>działającą w postępowaniu  o wydanie decyzji reprywatyzacyjnej w imieniu lub na rzecz osoby, o której mowa w p</w:t>
      </w:r>
      <w:r w:rsidR="00AF0A95">
        <w:rPr>
          <w:rFonts w:ascii="Arial" w:hAnsi="Arial" w:cs="Arial"/>
          <w:i/>
          <w:color w:val="000000" w:themeColor="text1"/>
          <w:sz w:val="24"/>
          <w:szCs w:val="24"/>
        </w:rPr>
        <w:t>unkcie1</w:t>
      </w:r>
      <w:r w:rsidRPr="006739F7">
        <w:rPr>
          <w:rFonts w:ascii="Arial" w:hAnsi="Arial" w:cs="Arial"/>
          <w:i/>
          <w:color w:val="000000" w:themeColor="text1"/>
          <w:sz w:val="24"/>
          <w:szCs w:val="24"/>
        </w:rPr>
        <w:t>, jeśli przeniesiono na nią prawo wynikające z tej decyzji faktycznie władała nieruchomością, której dotyczyła decyzja.</w:t>
      </w:r>
      <w:r w:rsidRPr="006739F7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4C6A7C35" w14:textId="4EE7A014" w:rsidR="00AB78B2" w:rsidRPr="006739F7" w:rsidRDefault="006F4912" w:rsidP="006739F7">
      <w:pPr>
        <w:spacing w:after="480" w:line="360" w:lineRule="auto"/>
        <w:rPr>
          <w:rStyle w:val="FontStyle17"/>
          <w:rFonts w:ascii="Arial" w:hAnsi="Arial" w:cs="Arial"/>
          <w:sz w:val="24"/>
          <w:szCs w:val="24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 xml:space="preserve">W niniejszej sprawie, </w:t>
      </w:r>
      <w:r w:rsidR="00EE4165" w:rsidRPr="006739F7">
        <w:rPr>
          <w:rStyle w:val="highlight"/>
          <w:rFonts w:ascii="Arial" w:hAnsi="Arial" w:cs="Arial"/>
          <w:sz w:val="24"/>
          <w:szCs w:val="24"/>
        </w:rPr>
        <w:t>wniosek</w:t>
      </w:r>
      <w:r w:rsidR="00EE4165" w:rsidRPr="006739F7">
        <w:rPr>
          <w:rFonts w:ascii="Arial" w:hAnsi="Arial" w:cs="Arial"/>
          <w:sz w:val="24"/>
          <w:szCs w:val="24"/>
        </w:rPr>
        <w:t xml:space="preserve"> </w:t>
      </w:r>
      <w:r w:rsidR="00EE4165" w:rsidRPr="006739F7">
        <w:rPr>
          <w:rStyle w:val="highlight"/>
          <w:rFonts w:ascii="Arial" w:hAnsi="Arial" w:cs="Arial"/>
          <w:sz w:val="24"/>
          <w:szCs w:val="24"/>
        </w:rPr>
        <w:t>o</w:t>
      </w:r>
      <w:r w:rsidR="00EE4165" w:rsidRPr="006739F7">
        <w:rPr>
          <w:rFonts w:ascii="Arial" w:hAnsi="Arial" w:cs="Arial"/>
          <w:sz w:val="24"/>
          <w:szCs w:val="24"/>
        </w:rPr>
        <w:t xml:space="preserve"> </w:t>
      </w:r>
      <w:r w:rsidR="00EE4165" w:rsidRPr="006739F7">
        <w:rPr>
          <w:rStyle w:val="highlight"/>
          <w:rFonts w:ascii="Arial" w:hAnsi="Arial" w:cs="Arial"/>
          <w:sz w:val="24"/>
          <w:szCs w:val="24"/>
        </w:rPr>
        <w:t>uzupełnienie</w:t>
      </w:r>
      <w:r w:rsidR="00EE4165" w:rsidRPr="006739F7">
        <w:rPr>
          <w:rFonts w:ascii="Arial" w:hAnsi="Arial" w:cs="Arial"/>
          <w:sz w:val="24"/>
          <w:szCs w:val="24"/>
        </w:rPr>
        <w:t xml:space="preserve"> decyzji nie został uzasadniony w sposób świadczący o jego trafności. </w:t>
      </w:r>
      <w:r w:rsidR="00AB78B2" w:rsidRPr="006739F7">
        <w:rPr>
          <w:rStyle w:val="FontStyle17"/>
          <w:rFonts w:ascii="Arial" w:hAnsi="Arial" w:cs="Arial"/>
          <w:sz w:val="24"/>
          <w:szCs w:val="24"/>
        </w:rPr>
        <w:t>W</w:t>
      </w:r>
      <w:r w:rsidRPr="006739F7">
        <w:rPr>
          <w:rStyle w:val="FontStyle17"/>
          <w:rFonts w:ascii="Arial" w:hAnsi="Arial" w:cs="Arial"/>
          <w:sz w:val="24"/>
          <w:szCs w:val="24"/>
        </w:rPr>
        <w:t>nioskodawca</w:t>
      </w:r>
      <w:r w:rsidR="00AB78B2" w:rsidRPr="006739F7">
        <w:rPr>
          <w:rStyle w:val="FontStyle17"/>
          <w:rFonts w:ascii="Arial" w:hAnsi="Arial" w:cs="Arial"/>
          <w:sz w:val="24"/>
          <w:szCs w:val="24"/>
        </w:rPr>
        <w:t xml:space="preserve"> </w:t>
      </w:r>
      <w:r w:rsidR="00B1425F" w:rsidRPr="006739F7">
        <w:rPr>
          <w:rStyle w:val="FontStyle17"/>
          <w:rFonts w:ascii="Arial" w:hAnsi="Arial" w:cs="Arial"/>
          <w:sz w:val="24"/>
          <w:szCs w:val="24"/>
        </w:rPr>
        <w:t>o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graniczył się </w:t>
      </w:r>
      <w:r w:rsidR="00B1425F" w:rsidRPr="006739F7">
        <w:rPr>
          <w:rStyle w:val="FontStyle17"/>
          <w:rFonts w:ascii="Arial" w:hAnsi="Arial" w:cs="Arial"/>
          <w:sz w:val="24"/>
          <w:szCs w:val="24"/>
        </w:rPr>
        <w:t xml:space="preserve">jedynie 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do wskazania podstaw prawnych nałożenia obowiązku </w:t>
      </w:r>
      <w:r w:rsidR="00B1425F" w:rsidRPr="006739F7">
        <w:rPr>
          <w:rStyle w:val="FontStyle31"/>
          <w:rFonts w:ascii="Arial" w:hAnsi="Arial" w:cs="Arial"/>
          <w:sz w:val="24"/>
          <w:szCs w:val="24"/>
        </w:rPr>
        <w:t xml:space="preserve">zwrotu nienależnego świadczenia, 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wynikających z ustawy z 9 marca 2017 r. oraz odwołał się do </w:t>
      </w:r>
      <w:r w:rsidRPr="006739F7">
        <w:rPr>
          <w:rStyle w:val="FontStyle17"/>
          <w:rFonts w:ascii="Arial" w:hAnsi="Arial" w:cs="Arial"/>
          <w:sz w:val="24"/>
          <w:szCs w:val="24"/>
        </w:rPr>
        <w:lastRenderedPageBreak/>
        <w:t xml:space="preserve">okoliczności, że brak zwrotu nienależnego świadczenia uderza w interesy majątkowe </w:t>
      </w:r>
      <w:r w:rsidR="00B534E9" w:rsidRPr="006739F7">
        <w:rPr>
          <w:rStyle w:val="FontStyle17"/>
          <w:rFonts w:ascii="Arial" w:hAnsi="Arial" w:cs="Arial"/>
          <w:sz w:val="24"/>
          <w:szCs w:val="24"/>
        </w:rPr>
        <w:t>Miasta Stołecznego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 Warszawy (a nawet społeczności lokalnej). </w:t>
      </w:r>
      <w:r w:rsidR="00C26DB5" w:rsidRPr="006739F7">
        <w:rPr>
          <w:rStyle w:val="FontStyle17"/>
          <w:rFonts w:ascii="Arial" w:hAnsi="Arial" w:cs="Arial"/>
          <w:sz w:val="24"/>
          <w:szCs w:val="24"/>
        </w:rPr>
        <w:t>Co ważne, tak samo jak w innych tego typu wnioskach nie wskaz</w:t>
      </w:r>
      <w:r w:rsidR="00EE4165" w:rsidRPr="006739F7">
        <w:rPr>
          <w:rStyle w:val="FontStyle17"/>
          <w:rFonts w:ascii="Arial" w:hAnsi="Arial" w:cs="Arial"/>
          <w:sz w:val="24"/>
          <w:szCs w:val="24"/>
        </w:rPr>
        <w:t>ał</w:t>
      </w:r>
      <w:r w:rsidR="00C26DB5" w:rsidRPr="006739F7">
        <w:rPr>
          <w:rStyle w:val="FontStyle17"/>
          <w:rFonts w:ascii="Arial" w:hAnsi="Arial" w:cs="Arial"/>
          <w:sz w:val="24"/>
          <w:szCs w:val="24"/>
        </w:rPr>
        <w:t>, jakie konkretnie okoliczności przemawiają za obciążeniem obowiązkiem zwrotu nienależnego świadczenia beneficjentów decyzji. Nie wskaz</w:t>
      </w:r>
      <w:r w:rsidR="00EE4165" w:rsidRPr="006739F7">
        <w:rPr>
          <w:rStyle w:val="FontStyle17"/>
          <w:rFonts w:ascii="Arial" w:hAnsi="Arial" w:cs="Arial"/>
          <w:sz w:val="24"/>
          <w:szCs w:val="24"/>
        </w:rPr>
        <w:t xml:space="preserve">ał również </w:t>
      </w:r>
      <w:r w:rsidR="00C26DB5" w:rsidRPr="006739F7">
        <w:rPr>
          <w:rStyle w:val="FontStyle17"/>
          <w:rFonts w:ascii="Arial" w:hAnsi="Arial" w:cs="Arial"/>
          <w:sz w:val="24"/>
          <w:szCs w:val="24"/>
        </w:rPr>
        <w:t>żadnych okoliczności, z których wynika, że strony przyczyniły się do wydania wadliwej decyzji.</w:t>
      </w:r>
      <w:r w:rsidR="00B534E9" w:rsidRPr="006739F7">
        <w:rPr>
          <w:rStyle w:val="FontStyle17"/>
          <w:rFonts w:ascii="Arial" w:hAnsi="Arial" w:cs="Arial"/>
          <w:sz w:val="24"/>
          <w:szCs w:val="24"/>
        </w:rPr>
        <w:t xml:space="preserve"> </w:t>
      </w:r>
    </w:p>
    <w:p w14:paraId="5251C48D" w14:textId="57F41AC6" w:rsidR="00AB78B2" w:rsidRPr="006739F7" w:rsidRDefault="00AB78B2" w:rsidP="006739F7">
      <w:pPr>
        <w:spacing w:after="480" w:line="360" w:lineRule="auto"/>
        <w:rPr>
          <w:rStyle w:val="FontStyle17"/>
          <w:rFonts w:ascii="Arial" w:hAnsi="Arial" w:cs="Arial"/>
          <w:sz w:val="24"/>
          <w:szCs w:val="24"/>
        </w:rPr>
      </w:pPr>
      <w:r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>Nadto w uzasadnieniu wniosku wskazał, iż</w:t>
      </w:r>
      <w:r w:rsidRPr="006739F7">
        <w:rPr>
          <w:rStyle w:val="FontStyle18"/>
          <w:rFonts w:ascii="Arial" w:hAnsi="Arial" w:cs="Arial"/>
          <w:sz w:val="24"/>
          <w:szCs w:val="24"/>
        </w:rPr>
        <w:t xml:space="preserve"> </w:t>
      </w:r>
      <w:r w:rsidRPr="006739F7">
        <w:rPr>
          <w:rFonts w:ascii="Arial" w:hAnsi="Arial" w:cs="Arial"/>
          <w:sz w:val="24"/>
          <w:szCs w:val="24"/>
        </w:rPr>
        <w:t>b</w:t>
      </w:r>
      <w:r w:rsidRPr="006739F7">
        <w:rPr>
          <w:rStyle w:val="FontStyle31"/>
          <w:rFonts w:ascii="Arial" w:hAnsi="Arial" w:cs="Arial"/>
          <w:sz w:val="24"/>
          <w:szCs w:val="24"/>
        </w:rPr>
        <w:t>rak orzeczenia o obowiązku zwrotu nienależnego świadczenia przeczy dotychczasowej praktyce Komisji, która stwierdzając wadliwość decyzji Organu zwykła orzekać o obowiązku zwrotu równowartości świadczeń podlegających zwrotowi.</w:t>
      </w:r>
      <w:r w:rsidRPr="006739F7">
        <w:rPr>
          <w:rStyle w:val="FontStyle18"/>
          <w:rFonts w:ascii="Arial" w:hAnsi="Arial" w:cs="Arial"/>
          <w:sz w:val="24"/>
          <w:szCs w:val="24"/>
        </w:rPr>
        <w:t xml:space="preserve"> </w:t>
      </w:r>
      <w:r w:rsidR="00C257CC" w:rsidRPr="006739F7">
        <w:rPr>
          <w:rStyle w:val="FontStyle17"/>
          <w:rFonts w:ascii="Arial" w:hAnsi="Arial" w:cs="Arial"/>
          <w:sz w:val="24"/>
          <w:szCs w:val="24"/>
        </w:rPr>
        <w:t>W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 uzasadnieniu wniosku powołał kilka spraw, w których Komisja orzekła o nałożeniu </w:t>
      </w:r>
      <w:r w:rsidR="00C257CC" w:rsidRPr="006739F7">
        <w:rPr>
          <w:rStyle w:val="FontStyle17"/>
          <w:rFonts w:ascii="Arial" w:hAnsi="Arial" w:cs="Arial"/>
          <w:sz w:val="24"/>
          <w:szCs w:val="24"/>
        </w:rPr>
        <w:t xml:space="preserve">tego 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obowiązku. </w:t>
      </w:r>
    </w:p>
    <w:p w14:paraId="755A708E" w14:textId="6DC49B78" w:rsidR="00C257CC" w:rsidRPr="006739F7" w:rsidRDefault="00AB78B2" w:rsidP="006739F7">
      <w:pPr>
        <w:spacing w:after="480" w:line="360" w:lineRule="auto"/>
        <w:rPr>
          <w:rStyle w:val="FontStyle18"/>
          <w:rFonts w:ascii="Arial" w:eastAsia="Calibri" w:hAnsi="Arial" w:cs="Arial"/>
          <w:i w:val="0"/>
          <w:iCs w:val="0"/>
          <w:color w:val="000000" w:themeColor="text1"/>
          <w:sz w:val="24"/>
          <w:szCs w:val="24"/>
          <w:lang w:eastAsia="en-US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>W</w:t>
      </w:r>
      <w:r w:rsidR="008F7C35" w:rsidRPr="006739F7">
        <w:rPr>
          <w:rStyle w:val="FontStyle17"/>
          <w:rFonts w:ascii="Arial" w:hAnsi="Arial" w:cs="Arial"/>
          <w:sz w:val="24"/>
          <w:szCs w:val="24"/>
        </w:rPr>
        <w:t xml:space="preserve">skazać </w:t>
      </w:r>
      <w:r w:rsidR="00C257CC" w:rsidRPr="006739F7">
        <w:rPr>
          <w:rStyle w:val="FontStyle17"/>
          <w:rFonts w:ascii="Arial" w:hAnsi="Arial" w:cs="Arial"/>
          <w:sz w:val="24"/>
          <w:szCs w:val="24"/>
        </w:rPr>
        <w:t xml:space="preserve">tu </w:t>
      </w:r>
      <w:r w:rsidR="008F7C35" w:rsidRPr="006739F7">
        <w:rPr>
          <w:rStyle w:val="FontStyle17"/>
          <w:rFonts w:ascii="Arial" w:hAnsi="Arial" w:cs="Arial"/>
          <w:sz w:val="24"/>
          <w:szCs w:val="24"/>
        </w:rPr>
        <w:t xml:space="preserve">trzeba, iż </w:t>
      </w:r>
      <w:r w:rsidR="00EE4165"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nałożenie obowiązku zwrotu równowartości nienależnego świadczenia zależy każdorazowo od okoliczności konkretnej sprawy. W niniejszej sprawie ustalony stan faktyczny w decyzji Komisji z dnia 25 maja 2021 r. nr KR VI R 21a</w:t>
      </w:r>
      <w:r w:rsidR="0030282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ukośnik</w:t>
      </w:r>
      <w:r w:rsidR="00EE4165"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20, nie dawał podstaw do nałożenia obowiązku zwrotu równowartości nienależnego świadczenia.</w:t>
      </w:r>
      <w:r w:rsidR="00EE4165" w:rsidRPr="006739F7">
        <w:rPr>
          <w:rStyle w:val="FontStyle17"/>
          <w:rFonts w:ascii="Arial" w:hAnsi="Arial" w:cs="Arial"/>
          <w:sz w:val="24"/>
          <w:szCs w:val="24"/>
        </w:rPr>
        <w:t xml:space="preserve"> I</w:t>
      </w:r>
      <w:r w:rsidR="00D06F59" w:rsidRPr="006739F7">
        <w:rPr>
          <w:rStyle w:val="FontStyle17"/>
          <w:rFonts w:ascii="Arial" w:hAnsi="Arial" w:cs="Arial"/>
          <w:sz w:val="24"/>
          <w:szCs w:val="24"/>
        </w:rPr>
        <w:t>stotnie, jak wskazuje pełnomocnik Miasta Stołecznego Warszawy, w decyzjach organów co do zasady wymagana jest stałość formułowanych poglądów, jednakże powinno to mieć miejsce na tle tożsamego stanu faktycznego i prawnego. W sprawach, na które powołuje się pełnomocnik, stan faktyczny oraz prawny nie są tożsame ze stanem rozpoznawanej sprawy (ul. Nowy Świat 28).</w:t>
      </w:r>
      <w:r w:rsidR="008F7C35"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CC6334B" w14:textId="507C7D35" w:rsidR="00C26DB5" w:rsidRPr="006739F7" w:rsidRDefault="003E7945" w:rsidP="006739F7">
      <w:pPr>
        <w:spacing w:after="480" w:line="360" w:lineRule="auto"/>
        <w:rPr>
          <w:rStyle w:val="FontStyle18"/>
          <w:rFonts w:ascii="Arial" w:hAnsi="Arial" w:cs="Arial"/>
          <w:i w:val="0"/>
          <w:iCs w:val="0"/>
          <w:sz w:val="24"/>
          <w:szCs w:val="24"/>
        </w:rPr>
      </w:pPr>
      <w:r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>Niezależnie od braku tożsamego stanu faktyczno-prawnego należy wskazać, że w</w:t>
      </w:r>
      <w:r w:rsidR="000B12C6"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> </w:t>
      </w:r>
      <w:r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 xml:space="preserve">ustawie z 9 marca 2017 </w:t>
      </w:r>
      <w:r w:rsidRPr="006739F7">
        <w:rPr>
          <w:rStyle w:val="FontStyle18"/>
          <w:rFonts w:ascii="Arial" w:hAnsi="Arial" w:cs="Arial"/>
          <w:i w:val="0"/>
          <w:iCs w:val="0"/>
          <w:spacing w:val="-10"/>
          <w:sz w:val="24"/>
          <w:szCs w:val="24"/>
        </w:rPr>
        <w:t>r.</w:t>
      </w:r>
      <w:r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 xml:space="preserve"> w art. 38 ust.1 wyłączono w toku postępowań przed Komisją stosowanie art. 8</w:t>
      </w:r>
      <w:r w:rsidR="00302824">
        <w:rPr>
          <w:rStyle w:val="FontStyle18"/>
          <w:rFonts w:ascii="Arial" w:hAnsi="Arial" w:cs="Arial"/>
          <w:i w:val="0"/>
          <w:iCs w:val="0"/>
          <w:sz w:val="24"/>
          <w:szCs w:val="24"/>
        </w:rPr>
        <w:t>paragraf</w:t>
      </w:r>
      <w:r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>2 k</w:t>
      </w:r>
      <w:r w:rsidR="00302824">
        <w:rPr>
          <w:rStyle w:val="FontStyle18"/>
          <w:rFonts w:ascii="Arial" w:hAnsi="Arial" w:cs="Arial"/>
          <w:i w:val="0"/>
          <w:iCs w:val="0"/>
          <w:sz w:val="24"/>
          <w:szCs w:val="24"/>
        </w:rPr>
        <w:t>odeks</w:t>
      </w:r>
      <w:r w:rsidR="00AF0A95">
        <w:rPr>
          <w:rStyle w:val="FontStyle18"/>
          <w:rFonts w:ascii="Arial" w:hAnsi="Arial" w:cs="Arial"/>
          <w:i w:val="0"/>
          <w:iCs w:val="0"/>
          <w:sz w:val="24"/>
          <w:szCs w:val="24"/>
        </w:rPr>
        <w:t>u</w:t>
      </w:r>
      <w:r w:rsidR="00302824">
        <w:rPr>
          <w:rStyle w:val="FontStyle18"/>
          <w:rFonts w:ascii="Arial" w:hAnsi="Arial" w:cs="Arial"/>
          <w:i w:val="0"/>
          <w:iCs w:val="0"/>
          <w:sz w:val="24"/>
          <w:szCs w:val="24"/>
        </w:rPr>
        <w:t xml:space="preserve"> postępowania administracyjnego</w:t>
      </w:r>
      <w:r w:rsidRPr="006739F7">
        <w:rPr>
          <w:rStyle w:val="FontStyle18"/>
          <w:rFonts w:ascii="Arial" w:hAnsi="Arial" w:cs="Arial"/>
          <w:i w:val="0"/>
          <w:iCs w:val="0"/>
          <w:sz w:val="24"/>
          <w:szCs w:val="24"/>
        </w:rPr>
        <w:t>, mówiącego, że „Organy administracji publicznej bez uzasadnionej przyczyny nie odstępują od utrwalonej praktyki rozstrzygania spraw w samym stanie faktycznym i prawnym".</w:t>
      </w:r>
    </w:p>
    <w:p w14:paraId="77BE9FAC" w14:textId="013F57BB" w:rsidR="00C07224" w:rsidRPr="006739F7" w:rsidRDefault="008F7C35" w:rsidP="006739F7">
      <w:pPr>
        <w:spacing w:after="480" w:line="360" w:lineRule="auto"/>
        <w:rPr>
          <w:rStyle w:val="FontStyle17"/>
          <w:rFonts w:ascii="Arial" w:hAnsi="Arial" w:cs="Arial"/>
          <w:b/>
          <w:bCs/>
          <w:sz w:val="24"/>
          <w:szCs w:val="24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>Dalej podać trzeba</w:t>
      </w:r>
      <w:r w:rsidR="001F2587" w:rsidRPr="006739F7">
        <w:rPr>
          <w:rStyle w:val="FontStyle17"/>
          <w:rFonts w:ascii="Arial" w:hAnsi="Arial" w:cs="Arial"/>
          <w:sz w:val="24"/>
          <w:szCs w:val="24"/>
        </w:rPr>
        <w:t>,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iż w ocenie Komisji, 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>decyzj</w:t>
      </w:r>
      <w:r w:rsidR="004B025F" w:rsidRPr="006739F7">
        <w:rPr>
          <w:rStyle w:val="FontStyle17"/>
          <w:rFonts w:ascii="Arial" w:hAnsi="Arial" w:cs="Arial"/>
          <w:sz w:val="24"/>
          <w:szCs w:val="24"/>
        </w:rPr>
        <w:t>a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 xml:space="preserve"> Prezydenta 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Miasta Stołecznego 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>Warszawy ustanawiając</w:t>
      </w:r>
      <w:r w:rsidR="004B025F" w:rsidRPr="006739F7">
        <w:rPr>
          <w:rStyle w:val="FontStyle17"/>
          <w:rFonts w:ascii="Arial" w:hAnsi="Arial" w:cs="Arial"/>
          <w:sz w:val="24"/>
          <w:szCs w:val="24"/>
        </w:rPr>
        <w:t>a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 xml:space="preserve"> prawo użytko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softHyphen/>
        <w:t>wania wieczystego, zawierał</w:t>
      </w:r>
      <w:r w:rsidR="004B025F" w:rsidRPr="006739F7">
        <w:rPr>
          <w:rStyle w:val="FontStyle17"/>
          <w:rFonts w:ascii="Arial" w:hAnsi="Arial" w:cs="Arial"/>
          <w:sz w:val="24"/>
          <w:szCs w:val="24"/>
        </w:rPr>
        <w:t>a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 xml:space="preserve"> błędy powstałe 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lastRenderedPageBreak/>
        <w:t xml:space="preserve">w wyniku </w:t>
      </w:r>
      <w:r w:rsidR="00AB6326" w:rsidRPr="006739F7">
        <w:rPr>
          <w:rFonts w:ascii="Arial" w:hAnsi="Arial" w:cs="Arial"/>
          <w:bCs/>
          <w:sz w:val="24"/>
          <w:szCs w:val="24"/>
        </w:rPr>
        <w:t xml:space="preserve">skierowania </w:t>
      </w:r>
      <w:r w:rsidR="004B025F" w:rsidRPr="006739F7">
        <w:rPr>
          <w:rFonts w:ascii="Arial" w:hAnsi="Arial" w:cs="Arial"/>
          <w:bCs/>
          <w:sz w:val="24"/>
          <w:szCs w:val="24"/>
        </w:rPr>
        <w:t xml:space="preserve">jej </w:t>
      </w:r>
      <w:r w:rsidR="00AB6326" w:rsidRPr="006739F7">
        <w:rPr>
          <w:rFonts w:ascii="Arial" w:hAnsi="Arial" w:cs="Arial"/>
          <w:bCs/>
          <w:sz w:val="24"/>
          <w:szCs w:val="24"/>
        </w:rPr>
        <w:t>do osoby zmarłej</w:t>
      </w:r>
      <w:bookmarkStart w:id="1" w:name="_Hlk72748750"/>
      <w:r w:rsidR="00AB6326" w:rsidRPr="006739F7">
        <w:rPr>
          <w:rFonts w:ascii="Arial" w:hAnsi="Arial" w:cs="Arial"/>
          <w:bCs/>
          <w:sz w:val="24"/>
          <w:szCs w:val="24"/>
        </w:rPr>
        <w:t xml:space="preserve"> oraz </w:t>
      </w:r>
      <w:r w:rsidR="004B025F" w:rsidRPr="006739F7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do osób </w:t>
      </w:r>
      <w:r w:rsidR="00AB6326" w:rsidRPr="006739F7">
        <w:rPr>
          <w:rStyle w:val="FontStyle50"/>
          <w:rFonts w:ascii="Arial" w:hAnsi="Arial" w:cs="Arial"/>
          <w:b w:val="0"/>
          <w:bCs w:val="0"/>
          <w:sz w:val="24"/>
          <w:szCs w:val="24"/>
        </w:rPr>
        <w:t>nieuprawnionych</w:t>
      </w:r>
      <w:bookmarkEnd w:id="1"/>
      <w:r w:rsidR="00AB6326" w:rsidRPr="006739F7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>a następnie wadliwej próby sanacji w trybie art. 155 k</w:t>
      </w:r>
      <w:r w:rsidR="00302824">
        <w:rPr>
          <w:rStyle w:val="FontStyle17"/>
          <w:rFonts w:ascii="Arial" w:hAnsi="Arial" w:cs="Arial"/>
          <w:sz w:val="24"/>
          <w:szCs w:val="24"/>
        </w:rPr>
        <w:t>.p.a.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 xml:space="preserve"> Aktualnie </w:t>
      </w:r>
      <w:r w:rsidR="00AB6326" w:rsidRPr="006739F7">
        <w:rPr>
          <w:rStyle w:val="FontStyle17"/>
          <w:rFonts w:ascii="Arial" w:hAnsi="Arial" w:cs="Arial"/>
          <w:sz w:val="24"/>
          <w:szCs w:val="24"/>
        </w:rPr>
        <w:t xml:space="preserve">Miasto Stołeczne 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>War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softHyphen/>
        <w:t>szawa chce przerzucić swoje obowiązki związane z dbaniem o majątek komunalny na inny organ (Komisję)</w:t>
      </w:r>
      <w:r w:rsidR="00701164" w:rsidRPr="006739F7">
        <w:rPr>
          <w:rStyle w:val="FontStyle17"/>
          <w:rFonts w:ascii="Arial" w:hAnsi="Arial" w:cs="Arial"/>
          <w:sz w:val="24"/>
          <w:szCs w:val="24"/>
        </w:rPr>
        <w:t>.</w:t>
      </w:r>
    </w:p>
    <w:p w14:paraId="50104E73" w14:textId="1543F688" w:rsidR="001F2587" w:rsidRPr="006739F7" w:rsidRDefault="001F2587" w:rsidP="006739F7">
      <w:pPr>
        <w:spacing w:after="480" w:line="360" w:lineRule="auto"/>
        <w:rPr>
          <w:rStyle w:val="FontStyle17"/>
          <w:rFonts w:ascii="Arial" w:hAnsi="Arial" w:cs="Arial"/>
          <w:sz w:val="24"/>
          <w:szCs w:val="24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 xml:space="preserve">Wnioskodawca 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t>- mówi o obowiązku orzeczenia zwrotu nienależnego świad</w:t>
      </w:r>
      <w:r w:rsidR="00C07224" w:rsidRPr="006739F7">
        <w:rPr>
          <w:rStyle w:val="FontStyle17"/>
          <w:rFonts w:ascii="Arial" w:hAnsi="Arial" w:cs="Arial"/>
          <w:sz w:val="24"/>
          <w:szCs w:val="24"/>
        </w:rPr>
        <w:softHyphen/>
        <w:t xml:space="preserve">czenia od beneficjentów decyzji reprywatyzacyjnych, jednakże nie wskazuje imiennie kogo należy obciążyć takim obowiązkiem oraz co przemawia za solidarną odpowiedzialnością beneficjentów. Wskazano, że wysokość nienależnego świadczenia, podlegającego zwrotowi, winna odpowiadać </w:t>
      </w:r>
      <w:r w:rsidRPr="006739F7">
        <w:rPr>
          <w:rStyle w:val="FontStyle17"/>
          <w:rFonts w:ascii="Arial" w:hAnsi="Arial" w:cs="Arial"/>
          <w:sz w:val="24"/>
          <w:szCs w:val="24"/>
        </w:rPr>
        <w:t xml:space="preserve">kwocie uzyskanej przez beneficjentów z tytułu sprzedaży lokali nr , , , , , , wyodrębnionych w budynku posadowionym na przedmiotowej nieruchomości. </w:t>
      </w:r>
    </w:p>
    <w:p w14:paraId="58DDD1FA" w14:textId="5EE9D40C" w:rsidR="00C07224" w:rsidRPr="006739F7" w:rsidRDefault="00C07224" w:rsidP="00A37FD3">
      <w:pPr>
        <w:spacing w:after="480" w:line="360" w:lineRule="auto"/>
        <w:rPr>
          <w:rStyle w:val="FontStyle17"/>
          <w:rFonts w:ascii="Arial" w:hAnsi="Arial" w:cs="Arial"/>
          <w:sz w:val="24"/>
          <w:szCs w:val="24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>Brak jest natomiast uzasadnienie w jaki sposób osoby biorące udział w ww. transakcjach swoim działaniem doprowadziły do wydania wadliwych decyzji. Z wniosku o uzupełnienie decyzji nie wynika, co konkretnie przemawia za koniecznością takiego uzupełnienia decyzji Komisji.</w:t>
      </w:r>
    </w:p>
    <w:p w14:paraId="17E656E6" w14:textId="2CA8B75B" w:rsidR="00D06F59" w:rsidRPr="006739F7" w:rsidRDefault="00C07224" w:rsidP="006739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739F7">
        <w:rPr>
          <w:rStyle w:val="FontStyle17"/>
          <w:rFonts w:ascii="Arial" w:hAnsi="Arial" w:cs="Arial"/>
          <w:sz w:val="24"/>
          <w:szCs w:val="24"/>
        </w:rPr>
        <w:t>Ponadto, powszechnie wiadomym jest, że wartość nieruchomości zmienia się z upływem czasu. M</w:t>
      </w:r>
      <w:r w:rsidR="001F2587" w:rsidRPr="006739F7">
        <w:rPr>
          <w:rStyle w:val="FontStyle17"/>
          <w:rFonts w:ascii="Arial" w:hAnsi="Arial" w:cs="Arial"/>
          <w:sz w:val="24"/>
          <w:szCs w:val="24"/>
        </w:rPr>
        <w:t xml:space="preserve">iasto Stołeczne </w:t>
      </w:r>
      <w:r w:rsidRPr="006739F7">
        <w:rPr>
          <w:rStyle w:val="FontStyle17"/>
          <w:rFonts w:ascii="Arial" w:hAnsi="Arial" w:cs="Arial"/>
          <w:sz w:val="24"/>
          <w:szCs w:val="24"/>
        </w:rPr>
        <w:t>Warszawa optuje za przyjęciem określonych kwot zaczerpniętych z aktów notarialnych</w:t>
      </w:r>
      <w:r w:rsidR="00AB6326" w:rsidRPr="006739F7">
        <w:rPr>
          <w:rStyle w:val="FontStyle17"/>
          <w:rFonts w:ascii="Arial" w:hAnsi="Arial" w:cs="Arial"/>
          <w:sz w:val="24"/>
          <w:szCs w:val="24"/>
        </w:rPr>
        <w:t xml:space="preserve"> z </w:t>
      </w:r>
      <w:r w:rsidR="004B025F" w:rsidRPr="006739F7">
        <w:rPr>
          <w:rStyle w:val="FontStyle17"/>
          <w:rFonts w:ascii="Arial" w:hAnsi="Arial" w:cs="Arial"/>
          <w:sz w:val="24"/>
          <w:szCs w:val="24"/>
        </w:rPr>
        <w:t>2017 r.</w:t>
      </w:r>
      <w:r w:rsidRPr="006739F7">
        <w:rPr>
          <w:rStyle w:val="FontStyle17"/>
          <w:rFonts w:ascii="Arial" w:hAnsi="Arial" w:cs="Arial"/>
          <w:sz w:val="24"/>
          <w:szCs w:val="24"/>
        </w:rPr>
        <w:t>, gdy tymczasem wartość nieruchomości się zmieni</w:t>
      </w:r>
      <w:r w:rsidR="004B025F" w:rsidRPr="006739F7">
        <w:rPr>
          <w:rStyle w:val="FontStyle17"/>
          <w:rFonts w:ascii="Arial" w:hAnsi="Arial" w:cs="Arial"/>
          <w:sz w:val="24"/>
          <w:szCs w:val="24"/>
        </w:rPr>
        <w:t>ła</w:t>
      </w:r>
      <w:r w:rsidRPr="006739F7">
        <w:rPr>
          <w:rStyle w:val="FontStyle17"/>
          <w:rFonts w:ascii="Arial" w:hAnsi="Arial" w:cs="Arial"/>
          <w:sz w:val="24"/>
          <w:szCs w:val="24"/>
        </w:rPr>
        <w:t>. Mimo tego, we wniosku brak jest argumentacji, czy w ogóle, a jeśli tak, to na jakiej podstawie, dokonać waloryzacji tych kwot oraz czy w takich okolicznościach wymagałoby to powołania biegłego. Wydaje się, że w tym przypadku strona chce przerzucić ciężar poczynienia takich ustaleń na Komisję, nie wskazując jak należałoby potraktować takie wątpliwości.</w:t>
      </w:r>
    </w:p>
    <w:p w14:paraId="2B37014C" w14:textId="52E2EEEE" w:rsidR="003E7945" w:rsidRPr="006739F7" w:rsidRDefault="004B025F" w:rsidP="006739F7">
      <w:pPr>
        <w:pStyle w:val="Style10"/>
        <w:widowControl/>
        <w:spacing w:after="480" w:line="360" w:lineRule="auto"/>
        <w:ind w:firstLine="0"/>
        <w:jc w:val="left"/>
        <w:rPr>
          <w:rFonts w:ascii="Arial" w:eastAsia="Calibri" w:hAnsi="Arial" w:cs="Arial"/>
          <w:color w:val="000000" w:themeColor="text1"/>
          <w:lang w:eastAsia="en-US"/>
        </w:rPr>
      </w:pPr>
      <w:r w:rsidRPr="006739F7">
        <w:rPr>
          <w:rFonts w:ascii="Arial" w:eastAsia="Calibri" w:hAnsi="Arial" w:cs="Arial"/>
          <w:color w:val="000000" w:themeColor="text1"/>
          <w:lang w:eastAsia="en-US"/>
        </w:rPr>
        <w:t>Podnieść trzeba, iż d</w:t>
      </w:r>
      <w:r w:rsidR="003E7945" w:rsidRPr="006739F7">
        <w:rPr>
          <w:rFonts w:ascii="Arial" w:eastAsia="Calibri" w:hAnsi="Arial" w:cs="Arial"/>
          <w:color w:val="000000" w:themeColor="text1"/>
          <w:lang w:eastAsia="en-US"/>
        </w:rPr>
        <w:t>ecyzja Komisji nie zamyka Miastu Stołecznemu Warszawa dochodzenia ewentualnych roszczeń na drodze postępowania cywilnego przed sądami powszechnymi.</w:t>
      </w:r>
    </w:p>
    <w:p w14:paraId="78398743" w14:textId="77777777" w:rsidR="003E7945" w:rsidRPr="006739F7" w:rsidRDefault="003E7945" w:rsidP="006739F7">
      <w:pPr>
        <w:pStyle w:val="Style10"/>
        <w:widowControl/>
        <w:spacing w:after="480" w:line="360" w:lineRule="auto"/>
        <w:ind w:firstLine="0"/>
        <w:jc w:val="left"/>
        <w:rPr>
          <w:rFonts w:ascii="Arial" w:hAnsi="Arial" w:cs="Arial"/>
        </w:rPr>
      </w:pPr>
      <w:r w:rsidRPr="006739F7">
        <w:rPr>
          <w:rFonts w:ascii="Arial" w:hAnsi="Arial" w:cs="Arial"/>
          <w:bCs/>
          <w:iCs/>
          <w:color w:val="000000" w:themeColor="text1"/>
        </w:rPr>
        <w:t xml:space="preserve">Wobec powyższego, orzeczono jak w osnowie postanowienia.  </w:t>
      </w:r>
    </w:p>
    <w:p w14:paraId="72124F80" w14:textId="77777777" w:rsidR="006739F7" w:rsidRPr="006739F7" w:rsidRDefault="001B347F" w:rsidP="006739F7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6739F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lastRenderedPageBreak/>
        <w:t>Przewodnicząc</w:t>
      </w:r>
      <w:r w:rsidR="00D26C8F" w:rsidRPr="006739F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y</w:t>
      </w:r>
      <w:r w:rsidRPr="006739F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Komisji</w:t>
      </w:r>
    </w:p>
    <w:p w14:paraId="16C1E82F" w14:textId="4380E620" w:rsidR="00C87DE6" w:rsidRPr="006739F7" w:rsidRDefault="001B347F" w:rsidP="006739F7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6739F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Sebastian Kaleta</w:t>
      </w:r>
    </w:p>
    <w:p w14:paraId="6156FEA0" w14:textId="77777777" w:rsidR="001B347F" w:rsidRPr="006739F7" w:rsidRDefault="001B347F" w:rsidP="00A37FD3">
      <w:pPr>
        <w:tabs>
          <w:tab w:val="left" w:pos="3481"/>
        </w:tabs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6739F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Pouczenie:</w:t>
      </w:r>
    </w:p>
    <w:p w14:paraId="6173249A" w14:textId="2B4545AF" w:rsidR="00FA775B" w:rsidRPr="006739F7" w:rsidRDefault="001B347F" w:rsidP="00A37FD3">
      <w:pPr>
        <w:suppressAutoHyphens w:val="0"/>
        <w:spacing w:after="480" w:line="360" w:lineRule="auto"/>
        <w:rPr>
          <w:rFonts w:ascii="Arial" w:hAnsi="Arial" w:cs="Arial"/>
          <w:sz w:val="24"/>
          <w:szCs w:val="24"/>
        </w:rPr>
      </w:pPr>
      <w:r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Zgodnie z art. 10 ust.4 ustawy z dnia 9 marca 2017 r. o szczególnych zasadach usuwania skutków prawnych decyzji reprywatyzacyjnych dotyczących nieruchomości warszawskich, wydanych z naruszeniem prawa (Dz</w:t>
      </w:r>
      <w:r w:rsidR="0030282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iennik</w:t>
      </w:r>
      <w:r w:rsidR="00B6620E"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</w:t>
      </w:r>
      <w:r w:rsidR="0030282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staw </w:t>
      </w:r>
      <w:r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 20</w:t>
      </w:r>
      <w:r w:rsidR="00C07224"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21</w:t>
      </w:r>
      <w:r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r., poz. </w:t>
      </w:r>
      <w:r w:rsidR="00C07224"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795</w:t>
      </w:r>
      <w:r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) od niniejszego postanowienia </w:t>
      </w:r>
      <w:r w:rsidRPr="006739F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nie przysługuje środek zaskarżenia. </w:t>
      </w:r>
      <w:r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Zgodnie z art. 16 ust</w:t>
      </w:r>
      <w:r w:rsidR="00051028"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.3 i</w:t>
      </w:r>
      <w:r w:rsidRPr="006739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4 tej ustawy zawiadomienie o wydaniu postanowienia uważa się za d</w:t>
      </w:r>
      <w:r w:rsidRPr="006739F7">
        <w:rPr>
          <w:rFonts w:ascii="Arial" w:eastAsia="Calibri" w:hAnsi="Arial" w:cs="Arial"/>
          <w:sz w:val="24"/>
          <w:szCs w:val="24"/>
          <w:lang w:eastAsia="en-US"/>
        </w:rPr>
        <w:t xml:space="preserve">okonane po upływie 7 dni od dnia publicznego ogłoszenia. </w:t>
      </w:r>
    </w:p>
    <w:sectPr w:rsidR="00FA775B" w:rsidRPr="006739F7" w:rsidSect="00F856BD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9E1F" w14:textId="77777777" w:rsidR="00A2039C" w:rsidRDefault="00A2039C">
      <w:pPr>
        <w:spacing w:after="0" w:line="240" w:lineRule="auto"/>
      </w:pPr>
      <w:r>
        <w:separator/>
      </w:r>
    </w:p>
  </w:endnote>
  <w:endnote w:type="continuationSeparator" w:id="0">
    <w:p w14:paraId="505F9142" w14:textId="77777777" w:rsidR="00A2039C" w:rsidRDefault="00A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307226"/>
      <w:docPartObj>
        <w:docPartGallery w:val="Page Numbers (Bottom of Page)"/>
        <w:docPartUnique/>
      </w:docPartObj>
    </w:sdtPr>
    <w:sdtEndPr/>
    <w:sdtContent>
      <w:p w14:paraId="1B25ED50" w14:textId="77777777" w:rsidR="00D26C8F" w:rsidRDefault="00D26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A6">
          <w:rPr>
            <w:noProof/>
          </w:rPr>
          <w:t>2</w:t>
        </w:r>
        <w:r>
          <w:fldChar w:fldCharType="end"/>
        </w:r>
      </w:p>
    </w:sdtContent>
  </w:sdt>
  <w:p w14:paraId="190DC7AB" w14:textId="77777777" w:rsidR="00D26C8F" w:rsidRDefault="00D26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245825"/>
      <w:docPartObj>
        <w:docPartGallery w:val="Page Numbers (Bottom of Page)"/>
        <w:docPartUnique/>
      </w:docPartObj>
    </w:sdtPr>
    <w:sdtEndPr/>
    <w:sdtContent>
      <w:p w14:paraId="61375636" w14:textId="77777777" w:rsidR="00F856BD" w:rsidRDefault="00F85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A6">
          <w:rPr>
            <w:noProof/>
          </w:rPr>
          <w:t>1</w:t>
        </w:r>
        <w:r>
          <w:fldChar w:fldCharType="end"/>
        </w:r>
      </w:p>
    </w:sdtContent>
  </w:sdt>
  <w:p w14:paraId="22F338F9" w14:textId="77777777" w:rsidR="00F856BD" w:rsidRDefault="00F85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3951" w14:textId="77777777" w:rsidR="00A2039C" w:rsidRDefault="00A2039C">
      <w:pPr>
        <w:spacing w:after="0" w:line="240" w:lineRule="auto"/>
      </w:pPr>
      <w:r>
        <w:separator/>
      </w:r>
    </w:p>
  </w:footnote>
  <w:footnote w:type="continuationSeparator" w:id="0">
    <w:p w14:paraId="02C9A506" w14:textId="77777777" w:rsidR="00A2039C" w:rsidRDefault="00A2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3D09" w14:textId="77777777" w:rsidR="00A37FD3" w:rsidRDefault="00A37FD3" w:rsidP="00A37FD3">
    <w:pPr>
      <w:pStyle w:val="Nagwek"/>
    </w:pPr>
    <w:r>
      <w:rPr>
        <w:noProof/>
        <w:lang w:eastAsia="pl-PL"/>
      </w:rPr>
      <w:drawing>
        <wp:inline distT="0" distB="0" distL="0" distR="0" wp14:anchorId="3E4B5AA3" wp14:editId="39E72D65">
          <wp:extent cx="2591435" cy="532130"/>
          <wp:effectExtent l="0" t="0" r="0" b="1270"/>
          <wp:docPr id="1" name="Obraz 1" descr="W nagłówku, po lewej stronie,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, po lewej stronie,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532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ACA730B" w14:textId="77777777" w:rsidR="00A37FD3" w:rsidRDefault="00A37FD3" w:rsidP="00A37FD3">
    <w:pPr>
      <w:pStyle w:val="Nagwek"/>
      <w:jc w:val="both"/>
    </w:pPr>
  </w:p>
  <w:p w14:paraId="118B625F" w14:textId="77777777" w:rsidR="00A37FD3" w:rsidRDefault="00A37FD3">
    <w:pPr>
      <w:pStyle w:val="Nagwek"/>
      <w:rPr>
        <w:lang w:eastAsia="pl-PL"/>
      </w:rPr>
    </w:pPr>
  </w:p>
  <w:p w14:paraId="7A8854F5" w14:textId="093E5433" w:rsidR="00FD7E8A" w:rsidRDefault="00FD7E8A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124ED"/>
    <w:multiLevelType w:val="singleLevel"/>
    <w:tmpl w:val="8ED611F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54EF"/>
    <w:multiLevelType w:val="hybridMultilevel"/>
    <w:tmpl w:val="020A9878"/>
    <w:lvl w:ilvl="0" w:tplc="2252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74E4"/>
    <w:multiLevelType w:val="singleLevel"/>
    <w:tmpl w:val="46E64992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CD0F69"/>
    <w:multiLevelType w:val="hybridMultilevel"/>
    <w:tmpl w:val="DDD8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2DA6"/>
    <w:multiLevelType w:val="hybridMultilevel"/>
    <w:tmpl w:val="52A4E890"/>
    <w:lvl w:ilvl="0" w:tplc="9CACF0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C41C4"/>
    <w:multiLevelType w:val="hybridMultilevel"/>
    <w:tmpl w:val="8D36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51458F"/>
    <w:multiLevelType w:val="hybridMultilevel"/>
    <w:tmpl w:val="81F87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B36E5"/>
    <w:multiLevelType w:val="singleLevel"/>
    <w:tmpl w:val="3B9A105A"/>
    <w:lvl w:ilvl="0">
      <w:start w:val="1"/>
      <w:numFmt w:val="decimal"/>
      <w:lvlText w:val="(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5843F7B"/>
    <w:multiLevelType w:val="singleLevel"/>
    <w:tmpl w:val="2E76B794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7FD13C1"/>
    <w:multiLevelType w:val="singleLevel"/>
    <w:tmpl w:val="05D289B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3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0"/>
  </w:num>
  <w:num w:numId="7">
    <w:abstractNumId w:val="21"/>
  </w:num>
  <w:num w:numId="8">
    <w:abstractNumId w:val="2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6"/>
  </w:num>
  <w:num w:numId="14">
    <w:abstractNumId w:val="16"/>
  </w:num>
  <w:num w:numId="15">
    <w:abstractNumId w:val="22"/>
  </w:num>
  <w:num w:numId="16">
    <w:abstractNumId w:val="13"/>
  </w:num>
  <w:num w:numId="17">
    <w:abstractNumId w:val="5"/>
  </w:num>
  <w:num w:numId="18">
    <w:abstractNumId w:val="8"/>
  </w:num>
  <w:num w:numId="19">
    <w:abstractNumId w:val="17"/>
  </w:num>
  <w:num w:numId="20">
    <w:abstractNumId w:val="12"/>
  </w:num>
  <w:num w:numId="21">
    <w:abstractNumId w:val="18"/>
  </w:num>
  <w:num w:numId="22">
    <w:abstractNumId w:val="20"/>
  </w:num>
  <w:num w:numId="23">
    <w:abstractNumId w:val="7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3446"/>
    <w:rsid w:val="000137FE"/>
    <w:rsid w:val="000139D1"/>
    <w:rsid w:val="00025B40"/>
    <w:rsid w:val="0002641C"/>
    <w:rsid w:val="000331F4"/>
    <w:rsid w:val="00037C72"/>
    <w:rsid w:val="00043790"/>
    <w:rsid w:val="000442A2"/>
    <w:rsid w:val="00051028"/>
    <w:rsid w:val="00051C45"/>
    <w:rsid w:val="00061123"/>
    <w:rsid w:val="00063396"/>
    <w:rsid w:val="000644B9"/>
    <w:rsid w:val="0007309F"/>
    <w:rsid w:val="000758E0"/>
    <w:rsid w:val="0008008D"/>
    <w:rsid w:val="00080193"/>
    <w:rsid w:val="000809D2"/>
    <w:rsid w:val="00082278"/>
    <w:rsid w:val="0008278C"/>
    <w:rsid w:val="0008684E"/>
    <w:rsid w:val="00091663"/>
    <w:rsid w:val="000964E9"/>
    <w:rsid w:val="000A1E49"/>
    <w:rsid w:val="000B12C6"/>
    <w:rsid w:val="000B297A"/>
    <w:rsid w:val="000B36E5"/>
    <w:rsid w:val="000B4282"/>
    <w:rsid w:val="000B5A2F"/>
    <w:rsid w:val="000B62B2"/>
    <w:rsid w:val="000C45F9"/>
    <w:rsid w:val="000D4256"/>
    <w:rsid w:val="000D7F33"/>
    <w:rsid w:val="000E0D40"/>
    <w:rsid w:val="000E299E"/>
    <w:rsid w:val="000E7429"/>
    <w:rsid w:val="000E742D"/>
    <w:rsid w:val="000F0F3A"/>
    <w:rsid w:val="000F472D"/>
    <w:rsid w:val="000F591A"/>
    <w:rsid w:val="000F7F23"/>
    <w:rsid w:val="00102AC6"/>
    <w:rsid w:val="001034F1"/>
    <w:rsid w:val="001077A1"/>
    <w:rsid w:val="00110156"/>
    <w:rsid w:val="00114374"/>
    <w:rsid w:val="00117A9D"/>
    <w:rsid w:val="001211F8"/>
    <w:rsid w:val="00121BFB"/>
    <w:rsid w:val="001274A3"/>
    <w:rsid w:val="00130EC2"/>
    <w:rsid w:val="00140A13"/>
    <w:rsid w:val="00141A1A"/>
    <w:rsid w:val="00142DCE"/>
    <w:rsid w:val="00142ECA"/>
    <w:rsid w:val="001447BB"/>
    <w:rsid w:val="001471DE"/>
    <w:rsid w:val="0015085A"/>
    <w:rsid w:val="00157A4F"/>
    <w:rsid w:val="00162E86"/>
    <w:rsid w:val="00163C7F"/>
    <w:rsid w:val="001712AA"/>
    <w:rsid w:val="00171646"/>
    <w:rsid w:val="001737ED"/>
    <w:rsid w:val="0017405B"/>
    <w:rsid w:val="00174D1F"/>
    <w:rsid w:val="00192CFE"/>
    <w:rsid w:val="00192DC0"/>
    <w:rsid w:val="001A10C6"/>
    <w:rsid w:val="001A129B"/>
    <w:rsid w:val="001A68A6"/>
    <w:rsid w:val="001B2C92"/>
    <w:rsid w:val="001B347F"/>
    <w:rsid w:val="001B550B"/>
    <w:rsid w:val="001B5528"/>
    <w:rsid w:val="001C0259"/>
    <w:rsid w:val="001C3AF4"/>
    <w:rsid w:val="001D570E"/>
    <w:rsid w:val="001E1A48"/>
    <w:rsid w:val="001E6347"/>
    <w:rsid w:val="001F14AC"/>
    <w:rsid w:val="001F2587"/>
    <w:rsid w:val="001F2BCA"/>
    <w:rsid w:val="001F6074"/>
    <w:rsid w:val="00202362"/>
    <w:rsid w:val="00203DFA"/>
    <w:rsid w:val="00212B6A"/>
    <w:rsid w:val="00231D4F"/>
    <w:rsid w:val="00233440"/>
    <w:rsid w:val="00237BD0"/>
    <w:rsid w:val="0024414A"/>
    <w:rsid w:val="00245779"/>
    <w:rsid w:val="0024591D"/>
    <w:rsid w:val="00247C73"/>
    <w:rsid w:val="00250E61"/>
    <w:rsid w:val="002547D0"/>
    <w:rsid w:val="002563C2"/>
    <w:rsid w:val="00263439"/>
    <w:rsid w:val="00267B1C"/>
    <w:rsid w:val="00273B54"/>
    <w:rsid w:val="0027446F"/>
    <w:rsid w:val="00280426"/>
    <w:rsid w:val="00286545"/>
    <w:rsid w:val="0029766A"/>
    <w:rsid w:val="002A319D"/>
    <w:rsid w:val="002A5E49"/>
    <w:rsid w:val="002B4354"/>
    <w:rsid w:val="002C3A4C"/>
    <w:rsid w:val="002C5562"/>
    <w:rsid w:val="002C636F"/>
    <w:rsid w:val="002C6F2D"/>
    <w:rsid w:val="002D6C11"/>
    <w:rsid w:val="002E261D"/>
    <w:rsid w:val="002F3737"/>
    <w:rsid w:val="002F3DF6"/>
    <w:rsid w:val="002F5AA8"/>
    <w:rsid w:val="002F718E"/>
    <w:rsid w:val="00302824"/>
    <w:rsid w:val="00307DAE"/>
    <w:rsid w:val="00310654"/>
    <w:rsid w:val="00324938"/>
    <w:rsid w:val="003406AF"/>
    <w:rsid w:val="00350E0D"/>
    <w:rsid w:val="00352896"/>
    <w:rsid w:val="00360CC7"/>
    <w:rsid w:val="003708BE"/>
    <w:rsid w:val="00372E02"/>
    <w:rsid w:val="0037634D"/>
    <w:rsid w:val="00383104"/>
    <w:rsid w:val="0038676E"/>
    <w:rsid w:val="0039000C"/>
    <w:rsid w:val="003901FF"/>
    <w:rsid w:val="0039116B"/>
    <w:rsid w:val="003A3B2A"/>
    <w:rsid w:val="003A3EC8"/>
    <w:rsid w:val="003C0B5F"/>
    <w:rsid w:val="003C7525"/>
    <w:rsid w:val="003D483C"/>
    <w:rsid w:val="003E2E41"/>
    <w:rsid w:val="003E6485"/>
    <w:rsid w:val="003E7204"/>
    <w:rsid w:val="003E7945"/>
    <w:rsid w:val="003F0A65"/>
    <w:rsid w:val="003F15E3"/>
    <w:rsid w:val="003F3A0F"/>
    <w:rsid w:val="003F59A3"/>
    <w:rsid w:val="004104CE"/>
    <w:rsid w:val="00411B20"/>
    <w:rsid w:val="00421FAF"/>
    <w:rsid w:val="004309B6"/>
    <w:rsid w:val="00434FE5"/>
    <w:rsid w:val="00436C53"/>
    <w:rsid w:val="00442358"/>
    <w:rsid w:val="0044245A"/>
    <w:rsid w:val="00442A13"/>
    <w:rsid w:val="0044658F"/>
    <w:rsid w:val="0045139D"/>
    <w:rsid w:val="00456CC5"/>
    <w:rsid w:val="004732C0"/>
    <w:rsid w:val="0047350C"/>
    <w:rsid w:val="00476BC7"/>
    <w:rsid w:val="00476BF7"/>
    <w:rsid w:val="00480CC7"/>
    <w:rsid w:val="004830A0"/>
    <w:rsid w:val="00483F22"/>
    <w:rsid w:val="00490A52"/>
    <w:rsid w:val="004919A8"/>
    <w:rsid w:val="004929B1"/>
    <w:rsid w:val="0049571C"/>
    <w:rsid w:val="004A1463"/>
    <w:rsid w:val="004A1612"/>
    <w:rsid w:val="004A34FA"/>
    <w:rsid w:val="004B025F"/>
    <w:rsid w:val="004B041B"/>
    <w:rsid w:val="004B08A1"/>
    <w:rsid w:val="004B0C3B"/>
    <w:rsid w:val="004B3127"/>
    <w:rsid w:val="004B6224"/>
    <w:rsid w:val="004B79DD"/>
    <w:rsid w:val="004D1450"/>
    <w:rsid w:val="004D2638"/>
    <w:rsid w:val="004E095B"/>
    <w:rsid w:val="004E0AB5"/>
    <w:rsid w:val="004E0B0E"/>
    <w:rsid w:val="004E11D1"/>
    <w:rsid w:val="004E1A9F"/>
    <w:rsid w:val="004E3FC0"/>
    <w:rsid w:val="004E4113"/>
    <w:rsid w:val="004E7327"/>
    <w:rsid w:val="004F6C92"/>
    <w:rsid w:val="005020AF"/>
    <w:rsid w:val="005044C8"/>
    <w:rsid w:val="00505604"/>
    <w:rsid w:val="005065F4"/>
    <w:rsid w:val="005173AA"/>
    <w:rsid w:val="005228BB"/>
    <w:rsid w:val="005252F6"/>
    <w:rsid w:val="00526158"/>
    <w:rsid w:val="005317FC"/>
    <w:rsid w:val="0053222E"/>
    <w:rsid w:val="0053298F"/>
    <w:rsid w:val="005350E2"/>
    <w:rsid w:val="00546B62"/>
    <w:rsid w:val="005479B5"/>
    <w:rsid w:val="00550904"/>
    <w:rsid w:val="00562C9B"/>
    <w:rsid w:val="00572FC3"/>
    <w:rsid w:val="00583831"/>
    <w:rsid w:val="00584918"/>
    <w:rsid w:val="005A021C"/>
    <w:rsid w:val="005A4623"/>
    <w:rsid w:val="005B2119"/>
    <w:rsid w:val="005B3BB3"/>
    <w:rsid w:val="005C53F5"/>
    <w:rsid w:val="005D16A3"/>
    <w:rsid w:val="005D1F0D"/>
    <w:rsid w:val="005D4467"/>
    <w:rsid w:val="005D4FB2"/>
    <w:rsid w:val="005E7631"/>
    <w:rsid w:val="005F11BA"/>
    <w:rsid w:val="005F1C63"/>
    <w:rsid w:val="005F1D62"/>
    <w:rsid w:val="00602BD5"/>
    <w:rsid w:val="00604948"/>
    <w:rsid w:val="006177F7"/>
    <w:rsid w:val="00625FA7"/>
    <w:rsid w:val="006263D1"/>
    <w:rsid w:val="00631F37"/>
    <w:rsid w:val="00636E1C"/>
    <w:rsid w:val="00641008"/>
    <w:rsid w:val="00643B54"/>
    <w:rsid w:val="00647DBA"/>
    <w:rsid w:val="0065059A"/>
    <w:rsid w:val="00652CD9"/>
    <w:rsid w:val="0065360D"/>
    <w:rsid w:val="00653EAF"/>
    <w:rsid w:val="006557A0"/>
    <w:rsid w:val="006618A0"/>
    <w:rsid w:val="00666DC4"/>
    <w:rsid w:val="006703EB"/>
    <w:rsid w:val="006716A5"/>
    <w:rsid w:val="006739F7"/>
    <w:rsid w:val="0067437C"/>
    <w:rsid w:val="006743EB"/>
    <w:rsid w:val="00682370"/>
    <w:rsid w:val="00691270"/>
    <w:rsid w:val="006919DB"/>
    <w:rsid w:val="006922EA"/>
    <w:rsid w:val="00695271"/>
    <w:rsid w:val="006A24C4"/>
    <w:rsid w:val="006A3BCF"/>
    <w:rsid w:val="006A6523"/>
    <w:rsid w:val="006A71FF"/>
    <w:rsid w:val="006B20E3"/>
    <w:rsid w:val="006B52D8"/>
    <w:rsid w:val="006B620A"/>
    <w:rsid w:val="006C437C"/>
    <w:rsid w:val="006C44DF"/>
    <w:rsid w:val="006C4DAD"/>
    <w:rsid w:val="006D6109"/>
    <w:rsid w:val="006D6216"/>
    <w:rsid w:val="006D7EA0"/>
    <w:rsid w:val="006E1C5B"/>
    <w:rsid w:val="006F018F"/>
    <w:rsid w:val="006F0D2C"/>
    <w:rsid w:val="006F4912"/>
    <w:rsid w:val="00701164"/>
    <w:rsid w:val="0070325C"/>
    <w:rsid w:val="00711FDD"/>
    <w:rsid w:val="00712554"/>
    <w:rsid w:val="007130C9"/>
    <w:rsid w:val="0071338A"/>
    <w:rsid w:val="0071667F"/>
    <w:rsid w:val="00720F5D"/>
    <w:rsid w:val="00723242"/>
    <w:rsid w:val="00724390"/>
    <w:rsid w:val="00725614"/>
    <w:rsid w:val="00733476"/>
    <w:rsid w:val="00733F45"/>
    <w:rsid w:val="00734CDA"/>
    <w:rsid w:val="00741C92"/>
    <w:rsid w:val="00746E36"/>
    <w:rsid w:val="0075558C"/>
    <w:rsid w:val="007564B2"/>
    <w:rsid w:val="00761BE6"/>
    <w:rsid w:val="007621AE"/>
    <w:rsid w:val="007632C0"/>
    <w:rsid w:val="007675D5"/>
    <w:rsid w:val="0077325A"/>
    <w:rsid w:val="00777F09"/>
    <w:rsid w:val="00782352"/>
    <w:rsid w:val="00783816"/>
    <w:rsid w:val="007844BF"/>
    <w:rsid w:val="007915F9"/>
    <w:rsid w:val="007960FE"/>
    <w:rsid w:val="00796453"/>
    <w:rsid w:val="00796DC8"/>
    <w:rsid w:val="007A3747"/>
    <w:rsid w:val="007A37F9"/>
    <w:rsid w:val="007A51E6"/>
    <w:rsid w:val="007A5D80"/>
    <w:rsid w:val="007B279B"/>
    <w:rsid w:val="007B4068"/>
    <w:rsid w:val="007B5CB8"/>
    <w:rsid w:val="007B6E84"/>
    <w:rsid w:val="007C01A7"/>
    <w:rsid w:val="007C5F29"/>
    <w:rsid w:val="007D2AF0"/>
    <w:rsid w:val="007D4167"/>
    <w:rsid w:val="007D5052"/>
    <w:rsid w:val="007E0508"/>
    <w:rsid w:val="007E21B0"/>
    <w:rsid w:val="007E2DD3"/>
    <w:rsid w:val="007E61C3"/>
    <w:rsid w:val="007F0F06"/>
    <w:rsid w:val="007F6959"/>
    <w:rsid w:val="00806E72"/>
    <w:rsid w:val="008240FA"/>
    <w:rsid w:val="008241ED"/>
    <w:rsid w:val="008262D4"/>
    <w:rsid w:val="0083608C"/>
    <w:rsid w:val="00844A75"/>
    <w:rsid w:val="00851C15"/>
    <w:rsid w:val="008533C7"/>
    <w:rsid w:val="0085349B"/>
    <w:rsid w:val="00867475"/>
    <w:rsid w:val="008930E9"/>
    <w:rsid w:val="008942ED"/>
    <w:rsid w:val="008A25C5"/>
    <w:rsid w:val="008A38C3"/>
    <w:rsid w:val="008B358A"/>
    <w:rsid w:val="008B3C57"/>
    <w:rsid w:val="008B455C"/>
    <w:rsid w:val="008C1322"/>
    <w:rsid w:val="008C1F36"/>
    <w:rsid w:val="008C7D86"/>
    <w:rsid w:val="008D022A"/>
    <w:rsid w:val="008D7A2D"/>
    <w:rsid w:val="008E4D5C"/>
    <w:rsid w:val="008E6A76"/>
    <w:rsid w:val="008E716D"/>
    <w:rsid w:val="008E7CB7"/>
    <w:rsid w:val="008F7C35"/>
    <w:rsid w:val="0090225F"/>
    <w:rsid w:val="00903132"/>
    <w:rsid w:val="00914BC9"/>
    <w:rsid w:val="0091651F"/>
    <w:rsid w:val="009325EB"/>
    <w:rsid w:val="00932B74"/>
    <w:rsid w:val="0093364C"/>
    <w:rsid w:val="00933C76"/>
    <w:rsid w:val="009364FB"/>
    <w:rsid w:val="0094041C"/>
    <w:rsid w:val="009415A4"/>
    <w:rsid w:val="009420C2"/>
    <w:rsid w:val="00943BDB"/>
    <w:rsid w:val="00944CBF"/>
    <w:rsid w:val="00944E96"/>
    <w:rsid w:val="00945675"/>
    <w:rsid w:val="0095062E"/>
    <w:rsid w:val="00955CE8"/>
    <w:rsid w:val="0095724F"/>
    <w:rsid w:val="009737B9"/>
    <w:rsid w:val="009779CC"/>
    <w:rsid w:val="00981007"/>
    <w:rsid w:val="0098341F"/>
    <w:rsid w:val="00994DF4"/>
    <w:rsid w:val="009A1813"/>
    <w:rsid w:val="009A4376"/>
    <w:rsid w:val="009A4DB4"/>
    <w:rsid w:val="009B63E9"/>
    <w:rsid w:val="009C21E9"/>
    <w:rsid w:val="009C443F"/>
    <w:rsid w:val="009C62A8"/>
    <w:rsid w:val="009D4091"/>
    <w:rsid w:val="009D5761"/>
    <w:rsid w:val="009E1365"/>
    <w:rsid w:val="009F3105"/>
    <w:rsid w:val="009F5579"/>
    <w:rsid w:val="00A01950"/>
    <w:rsid w:val="00A04CFF"/>
    <w:rsid w:val="00A06E5E"/>
    <w:rsid w:val="00A071AF"/>
    <w:rsid w:val="00A0791C"/>
    <w:rsid w:val="00A07A97"/>
    <w:rsid w:val="00A11609"/>
    <w:rsid w:val="00A2039C"/>
    <w:rsid w:val="00A22658"/>
    <w:rsid w:val="00A3492B"/>
    <w:rsid w:val="00A37FD3"/>
    <w:rsid w:val="00A44555"/>
    <w:rsid w:val="00A50CA6"/>
    <w:rsid w:val="00A622A2"/>
    <w:rsid w:val="00A66078"/>
    <w:rsid w:val="00A66F96"/>
    <w:rsid w:val="00A671BE"/>
    <w:rsid w:val="00A70D54"/>
    <w:rsid w:val="00A715E0"/>
    <w:rsid w:val="00A7474D"/>
    <w:rsid w:val="00A74753"/>
    <w:rsid w:val="00A76ABD"/>
    <w:rsid w:val="00A81537"/>
    <w:rsid w:val="00A8270A"/>
    <w:rsid w:val="00A918B6"/>
    <w:rsid w:val="00AA3A52"/>
    <w:rsid w:val="00AA66F0"/>
    <w:rsid w:val="00AB414F"/>
    <w:rsid w:val="00AB6326"/>
    <w:rsid w:val="00AB78B2"/>
    <w:rsid w:val="00AC0B22"/>
    <w:rsid w:val="00AC3636"/>
    <w:rsid w:val="00AC5701"/>
    <w:rsid w:val="00AC5923"/>
    <w:rsid w:val="00AD2FFD"/>
    <w:rsid w:val="00AD3FF1"/>
    <w:rsid w:val="00AE0C01"/>
    <w:rsid w:val="00AE0C05"/>
    <w:rsid w:val="00AE430E"/>
    <w:rsid w:val="00AE6014"/>
    <w:rsid w:val="00AE623D"/>
    <w:rsid w:val="00AF0A95"/>
    <w:rsid w:val="00AF1019"/>
    <w:rsid w:val="00AF6AB0"/>
    <w:rsid w:val="00B034BC"/>
    <w:rsid w:val="00B1160C"/>
    <w:rsid w:val="00B11CF4"/>
    <w:rsid w:val="00B1425F"/>
    <w:rsid w:val="00B20451"/>
    <w:rsid w:val="00B21434"/>
    <w:rsid w:val="00B22E5B"/>
    <w:rsid w:val="00B23350"/>
    <w:rsid w:val="00B32A78"/>
    <w:rsid w:val="00B32FAA"/>
    <w:rsid w:val="00B34A1F"/>
    <w:rsid w:val="00B43106"/>
    <w:rsid w:val="00B51BB4"/>
    <w:rsid w:val="00B52B44"/>
    <w:rsid w:val="00B534E9"/>
    <w:rsid w:val="00B57903"/>
    <w:rsid w:val="00B607DB"/>
    <w:rsid w:val="00B60E48"/>
    <w:rsid w:val="00B64748"/>
    <w:rsid w:val="00B654A2"/>
    <w:rsid w:val="00B6620E"/>
    <w:rsid w:val="00B7609F"/>
    <w:rsid w:val="00B773B3"/>
    <w:rsid w:val="00B80454"/>
    <w:rsid w:val="00B85C90"/>
    <w:rsid w:val="00B908A9"/>
    <w:rsid w:val="00B93901"/>
    <w:rsid w:val="00BA169F"/>
    <w:rsid w:val="00BA224A"/>
    <w:rsid w:val="00BA571A"/>
    <w:rsid w:val="00BB29FB"/>
    <w:rsid w:val="00BB3E4D"/>
    <w:rsid w:val="00BB698E"/>
    <w:rsid w:val="00BB7ED4"/>
    <w:rsid w:val="00BC7EEB"/>
    <w:rsid w:val="00BD3A17"/>
    <w:rsid w:val="00BD46AB"/>
    <w:rsid w:val="00BD4D6B"/>
    <w:rsid w:val="00BE0C5B"/>
    <w:rsid w:val="00BE0F6E"/>
    <w:rsid w:val="00BE7184"/>
    <w:rsid w:val="00BF7F66"/>
    <w:rsid w:val="00C00116"/>
    <w:rsid w:val="00C07224"/>
    <w:rsid w:val="00C165CE"/>
    <w:rsid w:val="00C206A9"/>
    <w:rsid w:val="00C2472F"/>
    <w:rsid w:val="00C24D47"/>
    <w:rsid w:val="00C253DB"/>
    <w:rsid w:val="00C257CC"/>
    <w:rsid w:val="00C26DB5"/>
    <w:rsid w:val="00C335E2"/>
    <w:rsid w:val="00C35E94"/>
    <w:rsid w:val="00C41A88"/>
    <w:rsid w:val="00C834EF"/>
    <w:rsid w:val="00C84EF1"/>
    <w:rsid w:val="00C855B6"/>
    <w:rsid w:val="00C87DE6"/>
    <w:rsid w:val="00C90676"/>
    <w:rsid w:val="00C93CED"/>
    <w:rsid w:val="00C95242"/>
    <w:rsid w:val="00CA799C"/>
    <w:rsid w:val="00CB4A68"/>
    <w:rsid w:val="00CB5B4A"/>
    <w:rsid w:val="00CB714B"/>
    <w:rsid w:val="00CC04F5"/>
    <w:rsid w:val="00CC3E3C"/>
    <w:rsid w:val="00CC526F"/>
    <w:rsid w:val="00CD2593"/>
    <w:rsid w:val="00CD4415"/>
    <w:rsid w:val="00CD5807"/>
    <w:rsid w:val="00CF3F2C"/>
    <w:rsid w:val="00D06F59"/>
    <w:rsid w:val="00D13142"/>
    <w:rsid w:val="00D15AC5"/>
    <w:rsid w:val="00D2022C"/>
    <w:rsid w:val="00D26C8F"/>
    <w:rsid w:val="00D2718D"/>
    <w:rsid w:val="00D27CF1"/>
    <w:rsid w:val="00D27ED6"/>
    <w:rsid w:val="00D30B1A"/>
    <w:rsid w:val="00D3435A"/>
    <w:rsid w:val="00D460EB"/>
    <w:rsid w:val="00D5480D"/>
    <w:rsid w:val="00D568B2"/>
    <w:rsid w:val="00D63D4C"/>
    <w:rsid w:val="00D64D27"/>
    <w:rsid w:val="00D72051"/>
    <w:rsid w:val="00D73DF4"/>
    <w:rsid w:val="00D757A6"/>
    <w:rsid w:val="00D8473B"/>
    <w:rsid w:val="00D85D98"/>
    <w:rsid w:val="00D86C90"/>
    <w:rsid w:val="00D96210"/>
    <w:rsid w:val="00D96712"/>
    <w:rsid w:val="00DA7379"/>
    <w:rsid w:val="00DB1DF2"/>
    <w:rsid w:val="00DB42C4"/>
    <w:rsid w:val="00DB467C"/>
    <w:rsid w:val="00DC03A1"/>
    <w:rsid w:val="00DC2D56"/>
    <w:rsid w:val="00DE0B60"/>
    <w:rsid w:val="00DF1F8D"/>
    <w:rsid w:val="00DF50A2"/>
    <w:rsid w:val="00E03079"/>
    <w:rsid w:val="00E0497E"/>
    <w:rsid w:val="00E04F1E"/>
    <w:rsid w:val="00E11E4B"/>
    <w:rsid w:val="00E1219C"/>
    <w:rsid w:val="00E136B5"/>
    <w:rsid w:val="00E13EB4"/>
    <w:rsid w:val="00E3289C"/>
    <w:rsid w:val="00E332F7"/>
    <w:rsid w:val="00E35A93"/>
    <w:rsid w:val="00E3631A"/>
    <w:rsid w:val="00E41513"/>
    <w:rsid w:val="00E4162B"/>
    <w:rsid w:val="00E477BE"/>
    <w:rsid w:val="00E5086E"/>
    <w:rsid w:val="00E53A33"/>
    <w:rsid w:val="00E54109"/>
    <w:rsid w:val="00E56D66"/>
    <w:rsid w:val="00E617AA"/>
    <w:rsid w:val="00E636B8"/>
    <w:rsid w:val="00E65A2E"/>
    <w:rsid w:val="00E6610D"/>
    <w:rsid w:val="00E85BED"/>
    <w:rsid w:val="00E8786C"/>
    <w:rsid w:val="00E97027"/>
    <w:rsid w:val="00E97A87"/>
    <w:rsid w:val="00E97D8A"/>
    <w:rsid w:val="00EA135B"/>
    <w:rsid w:val="00EA2621"/>
    <w:rsid w:val="00EA2A1D"/>
    <w:rsid w:val="00EB3A17"/>
    <w:rsid w:val="00EB3FAC"/>
    <w:rsid w:val="00EC4C2B"/>
    <w:rsid w:val="00EC6F09"/>
    <w:rsid w:val="00EE28E3"/>
    <w:rsid w:val="00EE4165"/>
    <w:rsid w:val="00EE50BB"/>
    <w:rsid w:val="00EE534E"/>
    <w:rsid w:val="00EE6090"/>
    <w:rsid w:val="00F06B6D"/>
    <w:rsid w:val="00F11198"/>
    <w:rsid w:val="00F17DF0"/>
    <w:rsid w:val="00F20249"/>
    <w:rsid w:val="00F26C56"/>
    <w:rsid w:val="00F3097A"/>
    <w:rsid w:val="00F377A6"/>
    <w:rsid w:val="00F4147D"/>
    <w:rsid w:val="00F60640"/>
    <w:rsid w:val="00F616A9"/>
    <w:rsid w:val="00F66E86"/>
    <w:rsid w:val="00F70B88"/>
    <w:rsid w:val="00F72C02"/>
    <w:rsid w:val="00F72F06"/>
    <w:rsid w:val="00F74799"/>
    <w:rsid w:val="00F76565"/>
    <w:rsid w:val="00F77239"/>
    <w:rsid w:val="00F80669"/>
    <w:rsid w:val="00F84A43"/>
    <w:rsid w:val="00F851AA"/>
    <w:rsid w:val="00F856BD"/>
    <w:rsid w:val="00F8758D"/>
    <w:rsid w:val="00F8787F"/>
    <w:rsid w:val="00F9182F"/>
    <w:rsid w:val="00F9229D"/>
    <w:rsid w:val="00F930C6"/>
    <w:rsid w:val="00F93BBF"/>
    <w:rsid w:val="00F9621D"/>
    <w:rsid w:val="00FA775B"/>
    <w:rsid w:val="00FB01D0"/>
    <w:rsid w:val="00FB4DC2"/>
    <w:rsid w:val="00FB5305"/>
    <w:rsid w:val="00FC074C"/>
    <w:rsid w:val="00FC35C6"/>
    <w:rsid w:val="00FD05A9"/>
    <w:rsid w:val="00FD7E8A"/>
    <w:rsid w:val="00FE2786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60E5D"/>
  <w15:docId w15:val="{AAB12033-D08A-426D-8413-A0BF7638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9">
    <w:name w:val="Font Style19"/>
    <w:uiPriority w:val="99"/>
    <w:rsid w:val="00F9621D"/>
    <w:rPr>
      <w:rFonts w:ascii="Arial" w:hAnsi="Arial" w:cs="Arial" w:hint="default"/>
      <w:sz w:val="24"/>
      <w:szCs w:val="24"/>
    </w:rPr>
  </w:style>
  <w:style w:type="character" w:customStyle="1" w:styleId="FontStyle20">
    <w:name w:val="Font Style20"/>
    <w:uiPriority w:val="99"/>
    <w:rsid w:val="003A3EC8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4D263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Normalny"/>
    <w:uiPriority w:val="99"/>
    <w:rsid w:val="004D2638"/>
    <w:pPr>
      <w:widowControl w:val="0"/>
      <w:suppressAutoHyphens w:val="0"/>
      <w:autoSpaceDE w:val="0"/>
      <w:autoSpaceDN w:val="0"/>
      <w:adjustRightInd w:val="0"/>
      <w:spacing w:after="0" w:line="358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4D2638"/>
    <w:pPr>
      <w:widowControl w:val="0"/>
      <w:suppressAutoHyphens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4D2638"/>
    <w:pPr>
      <w:widowControl w:val="0"/>
      <w:suppressAutoHyphens w:val="0"/>
      <w:autoSpaceDE w:val="0"/>
      <w:autoSpaceDN w:val="0"/>
      <w:adjustRightInd w:val="0"/>
      <w:spacing w:after="0" w:line="358" w:lineRule="exact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4D263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F8787F"/>
    <w:pPr>
      <w:widowControl w:val="0"/>
      <w:suppressAutoHyphens w:val="0"/>
      <w:autoSpaceDE w:val="0"/>
      <w:autoSpaceDN w:val="0"/>
      <w:adjustRightInd w:val="0"/>
      <w:spacing w:after="0" w:line="397" w:lineRule="exact"/>
      <w:ind w:firstLine="425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F8787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6F491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F4912"/>
    <w:pPr>
      <w:widowControl w:val="0"/>
      <w:suppressAutoHyphens w:val="0"/>
      <w:autoSpaceDE w:val="0"/>
      <w:autoSpaceDN w:val="0"/>
      <w:adjustRightInd w:val="0"/>
      <w:spacing w:after="0" w:line="397" w:lineRule="exact"/>
      <w:ind w:firstLine="41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F4912"/>
    <w:pPr>
      <w:widowControl w:val="0"/>
      <w:suppressAutoHyphens w:val="0"/>
      <w:autoSpaceDE w:val="0"/>
      <w:autoSpaceDN w:val="0"/>
      <w:adjustRightInd w:val="0"/>
      <w:spacing w:after="0" w:line="399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F4912"/>
    <w:pPr>
      <w:widowControl w:val="0"/>
      <w:suppressAutoHyphens w:val="0"/>
      <w:autoSpaceDE w:val="0"/>
      <w:autoSpaceDN w:val="0"/>
      <w:adjustRightInd w:val="0"/>
      <w:spacing w:after="0" w:line="398" w:lineRule="exact"/>
      <w:ind w:firstLine="40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F4912"/>
    <w:pPr>
      <w:widowControl w:val="0"/>
      <w:suppressAutoHyphens w:val="0"/>
      <w:autoSpaceDE w:val="0"/>
      <w:autoSpaceDN w:val="0"/>
      <w:adjustRightInd w:val="0"/>
      <w:spacing w:after="0" w:line="400" w:lineRule="exact"/>
      <w:ind w:firstLine="41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6F49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6F491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Normalny"/>
    <w:uiPriority w:val="99"/>
    <w:rsid w:val="003E7945"/>
    <w:pPr>
      <w:widowControl w:val="0"/>
      <w:suppressAutoHyphens w:val="0"/>
      <w:autoSpaceDE w:val="0"/>
      <w:autoSpaceDN w:val="0"/>
      <w:adjustRightInd w:val="0"/>
      <w:spacing w:after="0" w:line="412" w:lineRule="exact"/>
      <w:ind w:firstLine="43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E7945"/>
  </w:style>
  <w:style w:type="character" w:customStyle="1" w:styleId="FontStyle31">
    <w:name w:val="Font Style31"/>
    <w:basedOn w:val="Domylnaczcionkaakapitu"/>
    <w:uiPriority w:val="99"/>
    <w:rsid w:val="003E7945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Normalny"/>
    <w:uiPriority w:val="99"/>
    <w:rsid w:val="00AB632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39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495F-0E2E-4055-8C6A-7C0AA6A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Wojnowicz Monika  (DPA)</cp:lastModifiedBy>
  <cp:revision>8</cp:revision>
  <cp:lastPrinted>2021-07-07T10:04:00Z</cp:lastPrinted>
  <dcterms:created xsi:type="dcterms:W3CDTF">2021-07-07T10:14:00Z</dcterms:created>
  <dcterms:modified xsi:type="dcterms:W3CDTF">2021-09-01T12:46:00Z</dcterms:modified>
</cp:coreProperties>
</file>