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CC37" w14:textId="77777777" w:rsidR="00000000" w:rsidRPr="007F5EBB" w:rsidRDefault="00000000" w:rsidP="007F5EBB">
      <w:pPr>
        <w:pStyle w:val="Tytu"/>
        <w:ind w:left="5103"/>
        <w:jc w:val="left"/>
        <w:rPr>
          <w:rFonts w:cs="Arial"/>
          <w:sz w:val="24"/>
          <w:szCs w:val="24"/>
        </w:rPr>
      </w:pPr>
      <w:bookmarkStart w:id="0" w:name="_Hlk71116339"/>
      <w:r w:rsidRPr="007F5EBB">
        <w:rPr>
          <w:rFonts w:cs="Arial"/>
          <w:sz w:val="24"/>
          <w:szCs w:val="24"/>
        </w:rPr>
        <w:t xml:space="preserve">Załącznik do zarządzenia Dyrektora Generalnego Pomorskiego Urzędu </w:t>
      </w:r>
      <w:r>
        <w:rPr>
          <w:rFonts w:cs="Arial"/>
          <w:sz w:val="24"/>
          <w:szCs w:val="24"/>
        </w:rPr>
        <w:t>W</w:t>
      </w:r>
      <w:r w:rsidRPr="007F5EBB">
        <w:rPr>
          <w:rFonts w:cs="Arial"/>
          <w:sz w:val="24"/>
          <w:szCs w:val="24"/>
        </w:rPr>
        <w:t>ojewódzkiego w Gdańsku</w:t>
      </w:r>
    </w:p>
    <w:p w14:paraId="6AD61565" w14:textId="77777777" w:rsidR="00000000" w:rsidRPr="007F5EBB" w:rsidRDefault="00000000" w:rsidP="007F5EBB">
      <w:pPr>
        <w:pStyle w:val="Tytu"/>
        <w:spacing w:after="360"/>
        <w:ind w:left="5103"/>
        <w:jc w:val="left"/>
        <w:rPr>
          <w:rFonts w:cs="Arial"/>
          <w:sz w:val="24"/>
          <w:szCs w:val="24"/>
        </w:rPr>
      </w:pPr>
      <w:r w:rsidRPr="007F5EBB">
        <w:rPr>
          <w:rFonts w:cs="Arial"/>
          <w:sz w:val="24"/>
          <w:szCs w:val="24"/>
        </w:rPr>
        <w:t xml:space="preserve">z dnia </w:t>
      </w:r>
      <w:bookmarkStart w:id="1" w:name="ezdDataPodpisu"/>
      <w:r w:rsidRPr="007F5EBB">
        <w:rPr>
          <w:rFonts w:cs="Arial"/>
          <w:sz w:val="24"/>
          <w:szCs w:val="24"/>
        </w:rPr>
        <w:t>30 stycznia 2024</w:t>
      </w:r>
      <w:bookmarkEnd w:id="1"/>
      <w:r w:rsidRPr="007F5EBB">
        <w:rPr>
          <w:rFonts w:cs="Arial"/>
          <w:sz w:val="24"/>
          <w:szCs w:val="24"/>
        </w:rPr>
        <w:t xml:space="preserve"> r.</w:t>
      </w:r>
    </w:p>
    <w:p w14:paraId="31FFC578" w14:textId="77777777" w:rsidR="00000000" w:rsidRDefault="00000000" w:rsidP="007F5EBB">
      <w:pPr>
        <w:pStyle w:val="Akapitzlist"/>
        <w:spacing w:line="360" w:lineRule="auto"/>
        <w:jc w:val="both"/>
      </w:pPr>
    </w:p>
    <w:p w14:paraId="3C475726" w14:textId="77777777" w:rsidR="00000000" w:rsidRDefault="00000000" w:rsidP="007F5EBB">
      <w:pPr>
        <w:pStyle w:val="Akapitzlist"/>
        <w:spacing w:line="360" w:lineRule="auto"/>
        <w:ind w:left="0" w:firstLine="360"/>
        <w:jc w:val="both"/>
      </w:pPr>
      <w:r w:rsidRPr="007F5EBB">
        <w:rPr>
          <w:b/>
          <w:bCs/>
        </w:rPr>
        <w:t>§ 1.</w:t>
      </w:r>
      <w:r>
        <w:t xml:space="preserve"> 1. Wewnętrzna Polityka Antymobbingowa (zwana dalej WPA) ustala zasady przeciwdziałania mobbingowi w Pomorskim Urzędzie Wojewódzkim w Gdańsku.</w:t>
      </w:r>
    </w:p>
    <w:p w14:paraId="17E71C62" w14:textId="74307B28" w:rsidR="00000000" w:rsidRDefault="00000000" w:rsidP="007F5EBB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Celem wprowadzenia WAP jest podejmowanie działań sprzyjających budowaniu pozytywnych relacji między pracownikami Pomorskiego Urzędu </w:t>
      </w:r>
      <w:r w:rsidR="00683776">
        <w:t>W</w:t>
      </w:r>
      <w:r>
        <w:t>ojewódzkiego w Gdańsku.</w:t>
      </w:r>
    </w:p>
    <w:p w14:paraId="18388B55" w14:textId="77777777" w:rsidR="00000000" w:rsidRDefault="00000000" w:rsidP="007F5EBB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Pracownicy zobowiązani są do szanowania godności i dóbr osobistych wszystkich współpracowników, do stosowania zasad współżycia społecznego, życzliwości i uprzejmości, co sprzyja zachowaniu porządku, dobrego samopoczucia </w:t>
      </w:r>
      <w:r>
        <w:br/>
        <w:t xml:space="preserve">i zdrowia psychicznego. </w:t>
      </w:r>
    </w:p>
    <w:p w14:paraId="4C460A67" w14:textId="77777777" w:rsidR="00000000" w:rsidRDefault="00000000" w:rsidP="007F5EBB">
      <w:pPr>
        <w:spacing w:after="0" w:line="360" w:lineRule="auto"/>
      </w:pPr>
      <w:r w:rsidRPr="007F5EBB">
        <w:rPr>
          <w:b/>
          <w:bCs/>
        </w:rPr>
        <w:t xml:space="preserve">§ </w:t>
      </w:r>
      <w:r>
        <w:rPr>
          <w:b/>
          <w:bCs/>
        </w:rPr>
        <w:t xml:space="preserve">2. </w:t>
      </w:r>
      <w:r>
        <w:t>Ilekroć w WPA jest mowa o:</w:t>
      </w:r>
    </w:p>
    <w:p w14:paraId="3609F90B" w14:textId="77777777" w:rsidR="00000000" w:rsidRPr="007F5EBB" w:rsidRDefault="00000000" w:rsidP="007F5EBB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/>
      </w:pPr>
      <w:r w:rsidRPr="007F5EBB">
        <w:rPr>
          <w:bCs/>
        </w:rPr>
        <w:t>komisji antymobbingowej</w:t>
      </w:r>
      <w:r>
        <w:t xml:space="preserve"> </w:t>
      </w:r>
      <w:r w:rsidRPr="007F5EBB">
        <w:t>- należy przez to rozumieć organ kolegialny powołany przez pracodawcę do rozpatrywania skarg pracowników dotyczących mobbingu</w:t>
      </w:r>
      <w:r>
        <w:t>;</w:t>
      </w:r>
    </w:p>
    <w:p w14:paraId="37A3FCDA" w14:textId="77777777" w:rsidR="00000000" w:rsidRPr="007F5EBB" w:rsidRDefault="00000000" w:rsidP="007F5EBB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/>
      </w:pPr>
      <w:r w:rsidRPr="007F5EBB">
        <w:rPr>
          <w:bCs/>
        </w:rPr>
        <w:t>mobbingu</w:t>
      </w:r>
      <w:r w:rsidRPr="007F5EBB">
        <w:rPr>
          <w:b/>
        </w:rPr>
        <w:t xml:space="preserve"> </w:t>
      </w:r>
      <w:r w:rsidRPr="007F5EBB">
        <w:t xml:space="preserve">- należy przez to rozumieć </w:t>
      </w:r>
      <w:r w:rsidRPr="007F5EBB">
        <w:rPr>
          <w:rStyle w:val="cf01"/>
          <w:rFonts w:cs="Arial"/>
          <w:sz w:val="24"/>
          <w:szCs w:val="24"/>
        </w:rPr>
        <w:t>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</w:t>
      </w:r>
      <w:r>
        <w:t>;</w:t>
      </w:r>
    </w:p>
    <w:p w14:paraId="29281994" w14:textId="77777777" w:rsidR="00000000" w:rsidRPr="007F5EBB" w:rsidRDefault="00000000" w:rsidP="007F5EBB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/>
      </w:pPr>
      <w:r w:rsidRPr="007F5EBB">
        <w:rPr>
          <w:bCs/>
        </w:rPr>
        <w:t>pracodawcy</w:t>
      </w:r>
      <w:r>
        <w:t xml:space="preserve"> </w:t>
      </w:r>
      <w:r w:rsidRPr="007F5EBB">
        <w:t xml:space="preserve">- należy przez to rozumieć Pomorski Urząd Wojewódzki w Gdańsku reprezentowany przez </w:t>
      </w:r>
      <w:r>
        <w:t>d</w:t>
      </w:r>
      <w:r w:rsidRPr="007F5EBB">
        <w:t xml:space="preserve">yrektora </w:t>
      </w:r>
      <w:r>
        <w:t>g</w:t>
      </w:r>
      <w:r w:rsidRPr="007F5EBB">
        <w:t xml:space="preserve">eneralnego </w:t>
      </w:r>
      <w:r>
        <w:t>u</w:t>
      </w:r>
      <w:r w:rsidRPr="007F5EBB">
        <w:t>rzędu</w:t>
      </w:r>
      <w:r>
        <w:t>;</w:t>
      </w:r>
    </w:p>
    <w:p w14:paraId="026A0934" w14:textId="77777777" w:rsidR="00000000" w:rsidRDefault="00000000" w:rsidP="00CE5858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/>
      </w:pPr>
      <w:r w:rsidRPr="007F5EBB">
        <w:rPr>
          <w:bCs/>
        </w:rPr>
        <w:t>pracowniku</w:t>
      </w:r>
      <w:r w:rsidRPr="007F5EBB">
        <w:rPr>
          <w:b/>
        </w:rPr>
        <w:t xml:space="preserve"> </w:t>
      </w:r>
      <w:r w:rsidRPr="007F5EBB">
        <w:t>- należy przez to rozumieć osobę pozostającą z pracodawcą w stosunku pracy.</w:t>
      </w:r>
    </w:p>
    <w:p w14:paraId="38EFB97A" w14:textId="77777777" w:rsidR="00000000" w:rsidRDefault="00000000" w:rsidP="007F5EBB">
      <w:pPr>
        <w:pStyle w:val="Akapitzlist"/>
        <w:spacing w:line="360" w:lineRule="auto"/>
        <w:ind w:left="0" w:firstLine="709"/>
        <w:jc w:val="both"/>
      </w:pPr>
      <w:r w:rsidRPr="007F5EBB">
        <w:rPr>
          <w:b/>
          <w:bCs/>
        </w:rPr>
        <w:t xml:space="preserve">§ </w:t>
      </w:r>
      <w:r>
        <w:rPr>
          <w:b/>
          <w:bCs/>
        </w:rPr>
        <w:t xml:space="preserve">3.  </w:t>
      </w:r>
      <w:r>
        <w:t>Wszelkie działania lub zachowania będące mobbingiem nie będą w żaden sposób tolerowane przez pracodawcę.</w:t>
      </w:r>
    </w:p>
    <w:p w14:paraId="5FAB4FE4" w14:textId="77777777" w:rsidR="00000000" w:rsidRDefault="00000000" w:rsidP="007F5EBB">
      <w:pPr>
        <w:spacing w:after="0" w:line="360" w:lineRule="auto"/>
        <w:ind w:left="720" w:firstLine="0"/>
      </w:pPr>
      <w:r w:rsidRPr="007F5EBB">
        <w:rPr>
          <w:b/>
          <w:bCs/>
        </w:rPr>
        <w:t xml:space="preserve">§ </w:t>
      </w:r>
      <w:r>
        <w:rPr>
          <w:b/>
          <w:bCs/>
        </w:rPr>
        <w:t xml:space="preserve">4. </w:t>
      </w:r>
      <w:r>
        <w:t>Każdy z pracowników, który uzna iż:</w:t>
      </w:r>
    </w:p>
    <w:p w14:paraId="4A24D51D" w14:textId="77777777" w:rsidR="00000000" w:rsidRDefault="00000000" w:rsidP="007F5EBB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>
        <w:lastRenderedPageBreak/>
        <w:t>został poddany mobbingowi;</w:t>
      </w:r>
    </w:p>
    <w:p w14:paraId="021099F9" w14:textId="77777777" w:rsidR="00000000" w:rsidRPr="007F5EBB" w:rsidRDefault="00000000" w:rsidP="007F5EBB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7F5EBB">
        <w:t>posiada informacje o działaniach wypełniających znamiona mobbingu wobec innych pracowników</w:t>
      </w:r>
    </w:p>
    <w:p w14:paraId="51EF902A" w14:textId="77777777" w:rsidR="00000000" w:rsidRDefault="00000000" w:rsidP="007F5EBB">
      <w:pPr>
        <w:pStyle w:val="Akapitzlist"/>
        <w:spacing w:line="360" w:lineRule="auto"/>
        <w:ind w:left="142"/>
        <w:jc w:val="both"/>
      </w:pPr>
      <w:r>
        <w:t>może wystąpić z pisemną skargą do pracodawcy, w której przedstawia stan faktyczny, dowody na poparcie przytoczonych okoliczności i wskazanie sprawcy, bądź sprawców mobbingu.</w:t>
      </w:r>
    </w:p>
    <w:p w14:paraId="6E7A89A1" w14:textId="77777777" w:rsidR="00000000" w:rsidRPr="00BB6CC7" w:rsidRDefault="00000000" w:rsidP="00BB6CC7">
      <w:pPr>
        <w:spacing w:after="0" w:line="360" w:lineRule="auto"/>
        <w:ind w:firstLine="567"/>
      </w:pPr>
      <w:bookmarkStart w:id="2" w:name="_Hlk153963562"/>
      <w:r w:rsidRPr="00BB6CC7">
        <w:rPr>
          <w:b/>
          <w:bCs/>
        </w:rPr>
        <w:t xml:space="preserve">§ 5. </w:t>
      </w:r>
      <w:bookmarkEnd w:id="2"/>
      <w:r w:rsidRPr="00BB6CC7">
        <w:rPr>
          <w:b/>
          <w:bCs/>
        </w:rPr>
        <w:t xml:space="preserve">1. </w:t>
      </w:r>
      <w:r w:rsidRPr="00BB6CC7">
        <w:t>Pracodawca każdorazowo, w ciągu siedmiu dni roboczych od dnia złożenia skargi, powołuje Komisję antymobbingową (zwaną dalej Komisją), która ma za zadanie wyjaśnienie zasadności złożonej skargi. O powołaniu Komisji pisemnie zawiadamia wnioskodawcę.</w:t>
      </w:r>
    </w:p>
    <w:p w14:paraId="6DFEC552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851"/>
        </w:tabs>
        <w:spacing w:after="0" w:line="360" w:lineRule="auto"/>
        <w:ind w:left="0" w:firstLine="567"/>
      </w:pPr>
      <w:r w:rsidRPr="00BB6CC7">
        <w:t>W skład Komisji z prawem do udziału w głosowaniu wchodzą: dwóch przedstawicieli pracodawcy, w tym jeden w randze dyrektora lub zastępcy dyrektora wydziału, przedstawiciel pracownika – jeżeli go ustanowi, przedstawiciel związku zawodowego</w:t>
      </w:r>
      <w:r>
        <w:t xml:space="preserve"> -</w:t>
      </w:r>
      <w:r w:rsidRPr="00BB6CC7">
        <w:t xml:space="preserve"> jeżeli wybrana przez pracownika zakładowa organizacja związkowa wyrazi zgodę na jego reprezentowanie, radca prawny oraz psycholog.</w:t>
      </w:r>
    </w:p>
    <w:p w14:paraId="61E4C0EA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851"/>
        </w:tabs>
        <w:spacing w:after="0" w:line="360" w:lineRule="auto"/>
        <w:ind w:left="0" w:firstLine="567"/>
      </w:pPr>
      <w:r w:rsidRPr="00BB6CC7">
        <w:t>Członkowie Komisji wybierają spośród siebie przewodniczącego.</w:t>
      </w:r>
    </w:p>
    <w:p w14:paraId="1FC9C107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851"/>
        </w:tabs>
        <w:spacing w:after="0" w:line="360" w:lineRule="auto"/>
        <w:ind w:left="0" w:firstLine="567"/>
      </w:pPr>
      <w:r w:rsidRPr="00BB6CC7">
        <w:t>Komisja po zapoznaniu się z zebranym materiałem w sprawie, wyznacza termin posiedzenia pojednawczego, na które wzywa się skarżącego oraz domniemanego sprawcę/ sprawców mobbingu.</w:t>
      </w:r>
    </w:p>
    <w:p w14:paraId="19FEF23A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851"/>
        </w:tabs>
        <w:spacing w:after="0" w:line="360" w:lineRule="auto"/>
        <w:ind w:left="0" w:firstLine="567"/>
      </w:pPr>
      <w:r w:rsidRPr="00BB6CC7">
        <w:t>Posiedzenie pojednawcze może zakończyć się ugodą, z której spisuje się protokół zawierający treść jej postanowień. Protokół podpisują członkowie Komisji, skarżący i domniemany sprawca mobbingu.</w:t>
      </w:r>
    </w:p>
    <w:p w14:paraId="649F55E3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left" w:pos="851"/>
        </w:tabs>
        <w:spacing w:after="0" w:line="360" w:lineRule="auto"/>
        <w:ind w:left="0" w:firstLine="567"/>
      </w:pPr>
      <w:r w:rsidRPr="00BB6CC7">
        <w:t>Jeżeli posiedzenie pojednawcze nie zakończyło się zawarciem ugody, toczy się postępowanie wyjaśniające przed Komisją.</w:t>
      </w:r>
    </w:p>
    <w:p w14:paraId="4FAED5DB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851"/>
        </w:tabs>
        <w:spacing w:after="0" w:line="360" w:lineRule="auto"/>
        <w:ind w:left="0" w:firstLine="567"/>
      </w:pPr>
      <w:r w:rsidRPr="00BB6CC7">
        <w:t>Postępowanie wyjaśniające ma na celu wyjaśnienie wszelkich okoliczności związanych ze sprawą.</w:t>
      </w:r>
    </w:p>
    <w:p w14:paraId="014F1E16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851"/>
        </w:tabs>
        <w:spacing w:after="0" w:line="360" w:lineRule="auto"/>
        <w:ind w:left="0" w:firstLine="567"/>
      </w:pPr>
      <w:r w:rsidRPr="00BB6CC7">
        <w:t>Podjęcie postępowania wyjaśniającego przez Komisję nie stanowi o zasadności zarzutu mobbingu.</w:t>
      </w:r>
    </w:p>
    <w:p w14:paraId="5341D834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851"/>
        </w:tabs>
        <w:spacing w:after="0" w:line="360" w:lineRule="auto"/>
        <w:ind w:left="0" w:firstLine="567"/>
      </w:pPr>
      <w:r w:rsidRPr="00BB6CC7">
        <w:t>W ramach postępowania wyjaśniającego Komisja prowadzi postępowanie dowodowe.</w:t>
      </w:r>
    </w:p>
    <w:p w14:paraId="20103529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993"/>
        </w:tabs>
        <w:spacing w:after="0" w:line="360" w:lineRule="auto"/>
        <w:ind w:left="0" w:firstLine="567"/>
      </w:pPr>
      <w:r w:rsidRPr="00BB6CC7">
        <w:t xml:space="preserve">Komisja wysłuchuje skarżącego i domniemanego sprawcę lub sprawców mobbingu. Komisja może przesłuchać świadków oraz wezwać innych pracowników (w </w:t>
      </w:r>
      <w:r w:rsidRPr="00BB6CC7">
        <w:lastRenderedPageBreak/>
        <w:t>tym dyrektorów wydziałów, kierowników) do dostarczenia dokumentów niezbędnych do rozstrzygnięcia sprawy.</w:t>
      </w:r>
    </w:p>
    <w:p w14:paraId="28D424E9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993"/>
        </w:tabs>
        <w:spacing w:after="0" w:line="360" w:lineRule="auto"/>
        <w:ind w:left="0" w:firstLine="567"/>
      </w:pPr>
      <w:r w:rsidRPr="00BB6CC7">
        <w:t>Po wysłuchaniu wyjaśnień poszkodowanego pracownika i domniemanego sprawcy (sprawców) mobbingu oraz przeprowadzeniu postępowania dowodowego Komisja podejmuje decyzję zwykłą większością głosów, w sprawie zasadności rozpatrywanej skargi. W przypadku równości głosów, głos Przewodniczącego jest decydujący.</w:t>
      </w:r>
    </w:p>
    <w:p w14:paraId="6D98CF44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993"/>
        </w:tabs>
        <w:spacing w:after="0" w:line="360" w:lineRule="auto"/>
        <w:ind w:left="0" w:firstLine="567"/>
      </w:pPr>
      <w:r w:rsidRPr="00BB6CC7">
        <w:t>Z posiedzenia Komisji sporządzany jest protokół, który podpisują wszyscy członkowie Komisji i strony postępowania.</w:t>
      </w:r>
    </w:p>
    <w:p w14:paraId="1A544EA1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851"/>
          <w:tab w:val="left" w:pos="993"/>
        </w:tabs>
        <w:spacing w:after="0" w:line="360" w:lineRule="auto"/>
        <w:ind w:left="0" w:firstLine="567"/>
      </w:pPr>
      <w:r w:rsidRPr="00BB6CC7">
        <w:t>Postępowanie przed Komisją jest poufne. Wszystkie osoby wykonujące czynności w ramach procedury antymobbingowej zobowiązane są do zachowania poufności co do wszystkich faktów poznanych w ich toku. Członkowie Komisji nie mogą kopiować i rozpowszechniać dokumentów dotyczących rozpatrywanego przypadku mobbingu.</w:t>
      </w:r>
    </w:p>
    <w:p w14:paraId="2F5931C2" w14:textId="77777777" w:rsidR="00000000" w:rsidRPr="00BB6CC7" w:rsidRDefault="00000000" w:rsidP="00BB6CC7">
      <w:pPr>
        <w:numPr>
          <w:ilvl w:val="0"/>
          <w:numId w:val="11"/>
        </w:numPr>
        <w:tabs>
          <w:tab w:val="clear" w:pos="1080"/>
          <w:tab w:val="num" w:pos="993"/>
        </w:tabs>
        <w:spacing w:after="0" w:line="360" w:lineRule="auto"/>
        <w:ind w:left="0" w:firstLine="567"/>
      </w:pPr>
      <w:r w:rsidRPr="00BB6CC7">
        <w:t>Dane zawarte w materiałach i dokumentach Komisji podlegają ochronie przewidzianej dla ochrony danych osobowych.</w:t>
      </w:r>
    </w:p>
    <w:p w14:paraId="0BD6ACF5" w14:textId="77777777" w:rsidR="00000000" w:rsidRPr="00BB6CC7" w:rsidRDefault="00000000" w:rsidP="00CE5858">
      <w:pPr>
        <w:numPr>
          <w:ilvl w:val="0"/>
          <w:numId w:val="11"/>
        </w:numPr>
        <w:spacing w:line="360" w:lineRule="auto"/>
        <w:ind w:left="0" w:firstLine="567"/>
      </w:pPr>
      <w:r w:rsidRPr="00BB6CC7">
        <w:t xml:space="preserve">W sprawach nieuregulowanych w WPA do postępowania przed Komisją stosuje się odpowiednio przepisy Kodeksu postępowania cywilnego. </w:t>
      </w:r>
    </w:p>
    <w:p w14:paraId="45B5DF70" w14:textId="77777777" w:rsidR="00000000" w:rsidRPr="00BB6CC7" w:rsidRDefault="00000000" w:rsidP="00BB6CC7">
      <w:pPr>
        <w:spacing w:after="0" w:line="360" w:lineRule="auto"/>
      </w:pPr>
      <w:r w:rsidRPr="00BB6CC7">
        <w:rPr>
          <w:b/>
          <w:bCs/>
        </w:rPr>
        <w:t xml:space="preserve">§ 6. </w:t>
      </w:r>
      <w:r w:rsidRPr="00BB6CC7">
        <w:t>1.</w:t>
      </w:r>
      <w:r w:rsidRPr="00BB6CC7">
        <w:rPr>
          <w:b/>
          <w:bCs/>
        </w:rPr>
        <w:t xml:space="preserve"> </w:t>
      </w:r>
      <w:r w:rsidRPr="00BB6CC7">
        <w:t xml:space="preserve">W przypadku uznania skargi za zasadną, wobec sprawcy lub sprawców mobbingu pracodawca </w:t>
      </w:r>
      <w:r w:rsidRPr="00BB6CC7">
        <w:rPr>
          <w:rFonts w:cs="Arial"/>
        </w:rPr>
        <w:t xml:space="preserve">podejmuje </w:t>
      </w:r>
      <w:r w:rsidRPr="00BB6CC7">
        <w:rPr>
          <w:rStyle w:val="cf01"/>
          <w:rFonts w:cs="Arial"/>
          <w:sz w:val="24"/>
          <w:szCs w:val="24"/>
        </w:rPr>
        <w:t>działania zmierzające do wyeliminowania stwierdzonych w postępowaniu nieprawidłowości</w:t>
      </w:r>
      <w:r w:rsidRPr="00BB6CC7">
        <w:rPr>
          <w:rStyle w:val="cf01"/>
        </w:rPr>
        <w:t xml:space="preserve"> - </w:t>
      </w:r>
      <w:r w:rsidRPr="00BB6CC7">
        <w:t>może zastosować karę upomnienia lub przekazać sprawę rzecznikowi dyscyplinarnemu.</w:t>
      </w:r>
    </w:p>
    <w:p w14:paraId="6D499A82" w14:textId="77777777" w:rsidR="00000000" w:rsidRPr="00BB6CC7" w:rsidRDefault="00000000" w:rsidP="00BB6CC7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</w:pPr>
      <w:r w:rsidRPr="00BB6CC7">
        <w:t>W miarę możliwości pracodawca może:</w:t>
      </w:r>
    </w:p>
    <w:p w14:paraId="3BB970BA" w14:textId="77777777" w:rsidR="00000000" w:rsidRPr="00BB6CC7" w:rsidRDefault="00000000" w:rsidP="00BB6CC7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</w:pPr>
      <w:r w:rsidRPr="00BB6CC7">
        <w:t>przenieść poszkodowanego pracownika na jego wniosek lub za jego zgodą, na inne stanowisko pracy;</w:t>
      </w:r>
    </w:p>
    <w:p w14:paraId="54266104" w14:textId="77777777" w:rsidR="00000000" w:rsidRDefault="00000000" w:rsidP="00CE5858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</w:pPr>
      <w:r w:rsidRPr="00BB6CC7">
        <w:t>przenieść sprawcę lub sprawców na inne stanowiska pracy</w:t>
      </w:r>
      <w:r>
        <w:t>.</w:t>
      </w:r>
    </w:p>
    <w:p w14:paraId="5F64C14D" w14:textId="77777777" w:rsidR="00000000" w:rsidRDefault="00000000" w:rsidP="00BB6CC7">
      <w:pPr>
        <w:spacing w:line="360" w:lineRule="auto"/>
      </w:pPr>
      <w:r w:rsidRPr="00BB6CC7">
        <w:rPr>
          <w:b/>
          <w:bCs/>
        </w:rPr>
        <w:t xml:space="preserve">§ </w:t>
      </w:r>
      <w:r>
        <w:rPr>
          <w:b/>
          <w:bCs/>
        </w:rPr>
        <w:t xml:space="preserve">7. </w:t>
      </w:r>
      <w:r>
        <w:t xml:space="preserve">Pracownik zatrudniony w Pomorskim Urzędzie Wojewódzkim w Gdańsku zapoznaje się z treścią zarządzenia i postanowieniami wewnętrznej polityki antymobbingowej. Oświadczenie podpisane przez pracownika składane </w:t>
      </w:r>
      <w:r w:rsidRPr="00BB6CC7">
        <w:t xml:space="preserve">jest do jego </w:t>
      </w:r>
      <w:r>
        <w:t>akt osobowych.</w:t>
      </w:r>
    </w:p>
    <w:p w14:paraId="37588190" w14:textId="77777777" w:rsidR="00000000" w:rsidRDefault="00000000" w:rsidP="006A156D">
      <w:pPr>
        <w:spacing w:after="0" w:line="360" w:lineRule="auto"/>
        <w:ind w:firstLine="567"/>
      </w:pPr>
      <w:r w:rsidRPr="00BB6CC7">
        <w:rPr>
          <w:b/>
          <w:bCs/>
        </w:rPr>
        <w:t xml:space="preserve">§ </w:t>
      </w:r>
      <w:r>
        <w:rPr>
          <w:b/>
          <w:bCs/>
        </w:rPr>
        <w:t xml:space="preserve">8. </w:t>
      </w:r>
      <w:r w:rsidRPr="00BB6CC7">
        <w:t>1.</w:t>
      </w:r>
      <w:r>
        <w:rPr>
          <w:b/>
          <w:bCs/>
        </w:rPr>
        <w:t xml:space="preserve"> </w:t>
      </w:r>
      <w:r>
        <w:t xml:space="preserve">Pracodawca wraz z zarządami zakładowych organizacji związkowych raz w roku rozpatruje i ocenia, czy postanowienia WPA są właściwie wykonywane. </w:t>
      </w:r>
    </w:p>
    <w:p w14:paraId="596F3BF1" w14:textId="77777777" w:rsidR="00000000" w:rsidRDefault="00000000" w:rsidP="007F5EBB">
      <w:pPr>
        <w:pStyle w:val="Akapitzlist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</w:pPr>
      <w:r>
        <w:lastRenderedPageBreak/>
        <w:t>Oceny o której mowa w ust. 1 dokonuje się do końca pierwszego kwartału roku następnego.</w:t>
      </w:r>
      <w:bookmarkEnd w:id="0"/>
    </w:p>
    <w:sectPr w:rsidR="007F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C86"/>
    <w:multiLevelType w:val="hybridMultilevel"/>
    <w:tmpl w:val="B4E68A68"/>
    <w:lvl w:ilvl="0" w:tplc="3D08D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03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8E1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E5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8E3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4C2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A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43C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CF7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0BB2"/>
    <w:multiLevelType w:val="hybridMultilevel"/>
    <w:tmpl w:val="F6ACEB9C"/>
    <w:lvl w:ilvl="0" w:tplc="D8FCCD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A64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3C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AA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875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0E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84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9D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88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222E5"/>
    <w:multiLevelType w:val="hybridMultilevel"/>
    <w:tmpl w:val="D2B8546A"/>
    <w:lvl w:ilvl="0" w:tplc="6DE208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59AC9980" w:tentative="1">
      <w:start w:val="1"/>
      <w:numFmt w:val="lowerLetter"/>
      <w:lvlText w:val="%2."/>
      <w:lvlJc w:val="left"/>
      <w:pPr>
        <w:ind w:left="1440" w:hanging="360"/>
      </w:pPr>
    </w:lvl>
    <w:lvl w:ilvl="2" w:tplc="6B609F9A" w:tentative="1">
      <w:start w:val="1"/>
      <w:numFmt w:val="lowerRoman"/>
      <w:lvlText w:val="%3."/>
      <w:lvlJc w:val="right"/>
      <w:pPr>
        <w:ind w:left="2160" w:hanging="180"/>
      </w:pPr>
    </w:lvl>
    <w:lvl w:ilvl="3" w:tplc="54220D2E" w:tentative="1">
      <w:start w:val="1"/>
      <w:numFmt w:val="decimal"/>
      <w:lvlText w:val="%4."/>
      <w:lvlJc w:val="left"/>
      <w:pPr>
        <w:ind w:left="2880" w:hanging="360"/>
      </w:pPr>
    </w:lvl>
    <w:lvl w:ilvl="4" w:tplc="DA5C773C" w:tentative="1">
      <w:start w:val="1"/>
      <w:numFmt w:val="lowerLetter"/>
      <w:lvlText w:val="%5."/>
      <w:lvlJc w:val="left"/>
      <w:pPr>
        <w:ind w:left="3600" w:hanging="360"/>
      </w:pPr>
    </w:lvl>
    <w:lvl w:ilvl="5" w:tplc="BE5680C2" w:tentative="1">
      <w:start w:val="1"/>
      <w:numFmt w:val="lowerRoman"/>
      <w:lvlText w:val="%6."/>
      <w:lvlJc w:val="right"/>
      <w:pPr>
        <w:ind w:left="4320" w:hanging="180"/>
      </w:pPr>
    </w:lvl>
    <w:lvl w:ilvl="6" w:tplc="3BBAE1A2" w:tentative="1">
      <w:start w:val="1"/>
      <w:numFmt w:val="decimal"/>
      <w:lvlText w:val="%7."/>
      <w:lvlJc w:val="left"/>
      <w:pPr>
        <w:ind w:left="5040" w:hanging="360"/>
      </w:pPr>
    </w:lvl>
    <w:lvl w:ilvl="7" w:tplc="C61480C2" w:tentative="1">
      <w:start w:val="1"/>
      <w:numFmt w:val="lowerLetter"/>
      <w:lvlText w:val="%8."/>
      <w:lvlJc w:val="left"/>
      <w:pPr>
        <w:ind w:left="5760" w:hanging="360"/>
      </w:pPr>
    </w:lvl>
    <w:lvl w:ilvl="8" w:tplc="F38E1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185"/>
    <w:multiLevelType w:val="hybridMultilevel"/>
    <w:tmpl w:val="9E5A6152"/>
    <w:lvl w:ilvl="0" w:tplc="7C0E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3E01AC" w:tentative="1">
      <w:start w:val="1"/>
      <w:numFmt w:val="lowerLetter"/>
      <w:lvlText w:val="%2."/>
      <w:lvlJc w:val="left"/>
      <w:pPr>
        <w:ind w:left="1800" w:hanging="360"/>
      </w:pPr>
    </w:lvl>
    <w:lvl w:ilvl="2" w:tplc="7E669EB4" w:tentative="1">
      <w:start w:val="1"/>
      <w:numFmt w:val="lowerRoman"/>
      <w:lvlText w:val="%3."/>
      <w:lvlJc w:val="right"/>
      <w:pPr>
        <w:ind w:left="2520" w:hanging="180"/>
      </w:pPr>
    </w:lvl>
    <w:lvl w:ilvl="3" w:tplc="E2767B4E" w:tentative="1">
      <w:start w:val="1"/>
      <w:numFmt w:val="decimal"/>
      <w:lvlText w:val="%4."/>
      <w:lvlJc w:val="left"/>
      <w:pPr>
        <w:ind w:left="3240" w:hanging="360"/>
      </w:pPr>
    </w:lvl>
    <w:lvl w:ilvl="4" w:tplc="F056B120" w:tentative="1">
      <w:start w:val="1"/>
      <w:numFmt w:val="lowerLetter"/>
      <w:lvlText w:val="%5."/>
      <w:lvlJc w:val="left"/>
      <w:pPr>
        <w:ind w:left="3960" w:hanging="360"/>
      </w:pPr>
    </w:lvl>
    <w:lvl w:ilvl="5" w:tplc="8DD6DCAA" w:tentative="1">
      <w:start w:val="1"/>
      <w:numFmt w:val="lowerRoman"/>
      <w:lvlText w:val="%6."/>
      <w:lvlJc w:val="right"/>
      <w:pPr>
        <w:ind w:left="4680" w:hanging="180"/>
      </w:pPr>
    </w:lvl>
    <w:lvl w:ilvl="6" w:tplc="E5487B26" w:tentative="1">
      <w:start w:val="1"/>
      <w:numFmt w:val="decimal"/>
      <w:lvlText w:val="%7."/>
      <w:lvlJc w:val="left"/>
      <w:pPr>
        <w:ind w:left="5400" w:hanging="360"/>
      </w:pPr>
    </w:lvl>
    <w:lvl w:ilvl="7" w:tplc="D40A084E" w:tentative="1">
      <w:start w:val="1"/>
      <w:numFmt w:val="lowerLetter"/>
      <w:lvlText w:val="%8."/>
      <w:lvlJc w:val="left"/>
      <w:pPr>
        <w:ind w:left="6120" w:hanging="360"/>
      </w:pPr>
    </w:lvl>
    <w:lvl w:ilvl="8" w:tplc="02C227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51D60"/>
    <w:multiLevelType w:val="hybridMultilevel"/>
    <w:tmpl w:val="F850B200"/>
    <w:lvl w:ilvl="0" w:tplc="3AAA0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0C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8DE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42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C3D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E39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E06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3E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4F0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E4657"/>
    <w:multiLevelType w:val="hybridMultilevel"/>
    <w:tmpl w:val="E504518C"/>
    <w:lvl w:ilvl="0" w:tplc="FC001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C6C6CF0" w:tentative="1">
      <w:start w:val="1"/>
      <w:numFmt w:val="lowerLetter"/>
      <w:lvlText w:val="%2."/>
      <w:lvlJc w:val="left"/>
      <w:pPr>
        <w:ind w:left="1800" w:hanging="360"/>
      </w:pPr>
    </w:lvl>
    <w:lvl w:ilvl="2" w:tplc="AAD6554A" w:tentative="1">
      <w:start w:val="1"/>
      <w:numFmt w:val="lowerRoman"/>
      <w:lvlText w:val="%3."/>
      <w:lvlJc w:val="right"/>
      <w:pPr>
        <w:ind w:left="2520" w:hanging="180"/>
      </w:pPr>
    </w:lvl>
    <w:lvl w:ilvl="3" w:tplc="59522774" w:tentative="1">
      <w:start w:val="1"/>
      <w:numFmt w:val="decimal"/>
      <w:lvlText w:val="%4."/>
      <w:lvlJc w:val="left"/>
      <w:pPr>
        <w:ind w:left="3240" w:hanging="360"/>
      </w:pPr>
    </w:lvl>
    <w:lvl w:ilvl="4" w:tplc="CF7A0930" w:tentative="1">
      <w:start w:val="1"/>
      <w:numFmt w:val="lowerLetter"/>
      <w:lvlText w:val="%5."/>
      <w:lvlJc w:val="left"/>
      <w:pPr>
        <w:ind w:left="3960" w:hanging="360"/>
      </w:pPr>
    </w:lvl>
    <w:lvl w:ilvl="5" w:tplc="F7B23490" w:tentative="1">
      <w:start w:val="1"/>
      <w:numFmt w:val="lowerRoman"/>
      <w:lvlText w:val="%6."/>
      <w:lvlJc w:val="right"/>
      <w:pPr>
        <w:ind w:left="4680" w:hanging="180"/>
      </w:pPr>
    </w:lvl>
    <w:lvl w:ilvl="6" w:tplc="064E1C16" w:tentative="1">
      <w:start w:val="1"/>
      <w:numFmt w:val="decimal"/>
      <w:lvlText w:val="%7."/>
      <w:lvlJc w:val="left"/>
      <w:pPr>
        <w:ind w:left="5400" w:hanging="360"/>
      </w:pPr>
    </w:lvl>
    <w:lvl w:ilvl="7" w:tplc="D3F2783C" w:tentative="1">
      <w:start w:val="1"/>
      <w:numFmt w:val="lowerLetter"/>
      <w:lvlText w:val="%8."/>
      <w:lvlJc w:val="left"/>
      <w:pPr>
        <w:ind w:left="6120" w:hanging="360"/>
      </w:pPr>
    </w:lvl>
    <w:lvl w:ilvl="8" w:tplc="F594BE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643A0"/>
    <w:multiLevelType w:val="hybridMultilevel"/>
    <w:tmpl w:val="34308C98"/>
    <w:lvl w:ilvl="0" w:tplc="33686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5A2E254" w:tentative="1">
      <w:start w:val="1"/>
      <w:numFmt w:val="lowerLetter"/>
      <w:lvlText w:val="%2."/>
      <w:lvlJc w:val="left"/>
      <w:pPr>
        <w:ind w:left="1800" w:hanging="360"/>
      </w:pPr>
    </w:lvl>
    <w:lvl w:ilvl="2" w:tplc="3CBC4F18" w:tentative="1">
      <w:start w:val="1"/>
      <w:numFmt w:val="lowerRoman"/>
      <w:lvlText w:val="%3."/>
      <w:lvlJc w:val="right"/>
      <w:pPr>
        <w:ind w:left="2520" w:hanging="180"/>
      </w:pPr>
    </w:lvl>
    <w:lvl w:ilvl="3" w:tplc="9D2C0D56" w:tentative="1">
      <w:start w:val="1"/>
      <w:numFmt w:val="decimal"/>
      <w:lvlText w:val="%4."/>
      <w:lvlJc w:val="left"/>
      <w:pPr>
        <w:ind w:left="3240" w:hanging="360"/>
      </w:pPr>
    </w:lvl>
    <w:lvl w:ilvl="4" w:tplc="E9F4E05C" w:tentative="1">
      <w:start w:val="1"/>
      <w:numFmt w:val="lowerLetter"/>
      <w:lvlText w:val="%5."/>
      <w:lvlJc w:val="left"/>
      <w:pPr>
        <w:ind w:left="3960" w:hanging="360"/>
      </w:pPr>
    </w:lvl>
    <w:lvl w:ilvl="5" w:tplc="CB6CAAE0" w:tentative="1">
      <w:start w:val="1"/>
      <w:numFmt w:val="lowerRoman"/>
      <w:lvlText w:val="%6."/>
      <w:lvlJc w:val="right"/>
      <w:pPr>
        <w:ind w:left="4680" w:hanging="180"/>
      </w:pPr>
    </w:lvl>
    <w:lvl w:ilvl="6" w:tplc="CBDA0086" w:tentative="1">
      <w:start w:val="1"/>
      <w:numFmt w:val="decimal"/>
      <w:lvlText w:val="%7."/>
      <w:lvlJc w:val="left"/>
      <w:pPr>
        <w:ind w:left="5400" w:hanging="360"/>
      </w:pPr>
    </w:lvl>
    <w:lvl w:ilvl="7" w:tplc="7270ACCA" w:tentative="1">
      <w:start w:val="1"/>
      <w:numFmt w:val="lowerLetter"/>
      <w:lvlText w:val="%8."/>
      <w:lvlJc w:val="left"/>
      <w:pPr>
        <w:ind w:left="6120" w:hanging="360"/>
      </w:pPr>
    </w:lvl>
    <w:lvl w:ilvl="8" w:tplc="355084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30E22"/>
    <w:multiLevelType w:val="hybridMultilevel"/>
    <w:tmpl w:val="18FA7DE6"/>
    <w:lvl w:ilvl="0" w:tplc="E890A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D001B88" w:tentative="1">
      <w:start w:val="1"/>
      <w:numFmt w:val="lowerLetter"/>
      <w:lvlText w:val="%2."/>
      <w:lvlJc w:val="left"/>
      <w:pPr>
        <w:ind w:left="1800" w:hanging="360"/>
      </w:pPr>
    </w:lvl>
    <w:lvl w:ilvl="2" w:tplc="83BAF8BA" w:tentative="1">
      <w:start w:val="1"/>
      <w:numFmt w:val="lowerRoman"/>
      <w:lvlText w:val="%3."/>
      <w:lvlJc w:val="right"/>
      <w:pPr>
        <w:ind w:left="2520" w:hanging="180"/>
      </w:pPr>
    </w:lvl>
    <w:lvl w:ilvl="3" w:tplc="C1AEE096" w:tentative="1">
      <w:start w:val="1"/>
      <w:numFmt w:val="decimal"/>
      <w:lvlText w:val="%4."/>
      <w:lvlJc w:val="left"/>
      <w:pPr>
        <w:ind w:left="3240" w:hanging="360"/>
      </w:pPr>
    </w:lvl>
    <w:lvl w:ilvl="4" w:tplc="54328800" w:tentative="1">
      <w:start w:val="1"/>
      <w:numFmt w:val="lowerLetter"/>
      <w:lvlText w:val="%5."/>
      <w:lvlJc w:val="left"/>
      <w:pPr>
        <w:ind w:left="3960" w:hanging="360"/>
      </w:pPr>
    </w:lvl>
    <w:lvl w:ilvl="5" w:tplc="E3B2CFD4" w:tentative="1">
      <w:start w:val="1"/>
      <w:numFmt w:val="lowerRoman"/>
      <w:lvlText w:val="%6."/>
      <w:lvlJc w:val="right"/>
      <w:pPr>
        <w:ind w:left="4680" w:hanging="180"/>
      </w:pPr>
    </w:lvl>
    <w:lvl w:ilvl="6" w:tplc="9AB8EF04" w:tentative="1">
      <w:start w:val="1"/>
      <w:numFmt w:val="decimal"/>
      <w:lvlText w:val="%7."/>
      <w:lvlJc w:val="left"/>
      <w:pPr>
        <w:ind w:left="5400" w:hanging="360"/>
      </w:pPr>
    </w:lvl>
    <w:lvl w:ilvl="7" w:tplc="1FA452E2" w:tentative="1">
      <w:start w:val="1"/>
      <w:numFmt w:val="lowerLetter"/>
      <w:lvlText w:val="%8."/>
      <w:lvlJc w:val="left"/>
      <w:pPr>
        <w:ind w:left="6120" w:hanging="360"/>
      </w:pPr>
    </w:lvl>
    <w:lvl w:ilvl="8" w:tplc="345867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D28EE"/>
    <w:multiLevelType w:val="hybridMultilevel"/>
    <w:tmpl w:val="E1ECA11A"/>
    <w:lvl w:ilvl="0" w:tplc="BC2EC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C08CA" w:tentative="1">
      <w:start w:val="1"/>
      <w:numFmt w:val="lowerLetter"/>
      <w:lvlText w:val="%2."/>
      <w:lvlJc w:val="left"/>
      <w:pPr>
        <w:ind w:left="1440" w:hanging="360"/>
      </w:pPr>
    </w:lvl>
    <w:lvl w:ilvl="2" w:tplc="AFB8C0C2" w:tentative="1">
      <w:start w:val="1"/>
      <w:numFmt w:val="lowerRoman"/>
      <w:lvlText w:val="%3."/>
      <w:lvlJc w:val="right"/>
      <w:pPr>
        <w:ind w:left="2160" w:hanging="180"/>
      </w:pPr>
    </w:lvl>
    <w:lvl w:ilvl="3" w:tplc="520C036E" w:tentative="1">
      <w:start w:val="1"/>
      <w:numFmt w:val="decimal"/>
      <w:lvlText w:val="%4."/>
      <w:lvlJc w:val="left"/>
      <w:pPr>
        <w:ind w:left="2880" w:hanging="360"/>
      </w:pPr>
    </w:lvl>
    <w:lvl w:ilvl="4" w:tplc="01EE88C8" w:tentative="1">
      <w:start w:val="1"/>
      <w:numFmt w:val="lowerLetter"/>
      <w:lvlText w:val="%5."/>
      <w:lvlJc w:val="left"/>
      <w:pPr>
        <w:ind w:left="3600" w:hanging="360"/>
      </w:pPr>
    </w:lvl>
    <w:lvl w:ilvl="5" w:tplc="D24648C8" w:tentative="1">
      <w:start w:val="1"/>
      <w:numFmt w:val="lowerRoman"/>
      <w:lvlText w:val="%6."/>
      <w:lvlJc w:val="right"/>
      <w:pPr>
        <w:ind w:left="4320" w:hanging="180"/>
      </w:pPr>
    </w:lvl>
    <w:lvl w:ilvl="6" w:tplc="9524EFC6" w:tentative="1">
      <w:start w:val="1"/>
      <w:numFmt w:val="decimal"/>
      <w:lvlText w:val="%7."/>
      <w:lvlJc w:val="left"/>
      <w:pPr>
        <w:ind w:left="5040" w:hanging="360"/>
      </w:pPr>
    </w:lvl>
    <w:lvl w:ilvl="7" w:tplc="15469F4E" w:tentative="1">
      <w:start w:val="1"/>
      <w:numFmt w:val="lowerLetter"/>
      <w:lvlText w:val="%8."/>
      <w:lvlJc w:val="left"/>
      <w:pPr>
        <w:ind w:left="5760" w:hanging="360"/>
      </w:pPr>
    </w:lvl>
    <w:lvl w:ilvl="8" w:tplc="F7AE9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1DBD"/>
    <w:multiLevelType w:val="hybridMultilevel"/>
    <w:tmpl w:val="3C0296C0"/>
    <w:lvl w:ilvl="0" w:tplc="FCE43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E6D4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E22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E1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275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41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E9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EEC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ED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00AFE"/>
    <w:multiLevelType w:val="hybridMultilevel"/>
    <w:tmpl w:val="6D0AA986"/>
    <w:lvl w:ilvl="0" w:tplc="98A2EA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78DD12" w:tentative="1">
      <w:start w:val="1"/>
      <w:numFmt w:val="lowerLetter"/>
      <w:lvlText w:val="%2."/>
      <w:lvlJc w:val="left"/>
      <w:pPr>
        <w:ind w:left="1800" w:hanging="360"/>
      </w:pPr>
    </w:lvl>
    <w:lvl w:ilvl="2" w:tplc="9F26EE0E" w:tentative="1">
      <w:start w:val="1"/>
      <w:numFmt w:val="lowerRoman"/>
      <w:lvlText w:val="%3."/>
      <w:lvlJc w:val="right"/>
      <w:pPr>
        <w:ind w:left="2520" w:hanging="180"/>
      </w:pPr>
    </w:lvl>
    <w:lvl w:ilvl="3" w:tplc="348AFC40" w:tentative="1">
      <w:start w:val="1"/>
      <w:numFmt w:val="decimal"/>
      <w:lvlText w:val="%4."/>
      <w:lvlJc w:val="left"/>
      <w:pPr>
        <w:ind w:left="3240" w:hanging="360"/>
      </w:pPr>
    </w:lvl>
    <w:lvl w:ilvl="4" w:tplc="EF7AC902" w:tentative="1">
      <w:start w:val="1"/>
      <w:numFmt w:val="lowerLetter"/>
      <w:lvlText w:val="%5."/>
      <w:lvlJc w:val="left"/>
      <w:pPr>
        <w:ind w:left="3960" w:hanging="360"/>
      </w:pPr>
    </w:lvl>
    <w:lvl w:ilvl="5" w:tplc="C6E82C30" w:tentative="1">
      <w:start w:val="1"/>
      <w:numFmt w:val="lowerRoman"/>
      <w:lvlText w:val="%6."/>
      <w:lvlJc w:val="right"/>
      <w:pPr>
        <w:ind w:left="4680" w:hanging="180"/>
      </w:pPr>
    </w:lvl>
    <w:lvl w:ilvl="6" w:tplc="82543716" w:tentative="1">
      <w:start w:val="1"/>
      <w:numFmt w:val="decimal"/>
      <w:lvlText w:val="%7."/>
      <w:lvlJc w:val="left"/>
      <w:pPr>
        <w:ind w:left="5400" w:hanging="360"/>
      </w:pPr>
    </w:lvl>
    <w:lvl w:ilvl="7" w:tplc="D36423F6" w:tentative="1">
      <w:start w:val="1"/>
      <w:numFmt w:val="lowerLetter"/>
      <w:lvlText w:val="%8."/>
      <w:lvlJc w:val="left"/>
      <w:pPr>
        <w:ind w:left="6120" w:hanging="360"/>
      </w:pPr>
    </w:lvl>
    <w:lvl w:ilvl="8" w:tplc="1E3C5B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85CA1"/>
    <w:multiLevelType w:val="hybridMultilevel"/>
    <w:tmpl w:val="FBD6EC1A"/>
    <w:lvl w:ilvl="0" w:tplc="D5C2ED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A064636" w:tentative="1">
      <w:start w:val="1"/>
      <w:numFmt w:val="lowerLetter"/>
      <w:lvlText w:val="%2."/>
      <w:lvlJc w:val="left"/>
      <w:pPr>
        <w:ind w:left="1800" w:hanging="360"/>
      </w:pPr>
    </w:lvl>
    <w:lvl w:ilvl="2" w:tplc="E584A974" w:tentative="1">
      <w:start w:val="1"/>
      <w:numFmt w:val="lowerRoman"/>
      <w:lvlText w:val="%3."/>
      <w:lvlJc w:val="right"/>
      <w:pPr>
        <w:ind w:left="2520" w:hanging="180"/>
      </w:pPr>
    </w:lvl>
    <w:lvl w:ilvl="3" w:tplc="5FC6CCD8" w:tentative="1">
      <w:start w:val="1"/>
      <w:numFmt w:val="decimal"/>
      <w:lvlText w:val="%4."/>
      <w:lvlJc w:val="left"/>
      <w:pPr>
        <w:ind w:left="3240" w:hanging="360"/>
      </w:pPr>
    </w:lvl>
    <w:lvl w:ilvl="4" w:tplc="FF2A9322" w:tentative="1">
      <w:start w:val="1"/>
      <w:numFmt w:val="lowerLetter"/>
      <w:lvlText w:val="%5."/>
      <w:lvlJc w:val="left"/>
      <w:pPr>
        <w:ind w:left="3960" w:hanging="360"/>
      </w:pPr>
    </w:lvl>
    <w:lvl w:ilvl="5" w:tplc="1DA24000" w:tentative="1">
      <w:start w:val="1"/>
      <w:numFmt w:val="lowerRoman"/>
      <w:lvlText w:val="%6."/>
      <w:lvlJc w:val="right"/>
      <w:pPr>
        <w:ind w:left="4680" w:hanging="180"/>
      </w:pPr>
    </w:lvl>
    <w:lvl w:ilvl="6" w:tplc="A8B00DA2" w:tentative="1">
      <w:start w:val="1"/>
      <w:numFmt w:val="decimal"/>
      <w:lvlText w:val="%7."/>
      <w:lvlJc w:val="left"/>
      <w:pPr>
        <w:ind w:left="5400" w:hanging="360"/>
      </w:pPr>
    </w:lvl>
    <w:lvl w:ilvl="7" w:tplc="5ED443BC" w:tentative="1">
      <w:start w:val="1"/>
      <w:numFmt w:val="lowerLetter"/>
      <w:lvlText w:val="%8."/>
      <w:lvlJc w:val="left"/>
      <w:pPr>
        <w:ind w:left="6120" w:hanging="360"/>
      </w:pPr>
    </w:lvl>
    <w:lvl w:ilvl="8" w:tplc="DA1E63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E8668A"/>
    <w:multiLevelType w:val="hybridMultilevel"/>
    <w:tmpl w:val="BC0A7D46"/>
    <w:lvl w:ilvl="0" w:tplc="F1420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4F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6CA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C7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C5E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87E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47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6C3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432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31286"/>
    <w:multiLevelType w:val="hybridMultilevel"/>
    <w:tmpl w:val="F4922CC0"/>
    <w:lvl w:ilvl="0" w:tplc="7D546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C4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481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AC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4EB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12F0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6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213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3C5C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4165479">
    <w:abstractNumId w:val="8"/>
  </w:num>
  <w:num w:numId="2" w16cid:durableId="1412511045">
    <w:abstractNumId w:val="11"/>
  </w:num>
  <w:num w:numId="3" w16cid:durableId="326324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866420">
    <w:abstractNumId w:val="0"/>
  </w:num>
  <w:num w:numId="5" w16cid:durableId="1347098659">
    <w:abstractNumId w:val="1"/>
  </w:num>
  <w:num w:numId="6" w16cid:durableId="1246299557">
    <w:abstractNumId w:val="5"/>
  </w:num>
  <w:num w:numId="7" w16cid:durableId="4419247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2027659">
    <w:abstractNumId w:val="7"/>
  </w:num>
  <w:num w:numId="9" w16cid:durableId="153686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4750609">
    <w:abstractNumId w:val="9"/>
  </w:num>
  <w:num w:numId="11" w16cid:durableId="359017779">
    <w:abstractNumId w:val="2"/>
  </w:num>
  <w:num w:numId="12" w16cid:durableId="1131170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876252">
    <w:abstractNumId w:val="3"/>
  </w:num>
  <w:num w:numId="14" w16cid:durableId="1485707000">
    <w:abstractNumId w:val="10"/>
  </w:num>
  <w:num w:numId="15" w16cid:durableId="1535968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0265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76"/>
    <w:rsid w:val="0068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9234"/>
  <w15:docId w15:val="{8B8F4E1C-433E-43B7-B412-600A4FC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7F5EBB"/>
    <w:pPr>
      <w:ind w:left="720" w:firstLine="0"/>
      <w:contextualSpacing/>
      <w:jc w:val="left"/>
    </w:pPr>
    <w:rPr>
      <w:rFonts w:eastAsia="Times New Roman"/>
      <w:szCs w:val="24"/>
      <w:lang w:eastAsia="pl-PL"/>
    </w:rPr>
  </w:style>
  <w:style w:type="character" w:customStyle="1" w:styleId="cf01">
    <w:name w:val="cf01"/>
    <w:basedOn w:val="Domylnaczcionkaakapitu"/>
    <w:rsid w:val="007F5E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Joanna Biernacka</cp:lastModifiedBy>
  <cp:revision>2</cp:revision>
  <cp:lastPrinted>2017-01-05T08:08:00Z</cp:lastPrinted>
  <dcterms:created xsi:type="dcterms:W3CDTF">2024-01-31T10:26:00Z</dcterms:created>
  <dcterms:modified xsi:type="dcterms:W3CDTF">2024-01-31T10:26:00Z</dcterms:modified>
</cp:coreProperties>
</file>