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736E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0BC07D6C" w:rsidR="00DF00C3" w:rsidRPr="002D19BD" w:rsidRDefault="00DF00C3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BF2FA2">
        <w:rPr>
          <w:rFonts w:ascii="Arial" w:eastAsiaTheme="minorHAnsi" w:hAnsi="Arial" w:cs="Arial"/>
          <w:sz w:val="24"/>
          <w:szCs w:val="24"/>
          <w:lang w:eastAsia="en-US"/>
        </w:rPr>
        <w:t>13 kwietnia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BF2FA2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2797486B" w:rsidR="00BB6266" w:rsidRPr="002D19BD" w:rsidRDefault="00F31F0C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VII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3001BB">
        <w:rPr>
          <w:rFonts w:ascii="Arial" w:hAnsi="Arial" w:cs="Arial"/>
          <w:b/>
          <w:bCs/>
          <w:sz w:val="24"/>
          <w:szCs w:val="24"/>
        </w:rPr>
        <w:t>11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BF2FA2">
        <w:rPr>
          <w:rFonts w:ascii="Arial" w:hAnsi="Arial" w:cs="Arial"/>
          <w:b/>
          <w:bCs/>
          <w:sz w:val="24"/>
          <w:szCs w:val="24"/>
        </w:rPr>
        <w:t>21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11D04D61" w:rsidR="001A2FEF" w:rsidRPr="002D19BD" w:rsidRDefault="001A2FEF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697DB4">
        <w:rPr>
          <w:rFonts w:ascii="Arial" w:hAnsi="Arial" w:cs="Arial"/>
          <w:color w:val="000000"/>
          <w:sz w:val="24"/>
          <w:szCs w:val="24"/>
          <w:lang w:eastAsia="pl-PL"/>
        </w:rPr>
        <w:t>II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697DB4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9518D4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BF2FA2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1) </w:t>
      </w:r>
    </w:p>
    <w:p w14:paraId="2BC4136C" w14:textId="3A1C5112" w:rsidR="00256192" w:rsidRPr="002D19BD" w:rsidRDefault="001A2FEF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VII.914</w:t>
      </w:r>
      <w:r w:rsidR="00697DB4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3001BB">
        <w:rPr>
          <w:rFonts w:ascii="Arial" w:eastAsiaTheme="minorHAnsi" w:hAnsi="Arial" w:cs="Arial"/>
          <w:b/>
          <w:sz w:val="24"/>
          <w:szCs w:val="24"/>
          <w:lang w:eastAsia="en-US"/>
        </w:rPr>
        <w:t>6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.20</w:t>
      </w:r>
      <w:r w:rsidR="00BF2FA2">
        <w:rPr>
          <w:rFonts w:ascii="Arial" w:eastAsiaTheme="minorHAnsi" w:hAnsi="Arial" w:cs="Arial"/>
          <w:b/>
          <w:sz w:val="24"/>
          <w:szCs w:val="24"/>
          <w:lang w:eastAsia="en-US"/>
        </w:rPr>
        <w:t>21</w:t>
      </w:r>
    </w:p>
    <w:bookmarkEnd w:id="1"/>
    <w:p w14:paraId="03540B0C" w14:textId="65B91446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3B780DE1" w14:textId="09D195E0" w:rsidR="00F638B2" w:rsidRDefault="00F638B2" w:rsidP="00F638B2">
      <w:pPr>
        <w:spacing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Witold Klimiuk, Łukasz Kondratko, Paweł Lisiecki, Jan Mosiński, Bartłomiej Opaliński, Sławomir Potapowicz</w:t>
      </w:r>
    </w:p>
    <w:p w14:paraId="07B952E6" w14:textId="77777777" w:rsidR="00F638B2" w:rsidRDefault="00F638B2" w:rsidP="00F638B2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po rozpatrzeniu w dniu 13 kwietnia 2022 r. w Warszawie</w:t>
      </w:r>
      <w:r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6BADF314" w14:textId="77777777" w:rsidR="00F638B2" w:rsidRDefault="00F638B2" w:rsidP="00F638B2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1A929633" w14:textId="486F5F8E" w:rsidR="00EF53EA" w:rsidRDefault="00EF53EA" w:rsidP="00EF53EA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EF53EA">
        <w:rPr>
          <w:rFonts w:ascii="Arial" w:eastAsiaTheme="minorHAnsi" w:hAnsi="Arial" w:cs="Arial"/>
          <w:sz w:val="24"/>
          <w:szCs w:val="24"/>
        </w:rPr>
        <w:lastRenderedPageBreak/>
        <w:t xml:space="preserve">z udziałem </w:t>
      </w:r>
      <w:r w:rsidRPr="00EF53EA">
        <w:rPr>
          <w:rFonts w:ascii="Arial" w:hAnsi="Arial" w:cs="Arial"/>
          <w:sz w:val="24"/>
          <w:szCs w:val="24"/>
        </w:rPr>
        <w:t xml:space="preserve">Miasta Stołecznego Warszawy reprezentowanego przez Prezydenta m.st. Warszawy, Prokuratora Regionalnego w </w:t>
      </w:r>
      <w:proofErr w:type="spellStart"/>
      <w:r w:rsidRPr="00EF53EA">
        <w:rPr>
          <w:rFonts w:ascii="Arial" w:hAnsi="Arial" w:cs="Arial"/>
          <w:sz w:val="24"/>
          <w:szCs w:val="24"/>
        </w:rPr>
        <w:t>W</w:t>
      </w:r>
      <w:proofErr w:type="spellEnd"/>
      <w:r w:rsidRPr="00EF53EA">
        <w:rPr>
          <w:rFonts w:ascii="Arial" w:hAnsi="Arial" w:cs="Arial"/>
          <w:sz w:val="24"/>
          <w:szCs w:val="24"/>
        </w:rPr>
        <w:t xml:space="preserve">, J S, A C, K C, M L, B N-L, D G-Z, W Z, C K, M K, B S, M B, P W, Ł W, Z W, B P, G </w:t>
      </w:r>
      <w:proofErr w:type="spellStart"/>
      <w:r w:rsidRPr="00EF53EA">
        <w:rPr>
          <w:rFonts w:ascii="Arial" w:hAnsi="Arial" w:cs="Arial"/>
          <w:sz w:val="24"/>
          <w:szCs w:val="24"/>
        </w:rPr>
        <w:t>G</w:t>
      </w:r>
      <w:proofErr w:type="spellEnd"/>
      <w:r w:rsidRPr="00EF53EA">
        <w:rPr>
          <w:rFonts w:ascii="Arial" w:hAnsi="Arial" w:cs="Arial"/>
          <w:sz w:val="24"/>
          <w:szCs w:val="24"/>
        </w:rPr>
        <w:t>, J G, A S, G S, A</w:t>
      </w:r>
      <w:r>
        <w:rPr>
          <w:rFonts w:ascii="Arial" w:hAnsi="Arial" w:cs="Arial"/>
          <w:sz w:val="24"/>
          <w:szCs w:val="24"/>
        </w:rPr>
        <w:t xml:space="preserve"> </w:t>
      </w:r>
      <w:r w:rsidRPr="00EF53EA">
        <w:rPr>
          <w:rFonts w:ascii="Arial" w:hAnsi="Arial" w:cs="Arial"/>
          <w:sz w:val="24"/>
          <w:szCs w:val="24"/>
        </w:rPr>
        <w:t xml:space="preserve">M, M </w:t>
      </w:r>
      <w:proofErr w:type="spellStart"/>
      <w:r w:rsidRPr="00EF53EA">
        <w:rPr>
          <w:rFonts w:ascii="Arial" w:hAnsi="Arial" w:cs="Arial"/>
          <w:sz w:val="24"/>
          <w:szCs w:val="24"/>
        </w:rPr>
        <w:t>M</w:t>
      </w:r>
      <w:proofErr w:type="spellEnd"/>
      <w:r w:rsidRPr="00EF53E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</w:t>
      </w:r>
      <w:r w:rsidRPr="00EF53EA">
        <w:rPr>
          <w:rFonts w:ascii="Arial" w:hAnsi="Arial" w:cs="Arial"/>
          <w:sz w:val="24"/>
          <w:szCs w:val="24"/>
        </w:rPr>
        <w:t xml:space="preserve"> J-D, K D, G </w:t>
      </w:r>
      <w:proofErr w:type="spellStart"/>
      <w:r w:rsidRPr="00EF53EA">
        <w:rPr>
          <w:rFonts w:ascii="Arial" w:hAnsi="Arial" w:cs="Arial"/>
          <w:sz w:val="24"/>
          <w:szCs w:val="24"/>
        </w:rPr>
        <w:t>G</w:t>
      </w:r>
      <w:proofErr w:type="spellEnd"/>
      <w:r w:rsidRPr="00EF53EA">
        <w:rPr>
          <w:rFonts w:ascii="Arial" w:hAnsi="Arial" w:cs="Arial"/>
          <w:sz w:val="24"/>
          <w:szCs w:val="24"/>
        </w:rPr>
        <w:t xml:space="preserve">, J P L, K </w:t>
      </w:r>
      <w:proofErr w:type="spellStart"/>
      <w:r w:rsidRPr="00EF53EA">
        <w:rPr>
          <w:rFonts w:ascii="Arial" w:hAnsi="Arial" w:cs="Arial"/>
          <w:sz w:val="24"/>
          <w:szCs w:val="24"/>
        </w:rPr>
        <w:t>K</w:t>
      </w:r>
      <w:proofErr w:type="spellEnd"/>
    </w:p>
    <w:p w14:paraId="0BA65577" w14:textId="77777777" w:rsidR="009C26BF" w:rsidRPr="00EF53EA" w:rsidRDefault="009C26BF" w:rsidP="009C26BF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2B52E737" w14:textId="63148244" w:rsidR="009C26BF" w:rsidRDefault="00124D02" w:rsidP="009C26B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9C26BF">
        <w:rPr>
          <w:rFonts w:ascii="Arial" w:eastAsiaTheme="minorHAnsi" w:hAnsi="Arial" w:cs="Arial"/>
          <w:sz w:val="24"/>
          <w:szCs w:val="24"/>
          <w:lang w:eastAsia="en-US"/>
        </w:rPr>
        <w:t xml:space="preserve">uchylenia </w:t>
      </w: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zabezpieczenia </w:t>
      </w:r>
      <w:r w:rsidR="009C26BF">
        <w:rPr>
          <w:rFonts w:ascii="Arial" w:eastAsiaTheme="minorHAnsi" w:hAnsi="Arial" w:cs="Arial"/>
          <w:sz w:val="24"/>
          <w:szCs w:val="24"/>
          <w:lang w:eastAsia="en-US"/>
        </w:rPr>
        <w:t xml:space="preserve">w postaci wpisu </w:t>
      </w:r>
      <w:r w:rsidR="009518D4">
        <w:rPr>
          <w:rFonts w:ascii="Arial" w:eastAsiaTheme="minorHAnsi" w:hAnsi="Arial" w:cs="Arial"/>
          <w:sz w:val="24"/>
          <w:szCs w:val="24"/>
          <w:lang w:eastAsia="en-US"/>
        </w:rPr>
        <w:t xml:space="preserve">ostrzeżenia o toczącym się postępowaniu rozpoznawczym oraz </w:t>
      </w:r>
      <w:r w:rsidR="004D7774">
        <w:rPr>
          <w:rFonts w:ascii="Arial" w:eastAsiaTheme="minorHAnsi" w:hAnsi="Arial" w:cs="Arial"/>
          <w:sz w:val="24"/>
          <w:szCs w:val="24"/>
          <w:lang w:eastAsia="en-US"/>
        </w:rPr>
        <w:t xml:space="preserve">zakazu zbywania lub obciążania nieruchomości </w:t>
      </w:r>
    </w:p>
    <w:p w14:paraId="12E83F26" w14:textId="7503BC12" w:rsidR="00124D02" w:rsidRPr="00124D02" w:rsidRDefault="00124D02" w:rsidP="009C26B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>na podstawie art. 24 w zw</w:t>
      </w:r>
      <w:r w:rsidR="00764E65">
        <w:rPr>
          <w:rFonts w:ascii="Arial" w:eastAsiaTheme="minorHAnsi" w:hAnsi="Arial" w:cs="Arial"/>
          <w:sz w:val="24"/>
          <w:szCs w:val="24"/>
          <w:lang w:eastAsia="en-US"/>
        </w:rPr>
        <w:t>iązku</w:t>
      </w: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z art. 16 ust. 3 ustawy z dnia 9 marca 2017 r. o szczególnych zasadach usuwania skutków prawnych decyzji reprywatyzacyjnych dotyczących nieruchomości warszawskich, wydanych z naruszeniem prawa  (Dz. U. z 2021 r. poz. 795)</w:t>
      </w:r>
    </w:p>
    <w:p w14:paraId="72CB432F" w14:textId="4E0794C4" w:rsidR="00124D02" w:rsidRDefault="00124D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7ADD4C9E" w14:textId="0743ACCD" w:rsidR="00124D02" w:rsidRDefault="00124D02" w:rsidP="002736EF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bookmarkStart w:id="2" w:name="_Hlk85192358"/>
      <w:r w:rsidRPr="00FD49CA">
        <w:rPr>
          <w:rFonts w:ascii="Arial" w:hAnsi="Arial" w:cs="Arial"/>
          <w:sz w:val="24"/>
          <w:szCs w:val="24"/>
        </w:rPr>
        <w:t xml:space="preserve">uchylić zabezpieczenie orzeczone postanowieniem  Komisji do spraw reprywatyzacji nieruchomości warszawskich z dnia </w:t>
      </w:r>
      <w:r w:rsidR="00ED0C13">
        <w:rPr>
          <w:rFonts w:ascii="Arial" w:hAnsi="Arial" w:cs="Arial"/>
          <w:sz w:val="24"/>
          <w:szCs w:val="24"/>
        </w:rPr>
        <w:t>13 kwietnia</w:t>
      </w:r>
      <w:r w:rsidR="009C26BF">
        <w:rPr>
          <w:rFonts w:ascii="Arial" w:hAnsi="Arial" w:cs="Arial"/>
          <w:sz w:val="24"/>
          <w:szCs w:val="24"/>
        </w:rPr>
        <w:t xml:space="preserve"> </w:t>
      </w:r>
      <w:r w:rsidRPr="00FD49CA">
        <w:rPr>
          <w:rFonts w:ascii="Arial" w:hAnsi="Arial" w:cs="Arial"/>
          <w:sz w:val="24"/>
          <w:szCs w:val="24"/>
        </w:rPr>
        <w:t>20</w:t>
      </w:r>
      <w:r w:rsidR="009C26BF">
        <w:rPr>
          <w:rFonts w:ascii="Arial" w:hAnsi="Arial" w:cs="Arial"/>
          <w:sz w:val="24"/>
          <w:szCs w:val="24"/>
        </w:rPr>
        <w:t>2</w:t>
      </w:r>
      <w:r w:rsidRPr="00FD49CA">
        <w:rPr>
          <w:rFonts w:ascii="Arial" w:hAnsi="Arial" w:cs="Arial"/>
          <w:sz w:val="24"/>
          <w:szCs w:val="24"/>
        </w:rPr>
        <w:t xml:space="preserve">1 r., sygn. akt KR VII KW </w:t>
      </w:r>
      <w:r w:rsidR="003001BB">
        <w:rPr>
          <w:rFonts w:ascii="Arial" w:hAnsi="Arial" w:cs="Arial"/>
          <w:sz w:val="24"/>
          <w:szCs w:val="24"/>
        </w:rPr>
        <w:t>11</w:t>
      </w:r>
      <w:r w:rsidRPr="00FD49CA">
        <w:rPr>
          <w:rFonts w:ascii="Arial" w:hAnsi="Arial" w:cs="Arial"/>
          <w:sz w:val="24"/>
          <w:szCs w:val="24"/>
        </w:rPr>
        <w:t xml:space="preserve"> łamane na </w:t>
      </w:r>
      <w:r w:rsidR="009C26BF">
        <w:rPr>
          <w:rFonts w:ascii="Arial" w:hAnsi="Arial" w:cs="Arial"/>
          <w:sz w:val="24"/>
          <w:szCs w:val="24"/>
        </w:rPr>
        <w:t>2</w:t>
      </w:r>
      <w:r w:rsidRPr="00FD49CA">
        <w:rPr>
          <w:rFonts w:ascii="Arial" w:hAnsi="Arial" w:cs="Arial"/>
          <w:sz w:val="24"/>
          <w:szCs w:val="24"/>
        </w:rPr>
        <w:t xml:space="preserve">1 w postaci wpisu </w:t>
      </w:r>
      <w:r w:rsidR="009518D4">
        <w:rPr>
          <w:rFonts w:ascii="Arial" w:hAnsi="Arial" w:cs="Arial"/>
          <w:sz w:val="24"/>
          <w:szCs w:val="24"/>
        </w:rPr>
        <w:t>ostrzeżenia o toczącym się postępowaniu rozpoznawczym</w:t>
      </w:r>
      <w:r w:rsidRPr="00FD49CA">
        <w:rPr>
          <w:rFonts w:ascii="Arial" w:hAnsi="Arial" w:cs="Arial"/>
          <w:sz w:val="24"/>
          <w:szCs w:val="24"/>
        </w:rPr>
        <w:t xml:space="preserve"> w sprawie nieruchomości położonej w Warszawie przy </w:t>
      </w:r>
      <w:r w:rsidRPr="00FD49CA">
        <w:rPr>
          <w:rFonts w:ascii="Arial" w:hAnsi="Arial" w:cs="Arial"/>
          <w:b/>
          <w:sz w:val="24"/>
          <w:szCs w:val="24"/>
        </w:rPr>
        <w:t xml:space="preserve">ul. </w:t>
      </w:r>
      <w:r w:rsidR="00774628">
        <w:rPr>
          <w:rFonts w:ascii="Arial" w:hAnsi="Arial" w:cs="Arial"/>
          <w:b/>
          <w:sz w:val="24"/>
          <w:szCs w:val="24"/>
        </w:rPr>
        <w:t>Kazimierzowskiej 70</w:t>
      </w:r>
      <w:r w:rsidR="009518D4">
        <w:rPr>
          <w:rFonts w:ascii="Arial" w:hAnsi="Arial" w:cs="Arial"/>
          <w:b/>
          <w:sz w:val="24"/>
          <w:szCs w:val="24"/>
        </w:rPr>
        <w:t xml:space="preserve"> lok. nr</w:t>
      </w:r>
      <w:r w:rsidRPr="00FD49CA">
        <w:rPr>
          <w:rFonts w:ascii="Arial" w:hAnsi="Arial" w:cs="Arial"/>
          <w:bCs/>
          <w:sz w:val="24"/>
          <w:szCs w:val="24"/>
        </w:rPr>
        <w:t xml:space="preserve">, </w:t>
      </w:r>
      <w:r w:rsidR="00774628">
        <w:rPr>
          <w:rFonts w:ascii="Arial" w:hAnsi="Arial" w:cs="Arial"/>
          <w:bCs/>
          <w:sz w:val="24"/>
          <w:szCs w:val="24"/>
        </w:rPr>
        <w:t xml:space="preserve">dla której </w:t>
      </w:r>
      <w:r w:rsidR="00774628" w:rsidRPr="00FD49CA">
        <w:rPr>
          <w:rFonts w:ascii="Arial" w:hAnsi="Arial" w:cs="Arial"/>
          <w:sz w:val="24"/>
          <w:szCs w:val="24"/>
        </w:rPr>
        <w:t xml:space="preserve">Sąd Rejonowy dla Warszawy-Mokotowa w </w:t>
      </w:r>
      <w:proofErr w:type="spellStart"/>
      <w:r w:rsidR="00774628" w:rsidRPr="00FD49CA">
        <w:rPr>
          <w:rFonts w:ascii="Arial" w:hAnsi="Arial" w:cs="Arial"/>
          <w:sz w:val="24"/>
          <w:szCs w:val="24"/>
        </w:rPr>
        <w:t>W</w:t>
      </w:r>
      <w:proofErr w:type="spellEnd"/>
      <w:r w:rsidR="00774628" w:rsidRPr="00FD49CA">
        <w:rPr>
          <w:rFonts w:ascii="Arial" w:hAnsi="Arial" w:cs="Arial"/>
          <w:sz w:val="24"/>
          <w:szCs w:val="24"/>
        </w:rPr>
        <w:t xml:space="preserve"> Wydział Ksiąg Wieczystych</w:t>
      </w:r>
      <w:r w:rsidR="00774628" w:rsidRPr="00FD49CA">
        <w:rPr>
          <w:rFonts w:ascii="Arial" w:hAnsi="Arial" w:cs="Arial"/>
          <w:bCs/>
          <w:sz w:val="24"/>
          <w:szCs w:val="24"/>
        </w:rPr>
        <w:t xml:space="preserve"> </w:t>
      </w:r>
      <w:r w:rsidR="00774628">
        <w:rPr>
          <w:rFonts w:ascii="Arial" w:hAnsi="Arial" w:cs="Arial"/>
          <w:bCs/>
          <w:sz w:val="24"/>
          <w:szCs w:val="24"/>
        </w:rPr>
        <w:t xml:space="preserve">prowadzi </w:t>
      </w:r>
      <w:r w:rsidR="004719AA" w:rsidRPr="00FD49CA">
        <w:rPr>
          <w:rFonts w:ascii="Arial" w:hAnsi="Arial" w:cs="Arial"/>
          <w:bCs/>
          <w:sz w:val="24"/>
          <w:szCs w:val="24"/>
        </w:rPr>
        <w:t>księ</w:t>
      </w:r>
      <w:r w:rsidR="00774628">
        <w:rPr>
          <w:rFonts w:ascii="Arial" w:hAnsi="Arial" w:cs="Arial"/>
          <w:bCs/>
          <w:sz w:val="24"/>
          <w:szCs w:val="24"/>
        </w:rPr>
        <w:t>gę</w:t>
      </w:r>
      <w:r w:rsidR="004719AA" w:rsidRPr="00FD49CA">
        <w:rPr>
          <w:rFonts w:ascii="Arial" w:hAnsi="Arial" w:cs="Arial"/>
          <w:bCs/>
          <w:sz w:val="24"/>
          <w:szCs w:val="24"/>
        </w:rPr>
        <w:t xml:space="preserve"> wieczyst</w:t>
      </w:r>
      <w:r w:rsidR="00774628">
        <w:rPr>
          <w:rFonts w:ascii="Arial" w:hAnsi="Arial" w:cs="Arial"/>
          <w:bCs/>
          <w:sz w:val="24"/>
          <w:szCs w:val="24"/>
        </w:rPr>
        <w:t>ą</w:t>
      </w:r>
      <w:r w:rsidR="004719AA" w:rsidRPr="00FD49CA">
        <w:rPr>
          <w:rFonts w:ascii="Arial" w:hAnsi="Arial" w:cs="Arial"/>
          <w:bCs/>
          <w:sz w:val="24"/>
          <w:szCs w:val="24"/>
        </w:rPr>
        <w:t xml:space="preserve"> </w:t>
      </w:r>
      <w:r w:rsidR="00547E10" w:rsidRPr="00FD49CA">
        <w:rPr>
          <w:rFonts w:ascii="Arial" w:hAnsi="Arial" w:cs="Arial"/>
          <w:bCs/>
          <w:sz w:val="24"/>
          <w:szCs w:val="24"/>
        </w:rPr>
        <w:t xml:space="preserve">nr </w:t>
      </w:r>
      <w:bookmarkEnd w:id="2"/>
      <w:r w:rsidRPr="00FD49CA">
        <w:rPr>
          <w:rFonts w:ascii="Arial" w:hAnsi="Arial" w:cs="Arial"/>
          <w:sz w:val="24"/>
          <w:szCs w:val="24"/>
        </w:rPr>
        <w:t>;</w:t>
      </w:r>
    </w:p>
    <w:p w14:paraId="3B9E0480" w14:textId="590A236C" w:rsidR="009518D4" w:rsidRPr="009518D4" w:rsidRDefault="009518D4" w:rsidP="009518D4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FD49CA">
        <w:rPr>
          <w:rFonts w:ascii="Arial" w:hAnsi="Arial" w:cs="Arial"/>
          <w:sz w:val="24"/>
          <w:szCs w:val="24"/>
        </w:rPr>
        <w:t xml:space="preserve">uchylić zabezpieczenie orzeczone postanowieniem  Komisji do spraw reprywatyzacji nieruchomości warszawskich z dnia </w:t>
      </w:r>
      <w:r>
        <w:rPr>
          <w:rFonts w:ascii="Arial" w:hAnsi="Arial" w:cs="Arial"/>
          <w:sz w:val="24"/>
          <w:szCs w:val="24"/>
        </w:rPr>
        <w:t xml:space="preserve">13 kwietnia </w:t>
      </w:r>
      <w:r w:rsidRPr="00FD49C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</w:t>
      </w:r>
      <w:r w:rsidRPr="00FD49CA">
        <w:rPr>
          <w:rFonts w:ascii="Arial" w:hAnsi="Arial" w:cs="Arial"/>
          <w:sz w:val="24"/>
          <w:szCs w:val="24"/>
        </w:rPr>
        <w:t xml:space="preserve">1 r., sygn. akt KR VII KW </w:t>
      </w:r>
      <w:r w:rsidR="003001BB">
        <w:rPr>
          <w:rFonts w:ascii="Arial" w:hAnsi="Arial" w:cs="Arial"/>
          <w:sz w:val="24"/>
          <w:szCs w:val="24"/>
        </w:rPr>
        <w:t>11</w:t>
      </w:r>
      <w:r w:rsidRPr="00FD49CA">
        <w:rPr>
          <w:rFonts w:ascii="Arial" w:hAnsi="Arial" w:cs="Arial"/>
          <w:sz w:val="24"/>
          <w:szCs w:val="24"/>
        </w:rPr>
        <w:t xml:space="preserve"> łamane na </w:t>
      </w:r>
      <w:r>
        <w:rPr>
          <w:rFonts w:ascii="Arial" w:hAnsi="Arial" w:cs="Arial"/>
          <w:sz w:val="24"/>
          <w:szCs w:val="24"/>
        </w:rPr>
        <w:t>2</w:t>
      </w:r>
      <w:r w:rsidRPr="00FD49CA">
        <w:rPr>
          <w:rFonts w:ascii="Arial" w:hAnsi="Arial" w:cs="Arial"/>
          <w:sz w:val="24"/>
          <w:szCs w:val="24"/>
        </w:rPr>
        <w:t xml:space="preserve">1 w postaci wpisu </w:t>
      </w:r>
      <w:r>
        <w:rPr>
          <w:rFonts w:ascii="Arial" w:hAnsi="Arial" w:cs="Arial"/>
          <w:sz w:val="24"/>
          <w:szCs w:val="24"/>
        </w:rPr>
        <w:t>zakazu zbywania lub obciążania nieruchomości</w:t>
      </w:r>
      <w:r w:rsidRPr="00FD49CA">
        <w:rPr>
          <w:rFonts w:ascii="Arial" w:hAnsi="Arial" w:cs="Arial"/>
          <w:sz w:val="24"/>
          <w:szCs w:val="24"/>
        </w:rPr>
        <w:t xml:space="preserve"> położonej w Warszawie przy </w:t>
      </w:r>
      <w:r w:rsidRPr="00FD49CA">
        <w:rPr>
          <w:rFonts w:ascii="Arial" w:hAnsi="Arial" w:cs="Arial"/>
          <w:b/>
          <w:sz w:val="24"/>
          <w:szCs w:val="24"/>
        </w:rPr>
        <w:t xml:space="preserve">ul. </w:t>
      </w:r>
      <w:r>
        <w:rPr>
          <w:rFonts w:ascii="Arial" w:hAnsi="Arial" w:cs="Arial"/>
          <w:b/>
          <w:sz w:val="24"/>
          <w:szCs w:val="24"/>
        </w:rPr>
        <w:t>Kazimierzowskiej 70 lok. nr</w:t>
      </w:r>
      <w:r w:rsidRPr="00FD49CA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dla której </w:t>
      </w:r>
      <w:r w:rsidRPr="00FD49CA">
        <w:rPr>
          <w:rFonts w:ascii="Arial" w:hAnsi="Arial" w:cs="Arial"/>
          <w:sz w:val="24"/>
          <w:szCs w:val="24"/>
        </w:rPr>
        <w:t xml:space="preserve">Sąd Rejonowy dla Warszawy-Mokotowa w </w:t>
      </w:r>
      <w:proofErr w:type="spellStart"/>
      <w:r w:rsidRPr="00FD49CA">
        <w:rPr>
          <w:rFonts w:ascii="Arial" w:hAnsi="Arial" w:cs="Arial"/>
          <w:sz w:val="24"/>
          <w:szCs w:val="24"/>
        </w:rPr>
        <w:t>W</w:t>
      </w:r>
      <w:proofErr w:type="spellEnd"/>
      <w:r w:rsidRPr="00FD49CA">
        <w:rPr>
          <w:rFonts w:ascii="Arial" w:hAnsi="Arial" w:cs="Arial"/>
          <w:sz w:val="24"/>
          <w:szCs w:val="24"/>
        </w:rPr>
        <w:t xml:space="preserve"> Wydział Ksiąg Wieczystych</w:t>
      </w:r>
      <w:r w:rsidRPr="00FD49C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prowadzi </w:t>
      </w:r>
      <w:r w:rsidRPr="00FD49CA">
        <w:rPr>
          <w:rFonts w:ascii="Arial" w:hAnsi="Arial" w:cs="Arial"/>
          <w:bCs/>
          <w:sz w:val="24"/>
          <w:szCs w:val="24"/>
        </w:rPr>
        <w:t>księ</w:t>
      </w:r>
      <w:r>
        <w:rPr>
          <w:rFonts w:ascii="Arial" w:hAnsi="Arial" w:cs="Arial"/>
          <w:bCs/>
          <w:sz w:val="24"/>
          <w:szCs w:val="24"/>
        </w:rPr>
        <w:t>gę</w:t>
      </w:r>
      <w:r w:rsidRPr="00FD49CA">
        <w:rPr>
          <w:rFonts w:ascii="Arial" w:hAnsi="Arial" w:cs="Arial"/>
          <w:bCs/>
          <w:sz w:val="24"/>
          <w:szCs w:val="24"/>
        </w:rPr>
        <w:t xml:space="preserve"> wieczyst</w:t>
      </w:r>
      <w:r>
        <w:rPr>
          <w:rFonts w:ascii="Arial" w:hAnsi="Arial" w:cs="Arial"/>
          <w:bCs/>
          <w:sz w:val="24"/>
          <w:szCs w:val="24"/>
        </w:rPr>
        <w:t>ą</w:t>
      </w:r>
      <w:r w:rsidRPr="00FD49CA">
        <w:rPr>
          <w:rFonts w:ascii="Arial" w:hAnsi="Arial" w:cs="Arial"/>
          <w:bCs/>
          <w:sz w:val="24"/>
          <w:szCs w:val="24"/>
        </w:rPr>
        <w:t xml:space="preserve"> nr </w:t>
      </w:r>
      <w:r w:rsidRPr="00FD49CA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2736EF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2736EF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lastRenderedPageBreak/>
        <w:t>Postanowienie jest wykonalne</w:t>
      </w:r>
    </w:p>
    <w:p w14:paraId="2F4B86A1" w14:textId="77777777" w:rsidR="00124D02" w:rsidRPr="002D19BD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2736EF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6A19EE38" w14:textId="77777777" w:rsidR="00124D02" w:rsidRPr="00407038" w:rsidRDefault="00124D02" w:rsidP="002736EF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p w14:paraId="55B453F1" w14:textId="77777777" w:rsidR="00124D02" w:rsidRPr="00B308A3" w:rsidRDefault="00124D02" w:rsidP="002736EF">
      <w:pPr>
        <w:spacing w:after="480" w:line="360" w:lineRule="auto"/>
        <w:rPr>
          <w:rFonts w:ascii="Times New Roman" w:hAnsi="Times New Roman"/>
          <w:b/>
          <w:sz w:val="24"/>
          <w:szCs w:val="24"/>
        </w:rPr>
      </w:pPr>
    </w:p>
    <w:p w14:paraId="3262AC6F" w14:textId="77777777" w:rsidR="00124D02" w:rsidRPr="002D19BD" w:rsidRDefault="00124D02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124D02" w:rsidRPr="002D19BD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C8243C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28F6A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6607A"/>
    <w:multiLevelType w:val="hybridMultilevel"/>
    <w:tmpl w:val="FCF6F1DC"/>
    <w:lvl w:ilvl="0" w:tplc="64964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740D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0905"/>
    <w:rsid w:val="002446DB"/>
    <w:rsid w:val="00245A50"/>
    <w:rsid w:val="00256192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01BB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424F"/>
    <w:rsid w:val="004C5D39"/>
    <w:rsid w:val="004D18C1"/>
    <w:rsid w:val="004D36AA"/>
    <w:rsid w:val="004D7774"/>
    <w:rsid w:val="004E3FF6"/>
    <w:rsid w:val="004F021D"/>
    <w:rsid w:val="004F6C92"/>
    <w:rsid w:val="004F7AAF"/>
    <w:rsid w:val="00503CD7"/>
    <w:rsid w:val="005042F4"/>
    <w:rsid w:val="00505183"/>
    <w:rsid w:val="00507780"/>
    <w:rsid w:val="00510A72"/>
    <w:rsid w:val="005119D8"/>
    <w:rsid w:val="00514A2C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74628"/>
    <w:rsid w:val="0079211B"/>
    <w:rsid w:val="00794199"/>
    <w:rsid w:val="007A2E05"/>
    <w:rsid w:val="007A3DD1"/>
    <w:rsid w:val="007B6B21"/>
    <w:rsid w:val="007C01A7"/>
    <w:rsid w:val="007C3029"/>
    <w:rsid w:val="007C3D60"/>
    <w:rsid w:val="007D3111"/>
    <w:rsid w:val="007D5052"/>
    <w:rsid w:val="007E18E6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93569"/>
    <w:rsid w:val="008A737B"/>
    <w:rsid w:val="008B1846"/>
    <w:rsid w:val="008B27A9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2A92"/>
    <w:rsid w:val="00941506"/>
    <w:rsid w:val="009418B1"/>
    <w:rsid w:val="009453DF"/>
    <w:rsid w:val="009479AF"/>
    <w:rsid w:val="009518D4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26BF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2FA2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4E2F"/>
    <w:rsid w:val="00C41C6E"/>
    <w:rsid w:val="00C45FAC"/>
    <w:rsid w:val="00C5798F"/>
    <w:rsid w:val="00C60BCF"/>
    <w:rsid w:val="00C63BA2"/>
    <w:rsid w:val="00C66948"/>
    <w:rsid w:val="00C8243C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0C13"/>
    <w:rsid w:val="00ED68AA"/>
    <w:rsid w:val="00EE28E3"/>
    <w:rsid w:val="00EE73FA"/>
    <w:rsid w:val="00EF226F"/>
    <w:rsid w:val="00EF53EA"/>
    <w:rsid w:val="00F04435"/>
    <w:rsid w:val="00F06244"/>
    <w:rsid w:val="00F14D5E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638B2"/>
    <w:rsid w:val="00F70AC5"/>
    <w:rsid w:val="00F70FAC"/>
    <w:rsid w:val="00F803EA"/>
    <w:rsid w:val="00F8343B"/>
    <w:rsid w:val="00F927E6"/>
    <w:rsid w:val="00FA00F2"/>
    <w:rsid w:val="00FA4F2E"/>
    <w:rsid w:val="00FC05AF"/>
    <w:rsid w:val="00FC74AA"/>
    <w:rsid w:val="00FC7E3D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VII KW 47/19  o uchyleniu zabezpieczenia ul. Żytnia 10</vt:lpstr>
    </vt:vector>
  </TitlesOfParts>
  <Company>MS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VII KW 47/19  o uchyleniu zabezpieczenia ul. Żytnia 10</dc:title>
  <dc:creator>Dalkowska Anna  (DWOiP)</dc:creator>
  <cp:lastModifiedBy>Kozioł Małgorzata  (DPA)</cp:lastModifiedBy>
  <cp:revision>16</cp:revision>
  <cp:lastPrinted>2019-01-30T15:24:00Z</cp:lastPrinted>
  <dcterms:created xsi:type="dcterms:W3CDTF">2021-11-19T09:23:00Z</dcterms:created>
  <dcterms:modified xsi:type="dcterms:W3CDTF">2022-04-22T06:02:00Z</dcterms:modified>
</cp:coreProperties>
</file>