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0AD8" w14:textId="77777777" w:rsidR="003F6A34" w:rsidRDefault="003F6A34" w:rsidP="003F6A34"/>
    <w:p w14:paraId="2ACED9DC" w14:textId="77777777" w:rsidR="003F6A34" w:rsidRPr="00F25EEC" w:rsidRDefault="003F6A34" w:rsidP="003F6A34">
      <w:pPr>
        <w:jc w:val="center"/>
        <w:rPr>
          <w:rFonts w:ascii="Cambria" w:hAnsi="Cambria"/>
          <w:b/>
          <w:bCs/>
          <w:sz w:val="28"/>
          <w:szCs w:val="28"/>
        </w:rPr>
      </w:pPr>
      <w:r w:rsidRPr="00F25EEC">
        <w:rPr>
          <w:rFonts w:ascii="Cambria" w:hAnsi="Cambria"/>
          <w:sz w:val="28"/>
          <w:szCs w:val="28"/>
        </w:rPr>
        <w:t>REGULAMIN Konkursu pt.</w:t>
      </w:r>
      <w:r w:rsidRPr="00F25EEC">
        <w:rPr>
          <w:rFonts w:ascii="Cambria" w:hAnsi="Cambria"/>
          <w:b/>
          <w:bCs/>
          <w:sz w:val="28"/>
          <w:szCs w:val="28"/>
        </w:rPr>
        <w:t xml:space="preserve"> „Świąteczny Aniołek KGW”</w:t>
      </w:r>
    </w:p>
    <w:p w14:paraId="5C889B25" w14:textId="0359EE79" w:rsidR="003F6A34" w:rsidRDefault="003F6A34" w:rsidP="003F6A34">
      <w:pPr>
        <w:spacing w:after="0"/>
        <w:rPr>
          <w:rFonts w:ascii="Cambria" w:hAnsi="Cambria"/>
        </w:rPr>
      </w:pPr>
    </w:p>
    <w:p w14:paraId="2C1E4B6F" w14:textId="77777777" w:rsidR="00F25EEC" w:rsidRPr="00F25EEC" w:rsidRDefault="00F25EEC" w:rsidP="003F6A34">
      <w:pPr>
        <w:spacing w:after="0"/>
        <w:rPr>
          <w:rFonts w:ascii="Cambria" w:hAnsi="Cambria"/>
        </w:rPr>
      </w:pPr>
    </w:p>
    <w:p w14:paraId="7FB4CC8E" w14:textId="3523EC4F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1</w:t>
      </w:r>
    </w:p>
    <w:p w14:paraId="561855ED" w14:textId="4C1A51D4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Postanowienia ogólne</w:t>
      </w:r>
    </w:p>
    <w:p w14:paraId="28C2124D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7EA54620" w14:textId="420C7F1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1.</w:t>
      </w:r>
      <w:r w:rsidRPr="00F25EEC">
        <w:rPr>
          <w:rFonts w:ascii="Cambria" w:hAnsi="Cambria"/>
        </w:rPr>
        <w:tab/>
        <w:t xml:space="preserve">Niniejszy regulamin, zwany dalej: „Regulaminem”, określa warunki, na jakich odbywa się konkurs      pt. </w:t>
      </w:r>
      <w:r w:rsidRPr="007B4B1A">
        <w:rPr>
          <w:rFonts w:ascii="Cambria" w:hAnsi="Cambria"/>
          <w:b/>
          <w:bCs/>
        </w:rPr>
        <w:t>„Świąteczny Aniołek KGW”</w:t>
      </w:r>
      <w:r w:rsidR="007B4B1A">
        <w:rPr>
          <w:rFonts w:ascii="Cambria" w:hAnsi="Cambria"/>
          <w:b/>
          <w:bCs/>
        </w:rPr>
        <w:t xml:space="preserve"> </w:t>
      </w:r>
      <w:r w:rsidRPr="007B4B1A">
        <w:rPr>
          <w:rFonts w:ascii="Cambria" w:hAnsi="Cambria"/>
        </w:rPr>
        <w:t>,</w:t>
      </w:r>
      <w:r w:rsidRPr="00F25EEC">
        <w:rPr>
          <w:rFonts w:ascii="Cambria" w:hAnsi="Cambria"/>
        </w:rPr>
        <w:t xml:space="preserve">zwany dalej Konkursem. </w:t>
      </w:r>
    </w:p>
    <w:p w14:paraId="25804272" w14:textId="23F674D4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2.</w:t>
      </w:r>
      <w:r w:rsidRPr="00F25EEC">
        <w:rPr>
          <w:rFonts w:ascii="Cambria" w:hAnsi="Cambria"/>
        </w:rPr>
        <w:tab/>
        <w:t>Konkurs, o którym mowa w niniejszym regulaminie skierowany jest do Kół Gospodyń Wiejskich (KGW) z województwa dolnośląskiego, zarejestrowanych w Krajowym Rejestrze prowadzonym przez Agencję Restrukturyzacji i Modernizacji Rolnictwa ARiMR), zwanych dalej Uczestnikiem/Uczestnikami.</w:t>
      </w:r>
    </w:p>
    <w:p w14:paraId="4481DCF7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3.</w:t>
      </w:r>
      <w:r w:rsidRPr="00F25EEC">
        <w:rPr>
          <w:rFonts w:ascii="Cambria" w:hAnsi="Cambria"/>
        </w:rPr>
        <w:tab/>
        <w:t>Organizatorem Konkursu jest Dolnośląski Oddział Regionalny Agencji Restrukturyzacji i Modernizacji Rolnictwa z siedzibą we Wrocławiu, przy ul. Giełdowej 8, 52-438 Wrocław, zwany dalej Organizatorem.</w:t>
      </w:r>
    </w:p>
    <w:p w14:paraId="4506C97F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4.</w:t>
      </w:r>
      <w:r w:rsidRPr="00F25EEC">
        <w:rPr>
          <w:rFonts w:ascii="Cambria" w:hAnsi="Cambria"/>
        </w:rPr>
        <w:tab/>
        <w:t xml:space="preserve">Ilekroć w Regulaminie jest mowa o: </w:t>
      </w:r>
    </w:p>
    <w:p w14:paraId="306CD7D7" w14:textId="5C5EEC4A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 1)</w:t>
      </w:r>
      <w:r w:rsidRPr="00F25EEC">
        <w:rPr>
          <w:rFonts w:ascii="Cambria" w:hAnsi="Cambria"/>
        </w:rPr>
        <w:tab/>
        <w:t>Formularzu – należy przez to rozumieć, formularz zgłoszeniowy, stanowiący załącznik nr 1 do Regulaminu Konkursu wraz z załącznikami.</w:t>
      </w:r>
    </w:p>
    <w:p w14:paraId="5AA1309D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2)</w:t>
      </w:r>
      <w:r w:rsidRPr="00F25EEC">
        <w:rPr>
          <w:rFonts w:ascii="Cambria" w:hAnsi="Cambria"/>
        </w:rPr>
        <w:tab/>
        <w:t xml:space="preserve">Zgłoszeniu – należy przez to rozumieć nadesłany w terminie, o którym mowa </w:t>
      </w:r>
    </w:p>
    <w:p w14:paraId="74D2EB3F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w § 4 ust. 1, wypełniony oraz podpisany Formularz wraz załącznikami. </w:t>
      </w:r>
    </w:p>
    <w:p w14:paraId="5A97C586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3)</w:t>
      </w:r>
      <w:r w:rsidRPr="00F25EEC">
        <w:rPr>
          <w:rFonts w:ascii="Cambria" w:hAnsi="Cambria"/>
        </w:rPr>
        <w:tab/>
        <w:t xml:space="preserve">Laureacie – należy przez to rozumieć Uczestników, którzy otrzymali nagrody określone w § 8 Regulaminu. </w:t>
      </w:r>
    </w:p>
    <w:p w14:paraId="0B81866A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5.</w:t>
      </w:r>
      <w:r w:rsidRPr="00F25EEC">
        <w:rPr>
          <w:rFonts w:ascii="Cambria" w:hAnsi="Cambria"/>
        </w:rPr>
        <w:tab/>
        <w:t xml:space="preserve">Uczestnik, wysyłając Zgłoszenie na warunkach określonych w Regulaminie, potwierdza, że zapoznał się z treścią Regulaminu i akceptuje w całości jego treść. </w:t>
      </w:r>
    </w:p>
    <w:p w14:paraId="030E5718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6.</w:t>
      </w:r>
      <w:r w:rsidRPr="00F25EEC">
        <w:rPr>
          <w:rFonts w:ascii="Cambria" w:hAnsi="Cambria"/>
        </w:rPr>
        <w:tab/>
        <w:t>Celem Konkursu jest spopularyzowanie aktywnej działalności kół gospodyń wiejskich na rzecz promowania rękodzieła oraz tradycji własnoręcznego tworzenia ozdób choinkowych.</w:t>
      </w:r>
    </w:p>
    <w:p w14:paraId="582FEB3D" w14:textId="4FB9E76E" w:rsidR="003F6A34" w:rsidRDefault="003F6A34" w:rsidP="003F6A34">
      <w:pPr>
        <w:spacing w:after="0"/>
        <w:rPr>
          <w:rFonts w:ascii="Cambria" w:hAnsi="Cambria"/>
        </w:rPr>
      </w:pPr>
    </w:p>
    <w:p w14:paraId="29F050D6" w14:textId="77777777" w:rsidR="00F25EEC" w:rsidRPr="00F25EEC" w:rsidRDefault="00F25EEC" w:rsidP="003F6A34">
      <w:pPr>
        <w:spacing w:after="0"/>
        <w:rPr>
          <w:rFonts w:ascii="Cambria" w:hAnsi="Cambria"/>
        </w:rPr>
      </w:pPr>
    </w:p>
    <w:p w14:paraId="416073DB" w14:textId="7319E1E0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2</w:t>
      </w:r>
    </w:p>
    <w:p w14:paraId="2C496A3B" w14:textId="3844D71C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Zadanie Konkursu</w:t>
      </w:r>
    </w:p>
    <w:p w14:paraId="43FD1D6C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177D32D3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1.</w:t>
      </w:r>
      <w:r w:rsidRPr="00F25EEC">
        <w:rPr>
          <w:rFonts w:ascii="Cambria" w:hAnsi="Cambria"/>
        </w:rPr>
        <w:tab/>
        <w:t xml:space="preserve">Konkurs polega na własnoręcznym wykonaniu zestawu trzech do pięciu ozdób bożonarodzeniowych w formie aniołka. </w:t>
      </w:r>
    </w:p>
    <w:p w14:paraId="391396E1" w14:textId="3E2FFD57" w:rsidR="003F6A34" w:rsidRPr="00F25EEC" w:rsidRDefault="003F6A34" w:rsidP="007B4B1A">
      <w:pPr>
        <w:spacing w:after="0"/>
        <w:rPr>
          <w:rFonts w:ascii="Cambria" w:hAnsi="Cambria"/>
        </w:rPr>
      </w:pPr>
      <w:bookmarkStart w:id="0" w:name="_Hlk88732914"/>
      <w:r w:rsidRPr="00F25EEC">
        <w:rPr>
          <w:rFonts w:ascii="Cambria" w:hAnsi="Cambria"/>
        </w:rPr>
        <w:t>2.</w:t>
      </w:r>
      <w:r w:rsidRPr="00F25EEC">
        <w:rPr>
          <w:rFonts w:ascii="Cambria" w:hAnsi="Cambria"/>
        </w:rPr>
        <w:tab/>
        <w:t xml:space="preserve">Aniołki bożonarodzeniowe, o których mowa w ust. 1, nie mogą przekraczać 25 cm w najdłuższym miejscu oraz powinny być jednorodne tematycznie, stylistycznie ze sobą powiązane i wykonane z podobnych materiałów. </w:t>
      </w:r>
      <w:r w:rsidR="007B4B1A" w:rsidRPr="007B4B1A">
        <w:rPr>
          <w:rFonts w:ascii="Cambria" w:hAnsi="Cambria"/>
        </w:rPr>
        <w:t>Do wykonania pracy można zastosować wszystkie dostępne materiały np.gips , makaron , tektura , papier , plastki , drewno, metal , guziki, koraliki, etc.</w:t>
      </w:r>
    </w:p>
    <w:bookmarkEnd w:id="0"/>
    <w:p w14:paraId="3F90017E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3.</w:t>
      </w:r>
      <w:r w:rsidRPr="00F25EEC">
        <w:rPr>
          <w:rFonts w:ascii="Cambria" w:hAnsi="Cambria"/>
        </w:rPr>
        <w:tab/>
        <w:t>Aniołki bożonarodzeniowe powinny być na tyle lekkie oraz zaopatrzone w solidnie przymocowany element, aby dało się je powiesić na gałązce choinki.</w:t>
      </w:r>
    </w:p>
    <w:p w14:paraId="12960AC1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4.</w:t>
      </w:r>
      <w:r w:rsidRPr="00F25EEC">
        <w:rPr>
          <w:rFonts w:ascii="Cambria" w:hAnsi="Cambria"/>
        </w:rPr>
        <w:tab/>
        <w:t>Każda praca powinna mieć przymocowaną w trwały sposób wizytówkę z nazwą koła gospodyń wiejskich.</w:t>
      </w:r>
    </w:p>
    <w:p w14:paraId="12FB5A0A" w14:textId="77777777" w:rsidR="00F25EEC" w:rsidRPr="00F25EEC" w:rsidRDefault="00F25EEC" w:rsidP="003F6A34">
      <w:pPr>
        <w:spacing w:after="0"/>
        <w:jc w:val="center"/>
        <w:rPr>
          <w:rFonts w:ascii="Cambria" w:hAnsi="Cambria"/>
          <w:b/>
          <w:bCs/>
        </w:rPr>
      </w:pPr>
    </w:p>
    <w:p w14:paraId="7B1A435E" w14:textId="18A32E5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3</w:t>
      </w:r>
    </w:p>
    <w:p w14:paraId="39976928" w14:textId="605E8050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Zasady Konkursu</w:t>
      </w:r>
    </w:p>
    <w:p w14:paraId="246D733A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00A9EEB0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Uczestnicy zobowiązani są do akceptacji następujących warunków Konkursu: </w:t>
      </w:r>
    </w:p>
    <w:p w14:paraId="12369089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1) zapoznania się z Regulaminem i akceptacją jego warunków, </w:t>
      </w:r>
    </w:p>
    <w:p w14:paraId="52538CE5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2) dostarczenia Organizatorowi kompletnego Zgłoszenia w terminie określonym w § 4 ust. 1 Regulaminu, </w:t>
      </w:r>
    </w:p>
    <w:p w14:paraId="6A510A36" w14:textId="77777777" w:rsidR="003F6A34" w:rsidRPr="00F25EEC" w:rsidRDefault="003F6A34" w:rsidP="003F6A34">
      <w:pPr>
        <w:spacing w:after="0"/>
        <w:rPr>
          <w:rFonts w:ascii="Cambria" w:hAnsi="Cambria"/>
        </w:rPr>
      </w:pPr>
    </w:p>
    <w:p w14:paraId="4201BA0B" w14:textId="3D55DD46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4</w:t>
      </w:r>
    </w:p>
    <w:p w14:paraId="574B1E92" w14:textId="15EA3CB5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Terminy</w:t>
      </w:r>
    </w:p>
    <w:p w14:paraId="5627ADEA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77E0BA6D" w14:textId="50FEC7B6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1.</w:t>
      </w:r>
      <w:r w:rsidRPr="00F25EEC">
        <w:rPr>
          <w:rFonts w:ascii="Cambria" w:hAnsi="Cambria"/>
        </w:rPr>
        <w:tab/>
        <w:t xml:space="preserve">Termin nadsyłania prac konkursowych rozpoczyna się dnia </w:t>
      </w:r>
      <w:r w:rsidRPr="00F25EEC">
        <w:rPr>
          <w:rFonts w:ascii="Cambria" w:hAnsi="Cambria"/>
          <w:b/>
          <w:bCs/>
        </w:rPr>
        <w:t>1 grudnia 2021 r</w:t>
      </w:r>
      <w:r w:rsidRPr="00F25EEC">
        <w:rPr>
          <w:rFonts w:ascii="Cambria" w:hAnsi="Cambria"/>
        </w:rPr>
        <w:t xml:space="preserve">., a kończy w dniu </w:t>
      </w:r>
      <w:r w:rsidRPr="00F25EEC">
        <w:rPr>
          <w:rFonts w:ascii="Cambria" w:hAnsi="Cambria"/>
          <w:b/>
          <w:bCs/>
        </w:rPr>
        <w:t>17 grudnia 2021 r</w:t>
      </w:r>
      <w:r w:rsidRPr="00F25EEC">
        <w:rPr>
          <w:rFonts w:ascii="Cambria" w:hAnsi="Cambria"/>
        </w:rPr>
        <w:t xml:space="preserve">. </w:t>
      </w:r>
      <w:bookmarkStart w:id="1" w:name="_GoBack"/>
      <w:bookmarkEnd w:id="1"/>
    </w:p>
    <w:p w14:paraId="035CDD50" w14:textId="77777777" w:rsidR="003F6A34" w:rsidRPr="00F25EEC" w:rsidRDefault="003F6A34" w:rsidP="003F6A34">
      <w:pPr>
        <w:spacing w:after="0"/>
        <w:rPr>
          <w:rFonts w:ascii="Cambria" w:hAnsi="Cambria"/>
          <w:b/>
          <w:bCs/>
        </w:rPr>
      </w:pPr>
      <w:r w:rsidRPr="00F25EEC">
        <w:rPr>
          <w:rFonts w:ascii="Cambria" w:hAnsi="Cambria"/>
        </w:rPr>
        <w:t>2.</w:t>
      </w:r>
      <w:r w:rsidRPr="00F25EEC">
        <w:rPr>
          <w:rFonts w:ascii="Cambria" w:hAnsi="Cambria"/>
        </w:rPr>
        <w:tab/>
        <w:t xml:space="preserve">O zachowaniu terminu w przypadku osobistego dostarczenia pracy konkursowej, jak również w przypadku nadesłania pracy konkursowej pocztą, decyduje data wpływu do siedziby </w:t>
      </w:r>
      <w:r w:rsidRPr="00F25EEC">
        <w:rPr>
          <w:rFonts w:ascii="Cambria" w:hAnsi="Cambria"/>
          <w:b/>
          <w:bCs/>
        </w:rPr>
        <w:t xml:space="preserve">Dolnośląskiego Oddziału Regionalnego ARiMR (ul. Giełdowa 8, 52-438 Wrocław). </w:t>
      </w:r>
    </w:p>
    <w:p w14:paraId="1CA30754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3.</w:t>
      </w:r>
      <w:r w:rsidRPr="00F25EEC">
        <w:rPr>
          <w:rFonts w:ascii="Cambria" w:hAnsi="Cambria"/>
        </w:rPr>
        <w:tab/>
        <w:t xml:space="preserve">Zgłoszenia nadesłane po terminie, o którym mowa w ust. 1 nie będą podlegać ocenie Jury. </w:t>
      </w:r>
    </w:p>
    <w:p w14:paraId="355CDD02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4.</w:t>
      </w:r>
      <w:r w:rsidRPr="00F25EEC">
        <w:rPr>
          <w:rFonts w:ascii="Cambria" w:hAnsi="Cambria"/>
        </w:rPr>
        <w:tab/>
        <w:t xml:space="preserve">Wyłonienie laureatów konkursu nastąpi w dniu </w:t>
      </w:r>
      <w:r w:rsidRPr="00F25EEC">
        <w:rPr>
          <w:rFonts w:ascii="Cambria" w:hAnsi="Cambria"/>
          <w:b/>
          <w:bCs/>
        </w:rPr>
        <w:t>20 grudnia 2021 r</w:t>
      </w:r>
      <w:r w:rsidRPr="00F25EEC">
        <w:rPr>
          <w:rFonts w:ascii="Cambria" w:hAnsi="Cambria"/>
        </w:rPr>
        <w:t xml:space="preserve">. </w:t>
      </w:r>
    </w:p>
    <w:p w14:paraId="4697781B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5.</w:t>
      </w:r>
      <w:r w:rsidRPr="00F25EEC">
        <w:rPr>
          <w:rFonts w:ascii="Cambria" w:hAnsi="Cambria"/>
        </w:rPr>
        <w:tab/>
        <w:t xml:space="preserve">Laureaci zostaną powiadomieni o wynikach Konkursu oraz o formie przekazania nagród telefonicznie lub drogą elektroniczną. </w:t>
      </w:r>
    </w:p>
    <w:p w14:paraId="3BE7909B" w14:textId="77777777" w:rsidR="003F6A34" w:rsidRPr="00F25EEC" w:rsidRDefault="003F6A34" w:rsidP="003F6A34">
      <w:pPr>
        <w:spacing w:after="0"/>
        <w:rPr>
          <w:rFonts w:ascii="Cambria" w:hAnsi="Cambria"/>
          <w:b/>
          <w:bCs/>
        </w:rPr>
      </w:pPr>
      <w:r w:rsidRPr="00F25EEC">
        <w:rPr>
          <w:rFonts w:ascii="Cambria" w:hAnsi="Cambria"/>
        </w:rPr>
        <w:t>6.</w:t>
      </w:r>
      <w:r w:rsidRPr="00F25EEC">
        <w:rPr>
          <w:rFonts w:ascii="Cambria" w:hAnsi="Cambria"/>
        </w:rPr>
        <w:tab/>
        <w:t xml:space="preserve">Wyniki i zdjęcia nagrodzonych prac zostaną zamieszczone na stronie internetowej Organizatora www.arimr.gov.pl w zakładce Dolnośląski Oddział Regionalny oraz na portalu społecznościowym Facebook na stronie Organizatora: </w:t>
      </w:r>
      <w:r w:rsidRPr="00F25EEC">
        <w:rPr>
          <w:rFonts w:ascii="Cambria" w:hAnsi="Cambria"/>
          <w:b/>
          <w:bCs/>
        </w:rPr>
        <w:t>www.facebook.com/dolnoslaski/</w:t>
      </w:r>
    </w:p>
    <w:p w14:paraId="3DA35A42" w14:textId="77777777" w:rsidR="003F6A34" w:rsidRPr="00F25EEC" w:rsidRDefault="003F6A34" w:rsidP="003F6A34">
      <w:pPr>
        <w:spacing w:after="0"/>
        <w:rPr>
          <w:rFonts w:ascii="Cambria" w:hAnsi="Cambria"/>
        </w:rPr>
      </w:pPr>
    </w:p>
    <w:p w14:paraId="3ECA688C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5</w:t>
      </w:r>
    </w:p>
    <w:p w14:paraId="7619A324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Zgłoszenie udziału w Konkursie</w:t>
      </w:r>
    </w:p>
    <w:p w14:paraId="50948594" w14:textId="77777777" w:rsidR="003F6A34" w:rsidRPr="00F25EEC" w:rsidRDefault="003F6A34" w:rsidP="003F6A34">
      <w:pPr>
        <w:spacing w:after="0"/>
        <w:rPr>
          <w:rFonts w:ascii="Cambria" w:hAnsi="Cambria"/>
        </w:rPr>
      </w:pPr>
    </w:p>
    <w:p w14:paraId="6CD54F03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1.</w:t>
      </w:r>
      <w:r w:rsidRPr="00F25EEC">
        <w:rPr>
          <w:rFonts w:ascii="Cambria" w:hAnsi="Cambria"/>
        </w:rPr>
        <w:tab/>
        <w:t>Warunkiem uczestnictwa w Konkursie jest dostarczenie do Organizatora Konkursu podpisanego przez upoważnionego przedstawiciela KGW Formularza zgłoszeniowego stanowiącego Załącznik Nr 1 do Regulaminu (dostępnego na stronie internetowej ARiMR w zakładce O ARiMR/Serwis Prasowy ARiMR/Konkursy ) zawierającego niezbędne oświadczenia i zgody wraz z pracą konkursową.</w:t>
      </w:r>
    </w:p>
    <w:p w14:paraId="4E451489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2.</w:t>
      </w:r>
      <w:r w:rsidRPr="00F25EEC">
        <w:rPr>
          <w:rFonts w:ascii="Cambria" w:hAnsi="Cambria"/>
        </w:rPr>
        <w:tab/>
        <w:t>KGW staje się Uczestnikiem Konkursu z chwilą przekazania Organizatorowi Formularza zgłoszeniowego wraz z pracą konkursową, pod warunkiem spełnienia wszystkich wymagań określonych w niniejszym Regulaminie.</w:t>
      </w:r>
    </w:p>
    <w:p w14:paraId="4B319BB8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3.</w:t>
      </w:r>
      <w:r w:rsidRPr="00F25EEC">
        <w:rPr>
          <w:rFonts w:ascii="Cambria" w:hAnsi="Cambria"/>
        </w:rPr>
        <w:tab/>
        <w:t>Przystąpienie do Konkursu jest równoznaczne z akceptacją postanowień niniejszego Regulaminu oraz następuje w momencie przekazania do Organizatora pracy konkursowej wraz z podpisanym przez upoważnionego przedstawiciela KGW Formularzem zgłoszeniowym, którego wzór określa załącznik nr 1 do niniejszego Regulaminu.</w:t>
      </w:r>
    </w:p>
    <w:p w14:paraId="492FB46A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4.</w:t>
      </w:r>
      <w:r w:rsidRPr="00F25EEC">
        <w:rPr>
          <w:rFonts w:ascii="Cambria" w:hAnsi="Cambria"/>
        </w:rPr>
        <w:tab/>
        <w:t>Warunkiem udziału w Konkursie jest wyrażenie zgody na publikowanie i rozpowszechnianie przez Organizatora prac konkursowych w dowolnej formie za pośrednictwem dowolnego medium, przy zachowaniu zasadniczej treści przekazu pracy konkursowej.</w:t>
      </w:r>
    </w:p>
    <w:p w14:paraId="462926CA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5.</w:t>
      </w:r>
      <w:r w:rsidRPr="00F25EEC">
        <w:rPr>
          <w:rFonts w:ascii="Cambria" w:hAnsi="Cambria"/>
        </w:rPr>
        <w:tab/>
        <w:t xml:space="preserve">Koszty wykonania i dostarczenia prac konkursowych pokrywa Uczestnik. </w:t>
      </w:r>
    </w:p>
    <w:p w14:paraId="2B2AC352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473E56C7" w14:textId="4F989220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6</w:t>
      </w:r>
    </w:p>
    <w:p w14:paraId="3D93E018" w14:textId="2293F7A2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Wymagania dotyczące prac konkursowych</w:t>
      </w:r>
    </w:p>
    <w:p w14:paraId="218FC956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6D08BD5A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1.</w:t>
      </w:r>
      <w:r w:rsidRPr="00F25EEC">
        <w:rPr>
          <w:rFonts w:ascii="Cambria" w:hAnsi="Cambria"/>
        </w:rPr>
        <w:tab/>
        <w:t xml:space="preserve">Każde KGW może zgłosić do Konkursu maksymalnie jedną pracę konkursową. </w:t>
      </w:r>
    </w:p>
    <w:p w14:paraId="03550E39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2.</w:t>
      </w:r>
      <w:r w:rsidRPr="00F25EEC">
        <w:rPr>
          <w:rFonts w:ascii="Cambria" w:hAnsi="Cambria"/>
        </w:rPr>
        <w:tab/>
        <w:t xml:space="preserve">Nie można zgłaszać do Konkursu prac, które zostały już nagrodzone w innych konkursach. </w:t>
      </w:r>
    </w:p>
    <w:p w14:paraId="710F632A" w14:textId="77777777" w:rsidR="003F6A34" w:rsidRPr="00F25EEC" w:rsidRDefault="003F6A34" w:rsidP="003F6A34">
      <w:pPr>
        <w:spacing w:after="0"/>
        <w:rPr>
          <w:rFonts w:ascii="Cambria" w:hAnsi="Cambria"/>
        </w:rPr>
      </w:pPr>
    </w:p>
    <w:p w14:paraId="765C46E1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7</w:t>
      </w:r>
    </w:p>
    <w:p w14:paraId="4D1829FC" w14:textId="242BA6A9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Kryteria wyboru Laureatów</w:t>
      </w:r>
    </w:p>
    <w:p w14:paraId="39A560A2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330F9951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1.</w:t>
      </w:r>
      <w:r w:rsidRPr="00F25EEC">
        <w:rPr>
          <w:rFonts w:ascii="Cambria" w:hAnsi="Cambria"/>
        </w:rPr>
        <w:tab/>
        <w:t xml:space="preserve">Jury dokona oceny prac konkursowych po zakończeniu okresu trwania Konkursu. </w:t>
      </w:r>
    </w:p>
    <w:p w14:paraId="78797A0F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2.</w:t>
      </w:r>
      <w:r w:rsidRPr="00F25EEC">
        <w:rPr>
          <w:rFonts w:ascii="Cambria" w:hAnsi="Cambria"/>
        </w:rPr>
        <w:tab/>
        <w:t>Ocena zgłoszonych prac konkursowych dokonana będzie przez Jury z uwzględnieniem następujących kryteriów:</w:t>
      </w:r>
    </w:p>
    <w:p w14:paraId="674C9625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a)</w:t>
      </w:r>
      <w:r w:rsidRPr="00F25EEC">
        <w:rPr>
          <w:rFonts w:ascii="Cambria" w:hAnsi="Cambria"/>
        </w:rPr>
        <w:tab/>
        <w:t xml:space="preserve">wykorzystanie naturalnych, ogólnodostępnych materiałów, </w:t>
      </w:r>
    </w:p>
    <w:p w14:paraId="0028FDA9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b)</w:t>
      </w:r>
      <w:r w:rsidRPr="00F25EEC">
        <w:rPr>
          <w:rFonts w:ascii="Cambria" w:hAnsi="Cambria"/>
        </w:rPr>
        <w:tab/>
        <w:t xml:space="preserve">pomysłowość, </w:t>
      </w:r>
    </w:p>
    <w:p w14:paraId="3F97E54E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c)</w:t>
      </w:r>
      <w:r w:rsidRPr="00F25EEC">
        <w:rPr>
          <w:rFonts w:ascii="Cambria" w:hAnsi="Cambria"/>
        </w:rPr>
        <w:tab/>
        <w:t xml:space="preserve">staranność i jakość wykonania </w:t>
      </w:r>
    </w:p>
    <w:p w14:paraId="4144C1EC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d)</w:t>
      </w:r>
      <w:r w:rsidRPr="00F25EEC">
        <w:rPr>
          <w:rFonts w:ascii="Cambria" w:hAnsi="Cambria"/>
        </w:rPr>
        <w:tab/>
        <w:t>wrażenie ogólne.</w:t>
      </w:r>
    </w:p>
    <w:p w14:paraId="05D041C5" w14:textId="77777777" w:rsidR="003F6A34" w:rsidRPr="00F25EEC" w:rsidRDefault="003F6A34" w:rsidP="003F6A34">
      <w:pPr>
        <w:spacing w:after="0"/>
        <w:rPr>
          <w:rFonts w:ascii="Cambria" w:hAnsi="Cambria"/>
        </w:rPr>
      </w:pPr>
    </w:p>
    <w:p w14:paraId="2177DD8A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8</w:t>
      </w:r>
    </w:p>
    <w:p w14:paraId="0E7AA8BD" w14:textId="18790C62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Nagrody</w:t>
      </w:r>
    </w:p>
    <w:p w14:paraId="76DCC3CB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12A81794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Organizator przewiduje nagrody rzeczowe za zajęcie I, II i III miejsca. Organizator </w:t>
      </w:r>
    </w:p>
    <w:p w14:paraId="559D5617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nie wyklucza przyznania wyróżnień.</w:t>
      </w:r>
    </w:p>
    <w:p w14:paraId="0FFC9B95" w14:textId="77777777" w:rsidR="003F6A34" w:rsidRPr="00F25EEC" w:rsidRDefault="003F6A34" w:rsidP="003F6A34">
      <w:pPr>
        <w:spacing w:after="0"/>
        <w:rPr>
          <w:rFonts w:ascii="Cambria" w:hAnsi="Cambria"/>
        </w:rPr>
      </w:pPr>
    </w:p>
    <w:p w14:paraId="68E953D5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9</w:t>
      </w:r>
    </w:p>
    <w:p w14:paraId="5A41EEC4" w14:textId="0E504BCB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Zobowiązania</w:t>
      </w:r>
    </w:p>
    <w:p w14:paraId="397866C4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</w:p>
    <w:p w14:paraId="2E71AD9F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Laureaci Konkursu zobowiązują się do uwiecznienia się na zdjęciu wraz </w:t>
      </w:r>
    </w:p>
    <w:p w14:paraId="5A1E6D20" w14:textId="62162EFB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 xml:space="preserve">z otrzymaną nagrodą. Zdjęcie powinno zostać przesłane na adres: </w:t>
      </w:r>
      <w:r w:rsidRPr="00F25EEC">
        <w:rPr>
          <w:rFonts w:ascii="Cambria" w:hAnsi="Cambria"/>
          <w:b/>
          <w:bCs/>
        </w:rPr>
        <w:t>promocjaOR01@arimr.gov.pl</w:t>
      </w:r>
      <w:r w:rsidRPr="00F25EEC">
        <w:rPr>
          <w:rFonts w:ascii="Cambria" w:hAnsi="Cambria"/>
        </w:rPr>
        <w:t xml:space="preserve">        w ciągu 14 dni roboczych od dnia otrzymania nagrody.</w:t>
      </w:r>
    </w:p>
    <w:p w14:paraId="5C4D3F96" w14:textId="77777777" w:rsidR="003F6A34" w:rsidRPr="00F25EEC" w:rsidRDefault="003F6A34" w:rsidP="003F6A34">
      <w:pPr>
        <w:spacing w:after="0"/>
        <w:rPr>
          <w:rFonts w:ascii="Cambria" w:hAnsi="Cambria"/>
        </w:rPr>
      </w:pPr>
    </w:p>
    <w:p w14:paraId="1A8D4AF7" w14:textId="77777777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§ 10</w:t>
      </w:r>
    </w:p>
    <w:p w14:paraId="3981A7AB" w14:textId="5B0B33A2" w:rsidR="003F6A34" w:rsidRPr="00F25EEC" w:rsidRDefault="003F6A34" w:rsidP="003F6A34">
      <w:pPr>
        <w:spacing w:after="0"/>
        <w:jc w:val="center"/>
        <w:rPr>
          <w:rFonts w:ascii="Cambria" w:hAnsi="Cambria"/>
          <w:b/>
          <w:bCs/>
        </w:rPr>
      </w:pPr>
      <w:r w:rsidRPr="00F25EEC">
        <w:rPr>
          <w:rFonts w:ascii="Cambria" w:hAnsi="Cambria"/>
          <w:b/>
          <w:bCs/>
        </w:rPr>
        <w:t>Uwagi końcowe</w:t>
      </w:r>
    </w:p>
    <w:p w14:paraId="57C8C42A" w14:textId="77777777" w:rsidR="003F6A34" w:rsidRPr="00F25EEC" w:rsidRDefault="003F6A34" w:rsidP="003F6A34">
      <w:pPr>
        <w:spacing w:after="0"/>
        <w:jc w:val="center"/>
        <w:rPr>
          <w:rFonts w:ascii="Cambria" w:hAnsi="Cambria"/>
        </w:rPr>
      </w:pPr>
    </w:p>
    <w:p w14:paraId="3E0A1EF7" w14:textId="080A7ED3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1.</w:t>
      </w:r>
      <w:r w:rsidRPr="00F25EEC">
        <w:rPr>
          <w:rFonts w:ascii="Cambria" w:hAnsi="Cambria"/>
        </w:rPr>
        <w:tab/>
        <w:t>Regulamin Konkursu dostępny jest w siedzibie Organizatora oraz na stronie internetowej ARiMR w zakładce O ARiMR/Serwis Prasowy ARiMR/Konkursy.</w:t>
      </w:r>
    </w:p>
    <w:p w14:paraId="2552CD63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2.</w:t>
      </w:r>
      <w:r w:rsidRPr="00F25EEC">
        <w:rPr>
          <w:rFonts w:ascii="Cambria" w:hAnsi="Cambria"/>
        </w:rPr>
        <w:tab/>
        <w:t xml:space="preserve">Nadesłane prace konkursowe przechodzą na własność organizatora. </w:t>
      </w:r>
    </w:p>
    <w:p w14:paraId="749E18C4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3.</w:t>
      </w:r>
      <w:r w:rsidRPr="00F25EEC">
        <w:rPr>
          <w:rFonts w:ascii="Cambria" w:hAnsi="Cambria"/>
        </w:rPr>
        <w:tab/>
        <w:t xml:space="preserve">Organizator nie ponosi odpowiedzialności za ewentualne szkody spowodowane opublikowaniem nieprawdziwych danych osobowych bądź innych nieprawdziwych informacji opartych na Formularzu wypełnionym przez Uczestnika. </w:t>
      </w:r>
    </w:p>
    <w:p w14:paraId="7029142E" w14:textId="77777777" w:rsidR="003F6A34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4.</w:t>
      </w:r>
      <w:r w:rsidRPr="00F25EEC">
        <w:rPr>
          <w:rFonts w:ascii="Cambria" w:hAnsi="Cambria"/>
        </w:rPr>
        <w:tab/>
        <w:t xml:space="preserve">Wszelkie sprawy, które nie zostały uwzględnione w Regulaminie, rozstrzyga Organizator, na co Uczestnik wyraża zgodę. </w:t>
      </w:r>
    </w:p>
    <w:p w14:paraId="567D433B" w14:textId="72F82803" w:rsidR="00087F00" w:rsidRPr="00F25EEC" w:rsidRDefault="003F6A34" w:rsidP="003F6A34">
      <w:pPr>
        <w:spacing w:after="0"/>
        <w:rPr>
          <w:rFonts w:ascii="Cambria" w:hAnsi="Cambria"/>
        </w:rPr>
      </w:pPr>
      <w:r w:rsidRPr="00F25EEC">
        <w:rPr>
          <w:rFonts w:ascii="Cambria" w:hAnsi="Cambria"/>
        </w:rPr>
        <w:t>5.</w:t>
      </w:r>
      <w:r w:rsidRPr="00F25EEC">
        <w:rPr>
          <w:rFonts w:ascii="Cambria" w:hAnsi="Cambria"/>
        </w:rPr>
        <w:tab/>
        <w:t>Udział w Konkursie jest dobrowolny i bezpłatny.</w:t>
      </w:r>
    </w:p>
    <w:sectPr w:rsidR="00087F00" w:rsidRPr="00F25EEC" w:rsidSect="003E7AE4">
      <w:headerReference w:type="default" r:id="rId12"/>
      <w:footerReference w:type="default" r:id="rId13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EC6C" w14:textId="77777777" w:rsidR="003F028B" w:rsidRDefault="003F028B" w:rsidP="00087F00">
      <w:pPr>
        <w:spacing w:after="0" w:line="240" w:lineRule="auto"/>
      </w:pPr>
      <w:r>
        <w:separator/>
      </w:r>
    </w:p>
  </w:endnote>
  <w:endnote w:type="continuationSeparator" w:id="0">
    <w:p w14:paraId="49639CF1" w14:textId="77777777" w:rsidR="003F028B" w:rsidRDefault="003F028B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D5017" w14:textId="77777777" w:rsidR="003F028B" w:rsidRDefault="003F028B" w:rsidP="00087F00">
      <w:pPr>
        <w:spacing w:after="0" w:line="240" w:lineRule="auto"/>
      </w:pPr>
      <w:r>
        <w:separator/>
      </w:r>
    </w:p>
  </w:footnote>
  <w:footnote w:type="continuationSeparator" w:id="0">
    <w:p w14:paraId="4096C123" w14:textId="77777777" w:rsidR="003F028B" w:rsidRDefault="003F028B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67D4344" w14:textId="77777777" w:rsidR="00087F00" w:rsidRPr="009135C8" w:rsidRDefault="00C57D44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A41DE"/>
    <w:multiLevelType w:val="hybridMultilevel"/>
    <w:tmpl w:val="3964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2312"/>
    <w:rsid w:val="00087F00"/>
    <w:rsid w:val="0009487B"/>
    <w:rsid w:val="000D6D85"/>
    <w:rsid w:val="001175CF"/>
    <w:rsid w:val="00134C98"/>
    <w:rsid w:val="00137F7E"/>
    <w:rsid w:val="001835F8"/>
    <w:rsid w:val="00194F85"/>
    <w:rsid w:val="001A05E9"/>
    <w:rsid w:val="001A1C48"/>
    <w:rsid w:val="001B1182"/>
    <w:rsid w:val="001B55FF"/>
    <w:rsid w:val="001C4BEF"/>
    <w:rsid w:val="00273354"/>
    <w:rsid w:val="00276880"/>
    <w:rsid w:val="00277E42"/>
    <w:rsid w:val="002C129F"/>
    <w:rsid w:val="002C25ED"/>
    <w:rsid w:val="002D77D8"/>
    <w:rsid w:val="002F0287"/>
    <w:rsid w:val="003125BE"/>
    <w:rsid w:val="00323486"/>
    <w:rsid w:val="003407C6"/>
    <w:rsid w:val="00347543"/>
    <w:rsid w:val="0035296C"/>
    <w:rsid w:val="0035503C"/>
    <w:rsid w:val="00394262"/>
    <w:rsid w:val="003E7AE4"/>
    <w:rsid w:val="003F028B"/>
    <w:rsid w:val="003F6A34"/>
    <w:rsid w:val="00434C9D"/>
    <w:rsid w:val="00464288"/>
    <w:rsid w:val="00465665"/>
    <w:rsid w:val="00466C49"/>
    <w:rsid w:val="004775D3"/>
    <w:rsid w:val="004A4C52"/>
    <w:rsid w:val="004A7B37"/>
    <w:rsid w:val="00511D80"/>
    <w:rsid w:val="005325B2"/>
    <w:rsid w:val="0055342D"/>
    <w:rsid w:val="00563685"/>
    <w:rsid w:val="00620730"/>
    <w:rsid w:val="00637391"/>
    <w:rsid w:val="00707E61"/>
    <w:rsid w:val="00723A95"/>
    <w:rsid w:val="0072466B"/>
    <w:rsid w:val="0074790B"/>
    <w:rsid w:val="0076718C"/>
    <w:rsid w:val="007A60CE"/>
    <w:rsid w:val="007B4B1A"/>
    <w:rsid w:val="007C6694"/>
    <w:rsid w:val="007E6202"/>
    <w:rsid w:val="00801DC1"/>
    <w:rsid w:val="00806B8E"/>
    <w:rsid w:val="00822C21"/>
    <w:rsid w:val="008A25AF"/>
    <w:rsid w:val="008E3CF7"/>
    <w:rsid w:val="0090703B"/>
    <w:rsid w:val="00907DAF"/>
    <w:rsid w:val="009135C8"/>
    <w:rsid w:val="009218EC"/>
    <w:rsid w:val="00926BC6"/>
    <w:rsid w:val="00946E33"/>
    <w:rsid w:val="00976492"/>
    <w:rsid w:val="00982DBC"/>
    <w:rsid w:val="00992008"/>
    <w:rsid w:val="009A6E39"/>
    <w:rsid w:val="009D6E1A"/>
    <w:rsid w:val="009F4F86"/>
    <w:rsid w:val="00A46DDE"/>
    <w:rsid w:val="00A65DA0"/>
    <w:rsid w:val="00AA1131"/>
    <w:rsid w:val="00AA1F61"/>
    <w:rsid w:val="00AF1770"/>
    <w:rsid w:val="00AF672F"/>
    <w:rsid w:val="00B42DF9"/>
    <w:rsid w:val="00B4512C"/>
    <w:rsid w:val="00B51BB4"/>
    <w:rsid w:val="00B51E6C"/>
    <w:rsid w:val="00B54CB3"/>
    <w:rsid w:val="00B87E01"/>
    <w:rsid w:val="00BB5283"/>
    <w:rsid w:val="00BD7C0A"/>
    <w:rsid w:val="00BE5625"/>
    <w:rsid w:val="00BE6A2A"/>
    <w:rsid w:val="00C20969"/>
    <w:rsid w:val="00C36B2B"/>
    <w:rsid w:val="00C57D44"/>
    <w:rsid w:val="00C866F8"/>
    <w:rsid w:val="00C97FA6"/>
    <w:rsid w:val="00CC4F5B"/>
    <w:rsid w:val="00CD022F"/>
    <w:rsid w:val="00CD3BBD"/>
    <w:rsid w:val="00CE46EA"/>
    <w:rsid w:val="00CE5B18"/>
    <w:rsid w:val="00D05B2F"/>
    <w:rsid w:val="00D062FE"/>
    <w:rsid w:val="00D129C8"/>
    <w:rsid w:val="00D12E56"/>
    <w:rsid w:val="00D30C06"/>
    <w:rsid w:val="00D335C0"/>
    <w:rsid w:val="00D33A5C"/>
    <w:rsid w:val="00D40BE6"/>
    <w:rsid w:val="00D44029"/>
    <w:rsid w:val="00DB4742"/>
    <w:rsid w:val="00DD4077"/>
    <w:rsid w:val="00E16D56"/>
    <w:rsid w:val="00E22BB0"/>
    <w:rsid w:val="00E42E48"/>
    <w:rsid w:val="00E94218"/>
    <w:rsid w:val="00EA0D2B"/>
    <w:rsid w:val="00F25EEC"/>
    <w:rsid w:val="00F269B7"/>
    <w:rsid w:val="00F3442F"/>
    <w:rsid w:val="00F3556C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B55FF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39E7D3-AE0E-47A3-A31F-23584784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Urbanek Adam</cp:lastModifiedBy>
  <cp:revision>5</cp:revision>
  <cp:lastPrinted>2021-09-22T11:30:00Z</cp:lastPrinted>
  <dcterms:created xsi:type="dcterms:W3CDTF">2021-11-25T09:43:00Z</dcterms:created>
  <dcterms:modified xsi:type="dcterms:W3CDTF">2021-11-25T12:12:00Z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</Properties>
</file>