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7D148" w14:textId="24DD9997" w:rsidR="002E61FE" w:rsidRPr="009656F5" w:rsidRDefault="00694104">
      <w:r>
        <w:rPr>
          <w:noProof/>
          <w:lang w:val="pl"/>
        </w:rPr>
        <mc:AlternateContent>
          <mc:Choice Requires="wps">
            <w:drawing>
              <wp:anchor distT="0" distB="0" distL="114300" distR="114300" simplePos="0" relativeHeight="251659264" behindDoc="0" locked="0" layoutInCell="1" allowOverlap="1" wp14:anchorId="151A8683" wp14:editId="67095A1E">
                <wp:simplePos x="0" y="0"/>
                <wp:positionH relativeFrom="page">
                  <wp:posOffset>190500</wp:posOffset>
                </wp:positionH>
                <wp:positionV relativeFrom="page">
                  <wp:posOffset>1495425</wp:posOffset>
                </wp:positionV>
                <wp:extent cx="5257800" cy="7953375"/>
                <wp:effectExtent l="0" t="0" r="0" b="9525"/>
                <wp:wrapNone/>
                <wp:docPr id="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7953375"/>
                        </a:xfrm>
                        <a:prstGeom prst="rect">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5801E155" w14:textId="50114554" w:rsidR="005711F1" w:rsidRPr="0010417F" w:rsidRDefault="0010417F" w:rsidP="002E61FE">
                            <w:pPr>
                              <w:tabs>
                                <w:tab w:val="right" w:pos="7088"/>
                              </w:tabs>
                              <w:ind w:right="503" w:firstLine="567"/>
                              <w:rPr>
                                <w:rFonts w:asciiTheme="minorHAnsi" w:hAnsiTheme="minorHAnsi" w:cstheme="minorHAnsi"/>
                                <w:b/>
                                <w:color w:val="FFFFFF" w:themeColor="background1"/>
                                <w:sz w:val="22"/>
                                <w:szCs w:val="22"/>
                              </w:rPr>
                            </w:pPr>
                            <w:r w:rsidRPr="00FE2DA6">
                              <w:rPr>
                                <w:rFonts w:asciiTheme="minorHAnsi" w:hAnsiTheme="minorHAnsi" w:cstheme="minorHAnsi"/>
                                <w:color w:val="FFFFFF" w:themeColor="background1"/>
                                <w:sz w:val="22"/>
                                <w:szCs w:val="22"/>
                                <w:lang w:val="en-US"/>
                              </w:rPr>
                              <w:t xml:space="preserve">Data </w:t>
                            </w:r>
                            <w:proofErr w:type="spellStart"/>
                            <w:r w:rsidRPr="00FE2DA6">
                              <w:rPr>
                                <w:rFonts w:asciiTheme="minorHAnsi" w:hAnsiTheme="minorHAnsi" w:cstheme="minorHAnsi"/>
                                <w:color w:val="FFFFFF" w:themeColor="background1"/>
                                <w:sz w:val="22"/>
                                <w:szCs w:val="22"/>
                                <w:lang w:val="en-US"/>
                              </w:rPr>
                              <w:t>przyjęcia</w:t>
                            </w:r>
                            <w:proofErr w:type="spellEnd"/>
                            <w:r w:rsidRPr="00FE2DA6">
                              <w:rPr>
                                <w:rFonts w:asciiTheme="minorHAnsi" w:hAnsiTheme="minorHAnsi" w:cstheme="minorHAnsi"/>
                                <w:color w:val="FFFFFF" w:themeColor="background1"/>
                                <w:sz w:val="22"/>
                                <w:szCs w:val="22"/>
                                <w:lang w:val="en-US"/>
                              </w:rPr>
                              <w:t xml:space="preserve">: 24 </w:t>
                            </w:r>
                            <w:proofErr w:type="spellStart"/>
                            <w:r w:rsidRPr="00FE2DA6">
                              <w:rPr>
                                <w:rFonts w:asciiTheme="minorHAnsi" w:hAnsiTheme="minorHAnsi" w:cstheme="minorHAnsi"/>
                                <w:color w:val="FFFFFF" w:themeColor="background1"/>
                                <w:sz w:val="22"/>
                                <w:szCs w:val="22"/>
                                <w:lang w:val="en-US"/>
                              </w:rPr>
                              <w:t>marca</w:t>
                            </w:r>
                            <w:proofErr w:type="spellEnd"/>
                            <w:r w:rsidRPr="00FE2DA6">
                              <w:rPr>
                                <w:rFonts w:asciiTheme="minorHAnsi" w:hAnsiTheme="minorHAnsi" w:cstheme="minorHAnsi"/>
                                <w:color w:val="FFFFFF" w:themeColor="background1"/>
                                <w:sz w:val="22"/>
                                <w:szCs w:val="22"/>
                                <w:lang w:val="en-US"/>
                              </w:rPr>
                              <w:t xml:space="preserve"> 2023 r.</w:t>
                            </w:r>
                            <w:r w:rsidRPr="00FE2DA6">
                              <w:rPr>
                                <w:rFonts w:asciiTheme="minorHAnsi" w:hAnsiTheme="minorHAnsi" w:cstheme="minorHAnsi"/>
                                <w:color w:val="FFFFFF" w:themeColor="background1"/>
                                <w:sz w:val="22"/>
                                <w:szCs w:val="22"/>
                                <w:lang w:val="en-US"/>
                              </w:rPr>
                              <w:tab/>
                            </w:r>
                          </w:p>
                          <w:p w14:paraId="18974C8F" w14:textId="7D0683ED" w:rsidR="005711F1" w:rsidRPr="0010417F" w:rsidRDefault="005711F1" w:rsidP="00411655">
                            <w:pPr>
                              <w:tabs>
                                <w:tab w:val="right" w:pos="7088"/>
                              </w:tabs>
                              <w:ind w:right="503" w:firstLine="567"/>
                              <w:rPr>
                                <w:rFonts w:asciiTheme="minorHAnsi" w:hAnsiTheme="minorHAnsi" w:cstheme="minorHAnsi"/>
                                <w:color w:val="FFFFFF" w:themeColor="background1"/>
                                <w:sz w:val="22"/>
                                <w:szCs w:val="22"/>
                              </w:rPr>
                            </w:pPr>
                            <w:r w:rsidRPr="00FE2DA6">
                              <w:rPr>
                                <w:rFonts w:asciiTheme="minorHAnsi" w:hAnsiTheme="minorHAnsi" w:cstheme="minorHAnsi"/>
                                <w:color w:val="FFFFFF" w:themeColor="background1"/>
                                <w:sz w:val="22"/>
                                <w:szCs w:val="22"/>
                                <w:lang w:val="en-US"/>
                              </w:rPr>
                              <w:tab/>
                            </w:r>
                          </w:p>
                          <w:p w14:paraId="1B17EDFA" w14:textId="22E2F037" w:rsidR="005711F1" w:rsidRDefault="005711F1" w:rsidP="004D6D6F">
                            <w:pPr>
                              <w:spacing w:after="200" w:line="276" w:lineRule="auto"/>
                              <w:ind w:right="505"/>
                              <w:jc w:val="right"/>
                              <w:rPr>
                                <w:rFonts w:asciiTheme="minorHAnsi" w:hAnsiTheme="minorHAnsi" w:cstheme="minorHAnsi"/>
                              </w:rPr>
                            </w:pPr>
                          </w:p>
                          <w:p w14:paraId="0011446D" w14:textId="77777777" w:rsidR="005711F1" w:rsidRPr="00017E92" w:rsidRDefault="005711F1" w:rsidP="004D6D6F">
                            <w:pPr>
                              <w:spacing w:after="200" w:line="276" w:lineRule="auto"/>
                              <w:ind w:right="505"/>
                              <w:jc w:val="right"/>
                              <w:rPr>
                                <w:rFonts w:asciiTheme="minorHAnsi" w:hAnsiTheme="minorHAnsi" w:cstheme="minorHAnsi"/>
                              </w:rPr>
                            </w:pPr>
                          </w:p>
                          <w:p w14:paraId="317AAA58" w14:textId="77777777" w:rsidR="005711F1" w:rsidRPr="00017E92" w:rsidRDefault="005711F1" w:rsidP="004D6D6F">
                            <w:pPr>
                              <w:spacing w:after="200" w:line="276" w:lineRule="auto"/>
                              <w:ind w:right="505"/>
                              <w:jc w:val="right"/>
                              <w:rPr>
                                <w:rFonts w:asciiTheme="minorHAnsi" w:hAnsiTheme="minorHAnsi" w:cstheme="minorHAnsi"/>
                              </w:rPr>
                            </w:pPr>
                          </w:p>
                          <w:p w14:paraId="49E5B3E8" w14:textId="77777777" w:rsidR="005711F1" w:rsidRPr="00FE2DA6" w:rsidRDefault="005711F1" w:rsidP="002E61FE">
                            <w:pPr>
                              <w:pStyle w:val="Tytu"/>
                              <w:pBdr>
                                <w:bottom w:val="none" w:sz="0" w:space="0" w:color="auto"/>
                              </w:pBdr>
                              <w:spacing w:after="0"/>
                              <w:ind w:right="412"/>
                              <w:jc w:val="right"/>
                              <w:rPr>
                                <w:rFonts w:asciiTheme="minorHAnsi" w:hAnsiTheme="minorHAnsi" w:cstheme="minorHAnsi"/>
                                <w:caps/>
                                <w:color w:val="FFFFFF"/>
                                <w:spacing w:val="0"/>
                                <w:kern w:val="0"/>
                                <w:szCs w:val="72"/>
                                <w:lang w:val="pl-PL"/>
                              </w:rPr>
                            </w:pPr>
                            <w:r>
                              <w:rPr>
                                <w:rFonts w:asciiTheme="minorHAnsi" w:hAnsiTheme="minorHAnsi" w:cstheme="minorHAnsi"/>
                                <w:b/>
                                <w:bCs/>
                                <w:caps/>
                                <w:color w:val="FFFFFF"/>
                                <w:sz w:val="40"/>
                                <w:szCs w:val="40"/>
                                <w:lang w:val="pl"/>
                              </w:rPr>
                              <w:t>CZWARTA RUNDA OCENY</w:t>
                            </w:r>
                          </w:p>
                          <w:p w14:paraId="0C33ACC4" w14:textId="77777777" w:rsidR="005711F1" w:rsidRPr="00FE2DA6" w:rsidRDefault="005711F1" w:rsidP="00B96B2D">
                            <w:pPr>
                              <w:spacing w:before="240" w:after="200"/>
                              <w:ind w:left="720" w:right="414"/>
                              <w:jc w:val="right"/>
                              <w:rPr>
                                <w:rFonts w:asciiTheme="minorHAnsi" w:hAnsiTheme="minorHAnsi" w:cstheme="minorHAnsi"/>
                                <w:color w:val="FFFFFF"/>
                                <w:sz w:val="22"/>
                                <w:szCs w:val="22"/>
                                <w:lang w:val="pl-PL"/>
                              </w:rPr>
                            </w:pPr>
                          </w:p>
                          <w:p w14:paraId="4924A1E3" w14:textId="77777777" w:rsidR="005711F1" w:rsidRPr="00FE2DA6" w:rsidRDefault="005711F1" w:rsidP="002E61FE">
                            <w:pPr>
                              <w:ind w:left="284" w:right="412"/>
                              <w:jc w:val="right"/>
                              <w:rPr>
                                <w:rFonts w:asciiTheme="minorHAnsi" w:hAnsiTheme="minorHAnsi" w:cstheme="minorHAnsi"/>
                                <w:color w:val="FFFFFF"/>
                                <w:sz w:val="32"/>
                                <w:szCs w:val="21"/>
                                <w:lang w:val="pl-PL"/>
                              </w:rPr>
                            </w:pPr>
                            <w:r>
                              <w:rPr>
                                <w:rFonts w:asciiTheme="minorHAnsi" w:hAnsiTheme="minorHAnsi" w:cstheme="minorHAnsi"/>
                                <w:color w:val="FFFFFF"/>
                                <w:sz w:val="32"/>
                                <w:szCs w:val="21"/>
                                <w:lang w:val="pl"/>
                              </w:rPr>
                              <w:t xml:space="preserve">Zapobieganie korupcji w odniesieniu do </w:t>
                            </w:r>
                            <w:r>
                              <w:rPr>
                                <w:rFonts w:asciiTheme="minorHAnsi" w:hAnsiTheme="minorHAnsi" w:cstheme="minorHAnsi"/>
                                <w:color w:val="FFFFFF"/>
                                <w:sz w:val="32"/>
                                <w:szCs w:val="21"/>
                                <w:lang w:val="pl"/>
                              </w:rPr>
                              <w:br/>
                              <w:t>parlamentarzystów, sędziów i prokuratorów</w:t>
                            </w:r>
                          </w:p>
                          <w:p w14:paraId="0EEBC948" w14:textId="3B3D24EF" w:rsidR="00411655" w:rsidRPr="00FE2DA6" w:rsidRDefault="00411655" w:rsidP="00B96B2D">
                            <w:pPr>
                              <w:ind w:right="412"/>
                              <w:jc w:val="right"/>
                              <w:rPr>
                                <w:rFonts w:asciiTheme="minorHAnsi" w:hAnsiTheme="minorHAnsi" w:cstheme="minorHAnsi"/>
                                <w:color w:val="FFFFFF"/>
                                <w:sz w:val="40"/>
                                <w:szCs w:val="28"/>
                                <w:lang w:val="pl-PL"/>
                              </w:rPr>
                            </w:pPr>
                          </w:p>
                          <w:p w14:paraId="33BEC123" w14:textId="77777777" w:rsidR="00B96B2D" w:rsidRPr="00FE2DA6" w:rsidRDefault="00B96B2D" w:rsidP="00B96B2D">
                            <w:pPr>
                              <w:ind w:right="412"/>
                              <w:jc w:val="right"/>
                              <w:rPr>
                                <w:rFonts w:asciiTheme="minorHAnsi" w:hAnsiTheme="minorHAnsi" w:cstheme="minorHAnsi"/>
                                <w:color w:val="FFFFFF"/>
                                <w:sz w:val="40"/>
                                <w:szCs w:val="28"/>
                                <w:lang w:val="pl-PL"/>
                              </w:rPr>
                            </w:pPr>
                          </w:p>
                          <w:p w14:paraId="5A66E807" w14:textId="5702FE93" w:rsidR="005711F1" w:rsidRPr="00FE2DA6" w:rsidRDefault="000F5D0B" w:rsidP="002E61FE">
                            <w:pPr>
                              <w:ind w:left="284" w:right="412"/>
                              <w:jc w:val="right"/>
                              <w:rPr>
                                <w:rFonts w:asciiTheme="minorHAnsi" w:hAnsiTheme="minorHAnsi" w:cstheme="minorHAnsi"/>
                                <w:b/>
                                <w:color w:val="FFFFFF" w:themeColor="background1"/>
                                <w:sz w:val="40"/>
                                <w:szCs w:val="40"/>
                                <w:lang w:val="pl-PL"/>
                              </w:rPr>
                            </w:pPr>
                            <w:r>
                              <w:rPr>
                                <w:rFonts w:asciiTheme="minorHAnsi" w:hAnsiTheme="minorHAnsi" w:cstheme="minorHAnsi"/>
                                <w:b/>
                                <w:bCs/>
                                <w:color w:val="FFFFFF" w:themeColor="background1"/>
                                <w:sz w:val="40"/>
                                <w:szCs w:val="40"/>
                                <w:lang w:val="pl"/>
                              </w:rPr>
                              <w:t xml:space="preserve">DRUGI </w:t>
                            </w:r>
                            <w:r>
                              <w:rPr>
                                <w:rFonts w:asciiTheme="minorHAnsi" w:hAnsiTheme="minorHAnsi" w:cstheme="minorHAnsi"/>
                                <w:b/>
                                <w:bCs/>
                                <w:i/>
                                <w:iCs/>
                                <w:color w:val="FFFFFF" w:themeColor="background1"/>
                                <w:sz w:val="40"/>
                                <w:szCs w:val="40"/>
                                <w:lang w:val="pl"/>
                              </w:rPr>
                              <w:t xml:space="preserve">OKRESOWY </w:t>
                            </w:r>
                            <w:r>
                              <w:rPr>
                                <w:rFonts w:asciiTheme="minorHAnsi" w:hAnsiTheme="minorHAnsi" w:cstheme="minorHAnsi"/>
                                <w:b/>
                                <w:bCs/>
                                <w:color w:val="FFFFFF" w:themeColor="background1"/>
                                <w:sz w:val="40"/>
                                <w:szCs w:val="40"/>
                                <w:lang w:val="pl"/>
                              </w:rPr>
                              <w:t>RAPORT ZGODNOŚCI</w:t>
                            </w:r>
                          </w:p>
                          <w:p w14:paraId="744B5983" w14:textId="75803E87" w:rsidR="005711F1" w:rsidRPr="00FE2DA6" w:rsidRDefault="005711F1" w:rsidP="00B96B2D">
                            <w:pPr>
                              <w:ind w:right="412"/>
                              <w:jc w:val="right"/>
                              <w:rPr>
                                <w:rFonts w:asciiTheme="minorHAnsi" w:hAnsiTheme="minorHAnsi" w:cstheme="minorHAnsi"/>
                                <w:b/>
                                <w:color w:val="FFFFFF" w:themeColor="background1"/>
                                <w:sz w:val="40"/>
                                <w:szCs w:val="40"/>
                                <w:highlight w:val="lightGray"/>
                                <w:lang w:val="pl-PL"/>
                              </w:rPr>
                            </w:pPr>
                          </w:p>
                          <w:p w14:paraId="07B6F445" w14:textId="60B5532C" w:rsidR="005711F1" w:rsidRPr="00FE2DA6" w:rsidRDefault="002D11E4" w:rsidP="002E61FE">
                            <w:pPr>
                              <w:ind w:left="284" w:right="412"/>
                              <w:jc w:val="right"/>
                              <w:rPr>
                                <w:rFonts w:asciiTheme="minorHAnsi" w:hAnsiTheme="minorHAnsi" w:cstheme="minorHAnsi"/>
                                <w:b/>
                                <w:color w:val="FFFFFF"/>
                                <w:sz w:val="40"/>
                                <w:szCs w:val="52"/>
                                <w:lang w:val="pl-PL"/>
                              </w:rPr>
                            </w:pPr>
                            <w:r>
                              <w:rPr>
                                <w:rFonts w:asciiTheme="minorHAnsi" w:hAnsiTheme="minorHAnsi" w:cstheme="minorHAnsi"/>
                                <w:b/>
                                <w:bCs/>
                                <w:color w:val="FFFFFF"/>
                                <w:sz w:val="40"/>
                                <w:szCs w:val="52"/>
                                <w:lang w:val="pl"/>
                              </w:rPr>
                              <w:t>obejmujący</w:t>
                            </w:r>
                          </w:p>
                          <w:p w14:paraId="33146EC2" w14:textId="62A76C25" w:rsidR="00411655" w:rsidRPr="00FE2DA6" w:rsidRDefault="00411655" w:rsidP="002E61FE">
                            <w:pPr>
                              <w:ind w:left="284" w:right="412"/>
                              <w:jc w:val="right"/>
                              <w:rPr>
                                <w:rFonts w:asciiTheme="minorHAnsi" w:hAnsiTheme="minorHAnsi" w:cstheme="minorHAnsi"/>
                                <w:b/>
                                <w:color w:val="FFFFFF"/>
                                <w:sz w:val="40"/>
                                <w:szCs w:val="52"/>
                                <w:lang w:val="pl-PL"/>
                              </w:rPr>
                            </w:pPr>
                          </w:p>
                          <w:p w14:paraId="65E4FAD1" w14:textId="77777777" w:rsidR="00FE2DA6" w:rsidRDefault="002D11E4" w:rsidP="002D11E4">
                            <w:pPr>
                              <w:spacing w:line="276" w:lineRule="auto"/>
                              <w:ind w:left="284" w:right="412"/>
                              <w:jc w:val="right"/>
                              <w:rPr>
                                <w:rFonts w:ascii="Calibri" w:eastAsia="Calibri" w:hAnsi="Calibri" w:cs="Calibri"/>
                                <w:b/>
                                <w:bCs/>
                                <w:color w:val="FFFFFF"/>
                                <w:sz w:val="40"/>
                                <w:szCs w:val="52"/>
                                <w:lang w:val="pl"/>
                              </w:rPr>
                            </w:pPr>
                            <w:r>
                              <w:rPr>
                                <w:rFonts w:ascii="Calibri" w:eastAsia="Calibri" w:hAnsi="Calibri" w:cs="Calibri"/>
                                <w:b/>
                                <w:bCs/>
                                <w:color w:val="FFFFFF"/>
                                <w:sz w:val="40"/>
                                <w:szCs w:val="52"/>
                                <w:lang w:val="pl"/>
                              </w:rPr>
                              <w:t xml:space="preserve">DZIAŁANIA PODJĘTE W NASTĘPSTWIE RAPORTU DOTYCZĄCEGO </w:t>
                            </w:r>
                          </w:p>
                          <w:p w14:paraId="518C4677" w14:textId="5671C6D0" w:rsidR="002D11E4" w:rsidRPr="00FE2DA6" w:rsidRDefault="002D11E4" w:rsidP="002D11E4">
                            <w:pPr>
                              <w:spacing w:line="276" w:lineRule="auto"/>
                              <w:ind w:left="284" w:right="412"/>
                              <w:jc w:val="right"/>
                              <w:rPr>
                                <w:rFonts w:ascii="Calibri" w:eastAsia="Calibri" w:hAnsi="Calibri" w:cs="Calibri"/>
                                <w:b/>
                                <w:color w:val="FFFFFF"/>
                                <w:sz w:val="40"/>
                                <w:szCs w:val="52"/>
                                <w:lang w:val="pl-PL"/>
                              </w:rPr>
                            </w:pPr>
                            <w:r>
                              <w:rPr>
                                <w:rFonts w:ascii="Calibri" w:eastAsia="Calibri" w:hAnsi="Calibri" w:cs="Calibri"/>
                                <w:b/>
                                <w:bCs/>
                                <w:color w:val="FFFFFF"/>
                                <w:sz w:val="40"/>
                                <w:szCs w:val="52"/>
                                <w:lang w:val="pl"/>
                              </w:rPr>
                              <w:t xml:space="preserve">PROCEDURY </w:t>
                            </w:r>
                            <w:r>
                              <w:rPr>
                                <w:rFonts w:ascii="Calibri" w:eastAsia="Calibri" w:hAnsi="Calibri" w:cs="Calibri"/>
                                <w:b/>
                                <w:bCs/>
                                <w:i/>
                                <w:iCs/>
                                <w:color w:val="FFFFFF"/>
                                <w:sz w:val="40"/>
                                <w:szCs w:val="52"/>
                                <w:lang w:val="pl"/>
                              </w:rPr>
                              <w:t>AD HOC</w:t>
                            </w:r>
                            <w:r>
                              <w:rPr>
                                <w:rFonts w:ascii="Calibri" w:eastAsia="Calibri" w:hAnsi="Calibri" w:cs="Calibri"/>
                                <w:b/>
                                <w:bCs/>
                                <w:color w:val="FFFFFF"/>
                                <w:sz w:val="40"/>
                                <w:szCs w:val="52"/>
                                <w:lang w:val="pl"/>
                              </w:rPr>
                              <w:t xml:space="preserve"> </w:t>
                            </w:r>
                          </w:p>
                          <w:p w14:paraId="0D7812E2" w14:textId="77777777" w:rsidR="002D11E4" w:rsidRPr="00FE2DA6" w:rsidRDefault="002D11E4" w:rsidP="002D11E4">
                            <w:pPr>
                              <w:spacing w:line="276" w:lineRule="auto"/>
                              <w:ind w:left="284" w:right="412"/>
                              <w:jc w:val="right"/>
                              <w:rPr>
                                <w:rFonts w:ascii="Calibri" w:eastAsia="Calibri" w:hAnsi="Calibri" w:cs="Calibri"/>
                                <w:b/>
                                <w:color w:val="FFFFFF"/>
                                <w:sz w:val="40"/>
                                <w:szCs w:val="52"/>
                                <w:lang w:val="pl-PL"/>
                              </w:rPr>
                            </w:pPr>
                            <w:r>
                              <w:rPr>
                                <w:rFonts w:ascii="Calibri" w:eastAsia="Calibri" w:hAnsi="Calibri" w:cs="Calibri"/>
                                <w:b/>
                                <w:bCs/>
                                <w:color w:val="FFFFFF"/>
                                <w:sz w:val="40"/>
                                <w:szCs w:val="52"/>
                                <w:lang w:val="pl"/>
                              </w:rPr>
                              <w:t xml:space="preserve"> (ART. 34)</w:t>
                            </w:r>
                          </w:p>
                          <w:p w14:paraId="4BECABEB" w14:textId="77777777" w:rsidR="002D11E4" w:rsidRPr="00FE2DA6" w:rsidRDefault="002D11E4" w:rsidP="002E61FE">
                            <w:pPr>
                              <w:ind w:left="284" w:right="412"/>
                              <w:jc w:val="right"/>
                              <w:rPr>
                                <w:rFonts w:asciiTheme="minorHAnsi" w:hAnsiTheme="minorHAnsi" w:cstheme="minorHAnsi"/>
                                <w:b/>
                                <w:color w:val="FFFFFF"/>
                                <w:sz w:val="40"/>
                                <w:szCs w:val="52"/>
                                <w:lang w:val="pl-PL"/>
                              </w:rPr>
                            </w:pPr>
                          </w:p>
                          <w:p w14:paraId="10C5C074" w14:textId="7B8EF395" w:rsidR="005711F1" w:rsidRPr="00FE2DA6" w:rsidRDefault="005711F1" w:rsidP="002E61FE">
                            <w:pPr>
                              <w:ind w:left="1008" w:right="412"/>
                              <w:jc w:val="right"/>
                              <w:rPr>
                                <w:rFonts w:asciiTheme="minorHAnsi" w:hAnsiTheme="minorHAnsi" w:cstheme="minorHAnsi"/>
                                <w:b/>
                                <w:color w:val="FFFFFF"/>
                                <w:sz w:val="40"/>
                                <w:szCs w:val="52"/>
                                <w:lang w:val="pl-PL"/>
                              </w:rPr>
                            </w:pPr>
                            <w:r>
                              <w:rPr>
                                <w:rFonts w:asciiTheme="minorHAnsi" w:hAnsiTheme="minorHAnsi" w:cstheme="minorHAnsi"/>
                                <w:b/>
                                <w:bCs/>
                                <w:color w:val="FFFFFF"/>
                                <w:sz w:val="40"/>
                                <w:szCs w:val="52"/>
                                <w:lang w:val="pl"/>
                              </w:rPr>
                              <w:t>POLSKA</w:t>
                            </w:r>
                          </w:p>
                          <w:p w14:paraId="0D74DD43" w14:textId="73C5BAAA" w:rsidR="005711F1" w:rsidRPr="00FE2DA6" w:rsidRDefault="005711F1" w:rsidP="00B96B2D">
                            <w:pPr>
                              <w:spacing w:before="240" w:after="200"/>
                              <w:ind w:left="1009" w:right="414"/>
                              <w:jc w:val="right"/>
                              <w:rPr>
                                <w:rFonts w:asciiTheme="minorHAnsi" w:hAnsiTheme="minorHAnsi" w:cstheme="minorHAnsi"/>
                                <w:color w:val="FFFFFF"/>
                                <w:lang w:val="pl-PL"/>
                              </w:rPr>
                            </w:pPr>
                          </w:p>
                          <w:p w14:paraId="7ADDEB50" w14:textId="76CBB0CE" w:rsidR="005711F1" w:rsidRPr="00FE2DA6" w:rsidRDefault="00B96B2D" w:rsidP="004D6D6F">
                            <w:pPr>
                              <w:spacing w:before="240"/>
                              <w:ind w:left="1008" w:right="412"/>
                              <w:jc w:val="right"/>
                              <w:rPr>
                                <w:rFonts w:asciiTheme="minorHAnsi" w:hAnsiTheme="minorHAnsi" w:cstheme="minorHAnsi"/>
                                <w:color w:val="FFFFFF"/>
                                <w:sz w:val="22"/>
                                <w:szCs w:val="22"/>
                                <w:lang w:val="pl-PL"/>
                              </w:rPr>
                            </w:pPr>
                            <w:r>
                              <w:rPr>
                                <w:rFonts w:asciiTheme="minorHAnsi" w:hAnsiTheme="minorHAnsi" w:cstheme="minorHAnsi"/>
                                <w:color w:val="FFFFFF"/>
                                <w:sz w:val="22"/>
                                <w:szCs w:val="22"/>
                                <w:lang w:val="pl"/>
                              </w:rPr>
                              <w:t>Dokument przyjęty przez GRECO na 93. posiedzeniu plenarnym</w:t>
                            </w:r>
                            <w:r>
                              <w:rPr>
                                <w:rFonts w:asciiTheme="minorHAnsi" w:hAnsiTheme="minorHAnsi" w:cstheme="minorHAnsi"/>
                                <w:color w:val="FFFFFF"/>
                                <w:sz w:val="22"/>
                                <w:szCs w:val="22"/>
                                <w:lang w:val="pl"/>
                              </w:rPr>
                              <w:br/>
                              <w:t>(Strasburg, 20–24 marca 2023 r.)</w:t>
                            </w:r>
                          </w:p>
                        </w:txbxContent>
                      </wps:txbx>
                      <wps:bodyPr rot="0" vert="horz" wrap="square" lIns="274320" tIns="914400" rIns="2743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A8683" id="Rectangle 47" o:spid="_x0000_s1026" style="position:absolute;margin-left:15pt;margin-top:117.75pt;width:414pt;height:62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" fillcolor="#4f81bd" stroked="f" strokeweight="2pt">
                <v:path arrowok="t"/>
                <v:textbox inset="21.6pt,1in,21.6pt">
                  <w:txbxContent>
                    <w:p w14:paraId="5801E155" w14:textId="50114554" w:rsidR="005711F1" w:rsidRPr="0010417F" w:rsidRDefault="0010417F" w:rsidP="002E61FE">
                      <w:pPr>
                        <w:tabs>
                          <w:tab w:val="right" w:pos="7088"/>
                        </w:tabs>
                        <w:ind w:right="503" w:firstLine="567"/>
                        <w:rPr>
                          <w:rFonts w:asciiTheme="minorHAnsi" w:hAnsiTheme="minorHAnsi" w:cstheme="minorHAnsi"/>
                          <w:b/>
                          <w:color w:val="FFFFFF" w:themeColor="background1"/>
                          <w:sz w:val="22"/>
                          <w:szCs w:val="22"/>
                        </w:rPr>
                      </w:pPr>
                      <w:r w:rsidRPr="00FE2DA6">
                        <w:rPr>
                          <w:rFonts w:asciiTheme="minorHAnsi" w:hAnsiTheme="minorHAnsi" w:cstheme="minorHAnsi"/>
                          <w:color w:val="FFFFFF" w:themeColor="background1"/>
                          <w:sz w:val="22"/>
                          <w:szCs w:val="22"/>
                          <w:lang w:val="en-US"/>
                        </w:rPr>
                        <w:t xml:space="preserve">Data </w:t>
                      </w:r>
                      <w:proofErr w:type="spellStart"/>
                      <w:r w:rsidRPr="00FE2DA6">
                        <w:rPr>
                          <w:rFonts w:asciiTheme="minorHAnsi" w:hAnsiTheme="minorHAnsi" w:cstheme="minorHAnsi"/>
                          <w:color w:val="FFFFFF" w:themeColor="background1"/>
                          <w:sz w:val="22"/>
                          <w:szCs w:val="22"/>
                          <w:lang w:val="en-US"/>
                        </w:rPr>
                        <w:t>przyjęcia</w:t>
                      </w:r>
                      <w:proofErr w:type="spellEnd"/>
                      <w:r w:rsidRPr="00FE2DA6">
                        <w:rPr>
                          <w:rFonts w:asciiTheme="minorHAnsi" w:hAnsiTheme="minorHAnsi" w:cstheme="minorHAnsi"/>
                          <w:color w:val="FFFFFF" w:themeColor="background1"/>
                          <w:sz w:val="22"/>
                          <w:szCs w:val="22"/>
                          <w:lang w:val="en-US"/>
                        </w:rPr>
                        <w:t xml:space="preserve">: 24 </w:t>
                      </w:r>
                      <w:proofErr w:type="spellStart"/>
                      <w:r w:rsidRPr="00FE2DA6">
                        <w:rPr>
                          <w:rFonts w:asciiTheme="minorHAnsi" w:hAnsiTheme="minorHAnsi" w:cstheme="minorHAnsi"/>
                          <w:color w:val="FFFFFF" w:themeColor="background1"/>
                          <w:sz w:val="22"/>
                          <w:szCs w:val="22"/>
                          <w:lang w:val="en-US"/>
                        </w:rPr>
                        <w:t>marca</w:t>
                      </w:r>
                      <w:proofErr w:type="spellEnd"/>
                      <w:r w:rsidRPr="00FE2DA6">
                        <w:rPr>
                          <w:rFonts w:asciiTheme="minorHAnsi" w:hAnsiTheme="minorHAnsi" w:cstheme="minorHAnsi"/>
                          <w:color w:val="FFFFFF" w:themeColor="background1"/>
                          <w:sz w:val="22"/>
                          <w:szCs w:val="22"/>
                          <w:lang w:val="en-US"/>
                        </w:rPr>
                        <w:t xml:space="preserve"> 2023 r.</w:t>
                      </w:r>
                      <w:r w:rsidRPr="00FE2DA6">
                        <w:rPr>
                          <w:rFonts w:asciiTheme="minorHAnsi" w:hAnsiTheme="minorHAnsi" w:cstheme="minorHAnsi"/>
                          <w:color w:val="FFFFFF" w:themeColor="background1"/>
                          <w:sz w:val="22"/>
                          <w:szCs w:val="22"/>
                          <w:lang w:val="en-US"/>
                        </w:rPr>
                        <w:tab/>
                      </w:r>
                    </w:p>
                    <w:p w14:paraId="18974C8F" w14:textId="7D0683ED" w:rsidR="005711F1" w:rsidRPr="0010417F" w:rsidRDefault="005711F1" w:rsidP="00411655">
                      <w:pPr>
                        <w:tabs>
                          <w:tab w:val="right" w:pos="7088"/>
                        </w:tabs>
                        <w:ind w:right="503" w:firstLine="567"/>
                        <w:rPr>
                          <w:rFonts w:asciiTheme="minorHAnsi" w:hAnsiTheme="minorHAnsi" w:cstheme="minorHAnsi"/>
                          <w:color w:val="FFFFFF" w:themeColor="background1"/>
                          <w:sz w:val="22"/>
                          <w:szCs w:val="22"/>
                        </w:rPr>
                      </w:pPr>
                      <w:r w:rsidRPr="00FE2DA6">
                        <w:rPr>
                          <w:rFonts w:asciiTheme="minorHAnsi" w:hAnsiTheme="minorHAnsi" w:cstheme="minorHAnsi"/>
                          <w:color w:val="FFFFFF" w:themeColor="background1"/>
                          <w:sz w:val="22"/>
                          <w:szCs w:val="22"/>
                          <w:lang w:val="en-US"/>
                        </w:rPr>
                        <w:tab/>
                      </w:r>
                    </w:p>
                    <w:p w14:paraId="1B17EDFA" w14:textId="22E2F037" w:rsidR="005711F1" w:rsidRDefault="005711F1" w:rsidP="004D6D6F">
                      <w:pPr>
                        <w:spacing w:after="200" w:line="276" w:lineRule="auto"/>
                        <w:ind w:right="505"/>
                        <w:jc w:val="right"/>
                        <w:rPr>
                          <w:rFonts w:asciiTheme="minorHAnsi" w:hAnsiTheme="minorHAnsi" w:cstheme="minorHAnsi"/>
                        </w:rPr>
                      </w:pPr>
                    </w:p>
                    <w:p w14:paraId="0011446D" w14:textId="77777777" w:rsidR="005711F1" w:rsidRPr="00017E92" w:rsidRDefault="005711F1" w:rsidP="004D6D6F">
                      <w:pPr>
                        <w:spacing w:after="200" w:line="276" w:lineRule="auto"/>
                        <w:ind w:right="505"/>
                        <w:jc w:val="right"/>
                        <w:rPr>
                          <w:rFonts w:asciiTheme="minorHAnsi" w:hAnsiTheme="minorHAnsi" w:cstheme="minorHAnsi"/>
                        </w:rPr>
                      </w:pPr>
                    </w:p>
                    <w:p w14:paraId="317AAA58" w14:textId="77777777" w:rsidR="005711F1" w:rsidRPr="00017E92" w:rsidRDefault="005711F1" w:rsidP="004D6D6F">
                      <w:pPr>
                        <w:spacing w:after="200" w:line="276" w:lineRule="auto"/>
                        <w:ind w:right="505"/>
                        <w:jc w:val="right"/>
                        <w:rPr>
                          <w:rFonts w:asciiTheme="minorHAnsi" w:hAnsiTheme="minorHAnsi" w:cstheme="minorHAnsi"/>
                        </w:rPr>
                      </w:pPr>
                    </w:p>
                    <w:p w14:paraId="49E5B3E8" w14:textId="77777777" w:rsidR="005711F1" w:rsidRPr="00FE2DA6" w:rsidRDefault="005711F1" w:rsidP="002E61FE">
                      <w:pPr>
                        <w:pStyle w:val="Tytu"/>
                        <w:pBdr>
                          <w:bottom w:val="none" w:sz="0" w:space="0" w:color="auto"/>
                        </w:pBdr>
                        <w:spacing w:after="0"/>
                        <w:ind w:right="412"/>
                        <w:jc w:val="right"/>
                        <w:rPr>
                          <w:rFonts w:asciiTheme="minorHAnsi" w:hAnsiTheme="minorHAnsi" w:cstheme="minorHAnsi"/>
                          <w:caps/>
                          <w:color w:val="FFFFFF"/>
                          <w:spacing w:val="0"/>
                          <w:kern w:val="0"/>
                          <w:szCs w:val="72"/>
                          <w:lang w:val="pl-PL"/>
                        </w:rPr>
                      </w:pPr>
                      <w:r>
                        <w:rPr>
                          <w:rFonts w:asciiTheme="minorHAnsi" w:hAnsiTheme="minorHAnsi" w:cstheme="minorHAnsi"/>
                          <w:b/>
                          <w:bCs/>
                          <w:caps/>
                          <w:color w:val="FFFFFF"/>
                          <w:sz w:val="40"/>
                          <w:szCs w:val="40"/>
                          <w:lang w:val="pl"/>
                        </w:rPr>
                        <w:t>CZWARTA RUNDA OCENY</w:t>
                      </w:r>
                    </w:p>
                    <w:p w14:paraId="0C33ACC4" w14:textId="77777777" w:rsidR="005711F1" w:rsidRPr="00FE2DA6" w:rsidRDefault="005711F1" w:rsidP="00B96B2D">
                      <w:pPr>
                        <w:spacing w:before="240" w:after="200"/>
                        <w:ind w:left="720" w:right="414"/>
                        <w:jc w:val="right"/>
                        <w:rPr>
                          <w:rFonts w:asciiTheme="minorHAnsi" w:hAnsiTheme="minorHAnsi" w:cstheme="minorHAnsi"/>
                          <w:color w:val="FFFFFF"/>
                          <w:sz w:val="22"/>
                          <w:szCs w:val="22"/>
                          <w:lang w:val="pl-PL"/>
                        </w:rPr>
                      </w:pPr>
                    </w:p>
                    <w:p w14:paraId="4924A1E3" w14:textId="77777777" w:rsidR="005711F1" w:rsidRPr="00FE2DA6" w:rsidRDefault="005711F1" w:rsidP="002E61FE">
                      <w:pPr>
                        <w:ind w:left="284" w:right="412"/>
                        <w:jc w:val="right"/>
                        <w:rPr>
                          <w:rFonts w:asciiTheme="minorHAnsi" w:hAnsiTheme="minorHAnsi" w:cstheme="minorHAnsi"/>
                          <w:color w:val="FFFFFF"/>
                          <w:sz w:val="32"/>
                          <w:szCs w:val="21"/>
                          <w:lang w:val="pl-PL"/>
                        </w:rPr>
                      </w:pPr>
                      <w:r>
                        <w:rPr>
                          <w:rFonts w:asciiTheme="minorHAnsi" w:hAnsiTheme="minorHAnsi" w:cstheme="minorHAnsi"/>
                          <w:color w:val="FFFFFF"/>
                          <w:sz w:val="32"/>
                          <w:szCs w:val="21"/>
                          <w:lang w:val="pl"/>
                        </w:rPr>
                        <w:t xml:space="preserve">Zapobieganie korupcji w odniesieniu do </w:t>
                      </w:r>
                      <w:r>
                        <w:rPr>
                          <w:rFonts w:asciiTheme="minorHAnsi" w:hAnsiTheme="minorHAnsi" w:cstheme="minorHAnsi"/>
                          <w:color w:val="FFFFFF"/>
                          <w:sz w:val="32"/>
                          <w:szCs w:val="21"/>
                          <w:lang w:val="pl"/>
                        </w:rPr>
                        <w:br/>
                        <w:t>parlamentarzystów, sędziów i prokuratorów</w:t>
                      </w:r>
                    </w:p>
                    <w:p w14:paraId="0EEBC948" w14:textId="3B3D24EF" w:rsidR="00411655" w:rsidRPr="00FE2DA6" w:rsidRDefault="00411655" w:rsidP="00B96B2D">
                      <w:pPr>
                        <w:ind w:right="412"/>
                        <w:jc w:val="right"/>
                        <w:rPr>
                          <w:rFonts w:asciiTheme="minorHAnsi" w:hAnsiTheme="minorHAnsi" w:cstheme="minorHAnsi"/>
                          <w:color w:val="FFFFFF"/>
                          <w:sz w:val="40"/>
                          <w:szCs w:val="28"/>
                          <w:lang w:val="pl-PL"/>
                        </w:rPr>
                      </w:pPr>
                    </w:p>
                    <w:p w14:paraId="33BEC123" w14:textId="77777777" w:rsidR="00B96B2D" w:rsidRPr="00FE2DA6" w:rsidRDefault="00B96B2D" w:rsidP="00B96B2D">
                      <w:pPr>
                        <w:ind w:right="412"/>
                        <w:jc w:val="right"/>
                        <w:rPr>
                          <w:rFonts w:asciiTheme="minorHAnsi" w:hAnsiTheme="minorHAnsi" w:cstheme="minorHAnsi"/>
                          <w:color w:val="FFFFFF"/>
                          <w:sz w:val="40"/>
                          <w:szCs w:val="28"/>
                          <w:lang w:val="pl-PL"/>
                        </w:rPr>
                      </w:pPr>
                    </w:p>
                    <w:p w14:paraId="5A66E807" w14:textId="5702FE93" w:rsidR="005711F1" w:rsidRPr="00FE2DA6" w:rsidRDefault="000F5D0B" w:rsidP="002E61FE">
                      <w:pPr>
                        <w:ind w:left="284" w:right="412"/>
                        <w:jc w:val="right"/>
                        <w:rPr>
                          <w:rFonts w:asciiTheme="minorHAnsi" w:hAnsiTheme="minorHAnsi" w:cstheme="minorHAnsi"/>
                          <w:b/>
                          <w:color w:val="FFFFFF" w:themeColor="background1"/>
                          <w:sz w:val="40"/>
                          <w:szCs w:val="40"/>
                          <w:lang w:val="pl-PL"/>
                        </w:rPr>
                      </w:pPr>
                      <w:r>
                        <w:rPr>
                          <w:rFonts w:asciiTheme="minorHAnsi" w:hAnsiTheme="minorHAnsi" w:cstheme="minorHAnsi"/>
                          <w:b/>
                          <w:bCs/>
                          <w:color w:val="FFFFFF" w:themeColor="background1"/>
                          <w:sz w:val="40"/>
                          <w:szCs w:val="40"/>
                          <w:lang w:val="pl"/>
                        </w:rPr>
                        <w:t xml:space="preserve">DRUGI </w:t>
                      </w:r>
                      <w:r>
                        <w:rPr>
                          <w:rFonts w:asciiTheme="minorHAnsi" w:hAnsiTheme="minorHAnsi" w:cstheme="minorHAnsi"/>
                          <w:b/>
                          <w:bCs/>
                          <w:i/>
                          <w:iCs/>
                          <w:color w:val="FFFFFF" w:themeColor="background1"/>
                          <w:sz w:val="40"/>
                          <w:szCs w:val="40"/>
                          <w:lang w:val="pl"/>
                        </w:rPr>
                        <w:t xml:space="preserve">OKRESOWY </w:t>
                      </w:r>
                      <w:r>
                        <w:rPr>
                          <w:rFonts w:asciiTheme="minorHAnsi" w:hAnsiTheme="minorHAnsi" w:cstheme="minorHAnsi"/>
                          <w:b/>
                          <w:bCs/>
                          <w:color w:val="FFFFFF" w:themeColor="background1"/>
                          <w:sz w:val="40"/>
                          <w:szCs w:val="40"/>
                          <w:lang w:val="pl"/>
                        </w:rPr>
                        <w:t>RAPORT ZGODNOŚCI</w:t>
                      </w:r>
                    </w:p>
                    <w:p w14:paraId="744B5983" w14:textId="75803E87" w:rsidR="005711F1" w:rsidRPr="00FE2DA6" w:rsidRDefault="005711F1" w:rsidP="00B96B2D">
                      <w:pPr>
                        <w:ind w:right="412"/>
                        <w:jc w:val="right"/>
                        <w:rPr>
                          <w:rFonts w:asciiTheme="minorHAnsi" w:hAnsiTheme="minorHAnsi" w:cstheme="minorHAnsi"/>
                          <w:b/>
                          <w:color w:val="FFFFFF" w:themeColor="background1"/>
                          <w:sz w:val="40"/>
                          <w:szCs w:val="40"/>
                          <w:highlight w:val="lightGray"/>
                          <w:lang w:val="pl-PL"/>
                        </w:rPr>
                      </w:pPr>
                    </w:p>
                    <w:p w14:paraId="07B6F445" w14:textId="60B5532C" w:rsidR="005711F1" w:rsidRPr="00FE2DA6" w:rsidRDefault="002D11E4" w:rsidP="002E61FE">
                      <w:pPr>
                        <w:ind w:left="284" w:right="412"/>
                        <w:jc w:val="right"/>
                        <w:rPr>
                          <w:rFonts w:asciiTheme="minorHAnsi" w:hAnsiTheme="minorHAnsi" w:cstheme="minorHAnsi"/>
                          <w:b/>
                          <w:color w:val="FFFFFF"/>
                          <w:sz w:val="40"/>
                          <w:szCs w:val="52"/>
                          <w:lang w:val="pl-PL"/>
                        </w:rPr>
                      </w:pPr>
                      <w:r>
                        <w:rPr>
                          <w:rFonts w:asciiTheme="minorHAnsi" w:hAnsiTheme="minorHAnsi" w:cstheme="minorHAnsi"/>
                          <w:b/>
                          <w:bCs/>
                          <w:color w:val="FFFFFF"/>
                          <w:sz w:val="40"/>
                          <w:szCs w:val="52"/>
                          <w:lang w:val="pl"/>
                        </w:rPr>
                        <w:t>obejmujący</w:t>
                      </w:r>
                    </w:p>
                    <w:p w14:paraId="33146EC2" w14:textId="62A76C25" w:rsidR="00411655" w:rsidRPr="00FE2DA6" w:rsidRDefault="00411655" w:rsidP="002E61FE">
                      <w:pPr>
                        <w:ind w:left="284" w:right="412"/>
                        <w:jc w:val="right"/>
                        <w:rPr>
                          <w:rFonts w:asciiTheme="minorHAnsi" w:hAnsiTheme="minorHAnsi" w:cstheme="minorHAnsi"/>
                          <w:b/>
                          <w:color w:val="FFFFFF"/>
                          <w:sz w:val="40"/>
                          <w:szCs w:val="52"/>
                          <w:lang w:val="pl-PL"/>
                        </w:rPr>
                      </w:pPr>
                    </w:p>
                    <w:p w14:paraId="65E4FAD1" w14:textId="77777777" w:rsidR="00FE2DA6" w:rsidRDefault="002D11E4" w:rsidP="002D11E4">
                      <w:pPr>
                        <w:spacing w:line="276" w:lineRule="auto"/>
                        <w:ind w:left="284" w:right="412"/>
                        <w:jc w:val="right"/>
                        <w:rPr>
                          <w:rFonts w:ascii="Calibri" w:eastAsia="Calibri" w:hAnsi="Calibri" w:cs="Calibri"/>
                          <w:b/>
                          <w:bCs/>
                          <w:color w:val="FFFFFF"/>
                          <w:sz w:val="40"/>
                          <w:szCs w:val="52"/>
                          <w:lang w:val="pl"/>
                        </w:rPr>
                      </w:pPr>
                      <w:r>
                        <w:rPr>
                          <w:rFonts w:ascii="Calibri" w:eastAsia="Calibri" w:hAnsi="Calibri" w:cs="Calibri"/>
                          <w:b/>
                          <w:bCs/>
                          <w:color w:val="FFFFFF"/>
                          <w:sz w:val="40"/>
                          <w:szCs w:val="52"/>
                          <w:lang w:val="pl"/>
                        </w:rPr>
                        <w:t xml:space="preserve">DZIAŁANIA PODJĘTE W NASTĘPSTWIE RAPORTU DOTYCZĄCEGO </w:t>
                      </w:r>
                    </w:p>
                    <w:p w14:paraId="518C4677" w14:textId="5671C6D0" w:rsidR="002D11E4" w:rsidRPr="00FE2DA6" w:rsidRDefault="002D11E4" w:rsidP="002D11E4">
                      <w:pPr>
                        <w:spacing w:line="276" w:lineRule="auto"/>
                        <w:ind w:left="284" w:right="412"/>
                        <w:jc w:val="right"/>
                        <w:rPr>
                          <w:rFonts w:ascii="Calibri" w:eastAsia="Calibri" w:hAnsi="Calibri" w:cs="Calibri"/>
                          <w:b/>
                          <w:color w:val="FFFFFF"/>
                          <w:sz w:val="40"/>
                          <w:szCs w:val="52"/>
                          <w:lang w:val="pl-PL"/>
                        </w:rPr>
                      </w:pPr>
                      <w:r>
                        <w:rPr>
                          <w:rFonts w:ascii="Calibri" w:eastAsia="Calibri" w:hAnsi="Calibri" w:cs="Calibri"/>
                          <w:b/>
                          <w:bCs/>
                          <w:color w:val="FFFFFF"/>
                          <w:sz w:val="40"/>
                          <w:szCs w:val="52"/>
                          <w:lang w:val="pl"/>
                        </w:rPr>
                        <w:t xml:space="preserve">PROCEDURY </w:t>
                      </w:r>
                      <w:r>
                        <w:rPr>
                          <w:rFonts w:ascii="Calibri" w:eastAsia="Calibri" w:hAnsi="Calibri" w:cs="Calibri"/>
                          <w:b/>
                          <w:bCs/>
                          <w:i/>
                          <w:iCs/>
                          <w:color w:val="FFFFFF"/>
                          <w:sz w:val="40"/>
                          <w:szCs w:val="52"/>
                          <w:lang w:val="pl"/>
                        </w:rPr>
                        <w:t>AD HOC</w:t>
                      </w:r>
                      <w:r>
                        <w:rPr>
                          <w:rFonts w:ascii="Calibri" w:eastAsia="Calibri" w:hAnsi="Calibri" w:cs="Calibri"/>
                          <w:b/>
                          <w:bCs/>
                          <w:color w:val="FFFFFF"/>
                          <w:sz w:val="40"/>
                          <w:szCs w:val="52"/>
                          <w:lang w:val="pl"/>
                        </w:rPr>
                        <w:t xml:space="preserve"> </w:t>
                      </w:r>
                    </w:p>
                    <w:p w14:paraId="0D7812E2" w14:textId="77777777" w:rsidR="002D11E4" w:rsidRPr="00FE2DA6" w:rsidRDefault="002D11E4" w:rsidP="002D11E4">
                      <w:pPr>
                        <w:spacing w:line="276" w:lineRule="auto"/>
                        <w:ind w:left="284" w:right="412"/>
                        <w:jc w:val="right"/>
                        <w:rPr>
                          <w:rFonts w:ascii="Calibri" w:eastAsia="Calibri" w:hAnsi="Calibri" w:cs="Calibri"/>
                          <w:b/>
                          <w:color w:val="FFFFFF"/>
                          <w:sz w:val="40"/>
                          <w:szCs w:val="52"/>
                          <w:lang w:val="pl-PL"/>
                        </w:rPr>
                      </w:pPr>
                      <w:r>
                        <w:rPr>
                          <w:rFonts w:ascii="Calibri" w:eastAsia="Calibri" w:hAnsi="Calibri" w:cs="Calibri"/>
                          <w:b/>
                          <w:bCs/>
                          <w:color w:val="FFFFFF"/>
                          <w:sz w:val="40"/>
                          <w:szCs w:val="52"/>
                          <w:lang w:val="pl"/>
                        </w:rPr>
                        <w:t xml:space="preserve"> (ART. 34)</w:t>
                      </w:r>
                    </w:p>
                    <w:p w14:paraId="4BECABEB" w14:textId="77777777" w:rsidR="002D11E4" w:rsidRPr="00FE2DA6" w:rsidRDefault="002D11E4" w:rsidP="002E61FE">
                      <w:pPr>
                        <w:ind w:left="284" w:right="412"/>
                        <w:jc w:val="right"/>
                        <w:rPr>
                          <w:rFonts w:asciiTheme="minorHAnsi" w:hAnsiTheme="minorHAnsi" w:cstheme="minorHAnsi"/>
                          <w:b/>
                          <w:color w:val="FFFFFF"/>
                          <w:sz w:val="40"/>
                          <w:szCs w:val="52"/>
                          <w:lang w:val="pl-PL"/>
                        </w:rPr>
                      </w:pPr>
                    </w:p>
                    <w:p w14:paraId="10C5C074" w14:textId="7B8EF395" w:rsidR="005711F1" w:rsidRPr="00FE2DA6" w:rsidRDefault="005711F1" w:rsidP="002E61FE">
                      <w:pPr>
                        <w:ind w:left="1008" w:right="412"/>
                        <w:jc w:val="right"/>
                        <w:rPr>
                          <w:rFonts w:asciiTheme="minorHAnsi" w:hAnsiTheme="minorHAnsi" w:cstheme="minorHAnsi"/>
                          <w:b/>
                          <w:color w:val="FFFFFF"/>
                          <w:sz w:val="40"/>
                          <w:szCs w:val="52"/>
                          <w:lang w:val="pl-PL"/>
                        </w:rPr>
                      </w:pPr>
                      <w:r>
                        <w:rPr>
                          <w:rFonts w:asciiTheme="minorHAnsi" w:hAnsiTheme="minorHAnsi" w:cstheme="minorHAnsi"/>
                          <w:b/>
                          <w:bCs/>
                          <w:color w:val="FFFFFF"/>
                          <w:sz w:val="40"/>
                          <w:szCs w:val="52"/>
                          <w:lang w:val="pl"/>
                        </w:rPr>
                        <w:t>POLSKA</w:t>
                      </w:r>
                    </w:p>
                    <w:p w14:paraId="0D74DD43" w14:textId="73C5BAAA" w:rsidR="005711F1" w:rsidRPr="00FE2DA6" w:rsidRDefault="005711F1" w:rsidP="00B96B2D">
                      <w:pPr>
                        <w:spacing w:before="240" w:after="200"/>
                        <w:ind w:left="1009" w:right="414"/>
                        <w:jc w:val="right"/>
                        <w:rPr>
                          <w:rFonts w:asciiTheme="minorHAnsi" w:hAnsiTheme="minorHAnsi" w:cstheme="minorHAnsi"/>
                          <w:color w:val="FFFFFF"/>
                          <w:lang w:val="pl-PL"/>
                        </w:rPr>
                      </w:pPr>
                    </w:p>
                    <w:p w14:paraId="7ADDEB50" w14:textId="76CBB0CE" w:rsidR="005711F1" w:rsidRPr="00FE2DA6" w:rsidRDefault="00B96B2D" w:rsidP="004D6D6F">
                      <w:pPr>
                        <w:spacing w:before="240"/>
                        <w:ind w:left="1008" w:right="412"/>
                        <w:jc w:val="right"/>
                        <w:rPr>
                          <w:rFonts w:asciiTheme="minorHAnsi" w:hAnsiTheme="minorHAnsi" w:cstheme="minorHAnsi"/>
                          <w:color w:val="FFFFFF"/>
                          <w:sz w:val="22"/>
                          <w:szCs w:val="22"/>
                          <w:lang w:val="pl-PL"/>
                        </w:rPr>
                      </w:pPr>
                      <w:r>
                        <w:rPr>
                          <w:rFonts w:asciiTheme="minorHAnsi" w:hAnsiTheme="minorHAnsi" w:cstheme="minorHAnsi"/>
                          <w:color w:val="FFFFFF"/>
                          <w:sz w:val="22"/>
                          <w:szCs w:val="22"/>
                          <w:lang w:val="pl"/>
                        </w:rPr>
                        <w:t>Dokument przyjęty przez GRECO na 93. posiedzeniu plenarnym</w:t>
                      </w:r>
                      <w:r>
                        <w:rPr>
                          <w:rFonts w:asciiTheme="minorHAnsi" w:hAnsiTheme="minorHAnsi" w:cstheme="minorHAnsi"/>
                          <w:color w:val="FFFFFF"/>
                          <w:sz w:val="22"/>
                          <w:szCs w:val="22"/>
                          <w:lang w:val="pl"/>
                        </w:rPr>
                        <w:br/>
                        <w:t>(Strasburg, 20–24 marca 2023 r.)</w:t>
                      </w:r>
                    </w:p>
                  </w:txbxContent>
                </v:textbox>
                <w10:wrap anchorx="page" anchory="page"/>
              </v:rect>
            </w:pict>
          </mc:Fallback>
        </mc:AlternateContent>
      </w:r>
      <w:r>
        <w:rPr>
          <w:noProof/>
          <w:lang w:val="pl"/>
        </w:rPr>
        <w:drawing>
          <wp:anchor distT="0" distB="0" distL="114300" distR="114300" simplePos="0" relativeHeight="251663360" behindDoc="0" locked="0" layoutInCell="1" allowOverlap="1" wp14:anchorId="0E6E979B" wp14:editId="179EEC42">
            <wp:simplePos x="0" y="0"/>
            <wp:positionH relativeFrom="column">
              <wp:posOffset>-368935</wp:posOffset>
            </wp:positionH>
            <wp:positionV relativeFrom="paragraph">
              <wp:posOffset>-957580</wp:posOffset>
            </wp:positionV>
            <wp:extent cx="4486940" cy="1718852"/>
            <wp:effectExtent l="0" t="0" r="0" b="0"/>
            <wp:wrapNone/>
            <wp:docPr id="5" name="Picture 5" descr="C:\Users\pincemaille\Pictures\COE-logo-and-GRECO-450px.png"/>
            <wp:cNvGraphicFramePr/>
            <a:graphic xmlns:a="http://schemas.openxmlformats.org/drawingml/2006/main">
              <a:graphicData uri="http://schemas.openxmlformats.org/drawingml/2006/picture">
                <pic:pic xmlns:pic="http://schemas.openxmlformats.org/drawingml/2006/picture">
                  <pic:nvPicPr>
                    <pic:cNvPr id="1" name="Picture 1" descr="C:\Users\pincemaille\Pictures\COE-logo-and-GRECO-450px.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6940" cy="171885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l"/>
        </w:rPr>
        <mc:AlternateContent>
          <mc:Choice Requires="wps">
            <w:drawing>
              <wp:anchor distT="0" distB="0" distL="114300" distR="114300" simplePos="0" relativeHeight="251661312" behindDoc="0" locked="0" layoutInCell="1" allowOverlap="1" wp14:anchorId="64DF02B6" wp14:editId="0CFDD3B2">
                <wp:simplePos x="0" y="0"/>
                <wp:positionH relativeFrom="page">
                  <wp:posOffset>5562600</wp:posOffset>
                </wp:positionH>
                <wp:positionV relativeFrom="page">
                  <wp:posOffset>142875</wp:posOffset>
                </wp:positionV>
                <wp:extent cx="1825625" cy="10182225"/>
                <wp:effectExtent l="0" t="0" r="0" b="952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5625" cy="1018222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364E2D" w14:textId="77777777" w:rsidR="005711F1" w:rsidRPr="00FE2DA6" w:rsidRDefault="005711F1" w:rsidP="00444A7E">
                            <w:pPr>
                              <w:spacing w:line="276" w:lineRule="auto"/>
                              <w:jc w:val="center"/>
                              <w:rPr>
                                <w:rFonts w:ascii="Calibri" w:hAnsi="Calibri" w:cs="Calibri"/>
                                <w:b/>
                                <w:sz w:val="48"/>
                                <w:szCs w:val="48"/>
                                <w:lang w:val="pl-PL"/>
                              </w:rPr>
                            </w:pPr>
                            <w:r>
                              <w:rPr>
                                <w:rFonts w:ascii="Calibri" w:hAnsi="Calibri" w:cs="Calibri"/>
                                <w:b/>
                                <w:bCs/>
                                <w:sz w:val="48"/>
                                <w:szCs w:val="48"/>
                                <w:lang w:val="pl"/>
                              </w:rPr>
                              <w:t>C</w:t>
                            </w:r>
                          </w:p>
                          <w:p w14:paraId="6561FE85" w14:textId="77777777" w:rsidR="005711F1" w:rsidRPr="00FE2DA6" w:rsidRDefault="005711F1" w:rsidP="00444A7E">
                            <w:pPr>
                              <w:spacing w:line="276" w:lineRule="auto"/>
                              <w:jc w:val="center"/>
                              <w:rPr>
                                <w:rFonts w:ascii="Calibri" w:hAnsi="Calibri" w:cs="Calibri"/>
                                <w:b/>
                                <w:sz w:val="48"/>
                                <w:szCs w:val="48"/>
                                <w:lang w:val="pl-PL"/>
                              </w:rPr>
                            </w:pPr>
                            <w:r>
                              <w:rPr>
                                <w:rFonts w:ascii="Calibri" w:hAnsi="Calibri" w:cs="Calibri"/>
                                <w:b/>
                                <w:bCs/>
                                <w:sz w:val="48"/>
                                <w:szCs w:val="48"/>
                                <w:lang w:val="pl"/>
                              </w:rPr>
                              <w:t>Z</w:t>
                            </w:r>
                          </w:p>
                          <w:p w14:paraId="7B6E1CEA" w14:textId="77777777" w:rsidR="005711F1" w:rsidRPr="00FE2DA6" w:rsidRDefault="005711F1" w:rsidP="00444A7E">
                            <w:pPr>
                              <w:spacing w:line="276" w:lineRule="auto"/>
                              <w:jc w:val="center"/>
                              <w:rPr>
                                <w:rFonts w:ascii="Calibri" w:hAnsi="Calibri" w:cs="Calibri"/>
                                <w:b/>
                                <w:sz w:val="48"/>
                                <w:szCs w:val="48"/>
                                <w:lang w:val="pl-PL"/>
                              </w:rPr>
                            </w:pPr>
                            <w:r>
                              <w:rPr>
                                <w:rFonts w:ascii="Calibri" w:hAnsi="Calibri" w:cs="Calibri"/>
                                <w:b/>
                                <w:bCs/>
                                <w:sz w:val="48"/>
                                <w:szCs w:val="48"/>
                                <w:lang w:val="pl"/>
                              </w:rPr>
                              <w:t>W</w:t>
                            </w:r>
                          </w:p>
                          <w:p w14:paraId="4A582CBA" w14:textId="77777777" w:rsidR="005711F1" w:rsidRPr="00FE2DA6" w:rsidRDefault="005711F1" w:rsidP="00444A7E">
                            <w:pPr>
                              <w:spacing w:line="276" w:lineRule="auto"/>
                              <w:jc w:val="center"/>
                              <w:rPr>
                                <w:rFonts w:ascii="Calibri" w:hAnsi="Calibri" w:cs="Calibri"/>
                                <w:b/>
                                <w:sz w:val="48"/>
                                <w:szCs w:val="48"/>
                                <w:lang w:val="pl-PL"/>
                              </w:rPr>
                            </w:pPr>
                            <w:r>
                              <w:rPr>
                                <w:rFonts w:ascii="Calibri" w:hAnsi="Calibri" w:cs="Calibri"/>
                                <w:b/>
                                <w:bCs/>
                                <w:sz w:val="48"/>
                                <w:szCs w:val="48"/>
                                <w:lang w:val="pl"/>
                              </w:rPr>
                              <w:t>A</w:t>
                            </w:r>
                          </w:p>
                          <w:p w14:paraId="33B8AED1" w14:textId="77777777" w:rsidR="005711F1" w:rsidRPr="00FE2DA6" w:rsidRDefault="005711F1" w:rsidP="00444A7E">
                            <w:pPr>
                              <w:spacing w:line="276" w:lineRule="auto"/>
                              <w:jc w:val="center"/>
                              <w:rPr>
                                <w:rFonts w:ascii="Calibri" w:hAnsi="Calibri" w:cs="Calibri"/>
                                <w:b/>
                                <w:sz w:val="48"/>
                                <w:szCs w:val="48"/>
                                <w:lang w:val="pl-PL"/>
                              </w:rPr>
                            </w:pPr>
                            <w:r>
                              <w:rPr>
                                <w:rFonts w:ascii="Calibri" w:hAnsi="Calibri" w:cs="Calibri"/>
                                <w:b/>
                                <w:bCs/>
                                <w:sz w:val="48"/>
                                <w:szCs w:val="48"/>
                                <w:lang w:val="pl"/>
                              </w:rPr>
                              <w:t>R</w:t>
                            </w:r>
                          </w:p>
                          <w:p w14:paraId="4F175A32" w14:textId="77777777" w:rsidR="005711F1" w:rsidRPr="00FE2DA6" w:rsidRDefault="005711F1" w:rsidP="00444A7E">
                            <w:pPr>
                              <w:spacing w:line="276" w:lineRule="auto"/>
                              <w:jc w:val="center"/>
                              <w:rPr>
                                <w:rFonts w:ascii="Calibri" w:hAnsi="Calibri" w:cs="Calibri"/>
                                <w:b/>
                                <w:sz w:val="48"/>
                                <w:szCs w:val="48"/>
                                <w:lang w:val="pl-PL"/>
                              </w:rPr>
                            </w:pPr>
                            <w:r>
                              <w:rPr>
                                <w:rFonts w:ascii="Calibri" w:hAnsi="Calibri" w:cs="Calibri"/>
                                <w:b/>
                                <w:bCs/>
                                <w:sz w:val="48"/>
                                <w:szCs w:val="48"/>
                                <w:lang w:val="pl"/>
                              </w:rPr>
                              <w:t>T</w:t>
                            </w:r>
                          </w:p>
                          <w:p w14:paraId="4DEC1AF0" w14:textId="0C168179" w:rsidR="005711F1" w:rsidRPr="00FE2DA6" w:rsidRDefault="00FE2DA6" w:rsidP="00444A7E">
                            <w:pPr>
                              <w:spacing w:line="276" w:lineRule="auto"/>
                              <w:jc w:val="center"/>
                              <w:rPr>
                                <w:rFonts w:ascii="Calibri" w:hAnsi="Calibri" w:cs="Calibri"/>
                                <w:b/>
                                <w:sz w:val="48"/>
                                <w:szCs w:val="48"/>
                                <w:lang w:val="pl-PL"/>
                              </w:rPr>
                            </w:pPr>
                            <w:r>
                              <w:rPr>
                                <w:rFonts w:ascii="Calibri" w:hAnsi="Calibri" w:cs="Calibri"/>
                                <w:b/>
                                <w:sz w:val="48"/>
                                <w:szCs w:val="48"/>
                                <w:lang w:val="pl-PL"/>
                              </w:rPr>
                              <w:t>A</w:t>
                            </w:r>
                          </w:p>
                          <w:p w14:paraId="75D23CCE" w14:textId="60DFFDBF" w:rsidR="005711F1" w:rsidRPr="00FE2DA6" w:rsidRDefault="005711F1" w:rsidP="00FE2DA6">
                            <w:pPr>
                              <w:spacing w:line="276" w:lineRule="auto"/>
                              <w:rPr>
                                <w:rFonts w:ascii="Calibri" w:hAnsi="Calibri" w:cs="Calibri"/>
                                <w:b/>
                                <w:sz w:val="48"/>
                                <w:szCs w:val="48"/>
                                <w:lang w:val="pl-PL"/>
                              </w:rPr>
                            </w:pPr>
                          </w:p>
                          <w:p w14:paraId="1D739FF4" w14:textId="77777777" w:rsidR="005711F1" w:rsidRPr="00FE2DA6" w:rsidRDefault="005711F1" w:rsidP="00444A7E">
                            <w:pPr>
                              <w:spacing w:line="276" w:lineRule="auto"/>
                              <w:jc w:val="center"/>
                              <w:rPr>
                                <w:rFonts w:ascii="Calibri" w:hAnsi="Calibri" w:cs="Calibri"/>
                                <w:b/>
                                <w:sz w:val="48"/>
                                <w:szCs w:val="48"/>
                                <w:lang w:val="pl-PL"/>
                              </w:rPr>
                            </w:pPr>
                            <w:r>
                              <w:rPr>
                                <w:rFonts w:ascii="Calibri" w:hAnsi="Calibri" w:cs="Calibri"/>
                                <w:b/>
                                <w:bCs/>
                                <w:sz w:val="48"/>
                                <w:szCs w:val="48"/>
                                <w:lang w:val="pl"/>
                              </w:rPr>
                              <w:t>R</w:t>
                            </w:r>
                          </w:p>
                          <w:p w14:paraId="77CC0384" w14:textId="77777777" w:rsidR="005711F1" w:rsidRPr="00FE2DA6" w:rsidRDefault="005711F1" w:rsidP="00444A7E">
                            <w:pPr>
                              <w:spacing w:line="276" w:lineRule="auto"/>
                              <w:jc w:val="center"/>
                              <w:rPr>
                                <w:rFonts w:ascii="Calibri" w:hAnsi="Calibri" w:cs="Calibri"/>
                                <w:b/>
                                <w:sz w:val="48"/>
                                <w:szCs w:val="48"/>
                                <w:lang w:val="pl-PL"/>
                              </w:rPr>
                            </w:pPr>
                            <w:r>
                              <w:rPr>
                                <w:rFonts w:ascii="Calibri" w:hAnsi="Calibri" w:cs="Calibri"/>
                                <w:b/>
                                <w:bCs/>
                                <w:sz w:val="48"/>
                                <w:szCs w:val="48"/>
                                <w:lang w:val="pl"/>
                              </w:rPr>
                              <w:t>U</w:t>
                            </w:r>
                          </w:p>
                          <w:p w14:paraId="68AFE1C7" w14:textId="77777777" w:rsidR="005711F1" w:rsidRPr="00FE2DA6" w:rsidRDefault="005711F1" w:rsidP="00444A7E">
                            <w:pPr>
                              <w:spacing w:line="276" w:lineRule="auto"/>
                              <w:jc w:val="center"/>
                              <w:rPr>
                                <w:rFonts w:ascii="Calibri" w:hAnsi="Calibri" w:cs="Calibri"/>
                                <w:b/>
                                <w:sz w:val="48"/>
                                <w:szCs w:val="48"/>
                                <w:lang w:val="pl-PL"/>
                              </w:rPr>
                            </w:pPr>
                            <w:r>
                              <w:rPr>
                                <w:rFonts w:ascii="Calibri" w:hAnsi="Calibri" w:cs="Calibri"/>
                                <w:b/>
                                <w:bCs/>
                                <w:sz w:val="48"/>
                                <w:szCs w:val="48"/>
                                <w:lang w:val="pl"/>
                              </w:rPr>
                              <w:t>N</w:t>
                            </w:r>
                          </w:p>
                          <w:p w14:paraId="3E756ED4" w14:textId="77777777" w:rsidR="005711F1" w:rsidRPr="00FE2DA6" w:rsidRDefault="005711F1" w:rsidP="00444A7E">
                            <w:pPr>
                              <w:spacing w:line="276" w:lineRule="auto"/>
                              <w:jc w:val="center"/>
                              <w:rPr>
                                <w:rFonts w:ascii="Calibri" w:hAnsi="Calibri" w:cs="Calibri"/>
                                <w:b/>
                                <w:sz w:val="48"/>
                                <w:szCs w:val="48"/>
                                <w:lang w:val="pl-PL"/>
                              </w:rPr>
                            </w:pPr>
                            <w:r>
                              <w:rPr>
                                <w:rFonts w:ascii="Calibri" w:hAnsi="Calibri" w:cs="Calibri"/>
                                <w:b/>
                                <w:bCs/>
                                <w:sz w:val="48"/>
                                <w:szCs w:val="48"/>
                                <w:lang w:val="pl"/>
                              </w:rPr>
                              <w:t>D</w:t>
                            </w:r>
                          </w:p>
                          <w:p w14:paraId="3A298532" w14:textId="77777777" w:rsidR="005711F1" w:rsidRDefault="005711F1" w:rsidP="00444A7E">
                            <w:pPr>
                              <w:spacing w:line="276" w:lineRule="auto"/>
                              <w:jc w:val="center"/>
                              <w:rPr>
                                <w:rFonts w:ascii="Calibri" w:hAnsi="Calibri" w:cs="Calibri"/>
                                <w:b/>
                                <w:bCs/>
                                <w:sz w:val="48"/>
                                <w:szCs w:val="48"/>
                                <w:lang w:val="pl"/>
                              </w:rPr>
                            </w:pPr>
                            <w:r>
                              <w:rPr>
                                <w:rFonts w:ascii="Calibri" w:hAnsi="Calibri" w:cs="Calibri"/>
                                <w:b/>
                                <w:bCs/>
                                <w:sz w:val="48"/>
                                <w:szCs w:val="48"/>
                                <w:lang w:val="pl"/>
                              </w:rPr>
                              <w:t>A</w:t>
                            </w:r>
                          </w:p>
                          <w:p w14:paraId="2025B00F" w14:textId="77777777" w:rsidR="00FE2DA6" w:rsidRPr="00444A7E" w:rsidRDefault="00FE2DA6" w:rsidP="00444A7E">
                            <w:pPr>
                              <w:spacing w:line="276" w:lineRule="auto"/>
                              <w:jc w:val="center"/>
                              <w:rPr>
                                <w:rFonts w:ascii="Calibri" w:hAnsi="Calibri" w:cs="Calibri"/>
                                <w:b/>
                                <w:sz w:val="48"/>
                                <w:szCs w:val="48"/>
                              </w:rPr>
                            </w:pPr>
                          </w:p>
                          <w:p w14:paraId="65E7A242" w14:textId="77777777" w:rsidR="005711F1" w:rsidRPr="00444A7E" w:rsidRDefault="005711F1" w:rsidP="00444A7E">
                            <w:pPr>
                              <w:spacing w:line="276" w:lineRule="auto"/>
                              <w:jc w:val="center"/>
                              <w:rPr>
                                <w:rFonts w:ascii="Calibri" w:hAnsi="Calibri" w:cs="Calibri"/>
                                <w:b/>
                                <w:sz w:val="48"/>
                                <w:szCs w:val="48"/>
                              </w:rPr>
                            </w:pPr>
                            <w:r>
                              <w:rPr>
                                <w:rFonts w:ascii="Calibri" w:hAnsi="Calibri" w:cs="Calibri"/>
                                <w:b/>
                                <w:bCs/>
                                <w:sz w:val="48"/>
                                <w:szCs w:val="48"/>
                                <w:lang w:val="pl"/>
                              </w:rPr>
                              <w:t>O</w:t>
                            </w:r>
                          </w:p>
                          <w:p w14:paraId="0248A8AE" w14:textId="77777777" w:rsidR="005711F1" w:rsidRPr="00444A7E" w:rsidRDefault="005711F1" w:rsidP="00444A7E">
                            <w:pPr>
                              <w:spacing w:line="276" w:lineRule="auto"/>
                              <w:jc w:val="center"/>
                              <w:rPr>
                                <w:rFonts w:ascii="Calibri" w:hAnsi="Calibri" w:cs="Calibri"/>
                                <w:b/>
                                <w:sz w:val="48"/>
                                <w:szCs w:val="48"/>
                              </w:rPr>
                            </w:pPr>
                            <w:r>
                              <w:rPr>
                                <w:rFonts w:ascii="Calibri" w:hAnsi="Calibri" w:cs="Calibri"/>
                                <w:b/>
                                <w:bCs/>
                                <w:sz w:val="48"/>
                                <w:szCs w:val="48"/>
                                <w:lang w:val="pl"/>
                              </w:rPr>
                              <w:t>C</w:t>
                            </w:r>
                          </w:p>
                          <w:p w14:paraId="387BC180" w14:textId="77777777" w:rsidR="005711F1" w:rsidRPr="00444A7E" w:rsidRDefault="005711F1" w:rsidP="00444A7E">
                            <w:pPr>
                              <w:spacing w:line="276" w:lineRule="auto"/>
                              <w:jc w:val="center"/>
                              <w:rPr>
                                <w:rFonts w:ascii="Calibri" w:hAnsi="Calibri" w:cs="Calibri"/>
                                <w:b/>
                                <w:sz w:val="48"/>
                                <w:szCs w:val="48"/>
                              </w:rPr>
                            </w:pPr>
                            <w:r>
                              <w:rPr>
                                <w:rFonts w:ascii="Calibri" w:hAnsi="Calibri" w:cs="Calibri"/>
                                <w:b/>
                                <w:bCs/>
                                <w:sz w:val="48"/>
                                <w:szCs w:val="48"/>
                                <w:lang w:val="pl"/>
                              </w:rPr>
                              <w:t>E</w:t>
                            </w:r>
                          </w:p>
                          <w:p w14:paraId="740DDBAC" w14:textId="2C412717" w:rsidR="005711F1" w:rsidRDefault="005711F1" w:rsidP="00FE2DA6">
                            <w:pPr>
                              <w:spacing w:line="276" w:lineRule="auto"/>
                              <w:jc w:val="center"/>
                              <w:rPr>
                                <w:rFonts w:ascii="Calibri" w:hAnsi="Calibri" w:cs="Calibri"/>
                                <w:b/>
                                <w:sz w:val="48"/>
                                <w:szCs w:val="48"/>
                              </w:rPr>
                            </w:pPr>
                            <w:r>
                              <w:rPr>
                                <w:rFonts w:ascii="Calibri" w:hAnsi="Calibri" w:cs="Calibri"/>
                                <w:b/>
                                <w:bCs/>
                                <w:sz w:val="48"/>
                                <w:szCs w:val="48"/>
                                <w:lang w:val="pl"/>
                              </w:rPr>
                              <w:t>N</w:t>
                            </w:r>
                          </w:p>
                          <w:p w14:paraId="4C7433C2" w14:textId="20F282AE" w:rsidR="00FE2DA6" w:rsidRPr="00444A7E" w:rsidRDefault="00FE2DA6" w:rsidP="00FE2DA6">
                            <w:pPr>
                              <w:spacing w:line="276" w:lineRule="auto"/>
                              <w:jc w:val="center"/>
                              <w:rPr>
                                <w:rFonts w:ascii="Calibri" w:hAnsi="Calibri" w:cs="Calibri"/>
                                <w:b/>
                                <w:sz w:val="48"/>
                                <w:szCs w:val="48"/>
                              </w:rPr>
                            </w:pPr>
                            <w:r>
                              <w:rPr>
                                <w:rFonts w:ascii="Calibri" w:hAnsi="Calibri" w:cs="Calibri"/>
                                <w:b/>
                                <w:sz w:val="48"/>
                                <w:szCs w:val="48"/>
                              </w:rPr>
                              <w:t>Y</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0</wp14:pctHeight>
                </wp14:sizeRelV>
              </wp:anchor>
            </w:drawing>
          </mc:Choice>
          <mc:Fallback xmlns:w16sdtdh="http://schemas.microsoft.com/office/word/2020/wordml/sdtdatahash" xmlns:oel="http://schemas.microsoft.com/office/2019/extlst">
            <w:pict>
              <v:rect w14:anchorId="64DF02B6" id="Rectangle 48" o:spid="_x0000_s1027" style="position:absolute;margin-left:438pt;margin-top:11.25pt;width:143.75pt;height:801.75pt;z-index:251661312;visibility:visible;mso-wrap-style:square;mso-width-percent:242;mso-height-percent:0;mso-wrap-distance-left:9pt;mso-wrap-distance-top:0;mso-wrap-distance-right:9pt;mso-wrap-distance-bottom:0;mso-position-horizontal:absolute;mso-position-horizontal-relative:page;mso-position-vertical:absolute;mso-position-vertical-relative:page;mso-width-percent:242;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" fillcolor="#1f497d [3215]" stroked="f" strokeweight="2pt">
                <v:textbox inset="14.4pt,,14.4pt">
                  <w:txbxContent>
                    <w:p w14:paraId="53364E2D" w14:textId="77777777" w:rsidR="005711F1" w:rsidRPr="00FE2DA6" w:rsidRDefault="005711F1" w:rsidP="00444A7E">
                      <w:pPr>
                        <w:spacing w:line="276" w:lineRule="auto"/>
                        <w:jc w:val="center"/>
                        <w:rPr>
                          <w:rFonts w:ascii="Calibri" w:hAnsi="Calibri" w:cs="Calibri"/>
                          <w:b/>
                          <w:sz w:val="48"/>
                          <w:szCs w:val="48"/>
                          <w:lang w:val="pl-PL"/>
                        </w:rPr>
                      </w:pPr>
                      <w:r>
                        <w:rPr>
                          <w:rFonts w:ascii="Calibri" w:hAnsi="Calibri" w:cs="Calibri"/>
                          <w:b/>
                          <w:bCs/>
                          <w:sz w:val="48"/>
                          <w:szCs w:val="48"/>
                          <w:lang w:val="pl"/>
                        </w:rPr>
                        <w:t>C</w:t>
                      </w:r>
                    </w:p>
                    <w:p w14:paraId="6561FE85" w14:textId="77777777" w:rsidR="005711F1" w:rsidRPr="00FE2DA6" w:rsidRDefault="005711F1" w:rsidP="00444A7E">
                      <w:pPr>
                        <w:spacing w:line="276" w:lineRule="auto"/>
                        <w:jc w:val="center"/>
                        <w:rPr>
                          <w:rFonts w:ascii="Calibri" w:hAnsi="Calibri" w:cs="Calibri"/>
                          <w:b/>
                          <w:sz w:val="48"/>
                          <w:szCs w:val="48"/>
                          <w:lang w:val="pl-PL"/>
                        </w:rPr>
                      </w:pPr>
                      <w:r>
                        <w:rPr>
                          <w:rFonts w:ascii="Calibri" w:hAnsi="Calibri" w:cs="Calibri"/>
                          <w:b/>
                          <w:bCs/>
                          <w:sz w:val="48"/>
                          <w:szCs w:val="48"/>
                          <w:lang w:val="pl"/>
                        </w:rPr>
                        <w:t>Z</w:t>
                      </w:r>
                    </w:p>
                    <w:p w14:paraId="7B6E1CEA" w14:textId="77777777" w:rsidR="005711F1" w:rsidRPr="00FE2DA6" w:rsidRDefault="005711F1" w:rsidP="00444A7E">
                      <w:pPr>
                        <w:spacing w:line="276" w:lineRule="auto"/>
                        <w:jc w:val="center"/>
                        <w:rPr>
                          <w:rFonts w:ascii="Calibri" w:hAnsi="Calibri" w:cs="Calibri"/>
                          <w:b/>
                          <w:sz w:val="48"/>
                          <w:szCs w:val="48"/>
                          <w:lang w:val="pl-PL"/>
                        </w:rPr>
                      </w:pPr>
                      <w:r>
                        <w:rPr>
                          <w:rFonts w:ascii="Calibri" w:hAnsi="Calibri" w:cs="Calibri"/>
                          <w:b/>
                          <w:bCs/>
                          <w:sz w:val="48"/>
                          <w:szCs w:val="48"/>
                          <w:lang w:val="pl"/>
                        </w:rPr>
                        <w:t>W</w:t>
                      </w:r>
                    </w:p>
                    <w:p w14:paraId="4A582CBA" w14:textId="77777777" w:rsidR="005711F1" w:rsidRPr="00FE2DA6" w:rsidRDefault="005711F1" w:rsidP="00444A7E">
                      <w:pPr>
                        <w:spacing w:line="276" w:lineRule="auto"/>
                        <w:jc w:val="center"/>
                        <w:rPr>
                          <w:rFonts w:ascii="Calibri" w:hAnsi="Calibri" w:cs="Calibri"/>
                          <w:b/>
                          <w:sz w:val="48"/>
                          <w:szCs w:val="48"/>
                          <w:lang w:val="pl-PL"/>
                        </w:rPr>
                      </w:pPr>
                      <w:r>
                        <w:rPr>
                          <w:rFonts w:ascii="Calibri" w:hAnsi="Calibri" w:cs="Calibri"/>
                          <w:b/>
                          <w:bCs/>
                          <w:sz w:val="48"/>
                          <w:szCs w:val="48"/>
                          <w:lang w:val="pl"/>
                        </w:rPr>
                        <w:t>A</w:t>
                      </w:r>
                    </w:p>
                    <w:p w14:paraId="33B8AED1" w14:textId="77777777" w:rsidR="005711F1" w:rsidRPr="00FE2DA6" w:rsidRDefault="005711F1" w:rsidP="00444A7E">
                      <w:pPr>
                        <w:spacing w:line="276" w:lineRule="auto"/>
                        <w:jc w:val="center"/>
                        <w:rPr>
                          <w:rFonts w:ascii="Calibri" w:hAnsi="Calibri" w:cs="Calibri"/>
                          <w:b/>
                          <w:sz w:val="48"/>
                          <w:szCs w:val="48"/>
                          <w:lang w:val="pl-PL"/>
                        </w:rPr>
                      </w:pPr>
                      <w:r>
                        <w:rPr>
                          <w:rFonts w:ascii="Calibri" w:hAnsi="Calibri" w:cs="Calibri"/>
                          <w:b/>
                          <w:bCs/>
                          <w:sz w:val="48"/>
                          <w:szCs w:val="48"/>
                          <w:lang w:val="pl"/>
                        </w:rPr>
                        <w:t>R</w:t>
                      </w:r>
                    </w:p>
                    <w:p w14:paraId="4F175A32" w14:textId="77777777" w:rsidR="005711F1" w:rsidRPr="00FE2DA6" w:rsidRDefault="005711F1" w:rsidP="00444A7E">
                      <w:pPr>
                        <w:spacing w:line="276" w:lineRule="auto"/>
                        <w:jc w:val="center"/>
                        <w:rPr>
                          <w:rFonts w:ascii="Calibri" w:hAnsi="Calibri" w:cs="Calibri"/>
                          <w:b/>
                          <w:sz w:val="48"/>
                          <w:szCs w:val="48"/>
                          <w:lang w:val="pl-PL"/>
                        </w:rPr>
                      </w:pPr>
                      <w:r>
                        <w:rPr>
                          <w:rFonts w:ascii="Calibri" w:hAnsi="Calibri" w:cs="Calibri"/>
                          <w:b/>
                          <w:bCs/>
                          <w:sz w:val="48"/>
                          <w:szCs w:val="48"/>
                          <w:lang w:val="pl"/>
                        </w:rPr>
                        <w:t>T</w:t>
                      </w:r>
                    </w:p>
                    <w:p w14:paraId="4DEC1AF0" w14:textId="0C168179" w:rsidR="005711F1" w:rsidRPr="00FE2DA6" w:rsidRDefault="00FE2DA6" w:rsidP="00444A7E">
                      <w:pPr>
                        <w:spacing w:line="276" w:lineRule="auto"/>
                        <w:jc w:val="center"/>
                        <w:rPr>
                          <w:rFonts w:ascii="Calibri" w:hAnsi="Calibri" w:cs="Calibri"/>
                          <w:b/>
                          <w:sz w:val="48"/>
                          <w:szCs w:val="48"/>
                          <w:lang w:val="pl-PL"/>
                        </w:rPr>
                      </w:pPr>
                      <w:r>
                        <w:rPr>
                          <w:rFonts w:ascii="Calibri" w:hAnsi="Calibri" w:cs="Calibri"/>
                          <w:b/>
                          <w:sz w:val="48"/>
                          <w:szCs w:val="48"/>
                          <w:lang w:val="pl-PL"/>
                        </w:rPr>
                        <w:t>A</w:t>
                      </w:r>
                    </w:p>
                    <w:p w14:paraId="75D23CCE" w14:textId="60DFFDBF" w:rsidR="005711F1" w:rsidRPr="00FE2DA6" w:rsidRDefault="005711F1" w:rsidP="00FE2DA6">
                      <w:pPr>
                        <w:spacing w:line="276" w:lineRule="auto"/>
                        <w:rPr>
                          <w:rFonts w:ascii="Calibri" w:hAnsi="Calibri" w:cs="Calibri"/>
                          <w:b/>
                          <w:sz w:val="48"/>
                          <w:szCs w:val="48"/>
                          <w:lang w:val="pl-PL"/>
                        </w:rPr>
                      </w:pPr>
                    </w:p>
                    <w:p w14:paraId="1D739FF4" w14:textId="77777777" w:rsidR="005711F1" w:rsidRPr="00FE2DA6" w:rsidRDefault="005711F1" w:rsidP="00444A7E">
                      <w:pPr>
                        <w:spacing w:line="276" w:lineRule="auto"/>
                        <w:jc w:val="center"/>
                        <w:rPr>
                          <w:rFonts w:ascii="Calibri" w:hAnsi="Calibri" w:cs="Calibri"/>
                          <w:b/>
                          <w:sz w:val="48"/>
                          <w:szCs w:val="48"/>
                          <w:lang w:val="pl-PL"/>
                        </w:rPr>
                      </w:pPr>
                      <w:r>
                        <w:rPr>
                          <w:rFonts w:ascii="Calibri" w:hAnsi="Calibri" w:cs="Calibri"/>
                          <w:b/>
                          <w:bCs/>
                          <w:sz w:val="48"/>
                          <w:szCs w:val="48"/>
                          <w:lang w:val="pl"/>
                        </w:rPr>
                        <w:t>R</w:t>
                      </w:r>
                    </w:p>
                    <w:p w14:paraId="77CC0384" w14:textId="77777777" w:rsidR="005711F1" w:rsidRPr="00FE2DA6" w:rsidRDefault="005711F1" w:rsidP="00444A7E">
                      <w:pPr>
                        <w:spacing w:line="276" w:lineRule="auto"/>
                        <w:jc w:val="center"/>
                        <w:rPr>
                          <w:rFonts w:ascii="Calibri" w:hAnsi="Calibri" w:cs="Calibri"/>
                          <w:b/>
                          <w:sz w:val="48"/>
                          <w:szCs w:val="48"/>
                          <w:lang w:val="pl-PL"/>
                        </w:rPr>
                      </w:pPr>
                      <w:r>
                        <w:rPr>
                          <w:rFonts w:ascii="Calibri" w:hAnsi="Calibri" w:cs="Calibri"/>
                          <w:b/>
                          <w:bCs/>
                          <w:sz w:val="48"/>
                          <w:szCs w:val="48"/>
                          <w:lang w:val="pl"/>
                        </w:rPr>
                        <w:t>U</w:t>
                      </w:r>
                    </w:p>
                    <w:p w14:paraId="68AFE1C7" w14:textId="77777777" w:rsidR="005711F1" w:rsidRPr="00FE2DA6" w:rsidRDefault="005711F1" w:rsidP="00444A7E">
                      <w:pPr>
                        <w:spacing w:line="276" w:lineRule="auto"/>
                        <w:jc w:val="center"/>
                        <w:rPr>
                          <w:rFonts w:ascii="Calibri" w:hAnsi="Calibri" w:cs="Calibri"/>
                          <w:b/>
                          <w:sz w:val="48"/>
                          <w:szCs w:val="48"/>
                          <w:lang w:val="pl-PL"/>
                        </w:rPr>
                      </w:pPr>
                      <w:r>
                        <w:rPr>
                          <w:rFonts w:ascii="Calibri" w:hAnsi="Calibri" w:cs="Calibri"/>
                          <w:b/>
                          <w:bCs/>
                          <w:sz w:val="48"/>
                          <w:szCs w:val="48"/>
                          <w:lang w:val="pl"/>
                        </w:rPr>
                        <w:t>N</w:t>
                      </w:r>
                    </w:p>
                    <w:p w14:paraId="3E756ED4" w14:textId="77777777" w:rsidR="005711F1" w:rsidRPr="00FE2DA6" w:rsidRDefault="005711F1" w:rsidP="00444A7E">
                      <w:pPr>
                        <w:spacing w:line="276" w:lineRule="auto"/>
                        <w:jc w:val="center"/>
                        <w:rPr>
                          <w:rFonts w:ascii="Calibri" w:hAnsi="Calibri" w:cs="Calibri"/>
                          <w:b/>
                          <w:sz w:val="48"/>
                          <w:szCs w:val="48"/>
                          <w:lang w:val="pl-PL"/>
                        </w:rPr>
                      </w:pPr>
                      <w:r>
                        <w:rPr>
                          <w:rFonts w:ascii="Calibri" w:hAnsi="Calibri" w:cs="Calibri"/>
                          <w:b/>
                          <w:bCs/>
                          <w:sz w:val="48"/>
                          <w:szCs w:val="48"/>
                          <w:lang w:val="pl"/>
                        </w:rPr>
                        <w:t>D</w:t>
                      </w:r>
                    </w:p>
                    <w:p w14:paraId="3A298532" w14:textId="77777777" w:rsidR="005711F1" w:rsidRDefault="005711F1" w:rsidP="00444A7E">
                      <w:pPr>
                        <w:spacing w:line="276" w:lineRule="auto"/>
                        <w:jc w:val="center"/>
                        <w:rPr>
                          <w:rFonts w:ascii="Calibri" w:hAnsi="Calibri" w:cs="Calibri"/>
                          <w:b/>
                          <w:bCs/>
                          <w:sz w:val="48"/>
                          <w:szCs w:val="48"/>
                          <w:lang w:val="pl"/>
                        </w:rPr>
                      </w:pPr>
                      <w:r>
                        <w:rPr>
                          <w:rFonts w:ascii="Calibri" w:hAnsi="Calibri" w:cs="Calibri"/>
                          <w:b/>
                          <w:bCs/>
                          <w:sz w:val="48"/>
                          <w:szCs w:val="48"/>
                          <w:lang w:val="pl"/>
                        </w:rPr>
                        <w:t>A</w:t>
                      </w:r>
                    </w:p>
                    <w:p w14:paraId="2025B00F" w14:textId="77777777" w:rsidR="00FE2DA6" w:rsidRPr="00444A7E" w:rsidRDefault="00FE2DA6" w:rsidP="00444A7E">
                      <w:pPr>
                        <w:spacing w:line="276" w:lineRule="auto"/>
                        <w:jc w:val="center"/>
                        <w:rPr>
                          <w:rFonts w:ascii="Calibri" w:hAnsi="Calibri" w:cs="Calibri"/>
                          <w:b/>
                          <w:sz w:val="48"/>
                          <w:szCs w:val="48"/>
                        </w:rPr>
                      </w:pPr>
                    </w:p>
                    <w:p w14:paraId="65E7A242" w14:textId="77777777" w:rsidR="005711F1" w:rsidRPr="00444A7E" w:rsidRDefault="005711F1" w:rsidP="00444A7E">
                      <w:pPr>
                        <w:spacing w:line="276" w:lineRule="auto"/>
                        <w:jc w:val="center"/>
                        <w:rPr>
                          <w:rFonts w:ascii="Calibri" w:hAnsi="Calibri" w:cs="Calibri"/>
                          <w:b/>
                          <w:sz w:val="48"/>
                          <w:szCs w:val="48"/>
                        </w:rPr>
                      </w:pPr>
                      <w:r>
                        <w:rPr>
                          <w:rFonts w:ascii="Calibri" w:hAnsi="Calibri" w:cs="Calibri"/>
                          <w:b/>
                          <w:bCs/>
                          <w:sz w:val="48"/>
                          <w:szCs w:val="48"/>
                          <w:lang w:val="pl"/>
                        </w:rPr>
                        <w:t>O</w:t>
                      </w:r>
                    </w:p>
                    <w:p w14:paraId="0248A8AE" w14:textId="77777777" w:rsidR="005711F1" w:rsidRPr="00444A7E" w:rsidRDefault="005711F1" w:rsidP="00444A7E">
                      <w:pPr>
                        <w:spacing w:line="276" w:lineRule="auto"/>
                        <w:jc w:val="center"/>
                        <w:rPr>
                          <w:rFonts w:ascii="Calibri" w:hAnsi="Calibri" w:cs="Calibri"/>
                          <w:b/>
                          <w:sz w:val="48"/>
                          <w:szCs w:val="48"/>
                        </w:rPr>
                      </w:pPr>
                      <w:r>
                        <w:rPr>
                          <w:rFonts w:ascii="Calibri" w:hAnsi="Calibri" w:cs="Calibri"/>
                          <w:b/>
                          <w:bCs/>
                          <w:sz w:val="48"/>
                          <w:szCs w:val="48"/>
                          <w:lang w:val="pl"/>
                        </w:rPr>
                        <w:t>C</w:t>
                      </w:r>
                    </w:p>
                    <w:p w14:paraId="387BC180" w14:textId="77777777" w:rsidR="005711F1" w:rsidRPr="00444A7E" w:rsidRDefault="005711F1" w:rsidP="00444A7E">
                      <w:pPr>
                        <w:spacing w:line="276" w:lineRule="auto"/>
                        <w:jc w:val="center"/>
                        <w:rPr>
                          <w:rFonts w:ascii="Calibri" w:hAnsi="Calibri" w:cs="Calibri"/>
                          <w:b/>
                          <w:sz w:val="48"/>
                          <w:szCs w:val="48"/>
                        </w:rPr>
                      </w:pPr>
                      <w:r>
                        <w:rPr>
                          <w:rFonts w:ascii="Calibri" w:hAnsi="Calibri" w:cs="Calibri"/>
                          <w:b/>
                          <w:bCs/>
                          <w:sz w:val="48"/>
                          <w:szCs w:val="48"/>
                          <w:lang w:val="pl"/>
                        </w:rPr>
                        <w:t>E</w:t>
                      </w:r>
                    </w:p>
                    <w:p w14:paraId="740DDBAC" w14:textId="2C412717" w:rsidR="005711F1" w:rsidRDefault="005711F1" w:rsidP="00FE2DA6">
                      <w:pPr>
                        <w:spacing w:line="276" w:lineRule="auto"/>
                        <w:jc w:val="center"/>
                        <w:rPr>
                          <w:rFonts w:ascii="Calibri" w:hAnsi="Calibri" w:cs="Calibri"/>
                          <w:b/>
                          <w:sz w:val="48"/>
                          <w:szCs w:val="48"/>
                        </w:rPr>
                      </w:pPr>
                      <w:r>
                        <w:rPr>
                          <w:rFonts w:ascii="Calibri" w:hAnsi="Calibri" w:cs="Calibri"/>
                          <w:b/>
                          <w:bCs/>
                          <w:sz w:val="48"/>
                          <w:szCs w:val="48"/>
                          <w:lang w:val="pl"/>
                        </w:rPr>
                        <w:t>N</w:t>
                      </w:r>
                    </w:p>
                    <w:p w14:paraId="4C7433C2" w14:textId="20F282AE" w:rsidR="00FE2DA6" w:rsidRPr="00444A7E" w:rsidRDefault="00FE2DA6" w:rsidP="00FE2DA6">
                      <w:pPr>
                        <w:spacing w:line="276" w:lineRule="auto"/>
                        <w:jc w:val="center"/>
                        <w:rPr>
                          <w:rFonts w:ascii="Calibri" w:hAnsi="Calibri" w:cs="Calibri"/>
                          <w:b/>
                          <w:sz w:val="48"/>
                          <w:szCs w:val="48"/>
                        </w:rPr>
                      </w:pPr>
                      <w:r>
                        <w:rPr>
                          <w:rFonts w:ascii="Calibri" w:hAnsi="Calibri" w:cs="Calibri"/>
                          <w:b/>
                          <w:sz w:val="48"/>
                          <w:szCs w:val="48"/>
                        </w:rPr>
                        <w:t>Y</w:t>
                      </w:r>
                    </w:p>
                  </w:txbxContent>
                </v:textbox>
                <w10:wrap anchorx="page" anchory="page"/>
              </v:rect>
            </w:pict>
          </mc:Fallback>
        </mc:AlternateContent>
      </w:r>
      <w:r>
        <w:rPr>
          <w:lang w:val="pl"/>
        </w:rPr>
        <w:br w:type="page"/>
      </w:r>
    </w:p>
    <w:p w14:paraId="6D62AC65" w14:textId="77777777" w:rsidR="005F07BA" w:rsidRPr="009656F5" w:rsidRDefault="005F07BA" w:rsidP="001906CB">
      <w:pPr>
        <w:pStyle w:val="Normalrappo"/>
        <w:tabs>
          <w:tab w:val="clear" w:pos="-720"/>
          <w:tab w:val="left" w:pos="567"/>
        </w:tabs>
        <w:suppressAutoHyphens w:val="0"/>
        <w:contextualSpacing/>
        <w:rPr>
          <w:rFonts w:ascii="Verdana" w:hAnsi="Verdana" w:cstheme="minorHAnsi"/>
          <w:b/>
          <w:bCs/>
          <w:spacing w:val="0"/>
          <w:sz w:val="20"/>
        </w:rPr>
      </w:pPr>
      <w:r>
        <w:rPr>
          <w:rFonts w:ascii="Verdana" w:hAnsi="Verdana" w:cstheme="minorHAnsi"/>
          <w:b/>
          <w:bCs/>
          <w:sz w:val="20"/>
          <w:lang w:val="pl"/>
        </w:rPr>
        <w:lastRenderedPageBreak/>
        <w:t>I.</w:t>
      </w:r>
      <w:r>
        <w:rPr>
          <w:rFonts w:ascii="Verdana" w:hAnsi="Verdana" w:cstheme="minorHAnsi"/>
          <w:b/>
          <w:bCs/>
          <w:sz w:val="20"/>
          <w:lang w:val="pl"/>
        </w:rPr>
        <w:tab/>
      </w:r>
      <w:r>
        <w:rPr>
          <w:rFonts w:ascii="Verdana" w:hAnsi="Verdana" w:cstheme="minorHAnsi"/>
          <w:b/>
          <w:bCs/>
          <w:sz w:val="20"/>
          <w:u w:val="single"/>
          <w:lang w:val="pl"/>
        </w:rPr>
        <w:t>WPROWADZENIE</w:t>
      </w:r>
    </w:p>
    <w:p w14:paraId="7D7CA269" w14:textId="77777777" w:rsidR="005F07BA" w:rsidRPr="009656F5" w:rsidRDefault="005F07BA" w:rsidP="001906CB">
      <w:pPr>
        <w:tabs>
          <w:tab w:val="left" w:pos="567"/>
        </w:tabs>
        <w:contextualSpacing/>
        <w:jc w:val="both"/>
        <w:rPr>
          <w:rFonts w:ascii="Verdana" w:hAnsi="Verdana" w:cstheme="minorHAnsi"/>
          <w:sz w:val="20"/>
          <w:szCs w:val="20"/>
        </w:rPr>
      </w:pPr>
    </w:p>
    <w:p w14:paraId="66559D1E" w14:textId="4A8BD1B1" w:rsidR="005D6BE3" w:rsidRPr="00FE2DA6" w:rsidRDefault="0080180A" w:rsidP="009B471A">
      <w:pPr>
        <w:numPr>
          <w:ilvl w:val="0"/>
          <w:numId w:val="3"/>
        </w:numPr>
        <w:tabs>
          <w:tab w:val="left" w:pos="567"/>
        </w:tabs>
        <w:contextualSpacing/>
        <w:jc w:val="both"/>
        <w:rPr>
          <w:rFonts w:ascii="Verdana" w:hAnsi="Verdana" w:cstheme="minorHAnsi"/>
          <w:sz w:val="20"/>
          <w:szCs w:val="20"/>
          <w:lang w:val="pl-PL"/>
        </w:rPr>
      </w:pPr>
      <w:r>
        <w:rPr>
          <w:rFonts w:ascii="Verdana" w:hAnsi="Verdana" w:cstheme="minorHAnsi"/>
          <w:sz w:val="20"/>
          <w:szCs w:val="20"/>
          <w:lang w:val="pl"/>
        </w:rPr>
        <w:t>W niniejszym drugim okresowym raporcie zgodności oceniono środki podjęte przez władze Polski w celu wdrożenia zaległych zaleceń wydanych w czwartej rundzie raportu ewaluacyjnego dotyczącego Polski (zob. pkt 2), obejmujących „Zapobieganie korupcji w odniesieniu do parlamentarzystów, sędziów i prokuratorów”, a także dodatkowych zaleceń wydanych w 2018 r. w uzupełnieniu do czwartej rundy raportu ewaluacyjnego dotyczącego Polski (na podstawie art. 34).</w:t>
      </w:r>
    </w:p>
    <w:p w14:paraId="38649644" w14:textId="77777777" w:rsidR="005D6BE3" w:rsidRPr="00FE2DA6" w:rsidRDefault="005D6BE3" w:rsidP="005D6BE3">
      <w:pPr>
        <w:ind w:left="567"/>
        <w:contextualSpacing/>
        <w:jc w:val="both"/>
        <w:rPr>
          <w:rFonts w:ascii="Verdana" w:hAnsi="Verdana" w:cstheme="minorHAnsi"/>
          <w:sz w:val="20"/>
          <w:szCs w:val="20"/>
          <w:lang w:val="pl-PL"/>
        </w:rPr>
      </w:pPr>
    </w:p>
    <w:p w14:paraId="5010AB41" w14:textId="2F1B6909" w:rsidR="004A3538" w:rsidRPr="00FE2DA6" w:rsidRDefault="0080180A" w:rsidP="009B471A">
      <w:pPr>
        <w:numPr>
          <w:ilvl w:val="0"/>
          <w:numId w:val="3"/>
        </w:numPr>
        <w:tabs>
          <w:tab w:val="left" w:pos="567"/>
        </w:tabs>
        <w:contextualSpacing/>
        <w:jc w:val="both"/>
        <w:rPr>
          <w:rFonts w:ascii="Verdana" w:hAnsi="Verdana" w:cstheme="minorHAnsi"/>
          <w:sz w:val="20"/>
          <w:szCs w:val="20"/>
          <w:lang w:val="pl-PL"/>
        </w:rPr>
      </w:pPr>
      <w:r>
        <w:rPr>
          <w:rFonts w:ascii="Verdana" w:hAnsi="Verdana" w:cstheme="minorHAnsi"/>
          <w:sz w:val="20"/>
          <w:szCs w:val="20"/>
          <w:lang w:val="pl"/>
        </w:rPr>
        <w:t>Raport ewaluacyjny z czwartej rundy dotyczący Polski został przyjęty na 57. posiedzeniu plenarnym GRECO (19 października 2012 r.) i upubliczniony 25 stycznia 2013 r. (</w:t>
      </w:r>
      <w:hyperlink r:id="rId10" w:history="1">
        <w:r>
          <w:rPr>
            <w:rStyle w:val="Hipercze"/>
            <w:rFonts w:ascii="Verdana" w:hAnsi="Verdana" w:cstheme="minorHAnsi"/>
            <w:sz w:val="20"/>
            <w:szCs w:val="20"/>
            <w:lang w:val="pl"/>
          </w:rPr>
          <w:t xml:space="preserve">Greco </w:t>
        </w:r>
        <w:proofErr w:type="spellStart"/>
        <w:r>
          <w:rPr>
            <w:rStyle w:val="Hipercze"/>
            <w:rFonts w:ascii="Verdana" w:hAnsi="Verdana" w:cstheme="minorHAnsi"/>
            <w:sz w:val="20"/>
            <w:szCs w:val="20"/>
            <w:lang w:val="pl"/>
          </w:rPr>
          <w:t>Eval</w:t>
        </w:r>
        <w:proofErr w:type="spellEnd"/>
        <w:r>
          <w:rPr>
            <w:rStyle w:val="Hipercze"/>
            <w:rFonts w:ascii="Verdana" w:hAnsi="Verdana" w:cstheme="minorHAnsi"/>
            <w:sz w:val="20"/>
            <w:szCs w:val="20"/>
            <w:lang w:val="pl"/>
          </w:rPr>
          <w:t xml:space="preserve"> IV Rep (2012) 4E</w:t>
        </w:r>
      </w:hyperlink>
      <w:r>
        <w:rPr>
          <w:rFonts w:ascii="Verdana" w:hAnsi="Verdana" w:cstheme="minorHAnsi"/>
          <w:sz w:val="20"/>
          <w:szCs w:val="20"/>
          <w:lang w:val="pl"/>
        </w:rPr>
        <w:t>). W okresie od grudnia 2014 r. do czerwca 2018 r. GRECO przyjęło trzy raporty zgodności na 66. posiedzeniu plenarnym (12</w:t>
      </w:r>
      <w:r w:rsidR="00FE2DA6">
        <w:rPr>
          <w:rFonts w:ascii="Verdana" w:hAnsi="Verdana" w:cstheme="minorHAnsi"/>
          <w:sz w:val="20"/>
          <w:szCs w:val="20"/>
          <w:lang w:val="pl"/>
        </w:rPr>
        <w:t> </w:t>
      </w:r>
      <w:r>
        <w:rPr>
          <w:rFonts w:ascii="Verdana" w:hAnsi="Verdana" w:cstheme="minorHAnsi"/>
          <w:sz w:val="20"/>
          <w:szCs w:val="20"/>
          <w:lang w:val="pl"/>
        </w:rPr>
        <w:t>grudnia 2014 r.), 75. posiedzeniu plenarnym (20–24 marca 2017 r.) i 80. posiedzeniu plenarnym (18–22 czerwca 2018 r.) oraz podało je do wiadomości publicznej odpowiednio 24 lutego 2015 r. (</w:t>
      </w:r>
      <w:hyperlink r:id="rId11" w:history="1">
        <w:r>
          <w:rPr>
            <w:rStyle w:val="Hipercze"/>
            <w:rFonts w:ascii="Verdana" w:hAnsi="Verdana" w:cstheme="minorHAnsi"/>
            <w:sz w:val="20"/>
            <w:szCs w:val="20"/>
            <w:u w:val="none"/>
            <w:lang w:val="pl"/>
          </w:rPr>
          <w:t>Greco RC-IV (2014) 1E</w:t>
        </w:r>
      </w:hyperlink>
      <w:r>
        <w:rPr>
          <w:rFonts w:ascii="Verdana" w:hAnsi="Verdana" w:cstheme="minorHAnsi"/>
          <w:sz w:val="20"/>
          <w:szCs w:val="20"/>
          <w:lang w:val="pl"/>
        </w:rPr>
        <w:t>), 28 marca 2017 r. (</w:t>
      </w:r>
      <w:hyperlink r:id="rId12" w:history="1">
        <w:r>
          <w:rPr>
            <w:rStyle w:val="Hipercze"/>
            <w:rFonts w:ascii="Verdana" w:hAnsi="Verdana" w:cs="Arial"/>
            <w:sz w:val="20"/>
            <w:szCs w:val="20"/>
            <w:u w:val="none"/>
            <w:lang w:val="pl"/>
          </w:rPr>
          <w:t>GrecoRC4(2017)2</w:t>
        </w:r>
      </w:hyperlink>
      <w:r>
        <w:rPr>
          <w:rFonts w:ascii="Verdana" w:hAnsi="Verdana" w:cstheme="minorHAnsi"/>
          <w:sz w:val="20"/>
          <w:szCs w:val="20"/>
          <w:lang w:val="pl"/>
        </w:rPr>
        <w:t>) i 28 czerwca 2018 r. (</w:t>
      </w:r>
      <w:hyperlink r:id="rId13" w:history="1">
        <w:r>
          <w:rPr>
            <w:rStyle w:val="Hipercze"/>
            <w:rFonts w:ascii="Verdana" w:hAnsi="Verdana" w:cstheme="minorHAnsi"/>
            <w:sz w:val="20"/>
            <w:szCs w:val="20"/>
            <w:u w:val="none"/>
            <w:lang w:val="pl"/>
          </w:rPr>
          <w:t>GrecoRC4(2018)</w:t>
        </w:r>
      </w:hyperlink>
      <w:r>
        <w:rPr>
          <w:rStyle w:val="Hipercze"/>
          <w:rFonts w:ascii="Verdana" w:hAnsi="Verdana" w:cstheme="minorHAnsi"/>
          <w:sz w:val="20"/>
          <w:szCs w:val="20"/>
          <w:u w:val="none"/>
          <w:lang w:val="pl"/>
        </w:rPr>
        <w:t>11</w:t>
      </w:r>
      <w:r>
        <w:rPr>
          <w:rFonts w:ascii="Verdana" w:hAnsi="Verdana" w:cstheme="minorHAnsi"/>
          <w:sz w:val="20"/>
          <w:szCs w:val="20"/>
          <w:lang w:val="pl"/>
        </w:rPr>
        <w:t>).</w:t>
      </w:r>
    </w:p>
    <w:p w14:paraId="2A86BF4C" w14:textId="77777777" w:rsidR="004A3538" w:rsidRPr="00FE2DA6" w:rsidRDefault="004A3538" w:rsidP="0018437D">
      <w:pPr>
        <w:ind w:left="567"/>
        <w:contextualSpacing/>
        <w:jc w:val="both"/>
        <w:rPr>
          <w:rFonts w:ascii="Verdana" w:hAnsi="Verdana" w:cstheme="minorHAnsi"/>
          <w:sz w:val="20"/>
          <w:szCs w:val="20"/>
          <w:lang w:val="pl-PL"/>
        </w:rPr>
      </w:pPr>
    </w:p>
    <w:p w14:paraId="62DBDD78" w14:textId="5BAE40AE" w:rsidR="00AA001A" w:rsidRPr="00FE2DA6" w:rsidRDefault="00DC4452" w:rsidP="009B471A">
      <w:pPr>
        <w:numPr>
          <w:ilvl w:val="0"/>
          <w:numId w:val="3"/>
        </w:numPr>
        <w:contextualSpacing/>
        <w:jc w:val="both"/>
        <w:rPr>
          <w:rFonts w:ascii="Verdana" w:hAnsi="Verdana" w:cstheme="minorHAnsi"/>
          <w:sz w:val="20"/>
          <w:szCs w:val="20"/>
          <w:lang w:val="pl-PL"/>
        </w:rPr>
      </w:pPr>
      <w:r>
        <w:rPr>
          <w:rFonts w:ascii="Verdana" w:hAnsi="Verdana" w:cstheme="minorHAnsi"/>
          <w:sz w:val="20"/>
          <w:szCs w:val="20"/>
          <w:lang w:val="pl"/>
        </w:rPr>
        <w:t xml:space="preserve">Ponadto, w świetle reform sądownictwa w Polsce w latach 2016–2018, które miały fundamentalny wpływ na wymiar sprawiedliwości, GRECO postanowiło na swoim 78. posiedzeniu plenarnym (4–8 grudnia 2017 r.) zastosować wobec Polski procedurę </w:t>
      </w:r>
      <w:r>
        <w:rPr>
          <w:rFonts w:ascii="Verdana" w:hAnsi="Verdana" w:cstheme="minorHAnsi"/>
          <w:i/>
          <w:iCs/>
          <w:sz w:val="20"/>
          <w:szCs w:val="20"/>
          <w:lang w:val="pl"/>
        </w:rPr>
        <w:t xml:space="preserve">ad hoc </w:t>
      </w:r>
      <w:r>
        <w:rPr>
          <w:rFonts w:ascii="Verdana" w:hAnsi="Verdana" w:cstheme="minorHAnsi"/>
          <w:sz w:val="20"/>
          <w:szCs w:val="20"/>
          <w:lang w:val="pl"/>
        </w:rPr>
        <w:t>(procedura na podstawie art. 34).</w:t>
      </w:r>
      <w:r>
        <w:rPr>
          <w:rStyle w:val="Odwoanieprzypisudolnego"/>
          <w:rFonts w:ascii="Verdana" w:hAnsi="Verdana"/>
          <w:sz w:val="20"/>
          <w:szCs w:val="20"/>
          <w:lang w:val="pl"/>
        </w:rPr>
        <w:footnoteReference w:id="2"/>
      </w:r>
      <w:r>
        <w:rPr>
          <w:rFonts w:ascii="Verdana" w:hAnsi="Verdana" w:cstheme="minorHAnsi"/>
          <w:sz w:val="20"/>
          <w:szCs w:val="20"/>
          <w:lang w:val="pl"/>
        </w:rPr>
        <w:t xml:space="preserve">  W rezultacie GRECO przyjęło na swoim 80. posiedzeniu plenarnym uzupełnienie do raportu ewaluacyjnego z czwartej rundy oceny (</w:t>
      </w:r>
      <w:hyperlink r:id="rId14" w:history="1">
        <w:r>
          <w:rPr>
            <w:rStyle w:val="Hipercze"/>
            <w:rFonts w:ascii="Verdana" w:hAnsi="Verdana" w:cstheme="minorHAnsi"/>
            <w:sz w:val="20"/>
            <w:szCs w:val="20"/>
            <w:lang w:val="pl"/>
          </w:rPr>
          <w:t>Greco-</w:t>
        </w:r>
        <w:proofErr w:type="spellStart"/>
        <w:r>
          <w:rPr>
            <w:rStyle w:val="Hipercze"/>
            <w:rFonts w:ascii="Verdana" w:hAnsi="Verdana" w:cstheme="minorHAnsi"/>
            <w:sz w:val="20"/>
            <w:szCs w:val="20"/>
            <w:lang w:val="pl"/>
          </w:rPr>
          <w:t>AdHocRep</w:t>
        </w:r>
        <w:proofErr w:type="spellEnd"/>
        <w:r>
          <w:rPr>
            <w:rStyle w:val="Hipercze"/>
            <w:rFonts w:ascii="Verdana" w:hAnsi="Verdana" w:cstheme="minorHAnsi"/>
            <w:sz w:val="20"/>
            <w:szCs w:val="20"/>
            <w:lang w:val="pl"/>
          </w:rPr>
          <w:t>(2018)3</w:t>
        </w:r>
      </w:hyperlink>
      <w:r>
        <w:rPr>
          <w:rFonts w:ascii="Verdana" w:hAnsi="Verdana" w:cstheme="minorHAnsi"/>
          <w:sz w:val="20"/>
          <w:szCs w:val="20"/>
          <w:lang w:val="pl"/>
        </w:rPr>
        <w:t>) (dalej „raport dotyczący art. 34”), w którym ponownie oceniono nieaktualne części raportu ewaluacyjnego z czwartej rundy oceny.</w:t>
      </w:r>
    </w:p>
    <w:p w14:paraId="27CC325E" w14:textId="77777777" w:rsidR="00AA001A" w:rsidRPr="00FE2DA6" w:rsidRDefault="00AA001A" w:rsidP="00AA001A">
      <w:pPr>
        <w:pStyle w:val="Akapitzlist"/>
        <w:rPr>
          <w:rFonts w:cstheme="minorHAnsi"/>
          <w:szCs w:val="20"/>
          <w:lang w:val="pl-PL"/>
        </w:rPr>
      </w:pPr>
    </w:p>
    <w:p w14:paraId="6F77C7F2" w14:textId="067096A1" w:rsidR="009272E0" w:rsidRPr="00FE2DA6" w:rsidRDefault="00C171EE" w:rsidP="009B471A">
      <w:pPr>
        <w:numPr>
          <w:ilvl w:val="0"/>
          <w:numId w:val="3"/>
        </w:numPr>
        <w:contextualSpacing/>
        <w:jc w:val="both"/>
        <w:rPr>
          <w:rFonts w:ascii="Verdana" w:hAnsi="Verdana" w:cstheme="minorHAnsi"/>
          <w:sz w:val="20"/>
          <w:szCs w:val="20"/>
          <w:lang w:val="pl-PL"/>
        </w:rPr>
      </w:pPr>
      <w:r>
        <w:rPr>
          <w:rFonts w:ascii="Verdana" w:hAnsi="Verdana"/>
          <w:sz w:val="20"/>
          <w:szCs w:val="20"/>
          <w:lang w:val="pl"/>
        </w:rPr>
        <w:t>Procedura zgodności czwartej rundy oceny (tj. w odniesieniu do zaleceń zawartych w raporcie ewaluacyjnym, a następnie w raporcie dotyczącym art. 34 w aneksie do raportu ewaluacyjnego) była kontynuowana w drugim aneksie do drugiego raportu zgodności (</w:t>
      </w:r>
      <w:hyperlink r:id="rId15" w:history="1">
        <w:r>
          <w:rPr>
            <w:rStyle w:val="Hipercze"/>
            <w:rFonts w:ascii="Verdana" w:hAnsi="Verdana" w:cstheme="minorHAnsi"/>
            <w:sz w:val="20"/>
            <w:szCs w:val="20"/>
            <w:lang w:val="pl"/>
          </w:rPr>
          <w:t>GrecoRC4(2019)23</w:t>
        </w:r>
        <w:r>
          <w:rPr>
            <w:rStyle w:val="Hipercze"/>
            <w:rFonts w:ascii="Verdana" w:hAnsi="Verdana" w:cstheme="minorHAnsi"/>
            <w:sz w:val="20"/>
            <w:szCs w:val="20"/>
            <w:u w:val="none"/>
            <w:lang w:val="pl"/>
          </w:rPr>
          <w:t>)</w:t>
        </w:r>
      </w:hyperlink>
      <w:r>
        <w:rPr>
          <w:rFonts w:ascii="Verdana" w:hAnsi="Verdana"/>
          <w:sz w:val="20"/>
          <w:szCs w:val="20"/>
          <w:lang w:val="pl"/>
        </w:rPr>
        <w:t xml:space="preserve"> i okresowym raporcie zgodności (</w:t>
      </w:r>
      <w:hyperlink r:id="rId16" w:history="1">
        <w:r>
          <w:rPr>
            <w:rStyle w:val="Hipercze"/>
            <w:rFonts w:ascii="Verdana" w:hAnsi="Verdana"/>
            <w:sz w:val="20"/>
            <w:szCs w:val="20"/>
            <w:lang w:val="pl"/>
          </w:rPr>
          <w:t>Greco RC4(2021)18</w:t>
        </w:r>
      </w:hyperlink>
      <w:r>
        <w:rPr>
          <w:rFonts w:ascii="Verdana" w:hAnsi="Verdana"/>
          <w:sz w:val="20"/>
          <w:szCs w:val="20"/>
          <w:lang w:val="pl"/>
        </w:rPr>
        <w:t>), które zostały przyjęte na 84. posiedzeniu plenarnym GRECO (2–6 grudnia 2019 r.) i 88. posiedzeniu plenarnym (20–22 września 2021 r.) i podane do wiadomości publicznej, odpowiednio, 16 grudnia 2019 r. i 22 września 2021 r. W obu raportach GRECO stwierdziło, że ogólny niski poziom zgodności z zaleceniami był „ogólnie niezadowalający” w rozumieniu art. 31 ust. 8.3 zmienionego Regulaminu i</w:t>
      </w:r>
      <w:r w:rsidR="00FE2DA6">
        <w:rPr>
          <w:rFonts w:ascii="Verdana" w:hAnsi="Verdana"/>
          <w:sz w:val="20"/>
          <w:szCs w:val="20"/>
          <w:lang w:val="pl"/>
        </w:rPr>
        <w:t> </w:t>
      </w:r>
      <w:r>
        <w:rPr>
          <w:rFonts w:ascii="Verdana" w:hAnsi="Verdana"/>
          <w:sz w:val="20"/>
          <w:szCs w:val="20"/>
          <w:lang w:val="pl"/>
        </w:rPr>
        <w:t>postanowiło zastosować „procedurę niezgodności” na podstawie art. 32 Regulaminu. W okresowym raporcie zgodności szef polskiej delegacji został poproszony o</w:t>
      </w:r>
      <w:r w:rsidR="00FE2DA6">
        <w:rPr>
          <w:rFonts w:ascii="Verdana" w:hAnsi="Verdana"/>
          <w:sz w:val="20"/>
          <w:szCs w:val="20"/>
          <w:lang w:val="pl"/>
        </w:rPr>
        <w:t> </w:t>
      </w:r>
      <w:r>
        <w:rPr>
          <w:rFonts w:ascii="Verdana" w:hAnsi="Verdana"/>
          <w:sz w:val="20"/>
          <w:szCs w:val="20"/>
          <w:lang w:val="pl"/>
        </w:rPr>
        <w:t>przedstawienie sprawozdania z postępów we wdrażaniu zaległych zaleceń (tj. zaleceń (i)–(iii), (v)–(vi), (ix), (xii), (xiv) i (xvi) oraz zaleceń (i)–(ii) i (iv)–(vi) na podstawie art. 34), najpóźniej do 30 września 2022 r. (termin przedłużono do 31</w:t>
      </w:r>
      <w:r w:rsidR="00FE2DA6">
        <w:rPr>
          <w:rFonts w:ascii="Verdana" w:hAnsi="Verdana"/>
          <w:sz w:val="20"/>
          <w:szCs w:val="20"/>
          <w:lang w:val="pl"/>
        </w:rPr>
        <w:t> </w:t>
      </w:r>
      <w:r>
        <w:rPr>
          <w:rFonts w:ascii="Verdana" w:hAnsi="Verdana"/>
          <w:sz w:val="20"/>
          <w:szCs w:val="20"/>
          <w:lang w:val="pl"/>
        </w:rPr>
        <w:t>grudnia 2022 r.).</w:t>
      </w:r>
    </w:p>
    <w:p w14:paraId="42DDBBDC" w14:textId="77777777" w:rsidR="00761355" w:rsidRPr="00FE2DA6" w:rsidRDefault="00761355" w:rsidP="00761355">
      <w:pPr>
        <w:ind w:left="567"/>
        <w:contextualSpacing/>
        <w:jc w:val="both"/>
        <w:rPr>
          <w:rFonts w:ascii="Verdana" w:hAnsi="Verdana" w:cstheme="minorHAnsi"/>
          <w:sz w:val="20"/>
          <w:szCs w:val="20"/>
          <w:lang w:val="pl-PL"/>
        </w:rPr>
      </w:pPr>
    </w:p>
    <w:p w14:paraId="1295A395" w14:textId="1190B741" w:rsidR="005D6BE3" w:rsidRPr="00FE2DA6" w:rsidRDefault="00E73427" w:rsidP="009B471A">
      <w:pPr>
        <w:pStyle w:val="Akapitzlist"/>
        <w:numPr>
          <w:ilvl w:val="0"/>
          <w:numId w:val="3"/>
        </w:numPr>
        <w:rPr>
          <w:rFonts w:cstheme="minorHAnsi"/>
          <w:szCs w:val="20"/>
          <w:lang w:val="pl-PL"/>
        </w:rPr>
      </w:pPr>
      <w:r>
        <w:rPr>
          <w:rFonts w:cstheme="minorHAnsi"/>
          <w:szCs w:val="20"/>
          <w:lang w:val="pl"/>
        </w:rPr>
        <w:t>Zgodnie z wymogami władze Polski przedstawiły raport sytuacyjny dotyczący środków przyjętych na potrzeby wdrożenia pozostałych zaleceń. Raport ten wpłynął 30 grudnia 2022 r. i wraz z informacjami przekazanymi później posłużył jako podstawa do sporządzenia drugiego okresowego raportu zgodności.</w:t>
      </w:r>
    </w:p>
    <w:p w14:paraId="11B13E15" w14:textId="77777777" w:rsidR="005D6BE3" w:rsidRPr="00FE2DA6" w:rsidRDefault="005D6BE3" w:rsidP="005D6BE3">
      <w:pPr>
        <w:pStyle w:val="Akapitzlist"/>
        <w:rPr>
          <w:rFonts w:cstheme="minorHAnsi"/>
          <w:szCs w:val="20"/>
          <w:lang w:val="pl-PL"/>
        </w:rPr>
      </w:pPr>
    </w:p>
    <w:p w14:paraId="000AE55C" w14:textId="05BAA5E6" w:rsidR="0080180A" w:rsidRPr="00FE2DA6" w:rsidRDefault="0080180A" w:rsidP="009B471A">
      <w:pPr>
        <w:pStyle w:val="Akapitzlist"/>
        <w:numPr>
          <w:ilvl w:val="0"/>
          <w:numId w:val="3"/>
        </w:numPr>
        <w:rPr>
          <w:rFonts w:cstheme="minorHAnsi"/>
          <w:szCs w:val="20"/>
          <w:lang w:val="pl-PL"/>
        </w:rPr>
      </w:pPr>
      <w:r>
        <w:rPr>
          <w:szCs w:val="20"/>
          <w:lang w:val="pl"/>
        </w:rPr>
        <w:t>Na sprawozdawców procedury zgodności GRECO wybrało Republikę Czeską i</w:t>
      </w:r>
      <w:r w:rsidR="00FE2DA6">
        <w:rPr>
          <w:szCs w:val="20"/>
          <w:lang w:val="pl"/>
        </w:rPr>
        <w:t> </w:t>
      </w:r>
      <w:r>
        <w:rPr>
          <w:szCs w:val="20"/>
          <w:lang w:val="pl"/>
        </w:rPr>
        <w:t xml:space="preserve">Portugalię. Sprawozdawcami zostali Helena KLIMA LIŠUCHOVÁ ze strony Republiki Czeskiej i </w:t>
      </w:r>
      <w:proofErr w:type="spellStart"/>
      <w:r>
        <w:rPr>
          <w:szCs w:val="20"/>
          <w:lang w:val="pl"/>
        </w:rPr>
        <w:t>António</w:t>
      </w:r>
      <w:proofErr w:type="spellEnd"/>
      <w:r>
        <w:rPr>
          <w:szCs w:val="20"/>
          <w:lang w:val="pl"/>
        </w:rPr>
        <w:t xml:space="preserve"> DELICADO ze strony Portugalii. W sporządzeniu drugiego okresowego raportu zgodności sprawozdawców wspierał sekretariat GRECO.</w:t>
      </w:r>
    </w:p>
    <w:p w14:paraId="1D115DBA" w14:textId="77777777" w:rsidR="006A42F8" w:rsidRPr="00FE2DA6" w:rsidRDefault="006A42F8" w:rsidP="006A42F8">
      <w:pPr>
        <w:rPr>
          <w:rFonts w:cstheme="minorHAnsi"/>
          <w:szCs w:val="20"/>
          <w:lang w:val="pl-PL"/>
        </w:rPr>
      </w:pPr>
    </w:p>
    <w:p w14:paraId="5084BCD8" w14:textId="77777777" w:rsidR="005F07BA" w:rsidRPr="009656F5" w:rsidRDefault="005F07BA" w:rsidP="00E73427">
      <w:pPr>
        <w:keepNext/>
        <w:keepLines/>
        <w:tabs>
          <w:tab w:val="left" w:pos="567"/>
        </w:tabs>
        <w:contextualSpacing/>
        <w:jc w:val="both"/>
        <w:rPr>
          <w:rFonts w:ascii="Verdana" w:hAnsi="Verdana" w:cstheme="minorHAnsi"/>
          <w:b/>
          <w:bCs/>
          <w:sz w:val="20"/>
          <w:szCs w:val="20"/>
        </w:rPr>
      </w:pPr>
      <w:r>
        <w:rPr>
          <w:rFonts w:ascii="Verdana" w:hAnsi="Verdana" w:cstheme="minorHAnsi"/>
          <w:b/>
          <w:bCs/>
          <w:sz w:val="20"/>
          <w:szCs w:val="20"/>
          <w:lang w:val="pl"/>
        </w:rPr>
        <w:lastRenderedPageBreak/>
        <w:t>II.</w:t>
      </w:r>
      <w:r>
        <w:rPr>
          <w:rFonts w:ascii="Verdana" w:hAnsi="Verdana" w:cstheme="minorHAnsi"/>
          <w:b/>
          <w:bCs/>
          <w:sz w:val="20"/>
          <w:szCs w:val="20"/>
          <w:lang w:val="pl"/>
        </w:rPr>
        <w:tab/>
      </w:r>
      <w:r>
        <w:rPr>
          <w:rFonts w:ascii="Verdana" w:hAnsi="Verdana" w:cstheme="minorHAnsi"/>
          <w:b/>
          <w:bCs/>
          <w:sz w:val="20"/>
          <w:szCs w:val="20"/>
          <w:u w:val="single"/>
          <w:lang w:val="pl"/>
        </w:rPr>
        <w:t>ANALIZA</w:t>
      </w:r>
    </w:p>
    <w:p w14:paraId="0F4D9086" w14:textId="77777777" w:rsidR="00F94055" w:rsidRPr="009656F5" w:rsidRDefault="00F94055" w:rsidP="00E73427">
      <w:pPr>
        <w:keepNext/>
        <w:keepLines/>
        <w:tabs>
          <w:tab w:val="left" w:pos="567"/>
        </w:tabs>
        <w:contextualSpacing/>
        <w:jc w:val="both"/>
        <w:rPr>
          <w:rFonts w:ascii="Verdana" w:hAnsi="Verdana" w:cstheme="minorHAnsi"/>
          <w:sz w:val="20"/>
          <w:szCs w:val="20"/>
        </w:rPr>
      </w:pPr>
    </w:p>
    <w:p w14:paraId="25C0FDB2" w14:textId="614B57F3" w:rsidR="00EA7644" w:rsidRPr="009656F5" w:rsidRDefault="0080180A" w:rsidP="009B471A">
      <w:pPr>
        <w:keepNext/>
        <w:keepLines/>
        <w:numPr>
          <w:ilvl w:val="0"/>
          <w:numId w:val="3"/>
        </w:numPr>
        <w:contextualSpacing/>
        <w:jc w:val="both"/>
        <w:rPr>
          <w:rFonts w:ascii="Verdana" w:hAnsi="Verdana" w:cstheme="minorHAnsi"/>
          <w:sz w:val="20"/>
          <w:szCs w:val="20"/>
        </w:rPr>
      </w:pPr>
      <w:r>
        <w:rPr>
          <w:rFonts w:ascii="Verdana" w:hAnsi="Verdana" w:cstheme="minorHAnsi"/>
          <w:sz w:val="20"/>
          <w:szCs w:val="20"/>
          <w:lang w:val="pl"/>
        </w:rPr>
        <w:t xml:space="preserve">Należy przypomnieć, że GRECO w swoim raporcie ewaluacyjnym skierowało do Polski 16 zaleceń, do których dodano sześć dodatkowych zaleceń w raporcie dotyczącym art. 34. W momencie przyjęcia poprzedniego raportu zgodności </w:t>
      </w:r>
      <w:r>
        <w:rPr>
          <w:rFonts w:ascii="Verdana" w:hAnsi="Verdana" w:cstheme="minorHAnsi"/>
          <w:sz w:val="20"/>
          <w:lang w:val="pl"/>
        </w:rPr>
        <w:t xml:space="preserve">zalecenia (iv), (vii), (viii), (x), (xi), (xiii) i (xv), a także zalecenie (iii) na podstawie art. 34 zostały wdrożone w sposób zadowalający lub zostały uwzględnione w zadowalający sposób. Nie wdrożono </w:t>
      </w:r>
      <w:r>
        <w:rPr>
          <w:rFonts w:ascii="Verdana" w:hAnsi="Verdana" w:cstheme="minorHAnsi"/>
          <w:sz w:val="20"/>
          <w:szCs w:val="20"/>
          <w:lang w:val="pl"/>
        </w:rPr>
        <w:t xml:space="preserve">zaleceń (i)–(iii), (v), (vi), </w:t>
      </w:r>
      <w:r>
        <w:rPr>
          <w:rFonts w:ascii="Verdana" w:hAnsi="Verdana" w:cstheme="minorHAnsi"/>
          <w:sz w:val="20"/>
          <w:lang w:val="pl"/>
        </w:rPr>
        <w:t>(ix), (xii), (xiv) i (xvi), a także zaleceń (i), (ii), (iv), (v) i (vi) na podstawie w art. 34 Regulaminu. Poniżej zbadano zgodność z</w:t>
      </w:r>
      <w:r w:rsidR="00FE2DA6">
        <w:rPr>
          <w:rFonts w:ascii="Verdana" w:hAnsi="Verdana" w:cstheme="minorHAnsi"/>
          <w:sz w:val="20"/>
          <w:lang w:val="pl"/>
        </w:rPr>
        <w:t> </w:t>
      </w:r>
      <w:r>
        <w:rPr>
          <w:rFonts w:ascii="Verdana" w:hAnsi="Verdana" w:cstheme="minorHAnsi"/>
          <w:sz w:val="20"/>
          <w:lang w:val="pl"/>
        </w:rPr>
        <w:t>pozostałymi zaleceniami.</w:t>
      </w:r>
    </w:p>
    <w:p w14:paraId="35D55A63" w14:textId="77777777" w:rsidR="00EA7644" w:rsidRPr="009656F5" w:rsidRDefault="00EA7644" w:rsidP="00FE069C">
      <w:pPr>
        <w:pStyle w:val="Akapitzlist"/>
        <w:tabs>
          <w:tab w:val="left" w:pos="567"/>
        </w:tabs>
        <w:ind w:left="567"/>
        <w:contextualSpacing/>
        <w:rPr>
          <w:szCs w:val="20"/>
        </w:rPr>
      </w:pPr>
    </w:p>
    <w:p w14:paraId="20A23D58" w14:textId="77777777" w:rsidR="0080180A" w:rsidRPr="00FE2DA6" w:rsidRDefault="0080180A" w:rsidP="0080180A">
      <w:pPr>
        <w:tabs>
          <w:tab w:val="left" w:pos="567"/>
        </w:tabs>
        <w:contextualSpacing/>
        <w:jc w:val="both"/>
        <w:rPr>
          <w:rFonts w:ascii="Verdana" w:hAnsi="Verdana" w:cstheme="minorHAnsi"/>
          <w:b/>
          <w:bCs/>
          <w:i/>
          <w:sz w:val="20"/>
          <w:szCs w:val="20"/>
          <w:lang w:val="pl-PL"/>
        </w:rPr>
      </w:pPr>
      <w:r>
        <w:rPr>
          <w:rFonts w:ascii="Verdana" w:hAnsi="Verdana" w:cstheme="minorHAnsi"/>
          <w:i/>
          <w:iCs/>
          <w:sz w:val="20"/>
          <w:szCs w:val="20"/>
          <w:lang w:val="pl"/>
        </w:rPr>
        <w:t>Zapobieganie korupcji w odniesieniu do parlamentarzystów</w:t>
      </w:r>
    </w:p>
    <w:p w14:paraId="0B180FE5" w14:textId="77777777" w:rsidR="0080180A" w:rsidRPr="00FE2DA6" w:rsidRDefault="0080180A" w:rsidP="0080180A">
      <w:pPr>
        <w:tabs>
          <w:tab w:val="left" w:pos="567"/>
        </w:tabs>
        <w:contextualSpacing/>
        <w:jc w:val="both"/>
        <w:rPr>
          <w:rFonts w:ascii="Verdana" w:hAnsi="Verdana" w:cstheme="minorHAnsi"/>
          <w:b/>
          <w:bCs/>
          <w:sz w:val="20"/>
          <w:szCs w:val="20"/>
          <w:lang w:val="pl-PL"/>
        </w:rPr>
      </w:pPr>
    </w:p>
    <w:p w14:paraId="35267D23" w14:textId="673D17AC" w:rsidR="0080180A" w:rsidRPr="00FE2DA6" w:rsidRDefault="0080180A" w:rsidP="0080180A">
      <w:pPr>
        <w:tabs>
          <w:tab w:val="left" w:pos="567"/>
        </w:tabs>
        <w:jc w:val="both"/>
        <w:rPr>
          <w:rFonts w:ascii="Verdana" w:hAnsi="Verdana" w:cstheme="minorHAnsi"/>
          <w:b/>
          <w:bCs/>
          <w:sz w:val="20"/>
          <w:szCs w:val="20"/>
          <w:lang w:val="pl-PL"/>
        </w:rPr>
      </w:pPr>
      <w:r>
        <w:rPr>
          <w:rFonts w:ascii="Verdana" w:hAnsi="Verdana" w:cstheme="minorHAnsi"/>
          <w:sz w:val="20"/>
          <w:szCs w:val="20"/>
          <w:lang w:val="pl"/>
        </w:rPr>
        <w:tab/>
      </w:r>
      <w:r>
        <w:rPr>
          <w:rFonts w:ascii="Verdana" w:hAnsi="Verdana" w:cstheme="minorHAnsi"/>
          <w:b/>
          <w:bCs/>
          <w:sz w:val="20"/>
          <w:szCs w:val="20"/>
          <w:lang w:val="pl"/>
        </w:rPr>
        <w:t>Zalecenia (i), (ii), (iii) i (v)</w:t>
      </w:r>
    </w:p>
    <w:p w14:paraId="209B835B" w14:textId="77777777" w:rsidR="0080180A" w:rsidRPr="00FE2DA6" w:rsidRDefault="0080180A" w:rsidP="0080180A">
      <w:pPr>
        <w:tabs>
          <w:tab w:val="left" w:pos="567"/>
        </w:tabs>
        <w:contextualSpacing/>
        <w:jc w:val="both"/>
        <w:rPr>
          <w:rFonts w:ascii="Verdana" w:hAnsi="Verdana" w:cstheme="minorHAnsi"/>
          <w:b/>
          <w:bCs/>
          <w:sz w:val="20"/>
          <w:szCs w:val="20"/>
          <w:lang w:val="pl-PL"/>
        </w:rPr>
      </w:pPr>
    </w:p>
    <w:p w14:paraId="090AF328" w14:textId="013774B0" w:rsidR="0080180A" w:rsidRPr="009656F5" w:rsidRDefault="0080180A" w:rsidP="009B471A">
      <w:pPr>
        <w:numPr>
          <w:ilvl w:val="0"/>
          <w:numId w:val="3"/>
        </w:numPr>
        <w:tabs>
          <w:tab w:val="left" w:pos="567"/>
        </w:tabs>
        <w:contextualSpacing/>
        <w:jc w:val="both"/>
        <w:rPr>
          <w:rFonts w:ascii="Verdana" w:hAnsi="Verdana" w:cstheme="minorHAnsi"/>
          <w:i/>
          <w:iCs/>
          <w:sz w:val="20"/>
          <w:szCs w:val="20"/>
        </w:rPr>
      </w:pPr>
      <w:r>
        <w:rPr>
          <w:rFonts w:ascii="Verdana" w:hAnsi="Verdana" w:cstheme="minorHAnsi"/>
          <w:i/>
          <w:iCs/>
          <w:sz w:val="20"/>
          <w:szCs w:val="20"/>
          <w:lang w:val="pl"/>
        </w:rPr>
        <w:t>GRECO zaleciło:</w:t>
      </w:r>
    </w:p>
    <w:p w14:paraId="041F08BF" w14:textId="77777777" w:rsidR="0080180A" w:rsidRPr="009656F5" w:rsidRDefault="0080180A" w:rsidP="0080180A">
      <w:pPr>
        <w:ind w:left="567"/>
        <w:contextualSpacing/>
        <w:jc w:val="both"/>
        <w:rPr>
          <w:rFonts w:ascii="Verdana" w:hAnsi="Verdana" w:cstheme="minorHAnsi"/>
          <w:i/>
          <w:iCs/>
          <w:sz w:val="20"/>
          <w:szCs w:val="20"/>
        </w:rPr>
      </w:pPr>
    </w:p>
    <w:p w14:paraId="359F383E" w14:textId="77777777" w:rsidR="0080180A" w:rsidRPr="00FE2DA6" w:rsidRDefault="0080180A" w:rsidP="009B471A">
      <w:pPr>
        <w:pStyle w:val="Akapitzlist"/>
        <w:numPr>
          <w:ilvl w:val="0"/>
          <w:numId w:val="4"/>
        </w:numPr>
        <w:contextualSpacing/>
        <w:rPr>
          <w:rFonts w:cstheme="minorHAnsi"/>
          <w:i/>
          <w:iCs/>
          <w:szCs w:val="20"/>
          <w:lang w:val="pl-PL"/>
        </w:rPr>
      </w:pPr>
      <w:r>
        <w:rPr>
          <w:rFonts w:cstheme="minorHAnsi"/>
          <w:i/>
          <w:iCs/>
          <w:szCs w:val="20"/>
          <w:lang w:val="pl"/>
        </w:rPr>
        <w:t xml:space="preserve">zwiększenie przejrzystości relacji parlamentarzystów z lobbystami i innymi osobami trzecimi, które próbują wywierać wpływ na proces legislacyjny, w tym również w związku  z posiedzeniami podkomisji parlamentarnych </w:t>
      </w:r>
      <w:r>
        <w:rPr>
          <w:rFonts w:cstheme="minorHAnsi"/>
          <w:szCs w:val="20"/>
          <w:lang w:val="pl"/>
        </w:rPr>
        <w:t>(zalecenie (i));</w:t>
      </w:r>
    </w:p>
    <w:p w14:paraId="383D667C" w14:textId="77777777" w:rsidR="0080180A" w:rsidRPr="00FE2DA6" w:rsidRDefault="0080180A" w:rsidP="0080180A">
      <w:pPr>
        <w:pStyle w:val="Akapitzlist"/>
        <w:ind w:left="927"/>
        <w:contextualSpacing/>
        <w:rPr>
          <w:rFonts w:cstheme="minorHAnsi"/>
          <w:i/>
          <w:iCs/>
          <w:szCs w:val="20"/>
          <w:lang w:val="pl-PL"/>
        </w:rPr>
      </w:pPr>
    </w:p>
    <w:p w14:paraId="26917339" w14:textId="39152C33" w:rsidR="0080180A" w:rsidRPr="00FE2DA6" w:rsidRDefault="0080180A" w:rsidP="009B471A">
      <w:pPr>
        <w:pStyle w:val="Akapitzlist"/>
        <w:numPr>
          <w:ilvl w:val="0"/>
          <w:numId w:val="4"/>
        </w:numPr>
        <w:contextualSpacing/>
        <w:rPr>
          <w:rFonts w:cstheme="minorHAnsi"/>
          <w:i/>
          <w:iCs/>
          <w:szCs w:val="20"/>
          <w:lang w:val="pl-PL"/>
        </w:rPr>
      </w:pPr>
      <w:r>
        <w:rPr>
          <w:rFonts w:cstheme="minorHAnsi"/>
          <w:i/>
          <w:iCs/>
          <w:szCs w:val="20"/>
          <w:lang w:val="pl"/>
        </w:rPr>
        <w:t xml:space="preserve"> i) uzupełnienie zasad etyki poselskiej o jasne wskazówki dla posłów dotyczące konfliktów interesów (np. ich definicje lub rodzaje) i powiązanych tematów (w</w:t>
      </w:r>
      <w:r w:rsidR="00FE2DA6">
        <w:rPr>
          <w:rFonts w:cstheme="minorHAnsi"/>
          <w:i/>
          <w:iCs/>
          <w:szCs w:val="20"/>
          <w:lang w:val="pl"/>
        </w:rPr>
        <w:t> </w:t>
      </w:r>
      <w:r>
        <w:rPr>
          <w:rFonts w:cstheme="minorHAnsi"/>
          <w:i/>
          <w:iCs/>
          <w:szCs w:val="20"/>
          <w:lang w:val="pl"/>
        </w:rPr>
        <w:t xml:space="preserve">tym zwłaszcza  przyjmowania prezentów i innych korzyści, zakazu łączenia stanowisk, dodatkowych zajęć i udziałów/interesów finansowych, niewłaściwego wykorzystywania informacji i środków publicznych, obowiązku składania oświadczeń majątkowych oraz postawy wobec osób trzecich, takich jak lobbyści – z podaniem rozbudowanych przykładów); oraz ii) wprowadzenie takich  standardów etycznych i postępowania również wśród senatorów oraz rozpowszechnienie ich w  gronie senatorskim </w:t>
      </w:r>
      <w:r>
        <w:rPr>
          <w:rFonts w:cstheme="minorHAnsi"/>
          <w:szCs w:val="20"/>
          <w:lang w:val="pl"/>
        </w:rPr>
        <w:t>(zalecenie (ii));</w:t>
      </w:r>
    </w:p>
    <w:p w14:paraId="34FE12D2" w14:textId="77777777" w:rsidR="0080180A" w:rsidRPr="00FE2DA6" w:rsidRDefault="0080180A" w:rsidP="0080180A">
      <w:pPr>
        <w:pStyle w:val="Akapitzlist"/>
        <w:rPr>
          <w:rFonts w:cstheme="minorHAnsi"/>
          <w:i/>
          <w:iCs/>
          <w:szCs w:val="20"/>
          <w:lang w:val="pl-PL"/>
        </w:rPr>
      </w:pPr>
    </w:p>
    <w:p w14:paraId="1224D636" w14:textId="53EF9C6E" w:rsidR="0080180A" w:rsidRPr="00FE2DA6" w:rsidRDefault="0080180A" w:rsidP="009B471A">
      <w:pPr>
        <w:pStyle w:val="Akapitzlist"/>
        <w:numPr>
          <w:ilvl w:val="0"/>
          <w:numId w:val="4"/>
        </w:numPr>
        <w:contextualSpacing/>
        <w:rPr>
          <w:rFonts w:cstheme="minorHAnsi"/>
          <w:i/>
          <w:iCs/>
          <w:szCs w:val="20"/>
          <w:lang w:val="pl-PL"/>
        </w:rPr>
      </w:pPr>
      <w:r>
        <w:rPr>
          <w:rFonts w:cstheme="minorHAnsi"/>
          <w:i/>
          <w:iCs/>
          <w:szCs w:val="20"/>
          <w:lang w:val="pl"/>
        </w:rPr>
        <w:t xml:space="preserve">zarówno w odniesieniu do posłów, jak i senatorów, opracowanie jasno zdefiniowanego mechanizmu deklarowania potencjalnych konfliktów interesów parlamentarzystów – z uwzględnieniem interesów członków najbliższej rodziny – w związku z konkretnymi przepisami prawnymi (projektami) </w:t>
      </w:r>
      <w:r>
        <w:rPr>
          <w:rFonts w:cstheme="minorHAnsi"/>
          <w:szCs w:val="20"/>
          <w:lang w:val="pl"/>
        </w:rPr>
        <w:t>(zalecenie (iii));</w:t>
      </w:r>
    </w:p>
    <w:p w14:paraId="2A3A99E1" w14:textId="77777777" w:rsidR="0080180A" w:rsidRPr="00FE2DA6" w:rsidRDefault="0080180A" w:rsidP="0080180A">
      <w:pPr>
        <w:pStyle w:val="Akapitzlist"/>
        <w:rPr>
          <w:rFonts w:cstheme="minorHAnsi"/>
          <w:i/>
          <w:iCs/>
          <w:szCs w:val="20"/>
          <w:lang w:val="pl-PL"/>
        </w:rPr>
      </w:pPr>
    </w:p>
    <w:p w14:paraId="252E126C" w14:textId="4295E2BE" w:rsidR="0080180A" w:rsidRPr="00FE2DA6" w:rsidRDefault="0080180A" w:rsidP="009B471A">
      <w:pPr>
        <w:pStyle w:val="Akapitzlist"/>
        <w:numPr>
          <w:ilvl w:val="0"/>
          <w:numId w:val="4"/>
        </w:numPr>
        <w:contextualSpacing/>
        <w:rPr>
          <w:rFonts w:cstheme="minorHAnsi"/>
          <w:i/>
          <w:iCs/>
          <w:szCs w:val="20"/>
          <w:lang w:val="pl-PL"/>
        </w:rPr>
      </w:pPr>
      <w:r>
        <w:rPr>
          <w:rFonts w:cstheme="minorHAnsi"/>
          <w:i/>
          <w:iCs/>
          <w:szCs w:val="20"/>
          <w:lang w:val="pl"/>
        </w:rPr>
        <w:t>zrewidowanie mechanizmu monitoringu przestrzegania przez parlamentarzystów standardów etycznych i postępowania – w tym zasad dotyczących konfliktów interesów i powiązanych obszarów – w celu zwiększenia jego efektywności, w</w:t>
      </w:r>
      <w:r w:rsidR="00FE2DA6">
        <w:rPr>
          <w:rFonts w:cstheme="minorHAnsi"/>
          <w:i/>
          <w:iCs/>
          <w:szCs w:val="20"/>
          <w:lang w:val="pl"/>
        </w:rPr>
        <w:t> </w:t>
      </w:r>
      <w:r>
        <w:rPr>
          <w:rFonts w:cstheme="minorHAnsi"/>
          <w:i/>
          <w:iCs/>
          <w:szCs w:val="20"/>
          <w:lang w:val="pl"/>
        </w:rPr>
        <w:t xml:space="preserve">szczególności poprzez uproszczenie systemu poszczególnych zaangażowanych organów i zapewnienie im niezbędnych zasobów finansowych oraz kadrowych </w:t>
      </w:r>
      <w:r>
        <w:rPr>
          <w:rFonts w:cstheme="minorHAnsi"/>
          <w:szCs w:val="20"/>
          <w:lang w:val="pl"/>
        </w:rPr>
        <w:t>(zalecenie (v)).</w:t>
      </w:r>
    </w:p>
    <w:p w14:paraId="73859039" w14:textId="77777777" w:rsidR="0080180A" w:rsidRPr="00FE2DA6" w:rsidRDefault="0080180A" w:rsidP="0080180A">
      <w:pPr>
        <w:pStyle w:val="Akapitzlist"/>
        <w:rPr>
          <w:rFonts w:cstheme="minorHAnsi"/>
          <w:i/>
          <w:iCs/>
          <w:szCs w:val="20"/>
          <w:lang w:val="pl-PL"/>
        </w:rPr>
      </w:pPr>
    </w:p>
    <w:p w14:paraId="5B435EA3" w14:textId="722314ED" w:rsidR="007F48A6" w:rsidRPr="009656F5" w:rsidRDefault="0080180A" w:rsidP="009B471A">
      <w:pPr>
        <w:pStyle w:val="question"/>
        <w:numPr>
          <w:ilvl w:val="0"/>
          <w:numId w:val="3"/>
        </w:numPr>
        <w:tabs>
          <w:tab w:val="left" w:pos="567"/>
        </w:tabs>
        <w:contextualSpacing/>
        <w:rPr>
          <w:rFonts w:ascii="Verdana" w:hAnsi="Verdana" w:cstheme="minorHAnsi"/>
          <w:sz w:val="20"/>
        </w:rPr>
      </w:pPr>
      <w:r>
        <w:rPr>
          <w:rFonts w:ascii="Verdana" w:hAnsi="Verdana" w:cstheme="minorHAnsi"/>
          <w:sz w:val="20"/>
          <w:u w:val="single"/>
          <w:lang w:val="pl"/>
        </w:rPr>
        <w:t>GRECO przypomina</w:t>
      </w:r>
      <w:r>
        <w:rPr>
          <w:rFonts w:ascii="Verdana" w:hAnsi="Verdana" w:cstheme="minorHAnsi"/>
          <w:sz w:val="20"/>
          <w:lang w:val="pl"/>
        </w:rPr>
        <w:t>, że zalecenia (i)–(iii) i (v) nie zostały wdrożone w poprzednim raporcie zgodności. Nie podjęto żadnych kroków w kierunku wdrożenia tych zaleceń.</w:t>
      </w:r>
    </w:p>
    <w:p w14:paraId="2173B391" w14:textId="77777777" w:rsidR="00291200" w:rsidRPr="009656F5" w:rsidRDefault="00291200" w:rsidP="00291200">
      <w:pPr>
        <w:pStyle w:val="question"/>
        <w:numPr>
          <w:ilvl w:val="0"/>
          <w:numId w:val="0"/>
        </w:numPr>
        <w:ind w:left="567"/>
        <w:contextualSpacing/>
        <w:rPr>
          <w:rFonts w:ascii="Verdana" w:hAnsi="Verdana" w:cstheme="minorHAnsi"/>
          <w:bCs/>
          <w:sz w:val="20"/>
        </w:rPr>
      </w:pPr>
    </w:p>
    <w:p w14:paraId="030F7183" w14:textId="190AC2C8" w:rsidR="009D3368" w:rsidRPr="009656F5" w:rsidRDefault="00291200" w:rsidP="009B471A">
      <w:pPr>
        <w:pStyle w:val="question"/>
        <w:numPr>
          <w:ilvl w:val="0"/>
          <w:numId w:val="3"/>
        </w:numPr>
        <w:tabs>
          <w:tab w:val="left" w:pos="567"/>
        </w:tabs>
        <w:contextualSpacing/>
        <w:rPr>
          <w:rFonts w:ascii="Verdana" w:hAnsi="Verdana" w:cstheme="minorHAnsi"/>
          <w:b/>
          <w:sz w:val="20"/>
        </w:rPr>
      </w:pPr>
      <w:r>
        <w:rPr>
          <w:rFonts w:ascii="Verdana" w:hAnsi="Verdana" w:cstheme="minorHAnsi"/>
          <w:sz w:val="20"/>
          <w:u w:val="single"/>
          <w:lang w:val="pl"/>
        </w:rPr>
        <w:t>Władze polskie</w:t>
      </w:r>
      <w:r>
        <w:rPr>
          <w:rFonts w:ascii="Verdana" w:hAnsi="Verdana" w:cstheme="minorHAnsi"/>
          <w:sz w:val="20"/>
          <w:lang w:val="pl"/>
        </w:rPr>
        <w:t xml:space="preserve"> informują, że niektóre zmiany ustawowe</w:t>
      </w:r>
      <w:r>
        <w:rPr>
          <w:rStyle w:val="Odwoanieprzypisudolnego"/>
          <w:rFonts w:ascii="Verdana" w:hAnsi="Verdana"/>
          <w:sz w:val="20"/>
          <w:lang w:val="pl"/>
        </w:rPr>
        <w:footnoteReference w:id="3"/>
      </w:r>
      <w:r>
        <w:rPr>
          <w:rFonts w:ascii="Verdana" w:hAnsi="Verdana" w:cstheme="minorHAnsi"/>
          <w:sz w:val="20"/>
          <w:lang w:val="pl"/>
        </w:rPr>
        <w:t xml:space="preserve"> spowodowały powstanie niezgodności między wykonywaniem mandatu posła i senatora a innymi funkcjami, pozwalając uniknąć potencjalnych obszarów konfliktu interesów. Władze przyznają, że zmiany nie wpływają bezpośrednio na obszary objęte zaleceniami GRECO, jednak znacząco rozszerzają zakres tzw. względnej formalnej niepołączalności mandatu parlamentarnego określonej w art. 30 ustawy z dnia 9 maja 1996 r. o wykonywaniu mandatu posła i senatora. W wyniku zmian ustawowych nie zakazano łączenia mandatów z określonymi funkcjami, lecz zakazano zatrudniania posłów i senatorów </w:t>
      </w:r>
      <w:r>
        <w:rPr>
          <w:rFonts w:ascii="Verdana" w:hAnsi="Verdana" w:cstheme="minorHAnsi"/>
          <w:sz w:val="20"/>
          <w:lang w:val="pl"/>
        </w:rPr>
        <w:lastRenderedPageBreak/>
        <w:t>w spółkach prawa handlowego, w których Skarb Państwa lub jednostka samorządu terytorialnego posiadają bezpośrednio lub pośrednio przez inne podmioty co najmniej 10% akcji lub udziałów. Sejm i Senat będą kontynuować wdrażanie pozostałych zaleceń.</w:t>
      </w:r>
    </w:p>
    <w:p w14:paraId="1D516A2C" w14:textId="77777777" w:rsidR="00E2630D" w:rsidRPr="009656F5" w:rsidRDefault="00E2630D" w:rsidP="00E2630D">
      <w:pPr>
        <w:pStyle w:val="Akapitzlist"/>
        <w:rPr>
          <w:rFonts w:cstheme="minorHAnsi"/>
          <w:b/>
        </w:rPr>
      </w:pPr>
    </w:p>
    <w:p w14:paraId="5D61BC00" w14:textId="138E874C" w:rsidR="00C87326" w:rsidRPr="00FE2DA6" w:rsidRDefault="00E2630D" w:rsidP="009B471A">
      <w:pPr>
        <w:pStyle w:val="question"/>
        <w:numPr>
          <w:ilvl w:val="0"/>
          <w:numId w:val="3"/>
        </w:numPr>
        <w:tabs>
          <w:tab w:val="left" w:pos="567"/>
        </w:tabs>
        <w:contextualSpacing/>
        <w:rPr>
          <w:rFonts w:ascii="Verdana" w:hAnsi="Verdana" w:cstheme="minorHAnsi"/>
          <w:b/>
          <w:sz w:val="20"/>
          <w:lang w:val="pl-PL"/>
        </w:rPr>
      </w:pPr>
      <w:r>
        <w:rPr>
          <w:rFonts w:ascii="Verdana" w:hAnsi="Verdana" w:cstheme="minorHAnsi"/>
          <w:sz w:val="20"/>
          <w:u w:val="single"/>
          <w:lang w:val="pl"/>
        </w:rPr>
        <w:t>GRECO</w:t>
      </w:r>
      <w:r>
        <w:rPr>
          <w:rFonts w:ascii="Verdana" w:hAnsi="Verdana" w:cstheme="minorHAnsi"/>
          <w:sz w:val="20"/>
          <w:lang w:val="pl"/>
        </w:rPr>
        <w:t xml:space="preserve"> odnotowuje zmiany ustawowe, które – jak przyznały władze – nie mają żadnego wpływu na obszary objęte czterema zaległymi zaleceniami. GRECO ubolewa nad ciągłym brakiem wymiernych postępów we wdrażaniu tych czterech zaległych zaleceń.</w:t>
      </w:r>
    </w:p>
    <w:p w14:paraId="09763E45" w14:textId="77777777" w:rsidR="00C87326" w:rsidRPr="00FE2DA6" w:rsidRDefault="00C87326" w:rsidP="00C87326">
      <w:pPr>
        <w:pStyle w:val="Akapitzlist"/>
        <w:rPr>
          <w:rFonts w:cstheme="minorHAnsi"/>
          <w:bCs/>
          <w:lang w:val="pl-PL"/>
        </w:rPr>
      </w:pPr>
    </w:p>
    <w:p w14:paraId="43368321" w14:textId="44879BEE" w:rsidR="00E2630D" w:rsidRPr="00FE2DA6" w:rsidRDefault="00C87326" w:rsidP="009B471A">
      <w:pPr>
        <w:pStyle w:val="question"/>
        <w:numPr>
          <w:ilvl w:val="0"/>
          <w:numId w:val="3"/>
        </w:numPr>
        <w:tabs>
          <w:tab w:val="left" w:pos="567"/>
        </w:tabs>
        <w:contextualSpacing/>
        <w:rPr>
          <w:rFonts w:ascii="Verdana" w:hAnsi="Verdana" w:cstheme="minorHAnsi"/>
          <w:b/>
          <w:sz w:val="20"/>
          <w:lang w:val="pl-PL"/>
        </w:rPr>
      </w:pPr>
      <w:r>
        <w:rPr>
          <w:rFonts w:ascii="Verdana" w:hAnsi="Verdana" w:cstheme="minorHAnsi"/>
          <w:sz w:val="20"/>
          <w:u w:val="single"/>
          <w:lang w:val="pl"/>
        </w:rPr>
        <w:t>GRECO stwierdza, że zalecenia (i), (ii), (iii) i (v) nie zostały wdrożone.</w:t>
      </w:r>
    </w:p>
    <w:p w14:paraId="028261D8" w14:textId="58E6C79D" w:rsidR="009D3368" w:rsidRPr="00FE2DA6" w:rsidRDefault="009D3368" w:rsidP="009D3368">
      <w:pPr>
        <w:pStyle w:val="Akapitzlist"/>
        <w:rPr>
          <w:rFonts w:cstheme="minorHAnsi"/>
          <w:lang w:val="pl-PL"/>
        </w:rPr>
      </w:pPr>
    </w:p>
    <w:p w14:paraId="0712A769" w14:textId="3DE21D8B" w:rsidR="009D3368" w:rsidRPr="009656F5" w:rsidRDefault="009D3368" w:rsidP="009D3368">
      <w:pPr>
        <w:tabs>
          <w:tab w:val="left" w:pos="567"/>
        </w:tabs>
        <w:jc w:val="both"/>
        <w:rPr>
          <w:rFonts w:ascii="Verdana" w:hAnsi="Verdana" w:cstheme="minorHAnsi"/>
          <w:b/>
          <w:bCs/>
          <w:sz w:val="20"/>
          <w:szCs w:val="20"/>
        </w:rPr>
      </w:pPr>
      <w:r>
        <w:rPr>
          <w:rFonts w:ascii="Verdana" w:hAnsi="Verdana" w:cstheme="minorHAnsi"/>
          <w:sz w:val="20"/>
          <w:szCs w:val="20"/>
          <w:lang w:val="pl"/>
        </w:rPr>
        <w:tab/>
      </w:r>
      <w:r>
        <w:rPr>
          <w:rFonts w:ascii="Verdana" w:hAnsi="Verdana" w:cstheme="minorHAnsi"/>
          <w:b/>
          <w:bCs/>
          <w:sz w:val="20"/>
          <w:szCs w:val="20"/>
          <w:lang w:val="pl"/>
        </w:rPr>
        <w:t>Zalecenie (vi)</w:t>
      </w:r>
    </w:p>
    <w:p w14:paraId="2884BB50" w14:textId="77777777" w:rsidR="009D3368" w:rsidRPr="009656F5" w:rsidRDefault="009D3368" w:rsidP="009D3368">
      <w:pPr>
        <w:pStyle w:val="Akapitzlist"/>
        <w:rPr>
          <w:rFonts w:cstheme="minorHAnsi"/>
        </w:rPr>
      </w:pPr>
    </w:p>
    <w:p w14:paraId="42F729D9" w14:textId="7C6E7F61" w:rsidR="009D3368" w:rsidRPr="00FE2DA6" w:rsidRDefault="009D3368" w:rsidP="009B471A">
      <w:pPr>
        <w:pStyle w:val="question"/>
        <w:numPr>
          <w:ilvl w:val="0"/>
          <w:numId w:val="3"/>
        </w:numPr>
        <w:tabs>
          <w:tab w:val="left" w:pos="567"/>
        </w:tabs>
        <w:contextualSpacing/>
        <w:rPr>
          <w:rFonts w:ascii="Verdana" w:hAnsi="Verdana" w:cstheme="minorHAnsi"/>
          <w:bCs/>
          <w:i/>
          <w:iCs/>
          <w:sz w:val="20"/>
          <w:lang w:val="pl-PL"/>
        </w:rPr>
      </w:pPr>
      <w:r>
        <w:rPr>
          <w:rFonts w:ascii="Verdana" w:hAnsi="Verdana" w:cstheme="minorHAnsi"/>
          <w:i/>
          <w:iCs/>
          <w:sz w:val="20"/>
          <w:lang w:val="pl"/>
        </w:rPr>
        <w:t>GRECO zaleciło, zarówno w odniesieniu do posłów, jak i senatorów, (i) powołanie specjalnego poufnego doradcy, którego zadaniem będzie udzielanie parlamentarzystom porad w zakresie  kwestii etycznych i możliwych konfliktów interesów w związku z konkretnymi sytuacjami; oraz (ii)  organizowanie dla wszystkich parlamentarzystów konkretnych i okresowych szkoleń dotyczących  kwestii etycznych i konfliktów interesów.</w:t>
      </w:r>
    </w:p>
    <w:p w14:paraId="36199D75" w14:textId="77777777" w:rsidR="009D3368" w:rsidRPr="00FE2DA6" w:rsidRDefault="009D3368" w:rsidP="009D3368">
      <w:pPr>
        <w:pStyle w:val="question"/>
        <w:numPr>
          <w:ilvl w:val="0"/>
          <w:numId w:val="0"/>
        </w:numPr>
        <w:ind w:left="567"/>
        <w:contextualSpacing/>
        <w:rPr>
          <w:rFonts w:ascii="Verdana" w:hAnsi="Verdana" w:cstheme="minorHAnsi"/>
          <w:bCs/>
          <w:i/>
          <w:iCs/>
          <w:sz w:val="20"/>
          <w:lang w:val="pl-PL"/>
        </w:rPr>
      </w:pPr>
    </w:p>
    <w:p w14:paraId="57FF4EAF" w14:textId="48C4A9AF" w:rsidR="00F851A2" w:rsidRPr="00FE2DA6" w:rsidRDefault="009D3368" w:rsidP="00F851A2">
      <w:pPr>
        <w:pStyle w:val="question"/>
        <w:numPr>
          <w:ilvl w:val="0"/>
          <w:numId w:val="3"/>
        </w:numPr>
        <w:tabs>
          <w:tab w:val="left" w:pos="567"/>
        </w:tabs>
        <w:contextualSpacing/>
        <w:rPr>
          <w:rFonts w:ascii="Verdana" w:hAnsi="Verdana" w:cstheme="minorHAnsi"/>
          <w:b/>
          <w:sz w:val="20"/>
          <w:lang w:val="pl-PL"/>
        </w:rPr>
      </w:pPr>
      <w:r>
        <w:rPr>
          <w:rFonts w:ascii="Verdana" w:hAnsi="Verdana" w:cstheme="minorHAnsi"/>
          <w:sz w:val="20"/>
          <w:u w:val="single"/>
          <w:lang w:val="pl"/>
        </w:rPr>
        <w:t>GRECO przypomina</w:t>
      </w:r>
      <w:r>
        <w:rPr>
          <w:rFonts w:ascii="Verdana" w:hAnsi="Verdana" w:cstheme="minorHAnsi"/>
          <w:sz w:val="20"/>
          <w:lang w:val="pl"/>
        </w:rPr>
        <w:t>, że zalecenie (vi) nie zostało wdrożone w poprzednim raporcie zgodności.</w:t>
      </w:r>
    </w:p>
    <w:p w14:paraId="0BB1F31B" w14:textId="6899BFE5" w:rsidR="009D3368" w:rsidRPr="00FE2DA6" w:rsidRDefault="009D3368" w:rsidP="00F851A2">
      <w:pPr>
        <w:pStyle w:val="question"/>
        <w:numPr>
          <w:ilvl w:val="0"/>
          <w:numId w:val="0"/>
        </w:numPr>
        <w:ind w:left="567"/>
        <w:contextualSpacing/>
        <w:rPr>
          <w:rFonts w:ascii="Verdana" w:hAnsi="Verdana" w:cstheme="minorHAnsi"/>
          <w:b/>
          <w:sz w:val="20"/>
          <w:lang w:val="pl-PL"/>
        </w:rPr>
      </w:pPr>
    </w:p>
    <w:p w14:paraId="6D90F09B" w14:textId="2B355151" w:rsidR="00C11768" w:rsidRPr="00FE2DA6" w:rsidRDefault="00F851A2" w:rsidP="009B471A">
      <w:pPr>
        <w:pStyle w:val="question"/>
        <w:numPr>
          <w:ilvl w:val="0"/>
          <w:numId w:val="3"/>
        </w:numPr>
        <w:tabs>
          <w:tab w:val="left" w:pos="567"/>
        </w:tabs>
        <w:contextualSpacing/>
        <w:rPr>
          <w:rFonts w:ascii="Verdana" w:hAnsi="Verdana" w:cstheme="minorHAnsi"/>
          <w:b/>
          <w:sz w:val="20"/>
          <w:lang w:val="pl-PL"/>
        </w:rPr>
      </w:pPr>
      <w:r>
        <w:rPr>
          <w:rFonts w:ascii="Verdana" w:hAnsi="Verdana" w:cstheme="minorHAnsi"/>
          <w:sz w:val="20"/>
          <w:u w:val="single"/>
          <w:lang w:val="pl"/>
        </w:rPr>
        <w:t>Władze polskie</w:t>
      </w:r>
      <w:r>
        <w:rPr>
          <w:rFonts w:ascii="Verdana" w:hAnsi="Verdana" w:cstheme="minorHAnsi"/>
          <w:sz w:val="20"/>
          <w:lang w:val="pl"/>
        </w:rPr>
        <w:t xml:space="preserve"> informują obecnie, że od 2020 r. w Senacie powołano specjalnego poufnego doradcę, który doradza w kwestiach etyki i konfliktu interesów. Przed pierwszym posiedzeniem Senatu kolejnej kadencji odbywają się obowiązkowe i</w:t>
      </w:r>
      <w:r w:rsidR="00FE2DA6">
        <w:rPr>
          <w:rFonts w:ascii="Verdana" w:hAnsi="Verdana" w:cstheme="minorHAnsi"/>
          <w:sz w:val="20"/>
          <w:lang w:val="pl"/>
        </w:rPr>
        <w:t> </w:t>
      </w:r>
      <w:r>
        <w:rPr>
          <w:rFonts w:ascii="Verdana" w:hAnsi="Verdana" w:cstheme="minorHAnsi"/>
          <w:sz w:val="20"/>
          <w:lang w:val="pl"/>
        </w:rPr>
        <w:t>fakultatywne szkolenia, podczas których poruszane są określone kwestie etyczne.</w:t>
      </w:r>
    </w:p>
    <w:p w14:paraId="18D5A4E4" w14:textId="77777777" w:rsidR="00C11768" w:rsidRPr="00FE2DA6" w:rsidRDefault="00C11768" w:rsidP="00C11768">
      <w:pPr>
        <w:pStyle w:val="Akapitzlist"/>
        <w:rPr>
          <w:rFonts w:cstheme="minorHAnsi"/>
          <w:b/>
          <w:lang w:val="pl-PL"/>
        </w:rPr>
      </w:pPr>
    </w:p>
    <w:p w14:paraId="1B9C0342" w14:textId="60938DAF" w:rsidR="00763BE3" w:rsidRPr="00FE2DA6" w:rsidRDefault="00013830" w:rsidP="009B471A">
      <w:pPr>
        <w:pStyle w:val="question"/>
        <w:numPr>
          <w:ilvl w:val="0"/>
          <w:numId w:val="3"/>
        </w:numPr>
        <w:tabs>
          <w:tab w:val="left" w:pos="567"/>
        </w:tabs>
        <w:contextualSpacing/>
        <w:rPr>
          <w:rFonts w:cstheme="minorHAnsi"/>
          <w:bCs/>
          <w:u w:val="single"/>
          <w:lang w:val="pl-PL"/>
        </w:rPr>
      </w:pPr>
      <w:r>
        <w:rPr>
          <w:rFonts w:ascii="Verdana" w:hAnsi="Verdana" w:cstheme="minorHAnsi"/>
          <w:sz w:val="20"/>
          <w:u w:val="single"/>
          <w:lang w:val="pl"/>
        </w:rPr>
        <w:t>GRECO</w:t>
      </w:r>
      <w:r>
        <w:rPr>
          <w:rFonts w:ascii="Verdana" w:hAnsi="Verdana" w:cstheme="minorHAnsi"/>
          <w:sz w:val="20"/>
          <w:lang w:val="pl"/>
        </w:rPr>
        <w:t xml:space="preserve"> z zadowoleniem przyjmuje fakt, że w odniesieniu do części (i) tego zalecenia w Senacie powołano zaufanego doradcę, który udziela porad senatorom. Aby ta część rekomendacji została w pełni wdrożona, należałoby również powołać poufnego doradcę w odniesieniu do posłów na Sejm, co jeszcze nie nastąpiło. W związku z tym do tej części zalecenia zastosowano się jedynie częściowo. Jeśli chodzi o część (ii), wydaje się, że niektóre obowiązkowe i fakultatywne kursy szkoleniowe odbyły się w</w:t>
      </w:r>
      <w:r w:rsidR="00FE2DA6">
        <w:rPr>
          <w:rFonts w:ascii="Verdana" w:hAnsi="Verdana" w:cstheme="minorHAnsi"/>
          <w:sz w:val="20"/>
          <w:lang w:val="pl"/>
        </w:rPr>
        <w:t> </w:t>
      </w:r>
      <w:r>
        <w:rPr>
          <w:rFonts w:ascii="Verdana" w:hAnsi="Verdana" w:cstheme="minorHAnsi"/>
          <w:sz w:val="20"/>
          <w:lang w:val="pl"/>
        </w:rPr>
        <w:t>odniesieniu do senatorów i tylko przed pierwszym posiedzeniem kadencji, i władze nie dostarczyły dokładnych informacji dotyczących liczby senatorów uczestniczących w takich kursach, ich częstotliwości, zakresu i treści, a także poruszanych w nich kwestii etycznych. GRECO ubolewa, że w odniesieniu do senatorów wprowadzono jedynie ograniczone szkolenia. Nie można uznać, że do tej części zalecenia zastosowano się inaczej niż zaledwie częściowo.</w:t>
      </w:r>
    </w:p>
    <w:p w14:paraId="7FAA81DC" w14:textId="77777777" w:rsidR="007F48A6" w:rsidRPr="00FE2DA6" w:rsidRDefault="007F48A6" w:rsidP="007F48A6">
      <w:pPr>
        <w:pStyle w:val="question"/>
        <w:numPr>
          <w:ilvl w:val="0"/>
          <w:numId w:val="0"/>
        </w:numPr>
        <w:tabs>
          <w:tab w:val="left" w:pos="567"/>
        </w:tabs>
        <w:contextualSpacing/>
        <w:rPr>
          <w:rFonts w:cstheme="minorHAnsi"/>
          <w:bCs/>
          <w:u w:val="single"/>
          <w:lang w:val="pl-PL"/>
        </w:rPr>
      </w:pPr>
    </w:p>
    <w:p w14:paraId="5C617CED" w14:textId="26944413" w:rsidR="0080180A" w:rsidRPr="00FE2DA6" w:rsidRDefault="0080180A" w:rsidP="009B471A">
      <w:pPr>
        <w:pStyle w:val="Default"/>
        <w:numPr>
          <w:ilvl w:val="0"/>
          <w:numId w:val="3"/>
        </w:numPr>
        <w:jc w:val="both"/>
        <w:rPr>
          <w:rFonts w:ascii="Verdana" w:hAnsi="Verdana"/>
          <w:bCs/>
          <w:color w:val="auto"/>
          <w:sz w:val="20"/>
          <w:szCs w:val="20"/>
          <w:u w:val="single"/>
          <w:lang w:val="pl-PL"/>
        </w:rPr>
      </w:pPr>
      <w:r>
        <w:rPr>
          <w:rFonts w:ascii="Verdana" w:hAnsi="Verdana" w:cs="Arial"/>
          <w:sz w:val="20"/>
          <w:szCs w:val="20"/>
          <w:u w:val="single"/>
          <w:lang w:val="pl"/>
        </w:rPr>
        <w:t xml:space="preserve">GRECO stwierdza, że zalecenie </w:t>
      </w:r>
      <w:bookmarkStart w:id="0" w:name="OLE_LINK2"/>
      <w:bookmarkStart w:id="1" w:name="OLE_LINK1"/>
      <w:r>
        <w:rPr>
          <w:rFonts w:ascii="Verdana" w:hAnsi="Verdana" w:cs="Arial"/>
          <w:sz w:val="20"/>
          <w:szCs w:val="20"/>
          <w:u w:val="single"/>
          <w:lang w:val="pl"/>
        </w:rPr>
        <w:t>(vi)</w:t>
      </w:r>
      <w:bookmarkEnd w:id="0"/>
      <w:bookmarkEnd w:id="1"/>
      <w:r>
        <w:rPr>
          <w:rFonts w:ascii="Verdana" w:hAnsi="Verdana" w:cs="Arial"/>
          <w:sz w:val="20"/>
          <w:szCs w:val="20"/>
          <w:u w:val="single"/>
          <w:lang w:val="pl"/>
        </w:rPr>
        <w:t xml:space="preserve"> zostało częściowo wdrożone.</w:t>
      </w:r>
    </w:p>
    <w:p w14:paraId="59F1847D" w14:textId="77777777" w:rsidR="00947EA2" w:rsidRPr="00FE2DA6" w:rsidRDefault="00947EA2" w:rsidP="0080180A">
      <w:pPr>
        <w:tabs>
          <w:tab w:val="left" w:pos="567"/>
        </w:tabs>
        <w:contextualSpacing/>
        <w:jc w:val="both"/>
        <w:rPr>
          <w:rFonts w:ascii="Verdana" w:hAnsi="Verdana" w:cstheme="minorHAnsi"/>
          <w:i/>
          <w:sz w:val="20"/>
          <w:szCs w:val="20"/>
          <w:lang w:val="pl-PL"/>
        </w:rPr>
      </w:pPr>
    </w:p>
    <w:p w14:paraId="32026731" w14:textId="63128E7F" w:rsidR="0080180A" w:rsidRPr="00FE2DA6" w:rsidRDefault="0080180A" w:rsidP="0080180A">
      <w:pPr>
        <w:tabs>
          <w:tab w:val="left" w:pos="567"/>
        </w:tabs>
        <w:contextualSpacing/>
        <w:jc w:val="both"/>
        <w:rPr>
          <w:rFonts w:ascii="Verdana" w:hAnsi="Verdana" w:cstheme="minorHAnsi"/>
          <w:b/>
          <w:bCs/>
          <w:i/>
          <w:sz w:val="20"/>
          <w:szCs w:val="20"/>
          <w:lang w:val="pl-PL"/>
        </w:rPr>
      </w:pPr>
      <w:r>
        <w:rPr>
          <w:rFonts w:ascii="Verdana" w:hAnsi="Verdana" w:cstheme="minorHAnsi"/>
          <w:i/>
          <w:iCs/>
          <w:sz w:val="20"/>
          <w:szCs w:val="20"/>
          <w:lang w:val="pl"/>
        </w:rPr>
        <w:t>Zapobieganie korupcji w odniesieniu do sędziów</w:t>
      </w:r>
    </w:p>
    <w:p w14:paraId="213D979F" w14:textId="77777777" w:rsidR="0080180A" w:rsidRPr="00FE2DA6" w:rsidRDefault="0080180A" w:rsidP="0080180A">
      <w:pPr>
        <w:tabs>
          <w:tab w:val="left" w:pos="567"/>
        </w:tabs>
        <w:contextualSpacing/>
        <w:jc w:val="both"/>
        <w:rPr>
          <w:rFonts w:ascii="Verdana" w:hAnsi="Verdana" w:cstheme="minorHAnsi"/>
          <w:b/>
          <w:bCs/>
          <w:sz w:val="20"/>
          <w:szCs w:val="20"/>
          <w:lang w:val="pl-PL"/>
        </w:rPr>
      </w:pPr>
    </w:p>
    <w:p w14:paraId="52EE79EA" w14:textId="210459EE" w:rsidR="0080180A" w:rsidRPr="009656F5" w:rsidRDefault="0080180A" w:rsidP="0080180A">
      <w:pPr>
        <w:tabs>
          <w:tab w:val="left" w:pos="567"/>
        </w:tabs>
        <w:contextualSpacing/>
        <w:jc w:val="both"/>
        <w:rPr>
          <w:rFonts w:ascii="Verdana" w:hAnsi="Verdana" w:cstheme="minorHAnsi"/>
          <w:b/>
          <w:bCs/>
          <w:sz w:val="20"/>
          <w:szCs w:val="20"/>
        </w:rPr>
      </w:pPr>
      <w:r>
        <w:rPr>
          <w:rFonts w:ascii="Verdana" w:hAnsi="Verdana" w:cstheme="minorHAnsi"/>
          <w:sz w:val="20"/>
          <w:szCs w:val="20"/>
          <w:lang w:val="pl"/>
        </w:rPr>
        <w:tab/>
      </w:r>
      <w:r>
        <w:rPr>
          <w:rFonts w:ascii="Verdana" w:hAnsi="Verdana" w:cstheme="minorHAnsi"/>
          <w:b/>
          <w:bCs/>
          <w:sz w:val="20"/>
          <w:szCs w:val="20"/>
          <w:lang w:val="pl"/>
        </w:rPr>
        <w:t>Zalecenie (ix)</w:t>
      </w:r>
    </w:p>
    <w:p w14:paraId="21C7E6F8" w14:textId="77777777" w:rsidR="0080180A" w:rsidRPr="009656F5" w:rsidRDefault="0080180A" w:rsidP="0080180A">
      <w:pPr>
        <w:tabs>
          <w:tab w:val="left" w:pos="567"/>
        </w:tabs>
        <w:contextualSpacing/>
        <w:jc w:val="both"/>
        <w:rPr>
          <w:rFonts w:ascii="Verdana" w:hAnsi="Verdana" w:cstheme="minorHAnsi"/>
          <w:i/>
          <w:sz w:val="20"/>
          <w:szCs w:val="20"/>
        </w:rPr>
      </w:pPr>
    </w:p>
    <w:p w14:paraId="180ECEDE" w14:textId="1E2B3ADF" w:rsidR="0080180A" w:rsidRPr="009656F5" w:rsidRDefault="0080180A" w:rsidP="009B471A">
      <w:pPr>
        <w:numPr>
          <w:ilvl w:val="0"/>
          <w:numId w:val="3"/>
        </w:numPr>
        <w:tabs>
          <w:tab w:val="left" w:pos="567"/>
        </w:tabs>
        <w:contextualSpacing/>
        <w:jc w:val="both"/>
        <w:rPr>
          <w:rFonts w:ascii="Verdana" w:hAnsi="Verdana" w:cstheme="minorHAnsi"/>
          <w:i/>
          <w:iCs/>
          <w:sz w:val="20"/>
          <w:szCs w:val="20"/>
        </w:rPr>
      </w:pPr>
      <w:r>
        <w:rPr>
          <w:rFonts w:ascii="Verdana" w:hAnsi="Verdana" w:cstheme="minorHAnsi"/>
          <w:i/>
          <w:iCs/>
          <w:sz w:val="20"/>
          <w:szCs w:val="20"/>
          <w:lang w:val="pl"/>
        </w:rPr>
        <w:t>GRECO zaleciło podjęcie niezbędnych prawnych, instytucjonalnych lub praktycznych środków, lub też usprawnienie obowiązujących środków w celu zapewnienia dogłębnej analizy oświadczeń majątkowych sędziów oraz wzmocnienia charakteru zapobiegawczego analizy oświadczeń majątkowych. Powinno to obejmować większą współpracę wszystkich odpowiednich organów kontroli.</w:t>
      </w:r>
    </w:p>
    <w:p w14:paraId="12E6DE34" w14:textId="77777777" w:rsidR="00947EA2" w:rsidRPr="009656F5" w:rsidRDefault="00947EA2" w:rsidP="0080180A">
      <w:pPr>
        <w:pStyle w:val="question"/>
        <w:numPr>
          <w:ilvl w:val="0"/>
          <w:numId w:val="0"/>
        </w:numPr>
        <w:contextualSpacing/>
        <w:rPr>
          <w:rFonts w:ascii="Verdana" w:hAnsi="Verdana" w:cstheme="minorHAnsi"/>
          <w:sz w:val="20"/>
        </w:rPr>
      </w:pPr>
    </w:p>
    <w:p w14:paraId="0B22E61B" w14:textId="6B0B0C5B" w:rsidR="0080180A" w:rsidRPr="00FE2DA6" w:rsidRDefault="0080180A" w:rsidP="009B471A">
      <w:pPr>
        <w:pStyle w:val="question"/>
        <w:numPr>
          <w:ilvl w:val="0"/>
          <w:numId w:val="3"/>
        </w:numPr>
        <w:tabs>
          <w:tab w:val="left" w:pos="567"/>
        </w:tabs>
        <w:contextualSpacing/>
        <w:rPr>
          <w:rFonts w:ascii="Verdana" w:hAnsi="Verdana" w:cstheme="minorHAnsi"/>
          <w:sz w:val="20"/>
          <w:lang w:val="pl-PL"/>
        </w:rPr>
      </w:pPr>
      <w:r>
        <w:rPr>
          <w:rFonts w:ascii="Verdana" w:hAnsi="Verdana" w:cstheme="minorHAnsi"/>
          <w:sz w:val="20"/>
          <w:u w:val="single"/>
          <w:lang w:val="pl"/>
        </w:rPr>
        <w:t>GRECO przypomina</w:t>
      </w:r>
      <w:r>
        <w:rPr>
          <w:rFonts w:ascii="Verdana" w:hAnsi="Verdana" w:cstheme="minorHAnsi"/>
          <w:sz w:val="20"/>
          <w:lang w:val="pl"/>
        </w:rPr>
        <w:t xml:space="preserve">, że zalecenie to zostało częściowo wdrożone w poprzednim raporcie zgodności. Zasady weryfikacji oświadczeń majątkowych przez organy skarbowe, opracowane przez Ministerstwo Finansów, zapewniały szereg narzędzi do </w:t>
      </w:r>
      <w:r>
        <w:rPr>
          <w:rFonts w:ascii="Verdana" w:hAnsi="Verdana" w:cstheme="minorHAnsi"/>
          <w:sz w:val="20"/>
          <w:lang w:val="pl"/>
        </w:rPr>
        <w:lastRenderedPageBreak/>
        <w:t>znacznego wzmocnienia dogłębnej kontroli oświadczeń – m.in. poprzez określenie szerokiego zakresu źródeł informacji, które należy wziąć pod uwagę – oraz do współpracy z innymi zainteresowanymi organami. Nie powstał jednak związany z tym projekt przepisów dotyczących oświadczeń majątkowych.</w:t>
      </w:r>
    </w:p>
    <w:p w14:paraId="057BD92A" w14:textId="77777777" w:rsidR="007F48A6" w:rsidRPr="00FE2DA6" w:rsidRDefault="007F48A6" w:rsidP="007F48A6">
      <w:pPr>
        <w:pStyle w:val="question"/>
        <w:numPr>
          <w:ilvl w:val="0"/>
          <w:numId w:val="0"/>
        </w:numPr>
        <w:ind w:left="567"/>
        <w:contextualSpacing/>
        <w:rPr>
          <w:rFonts w:ascii="Verdana" w:hAnsi="Verdana" w:cstheme="minorHAnsi"/>
          <w:sz w:val="20"/>
          <w:lang w:val="pl-PL"/>
        </w:rPr>
      </w:pPr>
    </w:p>
    <w:p w14:paraId="083A6104" w14:textId="4DF405DA" w:rsidR="00AD0C5D" w:rsidRPr="00FE2DA6" w:rsidRDefault="00AD0C5D" w:rsidP="009B471A">
      <w:pPr>
        <w:pStyle w:val="question"/>
        <w:numPr>
          <w:ilvl w:val="0"/>
          <w:numId w:val="3"/>
        </w:numPr>
        <w:tabs>
          <w:tab w:val="left" w:pos="567"/>
        </w:tabs>
        <w:contextualSpacing/>
        <w:rPr>
          <w:rFonts w:ascii="Verdana" w:hAnsi="Verdana" w:cstheme="minorHAnsi"/>
          <w:sz w:val="20"/>
          <w:lang w:val="pl-PL"/>
        </w:rPr>
      </w:pPr>
      <w:r>
        <w:rPr>
          <w:rFonts w:ascii="Verdana" w:hAnsi="Verdana" w:cstheme="minorHAnsi"/>
          <w:sz w:val="20"/>
          <w:u w:val="single"/>
          <w:lang w:val="pl"/>
        </w:rPr>
        <w:t>Władze polskie</w:t>
      </w:r>
      <w:r>
        <w:rPr>
          <w:rFonts w:ascii="Verdana" w:hAnsi="Verdana" w:cstheme="minorHAnsi"/>
          <w:sz w:val="20"/>
          <w:lang w:val="pl"/>
        </w:rPr>
        <w:t xml:space="preserve"> nie poinformowały o dalszych postępach.</w:t>
      </w:r>
    </w:p>
    <w:p w14:paraId="42A8831C" w14:textId="77777777" w:rsidR="00AD0C5D" w:rsidRPr="00FE2DA6" w:rsidRDefault="00AD0C5D" w:rsidP="00A66109">
      <w:pPr>
        <w:pStyle w:val="question"/>
        <w:numPr>
          <w:ilvl w:val="0"/>
          <w:numId w:val="0"/>
        </w:numPr>
        <w:contextualSpacing/>
        <w:rPr>
          <w:rFonts w:ascii="Verdana" w:hAnsi="Verdana" w:cstheme="minorHAnsi"/>
          <w:sz w:val="20"/>
          <w:lang w:val="pl-PL"/>
        </w:rPr>
      </w:pPr>
    </w:p>
    <w:p w14:paraId="55BAACE7" w14:textId="36DCC2C0" w:rsidR="00AD0C5D" w:rsidRPr="00FE2DA6" w:rsidRDefault="00A66109" w:rsidP="00E57482">
      <w:pPr>
        <w:pStyle w:val="question"/>
        <w:numPr>
          <w:ilvl w:val="0"/>
          <w:numId w:val="3"/>
        </w:numPr>
        <w:tabs>
          <w:tab w:val="left" w:pos="567"/>
        </w:tabs>
        <w:contextualSpacing/>
        <w:rPr>
          <w:rFonts w:ascii="Verdana" w:hAnsi="Verdana" w:cstheme="minorHAnsi"/>
          <w:sz w:val="20"/>
          <w:lang w:val="pl-PL"/>
        </w:rPr>
      </w:pPr>
      <w:r>
        <w:rPr>
          <w:rFonts w:ascii="Verdana" w:hAnsi="Verdana"/>
          <w:sz w:val="20"/>
          <w:u w:val="single"/>
          <w:lang w:val="pl"/>
        </w:rPr>
        <w:t>GRECO stwierdza, że zalecenie (ix) pozostaje częściowo wdrożone.</w:t>
      </w:r>
    </w:p>
    <w:p w14:paraId="7587EAB0" w14:textId="77777777" w:rsidR="0080180A" w:rsidRPr="00FE2DA6" w:rsidRDefault="0080180A" w:rsidP="0080180A">
      <w:pPr>
        <w:tabs>
          <w:tab w:val="left" w:pos="567"/>
        </w:tabs>
        <w:contextualSpacing/>
        <w:jc w:val="both"/>
        <w:rPr>
          <w:rFonts w:ascii="Verdana" w:hAnsi="Verdana" w:cstheme="minorHAnsi"/>
          <w:b/>
          <w:bCs/>
          <w:sz w:val="20"/>
          <w:szCs w:val="20"/>
          <w:lang w:val="pl-PL"/>
        </w:rPr>
      </w:pPr>
    </w:p>
    <w:p w14:paraId="7A435ACB" w14:textId="77777777" w:rsidR="0080180A" w:rsidRPr="00FE2DA6" w:rsidRDefault="0080180A" w:rsidP="0080180A">
      <w:pPr>
        <w:tabs>
          <w:tab w:val="left" w:pos="567"/>
        </w:tabs>
        <w:contextualSpacing/>
        <w:jc w:val="both"/>
        <w:rPr>
          <w:rFonts w:ascii="Verdana" w:hAnsi="Verdana" w:cstheme="minorHAnsi"/>
          <w:b/>
          <w:bCs/>
          <w:i/>
          <w:sz w:val="20"/>
          <w:szCs w:val="20"/>
          <w:lang w:val="pl-PL"/>
        </w:rPr>
      </w:pPr>
      <w:r>
        <w:rPr>
          <w:rFonts w:ascii="Verdana" w:hAnsi="Verdana" w:cstheme="minorHAnsi"/>
          <w:i/>
          <w:iCs/>
          <w:sz w:val="20"/>
          <w:szCs w:val="20"/>
          <w:lang w:val="pl"/>
        </w:rPr>
        <w:t>Zapobieganie korupcji w odniesieniu do prokuratorów</w:t>
      </w:r>
    </w:p>
    <w:p w14:paraId="04FF1D81" w14:textId="77777777" w:rsidR="0080180A" w:rsidRPr="00FE2DA6" w:rsidRDefault="0080180A" w:rsidP="0080180A">
      <w:pPr>
        <w:tabs>
          <w:tab w:val="left" w:pos="567"/>
        </w:tabs>
        <w:contextualSpacing/>
        <w:jc w:val="both"/>
        <w:rPr>
          <w:rFonts w:ascii="Verdana" w:hAnsi="Verdana" w:cstheme="minorHAnsi"/>
          <w:b/>
          <w:bCs/>
          <w:sz w:val="20"/>
          <w:szCs w:val="20"/>
          <w:lang w:val="pl-PL"/>
        </w:rPr>
      </w:pPr>
    </w:p>
    <w:p w14:paraId="4A1B85CD" w14:textId="7392C5B7" w:rsidR="0080180A" w:rsidRPr="009656F5" w:rsidRDefault="0080180A" w:rsidP="0080180A">
      <w:pPr>
        <w:tabs>
          <w:tab w:val="left" w:pos="567"/>
        </w:tabs>
        <w:contextualSpacing/>
        <w:jc w:val="both"/>
        <w:rPr>
          <w:rFonts w:ascii="Verdana" w:hAnsi="Verdana" w:cstheme="minorHAnsi"/>
          <w:b/>
          <w:bCs/>
          <w:sz w:val="20"/>
          <w:szCs w:val="20"/>
        </w:rPr>
      </w:pPr>
      <w:r>
        <w:rPr>
          <w:rFonts w:ascii="Verdana" w:hAnsi="Verdana" w:cstheme="minorHAnsi"/>
          <w:sz w:val="20"/>
          <w:szCs w:val="20"/>
          <w:lang w:val="pl"/>
        </w:rPr>
        <w:tab/>
      </w:r>
      <w:r>
        <w:rPr>
          <w:rFonts w:ascii="Verdana" w:hAnsi="Verdana" w:cstheme="minorHAnsi"/>
          <w:b/>
          <w:bCs/>
          <w:sz w:val="20"/>
          <w:szCs w:val="20"/>
          <w:lang w:val="pl"/>
        </w:rPr>
        <w:t>Zalecenie (xii)</w:t>
      </w:r>
    </w:p>
    <w:p w14:paraId="1CE8DC32" w14:textId="77777777" w:rsidR="0080180A" w:rsidRPr="009656F5" w:rsidRDefault="0080180A" w:rsidP="0080180A">
      <w:pPr>
        <w:tabs>
          <w:tab w:val="left" w:pos="567"/>
        </w:tabs>
        <w:contextualSpacing/>
        <w:jc w:val="both"/>
        <w:rPr>
          <w:rFonts w:ascii="Verdana" w:hAnsi="Verdana" w:cstheme="minorHAnsi"/>
          <w:i/>
          <w:sz w:val="20"/>
          <w:szCs w:val="20"/>
        </w:rPr>
      </w:pPr>
    </w:p>
    <w:p w14:paraId="2C543206" w14:textId="77777777" w:rsidR="00467FAD" w:rsidRPr="00FE2DA6" w:rsidRDefault="0080180A" w:rsidP="009B471A">
      <w:pPr>
        <w:numPr>
          <w:ilvl w:val="0"/>
          <w:numId w:val="3"/>
        </w:numPr>
        <w:tabs>
          <w:tab w:val="left" w:pos="567"/>
        </w:tabs>
        <w:contextualSpacing/>
        <w:jc w:val="both"/>
        <w:rPr>
          <w:rFonts w:ascii="Verdana" w:hAnsi="Verdana" w:cstheme="minorHAnsi"/>
          <w:i/>
          <w:iCs/>
          <w:sz w:val="20"/>
          <w:szCs w:val="20"/>
          <w:lang w:val="pl-PL"/>
        </w:rPr>
      </w:pPr>
      <w:r>
        <w:rPr>
          <w:rFonts w:ascii="Verdana" w:hAnsi="Verdana" w:cstheme="minorHAnsi"/>
          <w:i/>
          <w:iCs/>
          <w:sz w:val="20"/>
          <w:szCs w:val="20"/>
          <w:lang w:val="pl"/>
        </w:rPr>
        <w:t>GRECO zaleciło (i) rozpowszechnienie „Zbioru zasad etyki zawodowej prokuratorów” wśród wszystkich prokuratorów i udostępnienie społeczeństwu; oraz (ii) uzupełnienie go w taki sposób, by zawierał właściwe wytyczne w odniesieniu do konfliktu interesów (np. definicje lub rodzaje) oraz związane z tym kwestie (w tym głównie przyjmowanie prezentów i innych korzyści, niełączenie stanowisk oraz dodatkowa działalność).</w:t>
      </w:r>
    </w:p>
    <w:p w14:paraId="350FCB13" w14:textId="77777777" w:rsidR="00467FAD" w:rsidRPr="00FE2DA6" w:rsidRDefault="00467FAD" w:rsidP="00467FAD">
      <w:pPr>
        <w:ind w:left="567"/>
        <w:contextualSpacing/>
        <w:jc w:val="both"/>
        <w:rPr>
          <w:rFonts w:ascii="Verdana" w:hAnsi="Verdana" w:cstheme="minorHAnsi"/>
          <w:i/>
          <w:iCs/>
          <w:sz w:val="20"/>
          <w:szCs w:val="20"/>
          <w:lang w:val="pl-PL"/>
        </w:rPr>
      </w:pPr>
    </w:p>
    <w:p w14:paraId="631EEC62" w14:textId="1B87E2F8" w:rsidR="00E126CB" w:rsidRPr="00FE2DA6" w:rsidRDefault="0080180A" w:rsidP="00974578">
      <w:pPr>
        <w:numPr>
          <w:ilvl w:val="0"/>
          <w:numId w:val="3"/>
        </w:numPr>
        <w:tabs>
          <w:tab w:val="left" w:pos="567"/>
        </w:tabs>
        <w:contextualSpacing/>
        <w:jc w:val="both"/>
        <w:rPr>
          <w:rFonts w:ascii="Verdana" w:hAnsi="Verdana" w:cstheme="minorHAnsi"/>
          <w:i/>
          <w:iCs/>
          <w:sz w:val="20"/>
          <w:szCs w:val="20"/>
          <w:lang w:val="pl-PL"/>
        </w:rPr>
      </w:pPr>
      <w:r>
        <w:rPr>
          <w:rFonts w:ascii="Verdana" w:hAnsi="Verdana" w:cstheme="minorHAnsi"/>
          <w:sz w:val="20"/>
          <w:szCs w:val="20"/>
          <w:u w:val="single"/>
          <w:lang w:val="pl"/>
        </w:rPr>
        <w:t>GRECO przypomina</w:t>
      </w:r>
      <w:r>
        <w:rPr>
          <w:rFonts w:ascii="Verdana" w:hAnsi="Verdana" w:cstheme="minorHAnsi"/>
          <w:sz w:val="20"/>
          <w:szCs w:val="20"/>
          <w:lang w:val="pl"/>
        </w:rPr>
        <w:t>, że zalecenie to zostało częściowo wdrożone w poprzednim raporcie zgodności. Pierwsza część została wdrożona w sposób zadowalający poprzez rozpowszechnienie „Zbioru zasad etyki zawodowej prokuratorów” wśród prokuratorów i ogółu społeczeństwa.</w:t>
      </w:r>
      <w:r>
        <w:rPr>
          <w:rStyle w:val="Odwoanieprzypisudolnego"/>
          <w:rFonts w:ascii="Verdana" w:hAnsi="Verdana"/>
          <w:sz w:val="20"/>
          <w:szCs w:val="20"/>
          <w:lang w:val="pl"/>
        </w:rPr>
        <w:footnoteReference w:id="4"/>
      </w:r>
      <w:r>
        <w:rPr>
          <w:rFonts w:ascii="Verdana" w:hAnsi="Verdana" w:cstheme="minorHAnsi"/>
          <w:sz w:val="20"/>
          <w:szCs w:val="20"/>
          <w:lang w:val="pl"/>
        </w:rPr>
        <w:t xml:space="preserve"> W odniesieniu do drugiej części zalecenia, poza dodaniem pewnych przepisów dotyczących konfliktu interesów do „Zbioru zasad etyki zawodowej prokuratorów”, nie zaoferowano żadnych wytycznych dotyczących konfliktu interesów ani innych powiązanych kwestii (takich jak przyjmowanie prezentów i innych korzyści, występowanie niezgodności i dodatkowa działalność), w</w:t>
      </w:r>
      <w:r w:rsidR="00FE2DA6">
        <w:rPr>
          <w:rFonts w:ascii="Verdana" w:hAnsi="Verdana" w:cstheme="minorHAnsi"/>
          <w:sz w:val="20"/>
          <w:szCs w:val="20"/>
          <w:lang w:val="pl"/>
        </w:rPr>
        <w:t> </w:t>
      </w:r>
      <w:r>
        <w:rPr>
          <w:rFonts w:ascii="Verdana" w:hAnsi="Verdana" w:cstheme="minorHAnsi"/>
          <w:sz w:val="20"/>
          <w:szCs w:val="20"/>
          <w:lang w:val="pl"/>
        </w:rPr>
        <w:t>tym praktycznych przykładów.</w:t>
      </w:r>
    </w:p>
    <w:p w14:paraId="1A0CE754" w14:textId="77777777" w:rsidR="001A2120" w:rsidRPr="00FE2DA6" w:rsidRDefault="001A2120" w:rsidP="001A2120">
      <w:pPr>
        <w:ind w:left="567"/>
        <w:contextualSpacing/>
        <w:jc w:val="both"/>
        <w:rPr>
          <w:rFonts w:ascii="Verdana" w:hAnsi="Verdana" w:cstheme="minorHAnsi"/>
          <w:i/>
          <w:iCs/>
          <w:sz w:val="20"/>
          <w:szCs w:val="20"/>
          <w:lang w:val="pl-PL"/>
        </w:rPr>
      </w:pPr>
    </w:p>
    <w:p w14:paraId="5114B738" w14:textId="1E966F7E" w:rsidR="001A2120" w:rsidRPr="00FE2DA6" w:rsidRDefault="001A2120" w:rsidP="009B471A">
      <w:pPr>
        <w:numPr>
          <w:ilvl w:val="0"/>
          <w:numId w:val="3"/>
        </w:numPr>
        <w:tabs>
          <w:tab w:val="left" w:pos="567"/>
        </w:tabs>
        <w:contextualSpacing/>
        <w:jc w:val="both"/>
        <w:rPr>
          <w:rFonts w:ascii="Verdana" w:hAnsi="Verdana" w:cstheme="minorHAnsi"/>
          <w:i/>
          <w:iCs/>
          <w:sz w:val="20"/>
          <w:szCs w:val="20"/>
          <w:lang w:val="pl-PL"/>
        </w:rPr>
      </w:pPr>
      <w:r>
        <w:rPr>
          <w:rFonts w:ascii="Verdana" w:hAnsi="Verdana" w:cstheme="minorHAnsi"/>
          <w:sz w:val="20"/>
          <w:szCs w:val="20"/>
          <w:u w:val="single"/>
          <w:lang w:val="pl"/>
        </w:rPr>
        <w:t>Władze polskie</w:t>
      </w:r>
      <w:r>
        <w:rPr>
          <w:rFonts w:ascii="Verdana" w:hAnsi="Verdana" w:cstheme="minorHAnsi"/>
          <w:sz w:val="20"/>
          <w:szCs w:val="20"/>
          <w:lang w:val="pl"/>
        </w:rPr>
        <w:t xml:space="preserve"> </w:t>
      </w:r>
      <w:r>
        <w:rPr>
          <w:rFonts w:ascii="Verdana" w:hAnsi="Verdana" w:cstheme="minorHAnsi"/>
          <w:sz w:val="20"/>
          <w:lang w:val="pl"/>
        </w:rPr>
        <w:t>nie zgłosiły żadnych dalszych postępów, poza odniesieniem się do wcześniej przekazanych informacji, zgodnie z którymi pewne przepisy dotyczące konfliktu interesów dodano do Zbioru zasad etyki zawodowej prokuratorów (zob. poprzedni akapit i pkt 23 okresowego raportu zgodności).</w:t>
      </w:r>
    </w:p>
    <w:p w14:paraId="7001FDA8" w14:textId="77777777" w:rsidR="00857FB0" w:rsidRPr="00FE2DA6" w:rsidRDefault="00857FB0" w:rsidP="001F389C">
      <w:pPr>
        <w:ind w:left="567"/>
        <w:contextualSpacing/>
        <w:jc w:val="both"/>
        <w:rPr>
          <w:rFonts w:ascii="Verdana" w:hAnsi="Verdana" w:cstheme="minorHAnsi"/>
          <w:i/>
          <w:iCs/>
          <w:sz w:val="20"/>
          <w:szCs w:val="20"/>
          <w:lang w:val="pl-PL"/>
        </w:rPr>
      </w:pPr>
    </w:p>
    <w:p w14:paraId="3EE72215" w14:textId="60B7E9E6" w:rsidR="004B1EAC" w:rsidRPr="00FE2DA6" w:rsidRDefault="00E126CB" w:rsidP="004B1EAC">
      <w:pPr>
        <w:pStyle w:val="question"/>
        <w:numPr>
          <w:ilvl w:val="0"/>
          <w:numId w:val="3"/>
        </w:numPr>
        <w:tabs>
          <w:tab w:val="left" w:pos="567"/>
        </w:tabs>
        <w:contextualSpacing/>
        <w:rPr>
          <w:rFonts w:ascii="Verdana" w:hAnsi="Verdana" w:cstheme="minorHAnsi"/>
          <w:sz w:val="20"/>
          <w:lang w:val="pl-PL"/>
        </w:rPr>
      </w:pPr>
      <w:r>
        <w:rPr>
          <w:rFonts w:ascii="Verdana" w:hAnsi="Verdana"/>
          <w:sz w:val="20"/>
          <w:u w:val="single"/>
          <w:lang w:val="pl"/>
        </w:rPr>
        <w:t>GRECO</w:t>
      </w:r>
      <w:r>
        <w:rPr>
          <w:rFonts w:ascii="Verdana" w:hAnsi="Verdana"/>
          <w:sz w:val="20"/>
          <w:lang w:val="pl"/>
        </w:rPr>
        <w:t xml:space="preserve"> odnotowuje brak jakichkolwiek wymiernych postępów i </w:t>
      </w:r>
      <w:r>
        <w:rPr>
          <w:rFonts w:ascii="Verdana" w:hAnsi="Verdana"/>
          <w:sz w:val="20"/>
          <w:u w:val="single"/>
          <w:lang w:val="pl"/>
        </w:rPr>
        <w:t>stwierdza, że zalecenie (xii) pozostaje częściowo wdrożone.</w:t>
      </w:r>
    </w:p>
    <w:p w14:paraId="635F6F10" w14:textId="77777777" w:rsidR="0080180A" w:rsidRPr="00FE2DA6" w:rsidRDefault="0080180A" w:rsidP="0080180A">
      <w:pPr>
        <w:tabs>
          <w:tab w:val="left" w:pos="567"/>
        </w:tabs>
        <w:contextualSpacing/>
        <w:jc w:val="both"/>
        <w:rPr>
          <w:rFonts w:ascii="Verdana" w:hAnsi="Verdana" w:cstheme="minorHAnsi"/>
          <w:b/>
          <w:bCs/>
          <w:sz w:val="20"/>
          <w:szCs w:val="20"/>
          <w:lang w:val="pl-PL"/>
        </w:rPr>
      </w:pPr>
    </w:p>
    <w:p w14:paraId="5F34B0C5" w14:textId="0A951677" w:rsidR="0080180A" w:rsidRPr="009656F5" w:rsidRDefault="0080180A" w:rsidP="00D24837">
      <w:pPr>
        <w:keepNext/>
        <w:keepLines/>
        <w:tabs>
          <w:tab w:val="left" w:pos="567"/>
        </w:tabs>
        <w:contextualSpacing/>
        <w:jc w:val="both"/>
        <w:rPr>
          <w:rFonts w:ascii="Verdana" w:hAnsi="Verdana" w:cstheme="minorHAnsi"/>
          <w:b/>
          <w:bCs/>
          <w:sz w:val="20"/>
          <w:szCs w:val="20"/>
        </w:rPr>
      </w:pPr>
      <w:r>
        <w:rPr>
          <w:rFonts w:ascii="Verdana" w:hAnsi="Verdana" w:cstheme="minorHAnsi"/>
          <w:sz w:val="20"/>
          <w:szCs w:val="20"/>
          <w:lang w:val="pl"/>
        </w:rPr>
        <w:tab/>
      </w:r>
      <w:r>
        <w:rPr>
          <w:rFonts w:ascii="Verdana" w:hAnsi="Verdana" w:cstheme="minorHAnsi"/>
          <w:b/>
          <w:bCs/>
          <w:sz w:val="20"/>
          <w:szCs w:val="20"/>
          <w:lang w:val="pl"/>
        </w:rPr>
        <w:t>Zalecenie (xiv)</w:t>
      </w:r>
    </w:p>
    <w:p w14:paraId="036E6E5B" w14:textId="77777777" w:rsidR="0080180A" w:rsidRPr="009656F5" w:rsidRDefault="0080180A" w:rsidP="00D24837">
      <w:pPr>
        <w:keepNext/>
        <w:keepLines/>
        <w:tabs>
          <w:tab w:val="left" w:pos="567"/>
        </w:tabs>
        <w:contextualSpacing/>
        <w:jc w:val="both"/>
        <w:rPr>
          <w:rFonts w:ascii="Verdana" w:hAnsi="Verdana" w:cstheme="minorHAnsi"/>
          <w:i/>
          <w:sz w:val="20"/>
          <w:szCs w:val="20"/>
        </w:rPr>
      </w:pPr>
    </w:p>
    <w:p w14:paraId="3E8C450B" w14:textId="77777777" w:rsidR="004E2394" w:rsidRPr="009656F5" w:rsidRDefault="0080180A" w:rsidP="009B471A">
      <w:pPr>
        <w:keepNext/>
        <w:keepLines/>
        <w:numPr>
          <w:ilvl w:val="0"/>
          <w:numId w:val="3"/>
        </w:numPr>
        <w:tabs>
          <w:tab w:val="left" w:pos="567"/>
        </w:tabs>
        <w:contextualSpacing/>
        <w:jc w:val="both"/>
        <w:rPr>
          <w:rFonts w:ascii="Verdana" w:hAnsi="Verdana" w:cstheme="minorHAnsi"/>
          <w:i/>
          <w:iCs/>
          <w:sz w:val="20"/>
          <w:szCs w:val="20"/>
        </w:rPr>
      </w:pPr>
      <w:r>
        <w:rPr>
          <w:rFonts w:ascii="Verdana" w:hAnsi="Verdana" w:cstheme="minorHAnsi"/>
          <w:i/>
          <w:iCs/>
          <w:sz w:val="20"/>
          <w:szCs w:val="20"/>
          <w:lang w:val="pl"/>
        </w:rPr>
        <w:t>GRECO zaleciło (i) wyraźne określenie w prawie kompetencji Krajowej Rady Prokuratorów w zakresie nadzoru nad przestrzeganiem przez prokuratorów zasad etycznych, a także wyposażenie Rady w odpowiednie środki i uprawnienia w tym zakresie; oraz (ii) przyjęcie właściwych środków prawnych, instytucjonalnych lub praktycznych lub usprawnienie obowiązujących środków w celu zapewnienia dogłębnej analizy oświadczeń majątkowych prokuratorów oraz wzmocnienia charakteru zapobiegawczego analizy oświadczeń majątkowych. Powinno to obejmować większą współpracę wszystkich odpowiednich organów kontroli.</w:t>
      </w:r>
    </w:p>
    <w:p w14:paraId="33B6772C" w14:textId="7381FF2C" w:rsidR="00227378" w:rsidRPr="009656F5" w:rsidRDefault="00227378" w:rsidP="00287895">
      <w:pPr>
        <w:contextualSpacing/>
        <w:jc w:val="both"/>
        <w:rPr>
          <w:rFonts w:ascii="Verdana" w:hAnsi="Verdana" w:cstheme="minorHAnsi"/>
          <w:i/>
          <w:iCs/>
          <w:sz w:val="20"/>
          <w:szCs w:val="20"/>
        </w:rPr>
      </w:pPr>
    </w:p>
    <w:p w14:paraId="31D6F74D" w14:textId="77F674B1" w:rsidR="0091729B" w:rsidRPr="00FE2DA6" w:rsidRDefault="002D0E78" w:rsidP="00AD4C6C">
      <w:pPr>
        <w:numPr>
          <w:ilvl w:val="0"/>
          <w:numId w:val="3"/>
        </w:numPr>
        <w:tabs>
          <w:tab w:val="left" w:pos="567"/>
        </w:tabs>
        <w:contextualSpacing/>
        <w:jc w:val="both"/>
        <w:rPr>
          <w:rFonts w:ascii="Verdana" w:hAnsi="Verdana" w:cstheme="minorHAnsi"/>
          <w:i/>
          <w:iCs/>
          <w:sz w:val="20"/>
          <w:szCs w:val="20"/>
          <w:lang w:val="pl-PL"/>
        </w:rPr>
      </w:pPr>
      <w:r>
        <w:rPr>
          <w:rFonts w:ascii="Verdana" w:hAnsi="Verdana" w:cstheme="minorHAnsi"/>
          <w:sz w:val="20"/>
          <w:szCs w:val="20"/>
          <w:u w:val="single"/>
          <w:lang w:val="pl"/>
        </w:rPr>
        <w:t>GRECO przypomina</w:t>
      </w:r>
      <w:r>
        <w:rPr>
          <w:rFonts w:ascii="Verdana" w:hAnsi="Verdana" w:cstheme="minorHAnsi"/>
          <w:sz w:val="20"/>
          <w:szCs w:val="20"/>
          <w:lang w:val="pl"/>
        </w:rPr>
        <w:t>, że zalecenie to zostało częściowo wdrożone w poprzednim raporcie zgodności. W odniesieniu do pierwszej części, Krajowej Radzie Prokuratorów (KRP) powierzono uprawnienie do uchwalenia „Zbioru zasad etyki zawodowej prokuratorów” (w drodze zmiany ustawodawczej), do interpretowania tych zasad na żądanie i nadzorowania ich. Nie zapewniono jej jednak odpowiednich narzędzi i</w:t>
      </w:r>
      <w:r w:rsidR="00FE2DA6">
        <w:rPr>
          <w:rFonts w:ascii="Verdana" w:hAnsi="Verdana" w:cstheme="minorHAnsi"/>
          <w:sz w:val="20"/>
          <w:szCs w:val="20"/>
          <w:lang w:val="pl"/>
        </w:rPr>
        <w:t> </w:t>
      </w:r>
      <w:r>
        <w:rPr>
          <w:rFonts w:ascii="Verdana" w:hAnsi="Verdana" w:cstheme="minorHAnsi"/>
          <w:sz w:val="20"/>
          <w:szCs w:val="20"/>
          <w:lang w:val="pl"/>
        </w:rPr>
        <w:t xml:space="preserve">uprawnień do skutecznego nadzorowania przestrzegania zasad etyki przez </w:t>
      </w:r>
      <w:r>
        <w:rPr>
          <w:rFonts w:ascii="Verdana" w:hAnsi="Verdana" w:cstheme="minorHAnsi"/>
          <w:sz w:val="20"/>
          <w:szCs w:val="20"/>
          <w:lang w:val="pl"/>
        </w:rPr>
        <w:lastRenderedPageBreak/>
        <w:t>prokuratorów. Jeśli chodzi o drugą część zalecenia, nie wprowadzono żadnych środków w celu zapewnienia bardziej wnikliwej kontroli oświadczeń majątkowych prokuratorów.</w:t>
      </w:r>
    </w:p>
    <w:p w14:paraId="35042EB9" w14:textId="77777777" w:rsidR="00AD4C6C" w:rsidRPr="00FE2DA6" w:rsidRDefault="00AD4C6C" w:rsidP="00AD4C6C">
      <w:pPr>
        <w:pStyle w:val="Akapitzlist"/>
        <w:rPr>
          <w:rFonts w:cstheme="minorHAnsi"/>
          <w:i/>
          <w:iCs/>
          <w:szCs w:val="20"/>
          <w:lang w:val="pl-PL"/>
        </w:rPr>
      </w:pPr>
    </w:p>
    <w:p w14:paraId="7D9AD94D" w14:textId="049C3E99" w:rsidR="0024555F" w:rsidRPr="00FE2DA6" w:rsidRDefault="006B43B8" w:rsidP="009B471A">
      <w:pPr>
        <w:numPr>
          <w:ilvl w:val="0"/>
          <w:numId w:val="3"/>
        </w:numPr>
        <w:tabs>
          <w:tab w:val="left" w:pos="567"/>
        </w:tabs>
        <w:contextualSpacing/>
        <w:jc w:val="both"/>
        <w:rPr>
          <w:rFonts w:ascii="Verdana" w:hAnsi="Verdana" w:cstheme="minorHAnsi"/>
          <w:i/>
          <w:iCs/>
          <w:sz w:val="20"/>
          <w:szCs w:val="20"/>
          <w:lang w:val="pl-PL"/>
        </w:rPr>
      </w:pPr>
      <w:r>
        <w:rPr>
          <w:rFonts w:ascii="Verdana" w:hAnsi="Verdana" w:cstheme="minorHAnsi"/>
          <w:sz w:val="20"/>
          <w:szCs w:val="20"/>
          <w:u w:val="single"/>
          <w:lang w:val="pl"/>
        </w:rPr>
        <w:t>Władze polskie</w:t>
      </w:r>
      <w:r>
        <w:rPr>
          <w:rFonts w:ascii="Verdana" w:hAnsi="Verdana" w:cstheme="minorHAnsi"/>
          <w:sz w:val="20"/>
          <w:szCs w:val="20"/>
          <w:lang w:val="pl"/>
        </w:rPr>
        <w:t xml:space="preserve"> informują , że w odniesieniu do pierwszej części zalecenia, uchwała o</w:t>
      </w:r>
      <w:r w:rsidR="00FE2DA6">
        <w:rPr>
          <w:rFonts w:ascii="Verdana" w:hAnsi="Verdana" w:cstheme="minorHAnsi"/>
          <w:sz w:val="20"/>
          <w:szCs w:val="20"/>
          <w:lang w:val="pl"/>
        </w:rPr>
        <w:t> </w:t>
      </w:r>
      <w:r>
        <w:rPr>
          <w:rFonts w:ascii="Verdana" w:hAnsi="Verdana" w:cstheme="minorHAnsi"/>
          <w:sz w:val="20"/>
          <w:szCs w:val="20"/>
          <w:lang w:val="pl"/>
        </w:rPr>
        <w:t>KRP z dnia 29 sierpnia 2022 r., powtarzająca stanowisko przyjęte na posiedzeniu w dniu 16 marca 2021 r. (zob. pkt 29 okresowego raportu zgodności), stanowi, że nie ma potrzeby przyznawania jej kompetencji i narzędzi do nadzoru i zapewniania, by przestrzegano zasad etyki prokuratorów. Naruszenie zasad etyki zawodowej może stanowić podstawę do wszczęcia postępowania dyscyplinarnego, prowadzonego przez rzecznika dyscyplinarnego, który może podjąć decyzję o wszczęciu lub odmowie wszczęcia takiego postępowania. Postępowanie toczy się zazwyczaj przed sądem dyscyplinarnym, działającym jako sąd pierwszej instancji, a następnie przed Izbą Dyscyplinarną Sądu Najwyższego w postępowaniu odwoławczym. Jeśli chodzi o drugą część zalecenia, władze uważają, że zalecenie to jest niewłaściwe, ponieważ oświadczenia majątkowe prokuratorów podlegają kontroli przez prokuratora nadrzędnego, urzędy skarbowe i ostatecznie – Centralne Biuro Antykorupcyjne.</w:t>
      </w:r>
    </w:p>
    <w:p w14:paraId="04E9C15E" w14:textId="77777777" w:rsidR="007F42BB" w:rsidRPr="00FE2DA6" w:rsidRDefault="007F42BB" w:rsidP="007F42BB">
      <w:pPr>
        <w:ind w:left="567"/>
        <w:contextualSpacing/>
        <w:jc w:val="both"/>
        <w:rPr>
          <w:rFonts w:ascii="Verdana" w:hAnsi="Verdana" w:cstheme="minorHAnsi"/>
          <w:i/>
          <w:iCs/>
          <w:sz w:val="20"/>
          <w:szCs w:val="20"/>
          <w:lang w:val="pl-PL"/>
        </w:rPr>
      </w:pPr>
    </w:p>
    <w:p w14:paraId="6D70B49D" w14:textId="7DD47F89" w:rsidR="00A5120F" w:rsidRPr="00FE2DA6" w:rsidRDefault="007C2D14" w:rsidP="009B471A">
      <w:pPr>
        <w:numPr>
          <w:ilvl w:val="0"/>
          <w:numId w:val="3"/>
        </w:numPr>
        <w:tabs>
          <w:tab w:val="left" w:pos="567"/>
        </w:tabs>
        <w:contextualSpacing/>
        <w:jc w:val="both"/>
        <w:rPr>
          <w:rFonts w:ascii="Verdana" w:hAnsi="Verdana" w:cstheme="minorHAnsi"/>
          <w:i/>
          <w:iCs/>
          <w:sz w:val="20"/>
          <w:szCs w:val="20"/>
          <w:lang w:val="pl-PL"/>
        </w:rPr>
      </w:pPr>
      <w:r>
        <w:rPr>
          <w:rFonts w:ascii="Verdana" w:hAnsi="Verdana" w:cstheme="minorHAnsi"/>
          <w:sz w:val="20"/>
          <w:szCs w:val="20"/>
          <w:lang w:val="pl"/>
        </w:rPr>
        <w:t>W odniesieniu do pierwszej części zalecenia GRECO zwraca uwagę na okresowy raport zgodności</w:t>
      </w:r>
      <w:r>
        <w:rPr>
          <w:rStyle w:val="Odwoanieprzypisudolnego"/>
          <w:rFonts w:ascii="Verdana" w:hAnsi="Verdana"/>
          <w:sz w:val="20"/>
          <w:szCs w:val="20"/>
          <w:lang w:val="pl"/>
        </w:rPr>
        <w:footnoteReference w:id="5"/>
      </w:r>
      <w:r>
        <w:rPr>
          <w:rFonts w:ascii="Verdana" w:hAnsi="Verdana" w:cstheme="minorHAnsi"/>
          <w:sz w:val="20"/>
          <w:szCs w:val="20"/>
          <w:lang w:val="pl"/>
        </w:rPr>
        <w:t>, aneks do drugiego raportu zgodności</w:t>
      </w:r>
      <w:r>
        <w:rPr>
          <w:rStyle w:val="Odwoanieprzypisudolnego"/>
          <w:rFonts w:ascii="Verdana" w:hAnsi="Verdana"/>
          <w:sz w:val="20"/>
          <w:szCs w:val="20"/>
          <w:lang w:val="pl"/>
        </w:rPr>
        <w:footnoteReference w:id="6"/>
      </w:r>
      <w:r>
        <w:rPr>
          <w:rFonts w:ascii="Verdana" w:hAnsi="Verdana" w:cstheme="minorHAnsi"/>
          <w:sz w:val="20"/>
          <w:szCs w:val="20"/>
          <w:lang w:val="pl"/>
        </w:rPr>
        <w:t xml:space="preserve"> oraz raport ewaluacyjny</w:t>
      </w:r>
      <w:r>
        <w:rPr>
          <w:rStyle w:val="Odwoanieprzypisudolnego"/>
          <w:rFonts w:ascii="Verdana" w:hAnsi="Verdana"/>
          <w:sz w:val="20"/>
          <w:szCs w:val="20"/>
          <w:lang w:val="pl"/>
        </w:rPr>
        <w:footnoteReference w:id="7"/>
      </w:r>
      <w:r>
        <w:rPr>
          <w:rFonts w:ascii="Verdana" w:hAnsi="Verdana" w:cstheme="minorHAnsi"/>
          <w:sz w:val="20"/>
          <w:szCs w:val="20"/>
          <w:lang w:val="pl"/>
        </w:rPr>
        <w:t>, zgodnie z którymi ustawa o prokuraturze upoważnia Krajową Radę Prokuratorów (KRP) do nadzorowania przestrzegania przez prokuratorów zasad etyki regulujących zawód prokuratora. Niemniej, jak zauważono w tych raportach, faktem i praktyką pozostaje, że prawo nie określa środków, jakie KRP ma prawo podejmować w procesie nadzoru, ani jej narzędzi czy uprawnień. W związku z tym do tej części zalecenia nie zastosowano się. Jeśli chodzi o drugą część zalecenia (która jest identyczna z</w:t>
      </w:r>
      <w:r w:rsidR="00FE2DA6">
        <w:rPr>
          <w:rFonts w:ascii="Verdana" w:hAnsi="Verdana" w:cstheme="minorHAnsi"/>
          <w:sz w:val="20"/>
          <w:szCs w:val="20"/>
          <w:lang w:val="pl"/>
        </w:rPr>
        <w:t> </w:t>
      </w:r>
      <w:r>
        <w:rPr>
          <w:rFonts w:ascii="Verdana" w:hAnsi="Verdana" w:cstheme="minorHAnsi"/>
          <w:sz w:val="20"/>
          <w:szCs w:val="20"/>
          <w:lang w:val="pl"/>
        </w:rPr>
        <w:t>zaleceniem (ix) dotyczącym sędziów), nie dostarczono żadnych nowych ani istotnych informacji.</w:t>
      </w:r>
    </w:p>
    <w:p w14:paraId="43EFD9AC" w14:textId="77777777" w:rsidR="003E42DC" w:rsidRPr="00FE2DA6" w:rsidRDefault="003E42DC" w:rsidP="000E265A">
      <w:pPr>
        <w:rPr>
          <w:rFonts w:cstheme="minorHAnsi"/>
          <w:i/>
          <w:iCs/>
          <w:szCs w:val="20"/>
          <w:lang w:val="pl-PL"/>
        </w:rPr>
      </w:pPr>
    </w:p>
    <w:p w14:paraId="1A9E3F51" w14:textId="3F1C2C16" w:rsidR="003E42DC" w:rsidRPr="00FE2DA6" w:rsidRDefault="003E42DC" w:rsidP="009B471A">
      <w:pPr>
        <w:numPr>
          <w:ilvl w:val="0"/>
          <w:numId w:val="3"/>
        </w:numPr>
        <w:tabs>
          <w:tab w:val="left" w:pos="567"/>
        </w:tabs>
        <w:contextualSpacing/>
        <w:jc w:val="both"/>
        <w:rPr>
          <w:rFonts w:ascii="Verdana" w:hAnsi="Verdana" w:cstheme="minorHAnsi"/>
          <w:i/>
          <w:iCs/>
          <w:sz w:val="20"/>
          <w:szCs w:val="20"/>
          <w:lang w:val="pl-PL"/>
        </w:rPr>
      </w:pPr>
      <w:r>
        <w:rPr>
          <w:rFonts w:ascii="Verdana" w:hAnsi="Verdana" w:cstheme="minorHAnsi"/>
          <w:sz w:val="20"/>
          <w:szCs w:val="20"/>
          <w:u w:val="single"/>
          <w:lang w:val="pl"/>
        </w:rPr>
        <w:t>GRECO stwierdza, że zalecenie (xiv) pozostaje częściowo wdrożone.</w:t>
      </w:r>
    </w:p>
    <w:p w14:paraId="3068ACF9" w14:textId="77777777" w:rsidR="007F42BB" w:rsidRPr="00FE2DA6" w:rsidRDefault="007F42BB" w:rsidP="0080180A">
      <w:pPr>
        <w:tabs>
          <w:tab w:val="left" w:pos="567"/>
        </w:tabs>
        <w:contextualSpacing/>
        <w:jc w:val="both"/>
        <w:rPr>
          <w:rFonts w:ascii="Verdana" w:hAnsi="Verdana" w:cstheme="minorHAnsi"/>
          <w:b/>
          <w:bCs/>
          <w:sz w:val="20"/>
          <w:szCs w:val="20"/>
          <w:lang w:val="pl-PL"/>
        </w:rPr>
      </w:pPr>
    </w:p>
    <w:p w14:paraId="35D82C08" w14:textId="01BB6A38" w:rsidR="0080180A" w:rsidRPr="009656F5" w:rsidRDefault="0080180A" w:rsidP="0080180A">
      <w:pPr>
        <w:tabs>
          <w:tab w:val="left" w:pos="567"/>
        </w:tabs>
        <w:contextualSpacing/>
        <w:jc w:val="both"/>
        <w:rPr>
          <w:rFonts w:ascii="Verdana" w:hAnsi="Verdana" w:cstheme="minorHAnsi"/>
          <w:b/>
          <w:bCs/>
          <w:sz w:val="20"/>
          <w:szCs w:val="20"/>
        </w:rPr>
      </w:pPr>
      <w:r>
        <w:rPr>
          <w:rFonts w:ascii="Verdana" w:hAnsi="Verdana" w:cstheme="minorHAnsi"/>
          <w:sz w:val="20"/>
          <w:szCs w:val="20"/>
          <w:lang w:val="pl"/>
        </w:rPr>
        <w:tab/>
      </w:r>
      <w:r>
        <w:rPr>
          <w:rFonts w:ascii="Verdana" w:hAnsi="Verdana" w:cstheme="minorHAnsi"/>
          <w:b/>
          <w:bCs/>
          <w:sz w:val="20"/>
          <w:szCs w:val="20"/>
          <w:lang w:val="pl"/>
        </w:rPr>
        <w:t>Zalecenie (xvi)</w:t>
      </w:r>
    </w:p>
    <w:p w14:paraId="411DF56A" w14:textId="77777777" w:rsidR="0080180A" w:rsidRPr="009656F5" w:rsidRDefault="0080180A" w:rsidP="0080180A">
      <w:pPr>
        <w:tabs>
          <w:tab w:val="left" w:pos="567"/>
        </w:tabs>
        <w:contextualSpacing/>
        <w:jc w:val="both"/>
        <w:rPr>
          <w:rFonts w:ascii="Verdana" w:hAnsi="Verdana" w:cstheme="minorHAnsi"/>
          <w:i/>
          <w:sz w:val="20"/>
          <w:szCs w:val="20"/>
        </w:rPr>
      </w:pPr>
    </w:p>
    <w:p w14:paraId="355CBA6D" w14:textId="48BF127E" w:rsidR="0080180A" w:rsidRPr="00FE2DA6" w:rsidRDefault="0080180A" w:rsidP="009B471A">
      <w:pPr>
        <w:numPr>
          <w:ilvl w:val="0"/>
          <w:numId w:val="3"/>
        </w:numPr>
        <w:tabs>
          <w:tab w:val="left" w:pos="567"/>
        </w:tabs>
        <w:contextualSpacing/>
        <w:jc w:val="both"/>
        <w:rPr>
          <w:rFonts w:ascii="Verdana" w:hAnsi="Verdana" w:cstheme="minorHAnsi"/>
          <w:i/>
          <w:iCs/>
          <w:sz w:val="20"/>
          <w:szCs w:val="20"/>
          <w:lang w:val="pl-PL"/>
        </w:rPr>
      </w:pPr>
      <w:r>
        <w:rPr>
          <w:rFonts w:ascii="Verdana" w:hAnsi="Verdana" w:cstheme="minorHAnsi"/>
          <w:i/>
          <w:iCs/>
          <w:sz w:val="20"/>
          <w:szCs w:val="20"/>
          <w:lang w:val="pl"/>
        </w:rPr>
        <w:t>GRECO zaleciło (i) zapewnienie ciągłego szkolenia prokuratorów na temat konfliktu interesów, zasad dotyczących prezentów, zakazu lub ograniczania pewnych działalności, oświadczeń majątkowych i interesów prywatnych, poprzez oferowanie szkoleń prezentujących przykłady praktyczne; oraz i(i) ustanowienie właściwego doradztwa w ramach prokuratur w celu podniesienia świadomości prokuratorów oraz zapewnienia im poufnej porady nt. kwestii  związanych z zasadami etycznymi i</w:t>
      </w:r>
      <w:r w:rsidR="00FE2DA6">
        <w:rPr>
          <w:rFonts w:ascii="Verdana" w:hAnsi="Verdana" w:cstheme="minorHAnsi"/>
          <w:i/>
          <w:iCs/>
          <w:sz w:val="20"/>
          <w:szCs w:val="20"/>
          <w:lang w:val="pl"/>
        </w:rPr>
        <w:t> </w:t>
      </w:r>
      <w:r>
        <w:rPr>
          <w:rFonts w:ascii="Verdana" w:hAnsi="Verdana" w:cstheme="minorHAnsi"/>
          <w:i/>
          <w:iCs/>
          <w:sz w:val="20"/>
          <w:szCs w:val="20"/>
          <w:lang w:val="pl"/>
        </w:rPr>
        <w:t>postępowania, w szczególności w zakresie wskazanym w pkt  i) w odniesieniu do danych okoliczności, mając na uwadze potrzebę jednolitych rozwiązań w  sferze krajowej.</w:t>
      </w:r>
    </w:p>
    <w:p w14:paraId="4168B60C" w14:textId="77777777" w:rsidR="0080180A" w:rsidRPr="00FE2DA6" w:rsidRDefault="0080180A" w:rsidP="0080180A">
      <w:pPr>
        <w:pStyle w:val="question"/>
        <w:numPr>
          <w:ilvl w:val="0"/>
          <w:numId w:val="0"/>
        </w:numPr>
        <w:ind w:left="567"/>
        <w:contextualSpacing/>
        <w:rPr>
          <w:rFonts w:ascii="Verdana" w:hAnsi="Verdana" w:cstheme="minorHAnsi"/>
          <w:sz w:val="20"/>
          <w:lang w:val="pl-PL"/>
        </w:rPr>
      </w:pPr>
    </w:p>
    <w:p w14:paraId="232E6B0D" w14:textId="2A3CE544" w:rsidR="00E126CB" w:rsidRPr="00FE2DA6" w:rsidRDefault="0080180A" w:rsidP="009B471A">
      <w:pPr>
        <w:pStyle w:val="question"/>
        <w:numPr>
          <w:ilvl w:val="0"/>
          <w:numId w:val="3"/>
        </w:numPr>
        <w:tabs>
          <w:tab w:val="left" w:pos="567"/>
        </w:tabs>
        <w:contextualSpacing/>
        <w:rPr>
          <w:rFonts w:ascii="Verdana" w:hAnsi="Verdana" w:cs="Arial"/>
          <w:sz w:val="20"/>
          <w:lang w:val="pl-PL"/>
        </w:rPr>
      </w:pPr>
      <w:r>
        <w:rPr>
          <w:rFonts w:ascii="Verdana" w:hAnsi="Verdana"/>
          <w:sz w:val="20"/>
          <w:u w:val="single"/>
          <w:lang w:val="pl"/>
        </w:rPr>
        <w:t>GRECO przypomina</w:t>
      </w:r>
      <w:r>
        <w:rPr>
          <w:rFonts w:ascii="Verdana" w:hAnsi="Verdana"/>
          <w:sz w:val="20"/>
          <w:lang w:val="pl"/>
        </w:rPr>
        <w:t>, że zalecenie to zostało częściowo wdrożone w poprzednim raporcie zgodności. Prokuratorzy uczestniczyli w szkoleniach dotyczących kwestii etycznych, które będą kontynuowane w przyszłości. W kwestii poufnego doradztwa władze nie uznały za konieczne powołania doradców do spraw etyki dla prokuratorów.</w:t>
      </w:r>
    </w:p>
    <w:p w14:paraId="75848315" w14:textId="77777777" w:rsidR="00912C14" w:rsidRPr="00FE2DA6" w:rsidRDefault="00912C14" w:rsidP="00912C14">
      <w:pPr>
        <w:pStyle w:val="Akapitzlist"/>
        <w:rPr>
          <w:rFonts w:cs="Arial"/>
          <w:lang w:val="pl-PL"/>
        </w:rPr>
      </w:pPr>
    </w:p>
    <w:p w14:paraId="0ECA452B" w14:textId="63A97529" w:rsidR="00CE6628" w:rsidRPr="00FE2DA6" w:rsidRDefault="00CE6628" w:rsidP="009B471A">
      <w:pPr>
        <w:pStyle w:val="question"/>
        <w:numPr>
          <w:ilvl w:val="0"/>
          <w:numId w:val="3"/>
        </w:numPr>
        <w:tabs>
          <w:tab w:val="left" w:pos="567"/>
        </w:tabs>
        <w:contextualSpacing/>
        <w:rPr>
          <w:rFonts w:ascii="Verdana" w:hAnsi="Verdana" w:cs="Arial"/>
          <w:sz w:val="20"/>
          <w:lang w:val="pl-PL"/>
        </w:rPr>
      </w:pPr>
      <w:r>
        <w:rPr>
          <w:rFonts w:ascii="Verdana" w:hAnsi="Verdana"/>
          <w:sz w:val="20"/>
          <w:u w:val="single"/>
          <w:lang w:val="pl"/>
        </w:rPr>
        <w:t>Władze polskie</w:t>
      </w:r>
      <w:r>
        <w:rPr>
          <w:rFonts w:ascii="Verdana" w:hAnsi="Verdana"/>
          <w:sz w:val="20"/>
          <w:lang w:val="pl"/>
        </w:rPr>
        <w:t xml:space="preserve"> informują, że z powodu pandemii COVID-19 nie zorganizowano żadnych szkoleń dla prokuratorów w 2021 i 2022 r. Podtrzymują swoje stanowisko, że powołanie specjalnych doradców do spraw etyki dla prokuratorów nie jest uzasadnione.</w:t>
      </w:r>
    </w:p>
    <w:p w14:paraId="0CFF3237" w14:textId="77777777" w:rsidR="002B3C2B" w:rsidRPr="00FE2DA6" w:rsidRDefault="002B3C2B" w:rsidP="002B3C2B">
      <w:pPr>
        <w:pStyle w:val="question"/>
        <w:numPr>
          <w:ilvl w:val="0"/>
          <w:numId w:val="0"/>
        </w:numPr>
        <w:tabs>
          <w:tab w:val="left" w:pos="567"/>
        </w:tabs>
        <w:contextualSpacing/>
        <w:rPr>
          <w:rFonts w:ascii="Verdana" w:hAnsi="Verdana" w:cs="Arial"/>
          <w:sz w:val="20"/>
          <w:lang w:val="pl-PL"/>
        </w:rPr>
      </w:pPr>
    </w:p>
    <w:p w14:paraId="21EAEF49" w14:textId="479FAB00" w:rsidR="00BB10ED" w:rsidRPr="00FE2DA6" w:rsidRDefault="00E126CB" w:rsidP="00324501">
      <w:pPr>
        <w:pStyle w:val="question"/>
        <w:numPr>
          <w:ilvl w:val="0"/>
          <w:numId w:val="3"/>
        </w:numPr>
        <w:tabs>
          <w:tab w:val="left" w:pos="567"/>
        </w:tabs>
        <w:contextualSpacing/>
        <w:rPr>
          <w:rFonts w:ascii="Verdana" w:hAnsi="Verdana" w:cstheme="minorHAnsi"/>
          <w:b/>
          <w:sz w:val="20"/>
          <w:lang w:val="pl-PL"/>
        </w:rPr>
      </w:pPr>
      <w:r>
        <w:rPr>
          <w:rFonts w:ascii="Verdana" w:hAnsi="Verdana" w:cs="Arial"/>
          <w:sz w:val="20"/>
          <w:u w:val="single"/>
          <w:lang w:val="pl"/>
        </w:rPr>
        <w:lastRenderedPageBreak/>
        <w:t>GRECO</w:t>
      </w:r>
      <w:r>
        <w:rPr>
          <w:rFonts w:ascii="Verdana" w:hAnsi="Verdana" w:cs="Arial"/>
          <w:sz w:val="20"/>
          <w:lang w:val="pl"/>
        </w:rPr>
        <w:t xml:space="preserve"> odnotowuje brak wymiernych postępów we wdrażaniu tego zalecenia i</w:t>
      </w:r>
      <w:r w:rsidR="00FE2DA6">
        <w:rPr>
          <w:rFonts w:ascii="Verdana" w:hAnsi="Verdana" w:cs="Arial"/>
          <w:sz w:val="20"/>
          <w:lang w:val="pl"/>
        </w:rPr>
        <w:t> </w:t>
      </w:r>
      <w:r>
        <w:rPr>
          <w:rFonts w:ascii="Verdana" w:hAnsi="Verdana" w:cs="Arial"/>
          <w:sz w:val="20"/>
          <w:lang w:val="pl"/>
        </w:rPr>
        <w:t xml:space="preserve">stwierdza, że </w:t>
      </w:r>
      <w:r>
        <w:rPr>
          <w:rFonts w:ascii="Verdana" w:hAnsi="Verdana" w:cs="Arial"/>
          <w:sz w:val="20"/>
          <w:u w:val="single"/>
          <w:lang w:val="pl"/>
        </w:rPr>
        <w:t>zalecenie (xvi) pozostaje częściowo wdrożone</w:t>
      </w:r>
      <w:r>
        <w:rPr>
          <w:rFonts w:ascii="Verdana" w:hAnsi="Verdana" w:cs="Arial"/>
          <w:sz w:val="20"/>
          <w:lang w:val="pl"/>
        </w:rPr>
        <w:t>.</w:t>
      </w:r>
    </w:p>
    <w:p w14:paraId="4FB6AE10" w14:textId="5312AD9F" w:rsidR="003A48AC" w:rsidRPr="00FE2DA6" w:rsidRDefault="003A48AC">
      <w:pPr>
        <w:rPr>
          <w:rFonts w:ascii="Verdana" w:hAnsi="Verdana" w:cstheme="minorHAnsi"/>
          <w:i/>
          <w:sz w:val="20"/>
          <w:szCs w:val="20"/>
          <w:lang w:val="pl-PL"/>
        </w:rPr>
      </w:pPr>
    </w:p>
    <w:p w14:paraId="5A6DE01A" w14:textId="758D7B0E" w:rsidR="00B36CB0" w:rsidRPr="00FE2DA6" w:rsidRDefault="00BB10ED" w:rsidP="00812DD3">
      <w:pPr>
        <w:keepNext/>
        <w:tabs>
          <w:tab w:val="left" w:pos="567"/>
        </w:tabs>
        <w:jc w:val="both"/>
        <w:rPr>
          <w:rFonts w:ascii="Verdana" w:hAnsi="Verdana" w:cstheme="minorHAnsi"/>
          <w:i/>
          <w:sz w:val="20"/>
          <w:szCs w:val="20"/>
          <w:lang w:val="pl-PL"/>
        </w:rPr>
      </w:pPr>
      <w:r>
        <w:rPr>
          <w:rFonts w:ascii="Verdana" w:hAnsi="Verdana" w:cstheme="minorHAnsi"/>
          <w:i/>
          <w:iCs/>
          <w:sz w:val="20"/>
          <w:szCs w:val="20"/>
          <w:lang w:val="pl"/>
        </w:rPr>
        <w:t>Zalecenia wydane w raporcie dotyczącym art. 34 z czerwca 2018 r. (aneks do raportu ewaluacyjnego z czwartej rundy oceny)</w:t>
      </w:r>
    </w:p>
    <w:p w14:paraId="0215B39E" w14:textId="159866AE" w:rsidR="00054FDC" w:rsidRPr="00FE2DA6" w:rsidRDefault="00054FDC" w:rsidP="00812DD3">
      <w:pPr>
        <w:keepNext/>
        <w:tabs>
          <w:tab w:val="left" w:pos="567"/>
        </w:tabs>
        <w:jc w:val="both"/>
        <w:rPr>
          <w:rFonts w:ascii="Verdana" w:hAnsi="Verdana" w:cstheme="minorHAnsi"/>
          <w:i/>
          <w:sz w:val="20"/>
          <w:szCs w:val="20"/>
          <w:lang w:val="pl-PL"/>
        </w:rPr>
      </w:pPr>
    </w:p>
    <w:p w14:paraId="12A7D01F" w14:textId="1CA2CBA7" w:rsidR="00054FDC" w:rsidRPr="00FE2DA6" w:rsidRDefault="00154443" w:rsidP="00616A12">
      <w:pPr>
        <w:pStyle w:val="question"/>
        <w:keepNext/>
        <w:numPr>
          <w:ilvl w:val="0"/>
          <w:numId w:val="3"/>
        </w:numPr>
        <w:tabs>
          <w:tab w:val="left" w:pos="567"/>
        </w:tabs>
        <w:rPr>
          <w:rFonts w:ascii="Verdana" w:hAnsi="Verdana" w:cstheme="minorHAnsi"/>
          <w:sz w:val="20"/>
          <w:lang w:val="pl-PL"/>
        </w:rPr>
      </w:pPr>
      <w:r>
        <w:rPr>
          <w:rFonts w:ascii="Verdana" w:hAnsi="Verdana" w:cstheme="minorHAnsi"/>
          <w:sz w:val="20"/>
          <w:lang w:val="pl"/>
        </w:rPr>
        <w:t>W raporcie dotyczącym art. 34, który stanowił aneks do raportu ewaluacyjnego czwartej rundy oceny, oceniono kontekst szeroko zakrojonych reform organizacji sądownictwa w Polsce, obejmujących w szczególności reformy wynikające z przyjęcia nowej ustawy o Sądzie Najwyższym z 2017 r. (zwanej dalej „ustawą o Sądzie Najwyższym z 2017 r.”), oraz pewne zmiany wprowadzone do ustawy o Krajowej Radzie Sądownictwa (KRS) w 2017 r., które weszły w życie w styczniu 2018 r. (zwanej dalej „ustawą zmieniającą o KRS z 2017 r.”) oraz do ustawy Prawo o ustroju sądów powszechnych z dnia 27 lipca 2001 r. (zwanej dalej „ustawą Prawo o ustroju sądów powszechnych z 2001 r.”). W 2019 r. i 2022 r. wprowadzono istotne zmiany do ustawy z</w:t>
      </w:r>
      <w:r w:rsidR="00213B01">
        <w:rPr>
          <w:rFonts w:ascii="Verdana" w:hAnsi="Verdana" w:cstheme="minorHAnsi"/>
          <w:sz w:val="20"/>
          <w:lang w:val="pl"/>
        </w:rPr>
        <w:t xml:space="preserve">2017 r. </w:t>
      </w:r>
      <w:r>
        <w:rPr>
          <w:rFonts w:ascii="Verdana" w:hAnsi="Verdana" w:cstheme="minorHAnsi"/>
          <w:sz w:val="20"/>
          <w:lang w:val="pl"/>
        </w:rPr>
        <w:t>o Sądzie Najwyższym i ustawy z 2001 r. o sądach powszechnych (dalej „ustawa zmieniająca z 2019 r.” i „ustawa zmieniająca z 2022 r.”).</w:t>
      </w:r>
    </w:p>
    <w:p w14:paraId="440304B8" w14:textId="77777777" w:rsidR="00F43112" w:rsidRPr="00FE2DA6" w:rsidRDefault="00F43112" w:rsidP="00F43112">
      <w:pPr>
        <w:pStyle w:val="question"/>
        <w:keepNext/>
        <w:numPr>
          <w:ilvl w:val="0"/>
          <w:numId w:val="0"/>
        </w:numPr>
        <w:ind w:left="567"/>
        <w:rPr>
          <w:rFonts w:ascii="Verdana" w:hAnsi="Verdana"/>
          <w:sz w:val="20"/>
          <w:lang w:val="pl-PL"/>
        </w:rPr>
      </w:pPr>
    </w:p>
    <w:p w14:paraId="38EF45C8" w14:textId="0A061DA4" w:rsidR="00F43112" w:rsidRPr="00FE2DA6" w:rsidRDefault="00F43112" w:rsidP="00351873">
      <w:pPr>
        <w:pStyle w:val="question"/>
        <w:keepNext/>
        <w:numPr>
          <w:ilvl w:val="0"/>
          <w:numId w:val="3"/>
        </w:numPr>
        <w:tabs>
          <w:tab w:val="left" w:pos="567"/>
        </w:tabs>
        <w:rPr>
          <w:lang w:val="pl-PL"/>
        </w:rPr>
      </w:pPr>
      <w:r>
        <w:rPr>
          <w:rFonts w:ascii="Verdana" w:hAnsi="Verdana"/>
          <w:sz w:val="20"/>
          <w:u w:val="single"/>
          <w:lang w:val="pl"/>
        </w:rPr>
        <w:t>Władze polskie</w:t>
      </w:r>
      <w:r>
        <w:rPr>
          <w:rFonts w:ascii="Verdana" w:hAnsi="Verdana"/>
          <w:sz w:val="20"/>
          <w:lang w:val="pl"/>
        </w:rPr>
        <w:t>, jako uwagę o charakterze ogólnym, podtrzymują swoje wcześniejsze stanowisko, że GRECO przekroczyło swój mandat, oceniając zmiany w organizacji sądownictwa, ponieważ jest uprawnione jedynie do oceny zmian legislacyjnych w</w:t>
      </w:r>
      <w:r w:rsidR="00FE2DA6">
        <w:rPr>
          <w:rFonts w:ascii="Verdana" w:hAnsi="Verdana"/>
          <w:sz w:val="20"/>
          <w:lang w:val="pl"/>
        </w:rPr>
        <w:t> </w:t>
      </w:r>
      <w:r>
        <w:rPr>
          <w:rFonts w:ascii="Verdana" w:hAnsi="Verdana"/>
          <w:sz w:val="20"/>
          <w:lang w:val="pl"/>
        </w:rPr>
        <w:t>poszczególnych krajach z punktu widzenia zapobiegania korupcji. Zdaniem władz nie ma podstaw do twierdzenia, że reformy sądownictwa negatywnie wpłynęły na standardy zwalczania korupcji i zapobiegania jej.</w:t>
      </w:r>
    </w:p>
    <w:p w14:paraId="21E10681" w14:textId="77777777" w:rsidR="00F43112" w:rsidRPr="00FE2DA6" w:rsidRDefault="00F43112" w:rsidP="00F43112">
      <w:pPr>
        <w:pStyle w:val="Akapitzlist"/>
        <w:rPr>
          <w:lang w:val="pl-PL"/>
        </w:rPr>
      </w:pPr>
    </w:p>
    <w:p w14:paraId="4069474C" w14:textId="7C7FFC8B" w:rsidR="00F43112" w:rsidRPr="00FE2DA6" w:rsidRDefault="00F43112" w:rsidP="00616A12">
      <w:pPr>
        <w:pStyle w:val="question"/>
        <w:keepNext/>
        <w:numPr>
          <w:ilvl w:val="0"/>
          <w:numId w:val="3"/>
        </w:numPr>
        <w:tabs>
          <w:tab w:val="left" w:pos="567"/>
        </w:tabs>
        <w:rPr>
          <w:rFonts w:ascii="Verdana" w:hAnsi="Verdana" w:cstheme="minorHAnsi"/>
          <w:sz w:val="20"/>
          <w:lang w:val="pl-PL"/>
        </w:rPr>
      </w:pPr>
      <w:r>
        <w:rPr>
          <w:rFonts w:ascii="Verdana" w:hAnsi="Verdana"/>
          <w:sz w:val="20"/>
          <w:lang w:val="pl"/>
        </w:rPr>
        <w:t>GRECO podtrzymuje swoje wcześniejsze stanowisko, że reformy sądownictwa mają fundamentalny wpływ na kwestie związane z zapobieganiem korupcji w odniesieniu do wymiaru sprawiedliwości, w szczególności na niezależność sądów jako podstawowy warunek walki z korupcją, i w odniesieniu do którego to wymiaru sprawiedliwości GRECO wydało podobne zalecenia dla innych państw członkowskich.</w:t>
      </w:r>
    </w:p>
    <w:p w14:paraId="18947D4F" w14:textId="1397EBFC" w:rsidR="00C64C1C" w:rsidRPr="00FE2DA6" w:rsidRDefault="00C64C1C" w:rsidP="00C64C1C">
      <w:pPr>
        <w:pStyle w:val="question"/>
        <w:keepNext/>
        <w:numPr>
          <w:ilvl w:val="0"/>
          <w:numId w:val="0"/>
        </w:numPr>
        <w:ind w:left="567"/>
        <w:rPr>
          <w:rFonts w:cs="Arial"/>
          <w:bCs/>
          <w:lang w:val="pl-PL"/>
        </w:rPr>
      </w:pPr>
    </w:p>
    <w:p w14:paraId="3B991004" w14:textId="37B64202" w:rsidR="00C64C1C" w:rsidRPr="00FE2DA6" w:rsidRDefault="00C64C1C" w:rsidP="00C64C1C">
      <w:pPr>
        <w:keepNext/>
        <w:tabs>
          <w:tab w:val="left" w:pos="567"/>
        </w:tabs>
        <w:ind w:left="567"/>
        <w:jc w:val="both"/>
        <w:rPr>
          <w:rFonts w:ascii="Verdana" w:hAnsi="Verdana" w:cstheme="minorHAnsi"/>
          <w:b/>
          <w:bCs/>
          <w:sz w:val="20"/>
          <w:szCs w:val="20"/>
          <w:lang w:val="pl-PL"/>
        </w:rPr>
      </w:pPr>
      <w:r>
        <w:rPr>
          <w:rFonts w:ascii="Verdana" w:hAnsi="Verdana"/>
          <w:b/>
          <w:bCs/>
          <w:sz w:val="20"/>
          <w:lang w:val="pl"/>
        </w:rPr>
        <w:t>Zalecenie (i)</w:t>
      </w:r>
      <w:r>
        <w:rPr>
          <w:rFonts w:ascii="Verdana" w:hAnsi="Verdana"/>
          <w:b/>
          <w:bCs/>
          <w:sz w:val="20"/>
          <w:szCs w:val="20"/>
          <w:lang w:val="pl"/>
        </w:rPr>
        <w:t xml:space="preserve"> </w:t>
      </w:r>
      <w:r>
        <w:rPr>
          <w:rFonts w:ascii="Verdana" w:hAnsi="Verdana"/>
          <w:b/>
          <w:bCs/>
          <w:sz w:val="20"/>
          <w:lang w:val="pl"/>
        </w:rPr>
        <w:t xml:space="preserve">na podstawie art. </w:t>
      </w:r>
      <w:r w:rsidR="006C44B9">
        <w:rPr>
          <w:rFonts w:ascii="Verdana" w:hAnsi="Verdana"/>
          <w:b/>
          <w:bCs/>
          <w:sz w:val="20"/>
          <w:lang w:val="pl"/>
        </w:rPr>
        <w:t>34</w:t>
      </w:r>
      <w:r>
        <w:rPr>
          <w:rFonts w:ascii="Verdana" w:hAnsi="Verdana"/>
          <w:b/>
          <w:bCs/>
          <w:sz w:val="20"/>
          <w:szCs w:val="20"/>
          <w:lang w:val="pl"/>
        </w:rPr>
        <w:t xml:space="preserve"> </w:t>
      </w:r>
    </w:p>
    <w:p w14:paraId="7A082E02" w14:textId="77777777" w:rsidR="00C64C1C" w:rsidRPr="00FE2DA6" w:rsidRDefault="00C64C1C" w:rsidP="00C64C1C">
      <w:pPr>
        <w:keepNext/>
        <w:tabs>
          <w:tab w:val="left" w:pos="567"/>
        </w:tabs>
        <w:jc w:val="both"/>
        <w:rPr>
          <w:rFonts w:ascii="Verdana" w:hAnsi="Verdana" w:cstheme="minorHAnsi"/>
          <w:i/>
          <w:sz w:val="20"/>
          <w:szCs w:val="20"/>
          <w:lang w:val="pl-PL"/>
        </w:rPr>
      </w:pPr>
    </w:p>
    <w:p w14:paraId="26DA0AA6" w14:textId="171D0A5D" w:rsidR="00C64C1C" w:rsidRPr="00FE2DA6" w:rsidRDefault="00C64C1C" w:rsidP="009B471A">
      <w:pPr>
        <w:pStyle w:val="question"/>
        <w:keepNext/>
        <w:numPr>
          <w:ilvl w:val="0"/>
          <w:numId w:val="3"/>
        </w:numPr>
        <w:tabs>
          <w:tab w:val="left" w:pos="567"/>
        </w:tabs>
        <w:rPr>
          <w:rFonts w:ascii="Verdana" w:hAnsi="Verdana" w:cstheme="minorHAnsi"/>
          <w:bCs/>
          <w:i/>
          <w:sz w:val="20"/>
          <w:u w:val="single"/>
          <w:lang w:val="pl-PL"/>
        </w:rPr>
      </w:pPr>
      <w:r>
        <w:rPr>
          <w:rFonts w:ascii="Verdana" w:hAnsi="Verdana"/>
          <w:i/>
          <w:iCs/>
          <w:sz w:val="20"/>
          <w:lang w:val="pl"/>
        </w:rPr>
        <w:t>GRECO zaleciło zmianę przepisów dotyczących wyboru sędziów do Krajowej Rady Sądownictwa, aby co najmniej połowę członków Krajowej Rady Sądownictwa stanowili sędziowie wybrani przez środowisko sędziowskie.</w:t>
      </w:r>
    </w:p>
    <w:p w14:paraId="4644E36F" w14:textId="77777777" w:rsidR="00C64C1C" w:rsidRPr="00FE2DA6" w:rsidRDefault="00C64C1C" w:rsidP="00C64C1C">
      <w:pPr>
        <w:pStyle w:val="question"/>
        <w:keepNext/>
        <w:numPr>
          <w:ilvl w:val="0"/>
          <w:numId w:val="0"/>
        </w:numPr>
        <w:ind w:left="567"/>
        <w:rPr>
          <w:rFonts w:cs="Arial"/>
          <w:bCs/>
          <w:lang w:val="pl-PL"/>
        </w:rPr>
      </w:pPr>
    </w:p>
    <w:p w14:paraId="6CE3DA38" w14:textId="0EB0AEB3" w:rsidR="00AD6C8D" w:rsidRPr="00FE2DA6" w:rsidRDefault="00EC299B" w:rsidP="009B471A">
      <w:pPr>
        <w:pStyle w:val="question"/>
        <w:keepNext/>
        <w:numPr>
          <w:ilvl w:val="0"/>
          <w:numId w:val="3"/>
        </w:numPr>
        <w:tabs>
          <w:tab w:val="left" w:pos="567"/>
        </w:tabs>
        <w:rPr>
          <w:rFonts w:cs="Arial"/>
          <w:bCs/>
          <w:lang w:val="pl-PL"/>
        </w:rPr>
      </w:pPr>
      <w:r>
        <w:rPr>
          <w:rFonts w:ascii="Verdana" w:hAnsi="Verdana" w:cs="Arial"/>
          <w:sz w:val="20"/>
          <w:u w:val="single"/>
          <w:lang w:val="pl"/>
        </w:rPr>
        <w:t>GRECO przypomina</w:t>
      </w:r>
      <w:r>
        <w:rPr>
          <w:rFonts w:ascii="Verdana" w:hAnsi="Verdana" w:cs="Arial"/>
          <w:sz w:val="20"/>
          <w:lang w:val="pl"/>
        </w:rPr>
        <w:t>, że zalecenie to nie zostało wdrożone. Nie podjęto żadnych kroków w celu zmiany obowiązujących przepisów dotyczących wyboru sędziów do KRS, aby zapewnić stosowanie się do zalecenia.</w:t>
      </w:r>
    </w:p>
    <w:p w14:paraId="5AFD413B" w14:textId="77777777" w:rsidR="00912C14" w:rsidRPr="00FE2DA6" w:rsidRDefault="00912C14" w:rsidP="00912C14">
      <w:pPr>
        <w:pStyle w:val="Akapitzlist"/>
        <w:rPr>
          <w:rFonts w:cs="Arial"/>
          <w:bCs/>
          <w:lang w:val="pl-PL"/>
        </w:rPr>
      </w:pPr>
    </w:p>
    <w:p w14:paraId="0EAD4385" w14:textId="31CA23BA" w:rsidR="000C7010" w:rsidRPr="00FE2DA6" w:rsidRDefault="00AE441D" w:rsidP="009B471A">
      <w:pPr>
        <w:pStyle w:val="Akapitzlist"/>
        <w:numPr>
          <w:ilvl w:val="0"/>
          <w:numId w:val="3"/>
        </w:numPr>
        <w:rPr>
          <w:rFonts w:cs="Arial"/>
          <w:bCs/>
          <w:szCs w:val="20"/>
          <w:lang w:val="pl-PL"/>
        </w:rPr>
      </w:pPr>
      <w:r>
        <w:rPr>
          <w:rFonts w:cs="Arial"/>
          <w:u w:val="single"/>
          <w:lang w:val="pl"/>
        </w:rPr>
        <w:t>Władze polski</w:t>
      </w:r>
      <w:r>
        <w:rPr>
          <w:rFonts w:cs="Arial"/>
          <w:lang w:val="pl"/>
        </w:rPr>
        <w:t>e informują, że sytuacja pozostaje bez zmian. Zdaniem władz wybór sędziów do KRS przez Sejm zwiększył reprezentatywność i demokratyczną legitymację członków KRS</w:t>
      </w:r>
      <w:r>
        <w:rPr>
          <w:rStyle w:val="Odwoanieprzypisudolnego"/>
          <w:lang w:val="pl"/>
        </w:rPr>
        <w:footnoteReference w:id="8"/>
      </w:r>
      <w:r>
        <w:rPr>
          <w:rFonts w:cs="Arial"/>
          <w:lang w:val="pl"/>
        </w:rPr>
        <w:t>.</w:t>
      </w:r>
    </w:p>
    <w:p w14:paraId="28040D79" w14:textId="77777777" w:rsidR="000C7010" w:rsidRPr="00FE2DA6" w:rsidRDefault="000C7010" w:rsidP="000C7010">
      <w:pPr>
        <w:pStyle w:val="Akapitzlist"/>
        <w:rPr>
          <w:rFonts w:cs="Arial"/>
          <w:bCs/>
          <w:szCs w:val="20"/>
          <w:lang w:val="pl-PL"/>
        </w:rPr>
      </w:pPr>
    </w:p>
    <w:p w14:paraId="04E5F083" w14:textId="36E3D85B" w:rsidR="001E3B5C" w:rsidRPr="00FE2DA6" w:rsidRDefault="00D04457" w:rsidP="008D06E9">
      <w:pPr>
        <w:pStyle w:val="Akapitzlist"/>
        <w:numPr>
          <w:ilvl w:val="0"/>
          <w:numId w:val="3"/>
        </w:numPr>
        <w:rPr>
          <w:rFonts w:cs="Arial"/>
          <w:bCs/>
          <w:szCs w:val="20"/>
          <w:lang w:val="pl-PL"/>
        </w:rPr>
      </w:pPr>
      <w:r>
        <w:rPr>
          <w:rFonts w:cs="Arial"/>
          <w:szCs w:val="20"/>
          <w:lang w:val="pl"/>
        </w:rPr>
        <w:t xml:space="preserve">GRECO ubolewa, że władze nie podjęły żadnych konkretnych kroków w celu zastosowania się do tego zalecenia. W wyniku ustawy zmieniającej z 2017 r. o </w:t>
      </w:r>
      <w:r>
        <w:rPr>
          <w:rFonts w:cs="Arial"/>
          <w:lang w:val="pl"/>
        </w:rPr>
        <w:t xml:space="preserve">KRS, </w:t>
      </w:r>
      <w:r>
        <w:rPr>
          <w:rFonts w:cs="Arial"/>
          <w:szCs w:val="20"/>
          <w:lang w:val="pl"/>
        </w:rPr>
        <w:t>w rzeczywistości 23 z 25 członków KRS jest nadal powoływanych przez władzę ustawodawczą lub wykonawczą lub reprezentuje te władze</w:t>
      </w:r>
      <w:r>
        <w:rPr>
          <w:rStyle w:val="Odwoanieprzypisudolnego"/>
          <w:szCs w:val="20"/>
          <w:lang w:val="pl"/>
        </w:rPr>
        <w:footnoteReference w:id="9"/>
      </w:r>
      <w:r>
        <w:rPr>
          <w:rFonts w:cs="Arial"/>
          <w:szCs w:val="20"/>
          <w:lang w:val="pl"/>
        </w:rPr>
        <w:t xml:space="preserve">, co jest sprzeczne z tym </w:t>
      </w:r>
      <w:r>
        <w:rPr>
          <w:rFonts w:cs="Arial"/>
          <w:szCs w:val="20"/>
          <w:lang w:val="pl"/>
        </w:rPr>
        <w:lastRenderedPageBreak/>
        <w:t>zaleceniem i standardami Rady Europy</w:t>
      </w:r>
      <w:r>
        <w:rPr>
          <w:rStyle w:val="Odwoanieprzypisudolnego"/>
          <w:szCs w:val="20"/>
          <w:lang w:val="pl"/>
        </w:rPr>
        <w:footnoteReference w:id="10"/>
      </w:r>
      <w:r>
        <w:rPr>
          <w:rFonts w:cs="Arial"/>
          <w:szCs w:val="20"/>
          <w:lang w:val="pl"/>
        </w:rPr>
        <w:t xml:space="preserve">. GRECO pragnie również zwrócić uwagę na wyrok Europejskiego Trybunału Praw Człowieka (ETPC) w sprawie </w:t>
      </w:r>
      <w:r>
        <w:rPr>
          <w:rFonts w:cs="Arial"/>
          <w:i/>
          <w:iCs/>
          <w:szCs w:val="20"/>
          <w:lang w:val="pl"/>
        </w:rPr>
        <w:t>Grzęda przeciwko Polsce</w:t>
      </w:r>
      <w:r>
        <w:rPr>
          <w:rStyle w:val="Odwoanieprzypisudolnego"/>
          <w:i/>
          <w:iCs/>
          <w:szCs w:val="20"/>
          <w:lang w:val="pl"/>
        </w:rPr>
        <w:footnoteReference w:id="11"/>
      </w:r>
      <w:r>
        <w:rPr>
          <w:rFonts w:cs="Arial"/>
          <w:szCs w:val="20"/>
          <w:lang w:val="pl"/>
        </w:rPr>
        <w:t xml:space="preserve"> z dnia 15 marca 2022 r., w którym, odnosząc się między innymi do zalecenia GRECO, stwierdzono, że wymiar sprawiedliwości i przebudowa KRS były narażone na ingerencję władzy wykonawczej i ustawodawczej, mającą na celu znaczne osłabienie niezawisłości sędziowskiej.</w:t>
      </w:r>
    </w:p>
    <w:p w14:paraId="2804F9C6" w14:textId="790EB148" w:rsidR="001E3B5C" w:rsidRPr="00FE2DA6" w:rsidRDefault="001E3B5C" w:rsidP="001E3B5C">
      <w:pPr>
        <w:pStyle w:val="Akapitzlist"/>
        <w:rPr>
          <w:rFonts w:cs="Arial"/>
          <w:bCs/>
          <w:szCs w:val="20"/>
          <w:lang w:val="pl-PL"/>
        </w:rPr>
      </w:pPr>
    </w:p>
    <w:p w14:paraId="3E992C01" w14:textId="25246DBE" w:rsidR="00802618" w:rsidRPr="00FE2DA6" w:rsidRDefault="00802618" w:rsidP="00802618">
      <w:pPr>
        <w:pStyle w:val="question"/>
        <w:numPr>
          <w:ilvl w:val="0"/>
          <w:numId w:val="3"/>
        </w:numPr>
        <w:tabs>
          <w:tab w:val="left" w:pos="567"/>
        </w:tabs>
        <w:rPr>
          <w:rFonts w:ascii="Verdana" w:hAnsi="Verdana" w:cs="Arial"/>
          <w:bCs/>
          <w:sz w:val="20"/>
          <w:lang w:val="pl-PL"/>
        </w:rPr>
      </w:pPr>
      <w:r>
        <w:rPr>
          <w:rFonts w:ascii="Verdana" w:hAnsi="Verdana" w:cs="Arial"/>
          <w:sz w:val="20"/>
          <w:u w:val="single"/>
          <w:lang w:val="pl"/>
        </w:rPr>
        <w:t>GRECO stwierdza, że zalecenie (i) na podstawie art. 34 nie zostało wdrożone.</w:t>
      </w:r>
    </w:p>
    <w:p w14:paraId="43B42106" w14:textId="77777777" w:rsidR="00802618" w:rsidRPr="00FE2DA6" w:rsidRDefault="00802618" w:rsidP="00351873">
      <w:pPr>
        <w:pStyle w:val="Akapitzlist"/>
        <w:rPr>
          <w:lang w:val="pl-PL"/>
        </w:rPr>
      </w:pPr>
    </w:p>
    <w:p w14:paraId="4632991C" w14:textId="77777777" w:rsidR="00912C14" w:rsidRPr="00FE2DA6" w:rsidRDefault="00912C14" w:rsidP="00912C14">
      <w:pPr>
        <w:pStyle w:val="question"/>
        <w:keepNext/>
        <w:numPr>
          <w:ilvl w:val="0"/>
          <w:numId w:val="0"/>
        </w:numPr>
        <w:tabs>
          <w:tab w:val="left" w:pos="567"/>
        </w:tabs>
        <w:ind w:left="567"/>
        <w:rPr>
          <w:rFonts w:ascii="Verdana" w:hAnsi="Verdana" w:cs="Arial"/>
          <w:bCs/>
          <w:sz w:val="20"/>
          <w:lang w:val="pl-PL"/>
        </w:rPr>
      </w:pPr>
    </w:p>
    <w:p w14:paraId="301872FA" w14:textId="78FFB687" w:rsidR="00B36CB0" w:rsidRPr="00FE2DA6" w:rsidRDefault="004A3538" w:rsidP="00B36CB0">
      <w:pPr>
        <w:ind w:left="567"/>
        <w:rPr>
          <w:rFonts w:ascii="Verdana" w:hAnsi="Verdana" w:cs="Arial"/>
          <w:b/>
          <w:bCs/>
          <w:sz w:val="20"/>
          <w:szCs w:val="20"/>
          <w:lang w:val="pl-PL"/>
        </w:rPr>
      </w:pPr>
      <w:r>
        <w:rPr>
          <w:rFonts w:ascii="Verdana" w:hAnsi="Verdana" w:cs="Arial"/>
          <w:b/>
          <w:bCs/>
          <w:sz w:val="20"/>
          <w:szCs w:val="20"/>
          <w:lang w:val="pl"/>
        </w:rPr>
        <w:t>Zalecenie (ii) na podstawie art. 34</w:t>
      </w:r>
    </w:p>
    <w:p w14:paraId="34FF9D97" w14:textId="77777777" w:rsidR="00B36CB0" w:rsidRPr="00FE2DA6" w:rsidRDefault="00B36CB0" w:rsidP="00B36CB0">
      <w:pPr>
        <w:ind w:left="567"/>
        <w:rPr>
          <w:rFonts w:ascii="Verdana" w:hAnsi="Verdana" w:cs="Arial"/>
          <w:bCs/>
          <w:sz w:val="20"/>
          <w:szCs w:val="20"/>
          <w:lang w:val="pl-PL"/>
        </w:rPr>
      </w:pPr>
    </w:p>
    <w:p w14:paraId="21E23C57" w14:textId="64120238" w:rsidR="0023767F" w:rsidRPr="00FE2DA6" w:rsidRDefault="00B36CB0" w:rsidP="009B471A">
      <w:pPr>
        <w:pStyle w:val="question"/>
        <w:numPr>
          <w:ilvl w:val="0"/>
          <w:numId w:val="3"/>
        </w:numPr>
        <w:tabs>
          <w:tab w:val="left" w:pos="567"/>
        </w:tabs>
        <w:rPr>
          <w:rFonts w:ascii="Verdana" w:hAnsi="Verdana" w:cs="Arial"/>
          <w:bCs/>
          <w:i/>
          <w:sz w:val="20"/>
          <w:u w:val="single"/>
          <w:lang w:val="pl-PL"/>
        </w:rPr>
      </w:pPr>
      <w:r>
        <w:rPr>
          <w:rFonts w:ascii="Verdana" w:hAnsi="Verdana" w:cstheme="minorHAnsi"/>
          <w:i/>
          <w:iCs/>
          <w:sz w:val="20"/>
          <w:lang w:val="pl"/>
        </w:rPr>
        <w:t xml:space="preserve">GRECO zaleciło (i) ponowne rozważenie ustanowienia nadzwyczajnej izby odwoławczej i izby dyscyplinarnej w Sądzie Najwyższym oraz (ii) zmniejszenie zaangażowania władzy wykonawczej w wewnętrzną organizację Sądu Najwyższego. </w:t>
      </w:r>
    </w:p>
    <w:p w14:paraId="6669CF49" w14:textId="77777777" w:rsidR="004A055F" w:rsidRPr="00FE2DA6" w:rsidRDefault="004A055F" w:rsidP="00B36CB0">
      <w:pPr>
        <w:pStyle w:val="question"/>
        <w:numPr>
          <w:ilvl w:val="0"/>
          <w:numId w:val="0"/>
        </w:numPr>
        <w:ind w:left="567"/>
        <w:rPr>
          <w:rFonts w:ascii="Verdana" w:hAnsi="Verdana" w:cs="Arial"/>
          <w:bCs/>
          <w:sz w:val="20"/>
          <w:u w:val="single"/>
          <w:lang w:val="pl-PL"/>
        </w:rPr>
      </w:pPr>
    </w:p>
    <w:p w14:paraId="1BC261C1" w14:textId="23FEC894" w:rsidR="00912C14" w:rsidRPr="00FE2DA6" w:rsidRDefault="005B060B" w:rsidP="009B471A">
      <w:pPr>
        <w:pStyle w:val="question"/>
        <w:numPr>
          <w:ilvl w:val="0"/>
          <w:numId w:val="3"/>
        </w:numPr>
        <w:tabs>
          <w:tab w:val="left" w:pos="567"/>
        </w:tabs>
        <w:rPr>
          <w:lang w:val="pl-PL"/>
        </w:rPr>
      </w:pPr>
      <w:r>
        <w:rPr>
          <w:rFonts w:ascii="Verdana" w:hAnsi="Verdana"/>
          <w:sz w:val="20"/>
          <w:u w:val="single"/>
          <w:lang w:val="pl"/>
        </w:rPr>
        <w:t>GRECO przypomina</w:t>
      </w:r>
      <w:r>
        <w:rPr>
          <w:rFonts w:ascii="Verdana" w:hAnsi="Verdana"/>
          <w:sz w:val="20"/>
          <w:lang w:val="pl"/>
        </w:rPr>
        <w:t>, że zalecenie to nie zostało wdrożone w poprzednim raporcie zgodności. W odniesieniu do pierwszej części zalecenia ustanowienie Izby Odwoławczej (Rewizyjnej) i Spraw Publicznych oraz Izby Dyscyplinarnej nie zostało ponownie rozważone. Kompetencje izb rozszerzono, zmierzając w kierunku przeciwnym do intencji tej części zalecenia. W odniesieniu do drugiej części zalecenia GRECO nadal jest zaniepokojone daleko idącym zaangażowaniem Prezydenta Rzeczypospolitej w wewnętrzne postępowanie Sądu Najwyższego.</w:t>
      </w:r>
    </w:p>
    <w:p w14:paraId="34E9F041" w14:textId="77777777" w:rsidR="00F675F5" w:rsidRPr="00FE2DA6" w:rsidRDefault="00F675F5" w:rsidP="0023291B">
      <w:pPr>
        <w:pStyle w:val="question"/>
        <w:numPr>
          <w:ilvl w:val="0"/>
          <w:numId w:val="0"/>
        </w:numPr>
        <w:ind w:left="567"/>
        <w:rPr>
          <w:rFonts w:ascii="Verdana" w:hAnsi="Verdana" w:cs="Arial"/>
          <w:bCs/>
          <w:sz w:val="20"/>
          <w:lang w:val="pl-PL"/>
        </w:rPr>
      </w:pPr>
    </w:p>
    <w:p w14:paraId="70F65829" w14:textId="1CAD950E" w:rsidR="00A10F5B" w:rsidRPr="00FE2DA6" w:rsidRDefault="0023291B" w:rsidP="00196266">
      <w:pPr>
        <w:pStyle w:val="question"/>
        <w:numPr>
          <w:ilvl w:val="0"/>
          <w:numId w:val="3"/>
        </w:numPr>
        <w:tabs>
          <w:tab w:val="left" w:pos="567"/>
        </w:tabs>
        <w:rPr>
          <w:rFonts w:ascii="Verdana" w:hAnsi="Verdana" w:cs="Arial"/>
          <w:bCs/>
          <w:sz w:val="20"/>
          <w:lang w:val="pl-PL"/>
        </w:rPr>
      </w:pPr>
      <w:r>
        <w:rPr>
          <w:rFonts w:ascii="Verdana" w:hAnsi="Verdana" w:cs="Arial"/>
          <w:sz w:val="20"/>
          <w:u w:val="single"/>
          <w:lang w:val="pl"/>
        </w:rPr>
        <w:t xml:space="preserve">Władze polskie </w:t>
      </w:r>
      <w:r>
        <w:rPr>
          <w:rFonts w:ascii="Verdana" w:hAnsi="Verdana" w:cs="Arial"/>
          <w:sz w:val="20"/>
          <w:lang w:val="pl"/>
        </w:rPr>
        <w:t>informują, że ustawa z dnia 9 czerwca 2022 r. o zmianie ustawy o</w:t>
      </w:r>
      <w:r w:rsidR="00FE2DA6">
        <w:rPr>
          <w:rFonts w:ascii="Verdana" w:hAnsi="Verdana" w:cs="Arial"/>
          <w:sz w:val="20"/>
          <w:lang w:val="pl"/>
        </w:rPr>
        <w:t> </w:t>
      </w:r>
      <w:r>
        <w:rPr>
          <w:rFonts w:ascii="Verdana" w:hAnsi="Verdana" w:cs="Arial"/>
          <w:sz w:val="20"/>
          <w:lang w:val="pl"/>
        </w:rPr>
        <w:t>Sądzie Najwyższym z 2017 r. oraz niektórych innych ustaw, z późniejszymi zmianami (ustawa zmieniająca z 2022 r.) zniosła Izbę Dyscyplinarną i utworzyła Izbę Odpowiedzialności Zawodowej. Nowa Izba Odpowiedzialności Zawodowej składa się z 11 sędziów, powoływanych na wspólną pięcioletnią kadencję przez Prezydenta Rzeczypospolitej spośród sędziów Sądu Najwyższego zasiadających we wszystkich jego izbach (w tym w dawnej Izbie Dyscyplinarnej), losowanych z wyprzedzeniem na posiedzeniu Kolegium Sądu Najwyższego (zwanego niekiedy Radą Sądu Najwyższego). Prezes Izby Odpowiedzialności Zawodowej jest powoływany przez Prezydenta Rzeczypospolitej, po zasięgnięciu opinii Pierwszego Prezesa Sądu Najwyższego. Izba Odpowiedzialności Zawodowej będzie składać się z Wydziału I (sąd pierwszej instancji) i Wydziału II (sąd drugiej instancji/odwoławczy). Sędzia zasiadający w Izbie Odpowiedzialności Zawodowej nadal zasiada w izbie, w której zajmuje stanowisko sędziego Sądu Najwyższego, udział spraw w Izbie Odpowiedzialności Zawodowej nie może być większy niż połowa przydziału spraw sędziego Sądu Najwyższego. Ustawa zmieniająca z 2022 r. przywróciła również właściwość Izby Odpowiedzialności Zawodowej oraz Izby Kontroli Nadzwyczajnej i</w:t>
      </w:r>
      <w:r w:rsidR="00FE2DA6">
        <w:rPr>
          <w:rFonts w:ascii="Verdana" w:hAnsi="Verdana" w:cs="Arial"/>
          <w:sz w:val="20"/>
          <w:lang w:val="pl"/>
        </w:rPr>
        <w:t> </w:t>
      </w:r>
      <w:r>
        <w:rPr>
          <w:rFonts w:ascii="Verdana" w:hAnsi="Verdana" w:cs="Arial"/>
          <w:sz w:val="20"/>
          <w:lang w:val="pl"/>
        </w:rPr>
        <w:t>Spraw Publicznych. Ponadto ustawa zmieniająca z 2022 r. ponownie potwierdziła rolę i uprawnienia Prezydenta Rzeczypospolitej w zakresie wewnętrznej organizacji Sądu Najwyższego.</w:t>
      </w:r>
    </w:p>
    <w:p w14:paraId="48959A69" w14:textId="37D5172E" w:rsidR="00693CBB" w:rsidRPr="00FE2DA6" w:rsidRDefault="00693CBB" w:rsidP="00693CBB">
      <w:pPr>
        <w:pStyle w:val="question"/>
        <w:numPr>
          <w:ilvl w:val="0"/>
          <w:numId w:val="0"/>
        </w:numPr>
        <w:ind w:left="567"/>
        <w:rPr>
          <w:rFonts w:ascii="Verdana" w:hAnsi="Verdana" w:cs="Arial"/>
          <w:bCs/>
          <w:sz w:val="20"/>
          <w:lang w:val="pl-PL"/>
        </w:rPr>
      </w:pPr>
    </w:p>
    <w:p w14:paraId="63452F1E" w14:textId="14810CF3" w:rsidR="00693CBB" w:rsidRPr="00FE2DA6" w:rsidRDefault="00693CBB" w:rsidP="00196266">
      <w:pPr>
        <w:pStyle w:val="question"/>
        <w:numPr>
          <w:ilvl w:val="0"/>
          <w:numId w:val="3"/>
        </w:numPr>
        <w:tabs>
          <w:tab w:val="left" w:pos="567"/>
        </w:tabs>
        <w:rPr>
          <w:rFonts w:ascii="Verdana" w:hAnsi="Verdana" w:cs="Arial"/>
          <w:bCs/>
          <w:sz w:val="20"/>
          <w:lang w:val="pl-PL"/>
        </w:rPr>
      </w:pPr>
      <w:r>
        <w:rPr>
          <w:rFonts w:ascii="Verdana" w:hAnsi="Verdana" w:cs="Arial"/>
          <w:sz w:val="20"/>
          <w:lang w:val="pl"/>
        </w:rPr>
        <w:t xml:space="preserve">Władze informują ponadto, że w dniu 13 stycznia 2023 r. Sejm uchwalił kolejną ustawę o zmianie ustawy o Sądzie Najwyższym oraz niektórych innych ustaw. Ustawa ta nie weszła jeszcze w życie, ponieważ jest rozpatrywana przez Trybunał Konstytucyjny w następstwie wniosku o zbadanie jej zgodności z konstytucją złożonego przez Prezydenta Republiki. Zgodnie z ustawą proponuje się m.in., aby </w:t>
      </w:r>
      <w:r>
        <w:rPr>
          <w:rFonts w:ascii="Verdana" w:hAnsi="Verdana" w:cs="Arial"/>
          <w:sz w:val="20"/>
          <w:lang w:val="pl"/>
        </w:rPr>
        <w:lastRenderedPageBreak/>
        <w:t>wszystkie sprawy dyscyplinarne przeciwko sędziom Sądu Najwyższego, sądów powszechnych i sądów wojskowych były przydzielane Naczelnemu Sądowi Administracyjnemu. Inne propozycje dotyczą rozpatrywania spraw związanych z</w:t>
      </w:r>
      <w:r w:rsidR="00FE2DA6">
        <w:rPr>
          <w:rFonts w:ascii="Verdana" w:hAnsi="Verdana" w:cs="Arial"/>
          <w:sz w:val="20"/>
          <w:lang w:val="pl"/>
        </w:rPr>
        <w:t> </w:t>
      </w:r>
      <w:r>
        <w:rPr>
          <w:rFonts w:ascii="Verdana" w:hAnsi="Verdana" w:cs="Arial"/>
          <w:sz w:val="20"/>
          <w:lang w:val="pl"/>
        </w:rPr>
        <w:t>immunitetem sędziowskim oraz dalszych zmian w zasadach odpowiedzialności dyscyplinarnej sędziów Sądu Najwyższego oraz sądów powszechnych, wojskowych i</w:t>
      </w:r>
      <w:r w:rsidR="00FE2DA6">
        <w:rPr>
          <w:rFonts w:ascii="Verdana" w:hAnsi="Verdana" w:cs="Arial"/>
          <w:sz w:val="20"/>
          <w:lang w:val="pl"/>
        </w:rPr>
        <w:t> </w:t>
      </w:r>
      <w:r>
        <w:rPr>
          <w:rFonts w:ascii="Verdana" w:hAnsi="Verdana" w:cs="Arial"/>
          <w:sz w:val="20"/>
          <w:lang w:val="pl"/>
        </w:rPr>
        <w:t>administracyjnych.</w:t>
      </w:r>
    </w:p>
    <w:p w14:paraId="32ACD924" w14:textId="77777777" w:rsidR="00693CBB" w:rsidRPr="00FE2DA6" w:rsidRDefault="00693CBB" w:rsidP="00693CBB">
      <w:pPr>
        <w:pStyle w:val="question"/>
        <w:numPr>
          <w:ilvl w:val="0"/>
          <w:numId w:val="0"/>
        </w:numPr>
        <w:ind w:left="567"/>
        <w:rPr>
          <w:rFonts w:ascii="Verdana" w:hAnsi="Verdana" w:cs="Arial"/>
          <w:bCs/>
          <w:sz w:val="20"/>
          <w:lang w:val="pl-PL"/>
        </w:rPr>
      </w:pPr>
    </w:p>
    <w:p w14:paraId="043D2B51" w14:textId="33935371" w:rsidR="00A15C36" w:rsidRPr="00FE2DA6" w:rsidRDefault="0081412C" w:rsidP="009B471A">
      <w:pPr>
        <w:pStyle w:val="question"/>
        <w:numPr>
          <w:ilvl w:val="0"/>
          <w:numId w:val="3"/>
        </w:numPr>
        <w:tabs>
          <w:tab w:val="left" w:pos="567"/>
        </w:tabs>
        <w:rPr>
          <w:lang w:val="pl-PL"/>
        </w:rPr>
      </w:pPr>
      <w:bookmarkStart w:id="2" w:name="_Ref127265444"/>
      <w:bookmarkStart w:id="3" w:name="_Ref127780058"/>
      <w:r>
        <w:rPr>
          <w:rFonts w:ascii="Verdana" w:hAnsi="Verdana"/>
          <w:sz w:val="20"/>
          <w:lang w:val="pl"/>
        </w:rPr>
        <w:t>W odniesieniu do pierwszej części zalecenia GRECO zauważa, że władze nie rozważyły ponownie utworzenia Izby Kontroli Nadzwyczajnej i Spraw Publicznych, natomiast ponownie rozważono istnienie Izby Dyscyplinarnej. W związku z tym ustawa zmieniająca z 2022 r. zniosła Izbę Dyscyplinarną i zastąpiła ją Izbą Odpowiedzialności Zawodowej. GRECO rozumie, że nastąpiły pewne zmiany wpływające na mianowanie sędziów nowej Izby Odpowiedzialności Zawodowej. Obecnie są oni powoływani przez Prezydenta Rzeczypospolitej z listy sędziów Sądu Najwyższego wyłonionych w drodze losowania (w przeciwieństwie do poprzedniego powołania przez Prezydenta RP na podstawie rekomendacji KRS). GRECO odnotowuje te zmiany. Będzie również śledzić rozwój sytuacji w kraju przed Trybunałem Konstytucyjnym RP, który został wezwany do zbadania zgodności z konstytucją dodatkowych zmian ustawowych przewidujących między innymi przydzielanie spraw dyscyplinarnych przeciwko sędziom do Naczelnego Sądu Administracyjnego. GRECO jest jednak zaniepokojone, że ogólne ramy pozostają takie same, ponieważ właściwość przyznana obu izbom specjalnym pozostaje zasadniczo niezmieniona, a powołanie sędziów do obu izb ma swoje źródło w zaleceniach wydanych przez wadliwą KRS, co nie jest zgodne ze standardami europejskimi i w odniesieniu do czego europejskie trybunały stwierdziły, że żadna z izb specjalnych nie jest „legalnym sądem”</w:t>
      </w:r>
      <w:bookmarkStart w:id="4" w:name="_Ref128645193"/>
      <w:r>
        <w:rPr>
          <w:rStyle w:val="Odwoanieprzypisudolnego"/>
          <w:rFonts w:ascii="Verdana" w:hAnsi="Verdana"/>
          <w:sz w:val="20"/>
          <w:lang w:val="pl"/>
        </w:rPr>
        <w:footnoteReference w:id="12"/>
      </w:r>
      <w:bookmarkEnd w:id="4"/>
      <w:r>
        <w:rPr>
          <w:rFonts w:ascii="Verdana" w:hAnsi="Verdana"/>
          <w:sz w:val="20"/>
          <w:lang w:val="pl"/>
        </w:rPr>
        <w:t>. W odniesieniu do drugiej części zalecenia Prezydent Rzeczypospolitej zachowuje tę samą daleko idącą rolę kontrolną i uprawnienia w zakresie organizacji, struktury i funkcjonowania Sądu Najwyższego.</w:t>
      </w:r>
    </w:p>
    <w:p w14:paraId="39B38197" w14:textId="77777777" w:rsidR="00A15C36" w:rsidRPr="00FE2DA6" w:rsidRDefault="00A15C36" w:rsidP="00351873">
      <w:pPr>
        <w:pStyle w:val="Akapitzlist"/>
        <w:rPr>
          <w:lang w:val="pl-PL"/>
        </w:rPr>
      </w:pPr>
    </w:p>
    <w:bookmarkEnd w:id="2"/>
    <w:bookmarkEnd w:id="3"/>
    <w:p w14:paraId="3F04C47A" w14:textId="180DC357" w:rsidR="00E31EB7" w:rsidRPr="00FE2DA6" w:rsidRDefault="00CE48EE" w:rsidP="009B471A">
      <w:pPr>
        <w:pStyle w:val="question"/>
        <w:numPr>
          <w:ilvl w:val="0"/>
          <w:numId w:val="3"/>
        </w:numPr>
        <w:tabs>
          <w:tab w:val="left" w:pos="567"/>
        </w:tabs>
        <w:rPr>
          <w:lang w:val="pl-PL"/>
        </w:rPr>
      </w:pPr>
      <w:r>
        <w:rPr>
          <w:rFonts w:ascii="Verdana" w:hAnsi="Verdana"/>
          <w:sz w:val="20"/>
          <w:lang w:val="pl"/>
        </w:rPr>
        <w:t>W tych okolicznościach, w szczególności biorąc pod uwagę zmiany wprowadzone w</w:t>
      </w:r>
      <w:r w:rsidR="00FE2DA6">
        <w:rPr>
          <w:rFonts w:ascii="Verdana" w:hAnsi="Verdana"/>
          <w:sz w:val="20"/>
          <w:lang w:val="pl"/>
        </w:rPr>
        <w:t> </w:t>
      </w:r>
      <w:r>
        <w:rPr>
          <w:rFonts w:ascii="Verdana" w:hAnsi="Verdana"/>
          <w:sz w:val="20"/>
          <w:lang w:val="pl"/>
        </w:rPr>
        <w:t xml:space="preserve">odniesieniu do Izby Dyscyplinarnej, </w:t>
      </w:r>
      <w:r>
        <w:rPr>
          <w:rFonts w:ascii="Verdana" w:hAnsi="Verdana"/>
          <w:sz w:val="20"/>
          <w:u w:val="single"/>
          <w:lang w:val="pl"/>
        </w:rPr>
        <w:t>GRECO stwierdza, że zalecenie (ii) na podstawie art. 34 zostało częściowo wdrożone.</w:t>
      </w:r>
    </w:p>
    <w:p w14:paraId="62CD0157" w14:textId="77777777" w:rsidR="00B775BD" w:rsidRPr="00FE2DA6" w:rsidRDefault="00B775BD" w:rsidP="00B775BD">
      <w:pPr>
        <w:pStyle w:val="question"/>
        <w:numPr>
          <w:ilvl w:val="0"/>
          <w:numId w:val="0"/>
        </w:numPr>
        <w:rPr>
          <w:rFonts w:ascii="Verdana" w:hAnsi="Verdana"/>
          <w:sz w:val="20"/>
          <w:lang w:val="pl-PL"/>
        </w:rPr>
      </w:pPr>
    </w:p>
    <w:p w14:paraId="36740D1C" w14:textId="3CD369D5" w:rsidR="00B36CB0" w:rsidRPr="00FE2DA6" w:rsidRDefault="004A3538" w:rsidP="00B36CB0">
      <w:pPr>
        <w:ind w:left="567"/>
        <w:rPr>
          <w:rFonts w:ascii="Verdana" w:hAnsi="Verdana" w:cs="Arial"/>
          <w:b/>
          <w:bCs/>
          <w:sz w:val="20"/>
          <w:szCs w:val="20"/>
          <w:lang w:val="pl-PL"/>
        </w:rPr>
      </w:pPr>
      <w:r>
        <w:rPr>
          <w:rFonts w:ascii="Verdana" w:hAnsi="Verdana" w:cs="Arial"/>
          <w:b/>
          <w:bCs/>
          <w:sz w:val="20"/>
          <w:szCs w:val="20"/>
          <w:lang w:val="pl"/>
        </w:rPr>
        <w:t>Zalecenie (iv) na podstawie art. 34</w:t>
      </w:r>
    </w:p>
    <w:p w14:paraId="1D27ADDC" w14:textId="77777777" w:rsidR="00B36CB0" w:rsidRPr="00FE2DA6" w:rsidRDefault="00B36CB0" w:rsidP="00B36CB0">
      <w:pPr>
        <w:ind w:left="567"/>
        <w:rPr>
          <w:rFonts w:ascii="Verdana" w:hAnsi="Verdana" w:cs="Arial"/>
          <w:bCs/>
          <w:sz w:val="20"/>
          <w:szCs w:val="20"/>
          <w:lang w:val="pl-PL"/>
        </w:rPr>
      </w:pPr>
    </w:p>
    <w:p w14:paraId="16459DBA" w14:textId="450011AD" w:rsidR="00B36CB0" w:rsidRPr="00FE2DA6" w:rsidRDefault="00B36CB0" w:rsidP="009B471A">
      <w:pPr>
        <w:pStyle w:val="question"/>
        <w:numPr>
          <w:ilvl w:val="0"/>
          <w:numId w:val="3"/>
        </w:numPr>
        <w:tabs>
          <w:tab w:val="left" w:pos="567"/>
        </w:tabs>
        <w:rPr>
          <w:rFonts w:ascii="Verdana" w:hAnsi="Verdana" w:cs="Arial"/>
          <w:bCs/>
          <w:i/>
          <w:sz w:val="20"/>
          <w:u w:val="single"/>
          <w:lang w:val="pl-PL"/>
        </w:rPr>
      </w:pPr>
      <w:bookmarkStart w:id="5" w:name="_Hlk127889103"/>
      <w:r>
        <w:rPr>
          <w:rFonts w:ascii="Verdana" w:hAnsi="Verdana" w:cstheme="minorHAnsi"/>
          <w:i/>
          <w:iCs/>
          <w:sz w:val="20"/>
          <w:lang w:val="pl"/>
        </w:rPr>
        <w:t>GRECO zaleciło zmianę procedur dyscyplinarnych mających zastosowanie do sędziów Sądu Najwyższego w celu wykluczenia potencjalnego nadmiernego wpływu władzy ustawodawczej i wykonawczej w tym zakresie, w szczególności poprzez wykluczenie możliwości interwencji władzy wykonawczej w tych postępowaniach.</w:t>
      </w:r>
    </w:p>
    <w:bookmarkEnd w:id="5"/>
    <w:p w14:paraId="07C0A305" w14:textId="77777777" w:rsidR="00B36CB0" w:rsidRPr="00FE2DA6" w:rsidRDefault="00B36CB0" w:rsidP="00B36CB0">
      <w:pPr>
        <w:pStyle w:val="question"/>
        <w:numPr>
          <w:ilvl w:val="0"/>
          <w:numId w:val="0"/>
        </w:numPr>
        <w:ind w:left="567"/>
        <w:rPr>
          <w:rFonts w:ascii="Verdana" w:hAnsi="Verdana" w:cs="Arial"/>
          <w:bCs/>
          <w:sz w:val="20"/>
          <w:u w:val="single"/>
          <w:lang w:val="pl-PL"/>
        </w:rPr>
      </w:pPr>
    </w:p>
    <w:p w14:paraId="5375A506" w14:textId="13B00D09" w:rsidR="00D502F7" w:rsidRPr="00FE2DA6" w:rsidRDefault="00520D62" w:rsidP="009B471A">
      <w:pPr>
        <w:pStyle w:val="question"/>
        <w:numPr>
          <w:ilvl w:val="0"/>
          <w:numId w:val="3"/>
        </w:numPr>
        <w:tabs>
          <w:tab w:val="left" w:pos="567"/>
        </w:tabs>
        <w:rPr>
          <w:rFonts w:ascii="Verdana" w:hAnsi="Verdana" w:cs="Arial"/>
          <w:bCs/>
          <w:sz w:val="20"/>
          <w:lang w:val="pl-PL"/>
        </w:rPr>
      </w:pPr>
      <w:r>
        <w:rPr>
          <w:rFonts w:ascii="Verdana" w:hAnsi="Verdana" w:cs="Arial"/>
          <w:sz w:val="20"/>
          <w:u w:val="single"/>
          <w:lang w:val="pl"/>
        </w:rPr>
        <w:t>GRECO przypomina</w:t>
      </w:r>
      <w:r>
        <w:rPr>
          <w:rFonts w:ascii="Verdana" w:hAnsi="Verdana" w:cs="Arial"/>
          <w:sz w:val="20"/>
          <w:lang w:val="pl"/>
        </w:rPr>
        <w:t xml:space="preserve">, że zalecenie to nie zostało wdrożone w poprzednim raporcie zgodności. Sformułowanie wykroczeń dyscyplinarnych, wprowadzone ustawą zmieniającą z 2019 r., stanowiło raczej krok wstecz. Zakaz „działalności publicznej niedającej się pogodzić z zasadami niezależności sądów i niezawisłości sędziów” może </w:t>
      </w:r>
      <w:r>
        <w:rPr>
          <w:rFonts w:ascii="Verdana" w:hAnsi="Verdana" w:cs="Arial"/>
          <w:sz w:val="20"/>
          <w:lang w:val="pl"/>
        </w:rPr>
        <w:lastRenderedPageBreak/>
        <w:t>naruszać prawa sędziów do wolności zgromadzeń i wyrażania opinii. Co więcej, posługiwanie się nieprecyzyjnymi pojęciami, takimi jak np. „czyny istotnie utrudniające funkcjonowanie organu wymiaru sprawiedliwości”, zwiększało możliwość nadużywania postępowania dyscyplinarnego i motywowania go innymi pobudkami niż przewinienie służbowe. Wyrażono również obawy dotyczące przestępstwa dotyczącego „działań kwestionujących [...] skuteczność powołania sędziego”.</w:t>
      </w:r>
    </w:p>
    <w:p w14:paraId="2F123579" w14:textId="77777777" w:rsidR="00670CF1" w:rsidRPr="00FE2DA6" w:rsidRDefault="00670CF1" w:rsidP="000B6BE2">
      <w:pPr>
        <w:pStyle w:val="question"/>
        <w:numPr>
          <w:ilvl w:val="0"/>
          <w:numId w:val="0"/>
        </w:numPr>
        <w:tabs>
          <w:tab w:val="left" w:pos="567"/>
        </w:tabs>
        <w:ind w:left="567"/>
        <w:rPr>
          <w:rFonts w:ascii="Verdana" w:hAnsi="Verdana" w:cs="Arial"/>
          <w:bCs/>
          <w:sz w:val="20"/>
          <w:lang w:val="pl-PL"/>
        </w:rPr>
      </w:pPr>
    </w:p>
    <w:p w14:paraId="4AD27E8D" w14:textId="493B2323" w:rsidR="008A0D2B" w:rsidRPr="00FE2DA6" w:rsidRDefault="004F514C" w:rsidP="009B471A">
      <w:pPr>
        <w:pStyle w:val="question"/>
        <w:numPr>
          <w:ilvl w:val="0"/>
          <w:numId w:val="3"/>
        </w:numPr>
        <w:tabs>
          <w:tab w:val="left" w:pos="567"/>
        </w:tabs>
        <w:rPr>
          <w:rFonts w:ascii="Verdana" w:hAnsi="Verdana" w:cs="Arial"/>
          <w:bCs/>
          <w:sz w:val="20"/>
          <w:lang w:val="pl-PL"/>
        </w:rPr>
      </w:pPr>
      <w:bookmarkStart w:id="6" w:name="_Ref127886150"/>
      <w:bookmarkStart w:id="7" w:name="_Ref128582284"/>
      <w:r>
        <w:rPr>
          <w:rFonts w:ascii="Verdana" w:hAnsi="Verdana" w:cs="Arial"/>
          <w:sz w:val="20"/>
          <w:u w:val="single"/>
          <w:lang w:val="pl"/>
        </w:rPr>
        <w:t xml:space="preserve">Władze polskie </w:t>
      </w:r>
      <w:r>
        <w:rPr>
          <w:rFonts w:ascii="Verdana" w:hAnsi="Verdana" w:cs="Arial"/>
          <w:sz w:val="20"/>
          <w:lang w:val="pl"/>
        </w:rPr>
        <w:t>informują, że ustawa zmieniająca z 2022 r. wprowadziła zmiany do art. 29 i 72 ustawy o Sądzie Najwyższym z 2017 r. zmienionej ustawą zmieniającą z</w:t>
      </w:r>
      <w:r w:rsidR="00FE2DA6">
        <w:rPr>
          <w:rFonts w:ascii="Verdana" w:hAnsi="Verdana" w:cs="Arial"/>
          <w:sz w:val="20"/>
          <w:lang w:val="pl"/>
        </w:rPr>
        <w:t> </w:t>
      </w:r>
      <w:r>
        <w:rPr>
          <w:rFonts w:ascii="Verdana" w:hAnsi="Verdana" w:cs="Arial"/>
          <w:sz w:val="20"/>
          <w:lang w:val="pl"/>
        </w:rPr>
        <w:t>2019 r. Zgodnie ze zmienionym art. 29 zainteresowana strona może złożyć wniosek o zbadanie zarzutu braku niezawisłości i bezstronności sędziego Sądu Najwyższego w terminie tygodnia od dnia zawiadomienia uprawnionego do złożenia wniosku o</w:t>
      </w:r>
      <w:r w:rsidR="00FE2DA6">
        <w:rPr>
          <w:rFonts w:ascii="Verdana" w:hAnsi="Verdana" w:cs="Arial"/>
          <w:sz w:val="20"/>
          <w:lang w:val="pl"/>
        </w:rPr>
        <w:t> </w:t>
      </w:r>
      <w:r>
        <w:rPr>
          <w:rFonts w:ascii="Verdana" w:hAnsi="Verdana" w:cs="Arial"/>
          <w:sz w:val="20"/>
          <w:lang w:val="pl"/>
        </w:rPr>
        <w:t>składzie rozpoznającym sprawę, jeżeli w okolicznościach danej sprawy może to doprowadzić do naruszenia standardu niezawisłości lub bezstronności, mającego wpływ na wynik sprawy z uwzględnieniem okoliczności dotyczących uprawnionego oraz charakteru sprawy. Ponadto art. 72 ustawy o Sądzie Najwyższym został uzupełniony o nowy § 6, wyłączający niektóre działania spod odpowiedzialności dyscyplinarnej, takie jak: okoliczność, że orzeczenie sądowe wydane z udziałem danego sędziego Sądu Najwyższego obarczone jest błędem w zakresie wykładni i</w:t>
      </w:r>
      <w:r w:rsidR="00FE2DA6">
        <w:rPr>
          <w:rFonts w:ascii="Verdana" w:hAnsi="Verdana" w:cs="Arial"/>
          <w:sz w:val="20"/>
          <w:lang w:val="pl"/>
        </w:rPr>
        <w:t> </w:t>
      </w:r>
      <w:r>
        <w:rPr>
          <w:rFonts w:ascii="Verdana" w:hAnsi="Verdana" w:cs="Arial"/>
          <w:sz w:val="20"/>
          <w:lang w:val="pl"/>
        </w:rPr>
        <w:t>stosowania przepisów prawa lub w zakresie ustalenia stanu faktycznego lub oceny dowodów; wystąpienie do Trybunału Sprawiedliwości Unii Europejskiej z wnioskiem o rozpatrzenie pytania prejudycjalnego oraz badanie spełniania wymogów niezależności lub niezawisłości sędziego, biorąc pod uwagę okoliczności związane z</w:t>
      </w:r>
      <w:r w:rsidR="00FE2DA6">
        <w:rPr>
          <w:rFonts w:ascii="Verdana" w:hAnsi="Verdana" w:cs="Arial"/>
          <w:sz w:val="20"/>
          <w:lang w:val="pl"/>
        </w:rPr>
        <w:t> </w:t>
      </w:r>
      <w:r>
        <w:rPr>
          <w:rFonts w:ascii="Verdana" w:hAnsi="Verdana" w:cs="Arial"/>
          <w:sz w:val="20"/>
          <w:lang w:val="pl"/>
        </w:rPr>
        <w:t xml:space="preserve">jego powołaniem i jego zachowanie po powołaniu, jeżeli w okolicznościach danej sprawy może to doprowadzić do naruszenia standardu niezawisłości lub bezstronności, mającego wpływ na wynik sprawy z uwzględnieniem okoliczności dotyczących uprawnionego oraz charakteru sprawy. Ponadto </w:t>
      </w:r>
      <w:bookmarkEnd w:id="6"/>
      <w:r>
        <w:rPr>
          <w:rFonts w:ascii="Verdana" w:hAnsi="Verdana" w:cs="Arial"/>
          <w:sz w:val="20"/>
          <w:lang w:val="pl"/>
        </w:rPr>
        <w:t>wprowadzono przewinienie służbowe polegające na „odmowie wykonywania wymiaru sprawiedliwości” jako art. 72  ust 1 lit. 1a).</w:t>
      </w:r>
      <w:bookmarkEnd w:id="7"/>
    </w:p>
    <w:p w14:paraId="33BC0751" w14:textId="77777777" w:rsidR="000B6BE2" w:rsidRPr="00FE2DA6" w:rsidRDefault="000B6BE2" w:rsidP="000B6BE2">
      <w:pPr>
        <w:pStyle w:val="question"/>
        <w:numPr>
          <w:ilvl w:val="0"/>
          <w:numId w:val="0"/>
        </w:numPr>
        <w:ind w:left="567"/>
        <w:rPr>
          <w:rFonts w:ascii="Verdana" w:hAnsi="Verdana" w:cs="Arial"/>
          <w:bCs/>
          <w:sz w:val="20"/>
          <w:lang w:val="pl-PL"/>
        </w:rPr>
      </w:pPr>
    </w:p>
    <w:p w14:paraId="6DC9652A" w14:textId="5173E785" w:rsidR="00253EEC" w:rsidRPr="009656F5" w:rsidRDefault="00E56A52" w:rsidP="009B471A">
      <w:pPr>
        <w:pStyle w:val="question"/>
        <w:numPr>
          <w:ilvl w:val="0"/>
          <w:numId w:val="3"/>
        </w:numPr>
        <w:tabs>
          <w:tab w:val="left" w:pos="567"/>
        </w:tabs>
        <w:rPr>
          <w:rFonts w:ascii="Verdana" w:hAnsi="Verdana" w:cs="Arial"/>
          <w:bCs/>
          <w:sz w:val="20"/>
        </w:rPr>
      </w:pPr>
      <w:bookmarkStart w:id="8" w:name="_Ref127888953"/>
      <w:bookmarkStart w:id="9" w:name="_Ref127808151"/>
      <w:r>
        <w:rPr>
          <w:rFonts w:ascii="Verdana" w:hAnsi="Verdana" w:cs="Arial"/>
          <w:sz w:val="20"/>
          <w:u w:val="single"/>
          <w:lang w:val="pl"/>
        </w:rPr>
        <w:t>GRECO</w:t>
      </w:r>
      <w:r>
        <w:rPr>
          <w:rFonts w:ascii="Verdana" w:hAnsi="Verdana" w:cs="Arial"/>
          <w:sz w:val="20"/>
          <w:lang w:val="pl"/>
        </w:rPr>
        <w:t xml:space="preserve"> stoi na stanowisku, że przepisy art. 72 ust. 6 ustawy zmieniającej z 2022 r. wyłączają niektóre działania (związane z treścią orzeczenia sądu, złożeniem wniosku o rozpatrzenie pytania prejudycjalnego do TSUE oraz badaniem spełnienia wymogów niezależności i niezawisłości sędziego) z odpowiedzialności dyscyplinarnej sędziów Sądu Najwyższego. Wydaje się, że zmiana ta, będąca odpowiedzią na wyrok Trybunału Sprawiedliwości Unii Europejskiej z 15 lipca 2021 r. w sprawie </w:t>
      </w:r>
      <w:r>
        <w:rPr>
          <w:rFonts w:ascii="Verdana" w:hAnsi="Verdana" w:cs="Arial"/>
          <w:i/>
          <w:iCs/>
          <w:sz w:val="20"/>
          <w:lang w:val="pl"/>
        </w:rPr>
        <w:t>Komisja przeciwko Polsce</w:t>
      </w:r>
      <w:r>
        <w:rPr>
          <w:rFonts w:ascii="Verdana" w:hAnsi="Verdana" w:cs="Arial"/>
          <w:sz w:val="20"/>
          <w:lang w:val="pl"/>
        </w:rPr>
        <w:t xml:space="preserve"> (zob. przypis</w:t>
      </w:r>
      <w:r>
        <w:rPr>
          <w:rFonts w:ascii="Verdana" w:hAnsi="Verdana" w:cs="Arial"/>
          <w:sz w:val="20"/>
          <w:lang w:val="pl"/>
        </w:rPr>
        <w:fldChar w:fldCharType="begin"/>
      </w:r>
      <w:r>
        <w:rPr>
          <w:rFonts w:ascii="Verdana" w:hAnsi="Verdana" w:cs="Arial"/>
          <w:sz w:val="20"/>
          <w:lang w:val="pl"/>
        </w:rPr>
        <w:instrText xml:space="preserve"> NOTEREF _Ref128645193 \h </w:instrText>
      </w:r>
      <w:r>
        <w:rPr>
          <w:rFonts w:ascii="Verdana" w:hAnsi="Verdana" w:cs="Arial"/>
          <w:sz w:val="20"/>
          <w:lang w:val="pl"/>
        </w:rPr>
      </w:r>
      <w:r>
        <w:rPr>
          <w:rFonts w:ascii="Verdana" w:hAnsi="Verdana" w:cs="Arial"/>
          <w:sz w:val="20"/>
          <w:lang w:val="pl"/>
        </w:rPr>
        <w:fldChar w:fldCharType="separate"/>
      </w:r>
      <w:r>
        <w:rPr>
          <w:rFonts w:ascii="Verdana" w:hAnsi="Verdana" w:cs="Arial"/>
          <w:sz w:val="20"/>
          <w:lang w:val="pl"/>
        </w:rPr>
        <w:t xml:space="preserve"> 6</w:t>
      </w:r>
      <w:r>
        <w:rPr>
          <w:rFonts w:ascii="Verdana" w:hAnsi="Verdana" w:cs="Arial"/>
          <w:sz w:val="20"/>
          <w:lang w:val="pl"/>
        </w:rPr>
        <w:fldChar w:fldCharType="end"/>
      </w:r>
      <w:r>
        <w:rPr>
          <w:rFonts w:ascii="Verdana" w:hAnsi="Verdana" w:cs="Arial"/>
          <w:sz w:val="20"/>
          <w:lang w:val="pl"/>
        </w:rPr>
        <w:t xml:space="preserve"> powyżej), zmierza w dobrym kierunku. GRECO z</w:t>
      </w:r>
      <w:r w:rsidR="00FE2DA6">
        <w:rPr>
          <w:rFonts w:ascii="Verdana" w:hAnsi="Verdana" w:cs="Arial"/>
          <w:sz w:val="20"/>
          <w:lang w:val="pl"/>
        </w:rPr>
        <w:t> </w:t>
      </w:r>
      <w:r>
        <w:rPr>
          <w:rFonts w:ascii="Verdana" w:hAnsi="Verdana" w:cs="Arial"/>
          <w:sz w:val="20"/>
          <w:lang w:val="pl"/>
        </w:rPr>
        <w:t>zadowoleniem przyjęłoby ich sądową wykładnię i zastosowanie w praktyce. Aby jednak zalecenie to mogło zostać w pełni zrealizowane, należy uchylić przepisy zawarte w art. 72 ust. 2–5 dotyczące przewinień służbowych odnoszących się do „działań lub zaniech</w:t>
      </w:r>
      <w:r w:rsidR="00950BC1">
        <w:rPr>
          <w:rFonts w:ascii="Verdana" w:hAnsi="Verdana" w:cs="Arial"/>
          <w:sz w:val="20"/>
          <w:lang w:val="pl"/>
        </w:rPr>
        <w:t>a</w:t>
      </w:r>
      <w:r>
        <w:rPr>
          <w:rFonts w:ascii="Verdana" w:hAnsi="Verdana" w:cs="Arial"/>
          <w:sz w:val="20"/>
          <w:lang w:val="pl"/>
        </w:rPr>
        <w:t>ń mogących uniemożliwić lub istotnie utrudnić funkcjonowanie organu wymiaru sprawiedliwości”, „działań kwestionujących istnienie stosunku służbowego sędziego, skuteczność powołania sędziego” oraz „działalności publicznej niedającej się pogodzić z zasadami niezależności sądów i niezawisłości sędziów”.</w:t>
      </w:r>
      <w:bookmarkEnd w:id="8"/>
      <w:bookmarkEnd w:id="9"/>
      <w:r>
        <w:rPr>
          <w:rFonts w:ascii="Verdana" w:hAnsi="Verdana" w:cs="Arial"/>
          <w:sz w:val="20"/>
          <w:lang w:val="pl"/>
        </w:rPr>
        <w:t xml:space="preserve"> Ponadto nowo wprowadzone przewinienie „odmowy wykonywania wymiaru sprawiedliwości” może podlegać szerokiej wykładni i być wykorzystywane do karania sędziów, którzy odmawiają zasiadania w składach orzekających złożonych z przedstawicieli środowiska sędziowskiego wyznaczonych przez naznaczoną niedociągnięciami KRS. Z tych powodów zalecenie to wdrożono zaledwie częściowo.</w:t>
      </w:r>
    </w:p>
    <w:p w14:paraId="6136737D" w14:textId="77777777" w:rsidR="00EC1790" w:rsidRPr="009656F5" w:rsidRDefault="00EC1790" w:rsidP="00EC1790">
      <w:pPr>
        <w:pStyle w:val="question"/>
        <w:numPr>
          <w:ilvl w:val="0"/>
          <w:numId w:val="0"/>
        </w:numPr>
        <w:tabs>
          <w:tab w:val="left" w:pos="567"/>
        </w:tabs>
        <w:ind w:left="567"/>
        <w:rPr>
          <w:rFonts w:cs="Arial"/>
          <w:bCs/>
        </w:rPr>
      </w:pPr>
    </w:p>
    <w:p w14:paraId="65B6D69C" w14:textId="73014BCC" w:rsidR="004C28DC" w:rsidRPr="00FE2DA6" w:rsidRDefault="004C28DC" w:rsidP="009B471A">
      <w:pPr>
        <w:pStyle w:val="question"/>
        <w:numPr>
          <w:ilvl w:val="0"/>
          <w:numId w:val="3"/>
        </w:numPr>
        <w:tabs>
          <w:tab w:val="left" w:pos="567"/>
        </w:tabs>
        <w:rPr>
          <w:rFonts w:ascii="Verdana" w:hAnsi="Verdana" w:cs="Arial"/>
          <w:bCs/>
          <w:sz w:val="20"/>
          <w:lang w:val="pl-PL"/>
        </w:rPr>
      </w:pPr>
      <w:r>
        <w:rPr>
          <w:rFonts w:ascii="Verdana" w:hAnsi="Verdana" w:cs="Arial"/>
          <w:sz w:val="20"/>
          <w:u w:val="single"/>
          <w:lang w:val="pl"/>
        </w:rPr>
        <w:t xml:space="preserve">GRECO stwierdza, że zalecenie na podstawie art. 34 </w:t>
      </w:r>
      <w:r w:rsidR="00391875">
        <w:rPr>
          <w:rFonts w:ascii="Verdana" w:hAnsi="Verdana"/>
          <w:sz w:val="20"/>
          <w:u w:val="single"/>
          <w:lang w:val="pl"/>
        </w:rPr>
        <w:t>zostało częściowo wdrożone.</w:t>
      </w:r>
    </w:p>
    <w:p w14:paraId="4531D3C9" w14:textId="77777777" w:rsidR="00C53B21" w:rsidRPr="00FE2DA6" w:rsidRDefault="00C53B21" w:rsidP="00C53B21">
      <w:pPr>
        <w:pStyle w:val="Akapitzlist"/>
        <w:rPr>
          <w:rFonts w:cs="Arial"/>
          <w:bCs/>
          <w:u w:val="single"/>
          <w:lang w:val="pl-PL"/>
        </w:rPr>
      </w:pPr>
    </w:p>
    <w:p w14:paraId="2396973E" w14:textId="3A38BCE7" w:rsidR="00C53B21" w:rsidRPr="00FE2DA6" w:rsidRDefault="004A3538" w:rsidP="001E3DBF">
      <w:pPr>
        <w:pStyle w:val="question"/>
        <w:keepNext/>
        <w:numPr>
          <w:ilvl w:val="0"/>
          <w:numId w:val="0"/>
        </w:numPr>
        <w:ind w:left="567"/>
        <w:rPr>
          <w:rFonts w:ascii="Verdana" w:hAnsi="Verdana" w:cs="Arial"/>
          <w:b/>
          <w:bCs/>
          <w:sz w:val="20"/>
          <w:lang w:val="pl-PL"/>
        </w:rPr>
      </w:pPr>
      <w:r>
        <w:rPr>
          <w:rFonts w:ascii="Verdana" w:hAnsi="Verdana" w:cs="Arial"/>
          <w:b/>
          <w:bCs/>
          <w:sz w:val="20"/>
          <w:lang w:val="pl"/>
        </w:rPr>
        <w:lastRenderedPageBreak/>
        <w:t>Zalecenie (v) na podstawie art. 34</w:t>
      </w:r>
    </w:p>
    <w:p w14:paraId="6334FB77" w14:textId="77777777" w:rsidR="00B36CB0" w:rsidRPr="00FE2DA6" w:rsidRDefault="00B36CB0" w:rsidP="001E3DBF">
      <w:pPr>
        <w:keepNext/>
        <w:ind w:left="567"/>
        <w:rPr>
          <w:rFonts w:ascii="Verdana" w:hAnsi="Verdana" w:cs="Arial"/>
          <w:bCs/>
          <w:sz w:val="20"/>
          <w:szCs w:val="20"/>
          <w:lang w:val="pl-PL"/>
        </w:rPr>
      </w:pPr>
    </w:p>
    <w:p w14:paraId="029FEB30" w14:textId="6D49C28D" w:rsidR="00C53B21" w:rsidRPr="00FE2DA6" w:rsidRDefault="00C53B21" w:rsidP="009B471A">
      <w:pPr>
        <w:pStyle w:val="question"/>
        <w:keepNext/>
        <w:numPr>
          <w:ilvl w:val="0"/>
          <w:numId w:val="3"/>
        </w:numPr>
        <w:tabs>
          <w:tab w:val="left" w:pos="567"/>
        </w:tabs>
        <w:rPr>
          <w:rFonts w:ascii="Verdana" w:hAnsi="Verdana" w:cs="Arial"/>
          <w:bCs/>
          <w:i/>
          <w:sz w:val="20"/>
          <w:u w:val="single"/>
          <w:lang w:val="pl-PL"/>
        </w:rPr>
      </w:pPr>
      <w:r>
        <w:rPr>
          <w:rFonts w:ascii="Verdana" w:hAnsi="Verdana" w:cstheme="minorHAnsi"/>
          <w:i/>
          <w:iCs/>
          <w:sz w:val="20"/>
          <w:lang w:val="pl"/>
        </w:rPr>
        <w:t>GRECO zaleciło zmianę procedur powoływania i odwoływania prezesów i</w:t>
      </w:r>
      <w:r w:rsidR="00FE2DA6">
        <w:rPr>
          <w:rFonts w:ascii="Verdana" w:hAnsi="Verdana" w:cstheme="minorHAnsi"/>
          <w:i/>
          <w:iCs/>
          <w:sz w:val="20"/>
          <w:lang w:val="pl"/>
        </w:rPr>
        <w:t> </w:t>
      </w:r>
      <w:r>
        <w:rPr>
          <w:rFonts w:ascii="Verdana" w:hAnsi="Verdana" w:cstheme="minorHAnsi"/>
          <w:i/>
          <w:iCs/>
          <w:sz w:val="20"/>
          <w:lang w:val="pl"/>
        </w:rPr>
        <w:t>wiceprezesów sądów powszechnych, aby wykluczyć potencjalny nadmierny wpływ władzy wykonawczej na te procedury.</w:t>
      </w:r>
    </w:p>
    <w:p w14:paraId="4C0E3394" w14:textId="77777777" w:rsidR="00C53B21" w:rsidRPr="00FE2DA6" w:rsidRDefault="00C53B21" w:rsidP="00C53B21">
      <w:pPr>
        <w:pStyle w:val="question"/>
        <w:numPr>
          <w:ilvl w:val="0"/>
          <w:numId w:val="0"/>
        </w:numPr>
        <w:ind w:left="567"/>
        <w:rPr>
          <w:rFonts w:ascii="Verdana" w:hAnsi="Verdana" w:cs="Arial"/>
          <w:bCs/>
          <w:sz w:val="20"/>
          <w:u w:val="single"/>
          <w:lang w:val="pl-PL"/>
        </w:rPr>
      </w:pPr>
    </w:p>
    <w:p w14:paraId="3ABF4C36" w14:textId="407F54B5" w:rsidR="00C40C77" w:rsidRPr="00FE2DA6" w:rsidRDefault="004C28DC" w:rsidP="009B471A">
      <w:pPr>
        <w:pStyle w:val="question"/>
        <w:numPr>
          <w:ilvl w:val="0"/>
          <w:numId w:val="3"/>
        </w:numPr>
        <w:tabs>
          <w:tab w:val="left" w:pos="567"/>
        </w:tabs>
        <w:rPr>
          <w:rFonts w:cs="Arial"/>
          <w:bCs/>
          <w:u w:val="single"/>
          <w:lang w:val="pl-PL"/>
        </w:rPr>
      </w:pPr>
      <w:r>
        <w:rPr>
          <w:rFonts w:ascii="Verdana" w:hAnsi="Verdana" w:cs="Arial"/>
          <w:sz w:val="20"/>
          <w:u w:val="single"/>
          <w:lang w:val="pl"/>
        </w:rPr>
        <w:t>GRECO przypomina</w:t>
      </w:r>
      <w:r>
        <w:rPr>
          <w:rFonts w:ascii="Verdana" w:hAnsi="Verdana" w:cs="Arial"/>
          <w:sz w:val="20"/>
          <w:lang w:val="pl"/>
        </w:rPr>
        <w:t>, że zalecenie to nie zostało wdrożone w poprzednim raporcie zgodności. GRECO było zaniepokojone silnym zaangażowaniem Ministra Sprawiedliwości (który jest również Prokuratorem Generalnym) w proces powoływania i odwoływania prezesów i wiceprezesów sądów (Minister Sprawiedliwości odwołał około 160 prezesów i wiceprezesów sądów od końca 2017 r. do początku 2018 r.).</w:t>
      </w:r>
    </w:p>
    <w:p w14:paraId="57DB8716" w14:textId="77777777" w:rsidR="00C40C77" w:rsidRPr="00FE2DA6" w:rsidRDefault="00C40C77" w:rsidP="00C40C77">
      <w:pPr>
        <w:pStyle w:val="Akapitzlist"/>
        <w:rPr>
          <w:rFonts w:cs="Arial"/>
          <w:bCs/>
          <w:lang w:val="pl-PL"/>
        </w:rPr>
      </w:pPr>
    </w:p>
    <w:p w14:paraId="0FA3C9D8" w14:textId="05FD13D6" w:rsidR="00CA0208" w:rsidRPr="00FE2DA6" w:rsidRDefault="00CB5E9C" w:rsidP="009B471A">
      <w:pPr>
        <w:pStyle w:val="question"/>
        <w:numPr>
          <w:ilvl w:val="0"/>
          <w:numId w:val="3"/>
        </w:numPr>
        <w:tabs>
          <w:tab w:val="left" w:pos="567"/>
        </w:tabs>
        <w:rPr>
          <w:rFonts w:ascii="Verdana" w:hAnsi="Verdana" w:cs="Arial"/>
          <w:bCs/>
          <w:sz w:val="20"/>
          <w:lang w:val="pl-PL"/>
        </w:rPr>
      </w:pPr>
      <w:r>
        <w:rPr>
          <w:rFonts w:ascii="Verdana" w:hAnsi="Verdana" w:cs="Arial"/>
          <w:sz w:val="20"/>
          <w:u w:val="single"/>
          <w:lang w:val="pl"/>
        </w:rPr>
        <w:t>Władze polskie</w:t>
      </w:r>
      <w:r>
        <w:rPr>
          <w:rFonts w:ascii="Verdana" w:hAnsi="Verdana" w:cs="Arial"/>
          <w:sz w:val="20"/>
          <w:lang w:val="pl"/>
        </w:rPr>
        <w:t xml:space="preserve"> podtrzymują swoje stanowisko, zgodnie z którym uprawnienia Ministra Sprawiedliwości do powoływania prezesów (i wiceprezesów) sądów nie naruszają zasady trójpodziału władzy. Powołanie prezesów (i wiceprezesów) sądów nie stanowi awansu, gdyż nie jest związane z awansem sędziego na wyższe stanowisko sędziowskie, a jedynie z okresowym powierzeniem funkcji w strukturze zarządzania. Prezesi i wiceprezesi sądów podlegają gwarancjom niezawisłości przyznanym wszystkim sędziom z racji bycia sędziami czynnymi zawodowo. Odwoływanie prezesów (lub wiceprezesów) sądów nie odbywa się na podstawie arbitralnej decyzji Ministra Sprawiedliwości, ale podlega gwarancjom określonym w</w:t>
      </w:r>
      <w:r w:rsidR="00FE2DA6">
        <w:rPr>
          <w:rFonts w:ascii="Verdana" w:hAnsi="Verdana" w:cs="Arial"/>
          <w:sz w:val="20"/>
          <w:lang w:val="pl"/>
        </w:rPr>
        <w:t> </w:t>
      </w:r>
      <w:r>
        <w:rPr>
          <w:rFonts w:ascii="Verdana" w:hAnsi="Verdana" w:cs="Arial"/>
          <w:sz w:val="20"/>
          <w:lang w:val="pl"/>
        </w:rPr>
        <w:t>art. 27 ustawy o sądach powszechnych.</w:t>
      </w:r>
    </w:p>
    <w:p w14:paraId="0347AED4" w14:textId="77777777" w:rsidR="00BA7ED7" w:rsidRPr="00FE2DA6" w:rsidRDefault="00BA7ED7" w:rsidP="000E443D">
      <w:pPr>
        <w:pStyle w:val="question"/>
        <w:numPr>
          <w:ilvl w:val="0"/>
          <w:numId w:val="0"/>
        </w:numPr>
        <w:rPr>
          <w:rFonts w:ascii="Verdana" w:hAnsi="Verdana" w:cs="Arial"/>
          <w:bCs/>
          <w:sz w:val="20"/>
          <w:lang w:val="pl-PL"/>
        </w:rPr>
      </w:pPr>
    </w:p>
    <w:p w14:paraId="0938C2FD" w14:textId="60F8259D" w:rsidR="00F51E5C" w:rsidRPr="00FE2DA6" w:rsidRDefault="00536977" w:rsidP="009B471A">
      <w:pPr>
        <w:pStyle w:val="question"/>
        <w:numPr>
          <w:ilvl w:val="0"/>
          <w:numId w:val="3"/>
        </w:numPr>
        <w:tabs>
          <w:tab w:val="left" w:pos="567"/>
        </w:tabs>
        <w:rPr>
          <w:rFonts w:cs="Arial"/>
          <w:bCs/>
          <w:lang w:val="pl-PL"/>
        </w:rPr>
      </w:pPr>
      <w:r>
        <w:rPr>
          <w:rFonts w:ascii="Verdana" w:hAnsi="Verdana" w:cs="Arial"/>
          <w:sz w:val="20"/>
          <w:u w:val="single"/>
          <w:lang w:val="pl"/>
        </w:rPr>
        <w:t>GRECO</w:t>
      </w:r>
      <w:r>
        <w:rPr>
          <w:rFonts w:ascii="Verdana" w:hAnsi="Verdana" w:cs="Arial"/>
          <w:sz w:val="20"/>
          <w:lang w:val="pl"/>
        </w:rPr>
        <w:t xml:space="preserve"> uważa, że nie wprowadzono żadnych zmian w procedurze powoływania i</w:t>
      </w:r>
      <w:r w:rsidR="00FE2DA6">
        <w:rPr>
          <w:rFonts w:ascii="Verdana" w:hAnsi="Verdana" w:cs="Arial"/>
          <w:sz w:val="20"/>
          <w:lang w:val="pl"/>
        </w:rPr>
        <w:t> </w:t>
      </w:r>
      <w:r>
        <w:rPr>
          <w:rFonts w:ascii="Verdana" w:hAnsi="Verdana" w:cs="Arial"/>
          <w:sz w:val="20"/>
          <w:lang w:val="pl"/>
        </w:rPr>
        <w:t>odwoływania prezesów (i wiceprezesów) sądów od czasu ostatniego raportu zgodności. Minister Sprawiedliwości (który w polskim systemie jest również Prokuratorem Generalnym) nadal zachowuje nieograniczoną swobodę w</w:t>
      </w:r>
      <w:r w:rsidR="00FE2DA6">
        <w:rPr>
          <w:rFonts w:ascii="Verdana" w:hAnsi="Verdana" w:cs="Arial"/>
          <w:sz w:val="20"/>
          <w:lang w:val="pl"/>
        </w:rPr>
        <w:t> </w:t>
      </w:r>
      <w:r>
        <w:rPr>
          <w:rFonts w:ascii="Verdana" w:hAnsi="Verdana" w:cs="Arial"/>
          <w:sz w:val="20"/>
          <w:lang w:val="pl"/>
        </w:rPr>
        <w:t>powoływaniu na te stanowiska, bez konsultacji z KRS ani zaangażowania środowiska sędziowskiego w inny sposób, nie podlegając procesowi opartemu na osiągnięciach</w:t>
      </w:r>
      <w:r>
        <w:rPr>
          <w:rStyle w:val="Odwoanieprzypisudolnego"/>
          <w:rFonts w:ascii="Verdana" w:hAnsi="Verdana"/>
          <w:sz w:val="20"/>
          <w:lang w:val="pl"/>
        </w:rPr>
        <w:footnoteReference w:id="13"/>
      </w:r>
      <w:r>
        <w:rPr>
          <w:rFonts w:ascii="Verdana" w:hAnsi="Verdana" w:cs="Arial"/>
          <w:sz w:val="20"/>
          <w:lang w:val="pl"/>
        </w:rPr>
        <w:t xml:space="preserve"> (przy czym należy pamiętać, że wiceprezesi są powoływani na wniosek prezesów sądów). Odwoływanie prezesów i wiceprezesów przez Ministra Sprawiedliwości wykazuje te same niedociągnięcia i brak odpowiednich i skutecznych gwarancji, które opisano w poprzednich raportach zgodności.</w:t>
      </w:r>
    </w:p>
    <w:p w14:paraId="040B388C" w14:textId="77777777" w:rsidR="004606EB" w:rsidRPr="00FE2DA6" w:rsidRDefault="004606EB" w:rsidP="004606EB">
      <w:pPr>
        <w:pStyle w:val="question"/>
        <w:numPr>
          <w:ilvl w:val="0"/>
          <w:numId w:val="0"/>
        </w:numPr>
        <w:ind w:left="567"/>
        <w:rPr>
          <w:rFonts w:ascii="Verdana" w:hAnsi="Verdana" w:cs="Arial"/>
          <w:bCs/>
          <w:sz w:val="20"/>
          <w:u w:val="single"/>
          <w:lang w:val="pl-PL"/>
        </w:rPr>
      </w:pPr>
    </w:p>
    <w:p w14:paraId="3304EFFC" w14:textId="6341A878" w:rsidR="004606EB" w:rsidRPr="00FE2DA6" w:rsidRDefault="004606EB" w:rsidP="004606EB">
      <w:pPr>
        <w:pStyle w:val="question"/>
        <w:numPr>
          <w:ilvl w:val="0"/>
          <w:numId w:val="3"/>
        </w:numPr>
        <w:tabs>
          <w:tab w:val="left" w:pos="567"/>
        </w:tabs>
        <w:rPr>
          <w:rFonts w:ascii="Verdana" w:hAnsi="Verdana" w:cs="Arial"/>
          <w:bCs/>
          <w:sz w:val="20"/>
          <w:u w:val="single"/>
          <w:lang w:val="pl-PL"/>
        </w:rPr>
      </w:pPr>
      <w:r>
        <w:rPr>
          <w:rFonts w:ascii="Verdana" w:hAnsi="Verdana" w:cs="Arial"/>
          <w:sz w:val="20"/>
          <w:u w:val="single"/>
          <w:lang w:val="pl"/>
        </w:rPr>
        <w:t>GRECO stwierdza, że zalecenie (v) na podstawie art. 34 nie zostało wdrożone.</w:t>
      </w:r>
    </w:p>
    <w:p w14:paraId="632B6B26" w14:textId="77777777" w:rsidR="004606EB" w:rsidRPr="00FE2DA6" w:rsidRDefault="004606EB" w:rsidP="00CB5E9C">
      <w:pPr>
        <w:pStyle w:val="question"/>
        <w:numPr>
          <w:ilvl w:val="0"/>
          <w:numId w:val="0"/>
        </w:numPr>
        <w:tabs>
          <w:tab w:val="left" w:pos="567"/>
        </w:tabs>
        <w:rPr>
          <w:rFonts w:ascii="Verdana" w:hAnsi="Verdana" w:cs="Arial"/>
          <w:bCs/>
          <w:sz w:val="20"/>
          <w:lang w:val="pl-PL"/>
        </w:rPr>
      </w:pPr>
    </w:p>
    <w:p w14:paraId="57A640D8" w14:textId="48D15981" w:rsidR="00C53B21" w:rsidRPr="00FE2DA6" w:rsidRDefault="00017D39" w:rsidP="00C53B21">
      <w:pPr>
        <w:pStyle w:val="question"/>
        <w:numPr>
          <w:ilvl w:val="0"/>
          <w:numId w:val="0"/>
        </w:numPr>
        <w:ind w:left="567"/>
        <w:rPr>
          <w:rFonts w:ascii="Verdana" w:hAnsi="Verdana" w:cs="Arial"/>
          <w:b/>
          <w:bCs/>
          <w:sz w:val="20"/>
          <w:lang w:val="pl-PL"/>
        </w:rPr>
      </w:pPr>
      <w:r>
        <w:rPr>
          <w:rFonts w:ascii="Verdana" w:hAnsi="Verdana" w:cs="Arial"/>
          <w:b/>
          <w:bCs/>
          <w:sz w:val="20"/>
          <w:lang w:val="pl"/>
        </w:rPr>
        <w:t>Zalecenie (vi) na podstawie art. 34</w:t>
      </w:r>
    </w:p>
    <w:p w14:paraId="20128174" w14:textId="77777777" w:rsidR="00C53B21" w:rsidRPr="00FE2DA6" w:rsidRDefault="00C53B21" w:rsidP="00B36CB0">
      <w:pPr>
        <w:ind w:left="567"/>
        <w:rPr>
          <w:rFonts w:ascii="Verdana" w:hAnsi="Verdana" w:cs="Arial"/>
          <w:bCs/>
          <w:sz w:val="20"/>
          <w:szCs w:val="20"/>
          <w:lang w:val="pl-PL"/>
        </w:rPr>
      </w:pPr>
    </w:p>
    <w:p w14:paraId="29C06434" w14:textId="77777777" w:rsidR="0028086B" w:rsidRPr="00FE2DA6" w:rsidRDefault="00C53B21" w:rsidP="009B471A">
      <w:pPr>
        <w:pStyle w:val="question"/>
        <w:numPr>
          <w:ilvl w:val="0"/>
          <w:numId w:val="3"/>
        </w:numPr>
        <w:tabs>
          <w:tab w:val="left" w:pos="567"/>
        </w:tabs>
        <w:rPr>
          <w:rFonts w:ascii="Verdana" w:hAnsi="Verdana" w:cs="Arial"/>
          <w:bCs/>
          <w:i/>
          <w:sz w:val="20"/>
          <w:lang w:val="pl-PL"/>
        </w:rPr>
      </w:pPr>
      <w:bookmarkStart w:id="10" w:name="_Hlk127889141"/>
      <w:r>
        <w:rPr>
          <w:rFonts w:ascii="Verdana" w:hAnsi="Verdana"/>
          <w:i/>
          <w:iCs/>
          <w:sz w:val="20"/>
          <w:lang w:val="pl"/>
        </w:rPr>
        <w:t>GRECO zaleciło zmianę procedur dyscyplinarnych mających zastosowanie do sędziów sądów powszechnych w celu wykluczenia potencjalnego nadmiernego wpływu władzy wykonawczej, w szczególności poprzez wykluczenie możliwości interwencji władzy wykonawczej w tych postępowaniach.</w:t>
      </w:r>
    </w:p>
    <w:bookmarkEnd w:id="10"/>
    <w:p w14:paraId="6AD849AC" w14:textId="4FA03741" w:rsidR="0028086B" w:rsidRPr="00FE2DA6" w:rsidRDefault="0028086B" w:rsidP="0028086B">
      <w:pPr>
        <w:pStyle w:val="question"/>
        <w:numPr>
          <w:ilvl w:val="0"/>
          <w:numId w:val="0"/>
        </w:numPr>
        <w:ind w:left="567"/>
        <w:rPr>
          <w:rFonts w:ascii="Verdana" w:hAnsi="Verdana" w:cs="Arial"/>
          <w:b/>
          <w:i/>
          <w:sz w:val="20"/>
          <w:lang w:val="pl-PL"/>
        </w:rPr>
      </w:pPr>
    </w:p>
    <w:p w14:paraId="0F86B2F0" w14:textId="5AD46C79" w:rsidR="0044560F" w:rsidRPr="00FE2DA6" w:rsidRDefault="006628EB" w:rsidP="00880E49">
      <w:pPr>
        <w:pStyle w:val="question"/>
        <w:numPr>
          <w:ilvl w:val="0"/>
          <w:numId w:val="3"/>
        </w:numPr>
        <w:tabs>
          <w:tab w:val="left" w:pos="567"/>
        </w:tabs>
        <w:rPr>
          <w:rFonts w:ascii="Verdana" w:hAnsi="Verdana" w:cs="Arial"/>
          <w:bCs/>
          <w:iCs/>
          <w:sz w:val="20"/>
          <w:lang w:val="pl-PL"/>
        </w:rPr>
      </w:pPr>
      <w:r>
        <w:rPr>
          <w:rFonts w:ascii="Verdana" w:hAnsi="Verdana" w:cs="Arial"/>
          <w:sz w:val="20"/>
          <w:u w:val="single"/>
          <w:lang w:val="pl"/>
        </w:rPr>
        <w:t>GRECO przypomina</w:t>
      </w:r>
      <w:r>
        <w:rPr>
          <w:rFonts w:ascii="Verdana" w:hAnsi="Verdana" w:cs="Arial"/>
          <w:sz w:val="20"/>
          <w:lang w:val="pl"/>
        </w:rPr>
        <w:t>, że zalecenie to nie zostało wdrożone. GRECO odnotowuje, że ustawa o sądach powszechnych, z późniejszymi zmianami, odzwierciedlała niemal identyczne przepisy jak zawarte w ustawie o Sądzie Najwyższym, z późniejszymi zmianami, co umożliwiło nadużywanie postępowania dyscyplinarnego i motywowanie go innymi pobudkami niż przewinienie sędziowskie. GRECO uznało również, że zmiany ustawowe wprowadzone ustawą zmieniającą z 2019 r. zwiększyły potencjalny wpływ władzy wykonawczej na postępowania dyscyplinarne, pozostawiając sędziów coraz bardziej podatnymi na kontrolę polityczną i wywierając skumulowany negatywny wpływ na cały wymiar sprawiedliwości. GRECO wyraziło również obawy dotyczące zaangażowania Ministra Sprawiedliwości w postępowania dyscyplinarne przeciwko sędziom sądów powszechnych.</w:t>
      </w:r>
    </w:p>
    <w:p w14:paraId="24B1D5A4" w14:textId="77777777" w:rsidR="0044560F" w:rsidRPr="00FE2DA6" w:rsidRDefault="0044560F" w:rsidP="00BD1B6D">
      <w:pPr>
        <w:pStyle w:val="question"/>
        <w:numPr>
          <w:ilvl w:val="0"/>
          <w:numId w:val="0"/>
        </w:numPr>
        <w:tabs>
          <w:tab w:val="left" w:pos="567"/>
        </w:tabs>
        <w:ind w:left="567" w:hanging="567"/>
        <w:rPr>
          <w:rFonts w:ascii="Verdana" w:hAnsi="Verdana" w:cs="Arial"/>
          <w:bCs/>
          <w:iCs/>
          <w:sz w:val="20"/>
          <w:lang w:val="pl-PL"/>
        </w:rPr>
      </w:pPr>
    </w:p>
    <w:p w14:paraId="53D327F4" w14:textId="777BE4FD" w:rsidR="00A2050F" w:rsidRPr="00FE2DA6" w:rsidRDefault="00B36CB0" w:rsidP="002F3C8E">
      <w:pPr>
        <w:pStyle w:val="question"/>
        <w:numPr>
          <w:ilvl w:val="0"/>
          <w:numId w:val="3"/>
        </w:numPr>
        <w:tabs>
          <w:tab w:val="left" w:pos="567"/>
        </w:tabs>
        <w:rPr>
          <w:rFonts w:ascii="Verdana" w:hAnsi="Verdana" w:cs="Arial"/>
          <w:bCs/>
          <w:sz w:val="20"/>
          <w:u w:val="single"/>
          <w:lang w:val="pl-PL"/>
        </w:rPr>
      </w:pPr>
      <w:r>
        <w:rPr>
          <w:rFonts w:ascii="Verdana" w:hAnsi="Verdana" w:cs="Arial"/>
          <w:sz w:val="20"/>
          <w:u w:val="single"/>
          <w:lang w:val="pl"/>
        </w:rPr>
        <w:t>Władze</w:t>
      </w:r>
      <w:r>
        <w:rPr>
          <w:rFonts w:ascii="Verdana" w:hAnsi="Verdana" w:cs="Arial"/>
          <w:sz w:val="20"/>
          <w:lang w:val="pl"/>
        </w:rPr>
        <w:t xml:space="preserve"> informują, że Minister Sprawiedliwości może składać wnioski lub odwołania na podstawie art. 114 § 1, 9 i 11 oraz art. 121 § 1 ustawy Prawa o ustroju sądów powszechnych, natomiast nie jest uprawniony do podejmowania decyzji proceduralnych w postępowaniach dyscyplinarnych. Ponadto władze twierdzą, że ustawa zmieniająca z 2022 r. wprowadziła do ustawy o sądach powszechnych identyczne przepisy, jak te dotyczące ustawy o Sądzie Najwyższym z 2017 r. (zob. pkt </w:t>
      </w:r>
      <w:r>
        <w:rPr>
          <w:rFonts w:ascii="Verdana" w:hAnsi="Verdana" w:cs="Arial"/>
          <w:sz w:val="20"/>
          <w:lang w:val="pl"/>
        </w:rPr>
        <w:fldChar w:fldCharType="begin"/>
      </w:r>
      <w:r>
        <w:rPr>
          <w:rFonts w:ascii="Verdana" w:hAnsi="Verdana" w:cs="Arial"/>
          <w:sz w:val="20"/>
          <w:lang w:val="pl"/>
        </w:rPr>
        <w:instrText xml:space="preserve"> REF _Ref128582284 \r \h  \* MERGEFORMAT </w:instrText>
      </w:r>
      <w:r>
        <w:rPr>
          <w:rFonts w:ascii="Verdana" w:hAnsi="Verdana" w:cs="Arial"/>
          <w:sz w:val="20"/>
          <w:lang w:val="pl"/>
        </w:rPr>
      </w:r>
      <w:r>
        <w:rPr>
          <w:rFonts w:ascii="Verdana" w:hAnsi="Verdana" w:cs="Arial"/>
          <w:sz w:val="20"/>
          <w:lang w:val="pl"/>
        </w:rPr>
        <w:fldChar w:fldCharType="separate"/>
      </w:r>
      <w:r>
        <w:rPr>
          <w:rFonts w:ascii="Verdana" w:hAnsi="Verdana" w:cs="Arial"/>
          <w:sz w:val="20"/>
          <w:lang w:val="pl"/>
        </w:rPr>
        <w:t>49</w:t>
      </w:r>
      <w:r>
        <w:rPr>
          <w:rFonts w:ascii="Verdana" w:hAnsi="Verdana" w:cs="Arial"/>
          <w:sz w:val="20"/>
          <w:lang w:val="pl"/>
        </w:rPr>
        <w:fldChar w:fldCharType="end"/>
      </w:r>
      <w:r>
        <w:rPr>
          <w:rFonts w:ascii="Verdana" w:hAnsi="Verdana" w:cs="Arial"/>
          <w:sz w:val="20"/>
          <w:lang w:val="pl"/>
        </w:rPr>
        <w:t xml:space="preserve"> powyżej).</w:t>
      </w:r>
    </w:p>
    <w:p w14:paraId="66B09FE5" w14:textId="77777777" w:rsidR="00A2050F" w:rsidRPr="00FE2DA6" w:rsidRDefault="00A2050F" w:rsidP="00A2050F">
      <w:pPr>
        <w:pStyle w:val="Akapitzlist"/>
        <w:rPr>
          <w:rFonts w:cs="Arial"/>
          <w:bCs/>
          <w:u w:val="single"/>
          <w:lang w:val="pl-PL"/>
        </w:rPr>
      </w:pPr>
    </w:p>
    <w:p w14:paraId="75FEBF91" w14:textId="2A5E0A82" w:rsidR="002711F3" w:rsidRPr="009656F5" w:rsidRDefault="00A67D17" w:rsidP="0020133E">
      <w:pPr>
        <w:pStyle w:val="question"/>
        <w:numPr>
          <w:ilvl w:val="0"/>
          <w:numId w:val="3"/>
        </w:numPr>
        <w:tabs>
          <w:tab w:val="left" w:pos="567"/>
        </w:tabs>
        <w:rPr>
          <w:rFonts w:ascii="Verdana" w:hAnsi="Verdana" w:cs="Arial"/>
          <w:bCs/>
          <w:sz w:val="20"/>
        </w:rPr>
      </w:pPr>
      <w:bookmarkStart w:id="11" w:name="_Hlk127889156"/>
      <w:r>
        <w:rPr>
          <w:rFonts w:ascii="Verdana" w:hAnsi="Verdana" w:cs="Arial"/>
          <w:sz w:val="20"/>
          <w:lang w:val="pl"/>
        </w:rPr>
        <w:t xml:space="preserve">GRECO podtrzymuje ocenę dokonaną w pkt </w:t>
      </w:r>
      <w:r>
        <w:rPr>
          <w:rFonts w:ascii="Verdana" w:hAnsi="Verdana" w:cs="Arial"/>
          <w:sz w:val="20"/>
          <w:lang w:val="pl"/>
        </w:rPr>
        <w:fldChar w:fldCharType="begin"/>
      </w:r>
      <w:r>
        <w:rPr>
          <w:rFonts w:ascii="Verdana" w:hAnsi="Verdana" w:cs="Arial"/>
          <w:sz w:val="20"/>
          <w:lang w:val="pl"/>
        </w:rPr>
        <w:instrText xml:space="preserve"> REF _Ref127808151 \r \h  \* MERGEFORMAT </w:instrText>
      </w:r>
      <w:r>
        <w:rPr>
          <w:rFonts w:ascii="Verdana" w:hAnsi="Verdana" w:cs="Arial"/>
          <w:sz w:val="20"/>
          <w:lang w:val="pl"/>
        </w:rPr>
      </w:r>
      <w:r>
        <w:rPr>
          <w:rFonts w:ascii="Verdana" w:hAnsi="Verdana" w:cs="Arial"/>
          <w:sz w:val="20"/>
          <w:lang w:val="pl"/>
        </w:rPr>
        <w:fldChar w:fldCharType="separate"/>
      </w:r>
      <w:r>
        <w:rPr>
          <w:rFonts w:ascii="Verdana" w:hAnsi="Verdana" w:cs="Arial"/>
          <w:sz w:val="20"/>
          <w:lang w:val="pl"/>
        </w:rPr>
        <w:t>50</w:t>
      </w:r>
      <w:r>
        <w:rPr>
          <w:rFonts w:ascii="Verdana" w:hAnsi="Verdana" w:cs="Arial"/>
          <w:sz w:val="20"/>
          <w:lang w:val="pl"/>
        </w:rPr>
        <w:fldChar w:fldCharType="end"/>
      </w:r>
      <w:r>
        <w:rPr>
          <w:rFonts w:ascii="Verdana" w:hAnsi="Verdana" w:cs="Arial"/>
          <w:sz w:val="20"/>
          <w:lang w:val="pl"/>
        </w:rPr>
        <w:t xml:space="preserve"> powyżej i z zadowoleniem przyjmuje fakt, że ustawa zmieniająca z 2022 r. wprowadziła przepisy wyłączające niektóre działania (związane z treścią orzeczenia sądu, złożeniem wniosku o wydanie orzeczenia w trybie prejudycjalnym do TSUE oraz badaniem niezależności i</w:t>
      </w:r>
      <w:r w:rsidR="00FE2DA6">
        <w:rPr>
          <w:rFonts w:ascii="Verdana" w:hAnsi="Verdana" w:cs="Arial"/>
          <w:sz w:val="20"/>
          <w:lang w:val="pl"/>
        </w:rPr>
        <w:t> </w:t>
      </w:r>
      <w:r>
        <w:rPr>
          <w:rFonts w:ascii="Verdana" w:hAnsi="Verdana" w:cs="Arial"/>
          <w:sz w:val="20"/>
          <w:lang w:val="pl"/>
        </w:rPr>
        <w:t xml:space="preserve">niezawisłości sędziego) z odpowiedzialności dyscyplinarnej sędziów sądów powszechnych. Powtarza jednak swoje obawy dotyczące istnienia innych problematycznych podstaw dyscyplinarnych, które powinny zostać wyeliminowane. W związku z tym GRECO pragnie zwrócić uwagę na niedawny wyrok ETPC w sprawie </w:t>
      </w:r>
      <w:proofErr w:type="spellStart"/>
      <w:r>
        <w:rPr>
          <w:rFonts w:ascii="Verdana" w:hAnsi="Verdana" w:cs="Arial"/>
          <w:i/>
          <w:iCs/>
          <w:sz w:val="20"/>
          <w:lang w:val="pl"/>
        </w:rPr>
        <w:t>Juszczyszyn</w:t>
      </w:r>
      <w:proofErr w:type="spellEnd"/>
      <w:r>
        <w:rPr>
          <w:rFonts w:ascii="Verdana" w:hAnsi="Verdana" w:cs="Arial"/>
          <w:i/>
          <w:iCs/>
          <w:sz w:val="20"/>
          <w:lang w:val="pl"/>
        </w:rPr>
        <w:t xml:space="preserve"> przeciwko Polsce</w:t>
      </w:r>
      <w:r>
        <w:rPr>
          <w:rStyle w:val="Odwoanieprzypisudolnego"/>
          <w:rFonts w:ascii="Verdana" w:hAnsi="Verdana"/>
          <w:sz w:val="20"/>
          <w:lang w:val="pl"/>
        </w:rPr>
        <w:footnoteReference w:id="14"/>
      </w:r>
      <w:r>
        <w:rPr>
          <w:rFonts w:ascii="Verdana" w:hAnsi="Verdana" w:cs="Arial"/>
          <w:sz w:val="20"/>
          <w:lang w:val="pl"/>
        </w:rPr>
        <w:t>, w którym stwierdzono, że zawieszenie skarżącego, który był sędzią, nastąpiło z powodów innych niż określone w Konwencji, a</w:t>
      </w:r>
      <w:r w:rsidR="00FE2DA6">
        <w:rPr>
          <w:rFonts w:ascii="Verdana" w:hAnsi="Verdana" w:cs="Arial"/>
          <w:sz w:val="20"/>
          <w:lang w:val="pl"/>
        </w:rPr>
        <w:t> </w:t>
      </w:r>
      <w:r>
        <w:rPr>
          <w:rFonts w:ascii="Verdana" w:hAnsi="Verdana" w:cs="Arial"/>
          <w:sz w:val="20"/>
          <w:lang w:val="pl"/>
        </w:rPr>
        <w:t>mianowicie miało na celu zniechęcenie go do zbadania procedury powoływania niektórych sędziów. GRECO zauważa ponadto, że rola i zaangażowanie Ministra Sprawiedliwości w postępowania dyscyplinarne sędziów sądów powszechnych pozostały niezmienione. Z tych powodów zalecenie to wdrożono zaledwie częściowo.</w:t>
      </w:r>
    </w:p>
    <w:bookmarkEnd w:id="11"/>
    <w:p w14:paraId="73F4688D" w14:textId="77777777" w:rsidR="00A709BB" w:rsidRPr="009656F5" w:rsidRDefault="00A709BB" w:rsidP="00A709BB">
      <w:pPr>
        <w:pStyle w:val="question"/>
        <w:numPr>
          <w:ilvl w:val="0"/>
          <w:numId w:val="0"/>
        </w:numPr>
        <w:tabs>
          <w:tab w:val="left" w:pos="567"/>
        </w:tabs>
        <w:rPr>
          <w:rFonts w:ascii="Verdana" w:hAnsi="Verdana" w:cs="Arial"/>
          <w:bCs/>
          <w:sz w:val="20"/>
        </w:rPr>
      </w:pPr>
    </w:p>
    <w:p w14:paraId="025BE96E" w14:textId="2FD3703B" w:rsidR="00A709BB" w:rsidRPr="00FE2DA6" w:rsidRDefault="00A709BB" w:rsidP="00A709BB">
      <w:pPr>
        <w:pStyle w:val="question"/>
        <w:numPr>
          <w:ilvl w:val="0"/>
          <w:numId w:val="3"/>
        </w:numPr>
        <w:tabs>
          <w:tab w:val="left" w:pos="567"/>
        </w:tabs>
        <w:rPr>
          <w:rFonts w:ascii="Verdana" w:hAnsi="Verdana" w:cs="Arial"/>
          <w:bCs/>
          <w:sz w:val="20"/>
          <w:u w:val="single"/>
          <w:lang w:val="pl-PL"/>
        </w:rPr>
      </w:pPr>
      <w:r>
        <w:rPr>
          <w:rFonts w:ascii="Verdana" w:hAnsi="Verdana" w:cs="Arial"/>
          <w:sz w:val="20"/>
          <w:u w:val="single"/>
          <w:lang w:val="pl"/>
        </w:rPr>
        <w:t xml:space="preserve">GRECO stwierdza, że zalecenie na podstawie art. 34 </w:t>
      </w:r>
      <w:r w:rsidR="00391875">
        <w:rPr>
          <w:rFonts w:ascii="Verdana" w:hAnsi="Verdana"/>
          <w:sz w:val="20"/>
          <w:u w:val="single"/>
          <w:lang w:val="pl"/>
        </w:rPr>
        <w:t>zostało częściowo wdrożone.</w:t>
      </w:r>
    </w:p>
    <w:p w14:paraId="0AAB35E7" w14:textId="77777777" w:rsidR="001003AD" w:rsidRPr="00FE2DA6" w:rsidRDefault="001003AD" w:rsidP="0010454D">
      <w:pPr>
        <w:tabs>
          <w:tab w:val="left" w:pos="567"/>
        </w:tabs>
        <w:contextualSpacing/>
        <w:jc w:val="both"/>
        <w:rPr>
          <w:rFonts w:ascii="Verdana" w:hAnsi="Verdana" w:cstheme="minorHAnsi"/>
          <w:b/>
          <w:sz w:val="20"/>
          <w:szCs w:val="20"/>
          <w:lang w:val="pl-PL"/>
        </w:rPr>
      </w:pPr>
    </w:p>
    <w:p w14:paraId="653F87FA" w14:textId="77777777" w:rsidR="001B6840" w:rsidRPr="009656F5" w:rsidRDefault="001B6840" w:rsidP="001B6840">
      <w:pPr>
        <w:tabs>
          <w:tab w:val="left" w:pos="567"/>
        </w:tabs>
        <w:contextualSpacing/>
        <w:jc w:val="both"/>
        <w:rPr>
          <w:rFonts w:ascii="Verdana" w:hAnsi="Verdana" w:cstheme="minorHAnsi"/>
          <w:b/>
          <w:sz w:val="20"/>
          <w:szCs w:val="20"/>
          <w:u w:val="single"/>
        </w:rPr>
      </w:pPr>
      <w:r>
        <w:rPr>
          <w:rFonts w:ascii="Verdana" w:hAnsi="Verdana" w:cstheme="minorHAnsi"/>
          <w:b/>
          <w:bCs/>
          <w:sz w:val="20"/>
          <w:szCs w:val="20"/>
          <w:lang w:val="pl"/>
        </w:rPr>
        <w:t>III.</w:t>
      </w:r>
      <w:r>
        <w:rPr>
          <w:rFonts w:ascii="Verdana" w:hAnsi="Verdana" w:cstheme="minorHAnsi"/>
          <w:b/>
          <w:bCs/>
          <w:sz w:val="20"/>
          <w:szCs w:val="20"/>
          <w:lang w:val="pl"/>
        </w:rPr>
        <w:tab/>
      </w:r>
      <w:r>
        <w:rPr>
          <w:rFonts w:ascii="Verdana" w:hAnsi="Verdana" w:cstheme="minorHAnsi"/>
          <w:b/>
          <w:bCs/>
          <w:sz w:val="20"/>
          <w:szCs w:val="20"/>
          <w:u w:val="single"/>
          <w:lang w:val="pl"/>
        </w:rPr>
        <w:t>WNIOSKI</w:t>
      </w:r>
    </w:p>
    <w:p w14:paraId="51507057" w14:textId="77777777" w:rsidR="005F7016" w:rsidRPr="009656F5" w:rsidRDefault="005F7016" w:rsidP="005F7016">
      <w:pPr>
        <w:tabs>
          <w:tab w:val="left" w:pos="567"/>
        </w:tabs>
        <w:contextualSpacing/>
        <w:jc w:val="both"/>
      </w:pPr>
    </w:p>
    <w:p w14:paraId="15F29060" w14:textId="662EC0AE" w:rsidR="00767CCC" w:rsidRPr="00FE2DA6" w:rsidRDefault="00767CCC" w:rsidP="009B471A">
      <w:pPr>
        <w:pStyle w:val="Akapitzlist"/>
        <w:numPr>
          <w:ilvl w:val="0"/>
          <w:numId w:val="3"/>
        </w:numPr>
        <w:tabs>
          <w:tab w:val="left" w:pos="567"/>
        </w:tabs>
        <w:contextualSpacing/>
        <w:rPr>
          <w:rFonts w:cstheme="minorHAnsi"/>
          <w:lang w:val="pl-PL"/>
        </w:rPr>
      </w:pPr>
      <w:r>
        <w:rPr>
          <w:rFonts w:cstheme="minorHAnsi"/>
          <w:b/>
          <w:bCs/>
          <w:lang w:val="pl"/>
        </w:rPr>
        <w:t xml:space="preserve">W związku z powyższym GRECO odnotowuje pewne postępy i stwierdza, że Polska wdrożyła siedem z szesnastu zaleceń zawartych w raporcie ewaluacyjnym z czwartej rundy oceny oraz jedno z sześciu zaleceń zawartych w aneksie do raportu ewaluacyjnego z czwartej rundy oceny (raport dotyczący art. 34). </w:t>
      </w:r>
      <w:r>
        <w:rPr>
          <w:rFonts w:cstheme="minorHAnsi"/>
          <w:lang w:val="pl"/>
        </w:rPr>
        <w:t>Spośród pozostałych zaleceń, jedno zalecenie z</w:t>
      </w:r>
      <w:r w:rsidR="00FE2DA6">
        <w:rPr>
          <w:rFonts w:cstheme="minorHAnsi"/>
          <w:lang w:val="pl"/>
        </w:rPr>
        <w:t> </w:t>
      </w:r>
      <w:r>
        <w:rPr>
          <w:rFonts w:cstheme="minorHAnsi"/>
          <w:lang w:val="pl"/>
        </w:rPr>
        <w:t>czwartej rundy oceny i trzy zalecenia z raportu dotyczącego art. 34 wdrożono częściowo, a osiem zaleceń z czwartej rundy oceny i dwa zalecenia z raportu dotyczącego art. 34 nie zostały wdrożone.</w:t>
      </w:r>
    </w:p>
    <w:p w14:paraId="15997364" w14:textId="77777777" w:rsidR="00767CCC" w:rsidRPr="00FE2DA6" w:rsidRDefault="00767CCC" w:rsidP="00767CCC">
      <w:pPr>
        <w:pStyle w:val="question"/>
        <w:numPr>
          <w:ilvl w:val="0"/>
          <w:numId w:val="0"/>
        </w:numPr>
        <w:ind w:left="567"/>
        <w:contextualSpacing/>
        <w:rPr>
          <w:rFonts w:ascii="Verdana" w:hAnsi="Verdana" w:cstheme="minorHAnsi"/>
          <w:sz w:val="20"/>
          <w:lang w:val="pl-PL"/>
        </w:rPr>
      </w:pPr>
    </w:p>
    <w:p w14:paraId="4B50FD4F" w14:textId="354E41B3" w:rsidR="008D74E1" w:rsidRPr="00FE2DA6" w:rsidRDefault="0080180A" w:rsidP="00DE0D13">
      <w:pPr>
        <w:pStyle w:val="question"/>
        <w:numPr>
          <w:ilvl w:val="0"/>
          <w:numId w:val="0"/>
        </w:numPr>
        <w:ind w:left="567"/>
        <w:contextualSpacing/>
        <w:rPr>
          <w:rFonts w:ascii="Verdana" w:hAnsi="Verdana" w:cstheme="minorHAnsi"/>
          <w:sz w:val="20"/>
          <w:lang w:val="pl-PL"/>
        </w:rPr>
      </w:pPr>
      <w:r>
        <w:rPr>
          <w:rFonts w:ascii="Verdana" w:hAnsi="Verdana" w:cstheme="minorHAnsi"/>
          <w:sz w:val="20"/>
          <w:lang w:val="pl"/>
        </w:rPr>
        <w:t>Ściślej, zalecenia (iv), (vii), (viii), (x), (xi), (xiii) i (xv), a także zalecenie (iii) na podstawie art. 34 zostały wdrożone w sposób zadowalający lub zostały uwzględnione w sposób zadowalający. Zalecenie (vi) czwartej rundy oceny, jak również zalecenia (ii), (iv) i (vi) na podstawie art. 34 zostały częściowo wdrożone, zalecenia (i)–(iii), (v), (ix), (xii), (xiv) i (xvi) czwartej rundy oceny, jak również zalecenia (i) i (v) na podstawie art. 34 nie zostały wdrożone.</w:t>
      </w:r>
    </w:p>
    <w:p w14:paraId="5696FE08" w14:textId="77777777" w:rsidR="00734E4C" w:rsidRPr="00FE2DA6" w:rsidRDefault="00734E4C" w:rsidP="00DE0D13">
      <w:pPr>
        <w:pStyle w:val="question"/>
        <w:numPr>
          <w:ilvl w:val="0"/>
          <w:numId w:val="0"/>
        </w:numPr>
        <w:ind w:left="567"/>
        <w:contextualSpacing/>
        <w:rPr>
          <w:rFonts w:ascii="Verdana" w:hAnsi="Verdana" w:cstheme="minorHAnsi"/>
          <w:sz w:val="20"/>
          <w:lang w:val="pl-PL"/>
        </w:rPr>
      </w:pPr>
    </w:p>
    <w:p w14:paraId="1062E504" w14:textId="683F243F" w:rsidR="00814626" w:rsidRPr="00FE2DA6" w:rsidRDefault="0018437D" w:rsidP="009B471A">
      <w:pPr>
        <w:pStyle w:val="question"/>
        <w:numPr>
          <w:ilvl w:val="0"/>
          <w:numId w:val="3"/>
        </w:numPr>
        <w:tabs>
          <w:tab w:val="left" w:pos="567"/>
        </w:tabs>
        <w:contextualSpacing/>
        <w:rPr>
          <w:rFonts w:ascii="Verdana" w:hAnsi="Verdana" w:cstheme="minorHAnsi"/>
          <w:sz w:val="20"/>
          <w:lang w:val="pl-PL"/>
        </w:rPr>
      </w:pPr>
      <w:r>
        <w:rPr>
          <w:rFonts w:ascii="Verdana" w:hAnsi="Verdana" w:cstheme="minorHAnsi"/>
          <w:sz w:val="20"/>
          <w:lang w:val="pl"/>
        </w:rPr>
        <w:t xml:space="preserve">W odniesieniu do </w:t>
      </w:r>
      <w:r>
        <w:rPr>
          <w:rFonts w:ascii="Verdana" w:hAnsi="Verdana" w:cstheme="minorHAnsi"/>
          <w:sz w:val="20"/>
          <w:u w:val="single"/>
          <w:lang w:val="pl"/>
        </w:rPr>
        <w:t>posłów i senatorów</w:t>
      </w:r>
      <w:r>
        <w:rPr>
          <w:rFonts w:ascii="Verdana" w:hAnsi="Verdana" w:cstheme="minorHAnsi"/>
          <w:sz w:val="20"/>
          <w:lang w:val="pl"/>
        </w:rPr>
        <w:t xml:space="preserve">, z zadowoleniem przyjmuje się powołanie poufnego doradcy do spraw etyki w odniesieniu do senatorów, a władze zachęca się do uczynienia tego samego w odniesieniu do posłów na Sejm. Należy jednak wyrazić </w:t>
      </w:r>
      <w:r>
        <w:rPr>
          <w:rFonts w:ascii="Verdana" w:hAnsi="Verdana" w:cstheme="minorHAnsi"/>
          <w:sz w:val="20"/>
          <w:lang w:val="pl"/>
        </w:rPr>
        <w:lastRenderedPageBreak/>
        <w:t>ubolewanie, że ponad dziesięć lat po przyjęciu raportu ewaluacyjnego nie poczyniono żadnych postępów w kierunku wdrożenia pozostałych niewdrożonych zaleceń.</w:t>
      </w:r>
    </w:p>
    <w:p w14:paraId="3CF88127" w14:textId="77777777" w:rsidR="00814626" w:rsidRPr="00FE2DA6" w:rsidRDefault="00814626" w:rsidP="00814626">
      <w:pPr>
        <w:pStyle w:val="Akapitzlist"/>
        <w:rPr>
          <w:rFonts w:cstheme="minorHAnsi"/>
          <w:lang w:val="pl-PL"/>
        </w:rPr>
      </w:pPr>
    </w:p>
    <w:p w14:paraId="294DE222" w14:textId="755687DD" w:rsidR="00856100" w:rsidRPr="00FE2DA6" w:rsidRDefault="002402F1" w:rsidP="007019CF">
      <w:pPr>
        <w:pStyle w:val="question"/>
        <w:numPr>
          <w:ilvl w:val="0"/>
          <w:numId w:val="3"/>
        </w:numPr>
        <w:tabs>
          <w:tab w:val="left" w:pos="567"/>
        </w:tabs>
        <w:contextualSpacing/>
        <w:rPr>
          <w:rFonts w:ascii="Verdana" w:hAnsi="Verdana" w:cstheme="minorHAnsi"/>
          <w:i/>
          <w:iCs/>
          <w:sz w:val="20"/>
          <w:lang w:val="pl-PL"/>
        </w:rPr>
      </w:pPr>
      <w:r>
        <w:rPr>
          <w:rFonts w:ascii="Verdana" w:hAnsi="Verdana"/>
          <w:sz w:val="20"/>
          <w:lang w:val="pl"/>
        </w:rPr>
        <w:t xml:space="preserve">Ponadto w odniesieniu do </w:t>
      </w:r>
      <w:r>
        <w:rPr>
          <w:rFonts w:ascii="Verdana" w:hAnsi="Verdana"/>
          <w:sz w:val="20"/>
          <w:u w:val="single"/>
          <w:lang w:val="pl"/>
        </w:rPr>
        <w:t>sędziów</w:t>
      </w:r>
      <w:r>
        <w:rPr>
          <w:rFonts w:ascii="Verdana" w:hAnsi="Verdana"/>
          <w:sz w:val="20"/>
          <w:lang w:val="pl"/>
        </w:rPr>
        <w:t xml:space="preserve"> nastąpiły pewne zmiany dotyczące zniesienia Izby Dyscyplinarnej (i zastąpienia jej Izbą Odpowiedzialności Zawodowej) oraz wprowadzenia pewnych podstaw zwalniających sędziów z odpowiedzialności dyscyplinarnej. Pozostaje jednak faktem, że podstawowym problemem, który powinien stać się priorytetem władz – wynikającym również z orzeczeń sądów międzynarodowych – jest skład Krajowej Rady Sądownictwa (KRS), a mianowicie wybór jej członków będących sędziami przez władzę ustawodawczą, co pozbawia tym samym polskie sądownictwo prawa wyboru członków KRS będących sędziami. Konieczne są pilne działania naprawcze, aby co najmniej połowa członków KRS była sędziami wybranymi przez środowisko sędziowskie, co w konsekwencji przywróci jej – zgodnie z Konstytucją – niezależność od władzy ustawodawczej i wykonawczej. Istnienie innych podstaw dyscyplinarnych, które mają negatywny wpływ na niezawisłość sędziowską i pociągają sędziów do odpowiedzialności dyscyplinarnej, stanowi silną zachętę do interwencji władzy wykonawczej w postępowaniu dyscyplinarnym. Niestety, na powoływanie i odwoływanie prezesów i wiceprezesów sądów w dalszym ciągu ma wpływ rozległe zaangażowanie Ministra Sprawiedliwości.</w:t>
      </w:r>
    </w:p>
    <w:p w14:paraId="53301AAB" w14:textId="77777777" w:rsidR="00DA44C0" w:rsidRPr="00FE2DA6" w:rsidRDefault="00DA44C0" w:rsidP="00DA44C0">
      <w:pPr>
        <w:ind w:left="567"/>
        <w:contextualSpacing/>
        <w:jc w:val="both"/>
        <w:rPr>
          <w:rFonts w:ascii="Verdana" w:hAnsi="Verdana" w:cstheme="minorHAnsi"/>
          <w:sz w:val="20"/>
          <w:lang w:val="pl-PL"/>
        </w:rPr>
      </w:pPr>
    </w:p>
    <w:p w14:paraId="0BBF16E4" w14:textId="4BD8E7EE" w:rsidR="00DA44C0" w:rsidRPr="00FE2DA6" w:rsidRDefault="00DA44C0" w:rsidP="00DA44C0">
      <w:pPr>
        <w:numPr>
          <w:ilvl w:val="0"/>
          <w:numId w:val="3"/>
        </w:numPr>
        <w:tabs>
          <w:tab w:val="left" w:pos="567"/>
        </w:tabs>
        <w:contextualSpacing/>
        <w:jc w:val="both"/>
        <w:rPr>
          <w:rFonts w:ascii="Verdana" w:hAnsi="Verdana" w:cstheme="minorHAnsi"/>
          <w:sz w:val="20"/>
          <w:lang w:val="pl-PL"/>
        </w:rPr>
      </w:pPr>
      <w:r>
        <w:rPr>
          <w:rFonts w:ascii="Verdana" w:hAnsi="Verdana" w:cstheme="minorHAnsi"/>
          <w:sz w:val="20"/>
          <w:szCs w:val="20"/>
          <w:lang w:val="pl"/>
        </w:rPr>
        <w:t>W odniesieniu do prokuratorów należy ubolewać, że władze pozostały niemal bezczynne w podejmowaniu konkretnych kroków z myślą o pełnym wdrożeniu trzech pozostałych zaleceń dotyczących zapewnienia wytycznych w sprawie zasad etyki, zapewnienia Krajowej Radzie Prokuratury narzędzi i uprawnień do monitorowania zgodności z zasadami etyki, przyjęcia odpowiednich środków w celu zapewnienia bardziej gruntownej kontroli oświadczeń majątkowych prokuratorów oraz oferowania ciągłych szkoleń i odpowiedniego doradztwa.</w:t>
      </w:r>
    </w:p>
    <w:p w14:paraId="2BE9066C" w14:textId="77777777" w:rsidR="00856100" w:rsidRPr="00FE2DA6" w:rsidRDefault="00856100" w:rsidP="00856100">
      <w:pPr>
        <w:pStyle w:val="Akapitzlist"/>
        <w:rPr>
          <w:rFonts w:cstheme="minorHAnsi"/>
          <w:lang w:val="pl-PL"/>
        </w:rPr>
      </w:pPr>
    </w:p>
    <w:p w14:paraId="600E8316" w14:textId="77777777" w:rsidR="009E0815" w:rsidRPr="00FE2DA6" w:rsidRDefault="00237FC7" w:rsidP="009B471A">
      <w:pPr>
        <w:pStyle w:val="question"/>
        <w:numPr>
          <w:ilvl w:val="0"/>
          <w:numId w:val="3"/>
        </w:numPr>
        <w:tabs>
          <w:tab w:val="left" w:pos="567"/>
        </w:tabs>
        <w:contextualSpacing/>
        <w:rPr>
          <w:rFonts w:ascii="Verdana" w:hAnsi="Verdana" w:cstheme="minorHAnsi"/>
          <w:sz w:val="20"/>
          <w:lang w:val="pl-PL"/>
        </w:rPr>
      </w:pPr>
      <w:r>
        <w:rPr>
          <w:rFonts w:ascii="Verdana" w:hAnsi="Verdana"/>
          <w:sz w:val="20"/>
          <w:lang w:val="pl"/>
        </w:rPr>
        <w:t>W związku z powyższym (przy wdrożeniu tylko ośmiu z 22 zaleceń) GRECO stwierdza, że ogólny bardzo niski poziom zgodności z zaleceniami pozostaje „ogólnie niezadowalający” w rozumieniu zmienionego art. 31 ust. 8.3 Regulaminu.</w:t>
      </w:r>
    </w:p>
    <w:p w14:paraId="27C7CB38" w14:textId="77777777" w:rsidR="009E0815" w:rsidRPr="00FE2DA6" w:rsidRDefault="009E0815" w:rsidP="009E0815">
      <w:pPr>
        <w:pStyle w:val="Akapitzlist"/>
        <w:rPr>
          <w:lang w:val="pl-PL"/>
        </w:rPr>
      </w:pPr>
    </w:p>
    <w:p w14:paraId="194B24E7" w14:textId="6E4AF743" w:rsidR="001E5B7D" w:rsidRPr="00FE2DA6" w:rsidRDefault="009E0815" w:rsidP="009B471A">
      <w:pPr>
        <w:pStyle w:val="question"/>
        <w:numPr>
          <w:ilvl w:val="0"/>
          <w:numId w:val="3"/>
        </w:numPr>
        <w:tabs>
          <w:tab w:val="left" w:pos="567"/>
        </w:tabs>
        <w:contextualSpacing/>
        <w:rPr>
          <w:rFonts w:ascii="Verdana" w:hAnsi="Verdana" w:cstheme="minorHAnsi"/>
          <w:sz w:val="20"/>
          <w:lang w:val="pl-PL"/>
        </w:rPr>
      </w:pPr>
      <w:r>
        <w:rPr>
          <w:rFonts w:ascii="Verdana" w:hAnsi="Verdana"/>
          <w:sz w:val="20"/>
          <w:lang w:val="pl"/>
        </w:rPr>
        <w:t xml:space="preserve">Zgodnie z art. 32 ust. 2 </w:t>
      </w:r>
      <w:proofErr w:type="spellStart"/>
      <w:r>
        <w:rPr>
          <w:rFonts w:ascii="Verdana" w:hAnsi="Verdana"/>
          <w:sz w:val="20"/>
          <w:lang w:val="pl"/>
        </w:rPr>
        <w:t>ppkt</w:t>
      </w:r>
      <w:proofErr w:type="spellEnd"/>
      <w:r>
        <w:rPr>
          <w:rFonts w:ascii="Verdana" w:hAnsi="Verdana"/>
          <w:sz w:val="20"/>
          <w:lang w:val="pl"/>
        </w:rPr>
        <w:t xml:space="preserve"> (i) Regulaminu, GRECO zwraca się do szefa polskiej delegacji o przedstawienie sprawozdania z postępów we wdrażaniu zaległych zaleceń (tj. zaleceń (i)–(iii), (v)–(vi), (ix), (xii), (xiv) i (xvi) oraz zaleceń (i)–(ii) i (iv)–(vi) na podstawie art. 34 Regulaminu) najpóźniej do dnia 31 marca 2024 r.</w:t>
      </w:r>
    </w:p>
    <w:p w14:paraId="72D37068" w14:textId="77777777" w:rsidR="001E5B7D" w:rsidRPr="00FE2DA6" w:rsidRDefault="001E5B7D" w:rsidP="001E5B7D">
      <w:pPr>
        <w:pStyle w:val="Akapitzlist"/>
        <w:rPr>
          <w:rFonts w:cs="Arial"/>
          <w:szCs w:val="20"/>
          <w:lang w:val="pl-PL"/>
        </w:rPr>
      </w:pPr>
    </w:p>
    <w:p w14:paraId="483DDE49" w14:textId="0886ECF7" w:rsidR="008E6724" w:rsidRPr="00FE2DA6" w:rsidRDefault="00721804" w:rsidP="009B471A">
      <w:pPr>
        <w:pStyle w:val="question"/>
        <w:numPr>
          <w:ilvl w:val="0"/>
          <w:numId w:val="3"/>
        </w:numPr>
        <w:tabs>
          <w:tab w:val="left" w:pos="567"/>
        </w:tabs>
        <w:contextualSpacing/>
        <w:rPr>
          <w:rFonts w:ascii="Verdana" w:hAnsi="Verdana" w:cstheme="minorHAnsi"/>
          <w:sz w:val="20"/>
          <w:lang w:val="pl-PL"/>
        </w:rPr>
      </w:pPr>
      <w:r>
        <w:rPr>
          <w:rFonts w:ascii="Verdana" w:hAnsi="Verdana" w:cs="Arial"/>
          <w:sz w:val="20"/>
          <w:lang w:val="pl"/>
        </w:rPr>
        <w:t xml:space="preserve">Ponadto, zgodnie z art. 32, ust. 2, </w:t>
      </w:r>
      <w:proofErr w:type="spellStart"/>
      <w:r>
        <w:rPr>
          <w:rFonts w:ascii="Verdana" w:hAnsi="Verdana" w:cs="Arial"/>
          <w:sz w:val="20"/>
          <w:lang w:val="pl"/>
        </w:rPr>
        <w:t>ppkt</w:t>
      </w:r>
      <w:proofErr w:type="spellEnd"/>
      <w:r>
        <w:rPr>
          <w:rFonts w:ascii="Verdana" w:hAnsi="Verdana" w:cs="Arial"/>
          <w:sz w:val="20"/>
          <w:lang w:val="pl"/>
        </w:rPr>
        <w:t xml:space="preserve"> (ii) lit. b) GRECO zwraca się do przewodniczącego Komitetu Statutowego o wysłanie listu do Stałego Przedstawiciela RP przy Radzie Europy, zwracając uwagę na nieprzestrzeganie odpowiednich zaleceń i konieczność podjęcia zdecydowanych działań w celu jak najszybszego osiągnięcia wymiernych postępów.</w:t>
      </w:r>
    </w:p>
    <w:p w14:paraId="088568DF" w14:textId="77777777" w:rsidR="008E6724" w:rsidRPr="00FE2DA6" w:rsidRDefault="008E6724" w:rsidP="008E6724">
      <w:pPr>
        <w:pStyle w:val="Akapitzlist"/>
        <w:rPr>
          <w:rFonts w:cs="Arial"/>
          <w:lang w:val="pl-PL"/>
        </w:rPr>
      </w:pPr>
    </w:p>
    <w:p w14:paraId="2C8C3E39" w14:textId="06C36455" w:rsidR="009E5F03" w:rsidRPr="00FE2DA6" w:rsidRDefault="0080180A" w:rsidP="005E5D1A">
      <w:pPr>
        <w:pStyle w:val="question"/>
        <w:numPr>
          <w:ilvl w:val="0"/>
          <w:numId w:val="3"/>
        </w:numPr>
        <w:tabs>
          <w:tab w:val="left" w:pos="567"/>
        </w:tabs>
        <w:contextualSpacing/>
        <w:rPr>
          <w:rFonts w:ascii="Verdana" w:hAnsi="Verdana" w:cstheme="minorHAnsi"/>
          <w:sz w:val="20"/>
          <w:lang w:val="pl-PL"/>
        </w:rPr>
      </w:pPr>
      <w:r>
        <w:rPr>
          <w:rFonts w:ascii="Verdana" w:hAnsi="Verdana" w:cstheme="minorHAnsi"/>
          <w:sz w:val="20"/>
          <w:lang w:val="pl"/>
        </w:rPr>
        <w:t>Na koniec GRECO zwraca się do władz Polski o jak najszybsze zezwolenie na publikację raportu, przetłumaczenie go na język narodowy i upublicznienie tłumaczenia.</w:t>
      </w:r>
    </w:p>
    <w:p w14:paraId="66AB836D" w14:textId="3A309926" w:rsidR="00F24A50" w:rsidRPr="00FE2DA6" w:rsidRDefault="00F24A50" w:rsidP="00351873">
      <w:pPr>
        <w:rPr>
          <w:rFonts w:ascii="Verdana" w:hAnsi="Verdana"/>
          <w:sz w:val="20"/>
          <w:lang w:val="pl-PL"/>
        </w:rPr>
      </w:pPr>
    </w:p>
    <w:sectPr w:rsidR="00F24A50" w:rsidRPr="00FE2DA6" w:rsidSect="00D060F3">
      <w:footerReference w:type="even" r:id="rId17"/>
      <w:footerReference w:type="default" r:id="rId18"/>
      <w:footerReference w:type="first" r:id="rId19"/>
      <w:pgSz w:w="11907" w:h="16840" w:code="9"/>
      <w:pgMar w:top="1418" w:right="1418" w:bottom="1418" w:left="1418" w:header="680" w:footer="3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19C5D" w14:textId="77777777" w:rsidR="000779ED" w:rsidRDefault="000779ED" w:rsidP="00C95296">
      <w:r>
        <w:separator/>
      </w:r>
    </w:p>
  </w:endnote>
  <w:endnote w:type="continuationSeparator" w:id="0">
    <w:p w14:paraId="15724DB9" w14:textId="77777777" w:rsidR="000779ED" w:rsidRDefault="000779ED" w:rsidP="00C95296">
      <w:r>
        <w:continuationSeparator/>
      </w:r>
    </w:p>
  </w:endnote>
  <w:endnote w:type="continuationNotice" w:id="1">
    <w:p w14:paraId="24F741F0" w14:textId="77777777" w:rsidR="000779ED" w:rsidRDefault="000779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 w:name="Palatino">
    <w:altName w:val="Book Antiqua"/>
    <w:charset w:val="00"/>
    <w:family w:val="auto"/>
    <w:pitch w:val="variable"/>
    <w:sig w:usb0="A00002FF" w:usb1="7800205A" w:usb2="14600000" w:usb3="00000000" w:csb0="00000193"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MS PMincho"/>
    <w:charset w:val="80"/>
    <w:family w:val="roman"/>
    <w:pitch w:val="variable"/>
    <w:sig w:usb0="00000001" w:usb1="08070000" w:usb2="00000010" w:usb3="00000000" w:csb0="00020000" w:csb1="00000000"/>
  </w:font>
  <w:font w:name="Lohit Hindi">
    <w:panose1 w:val="00000000000000000000"/>
    <w:charset w:val="00"/>
    <w:family w:val="roman"/>
    <w:notTrueType/>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02852" w14:textId="77777777" w:rsidR="005711F1" w:rsidRDefault="005711F1">
    <w:pPr>
      <w:pStyle w:val="Stopka"/>
      <w:framePr w:wrap="around" w:vAnchor="text" w:hAnchor="margin" w:xAlign="center" w:y="1"/>
      <w:rPr>
        <w:rStyle w:val="Numerstrony"/>
      </w:rPr>
    </w:pPr>
    <w:r>
      <w:rPr>
        <w:rStyle w:val="Numerstrony"/>
        <w:lang w:val="pl"/>
      </w:rPr>
      <w:fldChar w:fldCharType="begin"/>
    </w:r>
    <w:r>
      <w:rPr>
        <w:rStyle w:val="Numerstrony"/>
        <w:lang w:val="pl"/>
      </w:rPr>
      <w:instrText xml:space="preserve">PAGE  </w:instrText>
    </w:r>
    <w:r>
      <w:rPr>
        <w:rStyle w:val="Numerstrony"/>
        <w:lang w:val="pl"/>
      </w:rPr>
      <w:fldChar w:fldCharType="separate"/>
    </w:r>
    <w:r>
      <w:rPr>
        <w:rStyle w:val="Numerstrony"/>
        <w:noProof/>
        <w:lang w:val="pl"/>
      </w:rPr>
      <w:t>9</w:t>
    </w:r>
    <w:r>
      <w:rPr>
        <w:rStyle w:val="Numerstrony"/>
        <w:lang w:val="pl"/>
      </w:rPr>
      <w:fldChar w:fldCharType="end"/>
    </w:r>
  </w:p>
  <w:p w14:paraId="2D27C4CE" w14:textId="77777777" w:rsidR="005711F1" w:rsidRDefault="005711F1">
    <w:pPr>
      <w:pStyle w:val="Stopka"/>
    </w:pPr>
  </w:p>
  <w:p w14:paraId="69B5E5B4" w14:textId="77777777" w:rsidR="005711F1" w:rsidRDefault="005711F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5A1E1" w14:textId="61C59312" w:rsidR="005711F1" w:rsidRPr="00D060F3" w:rsidRDefault="005711F1">
    <w:pPr>
      <w:pStyle w:val="Stopka"/>
      <w:framePr w:wrap="around" w:vAnchor="text" w:hAnchor="margin" w:xAlign="center" w:y="1"/>
      <w:rPr>
        <w:rStyle w:val="Numerstrony"/>
        <w:rFonts w:ascii="Verdana" w:hAnsi="Verdana"/>
      </w:rPr>
    </w:pPr>
    <w:r>
      <w:rPr>
        <w:rStyle w:val="Numerstrony"/>
        <w:rFonts w:ascii="Verdana" w:hAnsi="Verdana"/>
        <w:lang w:val="pl"/>
      </w:rPr>
      <w:fldChar w:fldCharType="begin"/>
    </w:r>
    <w:r>
      <w:rPr>
        <w:rStyle w:val="Numerstrony"/>
        <w:rFonts w:ascii="Verdana" w:hAnsi="Verdana"/>
        <w:lang w:val="pl"/>
      </w:rPr>
      <w:instrText xml:space="preserve">PAGE  </w:instrText>
    </w:r>
    <w:r>
      <w:rPr>
        <w:rStyle w:val="Numerstrony"/>
        <w:rFonts w:ascii="Verdana" w:hAnsi="Verdana"/>
        <w:lang w:val="pl"/>
      </w:rPr>
      <w:fldChar w:fldCharType="separate"/>
    </w:r>
    <w:r>
      <w:rPr>
        <w:rStyle w:val="Numerstrony"/>
        <w:rFonts w:ascii="Verdana" w:hAnsi="Verdana"/>
        <w:noProof/>
        <w:lang w:val="pl"/>
      </w:rPr>
      <w:t>18</w:t>
    </w:r>
    <w:r>
      <w:rPr>
        <w:rStyle w:val="Numerstrony"/>
        <w:rFonts w:ascii="Verdana" w:hAnsi="Verdana"/>
        <w:lang w:val="pl"/>
      </w:rPr>
      <w:fldChar w:fldCharType="end"/>
    </w:r>
  </w:p>
  <w:p w14:paraId="5BC5FC9D" w14:textId="77777777" w:rsidR="005711F1" w:rsidRDefault="005711F1" w:rsidP="00787A0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256" w:type="dxa"/>
      <w:tblInd w:w="-1026" w:type="dxa"/>
      <w:tblBorders>
        <w:top w:val="single" w:sz="4" w:space="0" w:color="auto"/>
      </w:tblBorders>
      <w:tblLook w:val="04A0" w:firstRow="1" w:lastRow="0" w:firstColumn="1" w:lastColumn="0" w:noHBand="0" w:noVBand="1"/>
    </w:tblPr>
    <w:tblGrid>
      <w:gridCol w:w="2835"/>
      <w:gridCol w:w="2835"/>
      <w:gridCol w:w="2586"/>
    </w:tblGrid>
    <w:tr w:rsidR="005711F1" w:rsidRPr="00FE2DA6" w14:paraId="56FCE4AD" w14:textId="77777777" w:rsidTr="00444A7E">
      <w:tc>
        <w:tcPr>
          <w:tcW w:w="2835" w:type="dxa"/>
          <w:tcBorders>
            <w:top w:val="single" w:sz="4" w:space="0" w:color="auto"/>
            <w:left w:val="nil"/>
            <w:bottom w:val="nil"/>
            <w:right w:val="nil"/>
          </w:tcBorders>
          <w:vAlign w:val="center"/>
          <w:hideMark/>
        </w:tcPr>
        <w:p w14:paraId="5B5741BC" w14:textId="77777777" w:rsidR="005711F1" w:rsidRPr="00FE2DA6" w:rsidRDefault="005711F1" w:rsidP="00444A7E">
          <w:pPr>
            <w:tabs>
              <w:tab w:val="right" w:pos="2640"/>
              <w:tab w:val="center" w:pos="4320"/>
            </w:tabs>
            <w:spacing w:before="120"/>
            <w:rPr>
              <w:rFonts w:asciiTheme="minorHAnsi" w:hAnsiTheme="minorHAnsi" w:cstheme="minorHAnsi"/>
              <w:sz w:val="18"/>
              <w:szCs w:val="14"/>
              <w:lang w:val="pl-PL"/>
            </w:rPr>
          </w:pPr>
          <w:r>
            <w:rPr>
              <w:rFonts w:asciiTheme="minorHAnsi" w:hAnsiTheme="minorHAnsi" w:cstheme="minorHAnsi"/>
              <w:sz w:val="18"/>
              <w:szCs w:val="14"/>
              <w:lang w:val="pl"/>
            </w:rPr>
            <w:t>Sekretariat GRECO</w:t>
          </w:r>
        </w:p>
        <w:p w14:paraId="3D81AFA6" w14:textId="77777777" w:rsidR="005711F1" w:rsidRPr="00FE2DA6" w:rsidRDefault="005711F1" w:rsidP="00444A7E">
          <w:pPr>
            <w:tabs>
              <w:tab w:val="center" w:pos="4320"/>
              <w:tab w:val="right" w:pos="8640"/>
            </w:tabs>
            <w:rPr>
              <w:rFonts w:asciiTheme="minorHAnsi" w:hAnsiTheme="minorHAnsi" w:cstheme="minorHAnsi"/>
              <w:sz w:val="18"/>
              <w:szCs w:val="14"/>
              <w:lang w:val="pl-PL"/>
            </w:rPr>
          </w:pPr>
          <w:r>
            <w:rPr>
              <w:rFonts w:asciiTheme="minorHAnsi" w:hAnsiTheme="minorHAnsi" w:cstheme="minorHAnsi"/>
              <w:sz w:val="18"/>
              <w:szCs w:val="14"/>
              <w:lang w:val="pl"/>
            </w:rPr>
            <w:t>Rada Europy</w:t>
          </w:r>
        </w:p>
        <w:p w14:paraId="333C51CA" w14:textId="77777777" w:rsidR="005711F1" w:rsidRPr="00FE2DA6" w:rsidRDefault="005711F1" w:rsidP="00444A7E">
          <w:pPr>
            <w:tabs>
              <w:tab w:val="center" w:pos="4320"/>
              <w:tab w:val="right" w:pos="8640"/>
            </w:tabs>
            <w:rPr>
              <w:rFonts w:asciiTheme="minorHAnsi" w:hAnsiTheme="minorHAnsi" w:cstheme="minorHAnsi"/>
              <w:sz w:val="18"/>
              <w:szCs w:val="14"/>
              <w:lang w:val="pl-PL"/>
            </w:rPr>
          </w:pPr>
          <w:r>
            <w:rPr>
              <w:rFonts w:asciiTheme="minorHAnsi" w:hAnsiTheme="minorHAnsi" w:cstheme="minorHAnsi"/>
              <w:sz w:val="18"/>
              <w:szCs w:val="14"/>
              <w:lang w:val="pl"/>
            </w:rPr>
            <w:t xml:space="preserve">F-67075 Strasbourg </w:t>
          </w:r>
          <w:proofErr w:type="spellStart"/>
          <w:r>
            <w:rPr>
              <w:rFonts w:asciiTheme="minorHAnsi" w:hAnsiTheme="minorHAnsi" w:cstheme="minorHAnsi"/>
              <w:sz w:val="18"/>
              <w:szCs w:val="14"/>
              <w:lang w:val="pl"/>
            </w:rPr>
            <w:t>Cedex</w:t>
          </w:r>
          <w:proofErr w:type="spellEnd"/>
        </w:p>
        <w:p w14:paraId="2C1A8E19" w14:textId="77777777" w:rsidR="005711F1" w:rsidRPr="00723B23" w:rsidRDefault="005711F1" w:rsidP="00444A7E">
          <w:pPr>
            <w:tabs>
              <w:tab w:val="center" w:pos="4320"/>
              <w:tab w:val="right" w:pos="8640"/>
            </w:tabs>
            <w:rPr>
              <w:rFonts w:asciiTheme="minorHAnsi" w:hAnsiTheme="minorHAnsi" w:cstheme="minorHAnsi"/>
              <w:sz w:val="18"/>
              <w:szCs w:val="14"/>
            </w:rPr>
          </w:pPr>
          <w:r>
            <w:rPr>
              <w:rFonts w:asciiTheme="minorHAnsi" w:hAnsiTheme="minorHAnsi" w:cstheme="minorHAnsi"/>
              <w:sz w:val="18"/>
              <w:szCs w:val="14"/>
              <w:lang w:val="pl"/>
            </w:rPr>
            <w:sym w:font="Wingdings" w:char="F028"/>
          </w:r>
          <w:r>
            <w:rPr>
              <w:rFonts w:asciiTheme="minorHAnsi" w:hAnsiTheme="minorHAnsi" w:cstheme="minorHAnsi"/>
              <w:sz w:val="18"/>
              <w:szCs w:val="14"/>
              <w:lang w:val="pl"/>
            </w:rPr>
            <w:t xml:space="preserve"> +33 3 88 41 20 00</w:t>
          </w:r>
        </w:p>
      </w:tc>
      <w:tc>
        <w:tcPr>
          <w:tcW w:w="2835" w:type="dxa"/>
          <w:tcBorders>
            <w:top w:val="single" w:sz="4" w:space="0" w:color="auto"/>
            <w:left w:val="nil"/>
            <w:bottom w:val="nil"/>
            <w:right w:val="nil"/>
          </w:tcBorders>
          <w:vAlign w:val="center"/>
          <w:hideMark/>
        </w:tcPr>
        <w:p w14:paraId="11CA1526" w14:textId="77777777" w:rsidR="005711F1" w:rsidRPr="00723B23" w:rsidRDefault="00A97F9E" w:rsidP="00444A7E">
          <w:pPr>
            <w:tabs>
              <w:tab w:val="center" w:pos="4320"/>
              <w:tab w:val="right" w:pos="8640"/>
            </w:tabs>
            <w:ind w:firstLine="39"/>
            <w:jc w:val="center"/>
            <w:rPr>
              <w:rFonts w:asciiTheme="minorHAnsi" w:hAnsiTheme="minorHAnsi" w:cstheme="minorHAnsi"/>
              <w:color w:val="0000FF"/>
              <w:sz w:val="18"/>
              <w:szCs w:val="14"/>
            </w:rPr>
          </w:pPr>
          <w:hyperlink r:id="rId1" w:history="1">
            <w:r w:rsidR="00B361B6">
              <w:rPr>
                <w:rStyle w:val="Hipercze"/>
                <w:rFonts w:asciiTheme="minorHAnsi" w:hAnsiTheme="minorHAnsi" w:cstheme="minorHAnsi"/>
                <w:szCs w:val="14"/>
                <w:lang w:val="pl"/>
              </w:rPr>
              <w:t>www.coe.int/greco</w:t>
            </w:r>
          </w:hyperlink>
        </w:p>
      </w:tc>
      <w:tc>
        <w:tcPr>
          <w:tcW w:w="2586" w:type="dxa"/>
          <w:tcBorders>
            <w:top w:val="single" w:sz="4" w:space="0" w:color="auto"/>
            <w:left w:val="nil"/>
            <w:bottom w:val="nil"/>
            <w:right w:val="nil"/>
          </w:tcBorders>
          <w:vAlign w:val="center"/>
          <w:hideMark/>
        </w:tcPr>
        <w:p w14:paraId="109A11E6" w14:textId="77777777" w:rsidR="005711F1" w:rsidRPr="00FE2DA6" w:rsidRDefault="005711F1" w:rsidP="00444A7E">
          <w:pPr>
            <w:tabs>
              <w:tab w:val="center" w:pos="4320"/>
              <w:tab w:val="right" w:pos="8640"/>
            </w:tabs>
            <w:spacing w:before="120"/>
            <w:jc w:val="right"/>
            <w:rPr>
              <w:rFonts w:asciiTheme="minorHAnsi" w:hAnsiTheme="minorHAnsi" w:cstheme="minorHAnsi"/>
              <w:sz w:val="18"/>
              <w:szCs w:val="14"/>
              <w:lang w:val="pl-PL"/>
            </w:rPr>
          </w:pPr>
          <w:r>
            <w:rPr>
              <w:rFonts w:asciiTheme="minorHAnsi" w:hAnsiTheme="minorHAnsi" w:cstheme="minorHAnsi"/>
              <w:sz w:val="18"/>
              <w:szCs w:val="14"/>
              <w:lang w:val="pl"/>
            </w:rPr>
            <w:t>Dyrekcja Generalna I</w:t>
          </w:r>
        </w:p>
        <w:p w14:paraId="01AD55C9" w14:textId="77777777" w:rsidR="005711F1" w:rsidRPr="00FE2DA6" w:rsidRDefault="005711F1" w:rsidP="00444A7E">
          <w:pPr>
            <w:tabs>
              <w:tab w:val="center" w:pos="4320"/>
              <w:tab w:val="right" w:pos="8640"/>
            </w:tabs>
            <w:jc w:val="right"/>
            <w:rPr>
              <w:rFonts w:asciiTheme="minorHAnsi" w:hAnsiTheme="minorHAnsi" w:cstheme="minorHAnsi"/>
              <w:sz w:val="18"/>
              <w:szCs w:val="14"/>
              <w:lang w:val="pl-PL"/>
            </w:rPr>
          </w:pPr>
          <w:r>
            <w:rPr>
              <w:rFonts w:asciiTheme="minorHAnsi" w:hAnsiTheme="minorHAnsi" w:cstheme="minorHAnsi"/>
              <w:sz w:val="18"/>
              <w:szCs w:val="14"/>
              <w:lang w:val="pl"/>
            </w:rPr>
            <w:t>Prawa Człowieka i Praworządność</w:t>
          </w:r>
        </w:p>
        <w:p w14:paraId="71C0C075" w14:textId="77777777" w:rsidR="005711F1" w:rsidRPr="00FE2DA6" w:rsidRDefault="005711F1" w:rsidP="00444A7E">
          <w:pPr>
            <w:tabs>
              <w:tab w:val="center" w:pos="4320"/>
              <w:tab w:val="right" w:pos="8640"/>
            </w:tabs>
            <w:jc w:val="right"/>
            <w:rPr>
              <w:rFonts w:asciiTheme="minorHAnsi" w:hAnsiTheme="minorHAnsi" w:cstheme="minorHAnsi"/>
              <w:sz w:val="18"/>
              <w:szCs w:val="14"/>
              <w:lang w:val="pl-PL"/>
            </w:rPr>
          </w:pPr>
          <w:r>
            <w:rPr>
              <w:rFonts w:asciiTheme="minorHAnsi" w:hAnsiTheme="minorHAnsi" w:cstheme="minorHAnsi"/>
              <w:sz w:val="18"/>
              <w:szCs w:val="14"/>
              <w:lang w:val="pl"/>
            </w:rPr>
            <w:t xml:space="preserve">Dyrekcja ds. społeczeństwa informacyjnego </w:t>
          </w:r>
        </w:p>
        <w:p w14:paraId="49190E09" w14:textId="77777777" w:rsidR="005711F1" w:rsidRPr="00FE2DA6" w:rsidRDefault="005711F1" w:rsidP="00444A7E">
          <w:pPr>
            <w:tabs>
              <w:tab w:val="center" w:pos="4320"/>
              <w:tab w:val="right" w:pos="8640"/>
            </w:tabs>
            <w:jc w:val="right"/>
            <w:rPr>
              <w:rFonts w:asciiTheme="minorHAnsi" w:hAnsiTheme="minorHAnsi" w:cstheme="minorHAnsi"/>
              <w:sz w:val="18"/>
              <w:szCs w:val="14"/>
              <w:lang w:val="pl-PL"/>
            </w:rPr>
          </w:pPr>
          <w:r>
            <w:rPr>
              <w:rFonts w:asciiTheme="minorHAnsi" w:hAnsiTheme="minorHAnsi" w:cstheme="minorHAnsi"/>
              <w:sz w:val="18"/>
              <w:szCs w:val="14"/>
              <w:lang w:val="pl"/>
            </w:rPr>
            <w:t>i zwalczania przestępczości</w:t>
          </w:r>
        </w:p>
        <w:p w14:paraId="0AA42A71" w14:textId="5C411D97" w:rsidR="004D6D6F" w:rsidRPr="00FE2DA6" w:rsidRDefault="004D6D6F" w:rsidP="00444A7E">
          <w:pPr>
            <w:tabs>
              <w:tab w:val="center" w:pos="4320"/>
              <w:tab w:val="right" w:pos="8640"/>
            </w:tabs>
            <w:jc w:val="right"/>
            <w:rPr>
              <w:rFonts w:asciiTheme="minorHAnsi" w:hAnsiTheme="minorHAnsi" w:cstheme="minorHAnsi"/>
              <w:sz w:val="18"/>
              <w:szCs w:val="14"/>
              <w:lang w:val="pl-PL"/>
            </w:rPr>
          </w:pPr>
        </w:p>
      </w:tc>
    </w:tr>
  </w:tbl>
  <w:p w14:paraId="2FE7F25B" w14:textId="77777777" w:rsidR="005711F1" w:rsidRPr="00FE2DA6" w:rsidRDefault="005711F1">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FF980" w14:textId="77777777" w:rsidR="000779ED" w:rsidRDefault="000779ED" w:rsidP="00C95296">
      <w:r>
        <w:separator/>
      </w:r>
    </w:p>
  </w:footnote>
  <w:footnote w:type="continuationSeparator" w:id="0">
    <w:p w14:paraId="4244FED9" w14:textId="77777777" w:rsidR="000779ED" w:rsidRDefault="000779ED" w:rsidP="00C95296">
      <w:r>
        <w:continuationSeparator/>
      </w:r>
    </w:p>
  </w:footnote>
  <w:footnote w:type="continuationNotice" w:id="1">
    <w:p w14:paraId="2D44CED1" w14:textId="77777777" w:rsidR="000779ED" w:rsidRDefault="000779ED"/>
  </w:footnote>
  <w:footnote w:id="2">
    <w:p w14:paraId="12DC72E2" w14:textId="77777777" w:rsidR="005711F1" w:rsidRPr="00FE2DA6" w:rsidRDefault="005711F1" w:rsidP="007F5355">
      <w:pPr>
        <w:pStyle w:val="Tekstprzypisudolnego"/>
        <w:widowControl w:val="0"/>
        <w:rPr>
          <w:rFonts w:cstheme="minorHAnsi"/>
          <w:sz w:val="16"/>
          <w:szCs w:val="16"/>
          <w:lang w:val="pl-PL"/>
        </w:rPr>
      </w:pPr>
      <w:r>
        <w:rPr>
          <w:rStyle w:val="Odwoanieprzypisudolnego"/>
          <w:rFonts w:cstheme="minorHAnsi"/>
          <w:sz w:val="16"/>
          <w:szCs w:val="16"/>
          <w:lang w:val="pl"/>
        </w:rPr>
        <w:footnoteRef/>
      </w:r>
      <w:r>
        <w:rPr>
          <w:rFonts w:cstheme="minorHAnsi"/>
          <w:sz w:val="16"/>
          <w:szCs w:val="16"/>
          <w:lang w:val="pl"/>
        </w:rPr>
        <w:t xml:space="preserve"> W art. 34 </w:t>
      </w:r>
      <w:hyperlink r:id="rId1" w:history="1">
        <w:r>
          <w:rPr>
            <w:rStyle w:val="Hipercze"/>
            <w:rFonts w:cstheme="minorHAnsi"/>
            <w:color w:val="auto"/>
            <w:sz w:val="16"/>
            <w:szCs w:val="16"/>
            <w:lang w:val="pl"/>
          </w:rPr>
          <w:t>Regulaminu</w:t>
        </w:r>
      </w:hyperlink>
      <w:r>
        <w:rPr>
          <w:rFonts w:cstheme="minorHAnsi"/>
          <w:sz w:val="16"/>
          <w:szCs w:val="16"/>
          <w:lang w:val="pl"/>
        </w:rPr>
        <w:t xml:space="preserve"> GRECO przewidziano procedurę </w:t>
      </w:r>
      <w:r>
        <w:rPr>
          <w:rFonts w:cstheme="minorHAnsi"/>
          <w:i/>
          <w:iCs/>
          <w:sz w:val="16"/>
          <w:szCs w:val="16"/>
          <w:lang w:val="pl"/>
        </w:rPr>
        <w:t>ad hoc</w:t>
      </w:r>
      <w:r>
        <w:rPr>
          <w:rFonts w:cstheme="minorHAnsi"/>
          <w:sz w:val="16"/>
          <w:szCs w:val="16"/>
          <w:lang w:val="pl"/>
        </w:rPr>
        <w:t xml:space="preserve">, którą można uruchomić w wyjątkowych okolicznościach, takich jak otrzymanie przez GRECO wiarygodnych informacji dotyczących reform instytucjonalnych, inicjatyw legislacyjnych lub zmian proceduralnych, które mogą skutkować poważnymi naruszeniami standardów antykorupcyjnych Rady Europy. </w:t>
      </w:r>
    </w:p>
  </w:footnote>
  <w:footnote w:id="3">
    <w:p w14:paraId="79CE50D7" w14:textId="4B306513" w:rsidR="00F928D1" w:rsidRPr="00FE2DA6" w:rsidRDefault="00F928D1">
      <w:pPr>
        <w:pStyle w:val="Tekstprzypisudolnego"/>
        <w:rPr>
          <w:lang w:val="pl-PL"/>
        </w:rPr>
      </w:pPr>
      <w:r>
        <w:rPr>
          <w:rStyle w:val="Odwoanieprzypisudolnego"/>
          <w:sz w:val="16"/>
          <w:szCs w:val="16"/>
          <w:lang w:val="pl"/>
        </w:rPr>
        <w:footnoteRef/>
      </w:r>
      <w:r>
        <w:rPr>
          <w:sz w:val="16"/>
          <w:szCs w:val="16"/>
          <w:lang w:val="pl"/>
        </w:rPr>
        <w:t xml:space="preserve"> Ustawa z dnia 14 października 2021 r. o zmianie ustawy – Kodeks karny oraz niektórych innych ustaw (Dz.U. 2021 poz. 2054).</w:t>
      </w:r>
    </w:p>
  </w:footnote>
  <w:footnote w:id="4">
    <w:p w14:paraId="56A50AEE" w14:textId="189878F5" w:rsidR="00517257" w:rsidRPr="00FE2DA6" w:rsidRDefault="00517257">
      <w:pPr>
        <w:pStyle w:val="Tekstprzypisudolnego"/>
        <w:rPr>
          <w:lang w:val="pl-PL"/>
        </w:rPr>
      </w:pPr>
      <w:r>
        <w:rPr>
          <w:rStyle w:val="Odwoanieprzypisudolnego"/>
          <w:sz w:val="16"/>
          <w:szCs w:val="16"/>
          <w:lang w:val="pl"/>
        </w:rPr>
        <w:footnoteRef/>
      </w:r>
      <w:r>
        <w:rPr>
          <w:sz w:val="16"/>
          <w:szCs w:val="16"/>
          <w:lang w:val="pl"/>
        </w:rPr>
        <w:t xml:space="preserve"> Dokument został opublikowany na stronie internetowej Prokuratury Krajowej (</w:t>
      </w:r>
      <w:hyperlink r:id="rId2" w:history="1">
        <w:r>
          <w:rPr>
            <w:rStyle w:val="Hipercze"/>
            <w:sz w:val="16"/>
            <w:szCs w:val="16"/>
            <w:lang w:val="pl"/>
          </w:rPr>
          <w:t>www.gov.pl/web/prokuratura-krajowa</w:t>
        </w:r>
      </w:hyperlink>
      <w:r>
        <w:rPr>
          <w:sz w:val="16"/>
          <w:szCs w:val="16"/>
          <w:lang w:val="pl"/>
        </w:rPr>
        <w:t>).</w:t>
      </w:r>
    </w:p>
  </w:footnote>
  <w:footnote w:id="5">
    <w:p w14:paraId="7B4FCF70" w14:textId="45AC53AE" w:rsidR="007C2D14" w:rsidRPr="00FE2DA6" w:rsidRDefault="007C2D14">
      <w:pPr>
        <w:pStyle w:val="Tekstprzypisudolnego"/>
        <w:rPr>
          <w:sz w:val="16"/>
          <w:szCs w:val="16"/>
          <w:lang w:val="pl-PL"/>
        </w:rPr>
      </w:pPr>
      <w:r>
        <w:rPr>
          <w:rStyle w:val="Odwoanieprzypisudolnego"/>
          <w:sz w:val="16"/>
          <w:szCs w:val="16"/>
          <w:lang w:val="pl"/>
        </w:rPr>
        <w:footnoteRef/>
      </w:r>
      <w:r>
        <w:rPr>
          <w:sz w:val="16"/>
          <w:szCs w:val="16"/>
          <w:lang w:val="pl"/>
        </w:rPr>
        <w:t xml:space="preserve"> Zob. pkt 30.</w:t>
      </w:r>
    </w:p>
  </w:footnote>
  <w:footnote w:id="6">
    <w:p w14:paraId="5226491F" w14:textId="5B341B98" w:rsidR="007C2D14" w:rsidRPr="00FE2DA6" w:rsidRDefault="007C2D14">
      <w:pPr>
        <w:pStyle w:val="Tekstprzypisudolnego"/>
        <w:rPr>
          <w:sz w:val="16"/>
          <w:szCs w:val="16"/>
          <w:lang w:val="pl-PL"/>
        </w:rPr>
      </w:pPr>
      <w:r>
        <w:rPr>
          <w:rStyle w:val="Odwoanieprzypisudolnego"/>
          <w:sz w:val="16"/>
          <w:szCs w:val="16"/>
          <w:lang w:val="pl"/>
        </w:rPr>
        <w:footnoteRef/>
      </w:r>
      <w:r>
        <w:rPr>
          <w:sz w:val="16"/>
          <w:szCs w:val="16"/>
          <w:lang w:val="pl"/>
        </w:rPr>
        <w:t xml:space="preserve"> Zob. pkt 22 i 23.</w:t>
      </w:r>
    </w:p>
  </w:footnote>
  <w:footnote w:id="7">
    <w:p w14:paraId="1998F434" w14:textId="187D8A26" w:rsidR="007C2D14" w:rsidRPr="00FE2DA6" w:rsidRDefault="007C2D14">
      <w:pPr>
        <w:pStyle w:val="Tekstprzypisudolnego"/>
        <w:rPr>
          <w:lang w:val="pl-PL"/>
        </w:rPr>
      </w:pPr>
      <w:r>
        <w:rPr>
          <w:rStyle w:val="Odwoanieprzypisudolnego"/>
          <w:sz w:val="16"/>
          <w:szCs w:val="16"/>
          <w:lang w:val="pl"/>
        </w:rPr>
        <w:footnoteRef/>
      </w:r>
      <w:r>
        <w:rPr>
          <w:sz w:val="16"/>
          <w:szCs w:val="16"/>
          <w:lang w:val="pl"/>
        </w:rPr>
        <w:t xml:space="preserve"> Zob. pkt 205.</w:t>
      </w:r>
    </w:p>
  </w:footnote>
  <w:footnote w:id="8">
    <w:p w14:paraId="32C9683E" w14:textId="1C900170" w:rsidR="002C3573" w:rsidRPr="00FE2DA6" w:rsidRDefault="002C3573">
      <w:pPr>
        <w:pStyle w:val="Tekstprzypisudolnego"/>
        <w:rPr>
          <w:lang w:val="pl-PL"/>
        </w:rPr>
      </w:pPr>
      <w:r>
        <w:rPr>
          <w:rStyle w:val="Odwoanieprzypisudolnego"/>
          <w:lang w:val="pl"/>
        </w:rPr>
        <w:footnoteRef/>
      </w:r>
      <w:r>
        <w:rPr>
          <w:lang w:val="pl"/>
        </w:rPr>
        <w:t xml:space="preserve"> </w:t>
      </w:r>
      <w:r>
        <w:rPr>
          <w:sz w:val="16"/>
          <w:szCs w:val="16"/>
          <w:lang w:val="pl"/>
        </w:rPr>
        <w:t xml:space="preserve">Władze polskie podnoszą, że zgodnie z wyrokiem z dnia 22 marca 2022 r. w sprawie </w:t>
      </w:r>
      <w:hyperlink r:id="rId3" w:history="1">
        <w:r>
          <w:rPr>
            <w:rStyle w:val="Hipercze"/>
            <w:sz w:val="16"/>
            <w:szCs w:val="16"/>
            <w:lang w:val="pl"/>
          </w:rPr>
          <w:t>Getin Noble Bank, C-132/20</w:t>
        </w:r>
      </w:hyperlink>
      <w:r>
        <w:rPr>
          <w:sz w:val="16"/>
          <w:szCs w:val="16"/>
          <w:lang w:val="pl"/>
        </w:rPr>
        <w:t>, Trybunał Sprawiedliwości Unii Europejskiej (TSUE) orzekł, że „w zakresie, w jakim wniosek o wydanie orzeczenia w trybie prejudycjalnym został złożony przez sąd krajowy, należy domniemywać, że spełnia on wspomniane wymogi [...] niezależnie od tego, w jakim konkretnie składzie sędziowskim orzeka” (pkt 69).</w:t>
      </w:r>
    </w:p>
  </w:footnote>
  <w:footnote w:id="9">
    <w:p w14:paraId="0A2183EF" w14:textId="44D99283" w:rsidR="00787A01" w:rsidRPr="00FE2DA6" w:rsidRDefault="00787A01" w:rsidP="00787A01">
      <w:pPr>
        <w:pStyle w:val="Tekstprzypisudolnego"/>
        <w:rPr>
          <w:lang w:val="pl-PL"/>
        </w:rPr>
      </w:pPr>
      <w:r>
        <w:rPr>
          <w:rStyle w:val="Odwoanieprzypisudolnego"/>
          <w:sz w:val="16"/>
          <w:szCs w:val="16"/>
          <w:lang w:val="pl"/>
        </w:rPr>
        <w:footnoteRef/>
      </w:r>
      <w:r>
        <w:rPr>
          <w:sz w:val="16"/>
          <w:szCs w:val="16"/>
          <w:lang w:val="pl"/>
        </w:rPr>
        <w:t xml:space="preserve"> Członkami KRS są: Pierwszy Prezes Sądu Najwyższego, Minister Sprawiedliwości, Prezes Naczelnego Sądu Administracyjnego, osoba powołana przez Prezydenta Rzeczypospolitej Polskiej, piętnastu sędziów wybranych spośród sędziów Sądu Najwyższego, sądów powszechnych, sądów administracyjnych i sądów wojskowych przez Sejm, czterech członków wybranych przez Sejm spośród posłów oraz dwóch członków wybranych przez Senat (wyższą izbę polskiego parlamentu) spośród senatorów..</w:t>
      </w:r>
    </w:p>
  </w:footnote>
  <w:footnote w:id="10">
    <w:p w14:paraId="7D8C63A3" w14:textId="77777777" w:rsidR="001E3B5C" w:rsidRPr="00FE2DA6" w:rsidRDefault="001E3B5C" w:rsidP="001E3B5C">
      <w:pPr>
        <w:pStyle w:val="Tekstprzypisudolnego"/>
        <w:rPr>
          <w:sz w:val="16"/>
          <w:szCs w:val="16"/>
          <w:lang w:val="pl-PL"/>
        </w:rPr>
      </w:pPr>
      <w:r>
        <w:rPr>
          <w:rStyle w:val="Odwoanieprzypisudolnego"/>
          <w:sz w:val="16"/>
          <w:szCs w:val="16"/>
          <w:lang w:val="pl"/>
        </w:rPr>
        <w:footnoteRef/>
      </w:r>
      <w:r>
        <w:rPr>
          <w:sz w:val="16"/>
          <w:szCs w:val="16"/>
          <w:lang w:val="pl"/>
        </w:rPr>
        <w:t xml:space="preserve"> Zob. np. </w:t>
      </w:r>
      <w:hyperlink r:id="rId4" w:history="1">
        <w:r>
          <w:rPr>
            <w:rStyle w:val="Hipercze"/>
            <w:sz w:val="16"/>
            <w:szCs w:val="16"/>
            <w:lang w:val="pl"/>
          </w:rPr>
          <w:t>rekomendacja (2010)12</w:t>
        </w:r>
      </w:hyperlink>
      <w:r>
        <w:rPr>
          <w:sz w:val="16"/>
          <w:szCs w:val="16"/>
          <w:lang w:val="pl"/>
        </w:rPr>
        <w:t xml:space="preserve"> Komitetu Rady Ministrów dotycząca sędziów i ich: niezawisłości, efektywności i odpowiedzialności, pkt. 46; </w:t>
      </w:r>
      <w:hyperlink r:id="rId5" w:history="1">
        <w:r>
          <w:rPr>
            <w:rStyle w:val="Hipercze"/>
            <w:sz w:val="16"/>
            <w:szCs w:val="16"/>
            <w:lang w:val="pl"/>
          </w:rPr>
          <w:t>sprawozdanie Komisji Weneckiej w sprawie niezależności systemu sądownictwa, część I</w:t>
        </w:r>
        <w:r>
          <w:rPr>
            <w:rStyle w:val="Hipercze"/>
            <w:sz w:val="16"/>
            <w:szCs w:val="16"/>
            <w:u w:val="none"/>
            <w:lang w:val="pl"/>
          </w:rPr>
          <w:t>:</w:t>
        </w:r>
        <w:r>
          <w:rPr>
            <w:rStyle w:val="Hipercze"/>
            <w:sz w:val="16"/>
            <w:szCs w:val="16"/>
            <w:lang w:val="pl"/>
          </w:rPr>
          <w:t xml:space="preserve"> niezawisłość sędziów</w:t>
        </w:r>
      </w:hyperlink>
      <w:r>
        <w:rPr>
          <w:sz w:val="16"/>
          <w:szCs w:val="16"/>
          <w:lang w:val="pl"/>
        </w:rPr>
        <w:t xml:space="preserve"> (CDL-AD(2010)004-e), pkt 32; </w:t>
      </w:r>
      <w:hyperlink r:id="rId6" w:history="1">
        <w:r>
          <w:rPr>
            <w:rStyle w:val="Hipercze"/>
            <w:sz w:val="16"/>
            <w:szCs w:val="16"/>
            <w:lang w:val="pl"/>
          </w:rPr>
          <w:t>opinia nr 10 (2007) Rady Konsultacyjnej Sędziów Europejskich</w:t>
        </w:r>
      </w:hyperlink>
      <w:r>
        <w:rPr>
          <w:sz w:val="16"/>
          <w:szCs w:val="16"/>
          <w:lang w:val="pl"/>
        </w:rPr>
        <w:t xml:space="preserve"> (CCJE) w sprawie rady sądownictwa w służbie społeczeństwu, pkt 18; </w:t>
      </w:r>
      <w:hyperlink r:id="rId7" w:history="1">
        <w:r>
          <w:rPr>
            <w:rStyle w:val="Hipercze"/>
            <w:sz w:val="16"/>
            <w:szCs w:val="16"/>
            <w:lang w:val="pl"/>
          </w:rPr>
          <w:t>CCJE, Wielka karta sędziów</w:t>
        </w:r>
      </w:hyperlink>
      <w:r>
        <w:rPr>
          <w:sz w:val="16"/>
          <w:szCs w:val="16"/>
          <w:lang w:val="pl"/>
        </w:rPr>
        <w:t xml:space="preserve"> (Podstawowe zasady), pkt 13.</w:t>
      </w:r>
    </w:p>
  </w:footnote>
  <w:footnote w:id="11">
    <w:p w14:paraId="68A62E72" w14:textId="77777777" w:rsidR="001E3B5C" w:rsidRPr="00FE2DA6" w:rsidRDefault="001E3B5C" w:rsidP="001E3B5C">
      <w:pPr>
        <w:pStyle w:val="Tekstprzypisudolnego"/>
        <w:rPr>
          <w:lang w:val="pl-PL"/>
        </w:rPr>
      </w:pPr>
      <w:r>
        <w:rPr>
          <w:rStyle w:val="Odwoanieprzypisudolnego"/>
          <w:sz w:val="16"/>
          <w:szCs w:val="16"/>
          <w:lang w:val="pl"/>
        </w:rPr>
        <w:footnoteRef/>
      </w:r>
      <w:r>
        <w:rPr>
          <w:sz w:val="16"/>
          <w:szCs w:val="16"/>
          <w:lang w:val="pl"/>
        </w:rPr>
        <w:t xml:space="preserve"> </w:t>
      </w:r>
      <w:hyperlink r:id="rId8" w:anchor="{%22appno%22:[%2243572/18%22]}" w:history="1">
        <w:r>
          <w:rPr>
            <w:rStyle w:val="Hipercze"/>
            <w:sz w:val="16"/>
            <w:szCs w:val="16"/>
            <w:lang w:val="pl"/>
          </w:rPr>
          <w:t>https://hudoc.echr.coe.int/eng#{%22appno%22:[%2243572/18%22]}</w:t>
        </w:r>
      </w:hyperlink>
    </w:p>
  </w:footnote>
  <w:footnote w:id="12">
    <w:p w14:paraId="1E224A2F" w14:textId="35A6C525" w:rsidR="004E723F" w:rsidRPr="00FE2DA6" w:rsidRDefault="00A15C36" w:rsidP="004E723F">
      <w:pPr>
        <w:pStyle w:val="Tekstprzypisudolnego"/>
        <w:rPr>
          <w:sz w:val="16"/>
          <w:szCs w:val="16"/>
          <w:lang w:val="pl-PL"/>
        </w:rPr>
      </w:pPr>
      <w:r>
        <w:rPr>
          <w:rStyle w:val="Odwoanieprzypisudolnego"/>
          <w:sz w:val="16"/>
          <w:szCs w:val="16"/>
          <w:lang w:val="pl"/>
        </w:rPr>
        <w:footnoteRef/>
      </w:r>
      <w:r>
        <w:rPr>
          <w:sz w:val="16"/>
          <w:szCs w:val="16"/>
          <w:lang w:val="pl"/>
        </w:rPr>
        <w:t xml:space="preserve">W wyroku w sprawie </w:t>
      </w:r>
      <w:hyperlink r:id="rId9" w:anchor="{%22appno%22:[%2243447/19%22],%22itemid%22:[%22001-211127%22]}" w:history="1">
        <w:proofErr w:type="spellStart"/>
        <w:r>
          <w:rPr>
            <w:rStyle w:val="Hipercze"/>
            <w:sz w:val="16"/>
            <w:szCs w:val="16"/>
            <w:lang w:val="pl"/>
          </w:rPr>
          <w:t>Reczkowicz</w:t>
        </w:r>
        <w:proofErr w:type="spellEnd"/>
        <w:r>
          <w:rPr>
            <w:rStyle w:val="Hipercze"/>
            <w:sz w:val="16"/>
            <w:szCs w:val="16"/>
            <w:lang w:val="pl"/>
          </w:rPr>
          <w:t xml:space="preserve"> przeciwko Polsce</w:t>
        </w:r>
      </w:hyperlink>
      <w:r>
        <w:rPr>
          <w:sz w:val="16"/>
          <w:szCs w:val="16"/>
          <w:lang w:val="pl"/>
        </w:rPr>
        <w:t xml:space="preserve"> (nr 43447/19, 22 lipca 2021 r.) i </w:t>
      </w:r>
      <w:hyperlink r:id="rId10" w:anchor="{%22appno%22:[%2235599/20%22],%22documentcollectionid2%22:[%22GRANDCHAMBER%22,%22CHAMBER%22],%22itemid%22:[%22001-219563%22]}" w:history="1">
        <w:proofErr w:type="spellStart"/>
        <w:r>
          <w:rPr>
            <w:rStyle w:val="Hipercze"/>
            <w:sz w:val="16"/>
            <w:szCs w:val="16"/>
            <w:lang w:val="pl"/>
          </w:rPr>
          <w:t>Juszczyszyn</w:t>
        </w:r>
        <w:proofErr w:type="spellEnd"/>
        <w:r>
          <w:rPr>
            <w:rStyle w:val="Hipercze"/>
            <w:sz w:val="16"/>
            <w:szCs w:val="16"/>
            <w:lang w:val="pl"/>
          </w:rPr>
          <w:t xml:space="preserve"> przeciwko Polsce</w:t>
        </w:r>
      </w:hyperlink>
      <w:r>
        <w:rPr>
          <w:sz w:val="16"/>
          <w:szCs w:val="16"/>
          <w:lang w:val="pl"/>
        </w:rPr>
        <w:t xml:space="preserve"> (nr 35599/20, 6 października 2022 r.) ETPC orzekł, że Izba Dyscyplinarna Sądu Najwyższego nie jest „sądem ustanowionym ustawą”, głównie ze względu na powoływanie jej sędziów na podstawie rekomendacji KRS, która nie jest niezależna od władzy wykonawczej i ustawodawczej, i stwierdził naruszenie art. 6 ust. 1 Europejskiej Konwencji Praw Człowieka (dalej „Konwencja”). Do tego samego wniosku doszedł ETPC w wyroku w sprawie </w:t>
      </w:r>
      <w:hyperlink r:id="rId11" w:anchor="{%22appno%22:[%2249868/19%22],%22itemid%22:[%22001-213200%22]}" w:history="1">
        <w:r>
          <w:rPr>
            <w:rStyle w:val="Hipercze"/>
            <w:sz w:val="16"/>
            <w:szCs w:val="16"/>
            <w:lang w:val="pl"/>
          </w:rPr>
          <w:t>Dolińska-Ficek i Ozimek przeciwko Polsce</w:t>
        </w:r>
      </w:hyperlink>
      <w:r>
        <w:rPr>
          <w:sz w:val="16"/>
          <w:szCs w:val="16"/>
          <w:lang w:val="pl"/>
        </w:rPr>
        <w:t xml:space="preserve"> (nr 49868/19 i 57511/19, 8 listopada 2021 r.) w odniesieniu do powołanych w sposób wadliwy sędziów Izby Kontroli Nadzwyczajnej i Spraw Publicznych Sądu Najwyższego oraz w wyroku w sprawie </w:t>
      </w:r>
      <w:hyperlink r:id="rId12" w:anchor="{%22appno%22:[%221469/20%22],%22itemid%22:[%22001-215388%22]}" w:history="1">
        <w:proofErr w:type="spellStart"/>
        <w:r>
          <w:rPr>
            <w:rStyle w:val="Hipercze"/>
            <w:sz w:val="16"/>
            <w:szCs w:val="16"/>
            <w:lang w:val="pl"/>
          </w:rPr>
          <w:t>Advance</w:t>
        </w:r>
        <w:proofErr w:type="spellEnd"/>
        <w:r>
          <w:rPr>
            <w:rStyle w:val="Hipercze"/>
            <w:sz w:val="16"/>
            <w:szCs w:val="16"/>
            <w:lang w:val="pl"/>
          </w:rPr>
          <w:t xml:space="preserve"> Pharma sp. z o.o. przeciwko Polsce</w:t>
        </w:r>
      </w:hyperlink>
      <w:r>
        <w:rPr>
          <w:sz w:val="16"/>
          <w:szCs w:val="16"/>
          <w:lang w:val="pl"/>
        </w:rPr>
        <w:t xml:space="preserve"> (nr 1469/20, 3 lutego 2022 r.) w odniesieniu do wadliwie powołanych sędziów Izby Cywilnej Sądu Najwyższego. Ponadto Trybunał Sprawiedliwości Unii Europejskiej (TSUE) orzekł w wyroku w sprawie </w:t>
      </w:r>
      <w:hyperlink r:id="rId13" w:anchor="ntr1-C_2021382EN.01000201-E0001" w:history="1">
        <w:r>
          <w:rPr>
            <w:rStyle w:val="Hipercze"/>
            <w:sz w:val="16"/>
            <w:szCs w:val="16"/>
            <w:lang w:val="pl"/>
          </w:rPr>
          <w:t>Komisja przeciwko Polsce (</w:t>
        </w:r>
        <w:proofErr w:type="spellStart"/>
        <w:r>
          <w:rPr>
            <w:rStyle w:val="Hipercze"/>
            <w:sz w:val="16"/>
            <w:szCs w:val="16"/>
            <w:lang w:val="pl"/>
          </w:rPr>
          <w:t>Régime</w:t>
        </w:r>
        <w:proofErr w:type="spellEnd"/>
        <w:r>
          <w:rPr>
            <w:rStyle w:val="Hipercze"/>
            <w:sz w:val="16"/>
            <w:szCs w:val="16"/>
            <w:lang w:val="pl"/>
          </w:rPr>
          <w:t xml:space="preserve"> </w:t>
        </w:r>
        <w:proofErr w:type="spellStart"/>
        <w:r>
          <w:rPr>
            <w:rStyle w:val="Hipercze"/>
            <w:sz w:val="16"/>
            <w:szCs w:val="16"/>
            <w:lang w:val="pl"/>
          </w:rPr>
          <w:t>disciplinaire</w:t>
        </w:r>
        <w:proofErr w:type="spellEnd"/>
        <w:r>
          <w:rPr>
            <w:rStyle w:val="Hipercze"/>
            <w:sz w:val="16"/>
            <w:szCs w:val="16"/>
            <w:lang w:val="pl"/>
          </w:rPr>
          <w:t xml:space="preserve"> des </w:t>
        </w:r>
        <w:proofErr w:type="spellStart"/>
        <w:r>
          <w:rPr>
            <w:rStyle w:val="Hipercze"/>
            <w:sz w:val="16"/>
            <w:szCs w:val="16"/>
            <w:lang w:val="pl"/>
          </w:rPr>
          <w:t>juges</w:t>
        </w:r>
        <w:proofErr w:type="spellEnd"/>
        <w:r>
          <w:rPr>
            <w:rStyle w:val="Hipercze"/>
            <w:sz w:val="16"/>
            <w:szCs w:val="16"/>
            <w:lang w:val="pl"/>
          </w:rPr>
          <w:t>)</w:t>
        </w:r>
      </w:hyperlink>
      <w:r>
        <w:rPr>
          <w:sz w:val="16"/>
          <w:szCs w:val="16"/>
          <w:lang w:val="pl"/>
        </w:rPr>
        <w:t xml:space="preserve"> z dnia 15 lipca 2021 r., C-791/19, że Izba Dyscyplinarna nie zapewnia wszystkich gwarancji bezstronności i niezależności, a w szczególności nie jest chroniona przed bezpośrednim lub pośrednim wpływem polskiej władzy ustawodawczej i wykonawczej, m.in. ze względu na powoływanie jej członków przez KRS.</w:t>
      </w:r>
    </w:p>
    <w:p w14:paraId="5F260392" w14:textId="7B07BBAC" w:rsidR="00A15C36" w:rsidRPr="00FE2DA6" w:rsidRDefault="004E723F" w:rsidP="004E723F">
      <w:pPr>
        <w:pStyle w:val="Tekstprzypisudolnego"/>
        <w:rPr>
          <w:lang w:val="pl-PL"/>
        </w:rPr>
      </w:pPr>
      <w:r>
        <w:rPr>
          <w:rStyle w:val="Odwoanieprzypisudolnego"/>
          <w:sz w:val="16"/>
          <w:szCs w:val="16"/>
          <w:lang w:val="pl"/>
        </w:rPr>
        <w:footnoteRef/>
      </w:r>
      <w:r>
        <w:rPr>
          <w:sz w:val="16"/>
          <w:szCs w:val="16"/>
          <w:lang w:val="pl"/>
        </w:rPr>
        <w:t xml:space="preserve"> W związku z tym zob. również wspólną pilną opinię Komisji Weneckiej i Dyrekcji Generalnej ds. Praw Człowieka i Praworządności Rady Europy (</w:t>
      </w:r>
      <w:hyperlink r:id="rId14" w:history="1">
        <w:r>
          <w:rPr>
            <w:rStyle w:val="Hipercze"/>
            <w:sz w:val="16"/>
            <w:szCs w:val="16"/>
            <w:lang w:val="pl"/>
          </w:rPr>
          <w:t>opinia nr 977/2020</w:t>
        </w:r>
      </w:hyperlink>
      <w:r>
        <w:rPr>
          <w:sz w:val="16"/>
          <w:szCs w:val="16"/>
          <w:lang w:val="pl"/>
        </w:rPr>
        <w:t xml:space="preserve"> z dnia 20 czerwca 2020 r.)</w:t>
      </w:r>
    </w:p>
  </w:footnote>
  <w:footnote w:id="13">
    <w:p w14:paraId="0CB5B4AC" w14:textId="4A931745" w:rsidR="00B5786B" w:rsidRPr="00FE2DA6" w:rsidRDefault="00B5786B" w:rsidP="00B5786B">
      <w:pPr>
        <w:pStyle w:val="Tekstprzypisudolnego"/>
        <w:rPr>
          <w:lang w:val="pl-PL"/>
        </w:rPr>
      </w:pPr>
      <w:r>
        <w:rPr>
          <w:rStyle w:val="Odwoanieprzypisudolnego"/>
          <w:sz w:val="16"/>
          <w:szCs w:val="16"/>
          <w:lang w:val="pl"/>
        </w:rPr>
        <w:footnoteRef/>
      </w:r>
      <w:r>
        <w:rPr>
          <w:sz w:val="16"/>
          <w:szCs w:val="16"/>
          <w:lang w:val="pl"/>
        </w:rPr>
        <w:t xml:space="preserve"> Zob. </w:t>
      </w:r>
      <w:hyperlink r:id="rId15" w:history="1">
        <w:r>
          <w:rPr>
            <w:rStyle w:val="Hipercze"/>
            <w:sz w:val="16"/>
            <w:szCs w:val="16"/>
            <w:lang w:val="pl"/>
          </w:rPr>
          <w:t>opinia CCJE nr 19 (2016)</w:t>
        </w:r>
      </w:hyperlink>
      <w:r>
        <w:rPr>
          <w:sz w:val="16"/>
          <w:szCs w:val="16"/>
          <w:lang w:val="pl"/>
        </w:rPr>
        <w:t xml:space="preserve"> w sprawie roli prezydentów, pkt 38.</w:t>
      </w:r>
    </w:p>
  </w:footnote>
  <w:footnote w:id="14">
    <w:p w14:paraId="09992EB1" w14:textId="77777777" w:rsidR="002711F3" w:rsidRPr="00FE2DA6" w:rsidRDefault="002711F3" w:rsidP="002711F3">
      <w:pPr>
        <w:pStyle w:val="Tekstprzypisudolnego"/>
        <w:rPr>
          <w:lang w:val="pl-PL"/>
        </w:rPr>
      </w:pPr>
      <w:r>
        <w:rPr>
          <w:rStyle w:val="Odwoanieprzypisudolnego"/>
          <w:sz w:val="16"/>
          <w:szCs w:val="16"/>
          <w:lang w:val="pl"/>
        </w:rPr>
        <w:footnoteRef/>
      </w:r>
      <w:r>
        <w:rPr>
          <w:sz w:val="16"/>
          <w:szCs w:val="16"/>
          <w:lang w:val="pl"/>
        </w:rPr>
        <w:t xml:space="preserve"> TETPC stwierdził naruszenie art. 8 Konwencji, ponieważ zakwalifikowanie przez Izbę Dyscyplinarną działania sędziego – którym był skarżący w tej sprawie – polegającego na weryfikacji powołania innych sędziów po marcu 2018 r., zarówno jako godzącego w godność urzędu sędziowskiego, jak i stanowiącego oczywiste i rażące naruszenie prawa w rozumieniu art. 107 § 1 ustawy z 2001 r. Prawo o ustroju sądów powszechnych, z późniejszymi zmianami, było w sposób oczywisty nieuzasadnione, a skarżący nie mógł przewidzieć, że wydanie jego postanowienia może doprowadzić do jego zawieszenia. Ponadto dominującym celem przewinień służbowych wprowadzonych na mocy ustawy zmieniającej z 2019 r. oraz konkretnych środków dyscyplinarnych, które podjęto przeciwko skarżącemu, co doprowadziło do jego zawieszenia, było ukaranie go i zniechęcenie go do oceny statusu sędziów powołanych na podstawie rekomendacji KRS w nowym składzie poprzez zastosowanie odpowiednich norm prawnych, w tym wynikających z art. 6 ust.1 Konwencji. Ten ukryty cel był niezgodny z Konwencją, doprowadzając tym samym do naruszenia art. 18 Konwencji.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9"/>
    <w:lvl w:ilvl="0">
      <w:start w:val="1"/>
      <w:numFmt w:val="lowerRoman"/>
      <w:lvlText w:val="%1."/>
      <w:lvlJc w:val="left"/>
      <w:pPr>
        <w:tabs>
          <w:tab w:val="num" w:pos="1137"/>
        </w:tabs>
        <w:ind w:left="1137" w:hanging="567"/>
      </w:pPr>
      <w:rPr>
        <w:rFonts w:ascii="Arial Narrow" w:hAnsi="Arial Narrow" w:cs="Times New Roman"/>
        <w:b/>
        <w:i w:val="0"/>
        <w:sz w:val="24"/>
      </w:rPr>
    </w:lvl>
  </w:abstractNum>
  <w:abstractNum w:abstractNumId="1" w15:restartNumberingAfterBreak="0">
    <w:nsid w:val="00000004"/>
    <w:multiLevelType w:val="multilevel"/>
    <w:tmpl w:val="00000004"/>
    <w:name w:val="WW8Num18"/>
    <w:lvl w:ilvl="0">
      <w:start w:val="1"/>
      <w:numFmt w:val="decimal"/>
      <w:lvlText w:val="%1."/>
      <w:lvlJc w:val="left"/>
      <w:pPr>
        <w:tabs>
          <w:tab w:val="num" w:pos="720"/>
        </w:tabs>
        <w:ind w:left="720" w:hanging="360"/>
      </w:pPr>
      <w:rPr>
        <w:rFonts w:ascii="Arial Narrow" w:hAnsi="Arial Narrow" w:cs="Times New Roman"/>
        <w:b w:val="0"/>
        <w:i w:val="0"/>
        <w:color w:val="auto"/>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5"/>
    <w:multiLevelType w:val="singleLevel"/>
    <w:tmpl w:val="00000005"/>
    <w:name w:val="WW8Num23"/>
    <w:lvl w:ilvl="0">
      <w:start w:val="3"/>
      <w:numFmt w:val="bullet"/>
      <w:lvlText w:val="-"/>
      <w:lvlJc w:val="left"/>
      <w:pPr>
        <w:tabs>
          <w:tab w:val="num" w:pos="2160"/>
        </w:tabs>
        <w:ind w:left="2160" w:hanging="720"/>
      </w:pPr>
      <w:rPr>
        <w:rFonts w:ascii="OpenSymbol" w:eastAsia="OpenSymbol"/>
      </w:rPr>
    </w:lvl>
  </w:abstractNum>
  <w:abstractNum w:abstractNumId="3" w15:restartNumberingAfterBreak="0">
    <w:nsid w:val="0C36284D"/>
    <w:multiLevelType w:val="hybridMultilevel"/>
    <w:tmpl w:val="D9F635B4"/>
    <w:lvl w:ilvl="0" w:tplc="FFFFFFFF">
      <w:start w:val="1"/>
      <w:numFmt w:val="decimal"/>
      <w:lvlText w:val="%1."/>
      <w:lvlJc w:val="left"/>
      <w:pPr>
        <w:tabs>
          <w:tab w:val="num" w:pos="567"/>
        </w:tabs>
        <w:ind w:left="567" w:hanging="567"/>
      </w:pPr>
      <w:rPr>
        <w:rFonts w:ascii="Verdana" w:hAnsi="Verdana" w:hint="default"/>
        <w:b w:val="0"/>
        <w:i w:val="0"/>
        <w:color w:val="auto"/>
        <w:sz w:val="20"/>
        <w:szCs w:val="20"/>
        <w:lang w:val="en-GB"/>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2244343E"/>
    <w:multiLevelType w:val="hybridMultilevel"/>
    <w:tmpl w:val="5874C90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DA016C3"/>
    <w:multiLevelType w:val="multilevel"/>
    <w:tmpl w:val="4D9498C8"/>
    <w:lvl w:ilvl="0">
      <w:start w:val="1"/>
      <w:numFmt w:val="decimal"/>
      <w:pStyle w:val="question"/>
      <w:lvlText w:val="(%1)"/>
      <w:lvlJc w:val="left"/>
      <w:pPr>
        <w:tabs>
          <w:tab w:val="num" w:pos="567"/>
        </w:tabs>
        <w:ind w:left="567" w:hanging="567"/>
      </w:pPr>
      <w:rPr>
        <w:rFonts w:ascii="Verdana" w:eastAsia="Times New Roman" w:hAnsi="Verdana" w:cs="Arial"/>
      </w:rPr>
    </w:lvl>
    <w:lvl w:ilvl="1">
      <w:start w:val="18"/>
      <w:numFmt w:val="decimal"/>
      <w:lvlText w:val="%2."/>
      <w:lvlJc w:val="left"/>
      <w:pPr>
        <w:tabs>
          <w:tab w:val="num" w:pos="567"/>
        </w:tabs>
        <w:ind w:left="567" w:hanging="567"/>
      </w:pPr>
      <w:rPr>
        <w:rFonts w:ascii="Arial Narrow" w:hAnsi="Arial Narrow" w:cs="Times New Roman" w:hint="default"/>
        <w:b w:val="0"/>
        <w:i w:val="0"/>
        <w:sz w:val="24"/>
      </w:rPr>
    </w:lvl>
    <w:lvl w:ilvl="2" w:tentative="1">
      <w:start w:val="1"/>
      <w:numFmt w:val="lowerRoman"/>
      <w:lvlText w:val="%3."/>
      <w:lvlJc w:val="right"/>
      <w:pPr>
        <w:tabs>
          <w:tab w:val="num" w:pos="1820"/>
        </w:tabs>
        <w:ind w:left="1820" w:hanging="180"/>
      </w:pPr>
      <w:rPr>
        <w:rFonts w:cs="Times New Roman"/>
      </w:rPr>
    </w:lvl>
    <w:lvl w:ilvl="3" w:tentative="1">
      <w:start w:val="1"/>
      <w:numFmt w:val="decimal"/>
      <w:lvlText w:val="%4."/>
      <w:lvlJc w:val="left"/>
      <w:pPr>
        <w:tabs>
          <w:tab w:val="num" w:pos="2540"/>
        </w:tabs>
        <w:ind w:left="2540" w:hanging="360"/>
      </w:pPr>
      <w:rPr>
        <w:rFonts w:cs="Times New Roman"/>
      </w:rPr>
    </w:lvl>
    <w:lvl w:ilvl="4" w:tentative="1">
      <w:start w:val="1"/>
      <w:numFmt w:val="lowerLetter"/>
      <w:lvlText w:val="%5."/>
      <w:lvlJc w:val="left"/>
      <w:pPr>
        <w:tabs>
          <w:tab w:val="num" w:pos="3260"/>
        </w:tabs>
        <w:ind w:left="3260" w:hanging="360"/>
      </w:pPr>
      <w:rPr>
        <w:rFonts w:cs="Times New Roman"/>
      </w:rPr>
    </w:lvl>
    <w:lvl w:ilvl="5" w:tentative="1">
      <w:start w:val="1"/>
      <w:numFmt w:val="lowerRoman"/>
      <w:lvlText w:val="%6."/>
      <w:lvlJc w:val="right"/>
      <w:pPr>
        <w:tabs>
          <w:tab w:val="num" w:pos="3980"/>
        </w:tabs>
        <w:ind w:left="3980" w:hanging="180"/>
      </w:pPr>
      <w:rPr>
        <w:rFonts w:cs="Times New Roman"/>
      </w:rPr>
    </w:lvl>
    <w:lvl w:ilvl="6" w:tentative="1">
      <w:start w:val="1"/>
      <w:numFmt w:val="decimal"/>
      <w:lvlText w:val="%7."/>
      <w:lvlJc w:val="left"/>
      <w:pPr>
        <w:tabs>
          <w:tab w:val="num" w:pos="4700"/>
        </w:tabs>
        <w:ind w:left="4700" w:hanging="360"/>
      </w:pPr>
      <w:rPr>
        <w:rFonts w:cs="Times New Roman"/>
      </w:rPr>
    </w:lvl>
    <w:lvl w:ilvl="7" w:tentative="1">
      <w:start w:val="1"/>
      <w:numFmt w:val="lowerLetter"/>
      <w:lvlText w:val="%8."/>
      <w:lvlJc w:val="left"/>
      <w:pPr>
        <w:tabs>
          <w:tab w:val="num" w:pos="5420"/>
        </w:tabs>
        <w:ind w:left="5420" w:hanging="360"/>
      </w:pPr>
      <w:rPr>
        <w:rFonts w:cs="Times New Roman"/>
      </w:rPr>
    </w:lvl>
    <w:lvl w:ilvl="8" w:tentative="1">
      <w:start w:val="1"/>
      <w:numFmt w:val="lowerRoman"/>
      <w:lvlText w:val="%9."/>
      <w:lvlJc w:val="right"/>
      <w:pPr>
        <w:tabs>
          <w:tab w:val="num" w:pos="6140"/>
        </w:tabs>
        <w:ind w:left="6140" w:hanging="180"/>
      </w:pPr>
      <w:rPr>
        <w:rFonts w:cs="Times New Roman"/>
      </w:rPr>
    </w:lvl>
  </w:abstractNum>
  <w:abstractNum w:abstractNumId="6" w15:restartNumberingAfterBreak="0">
    <w:nsid w:val="44873045"/>
    <w:multiLevelType w:val="singleLevel"/>
    <w:tmpl w:val="4D74DDF8"/>
    <w:lvl w:ilvl="0">
      <w:start w:val="1"/>
      <w:numFmt w:val="upperRoman"/>
      <w:pStyle w:val="Nagwek9"/>
      <w:lvlText w:val="%1."/>
      <w:lvlJc w:val="left"/>
      <w:pPr>
        <w:tabs>
          <w:tab w:val="num" w:pos="720"/>
        </w:tabs>
        <w:ind w:left="720" w:hanging="720"/>
      </w:pPr>
      <w:rPr>
        <w:rFonts w:cs="Times New Roman" w:hint="default"/>
        <w:u w:val="none"/>
      </w:rPr>
    </w:lvl>
  </w:abstractNum>
  <w:abstractNum w:abstractNumId="7" w15:restartNumberingAfterBreak="0">
    <w:nsid w:val="519E5748"/>
    <w:multiLevelType w:val="hybridMultilevel"/>
    <w:tmpl w:val="D9F635B4"/>
    <w:lvl w:ilvl="0" w:tplc="4756446E">
      <w:start w:val="1"/>
      <w:numFmt w:val="decimal"/>
      <w:lvlText w:val="%1."/>
      <w:lvlJc w:val="left"/>
      <w:pPr>
        <w:tabs>
          <w:tab w:val="num" w:pos="567"/>
        </w:tabs>
        <w:ind w:left="567" w:hanging="567"/>
      </w:pPr>
      <w:rPr>
        <w:rFonts w:ascii="Verdana" w:hAnsi="Verdana" w:hint="default"/>
        <w:b w:val="0"/>
        <w:i w:val="0"/>
        <w:color w:val="auto"/>
        <w:sz w:val="20"/>
        <w:szCs w:val="20"/>
        <w:lang w:val="en-GB"/>
      </w:rPr>
    </w:lvl>
    <w:lvl w:ilvl="1" w:tplc="0409000B">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6B324F1"/>
    <w:multiLevelType w:val="hybridMultilevel"/>
    <w:tmpl w:val="5874C90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5457B3"/>
    <w:multiLevelType w:val="hybridMultilevel"/>
    <w:tmpl w:val="96B298C0"/>
    <w:lvl w:ilvl="0" w:tplc="EF0895C8">
      <w:start w:val="2"/>
      <w:numFmt w:val="bullet"/>
      <w:lvlText w:val="-"/>
      <w:lvlJc w:val="left"/>
      <w:pPr>
        <w:ind w:left="927" w:hanging="360"/>
      </w:pPr>
      <w:rPr>
        <w:rFonts w:ascii="Verdana" w:eastAsia="Calibri" w:hAnsi="Verdana" w:cstheme="minorHAns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6"/>
  </w:num>
  <w:num w:numId="2">
    <w:abstractNumId w:val="5"/>
  </w:num>
  <w:num w:numId="3">
    <w:abstractNumId w:val="7"/>
  </w:num>
  <w:num w:numId="4">
    <w:abstractNumId w:val="9"/>
  </w:num>
  <w:num w:numId="5">
    <w:abstractNumId w:val="8"/>
  </w:num>
  <w:num w:numId="6">
    <w:abstractNumId w:val="3"/>
  </w:num>
  <w:num w:numId="7">
    <w:abstractNumId w:val="4"/>
  </w:num>
  <w:num w:numId="8">
    <w:abstractNumId w:val="5"/>
  </w:num>
  <w:num w:numId="9">
    <w:abstractNumId w:val="5"/>
  </w:num>
  <w:num w:numId="10">
    <w:abstractNumId w:val="5"/>
  </w:num>
  <w:num w:numId="11">
    <w:abstractNumId w:val="5"/>
  </w:num>
  <w:num w:numId="1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9975B3"/>
    <w:rsid w:val="000018C0"/>
    <w:rsid w:val="00001D1B"/>
    <w:rsid w:val="00001EC1"/>
    <w:rsid w:val="00003098"/>
    <w:rsid w:val="000058AD"/>
    <w:rsid w:val="00005F76"/>
    <w:rsid w:val="00007A9F"/>
    <w:rsid w:val="000106B1"/>
    <w:rsid w:val="0001087D"/>
    <w:rsid w:val="00010E4E"/>
    <w:rsid w:val="00011EA8"/>
    <w:rsid w:val="000124C1"/>
    <w:rsid w:val="00012D72"/>
    <w:rsid w:val="0001332D"/>
    <w:rsid w:val="00013830"/>
    <w:rsid w:val="00014ABD"/>
    <w:rsid w:val="00015BE6"/>
    <w:rsid w:val="00016944"/>
    <w:rsid w:val="00017D39"/>
    <w:rsid w:val="00017E5D"/>
    <w:rsid w:val="00017E92"/>
    <w:rsid w:val="000205BD"/>
    <w:rsid w:val="00021396"/>
    <w:rsid w:val="00021C62"/>
    <w:rsid w:val="000227E5"/>
    <w:rsid w:val="00022BA8"/>
    <w:rsid w:val="00023D03"/>
    <w:rsid w:val="00023F5B"/>
    <w:rsid w:val="00024873"/>
    <w:rsid w:val="00024C62"/>
    <w:rsid w:val="00025C97"/>
    <w:rsid w:val="00031958"/>
    <w:rsid w:val="000326B1"/>
    <w:rsid w:val="00032A86"/>
    <w:rsid w:val="00032F9C"/>
    <w:rsid w:val="00034BC7"/>
    <w:rsid w:val="00035041"/>
    <w:rsid w:val="00035276"/>
    <w:rsid w:val="00035873"/>
    <w:rsid w:val="00036439"/>
    <w:rsid w:val="00036B35"/>
    <w:rsid w:val="000376A0"/>
    <w:rsid w:val="00037889"/>
    <w:rsid w:val="00041438"/>
    <w:rsid w:val="00041C97"/>
    <w:rsid w:val="00041E60"/>
    <w:rsid w:val="0004212A"/>
    <w:rsid w:val="00042209"/>
    <w:rsid w:val="000429AE"/>
    <w:rsid w:val="0004448C"/>
    <w:rsid w:val="000462CD"/>
    <w:rsid w:val="00046861"/>
    <w:rsid w:val="00050B44"/>
    <w:rsid w:val="00050D82"/>
    <w:rsid w:val="000515AE"/>
    <w:rsid w:val="00051BC7"/>
    <w:rsid w:val="0005356C"/>
    <w:rsid w:val="00053CBF"/>
    <w:rsid w:val="000546BF"/>
    <w:rsid w:val="0005490A"/>
    <w:rsid w:val="00054FDC"/>
    <w:rsid w:val="0005537D"/>
    <w:rsid w:val="00055D50"/>
    <w:rsid w:val="00055E30"/>
    <w:rsid w:val="000571B2"/>
    <w:rsid w:val="0005785B"/>
    <w:rsid w:val="000607BE"/>
    <w:rsid w:val="0006091A"/>
    <w:rsid w:val="0006110E"/>
    <w:rsid w:val="000627FA"/>
    <w:rsid w:val="00062E02"/>
    <w:rsid w:val="00063125"/>
    <w:rsid w:val="00063B66"/>
    <w:rsid w:val="000665C8"/>
    <w:rsid w:val="00067078"/>
    <w:rsid w:val="00070470"/>
    <w:rsid w:val="000707BA"/>
    <w:rsid w:val="00070E28"/>
    <w:rsid w:val="00071257"/>
    <w:rsid w:val="00071CCE"/>
    <w:rsid w:val="00072B5C"/>
    <w:rsid w:val="0007304E"/>
    <w:rsid w:val="000743ED"/>
    <w:rsid w:val="000779ED"/>
    <w:rsid w:val="00077E69"/>
    <w:rsid w:val="000809FC"/>
    <w:rsid w:val="00082778"/>
    <w:rsid w:val="000833AA"/>
    <w:rsid w:val="00084B21"/>
    <w:rsid w:val="00085635"/>
    <w:rsid w:val="0008617D"/>
    <w:rsid w:val="0008622A"/>
    <w:rsid w:val="0008669A"/>
    <w:rsid w:val="00086F47"/>
    <w:rsid w:val="00087114"/>
    <w:rsid w:val="00087550"/>
    <w:rsid w:val="00087F9E"/>
    <w:rsid w:val="0009041B"/>
    <w:rsid w:val="000909A4"/>
    <w:rsid w:val="00093883"/>
    <w:rsid w:val="000939D9"/>
    <w:rsid w:val="00093B65"/>
    <w:rsid w:val="0009410B"/>
    <w:rsid w:val="0009438B"/>
    <w:rsid w:val="00095DEA"/>
    <w:rsid w:val="0009670C"/>
    <w:rsid w:val="00096BB0"/>
    <w:rsid w:val="00097D49"/>
    <w:rsid w:val="000A0803"/>
    <w:rsid w:val="000A16BB"/>
    <w:rsid w:val="000A1A38"/>
    <w:rsid w:val="000A38BA"/>
    <w:rsid w:val="000A3B54"/>
    <w:rsid w:val="000A47EF"/>
    <w:rsid w:val="000A5D63"/>
    <w:rsid w:val="000A70FC"/>
    <w:rsid w:val="000A7298"/>
    <w:rsid w:val="000A74CD"/>
    <w:rsid w:val="000A7E6B"/>
    <w:rsid w:val="000B1916"/>
    <w:rsid w:val="000B1D33"/>
    <w:rsid w:val="000B26E5"/>
    <w:rsid w:val="000B3262"/>
    <w:rsid w:val="000B36D8"/>
    <w:rsid w:val="000B3EA4"/>
    <w:rsid w:val="000B45B1"/>
    <w:rsid w:val="000B487A"/>
    <w:rsid w:val="000B4E00"/>
    <w:rsid w:val="000B4E84"/>
    <w:rsid w:val="000B5174"/>
    <w:rsid w:val="000B5400"/>
    <w:rsid w:val="000B5B63"/>
    <w:rsid w:val="000B5F91"/>
    <w:rsid w:val="000B6529"/>
    <w:rsid w:val="000B6BE2"/>
    <w:rsid w:val="000B6DEA"/>
    <w:rsid w:val="000B6FDA"/>
    <w:rsid w:val="000B78F6"/>
    <w:rsid w:val="000C0C22"/>
    <w:rsid w:val="000C1844"/>
    <w:rsid w:val="000C19C6"/>
    <w:rsid w:val="000C2DC2"/>
    <w:rsid w:val="000C312C"/>
    <w:rsid w:val="000C39E3"/>
    <w:rsid w:val="000C43E7"/>
    <w:rsid w:val="000C5BDA"/>
    <w:rsid w:val="000C7010"/>
    <w:rsid w:val="000C739B"/>
    <w:rsid w:val="000D1652"/>
    <w:rsid w:val="000D1DEA"/>
    <w:rsid w:val="000D23BA"/>
    <w:rsid w:val="000D23EB"/>
    <w:rsid w:val="000D2502"/>
    <w:rsid w:val="000D262F"/>
    <w:rsid w:val="000D3A3C"/>
    <w:rsid w:val="000D41BB"/>
    <w:rsid w:val="000D44B6"/>
    <w:rsid w:val="000D5B29"/>
    <w:rsid w:val="000D5DAE"/>
    <w:rsid w:val="000D5E83"/>
    <w:rsid w:val="000D6470"/>
    <w:rsid w:val="000D6B3D"/>
    <w:rsid w:val="000D742A"/>
    <w:rsid w:val="000D7F97"/>
    <w:rsid w:val="000E01C3"/>
    <w:rsid w:val="000E0A4C"/>
    <w:rsid w:val="000E1316"/>
    <w:rsid w:val="000E224A"/>
    <w:rsid w:val="000E265A"/>
    <w:rsid w:val="000E357D"/>
    <w:rsid w:val="000E35A6"/>
    <w:rsid w:val="000E4402"/>
    <w:rsid w:val="000E443D"/>
    <w:rsid w:val="000E467A"/>
    <w:rsid w:val="000E650D"/>
    <w:rsid w:val="000E7272"/>
    <w:rsid w:val="000F24C7"/>
    <w:rsid w:val="000F33AA"/>
    <w:rsid w:val="000F3946"/>
    <w:rsid w:val="000F39B3"/>
    <w:rsid w:val="000F3C30"/>
    <w:rsid w:val="000F4311"/>
    <w:rsid w:val="000F4C8D"/>
    <w:rsid w:val="000F566A"/>
    <w:rsid w:val="000F5D0B"/>
    <w:rsid w:val="000F63C5"/>
    <w:rsid w:val="000F79CD"/>
    <w:rsid w:val="000F7EA5"/>
    <w:rsid w:val="001003AD"/>
    <w:rsid w:val="0010060C"/>
    <w:rsid w:val="00100B70"/>
    <w:rsid w:val="00100DCA"/>
    <w:rsid w:val="001013A9"/>
    <w:rsid w:val="001019B3"/>
    <w:rsid w:val="00101AB7"/>
    <w:rsid w:val="00101B1D"/>
    <w:rsid w:val="00103DA5"/>
    <w:rsid w:val="00103ED3"/>
    <w:rsid w:val="0010417F"/>
    <w:rsid w:val="0010454D"/>
    <w:rsid w:val="0010529C"/>
    <w:rsid w:val="001060CE"/>
    <w:rsid w:val="00106BFB"/>
    <w:rsid w:val="00106C7D"/>
    <w:rsid w:val="0010772C"/>
    <w:rsid w:val="0011213C"/>
    <w:rsid w:val="0011228E"/>
    <w:rsid w:val="001150D3"/>
    <w:rsid w:val="00115216"/>
    <w:rsid w:val="00116215"/>
    <w:rsid w:val="00116FAF"/>
    <w:rsid w:val="0012036D"/>
    <w:rsid w:val="00120940"/>
    <w:rsid w:val="00120C48"/>
    <w:rsid w:val="00121EDA"/>
    <w:rsid w:val="00122847"/>
    <w:rsid w:val="00123527"/>
    <w:rsid w:val="00124737"/>
    <w:rsid w:val="00124BD7"/>
    <w:rsid w:val="00125B10"/>
    <w:rsid w:val="001261B1"/>
    <w:rsid w:val="00127B3C"/>
    <w:rsid w:val="00127ED1"/>
    <w:rsid w:val="00130AFE"/>
    <w:rsid w:val="00131031"/>
    <w:rsid w:val="00132CBB"/>
    <w:rsid w:val="00133DF6"/>
    <w:rsid w:val="00134202"/>
    <w:rsid w:val="00134319"/>
    <w:rsid w:val="00134728"/>
    <w:rsid w:val="00134CA3"/>
    <w:rsid w:val="00135975"/>
    <w:rsid w:val="0013627C"/>
    <w:rsid w:val="00136CA5"/>
    <w:rsid w:val="00136E6D"/>
    <w:rsid w:val="00137760"/>
    <w:rsid w:val="00141ABE"/>
    <w:rsid w:val="00141D4C"/>
    <w:rsid w:val="001424A5"/>
    <w:rsid w:val="00142B82"/>
    <w:rsid w:val="00143273"/>
    <w:rsid w:val="0014328C"/>
    <w:rsid w:val="00143F57"/>
    <w:rsid w:val="00144F8C"/>
    <w:rsid w:val="00146153"/>
    <w:rsid w:val="001467C8"/>
    <w:rsid w:val="00146BB0"/>
    <w:rsid w:val="0014755F"/>
    <w:rsid w:val="0015057B"/>
    <w:rsid w:val="0015092F"/>
    <w:rsid w:val="001509EA"/>
    <w:rsid w:val="00150E17"/>
    <w:rsid w:val="0015187E"/>
    <w:rsid w:val="00152E82"/>
    <w:rsid w:val="001537BF"/>
    <w:rsid w:val="00154443"/>
    <w:rsid w:val="00154C58"/>
    <w:rsid w:val="00155D91"/>
    <w:rsid w:val="00157401"/>
    <w:rsid w:val="001600D2"/>
    <w:rsid w:val="001605EF"/>
    <w:rsid w:val="00162699"/>
    <w:rsid w:val="001628DF"/>
    <w:rsid w:val="001628E7"/>
    <w:rsid w:val="00164527"/>
    <w:rsid w:val="00164F65"/>
    <w:rsid w:val="00165FA1"/>
    <w:rsid w:val="001721F7"/>
    <w:rsid w:val="00172762"/>
    <w:rsid w:val="001728BF"/>
    <w:rsid w:val="00172CA4"/>
    <w:rsid w:val="001749AD"/>
    <w:rsid w:val="00174A2A"/>
    <w:rsid w:val="00175E8E"/>
    <w:rsid w:val="00176098"/>
    <w:rsid w:val="001763CA"/>
    <w:rsid w:val="00176FCA"/>
    <w:rsid w:val="001777BC"/>
    <w:rsid w:val="0018161C"/>
    <w:rsid w:val="0018326C"/>
    <w:rsid w:val="0018437D"/>
    <w:rsid w:val="00184558"/>
    <w:rsid w:val="0018543C"/>
    <w:rsid w:val="001854D0"/>
    <w:rsid w:val="00185511"/>
    <w:rsid w:val="001859B2"/>
    <w:rsid w:val="00185DB3"/>
    <w:rsid w:val="0018731D"/>
    <w:rsid w:val="001906CB"/>
    <w:rsid w:val="001908D7"/>
    <w:rsid w:val="00190DB8"/>
    <w:rsid w:val="00190F9A"/>
    <w:rsid w:val="0019136F"/>
    <w:rsid w:val="00192B50"/>
    <w:rsid w:val="001931E0"/>
    <w:rsid w:val="00193870"/>
    <w:rsid w:val="001939B3"/>
    <w:rsid w:val="001942C1"/>
    <w:rsid w:val="001943CC"/>
    <w:rsid w:val="0019545C"/>
    <w:rsid w:val="001956F8"/>
    <w:rsid w:val="00196266"/>
    <w:rsid w:val="0019657D"/>
    <w:rsid w:val="00196818"/>
    <w:rsid w:val="00197289"/>
    <w:rsid w:val="001974B2"/>
    <w:rsid w:val="001976A1"/>
    <w:rsid w:val="001A0A0C"/>
    <w:rsid w:val="001A0B24"/>
    <w:rsid w:val="001A1052"/>
    <w:rsid w:val="001A2120"/>
    <w:rsid w:val="001A243B"/>
    <w:rsid w:val="001A28DA"/>
    <w:rsid w:val="001A2F45"/>
    <w:rsid w:val="001A4785"/>
    <w:rsid w:val="001A4CB7"/>
    <w:rsid w:val="001A5561"/>
    <w:rsid w:val="001A563A"/>
    <w:rsid w:val="001A5ABE"/>
    <w:rsid w:val="001A5E73"/>
    <w:rsid w:val="001A6520"/>
    <w:rsid w:val="001A6B5F"/>
    <w:rsid w:val="001A6C6D"/>
    <w:rsid w:val="001A759A"/>
    <w:rsid w:val="001A77B6"/>
    <w:rsid w:val="001B13D4"/>
    <w:rsid w:val="001B2213"/>
    <w:rsid w:val="001B22F4"/>
    <w:rsid w:val="001B4F26"/>
    <w:rsid w:val="001B5A42"/>
    <w:rsid w:val="001B6840"/>
    <w:rsid w:val="001B72D3"/>
    <w:rsid w:val="001B7F4D"/>
    <w:rsid w:val="001C1435"/>
    <w:rsid w:val="001C1DD0"/>
    <w:rsid w:val="001C2115"/>
    <w:rsid w:val="001C2247"/>
    <w:rsid w:val="001C3CC9"/>
    <w:rsid w:val="001C3D6C"/>
    <w:rsid w:val="001C42A5"/>
    <w:rsid w:val="001C4605"/>
    <w:rsid w:val="001C5FAB"/>
    <w:rsid w:val="001C6C61"/>
    <w:rsid w:val="001C78FA"/>
    <w:rsid w:val="001D0777"/>
    <w:rsid w:val="001D1B88"/>
    <w:rsid w:val="001D1B99"/>
    <w:rsid w:val="001D24E9"/>
    <w:rsid w:val="001D299F"/>
    <w:rsid w:val="001D3976"/>
    <w:rsid w:val="001D3B20"/>
    <w:rsid w:val="001D50BB"/>
    <w:rsid w:val="001D5737"/>
    <w:rsid w:val="001D670D"/>
    <w:rsid w:val="001D7332"/>
    <w:rsid w:val="001D7C9D"/>
    <w:rsid w:val="001E104D"/>
    <w:rsid w:val="001E14FB"/>
    <w:rsid w:val="001E2ABB"/>
    <w:rsid w:val="001E389D"/>
    <w:rsid w:val="001E38B6"/>
    <w:rsid w:val="001E3B5C"/>
    <w:rsid w:val="001E3DBF"/>
    <w:rsid w:val="001E4547"/>
    <w:rsid w:val="001E4D23"/>
    <w:rsid w:val="001E5B7D"/>
    <w:rsid w:val="001E6DFE"/>
    <w:rsid w:val="001E7569"/>
    <w:rsid w:val="001E7BF8"/>
    <w:rsid w:val="001F0F0C"/>
    <w:rsid w:val="001F1522"/>
    <w:rsid w:val="001F1665"/>
    <w:rsid w:val="001F2E12"/>
    <w:rsid w:val="001F389C"/>
    <w:rsid w:val="001F3D01"/>
    <w:rsid w:val="001F3F12"/>
    <w:rsid w:val="001F47AC"/>
    <w:rsid w:val="001F4E8A"/>
    <w:rsid w:val="001F4EF2"/>
    <w:rsid w:val="001F59F6"/>
    <w:rsid w:val="001F647D"/>
    <w:rsid w:val="001F7CD4"/>
    <w:rsid w:val="002009E1"/>
    <w:rsid w:val="0020133E"/>
    <w:rsid w:val="00201BCB"/>
    <w:rsid w:val="00202941"/>
    <w:rsid w:val="00203540"/>
    <w:rsid w:val="00204D49"/>
    <w:rsid w:val="00210594"/>
    <w:rsid w:val="00211629"/>
    <w:rsid w:val="00211986"/>
    <w:rsid w:val="00211A48"/>
    <w:rsid w:val="00211D9B"/>
    <w:rsid w:val="00211ED9"/>
    <w:rsid w:val="0021221B"/>
    <w:rsid w:val="002136B3"/>
    <w:rsid w:val="00213764"/>
    <w:rsid w:val="00213B01"/>
    <w:rsid w:val="00214B1A"/>
    <w:rsid w:val="00215782"/>
    <w:rsid w:val="00216A8E"/>
    <w:rsid w:val="00216DD3"/>
    <w:rsid w:val="00216DF6"/>
    <w:rsid w:val="00221C6C"/>
    <w:rsid w:val="0022257D"/>
    <w:rsid w:val="00222702"/>
    <w:rsid w:val="00222FCE"/>
    <w:rsid w:val="00225068"/>
    <w:rsid w:val="00225DEF"/>
    <w:rsid w:val="0022632D"/>
    <w:rsid w:val="00226706"/>
    <w:rsid w:val="00227104"/>
    <w:rsid w:val="00227378"/>
    <w:rsid w:val="002303C7"/>
    <w:rsid w:val="00230D0C"/>
    <w:rsid w:val="00230DA7"/>
    <w:rsid w:val="0023159D"/>
    <w:rsid w:val="00231A0A"/>
    <w:rsid w:val="0023291B"/>
    <w:rsid w:val="00232D33"/>
    <w:rsid w:val="00232F6C"/>
    <w:rsid w:val="00232FBA"/>
    <w:rsid w:val="002330CF"/>
    <w:rsid w:val="002339A4"/>
    <w:rsid w:val="00233A48"/>
    <w:rsid w:val="002343A5"/>
    <w:rsid w:val="00236269"/>
    <w:rsid w:val="00236574"/>
    <w:rsid w:val="00236C04"/>
    <w:rsid w:val="00237007"/>
    <w:rsid w:val="002372BB"/>
    <w:rsid w:val="00237518"/>
    <w:rsid w:val="0023767F"/>
    <w:rsid w:val="00237FC7"/>
    <w:rsid w:val="002402F1"/>
    <w:rsid w:val="00242508"/>
    <w:rsid w:val="002440DF"/>
    <w:rsid w:val="00244224"/>
    <w:rsid w:val="0024555F"/>
    <w:rsid w:val="00245DBD"/>
    <w:rsid w:val="00245F60"/>
    <w:rsid w:val="0024615B"/>
    <w:rsid w:val="00246380"/>
    <w:rsid w:val="00250BC9"/>
    <w:rsid w:val="00250C6F"/>
    <w:rsid w:val="00250D79"/>
    <w:rsid w:val="0025194B"/>
    <w:rsid w:val="00251B47"/>
    <w:rsid w:val="002534BB"/>
    <w:rsid w:val="00253DF3"/>
    <w:rsid w:val="00253EEC"/>
    <w:rsid w:val="00254712"/>
    <w:rsid w:val="00254C94"/>
    <w:rsid w:val="00254E31"/>
    <w:rsid w:val="00254F27"/>
    <w:rsid w:val="0025608F"/>
    <w:rsid w:val="002567C9"/>
    <w:rsid w:val="00257A03"/>
    <w:rsid w:val="00260459"/>
    <w:rsid w:val="00261160"/>
    <w:rsid w:val="002615B1"/>
    <w:rsid w:val="00262BF6"/>
    <w:rsid w:val="00263A0C"/>
    <w:rsid w:val="00263BDF"/>
    <w:rsid w:val="00265480"/>
    <w:rsid w:val="00265720"/>
    <w:rsid w:val="00267149"/>
    <w:rsid w:val="0026715E"/>
    <w:rsid w:val="00267A19"/>
    <w:rsid w:val="00270C5B"/>
    <w:rsid w:val="002711F3"/>
    <w:rsid w:val="00271445"/>
    <w:rsid w:val="002717FB"/>
    <w:rsid w:val="00271FD8"/>
    <w:rsid w:val="00272061"/>
    <w:rsid w:val="0027327E"/>
    <w:rsid w:val="00273BCB"/>
    <w:rsid w:val="0027402C"/>
    <w:rsid w:val="00274917"/>
    <w:rsid w:val="00274B6A"/>
    <w:rsid w:val="00275BF7"/>
    <w:rsid w:val="002766DD"/>
    <w:rsid w:val="0027794D"/>
    <w:rsid w:val="00277B99"/>
    <w:rsid w:val="0028086B"/>
    <w:rsid w:val="00280C09"/>
    <w:rsid w:val="0028121E"/>
    <w:rsid w:val="0028150E"/>
    <w:rsid w:val="00282962"/>
    <w:rsid w:val="00282DC5"/>
    <w:rsid w:val="0028325A"/>
    <w:rsid w:val="002834AA"/>
    <w:rsid w:val="00284D18"/>
    <w:rsid w:val="00285288"/>
    <w:rsid w:val="00286E40"/>
    <w:rsid w:val="00287895"/>
    <w:rsid w:val="00290464"/>
    <w:rsid w:val="00290C7E"/>
    <w:rsid w:val="00291200"/>
    <w:rsid w:val="0029124A"/>
    <w:rsid w:val="002917F2"/>
    <w:rsid w:val="00292D90"/>
    <w:rsid w:val="00292F14"/>
    <w:rsid w:val="002936BA"/>
    <w:rsid w:val="00293A1C"/>
    <w:rsid w:val="002955E7"/>
    <w:rsid w:val="00295A48"/>
    <w:rsid w:val="00296BFB"/>
    <w:rsid w:val="00296CD7"/>
    <w:rsid w:val="002976A7"/>
    <w:rsid w:val="002A057C"/>
    <w:rsid w:val="002A073D"/>
    <w:rsid w:val="002A1150"/>
    <w:rsid w:val="002A22D1"/>
    <w:rsid w:val="002A2C34"/>
    <w:rsid w:val="002A5BFB"/>
    <w:rsid w:val="002A63B3"/>
    <w:rsid w:val="002A7348"/>
    <w:rsid w:val="002B0A20"/>
    <w:rsid w:val="002B1151"/>
    <w:rsid w:val="002B158E"/>
    <w:rsid w:val="002B1616"/>
    <w:rsid w:val="002B30AC"/>
    <w:rsid w:val="002B3C2B"/>
    <w:rsid w:val="002B3D4E"/>
    <w:rsid w:val="002B3F93"/>
    <w:rsid w:val="002B5B67"/>
    <w:rsid w:val="002C0784"/>
    <w:rsid w:val="002C169F"/>
    <w:rsid w:val="002C20A4"/>
    <w:rsid w:val="002C275E"/>
    <w:rsid w:val="002C2E0E"/>
    <w:rsid w:val="002C335A"/>
    <w:rsid w:val="002C3409"/>
    <w:rsid w:val="002C3573"/>
    <w:rsid w:val="002C3AB1"/>
    <w:rsid w:val="002C5A25"/>
    <w:rsid w:val="002C634D"/>
    <w:rsid w:val="002C73A6"/>
    <w:rsid w:val="002D03A4"/>
    <w:rsid w:val="002D0E78"/>
    <w:rsid w:val="002D11E4"/>
    <w:rsid w:val="002D1B91"/>
    <w:rsid w:val="002D1BA2"/>
    <w:rsid w:val="002D20CE"/>
    <w:rsid w:val="002D3484"/>
    <w:rsid w:val="002D38B7"/>
    <w:rsid w:val="002D3986"/>
    <w:rsid w:val="002D39BE"/>
    <w:rsid w:val="002D3B80"/>
    <w:rsid w:val="002D5A72"/>
    <w:rsid w:val="002D608B"/>
    <w:rsid w:val="002D7AF2"/>
    <w:rsid w:val="002D7D27"/>
    <w:rsid w:val="002E0A33"/>
    <w:rsid w:val="002E0C23"/>
    <w:rsid w:val="002E0D97"/>
    <w:rsid w:val="002E1264"/>
    <w:rsid w:val="002E1534"/>
    <w:rsid w:val="002E1E0E"/>
    <w:rsid w:val="002E303E"/>
    <w:rsid w:val="002E3107"/>
    <w:rsid w:val="002E3E38"/>
    <w:rsid w:val="002E46F1"/>
    <w:rsid w:val="002E574A"/>
    <w:rsid w:val="002E61FE"/>
    <w:rsid w:val="002E6651"/>
    <w:rsid w:val="002E74D6"/>
    <w:rsid w:val="002E7964"/>
    <w:rsid w:val="002F167E"/>
    <w:rsid w:val="002F2437"/>
    <w:rsid w:val="002F2719"/>
    <w:rsid w:val="002F2CE6"/>
    <w:rsid w:val="002F366B"/>
    <w:rsid w:val="002F3687"/>
    <w:rsid w:val="002F37DB"/>
    <w:rsid w:val="002F3B8F"/>
    <w:rsid w:val="002F3C8E"/>
    <w:rsid w:val="002F44E6"/>
    <w:rsid w:val="002F4D58"/>
    <w:rsid w:val="002F5023"/>
    <w:rsid w:val="002F5222"/>
    <w:rsid w:val="002F5225"/>
    <w:rsid w:val="002F530A"/>
    <w:rsid w:val="002F5457"/>
    <w:rsid w:val="002F5BBF"/>
    <w:rsid w:val="003001BC"/>
    <w:rsid w:val="00300F7A"/>
    <w:rsid w:val="00301C74"/>
    <w:rsid w:val="00302AD4"/>
    <w:rsid w:val="00304249"/>
    <w:rsid w:val="00304320"/>
    <w:rsid w:val="003054C5"/>
    <w:rsid w:val="00305AD7"/>
    <w:rsid w:val="00306D48"/>
    <w:rsid w:val="00307B0B"/>
    <w:rsid w:val="003100C7"/>
    <w:rsid w:val="00310804"/>
    <w:rsid w:val="0031136D"/>
    <w:rsid w:val="003123C1"/>
    <w:rsid w:val="00312E78"/>
    <w:rsid w:val="00312ED8"/>
    <w:rsid w:val="003130C3"/>
    <w:rsid w:val="00313985"/>
    <w:rsid w:val="00313A51"/>
    <w:rsid w:val="003163D9"/>
    <w:rsid w:val="00316D2A"/>
    <w:rsid w:val="003174F9"/>
    <w:rsid w:val="00317BBB"/>
    <w:rsid w:val="00317C92"/>
    <w:rsid w:val="00320DB7"/>
    <w:rsid w:val="00321594"/>
    <w:rsid w:val="00322F26"/>
    <w:rsid w:val="00322FE1"/>
    <w:rsid w:val="0032366A"/>
    <w:rsid w:val="00323EA8"/>
    <w:rsid w:val="00324B24"/>
    <w:rsid w:val="003251FD"/>
    <w:rsid w:val="00325390"/>
    <w:rsid w:val="00327EA8"/>
    <w:rsid w:val="003301B9"/>
    <w:rsid w:val="003307C1"/>
    <w:rsid w:val="00330890"/>
    <w:rsid w:val="00330C8D"/>
    <w:rsid w:val="00330E4D"/>
    <w:rsid w:val="00330F9A"/>
    <w:rsid w:val="0033182E"/>
    <w:rsid w:val="003323D2"/>
    <w:rsid w:val="00333B57"/>
    <w:rsid w:val="0033486C"/>
    <w:rsid w:val="00334BB6"/>
    <w:rsid w:val="00334F14"/>
    <w:rsid w:val="0033650A"/>
    <w:rsid w:val="0034365D"/>
    <w:rsid w:val="00344161"/>
    <w:rsid w:val="00345841"/>
    <w:rsid w:val="00345877"/>
    <w:rsid w:val="00345B3B"/>
    <w:rsid w:val="00345E97"/>
    <w:rsid w:val="00346879"/>
    <w:rsid w:val="00347C3A"/>
    <w:rsid w:val="003505D7"/>
    <w:rsid w:val="003507A9"/>
    <w:rsid w:val="003509A3"/>
    <w:rsid w:val="00351339"/>
    <w:rsid w:val="00351873"/>
    <w:rsid w:val="00351DBE"/>
    <w:rsid w:val="003530A4"/>
    <w:rsid w:val="00353B1B"/>
    <w:rsid w:val="003541C8"/>
    <w:rsid w:val="00354C2A"/>
    <w:rsid w:val="00354ED9"/>
    <w:rsid w:val="0035575D"/>
    <w:rsid w:val="00356186"/>
    <w:rsid w:val="00356289"/>
    <w:rsid w:val="00356681"/>
    <w:rsid w:val="00357943"/>
    <w:rsid w:val="00360078"/>
    <w:rsid w:val="00360930"/>
    <w:rsid w:val="003614C3"/>
    <w:rsid w:val="00362198"/>
    <w:rsid w:val="00362461"/>
    <w:rsid w:val="0036459E"/>
    <w:rsid w:val="00364867"/>
    <w:rsid w:val="00366A23"/>
    <w:rsid w:val="0037010C"/>
    <w:rsid w:val="00370C88"/>
    <w:rsid w:val="003716FE"/>
    <w:rsid w:val="003718A8"/>
    <w:rsid w:val="00372843"/>
    <w:rsid w:val="003729E6"/>
    <w:rsid w:val="00372E25"/>
    <w:rsid w:val="00374550"/>
    <w:rsid w:val="00374995"/>
    <w:rsid w:val="00374C7B"/>
    <w:rsid w:val="00374FF5"/>
    <w:rsid w:val="003779C2"/>
    <w:rsid w:val="00380D4B"/>
    <w:rsid w:val="003815EC"/>
    <w:rsid w:val="00382EAE"/>
    <w:rsid w:val="00384797"/>
    <w:rsid w:val="003865BA"/>
    <w:rsid w:val="00386859"/>
    <w:rsid w:val="003869A5"/>
    <w:rsid w:val="00386CBA"/>
    <w:rsid w:val="003874F1"/>
    <w:rsid w:val="0039079C"/>
    <w:rsid w:val="003912BE"/>
    <w:rsid w:val="0039171C"/>
    <w:rsid w:val="00391875"/>
    <w:rsid w:val="00391B65"/>
    <w:rsid w:val="00391EDF"/>
    <w:rsid w:val="003926FD"/>
    <w:rsid w:val="00393456"/>
    <w:rsid w:val="00394946"/>
    <w:rsid w:val="00395DF0"/>
    <w:rsid w:val="00396105"/>
    <w:rsid w:val="00396607"/>
    <w:rsid w:val="0039699E"/>
    <w:rsid w:val="003A02DE"/>
    <w:rsid w:val="003A206E"/>
    <w:rsid w:val="003A2768"/>
    <w:rsid w:val="003A2B81"/>
    <w:rsid w:val="003A34DA"/>
    <w:rsid w:val="003A4367"/>
    <w:rsid w:val="003A487E"/>
    <w:rsid w:val="003A48AC"/>
    <w:rsid w:val="003A59F5"/>
    <w:rsid w:val="003A5A97"/>
    <w:rsid w:val="003A7B19"/>
    <w:rsid w:val="003A7D71"/>
    <w:rsid w:val="003B0894"/>
    <w:rsid w:val="003B09B1"/>
    <w:rsid w:val="003B135B"/>
    <w:rsid w:val="003B1EA7"/>
    <w:rsid w:val="003B284C"/>
    <w:rsid w:val="003B37F6"/>
    <w:rsid w:val="003B4522"/>
    <w:rsid w:val="003B4B74"/>
    <w:rsid w:val="003B4CC9"/>
    <w:rsid w:val="003B689B"/>
    <w:rsid w:val="003B7037"/>
    <w:rsid w:val="003B75D2"/>
    <w:rsid w:val="003B787A"/>
    <w:rsid w:val="003B7F5D"/>
    <w:rsid w:val="003C0C89"/>
    <w:rsid w:val="003C200D"/>
    <w:rsid w:val="003C2574"/>
    <w:rsid w:val="003C3551"/>
    <w:rsid w:val="003C3671"/>
    <w:rsid w:val="003C3C89"/>
    <w:rsid w:val="003C4E73"/>
    <w:rsid w:val="003C57B9"/>
    <w:rsid w:val="003C5F91"/>
    <w:rsid w:val="003C7061"/>
    <w:rsid w:val="003D005B"/>
    <w:rsid w:val="003D0DB6"/>
    <w:rsid w:val="003D12EE"/>
    <w:rsid w:val="003D1C2E"/>
    <w:rsid w:val="003D1E8A"/>
    <w:rsid w:val="003D2EE7"/>
    <w:rsid w:val="003D31F6"/>
    <w:rsid w:val="003D3B18"/>
    <w:rsid w:val="003D3C24"/>
    <w:rsid w:val="003D3C53"/>
    <w:rsid w:val="003D48EC"/>
    <w:rsid w:val="003D5074"/>
    <w:rsid w:val="003D58E6"/>
    <w:rsid w:val="003D59FB"/>
    <w:rsid w:val="003D6FB4"/>
    <w:rsid w:val="003D716F"/>
    <w:rsid w:val="003D7D52"/>
    <w:rsid w:val="003E001A"/>
    <w:rsid w:val="003E0616"/>
    <w:rsid w:val="003E2690"/>
    <w:rsid w:val="003E3FB9"/>
    <w:rsid w:val="003E42DC"/>
    <w:rsid w:val="003E4B10"/>
    <w:rsid w:val="003F0BC0"/>
    <w:rsid w:val="003F1EA5"/>
    <w:rsid w:val="003F25BF"/>
    <w:rsid w:val="003F2856"/>
    <w:rsid w:val="003F41E7"/>
    <w:rsid w:val="003F4A7B"/>
    <w:rsid w:val="003F4E94"/>
    <w:rsid w:val="003F5102"/>
    <w:rsid w:val="003F51F6"/>
    <w:rsid w:val="003F573C"/>
    <w:rsid w:val="003F6614"/>
    <w:rsid w:val="003F6875"/>
    <w:rsid w:val="003F719D"/>
    <w:rsid w:val="003F7447"/>
    <w:rsid w:val="003F7562"/>
    <w:rsid w:val="003F7D42"/>
    <w:rsid w:val="003F7F97"/>
    <w:rsid w:val="00401EDC"/>
    <w:rsid w:val="0040243A"/>
    <w:rsid w:val="00402684"/>
    <w:rsid w:val="00404D77"/>
    <w:rsid w:val="004055FE"/>
    <w:rsid w:val="00407F3B"/>
    <w:rsid w:val="0041003B"/>
    <w:rsid w:val="00410058"/>
    <w:rsid w:val="00410257"/>
    <w:rsid w:val="00410488"/>
    <w:rsid w:val="0041155B"/>
    <w:rsid w:val="00411655"/>
    <w:rsid w:val="00411C9E"/>
    <w:rsid w:val="00412025"/>
    <w:rsid w:val="0041222E"/>
    <w:rsid w:val="00412250"/>
    <w:rsid w:val="00413EB0"/>
    <w:rsid w:val="00414597"/>
    <w:rsid w:val="00414F52"/>
    <w:rsid w:val="0041688E"/>
    <w:rsid w:val="00416F86"/>
    <w:rsid w:val="00417F22"/>
    <w:rsid w:val="00420AC4"/>
    <w:rsid w:val="00421A7F"/>
    <w:rsid w:val="00421FD7"/>
    <w:rsid w:val="004228F8"/>
    <w:rsid w:val="00422D48"/>
    <w:rsid w:val="004235AC"/>
    <w:rsid w:val="0042376E"/>
    <w:rsid w:val="004239D2"/>
    <w:rsid w:val="00423C1E"/>
    <w:rsid w:val="00424669"/>
    <w:rsid w:val="00424B36"/>
    <w:rsid w:val="00425135"/>
    <w:rsid w:val="00425D75"/>
    <w:rsid w:val="004277CC"/>
    <w:rsid w:val="004307C8"/>
    <w:rsid w:val="00430D79"/>
    <w:rsid w:val="004310CA"/>
    <w:rsid w:val="004323EF"/>
    <w:rsid w:val="00432816"/>
    <w:rsid w:val="00434268"/>
    <w:rsid w:val="00434B2C"/>
    <w:rsid w:val="00435BB0"/>
    <w:rsid w:val="0043611B"/>
    <w:rsid w:val="00436712"/>
    <w:rsid w:val="004369D9"/>
    <w:rsid w:val="00436EE0"/>
    <w:rsid w:val="00437867"/>
    <w:rsid w:val="00440B47"/>
    <w:rsid w:val="00443E2D"/>
    <w:rsid w:val="004444C6"/>
    <w:rsid w:val="004445CD"/>
    <w:rsid w:val="00444A7E"/>
    <w:rsid w:val="00444ADE"/>
    <w:rsid w:val="00444D40"/>
    <w:rsid w:val="00444E1F"/>
    <w:rsid w:val="00444E9C"/>
    <w:rsid w:val="00444FB0"/>
    <w:rsid w:val="0044560F"/>
    <w:rsid w:val="00445CEB"/>
    <w:rsid w:val="0044602C"/>
    <w:rsid w:val="00446524"/>
    <w:rsid w:val="00446688"/>
    <w:rsid w:val="00446FD9"/>
    <w:rsid w:val="00447F14"/>
    <w:rsid w:val="0045003F"/>
    <w:rsid w:val="004503B5"/>
    <w:rsid w:val="004513B5"/>
    <w:rsid w:val="00452D27"/>
    <w:rsid w:val="004531A5"/>
    <w:rsid w:val="0045343D"/>
    <w:rsid w:val="004535DD"/>
    <w:rsid w:val="0045439E"/>
    <w:rsid w:val="004552F8"/>
    <w:rsid w:val="004562A3"/>
    <w:rsid w:val="00457353"/>
    <w:rsid w:val="00457802"/>
    <w:rsid w:val="004578A9"/>
    <w:rsid w:val="00457E61"/>
    <w:rsid w:val="0046046D"/>
    <w:rsid w:val="004606EB"/>
    <w:rsid w:val="00460AD8"/>
    <w:rsid w:val="00460F96"/>
    <w:rsid w:val="00461119"/>
    <w:rsid w:val="004612D7"/>
    <w:rsid w:val="00461572"/>
    <w:rsid w:val="00461997"/>
    <w:rsid w:val="00462C96"/>
    <w:rsid w:val="00463A55"/>
    <w:rsid w:val="00464599"/>
    <w:rsid w:val="00466E78"/>
    <w:rsid w:val="00467FAD"/>
    <w:rsid w:val="0047163E"/>
    <w:rsid w:val="00471CE7"/>
    <w:rsid w:val="00472B73"/>
    <w:rsid w:val="00472F18"/>
    <w:rsid w:val="0047398B"/>
    <w:rsid w:val="004740A1"/>
    <w:rsid w:val="0048085A"/>
    <w:rsid w:val="00480D5D"/>
    <w:rsid w:val="00480E64"/>
    <w:rsid w:val="0048104E"/>
    <w:rsid w:val="00481082"/>
    <w:rsid w:val="0048193D"/>
    <w:rsid w:val="00481C96"/>
    <w:rsid w:val="00481DC3"/>
    <w:rsid w:val="00482014"/>
    <w:rsid w:val="00483720"/>
    <w:rsid w:val="00483BBF"/>
    <w:rsid w:val="00485661"/>
    <w:rsid w:val="00485944"/>
    <w:rsid w:val="00485998"/>
    <w:rsid w:val="004866BE"/>
    <w:rsid w:val="0048686A"/>
    <w:rsid w:val="00490523"/>
    <w:rsid w:val="004913D8"/>
    <w:rsid w:val="0049142E"/>
    <w:rsid w:val="004916C8"/>
    <w:rsid w:val="00492054"/>
    <w:rsid w:val="0049425C"/>
    <w:rsid w:val="0049480D"/>
    <w:rsid w:val="00494FB9"/>
    <w:rsid w:val="0049509D"/>
    <w:rsid w:val="00497201"/>
    <w:rsid w:val="004974EB"/>
    <w:rsid w:val="00497760"/>
    <w:rsid w:val="00497D73"/>
    <w:rsid w:val="004A01E6"/>
    <w:rsid w:val="004A055F"/>
    <w:rsid w:val="004A247B"/>
    <w:rsid w:val="004A27AA"/>
    <w:rsid w:val="004A3538"/>
    <w:rsid w:val="004A3B27"/>
    <w:rsid w:val="004A48EC"/>
    <w:rsid w:val="004A50B7"/>
    <w:rsid w:val="004A6602"/>
    <w:rsid w:val="004A6FAE"/>
    <w:rsid w:val="004B1948"/>
    <w:rsid w:val="004B1EAC"/>
    <w:rsid w:val="004B3EC1"/>
    <w:rsid w:val="004B4567"/>
    <w:rsid w:val="004B556A"/>
    <w:rsid w:val="004B633F"/>
    <w:rsid w:val="004B665F"/>
    <w:rsid w:val="004B6738"/>
    <w:rsid w:val="004C0F4C"/>
    <w:rsid w:val="004C1348"/>
    <w:rsid w:val="004C1391"/>
    <w:rsid w:val="004C16E1"/>
    <w:rsid w:val="004C1A55"/>
    <w:rsid w:val="004C24EF"/>
    <w:rsid w:val="004C2592"/>
    <w:rsid w:val="004C2702"/>
    <w:rsid w:val="004C28DC"/>
    <w:rsid w:val="004C47E5"/>
    <w:rsid w:val="004C5C41"/>
    <w:rsid w:val="004C6230"/>
    <w:rsid w:val="004D01B6"/>
    <w:rsid w:val="004D0681"/>
    <w:rsid w:val="004D0B48"/>
    <w:rsid w:val="004D1873"/>
    <w:rsid w:val="004D1D55"/>
    <w:rsid w:val="004D209A"/>
    <w:rsid w:val="004D2258"/>
    <w:rsid w:val="004D2F0A"/>
    <w:rsid w:val="004D4087"/>
    <w:rsid w:val="004D6D6F"/>
    <w:rsid w:val="004D6E57"/>
    <w:rsid w:val="004D772A"/>
    <w:rsid w:val="004E018D"/>
    <w:rsid w:val="004E1BD9"/>
    <w:rsid w:val="004E2394"/>
    <w:rsid w:val="004E2595"/>
    <w:rsid w:val="004E3E19"/>
    <w:rsid w:val="004E5DBE"/>
    <w:rsid w:val="004E611B"/>
    <w:rsid w:val="004E6446"/>
    <w:rsid w:val="004E67B1"/>
    <w:rsid w:val="004E7173"/>
    <w:rsid w:val="004E723F"/>
    <w:rsid w:val="004E7257"/>
    <w:rsid w:val="004F00D5"/>
    <w:rsid w:val="004F02A1"/>
    <w:rsid w:val="004F2219"/>
    <w:rsid w:val="004F374F"/>
    <w:rsid w:val="004F4B43"/>
    <w:rsid w:val="004F501F"/>
    <w:rsid w:val="004F514C"/>
    <w:rsid w:val="004F5B3F"/>
    <w:rsid w:val="004F5E3B"/>
    <w:rsid w:val="00500F10"/>
    <w:rsid w:val="005010CB"/>
    <w:rsid w:val="005011EE"/>
    <w:rsid w:val="00501909"/>
    <w:rsid w:val="0050281C"/>
    <w:rsid w:val="00502A98"/>
    <w:rsid w:val="005059C7"/>
    <w:rsid w:val="00506C8B"/>
    <w:rsid w:val="0050748C"/>
    <w:rsid w:val="0051073F"/>
    <w:rsid w:val="00510E00"/>
    <w:rsid w:val="005118EE"/>
    <w:rsid w:val="00512BED"/>
    <w:rsid w:val="0051363D"/>
    <w:rsid w:val="00514431"/>
    <w:rsid w:val="0051550D"/>
    <w:rsid w:val="00516348"/>
    <w:rsid w:val="00517257"/>
    <w:rsid w:val="00517AE1"/>
    <w:rsid w:val="00517D30"/>
    <w:rsid w:val="005205F2"/>
    <w:rsid w:val="00520D62"/>
    <w:rsid w:val="00522E2A"/>
    <w:rsid w:val="00525E7B"/>
    <w:rsid w:val="00526D72"/>
    <w:rsid w:val="00527441"/>
    <w:rsid w:val="0052778F"/>
    <w:rsid w:val="0053041D"/>
    <w:rsid w:val="005306FD"/>
    <w:rsid w:val="00536977"/>
    <w:rsid w:val="005373A8"/>
    <w:rsid w:val="005377CA"/>
    <w:rsid w:val="00540B64"/>
    <w:rsid w:val="005412DA"/>
    <w:rsid w:val="00542567"/>
    <w:rsid w:val="005439E5"/>
    <w:rsid w:val="00544EEC"/>
    <w:rsid w:val="005452BE"/>
    <w:rsid w:val="005466E7"/>
    <w:rsid w:val="0054731A"/>
    <w:rsid w:val="0054773E"/>
    <w:rsid w:val="00550670"/>
    <w:rsid w:val="00550FD9"/>
    <w:rsid w:val="00551A7A"/>
    <w:rsid w:val="00551CE7"/>
    <w:rsid w:val="00552DDD"/>
    <w:rsid w:val="005541DA"/>
    <w:rsid w:val="00554DA5"/>
    <w:rsid w:val="00554EDE"/>
    <w:rsid w:val="00555974"/>
    <w:rsid w:val="00556589"/>
    <w:rsid w:val="00557A0F"/>
    <w:rsid w:val="005617DE"/>
    <w:rsid w:val="00561FF2"/>
    <w:rsid w:val="005637D9"/>
    <w:rsid w:val="00563821"/>
    <w:rsid w:val="0056470B"/>
    <w:rsid w:val="005661D6"/>
    <w:rsid w:val="005669D9"/>
    <w:rsid w:val="005711F1"/>
    <w:rsid w:val="0057137E"/>
    <w:rsid w:val="00571BE6"/>
    <w:rsid w:val="00574B20"/>
    <w:rsid w:val="0057685C"/>
    <w:rsid w:val="00576D3B"/>
    <w:rsid w:val="00577751"/>
    <w:rsid w:val="005800D4"/>
    <w:rsid w:val="005812DA"/>
    <w:rsid w:val="00581BED"/>
    <w:rsid w:val="00581BF0"/>
    <w:rsid w:val="00582242"/>
    <w:rsid w:val="0058284D"/>
    <w:rsid w:val="0058330D"/>
    <w:rsid w:val="00583EA2"/>
    <w:rsid w:val="00583F34"/>
    <w:rsid w:val="00584268"/>
    <w:rsid w:val="005843C5"/>
    <w:rsid w:val="00584D0A"/>
    <w:rsid w:val="005865BC"/>
    <w:rsid w:val="00586AF1"/>
    <w:rsid w:val="00586C10"/>
    <w:rsid w:val="00587637"/>
    <w:rsid w:val="00587E3C"/>
    <w:rsid w:val="00590B24"/>
    <w:rsid w:val="005912E2"/>
    <w:rsid w:val="00591FAB"/>
    <w:rsid w:val="0059208D"/>
    <w:rsid w:val="005921CF"/>
    <w:rsid w:val="00593F0A"/>
    <w:rsid w:val="00594FEA"/>
    <w:rsid w:val="005950A5"/>
    <w:rsid w:val="00596F2D"/>
    <w:rsid w:val="00597599"/>
    <w:rsid w:val="00597A53"/>
    <w:rsid w:val="00597CB5"/>
    <w:rsid w:val="005A0248"/>
    <w:rsid w:val="005A2B57"/>
    <w:rsid w:val="005A38FE"/>
    <w:rsid w:val="005A4C07"/>
    <w:rsid w:val="005A5347"/>
    <w:rsid w:val="005A5642"/>
    <w:rsid w:val="005A6D48"/>
    <w:rsid w:val="005A6D5F"/>
    <w:rsid w:val="005A7D02"/>
    <w:rsid w:val="005B05B5"/>
    <w:rsid w:val="005B060B"/>
    <w:rsid w:val="005B1F5A"/>
    <w:rsid w:val="005B24EC"/>
    <w:rsid w:val="005B2557"/>
    <w:rsid w:val="005B2938"/>
    <w:rsid w:val="005B31BA"/>
    <w:rsid w:val="005B3495"/>
    <w:rsid w:val="005B4847"/>
    <w:rsid w:val="005B52F0"/>
    <w:rsid w:val="005B57C6"/>
    <w:rsid w:val="005B5D4C"/>
    <w:rsid w:val="005B6285"/>
    <w:rsid w:val="005B635F"/>
    <w:rsid w:val="005B7B2D"/>
    <w:rsid w:val="005C0168"/>
    <w:rsid w:val="005C07EA"/>
    <w:rsid w:val="005C17E5"/>
    <w:rsid w:val="005C1D9D"/>
    <w:rsid w:val="005C21AA"/>
    <w:rsid w:val="005C2219"/>
    <w:rsid w:val="005C22EE"/>
    <w:rsid w:val="005C3FEA"/>
    <w:rsid w:val="005C51C8"/>
    <w:rsid w:val="005C5DF4"/>
    <w:rsid w:val="005C6649"/>
    <w:rsid w:val="005D07B4"/>
    <w:rsid w:val="005D13DF"/>
    <w:rsid w:val="005D3442"/>
    <w:rsid w:val="005D525E"/>
    <w:rsid w:val="005D5569"/>
    <w:rsid w:val="005D6BE3"/>
    <w:rsid w:val="005D74B8"/>
    <w:rsid w:val="005D7943"/>
    <w:rsid w:val="005E0E63"/>
    <w:rsid w:val="005E0EA6"/>
    <w:rsid w:val="005E11DA"/>
    <w:rsid w:val="005E1999"/>
    <w:rsid w:val="005E1C13"/>
    <w:rsid w:val="005E1C38"/>
    <w:rsid w:val="005E2227"/>
    <w:rsid w:val="005E2534"/>
    <w:rsid w:val="005E3228"/>
    <w:rsid w:val="005E3A38"/>
    <w:rsid w:val="005E453D"/>
    <w:rsid w:val="005E4C04"/>
    <w:rsid w:val="005E766A"/>
    <w:rsid w:val="005F07BA"/>
    <w:rsid w:val="005F0900"/>
    <w:rsid w:val="005F2798"/>
    <w:rsid w:val="005F2EE7"/>
    <w:rsid w:val="005F3641"/>
    <w:rsid w:val="005F47C0"/>
    <w:rsid w:val="005F4A55"/>
    <w:rsid w:val="005F5141"/>
    <w:rsid w:val="005F51C1"/>
    <w:rsid w:val="005F5DC1"/>
    <w:rsid w:val="005F7016"/>
    <w:rsid w:val="006002E1"/>
    <w:rsid w:val="00602791"/>
    <w:rsid w:val="00603258"/>
    <w:rsid w:val="00603C2C"/>
    <w:rsid w:val="0060442F"/>
    <w:rsid w:val="00604E8C"/>
    <w:rsid w:val="00605081"/>
    <w:rsid w:val="00605793"/>
    <w:rsid w:val="0060659D"/>
    <w:rsid w:val="00607FBA"/>
    <w:rsid w:val="00610602"/>
    <w:rsid w:val="00610F1A"/>
    <w:rsid w:val="00611944"/>
    <w:rsid w:val="006123D7"/>
    <w:rsid w:val="00612E28"/>
    <w:rsid w:val="00614077"/>
    <w:rsid w:val="006141EF"/>
    <w:rsid w:val="0061461E"/>
    <w:rsid w:val="0061540D"/>
    <w:rsid w:val="00615C86"/>
    <w:rsid w:val="006163CD"/>
    <w:rsid w:val="00616A12"/>
    <w:rsid w:val="006175EE"/>
    <w:rsid w:val="00617AD1"/>
    <w:rsid w:val="00617C45"/>
    <w:rsid w:val="00620371"/>
    <w:rsid w:val="00620BBC"/>
    <w:rsid w:val="00621EF4"/>
    <w:rsid w:val="00623256"/>
    <w:rsid w:val="00623915"/>
    <w:rsid w:val="00623C5C"/>
    <w:rsid w:val="00624C6D"/>
    <w:rsid w:val="00624C8A"/>
    <w:rsid w:val="00624FB7"/>
    <w:rsid w:val="0062783D"/>
    <w:rsid w:val="00627E49"/>
    <w:rsid w:val="006303FC"/>
    <w:rsid w:val="00631755"/>
    <w:rsid w:val="00632451"/>
    <w:rsid w:val="00632E82"/>
    <w:rsid w:val="00635168"/>
    <w:rsid w:val="0063518E"/>
    <w:rsid w:val="00635912"/>
    <w:rsid w:val="0063614B"/>
    <w:rsid w:val="0063618F"/>
    <w:rsid w:val="00636311"/>
    <w:rsid w:val="00636FD6"/>
    <w:rsid w:val="00637020"/>
    <w:rsid w:val="00637048"/>
    <w:rsid w:val="00640E43"/>
    <w:rsid w:val="00640E4A"/>
    <w:rsid w:val="00642358"/>
    <w:rsid w:val="00642DE4"/>
    <w:rsid w:val="006438FF"/>
    <w:rsid w:val="00643949"/>
    <w:rsid w:val="00646259"/>
    <w:rsid w:val="00647129"/>
    <w:rsid w:val="0064723B"/>
    <w:rsid w:val="00647472"/>
    <w:rsid w:val="006477F8"/>
    <w:rsid w:val="00650B4B"/>
    <w:rsid w:val="006513AB"/>
    <w:rsid w:val="006520F3"/>
    <w:rsid w:val="006521C3"/>
    <w:rsid w:val="00652D25"/>
    <w:rsid w:val="006533D6"/>
    <w:rsid w:val="006546A4"/>
    <w:rsid w:val="0065491B"/>
    <w:rsid w:val="00654ADF"/>
    <w:rsid w:val="00654F9A"/>
    <w:rsid w:val="00654FF9"/>
    <w:rsid w:val="00656424"/>
    <w:rsid w:val="00656AA6"/>
    <w:rsid w:val="00660AA7"/>
    <w:rsid w:val="00661C89"/>
    <w:rsid w:val="00661E60"/>
    <w:rsid w:val="006621FB"/>
    <w:rsid w:val="006628EB"/>
    <w:rsid w:val="006628F3"/>
    <w:rsid w:val="00663176"/>
    <w:rsid w:val="006632F1"/>
    <w:rsid w:val="006637A9"/>
    <w:rsid w:val="0066383C"/>
    <w:rsid w:val="00663A2B"/>
    <w:rsid w:val="00663ACB"/>
    <w:rsid w:val="006640AB"/>
    <w:rsid w:val="0066482C"/>
    <w:rsid w:val="006653F5"/>
    <w:rsid w:val="00665559"/>
    <w:rsid w:val="00665A46"/>
    <w:rsid w:val="0066649C"/>
    <w:rsid w:val="00666BE0"/>
    <w:rsid w:val="00670BF7"/>
    <w:rsid w:val="00670CF1"/>
    <w:rsid w:val="006711ED"/>
    <w:rsid w:val="006715B5"/>
    <w:rsid w:val="00672656"/>
    <w:rsid w:val="006726CB"/>
    <w:rsid w:val="00672756"/>
    <w:rsid w:val="00674835"/>
    <w:rsid w:val="006803BA"/>
    <w:rsid w:val="0068047C"/>
    <w:rsid w:val="00680CE0"/>
    <w:rsid w:val="00681C93"/>
    <w:rsid w:val="0068222A"/>
    <w:rsid w:val="00683785"/>
    <w:rsid w:val="006844F2"/>
    <w:rsid w:val="00685104"/>
    <w:rsid w:val="006851CD"/>
    <w:rsid w:val="00690767"/>
    <w:rsid w:val="006913D5"/>
    <w:rsid w:val="00691970"/>
    <w:rsid w:val="0069258A"/>
    <w:rsid w:val="00693CBB"/>
    <w:rsid w:val="00693F00"/>
    <w:rsid w:val="0069404F"/>
    <w:rsid w:val="00694104"/>
    <w:rsid w:val="00696A8A"/>
    <w:rsid w:val="0069735C"/>
    <w:rsid w:val="00697B4F"/>
    <w:rsid w:val="006A0615"/>
    <w:rsid w:val="006A1E26"/>
    <w:rsid w:val="006A26A6"/>
    <w:rsid w:val="006A3320"/>
    <w:rsid w:val="006A42F8"/>
    <w:rsid w:val="006A4B8D"/>
    <w:rsid w:val="006A5C77"/>
    <w:rsid w:val="006A64E1"/>
    <w:rsid w:val="006A76CC"/>
    <w:rsid w:val="006B0899"/>
    <w:rsid w:val="006B1100"/>
    <w:rsid w:val="006B1F10"/>
    <w:rsid w:val="006B200B"/>
    <w:rsid w:val="006B3E92"/>
    <w:rsid w:val="006B43B8"/>
    <w:rsid w:val="006B47D0"/>
    <w:rsid w:val="006B4BEE"/>
    <w:rsid w:val="006B4F9A"/>
    <w:rsid w:val="006B54F3"/>
    <w:rsid w:val="006C0A45"/>
    <w:rsid w:val="006C10C9"/>
    <w:rsid w:val="006C25F5"/>
    <w:rsid w:val="006C2B24"/>
    <w:rsid w:val="006C2CE0"/>
    <w:rsid w:val="006C44B9"/>
    <w:rsid w:val="006C490E"/>
    <w:rsid w:val="006C5CEF"/>
    <w:rsid w:val="006C5E3F"/>
    <w:rsid w:val="006C6552"/>
    <w:rsid w:val="006C68E2"/>
    <w:rsid w:val="006C6A34"/>
    <w:rsid w:val="006C6A7E"/>
    <w:rsid w:val="006C6B56"/>
    <w:rsid w:val="006C7932"/>
    <w:rsid w:val="006C7A44"/>
    <w:rsid w:val="006C7EF9"/>
    <w:rsid w:val="006D07FB"/>
    <w:rsid w:val="006D0AB7"/>
    <w:rsid w:val="006D22A3"/>
    <w:rsid w:val="006D2478"/>
    <w:rsid w:val="006D2AFC"/>
    <w:rsid w:val="006D302B"/>
    <w:rsid w:val="006D31B2"/>
    <w:rsid w:val="006D3D0D"/>
    <w:rsid w:val="006D3F99"/>
    <w:rsid w:val="006D4751"/>
    <w:rsid w:val="006D4B25"/>
    <w:rsid w:val="006D4D73"/>
    <w:rsid w:val="006D5CA7"/>
    <w:rsid w:val="006D6F2C"/>
    <w:rsid w:val="006E0516"/>
    <w:rsid w:val="006E0B8B"/>
    <w:rsid w:val="006E276B"/>
    <w:rsid w:val="006E3C9C"/>
    <w:rsid w:val="006E4A12"/>
    <w:rsid w:val="006E678E"/>
    <w:rsid w:val="006E75EA"/>
    <w:rsid w:val="006E7B47"/>
    <w:rsid w:val="006F137E"/>
    <w:rsid w:val="006F283A"/>
    <w:rsid w:val="006F2C11"/>
    <w:rsid w:val="006F33BE"/>
    <w:rsid w:val="006F37BE"/>
    <w:rsid w:val="006F3977"/>
    <w:rsid w:val="006F3F71"/>
    <w:rsid w:val="006F4382"/>
    <w:rsid w:val="006F492D"/>
    <w:rsid w:val="006F593D"/>
    <w:rsid w:val="006F62E1"/>
    <w:rsid w:val="006F6667"/>
    <w:rsid w:val="006F6D73"/>
    <w:rsid w:val="00700637"/>
    <w:rsid w:val="0070094C"/>
    <w:rsid w:val="007014EC"/>
    <w:rsid w:val="0070334F"/>
    <w:rsid w:val="0070580D"/>
    <w:rsid w:val="00705BDA"/>
    <w:rsid w:val="00706168"/>
    <w:rsid w:val="00707EB6"/>
    <w:rsid w:val="007102B5"/>
    <w:rsid w:val="00711A0E"/>
    <w:rsid w:val="00711DDC"/>
    <w:rsid w:val="007122C7"/>
    <w:rsid w:val="00712B11"/>
    <w:rsid w:val="00712E67"/>
    <w:rsid w:val="00713054"/>
    <w:rsid w:val="007131F8"/>
    <w:rsid w:val="00713904"/>
    <w:rsid w:val="007141A9"/>
    <w:rsid w:val="00714E5B"/>
    <w:rsid w:val="0071555A"/>
    <w:rsid w:val="00715680"/>
    <w:rsid w:val="007159F9"/>
    <w:rsid w:val="00717B4A"/>
    <w:rsid w:val="00720214"/>
    <w:rsid w:val="007204AF"/>
    <w:rsid w:val="0072053D"/>
    <w:rsid w:val="00720A48"/>
    <w:rsid w:val="00720F18"/>
    <w:rsid w:val="00721804"/>
    <w:rsid w:val="007219CC"/>
    <w:rsid w:val="00722271"/>
    <w:rsid w:val="0072237A"/>
    <w:rsid w:val="00723B23"/>
    <w:rsid w:val="007245FF"/>
    <w:rsid w:val="0072573E"/>
    <w:rsid w:val="00726898"/>
    <w:rsid w:val="007303CF"/>
    <w:rsid w:val="00731A38"/>
    <w:rsid w:val="007328D5"/>
    <w:rsid w:val="00732CDD"/>
    <w:rsid w:val="00733220"/>
    <w:rsid w:val="00734309"/>
    <w:rsid w:val="00734E4C"/>
    <w:rsid w:val="0074108D"/>
    <w:rsid w:val="00741502"/>
    <w:rsid w:val="00741800"/>
    <w:rsid w:val="00741ABE"/>
    <w:rsid w:val="00744203"/>
    <w:rsid w:val="00744B19"/>
    <w:rsid w:val="00745643"/>
    <w:rsid w:val="00745EAE"/>
    <w:rsid w:val="007472DE"/>
    <w:rsid w:val="007473C5"/>
    <w:rsid w:val="007474B4"/>
    <w:rsid w:val="00747557"/>
    <w:rsid w:val="007475AA"/>
    <w:rsid w:val="00750303"/>
    <w:rsid w:val="00751596"/>
    <w:rsid w:val="00751A2D"/>
    <w:rsid w:val="00751C39"/>
    <w:rsid w:val="00752189"/>
    <w:rsid w:val="00753054"/>
    <w:rsid w:val="007530BF"/>
    <w:rsid w:val="00753DC0"/>
    <w:rsid w:val="00754937"/>
    <w:rsid w:val="00754F1A"/>
    <w:rsid w:val="007552AC"/>
    <w:rsid w:val="00756553"/>
    <w:rsid w:val="00757287"/>
    <w:rsid w:val="00757BE6"/>
    <w:rsid w:val="007601C2"/>
    <w:rsid w:val="007610DF"/>
    <w:rsid w:val="00761355"/>
    <w:rsid w:val="00762EA0"/>
    <w:rsid w:val="00762FEF"/>
    <w:rsid w:val="00763BE3"/>
    <w:rsid w:val="00763D3D"/>
    <w:rsid w:val="00765D26"/>
    <w:rsid w:val="007663C9"/>
    <w:rsid w:val="007668A3"/>
    <w:rsid w:val="00766B6D"/>
    <w:rsid w:val="00767CCC"/>
    <w:rsid w:val="00770E3D"/>
    <w:rsid w:val="00770E5A"/>
    <w:rsid w:val="007711BA"/>
    <w:rsid w:val="00773082"/>
    <w:rsid w:val="0077313E"/>
    <w:rsid w:val="00773717"/>
    <w:rsid w:val="007739D0"/>
    <w:rsid w:val="00773B6F"/>
    <w:rsid w:val="007745A8"/>
    <w:rsid w:val="00774991"/>
    <w:rsid w:val="00774FB2"/>
    <w:rsid w:val="007757C8"/>
    <w:rsid w:val="007808EA"/>
    <w:rsid w:val="00780DF0"/>
    <w:rsid w:val="00782D80"/>
    <w:rsid w:val="0078378B"/>
    <w:rsid w:val="007845D8"/>
    <w:rsid w:val="007858E6"/>
    <w:rsid w:val="00786C22"/>
    <w:rsid w:val="00787261"/>
    <w:rsid w:val="00787A01"/>
    <w:rsid w:val="00790798"/>
    <w:rsid w:val="00790ABD"/>
    <w:rsid w:val="00791155"/>
    <w:rsid w:val="00791711"/>
    <w:rsid w:val="00792FEE"/>
    <w:rsid w:val="00794D36"/>
    <w:rsid w:val="00796035"/>
    <w:rsid w:val="00796CD7"/>
    <w:rsid w:val="007975AB"/>
    <w:rsid w:val="007A011E"/>
    <w:rsid w:val="007A0EF8"/>
    <w:rsid w:val="007A19C8"/>
    <w:rsid w:val="007A19F6"/>
    <w:rsid w:val="007A20D2"/>
    <w:rsid w:val="007A266B"/>
    <w:rsid w:val="007A3A53"/>
    <w:rsid w:val="007A44DA"/>
    <w:rsid w:val="007A6432"/>
    <w:rsid w:val="007A6950"/>
    <w:rsid w:val="007A7650"/>
    <w:rsid w:val="007A7CD3"/>
    <w:rsid w:val="007A7D95"/>
    <w:rsid w:val="007B0BAB"/>
    <w:rsid w:val="007B1193"/>
    <w:rsid w:val="007B192A"/>
    <w:rsid w:val="007B2144"/>
    <w:rsid w:val="007B215B"/>
    <w:rsid w:val="007B2358"/>
    <w:rsid w:val="007B3783"/>
    <w:rsid w:val="007B384D"/>
    <w:rsid w:val="007B482C"/>
    <w:rsid w:val="007B4D10"/>
    <w:rsid w:val="007B6988"/>
    <w:rsid w:val="007B6EEC"/>
    <w:rsid w:val="007B7751"/>
    <w:rsid w:val="007C08E3"/>
    <w:rsid w:val="007C1DF8"/>
    <w:rsid w:val="007C2810"/>
    <w:rsid w:val="007C2D14"/>
    <w:rsid w:val="007C4173"/>
    <w:rsid w:val="007C5104"/>
    <w:rsid w:val="007C621D"/>
    <w:rsid w:val="007C6D0C"/>
    <w:rsid w:val="007D09B3"/>
    <w:rsid w:val="007D22A0"/>
    <w:rsid w:val="007D28A9"/>
    <w:rsid w:val="007D36C3"/>
    <w:rsid w:val="007D42BB"/>
    <w:rsid w:val="007D5342"/>
    <w:rsid w:val="007D5C84"/>
    <w:rsid w:val="007D60CF"/>
    <w:rsid w:val="007D629B"/>
    <w:rsid w:val="007D6EBD"/>
    <w:rsid w:val="007D702D"/>
    <w:rsid w:val="007D7085"/>
    <w:rsid w:val="007D7CF4"/>
    <w:rsid w:val="007D7E94"/>
    <w:rsid w:val="007E00DC"/>
    <w:rsid w:val="007E0705"/>
    <w:rsid w:val="007E0E98"/>
    <w:rsid w:val="007E0EBB"/>
    <w:rsid w:val="007E2974"/>
    <w:rsid w:val="007E2E41"/>
    <w:rsid w:val="007E3A1C"/>
    <w:rsid w:val="007E48AC"/>
    <w:rsid w:val="007E56FA"/>
    <w:rsid w:val="007E62A1"/>
    <w:rsid w:val="007E641C"/>
    <w:rsid w:val="007E68F0"/>
    <w:rsid w:val="007E6D98"/>
    <w:rsid w:val="007E6EFF"/>
    <w:rsid w:val="007E7144"/>
    <w:rsid w:val="007E7F37"/>
    <w:rsid w:val="007F12F3"/>
    <w:rsid w:val="007F1D08"/>
    <w:rsid w:val="007F1F40"/>
    <w:rsid w:val="007F280C"/>
    <w:rsid w:val="007F2DBE"/>
    <w:rsid w:val="007F3E5B"/>
    <w:rsid w:val="007F40F2"/>
    <w:rsid w:val="007F42BB"/>
    <w:rsid w:val="007F48A6"/>
    <w:rsid w:val="007F5355"/>
    <w:rsid w:val="007F60D4"/>
    <w:rsid w:val="007F610A"/>
    <w:rsid w:val="007F630E"/>
    <w:rsid w:val="007F727F"/>
    <w:rsid w:val="007F796D"/>
    <w:rsid w:val="008001E0"/>
    <w:rsid w:val="00801570"/>
    <w:rsid w:val="0080180A"/>
    <w:rsid w:val="00801D82"/>
    <w:rsid w:val="008021FA"/>
    <w:rsid w:val="0080254F"/>
    <w:rsid w:val="00802618"/>
    <w:rsid w:val="0080280F"/>
    <w:rsid w:val="00802D60"/>
    <w:rsid w:val="008031D7"/>
    <w:rsid w:val="0080333F"/>
    <w:rsid w:val="00803453"/>
    <w:rsid w:val="00804082"/>
    <w:rsid w:val="00804AF2"/>
    <w:rsid w:val="00806403"/>
    <w:rsid w:val="00807287"/>
    <w:rsid w:val="00810A6A"/>
    <w:rsid w:val="008125E7"/>
    <w:rsid w:val="00812DD3"/>
    <w:rsid w:val="00813294"/>
    <w:rsid w:val="00813936"/>
    <w:rsid w:val="0081412C"/>
    <w:rsid w:val="00814626"/>
    <w:rsid w:val="008159CF"/>
    <w:rsid w:val="00815A83"/>
    <w:rsid w:val="00815D2B"/>
    <w:rsid w:val="00815EB1"/>
    <w:rsid w:val="0081646E"/>
    <w:rsid w:val="00816D5C"/>
    <w:rsid w:val="00817A2A"/>
    <w:rsid w:val="00822BF6"/>
    <w:rsid w:val="00823869"/>
    <w:rsid w:val="00823D85"/>
    <w:rsid w:val="00823DF5"/>
    <w:rsid w:val="00824504"/>
    <w:rsid w:val="00824FD4"/>
    <w:rsid w:val="00825C02"/>
    <w:rsid w:val="00826019"/>
    <w:rsid w:val="00826C33"/>
    <w:rsid w:val="00826F32"/>
    <w:rsid w:val="00827515"/>
    <w:rsid w:val="008309B0"/>
    <w:rsid w:val="00830D54"/>
    <w:rsid w:val="00831EE6"/>
    <w:rsid w:val="00831F2D"/>
    <w:rsid w:val="008320B7"/>
    <w:rsid w:val="00832810"/>
    <w:rsid w:val="00832F4D"/>
    <w:rsid w:val="00835F73"/>
    <w:rsid w:val="0083664A"/>
    <w:rsid w:val="00836D58"/>
    <w:rsid w:val="008379F2"/>
    <w:rsid w:val="00837B5D"/>
    <w:rsid w:val="00840479"/>
    <w:rsid w:val="00840639"/>
    <w:rsid w:val="00840CE5"/>
    <w:rsid w:val="00841BE7"/>
    <w:rsid w:val="00841CA2"/>
    <w:rsid w:val="0084243E"/>
    <w:rsid w:val="00842D1B"/>
    <w:rsid w:val="00844016"/>
    <w:rsid w:val="0084459F"/>
    <w:rsid w:val="008448F6"/>
    <w:rsid w:val="008455C1"/>
    <w:rsid w:val="00846256"/>
    <w:rsid w:val="008468A9"/>
    <w:rsid w:val="00847480"/>
    <w:rsid w:val="00850FB6"/>
    <w:rsid w:val="008514E7"/>
    <w:rsid w:val="008517A7"/>
    <w:rsid w:val="00854543"/>
    <w:rsid w:val="00856100"/>
    <w:rsid w:val="00856A91"/>
    <w:rsid w:val="00856AC4"/>
    <w:rsid w:val="0085731B"/>
    <w:rsid w:val="00857E27"/>
    <w:rsid w:val="00857ED2"/>
    <w:rsid w:val="00857FB0"/>
    <w:rsid w:val="00860729"/>
    <w:rsid w:val="008612E8"/>
    <w:rsid w:val="00861443"/>
    <w:rsid w:val="00861942"/>
    <w:rsid w:val="00862B49"/>
    <w:rsid w:val="008651B7"/>
    <w:rsid w:val="00866134"/>
    <w:rsid w:val="0086642E"/>
    <w:rsid w:val="0086650D"/>
    <w:rsid w:val="008668C2"/>
    <w:rsid w:val="008678FB"/>
    <w:rsid w:val="00870323"/>
    <w:rsid w:val="00870DDB"/>
    <w:rsid w:val="00870FB0"/>
    <w:rsid w:val="00871A55"/>
    <w:rsid w:val="00872BCB"/>
    <w:rsid w:val="00873842"/>
    <w:rsid w:val="008752FF"/>
    <w:rsid w:val="00876354"/>
    <w:rsid w:val="00880E49"/>
    <w:rsid w:val="008810A1"/>
    <w:rsid w:val="0088254C"/>
    <w:rsid w:val="008852BA"/>
    <w:rsid w:val="00886268"/>
    <w:rsid w:val="00890288"/>
    <w:rsid w:val="00890CBC"/>
    <w:rsid w:val="00890F32"/>
    <w:rsid w:val="00891271"/>
    <w:rsid w:val="008918DA"/>
    <w:rsid w:val="00892A3F"/>
    <w:rsid w:val="0089411F"/>
    <w:rsid w:val="00894ADD"/>
    <w:rsid w:val="00894B8C"/>
    <w:rsid w:val="00895B83"/>
    <w:rsid w:val="008971EC"/>
    <w:rsid w:val="008973CC"/>
    <w:rsid w:val="00897583"/>
    <w:rsid w:val="008A0D2B"/>
    <w:rsid w:val="008A13EF"/>
    <w:rsid w:val="008A3989"/>
    <w:rsid w:val="008A4077"/>
    <w:rsid w:val="008A423F"/>
    <w:rsid w:val="008A5D8A"/>
    <w:rsid w:val="008A683F"/>
    <w:rsid w:val="008A743B"/>
    <w:rsid w:val="008A79B8"/>
    <w:rsid w:val="008B117E"/>
    <w:rsid w:val="008B2441"/>
    <w:rsid w:val="008B272A"/>
    <w:rsid w:val="008B2738"/>
    <w:rsid w:val="008B2945"/>
    <w:rsid w:val="008B3168"/>
    <w:rsid w:val="008B3CC3"/>
    <w:rsid w:val="008B5167"/>
    <w:rsid w:val="008B580A"/>
    <w:rsid w:val="008B588B"/>
    <w:rsid w:val="008B5AE7"/>
    <w:rsid w:val="008B5D76"/>
    <w:rsid w:val="008B79ED"/>
    <w:rsid w:val="008C0F9A"/>
    <w:rsid w:val="008C1153"/>
    <w:rsid w:val="008C14DE"/>
    <w:rsid w:val="008C1869"/>
    <w:rsid w:val="008C30F9"/>
    <w:rsid w:val="008C3805"/>
    <w:rsid w:val="008C3E7F"/>
    <w:rsid w:val="008C41B4"/>
    <w:rsid w:val="008C61F6"/>
    <w:rsid w:val="008C638A"/>
    <w:rsid w:val="008C6739"/>
    <w:rsid w:val="008C6C12"/>
    <w:rsid w:val="008D0052"/>
    <w:rsid w:val="008D0990"/>
    <w:rsid w:val="008D16EC"/>
    <w:rsid w:val="008D1D89"/>
    <w:rsid w:val="008D1E97"/>
    <w:rsid w:val="008D22E5"/>
    <w:rsid w:val="008D245B"/>
    <w:rsid w:val="008D25D7"/>
    <w:rsid w:val="008D43CB"/>
    <w:rsid w:val="008D4CFA"/>
    <w:rsid w:val="008D5F00"/>
    <w:rsid w:val="008D6FA4"/>
    <w:rsid w:val="008D74E1"/>
    <w:rsid w:val="008E0815"/>
    <w:rsid w:val="008E0D50"/>
    <w:rsid w:val="008E1EAB"/>
    <w:rsid w:val="008E224B"/>
    <w:rsid w:val="008E3297"/>
    <w:rsid w:val="008E3E94"/>
    <w:rsid w:val="008E5795"/>
    <w:rsid w:val="008E59AD"/>
    <w:rsid w:val="008E6076"/>
    <w:rsid w:val="008E65E9"/>
    <w:rsid w:val="008E6724"/>
    <w:rsid w:val="008E6F27"/>
    <w:rsid w:val="008F02DD"/>
    <w:rsid w:val="008F08B5"/>
    <w:rsid w:val="008F1D7B"/>
    <w:rsid w:val="008F1D91"/>
    <w:rsid w:val="008F389D"/>
    <w:rsid w:val="008F5079"/>
    <w:rsid w:val="008F6115"/>
    <w:rsid w:val="008F6A02"/>
    <w:rsid w:val="008F7143"/>
    <w:rsid w:val="009003D3"/>
    <w:rsid w:val="00900693"/>
    <w:rsid w:val="0090073A"/>
    <w:rsid w:val="0090106A"/>
    <w:rsid w:val="00901259"/>
    <w:rsid w:val="0090136C"/>
    <w:rsid w:val="00902BE3"/>
    <w:rsid w:val="0090307E"/>
    <w:rsid w:val="00903085"/>
    <w:rsid w:val="009031D7"/>
    <w:rsid w:val="00904CB5"/>
    <w:rsid w:val="00906DF0"/>
    <w:rsid w:val="00910C7A"/>
    <w:rsid w:val="00911121"/>
    <w:rsid w:val="009112EC"/>
    <w:rsid w:val="00911F1D"/>
    <w:rsid w:val="00911F47"/>
    <w:rsid w:val="00912C14"/>
    <w:rsid w:val="009138AA"/>
    <w:rsid w:val="009149A8"/>
    <w:rsid w:val="00915B90"/>
    <w:rsid w:val="0091729B"/>
    <w:rsid w:val="009176DE"/>
    <w:rsid w:val="00921566"/>
    <w:rsid w:val="009238F0"/>
    <w:rsid w:val="00923A9F"/>
    <w:rsid w:val="00923AF7"/>
    <w:rsid w:val="00925D2D"/>
    <w:rsid w:val="00926223"/>
    <w:rsid w:val="0092645E"/>
    <w:rsid w:val="0092692C"/>
    <w:rsid w:val="009272E0"/>
    <w:rsid w:val="00927996"/>
    <w:rsid w:val="009279BD"/>
    <w:rsid w:val="009318B2"/>
    <w:rsid w:val="00933794"/>
    <w:rsid w:val="009338E7"/>
    <w:rsid w:val="00934E7F"/>
    <w:rsid w:val="00935335"/>
    <w:rsid w:val="009359CB"/>
    <w:rsid w:val="00935E66"/>
    <w:rsid w:val="00940991"/>
    <w:rsid w:val="00940A99"/>
    <w:rsid w:val="00941037"/>
    <w:rsid w:val="0094113A"/>
    <w:rsid w:val="00941876"/>
    <w:rsid w:val="0094231C"/>
    <w:rsid w:val="00942DD3"/>
    <w:rsid w:val="0094331C"/>
    <w:rsid w:val="00943664"/>
    <w:rsid w:val="00943C86"/>
    <w:rsid w:val="00945EDC"/>
    <w:rsid w:val="009476B7"/>
    <w:rsid w:val="00947EA2"/>
    <w:rsid w:val="00950A99"/>
    <w:rsid w:val="00950BC1"/>
    <w:rsid w:val="00951192"/>
    <w:rsid w:val="009520E6"/>
    <w:rsid w:val="009524E8"/>
    <w:rsid w:val="009527C9"/>
    <w:rsid w:val="00952C50"/>
    <w:rsid w:val="00953846"/>
    <w:rsid w:val="00954318"/>
    <w:rsid w:val="0095451F"/>
    <w:rsid w:val="009548DE"/>
    <w:rsid w:val="00955561"/>
    <w:rsid w:val="009556EF"/>
    <w:rsid w:val="00956056"/>
    <w:rsid w:val="009564B8"/>
    <w:rsid w:val="009569D9"/>
    <w:rsid w:val="00957609"/>
    <w:rsid w:val="009606DF"/>
    <w:rsid w:val="00960F40"/>
    <w:rsid w:val="00961572"/>
    <w:rsid w:val="00961624"/>
    <w:rsid w:val="00961E2B"/>
    <w:rsid w:val="009625DD"/>
    <w:rsid w:val="00962A69"/>
    <w:rsid w:val="009637D1"/>
    <w:rsid w:val="009638CE"/>
    <w:rsid w:val="009656F5"/>
    <w:rsid w:val="00965834"/>
    <w:rsid w:val="00966060"/>
    <w:rsid w:val="009665D6"/>
    <w:rsid w:val="009667B0"/>
    <w:rsid w:val="00970FB4"/>
    <w:rsid w:val="00971FDB"/>
    <w:rsid w:val="009729CA"/>
    <w:rsid w:val="0097464E"/>
    <w:rsid w:val="00975C76"/>
    <w:rsid w:val="00975D8E"/>
    <w:rsid w:val="00976A67"/>
    <w:rsid w:val="0097705F"/>
    <w:rsid w:val="00977B93"/>
    <w:rsid w:val="009818F2"/>
    <w:rsid w:val="00981C4E"/>
    <w:rsid w:val="009831FB"/>
    <w:rsid w:val="0098429C"/>
    <w:rsid w:val="0098454B"/>
    <w:rsid w:val="00984615"/>
    <w:rsid w:val="009846AF"/>
    <w:rsid w:val="009846E3"/>
    <w:rsid w:val="00985689"/>
    <w:rsid w:val="009857AC"/>
    <w:rsid w:val="00987154"/>
    <w:rsid w:val="009878B0"/>
    <w:rsid w:val="00990B30"/>
    <w:rsid w:val="0099133D"/>
    <w:rsid w:val="0099385E"/>
    <w:rsid w:val="00994EB0"/>
    <w:rsid w:val="009975B3"/>
    <w:rsid w:val="00997B3B"/>
    <w:rsid w:val="009A2313"/>
    <w:rsid w:val="009A2E7F"/>
    <w:rsid w:val="009A4B64"/>
    <w:rsid w:val="009A5976"/>
    <w:rsid w:val="009A5A4D"/>
    <w:rsid w:val="009A762B"/>
    <w:rsid w:val="009B05C0"/>
    <w:rsid w:val="009B0ACF"/>
    <w:rsid w:val="009B0BF9"/>
    <w:rsid w:val="009B0DDE"/>
    <w:rsid w:val="009B12DB"/>
    <w:rsid w:val="009B2C31"/>
    <w:rsid w:val="009B471A"/>
    <w:rsid w:val="009B5168"/>
    <w:rsid w:val="009B5372"/>
    <w:rsid w:val="009B6018"/>
    <w:rsid w:val="009B6599"/>
    <w:rsid w:val="009B6A6D"/>
    <w:rsid w:val="009B7A4E"/>
    <w:rsid w:val="009B7BE0"/>
    <w:rsid w:val="009C1B49"/>
    <w:rsid w:val="009C1C7D"/>
    <w:rsid w:val="009C1CB1"/>
    <w:rsid w:val="009C3C1B"/>
    <w:rsid w:val="009C5BCF"/>
    <w:rsid w:val="009C5C1D"/>
    <w:rsid w:val="009C7C6D"/>
    <w:rsid w:val="009C7D44"/>
    <w:rsid w:val="009C7FFC"/>
    <w:rsid w:val="009D2EA1"/>
    <w:rsid w:val="009D3368"/>
    <w:rsid w:val="009D388B"/>
    <w:rsid w:val="009D3F1B"/>
    <w:rsid w:val="009D420F"/>
    <w:rsid w:val="009D5511"/>
    <w:rsid w:val="009D55AA"/>
    <w:rsid w:val="009D5852"/>
    <w:rsid w:val="009D5D84"/>
    <w:rsid w:val="009D6686"/>
    <w:rsid w:val="009D67D6"/>
    <w:rsid w:val="009D6C5C"/>
    <w:rsid w:val="009D6FC3"/>
    <w:rsid w:val="009D7B7F"/>
    <w:rsid w:val="009D7C6F"/>
    <w:rsid w:val="009E045E"/>
    <w:rsid w:val="009E0815"/>
    <w:rsid w:val="009E0867"/>
    <w:rsid w:val="009E1BF5"/>
    <w:rsid w:val="009E1DBC"/>
    <w:rsid w:val="009E1FB1"/>
    <w:rsid w:val="009E203A"/>
    <w:rsid w:val="009E3F85"/>
    <w:rsid w:val="009E4238"/>
    <w:rsid w:val="009E45F2"/>
    <w:rsid w:val="009E550E"/>
    <w:rsid w:val="009E5F03"/>
    <w:rsid w:val="009E61D9"/>
    <w:rsid w:val="009E62E3"/>
    <w:rsid w:val="009F006E"/>
    <w:rsid w:val="009F05F9"/>
    <w:rsid w:val="009F0C6E"/>
    <w:rsid w:val="009F0E6F"/>
    <w:rsid w:val="009F192F"/>
    <w:rsid w:val="009F2B59"/>
    <w:rsid w:val="009F2CBF"/>
    <w:rsid w:val="009F64D0"/>
    <w:rsid w:val="009F71ED"/>
    <w:rsid w:val="00A00442"/>
    <w:rsid w:val="00A00619"/>
    <w:rsid w:val="00A00C45"/>
    <w:rsid w:val="00A00E63"/>
    <w:rsid w:val="00A01A75"/>
    <w:rsid w:val="00A03D05"/>
    <w:rsid w:val="00A05EF0"/>
    <w:rsid w:val="00A07EC2"/>
    <w:rsid w:val="00A1051E"/>
    <w:rsid w:val="00A10C44"/>
    <w:rsid w:val="00A10F5B"/>
    <w:rsid w:val="00A117AD"/>
    <w:rsid w:val="00A12542"/>
    <w:rsid w:val="00A129E8"/>
    <w:rsid w:val="00A134B1"/>
    <w:rsid w:val="00A14056"/>
    <w:rsid w:val="00A14393"/>
    <w:rsid w:val="00A14908"/>
    <w:rsid w:val="00A15B0F"/>
    <w:rsid w:val="00A15BB9"/>
    <w:rsid w:val="00A15C36"/>
    <w:rsid w:val="00A15D60"/>
    <w:rsid w:val="00A166DF"/>
    <w:rsid w:val="00A171EF"/>
    <w:rsid w:val="00A17BC4"/>
    <w:rsid w:val="00A2050F"/>
    <w:rsid w:val="00A2086B"/>
    <w:rsid w:val="00A21654"/>
    <w:rsid w:val="00A2246F"/>
    <w:rsid w:val="00A22C7F"/>
    <w:rsid w:val="00A23484"/>
    <w:rsid w:val="00A23917"/>
    <w:rsid w:val="00A26FCC"/>
    <w:rsid w:val="00A273A5"/>
    <w:rsid w:val="00A2766B"/>
    <w:rsid w:val="00A276BD"/>
    <w:rsid w:val="00A27700"/>
    <w:rsid w:val="00A31A84"/>
    <w:rsid w:val="00A31FF3"/>
    <w:rsid w:val="00A32492"/>
    <w:rsid w:val="00A327A4"/>
    <w:rsid w:val="00A342C1"/>
    <w:rsid w:val="00A35A40"/>
    <w:rsid w:val="00A35E81"/>
    <w:rsid w:val="00A36AEC"/>
    <w:rsid w:val="00A37A22"/>
    <w:rsid w:val="00A412E2"/>
    <w:rsid w:val="00A43031"/>
    <w:rsid w:val="00A43F51"/>
    <w:rsid w:val="00A44535"/>
    <w:rsid w:val="00A445A7"/>
    <w:rsid w:val="00A4533A"/>
    <w:rsid w:val="00A45356"/>
    <w:rsid w:val="00A459F3"/>
    <w:rsid w:val="00A45A53"/>
    <w:rsid w:val="00A460DE"/>
    <w:rsid w:val="00A47575"/>
    <w:rsid w:val="00A507FE"/>
    <w:rsid w:val="00A511E8"/>
    <w:rsid w:val="00A5120F"/>
    <w:rsid w:val="00A518F3"/>
    <w:rsid w:val="00A51D6F"/>
    <w:rsid w:val="00A52888"/>
    <w:rsid w:val="00A52A86"/>
    <w:rsid w:val="00A530A3"/>
    <w:rsid w:val="00A53676"/>
    <w:rsid w:val="00A53A92"/>
    <w:rsid w:val="00A54269"/>
    <w:rsid w:val="00A545B4"/>
    <w:rsid w:val="00A5468E"/>
    <w:rsid w:val="00A54777"/>
    <w:rsid w:val="00A54E60"/>
    <w:rsid w:val="00A55B0F"/>
    <w:rsid w:val="00A574F5"/>
    <w:rsid w:val="00A60E20"/>
    <w:rsid w:val="00A613CD"/>
    <w:rsid w:val="00A62593"/>
    <w:rsid w:val="00A62858"/>
    <w:rsid w:val="00A63001"/>
    <w:rsid w:val="00A631DD"/>
    <w:rsid w:val="00A63A99"/>
    <w:rsid w:val="00A640CF"/>
    <w:rsid w:val="00A64DF1"/>
    <w:rsid w:val="00A66109"/>
    <w:rsid w:val="00A66254"/>
    <w:rsid w:val="00A665D7"/>
    <w:rsid w:val="00A66C17"/>
    <w:rsid w:val="00A6715F"/>
    <w:rsid w:val="00A6730D"/>
    <w:rsid w:val="00A67B89"/>
    <w:rsid w:val="00A67D17"/>
    <w:rsid w:val="00A701F0"/>
    <w:rsid w:val="00A709BB"/>
    <w:rsid w:val="00A71114"/>
    <w:rsid w:val="00A71DA4"/>
    <w:rsid w:val="00A723B2"/>
    <w:rsid w:val="00A724BD"/>
    <w:rsid w:val="00A74B88"/>
    <w:rsid w:val="00A74D08"/>
    <w:rsid w:val="00A765F0"/>
    <w:rsid w:val="00A8034E"/>
    <w:rsid w:val="00A8039D"/>
    <w:rsid w:val="00A80E2C"/>
    <w:rsid w:val="00A80E4C"/>
    <w:rsid w:val="00A81446"/>
    <w:rsid w:val="00A819D7"/>
    <w:rsid w:val="00A8245E"/>
    <w:rsid w:val="00A837CE"/>
    <w:rsid w:val="00A83889"/>
    <w:rsid w:val="00A83E16"/>
    <w:rsid w:val="00A84CE4"/>
    <w:rsid w:val="00A856A6"/>
    <w:rsid w:val="00A85DBB"/>
    <w:rsid w:val="00A91399"/>
    <w:rsid w:val="00A91CC9"/>
    <w:rsid w:val="00A91D52"/>
    <w:rsid w:val="00A91D99"/>
    <w:rsid w:val="00A9345B"/>
    <w:rsid w:val="00A938E8"/>
    <w:rsid w:val="00A946A4"/>
    <w:rsid w:val="00A96522"/>
    <w:rsid w:val="00A970F4"/>
    <w:rsid w:val="00A97F9E"/>
    <w:rsid w:val="00AA001A"/>
    <w:rsid w:val="00AA0CAB"/>
    <w:rsid w:val="00AA132A"/>
    <w:rsid w:val="00AA16EC"/>
    <w:rsid w:val="00AA19BC"/>
    <w:rsid w:val="00AA1F18"/>
    <w:rsid w:val="00AA2071"/>
    <w:rsid w:val="00AA29DE"/>
    <w:rsid w:val="00AA2C31"/>
    <w:rsid w:val="00AA33E1"/>
    <w:rsid w:val="00AA3B5E"/>
    <w:rsid w:val="00AA3C16"/>
    <w:rsid w:val="00AA3C9B"/>
    <w:rsid w:val="00AA4EBB"/>
    <w:rsid w:val="00AA51D8"/>
    <w:rsid w:val="00AA59CA"/>
    <w:rsid w:val="00AA5C9B"/>
    <w:rsid w:val="00AA77F6"/>
    <w:rsid w:val="00AB032A"/>
    <w:rsid w:val="00AB0F07"/>
    <w:rsid w:val="00AB115B"/>
    <w:rsid w:val="00AB1C66"/>
    <w:rsid w:val="00AB25CC"/>
    <w:rsid w:val="00AB4DB2"/>
    <w:rsid w:val="00AB4F00"/>
    <w:rsid w:val="00AB5D4D"/>
    <w:rsid w:val="00AB5E53"/>
    <w:rsid w:val="00AB6F23"/>
    <w:rsid w:val="00AB730C"/>
    <w:rsid w:val="00AB750E"/>
    <w:rsid w:val="00AB77D8"/>
    <w:rsid w:val="00AC006C"/>
    <w:rsid w:val="00AC0ABA"/>
    <w:rsid w:val="00AC2231"/>
    <w:rsid w:val="00AC2F5C"/>
    <w:rsid w:val="00AC3D98"/>
    <w:rsid w:val="00AC4076"/>
    <w:rsid w:val="00AC4306"/>
    <w:rsid w:val="00AC58AA"/>
    <w:rsid w:val="00AC5C58"/>
    <w:rsid w:val="00AC68C8"/>
    <w:rsid w:val="00AC703A"/>
    <w:rsid w:val="00AD0C5D"/>
    <w:rsid w:val="00AD1807"/>
    <w:rsid w:val="00AD2ABD"/>
    <w:rsid w:val="00AD326E"/>
    <w:rsid w:val="00AD445D"/>
    <w:rsid w:val="00AD48F8"/>
    <w:rsid w:val="00AD4C6C"/>
    <w:rsid w:val="00AD4E7D"/>
    <w:rsid w:val="00AD6C8D"/>
    <w:rsid w:val="00AD7914"/>
    <w:rsid w:val="00AD7F02"/>
    <w:rsid w:val="00AE010F"/>
    <w:rsid w:val="00AE02E2"/>
    <w:rsid w:val="00AE066C"/>
    <w:rsid w:val="00AE182E"/>
    <w:rsid w:val="00AE1C55"/>
    <w:rsid w:val="00AE4409"/>
    <w:rsid w:val="00AE441D"/>
    <w:rsid w:val="00AE54AB"/>
    <w:rsid w:val="00AE5D3D"/>
    <w:rsid w:val="00AE5FFA"/>
    <w:rsid w:val="00AE6E86"/>
    <w:rsid w:val="00AE7902"/>
    <w:rsid w:val="00AE7D9D"/>
    <w:rsid w:val="00AF0265"/>
    <w:rsid w:val="00AF11B4"/>
    <w:rsid w:val="00AF1EC8"/>
    <w:rsid w:val="00AF335A"/>
    <w:rsid w:val="00AF4EF6"/>
    <w:rsid w:val="00AF6D86"/>
    <w:rsid w:val="00AF6F9C"/>
    <w:rsid w:val="00AF77D2"/>
    <w:rsid w:val="00AF77E4"/>
    <w:rsid w:val="00AF7844"/>
    <w:rsid w:val="00AF7B2D"/>
    <w:rsid w:val="00B00272"/>
    <w:rsid w:val="00B02A2E"/>
    <w:rsid w:val="00B031B8"/>
    <w:rsid w:val="00B03690"/>
    <w:rsid w:val="00B03CA4"/>
    <w:rsid w:val="00B054D5"/>
    <w:rsid w:val="00B057EE"/>
    <w:rsid w:val="00B05EA7"/>
    <w:rsid w:val="00B10AEE"/>
    <w:rsid w:val="00B10B13"/>
    <w:rsid w:val="00B1137D"/>
    <w:rsid w:val="00B12A5B"/>
    <w:rsid w:val="00B1340F"/>
    <w:rsid w:val="00B13BFA"/>
    <w:rsid w:val="00B13C8B"/>
    <w:rsid w:val="00B142DA"/>
    <w:rsid w:val="00B1439C"/>
    <w:rsid w:val="00B146E0"/>
    <w:rsid w:val="00B15282"/>
    <w:rsid w:val="00B16718"/>
    <w:rsid w:val="00B1672E"/>
    <w:rsid w:val="00B1724D"/>
    <w:rsid w:val="00B17EC8"/>
    <w:rsid w:val="00B20205"/>
    <w:rsid w:val="00B2081B"/>
    <w:rsid w:val="00B22F6E"/>
    <w:rsid w:val="00B2347A"/>
    <w:rsid w:val="00B240B3"/>
    <w:rsid w:val="00B24B5F"/>
    <w:rsid w:val="00B24D4B"/>
    <w:rsid w:val="00B25CDA"/>
    <w:rsid w:val="00B273CA"/>
    <w:rsid w:val="00B3068C"/>
    <w:rsid w:val="00B30E71"/>
    <w:rsid w:val="00B320E7"/>
    <w:rsid w:val="00B32FC0"/>
    <w:rsid w:val="00B3305C"/>
    <w:rsid w:val="00B33F98"/>
    <w:rsid w:val="00B3506E"/>
    <w:rsid w:val="00B351D3"/>
    <w:rsid w:val="00B361B6"/>
    <w:rsid w:val="00B36CB0"/>
    <w:rsid w:val="00B407DA"/>
    <w:rsid w:val="00B40B6C"/>
    <w:rsid w:val="00B41128"/>
    <w:rsid w:val="00B41503"/>
    <w:rsid w:val="00B421D5"/>
    <w:rsid w:val="00B423DE"/>
    <w:rsid w:val="00B42BFA"/>
    <w:rsid w:val="00B43313"/>
    <w:rsid w:val="00B448EF"/>
    <w:rsid w:val="00B44C73"/>
    <w:rsid w:val="00B46D90"/>
    <w:rsid w:val="00B47758"/>
    <w:rsid w:val="00B5161B"/>
    <w:rsid w:val="00B51B6F"/>
    <w:rsid w:val="00B51E4E"/>
    <w:rsid w:val="00B51F67"/>
    <w:rsid w:val="00B52186"/>
    <w:rsid w:val="00B5303D"/>
    <w:rsid w:val="00B532FE"/>
    <w:rsid w:val="00B53A1E"/>
    <w:rsid w:val="00B53BD8"/>
    <w:rsid w:val="00B53EFA"/>
    <w:rsid w:val="00B540C5"/>
    <w:rsid w:val="00B54183"/>
    <w:rsid w:val="00B54A8F"/>
    <w:rsid w:val="00B54C43"/>
    <w:rsid w:val="00B557A7"/>
    <w:rsid w:val="00B5786B"/>
    <w:rsid w:val="00B61748"/>
    <w:rsid w:val="00B623AF"/>
    <w:rsid w:val="00B6278B"/>
    <w:rsid w:val="00B6328F"/>
    <w:rsid w:val="00B63C87"/>
    <w:rsid w:val="00B6402E"/>
    <w:rsid w:val="00B64DA8"/>
    <w:rsid w:val="00B655EA"/>
    <w:rsid w:val="00B66BD9"/>
    <w:rsid w:val="00B66D63"/>
    <w:rsid w:val="00B67045"/>
    <w:rsid w:val="00B67896"/>
    <w:rsid w:val="00B70003"/>
    <w:rsid w:val="00B7190B"/>
    <w:rsid w:val="00B739A9"/>
    <w:rsid w:val="00B73C01"/>
    <w:rsid w:val="00B74026"/>
    <w:rsid w:val="00B753A6"/>
    <w:rsid w:val="00B75C0D"/>
    <w:rsid w:val="00B76482"/>
    <w:rsid w:val="00B76762"/>
    <w:rsid w:val="00B773F2"/>
    <w:rsid w:val="00B775BD"/>
    <w:rsid w:val="00B81CC7"/>
    <w:rsid w:val="00B820B9"/>
    <w:rsid w:val="00B8293F"/>
    <w:rsid w:val="00B8435F"/>
    <w:rsid w:val="00B84558"/>
    <w:rsid w:val="00B865AE"/>
    <w:rsid w:val="00B86679"/>
    <w:rsid w:val="00B86A44"/>
    <w:rsid w:val="00B86AF8"/>
    <w:rsid w:val="00B87653"/>
    <w:rsid w:val="00B87860"/>
    <w:rsid w:val="00B900C1"/>
    <w:rsid w:val="00B921A5"/>
    <w:rsid w:val="00B934EC"/>
    <w:rsid w:val="00B9403A"/>
    <w:rsid w:val="00B952AA"/>
    <w:rsid w:val="00B95BCC"/>
    <w:rsid w:val="00B95F2E"/>
    <w:rsid w:val="00B9665C"/>
    <w:rsid w:val="00B96B2D"/>
    <w:rsid w:val="00B97474"/>
    <w:rsid w:val="00BA0205"/>
    <w:rsid w:val="00BA046A"/>
    <w:rsid w:val="00BA1942"/>
    <w:rsid w:val="00BA1C70"/>
    <w:rsid w:val="00BA24BD"/>
    <w:rsid w:val="00BA2783"/>
    <w:rsid w:val="00BA2D5E"/>
    <w:rsid w:val="00BA395F"/>
    <w:rsid w:val="00BA3EB7"/>
    <w:rsid w:val="00BA42DA"/>
    <w:rsid w:val="00BA5C36"/>
    <w:rsid w:val="00BA616F"/>
    <w:rsid w:val="00BA6655"/>
    <w:rsid w:val="00BA6A73"/>
    <w:rsid w:val="00BA6D8B"/>
    <w:rsid w:val="00BA6EB7"/>
    <w:rsid w:val="00BA722C"/>
    <w:rsid w:val="00BA7334"/>
    <w:rsid w:val="00BA7ED7"/>
    <w:rsid w:val="00BB0631"/>
    <w:rsid w:val="00BB0FF0"/>
    <w:rsid w:val="00BB10ED"/>
    <w:rsid w:val="00BB18F3"/>
    <w:rsid w:val="00BB1B5F"/>
    <w:rsid w:val="00BB1C70"/>
    <w:rsid w:val="00BB2746"/>
    <w:rsid w:val="00BB2F35"/>
    <w:rsid w:val="00BB31E6"/>
    <w:rsid w:val="00BB3427"/>
    <w:rsid w:val="00BB343E"/>
    <w:rsid w:val="00BB3722"/>
    <w:rsid w:val="00BB524E"/>
    <w:rsid w:val="00BB6FF7"/>
    <w:rsid w:val="00BB7B65"/>
    <w:rsid w:val="00BC0551"/>
    <w:rsid w:val="00BC1E7C"/>
    <w:rsid w:val="00BC2CC6"/>
    <w:rsid w:val="00BC3790"/>
    <w:rsid w:val="00BC3830"/>
    <w:rsid w:val="00BC43F0"/>
    <w:rsid w:val="00BC4A2C"/>
    <w:rsid w:val="00BC4A75"/>
    <w:rsid w:val="00BC54C2"/>
    <w:rsid w:val="00BC5D75"/>
    <w:rsid w:val="00BC5FF7"/>
    <w:rsid w:val="00BC62A2"/>
    <w:rsid w:val="00BC6450"/>
    <w:rsid w:val="00BC656A"/>
    <w:rsid w:val="00BC6588"/>
    <w:rsid w:val="00BC764F"/>
    <w:rsid w:val="00BC7C3F"/>
    <w:rsid w:val="00BD073A"/>
    <w:rsid w:val="00BD0C0E"/>
    <w:rsid w:val="00BD1437"/>
    <w:rsid w:val="00BD1B6D"/>
    <w:rsid w:val="00BD1C56"/>
    <w:rsid w:val="00BD1D1C"/>
    <w:rsid w:val="00BD385D"/>
    <w:rsid w:val="00BD3A2A"/>
    <w:rsid w:val="00BD4745"/>
    <w:rsid w:val="00BD474B"/>
    <w:rsid w:val="00BD4BEE"/>
    <w:rsid w:val="00BD52E4"/>
    <w:rsid w:val="00BD5EAB"/>
    <w:rsid w:val="00BD5F0B"/>
    <w:rsid w:val="00BD6A7A"/>
    <w:rsid w:val="00BD75D9"/>
    <w:rsid w:val="00BE0E02"/>
    <w:rsid w:val="00BE11F5"/>
    <w:rsid w:val="00BE2650"/>
    <w:rsid w:val="00BE2BD5"/>
    <w:rsid w:val="00BE3328"/>
    <w:rsid w:val="00BE364C"/>
    <w:rsid w:val="00BE392B"/>
    <w:rsid w:val="00BE4556"/>
    <w:rsid w:val="00BE4BC4"/>
    <w:rsid w:val="00BE5092"/>
    <w:rsid w:val="00BE5185"/>
    <w:rsid w:val="00BF0C74"/>
    <w:rsid w:val="00BF1503"/>
    <w:rsid w:val="00BF16B1"/>
    <w:rsid w:val="00BF1835"/>
    <w:rsid w:val="00BF1BFE"/>
    <w:rsid w:val="00BF2499"/>
    <w:rsid w:val="00BF266D"/>
    <w:rsid w:val="00BF3E27"/>
    <w:rsid w:val="00BF3ECF"/>
    <w:rsid w:val="00BF4A4A"/>
    <w:rsid w:val="00BF5804"/>
    <w:rsid w:val="00BF61BB"/>
    <w:rsid w:val="00BF6DF0"/>
    <w:rsid w:val="00BF7839"/>
    <w:rsid w:val="00BF7C79"/>
    <w:rsid w:val="00C0011C"/>
    <w:rsid w:val="00C004CA"/>
    <w:rsid w:val="00C00875"/>
    <w:rsid w:val="00C00E72"/>
    <w:rsid w:val="00C012D0"/>
    <w:rsid w:val="00C01C88"/>
    <w:rsid w:val="00C02F4C"/>
    <w:rsid w:val="00C031AE"/>
    <w:rsid w:val="00C036EB"/>
    <w:rsid w:val="00C040E8"/>
    <w:rsid w:val="00C040F5"/>
    <w:rsid w:val="00C04347"/>
    <w:rsid w:val="00C048CB"/>
    <w:rsid w:val="00C05598"/>
    <w:rsid w:val="00C05643"/>
    <w:rsid w:val="00C075C0"/>
    <w:rsid w:val="00C11768"/>
    <w:rsid w:val="00C125D2"/>
    <w:rsid w:val="00C12DF8"/>
    <w:rsid w:val="00C13BB3"/>
    <w:rsid w:val="00C14EA0"/>
    <w:rsid w:val="00C1522C"/>
    <w:rsid w:val="00C1526A"/>
    <w:rsid w:val="00C161EC"/>
    <w:rsid w:val="00C171EE"/>
    <w:rsid w:val="00C2015B"/>
    <w:rsid w:val="00C207BF"/>
    <w:rsid w:val="00C20B4D"/>
    <w:rsid w:val="00C20B83"/>
    <w:rsid w:val="00C20BAA"/>
    <w:rsid w:val="00C22590"/>
    <w:rsid w:val="00C230E3"/>
    <w:rsid w:val="00C25A3D"/>
    <w:rsid w:val="00C3063A"/>
    <w:rsid w:val="00C3193B"/>
    <w:rsid w:val="00C31A1E"/>
    <w:rsid w:val="00C32467"/>
    <w:rsid w:val="00C32D7C"/>
    <w:rsid w:val="00C34F9F"/>
    <w:rsid w:val="00C34FE1"/>
    <w:rsid w:val="00C353ED"/>
    <w:rsid w:val="00C3638D"/>
    <w:rsid w:val="00C401E8"/>
    <w:rsid w:val="00C40C77"/>
    <w:rsid w:val="00C412AA"/>
    <w:rsid w:val="00C414EA"/>
    <w:rsid w:val="00C429EB"/>
    <w:rsid w:val="00C42F0A"/>
    <w:rsid w:val="00C431B1"/>
    <w:rsid w:val="00C43C34"/>
    <w:rsid w:val="00C44AA1"/>
    <w:rsid w:val="00C44C76"/>
    <w:rsid w:val="00C475F6"/>
    <w:rsid w:val="00C47651"/>
    <w:rsid w:val="00C50384"/>
    <w:rsid w:val="00C50819"/>
    <w:rsid w:val="00C51986"/>
    <w:rsid w:val="00C522FB"/>
    <w:rsid w:val="00C52849"/>
    <w:rsid w:val="00C53B21"/>
    <w:rsid w:val="00C5400D"/>
    <w:rsid w:val="00C551FB"/>
    <w:rsid w:val="00C55B3F"/>
    <w:rsid w:val="00C55DFB"/>
    <w:rsid w:val="00C57552"/>
    <w:rsid w:val="00C61C0B"/>
    <w:rsid w:val="00C63769"/>
    <w:rsid w:val="00C63E90"/>
    <w:rsid w:val="00C63F50"/>
    <w:rsid w:val="00C64444"/>
    <w:rsid w:val="00C64623"/>
    <w:rsid w:val="00C64720"/>
    <w:rsid w:val="00C64998"/>
    <w:rsid w:val="00C64C1C"/>
    <w:rsid w:val="00C65452"/>
    <w:rsid w:val="00C65ACB"/>
    <w:rsid w:val="00C65D7E"/>
    <w:rsid w:val="00C66869"/>
    <w:rsid w:val="00C67660"/>
    <w:rsid w:val="00C67FF7"/>
    <w:rsid w:val="00C70593"/>
    <w:rsid w:val="00C71921"/>
    <w:rsid w:val="00C7227B"/>
    <w:rsid w:val="00C730F1"/>
    <w:rsid w:val="00C75564"/>
    <w:rsid w:val="00C80206"/>
    <w:rsid w:val="00C814BF"/>
    <w:rsid w:val="00C82192"/>
    <w:rsid w:val="00C84C1F"/>
    <w:rsid w:val="00C86CB5"/>
    <w:rsid w:val="00C86EF7"/>
    <w:rsid w:val="00C86F5D"/>
    <w:rsid w:val="00C87326"/>
    <w:rsid w:val="00C877CA"/>
    <w:rsid w:val="00C9114C"/>
    <w:rsid w:val="00C921AB"/>
    <w:rsid w:val="00C923B5"/>
    <w:rsid w:val="00C92700"/>
    <w:rsid w:val="00C93E79"/>
    <w:rsid w:val="00C93F96"/>
    <w:rsid w:val="00C941E5"/>
    <w:rsid w:val="00C941F5"/>
    <w:rsid w:val="00C94CD6"/>
    <w:rsid w:val="00C94EFF"/>
    <w:rsid w:val="00C950C8"/>
    <w:rsid w:val="00C95296"/>
    <w:rsid w:val="00C954E0"/>
    <w:rsid w:val="00C955BC"/>
    <w:rsid w:val="00C95FE9"/>
    <w:rsid w:val="00C96959"/>
    <w:rsid w:val="00C974B9"/>
    <w:rsid w:val="00C974F6"/>
    <w:rsid w:val="00CA0208"/>
    <w:rsid w:val="00CA0309"/>
    <w:rsid w:val="00CA1A03"/>
    <w:rsid w:val="00CA227E"/>
    <w:rsid w:val="00CA2EAA"/>
    <w:rsid w:val="00CA3089"/>
    <w:rsid w:val="00CA36C2"/>
    <w:rsid w:val="00CA407B"/>
    <w:rsid w:val="00CA4405"/>
    <w:rsid w:val="00CA4CEB"/>
    <w:rsid w:val="00CA54A0"/>
    <w:rsid w:val="00CA54A1"/>
    <w:rsid w:val="00CA678E"/>
    <w:rsid w:val="00CA6E50"/>
    <w:rsid w:val="00CA6EE3"/>
    <w:rsid w:val="00CA7252"/>
    <w:rsid w:val="00CB01A1"/>
    <w:rsid w:val="00CB13DB"/>
    <w:rsid w:val="00CB18F4"/>
    <w:rsid w:val="00CB1E86"/>
    <w:rsid w:val="00CB214C"/>
    <w:rsid w:val="00CB21A9"/>
    <w:rsid w:val="00CB277A"/>
    <w:rsid w:val="00CB382F"/>
    <w:rsid w:val="00CB40C1"/>
    <w:rsid w:val="00CB5BDA"/>
    <w:rsid w:val="00CB5E9C"/>
    <w:rsid w:val="00CB5F2A"/>
    <w:rsid w:val="00CB6633"/>
    <w:rsid w:val="00CB6BC4"/>
    <w:rsid w:val="00CB73D7"/>
    <w:rsid w:val="00CB7777"/>
    <w:rsid w:val="00CC071E"/>
    <w:rsid w:val="00CC0D69"/>
    <w:rsid w:val="00CC13B1"/>
    <w:rsid w:val="00CC2016"/>
    <w:rsid w:val="00CC2986"/>
    <w:rsid w:val="00CC2F3D"/>
    <w:rsid w:val="00CC3FB2"/>
    <w:rsid w:val="00CC4176"/>
    <w:rsid w:val="00CC485A"/>
    <w:rsid w:val="00CC4DBB"/>
    <w:rsid w:val="00CC4F96"/>
    <w:rsid w:val="00CC5918"/>
    <w:rsid w:val="00CC5DF6"/>
    <w:rsid w:val="00CC6421"/>
    <w:rsid w:val="00CC7597"/>
    <w:rsid w:val="00CD1464"/>
    <w:rsid w:val="00CD30C2"/>
    <w:rsid w:val="00CD3D86"/>
    <w:rsid w:val="00CD414E"/>
    <w:rsid w:val="00CD5131"/>
    <w:rsid w:val="00CD556C"/>
    <w:rsid w:val="00CD72C5"/>
    <w:rsid w:val="00CD737D"/>
    <w:rsid w:val="00CD7911"/>
    <w:rsid w:val="00CD7C68"/>
    <w:rsid w:val="00CD7E74"/>
    <w:rsid w:val="00CE015E"/>
    <w:rsid w:val="00CE03D5"/>
    <w:rsid w:val="00CE0FAC"/>
    <w:rsid w:val="00CE13DF"/>
    <w:rsid w:val="00CE3823"/>
    <w:rsid w:val="00CE3AB4"/>
    <w:rsid w:val="00CE48EE"/>
    <w:rsid w:val="00CE4D1C"/>
    <w:rsid w:val="00CE5B1E"/>
    <w:rsid w:val="00CE6628"/>
    <w:rsid w:val="00CE7BE3"/>
    <w:rsid w:val="00CE7D11"/>
    <w:rsid w:val="00CF0226"/>
    <w:rsid w:val="00CF0803"/>
    <w:rsid w:val="00CF0B02"/>
    <w:rsid w:val="00CF121F"/>
    <w:rsid w:val="00CF1824"/>
    <w:rsid w:val="00CF2261"/>
    <w:rsid w:val="00CF5A2C"/>
    <w:rsid w:val="00CF6CDE"/>
    <w:rsid w:val="00CF6CF8"/>
    <w:rsid w:val="00CF725A"/>
    <w:rsid w:val="00CF73E9"/>
    <w:rsid w:val="00CF75C9"/>
    <w:rsid w:val="00CF7F04"/>
    <w:rsid w:val="00D00E44"/>
    <w:rsid w:val="00D01911"/>
    <w:rsid w:val="00D0224A"/>
    <w:rsid w:val="00D0348D"/>
    <w:rsid w:val="00D0392A"/>
    <w:rsid w:val="00D03AB8"/>
    <w:rsid w:val="00D03D2E"/>
    <w:rsid w:val="00D04123"/>
    <w:rsid w:val="00D04457"/>
    <w:rsid w:val="00D05535"/>
    <w:rsid w:val="00D057DA"/>
    <w:rsid w:val="00D05897"/>
    <w:rsid w:val="00D060F3"/>
    <w:rsid w:val="00D06575"/>
    <w:rsid w:val="00D10C23"/>
    <w:rsid w:val="00D1157E"/>
    <w:rsid w:val="00D12F92"/>
    <w:rsid w:val="00D164AD"/>
    <w:rsid w:val="00D165FB"/>
    <w:rsid w:val="00D17AAD"/>
    <w:rsid w:val="00D17E7B"/>
    <w:rsid w:val="00D209B9"/>
    <w:rsid w:val="00D2116A"/>
    <w:rsid w:val="00D218C3"/>
    <w:rsid w:val="00D22DCD"/>
    <w:rsid w:val="00D24837"/>
    <w:rsid w:val="00D26356"/>
    <w:rsid w:val="00D26A09"/>
    <w:rsid w:val="00D30B75"/>
    <w:rsid w:val="00D30B8F"/>
    <w:rsid w:val="00D31C39"/>
    <w:rsid w:val="00D32132"/>
    <w:rsid w:val="00D32F3E"/>
    <w:rsid w:val="00D33031"/>
    <w:rsid w:val="00D336AE"/>
    <w:rsid w:val="00D337F6"/>
    <w:rsid w:val="00D34436"/>
    <w:rsid w:val="00D3492F"/>
    <w:rsid w:val="00D3529D"/>
    <w:rsid w:val="00D3622E"/>
    <w:rsid w:val="00D37A23"/>
    <w:rsid w:val="00D40418"/>
    <w:rsid w:val="00D40FDA"/>
    <w:rsid w:val="00D41B13"/>
    <w:rsid w:val="00D41F02"/>
    <w:rsid w:val="00D42126"/>
    <w:rsid w:val="00D42452"/>
    <w:rsid w:val="00D44B6E"/>
    <w:rsid w:val="00D465C2"/>
    <w:rsid w:val="00D466AB"/>
    <w:rsid w:val="00D46788"/>
    <w:rsid w:val="00D473B0"/>
    <w:rsid w:val="00D473E3"/>
    <w:rsid w:val="00D4752E"/>
    <w:rsid w:val="00D47F87"/>
    <w:rsid w:val="00D502F7"/>
    <w:rsid w:val="00D502F9"/>
    <w:rsid w:val="00D513C3"/>
    <w:rsid w:val="00D52F3D"/>
    <w:rsid w:val="00D54403"/>
    <w:rsid w:val="00D548A5"/>
    <w:rsid w:val="00D54BF9"/>
    <w:rsid w:val="00D54F3F"/>
    <w:rsid w:val="00D5505A"/>
    <w:rsid w:val="00D55906"/>
    <w:rsid w:val="00D60337"/>
    <w:rsid w:val="00D615EC"/>
    <w:rsid w:val="00D61E96"/>
    <w:rsid w:val="00D62A1B"/>
    <w:rsid w:val="00D63BAE"/>
    <w:rsid w:val="00D6497D"/>
    <w:rsid w:val="00D6531F"/>
    <w:rsid w:val="00D65576"/>
    <w:rsid w:val="00D65E18"/>
    <w:rsid w:val="00D66EA9"/>
    <w:rsid w:val="00D6725A"/>
    <w:rsid w:val="00D710BC"/>
    <w:rsid w:val="00D717E6"/>
    <w:rsid w:val="00D72574"/>
    <w:rsid w:val="00D7269F"/>
    <w:rsid w:val="00D7351B"/>
    <w:rsid w:val="00D76BA1"/>
    <w:rsid w:val="00D76D2A"/>
    <w:rsid w:val="00D77DB5"/>
    <w:rsid w:val="00D800C9"/>
    <w:rsid w:val="00D814B9"/>
    <w:rsid w:val="00D814FD"/>
    <w:rsid w:val="00D819F6"/>
    <w:rsid w:val="00D83DB7"/>
    <w:rsid w:val="00D8561C"/>
    <w:rsid w:val="00D85737"/>
    <w:rsid w:val="00D85812"/>
    <w:rsid w:val="00D85E99"/>
    <w:rsid w:val="00D901F7"/>
    <w:rsid w:val="00D9398D"/>
    <w:rsid w:val="00D93D8D"/>
    <w:rsid w:val="00D94A1B"/>
    <w:rsid w:val="00D94A91"/>
    <w:rsid w:val="00D97CDE"/>
    <w:rsid w:val="00DA01FD"/>
    <w:rsid w:val="00DA1FCA"/>
    <w:rsid w:val="00DA2370"/>
    <w:rsid w:val="00DA245A"/>
    <w:rsid w:val="00DA24DE"/>
    <w:rsid w:val="00DA286C"/>
    <w:rsid w:val="00DA2FBA"/>
    <w:rsid w:val="00DA37C9"/>
    <w:rsid w:val="00DA3F5F"/>
    <w:rsid w:val="00DA44C0"/>
    <w:rsid w:val="00DA52DD"/>
    <w:rsid w:val="00DA5845"/>
    <w:rsid w:val="00DA5E5E"/>
    <w:rsid w:val="00DA635D"/>
    <w:rsid w:val="00DA69FD"/>
    <w:rsid w:val="00DA704B"/>
    <w:rsid w:val="00DA77C8"/>
    <w:rsid w:val="00DB04DD"/>
    <w:rsid w:val="00DB11DC"/>
    <w:rsid w:val="00DB2755"/>
    <w:rsid w:val="00DB2FA1"/>
    <w:rsid w:val="00DB39D1"/>
    <w:rsid w:val="00DB436B"/>
    <w:rsid w:val="00DB43A8"/>
    <w:rsid w:val="00DB4888"/>
    <w:rsid w:val="00DC0598"/>
    <w:rsid w:val="00DC0C20"/>
    <w:rsid w:val="00DC277D"/>
    <w:rsid w:val="00DC3952"/>
    <w:rsid w:val="00DC4452"/>
    <w:rsid w:val="00DC4877"/>
    <w:rsid w:val="00DC48DF"/>
    <w:rsid w:val="00DC5E3B"/>
    <w:rsid w:val="00DC5E58"/>
    <w:rsid w:val="00DC5E8B"/>
    <w:rsid w:val="00DC66A5"/>
    <w:rsid w:val="00DD0007"/>
    <w:rsid w:val="00DD0858"/>
    <w:rsid w:val="00DD1446"/>
    <w:rsid w:val="00DD1C7F"/>
    <w:rsid w:val="00DD3FF8"/>
    <w:rsid w:val="00DD64A8"/>
    <w:rsid w:val="00DD65FB"/>
    <w:rsid w:val="00DE02E3"/>
    <w:rsid w:val="00DE067A"/>
    <w:rsid w:val="00DE07E5"/>
    <w:rsid w:val="00DE233B"/>
    <w:rsid w:val="00DE2CFD"/>
    <w:rsid w:val="00DE3ACB"/>
    <w:rsid w:val="00DE4FEC"/>
    <w:rsid w:val="00DE5736"/>
    <w:rsid w:val="00DE63EF"/>
    <w:rsid w:val="00DE64CB"/>
    <w:rsid w:val="00DE76A9"/>
    <w:rsid w:val="00DE7D26"/>
    <w:rsid w:val="00DF01AA"/>
    <w:rsid w:val="00DF16AE"/>
    <w:rsid w:val="00DF2062"/>
    <w:rsid w:val="00DF2C4D"/>
    <w:rsid w:val="00DF4390"/>
    <w:rsid w:val="00DF4959"/>
    <w:rsid w:val="00DF5060"/>
    <w:rsid w:val="00DF548E"/>
    <w:rsid w:val="00DF55E5"/>
    <w:rsid w:val="00DF5F1A"/>
    <w:rsid w:val="00DF779C"/>
    <w:rsid w:val="00DF7F73"/>
    <w:rsid w:val="00E00722"/>
    <w:rsid w:val="00E00E2A"/>
    <w:rsid w:val="00E00F6C"/>
    <w:rsid w:val="00E017F1"/>
    <w:rsid w:val="00E023FC"/>
    <w:rsid w:val="00E034BC"/>
    <w:rsid w:val="00E039F0"/>
    <w:rsid w:val="00E03AB6"/>
    <w:rsid w:val="00E041D1"/>
    <w:rsid w:val="00E05EAD"/>
    <w:rsid w:val="00E06401"/>
    <w:rsid w:val="00E069AD"/>
    <w:rsid w:val="00E11E68"/>
    <w:rsid w:val="00E126CB"/>
    <w:rsid w:val="00E135A9"/>
    <w:rsid w:val="00E14656"/>
    <w:rsid w:val="00E14B0E"/>
    <w:rsid w:val="00E14E64"/>
    <w:rsid w:val="00E15760"/>
    <w:rsid w:val="00E16A13"/>
    <w:rsid w:val="00E2078D"/>
    <w:rsid w:val="00E2098E"/>
    <w:rsid w:val="00E20A12"/>
    <w:rsid w:val="00E20B8E"/>
    <w:rsid w:val="00E212E8"/>
    <w:rsid w:val="00E2132B"/>
    <w:rsid w:val="00E21C35"/>
    <w:rsid w:val="00E21CD4"/>
    <w:rsid w:val="00E220E8"/>
    <w:rsid w:val="00E2272D"/>
    <w:rsid w:val="00E23282"/>
    <w:rsid w:val="00E233E9"/>
    <w:rsid w:val="00E24547"/>
    <w:rsid w:val="00E247D8"/>
    <w:rsid w:val="00E253A7"/>
    <w:rsid w:val="00E2630D"/>
    <w:rsid w:val="00E264F0"/>
    <w:rsid w:val="00E26F66"/>
    <w:rsid w:val="00E30582"/>
    <w:rsid w:val="00E31A48"/>
    <w:rsid w:val="00E31EB7"/>
    <w:rsid w:val="00E32354"/>
    <w:rsid w:val="00E3415E"/>
    <w:rsid w:val="00E3434E"/>
    <w:rsid w:val="00E34983"/>
    <w:rsid w:val="00E360CB"/>
    <w:rsid w:val="00E37AAD"/>
    <w:rsid w:val="00E4189C"/>
    <w:rsid w:val="00E4258A"/>
    <w:rsid w:val="00E425DD"/>
    <w:rsid w:val="00E45E27"/>
    <w:rsid w:val="00E4647D"/>
    <w:rsid w:val="00E47224"/>
    <w:rsid w:val="00E4724A"/>
    <w:rsid w:val="00E50E79"/>
    <w:rsid w:val="00E523E3"/>
    <w:rsid w:val="00E52864"/>
    <w:rsid w:val="00E52BFA"/>
    <w:rsid w:val="00E540F6"/>
    <w:rsid w:val="00E5472D"/>
    <w:rsid w:val="00E548CA"/>
    <w:rsid w:val="00E55D2D"/>
    <w:rsid w:val="00E56A52"/>
    <w:rsid w:val="00E56DD9"/>
    <w:rsid w:val="00E57C0B"/>
    <w:rsid w:val="00E60677"/>
    <w:rsid w:val="00E61A14"/>
    <w:rsid w:val="00E63591"/>
    <w:rsid w:val="00E63717"/>
    <w:rsid w:val="00E6382A"/>
    <w:rsid w:val="00E63A11"/>
    <w:rsid w:val="00E63A14"/>
    <w:rsid w:val="00E64476"/>
    <w:rsid w:val="00E650AD"/>
    <w:rsid w:val="00E65261"/>
    <w:rsid w:val="00E66173"/>
    <w:rsid w:val="00E661DF"/>
    <w:rsid w:val="00E66430"/>
    <w:rsid w:val="00E66618"/>
    <w:rsid w:val="00E66865"/>
    <w:rsid w:val="00E672EF"/>
    <w:rsid w:val="00E6755C"/>
    <w:rsid w:val="00E67F37"/>
    <w:rsid w:val="00E67F80"/>
    <w:rsid w:val="00E70091"/>
    <w:rsid w:val="00E70F6D"/>
    <w:rsid w:val="00E71442"/>
    <w:rsid w:val="00E71A7E"/>
    <w:rsid w:val="00E72AC8"/>
    <w:rsid w:val="00E72F34"/>
    <w:rsid w:val="00E73427"/>
    <w:rsid w:val="00E73DAA"/>
    <w:rsid w:val="00E74400"/>
    <w:rsid w:val="00E7518F"/>
    <w:rsid w:val="00E769B7"/>
    <w:rsid w:val="00E7751D"/>
    <w:rsid w:val="00E804B0"/>
    <w:rsid w:val="00E80950"/>
    <w:rsid w:val="00E81935"/>
    <w:rsid w:val="00E81CC3"/>
    <w:rsid w:val="00E81EC8"/>
    <w:rsid w:val="00E82072"/>
    <w:rsid w:val="00E825E7"/>
    <w:rsid w:val="00E8372B"/>
    <w:rsid w:val="00E83B62"/>
    <w:rsid w:val="00E83DF1"/>
    <w:rsid w:val="00E85723"/>
    <w:rsid w:val="00E862C0"/>
    <w:rsid w:val="00E867A2"/>
    <w:rsid w:val="00E87259"/>
    <w:rsid w:val="00E876D6"/>
    <w:rsid w:val="00E928C4"/>
    <w:rsid w:val="00E9494F"/>
    <w:rsid w:val="00E94FE3"/>
    <w:rsid w:val="00E97CAE"/>
    <w:rsid w:val="00EA0C20"/>
    <w:rsid w:val="00EA0CC9"/>
    <w:rsid w:val="00EA1074"/>
    <w:rsid w:val="00EA19BF"/>
    <w:rsid w:val="00EA213E"/>
    <w:rsid w:val="00EA298A"/>
    <w:rsid w:val="00EA2BFF"/>
    <w:rsid w:val="00EA2EAC"/>
    <w:rsid w:val="00EA317B"/>
    <w:rsid w:val="00EA3330"/>
    <w:rsid w:val="00EA33D7"/>
    <w:rsid w:val="00EA4062"/>
    <w:rsid w:val="00EA5396"/>
    <w:rsid w:val="00EA685F"/>
    <w:rsid w:val="00EA7644"/>
    <w:rsid w:val="00EA7F6B"/>
    <w:rsid w:val="00EB06A2"/>
    <w:rsid w:val="00EB1C4D"/>
    <w:rsid w:val="00EB26F3"/>
    <w:rsid w:val="00EB2B00"/>
    <w:rsid w:val="00EB46D3"/>
    <w:rsid w:val="00EB572B"/>
    <w:rsid w:val="00EB5B6A"/>
    <w:rsid w:val="00EB6269"/>
    <w:rsid w:val="00EB74A1"/>
    <w:rsid w:val="00EB767F"/>
    <w:rsid w:val="00EB783D"/>
    <w:rsid w:val="00EB7B87"/>
    <w:rsid w:val="00EB7EBB"/>
    <w:rsid w:val="00EC1790"/>
    <w:rsid w:val="00EC299B"/>
    <w:rsid w:val="00EC2C06"/>
    <w:rsid w:val="00EC7C2C"/>
    <w:rsid w:val="00ED19A2"/>
    <w:rsid w:val="00ED1DD4"/>
    <w:rsid w:val="00ED3494"/>
    <w:rsid w:val="00ED386A"/>
    <w:rsid w:val="00ED3939"/>
    <w:rsid w:val="00ED4927"/>
    <w:rsid w:val="00ED558F"/>
    <w:rsid w:val="00ED7562"/>
    <w:rsid w:val="00ED764C"/>
    <w:rsid w:val="00ED7DF0"/>
    <w:rsid w:val="00EE002B"/>
    <w:rsid w:val="00EE01FC"/>
    <w:rsid w:val="00EE04A7"/>
    <w:rsid w:val="00EE08A8"/>
    <w:rsid w:val="00EE0C9D"/>
    <w:rsid w:val="00EE0ED7"/>
    <w:rsid w:val="00EE1CE8"/>
    <w:rsid w:val="00EE22F4"/>
    <w:rsid w:val="00EE38AA"/>
    <w:rsid w:val="00EE3903"/>
    <w:rsid w:val="00EE3A1F"/>
    <w:rsid w:val="00EE3FC7"/>
    <w:rsid w:val="00EE6B59"/>
    <w:rsid w:val="00EE7AD1"/>
    <w:rsid w:val="00EF1576"/>
    <w:rsid w:val="00EF1855"/>
    <w:rsid w:val="00EF1ADB"/>
    <w:rsid w:val="00EF2D9A"/>
    <w:rsid w:val="00EF57C8"/>
    <w:rsid w:val="00EF740E"/>
    <w:rsid w:val="00EF76D6"/>
    <w:rsid w:val="00F019F3"/>
    <w:rsid w:val="00F01DD5"/>
    <w:rsid w:val="00F01E3D"/>
    <w:rsid w:val="00F024DD"/>
    <w:rsid w:val="00F024DF"/>
    <w:rsid w:val="00F0302D"/>
    <w:rsid w:val="00F03043"/>
    <w:rsid w:val="00F04D55"/>
    <w:rsid w:val="00F05375"/>
    <w:rsid w:val="00F065F1"/>
    <w:rsid w:val="00F0743E"/>
    <w:rsid w:val="00F07907"/>
    <w:rsid w:val="00F103F7"/>
    <w:rsid w:val="00F10564"/>
    <w:rsid w:val="00F10C6E"/>
    <w:rsid w:val="00F12034"/>
    <w:rsid w:val="00F13034"/>
    <w:rsid w:val="00F133FC"/>
    <w:rsid w:val="00F13F35"/>
    <w:rsid w:val="00F149B6"/>
    <w:rsid w:val="00F14E6C"/>
    <w:rsid w:val="00F150D7"/>
    <w:rsid w:val="00F156E7"/>
    <w:rsid w:val="00F1582E"/>
    <w:rsid w:val="00F20032"/>
    <w:rsid w:val="00F20F94"/>
    <w:rsid w:val="00F21ED5"/>
    <w:rsid w:val="00F21FC2"/>
    <w:rsid w:val="00F220A6"/>
    <w:rsid w:val="00F23205"/>
    <w:rsid w:val="00F23CF3"/>
    <w:rsid w:val="00F24A50"/>
    <w:rsid w:val="00F251F1"/>
    <w:rsid w:val="00F25F3D"/>
    <w:rsid w:val="00F2699D"/>
    <w:rsid w:val="00F271BC"/>
    <w:rsid w:val="00F309AE"/>
    <w:rsid w:val="00F30FDD"/>
    <w:rsid w:val="00F313FD"/>
    <w:rsid w:val="00F324B7"/>
    <w:rsid w:val="00F324F9"/>
    <w:rsid w:val="00F34E06"/>
    <w:rsid w:val="00F362A5"/>
    <w:rsid w:val="00F3666C"/>
    <w:rsid w:val="00F36779"/>
    <w:rsid w:val="00F37CC5"/>
    <w:rsid w:val="00F405C4"/>
    <w:rsid w:val="00F40997"/>
    <w:rsid w:val="00F40F46"/>
    <w:rsid w:val="00F419A1"/>
    <w:rsid w:val="00F43112"/>
    <w:rsid w:val="00F43566"/>
    <w:rsid w:val="00F441C5"/>
    <w:rsid w:val="00F444BC"/>
    <w:rsid w:val="00F44949"/>
    <w:rsid w:val="00F4502D"/>
    <w:rsid w:val="00F4541D"/>
    <w:rsid w:val="00F458B6"/>
    <w:rsid w:val="00F50633"/>
    <w:rsid w:val="00F50F18"/>
    <w:rsid w:val="00F51E5C"/>
    <w:rsid w:val="00F53419"/>
    <w:rsid w:val="00F53B8F"/>
    <w:rsid w:val="00F53E61"/>
    <w:rsid w:val="00F540C8"/>
    <w:rsid w:val="00F541E9"/>
    <w:rsid w:val="00F54632"/>
    <w:rsid w:val="00F54992"/>
    <w:rsid w:val="00F549A3"/>
    <w:rsid w:val="00F55661"/>
    <w:rsid w:val="00F55EBB"/>
    <w:rsid w:val="00F56226"/>
    <w:rsid w:val="00F61041"/>
    <w:rsid w:val="00F6112B"/>
    <w:rsid w:val="00F627C5"/>
    <w:rsid w:val="00F64417"/>
    <w:rsid w:val="00F675F5"/>
    <w:rsid w:val="00F67B70"/>
    <w:rsid w:val="00F706C4"/>
    <w:rsid w:val="00F71110"/>
    <w:rsid w:val="00F71943"/>
    <w:rsid w:val="00F72679"/>
    <w:rsid w:val="00F732B5"/>
    <w:rsid w:val="00F73440"/>
    <w:rsid w:val="00F7352D"/>
    <w:rsid w:val="00F73B26"/>
    <w:rsid w:val="00F73DD0"/>
    <w:rsid w:val="00F744B5"/>
    <w:rsid w:val="00F754D7"/>
    <w:rsid w:val="00F75B50"/>
    <w:rsid w:val="00F7648C"/>
    <w:rsid w:val="00F76E36"/>
    <w:rsid w:val="00F76F19"/>
    <w:rsid w:val="00F77742"/>
    <w:rsid w:val="00F803D7"/>
    <w:rsid w:val="00F8096E"/>
    <w:rsid w:val="00F81144"/>
    <w:rsid w:val="00F8175B"/>
    <w:rsid w:val="00F81FBB"/>
    <w:rsid w:val="00F825C6"/>
    <w:rsid w:val="00F827B4"/>
    <w:rsid w:val="00F82D96"/>
    <w:rsid w:val="00F83B1B"/>
    <w:rsid w:val="00F851A2"/>
    <w:rsid w:val="00F85A9E"/>
    <w:rsid w:val="00F86CF7"/>
    <w:rsid w:val="00F877CD"/>
    <w:rsid w:val="00F906D8"/>
    <w:rsid w:val="00F90987"/>
    <w:rsid w:val="00F90A1C"/>
    <w:rsid w:val="00F91024"/>
    <w:rsid w:val="00F9186C"/>
    <w:rsid w:val="00F91C84"/>
    <w:rsid w:val="00F928D1"/>
    <w:rsid w:val="00F92EFB"/>
    <w:rsid w:val="00F93CB9"/>
    <w:rsid w:val="00F94055"/>
    <w:rsid w:val="00F943AF"/>
    <w:rsid w:val="00F95244"/>
    <w:rsid w:val="00F970A3"/>
    <w:rsid w:val="00F972AC"/>
    <w:rsid w:val="00F972FC"/>
    <w:rsid w:val="00FA0AFA"/>
    <w:rsid w:val="00FA1E1B"/>
    <w:rsid w:val="00FA2860"/>
    <w:rsid w:val="00FA2904"/>
    <w:rsid w:val="00FA4B0C"/>
    <w:rsid w:val="00FA5453"/>
    <w:rsid w:val="00FA5D02"/>
    <w:rsid w:val="00FA6127"/>
    <w:rsid w:val="00FA6B5D"/>
    <w:rsid w:val="00FA7EE3"/>
    <w:rsid w:val="00FB0866"/>
    <w:rsid w:val="00FB08C2"/>
    <w:rsid w:val="00FB4311"/>
    <w:rsid w:val="00FB49D3"/>
    <w:rsid w:val="00FB4A11"/>
    <w:rsid w:val="00FB4E45"/>
    <w:rsid w:val="00FB5584"/>
    <w:rsid w:val="00FB7894"/>
    <w:rsid w:val="00FB791E"/>
    <w:rsid w:val="00FB7C3B"/>
    <w:rsid w:val="00FC0C7C"/>
    <w:rsid w:val="00FC0D0E"/>
    <w:rsid w:val="00FC1387"/>
    <w:rsid w:val="00FC2A69"/>
    <w:rsid w:val="00FC3E03"/>
    <w:rsid w:val="00FC4DCF"/>
    <w:rsid w:val="00FC4FDA"/>
    <w:rsid w:val="00FC50B0"/>
    <w:rsid w:val="00FD13EB"/>
    <w:rsid w:val="00FD4E13"/>
    <w:rsid w:val="00FD54BC"/>
    <w:rsid w:val="00FD656F"/>
    <w:rsid w:val="00FD6B70"/>
    <w:rsid w:val="00FD7D91"/>
    <w:rsid w:val="00FE0222"/>
    <w:rsid w:val="00FE02F9"/>
    <w:rsid w:val="00FE069C"/>
    <w:rsid w:val="00FE24D8"/>
    <w:rsid w:val="00FE2DA6"/>
    <w:rsid w:val="00FE3249"/>
    <w:rsid w:val="00FE3D13"/>
    <w:rsid w:val="00FE4264"/>
    <w:rsid w:val="00FE4654"/>
    <w:rsid w:val="00FE47FD"/>
    <w:rsid w:val="00FE5311"/>
    <w:rsid w:val="00FE5A14"/>
    <w:rsid w:val="00FE7476"/>
    <w:rsid w:val="00FE7794"/>
    <w:rsid w:val="00FF0034"/>
    <w:rsid w:val="00FF09DB"/>
    <w:rsid w:val="00FF0D5D"/>
    <w:rsid w:val="00FF24E8"/>
    <w:rsid w:val="00FF3247"/>
    <w:rsid w:val="00FF3B1A"/>
    <w:rsid w:val="00FF40FC"/>
    <w:rsid w:val="00FF4296"/>
    <w:rsid w:val="00FF5146"/>
    <w:rsid w:val="00FF580F"/>
    <w:rsid w:val="00FF5972"/>
    <w:rsid w:val="00FF77E9"/>
    <w:rsid w:val="00FF7E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FD8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8"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448C"/>
    <w:rPr>
      <w:rFonts w:ascii="Times New Roman" w:eastAsia="Times New Roman" w:hAnsi="Times New Roman"/>
      <w:sz w:val="24"/>
      <w:szCs w:val="24"/>
      <w:lang w:val="en-GB" w:eastAsia="nl-NL"/>
    </w:rPr>
  </w:style>
  <w:style w:type="paragraph" w:styleId="Nagwek1">
    <w:name w:val="heading 1"/>
    <w:basedOn w:val="Normalny"/>
    <w:next w:val="Normalny"/>
    <w:link w:val="Nagwek1Znak"/>
    <w:uiPriority w:val="99"/>
    <w:qFormat/>
    <w:rsid w:val="00C95296"/>
    <w:pPr>
      <w:keepNext/>
      <w:suppressAutoHyphens/>
      <w:jc w:val="both"/>
      <w:outlineLvl w:val="0"/>
    </w:pPr>
    <w:rPr>
      <w:rFonts w:ascii="Verdana" w:hAnsi="Verdana"/>
      <w:b/>
      <w:bCs/>
      <w:sz w:val="20"/>
      <w:lang w:eastAsia="fr-FR"/>
    </w:rPr>
  </w:style>
  <w:style w:type="paragraph" w:styleId="Nagwek2">
    <w:name w:val="heading 2"/>
    <w:basedOn w:val="Normalny"/>
    <w:next w:val="Normalny"/>
    <w:link w:val="Nagwek2Znak"/>
    <w:uiPriority w:val="99"/>
    <w:qFormat/>
    <w:rsid w:val="00C95296"/>
    <w:pPr>
      <w:keepNext/>
      <w:tabs>
        <w:tab w:val="left" w:pos="-720"/>
      </w:tabs>
      <w:suppressAutoHyphens/>
      <w:jc w:val="both"/>
      <w:outlineLvl w:val="1"/>
    </w:pPr>
    <w:rPr>
      <w:rFonts w:ascii="Verdana" w:hAnsi="Verdana"/>
      <w:spacing w:val="-3"/>
      <w:sz w:val="20"/>
      <w:szCs w:val="20"/>
      <w:u w:val="single"/>
      <w:lang w:eastAsia="en-US"/>
    </w:rPr>
  </w:style>
  <w:style w:type="paragraph" w:styleId="Nagwek3">
    <w:name w:val="heading 3"/>
    <w:basedOn w:val="Normalny"/>
    <w:next w:val="Normalny"/>
    <w:link w:val="Nagwek3Znak"/>
    <w:uiPriority w:val="99"/>
    <w:qFormat/>
    <w:rsid w:val="00C95296"/>
    <w:pPr>
      <w:keepNext/>
      <w:tabs>
        <w:tab w:val="left" w:pos="7088"/>
        <w:tab w:val="right" w:pos="9026"/>
        <w:tab w:val="right" w:pos="9072"/>
      </w:tabs>
      <w:suppressAutoHyphens/>
      <w:jc w:val="both"/>
      <w:outlineLvl w:val="2"/>
    </w:pPr>
    <w:rPr>
      <w:rFonts w:ascii="Verdana" w:hAnsi="Verdana"/>
      <w:i/>
      <w:sz w:val="20"/>
      <w:lang w:eastAsia="fr-FR"/>
    </w:rPr>
  </w:style>
  <w:style w:type="paragraph" w:styleId="Nagwek4">
    <w:name w:val="heading 4"/>
    <w:basedOn w:val="Normalny"/>
    <w:next w:val="Normalny"/>
    <w:link w:val="Nagwek4Znak"/>
    <w:uiPriority w:val="99"/>
    <w:qFormat/>
    <w:rsid w:val="00C95296"/>
    <w:pPr>
      <w:keepNext/>
      <w:ind w:left="20" w:right="39"/>
      <w:jc w:val="both"/>
      <w:outlineLvl w:val="3"/>
    </w:pPr>
    <w:rPr>
      <w:rFonts w:ascii="Verdana" w:hAnsi="Verdana"/>
      <w:b/>
      <w:bCs/>
      <w:sz w:val="20"/>
      <w:lang w:eastAsia="fr-FR"/>
    </w:rPr>
  </w:style>
  <w:style w:type="paragraph" w:styleId="Nagwek5">
    <w:name w:val="heading 5"/>
    <w:basedOn w:val="Normalny"/>
    <w:next w:val="Normalny"/>
    <w:link w:val="Nagwek5Znak"/>
    <w:uiPriority w:val="99"/>
    <w:qFormat/>
    <w:rsid w:val="00C95296"/>
    <w:pPr>
      <w:keepNext/>
      <w:ind w:right="39"/>
      <w:jc w:val="both"/>
      <w:outlineLvl w:val="4"/>
    </w:pPr>
    <w:rPr>
      <w:rFonts w:ascii="Arial Narrow" w:hAnsi="Arial Narrow"/>
      <w:i/>
      <w:sz w:val="20"/>
      <w:lang w:eastAsia="fr-FR"/>
    </w:rPr>
  </w:style>
  <w:style w:type="paragraph" w:styleId="Nagwek6">
    <w:name w:val="heading 6"/>
    <w:basedOn w:val="Normalny"/>
    <w:next w:val="Normalny"/>
    <w:link w:val="Nagwek6Znak"/>
    <w:uiPriority w:val="99"/>
    <w:qFormat/>
    <w:rsid w:val="00C95296"/>
    <w:pPr>
      <w:keepNext/>
      <w:tabs>
        <w:tab w:val="center" w:pos="2268"/>
        <w:tab w:val="center" w:pos="4513"/>
      </w:tabs>
      <w:suppressAutoHyphens/>
      <w:jc w:val="center"/>
      <w:outlineLvl w:val="5"/>
    </w:pPr>
    <w:rPr>
      <w:rFonts w:ascii="Verdana" w:hAnsi="Verdana"/>
      <w:b/>
      <w:spacing w:val="-6"/>
      <w:sz w:val="16"/>
      <w:lang w:eastAsia="fr-FR"/>
    </w:rPr>
  </w:style>
  <w:style w:type="paragraph" w:styleId="Nagwek7">
    <w:name w:val="heading 7"/>
    <w:basedOn w:val="Normalny"/>
    <w:next w:val="Normalny"/>
    <w:link w:val="Nagwek7Znak"/>
    <w:uiPriority w:val="99"/>
    <w:qFormat/>
    <w:rsid w:val="00C95296"/>
    <w:pPr>
      <w:keepNext/>
      <w:tabs>
        <w:tab w:val="left" w:pos="5472"/>
        <w:tab w:val="right" w:pos="9072"/>
      </w:tabs>
      <w:suppressAutoHyphens/>
      <w:jc w:val="right"/>
      <w:outlineLvl w:val="6"/>
    </w:pPr>
    <w:rPr>
      <w:rFonts w:ascii="Verdana" w:hAnsi="Verdana"/>
      <w:b/>
      <w:bCs/>
      <w:sz w:val="18"/>
      <w:lang w:eastAsia="fr-FR"/>
    </w:rPr>
  </w:style>
  <w:style w:type="paragraph" w:styleId="Nagwek8">
    <w:name w:val="heading 8"/>
    <w:basedOn w:val="Normalny"/>
    <w:next w:val="Normalny"/>
    <w:link w:val="Nagwek8Znak"/>
    <w:uiPriority w:val="99"/>
    <w:qFormat/>
    <w:rsid w:val="00C95296"/>
    <w:pPr>
      <w:keepNext/>
      <w:ind w:right="39"/>
      <w:jc w:val="both"/>
      <w:outlineLvl w:val="7"/>
    </w:pPr>
    <w:rPr>
      <w:rFonts w:ascii="Arial Narrow" w:hAnsi="Arial Narrow"/>
      <w:b/>
      <w:sz w:val="20"/>
      <w:lang w:eastAsia="fr-FR"/>
    </w:rPr>
  </w:style>
  <w:style w:type="paragraph" w:styleId="Nagwek9">
    <w:name w:val="heading 9"/>
    <w:basedOn w:val="Normalny"/>
    <w:next w:val="Normalny"/>
    <w:link w:val="Nagwek9Znak"/>
    <w:uiPriority w:val="99"/>
    <w:qFormat/>
    <w:rsid w:val="00C95296"/>
    <w:pPr>
      <w:keepNext/>
      <w:numPr>
        <w:numId w:val="1"/>
      </w:numPr>
      <w:tabs>
        <w:tab w:val="clear" w:pos="720"/>
      </w:tabs>
      <w:ind w:left="399" w:hanging="399"/>
      <w:jc w:val="both"/>
      <w:outlineLvl w:val="8"/>
    </w:pPr>
    <w:rPr>
      <w:rFonts w:ascii="Arial Narrow" w:hAnsi="Arial Narrow"/>
      <w:b/>
      <w:sz w:val="20"/>
      <w:u w:val="single"/>
      <w:lang w:eastAsia="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95296"/>
    <w:rPr>
      <w:rFonts w:ascii="Verdana" w:hAnsi="Verdana" w:cs="Times New Roman"/>
      <w:b/>
      <w:bCs/>
      <w:sz w:val="24"/>
      <w:szCs w:val="24"/>
      <w:lang w:val="en-GB" w:eastAsia="fr-FR"/>
    </w:rPr>
  </w:style>
  <w:style w:type="character" w:customStyle="1" w:styleId="Nagwek2Znak">
    <w:name w:val="Nagłówek 2 Znak"/>
    <w:basedOn w:val="Domylnaczcionkaakapitu"/>
    <w:link w:val="Nagwek2"/>
    <w:uiPriority w:val="99"/>
    <w:locked/>
    <w:rsid w:val="00C95296"/>
    <w:rPr>
      <w:rFonts w:ascii="Verdana" w:hAnsi="Verdana" w:cs="Times New Roman"/>
      <w:spacing w:val="-3"/>
      <w:sz w:val="20"/>
      <w:szCs w:val="20"/>
      <w:u w:val="single"/>
      <w:lang w:val="en-GB"/>
    </w:rPr>
  </w:style>
  <w:style w:type="character" w:customStyle="1" w:styleId="Nagwek3Znak">
    <w:name w:val="Nagłówek 3 Znak"/>
    <w:basedOn w:val="Domylnaczcionkaakapitu"/>
    <w:link w:val="Nagwek3"/>
    <w:uiPriority w:val="99"/>
    <w:locked/>
    <w:rsid w:val="00C95296"/>
    <w:rPr>
      <w:rFonts w:ascii="Verdana" w:hAnsi="Verdana" w:cs="Times New Roman"/>
      <w:i/>
      <w:sz w:val="24"/>
      <w:szCs w:val="24"/>
      <w:lang w:val="en-GB" w:eastAsia="fr-FR"/>
    </w:rPr>
  </w:style>
  <w:style w:type="character" w:customStyle="1" w:styleId="Nagwek4Znak">
    <w:name w:val="Nagłówek 4 Znak"/>
    <w:basedOn w:val="Domylnaczcionkaakapitu"/>
    <w:link w:val="Nagwek4"/>
    <w:uiPriority w:val="99"/>
    <w:locked/>
    <w:rsid w:val="00C95296"/>
    <w:rPr>
      <w:rFonts w:ascii="Verdana" w:hAnsi="Verdana" w:cs="Times New Roman"/>
      <w:b/>
      <w:bCs/>
      <w:sz w:val="24"/>
      <w:szCs w:val="24"/>
      <w:lang w:val="en-GB" w:eastAsia="fr-FR"/>
    </w:rPr>
  </w:style>
  <w:style w:type="character" w:customStyle="1" w:styleId="Nagwek5Znak">
    <w:name w:val="Nagłówek 5 Znak"/>
    <w:basedOn w:val="Domylnaczcionkaakapitu"/>
    <w:link w:val="Nagwek5"/>
    <w:uiPriority w:val="99"/>
    <w:locked/>
    <w:rsid w:val="00C95296"/>
    <w:rPr>
      <w:rFonts w:ascii="Arial Narrow" w:hAnsi="Arial Narrow" w:cs="Times New Roman"/>
      <w:i/>
      <w:sz w:val="24"/>
      <w:szCs w:val="24"/>
      <w:lang w:val="en-GB" w:eastAsia="fr-FR"/>
    </w:rPr>
  </w:style>
  <w:style w:type="character" w:customStyle="1" w:styleId="Nagwek6Znak">
    <w:name w:val="Nagłówek 6 Znak"/>
    <w:basedOn w:val="Domylnaczcionkaakapitu"/>
    <w:link w:val="Nagwek6"/>
    <w:uiPriority w:val="99"/>
    <w:locked/>
    <w:rsid w:val="00C95296"/>
    <w:rPr>
      <w:rFonts w:ascii="Verdana" w:hAnsi="Verdana" w:cs="Times New Roman"/>
      <w:b/>
      <w:spacing w:val="-6"/>
      <w:sz w:val="24"/>
      <w:szCs w:val="24"/>
      <w:lang w:val="en-GB" w:eastAsia="fr-FR"/>
    </w:rPr>
  </w:style>
  <w:style w:type="character" w:customStyle="1" w:styleId="Nagwek7Znak">
    <w:name w:val="Nagłówek 7 Znak"/>
    <w:basedOn w:val="Domylnaczcionkaakapitu"/>
    <w:link w:val="Nagwek7"/>
    <w:uiPriority w:val="99"/>
    <w:locked/>
    <w:rsid w:val="00C95296"/>
    <w:rPr>
      <w:rFonts w:ascii="Verdana" w:hAnsi="Verdana" w:cs="Times New Roman"/>
      <w:b/>
      <w:bCs/>
      <w:snapToGrid w:val="0"/>
      <w:sz w:val="24"/>
      <w:szCs w:val="24"/>
      <w:lang w:val="en-GB" w:eastAsia="fr-FR"/>
    </w:rPr>
  </w:style>
  <w:style w:type="character" w:customStyle="1" w:styleId="Nagwek8Znak">
    <w:name w:val="Nagłówek 8 Znak"/>
    <w:basedOn w:val="Domylnaczcionkaakapitu"/>
    <w:link w:val="Nagwek8"/>
    <w:uiPriority w:val="99"/>
    <w:locked/>
    <w:rsid w:val="00C95296"/>
    <w:rPr>
      <w:rFonts w:ascii="Arial Narrow" w:hAnsi="Arial Narrow" w:cs="Times New Roman"/>
      <w:b/>
      <w:sz w:val="24"/>
      <w:szCs w:val="24"/>
      <w:lang w:val="en-GB" w:eastAsia="fr-FR"/>
    </w:rPr>
  </w:style>
  <w:style w:type="character" w:customStyle="1" w:styleId="Nagwek9Znak">
    <w:name w:val="Nagłówek 9 Znak"/>
    <w:basedOn w:val="Domylnaczcionkaakapitu"/>
    <w:link w:val="Nagwek9"/>
    <w:uiPriority w:val="99"/>
    <w:locked/>
    <w:rsid w:val="00C95296"/>
    <w:rPr>
      <w:rFonts w:ascii="Arial Narrow" w:eastAsia="Times New Roman" w:hAnsi="Arial Narrow"/>
      <w:b/>
      <w:sz w:val="20"/>
      <w:szCs w:val="24"/>
      <w:u w:val="single"/>
      <w:lang w:val="en-GB" w:eastAsia="fr-FR"/>
    </w:rPr>
  </w:style>
  <w:style w:type="paragraph" w:styleId="Tekstdymka">
    <w:name w:val="Balloon Text"/>
    <w:basedOn w:val="Normalny"/>
    <w:link w:val="TekstdymkaZnak"/>
    <w:uiPriority w:val="99"/>
    <w:rsid w:val="00C95296"/>
    <w:pPr>
      <w:jc w:val="both"/>
    </w:pPr>
    <w:rPr>
      <w:rFonts w:ascii="Tahoma" w:hAnsi="Tahoma" w:cs="Tahoma"/>
      <w:sz w:val="16"/>
      <w:szCs w:val="16"/>
      <w:lang w:eastAsia="fr-FR"/>
    </w:rPr>
  </w:style>
  <w:style w:type="character" w:customStyle="1" w:styleId="TekstdymkaZnak">
    <w:name w:val="Tekst dymka Znak"/>
    <w:basedOn w:val="Domylnaczcionkaakapitu"/>
    <w:link w:val="Tekstdymka"/>
    <w:uiPriority w:val="99"/>
    <w:locked/>
    <w:rsid w:val="00C95296"/>
    <w:rPr>
      <w:rFonts w:ascii="Tahoma" w:hAnsi="Tahoma" w:cs="Tahoma"/>
      <w:sz w:val="16"/>
      <w:szCs w:val="16"/>
      <w:lang w:val="en-GB" w:eastAsia="fr-FR"/>
    </w:rPr>
  </w:style>
  <w:style w:type="paragraph" w:styleId="Tytu">
    <w:name w:val="Title"/>
    <w:basedOn w:val="Normalny"/>
    <w:next w:val="Normalny"/>
    <w:link w:val="TytuZnak"/>
    <w:uiPriority w:val="99"/>
    <w:qFormat/>
    <w:rsid w:val="009975B3"/>
    <w:pPr>
      <w:pBdr>
        <w:bottom w:val="single" w:sz="8" w:space="4" w:color="4F81BD"/>
      </w:pBdr>
      <w:spacing w:after="300"/>
      <w:contextualSpacing/>
    </w:pPr>
    <w:rPr>
      <w:rFonts w:ascii="Cambria" w:hAnsi="Cambria"/>
      <w:color w:val="17365D"/>
      <w:spacing w:val="5"/>
      <w:kern w:val="28"/>
      <w:sz w:val="52"/>
      <w:szCs w:val="52"/>
      <w:lang w:val="en-US" w:eastAsia="ja-JP"/>
    </w:rPr>
  </w:style>
  <w:style w:type="character" w:customStyle="1" w:styleId="TytuZnak">
    <w:name w:val="Tytuł Znak"/>
    <w:basedOn w:val="Domylnaczcionkaakapitu"/>
    <w:link w:val="Tytu"/>
    <w:uiPriority w:val="99"/>
    <w:locked/>
    <w:rsid w:val="009975B3"/>
    <w:rPr>
      <w:rFonts w:ascii="Cambria" w:hAnsi="Cambria" w:cs="Times New Roman"/>
      <w:color w:val="17365D"/>
      <w:spacing w:val="5"/>
      <w:kern w:val="28"/>
      <w:sz w:val="52"/>
      <w:szCs w:val="52"/>
      <w:lang w:val="en-US" w:eastAsia="ja-JP"/>
    </w:rPr>
  </w:style>
  <w:style w:type="paragraph" w:styleId="Podtytu">
    <w:name w:val="Subtitle"/>
    <w:basedOn w:val="Normalny"/>
    <w:next w:val="Normalny"/>
    <w:link w:val="PodtytuZnak"/>
    <w:uiPriority w:val="99"/>
    <w:qFormat/>
    <w:rsid w:val="009975B3"/>
    <w:pPr>
      <w:numPr>
        <w:ilvl w:val="1"/>
      </w:numPr>
      <w:spacing w:after="200" w:line="276" w:lineRule="auto"/>
    </w:pPr>
    <w:rPr>
      <w:rFonts w:ascii="Cambria" w:hAnsi="Cambria"/>
      <w:i/>
      <w:iCs/>
      <w:color w:val="4F81BD"/>
      <w:spacing w:val="15"/>
      <w:lang w:val="en-US" w:eastAsia="ja-JP"/>
    </w:rPr>
  </w:style>
  <w:style w:type="character" w:customStyle="1" w:styleId="PodtytuZnak">
    <w:name w:val="Podtytuł Znak"/>
    <w:basedOn w:val="Domylnaczcionkaakapitu"/>
    <w:link w:val="Podtytu"/>
    <w:uiPriority w:val="99"/>
    <w:locked/>
    <w:rsid w:val="009975B3"/>
    <w:rPr>
      <w:rFonts w:ascii="Cambria" w:hAnsi="Cambria" w:cs="Times New Roman"/>
      <w:i/>
      <w:iCs/>
      <w:color w:val="4F81BD"/>
      <w:spacing w:val="15"/>
      <w:sz w:val="24"/>
      <w:szCs w:val="24"/>
      <w:lang w:val="en-US" w:eastAsia="ja-JP"/>
    </w:rPr>
  </w:style>
  <w:style w:type="paragraph" w:styleId="Tekstblokowy">
    <w:name w:val="Block Text"/>
    <w:basedOn w:val="Normalny"/>
    <w:uiPriority w:val="99"/>
    <w:rsid w:val="00C95296"/>
    <w:pPr>
      <w:ind w:left="20" w:right="39"/>
      <w:jc w:val="both"/>
    </w:pPr>
    <w:rPr>
      <w:rFonts w:ascii="Arial Narrow" w:hAnsi="Arial Narrow"/>
      <w:sz w:val="20"/>
      <w:szCs w:val="20"/>
      <w:lang w:eastAsia="en-US"/>
    </w:rPr>
  </w:style>
  <w:style w:type="character" w:styleId="Numerstrony">
    <w:name w:val="page number"/>
    <w:basedOn w:val="Domylnaczcionkaakapitu"/>
    <w:uiPriority w:val="99"/>
    <w:rsid w:val="00C95296"/>
    <w:rPr>
      <w:rFonts w:cs="Times New Roman"/>
    </w:rPr>
  </w:style>
  <w:style w:type="paragraph" w:styleId="Nagwek">
    <w:name w:val="header"/>
    <w:basedOn w:val="Normalny"/>
    <w:link w:val="NagwekZnak"/>
    <w:uiPriority w:val="99"/>
    <w:rsid w:val="00C95296"/>
    <w:pPr>
      <w:tabs>
        <w:tab w:val="center" w:pos="4153"/>
        <w:tab w:val="right" w:pos="8306"/>
      </w:tabs>
      <w:jc w:val="both"/>
    </w:pPr>
    <w:rPr>
      <w:rFonts w:ascii="Palatino" w:hAnsi="Palatino"/>
      <w:sz w:val="20"/>
      <w:szCs w:val="20"/>
      <w:lang w:val="en-US" w:eastAsia="en-US"/>
    </w:rPr>
  </w:style>
  <w:style w:type="character" w:customStyle="1" w:styleId="NagwekZnak">
    <w:name w:val="Nagłówek Znak"/>
    <w:basedOn w:val="Domylnaczcionkaakapitu"/>
    <w:link w:val="Nagwek"/>
    <w:uiPriority w:val="99"/>
    <w:locked/>
    <w:rsid w:val="00C95296"/>
    <w:rPr>
      <w:rFonts w:ascii="Palatino" w:hAnsi="Palatino" w:cs="Times New Roman"/>
      <w:sz w:val="20"/>
      <w:szCs w:val="20"/>
      <w:lang w:val="en-US"/>
    </w:rPr>
  </w:style>
  <w:style w:type="paragraph" w:styleId="Stopka">
    <w:name w:val="footer"/>
    <w:basedOn w:val="Normalny"/>
    <w:link w:val="StopkaZnak"/>
    <w:uiPriority w:val="99"/>
    <w:rsid w:val="00C95296"/>
    <w:pPr>
      <w:tabs>
        <w:tab w:val="center" w:pos="4320"/>
        <w:tab w:val="right" w:pos="8640"/>
      </w:tabs>
      <w:jc w:val="both"/>
    </w:pPr>
    <w:rPr>
      <w:rFonts w:ascii="Palatino" w:hAnsi="Palatino"/>
      <w:sz w:val="20"/>
      <w:szCs w:val="20"/>
      <w:lang w:val="en-US" w:eastAsia="en-US"/>
    </w:rPr>
  </w:style>
  <w:style w:type="character" w:customStyle="1" w:styleId="StopkaZnak">
    <w:name w:val="Stopka Znak"/>
    <w:basedOn w:val="Domylnaczcionkaakapitu"/>
    <w:link w:val="Stopka"/>
    <w:uiPriority w:val="99"/>
    <w:locked/>
    <w:rsid w:val="00C95296"/>
    <w:rPr>
      <w:rFonts w:ascii="Palatino" w:hAnsi="Palatino" w:cs="Times New Roman"/>
      <w:sz w:val="20"/>
      <w:szCs w:val="20"/>
      <w:lang w:val="en-US"/>
    </w:rPr>
  </w:style>
  <w:style w:type="paragraph" w:styleId="Tekstpodstawowy">
    <w:name w:val="Body Text"/>
    <w:basedOn w:val="Normalny"/>
    <w:link w:val="TekstpodstawowyZnak"/>
    <w:uiPriority w:val="99"/>
    <w:rsid w:val="00C95296"/>
    <w:pPr>
      <w:jc w:val="center"/>
    </w:pPr>
    <w:rPr>
      <w:rFonts w:ascii="Verdana" w:hAnsi="Verdana"/>
      <w:b/>
      <w:sz w:val="18"/>
      <w:u w:val="single"/>
      <w:lang w:val="en-US" w:eastAsia="fr-FR"/>
    </w:rPr>
  </w:style>
  <w:style w:type="character" w:customStyle="1" w:styleId="TekstpodstawowyZnak">
    <w:name w:val="Tekst podstawowy Znak"/>
    <w:basedOn w:val="Domylnaczcionkaakapitu"/>
    <w:link w:val="Tekstpodstawowy"/>
    <w:uiPriority w:val="99"/>
    <w:locked/>
    <w:rsid w:val="00C95296"/>
    <w:rPr>
      <w:rFonts w:ascii="Verdana" w:hAnsi="Verdana" w:cs="Times New Roman"/>
      <w:b/>
      <w:sz w:val="24"/>
      <w:szCs w:val="24"/>
      <w:u w:val="single"/>
      <w:lang w:val="en-US" w:eastAsia="fr-FR"/>
    </w:rPr>
  </w:style>
  <w:style w:type="paragraph" w:customStyle="1" w:styleId="BodyText21">
    <w:name w:val="Body Text 21"/>
    <w:basedOn w:val="Normalny"/>
    <w:uiPriority w:val="99"/>
    <w:rsid w:val="00C95296"/>
    <w:pPr>
      <w:ind w:right="39"/>
      <w:jc w:val="both"/>
    </w:pPr>
    <w:rPr>
      <w:rFonts w:ascii="Arial Narrow" w:hAnsi="Arial Narrow"/>
      <w:sz w:val="20"/>
      <w:lang w:eastAsia="fr-FR"/>
    </w:rPr>
  </w:style>
  <w:style w:type="paragraph" w:styleId="Mapadokumentu">
    <w:name w:val="Document Map"/>
    <w:basedOn w:val="Normalny"/>
    <w:link w:val="MapadokumentuZnak"/>
    <w:uiPriority w:val="99"/>
    <w:semiHidden/>
    <w:rsid w:val="00C95296"/>
    <w:pPr>
      <w:shd w:val="clear" w:color="auto" w:fill="000080"/>
      <w:jc w:val="both"/>
    </w:pPr>
    <w:rPr>
      <w:rFonts w:ascii="Tahoma" w:hAnsi="Tahoma" w:cs="Tahoma"/>
      <w:sz w:val="20"/>
      <w:lang w:val="en-US" w:eastAsia="fr-FR"/>
    </w:rPr>
  </w:style>
  <w:style w:type="character" w:customStyle="1" w:styleId="MapadokumentuZnak">
    <w:name w:val="Mapa dokumentu Znak"/>
    <w:basedOn w:val="Domylnaczcionkaakapitu"/>
    <w:link w:val="Mapadokumentu"/>
    <w:uiPriority w:val="99"/>
    <w:semiHidden/>
    <w:locked/>
    <w:rsid w:val="00C95296"/>
    <w:rPr>
      <w:rFonts w:ascii="Tahoma" w:hAnsi="Tahoma" w:cs="Tahoma"/>
      <w:sz w:val="24"/>
      <w:szCs w:val="24"/>
      <w:shd w:val="clear" w:color="auto" w:fill="000080"/>
      <w:lang w:val="en-GB" w:eastAsia="fr-FR"/>
    </w:rPr>
  </w:style>
  <w:style w:type="paragraph" w:styleId="Tekstprzypisudolnego">
    <w:name w:val="footnote text"/>
    <w:aliases w:val="Footnote Text Char2,Footnote Text Char1 Char,Footnote Text Char3 Char Char,Footnote Text Char2 Char Char Char,Footnote Text Char1 Char1 Char Char Char,ft Char1 Char Char Char Char,Footnote Text Char1 Char Char Char Char Char,ft"/>
    <w:basedOn w:val="Normalny"/>
    <w:link w:val="TekstprzypisudolnegoZnak"/>
    <w:uiPriority w:val="99"/>
    <w:rsid w:val="00C95296"/>
    <w:pPr>
      <w:jc w:val="both"/>
    </w:pPr>
    <w:rPr>
      <w:rFonts w:ascii="Verdana" w:hAnsi="Verdana"/>
      <w:sz w:val="20"/>
      <w:szCs w:val="20"/>
      <w:lang w:eastAsia="fr-FR"/>
    </w:rPr>
  </w:style>
  <w:style w:type="character" w:customStyle="1" w:styleId="TekstprzypisudolnegoZnak">
    <w:name w:val="Tekst przypisu dolnego Znak"/>
    <w:aliases w:val="Footnote Text Char2 Znak,Footnote Text Char1 Char Znak,Footnote Text Char3 Char Char Znak,Footnote Text Char2 Char Char Char Znak,Footnote Text Char1 Char1 Char Char Char Znak,ft Char1 Char Char Char Char Znak,ft Znak"/>
    <w:basedOn w:val="Domylnaczcionkaakapitu"/>
    <w:link w:val="Tekstprzypisudolnego"/>
    <w:uiPriority w:val="99"/>
    <w:locked/>
    <w:rsid w:val="00C95296"/>
    <w:rPr>
      <w:rFonts w:ascii="Verdana" w:hAnsi="Verdana" w:cs="Times New Roman"/>
      <w:sz w:val="20"/>
      <w:szCs w:val="20"/>
      <w:lang w:val="en-GB" w:eastAsia="fr-FR"/>
    </w:rPr>
  </w:style>
  <w:style w:type="character" w:styleId="Odwoanieprzypisudolnego">
    <w:name w:val="footnote reference"/>
    <w:aliases w:val="fr"/>
    <w:basedOn w:val="Domylnaczcionkaakapitu"/>
    <w:uiPriority w:val="99"/>
    <w:rsid w:val="00C95296"/>
    <w:rPr>
      <w:rFonts w:cs="Times New Roman"/>
      <w:vertAlign w:val="superscript"/>
    </w:rPr>
  </w:style>
  <w:style w:type="paragraph" w:styleId="Tekstpodstawowy3">
    <w:name w:val="Body Text 3"/>
    <w:basedOn w:val="Normalny"/>
    <w:link w:val="Tekstpodstawowy3Znak"/>
    <w:uiPriority w:val="99"/>
    <w:rsid w:val="00C95296"/>
    <w:pPr>
      <w:jc w:val="both"/>
    </w:pPr>
    <w:rPr>
      <w:rFonts w:ascii="Verdana" w:hAnsi="Verdana"/>
      <w:spacing w:val="-6"/>
      <w:sz w:val="16"/>
      <w:lang w:eastAsia="fr-FR"/>
    </w:rPr>
  </w:style>
  <w:style w:type="character" w:customStyle="1" w:styleId="Tekstpodstawowy3Znak">
    <w:name w:val="Tekst podstawowy 3 Znak"/>
    <w:basedOn w:val="Domylnaczcionkaakapitu"/>
    <w:link w:val="Tekstpodstawowy3"/>
    <w:uiPriority w:val="99"/>
    <w:locked/>
    <w:rsid w:val="00C95296"/>
    <w:rPr>
      <w:rFonts w:ascii="Verdana" w:hAnsi="Verdana" w:cs="Times New Roman"/>
      <w:spacing w:val="-6"/>
      <w:sz w:val="24"/>
      <w:szCs w:val="24"/>
      <w:lang w:val="en-GB" w:eastAsia="fr-FR"/>
    </w:rPr>
  </w:style>
  <w:style w:type="paragraph" w:styleId="Tekstpodstawowywcity">
    <w:name w:val="Body Text Indent"/>
    <w:basedOn w:val="Normalny"/>
    <w:link w:val="TekstpodstawowywcityZnak"/>
    <w:uiPriority w:val="99"/>
    <w:rsid w:val="00C95296"/>
    <w:pPr>
      <w:tabs>
        <w:tab w:val="left" w:pos="399"/>
      </w:tabs>
      <w:ind w:left="399" w:hanging="399"/>
      <w:jc w:val="both"/>
    </w:pPr>
    <w:rPr>
      <w:rFonts w:ascii="Arial Narrow" w:hAnsi="Arial Narrow"/>
      <w:sz w:val="20"/>
      <w:lang w:eastAsia="fr-FR"/>
    </w:rPr>
  </w:style>
  <w:style w:type="character" w:customStyle="1" w:styleId="TekstpodstawowywcityZnak">
    <w:name w:val="Tekst podstawowy wcięty Znak"/>
    <w:basedOn w:val="Domylnaczcionkaakapitu"/>
    <w:link w:val="Tekstpodstawowywcity"/>
    <w:uiPriority w:val="99"/>
    <w:locked/>
    <w:rsid w:val="00C95296"/>
    <w:rPr>
      <w:rFonts w:ascii="Arial Narrow" w:hAnsi="Arial Narrow" w:cs="Times New Roman"/>
      <w:sz w:val="24"/>
      <w:szCs w:val="24"/>
      <w:lang w:val="en-GB" w:eastAsia="fr-FR"/>
    </w:rPr>
  </w:style>
  <w:style w:type="character" w:styleId="Hipercze">
    <w:name w:val="Hyperlink"/>
    <w:basedOn w:val="Domylnaczcionkaakapitu"/>
    <w:uiPriority w:val="99"/>
    <w:rsid w:val="00C95296"/>
    <w:rPr>
      <w:rFonts w:cs="Times New Roman"/>
      <w:color w:val="0000FF"/>
      <w:u w:val="single"/>
    </w:rPr>
  </w:style>
  <w:style w:type="paragraph" w:styleId="Tekstpodstawowywcity2">
    <w:name w:val="Body Text Indent 2"/>
    <w:basedOn w:val="Normalny"/>
    <w:link w:val="Tekstpodstawowywcity2Znak"/>
    <w:uiPriority w:val="99"/>
    <w:rsid w:val="00C95296"/>
    <w:pPr>
      <w:suppressAutoHyphens/>
      <w:ind w:left="1440" w:hanging="720"/>
      <w:jc w:val="both"/>
    </w:pPr>
    <w:rPr>
      <w:rFonts w:ascii="Verdana" w:hAnsi="Verdana"/>
      <w:b/>
      <w:spacing w:val="-3"/>
      <w:sz w:val="20"/>
      <w:szCs w:val="20"/>
      <w:lang w:eastAsia="en-US"/>
    </w:rPr>
  </w:style>
  <w:style w:type="character" w:customStyle="1" w:styleId="Tekstpodstawowywcity2Znak">
    <w:name w:val="Tekst podstawowy wcięty 2 Znak"/>
    <w:basedOn w:val="Domylnaczcionkaakapitu"/>
    <w:link w:val="Tekstpodstawowywcity2"/>
    <w:uiPriority w:val="99"/>
    <w:locked/>
    <w:rsid w:val="00C95296"/>
    <w:rPr>
      <w:rFonts w:ascii="Verdana" w:hAnsi="Verdana" w:cs="Times New Roman"/>
      <w:b/>
      <w:spacing w:val="-3"/>
      <w:sz w:val="20"/>
      <w:szCs w:val="20"/>
      <w:lang w:val="en-GB"/>
    </w:rPr>
  </w:style>
  <w:style w:type="character" w:styleId="Odwoaniedokomentarza">
    <w:name w:val="annotation reference"/>
    <w:basedOn w:val="Domylnaczcionkaakapitu"/>
    <w:uiPriority w:val="99"/>
    <w:semiHidden/>
    <w:rsid w:val="00C95296"/>
    <w:rPr>
      <w:rFonts w:cs="Times New Roman"/>
      <w:sz w:val="16"/>
    </w:rPr>
  </w:style>
  <w:style w:type="paragraph" w:styleId="Tekstkomentarza">
    <w:name w:val="annotation text"/>
    <w:basedOn w:val="Normalny"/>
    <w:link w:val="TekstkomentarzaZnak"/>
    <w:uiPriority w:val="99"/>
    <w:semiHidden/>
    <w:rsid w:val="00C95296"/>
    <w:pPr>
      <w:jc w:val="both"/>
    </w:pPr>
    <w:rPr>
      <w:rFonts w:ascii="Verdana" w:hAnsi="Verdana"/>
      <w:sz w:val="20"/>
      <w:szCs w:val="20"/>
      <w:lang w:val="en-US" w:eastAsia="sl-SI"/>
    </w:rPr>
  </w:style>
  <w:style w:type="character" w:customStyle="1" w:styleId="TekstkomentarzaZnak">
    <w:name w:val="Tekst komentarza Znak"/>
    <w:basedOn w:val="Domylnaczcionkaakapitu"/>
    <w:link w:val="Tekstkomentarza"/>
    <w:uiPriority w:val="99"/>
    <w:semiHidden/>
    <w:locked/>
    <w:rsid w:val="00C95296"/>
    <w:rPr>
      <w:rFonts w:ascii="Verdana" w:hAnsi="Verdana" w:cs="Times New Roman"/>
      <w:sz w:val="20"/>
      <w:szCs w:val="20"/>
      <w:lang w:val="en-GB" w:eastAsia="sl-SI"/>
    </w:rPr>
  </w:style>
  <w:style w:type="paragraph" w:styleId="Tekstpodstawowywcity3">
    <w:name w:val="Body Text Indent 3"/>
    <w:basedOn w:val="Normalny"/>
    <w:link w:val="Tekstpodstawowywcity3Znak"/>
    <w:uiPriority w:val="99"/>
    <w:rsid w:val="00C95296"/>
    <w:pPr>
      <w:tabs>
        <w:tab w:val="left" w:pos="6000"/>
      </w:tabs>
      <w:ind w:left="627"/>
      <w:jc w:val="both"/>
    </w:pPr>
    <w:rPr>
      <w:rFonts w:ascii="Arial Narrow" w:hAnsi="Arial Narrow"/>
      <w:sz w:val="20"/>
      <w:lang w:eastAsia="fr-FR"/>
    </w:rPr>
  </w:style>
  <w:style w:type="character" w:customStyle="1" w:styleId="Tekstpodstawowywcity3Znak">
    <w:name w:val="Tekst podstawowy wcięty 3 Znak"/>
    <w:basedOn w:val="Domylnaczcionkaakapitu"/>
    <w:link w:val="Tekstpodstawowywcity3"/>
    <w:uiPriority w:val="99"/>
    <w:locked/>
    <w:rsid w:val="00C95296"/>
    <w:rPr>
      <w:rFonts w:ascii="Arial Narrow" w:hAnsi="Arial Narrow" w:cs="Times New Roman"/>
      <w:sz w:val="24"/>
      <w:szCs w:val="24"/>
      <w:lang w:val="en-GB" w:eastAsia="fr-FR"/>
    </w:rPr>
  </w:style>
  <w:style w:type="character" w:styleId="UyteHipercze">
    <w:name w:val="FollowedHyperlink"/>
    <w:basedOn w:val="Domylnaczcionkaakapitu"/>
    <w:uiPriority w:val="99"/>
    <w:rsid w:val="00C95296"/>
    <w:rPr>
      <w:rFonts w:cs="Times New Roman"/>
      <w:color w:val="800080"/>
      <w:u w:val="single"/>
    </w:rPr>
  </w:style>
  <w:style w:type="paragraph" w:styleId="NormalnyWeb">
    <w:name w:val="Normal (Web)"/>
    <w:basedOn w:val="Normalny"/>
    <w:uiPriority w:val="99"/>
    <w:rsid w:val="00C95296"/>
    <w:pPr>
      <w:spacing w:after="100" w:afterAutospacing="1" w:line="260" w:lineRule="atLeast"/>
      <w:jc w:val="both"/>
    </w:pPr>
    <w:rPr>
      <w:rFonts w:ascii="Arial" w:hAnsi="Arial"/>
      <w:color w:val="000066"/>
      <w:sz w:val="20"/>
      <w:szCs w:val="20"/>
      <w:lang w:val="en-US" w:eastAsia="en-US"/>
    </w:rPr>
  </w:style>
  <w:style w:type="paragraph" w:styleId="Zwykytekst">
    <w:name w:val="Plain Text"/>
    <w:basedOn w:val="Normalny"/>
    <w:link w:val="ZwykytekstZnak"/>
    <w:uiPriority w:val="99"/>
    <w:rsid w:val="00C95296"/>
    <w:pPr>
      <w:overflowPunct w:val="0"/>
      <w:autoSpaceDE w:val="0"/>
      <w:autoSpaceDN w:val="0"/>
      <w:adjustRightInd w:val="0"/>
      <w:jc w:val="both"/>
      <w:textAlignment w:val="baseline"/>
    </w:pPr>
    <w:rPr>
      <w:rFonts w:ascii="Courier New" w:hAnsi="Courier New"/>
      <w:sz w:val="20"/>
      <w:szCs w:val="20"/>
      <w:lang w:eastAsia="sl-SI"/>
    </w:rPr>
  </w:style>
  <w:style w:type="character" w:customStyle="1" w:styleId="ZwykytekstZnak">
    <w:name w:val="Zwykły tekst Znak"/>
    <w:basedOn w:val="Domylnaczcionkaakapitu"/>
    <w:link w:val="Zwykytekst"/>
    <w:uiPriority w:val="99"/>
    <w:locked/>
    <w:rsid w:val="00C95296"/>
    <w:rPr>
      <w:rFonts w:ascii="Courier New" w:hAnsi="Courier New" w:cs="Times New Roman"/>
      <w:sz w:val="20"/>
      <w:szCs w:val="20"/>
      <w:lang w:val="en-GB" w:eastAsia="sl-SI"/>
    </w:rPr>
  </w:style>
  <w:style w:type="paragraph" w:styleId="HTML-wstpniesformatowany">
    <w:name w:val="HTML Preformatted"/>
    <w:basedOn w:val="Normalny"/>
    <w:link w:val="HTML-wstpniesformatowanyZnak"/>
    <w:uiPriority w:val="99"/>
    <w:rsid w:val="00C95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Arial Unicode MS" w:eastAsia="Arial Unicode MS" w:hAnsi="Arial Unicode MS" w:cs="Courier New"/>
      <w:sz w:val="20"/>
      <w:szCs w:val="20"/>
      <w:lang w:val="fi-FI" w:eastAsia="fi-FI"/>
    </w:rPr>
  </w:style>
  <w:style w:type="character" w:customStyle="1" w:styleId="HTML-wstpniesformatowanyZnak">
    <w:name w:val="HTML - wstępnie sformatowany Znak"/>
    <w:basedOn w:val="Domylnaczcionkaakapitu"/>
    <w:link w:val="HTML-wstpniesformatowany"/>
    <w:uiPriority w:val="99"/>
    <w:locked/>
    <w:rsid w:val="00C95296"/>
    <w:rPr>
      <w:rFonts w:ascii="Arial Unicode MS" w:eastAsia="Arial Unicode MS" w:hAnsi="Arial Unicode MS" w:cs="Courier New"/>
      <w:sz w:val="20"/>
      <w:szCs w:val="20"/>
      <w:lang w:val="fi-FI" w:eastAsia="fi-FI"/>
    </w:rPr>
  </w:style>
  <w:style w:type="paragraph" w:customStyle="1" w:styleId="List1">
    <w:name w:val="List1"/>
    <w:uiPriority w:val="99"/>
    <w:rsid w:val="00C95296"/>
    <w:pPr>
      <w:widowControl w:val="0"/>
      <w:tabs>
        <w:tab w:val="left" w:pos="1680"/>
      </w:tabs>
      <w:suppressAutoHyphens/>
    </w:pPr>
    <w:rPr>
      <w:rFonts w:ascii="Courier New" w:eastAsia="Times New Roman" w:hAnsi="Courier New"/>
      <w:sz w:val="20"/>
      <w:szCs w:val="20"/>
      <w:lang w:eastAsia="nl-NL"/>
    </w:rPr>
  </w:style>
  <w:style w:type="paragraph" w:styleId="Tekstpodstawowy2">
    <w:name w:val="Body Text 2"/>
    <w:basedOn w:val="Normalny"/>
    <w:link w:val="Tekstpodstawowy2Znak"/>
    <w:uiPriority w:val="99"/>
    <w:rsid w:val="00C95296"/>
    <w:pPr>
      <w:ind w:left="1134" w:hanging="567"/>
      <w:jc w:val="both"/>
    </w:pPr>
    <w:rPr>
      <w:rFonts w:ascii="Bookman Old Style" w:hAnsi="Bookman Old Style"/>
      <w:sz w:val="22"/>
      <w:szCs w:val="20"/>
      <w:lang w:eastAsia="en-US"/>
    </w:rPr>
  </w:style>
  <w:style w:type="character" w:customStyle="1" w:styleId="Tekstpodstawowy2Znak">
    <w:name w:val="Tekst podstawowy 2 Znak"/>
    <w:basedOn w:val="Domylnaczcionkaakapitu"/>
    <w:link w:val="Tekstpodstawowy2"/>
    <w:uiPriority w:val="99"/>
    <w:locked/>
    <w:rsid w:val="00C95296"/>
    <w:rPr>
      <w:rFonts w:ascii="Bookman Old Style" w:hAnsi="Bookman Old Style" w:cs="Times New Roman"/>
      <w:sz w:val="20"/>
      <w:szCs w:val="20"/>
      <w:lang w:val="en-GB"/>
    </w:rPr>
  </w:style>
  <w:style w:type="paragraph" w:customStyle="1" w:styleId="CarCharCarCharCarCharCarCharCarCharCarCharChar1CharCharCharCharCharChar">
    <w:name w:val="Car Char Car Char Car Char Car Char Car Char Car Char Char1 Char Char Char Char Char Char"/>
    <w:basedOn w:val="Normalny"/>
    <w:uiPriority w:val="99"/>
    <w:rsid w:val="00C95296"/>
    <w:pPr>
      <w:spacing w:after="160" w:line="240" w:lineRule="exact"/>
      <w:jc w:val="both"/>
    </w:pPr>
    <w:rPr>
      <w:rFonts w:ascii="Arial" w:hAnsi="Arial" w:cs="Arial"/>
      <w:sz w:val="20"/>
      <w:szCs w:val="20"/>
      <w:lang w:eastAsia="en-US"/>
    </w:rPr>
  </w:style>
  <w:style w:type="paragraph" w:customStyle="1" w:styleId="CharChar">
    <w:name w:val="Char Char"/>
    <w:basedOn w:val="Normalny"/>
    <w:uiPriority w:val="99"/>
    <w:rsid w:val="00C95296"/>
    <w:pPr>
      <w:spacing w:after="160" w:line="240" w:lineRule="exact"/>
      <w:jc w:val="both"/>
    </w:pPr>
    <w:rPr>
      <w:rFonts w:ascii="Arial" w:hAnsi="Arial" w:cs="Arial"/>
      <w:sz w:val="20"/>
      <w:szCs w:val="20"/>
      <w:lang w:val="en-US" w:eastAsia="en-US"/>
    </w:rPr>
  </w:style>
  <w:style w:type="paragraph" w:customStyle="1" w:styleId="NormalWeb5">
    <w:name w:val="Normal (Web)5"/>
    <w:basedOn w:val="Normalny"/>
    <w:uiPriority w:val="99"/>
    <w:rsid w:val="00C95296"/>
    <w:pPr>
      <w:spacing w:after="192"/>
      <w:jc w:val="both"/>
    </w:pPr>
    <w:rPr>
      <w:rFonts w:ascii="Verdana" w:hAnsi="Verdana"/>
      <w:sz w:val="20"/>
      <w:lang w:val="en-US" w:eastAsia="en-US"/>
    </w:rPr>
  </w:style>
  <w:style w:type="paragraph" w:customStyle="1" w:styleId="CarCharCarCharCarCharCarCharCarCharCarCharChar">
    <w:name w:val="Car Char Car Char Car Char Car Char Car Char Car Char Char"/>
    <w:basedOn w:val="Normalny"/>
    <w:uiPriority w:val="99"/>
    <w:rsid w:val="00C95296"/>
    <w:pPr>
      <w:spacing w:after="160" w:line="240" w:lineRule="exact"/>
      <w:jc w:val="both"/>
    </w:pPr>
    <w:rPr>
      <w:rFonts w:ascii="Arial" w:hAnsi="Arial" w:cs="Arial"/>
      <w:sz w:val="20"/>
      <w:szCs w:val="20"/>
      <w:lang w:eastAsia="en-US"/>
    </w:rPr>
  </w:style>
  <w:style w:type="paragraph" w:customStyle="1" w:styleId="ZchnZchnCharCharChar">
    <w:name w:val="Zchn Zchn Char Char Char"/>
    <w:basedOn w:val="Normalny"/>
    <w:uiPriority w:val="99"/>
    <w:rsid w:val="00C95296"/>
    <w:pPr>
      <w:spacing w:after="160" w:line="240" w:lineRule="exact"/>
      <w:jc w:val="both"/>
    </w:pPr>
    <w:rPr>
      <w:rFonts w:ascii="Arial" w:hAnsi="Arial" w:cs="Arial"/>
      <w:sz w:val="20"/>
      <w:szCs w:val="20"/>
      <w:lang w:val="en-US" w:eastAsia="en-US"/>
    </w:rPr>
  </w:style>
  <w:style w:type="paragraph" w:customStyle="1" w:styleId="DefaultParagraphFontCharChar">
    <w:name w:val="Default Paragraph Font Char Char"/>
    <w:aliases w:val="Default Paragraph Font Para Char Char Char Char,Default Paragraph Font Char Char11,Default Paragraph Font Char Char1,Default Paragraph Font Para Char Char Char Char1,Default Paragraph Font Char Char2"/>
    <w:basedOn w:val="Normalny"/>
    <w:uiPriority w:val="99"/>
    <w:rsid w:val="00C95296"/>
    <w:pPr>
      <w:spacing w:after="160" w:line="240" w:lineRule="exact"/>
      <w:jc w:val="both"/>
    </w:pPr>
    <w:rPr>
      <w:rFonts w:ascii="Arial" w:hAnsi="Arial" w:cs="Arial"/>
      <w:sz w:val="20"/>
      <w:szCs w:val="20"/>
      <w:lang w:val="en-US" w:eastAsia="en-US"/>
    </w:rPr>
  </w:style>
  <w:style w:type="paragraph" w:styleId="Listapunktowana">
    <w:name w:val="List Bullet"/>
    <w:basedOn w:val="Normalny"/>
    <w:autoRedefine/>
    <w:uiPriority w:val="99"/>
    <w:rsid w:val="00C95296"/>
    <w:pPr>
      <w:tabs>
        <w:tab w:val="num" w:pos="360"/>
      </w:tabs>
      <w:ind w:left="360" w:hanging="360"/>
      <w:jc w:val="both"/>
    </w:pPr>
    <w:rPr>
      <w:rFonts w:ascii="Verdana" w:hAnsi="Verdana"/>
      <w:sz w:val="20"/>
      <w:lang w:eastAsia="fr-FR"/>
    </w:rPr>
  </w:style>
  <w:style w:type="character" w:customStyle="1" w:styleId="citecrochet1">
    <w:name w:val="cite_crochet1"/>
    <w:uiPriority w:val="99"/>
    <w:rsid w:val="00C95296"/>
    <w:rPr>
      <w:vanish/>
    </w:rPr>
  </w:style>
  <w:style w:type="paragraph" w:customStyle="1" w:styleId="Normale1">
    <w:name w:val="Normale1"/>
    <w:basedOn w:val="Normalny"/>
    <w:uiPriority w:val="99"/>
    <w:rsid w:val="00C95296"/>
    <w:pPr>
      <w:jc w:val="both"/>
    </w:pPr>
    <w:rPr>
      <w:rFonts w:ascii="Arial Narrow" w:eastAsia="Batang" w:hAnsi="Arial Narrow"/>
      <w:sz w:val="20"/>
      <w:lang w:eastAsia="ko-KR"/>
    </w:rPr>
  </w:style>
  <w:style w:type="paragraph" w:customStyle="1" w:styleId="DefaultParagraphFontCharCharCharCharCharCharChar">
    <w:name w:val="Default Paragraph Font Char Char Char Char Char Char Char"/>
    <w:aliases w:val="Default Paragraph Font Para Char Char Char Char Char Char Char Char Char,Default Paragraph Font Char Char11 Char Char Char Char Char"/>
    <w:basedOn w:val="Normalny"/>
    <w:uiPriority w:val="99"/>
    <w:rsid w:val="00C95296"/>
    <w:pPr>
      <w:spacing w:after="160" w:line="240" w:lineRule="exact"/>
      <w:jc w:val="both"/>
    </w:pPr>
    <w:rPr>
      <w:rFonts w:ascii="Arial" w:hAnsi="Arial" w:cs="Arial"/>
      <w:sz w:val="20"/>
      <w:szCs w:val="20"/>
      <w:lang w:val="en-US" w:eastAsia="en-US"/>
    </w:rPr>
  </w:style>
  <w:style w:type="character" w:customStyle="1" w:styleId="Caractresdenotedebasdepage">
    <w:name w:val="Caractères de note de bas de page"/>
    <w:uiPriority w:val="99"/>
    <w:rsid w:val="00C95296"/>
    <w:rPr>
      <w:vertAlign w:val="superscript"/>
    </w:rPr>
  </w:style>
  <w:style w:type="character" w:styleId="Uwydatnienie">
    <w:name w:val="Emphasis"/>
    <w:basedOn w:val="Domylnaczcionkaakapitu"/>
    <w:uiPriority w:val="99"/>
    <w:qFormat/>
    <w:rsid w:val="00C95296"/>
    <w:rPr>
      <w:rFonts w:cs="Times New Roman"/>
      <w:i/>
    </w:rPr>
  </w:style>
  <w:style w:type="paragraph" w:styleId="Tematkomentarza">
    <w:name w:val="annotation subject"/>
    <w:basedOn w:val="Tekstkomentarza"/>
    <w:next w:val="Tekstkomentarza"/>
    <w:link w:val="TematkomentarzaZnak"/>
    <w:uiPriority w:val="99"/>
    <w:semiHidden/>
    <w:rsid w:val="00C95296"/>
    <w:rPr>
      <w:b/>
      <w:bCs/>
      <w:lang w:val="fr-FR" w:eastAsia="fr-FR"/>
    </w:rPr>
  </w:style>
  <w:style w:type="character" w:customStyle="1" w:styleId="TematkomentarzaZnak">
    <w:name w:val="Temat komentarza Znak"/>
    <w:basedOn w:val="TekstkomentarzaZnak"/>
    <w:link w:val="Tematkomentarza"/>
    <w:uiPriority w:val="99"/>
    <w:semiHidden/>
    <w:locked/>
    <w:rsid w:val="00C95296"/>
    <w:rPr>
      <w:rFonts w:ascii="Verdana" w:hAnsi="Verdana" w:cs="Times New Roman"/>
      <w:b/>
      <w:bCs/>
      <w:sz w:val="20"/>
      <w:szCs w:val="20"/>
      <w:lang w:val="en-GB" w:eastAsia="fr-FR"/>
    </w:rPr>
  </w:style>
  <w:style w:type="paragraph" w:styleId="Akapitzlist">
    <w:name w:val="List Paragraph"/>
    <w:basedOn w:val="Normalny"/>
    <w:uiPriority w:val="34"/>
    <w:qFormat/>
    <w:rsid w:val="00C95296"/>
    <w:pPr>
      <w:ind w:left="720"/>
      <w:jc w:val="both"/>
    </w:pPr>
    <w:rPr>
      <w:rFonts w:ascii="Verdana" w:hAnsi="Verdana"/>
      <w:sz w:val="20"/>
      <w:lang w:val="en-US" w:eastAsia="en-US"/>
    </w:rPr>
  </w:style>
  <w:style w:type="paragraph" w:styleId="Spistreci1">
    <w:name w:val="toc 1"/>
    <w:basedOn w:val="Normalny"/>
    <w:next w:val="Normalny"/>
    <w:autoRedefine/>
    <w:uiPriority w:val="39"/>
    <w:rsid w:val="00CC6421"/>
    <w:pPr>
      <w:tabs>
        <w:tab w:val="left" w:pos="426"/>
        <w:tab w:val="right" w:leader="dot" w:pos="9034"/>
      </w:tabs>
      <w:spacing w:before="120" w:after="120"/>
    </w:pPr>
    <w:rPr>
      <w:rFonts w:ascii="Calibri" w:hAnsi="Calibri" w:cs="Calibri"/>
      <w:b/>
      <w:bCs/>
      <w:caps/>
      <w:sz w:val="20"/>
      <w:szCs w:val="20"/>
      <w:lang w:eastAsia="fr-FR"/>
    </w:rPr>
  </w:style>
  <w:style w:type="paragraph" w:styleId="Spistreci2">
    <w:name w:val="toc 2"/>
    <w:basedOn w:val="Normalny"/>
    <w:next w:val="Normalny"/>
    <w:autoRedefine/>
    <w:uiPriority w:val="39"/>
    <w:rsid w:val="00C95296"/>
    <w:pPr>
      <w:ind w:left="240"/>
      <w:jc w:val="both"/>
    </w:pPr>
    <w:rPr>
      <w:rFonts w:ascii="Calibri" w:hAnsi="Calibri" w:cs="Calibri"/>
      <w:smallCaps/>
      <w:sz w:val="20"/>
      <w:szCs w:val="20"/>
      <w:lang w:eastAsia="fr-FR"/>
    </w:rPr>
  </w:style>
  <w:style w:type="paragraph" w:styleId="Spistreci3">
    <w:name w:val="toc 3"/>
    <w:basedOn w:val="Normalny"/>
    <w:next w:val="Normalny"/>
    <w:autoRedefine/>
    <w:uiPriority w:val="39"/>
    <w:rsid w:val="00C95296"/>
    <w:pPr>
      <w:ind w:left="480"/>
      <w:jc w:val="both"/>
    </w:pPr>
    <w:rPr>
      <w:rFonts w:ascii="Calibri" w:hAnsi="Calibri" w:cs="Calibri"/>
      <w:i/>
      <w:iCs/>
      <w:sz w:val="20"/>
      <w:szCs w:val="20"/>
      <w:lang w:eastAsia="fr-FR"/>
    </w:rPr>
  </w:style>
  <w:style w:type="paragraph" w:styleId="Spistreci4">
    <w:name w:val="toc 4"/>
    <w:basedOn w:val="Normalny"/>
    <w:next w:val="Normalny"/>
    <w:autoRedefine/>
    <w:uiPriority w:val="99"/>
    <w:rsid w:val="00C95296"/>
    <w:pPr>
      <w:ind w:left="720"/>
      <w:jc w:val="both"/>
    </w:pPr>
    <w:rPr>
      <w:rFonts w:ascii="Calibri" w:hAnsi="Calibri" w:cs="Calibri"/>
      <w:sz w:val="18"/>
      <w:szCs w:val="18"/>
      <w:lang w:eastAsia="fr-FR"/>
    </w:rPr>
  </w:style>
  <w:style w:type="paragraph" w:styleId="Spistreci5">
    <w:name w:val="toc 5"/>
    <w:basedOn w:val="Normalny"/>
    <w:next w:val="Normalny"/>
    <w:autoRedefine/>
    <w:uiPriority w:val="99"/>
    <w:rsid w:val="00C95296"/>
    <w:pPr>
      <w:ind w:left="960"/>
      <w:jc w:val="both"/>
    </w:pPr>
    <w:rPr>
      <w:rFonts w:ascii="Calibri" w:hAnsi="Calibri" w:cs="Calibri"/>
      <w:sz w:val="18"/>
      <w:szCs w:val="18"/>
      <w:lang w:eastAsia="fr-FR"/>
    </w:rPr>
  </w:style>
  <w:style w:type="paragraph" w:styleId="Spistreci6">
    <w:name w:val="toc 6"/>
    <w:basedOn w:val="Normalny"/>
    <w:next w:val="Normalny"/>
    <w:autoRedefine/>
    <w:uiPriority w:val="99"/>
    <w:rsid w:val="00C95296"/>
    <w:pPr>
      <w:ind w:left="1200"/>
      <w:jc w:val="both"/>
    </w:pPr>
    <w:rPr>
      <w:rFonts w:ascii="Calibri" w:hAnsi="Calibri" w:cs="Calibri"/>
      <w:sz w:val="18"/>
      <w:szCs w:val="18"/>
      <w:lang w:eastAsia="fr-FR"/>
    </w:rPr>
  </w:style>
  <w:style w:type="paragraph" w:styleId="Spistreci7">
    <w:name w:val="toc 7"/>
    <w:basedOn w:val="Normalny"/>
    <w:next w:val="Normalny"/>
    <w:autoRedefine/>
    <w:uiPriority w:val="99"/>
    <w:rsid w:val="00C95296"/>
    <w:pPr>
      <w:ind w:left="1440"/>
      <w:jc w:val="both"/>
    </w:pPr>
    <w:rPr>
      <w:rFonts w:ascii="Calibri" w:hAnsi="Calibri" w:cs="Calibri"/>
      <w:sz w:val="18"/>
      <w:szCs w:val="18"/>
      <w:lang w:eastAsia="fr-FR"/>
    </w:rPr>
  </w:style>
  <w:style w:type="paragraph" w:styleId="Spistreci8">
    <w:name w:val="toc 8"/>
    <w:basedOn w:val="Normalny"/>
    <w:next w:val="Normalny"/>
    <w:autoRedefine/>
    <w:uiPriority w:val="99"/>
    <w:rsid w:val="00C95296"/>
    <w:pPr>
      <w:ind w:left="1680"/>
      <w:jc w:val="both"/>
    </w:pPr>
    <w:rPr>
      <w:rFonts w:ascii="Calibri" w:hAnsi="Calibri" w:cs="Calibri"/>
      <w:sz w:val="18"/>
      <w:szCs w:val="18"/>
      <w:lang w:eastAsia="fr-FR"/>
    </w:rPr>
  </w:style>
  <w:style w:type="paragraph" w:styleId="Spistreci9">
    <w:name w:val="toc 9"/>
    <w:basedOn w:val="Normalny"/>
    <w:next w:val="Normalny"/>
    <w:autoRedefine/>
    <w:uiPriority w:val="99"/>
    <w:rsid w:val="00C95296"/>
    <w:pPr>
      <w:ind w:left="1920"/>
      <w:jc w:val="both"/>
    </w:pPr>
    <w:rPr>
      <w:rFonts w:ascii="Calibri" w:hAnsi="Calibri" w:cs="Calibri"/>
      <w:sz w:val="18"/>
      <w:szCs w:val="18"/>
      <w:lang w:eastAsia="fr-FR"/>
    </w:rPr>
  </w:style>
  <w:style w:type="table" w:styleId="Tabela-Siatka">
    <w:name w:val="Table Grid"/>
    <w:basedOn w:val="Standardowy"/>
    <w:uiPriority w:val="99"/>
    <w:rsid w:val="00C95296"/>
    <w:rPr>
      <w:rFonts w:ascii="Times New Roman" w:eastAsia="Times New Roman" w:hAnsi="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
    <w:name w:val="Corps de"/>
    <w:basedOn w:val="Normalny"/>
    <w:uiPriority w:val="99"/>
    <w:rsid w:val="00C95296"/>
    <w:pPr>
      <w:jc w:val="center"/>
    </w:pPr>
    <w:rPr>
      <w:rFonts w:ascii="Verdana" w:hAnsi="Verdana"/>
      <w:b/>
      <w:sz w:val="18"/>
      <w:u w:val="single"/>
      <w:lang w:val="en-US" w:eastAsia="fr-FR"/>
    </w:rPr>
  </w:style>
  <w:style w:type="character" w:styleId="Pogrubienie">
    <w:name w:val="Strong"/>
    <w:basedOn w:val="Domylnaczcionkaakapitu"/>
    <w:uiPriority w:val="99"/>
    <w:qFormat/>
    <w:rsid w:val="00C95296"/>
    <w:rPr>
      <w:rFonts w:cs="Times New Roman"/>
      <w:b/>
    </w:rPr>
  </w:style>
  <w:style w:type="paragraph" w:customStyle="1" w:styleId="Noklustais">
    <w:name w:val="Noklusētais"/>
    <w:uiPriority w:val="99"/>
    <w:rsid w:val="00C95296"/>
    <w:pPr>
      <w:tabs>
        <w:tab w:val="left" w:pos="709"/>
      </w:tabs>
      <w:suppressAutoHyphens/>
      <w:spacing w:after="200" w:line="276" w:lineRule="auto"/>
    </w:pPr>
    <w:rPr>
      <w:rFonts w:ascii="Liberation Serif" w:eastAsia="Liberation Serif" w:hAnsi="Times New Roman" w:cs="Lohit Hindi"/>
      <w:sz w:val="24"/>
      <w:szCs w:val="24"/>
      <w:lang w:val="lv-LV" w:eastAsia="fr-FR" w:bidi="hi-IN"/>
    </w:rPr>
  </w:style>
  <w:style w:type="paragraph" w:customStyle="1" w:styleId="naisf">
    <w:name w:val="naisf"/>
    <w:basedOn w:val="Normalny"/>
    <w:uiPriority w:val="99"/>
    <w:rsid w:val="00C95296"/>
    <w:pPr>
      <w:tabs>
        <w:tab w:val="left" w:pos="709"/>
      </w:tabs>
      <w:suppressAutoHyphens/>
      <w:spacing w:before="75" w:after="75" w:line="276" w:lineRule="auto"/>
      <w:ind w:firstLine="375"/>
      <w:jc w:val="both"/>
    </w:pPr>
    <w:rPr>
      <w:rFonts w:ascii="Liberation Serif" w:eastAsia="Liberation Serif" w:cs="Lohit Hindi"/>
      <w:lang w:val="lv-LV" w:eastAsia="lv-LV" w:bidi="hi-IN"/>
    </w:rPr>
  </w:style>
  <w:style w:type="paragraph" w:customStyle="1" w:styleId="Pamatteksts">
    <w:name w:val="Pamatteksts"/>
    <w:basedOn w:val="Noklustais"/>
    <w:uiPriority w:val="99"/>
    <w:rsid w:val="00C95296"/>
    <w:pPr>
      <w:jc w:val="center"/>
    </w:pPr>
    <w:rPr>
      <w:rFonts w:ascii="Verdana" w:eastAsia="Calibri" w:hAnsi="Verdana"/>
      <w:b/>
      <w:sz w:val="18"/>
      <w:u w:val="single"/>
      <w:lang w:val="en-US"/>
    </w:rPr>
  </w:style>
  <w:style w:type="paragraph" w:customStyle="1" w:styleId="Virsraksts1">
    <w:name w:val="Virsraksts 1"/>
    <w:basedOn w:val="Noklustais"/>
    <w:next w:val="Pamatteksts"/>
    <w:uiPriority w:val="99"/>
    <w:rsid w:val="00C95296"/>
    <w:pPr>
      <w:keepNext/>
      <w:jc w:val="center"/>
    </w:pPr>
    <w:rPr>
      <w:b/>
      <w:bCs/>
    </w:rPr>
  </w:style>
  <w:style w:type="paragraph" w:customStyle="1" w:styleId="List2">
    <w:name w:val="List2"/>
    <w:uiPriority w:val="99"/>
    <w:rsid w:val="00707EB6"/>
    <w:pPr>
      <w:widowControl w:val="0"/>
      <w:tabs>
        <w:tab w:val="left" w:pos="1680"/>
      </w:tabs>
      <w:suppressAutoHyphens/>
    </w:pPr>
    <w:rPr>
      <w:rFonts w:ascii="Courier New" w:eastAsia="Times New Roman" w:hAnsi="Courier New"/>
      <w:sz w:val="20"/>
      <w:szCs w:val="20"/>
      <w:lang w:eastAsia="nl-NL"/>
    </w:rPr>
  </w:style>
  <w:style w:type="paragraph" w:customStyle="1" w:styleId="CarCharCarCharCarCharCarCharCarCharCarCharChar1CharCharCharCharCharChar2">
    <w:name w:val="Car Char Car Char Car Char Car Char Car Char Car Char Char1 Char Char Char Char Char Char2"/>
    <w:basedOn w:val="Normalny"/>
    <w:uiPriority w:val="99"/>
    <w:rsid w:val="00707EB6"/>
    <w:pPr>
      <w:spacing w:after="160" w:line="240" w:lineRule="exact"/>
      <w:jc w:val="both"/>
    </w:pPr>
    <w:rPr>
      <w:rFonts w:ascii="Arial" w:hAnsi="Arial" w:cs="Arial"/>
      <w:sz w:val="20"/>
      <w:szCs w:val="20"/>
      <w:lang w:eastAsia="en-US"/>
    </w:rPr>
  </w:style>
  <w:style w:type="paragraph" w:customStyle="1" w:styleId="CharChar2">
    <w:name w:val="Char Char2"/>
    <w:basedOn w:val="Normalny"/>
    <w:uiPriority w:val="99"/>
    <w:rsid w:val="00707EB6"/>
    <w:pPr>
      <w:spacing w:after="160" w:line="240" w:lineRule="exact"/>
      <w:jc w:val="both"/>
    </w:pPr>
    <w:rPr>
      <w:rFonts w:ascii="Arial" w:hAnsi="Arial" w:cs="Arial"/>
      <w:sz w:val="20"/>
      <w:szCs w:val="20"/>
      <w:lang w:val="en-US" w:eastAsia="en-US"/>
    </w:rPr>
  </w:style>
  <w:style w:type="paragraph" w:customStyle="1" w:styleId="CarCharCarCharCarCharCarCharCarCharCarCharChar2">
    <w:name w:val="Car Char Car Char Car Char Car Char Car Char Car Char Char2"/>
    <w:basedOn w:val="Normalny"/>
    <w:uiPriority w:val="99"/>
    <w:rsid w:val="00707EB6"/>
    <w:pPr>
      <w:spacing w:after="160" w:line="240" w:lineRule="exact"/>
      <w:jc w:val="both"/>
    </w:pPr>
    <w:rPr>
      <w:rFonts w:ascii="Arial" w:hAnsi="Arial" w:cs="Arial"/>
      <w:sz w:val="20"/>
      <w:szCs w:val="20"/>
      <w:lang w:eastAsia="en-US"/>
    </w:rPr>
  </w:style>
  <w:style w:type="paragraph" w:customStyle="1" w:styleId="ZchnZchnCharCharChar2">
    <w:name w:val="Zchn Zchn Char Char Char2"/>
    <w:basedOn w:val="Normalny"/>
    <w:uiPriority w:val="99"/>
    <w:rsid w:val="00707EB6"/>
    <w:pPr>
      <w:spacing w:after="160" w:line="240" w:lineRule="exact"/>
      <w:jc w:val="both"/>
    </w:pPr>
    <w:rPr>
      <w:rFonts w:ascii="Arial" w:hAnsi="Arial" w:cs="Arial"/>
      <w:sz w:val="20"/>
      <w:szCs w:val="20"/>
      <w:lang w:val="en-US" w:eastAsia="en-US"/>
    </w:rPr>
  </w:style>
  <w:style w:type="table" w:customStyle="1" w:styleId="TableGrid1">
    <w:name w:val="Table Grid1"/>
    <w:uiPriority w:val="99"/>
    <w:rsid w:val="00707EB6"/>
    <w:rPr>
      <w:rFonts w:ascii="Times New Roman" w:eastAsia="Times New Roman" w:hAnsi="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apidipaginaCarattere2Char">
    <w:name w:val="Testo nota a piè di pagina Carattere2 Char"/>
    <w:aliases w:val="Testo nota a piè di pagina Carattere Carattere1 Char,Testo nota a piè di pagina Carattere1 Carattere Char,Testo nota a piè di pagina Carattere3 Carattere Char,Testo nota a piè di pagina Carattere Char"/>
    <w:uiPriority w:val="99"/>
    <w:rsid w:val="00707EB6"/>
    <w:rPr>
      <w:lang w:val="en-GB" w:eastAsia="fr-FR"/>
    </w:rPr>
  </w:style>
  <w:style w:type="paragraph" w:customStyle="1" w:styleId="Default">
    <w:name w:val="Default"/>
    <w:rsid w:val="00707EB6"/>
    <w:pPr>
      <w:autoSpaceDE w:val="0"/>
      <w:autoSpaceDN w:val="0"/>
      <w:adjustRightInd w:val="0"/>
    </w:pPr>
    <w:rPr>
      <w:rFonts w:ascii="Trebuchet MS" w:eastAsia="Times New Roman" w:hAnsi="Trebuchet MS" w:cs="Trebuchet MS"/>
      <w:color w:val="000000"/>
      <w:sz w:val="24"/>
      <w:szCs w:val="24"/>
    </w:rPr>
  </w:style>
  <w:style w:type="paragraph" w:customStyle="1" w:styleId="CM31">
    <w:name w:val="CM31"/>
    <w:basedOn w:val="Default"/>
    <w:next w:val="Default"/>
    <w:uiPriority w:val="99"/>
    <w:rsid w:val="00707EB6"/>
    <w:rPr>
      <w:rFonts w:ascii="Garamond" w:hAnsi="Garamond" w:cs="Times New Roman"/>
      <w:color w:val="auto"/>
    </w:rPr>
  </w:style>
  <w:style w:type="paragraph" w:customStyle="1" w:styleId="List3">
    <w:name w:val="List3"/>
    <w:uiPriority w:val="99"/>
    <w:rsid w:val="00517AE1"/>
    <w:pPr>
      <w:widowControl w:val="0"/>
      <w:tabs>
        <w:tab w:val="left" w:pos="1680"/>
      </w:tabs>
      <w:suppressAutoHyphens/>
    </w:pPr>
    <w:rPr>
      <w:rFonts w:ascii="Courier New" w:eastAsia="Times New Roman" w:hAnsi="Courier New"/>
      <w:sz w:val="20"/>
      <w:szCs w:val="20"/>
      <w:lang w:eastAsia="nl-NL"/>
    </w:rPr>
  </w:style>
  <w:style w:type="paragraph" w:customStyle="1" w:styleId="CarCharCarCharCarCharCarCharCarCharCarCharChar1CharCharCharCharCharChar1">
    <w:name w:val="Car Char Car Char Car Char Car Char Car Char Car Char Char1 Char Char Char Char Char Char1"/>
    <w:basedOn w:val="Normalny"/>
    <w:uiPriority w:val="99"/>
    <w:rsid w:val="00517AE1"/>
    <w:pPr>
      <w:spacing w:after="160" w:line="240" w:lineRule="exact"/>
      <w:jc w:val="both"/>
    </w:pPr>
    <w:rPr>
      <w:rFonts w:ascii="Arial" w:hAnsi="Arial" w:cs="Arial"/>
      <w:sz w:val="20"/>
      <w:szCs w:val="20"/>
      <w:lang w:eastAsia="en-US"/>
    </w:rPr>
  </w:style>
  <w:style w:type="paragraph" w:customStyle="1" w:styleId="CharChar1">
    <w:name w:val="Char Char1"/>
    <w:basedOn w:val="Normalny"/>
    <w:uiPriority w:val="99"/>
    <w:rsid w:val="00517AE1"/>
    <w:pPr>
      <w:spacing w:after="160" w:line="240" w:lineRule="exact"/>
      <w:jc w:val="both"/>
    </w:pPr>
    <w:rPr>
      <w:rFonts w:ascii="Arial" w:hAnsi="Arial" w:cs="Arial"/>
      <w:sz w:val="20"/>
      <w:szCs w:val="20"/>
      <w:lang w:val="en-US" w:eastAsia="en-US"/>
    </w:rPr>
  </w:style>
  <w:style w:type="paragraph" w:customStyle="1" w:styleId="CarCharCarCharCarCharCarCharCarCharCarCharChar1">
    <w:name w:val="Car Char Car Char Car Char Car Char Car Char Car Char Char1"/>
    <w:basedOn w:val="Normalny"/>
    <w:uiPriority w:val="99"/>
    <w:rsid w:val="00517AE1"/>
    <w:pPr>
      <w:spacing w:after="160" w:line="240" w:lineRule="exact"/>
      <w:jc w:val="both"/>
    </w:pPr>
    <w:rPr>
      <w:rFonts w:ascii="Arial" w:hAnsi="Arial" w:cs="Arial"/>
      <w:sz w:val="20"/>
      <w:szCs w:val="20"/>
      <w:lang w:eastAsia="en-US"/>
    </w:rPr>
  </w:style>
  <w:style w:type="paragraph" w:customStyle="1" w:styleId="ZchnZchnCharCharChar1">
    <w:name w:val="Zchn Zchn Char Char Char1"/>
    <w:basedOn w:val="Normalny"/>
    <w:uiPriority w:val="99"/>
    <w:rsid w:val="00517AE1"/>
    <w:pPr>
      <w:spacing w:after="160" w:line="240" w:lineRule="exact"/>
      <w:jc w:val="both"/>
    </w:pPr>
    <w:rPr>
      <w:rFonts w:ascii="Arial" w:hAnsi="Arial" w:cs="Arial"/>
      <w:sz w:val="20"/>
      <w:szCs w:val="20"/>
      <w:lang w:val="en-US" w:eastAsia="en-US"/>
    </w:rPr>
  </w:style>
  <w:style w:type="character" w:customStyle="1" w:styleId="luchili">
    <w:name w:val="luc_hili"/>
    <w:uiPriority w:val="99"/>
    <w:rsid w:val="00517AE1"/>
  </w:style>
  <w:style w:type="character" w:customStyle="1" w:styleId="tabulatory">
    <w:name w:val="tabulatory"/>
    <w:uiPriority w:val="99"/>
    <w:rsid w:val="00517AE1"/>
  </w:style>
  <w:style w:type="paragraph" w:styleId="Listapunktowana2">
    <w:name w:val="List Bullet 2"/>
    <w:basedOn w:val="Normalny"/>
    <w:uiPriority w:val="99"/>
    <w:rsid w:val="00517AE1"/>
    <w:pPr>
      <w:jc w:val="both"/>
    </w:pPr>
    <w:rPr>
      <w:rFonts w:ascii="Verdana" w:hAnsi="Verdana"/>
      <w:sz w:val="20"/>
      <w:lang w:eastAsia="fr-FR"/>
    </w:rPr>
  </w:style>
  <w:style w:type="paragraph" w:customStyle="1" w:styleId="a">
    <w:name w:val="Абзац списка"/>
    <w:basedOn w:val="Normalny"/>
    <w:uiPriority w:val="99"/>
    <w:rsid w:val="00517AE1"/>
    <w:pPr>
      <w:ind w:left="708"/>
      <w:jc w:val="both"/>
    </w:pPr>
    <w:rPr>
      <w:rFonts w:ascii="Verdana" w:hAnsi="Verdana"/>
      <w:sz w:val="20"/>
      <w:lang w:eastAsia="fr-FR"/>
    </w:rPr>
  </w:style>
  <w:style w:type="paragraph" w:styleId="Tekstprzypisukocowego">
    <w:name w:val="endnote text"/>
    <w:basedOn w:val="Normalny"/>
    <w:link w:val="TekstprzypisukocowegoZnak"/>
    <w:uiPriority w:val="99"/>
    <w:rsid w:val="00517AE1"/>
    <w:pPr>
      <w:jc w:val="both"/>
    </w:pPr>
    <w:rPr>
      <w:rFonts w:ascii="Verdana" w:hAnsi="Verdana"/>
      <w:sz w:val="20"/>
      <w:szCs w:val="20"/>
      <w:lang w:eastAsia="fr-FR"/>
    </w:rPr>
  </w:style>
  <w:style w:type="character" w:customStyle="1" w:styleId="TekstprzypisukocowegoZnak">
    <w:name w:val="Tekst przypisu końcowego Znak"/>
    <w:basedOn w:val="Domylnaczcionkaakapitu"/>
    <w:link w:val="Tekstprzypisukocowego"/>
    <w:uiPriority w:val="99"/>
    <w:locked/>
    <w:rsid w:val="00517AE1"/>
    <w:rPr>
      <w:rFonts w:ascii="Verdana" w:hAnsi="Verdana" w:cs="Times New Roman"/>
      <w:sz w:val="20"/>
      <w:szCs w:val="20"/>
      <w:lang w:eastAsia="fr-FR"/>
    </w:rPr>
  </w:style>
  <w:style w:type="character" w:styleId="Odwoanieprzypisukocowego">
    <w:name w:val="endnote reference"/>
    <w:basedOn w:val="Domylnaczcionkaakapitu"/>
    <w:uiPriority w:val="99"/>
    <w:rsid w:val="00517AE1"/>
    <w:rPr>
      <w:rFonts w:cs="Times New Roman"/>
      <w:vertAlign w:val="superscript"/>
    </w:rPr>
  </w:style>
  <w:style w:type="paragraph" w:styleId="Cytat">
    <w:name w:val="Quote"/>
    <w:basedOn w:val="Normalny"/>
    <w:next w:val="Normalny"/>
    <w:link w:val="CytatZnak"/>
    <w:uiPriority w:val="99"/>
    <w:qFormat/>
    <w:rsid w:val="006A0615"/>
    <w:pPr>
      <w:spacing w:after="200" w:line="276" w:lineRule="auto"/>
    </w:pPr>
    <w:rPr>
      <w:rFonts w:ascii="Calibri" w:hAnsi="Calibri"/>
      <w:i/>
      <w:iCs/>
      <w:color w:val="000000"/>
      <w:sz w:val="22"/>
      <w:szCs w:val="22"/>
      <w:lang w:val="en-US" w:eastAsia="ja-JP"/>
    </w:rPr>
  </w:style>
  <w:style w:type="character" w:customStyle="1" w:styleId="CytatZnak">
    <w:name w:val="Cytat Znak"/>
    <w:basedOn w:val="Domylnaczcionkaakapitu"/>
    <w:link w:val="Cytat"/>
    <w:uiPriority w:val="99"/>
    <w:locked/>
    <w:rsid w:val="006A0615"/>
    <w:rPr>
      <w:rFonts w:eastAsia="Times New Roman" w:cs="Times New Roman"/>
      <w:i/>
      <w:iCs/>
      <w:color w:val="000000"/>
      <w:lang w:val="en-US" w:eastAsia="ja-JP"/>
    </w:rPr>
  </w:style>
  <w:style w:type="character" w:customStyle="1" w:styleId="FootnoteTextChar1">
    <w:name w:val="Footnote Text Char1"/>
    <w:aliases w:val="Footnote Text Char2 Char1,Footnote Text Char1 Char Char1,Footnote Text Char3 Char Char Char1,Footnote Text Char2 Char Char Char Char1,Footnote Text Char1 Char1 Char Char Char Char1,ft Char1 Char Char Char Char Char1,ft Char1"/>
    <w:basedOn w:val="Domylnaczcionkaakapitu"/>
    <w:uiPriority w:val="99"/>
    <w:locked/>
    <w:rsid w:val="000326B1"/>
    <w:rPr>
      <w:rFonts w:ascii="Verdana" w:hAnsi="Verdana" w:cs="Times New Roman"/>
      <w:sz w:val="20"/>
      <w:szCs w:val="20"/>
      <w:lang w:val="en-GB" w:eastAsia="fr-FR"/>
    </w:rPr>
  </w:style>
  <w:style w:type="paragraph" w:customStyle="1" w:styleId="question">
    <w:name w:val="question"/>
    <w:basedOn w:val="Normalny"/>
    <w:rsid w:val="005F07BA"/>
    <w:pPr>
      <w:numPr>
        <w:numId w:val="2"/>
      </w:numPr>
      <w:jc w:val="both"/>
    </w:pPr>
    <w:rPr>
      <w:rFonts w:ascii="Arial Narrow" w:hAnsi="Arial Narrow"/>
      <w:szCs w:val="20"/>
      <w:lang w:eastAsia="en-US"/>
    </w:rPr>
  </w:style>
  <w:style w:type="paragraph" w:customStyle="1" w:styleId="Normalrappo">
    <w:name w:val="Normal rappo"/>
    <w:rsid w:val="005F07BA"/>
    <w:pPr>
      <w:widowControl w:val="0"/>
      <w:tabs>
        <w:tab w:val="left" w:pos="-720"/>
      </w:tabs>
      <w:suppressAutoHyphens/>
      <w:jc w:val="both"/>
    </w:pPr>
    <w:rPr>
      <w:rFonts w:ascii="Univers" w:eastAsia="Times New Roman" w:hAnsi="Univers"/>
      <w:spacing w:val="-3"/>
      <w:sz w:val="24"/>
      <w:szCs w:val="20"/>
      <w:lang w:val="fr-FR"/>
    </w:rPr>
  </w:style>
  <w:style w:type="character" w:customStyle="1" w:styleId="hps">
    <w:name w:val="hps"/>
    <w:rsid w:val="005F07BA"/>
    <w:rPr>
      <w:rFonts w:cs="Times New Roman"/>
    </w:rPr>
  </w:style>
  <w:style w:type="paragraph" w:styleId="Bezodstpw">
    <w:name w:val="No Spacing"/>
    <w:uiPriority w:val="1"/>
    <w:qFormat/>
    <w:rsid w:val="0072053D"/>
    <w:rPr>
      <w:lang w:val="nl-NL"/>
    </w:rPr>
  </w:style>
  <w:style w:type="character" w:customStyle="1" w:styleId="UnresolvedMention1">
    <w:name w:val="Unresolved Mention1"/>
    <w:basedOn w:val="Domylnaczcionkaakapitu"/>
    <w:uiPriority w:val="99"/>
    <w:semiHidden/>
    <w:unhideWhenUsed/>
    <w:rsid w:val="008F08B5"/>
    <w:rPr>
      <w:color w:val="605E5C"/>
      <w:shd w:val="clear" w:color="auto" w:fill="E1DFDD"/>
    </w:rPr>
  </w:style>
  <w:style w:type="character" w:customStyle="1" w:styleId="UnresolvedMention2">
    <w:name w:val="Unresolved Mention2"/>
    <w:basedOn w:val="Domylnaczcionkaakapitu"/>
    <w:uiPriority w:val="99"/>
    <w:semiHidden/>
    <w:unhideWhenUsed/>
    <w:rsid w:val="00935E66"/>
    <w:rPr>
      <w:color w:val="605E5C"/>
      <w:shd w:val="clear" w:color="auto" w:fill="E1DFDD"/>
    </w:rPr>
  </w:style>
  <w:style w:type="character" w:customStyle="1" w:styleId="UnresolvedMention3">
    <w:name w:val="Unresolved Mention3"/>
    <w:basedOn w:val="Domylnaczcionkaakapitu"/>
    <w:uiPriority w:val="99"/>
    <w:semiHidden/>
    <w:unhideWhenUsed/>
    <w:rsid w:val="00D55906"/>
    <w:rPr>
      <w:color w:val="605E5C"/>
      <w:shd w:val="clear" w:color="auto" w:fill="E1DFDD"/>
    </w:rPr>
  </w:style>
  <w:style w:type="character" w:customStyle="1" w:styleId="Onopgelostemelding1">
    <w:name w:val="Onopgeloste melding1"/>
    <w:basedOn w:val="Domylnaczcionkaakapitu"/>
    <w:uiPriority w:val="99"/>
    <w:semiHidden/>
    <w:unhideWhenUsed/>
    <w:rsid w:val="004055FE"/>
    <w:rPr>
      <w:color w:val="605E5C"/>
      <w:shd w:val="clear" w:color="auto" w:fill="E1DFDD"/>
    </w:rPr>
  </w:style>
  <w:style w:type="character" w:customStyle="1" w:styleId="highlight">
    <w:name w:val="highlight"/>
    <w:basedOn w:val="Domylnaczcionkaakapitu"/>
    <w:rsid w:val="00C11768"/>
  </w:style>
  <w:style w:type="paragraph" w:customStyle="1" w:styleId="h-bold">
    <w:name w:val="h-bold"/>
    <w:basedOn w:val="Normalny"/>
    <w:rsid w:val="006D2478"/>
    <w:pPr>
      <w:spacing w:before="100" w:beforeAutospacing="1" w:after="100" w:afterAutospacing="1"/>
    </w:pPr>
  </w:style>
  <w:style w:type="paragraph" w:customStyle="1" w:styleId="o-detal">
    <w:name w:val="o-detal"/>
    <w:basedOn w:val="Normalny"/>
    <w:rsid w:val="006D2478"/>
    <w:pPr>
      <w:spacing w:before="100" w:beforeAutospacing="1" w:after="100" w:afterAutospacing="1"/>
    </w:pPr>
  </w:style>
  <w:style w:type="character" w:customStyle="1" w:styleId="h-green">
    <w:name w:val="h-green"/>
    <w:basedOn w:val="Domylnaczcionkaakapitu"/>
    <w:rsid w:val="006D2478"/>
  </w:style>
  <w:style w:type="character" w:customStyle="1" w:styleId="o-navi--green">
    <w:name w:val="o-navi--green"/>
    <w:basedOn w:val="Domylnaczcionkaakapitu"/>
    <w:rsid w:val="006D2478"/>
  </w:style>
  <w:style w:type="paragraph" w:customStyle="1" w:styleId="c-social-shareitem">
    <w:name w:val="c-social-share__item"/>
    <w:basedOn w:val="Normalny"/>
    <w:rsid w:val="006D2478"/>
    <w:pPr>
      <w:spacing w:before="100" w:beforeAutospacing="1" w:after="100" w:afterAutospacing="1"/>
    </w:pPr>
  </w:style>
  <w:style w:type="paragraph" w:customStyle="1" w:styleId="o-lead">
    <w:name w:val="o-lead"/>
    <w:basedOn w:val="Normalny"/>
    <w:rsid w:val="006D2478"/>
    <w:pPr>
      <w:spacing w:before="100" w:beforeAutospacing="1" w:after="100" w:afterAutospacing="1"/>
    </w:pPr>
  </w:style>
  <w:style w:type="paragraph" w:customStyle="1" w:styleId="p4">
    <w:name w:val="p4"/>
    <w:basedOn w:val="Normalny"/>
    <w:rsid w:val="006D2478"/>
    <w:pPr>
      <w:spacing w:before="100" w:beforeAutospacing="1" w:after="100" w:afterAutospacing="1"/>
    </w:pPr>
  </w:style>
  <w:style w:type="paragraph" w:customStyle="1" w:styleId="c01pointnumerotealtn">
    <w:name w:val="c01pointnumerotealtn"/>
    <w:basedOn w:val="Normalny"/>
    <w:rsid w:val="00237518"/>
    <w:pPr>
      <w:spacing w:before="100" w:beforeAutospacing="1" w:after="100" w:afterAutospacing="1"/>
    </w:pPr>
  </w:style>
  <w:style w:type="paragraph" w:customStyle="1" w:styleId="xydp44006715msonormal">
    <w:name w:val="x_ydp44006715msonormal"/>
    <w:basedOn w:val="Normalny"/>
    <w:rsid w:val="00F54992"/>
    <w:pPr>
      <w:spacing w:before="100" w:beforeAutospacing="1" w:after="100" w:afterAutospacing="1"/>
    </w:pPr>
  </w:style>
  <w:style w:type="paragraph" w:customStyle="1" w:styleId="yiv1176200946ydp44006715msonormal">
    <w:name w:val="yiv1176200946ydp44006715msonormal"/>
    <w:basedOn w:val="Normalny"/>
    <w:rsid w:val="00A54777"/>
    <w:pPr>
      <w:spacing w:before="100" w:beforeAutospacing="1" w:after="100" w:afterAutospacing="1"/>
    </w:pPr>
    <w:rPr>
      <w:lang w:val="en-US" w:eastAsia="en-US"/>
    </w:rPr>
  </w:style>
  <w:style w:type="paragraph" w:styleId="Poprawka">
    <w:name w:val="Revision"/>
    <w:hidden/>
    <w:uiPriority w:val="99"/>
    <w:semiHidden/>
    <w:rsid w:val="009359CB"/>
    <w:rPr>
      <w:rFonts w:ascii="Times New Roman" w:eastAsia="Times New Roman" w:hAnsi="Times New Roman"/>
      <w:sz w:val="24"/>
      <w:szCs w:val="24"/>
      <w:lang w:val="nl-NL" w:eastAsia="nl-NL"/>
    </w:rPr>
  </w:style>
  <w:style w:type="character" w:styleId="Nierozpoznanawzmianka">
    <w:name w:val="Unresolved Mention"/>
    <w:basedOn w:val="Domylnaczcionkaakapitu"/>
    <w:uiPriority w:val="99"/>
    <w:semiHidden/>
    <w:unhideWhenUsed/>
    <w:rsid w:val="000E467A"/>
    <w:rPr>
      <w:color w:val="605E5C"/>
      <w:shd w:val="clear" w:color="auto" w:fill="E1DFDD"/>
    </w:rPr>
  </w:style>
  <w:style w:type="character" w:customStyle="1" w:styleId="markedcontent">
    <w:name w:val="markedcontent"/>
    <w:basedOn w:val="Domylnaczcionkaakapitu"/>
    <w:rsid w:val="005D6BE3"/>
  </w:style>
  <w:style w:type="character" w:customStyle="1" w:styleId="jlqj4b">
    <w:name w:val="jlqj4b"/>
    <w:basedOn w:val="Domylnaczcionkaakapitu"/>
    <w:rsid w:val="00F14E6C"/>
  </w:style>
  <w:style w:type="character" w:customStyle="1" w:styleId="sb8d990e2">
    <w:name w:val="sb8d990e2"/>
    <w:basedOn w:val="Domylnaczcionkaakapitu"/>
    <w:rsid w:val="00DE233B"/>
  </w:style>
  <w:style w:type="paragraph" w:customStyle="1" w:styleId="sab870285">
    <w:name w:val="sab870285"/>
    <w:basedOn w:val="Normalny"/>
    <w:rsid w:val="00AC3D98"/>
    <w:pPr>
      <w:spacing w:before="100" w:beforeAutospacing="1" w:after="100" w:afterAutospacing="1"/>
    </w:pPr>
  </w:style>
  <w:style w:type="character" w:customStyle="1" w:styleId="s6b621b36">
    <w:name w:val="s6b621b36"/>
    <w:basedOn w:val="Domylnaczcionkaakapitu"/>
    <w:rsid w:val="00AC3D98"/>
  </w:style>
  <w:style w:type="character" w:styleId="Wyrnienieintensywne">
    <w:name w:val="Intense Emphasis"/>
    <w:uiPriority w:val="98"/>
    <w:qFormat/>
    <w:rsid w:val="00BA27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1415">
      <w:bodyDiv w:val="1"/>
      <w:marLeft w:val="0"/>
      <w:marRight w:val="0"/>
      <w:marTop w:val="0"/>
      <w:marBottom w:val="0"/>
      <w:divBdr>
        <w:top w:val="none" w:sz="0" w:space="0" w:color="auto"/>
        <w:left w:val="none" w:sz="0" w:space="0" w:color="auto"/>
        <w:bottom w:val="none" w:sz="0" w:space="0" w:color="auto"/>
        <w:right w:val="none" w:sz="0" w:space="0" w:color="auto"/>
      </w:divBdr>
    </w:div>
    <w:div w:id="34038821">
      <w:bodyDiv w:val="1"/>
      <w:marLeft w:val="0"/>
      <w:marRight w:val="0"/>
      <w:marTop w:val="0"/>
      <w:marBottom w:val="0"/>
      <w:divBdr>
        <w:top w:val="none" w:sz="0" w:space="0" w:color="auto"/>
        <w:left w:val="none" w:sz="0" w:space="0" w:color="auto"/>
        <w:bottom w:val="none" w:sz="0" w:space="0" w:color="auto"/>
        <w:right w:val="none" w:sz="0" w:space="0" w:color="auto"/>
      </w:divBdr>
    </w:div>
    <w:div w:id="51273144">
      <w:bodyDiv w:val="1"/>
      <w:marLeft w:val="0"/>
      <w:marRight w:val="0"/>
      <w:marTop w:val="0"/>
      <w:marBottom w:val="0"/>
      <w:divBdr>
        <w:top w:val="none" w:sz="0" w:space="0" w:color="auto"/>
        <w:left w:val="none" w:sz="0" w:space="0" w:color="auto"/>
        <w:bottom w:val="none" w:sz="0" w:space="0" w:color="auto"/>
        <w:right w:val="none" w:sz="0" w:space="0" w:color="auto"/>
      </w:divBdr>
    </w:div>
    <w:div w:id="55445244">
      <w:bodyDiv w:val="1"/>
      <w:marLeft w:val="0"/>
      <w:marRight w:val="0"/>
      <w:marTop w:val="0"/>
      <w:marBottom w:val="0"/>
      <w:divBdr>
        <w:top w:val="none" w:sz="0" w:space="0" w:color="auto"/>
        <w:left w:val="none" w:sz="0" w:space="0" w:color="auto"/>
        <w:bottom w:val="none" w:sz="0" w:space="0" w:color="auto"/>
        <w:right w:val="none" w:sz="0" w:space="0" w:color="auto"/>
      </w:divBdr>
    </w:div>
    <w:div w:id="60301075">
      <w:bodyDiv w:val="1"/>
      <w:marLeft w:val="0"/>
      <w:marRight w:val="0"/>
      <w:marTop w:val="0"/>
      <w:marBottom w:val="0"/>
      <w:divBdr>
        <w:top w:val="none" w:sz="0" w:space="0" w:color="auto"/>
        <w:left w:val="none" w:sz="0" w:space="0" w:color="auto"/>
        <w:bottom w:val="none" w:sz="0" w:space="0" w:color="auto"/>
        <w:right w:val="none" w:sz="0" w:space="0" w:color="auto"/>
      </w:divBdr>
    </w:div>
    <w:div w:id="71396520">
      <w:bodyDiv w:val="1"/>
      <w:marLeft w:val="0"/>
      <w:marRight w:val="0"/>
      <w:marTop w:val="0"/>
      <w:marBottom w:val="0"/>
      <w:divBdr>
        <w:top w:val="none" w:sz="0" w:space="0" w:color="auto"/>
        <w:left w:val="none" w:sz="0" w:space="0" w:color="auto"/>
        <w:bottom w:val="none" w:sz="0" w:space="0" w:color="auto"/>
        <w:right w:val="none" w:sz="0" w:space="0" w:color="auto"/>
      </w:divBdr>
    </w:div>
    <w:div w:id="85225459">
      <w:bodyDiv w:val="1"/>
      <w:marLeft w:val="0"/>
      <w:marRight w:val="0"/>
      <w:marTop w:val="0"/>
      <w:marBottom w:val="0"/>
      <w:divBdr>
        <w:top w:val="none" w:sz="0" w:space="0" w:color="auto"/>
        <w:left w:val="none" w:sz="0" w:space="0" w:color="auto"/>
        <w:bottom w:val="none" w:sz="0" w:space="0" w:color="auto"/>
        <w:right w:val="none" w:sz="0" w:space="0" w:color="auto"/>
      </w:divBdr>
    </w:div>
    <w:div w:id="86661671">
      <w:bodyDiv w:val="1"/>
      <w:marLeft w:val="0"/>
      <w:marRight w:val="0"/>
      <w:marTop w:val="0"/>
      <w:marBottom w:val="0"/>
      <w:divBdr>
        <w:top w:val="none" w:sz="0" w:space="0" w:color="auto"/>
        <w:left w:val="none" w:sz="0" w:space="0" w:color="auto"/>
        <w:bottom w:val="none" w:sz="0" w:space="0" w:color="auto"/>
        <w:right w:val="none" w:sz="0" w:space="0" w:color="auto"/>
      </w:divBdr>
    </w:div>
    <w:div w:id="108093447">
      <w:bodyDiv w:val="1"/>
      <w:marLeft w:val="0"/>
      <w:marRight w:val="0"/>
      <w:marTop w:val="0"/>
      <w:marBottom w:val="0"/>
      <w:divBdr>
        <w:top w:val="none" w:sz="0" w:space="0" w:color="auto"/>
        <w:left w:val="none" w:sz="0" w:space="0" w:color="auto"/>
        <w:bottom w:val="none" w:sz="0" w:space="0" w:color="auto"/>
        <w:right w:val="none" w:sz="0" w:space="0" w:color="auto"/>
      </w:divBdr>
    </w:div>
    <w:div w:id="108472320">
      <w:bodyDiv w:val="1"/>
      <w:marLeft w:val="0"/>
      <w:marRight w:val="0"/>
      <w:marTop w:val="0"/>
      <w:marBottom w:val="0"/>
      <w:divBdr>
        <w:top w:val="none" w:sz="0" w:space="0" w:color="auto"/>
        <w:left w:val="none" w:sz="0" w:space="0" w:color="auto"/>
        <w:bottom w:val="none" w:sz="0" w:space="0" w:color="auto"/>
        <w:right w:val="none" w:sz="0" w:space="0" w:color="auto"/>
      </w:divBdr>
    </w:div>
    <w:div w:id="118111564">
      <w:bodyDiv w:val="1"/>
      <w:marLeft w:val="0"/>
      <w:marRight w:val="0"/>
      <w:marTop w:val="0"/>
      <w:marBottom w:val="0"/>
      <w:divBdr>
        <w:top w:val="none" w:sz="0" w:space="0" w:color="auto"/>
        <w:left w:val="none" w:sz="0" w:space="0" w:color="auto"/>
        <w:bottom w:val="none" w:sz="0" w:space="0" w:color="auto"/>
        <w:right w:val="none" w:sz="0" w:space="0" w:color="auto"/>
      </w:divBdr>
    </w:div>
    <w:div w:id="132798440">
      <w:bodyDiv w:val="1"/>
      <w:marLeft w:val="0"/>
      <w:marRight w:val="0"/>
      <w:marTop w:val="0"/>
      <w:marBottom w:val="0"/>
      <w:divBdr>
        <w:top w:val="none" w:sz="0" w:space="0" w:color="auto"/>
        <w:left w:val="none" w:sz="0" w:space="0" w:color="auto"/>
        <w:bottom w:val="none" w:sz="0" w:space="0" w:color="auto"/>
        <w:right w:val="none" w:sz="0" w:space="0" w:color="auto"/>
      </w:divBdr>
    </w:div>
    <w:div w:id="141428043">
      <w:bodyDiv w:val="1"/>
      <w:marLeft w:val="0"/>
      <w:marRight w:val="0"/>
      <w:marTop w:val="0"/>
      <w:marBottom w:val="0"/>
      <w:divBdr>
        <w:top w:val="none" w:sz="0" w:space="0" w:color="auto"/>
        <w:left w:val="none" w:sz="0" w:space="0" w:color="auto"/>
        <w:bottom w:val="none" w:sz="0" w:space="0" w:color="auto"/>
        <w:right w:val="none" w:sz="0" w:space="0" w:color="auto"/>
      </w:divBdr>
    </w:div>
    <w:div w:id="181748406">
      <w:bodyDiv w:val="1"/>
      <w:marLeft w:val="0"/>
      <w:marRight w:val="0"/>
      <w:marTop w:val="0"/>
      <w:marBottom w:val="0"/>
      <w:divBdr>
        <w:top w:val="none" w:sz="0" w:space="0" w:color="auto"/>
        <w:left w:val="none" w:sz="0" w:space="0" w:color="auto"/>
        <w:bottom w:val="none" w:sz="0" w:space="0" w:color="auto"/>
        <w:right w:val="none" w:sz="0" w:space="0" w:color="auto"/>
      </w:divBdr>
    </w:div>
    <w:div w:id="252318961">
      <w:bodyDiv w:val="1"/>
      <w:marLeft w:val="0"/>
      <w:marRight w:val="0"/>
      <w:marTop w:val="0"/>
      <w:marBottom w:val="0"/>
      <w:divBdr>
        <w:top w:val="none" w:sz="0" w:space="0" w:color="auto"/>
        <w:left w:val="none" w:sz="0" w:space="0" w:color="auto"/>
        <w:bottom w:val="none" w:sz="0" w:space="0" w:color="auto"/>
        <w:right w:val="none" w:sz="0" w:space="0" w:color="auto"/>
      </w:divBdr>
    </w:div>
    <w:div w:id="263343560">
      <w:bodyDiv w:val="1"/>
      <w:marLeft w:val="0"/>
      <w:marRight w:val="0"/>
      <w:marTop w:val="0"/>
      <w:marBottom w:val="0"/>
      <w:divBdr>
        <w:top w:val="none" w:sz="0" w:space="0" w:color="auto"/>
        <w:left w:val="none" w:sz="0" w:space="0" w:color="auto"/>
        <w:bottom w:val="none" w:sz="0" w:space="0" w:color="auto"/>
        <w:right w:val="none" w:sz="0" w:space="0" w:color="auto"/>
      </w:divBdr>
    </w:div>
    <w:div w:id="286275499">
      <w:bodyDiv w:val="1"/>
      <w:marLeft w:val="0"/>
      <w:marRight w:val="0"/>
      <w:marTop w:val="0"/>
      <w:marBottom w:val="0"/>
      <w:divBdr>
        <w:top w:val="none" w:sz="0" w:space="0" w:color="auto"/>
        <w:left w:val="none" w:sz="0" w:space="0" w:color="auto"/>
        <w:bottom w:val="none" w:sz="0" w:space="0" w:color="auto"/>
        <w:right w:val="none" w:sz="0" w:space="0" w:color="auto"/>
      </w:divBdr>
    </w:div>
    <w:div w:id="293143955">
      <w:bodyDiv w:val="1"/>
      <w:marLeft w:val="0"/>
      <w:marRight w:val="0"/>
      <w:marTop w:val="0"/>
      <w:marBottom w:val="0"/>
      <w:divBdr>
        <w:top w:val="none" w:sz="0" w:space="0" w:color="auto"/>
        <w:left w:val="none" w:sz="0" w:space="0" w:color="auto"/>
        <w:bottom w:val="none" w:sz="0" w:space="0" w:color="auto"/>
        <w:right w:val="none" w:sz="0" w:space="0" w:color="auto"/>
      </w:divBdr>
    </w:div>
    <w:div w:id="350573562">
      <w:bodyDiv w:val="1"/>
      <w:marLeft w:val="0"/>
      <w:marRight w:val="0"/>
      <w:marTop w:val="0"/>
      <w:marBottom w:val="0"/>
      <w:divBdr>
        <w:top w:val="none" w:sz="0" w:space="0" w:color="auto"/>
        <w:left w:val="none" w:sz="0" w:space="0" w:color="auto"/>
        <w:bottom w:val="none" w:sz="0" w:space="0" w:color="auto"/>
        <w:right w:val="none" w:sz="0" w:space="0" w:color="auto"/>
      </w:divBdr>
    </w:div>
    <w:div w:id="365715992">
      <w:bodyDiv w:val="1"/>
      <w:marLeft w:val="0"/>
      <w:marRight w:val="0"/>
      <w:marTop w:val="0"/>
      <w:marBottom w:val="0"/>
      <w:divBdr>
        <w:top w:val="none" w:sz="0" w:space="0" w:color="auto"/>
        <w:left w:val="none" w:sz="0" w:space="0" w:color="auto"/>
        <w:bottom w:val="none" w:sz="0" w:space="0" w:color="auto"/>
        <w:right w:val="none" w:sz="0" w:space="0" w:color="auto"/>
      </w:divBdr>
    </w:div>
    <w:div w:id="367222440">
      <w:bodyDiv w:val="1"/>
      <w:marLeft w:val="0"/>
      <w:marRight w:val="0"/>
      <w:marTop w:val="0"/>
      <w:marBottom w:val="0"/>
      <w:divBdr>
        <w:top w:val="none" w:sz="0" w:space="0" w:color="auto"/>
        <w:left w:val="none" w:sz="0" w:space="0" w:color="auto"/>
        <w:bottom w:val="none" w:sz="0" w:space="0" w:color="auto"/>
        <w:right w:val="none" w:sz="0" w:space="0" w:color="auto"/>
      </w:divBdr>
    </w:div>
    <w:div w:id="390664165">
      <w:bodyDiv w:val="1"/>
      <w:marLeft w:val="0"/>
      <w:marRight w:val="0"/>
      <w:marTop w:val="0"/>
      <w:marBottom w:val="0"/>
      <w:divBdr>
        <w:top w:val="none" w:sz="0" w:space="0" w:color="auto"/>
        <w:left w:val="none" w:sz="0" w:space="0" w:color="auto"/>
        <w:bottom w:val="none" w:sz="0" w:space="0" w:color="auto"/>
        <w:right w:val="none" w:sz="0" w:space="0" w:color="auto"/>
      </w:divBdr>
    </w:div>
    <w:div w:id="395012836">
      <w:bodyDiv w:val="1"/>
      <w:marLeft w:val="0"/>
      <w:marRight w:val="0"/>
      <w:marTop w:val="0"/>
      <w:marBottom w:val="0"/>
      <w:divBdr>
        <w:top w:val="none" w:sz="0" w:space="0" w:color="auto"/>
        <w:left w:val="none" w:sz="0" w:space="0" w:color="auto"/>
        <w:bottom w:val="none" w:sz="0" w:space="0" w:color="auto"/>
        <w:right w:val="none" w:sz="0" w:space="0" w:color="auto"/>
      </w:divBdr>
    </w:div>
    <w:div w:id="403799723">
      <w:bodyDiv w:val="1"/>
      <w:marLeft w:val="0"/>
      <w:marRight w:val="0"/>
      <w:marTop w:val="0"/>
      <w:marBottom w:val="0"/>
      <w:divBdr>
        <w:top w:val="none" w:sz="0" w:space="0" w:color="auto"/>
        <w:left w:val="none" w:sz="0" w:space="0" w:color="auto"/>
        <w:bottom w:val="none" w:sz="0" w:space="0" w:color="auto"/>
        <w:right w:val="none" w:sz="0" w:space="0" w:color="auto"/>
      </w:divBdr>
    </w:div>
    <w:div w:id="425611581">
      <w:bodyDiv w:val="1"/>
      <w:marLeft w:val="0"/>
      <w:marRight w:val="0"/>
      <w:marTop w:val="0"/>
      <w:marBottom w:val="0"/>
      <w:divBdr>
        <w:top w:val="none" w:sz="0" w:space="0" w:color="auto"/>
        <w:left w:val="none" w:sz="0" w:space="0" w:color="auto"/>
        <w:bottom w:val="none" w:sz="0" w:space="0" w:color="auto"/>
        <w:right w:val="none" w:sz="0" w:space="0" w:color="auto"/>
      </w:divBdr>
    </w:div>
    <w:div w:id="430900012">
      <w:bodyDiv w:val="1"/>
      <w:marLeft w:val="0"/>
      <w:marRight w:val="0"/>
      <w:marTop w:val="0"/>
      <w:marBottom w:val="0"/>
      <w:divBdr>
        <w:top w:val="none" w:sz="0" w:space="0" w:color="auto"/>
        <w:left w:val="none" w:sz="0" w:space="0" w:color="auto"/>
        <w:bottom w:val="none" w:sz="0" w:space="0" w:color="auto"/>
        <w:right w:val="none" w:sz="0" w:space="0" w:color="auto"/>
      </w:divBdr>
    </w:div>
    <w:div w:id="439182140">
      <w:bodyDiv w:val="1"/>
      <w:marLeft w:val="0"/>
      <w:marRight w:val="0"/>
      <w:marTop w:val="0"/>
      <w:marBottom w:val="0"/>
      <w:divBdr>
        <w:top w:val="none" w:sz="0" w:space="0" w:color="auto"/>
        <w:left w:val="none" w:sz="0" w:space="0" w:color="auto"/>
        <w:bottom w:val="none" w:sz="0" w:space="0" w:color="auto"/>
        <w:right w:val="none" w:sz="0" w:space="0" w:color="auto"/>
      </w:divBdr>
    </w:div>
    <w:div w:id="456876793">
      <w:bodyDiv w:val="1"/>
      <w:marLeft w:val="0"/>
      <w:marRight w:val="0"/>
      <w:marTop w:val="0"/>
      <w:marBottom w:val="0"/>
      <w:divBdr>
        <w:top w:val="none" w:sz="0" w:space="0" w:color="auto"/>
        <w:left w:val="none" w:sz="0" w:space="0" w:color="auto"/>
        <w:bottom w:val="none" w:sz="0" w:space="0" w:color="auto"/>
        <w:right w:val="none" w:sz="0" w:space="0" w:color="auto"/>
      </w:divBdr>
    </w:div>
    <w:div w:id="483741590">
      <w:bodyDiv w:val="1"/>
      <w:marLeft w:val="0"/>
      <w:marRight w:val="0"/>
      <w:marTop w:val="0"/>
      <w:marBottom w:val="0"/>
      <w:divBdr>
        <w:top w:val="none" w:sz="0" w:space="0" w:color="auto"/>
        <w:left w:val="none" w:sz="0" w:space="0" w:color="auto"/>
        <w:bottom w:val="none" w:sz="0" w:space="0" w:color="auto"/>
        <w:right w:val="none" w:sz="0" w:space="0" w:color="auto"/>
      </w:divBdr>
    </w:div>
    <w:div w:id="484199198">
      <w:bodyDiv w:val="1"/>
      <w:marLeft w:val="0"/>
      <w:marRight w:val="0"/>
      <w:marTop w:val="0"/>
      <w:marBottom w:val="0"/>
      <w:divBdr>
        <w:top w:val="none" w:sz="0" w:space="0" w:color="auto"/>
        <w:left w:val="none" w:sz="0" w:space="0" w:color="auto"/>
        <w:bottom w:val="none" w:sz="0" w:space="0" w:color="auto"/>
        <w:right w:val="none" w:sz="0" w:space="0" w:color="auto"/>
      </w:divBdr>
    </w:div>
    <w:div w:id="488450910">
      <w:bodyDiv w:val="1"/>
      <w:marLeft w:val="0"/>
      <w:marRight w:val="0"/>
      <w:marTop w:val="0"/>
      <w:marBottom w:val="0"/>
      <w:divBdr>
        <w:top w:val="none" w:sz="0" w:space="0" w:color="auto"/>
        <w:left w:val="none" w:sz="0" w:space="0" w:color="auto"/>
        <w:bottom w:val="none" w:sz="0" w:space="0" w:color="auto"/>
        <w:right w:val="none" w:sz="0" w:space="0" w:color="auto"/>
      </w:divBdr>
    </w:div>
    <w:div w:id="503980632">
      <w:bodyDiv w:val="1"/>
      <w:marLeft w:val="0"/>
      <w:marRight w:val="0"/>
      <w:marTop w:val="0"/>
      <w:marBottom w:val="0"/>
      <w:divBdr>
        <w:top w:val="none" w:sz="0" w:space="0" w:color="auto"/>
        <w:left w:val="none" w:sz="0" w:space="0" w:color="auto"/>
        <w:bottom w:val="none" w:sz="0" w:space="0" w:color="auto"/>
        <w:right w:val="none" w:sz="0" w:space="0" w:color="auto"/>
      </w:divBdr>
    </w:div>
    <w:div w:id="511724885">
      <w:bodyDiv w:val="1"/>
      <w:marLeft w:val="0"/>
      <w:marRight w:val="0"/>
      <w:marTop w:val="0"/>
      <w:marBottom w:val="0"/>
      <w:divBdr>
        <w:top w:val="none" w:sz="0" w:space="0" w:color="auto"/>
        <w:left w:val="none" w:sz="0" w:space="0" w:color="auto"/>
        <w:bottom w:val="none" w:sz="0" w:space="0" w:color="auto"/>
        <w:right w:val="none" w:sz="0" w:space="0" w:color="auto"/>
      </w:divBdr>
    </w:div>
    <w:div w:id="529681596">
      <w:bodyDiv w:val="1"/>
      <w:marLeft w:val="0"/>
      <w:marRight w:val="0"/>
      <w:marTop w:val="0"/>
      <w:marBottom w:val="0"/>
      <w:divBdr>
        <w:top w:val="none" w:sz="0" w:space="0" w:color="auto"/>
        <w:left w:val="none" w:sz="0" w:space="0" w:color="auto"/>
        <w:bottom w:val="none" w:sz="0" w:space="0" w:color="auto"/>
        <w:right w:val="none" w:sz="0" w:space="0" w:color="auto"/>
      </w:divBdr>
    </w:div>
    <w:div w:id="557009831">
      <w:bodyDiv w:val="1"/>
      <w:marLeft w:val="0"/>
      <w:marRight w:val="0"/>
      <w:marTop w:val="0"/>
      <w:marBottom w:val="0"/>
      <w:divBdr>
        <w:top w:val="none" w:sz="0" w:space="0" w:color="auto"/>
        <w:left w:val="none" w:sz="0" w:space="0" w:color="auto"/>
        <w:bottom w:val="none" w:sz="0" w:space="0" w:color="auto"/>
        <w:right w:val="none" w:sz="0" w:space="0" w:color="auto"/>
      </w:divBdr>
    </w:div>
    <w:div w:id="558441052">
      <w:bodyDiv w:val="1"/>
      <w:marLeft w:val="0"/>
      <w:marRight w:val="0"/>
      <w:marTop w:val="0"/>
      <w:marBottom w:val="0"/>
      <w:divBdr>
        <w:top w:val="none" w:sz="0" w:space="0" w:color="auto"/>
        <w:left w:val="none" w:sz="0" w:space="0" w:color="auto"/>
        <w:bottom w:val="none" w:sz="0" w:space="0" w:color="auto"/>
        <w:right w:val="none" w:sz="0" w:space="0" w:color="auto"/>
      </w:divBdr>
    </w:div>
    <w:div w:id="603341170">
      <w:bodyDiv w:val="1"/>
      <w:marLeft w:val="0"/>
      <w:marRight w:val="0"/>
      <w:marTop w:val="0"/>
      <w:marBottom w:val="0"/>
      <w:divBdr>
        <w:top w:val="none" w:sz="0" w:space="0" w:color="auto"/>
        <w:left w:val="none" w:sz="0" w:space="0" w:color="auto"/>
        <w:bottom w:val="none" w:sz="0" w:space="0" w:color="auto"/>
        <w:right w:val="none" w:sz="0" w:space="0" w:color="auto"/>
      </w:divBdr>
    </w:div>
    <w:div w:id="605498625">
      <w:bodyDiv w:val="1"/>
      <w:marLeft w:val="0"/>
      <w:marRight w:val="0"/>
      <w:marTop w:val="0"/>
      <w:marBottom w:val="0"/>
      <w:divBdr>
        <w:top w:val="none" w:sz="0" w:space="0" w:color="auto"/>
        <w:left w:val="none" w:sz="0" w:space="0" w:color="auto"/>
        <w:bottom w:val="none" w:sz="0" w:space="0" w:color="auto"/>
        <w:right w:val="none" w:sz="0" w:space="0" w:color="auto"/>
      </w:divBdr>
    </w:div>
    <w:div w:id="631597100">
      <w:bodyDiv w:val="1"/>
      <w:marLeft w:val="0"/>
      <w:marRight w:val="0"/>
      <w:marTop w:val="0"/>
      <w:marBottom w:val="0"/>
      <w:divBdr>
        <w:top w:val="none" w:sz="0" w:space="0" w:color="auto"/>
        <w:left w:val="none" w:sz="0" w:space="0" w:color="auto"/>
        <w:bottom w:val="none" w:sz="0" w:space="0" w:color="auto"/>
        <w:right w:val="none" w:sz="0" w:space="0" w:color="auto"/>
      </w:divBdr>
    </w:div>
    <w:div w:id="638457697">
      <w:bodyDiv w:val="1"/>
      <w:marLeft w:val="0"/>
      <w:marRight w:val="0"/>
      <w:marTop w:val="0"/>
      <w:marBottom w:val="0"/>
      <w:divBdr>
        <w:top w:val="none" w:sz="0" w:space="0" w:color="auto"/>
        <w:left w:val="none" w:sz="0" w:space="0" w:color="auto"/>
        <w:bottom w:val="none" w:sz="0" w:space="0" w:color="auto"/>
        <w:right w:val="none" w:sz="0" w:space="0" w:color="auto"/>
      </w:divBdr>
    </w:div>
    <w:div w:id="669719572">
      <w:bodyDiv w:val="1"/>
      <w:marLeft w:val="0"/>
      <w:marRight w:val="0"/>
      <w:marTop w:val="0"/>
      <w:marBottom w:val="0"/>
      <w:divBdr>
        <w:top w:val="none" w:sz="0" w:space="0" w:color="auto"/>
        <w:left w:val="none" w:sz="0" w:space="0" w:color="auto"/>
        <w:bottom w:val="none" w:sz="0" w:space="0" w:color="auto"/>
        <w:right w:val="none" w:sz="0" w:space="0" w:color="auto"/>
      </w:divBdr>
    </w:div>
    <w:div w:id="686299530">
      <w:bodyDiv w:val="1"/>
      <w:marLeft w:val="0"/>
      <w:marRight w:val="0"/>
      <w:marTop w:val="0"/>
      <w:marBottom w:val="0"/>
      <w:divBdr>
        <w:top w:val="none" w:sz="0" w:space="0" w:color="auto"/>
        <w:left w:val="none" w:sz="0" w:space="0" w:color="auto"/>
        <w:bottom w:val="none" w:sz="0" w:space="0" w:color="auto"/>
        <w:right w:val="none" w:sz="0" w:space="0" w:color="auto"/>
      </w:divBdr>
    </w:div>
    <w:div w:id="735588558">
      <w:bodyDiv w:val="1"/>
      <w:marLeft w:val="0"/>
      <w:marRight w:val="0"/>
      <w:marTop w:val="0"/>
      <w:marBottom w:val="0"/>
      <w:divBdr>
        <w:top w:val="none" w:sz="0" w:space="0" w:color="auto"/>
        <w:left w:val="none" w:sz="0" w:space="0" w:color="auto"/>
        <w:bottom w:val="none" w:sz="0" w:space="0" w:color="auto"/>
        <w:right w:val="none" w:sz="0" w:space="0" w:color="auto"/>
      </w:divBdr>
    </w:div>
    <w:div w:id="762412106">
      <w:bodyDiv w:val="1"/>
      <w:marLeft w:val="0"/>
      <w:marRight w:val="0"/>
      <w:marTop w:val="0"/>
      <w:marBottom w:val="0"/>
      <w:divBdr>
        <w:top w:val="none" w:sz="0" w:space="0" w:color="auto"/>
        <w:left w:val="none" w:sz="0" w:space="0" w:color="auto"/>
        <w:bottom w:val="none" w:sz="0" w:space="0" w:color="auto"/>
        <w:right w:val="none" w:sz="0" w:space="0" w:color="auto"/>
      </w:divBdr>
    </w:div>
    <w:div w:id="781262270">
      <w:bodyDiv w:val="1"/>
      <w:marLeft w:val="0"/>
      <w:marRight w:val="0"/>
      <w:marTop w:val="0"/>
      <w:marBottom w:val="0"/>
      <w:divBdr>
        <w:top w:val="none" w:sz="0" w:space="0" w:color="auto"/>
        <w:left w:val="none" w:sz="0" w:space="0" w:color="auto"/>
        <w:bottom w:val="none" w:sz="0" w:space="0" w:color="auto"/>
        <w:right w:val="none" w:sz="0" w:space="0" w:color="auto"/>
      </w:divBdr>
    </w:div>
    <w:div w:id="796728140">
      <w:bodyDiv w:val="1"/>
      <w:marLeft w:val="0"/>
      <w:marRight w:val="0"/>
      <w:marTop w:val="0"/>
      <w:marBottom w:val="0"/>
      <w:divBdr>
        <w:top w:val="none" w:sz="0" w:space="0" w:color="auto"/>
        <w:left w:val="none" w:sz="0" w:space="0" w:color="auto"/>
        <w:bottom w:val="none" w:sz="0" w:space="0" w:color="auto"/>
        <w:right w:val="none" w:sz="0" w:space="0" w:color="auto"/>
      </w:divBdr>
    </w:div>
    <w:div w:id="807816419">
      <w:bodyDiv w:val="1"/>
      <w:marLeft w:val="0"/>
      <w:marRight w:val="0"/>
      <w:marTop w:val="0"/>
      <w:marBottom w:val="0"/>
      <w:divBdr>
        <w:top w:val="none" w:sz="0" w:space="0" w:color="auto"/>
        <w:left w:val="none" w:sz="0" w:space="0" w:color="auto"/>
        <w:bottom w:val="none" w:sz="0" w:space="0" w:color="auto"/>
        <w:right w:val="none" w:sz="0" w:space="0" w:color="auto"/>
      </w:divBdr>
    </w:div>
    <w:div w:id="808479458">
      <w:bodyDiv w:val="1"/>
      <w:marLeft w:val="0"/>
      <w:marRight w:val="0"/>
      <w:marTop w:val="0"/>
      <w:marBottom w:val="0"/>
      <w:divBdr>
        <w:top w:val="none" w:sz="0" w:space="0" w:color="auto"/>
        <w:left w:val="none" w:sz="0" w:space="0" w:color="auto"/>
        <w:bottom w:val="none" w:sz="0" w:space="0" w:color="auto"/>
        <w:right w:val="none" w:sz="0" w:space="0" w:color="auto"/>
      </w:divBdr>
    </w:div>
    <w:div w:id="815493344">
      <w:bodyDiv w:val="1"/>
      <w:marLeft w:val="0"/>
      <w:marRight w:val="0"/>
      <w:marTop w:val="0"/>
      <w:marBottom w:val="0"/>
      <w:divBdr>
        <w:top w:val="none" w:sz="0" w:space="0" w:color="auto"/>
        <w:left w:val="none" w:sz="0" w:space="0" w:color="auto"/>
        <w:bottom w:val="none" w:sz="0" w:space="0" w:color="auto"/>
        <w:right w:val="none" w:sz="0" w:space="0" w:color="auto"/>
      </w:divBdr>
    </w:div>
    <w:div w:id="815875530">
      <w:bodyDiv w:val="1"/>
      <w:marLeft w:val="0"/>
      <w:marRight w:val="0"/>
      <w:marTop w:val="0"/>
      <w:marBottom w:val="0"/>
      <w:divBdr>
        <w:top w:val="none" w:sz="0" w:space="0" w:color="auto"/>
        <w:left w:val="none" w:sz="0" w:space="0" w:color="auto"/>
        <w:bottom w:val="none" w:sz="0" w:space="0" w:color="auto"/>
        <w:right w:val="none" w:sz="0" w:space="0" w:color="auto"/>
      </w:divBdr>
    </w:div>
    <w:div w:id="831407457">
      <w:bodyDiv w:val="1"/>
      <w:marLeft w:val="0"/>
      <w:marRight w:val="0"/>
      <w:marTop w:val="0"/>
      <w:marBottom w:val="0"/>
      <w:divBdr>
        <w:top w:val="none" w:sz="0" w:space="0" w:color="auto"/>
        <w:left w:val="none" w:sz="0" w:space="0" w:color="auto"/>
        <w:bottom w:val="none" w:sz="0" w:space="0" w:color="auto"/>
        <w:right w:val="none" w:sz="0" w:space="0" w:color="auto"/>
      </w:divBdr>
    </w:div>
    <w:div w:id="847407586">
      <w:bodyDiv w:val="1"/>
      <w:marLeft w:val="0"/>
      <w:marRight w:val="0"/>
      <w:marTop w:val="0"/>
      <w:marBottom w:val="0"/>
      <w:divBdr>
        <w:top w:val="none" w:sz="0" w:space="0" w:color="auto"/>
        <w:left w:val="none" w:sz="0" w:space="0" w:color="auto"/>
        <w:bottom w:val="none" w:sz="0" w:space="0" w:color="auto"/>
        <w:right w:val="none" w:sz="0" w:space="0" w:color="auto"/>
      </w:divBdr>
    </w:div>
    <w:div w:id="851917913">
      <w:bodyDiv w:val="1"/>
      <w:marLeft w:val="0"/>
      <w:marRight w:val="0"/>
      <w:marTop w:val="0"/>
      <w:marBottom w:val="0"/>
      <w:divBdr>
        <w:top w:val="none" w:sz="0" w:space="0" w:color="auto"/>
        <w:left w:val="none" w:sz="0" w:space="0" w:color="auto"/>
        <w:bottom w:val="none" w:sz="0" w:space="0" w:color="auto"/>
        <w:right w:val="none" w:sz="0" w:space="0" w:color="auto"/>
      </w:divBdr>
    </w:div>
    <w:div w:id="865601665">
      <w:bodyDiv w:val="1"/>
      <w:marLeft w:val="0"/>
      <w:marRight w:val="0"/>
      <w:marTop w:val="0"/>
      <w:marBottom w:val="0"/>
      <w:divBdr>
        <w:top w:val="none" w:sz="0" w:space="0" w:color="auto"/>
        <w:left w:val="none" w:sz="0" w:space="0" w:color="auto"/>
        <w:bottom w:val="none" w:sz="0" w:space="0" w:color="auto"/>
        <w:right w:val="none" w:sz="0" w:space="0" w:color="auto"/>
      </w:divBdr>
    </w:div>
    <w:div w:id="876310635">
      <w:bodyDiv w:val="1"/>
      <w:marLeft w:val="0"/>
      <w:marRight w:val="0"/>
      <w:marTop w:val="0"/>
      <w:marBottom w:val="0"/>
      <w:divBdr>
        <w:top w:val="none" w:sz="0" w:space="0" w:color="auto"/>
        <w:left w:val="none" w:sz="0" w:space="0" w:color="auto"/>
        <w:bottom w:val="none" w:sz="0" w:space="0" w:color="auto"/>
        <w:right w:val="none" w:sz="0" w:space="0" w:color="auto"/>
      </w:divBdr>
    </w:div>
    <w:div w:id="876621376">
      <w:bodyDiv w:val="1"/>
      <w:marLeft w:val="0"/>
      <w:marRight w:val="0"/>
      <w:marTop w:val="0"/>
      <w:marBottom w:val="0"/>
      <w:divBdr>
        <w:top w:val="none" w:sz="0" w:space="0" w:color="auto"/>
        <w:left w:val="none" w:sz="0" w:space="0" w:color="auto"/>
        <w:bottom w:val="none" w:sz="0" w:space="0" w:color="auto"/>
        <w:right w:val="none" w:sz="0" w:space="0" w:color="auto"/>
      </w:divBdr>
    </w:div>
    <w:div w:id="898831422">
      <w:bodyDiv w:val="1"/>
      <w:marLeft w:val="0"/>
      <w:marRight w:val="0"/>
      <w:marTop w:val="0"/>
      <w:marBottom w:val="0"/>
      <w:divBdr>
        <w:top w:val="none" w:sz="0" w:space="0" w:color="auto"/>
        <w:left w:val="none" w:sz="0" w:space="0" w:color="auto"/>
        <w:bottom w:val="none" w:sz="0" w:space="0" w:color="auto"/>
        <w:right w:val="none" w:sz="0" w:space="0" w:color="auto"/>
      </w:divBdr>
    </w:div>
    <w:div w:id="934898210">
      <w:bodyDiv w:val="1"/>
      <w:marLeft w:val="0"/>
      <w:marRight w:val="0"/>
      <w:marTop w:val="0"/>
      <w:marBottom w:val="0"/>
      <w:divBdr>
        <w:top w:val="none" w:sz="0" w:space="0" w:color="auto"/>
        <w:left w:val="none" w:sz="0" w:space="0" w:color="auto"/>
        <w:bottom w:val="none" w:sz="0" w:space="0" w:color="auto"/>
        <w:right w:val="none" w:sz="0" w:space="0" w:color="auto"/>
      </w:divBdr>
    </w:div>
    <w:div w:id="973487660">
      <w:bodyDiv w:val="1"/>
      <w:marLeft w:val="0"/>
      <w:marRight w:val="0"/>
      <w:marTop w:val="0"/>
      <w:marBottom w:val="0"/>
      <w:divBdr>
        <w:top w:val="none" w:sz="0" w:space="0" w:color="auto"/>
        <w:left w:val="none" w:sz="0" w:space="0" w:color="auto"/>
        <w:bottom w:val="none" w:sz="0" w:space="0" w:color="auto"/>
        <w:right w:val="none" w:sz="0" w:space="0" w:color="auto"/>
      </w:divBdr>
      <w:divsChild>
        <w:div w:id="1090001790">
          <w:marLeft w:val="0"/>
          <w:marRight w:val="0"/>
          <w:marTop w:val="0"/>
          <w:marBottom w:val="0"/>
          <w:divBdr>
            <w:top w:val="none" w:sz="0" w:space="0" w:color="auto"/>
            <w:left w:val="none" w:sz="0" w:space="0" w:color="auto"/>
            <w:bottom w:val="none" w:sz="0" w:space="0" w:color="auto"/>
            <w:right w:val="none" w:sz="0" w:space="0" w:color="auto"/>
          </w:divBdr>
        </w:div>
        <w:div w:id="1986005310">
          <w:marLeft w:val="0"/>
          <w:marRight w:val="0"/>
          <w:marTop w:val="0"/>
          <w:marBottom w:val="0"/>
          <w:divBdr>
            <w:top w:val="none" w:sz="0" w:space="0" w:color="auto"/>
            <w:left w:val="none" w:sz="0" w:space="0" w:color="auto"/>
            <w:bottom w:val="none" w:sz="0" w:space="0" w:color="auto"/>
            <w:right w:val="none" w:sz="0" w:space="0" w:color="auto"/>
          </w:divBdr>
        </w:div>
      </w:divsChild>
    </w:div>
    <w:div w:id="1014769844">
      <w:bodyDiv w:val="1"/>
      <w:marLeft w:val="0"/>
      <w:marRight w:val="0"/>
      <w:marTop w:val="0"/>
      <w:marBottom w:val="0"/>
      <w:divBdr>
        <w:top w:val="none" w:sz="0" w:space="0" w:color="auto"/>
        <w:left w:val="none" w:sz="0" w:space="0" w:color="auto"/>
        <w:bottom w:val="none" w:sz="0" w:space="0" w:color="auto"/>
        <w:right w:val="none" w:sz="0" w:space="0" w:color="auto"/>
      </w:divBdr>
    </w:div>
    <w:div w:id="1015961263">
      <w:bodyDiv w:val="1"/>
      <w:marLeft w:val="0"/>
      <w:marRight w:val="0"/>
      <w:marTop w:val="0"/>
      <w:marBottom w:val="0"/>
      <w:divBdr>
        <w:top w:val="none" w:sz="0" w:space="0" w:color="auto"/>
        <w:left w:val="none" w:sz="0" w:space="0" w:color="auto"/>
        <w:bottom w:val="none" w:sz="0" w:space="0" w:color="auto"/>
        <w:right w:val="none" w:sz="0" w:space="0" w:color="auto"/>
      </w:divBdr>
    </w:div>
    <w:div w:id="1062217803">
      <w:bodyDiv w:val="1"/>
      <w:marLeft w:val="0"/>
      <w:marRight w:val="0"/>
      <w:marTop w:val="0"/>
      <w:marBottom w:val="0"/>
      <w:divBdr>
        <w:top w:val="none" w:sz="0" w:space="0" w:color="auto"/>
        <w:left w:val="none" w:sz="0" w:space="0" w:color="auto"/>
        <w:bottom w:val="none" w:sz="0" w:space="0" w:color="auto"/>
        <w:right w:val="none" w:sz="0" w:space="0" w:color="auto"/>
      </w:divBdr>
    </w:div>
    <w:div w:id="1081368301">
      <w:bodyDiv w:val="1"/>
      <w:marLeft w:val="0"/>
      <w:marRight w:val="0"/>
      <w:marTop w:val="0"/>
      <w:marBottom w:val="0"/>
      <w:divBdr>
        <w:top w:val="none" w:sz="0" w:space="0" w:color="auto"/>
        <w:left w:val="none" w:sz="0" w:space="0" w:color="auto"/>
        <w:bottom w:val="none" w:sz="0" w:space="0" w:color="auto"/>
        <w:right w:val="none" w:sz="0" w:space="0" w:color="auto"/>
      </w:divBdr>
    </w:div>
    <w:div w:id="1092971538">
      <w:bodyDiv w:val="1"/>
      <w:marLeft w:val="0"/>
      <w:marRight w:val="0"/>
      <w:marTop w:val="0"/>
      <w:marBottom w:val="0"/>
      <w:divBdr>
        <w:top w:val="none" w:sz="0" w:space="0" w:color="auto"/>
        <w:left w:val="none" w:sz="0" w:space="0" w:color="auto"/>
        <w:bottom w:val="none" w:sz="0" w:space="0" w:color="auto"/>
        <w:right w:val="none" w:sz="0" w:space="0" w:color="auto"/>
      </w:divBdr>
    </w:div>
    <w:div w:id="1109277130">
      <w:bodyDiv w:val="1"/>
      <w:marLeft w:val="0"/>
      <w:marRight w:val="0"/>
      <w:marTop w:val="0"/>
      <w:marBottom w:val="0"/>
      <w:divBdr>
        <w:top w:val="none" w:sz="0" w:space="0" w:color="auto"/>
        <w:left w:val="none" w:sz="0" w:space="0" w:color="auto"/>
        <w:bottom w:val="none" w:sz="0" w:space="0" w:color="auto"/>
        <w:right w:val="none" w:sz="0" w:space="0" w:color="auto"/>
      </w:divBdr>
    </w:div>
    <w:div w:id="1133451432">
      <w:bodyDiv w:val="1"/>
      <w:marLeft w:val="0"/>
      <w:marRight w:val="0"/>
      <w:marTop w:val="0"/>
      <w:marBottom w:val="0"/>
      <w:divBdr>
        <w:top w:val="none" w:sz="0" w:space="0" w:color="auto"/>
        <w:left w:val="none" w:sz="0" w:space="0" w:color="auto"/>
        <w:bottom w:val="none" w:sz="0" w:space="0" w:color="auto"/>
        <w:right w:val="none" w:sz="0" w:space="0" w:color="auto"/>
      </w:divBdr>
    </w:div>
    <w:div w:id="1140347642">
      <w:bodyDiv w:val="1"/>
      <w:marLeft w:val="0"/>
      <w:marRight w:val="0"/>
      <w:marTop w:val="0"/>
      <w:marBottom w:val="0"/>
      <w:divBdr>
        <w:top w:val="none" w:sz="0" w:space="0" w:color="auto"/>
        <w:left w:val="none" w:sz="0" w:space="0" w:color="auto"/>
        <w:bottom w:val="none" w:sz="0" w:space="0" w:color="auto"/>
        <w:right w:val="none" w:sz="0" w:space="0" w:color="auto"/>
      </w:divBdr>
    </w:div>
    <w:div w:id="1176383794">
      <w:bodyDiv w:val="1"/>
      <w:marLeft w:val="0"/>
      <w:marRight w:val="0"/>
      <w:marTop w:val="0"/>
      <w:marBottom w:val="0"/>
      <w:divBdr>
        <w:top w:val="none" w:sz="0" w:space="0" w:color="auto"/>
        <w:left w:val="none" w:sz="0" w:space="0" w:color="auto"/>
        <w:bottom w:val="none" w:sz="0" w:space="0" w:color="auto"/>
        <w:right w:val="none" w:sz="0" w:space="0" w:color="auto"/>
      </w:divBdr>
    </w:div>
    <w:div w:id="1186402046">
      <w:bodyDiv w:val="1"/>
      <w:marLeft w:val="0"/>
      <w:marRight w:val="0"/>
      <w:marTop w:val="0"/>
      <w:marBottom w:val="0"/>
      <w:divBdr>
        <w:top w:val="none" w:sz="0" w:space="0" w:color="auto"/>
        <w:left w:val="none" w:sz="0" w:space="0" w:color="auto"/>
        <w:bottom w:val="none" w:sz="0" w:space="0" w:color="auto"/>
        <w:right w:val="none" w:sz="0" w:space="0" w:color="auto"/>
      </w:divBdr>
    </w:div>
    <w:div w:id="1197621283">
      <w:bodyDiv w:val="1"/>
      <w:marLeft w:val="0"/>
      <w:marRight w:val="0"/>
      <w:marTop w:val="0"/>
      <w:marBottom w:val="0"/>
      <w:divBdr>
        <w:top w:val="none" w:sz="0" w:space="0" w:color="auto"/>
        <w:left w:val="none" w:sz="0" w:space="0" w:color="auto"/>
        <w:bottom w:val="none" w:sz="0" w:space="0" w:color="auto"/>
        <w:right w:val="none" w:sz="0" w:space="0" w:color="auto"/>
      </w:divBdr>
    </w:div>
    <w:div w:id="1204632051">
      <w:bodyDiv w:val="1"/>
      <w:marLeft w:val="0"/>
      <w:marRight w:val="0"/>
      <w:marTop w:val="0"/>
      <w:marBottom w:val="0"/>
      <w:divBdr>
        <w:top w:val="none" w:sz="0" w:space="0" w:color="auto"/>
        <w:left w:val="none" w:sz="0" w:space="0" w:color="auto"/>
        <w:bottom w:val="none" w:sz="0" w:space="0" w:color="auto"/>
        <w:right w:val="none" w:sz="0" w:space="0" w:color="auto"/>
      </w:divBdr>
    </w:div>
    <w:div w:id="1235356407">
      <w:bodyDiv w:val="1"/>
      <w:marLeft w:val="0"/>
      <w:marRight w:val="0"/>
      <w:marTop w:val="0"/>
      <w:marBottom w:val="0"/>
      <w:divBdr>
        <w:top w:val="none" w:sz="0" w:space="0" w:color="auto"/>
        <w:left w:val="none" w:sz="0" w:space="0" w:color="auto"/>
        <w:bottom w:val="none" w:sz="0" w:space="0" w:color="auto"/>
        <w:right w:val="none" w:sz="0" w:space="0" w:color="auto"/>
      </w:divBdr>
    </w:div>
    <w:div w:id="1239051037">
      <w:bodyDiv w:val="1"/>
      <w:marLeft w:val="0"/>
      <w:marRight w:val="0"/>
      <w:marTop w:val="0"/>
      <w:marBottom w:val="0"/>
      <w:divBdr>
        <w:top w:val="none" w:sz="0" w:space="0" w:color="auto"/>
        <w:left w:val="none" w:sz="0" w:space="0" w:color="auto"/>
        <w:bottom w:val="none" w:sz="0" w:space="0" w:color="auto"/>
        <w:right w:val="none" w:sz="0" w:space="0" w:color="auto"/>
      </w:divBdr>
    </w:div>
    <w:div w:id="1250038913">
      <w:bodyDiv w:val="1"/>
      <w:marLeft w:val="0"/>
      <w:marRight w:val="0"/>
      <w:marTop w:val="0"/>
      <w:marBottom w:val="0"/>
      <w:divBdr>
        <w:top w:val="none" w:sz="0" w:space="0" w:color="auto"/>
        <w:left w:val="none" w:sz="0" w:space="0" w:color="auto"/>
        <w:bottom w:val="none" w:sz="0" w:space="0" w:color="auto"/>
        <w:right w:val="none" w:sz="0" w:space="0" w:color="auto"/>
      </w:divBdr>
    </w:div>
    <w:div w:id="1268124574">
      <w:bodyDiv w:val="1"/>
      <w:marLeft w:val="0"/>
      <w:marRight w:val="0"/>
      <w:marTop w:val="0"/>
      <w:marBottom w:val="0"/>
      <w:divBdr>
        <w:top w:val="none" w:sz="0" w:space="0" w:color="auto"/>
        <w:left w:val="none" w:sz="0" w:space="0" w:color="auto"/>
        <w:bottom w:val="none" w:sz="0" w:space="0" w:color="auto"/>
        <w:right w:val="none" w:sz="0" w:space="0" w:color="auto"/>
      </w:divBdr>
    </w:div>
    <w:div w:id="1271400927">
      <w:bodyDiv w:val="1"/>
      <w:marLeft w:val="0"/>
      <w:marRight w:val="0"/>
      <w:marTop w:val="0"/>
      <w:marBottom w:val="0"/>
      <w:divBdr>
        <w:top w:val="none" w:sz="0" w:space="0" w:color="auto"/>
        <w:left w:val="none" w:sz="0" w:space="0" w:color="auto"/>
        <w:bottom w:val="none" w:sz="0" w:space="0" w:color="auto"/>
        <w:right w:val="none" w:sz="0" w:space="0" w:color="auto"/>
      </w:divBdr>
    </w:div>
    <w:div w:id="1273122705">
      <w:bodyDiv w:val="1"/>
      <w:marLeft w:val="0"/>
      <w:marRight w:val="0"/>
      <w:marTop w:val="0"/>
      <w:marBottom w:val="0"/>
      <w:divBdr>
        <w:top w:val="none" w:sz="0" w:space="0" w:color="auto"/>
        <w:left w:val="none" w:sz="0" w:space="0" w:color="auto"/>
        <w:bottom w:val="none" w:sz="0" w:space="0" w:color="auto"/>
        <w:right w:val="none" w:sz="0" w:space="0" w:color="auto"/>
      </w:divBdr>
    </w:div>
    <w:div w:id="1288313015">
      <w:bodyDiv w:val="1"/>
      <w:marLeft w:val="0"/>
      <w:marRight w:val="0"/>
      <w:marTop w:val="0"/>
      <w:marBottom w:val="0"/>
      <w:divBdr>
        <w:top w:val="none" w:sz="0" w:space="0" w:color="auto"/>
        <w:left w:val="none" w:sz="0" w:space="0" w:color="auto"/>
        <w:bottom w:val="none" w:sz="0" w:space="0" w:color="auto"/>
        <w:right w:val="none" w:sz="0" w:space="0" w:color="auto"/>
      </w:divBdr>
    </w:div>
    <w:div w:id="1289093649">
      <w:bodyDiv w:val="1"/>
      <w:marLeft w:val="0"/>
      <w:marRight w:val="0"/>
      <w:marTop w:val="0"/>
      <w:marBottom w:val="0"/>
      <w:divBdr>
        <w:top w:val="none" w:sz="0" w:space="0" w:color="auto"/>
        <w:left w:val="none" w:sz="0" w:space="0" w:color="auto"/>
        <w:bottom w:val="none" w:sz="0" w:space="0" w:color="auto"/>
        <w:right w:val="none" w:sz="0" w:space="0" w:color="auto"/>
      </w:divBdr>
    </w:div>
    <w:div w:id="1307011986">
      <w:bodyDiv w:val="1"/>
      <w:marLeft w:val="0"/>
      <w:marRight w:val="0"/>
      <w:marTop w:val="0"/>
      <w:marBottom w:val="0"/>
      <w:divBdr>
        <w:top w:val="none" w:sz="0" w:space="0" w:color="auto"/>
        <w:left w:val="none" w:sz="0" w:space="0" w:color="auto"/>
        <w:bottom w:val="none" w:sz="0" w:space="0" w:color="auto"/>
        <w:right w:val="none" w:sz="0" w:space="0" w:color="auto"/>
      </w:divBdr>
    </w:div>
    <w:div w:id="1317490132">
      <w:bodyDiv w:val="1"/>
      <w:marLeft w:val="0"/>
      <w:marRight w:val="0"/>
      <w:marTop w:val="0"/>
      <w:marBottom w:val="0"/>
      <w:divBdr>
        <w:top w:val="none" w:sz="0" w:space="0" w:color="auto"/>
        <w:left w:val="none" w:sz="0" w:space="0" w:color="auto"/>
        <w:bottom w:val="none" w:sz="0" w:space="0" w:color="auto"/>
        <w:right w:val="none" w:sz="0" w:space="0" w:color="auto"/>
      </w:divBdr>
    </w:div>
    <w:div w:id="1322077927">
      <w:bodyDiv w:val="1"/>
      <w:marLeft w:val="0"/>
      <w:marRight w:val="0"/>
      <w:marTop w:val="0"/>
      <w:marBottom w:val="0"/>
      <w:divBdr>
        <w:top w:val="none" w:sz="0" w:space="0" w:color="auto"/>
        <w:left w:val="none" w:sz="0" w:space="0" w:color="auto"/>
        <w:bottom w:val="none" w:sz="0" w:space="0" w:color="auto"/>
        <w:right w:val="none" w:sz="0" w:space="0" w:color="auto"/>
      </w:divBdr>
    </w:div>
    <w:div w:id="1333414883">
      <w:bodyDiv w:val="1"/>
      <w:marLeft w:val="0"/>
      <w:marRight w:val="0"/>
      <w:marTop w:val="0"/>
      <w:marBottom w:val="0"/>
      <w:divBdr>
        <w:top w:val="none" w:sz="0" w:space="0" w:color="auto"/>
        <w:left w:val="none" w:sz="0" w:space="0" w:color="auto"/>
        <w:bottom w:val="none" w:sz="0" w:space="0" w:color="auto"/>
        <w:right w:val="none" w:sz="0" w:space="0" w:color="auto"/>
      </w:divBdr>
    </w:div>
    <w:div w:id="1386831035">
      <w:bodyDiv w:val="1"/>
      <w:marLeft w:val="0"/>
      <w:marRight w:val="0"/>
      <w:marTop w:val="0"/>
      <w:marBottom w:val="0"/>
      <w:divBdr>
        <w:top w:val="none" w:sz="0" w:space="0" w:color="auto"/>
        <w:left w:val="none" w:sz="0" w:space="0" w:color="auto"/>
        <w:bottom w:val="none" w:sz="0" w:space="0" w:color="auto"/>
        <w:right w:val="none" w:sz="0" w:space="0" w:color="auto"/>
      </w:divBdr>
    </w:div>
    <w:div w:id="1398044187">
      <w:bodyDiv w:val="1"/>
      <w:marLeft w:val="0"/>
      <w:marRight w:val="0"/>
      <w:marTop w:val="0"/>
      <w:marBottom w:val="0"/>
      <w:divBdr>
        <w:top w:val="none" w:sz="0" w:space="0" w:color="auto"/>
        <w:left w:val="none" w:sz="0" w:space="0" w:color="auto"/>
        <w:bottom w:val="none" w:sz="0" w:space="0" w:color="auto"/>
        <w:right w:val="none" w:sz="0" w:space="0" w:color="auto"/>
      </w:divBdr>
    </w:div>
    <w:div w:id="1405034307">
      <w:bodyDiv w:val="1"/>
      <w:marLeft w:val="0"/>
      <w:marRight w:val="0"/>
      <w:marTop w:val="0"/>
      <w:marBottom w:val="0"/>
      <w:divBdr>
        <w:top w:val="none" w:sz="0" w:space="0" w:color="auto"/>
        <w:left w:val="none" w:sz="0" w:space="0" w:color="auto"/>
        <w:bottom w:val="none" w:sz="0" w:space="0" w:color="auto"/>
        <w:right w:val="none" w:sz="0" w:space="0" w:color="auto"/>
      </w:divBdr>
    </w:div>
    <w:div w:id="1440568434">
      <w:bodyDiv w:val="1"/>
      <w:marLeft w:val="0"/>
      <w:marRight w:val="0"/>
      <w:marTop w:val="0"/>
      <w:marBottom w:val="0"/>
      <w:divBdr>
        <w:top w:val="none" w:sz="0" w:space="0" w:color="auto"/>
        <w:left w:val="none" w:sz="0" w:space="0" w:color="auto"/>
        <w:bottom w:val="none" w:sz="0" w:space="0" w:color="auto"/>
        <w:right w:val="none" w:sz="0" w:space="0" w:color="auto"/>
      </w:divBdr>
    </w:div>
    <w:div w:id="1506357257">
      <w:bodyDiv w:val="1"/>
      <w:marLeft w:val="0"/>
      <w:marRight w:val="0"/>
      <w:marTop w:val="0"/>
      <w:marBottom w:val="0"/>
      <w:divBdr>
        <w:top w:val="none" w:sz="0" w:space="0" w:color="auto"/>
        <w:left w:val="none" w:sz="0" w:space="0" w:color="auto"/>
        <w:bottom w:val="none" w:sz="0" w:space="0" w:color="auto"/>
        <w:right w:val="none" w:sz="0" w:space="0" w:color="auto"/>
      </w:divBdr>
    </w:div>
    <w:div w:id="1524711314">
      <w:bodyDiv w:val="1"/>
      <w:marLeft w:val="0"/>
      <w:marRight w:val="0"/>
      <w:marTop w:val="0"/>
      <w:marBottom w:val="0"/>
      <w:divBdr>
        <w:top w:val="none" w:sz="0" w:space="0" w:color="auto"/>
        <w:left w:val="none" w:sz="0" w:space="0" w:color="auto"/>
        <w:bottom w:val="none" w:sz="0" w:space="0" w:color="auto"/>
        <w:right w:val="none" w:sz="0" w:space="0" w:color="auto"/>
      </w:divBdr>
    </w:div>
    <w:div w:id="1525679264">
      <w:bodyDiv w:val="1"/>
      <w:marLeft w:val="0"/>
      <w:marRight w:val="0"/>
      <w:marTop w:val="0"/>
      <w:marBottom w:val="0"/>
      <w:divBdr>
        <w:top w:val="none" w:sz="0" w:space="0" w:color="auto"/>
        <w:left w:val="none" w:sz="0" w:space="0" w:color="auto"/>
        <w:bottom w:val="none" w:sz="0" w:space="0" w:color="auto"/>
        <w:right w:val="none" w:sz="0" w:space="0" w:color="auto"/>
      </w:divBdr>
    </w:div>
    <w:div w:id="1546136066">
      <w:bodyDiv w:val="1"/>
      <w:marLeft w:val="0"/>
      <w:marRight w:val="0"/>
      <w:marTop w:val="0"/>
      <w:marBottom w:val="0"/>
      <w:divBdr>
        <w:top w:val="none" w:sz="0" w:space="0" w:color="auto"/>
        <w:left w:val="none" w:sz="0" w:space="0" w:color="auto"/>
        <w:bottom w:val="none" w:sz="0" w:space="0" w:color="auto"/>
        <w:right w:val="none" w:sz="0" w:space="0" w:color="auto"/>
      </w:divBdr>
    </w:div>
    <w:div w:id="1548490205">
      <w:bodyDiv w:val="1"/>
      <w:marLeft w:val="0"/>
      <w:marRight w:val="0"/>
      <w:marTop w:val="0"/>
      <w:marBottom w:val="0"/>
      <w:divBdr>
        <w:top w:val="none" w:sz="0" w:space="0" w:color="auto"/>
        <w:left w:val="none" w:sz="0" w:space="0" w:color="auto"/>
        <w:bottom w:val="none" w:sz="0" w:space="0" w:color="auto"/>
        <w:right w:val="none" w:sz="0" w:space="0" w:color="auto"/>
      </w:divBdr>
    </w:div>
    <w:div w:id="1586769084">
      <w:bodyDiv w:val="1"/>
      <w:marLeft w:val="0"/>
      <w:marRight w:val="0"/>
      <w:marTop w:val="0"/>
      <w:marBottom w:val="0"/>
      <w:divBdr>
        <w:top w:val="none" w:sz="0" w:space="0" w:color="auto"/>
        <w:left w:val="none" w:sz="0" w:space="0" w:color="auto"/>
        <w:bottom w:val="none" w:sz="0" w:space="0" w:color="auto"/>
        <w:right w:val="none" w:sz="0" w:space="0" w:color="auto"/>
      </w:divBdr>
    </w:div>
    <w:div w:id="1608350430">
      <w:bodyDiv w:val="1"/>
      <w:marLeft w:val="0"/>
      <w:marRight w:val="0"/>
      <w:marTop w:val="0"/>
      <w:marBottom w:val="0"/>
      <w:divBdr>
        <w:top w:val="none" w:sz="0" w:space="0" w:color="auto"/>
        <w:left w:val="none" w:sz="0" w:space="0" w:color="auto"/>
        <w:bottom w:val="none" w:sz="0" w:space="0" w:color="auto"/>
        <w:right w:val="none" w:sz="0" w:space="0" w:color="auto"/>
      </w:divBdr>
    </w:div>
    <w:div w:id="1631326579">
      <w:bodyDiv w:val="1"/>
      <w:marLeft w:val="0"/>
      <w:marRight w:val="0"/>
      <w:marTop w:val="0"/>
      <w:marBottom w:val="0"/>
      <w:divBdr>
        <w:top w:val="none" w:sz="0" w:space="0" w:color="auto"/>
        <w:left w:val="none" w:sz="0" w:space="0" w:color="auto"/>
        <w:bottom w:val="none" w:sz="0" w:space="0" w:color="auto"/>
        <w:right w:val="none" w:sz="0" w:space="0" w:color="auto"/>
      </w:divBdr>
    </w:div>
    <w:div w:id="1639533785">
      <w:bodyDiv w:val="1"/>
      <w:marLeft w:val="0"/>
      <w:marRight w:val="0"/>
      <w:marTop w:val="0"/>
      <w:marBottom w:val="0"/>
      <w:divBdr>
        <w:top w:val="none" w:sz="0" w:space="0" w:color="auto"/>
        <w:left w:val="none" w:sz="0" w:space="0" w:color="auto"/>
        <w:bottom w:val="none" w:sz="0" w:space="0" w:color="auto"/>
        <w:right w:val="none" w:sz="0" w:space="0" w:color="auto"/>
      </w:divBdr>
    </w:div>
    <w:div w:id="1683899774">
      <w:bodyDiv w:val="1"/>
      <w:marLeft w:val="0"/>
      <w:marRight w:val="0"/>
      <w:marTop w:val="0"/>
      <w:marBottom w:val="0"/>
      <w:divBdr>
        <w:top w:val="none" w:sz="0" w:space="0" w:color="auto"/>
        <w:left w:val="none" w:sz="0" w:space="0" w:color="auto"/>
        <w:bottom w:val="none" w:sz="0" w:space="0" w:color="auto"/>
        <w:right w:val="none" w:sz="0" w:space="0" w:color="auto"/>
      </w:divBdr>
    </w:div>
    <w:div w:id="1702389401">
      <w:bodyDiv w:val="1"/>
      <w:marLeft w:val="0"/>
      <w:marRight w:val="0"/>
      <w:marTop w:val="0"/>
      <w:marBottom w:val="0"/>
      <w:divBdr>
        <w:top w:val="none" w:sz="0" w:space="0" w:color="auto"/>
        <w:left w:val="none" w:sz="0" w:space="0" w:color="auto"/>
        <w:bottom w:val="none" w:sz="0" w:space="0" w:color="auto"/>
        <w:right w:val="none" w:sz="0" w:space="0" w:color="auto"/>
      </w:divBdr>
    </w:div>
    <w:div w:id="1707677192">
      <w:bodyDiv w:val="1"/>
      <w:marLeft w:val="0"/>
      <w:marRight w:val="0"/>
      <w:marTop w:val="0"/>
      <w:marBottom w:val="0"/>
      <w:divBdr>
        <w:top w:val="none" w:sz="0" w:space="0" w:color="auto"/>
        <w:left w:val="none" w:sz="0" w:space="0" w:color="auto"/>
        <w:bottom w:val="none" w:sz="0" w:space="0" w:color="auto"/>
        <w:right w:val="none" w:sz="0" w:space="0" w:color="auto"/>
      </w:divBdr>
    </w:div>
    <w:div w:id="1707951864">
      <w:bodyDiv w:val="1"/>
      <w:marLeft w:val="0"/>
      <w:marRight w:val="0"/>
      <w:marTop w:val="0"/>
      <w:marBottom w:val="0"/>
      <w:divBdr>
        <w:top w:val="none" w:sz="0" w:space="0" w:color="auto"/>
        <w:left w:val="none" w:sz="0" w:space="0" w:color="auto"/>
        <w:bottom w:val="none" w:sz="0" w:space="0" w:color="auto"/>
        <w:right w:val="none" w:sz="0" w:space="0" w:color="auto"/>
      </w:divBdr>
    </w:div>
    <w:div w:id="1722172490">
      <w:bodyDiv w:val="1"/>
      <w:marLeft w:val="0"/>
      <w:marRight w:val="0"/>
      <w:marTop w:val="0"/>
      <w:marBottom w:val="0"/>
      <w:divBdr>
        <w:top w:val="none" w:sz="0" w:space="0" w:color="auto"/>
        <w:left w:val="none" w:sz="0" w:space="0" w:color="auto"/>
        <w:bottom w:val="none" w:sz="0" w:space="0" w:color="auto"/>
        <w:right w:val="none" w:sz="0" w:space="0" w:color="auto"/>
      </w:divBdr>
    </w:div>
    <w:div w:id="1726945700">
      <w:bodyDiv w:val="1"/>
      <w:marLeft w:val="0"/>
      <w:marRight w:val="0"/>
      <w:marTop w:val="0"/>
      <w:marBottom w:val="0"/>
      <w:divBdr>
        <w:top w:val="none" w:sz="0" w:space="0" w:color="auto"/>
        <w:left w:val="none" w:sz="0" w:space="0" w:color="auto"/>
        <w:bottom w:val="none" w:sz="0" w:space="0" w:color="auto"/>
        <w:right w:val="none" w:sz="0" w:space="0" w:color="auto"/>
      </w:divBdr>
    </w:div>
    <w:div w:id="1733850249">
      <w:bodyDiv w:val="1"/>
      <w:marLeft w:val="0"/>
      <w:marRight w:val="0"/>
      <w:marTop w:val="0"/>
      <w:marBottom w:val="0"/>
      <w:divBdr>
        <w:top w:val="none" w:sz="0" w:space="0" w:color="auto"/>
        <w:left w:val="none" w:sz="0" w:space="0" w:color="auto"/>
        <w:bottom w:val="none" w:sz="0" w:space="0" w:color="auto"/>
        <w:right w:val="none" w:sz="0" w:space="0" w:color="auto"/>
      </w:divBdr>
    </w:div>
    <w:div w:id="1737702633">
      <w:bodyDiv w:val="1"/>
      <w:marLeft w:val="0"/>
      <w:marRight w:val="0"/>
      <w:marTop w:val="0"/>
      <w:marBottom w:val="0"/>
      <w:divBdr>
        <w:top w:val="none" w:sz="0" w:space="0" w:color="auto"/>
        <w:left w:val="none" w:sz="0" w:space="0" w:color="auto"/>
        <w:bottom w:val="none" w:sz="0" w:space="0" w:color="auto"/>
        <w:right w:val="none" w:sz="0" w:space="0" w:color="auto"/>
      </w:divBdr>
      <w:divsChild>
        <w:div w:id="40787789">
          <w:marLeft w:val="0"/>
          <w:marRight w:val="0"/>
          <w:marTop w:val="0"/>
          <w:marBottom w:val="0"/>
          <w:divBdr>
            <w:top w:val="none" w:sz="0" w:space="0" w:color="auto"/>
            <w:left w:val="none" w:sz="0" w:space="0" w:color="auto"/>
            <w:bottom w:val="none" w:sz="0" w:space="0" w:color="auto"/>
            <w:right w:val="none" w:sz="0" w:space="0" w:color="auto"/>
          </w:divBdr>
          <w:divsChild>
            <w:div w:id="265355978">
              <w:marLeft w:val="0"/>
              <w:marRight w:val="0"/>
              <w:marTop w:val="0"/>
              <w:marBottom w:val="0"/>
              <w:divBdr>
                <w:top w:val="none" w:sz="0" w:space="0" w:color="auto"/>
                <w:left w:val="none" w:sz="0" w:space="0" w:color="auto"/>
                <w:bottom w:val="none" w:sz="0" w:space="0" w:color="auto"/>
                <w:right w:val="none" w:sz="0" w:space="0" w:color="auto"/>
              </w:divBdr>
              <w:divsChild>
                <w:div w:id="655230596">
                  <w:marLeft w:val="0"/>
                  <w:marRight w:val="0"/>
                  <w:marTop w:val="0"/>
                  <w:marBottom w:val="0"/>
                  <w:divBdr>
                    <w:top w:val="none" w:sz="0" w:space="0" w:color="auto"/>
                    <w:left w:val="none" w:sz="0" w:space="0" w:color="auto"/>
                    <w:bottom w:val="none" w:sz="0" w:space="0" w:color="auto"/>
                    <w:right w:val="none" w:sz="0" w:space="0" w:color="auto"/>
                  </w:divBdr>
                  <w:divsChild>
                    <w:div w:id="1937253004">
                      <w:marLeft w:val="0"/>
                      <w:marRight w:val="0"/>
                      <w:marTop w:val="0"/>
                      <w:marBottom w:val="0"/>
                      <w:divBdr>
                        <w:top w:val="none" w:sz="0" w:space="0" w:color="auto"/>
                        <w:left w:val="none" w:sz="0" w:space="0" w:color="auto"/>
                        <w:bottom w:val="none" w:sz="0" w:space="0" w:color="auto"/>
                        <w:right w:val="none" w:sz="0" w:space="0" w:color="auto"/>
                      </w:divBdr>
                    </w:div>
                    <w:div w:id="1485471209">
                      <w:marLeft w:val="0"/>
                      <w:marRight w:val="0"/>
                      <w:marTop w:val="0"/>
                      <w:marBottom w:val="0"/>
                      <w:divBdr>
                        <w:top w:val="none" w:sz="0" w:space="0" w:color="auto"/>
                        <w:left w:val="none" w:sz="0" w:space="0" w:color="auto"/>
                        <w:bottom w:val="none" w:sz="0" w:space="0" w:color="auto"/>
                        <w:right w:val="none" w:sz="0" w:space="0" w:color="auto"/>
                      </w:divBdr>
                    </w:div>
                    <w:div w:id="199173567">
                      <w:marLeft w:val="0"/>
                      <w:marRight w:val="0"/>
                      <w:marTop w:val="0"/>
                      <w:marBottom w:val="0"/>
                      <w:divBdr>
                        <w:top w:val="none" w:sz="0" w:space="0" w:color="auto"/>
                        <w:left w:val="none" w:sz="0" w:space="0" w:color="auto"/>
                        <w:bottom w:val="none" w:sz="0" w:space="0" w:color="auto"/>
                        <w:right w:val="none" w:sz="0" w:space="0" w:color="auto"/>
                      </w:divBdr>
                    </w:div>
                    <w:div w:id="5252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82966">
          <w:marLeft w:val="0"/>
          <w:marRight w:val="0"/>
          <w:marTop w:val="0"/>
          <w:marBottom w:val="0"/>
          <w:divBdr>
            <w:top w:val="none" w:sz="0" w:space="0" w:color="auto"/>
            <w:left w:val="none" w:sz="0" w:space="0" w:color="auto"/>
            <w:bottom w:val="none" w:sz="0" w:space="0" w:color="auto"/>
            <w:right w:val="none" w:sz="0" w:space="0" w:color="auto"/>
          </w:divBdr>
          <w:divsChild>
            <w:div w:id="1111633935">
              <w:marLeft w:val="0"/>
              <w:marRight w:val="0"/>
              <w:marTop w:val="0"/>
              <w:marBottom w:val="0"/>
              <w:divBdr>
                <w:top w:val="none" w:sz="0" w:space="0" w:color="auto"/>
                <w:left w:val="none" w:sz="0" w:space="0" w:color="auto"/>
                <w:bottom w:val="none" w:sz="0" w:space="0" w:color="auto"/>
                <w:right w:val="none" w:sz="0" w:space="0" w:color="auto"/>
              </w:divBdr>
              <w:divsChild>
                <w:div w:id="370885535">
                  <w:marLeft w:val="0"/>
                  <w:marRight w:val="0"/>
                  <w:marTop w:val="0"/>
                  <w:marBottom w:val="0"/>
                  <w:divBdr>
                    <w:top w:val="none" w:sz="0" w:space="0" w:color="auto"/>
                    <w:left w:val="none" w:sz="0" w:space="0" w:color="auto"/>
                    <w:bottom w:val="none" w:sz="0" w:space="0" w:color="auto"/>
                    <w:right w:val="none" w:sz="0" w:space="0" w:color="auto"/>
                  </w:divBdr>
                  <w:divsChild>
                    <w:div w:id="10487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957895">
          <w:marLeft w:val="0"/>
          <w:marRight w:val="0"/>
          <w:marTop w:val="0"/>
          <w:marBottom w:val="0"/>
          <w:divBdr>
            <w:top w:val="none" w:sz="0" w:space="0" w:color="auto"/>
            <w:left w:val="none" w:sz="0" w:space="0" w:color="auto"/>
            <w:bottom w:val="none" w:sz="0" w:space="0" w:color="auto"/>
            <w:right w:val="none" w:sz="0" w:space="0" w:color="auto"/>
          </w:divBdr>
          <w:divsChild>
            <w:div w:id="1869372133">
              <w:marLeft w:val="0"/>
              <w:marRight w:val="0"/>
              <w:marTop w:val="0"/>
              <w:marBottom w:val="0"/>
              <w:divBdr>
                <w:top w:val="none" w:sz="0" w:space="0" w:color="auto"/>
                <w:left w:val="none" w:sz="0" w:space="0" w:color="auto"/>
                <w:bottom w:val="none" w:sz="0" w:space="0" w:color="auto"/>
                <w:right w:val="none" w:sz="0" w:space="0" w:color="auto"/>
              </w:divBdr>
              <w:divsChild>
                <w:div w:id="1861047238">
                  <w:marLeft w:val="0"/>
                  <w:marRight w:val="0"/>
                  <w:marTop w:val="0"/>
                  <w:marBottom w:val="0"/>
                  <w:divBdr>
                    <w:top w:val="none" w:sz="0" w:space="0" w:color="auto"/>
                    <w:left w:val="none" w:sz="0" w:space="0" w:color="auto"/>
                    <w:bottom w:val="none" w:sz="0" w:space="0" w:color="auto"/>
                    <w:right w:val="none" w:sz="0" w:space="0" w:color="auto"/>
                  </w:divBdr>
                  <w:divsChild>
                    <w:div w:id="142927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52416">
          <w:marLeft w:val="0"/>
          <w:marRight w:val="0"/>
          <w:marTop w:val="0"/>
          <w:marBottom w:val="0"/>
          <w:divBdr>
            <w:top w:val="none" w:sz="0" w:space="0" w:color="auto"/>
            <w:left w:val="none" w:sz="0" w:space="0" w:color="auto"/>
            <w:bottom w:val="none" w:sz="0" w:space="0" w:color="auto"/>
            <w:right w:val="none" w:sz="0" w:space="0" w:color="auto"/>
          </w:divBdr>
        </w:div>
        <w:div w:id="1192839403">
          <w:marLeft w:val="0"/>
          <w:marRight w:val="0"/>
          <w:marTop w:val="0"/>
          <w:marBottom w:val="0"/>
          <w:divBdr>
            <w:top w:val="none" w:sz="0" w:space="0" w:color="auto"/>
            <w:left w:val="none" w:sz="0" w:space="0" w:color="auto"/>
            <w:bottom w:val="none" w:sz="0" w:space="0" w:color="auto"/>
            <w:right w:val="none" w:sz="0" w:space="0" w:color="auto"/>
          </w:divBdr>
        </w:div>
        <w:div w:id="2037004334">
          <w:marLeft w:val="0"/>
          <w:marRight w:val="0"/>
          <w:marTop w:val="0"/>
          <w:marBottom w:val="0"/>
          <w:divBdr>
            <w:top w:val="none" w:sz="0" w:space="0" w:color="auto"/>
            <w:left w:val="none" w:sz="0" w:space="0" w:color="auto"/>
            <w:bottom w:val="none" w:sz="0" w:space="0" w:color="auto"/>
            <w:right w:val="none" w:sz="0" w:space="0" w:color="auto"/>
          </w:divBdr>
        </w:div>
      </w:divsChild>
    </w:div>
    <w:div w:id="1806972922">
      <w:bodyDiv w:val="1"/>
      <w:marLeft w:val="0"/>
      <w:marRight w:val="0"/>
      <w:marTop w:val="0"/>
      <w:marBottom w:val="0"/>
      <w:divBdr>
        <w:top w:val="none" w:sz="0" w:space="0" w:color="auto"/>
        <w:left w:val="none" w:sz="0" w:space="0" w:color="auto"/>
        <w:bottom w:val="none" w:sz="0" w:space="0" w:color="auto"/>
        <w:right w:val="none" w:sz="0" w:space="0" w:color="auto"/>
      </w:divBdr>
    </w:div>
    <w:div w:id="1808737536">
      <w:bodyDiv w:val="1"/>
      <w:marLeft w:val="0"/>
      <w:marRight w:val="0"/>
      <w:marTop w:val="0"/>
      <w:marBottom w:val="0"/>
      <w:divBdr>
        <w:top w:val="none" w:sz="0" w:space="0" w:color="auto"/>
        <w:left w:val="none" w:sz="0" w:space="0" w:color="auto"/>
        <w:bottom w:val="none" w:sz="0" w:space="0" w:color="auto"/>
        <w:right w:val="none" w:sz="0" w:space="0" w:color="auto"/>
      </w:divBdr>
    </w:div>
    <w:div w:id="1815022454">
      <w:bodyDiv w:val="1"/>
      <w:marLeft w:val="0"/>
      <w:marRight w:val="0"/>
      <w:marTop w:val="0"/>
      <w:marBottom w:val="0"/>
      <w:divBdr>
        <w:top w:val="none" w:sz="0" w:space="0" w:color="auto"/>
        <w:left w:val="none" w:sz="0" w:space="0" w:color="auto"/>
        <w:bottom w:val="none" w:sz="0" w:space="0" w:color="auto"/>
        <w:right w:val="none" w:sz="0" w:space="0" w:color="auto"/>
      </w:divBdr>
    </w:div>
    <w:div w:id="1822034985">
      <w:bodyDiv w:val="1"/>
      <w:marLeft w:val="0"/>
      <w:marRight w:val="0"/>
      <w:marTop w:val="0"/>
      <w:marBottom w:val="0"/>
      <w:divBdr>
        <w:top w:val="none" w:sz="0" w:space="0" w:color="auto"/>
        <w:left w:val="none" w:sz="0" w:space="0" w:color="auto"/>
        <w:bottom w:val="none" w:sz="0" w:space="0" w:color="auto"/>
        <w:right w:val="none" w:sz="0" w:space="0" w:color="auto"/>
      </w:divBdr>
    </w:div>
    <w:div w:id="1835100786">
      <w:bodyDiv w:val="1"/>
      <w:marLeft w:val="0"/>
      <w:marRight w:val="0"/>
      <w:marTop w:val="0"/>
      <w:marBottom w:val="0"/>
      <w:divBdr>
        <w:top w:val="none" w:sz="0" w:space="0" w:color="auto"/>
        <w:left w:val="none" w:sz="0" w:space="0" w:color="auto"/>
        <w:bottom w:val="none" w:sz="0" w:space="0" w:color="auto"/>
        <w:right w:val="none" w:sz="0" w:space="0" w:color="auto"/>
      </w:divBdr>
    </w:div>
    <w:div w:id="1888451078">
      <w:bodyDiv w:val="1"/>
      <w:marLeft w:val="0"/>
      <w:marRight w:val="0"/>
      <w:marTop w:val="0"/>
      <w:marBottom w:val="0"/>
      <w:divBdr>
        <w:top w:val="none" w:sz="0" w:space="0" w:color="auto"/>
        <w:left w:val="none" w:sz="0" w:space="0" w:color="auto"/>
        <w:bottom w:val="none" w:sz="0" w:space="0" w:color="auto"/>
        <w:right w:val="none" w:sz="0" w:space="0" w:color="auto"/>
      </w:divBdr>
    </w:div>
    <w:div w:id="1896967433">
      <w:bodyDiv w:val="1"/>
      <w:marLeft w:val="0"/>
      <w:marRight w:val="0"/>
      <w:marTop w:val="0"/>
      <w:marBottom w:val="0"/>
      <w:divBdr>
        <w:top w:val="none" w:sz="0" w:space="0" w:color="auto"/>
        <w:left w:val="none" w:sz="0" w:space="0" w:color="auto"/>
        <w:bottom w:val="none" w:sz="0" w:space="0" w:color="auto"/>
        <w:right w:val="none" w:sz="0" w:space="0" w:color="auto"/>
      </w:divBdr>
    </w:div>
    <w:div w:id="1902016957">
      <w:bodyDiv w:val="1"/>
      <w:marLeft w:val="0"/>
      <w:marRight w:val="0"/>
      <w:marTop w:val="0"/>
      <w:marBottom w:val="0"/>
      <w:divBdr>
        <w:top w:val="none" w:sz="0" w:space="0" w:color="auto"/>
        <w:left w:val="none" w:sz="0" w:space="0" w:color="auto"/>
        <w:bottom w:val="none" w:sz="0" w:space="0" w:color="auto"/>
        <w:right w:val="none" w:sz="0" w:space="0" w:color="auto"/>
      </w:divBdr>
    </w:div>
    <w:div w:id="1926840399">
      <w:bodyDiv w:val="1"/>
      <w:marLeft w:val="0"/>
      <w:marRight w:val="0"/>
      <w:marTop w:val="0"/>
      <w:marBottom w:val="0"/>
      <w:divBdr>
        <w:top w:val="none" w:sz="0" w:space="0" w:color="auto"/>
        <w:left w:val="none" w:sz="0" w:space="0" w:color="auto"/>
        <w:bottom w:val="none" w:sz="0" w:space="0" w:color="auto"/>
        <w:right w:val="none" w:sz="0" w:space="0" w:color="auto"/>
      </w:divBdr>
    </w:div>
    <w:div w:id="1928074220">
      <w:bodyDiv w:val="1"/>
      <w:marLeft w:val="0"/>
      <w:marRight w:val="0"/>
      <w:marTop w:val="0"/>
      <w:marBottom w:val="0"/>
      <w:divBdr>
        <w:top w:val="none" w:sz="0" w:space="0" w:color="auto"/>
        <w:left w:val="none" w:sz="0" w:space="0" w:color="auto"/>
        <w:bottom w:val="none" w:sz="0" w:space="0" w:color="auto"/>
        <w:right w:val="none" w:sz="0" w:space="0" w:color="auto"/>
      </w:divBdr>
    </w:div>
    <w:div w:id="1938901722">
      <w:bodyDiv w:val="1"/>
      <w:marLeft w:val="0"/>
      <w:marRight w:val="0"/>
      <w:marTop w:val="0"/>
      <w:marBottom w:val="0"/>
      <w:divBdr>
        <w:top w:val="none" w:sz="0" w:space="0" w:color="auto"/>
        <w:left w:val="none" w:sz="0" w:space="0" w:color="auto"/>
        <w:bottom w:val="none" w:sz="0" w:space="0" w:color="auto"/>
        <w:right w:val="none" w:sz="0" w:space="0" w:color="auto"/>
      </w:divBdr>
    </w:div>
    <w:div w:id="1944457264">
      <w:bodyDiv w:val="1"/>
      <w:marLeft w:val="0"/>
      <w:marRight w:val="0"/>
      <w:marTop w:val="0"/>
      <w:marBottom w:val="0"/>
      <w:divBdr>
        <w:top w:val="none" w:sz="0" w:space="0" w:color="auto"/>
        <w:left w:val="none" w:sz="0" w:space="0" w:color="auto"/>
        <w:bottom w:val="none" w:sz="0" w:space="0" w:color="auto"/>
        <w:right w:val="none" w:sz="0" w:space="0" w:color="auto"/>
      </w:divBdr>
    </w:div>
    <w:div w:id="1969822225">
      <w:bodyDiv w:val="1"/>
      <w:marLeft w:val="0"/>
      <w:marRight w:val="0"/>
      <w:marTop w:val="0"/>
      <w:marBottom w:val="0"/>
      <w:divBdr>
        <w:top w:val="none" w:sz="0" w:space="0" w:color="auto"/>
        <w:left w:val="none" w:sz="0" w:space="0" w:color="auto"/>
        <w:bottom w:val="none" w:sz="0" w:space="0" w:color="auto"/>
        <w:right w:val="none" w:sz="0" w:space="0" w:color="auto"/>
      </w:divBdr>
    </w:div>
    <w:div w:id="1974285998">
      <w:bodyDiv w:val="1"/>
      <w:marLeft w:val="0"/>
      <w:marRight w:val="0"/>
      <w:marTop w:val="0"/>
      <w:marBottom w:val="0"/>
      <w:divBdr>
        <w:top w:val="none" w:sz="0" w:space="0" w:color="auto"/>
        <w:left w:val="none" w:sz="0" w:space="0" w:color="auto"/>
        <w:bottom w:val="none" w:sz="0" w:space="0" w:color="auto"/>
        <w:right w:val="none" w:sz="0" w:space="0" w:color="auto"/>
      </w:divBdr>
    </w:div>
    <w:div w:id="1977105705">
      <w:bodyDiv w:val="1"/>
      <w:marLeft w:val="0"/>
      <w:marRight w:val="0"/>
      <w:marTop w:val="0"/>
      <w:marBottom w:val="0"/>
      <w:divBdr>
        <w:top w:val="none" w:sz="0" w:space="0" w:color="auto"/>
        <w:left w:val="none" w:sz="0" w:space="0" w:color="auto"/>
        <w:bottom w:val="none" w:sz="0" w:space="0" w:color="auto"/>
        <w:right w:val="none" w:sz="0" w:space="0" w:color="auto"/>
      </w:divBdr>
    </w:div>
    <w:div w:id="1989749048">
      <w:bodyDiv w:val="1"/>
      <w:marLeft w:val="0"/>
      <w:marRight w:val="0"/>
      <w:marTop w:val="0"/>
      <w:marBottom w:val="0"/>
      <w:divBdr>
        <w:top w:val="none" w:sz="0" w:space="0" w:color="auto"/>
        <w:left w:val="none" w:sz="0" w:space="0" w:color="auto"/>
        <w:bottom w:val="none" w:sz="0" w:space="0" w:color="auto"/>
        <w:right w:val="none" w:sz="0" w:space="0" w:color="auto"/>
      </w:divBdr>
    </w:div>
    <w:div w:id="1996912291">
      <w:bodyDiv w:val="1"/>
      <w:marLeft w:val="0"/>
      <w:marRight w:val="0"/>
      <w:marTop w:val="0"/>
      <w:marBottom w:val="0"/>
      <w:divBdr>
        <w:top w:val="none" w:sz="0" w:space="0" w:color="auto"/>
        <w:left w:val="none" w:sz="0" w:space="0" w:color="auto"/>
        <w:bottom w:val="none" w:sz="0" w:space="0" w:color="auto"/>
        <w:right w:val="none" w:sz="0" w:space="0" w:color="auto"/>
      </w:divBdr>
    </w:div>
    <w:div w:id="1997220564">
      <w:bodyDiv w:val="1"/>
      <w:marLeft w:val="0"/>
      <w:marRight w:val="0"/>
      <w:marTop w:val="0"/>
      <w:marBottom w:val="0"/>
      <w:divBdr>
        <w:top w:val="none" w:sz="0" w:space="0" w:color="auto"/>
        <w:left w:val="none" w:sz="0" w:space="0" w:color="auto"/>
        <w:bottom w:val="none" w:sz="0" w:space="0" w:color="auto"/>
        <w:right w:val="none" w:sz="0" w:space="0" w:color="auto"/>
      </w:divBdr>
    </w:div>
    <w:div w:id="1998261865">
      <w:bodyDiv w:val="1"/>
      <w:marLeft w:val="0"/>
      <w:marRight w:val="0"/>
      <w:marTop w:val="0"/>
      <w:marBottom w:val="0"/>
      <w:divBdr>
        <w:top w:val="none" w:sz="0" w:space="0" w:color="auto"/>
        <w:left w:val="none" w:sz="0" w:space="0" w:color="auto"/>
        <w:bottom w:val="none" w:sz="0" w:space="0" w:color="auto"/>
        <w:right w:val="none" w:sz="0" w:space="0" w:color="auto"/>
      </w:divBdr>
    </w:div>
    <w:div w:id="2006857122">
      <w:bodyDiv w:val="1"/>
      <w:marLeft w:val="0"/>
      <w:marRight w:val="0"/>
      <w:marTop w:val="0"/>
      <w:marBottom w:val="0"/>
      <w:divBdr>
        <w:top w:val="none" w:sz="0" w:space="0" w:color="auto"/>
        <w:left w:val="none" w:sz="0" w:space="0" w:color="auto"/>
        <w:bottom w:val="none" w:sz="0" w:space="0" w:color="auto"/>
        <w:right w:val="none" w:sz="0" w:space="0" w:color="auto"/>
      </w:divBdr>
    </w:div>
    <w:div w:id="2043247050">
      <w:bodyDiv w:val="1"/>
      <w:marLeft w:val="0"/>
      <w:marRight w:val="0"/>
      <w:marTop w:val="0"/>
      <w:marBottom w:val="0"/>
      <w:divBdr>
        <w:top w:val="none" w:sz="0" w:space="0" w:color="auto"/>
        <w:left w:val="none" w:sz="0" w:space="0" w:color="auto"/>
        <w:bottom w:val="none" w:sz="0" w:space="0" w:color="auto"/>
        <w:right w:val="none" w:sz="0" w:space="0" w:color="auto"/>
      </w:divBdr>
    </w:div>
    <w:div w:id="2066876198">
      <w:bodyDiv w:val="1"/>
      <w:marLeft w:val="0"/>
      <w:marRight w:val="0"/>
      <w:marTop w:val="0"/>
      <w:marBottom w:val="0"/>
      <w:divBdr>
        <w:top w:val="none" w:sz="0" w:space="0" w:color="auto"/>
        <w:left w:val="none" w:sz="0" w:space="0" w:color="auto"/>
        <w:bottom w:val="none" w:sz="0" w:space="0" w:color="auto"/>
        <w:right w:val="none" w:sz="0" w:space="0" w:color="auto"/>
      </w:divBdr>
    </w:div>
    <w:div w:id="2099980444">
      <w:bodyDiv w:val="1"/>
      <w:marLeft w:val="0"/>
      <w:marRight w:val="0"/>
      <w:marTop w:val="0"/>
      <w:marBottom w:val="0"/>
      <w:divBdr>
        <w:top w:val="none" w:sz="0" w:space="0" w:color="auto"/>
        <w:left w:val="none" w:sz="0" w:space="0" w:color="auto"/>
        <w:bottom w:val="none" w:sz="0" w:space="0" w:color="auto"/>
        <w:right w:val="none" w:sz="0" w:space="0" w:color="auto"/>
      </w:divBdr>
    </w:div>
    <w:div w:id="2117283116">
      <w:bodyDiv w:val="1"/>
      <w:marLeft w:val="0"/>
      <w:marRight w:val="0"/>
      <w:marTop w:val="0"/>
      <w:marBottom w:val="0"/>
      <w:divBdr>
        <w:top w:val="none" w:sz="0" w:space="0" w:color="auto"/>
        <w:left w:val="none" w:sz="0" w:space="0" w:color="auto"/>
        <w:bottom w:val="none" w:sz="0" w:space="0" w:color="auto"/>
        <w:right w:val="none" w:sz="0" w:space="0" w:color="auto"/>
      </w:divBdr>
    </w:div>
    <w:div w:id="212260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m.coe.int/fourth-evaluation-round-corruption-prevention-in-respect-of-members-of/16808b7688"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rm.coe.int/CoERMPublicCommonSearchServices/DisplayDCTMContent?documentId=0900001680702ab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rm.coe.int/fourth-evaluation-round-corruption-prevention-in-respect-of-members-of/1680a3efa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m.coe.int/CoERMPublicCommonSearchServices/DisplayDCTMContent?documentId=09000016806c7b20" TargetMode="External"/><Relationship Id="rId5" Type="http://schemas.openxmlformats.org/officeDocument/2006/relationships/settings" Target="settings.xml"/><Relationship Id="rId15" Type="http://schemas.openxmlformats.org/officeDocument/2006/relationships/hyperlink" Target="https://rm.coe.int/fourth-evaluation-round-corruption-prevention-in-respect-of-members-of/16809947b4" TargetMode="External"/><Relationship Id="rId10" Type="http://schemas.openxmlformats.org/officeDocument/2006/relationships/hyperlink" Target="https://rm.coe.int/CoERMPublicCommonSearchServices/DisplayDCTMContent?documentId=09000016806c7b1d"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rm.coe.int/addendum-to-the-fourth-round-evaluation-report-on-poland-rule-34-adopt/16808b6128"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e.int/greco"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hudoc.echr.coe.int/eng" TargetMode="External"/><Relationship Id="rId13" Type="http://schemas.openxmlformats.org/officeDocument/2006/relationships/hyperlink" Target="https://eur-lex.europa.eu/legal-content/PL/TXT/?uri=CELEX%3A62019CA0791" TargetMode="External"/><Relationship Id="rId3" Type="http://schemas.openxmlformats.org/officeDocument/2006/relationships/hyperlink" Target="https://curia.europa.eu/juris/document/document.jsf?text=&amp;docid=256761&amp;pageIndex=0&amp;doclang=PL&amp;mode=req&amp;dir=&amp;occ=first&amp;part=1&amp;cid=3247810" TargetMode="External"/><Relationship Id="rId7" Type="http://schemas.openxmlformats.org/officeDocument/2006/relationships/hyperlink" Target="https://rm.coe.int/CoERMPublicCommonSearchServices/DisplayDCTMContent?documentId=090000168063e431" TargetMode="External"/><Relationship Id="rId12" Type="http://schemas.openxmlformats.org/officeDocument/2006/relationships/hyperlink" Target="https://hudoc.echr.coe.int/eng" TargetMode="External"/><Relationship Id="rId2" Type="http://schemas.openxmlformats.org/officeDocument/2006/relationships/hyperlink" Target="http://www.gov.pl/web/prokuratura-krajowa" TargetMode="External"/><Relationship Id="rId1" Type="http://schemas.openxmlformats.org/officeDocument/2006/relationships/hyperlink" Target="https://rm.coe.int/rules-of-procedure-adopted-by-greco-at-its-1st-plenary-meeting-strasbo/168072bebd" TargetMode="External"/><Relationship Id="rId6" Type="http://schemas.openxmlformats.org/officeDocument/2006/relationships/hyperlink" Target="https://rm.coe.int/168070098e" TargetMode="External"/><Relationship Id="rId11" Type="http://schemas.openxmlformats.org/officeDocument/2006/relationships/hyperlink" Target="https://hudoc.echr.coe.int/eng" TargetMode="External"/><Relationship Id="rId5" Type="http://schemas.openxmlformats.org/officeDocument/2006/relationships/hyperlink" Target="https://www.venice.coe.int/WebForms/documents/?pdf=CDL-AD(2010)004-e" TargetMode="External"/><Relationship Id="rId15" Type="http://schemas.openxmlformats.org/officeDocument/2006/relationships/hyperlink" Target="https://wcd.coe.int/ViewDoc.jsp?Ref=CCJE(2016)2&amp;Language=lanEnglish&amp;Ver=original&amp;BackColorInternet=DBDCF2&amp;BackColorIntranet=FDC864&amp;BackColorLogged=FDC864" TargetMode="External"/><Relationship Id="rId10" Type="http://schemas.openxmlformats.org/officeDocument/2006/relationships/hyperlink" Target="https://hudoc.echr.coe.int/eng" TargetMode="External"/><Relationship Id="rId4" Type="http://schemas.openxmlformats.org/officeDocument/2006/relationships/hyperlink" Target="https://rm.coe.int/16807096c1" TargetMode="External"/><Relationship Id="rId9" Type="http://schemas.openxmlformats.org/officeDocument/2006/relationships/hyperlink" Target="https://hudoc.echr.coe.int/eng" TargetMode="External"/><Relationship Id="rId14" Type="http://schemas.openxmlformats.org/officeDocument/2006/relationships/hyperlink" Target="https://www.venice.coe.int/webforms/documents/?pdf=CDL-AD(2020)017-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eHudocDocument>
  <Author>GRECO</Author>
  <ShortTitle>4th Round compliance report Norway</ShortTitle>
  <DocumentStatus>public</DocumentStatus>
  <AdoptionDate>2018-12-17</AdoptionDate>
  <PublicationDate>2019-03-22</PublicationDate>
  <State>NOR</State>
  <Round>4</Round>
  <DocumentType>CR</DocumentType>
  <Language>en</Language>
  <DocumentTitle>FOURTH EVALUATION ROUND Corruption prevention in respect of members of parliament, judges and prosecutors DRAFT SECOND COMPLIANCE REPORT NORWAY</DocumentTitle>
  <Identifier>NOR-CR-4--en</Identifier>
</CoeHudoc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159A0-2EB2-460F-9431-6F93BE444C66}">
  <ds:schemaRefs/>
</ds:datastoreItem>
</file>

<file path=customXml/itemProps2.xml><?xml version="1.0" encoding="utf-8"?>
<ds:datastoreItem xmlns:ds="http://schemas.openxmlformats.org/officeDocument/2006/customXml" ds:itemID="{0D574F48-F187-4415-896E-CE6F29C80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5477</Words>
  <Characters>32864</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2023-07-17T13:21:00Z</dcterms:created>
  <dcterms:modified xsi:type="dcterms:W3CDTF">2023-11-09T22:09:00Z</dcterms:modified>
</cp:coreProperties>
</file>