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50FC" w14:textId="4DF0BEB7" w:rsidR="00BA4655" w:rsidRDefault="00D778F9" w:rsidP="006759DF">
      <w:pPr>
        <w:spacing w:line="240" w:lineRule="auto"/>
        <w:jc w:val="right"/>
        <w:rPr>
          <w:rFonts w:ascii="Lato" w:hAnsi="Lato" w:cs="Arial"/>
          <w:b/>
        </w:rPr>
      </w:pPr>
      <w:bookmarkStart w:id="0" w:name="_Hlk146294879"/>
      <w:r w:rsidRPr="00BA4655">
        <w:rPr>
          <w:rFonts w:ascii="Lato" w:hAnsi="Lato" w:cs="Arial"/>
          <w:b/>
          <w:sz w:val="20"/>
          <w:szCs w:val="20"/>
        </w:rPr>
        <w:t xml:space="preserve">Załącznik nr 1 do Regulaminu </w:t>
      </w:r>
      <w:r w:rsidR="00BA4655">
        <w:rPr>
          <w:rFonts w:ascii="Lato" w:hAnsi="Lato" w:cs="Arial"/>
          <w:b/>
          <w:sz w:val="20"/>
          <w:szCs w:val="20"/>
        </w:rPr>
        <w:t>wyboru</w:t>
      </w:r>
      <w:r w:rsidRPr="00BA4655">
        <w:rPr>
          <w:rFonts w:ascii="Lato" w:hAnsi="Lato" w:cs="Arial"/>
          <w:b/>
          <w:sz w:val="20"/>
          <w:szCs w:val="20"/>
        </w:rPr>
        <w:t xml:space="preserve"> i oceny</w:t>
      </w:r>
      <w:r w:rsidR="002F11C8">
        <w:rPr>
          <w:rFonts w:ascii="Lato" w:hAnsi="Lato" w:cs="Arial"/>
          <w:b/>
          <w:sz w:val="20"/>
          <w:szCs w:val="20"/>
        </w:rPr>
        <w:t xml:space="preserve"> wniosków o objęcie przedsięwzięć wsparciem</w:t>
      </w:r>
    </w:p>
    <w:p w14:paraId="6AD3DE31" w14:textId="77777777" w:rsidR="006759DF" w:rsidRPr="006759DF" w:rsidRDefault="006759DF" w:rsidP="006759DF">
      <w:pPr>
        <w:spacing w:line="240" w:lineRule="auto"/>
        <w:jc w:val="right"/>
        <w:rPr>
          <w:rFonts w:ascii="Lato" w:hAnsi="Lato" w:cs="Arial"/>
          <w:b/>
        </w:rPr>
      </w:pPr>
    </w:p>
    <w:p w14:paraId="06CF885C" w14:textId="18A5E013" w:rsidR="00BA4655" w:rsidRPr="00E04336" w:rsidRDefault="00BA4655" w:rsidP="00BA4655">
      <w:pPr>
        <w:spacing w:line="240" w:lineRule="auto"/>
        <w:rPr>
          <w:rFonts w:ascii="Lato" w:hAnsi="Lato" w:cs="Arial"/>
          <w:b/>
          <w:bCs/>
          <w:sz w:val="24"/>
          <w:szCs w:val="24"/>
        </w:rPr>
      </w:pPr>
      <w:r w:rsidRPr="00E04336">
        <w:rPr>
          <w:rFonts w:ascii="Lato" w:hAnsi="Lato" w:cs="Arial"/>
          <w:b/>
          <w:bCs/>
          <w:sz w:val="24"/>
          <w:szCs w:val="24"/>
        </w:rPr>
        <w:t>Kryteria horyzontalne i kryteria szczegółowe dla przedsięwzięcia realizowanego w ramach Inwestycji D2.1.1 „</w:t>
      </w:r>
      <w:bookmarkStart w:id="1" w:name="_Hlk141705643"/>
      <w:r w:rsidRPr="00E04336">
        <w:rPr>
          <w:rFonts w:ascii="Lato" w:hAnsi="Lato" w:cs="Arial"/>
          <w:b/>
          <w:bCs/>
          <w:sz w:val="24"/>
          <w:szCs w:val="24"/>
        </w:rPr>
        <w:t>Inwestycje związane z modernizacją i doposażeniem obiektów dydaktycznych w związku ze zwiększeniem limitów przyjęć na studia medyczne</w:t>
      </w:r>
      <w:bookmarkEnd w:id="1"/>
      <w:r w:rsidRPr="00E04336">
        <w:rPr>
          <w:rFonts w:ascii="Lato" w:hAnsi="Lato" w:cs="Arial"/>
          <w:b/>
          <w:bCs/>
          <w:sz w:val="24"/>
          <w:szCs w:val="24"/>
        </w:rPr>
        <w:t>”</w:t>
      </w:r>
      <w:r w:rsidR="003E33E0">
        <w:rPr>
          <w:rFonts w:ascii="Lato" w:hAnsi="Lato" w:cs="Arial"/>
          <w:b/>
          <w:bCs/>
          <w:sz w:val="24"/>
          <w:szCs w:val="24"/>
        </w:rPr>
        <w:t xml:space="preserve"> </w:t>
      </w:r>
      <w:r w:rsidR="003E33E0" w:rsidRPr="003E33E0">
        <w:rPr>
          <w:rFonts w:ascii="Lato" w:hAnsi="Lato" w:cs="Arial"/>
          <w:b/>
          <w:bCs/>
          <w:sz w:val="24"/>
          <w:szCs w:val="24"/>
        </w:rPr>
        <w:t>w zakresie modernizacji i doposażenia obiektów dydaktycznych w związku ze zwiększeniem limitów przyjęć na studia medyczne</w:t>
      </w:r>
      <w:r w:rsidR="00055E23">
        <w:rPr>
          <w:rFonts w:ascii="Lato" w:hAnsi="Lato" w:cs="Arial"/>
          <w:b/>
          <w:bCs/>
          <w:sz w:val="24"/>
          <w:szCs w:val="24"/>
        </w:rPr>
        <w:t xml:space="preserve"> </w:t>
      </w:r>
      <w:r w:rsidR="006759DF" w:rsidRPr="006759DF">
        <w:rPr>
          <w:rFonts w:ascii="Lato" w:hAnsi="Lato" w:cs="Arial"/>
          <w:b/>
          <w:bCs/>
          <w:sz w:val="24"/>
          <w:szCs w:val="24"/>
        </w:rPr>
        <w:t>realizowanych na podstawie planów rozwojowych uczelni</w:t>
      </w:r>
      <w:r w:rsidR="006759DF">
        <w:rPr>
          <w:rFonts w:ascii="Lato" w:hAnsi="Lato" w:cs="Arial"/>
          <w:b/>
          <w:bCs/>
          <w:sz w:val="24"/>
          <w:szCs w:val="24"/>
        </w:rPr>
        <w:t xml:space="preserve"> </w:t>
      </w:r>
      <w:r w:rsidR="00055E23">
        <w:rPr>
          <w:rFonts w:ascii="Lato" w:hAnsi="Lato" w:cs="Arial"/>
          <w:b/>
          <w:bCs/>
          <w:sz w:val="24"/>
          <w:szCs w:val="24"/>
        </w:rPr>
        <w:t>w ramach naboru nr 1</w:t>
      </w:r>
    </w:p>
    <w:p w14:paraId="6BA410CF" w14:textId="6CBEA28D" w:rsidR="00BA4655" w:rsidRPr="00E04336" w:rsidRDefault="00BA4655" w:rsidP="00BA4655">
      <w:pPr>
        <w:spacing w:line="240" w:lineRule="auto"/>
        <w:rPr>
          <w:rFonts w:ascii="Lato" w:hAnsi="Lato" w:cs="Arial"/>
          <w:b/>
          <w:bCs/>
          <w:i/>
          <w:iCs/>
          <w:sz w:val="24"/>
          <w:szCs w:val="24"/>
        </w:rPr>
      </w:pPr>
      <w:r w:rsidRPr="00E04336">
        <w:rPr>
          <w:rFonts w:ascii="Lato" w:hAnsi="Lato" w:cs="Arial"/>
          <w:b/>
          <w:bCs/>
          <w:sz w:val="24"/>
          <w:szCs w:val="24"/>
        </w:rPr>
        <w:t xml:space="preserve">Kryteria zostały określone w oparciu o </w:t>
      </w:r>
      <w:r w:rsidRPr="00E04336">
        <w:rPr>
          <w:rFonts w:ascii="Lato" w:hAnsi="Lato" w:cs="Arial"/>
          <w:b/>
          <w:bCs/>
          <w:i/>
          <w:iCs/>
          <w:sz w:val="24"/>
          <w:szCs w:val="24"/>
        </w:rPr>
        <w:t>Horyzontalne zasady i kryteria wyboru przedsięwzięć dla Krajowego Planu Odbudowy i Zwiększania Odporności, Wersja: 03.02.2023 r.</w:t>
      </w:r>
    </w:p>
    <w:bookmarkEnd w:id="0"/>
    <w:p w14:paraId="2BEFADDF" w14:textId="1BA7C62C" w:rsidR="00BA4655" w:rsidRDefault="00BA4655" w:rsidP="00BA4655">
      <w:pPr>
        <w:spacing w:line="240" w:lineRule="auto"/>
        <w:rPr>
          <w:rFonts w:ascii="Lato" w:hAnsi="Lato" w:cs="Arial"/>
          <w:b/>
          <w:bCs/>
          <w:sz w:val="26"/>
          <w:szCs w:val="26"/>
        </w:rPr>
      </w:pPr>
    </w:p>
    <w:p w14:paraId="63B2BF02" w14:textId="5B45C89F" w:rsidR="00896296" w:rsidRPr="008E0938" w:rsidRDefault="008E0938" w:rsidP="00D61FEF">
      <w:pPr>
        <w:spacing w:line="240" w:lineRule="auto"/>
        <w:rPr>
          <w:rFonts w:ascii="Lato" w:hAnsi="Lato" w:cs="Arial"/>
          <w:b/>
          <w:bCs/>
        </w:rPr>
      </w:pPr>
      <w:r w:rsidRPr="008E0938">
        <w:rPr>
          <w:rFonts w:ascii="Lato" w:hAnsi="Lato" w:cs="Arial"/>
          <w:b/>
          <w:bCs/>
        </w:rPr>
        <w:t>Kryteria horyzontalne: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24"/>
        <w:gridCol w:w="7856"/>
        <w:gridCol w:w="2552"/>
      </w:tblGrid>
      <w:tr w:rsidR="00110913" w14:paraId="2AB811FD" w14:textId="77777777" w:rsidTr="00E04336">
        <w:tc>
          <w:tcPr>
            <w:tcW w:w="534" w:type="dxa"/>
            <w:shd w:val="clear" w:color="auto" w:fill="auto"/>
          </w:tcPr>
          <w:p w14:paraId="5B56927B" w14:textId="77777777" w:rsidR="00896296" w:rsidRDefault="00896296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924" w:type="dxa"/>
            <w:shd w:val="clear" w:color="auto" w:fill="auto"/>
          </w:tcPr>
          <w:p w14:paraId="233E61F6" w14:textId="77777777" w:rsidR="00896296" w:rsidRDefault="00896296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7856" w:type="dxa"/>
            <w:shd w:val="clear" w:color="auto" w:fill="auto"/>
          </w:tcPr>
          <w:p w14:paraId="2B40D5B6" w14:textId="77777777" w:rsidR="00896296" w:rsidRDefault="00896296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552" w:type="dxa"/>
            <w:shd w:val="clear" w:color="auto" w:fill="auto"/>
          </w:tcPr>
          <w:p w14:paraId="71537B8F" w14:textId="77777777" w:rsidR="00896296" w:rsidRDefault="00896296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Sposób weryfikacji</w:t>
            </w:r>
          </w:p>
        </w:tc>
      </w:tr>
      <w:tr w:rsidR="00110913" w14:paraId="78D721BB" w14:textId="77777777" w:rsidTr="00E04336">
        <w:tc>
          <w:tcPr>
            <w:tcW w:w="534" w:type="dxa"/>
            <w:shd w:val="clear" w:color="auto" w:fill="auto"/>
          </w:tcPr>
          <w:p w14:paraId="7296E642" w14:textId="77777777" w:rsidR="00896296" w:rsidRDefault="00896296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1.</w:t>
            </w:r>
          </w:p>
        </w:tc>
        <w:tc>
          <w:tcPr>
            <w:tcW w:w="1924" w:type="dxa"/>
            <w:shd w:val="clear" w:color="auto" w:fill="auto"/>
          </w:tcPr>
          <w:p w14:paraId="220C5988" w14:textId="77777777" w:rsidR="00896296" w:rsidRDefault="0089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Zgodność z ramami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czasowymi planu</w:t>
            </w:r>
          </w:p>
          <w:p w14:paraId="4ED36B15" w14:textId="736A02A4" w:rsidR="00A13431" w:rsidRPr="0016785D" w:rsidRDefault="00896296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rozwojowego</w:t>
            </w:r>
          </w:p>
        </w:tc>
        <w:tc>
          <w:tcPr>
            <w:tcW w:w="7856" w:type="dxa"/>
            <w:shd w:val="clear" w:color="auto" w:fill="auto"/>
          </w:tcPr>
          <w:p w14:paraId="1FBFD2B5" w14:textId="060CF660" w:rsidR="00896296" w:rsidRDefault="0089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Ocenie podlega czy harmonogram realizacji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przedsięwzięcia nie przekracza ram czasowych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kwalifikowalności przedsięwzięć określonych w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572F00">
              <w:rPr>
                <w:rFonts w:ascii="Lato" w:hAnsi="Lato" w:cs="Calibri"/>
                <w:sz w:val="18"/>
                <w:szCs w:val="18"/>
              </w:rPr>
              <w:t>KPO dla Inwestycji D2.1.1</w:t>
            </w:r>
            <w:r w:rsidR="006759DF">
              <w:rPr>
                <w:rFonts w:ascii="Lato" w:hAnsi="Lato" w:cs="Calibri"/>
                <w:sz w:val="18"/>
                <w:szCs w:val="18"/>
                <w:vertAlign w:val="superscript"/>
              </w:rPr>
              <w:t>*</w:t>
            </w:r>
            <w:r>
              <w:rPr>
                <w:rFonts w:ascii="Lato" w:hAnsi="Lato" w:cs="Calibri"/>
                <w:sz w:val="18"/>
                <w:szCs w:val="18"/>
              </w:rPr>
              <w:t xml:space="preserve"> tj.</w:t>
            </w:r>
          </w:p>
          <w:p w14:paraId="1D032792" w14:textId="2ECC4B1A" w:rsidR="00896296" w:rsidRDefault="0089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rozporządzeniu RRF – kwalifikowalne przedsięwzięcie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może się zacząć nie wcześniej niż </w:t>
            </w:r>
            <w:r w:rsidRPr="00CC01EE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0475D0" w:rsidRPr="0016785D">
              <w:rPr>
                <w:rFonts w:ascii="Lato" w:hAnsi="Lato" w:cs="Calibri"/>
                <w:sz w:val="18"/>
                <w:szCs w:val="18"/>
              </w:rPr>
              <w:t xml:space="preserve">01.02.2020 </w:t>
            </w:r>
            <w:r w:rsidRPr="0016785D">
              <w:rPr>
                <w:rFonts w:ascii="Lato" w:hAnsi="Lato" w:cs="Calibri"/>
                <w:sz w:val="18"/>
                <w:szCs w:val="18"/>
              </w:rPr>
              <w:t>r. i</w:t>
            </w:r>
            <w:r w:rsidR="00E22BA3" w:rsidRPr="0016785D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16785D">
              <w:rPr>
                <w:rFonts w:ascii="Lato" w:hAnsi="Lato" w:cs="Calibri"/>
                <w:sz w:val="18"/>
                <w:szCs w:val="18"/>
              </w:rPr>
              <w:t>zakończyć nie później niż</w:t>
            </w:r>
            <w:r w:rsidR="008A6642" w:rsidRPr="0016785D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794B27" w:rsidRPr="0016785D">
              <w:rPr>
                <w:rFonts w:ascii="Lato" w:hAnsi="Lato" w:cs="Calibri"/>
                <w:sz w:val="18"/>
                <w:szCs w:val="18"/>
              </w:rPr>
              <w:t>31</w:t>
            </w:r>
            <w:r w:rsidR="000475D0" w:rsidRPr="0016785D">
              <w:rPr>
                <w:rFonts w:ascii="Lato" w:hAnsi="Lato" w:cs="Calibri"/>
                <w:sz w:val="18"/>
                <w:szCs w:val="18"/>
              </w:rPr>
              <w:t>.08.</w:t>
            </w:r>
            <w:r w:rsidRPr="0016785D">
              <w:rPr>
                <w:rFonts w:ascii="Lato" w:hAnsi="Lato" w:cs="Calibri"/>
                <w:sz w:val="18"/>
                <w:szCs w:val="18"/>
              </w:rPr>
              <w:t>2026 r</w:t>
            </w:r>
            <w:r w:rsidR="001416E8" w:rsidRPr="0016785D">
              <w:rPr>
                <w:rFonts w:ascii="Lato" w:hAnsi="Lato" w:cs="Calibri"/>
                <w:sz w:val="18"/>
                <w:szCs w:val="18"/>
                <w:vertAlign w:val="superscript"/>
              </w:rPr>
              <w:t>*</w:t>
            </w:r>
            <w:r w:rsidRPr="0016785D">
              <w:rPr>
                <w:rFonts w:ascii="Lato" w:hAnsi="Lato" w:cs="Calibri"/>
                <w:sz w:val="18"/>
                <w:szCs w:val="18"/>
              </w:rPr>
              <w:t>.</w:t>
            </w:r>
            <w:r w:rsidR="008D7624" w:rsidRPr="0016785D">
              <w:rPr>
                <w:rStyle w:val="Odwoanieprzypisudolnego"/>
                <w:sz w:val="18"/>
                <w:szCs w:val="18"/>
              </w:rPr>
              <w:footnoteReference w:id="1"/>
            </w:r>
            <w:r w:rsidRPr="0016785D">
              <w:rPr>
                <w:rFonts w:ascii="Lato" w:hAnsi="Lato" w:cs="Calibri"/>
                <w:sz w:val="18"/>
                <w:szCs w:val="18"/>
              </w:rPr>
              <w:t>;</w:t>
            </w:r>
          </w:p>
          <w:p w14:paraId="35828F3F" w14:textId="54856EC2" w:rsidR="00896296" w:rsidRDefault="0051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="00572F00">
              <w:rPr>
                <w:rFonts w:ascii="Lato" w:hAnsi="Lato" w:cs="Calibri"/>
                <w:sz w:val="18"/>
                <w:szCs w:val="18"/>
              </w:rPr>
              <w:t xml:space="preserve">w </w:t>
            </w:r>
            <w:r w:rsidR="00896296">
              <w:rPr>
                <w:rFonts w:ascii="Lato" w:hAnsi="Lato" w:cs="Calibri"/>
                <w:sz w:val="18"/>
                <w:szCs w:val="18"/>
              </w:rPr>
              <w:t>planie rozwojowym – uzgodniony w planie rozwojowym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896296">
              <w:rPr>
                <w:rFonts w:ascii="Lato" w:hAnsi="Lato" w:cs="Calibri"/>
                <w:sz w:val="18"/>
                <w:szCs w:val="18"/>
              </w:rPr>
              <w:t>(w tym w odpowiedniej decyzji implementacyjnej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896296">
              <w:rPr>
                <w:rFonts w:ascii="Lato" w:hAnsi="Lato" w:cs="Calibri"/>
                <w:sz w:val="18"/>
                <w:szCs w:val="18"/>
              </w:rPr>
              <w:t>Rady UE) termin realizacji inwestycji i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896296">
              <w:rPr>
                <w:rFonts w:ascii="Lato" w:hAnsi="Lato" w:cs="Calibri"/>
                <w:sz w:val="18"/>
                <w:szCs w:val="18"/>
              </w:rPr>
              <w:t>przedsięwzięcia.</w:t>
            </w:r>
          </w:p>
          <w:p w14:paraId="7270E72A" w14:textId="77777777" w:rsidR="00882DF8" w:rsidRDefault="0088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459E48E" w14:textId="4D5F3DBE" w:rsidR="00055E23" w:rsidRDefault="0014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* - zgodnie z okresem kwalifikowalności określonym w </w:t>
            </w:r>
            <w:r w:rsidRPr="0016785D">
              <w:rPr>
                <w:rFonts w:ascii="Lato" w:hAnsi="Lato" w:cs="Calibri"/>
                <w:sz w:val="18"/>
                <w:szCs w:val="18"/>
              </w:rPr>
              <w:t>dokumencie Krajowy Plan Odbudowy i Zwiększania Odporności, Warszawa czerwiec 2022 r</w:t>
            </w:r>
            <w:r w:rsidR="00055E23" w:rsidRPr="0016785D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0C53C22C" w14:textId="77777777" w:rsidR="00055E23" w:rsidRDefault="0005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5597CBE9" w14:textId="77777777" w:rsidR="00A3648C" w:rsidRPr="00266492" w:rsidRDefault="00A3648C" w:rsidP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266492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3B768AC1" w14:textId="470BBF6D" w:rsidR="00A3648C" w:rsidRPr="00A3648C" w:rsidRDefault="00A3648C" w:rsidP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A3648C">
              <w:rPr>
                <w:rFonts w:ascii="Lato" w:hAnsi="Lato" w:cs="Calibri"/>
                <w:sz w:val="18"/>
                <w:szCs w:val="18"/>
              </w:rPr>
              <w:t xml:space="preserve">- oceny złożonej przez Wnioskodawcę deklaracji w oświadczeniu o spełnieniu </w:t>
            </w:r>
            <w:r w:rsidR="0044016E">
              <w:rPr>
                <w:rFonts w:ascii="Lato" w:hAnsi="Lato" w:cs="Calibri"/>
                <w:sz w:val="18"/>
                <w:szCs w:val="18"/>
              </w:rPr>
              <w:t xml:space="preserve">wybranych </w:t>
            </w:r>
            <w:r w:rsidRPr="00A3648C">
              <w:rPr>
                <w:rFonts w:ascii="Lato" w:hAnsi="Lato" w:cs="Calibri"/>
                <w:sz w:val="18"/>
                <w:szCs w:val="18"/>
              </w:rPr>
              <w:t>kryteriów horyzontalnych, stanowiącego załącznik do wniosku o objęcie przedsięwzięcia wsparciem,</w:t>
            </w:r>
          </w:p>
          <w:p w14:paraId="4DB5D12C" w14:textId="384221C4" w:rsidR="00A3648C" w:rsidRPr="00A3648C" w:rsidRDefault="00A3648C" w:rsidP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A3648C">
              <w:rPr>
                <w:rFonts w:ascii="Lato" w:hAnsi="Lato" w:cs="Calibri"/>
                <w:sz w:val="18"/>
                <w:szCs w:val="18"/>
              </w:rPr>
              <w:t>- analizy treści wniosku o objęcie przedsięwzięcia wsparciem oraz załączonych do niego innych oświadczeń oraz załączników.</w:t>
            </w:r>
          </w:p>
          <w:p w14:paraId="1D11E043" w14:textId="37DBB68F" w:rsidR="00BA4655" w:rsidRDefault="00BA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1D5241C" w14:textId="77777777" w:rsidR="00896296" w:rsidRDefault="00896296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</w:tc>
      </w:tr>
      <w:tr w:rsidR="00110913" w14:paraId="76BD4DD8" w14:textId="77777777" w:rsidTr="00E04336">
        <w:tc>
          <w:tcPr>
            <w:tcW w:w="534" w:type="dxa"/>
            <w:shd w:val="clear" w:color="auto" w:fill="auto"/>
          </w:tcPr>
          <w:p w14:paraId="703601C9" w14:textId="77777777" w:rsidR="00896296" w:rsidRDefault="00896296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2.</w:t>
            </w:r>
          </w:p>
        </w:tc>
        <w:tc>
          <w:tcPr>
            <w:tcW w:w="1924" w:type="dxa"/>
            <w:shd w:val="clear" w:color="auto" w:fill="auto"/>
          </w:tcPr>
          <w:p w14:paraId="62EF69CA" w14:textId="77777777" w:rsidR="00896296" w:rsidRDefault="0089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Zgodność z planem</w:t>
            </w:r>
          </w:p>
          <w:p w14:paraId="15BA4845" w14:textId="3FD641EE" w:rsidR="00A13431" w:rsidRPr="0016785D" w:rsidRDefault="00896296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rozwojowym</w:t>
            </w:r>
          </w:p>
        </w:tc>
        <w:tc>
          <w:tcPr>
            <w:tcW w:w="7856" w:type="dxa"/>
            <w:shd w:val="clear" w:color="auto" w:fill="auto"/>
          </w:tcPr>
          <w:p w14:paraId="26734966" w14:textId="77777777" w:rsidR="00896296" w:rsidRDefault="0089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Warunkiem spełnienia kryterium jest zapewnienie przez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ostatecznego odbiorcę zgodności przedsięwzięcia z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planem rozwojowym oraz z przepisami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rozporządzenia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RRF, w tym zapewnienie, że:</w:t>
            </w:r>
          </w:p>
          <w:p w14:paraId="2FD388BA" w14:textId="105B635C" w:rsidR="00896296" w:rsidRDefault="0089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przedsięwzięcie jest zgodne z rodzajem przedsięwzięć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przewidzianym w opisie właściwego komponentu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planu rozwojowego</w:t>
            </w:r>
            <w:r w:rsidR="00313B9F">
              <w:rPr>
                <w:rFonts w:ascii="Lato" w:hAnsi="Lato" w:cs="Calibri"/>
                <w:sz w:val="18"/>
                <w:szCs w:val="18"/>
              </w:rPr>
              <w:t xml:space="preserve"> tj</w:t>
            </w:r>
            <w:r w:rsidR="00DF0FAB">
              <w:rPr>
                <w:rFonts w:ascii="Lato" w:hAnsi="Lato" w:cs="Calibri"/>
                <w:sz w:val="18"/>
                <w:szCs w:val="18"/>
              </w:rPr>
              <w:t xml:space="preserve">. w </w:t>
            </w:r>
            <w:r w:rsidR="002D2CCD">
              <w:rPr>
                <w:rFonts w:ascii="Lato" w:hAnsi="Lato" w:cs="Calibri"/>
                <w:sz w:val="18"/>
                <w:szCs w:val="18"/>
              </w:rPr>
              <w:t>Komponencie D</w:t>
            </w:r>
            <w:r w:rsidR="00DF0FAB">
              <w:rPr>
                <w:rFonts w:ascii="Lato" w:hAnsi="Lato" w:cs="Calibri"/>
                <w:sz w:val="18"/>
                <w:szCs w:val="18"/>
              </w:rPr>
              <w:t xml:space="preserve"> dla Inwestycji </w:t>
            </w:r>
            <w:r w:rsidR="0081133A">
              <w:rPr>
                <w:rFonts w:ascii="Lato" w:hAnsi="Lato" w:cs="Calibri"/>
                <w:sz w:val="18"/>
                <w:szCs w:val="18"/>
              </w:rPr>
              <w:t>2.1.1</w:t>
            </w:r>
            <w:r>
              <w:rPr>
                <w:rFonts w:ascii="Lato" w:hAnsi="Lato" w:cs="Calibri"/>
                <w:sz w:val="18"/>
                <w:szCs w:val="18"/>
              </w:rPr>
              <w:t>;</w:t>
            </w:r>
          </w:p>
          <w:p w14:paraId="613103A9" w14:textId="7451F28E" w:rsidR="00896296" w:rsidRPr="002D2CCD" w:rsidRDefault="00AE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="00896296">
              <w:rPr>
                <w:rFonts w:ascii="Lato" w:hAnsi="Lato" w:cs="Calibri"/>
                <w:sz w:val="18"/>
                <w:szCs w:val="18"/>
              </w:rPr>
              <w:t>nie przekroczono pułapu maksymalnego poziomu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896296">
              <w:rPr>
                <w:rFonts w:ascii="Lato" w:hAnsi="Lato" w:cs="Calibri"/>
                <w:sz w:val="18"/>
                <w:szCs w:val="18"/>
              </w:rPr>
              <w:t xml:space="preserve">finansowania </w:t>
            </w:r>
            <w:r w:rsidR="00896296" w:rsidRPr="002D2CCD">
              <w:rPr>
                <w:rFonts w:ascii="Lato" w:hAnsi="Lato" w:cs="Calibri"/>
                <w:sz w:val="18"/>
                <w:szCs w:val="18"/>
              </w:rPr>
              <w:t>dla danego typu przedsięwzięcia;</w:t>
            </w:r>
            <w:r w:rsidR="00055E23">
              <w:rPr>
                <w:rFonts w:ascii="Lato" w:hAnsi="Lato" w:cs="Calibri"/>
                <w:sz w:val="18"/>
                <w:szCs w:val="18"/>
              </w:rPr>
              <w:t xml:space="preserve"> </w:t>
            </w:r>
          </w:p>
          <w:p w14:paraId="6A44727F" w14:textId="3A2F4606" w:rsidR="00E04336" w:rsidRDefault="0089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="00DC0CB1">
              <w:rPr>
                <w:rFonts w:ascii="Lato" w:hAnsi="Lato" w:cs="Calibri"/>
                <w:sz w:val="18"/>
                <w:szCs w:val="18"/>
              </w:rPr>
              <w:t>Wnioskodawca</w:t>
            </w:r>
            <w:r>
              <w:rPr>
                <w:rFonts w:ascii="Lato" w:hAnsi="Lato" w:cs="Calibri"/>
                <w:sz w:val="18"/>
                <w:szCs w:val="18"/>
              </w:rPr>
              <w:t xml:space="preserve"> składający wniosek o objęcie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B260BC">
              <w:rPr>
                <w:rFonts w:ascii="Lato" w:hAnsi="Lato" w:cs="Calibri"/>
                <w:sz w:val="18"/>
                <w:szCs w:val="18"/>
              </w:rPr>
              <w:t xml:space="preserve">przedsięwzięcia </w:t>
            </w:r>
            <w:r>
              <w:rPr>
                <w:rFonts w:ascii="Lato" w:hAnsi="Lato" w:cs="Calibri"/>
                <w:sz w:val="18"/>
                <w:szCs w:val="18"/>
              </w:rPr>
              <w:t>wsparciem jest uprawniony do ubiegania się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DE55F9">
              <w:rPr>
                <w:rFonts w:ascii="Lato" w:hAnsi="Lato" w:cs="Calibri"/>
                <w:sz w:val="18"/>
                <w:szCs w:val="18"/>
              </w:rPr>
              <w:t xml:space="preserve">o </w:t>
            </w:r>
            <w:r>
              <w:rPr>
                <w:rFonts w:ascii="Lato" w:hAnsi="Lato" w:cs="Calibri"/>
                <w:sz w:val="18"/>
                <w:szCs w:val="18"/>
              </w:rPr>
              <w:t>przyznanie dofinansowania i nie jest wykluczony z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dofinansowania na podstawie art. 207 ustawy z dnia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27 sierpnia 2009 r. o finansach publicznych (Dz. U. z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2021 r. poz. 305, 1236 i 1535 wraz z późn. zm.)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(oświadczenie </w:t>
            </w:r>
            <w:r w:rsidR="00DC0CB1">
              <w:rPr>
                <w:rFonts w:ascii="Lato" w:hAnsi="Lato" w:cs="Calibri"/>
                <w:sz w:val="18"/>
                <w:szCs w:val="18"/>
              </w:rPr>
              <w:t>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składającego</w:t>
            </w:r>
            <w:r w:rsidR="00E22BA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wniosek o objęcie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przedsięwzięcia</w:t>
            </w:r>
            <w:r>
              <w:rPr>
                <w:rFonts w:ascii="Lato" w:hAnsi="Lato" w:cs="Calibri"/>
                <w:sz w:val="18"/>
                <w:szCs w:val="18"/>
              </w:rPr>
              <w:t xml:space="preserve"> wsparciem).</w:t>
            </w:r>
          </w:p>
          <w:p w14:paraId="56E9129D" w14:textId="77777777" w:rsidR="00055E23" w:rsidRDefault="0005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BB3529E" w14:textId="3F40CB82" w:rsidR="00A3648C" w:rsidRPr="00266492" w:rsidRDefault="0005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266492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</w:t>
            </w:r>
            <w:r w:rsidR="00A3648C" w:rsidRPr="00266492">
              <w:rPr>
                <w:rFonts w:ascii="Lato" w:hAnsi="Lato" w:cs="Calibri"/>
                <w:sz w:val="18"/>
                <w:szCs w:val="18"/>
                <w:u w:val="single"/>
              </w:rPr>
              <w:t>:</w:t>
            </w:r>
          </w:p>
          <w:p w14:paraId="2CC73079" w14:textId="4E27702C" w:rsidR="00055E23" w:rsidRDefault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oceny </w:t>
            </w:r>
            <w:r w:rsidR="00055E23" w:rsidRPr="00055E23">
              <w:rPr>
                <w:rFonts w:ascii="Lato" w:hAnsi="Lato" w:cs="Calibri"/>
                <w:sz w:val="18"/>
                <w:szCs w:val="18"/>
              </w:rPr>
              <w:t>złożone</w:t>
            </w:r>
            <w:r>
              <w:rPr>
                <w:rFonts w:ascii="Lato" w:hAnsi="Lato" w:cs="Calibri"/>
                <w:sz w:val="18"/>
                <w:szCs w:val="18"/>
              </w:rPr>
              <w:t>j</w:t>
            </w:r>
            <w:r w:rsidR="00055E23" w:rsidRPr="00055E23">
              <w:rPr>
                <w:rFonts w:ascii="Lato" w:hAnsi="Lato" w:cs="Calibri"/>
                <w:sz w:val="18"/>
                <w:szCs w:val="18"/>
              </w:rPr>
              <w:t xml:space="preserve"> przez Wnioskodawcę deklaracji w oświadczeniu o spełnieniu </w:t>
            </w:r>
            <w:r w:rsidR="0044016E" w:rsidRPr="0044016E">
              <w:rPr>
                <w:rFonts w:ascii="Lato" w:hAnsi="Lato" w:cs="Calibri"/>
                <w:sz w:val="18"/>
                <w:szCs w:val="18"/>
              </w:rPr>
              <w:t xml:space="preserve">wybranych </w:t>
            </w:r>
            <w:r w:rsidR="00055E23" w:rsidRPr="00055E23">
              <w:rPr>
                <w:rFonts w:ascii="Lato" w:hAnsi="Lato" w:cs="Calibri"/>
                <w:sz w:val="18"/>
                <w:szCs w:val="18"/>
              </w:rPr>
              <w:t>kryteriów horyzontalnych</w:t>
            </w:r>
            <w:r w:rsidR="00FF4D04">
              <w:rPr>
                <w:rFonts w:ascii="Lato" w:hAnsi="Lato" w:cs="Calibri"/>
                <w:sz w:val="18"/>
                <w:szCs w:val="18"/>
              </w:rPr>
              <w:t xml:space="preserve"> (wraz z uzasadnieniem), </w:t>
            </w:r>
            <w:r w:rsidR="00055E23" w:rsidRPr="00055E23">
              <w:rPr>
                <w:rFonts w:ascii="Lato" w:hAnsi="Lato" w:cs="Calibri"/>
                <w:sz w:val="18"/>
                <w:szCs w:val="18"/>
              </w:rPr>
              <w:t>stanowiącego załącznik do wniosku o objęcie przedsięwzięcia wsparciem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</w:p>
          <w:p w14:paraId="45231048" w14:textId="526C981F" w:rsidR="00055E23" w:rsidRDefault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analizy treści wniosku o objęcie przedsięwzięcia wsparciem oraz załączonych do niego innych oświadczeń oraz </w:t>
            </w:r>
            <w:r w:rsidR="00E7267A">
              <w:rPr>
                <w:rFonts w:ascii="Lato" w:hAnsi="Lato" w:cs="Calibri"/>
                <w:sz w:val="18"/>
                <w:szCs w:val="18"/>
              </w:rPr>
              <w:t>załączników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30665E29" w14:textId="28604F65" w:rsidR="00A3648C" w:rsidRDefault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623716B8" w14:textId="77777777" w:rsidR="00896296" w:rsidRDefault="00896296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  <w:p w14:paraId="766F8A26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013D6EE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4293D82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D295DEC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704FB53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152AA221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1F9A92F3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8042848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228A07E2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245D25A5" w14:textId="77777777" w:rsidR="00B61C87" w:rsidRDefault="00B61C8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2479FBCB" w14:textId="77777777" w:rsidR="00B61C87" w:rsidRDefault="00B61C8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110913" w14:paraId="6F2E516F" w14:textId="77777777" w:rsidTr="00E04336">
        <w:tc>
          <w:tcPr>
            <w:tcW w:w="534" w:type="dxa"/>
            <w:shd w:val="clear" w:color="auto" w:fill="auto"/>
          </w:tcPr>
          <w:p w14:paraId="57605306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3.</w:t>
            </w:r>
          </w:p>
        </w:tc>
        <w:tc>
          <w:tcPr>
            <w:tcW w:w="1924" w:type="dxa"/>
            <w:shd w:val="clear" w:color="auto" w:fill="auto"/>
          </w:tcPr>
          <w:p w14:paraId="255DFB40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Brak podwójnego</w:t>
            </w:r>
          </w:p>
          <w:p w14:paraId="217C9993" w14:textId="7ABFD5FE" w:rsidR="00A13431" w:rsidRPr="00266492" w:rsidRDefault="00E22BA3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finansowania</w:t>
            </w:r>
          </w:p>
        </w:tc>
        <w:tc>
          <w:tcPr>
            <w:tcW w:w="7856" w:type="dxa"/>
            <w:shd w:val="clear" w:color="auto" w:fill="auto"/>
          </w:tcPr>
          <w:p w14:paraId="79DBD264" w14:textId="72DA4FC7" w:rsidR="00967902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Analizowane jest czy </w:t>
            </w:r>
            <w:r w:rsidR="00DC0CB1">
              <w:rPr>
                <w:rFonts w:ascii="Lato" w:hAnsi="Lato" w:cs="Calibri"/>
                <w:sz w:val="18"/>
                <w:szCs w:val="18"/>
              </w:rPr>
              <w:t>Wnioskodawca</w:t>
            </w:r>
            <w:r>
              <w:rPr>
                <w:rFonts w:ascii="Lato" w:hAnsi="Lato" w:cs="Calibri"/>
                <w:sz w:val="18"/>
                <w:szCs w:val="18"/>
              </w:rPr>
              <w:t xml:space="preserve"> nie otrzymał już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finansowania na ten sam cel w ramach planu rozwojowego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lub innych unijnych programów, instrumentów, funduszy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 ramach budżetu Unii Europejskiej na realizację zakresu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prac zakładanego w ramach realizacji przedsięwzięcia.</w:t>
            </w:r>
          </w:p>
          <w:p w14:paraId="0CFCBB46" w14:textId="77777777" w:rsidR="007D1FB4" w:rsidRDefault="007D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1B9CDFF" w14:textId="77777777" w:rsidR="00A3648C" w:rsidRPr="00266492" w:rsidRDefault="00A3648C" w:rsidP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266492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4020725C" w14:textId="48CBC23C" w:rsidR="00A3648C" w:rsidRPr="00A3648C" w:rsidRDefault="00A3648C" w:rsidP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A3648C">
              <w:rPr>
                <w:rFonts w:ascii="Lato" w:hAnsi="Lato" w:cs="Calibri"/>
                <w:sz w:val="18"/>
                <w:szCs w:val="18"/>
              </w:rPr>
              <w:t xml:space="preserve">- oceny złożonej przez Wnioskodawcę deklaracji w oświadczeniu o spełnieniu </w:t>
            </w:r>
            <w:r w:rsidR="0044016E" w:rsidRPr="0044016E">
              <w:rPr>
                <w:rFonts w:ascii="Lato" w:hAnsi="Lato" w:cs="Calibri"/>
                <w:sz w:val="18"/>
                <w:szCs w:val="18"/>
              </w:rPr>
              <w:t xml:space="preserve">wybranych </w:t>
            </w:r>
            <w:r w:rsidRPr="00A3648C">
              <w:rPr>
                <w:rFonts w:ascii="Lato" w:hAnsi="Lato" w:cs="Calibri"/>
                <w:sz w:val="18"/>
                <w:szCs w:val="18"/>
              </w:rPr>
              <w:t>kryteriów horyzontalnych, stanowiącego załącznik do wniosku o objęcie przedsięwzięcia wsparciem,</w:t>
            </w:r>
          </w:p>
          <w:p w14:paraId="2A7C6DB2" w14:textId="30840F1C" w:rsidR="00A3648C" w:rsidRDefault="00A3648C" w:rsidP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A3648C">
              <w:rPr>
                <w:rFonts w:ascii="Lato" w:hAnsi="Lato" w:cs="Calibri"/>
                <w:sz w:val="18"/>
                <w:szCs w:val="18"/>
              </w:rPr>
              <w:t>- analizy treści wniosku o objęcie przedsięwzięcia wsparciem oraz załączonych do niego innych oświadczeń oraz załączników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</w:p>
          <w:p w14:paraId="6374C992" w14:textId="38C3DA8C" w:rsidR="00A3648C" w:rsidRPr="00A3648C" w:rsidRDefault="00A3648C" w:rsidP="00A3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analizy wyników z systemu Skaner oraz Arachne.</w:t>
            </w:r>
          </w:p>
          <w:p w14:paraId="42B41269" w14:textId="2618F4B0" w:rsidR="00E04336" w:rsidRDefault="00E0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1331160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  <w:tr w:rsidR="00110913" w14:paraId="5E6C38C9" w14:textId="77777777" w:rsidTr="00E04336">
        <w:tc>
          <w:tcPr>
            <w:tcW w:w="534" w:type="dxa"/>
            <w:shd w:val="clear" w:color="auto" w:fill="auto"/>
          </w:tcPr>
          <w:p w14:paraId="5EF70D0D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4.</w:t>
            </w:r>
          </w:p>
        </w:tc>
        <w:tc>
          <w:tcPr>
            <w:tcW w:w="1924" w:type="dxa"/>
            <w:shd w:val="clear" w:color="auto" w:fill="auto"/>
          </w:tcPr>
          <w:p w14:paraId="46BCA422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Spójność informacji</w:t>
            </w:r>
          </w:p>
          <w:p w14:paraId="4DF18238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zawartych we</w:t>
            </w:r>
          </w:p>
          <w:p w14:paraId="451D7E54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wniosku o objęcie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przedsięwzięcia </w:t>
            </w:r>
          </w:p>
          <w:p w14:paraId="17842A25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wsparciem,</w:t>
            </w:r>
          </w:p>
          <w:p w14:paraId="445187D0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załącznikach do</w:t>
            </w:r>
          </w:p>
          <w:p w14:paraId="06D3FD26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wniosku o objęcie</w:t>
            </w:r>
          </w:p>
          <w:p w14:paraId="0DA35254" w14:textId="227C83BD" w:rsidR="006A50F6" w:rsidRPr="00266492" w:rsidRDefault="00AB4A4F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przedsięwzięcia </w:t>
            </w:r>
            <w:r w:rsidR="00E22BA3">
              <w:rPr>
                <w:rFonts w:ascii="Lato" w:hAnsi="Lato" w:cs="Calibri"/>
                <w:sz w:val="18"/>
                <w:szCs w:val="18"/>
              </w:rPr>
              <w:t>wsparciem</w:t>
            </w:r>
          </w:p>
        </w:tc>
        <w:tc>
          <w:tcPr>
            <w:tcW w:w="7856" w:type="dxa"/>
            <w:shd w:val="clear" w:color="auto" w:fill="auto"/>
          </w:tcPr>
          <w:p w14:paraId="2E6A8181" w14:textId="1692111F" w:rsidR="00896296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Ocena polega na weryfikacji spójności informacji</w:t>
            </w:r>
            <w:r w:rsidR="00E04336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zawartych we wniosku o objęcie </w:t>
            </w:r>
            <w:r w:rsidR="00B260BC" w:rsidRPr="00B260BC">
              <w:rPr>
                <w:rFonts w:ascii="Lato" w:hAnsi="Lato" w:cs="Calibri"/>
                <w:sz w:val="18"/>
                <w:szCs w:val="18"/>
              </w:rPr>
              <w:t xml:space="preserve">przedsięwzięcia </w:t>
            </w:r>
            <w:r w:rsidR="00B260BC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wsparciem, oświadczeniach oraz załącznikach do wniosku o objęcie </w:t>
            </w:r>
            <w:r w:rsidR="00B260BC" w:rsidRPr="00B260BC">
              <w:rPr>
                <w:rFonts w:ascii="Lato" w:hAnsi="Lato" w:cs="Calibri"/>
                <w:sz w:val="18"/>
                <w:szCs w:val="18"/>
              </w:rPr>
              <w:t xml:space="preserve">przedsięwzięcia </w:t>
            </w:r>
            <w:r w:rsidR="00B260BC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wsparciem.</w:t>
            </w:r>
          </w:p>
          <w:p w14:paraId="46F6EDF5" w14:textId="77777777" w:rsidR="00E22BA3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  <w:p w14:paraId="0A139D69" w14:textId="32C7EED0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Wymóg spójności dokumentów</w:t>
            </w:r>
            <w:r w:rsidR="00F20B8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 nie oznacza konieczności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sporządzania na nowo dokumentów przygotowanych na</w:t>
            </w:r>
            <w:r w:rsidR="00AE2FA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wcześniejszym etapie przygotowania przedsięwzięcia</w:t>
            </w:r>
            <w:r w:rsidR="00F647A3">
              <w:rPr>
                <w:rFonts w:ascii="Lato" w:hAnsi="Lato" w:cs="Calibri"/>
                <w:sz w:val="18"/>
                <w:szCs w:val="18"/>
              </w:rPr>
              <w:t>.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</w:p>
          <w:p w14:paraId="2D8A6A9C" w14:textId="77777777" w:rsidR="00E22BA3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  <w:p w14:paraId="2E21BF62" w14:textId="229B60E4" w:rsidR="00BA0D68" w:rsidRPr="00266492" w:rsidRDefault="00BA0D68">
            <w:pPr>
              <w:spacing w:after="0" w:line="240" w:lineRule="auto"/>
              <w:rPr>
                <w:rFonts w:ascii="Lato" w:hAnsi="Lato"/>
                <w:sz w:val="18"/>
                <w:szCs w:val="18"/>
                <w:u w:val="single"/>
              </w:rPr>
            </w:pPr>
            <w:r w:rsidRPr="00266492">
              <w:rPr>
                <w:rFonts w:ascii="Lato" w:hAnsi="Lato"/>
                <w:sz w:val="18"/>
                <w:szCs w:val="18"/>
                <w:u w:val="single"/>
              </w:rPr>
              <w:t>Kryterium podlega ocenie na podstawie:</w:t>
            </w:r>
          </w:p>
          <w:p w14:paraId="530A72ED" w14:textId="56669AE4" w:rsidR="003F6499" w:rsidRDefault="00BA0D68" w:rsidP="00862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- </w:t>
            </w:r>
            <w:r w:rsidR="007D68BE">
              <w:rPr>
                <w:rFonts w:ascii="Lato" w:hAnsi="Lato"/>
                <w:sz w:val="18"/>
                <w:szCs w:val="18"/>
              </w:rPr>
              <w:t>weryfik</w:t>
            </w:r>
            <w:r>
              <w:rPr>
                <w:rFonts w:ascii="Lato" w:hAnsi="Lato"/>
                <w:sz w:val="18"/>
                <w:szCs w:val="18"/>
              </w:rPr>
              <w:t>acji</w:t>
            </w:r>
            <w:r w:rsidR="007D68BE">
              <w:rPr>
                <w:rFonts w:ascii="Lato" w:hAnsi="Lato"/>
                <w:sz w:val="18"/>
                <w:szCs w:val="18"/>
              </w:rPr>
              <w:t xml:space="preserve"> spójnoś</w:t>
            </w:r>
            <w:r>
              <w:rPr>
                <w:rFonts w:ascii="Lato" w:hAnsi="Lato"/>
                <w:sz w:val="18"/>
                <w:szCs w:val="18"/>
              </w:rPr>
              <w:t>ci</w:t>
            </w:r>
            <w:r w:rsidR="007D68BE">
              <w:rPr>
                <w:rFonts w:ascii="Lato" w:hAnsi="Lato"/>
                <w:sz w:val="18"/>
                <w:szCs w:val="18"/>
              </w:rPr>
              <w:t xml:space="preserve"> informacji we wniosku o objęcie przedsięwzięcia wsparciem, oświadczeniach ora</w:t>
            </w:r>
            <w:r w:rsidR="0052585F">
              <w:rPr>
                <w:rFonts w:ascii="Lato" w:hAnsi="Lato"/>
                <w:sz w:val="18"/>
                <w:szCs w:val="18"/>
              </w:rPr>
              <w:t>z</w:t>
            </w:r>
            <w:r w:rsidR="007D68BE">
              <w:rPr>
                <w:rFonts w:ascii="Lato" w:hAnsi="Lato"/>
                <w:sz w:val="18"/>
                <w:szCs w:val="18"/>
              </w:rPr>
              <w:t xml:space="preserve"> załącznikach do </w:t>
            </w:r>
            <w:r w:rsidR="00266492">
              <w:rPr>
                <w:rFonts w:ascii="Lato" w:hAnsi="Lato" w:cs="Calibri"/>
                <w:sz w:val="18"/>
                <w:szCs w:val="18"/>
              </w:rPr>
              <w:t xml:space="preserve">wniosku o objęcie </w:t>
            </w:r>
            <w:r w:rsidR="00266492" w:rsidRPr="00B260BC">
              <w:rPr>
                <w:rFonts w:ascii="Lato" w:hAnsi="Lato" w:cs="Calibri"/>
                <w:sz w:val="18"/>
                <w:szCs w:val="18"/>
              </w:rPr>
              <w:t>przedsięwzięcia</w:t>
            </w:r>
            <w:r w:rsidR="00266492">
              <w:rPr>
                <w:rFonts w:ascii="Lato" w:hAnsi="Lato" w:cs="Calibri"/>
                <w:sz w:val="18"/>
                <w:szCs w:val="18"/>
              </w:rPr>
              <w:t xml:space="preserve"> wsparciem</w:t>
            </w:r>
            <w:r w:rsidR="001A7985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3228B59E" w14:textId="2D2548ED" w:rsidR="00BA0D68" w:rsidRDefault="00BA0D68" w:rsidP="0086282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ECC4B28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</w:tc>
      </w:tr>
      <w:tr w:rsidR="00110913" w14:paraId="142A1C25" w14:textId="77777777" w:rsidTr="00E04336">
        <w:tc>
          <w:tcPr>
            <w:tcW w:w="534" w:type="dxa"/>
            <w:shd w:val="clear" w:color="auto" w:fill="auto"/>
          </w:tcPr>
          <w:p w14:paraId="78CB6F80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5.</w:t>
            </w:r>
          </w:p>
        </w:tc>
        <w:tc>
          <w:tcPr>
            <w:tcW w:w="1924" w:type="dxa"/>
            <w:shd w:val="clear" w:color="auto" w:fill="auto"/>
          </w:tcPr>
          <w:p w14:paraId="2F8184B3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Zachowanie</w:t>
            </w:r>
          </w:p>
          <w:p w14:paraId="16CCA2F8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zgodności z zasadą</w:t>
            </w:r>
          </w:p>
          <w:p w14:paraId="4394B2B3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równości szans</w:t>
            </w:r>
          </w:p>
          <w:p w14:paraId="3A98561E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i niedyskryminacji</w:t>
            </w:r>
          </w:p>
          <w:p w14:paraId="012C959E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oraz zasadą</w:t>
            </w:r>
          </w:p>
          <w:p w14:paraId="26748446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równości szans</w:t>
            </w:r>
          </w:p>
          <w:p w14:paraId="35F43FAA" w14:textId="77777777" w:rsidR="00896296" w:rsidRDefault="00E22BA3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kobiet i mężczyzn</w:t>
            </w:r>
          </w:p>
          <w:p w14:paraId="5F033BE8" w14:textId="140D28C9" w:rsidR="007D1C9A" w:rsidRDefault="007D1C9A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856" w:type="dxa"/>
            <w:shd w:val="clear" w:color="auto" w:fill="auto"/>
          </w:tcPr>
          <w:p w14:paraId="1A1E2DC1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Sprawdzana jest zgodność przedsięwzięcia z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horyzontalnymi zasadami niedyskryminacji i równości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szans ze względu na płeć. W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szczególności przedmiotem</w:t>
            </w:r>
            <w:r w:rsidR="00676CE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sprawdzenia jest czy przedsięwzięcie nie ogranicza</w:t>
            </w:r>
            <w:r w:rsidR="00676CE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równego dostępu do zasobów (towarów, usług, infrastruktury) ze względu na płeć, pochodzenie rasowe</w:t>
            </w:r>
            <w:r w:rsidR="00676CE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lub etniczne, religię lub przekonania, niepełnosprawność,</w:t>
            </w:r>
            <w:r w:rsidR="00676CE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wiek lub orientację seksualną. Niedyskryminacyjny</w:t>
            </w:r>
            <w:r w:rsidR="00676CE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charakter przedsięwzięcia oznacza konieczność stosowania zasady uniwersalnego projektowania i racjonalnych usprawnień zapewniających dostępność oraz możliwości korzystania ze wspieranej infrastruktury, w szczególności poprzez zastosowanie </w:t>
            </w:r>
            <w:r>
              <w:rPr>
                <w:rFonts w:ascii="Lato" w:hAnsi="Lato" w:cs="Calibri-Italic"/>
                <w:i/>
                <w:iCs/>
                <w:sz w:val="18"/>
                <w:szCs w:val="18"/>
              </w:rPr>
              <w:t>Standardów dost</w:t>
            </w:r>
            <w:r>
              <w:rPr>
                <w:rFonts w:ascii="Lato" w:hAnsi="Lato" w:cs="Calibri-Italic CE"/>
                <w:i/>
                <w:iCs/>
                <w:sz w:val="18"/>
                <w:szCs w:val="18"/>
              </w:rPr>
              <w:t>ę</w:t>
            </w:r>
            <w:r>
              <w:rPr>
                <w:rFonts w:ascii="Lato" w:hAnsi="Lato" w:cs="Calibri-Italic"/>
                <w:i/>
                <w:iCs/>
                <w:sz w:val="18"/>
                <w:szCs w:val="18"/>
              </w:rPr>
              <w:t>pno</w:t>
            </w:r>
            <w:r>
              <w:rPr>
                <w:rFonts w:ascii="Lato" w:hAnsi="Lato" w:cs="Calibri-Italic CE"/>
                <w:i/>
                <w:iCs/>
                <w:sz w:val="18"/>
                <w:szCs w:val="18"/>
              </w:rPr>
              <w:t>ś</w:t>
            </w:r>
            <w:r>
              <w:rPr>
                <w:rFonts w:ascii="Lato" w:hAnsi="Lato" w:cs="Calibri-Italic"/>
                <w:i/>
                <w:iCs/>
                <w:sz w:val="18"/>
                <w:szCs w:val="18"/>
              </w:rPr>
              <w:t>ci dla polityki spójno</w:t>
            </w:r>
            <w:r>
              <w:rPr>
                <w:rFonts w:ascii="Lato" w:hAnsi="Lato" w:cs="Calibri-Italic CE"/>
                <w:i/>
                <w:iCs/>
                <w:sz w:val="18"/>
                <w:szCs w:val="18"/>
              </w:rPr>
              <w:t>ś</w:t>
            </w:r>
            <w:r>
              <w:rPr>
                <w:rFonts w:ascii="Lato" w:hAnsi="Lato" w:cs="Calibri-Italic"/>
                <w:i/>
                <w:iCs/>
                <w:sz w:val="18"/>
                <w:szCs w:val="18"/>
              </w:rPr>
              <w:t>ci na lata 2021-2027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3613DE07" w14:textId="77777777" w:rsidR="007E5CD9" w:rsidRDefault="007E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12CE07A7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Kryterium uznaje się za spełnione, jeżeli przedsięwzięcie:</w:t>
            </w:r>
          </w:p>
          <w:p w14:paraId="05085089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jest zgodne z zasadą równości szans i niedyskryminacji oraz zasadą równości szans kobiet i mężczyzn. W wyjątkowych sytuacjach dopuszczalne jest uznanie neutralności przedsięwzięcia w stosunku do zasady równości szans kobiet i mężczyzn, o ile ostateczny odbiorca wskaże szczegółowe uzasadnienie, dlaczego dane przedsięwzięcie nie jest w stanie zrealizować jakichkolwiek działań w tym zakresie;</w:t>
            </w:r>
          </w:p>
          <w:p w14:paraId="1341A042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zapewnia dostępność produktów przedsięwzięcia dla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osób z niepełnosprawnościami. W wyjątkowych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sytuacjach dopuszczalne jest uznanie neutralności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produktu przedsięwzięcia w stosunku do niniejszej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zasady, o ile ostateczny odbiorca wskaże szczegółowe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uzasadnienie, dlaczego dany produkt przedsięwzięcia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nie jest w stanie zrealizować jakichkolwiek działań w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tym zakresie.</w:t>
            </w:r>
          </w:p>
          <w:p w14:paraId="3078C70F" w14:textId="77777777" w:rsidR="00057041" w:rsidRDefault="0005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ABA2B1F" w14:textId="77777777" w:rsidR="00F87AB8" w:rsidRPr="00266492" w:rsidRDefault="007D68BE" w:rsidP="00F87AB8">
            <w:pPr>
              <w:autoSpaceDE w:val="0"/>
              <w:autoSpaceDN w:val="0"/>
              <w:adjustRightInd w:val="0"/>
              <w:spacing w:after="0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266492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</w:t>
            </w:r>
            <w:r w:rsidR="00F87AB8" w:rsidRPr="00266492">
              <w:rPr>
                <w:rFonts w:ascii="Lato" w:hAnsi="Lato" w:cs="Calibri"/>
                <w:sz w:val="18"/>
                <w:szCs w:val="18"/>
                <w:u w:val="single"/>
              </w:rPr>
              <w:t>:</w:t>
            </w:r>
          </w:p>
          <w:p w14:paraId="259E4BBE" w14:textId="4B9F63B0" w:rsidR="007D68BE" w:rsidRPr="00F87AB8" w:rsidRDefault="007D68BE" w:rsidP="00F87AB8">
            <w:pPr>
              <w:autoSpaceDE w:val="0"/>
              <w:autoSpaceDN w:val="0"/>
              <w:adjustRightInd w:val="0"/>
              <w:spacing w:after="0"/>
              <w:rPr>
                <w:rFonts w:ascii="Lato" w:hAnsi="Lato" w:cs="Calibri"/>
                <w:sz w:val="18"/>
                <w:szCs w:val="18"/>
              </w:rPr>
            </w:pPr>
            <w:r w:rsidRPr="00F87AB8">
              <w:rPr>
                <w:rFonts w:ascii="Lato" w:hAnsi="Lato" w:cs="Calibri"/>
                <w:sz w:val="18"/>
                <w:szCs w:val="18"/>
              </w:rPr>
              <w:t>złożone</w:t>
            </w:r>
            <w:r w:rsidR="00853C89" w:rsidRPr="00F87AB8">
              <w:rPr>
                <w:rFonts w:ascii="Lato" w:hAnsi="Lato" w:cs="Calibri"/>
                <w:sz w:val="18"/>
                <w:szCs w:val="18"/>
              </w:rPr>
              <w:t>j</w:t>
            </w:r>
            <w:r w:rsidRPr="00F87AB8">
              <w:rPr>
                <w:rFonts w:ascii="Lato" w:hAnsi="Lato" w:cs="Calibri"/>
                <w:sz w:val="18"/>
                <w:szCs w:val="18"/>
              </w:rPr>
              <w:t xml:space="preserve"> przez Wnioskodawcę deklaracji w oświadczeniu o spełnieniu </w:t>
            </w:r>
            <w:r w:rsidR="0044016E" w:rsidRPr="0044016E">
              <w:rPr>
                <w:rFonts w:ascii="Lato" w:hAnsi="Lato" w:cs="Calibri"/>
                <w:sz w:val="18"/>
                <w:szCs w:val="18"/>
              </w:rPr>
              <w:t xml:space="preserve">wybranych </w:t>
            </w:r>
            <w:r w:rsidRPr="00F87AB8">
              <w:rPr>
                <w:rFonts w:ascii="Lato" w:hAnsi="Lato" w:cs="Calibri"/>
                <w:sz w:val="18"/>
                <w:szCs w:val="18"/>
              </w:rPr>
              <w:t>kryteriów horyzontalnych</w:t>
            </w:r>
            <w:r w:rsidR="00FF4D04">
              <w:rPr>
                <w:rFonts w:ascii="Lato" w:hAnsi="Lato" w:cs="Calibri"/>
                <w:sz w:val="18"/>
                <w:szCs w:val="18"/>
              </w:rPr>
              <w:t xml:space="preserve"> (wraz z uzasadnieniem)</w:t>
            </w:r>
            <w:r w:rsidRPr="00F87AB8">
              <w:rPr>
                <w:rFonts w:ascii="Lato" w:hAnsi="Lato" w:cs="Calibri"/>
                <w:sz w:val="18"/>
                <w:szCs w:val="18"/>
              </w:rPr>
              <w:t>, stanowiącego załącznik do wniosku o objęcie przedsięwzięcia wsparciem.</w:t>
            </w:r>
          </w:p>
          <w:p w14:paraId="2B065A75" w14:textId="0C5E9087" w:rsidR="003F6499" w:rsidRDefault="003F6499" w:rsidP="0005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DC9074F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  <w:tr w:rsidR="00110913" w14:paraId="434EB840" w14:textId="77777777" w:rsidTr="00E04336">
        <w:tc>
          <w:tcPr>
            <w:tcW w:w="534" w:type="dxa"/>
            <w:shd w:val="clear" w:color="auto" w:fill="auto"/>
          </w:tcPr>
          <w:p w14:paraId="2E8684FE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6.</w:t>
            </w:r>
          </w:p>
        </w:tc>
        <w:tc>
          <w:tcPr>
            <w:tcW w:w="1924" w:type="dxa"/>
            <w:shd w:val="clear" w:color="auto" w:fill="auto"/>
          </w:tcPr>
          <w:p w14:paraId="79A8DE09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Właściwie</w:t>
            </w:r>
          </w:p>
          <w:p w14:paraId="5E5AF056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określone wydatki</w:t>
            </w:r>
          </w:p>
          <w:p w14:paraId="61C2F0D3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kwalifikowalne</w:t>
            </w:r>
          </w:p>
        </w:tc>
        <w:tc>
          <w:tcPr>
            <w:tcW w:w="7856" w:type="dxa"/>
            <w:shd w:val="clear" w:color="auto" w:fill="auto"/>
          </w:tcPr>
          <w:p w14:paraId="0E9DC9D6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Sprawdzana jest kwalifikowalność, adekwatność i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racjonalność wydatków planowanych do poniesienia w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ramach przedsięwzięcia.</w:t>
            </w:r>
          </w:p>
          <w:p w14:paraId="132FACA3" w14:textId="77777777" w:rsidR="003F6499" w:rsidRDefault="003F6499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116AEF27" w14:textId="3A8ECBDD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Weryfikacja kwalifikowalności obejmuje następujące</w:t>
            </w:r>
            <w:r w:rsidR="003F6499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warunki:</w:t>
            </w:r>
          </w:p>
          <w:p w14:paraId="4E65604B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VAT nie jest wydatkiem kwalifikowalnym i nie może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być finansowany ze środków RRF w ramach żadnej z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inwestycji/przedsięwzięcia;</w:t>
            </w:r>
          </w:p>
          <w:p w14:paraId="222BEEC5" w14:textId="33398E1B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- bieżące wydatki publiczne nie są wydatkami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kwalifikowalnymi, w tym koszty instytucji publicznych oraz administracji publicznej, związane z bieżącą obsługą przygotowania i realizacji reform i inwestycji w ramach planu rozwojowego (w tym wynagrodzenia urzędników</w:t>
            </w:r>
            <w:r w:rsidR="007E5CD9">
              <w:rPr>
                <w:rStyle w:val="Odwoanieprzypisudolnego"/>
                <w:sz w:val="18"/>
                <w:szCs w:val="18"/>
              </w:rPr>
              <w:footnoteReference w:id="2"/>
            </w:r>
            <w:r w:rsidR="00AB4A4F">
              <w:rPr>
                <w:rFonts w:ascii="Lato" w:hAnsi="Lato" w:cs="Calibri"/>
                <w:sz w:val="18"/>
                <w:szCs w:val="18"/>
              </w:rPr>
              <w:t>)</w:t>
            </w:r>
            <w:r>
              <w:rPr>
                <w:rFonts w:ascii="Lato" w:hAnsi="Lato" w:cs="Calibri"/>
                <w:sz w:val="18"/>
                <w:szCs w:val="18"/>
              </w:rPr>
              <w:t>;</w:t>
            </w:r>
          </w:p>
          <w:p w14:paraId="0A73C706" w14:textId="6619DA8E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koszty finansowane w ramach planu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rozwojowego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muszą być powiązane z realizacją prac stanowiących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integralną część inwestycji i służą zapewnieniu osiągnięcia jej celów;</w:t>
            </w:r>
          </w:p>
          <w:p w14:paraId="541D249A" w14:textId="247D239C" w:rsidR="00EE0A01" w:rsidRPr="007D68BE" w:rsidRDefault="00EE0A01" w:rsidP="007D68BE">
            <w:pPr>
              <w:pStyle w:val="NormalnyWeb"/>
              <w:spacing w:before="0" w:beforeAutospacing="0" w:after="0" w:afterAutospacing="0"/>
              <w:rPr>
                <w:rFonts w:ascii="Lato" w:hAnsi="Lato" w:cs="Segoe UI"/>
                <w:sz w:val="18"/>
                <w:szCs w:val="18"/>
              </w:rPr>
            </w:pPr>
            <w:r w:rsidRPr="00EE0A01"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Pr="007D68BE">
              <w:rPr>
                <w:rFonts w:ascii="Lato" w:hAnsi="Lato" w:cs="Segoe UI"/>
                <w:sz w:val="18"/>
                <w:szCs w:val="18"/>
              </w:rPr>
              <w:t>uwzględnienie w realizacji przedsięwzięć właściwych</w:t>
            </w:r>
            <w:r>
              <w:rPr>
                <w:rFonts w:ascii="Lato" w:hAnsi="Lato" w:cs="Segoe UI"/>
                <w:sz w:val="18"/>
                <w:szCs w:val="18"/>
              </w:rPr>
              <w:t xml:space="preserve"> </w:t>
            </w:r>
            <w:r w:rsidRPr="007D68BE">
              <w:rPr>
                <w:rFonts w:ascii="Lato" w:hAnsi="Lato" w:cs="Segoe UI"/>
                <w:sz w:val="18"/>
                <w:szCs w:val="18"/>
              </w:rPr>
              <w:t>przepisów o zamówieniach publicznych (dla podmiotów zobowiązanych do stosowania PZP) lub</w:t>
            </w:r>
            <w:r>
              <w:rPr>
                <w:rFonts w:ascii="Lato" w:hAnsi="Lato" w:cs="Segoe UI"/>
                <w:sz w:val="18"/>
                <w:szCs w:val="18"/>
              </w:rPr>
              <w:t xml:space="preserve"> </w:t>
            </w:r>
            <w:r w:rsidRPr="007D68BE">
              <w:rPr>
                <w:rFonts w:ascii="Lato" w:hAnsi="Lato" w:cs="Segoe UI"/>
                <w:sz w:val="18"/>
                <w:szCs w:val="18"/>
              </w:rPr>
              <w:t>reguł konkurencyjności dla podmiotów</w:t>
            </w:r>
            <w:r>
              <w:rPr>
                <w:rFonts w:ascii="Lato" w:hAnsi="Lato" w:cs="Segoe UI"/>
                <w:sz w:val="18"/>
                <w:szCs w:val="18"/>
              </w:rPr>
              <w:t xml:space="preserve"> </w:t>
            </w:r>
            <w:r w:rsidRPr="007D68BE">
              <w:rPr>
                <w:rFonts w:ascii="Lato" w:hAnsi="Lato" w:cs="Segoe UI"/>
                <w:sz w:val="18"/>
                <w:szCs w:val="18"/>
              </w:rPr>
              <w:t>niezobowiązanych do stosowania PZP (jeżeli</w:t>
            </w:r>
            <w:r>
              <w:rPr>
                <w:rFonts w:ascii="Lato" w:hAnsi="Lato" w:cs="Segoe UI"/>
                <w:sz w:val="18"/>
                <w:szCs w:val="18"/>
              </w:rPr>
              <w:t xml:space="preserve"> </w:t>
            </w:r>
            <w:r w:rsidRPr="007D68BE">
              <w:rPr>
                <w:rFonts w:ascii="Lato" w:hAnsi="Lato" w:cs="Segoe UI"/>
                <w:sz w:val="18"/>
                <w:szCs w:val="18"/>
              </w:rPr>
              <w:t>dotyczy);</w:t>
            </w:r>
          </w:p>
          <w:p w14:paraId="1B1D7886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AC37700" w14:textId="285E25DC" w:rsidR="00E43455" w:rsidRPr="00F87AB8" w:rsidRDefault="00E4345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F87AB8">
              <w:rPr>
                <w:rFonts w:ascii="Lato" w:hAnsi="Lato" w:cs="Calibri"/>
                <w:sz w:val="18"/>
                <w:szCs w:val="18"/>
              </w:rPr>
              <w:t>Uwaga:</w:t>
            </w:r>
          </w:p>
          <w:p w14:paraId="28956443" w14:textId="77777777" w:rsidR="009936D2" w:rsidRDefault="00E4345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K</w:t>
            </w:r>
            <w:r w:rsidR="009936D2">
              <w:rPr>
                <w:rFonts w:ascii="Lato" w:hAnsi="Lato" w:cs="Calibri"/>
                <w:sz w:val="18"/>
                <w:szCs w:val="18"/>
              </w:rPr>
              <w:t xml:space="preserve">oszty kwalifikowalne przedsięwzięcia są zgodne z katalogiem kosztów </w:t>
            </w:r>
            <w:r w:rsidR="00CB3F43">
              <w:rPr>
                <w:rFonts w:ascii="Lato" w:hAnsi="Lato" w:cs="Calibri"/>
                <w:sz w:val="18"/>
                <w:szCs w:val="18"/>
              </w:rPr>
              <w:t xml:space="preserve">kwalifikowalnych określonym </w:t>
            </w:r>
            <w:r w:rsidR="00B45A58">
              <w:rPr>
                <w:rFonts w:ascii="Lato" w:hAnsi="Lato" w:cs="Calibri"/>
                <w:sz w:val="18"/>
                <w:szCs w:val="18"/>
              </w:rPr>
              <w:t>dla inwestycji infrastrukturalnych w ramach D2.1.1</w:t>
            </w:r>
            <w:r w:rsidR="00F815CD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3A353443" w14:textId="77777777" w:rsidR="00EE0A01" w:rsidRDefault="00EE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190C9606" w14:textId="77777777" w:rsidR="00EE0A01" w:rsidRDefault="00EE0A01" w:rsidP="007D68BE">
            <w:pPr>
              <w:pStyle w:val="NormalnyWeb"/>
              <w:rPr>
                <w:rFonts w:ascii="Lato" w:hAnsi="Lato" w:cs="Segoe UI"/>
                <w:sz w:val="18"/>
                <w:szCs w:val="18"/>
              </w:rPr>
            </w:pPr>
            <w:r w:rsidRPr="0051428E">
              <w:rPr>
                <w:rFonts w:ascii="Lato" w:hAnsi="Lato" w:cs="Segoe UI"/>
                <w:sz w:val="18"/>
                <w:szCs w:val="18"/>
              </w:rPr>
              <w:t>IOI mogą wprowadzić doprecyzowanie, uszczegółowienie</w:t>
            </w:r>
            <w:r>
              <w:rPr>
                <w:rFonts w:ascii="Lato" w:hAnsi="Lato" w:cs="Segoe UI"/>
                <w:sz w:val="18"/>
                <w:szCs w:val="18"/>
              </w:rPr>
              <w:t xml:space="preserve"> </w:t>
            </w:r>
            <w:r w:rsidRPr="0051428E">
              <w:rPr>
                <w:rFonts w:ascii="Lato" w:hAnsi="Lato" w:cs="Segoe UI"/>
                <w:sz w:val="18"/>
                <w:szCs w:val="18"/>
              </w:rPr>
              <w:t>lub zawężenie wydatków możliwych do kwalifikowania w</w:t>
            </w:r>
            <w:r>
              <w:rPr>
                <w:rFonts w:ascii="Lato" w:hAnsi="Lato" w:cs="Segoe UI"/>
                <w:sz w:val="18"/>
                <w:szCs w:val="18"/>
              </w:rPr>
              <w:t xml:space="preserve"> </w:t>
            </w:r>
            <w:r w:rsidRPr="0051428E">
              <w:rPr>
                <w:rFonts w:ascii="Lato" w:hAnsi="Lato" w:cs="Segoe UI"/>
                <w:sz w:val="18"/>
                <w:szCs w:val="18"/>
              </w:rPr>
              <w:t>ramach inwestycji, na zasadach określonych w UZPPR.</w:t>
            </w:r>
          </w:p>
          <w:p w14:paraId="30D4A9C0" w14:textId="77777777" w:rsidR="00E7267A" w:rsidRPr="00266492" w:rsidRDefault="00E7267A" w:rsidP="00AA4D2C">
            <w:pPr>
              <w:pStyle w:val="NormalnyWeb"/>
              <w:spacing w:before="0" w:beforeAutospacing="0" w:after="0" w:afterAutospacing="0"/>
              <w:rPr>
                <w:rFonts w:ascii="Lato" w:hAnsi="Lato" w:cs="Segoe UI"/>
                <w:sz w:val="18"/>
                <w:szCs w:val="18"/>
                <w:u w:val="single"/>
              </w:rPr>
            </w:pPr>
            <w:r w:rsidRPr="00266492">
              <w:rPr>
                <w:rFonts w:ascii="Lato" w:hAnsi="Lato" w:cs="Segoe UI"/>
                <w:sz w:val="18"/>
                <w:szCs w:val="18"/>
                <w:u w:val="single"/>
              </w:rPr>
              <w:t>Kryterium podlega ocenie na podstawie:</w:t>
            </w:r>
          </w:p>
          <w:p w14:paraId="6980E8CA" w14:textId="614B0783" w:rsidR="00E7267A" w:rsidRPr="002E7DC7" w:rsidRDefault="00E7267A" w:rsidP="00AA4D2C">
            <w:pPr>
              <w:pStyle w:val="NormalnyWeb"/>
              <w:spacing w:before="0" w:beforeAutospacing="0" w:after="0" w:afterAutospacing="0"/>
              <w:rPr>
                <w:rFonts w:ascii="Lato" w:hAnsi="Lato" w:cs="Segoe UI"/>
                <w:sz w:val="18"/>
                <w:szCs w:val="18"/>
              </w:rPr>
            </w:pPr>
            <w:r w:rsidRPr="00E7267A">
              <w:rPr>
                <w:rFonts w:ascii="Lato" w:hAnsi="Lato" w:cs="Segoe UI"/>
                <w:sz w:val="18"/>
                <w:szCs w:val="18"/>
              </w:rPr>
              <w:t xml:space="preserve">- </w:t>
            </w:r>
            <w:r w:rsidRPr="002E7DC7">
              <w:rPr>
                <w:rFonts w:ascii="Lato" w:hAnsi="Lato" w:cs="Segoe UI"/>
                <w:sz w:val="18"/>
                <w:szCs w:val="18"/>
              </w:rPr>
              <w:t xml:space="preserve">oceny złożonej przez Wnioskodawcę deklaracji w oświadczeniu o spełnieniu </w:t>
            </w:r>
            <w:r w:rsidR="0044016E" w:rsidRPr="0044016E">
              <w:rPr>
                <w:rFonts w:ascii="Lato" w:hAnsi="Lato" w:cs="Segoe UI"/>
                <w:sz w:val="18"/>
                <w:szCs w:val="18"/>
              </w:rPr>
              <w:t xml:space="preserve">wybranych </w:t>
            </w:r>
            <w:r w:rsidRPr="002E7DC7">
              <w:rPr>
                <w:rFonts w:ascii="Lato" w:hAnsi="Lato" w:cs="Segoe UI"/>
                <w:sz w:val="18"/>
                <w:szCs w:val="18"/>
              </w:rPr>
              <w:t>kryteriów horyzontalnych, stanowiącego załącznik do wniosku o objęcie przedsięwzięcia wsparciem,</w:t>
            </w:r>
          </w:p>
          <w:p w14:paraId="4C74C684" w14:textId="77777777" w:rsidR="001A7985" w:rsidRDefault="00E7267A" w:rsidP="00E7267A">
            <w:pPr>
              <w:pStyle w:val="NormalnyWeb"/>
              <w:spacing w:before="0" w:beforeAutospacing="0" w:after="0" w:afterAutospacing="0"/>
              <w:rPr>
                <w:rFonts w:ascii="Lato" w:hAnsi="Lato" w:cs="Segoe UI"/>
                <w:sz w:val="18"/>
                <w:szCs w:val="18"/>
              </w:rPr>
            </w:pPr>
            <w:r w:rsidRPr="002E7DC7">
              <w:rPr>
                <w:rFonts w:ascii="Lato" w:hAnsi="Lato" w:cs="Segoe UI"/>
                <w:sz w:val="18"/>
                <w:szCs w:val="18"/>
              </w:rPr>
              <w:t>- analizy treści wniosku o objęcie przedsięwzięcia wsparciem oraz załączonych do niego innych oświadczeń oraz załączników</w:t>
            </w:r>
            <w:r w:rsidR="00266492" w:rsidRPr="002E7DC7">
              <w:rPr>
                <w:rFonts w:ascii="Lato" w:hAnsi="Lato" w:cs="Segoe UI"/>
                <w:sz w:val="18"/>
                <w:szCs w:val="18"/>
              </w:rPr>
              <w:t>, m.in. w zakresie:</w:t>
            </w:r>
          </w:p>
          <w:p w14:paraId="089F314F" w14:textId="1A132A4E" w:rsidR="001A7985" w:rsidRDefault="00266492" w:rsidP="00E7267A">
            <w:pPr>
              <w:pStyle w:val="NormalnyWeb"/>
              <w:spacing w:before="0" w:beforeAutospacing="0" w:after="0" w:afterAutospacing="0"/>
              <w:rPr>
                <w:rStyle w:val="cf01"/>
              </w:rPr>
            </w:pPr>
            <w:r w:rsidRPr="002E7DC7">
              <w:rPr>
                <w:rFonts w:ascii="Lato" w:hAnsi="Lato" w:cs="Segoe UI"/>
                <w:sz w:val="18"/>
                <w:szCs w:val="18"/>
              </w:rPr>
              <w:t xml:space="preserve">1) </w:t>
            </w:r>
            <w:r w:rsidRPr="002E7DC7">
              <w:rPr>
                <w:rStyle w:val="cf01"/>
              </w:rPr>
              <w:t>Zgodności kosztów kwalifikowalnych określonych przez Wnioskodawcę</w:t>
            </w:r>
            <w:r w:rsidR="008E59CD">
              <w:rPr>
                <w:rStyle w:val="cf01"/>
              </w:rPr>
              <w:t xml:space="preserve"> w CST2021</w:t>
            </w:r>
            <w:r w:rsidRPr="002E7DC7">
              <w:rPr>
                <w:rStyle w:val="cf01"/>
              </w:rPr>
              <w:t xml:space="preserve"> z katalogiem </w:t>
            </w:r>
            <w:r w:rsidR="008E59CD" w:rsidRPr="008E59CD">
              <w:rPr>
                <w:rStyle w:val="cf01"/>
              </w:rPr>
              <w:t>kosztów realizacji przedsięwzięcia</w:t>
            </w:r>
            <w:r w:rsidR="008E59CD" w:rsidRPr="002E7DC7">
              <w:rPr>
                <w:rStyle w:val="cf01"/>
              </w:rPr>
              <w:t xml:space="preserve"> </w:t>
            </w:r>
            <w:r w:rsidR="008E59CD">
              <w:rPr>
                <w:rStyle w:val="cf01"/>
              </w:rPr>
              <w:t>stanowiącym z</w:t>
            </w:r>
            <w:r w:rsidR="008E59CD" w:rsidRPr="008E59CD">
              <w:rPr>
                <w:rStyle w:val="cf01"/>
              </w:rPr>
              <w:t xml:space="preserve">ałącznik nr </w:t>
            </w:r>
            <w:r w:rsidR="00710B4A">
              <w:rPr>
                <w:rStyle w:val="cf01"/>
              </w:rPr>
              <w:t>9</w:t>
            </w:r>
            <w:r w:rsidR="008E59CD" w:rsidRPr="008E59CD">
              <w:rPr>
                <w:rStyle w:val="cf01"/>
              </w:rPr>
              <w:t xml:space="preserve"> do Umowy o objęcie wsparciem - Katalog</w:t>
            </w:r>
            <w:r w:rsidRPr="002E7DC7">
              <w:rPr>
                <w:rStyle w:val="cf01"/>
              </w:rPr>
              <w:t xml:space="preserve">; </w:t>
            </w:r>
          </w:p>
          <w:p w14:paraId="78B6F14E" w14:textId="77777777" w:rsidR="001A7985" w:rsidRDefault="00266492" w:rsidP="00E7267A">
            <w:pPr>
              <w:pStyle w:val="NormalnyWeb"/>
              <w:spacing w:before="0" w:beforeAutospacing="0" w:after="0" w:afterAutospacing="0"/>
              <w:rPr>
                <w:rStyle w:val="cf01"/>
              </w:rPr>
            </w:pPr>
            <w:r w:rsidRPr="002E7DC7">
              <w:rPr>
                <w:rStyle w:val="cf01"/>
              </w:rPr>
              <w:t xml:space="preserve">2) Zgodności kosztów zawartych we wniosku z kosztami zawartymi w Fiszce; </w:t>
            </w:r>
          </w:p>
          <w:p w14:paraId="50316D38" w14:textId="16092AAD" w:rsidR="00E7267A" w:rsidRDefault="00266492" w:rsidP="00E7267A">
            <w:pPr>
              <w:pStyle w:val="NormalnyWeb"/>
              <w:spacing w:before="0" w:beforeAutospacing="0" w:after="0" w:afterAutospacing="0"/>
              <w:rPr>
                <w:rFonts w:ascii="Lato" w:hAnsi="Lato" w:cs="Segoe UI"/>
                <w:sz w:val="18"/>
                <w:szCs w:val="18"/>
              </w:rPr>
            </w:pPr>
            <w:r w:rsidRPr="002E7DC7">
              <w:rPr>
                <w:rStyle w:val="cf01"/>
              </w:rPr>
              <w:t xml:space="preserve">3) </w:t>
            </w:r>
            <w:r w:rsidR="008E59CD">
              <w:rPr>
                <w:rStyle w:val="cf01"/>
              </w:rPr>
              <w:t>Zgodności kosztów określonych w CST2021 z maksymalną kwotą wsparcia dla Wnioskodawcy określoną w § 9 ust. 2 Regulaminu - w odniesieniu do kosztów inwestycyjnych oraz do ryczałtu.</w:t>
            </w:r>
          </w:p>
          <w:p w14:paraId="54A57FB3" w14:textId="1AF53DDA" w:rsidR="00E7267A" w:rsidRPr="00EE0A01" w:rsidRDefault="00E7267A" w:rsidP="00AA4D2C">
            <w:pPr>
              <w:pStyle w:val="NormalnyWeb"/>
              <w:spacing w:before="0" w:beforeAutospacing="0" w:after="0" w:afterAutospacing="0"/>
              <w:rPr>
                <w:rFonts w:ascii="Lato" w:hAnsi="Lato" w:cs="Segoe U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6C20D9C1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</w:tc>
      </w:tr>
      <w:tr w:rsidR="00110913" w14:paraId="7C4763B6" w14:textId="77777777" w:rsidTr="00E04336">
        <w:tc>
          <w:tcPr>
            <w:tcW w:w="534" w:type="dxa"/>
            <w:shd w:val="clear" w:color="auto" w:fill="auto"/>
          </w:tcPr>
          <w:p w14:paraId="3DFF41E5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7.</w:t>
            </w:r>
          </w:p>
        </w:tc>
        <w:tc>
          <w:tcPr>
            <w:tcW w:w="1924" w:type="dxa"/>
            <w:shd w:val="clear" w:color="auto" w:fill="auto"/>
          </w:tcPr>
          <w:p w14:paraId="048FD572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Sytuacja finansowa</w:t>
            </w:r>
          </w:p>
          <w:p w14:paraId="1CFC356E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ostatecznego</w:t>
            </w:r>
          </w:p>
          <w:p w14:paraId="129A8D96" w14:textId="76077398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odbiorcy</w:t>
            </w:r>
            <w:r w:rsidR="003562AE">
              <w:rPr>
                <w:rFonts w:ascii="Lato" w:hAnsi="Lato" w:cs="Calibri"/>
                <w:sz w:val="18"/>
                <w:szCs w:val="18"/>
              </w:rPr>
              <w:t xml:space="preserve"> wsparcia</w:t>
            </w:r>
          </w:p>
          <w:p w14:paraId="4E36780D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i wykonalność</w:t>
            </w:r>
          </w:p>
          <w:p w14:paraId="1AA86C48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finansowa</w:t>
            </w:r>
          </w:p>
          <w:p w14:paraId="4A4ECCAA" w14:textId="77777777" w:rsidR="00896296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przedsięwzięcia</w:t>
            </w:r>
          </w:p>
        </w:tc>
        <w:tc>
          <w:tcPr>
            <w:tcW w:w="7856" w:type="dxa"/>
            <w:shd w:val="clear" w:color="auto" w:fill="auto"/>
          </w:tcPr>
          <w:p w14:paraId="4C0E6CAD" w14:textId="1938D746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 xml:space="preserve">Weryfikowane jest czy sytuacja finansowa </w:t>
            </w:r>
            <w:r w:rsidR="008E59CD">
              <w:rPr>
                <w:rFonts w:ascii="Lato" w:hAnsi="Lato" w:cs="Calibri"/>
                <w:sz w:val="18"/>
                <w:szCs w:val="18"/>
              </w:rPr>
              <w:t>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nie zagraża realizacji i utrzymaniu rezultatów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przedsięwzięcia oraz czy przedstawione zostały wiarygodne źródła współfinansowania przedsięwzięcia (o ile takie jest wymagane dla jego realizacji).</w:t>
            </w:r>
          </w:p>
          <w:p w14:paraId="3A93365C" w14:textId="549881E2" w:rsidR="003E21F6" w:rsidRDefault="003E21F6" w:rsidP="002F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6B293A23" w14:textId="77777777" w:rsidR="00E94334" w:rsidRDefault="00E94334" w:rsidP="002F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Uwaga:</w:t>
            </w:r>
          </w:p>
          <w:p w14:paraId="3B60FD45" w14:textId="5D7C8F83" w:rsidR="003E21F6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Sytuacja finansowa </w:t>
            </w:r>
            <w:r w:rsidR="008E59CD">
              <w:rPr>
                <w:rFonts w:ascii="Lato" w:hAnsi="Lato" w:cs="Calibri"/>
                <w:sz w:val="18"/>
                <w:szCs w:val="18"/>
              </w:rPr>
              <w:t>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E21F6">
              <w:rPr>
                <w:rFonts w:ascii="Lato" w:hAnsi="Lato" w:cs="Calibri"/>
                <w:sz w:val="18"/>
                <w:szCs w:val="18"/>
              </w:rPr>
              <w:t>będzie weryfikowana na podstawie danych z</w:t>
            </w:r>
            <w:r w:rsidR="001A7985">
              <w:rPr>
                <w:rFonts w:ascii="Lato" w:hAnsi="Lato" w:cs="Calibri"/>
                <w:sz w:val="18"/>
                <w:szCs w:val="18"/>
              </w:rPr>
              <w:t>e sprawozdania finansowego</w:t>
            </w:r>
            <w:r w:rsidRPr="003E21F6">
              <w:rPr>
                <w:rFonts w:ascii="Lato" w:hAnsi="Lato" w:cs="Calibri"/>
                <w:sz w:val="18"/>
                <w:szCs w:val="18"/>
              </w:rPr>
              <w:t xml:space="preserve">. </w:t>
            </w:r>
            <w:r w:rsidR="00A3345E">
              <w:rPr>
                <w:rFonts w:ascii="Lato" w:hAnsi="Lato" w:cs="Calibri"/>
                <w:sz w:val="18"/>
                <w:szCs w:val="18"/>
              </w:rPr>
              <w:t>S</w:t>
            </w:r>
            <w:r w:rsidR="00A3345E" w:rsidRPr="00A3345E">
              <w:rPr>
                <w:rFonts w:ascii="Lato" w:hAnsi="Lato" w:cs="Calibri"/>
                <w:sz w:val="18"/>
                <w:szCs w:val="18"/>
              </w:rPr>
              <w:t xml:space="preserve">ytuacja finansowa </w:t>
            </w:r>
            <w:r w:rsidRPr="003E21F6">
              <w:rPr>
                <w:rFonts w:ascii="Lato" w:hAnsi="Lato" w:cs="Calibri"/>
                <w:sz w:val="18"/>
                <w:szCs w:val="18"/>
              </w:rPr>
              <w:t xml:space="preserve"> każdego Wnioskodawcy </w:t>
            </w:r>
            <w:r w:rsidR="00A3345E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E21F6">
              <w:rPr>
                <w:rFonts w:ascii="Lato" w:hAnsi="Lato" w:cs="Calibri"/>
                <w:sz w:val="18"/>
                <w:szCs w:val="18"/>
              </w:rPr>
              <w:t xml:space="preserve">będzie  wg danych za </w:t>
            </w:r>
            <w:proofErr w:type="spellStart"/>
            <w:r w:rsidRPr="003E21F6">
              <w:rPr>
                <w:rFonts w:ascii="Lato" w:hAnsi="Lato" w:cs="Calibri"/>
                <w:sz w:val="18"/>
                <w:szCs w:val="18"/>
              </w:rPr>
              <w:t>poprzdni</w:t>
            </w:r>
            <w:proofErr w:type="spellEnd"/>
            <w:r w:rsidRPr="003E21F6">
              <w:rPr>
                <w:rFonts w:ascii="Lato" w:hAnsi="Lato" w:cs="Calibri"/>
                <w:sz w:val="18"/>
                <w:szCs w:val="18"/>
              </w:rPr>
              <w:t xml:space="preserve"> rok kalendarzowy</w:t>
            </w:r>
            <w:r w:rsidR="00F23AFA">
              <w:rPr>
                <w:rFonts w:ascii="Lato" w:hAnsi="Lato" w:cs="Calibri"/>
                <w:sz w:val="18"/>
                <w:szCs w:val="18"/>
              </w:rPr>
              <w:t>. Weryfikowane będzie czy</w:t>
            </w:r>
            <w:r w:rsidRPr="003E21F6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F23AFA">
              <w:rPr>
                <w:rFonts w:ascii="Lato" w:hAnsi="Lato" w:cs="Calibri"/>
                <w:sz w:val="18"/>
                <w:szCs w:val="18"/>
              </w:rPr>
              <w:t>s</w:t>
            </w:r>
            <w:r w:rsidR="00F23AFA" w:rsidRPr="00F23AFA">
              <w:rPr>
                <w:rFonts w:ascii="Lato" w:hAnsi="Lato" w:cs="Calibri"/>
                <w:sz w:val="18"/>
                <w:szCs w:val="18"/>
              </w:rPr>
              <w:t>uma zobowiązań krótkoterminowych i krótkoterminowych rozliczeń międzyokresowych ujmowanych w pasywach nie przekraczała sumy aktywów obrotowych i środków trwałych w budowie, wynikających z</w:t>
            </w:r>
            <w:r w:rsidR="00070C15" w:rsidRPr="00070C15">
              <w:rPr>
                <w:rFonts w:ascii="Lato" w:eastAsiaTheme="minorEastAsia" w:hAnsi="Lato" w:cs="Arial"/>
                <w:sz w:val="20"/>
              </w:rPr>
              <w:t xml:space="preserve"> </w:t>
            </w:r>
            <w:r w:rsidR="00070C15" w:rsidRPr="00070C15">
              <w:rPr>
                <w:rFonts w:ascii="Lato" w:hAnsi="Lato" w:cs="Calibri"/>
                <w:sz w:val="18"/>
                <w:szCs w:val="18"/>
              </w:rPr>
              <w:t>sprawozdanie finansowe uczelni za rok 202</w:t>
            </w:r>
            <w:r w:rsidR="00070C15">
              <w:rPr>
                <w:rFonts w:ascii="Lato" w:hAnsi="Lato" w:cs="Calibri"/>
                <w:sz w:val="18"/>
                <w:szCs w:val="18"/>
              </w:rPr>
              <w:t>3</w:t>
            </w:r>
            <w:r w:rsidR="001A7985">
              <w:rPr>
                <w:rFonts w:ascii="Lato" w:hAnsi="Lato" w:cs="Calibri"/>
                <w:sz w:val="18"/>
                <w:szCs w:val="18"/>
              </w:rPr>
              <w:t>.</w:t>
            </w:r>
            <w:r w:rsidR="00F23AFA">
              <w:rPr>
                <w:rFonts w:ascii="Lato" w:hAnsi="Lato" w:cs="Calibri"/>
                <w:sz w:val="18"/>
                <w:szCs w:val="18"/>
              </w:rPr>
              <w:t xml:space="preserve"> </w:t>
            </w:r>
          </w:p>
          <w:p w14:paraId="3197CA99" w14:textId="77777777" w:rsidR="005F6722" w:rsidRDefault="005F6722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54651CF9" w14:textId="6668BB74" w:rsidR="005F6722" w:rsidRPr="008E59CD" w:rsidRDefault="005F6722" w:rsidP="005F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8E59CD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3E1C92CC" w14:textId="78BCB9CB" w:rsidR="00A3345E" w:rsidRPr="005F6722" w:rsidRDefault="00A3345E" w:rsidP="005F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Pr="00A3345E">
              <w:rPr>
                <w:rFonts w:ascii="Lato" w:hAnsi="Lato" w:cs="Calibri"/>
                <w:sz w:val="18"/>
                <w:szCs w:val="18"/>
              </w:rPr>
              <w:t>weryfik</w:t>
            </w:r>
            <w:r>
              <w:rPr>
                <w:rFonts w:ascii="Lato" w:hAnsi="Lato" w:cs="Calibri"/>
                <w:sz w:val="18"/>
                <w:szCs w:val="18"/>
              </w:rPr>
              <w:t>acji</w:t>
            </w:r>
            <w:r w:rsidRPr="00A3345E">
              <w:rPr>
                <w:rFonts w:ascii="Lato" w:hAnsi="Lato" w:cs="Calibri"/>
                <w:sz w:val="18"/>
                <w:szCs w:val="18"/>
              </w:rPr>
              <w:t xml:space="preserve">  danych z</w:t>
            </w:r>
            <w:r w:rsidR="00C7580D">
              <w:rPr>
                <w:rFonts w:ascii="Lato" w:hAnsi="Lato" w:cs="Calibri"/>
                <w:sz w:val="18"/>
                <w:szCs w:val="18"/>
              </w:rPr>
              <w:t>e sprawozdania finansowego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</w:p>
          <w:p w14:paraId="08BAA9F1" w14:textId="554AD28C" w:rsidR="00E94334" w:rsidRDefault="005F6722" w:rsidP="002F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5F6722">
              <w:rPr>
                <w:rFonts w:ascii="Lato" w:hAnsi="Lato" w:cs="Calibri"/>
                <w:sz w:val="18"/>
                <w:szCs w:val="18"/>
              </w:rPr>
              <w:t xml:space="preserve">- analizy treści </w:t>
            </w:r>
            <w:r>
              <w:rPr>
                <w:rFonts w:ascii="Lato" w:hAnsi="Lato" w:cs="Calibri"/>
                <w:sz w:val="18"/>
                <w:szCs w:val="18"/>
              </w:rPr>
              <w:t xml:space="preserve">załącznika </w:t>
            </w:r>
            <w:r w:rsidR="00DE482E">
              <w:rPr>
                <w:rFonts w:ascii="Lato" w:hAnsi="Lato" w:cs="Calibri"/>
                <w:sz w:val="18"/>
                <w:szCs w:val="18"/>
              </w:rPr>
              <w:t>nr 9 do Regulaminu</w:t>
            </w:r>
            <w:r w:rsidR="00C7580D">
              <w:rPr>
                <w:rFonts w:ascii="Lato" w:hAnsi="Lato" w:cs="Calibri"/>
                <w:sz w:val="18"/>
                <w:szCs w:val="18"/>
              </w:rPr>
              <w:t>,</w:t>
            </w:r>
            <w:r w:rsidR="00DE482E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dot. analizy finansowo-ekonomicznej, złożonego przez </w:t>
            </w:r>
            <w:r w:rsidR="00C7580D">
              <w:rPr>
                <w:rFonts w:ascii="Lato" w:hAnsi="Lato" w:cs="Calibri"/>
                <w:sz w:val="18"/>
                <w:szCs w:val="18"/>
              </w:rPr>
              <w:t>Wnioskodawcę</w:t>
            </w:r>
            <w:r w:rsidR="001A7985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0C17704D" w14:textId="0B4AF780" w:rsidR="00F87AB8" w:rsidRDefault="00F87AB8" w:rsidP="002F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E52099C" w14:textId="1133A765" w:rsidR="00896296" w:rsidRPr="00F87AB8" w:rsidRDefault="00E22BA3" w:rsidP="00F8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</w:tc>
      </w:tr>
      <w:tr w:rsidR="00110913" w14:paraId="7793DC41" w14:textId="77777777" w:rsidTr="00E04336">
        <w:tc>
          <w:tcPr>
            <w:tcW w:w="534" w:type="dxa"/>
            <w:shd w:val="clear" w:color="auto" w:fill="auto"/>
          </w:tcPr>
          <w:p w14:paraId="59C9263E" w14:textId="77777777" w:rsidR="00E22BA3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8.</w:t>
            </w:r>
          </w:p>
        </w:tc>
        <w:tc>
          <w:tcPr>
            <w:tcW w:w="1924" w:type="dxa"/>
            <w:shd w:val="clear" w:color="auto" w:fill="auto"/>
          </w:tcPr>
          <w:p w14:paraId="14CCEC5F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Pomoc publiczna</w:t>
            </w:r>
          </w:p>
          <w:p w14:paraId="1494B5CE" w14:textId="77777777" w:rsidR="00E22BA3" w:rsidRDefault="00E2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oraz pomoc de</w:t>
            </w:r>
          </w:p>
          <w:p w14:paraId="280F69A4" w14:textId="77777777" w:rsidR="00E22BA3" w:rsidRDefault="00E22BA3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proofErr w:type="spellStart"/>
            <w:r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7856" w:type="dxa"/>
            <w:shd w:val="clear" w:color="auto" w:fill="auto"/>
          </w:tcPr>
          <w:p w14:paraId="72548F31" w14:textId="7A08B6D3" w:rsidR="00E22BA3" w:rsidRPr="000C55BB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C55BB">
              <w:rPr>
                <w:rFonts w:ascii="Lato" w:hAnsi="Lato" w:cs="Calibri"/>
                <w:sz w:val="18"/>
                <w:szCs w:val="18"/>
              </w:rPr>
              <w:t>Sprawdzana jest zgodność przedsięwzięcia z przepisami</w:t>
            </w:r>
            <w:r w:rsidR="005345F2" w:rsidRPr="000C55BB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0C55BB">
              <w:rPr>
                <w:rFonts w:ascii="Lato" w:hAnsi="Lato" w:cs="Calibri"/>
                <w:sz w:val="18"/>
                <w:szCs w:val="18"/>
              </w:rPr>
              <w:t>o pomocy publicznej, tj. czy wsparcie będzie stanowiło</w:t>
            </w:r>
            <w:r w:rsidR="005345F2" w:rsidRPr="000C55BB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0C55BB">
              <w:rPr>
                <w:rFonts w:ascii="Lato" w:hAnsi="Lato" w:cs="Calibri"/>
                <w:sz w:val="18"/>
                <w:szCs w:val="18"/>
              </w:rPr>
              <w:t>pomoc publiczną w rozumieniu art. 107 ust. 1 TFUE oraz</w:t>
            </w:r>
            <w:r w:rsidR="00676CE4" w:rsidRPr="000C55BB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0C55BB">
              <w:rPr>
                <w:rFonts w:ascii="Lato" w:hAnsi="Lato" w:cs="Calibri"/>
                <w:sz w:val="18"/>
                <w:szCs w:val="18"/>
              </w:rPr>
              <w:t>czy przedsięwzięcie spełnia wymogi właściwego programu</w:t>
            </w:r>
            <w:r w:rsidR="00676CE4" w:rsidRPr="000C55BB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0C55BB">
              <w:rPr>
                <w:rFonts w:ascii="Lato" w:hAnsi="Lato" w:cs="Calibri"/>
                <w:sz w:val="18"/>
                <w:szCs w:val="18"/>
              </w:rPr>
              <w:t>pomocowego, indywidualnej decyzji notyfikacyjnej lub</w:t>
            </w:r>
            <w:r w:rsidR="00676CE4" w:rsidRPr="000C55BB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0C55BB">
              <w:rPr>
                <w:rFonts w:ascii="Lato" w:hAnsi="Lato" w:cs="Calibri"/>
                <w:sz w:val="18"/>
                <w:szCs w:val="18"/>
              </w:rPr>
              <w:t>innej podstawy udzielenia pomocy publicznej lub pomocy</w:t>
            </w:r>
            <w:r w:rsidR="00676CE4" w:rsidRPr="000C55BB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0C55BB">
              <w:rPr>
                <w:rFonts w:ascii="Lato" w:hAnsi="Lato" w:cs="Calibri"/>
                <w:sz w:val="18"/>
                <w:szCs w:val="18"/>
              </w:rPr>
              <w:t xml:space="preserve">de </w:t>
            </w:r>
            <w:r w:rsidR="003E21F6" w:rsidRPr="000C55BB">
              <w:rPr>
                <w:rFonts w:ascii="Lato" w:hAnsi="Lato" w:cs="Calibri"/>
                <w:sz w:val="18"/>
                <w:szCs w:val="18"/>
              </w:rPr>
              <w:t>mini mis</w:t>
            </w:r>
            <w:r w:rsidRPr="000C55BB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31064A1B" w14:textId="77777777" w:rsidR="00703A74" w:rsidRPr="000C55BB" w:rsidRDefault="00703A74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  <w:p w14:paraId="6C4C20C6" w14:textId="707B5B58" w:rsidR="00580691" w:rsidRPr="000C55BB" w:rsidRDefault="00580691" w:rsidP="00580691">
            <w:pPr>
              <w:rPr>
                <w:rFonts w:ascii="Lato" w:hAnsi="Lato"/>
                <w:sz w:val="18"/>
                <w:szCs w:val="18"/>
              </w:rPr>
            </w:pPr>
            <w:r w:rsidRPr="000C55BB">
              <w:rPr>
                <w:rFonts w:ascii="Lato" w:hAnsi="Lato"/>
                <w:sz w:val="18"/>
                <w:szCs w:val="18"/>
              </w:rPr>
              <w:t>Wnioskodawca przedstawia informację, jak przedsięwzięcie spełnia zasady pomocy publicznej:</w:t>
            </w:r>
          </w:p>
          <w:p w14:paraId="3F922B8A" w14:textId="77777777" w:rsidR="00580691" w:rsidRPr="000C55BB" w:rsidRDefault="00580691" w:rsidP="00580691">
            <w:pPr>
              <w:numPr>
                <w:ilvl w:val="0"/>
                <w:numId w:val="7"/>
              </w:num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0C55BB">
              <w:rPr>
                <w:rFonts w:ascii="Lato" w:hAnsi="Lato"/>
                <w:sz w:val="18"/>
                <w:szCs w:val="18"/>
              </w:rPr>
              <w:t>Jeśli przedsięwzięcie nie wiąże się z przyznaniem pomocy publicznej, należy szczegółowo wyjaśnić,</w:t>
            </w:r>
            <w:r w:rsidRPr="000C55BB">
              <w:rPr>
                <w:rFonts w:ascii="Lato" w:hAnsi="Lato"/>
                <w:b/>
                <w:bCs/>
                <w:sz w:val="18"/>
                <w:szCs w:val="18"/>
                <w:u w:val="single"/>
              </w:rPr>
              <w:t> </w:t>
            </w:r>
            <w:r w:rsidRPr="000C55BB">
              <w:rPr>
                <w:rFonts w:ascii="Lato" w:hAnsi="Lato"/>
                <w:sz w:val="18"/>
                <w:szCs w:val="18"/>
              </w:rPr>
              <w:t>na jakiej podstawie stwierdzono, że dofinansowanie nie stanowi pomocy publicznej.</w:t>
            </w:r>
          </w:p>
          <w:p w14:paraId="659D1E47" w14:textId="77777777" w:rsidR="00580691" w:rsidRPr="000C55BB" w:rsidRDefault="00580691" w:rsidP="00580691">
            <w:pPr>
              <w:numPr>
                <w:ilvl w:val="0"/>
                <w:numId w:val="7"/>
              </w:num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0C55BB">
              <w:rPr>
                <w:rFonts w:ascii="Lato" w:hAnsi="Lato"/>
                <w:sz w:val="18"/>
                <w:szCs w:val="18"/>
              </w:rPr>
              <w:t>Jeżeli realizacja przedsięwzięcia wiąże się z przyznaniem pomocy publicznej, należy szczegółowo wyjaśnić czy pomoc jest zgodna z rynkiem wewnętrznym UE, wskazać podstawę tej zgodności wraz z wyjaśnieniem czy pomoc podlega obowiązkowi notyfikacji KE, a którym mowa w art. 108 ust. 3 TFUE. </w:t>
            </w:r>
          </w:p>
          <w:p w14:paraId="27960917" w14:textId="77777777" w:rsidR="005F7FBF" w:rsidRPr="000C55BB" w:rsidRDefault="005F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44668021" w14:textId="77777777" w:rsidR="005F7FBF" w:rsidRPr="000C55BB" w:rsidRDefault="005F7FBF" w:rsidP="005F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C55BB">
              <w:rPr>
                <w:rFonts w:ascii="Lato" w:hAnsi="Lato" w:cs="Calibri"/>
                <w:b/>
                <w:bCs/>
                <w:sz w:val="18"/>
                <w:szCs w:val="18"/>
              </w:rPr>
              <w:t>Sposób weryfikacji</w:t>
            </w:r>
            <w:r w:rsidRPr="000C55BB">
              <w:rPr>
                <w:rFonts w:ascii="Lato" w:hAnsi="Lato" w:cs="Calibri"/>
                <w:sz w:val="18"/>
                <w:szCs w:val="18"/>
              </w:rPr>
              <w:t>: Ocenie podlegać będzie:</w:t>
            </w:r>
          </w:p>
          <w:p w14:paraId="2B4E3ECB" w14:textId="7B073173" w:rsidR="005F7FBF" w:rsidRPr="000C55BB" w:rsidRDefault="005F7FBF" w:rsidP="005F7F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C55BB">
              <w:rPr>
                <w:rFonts w:ascii="Lato" w:hAnsi="Lato" w:cs="Calibri"/>
                <w:sz w:val="18"/>
                <w:szCs w:val="18"/>
              </w:rPr>
              <w:t xml:space="preserve">w przypadku, gdy przedsięwzięcie nie jest objęte pomocą publiczną, należy wskazać </w:t>
            </w:r>
            <w:r w:rsidR="00EC1A02">
              <w:rPr>
                <w:rFonts w:ascii="Lato" w:hAnsi="Lato" w:cs="Calibri"/>
                <w:sz w:val="18"/>
                <w:szCs w:val="18"/>
              </w:rPr>
              <w:t>„</w:t>
            </w:r>
            <w:r w:rsidRPr="000C55BB">
              <w:rPr>
                <w:rFonts w:ascii="Lato" w:hAnsi="Lato" w:cs="Calibri"/>
                <w:sz w:val="18"/>
                <w:szCs w:val="18"/>
              </w:rPr>
              <w:t>nie dotyczy</w:t>
            </w:r>
            <w:r w:rsidR="00EC1A02">
              <w:rPr>
                <w:rFonts w:ascii="Lato" w:hAnsi="Lato" w:cs="Calibri"/>
                <w:sz w:val="18"/>
                <w:szCs w:val="18"/>
              </w:rPr>
              <w:t>”</w:t>
            </w:r>
            <w:r w:rsidRPr="000C55BB">
              <w:rPr>
                <w:rFonts w:ascii="Lato" w:hAnsi="Lato" w:cs="Calibri"/>
                <w:sz w:val="18"/>
                <w:szCs w:val="18"/>
              </w:rPr>
              <w:t xml:space="preserve"> wraz z uzasadnieniem.</w:t>
            </w:r>
          </w:p>
          <w:p w14:paraId="5CF52232" w14:textId="122497D3" w:rsidR="005F7FBF" w:rsidRPr="000C55BB" w:rsidRDefault="005F7FBF" w:rsidP="00C758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C55BB">
              <w:rPr>
                <w:rFonts w:ascii="Lato" w:hAnsi="Lato" w:cs="Calibri"/>
                <w:sz w:val="18"/>
                <w:szCs w:val="18"/>
              </w:rPr>
              <w:t>w przypadku, gdy przedsięwzięcie stanowi pomoc publiczną, sprawdzane jest, czy pomoc jest zgodna z rynkiem wewnętrznym i czy wskazano podstawę zgodności tej pomocy z rynkiem wewnętrznym UE wraz z wyjaśnieniem, czy pomoc podlega obowiązkowi notyfikacji Komisji Europejskiej, o którym mowa w art. 108 ust. 3 TFUE.</w:t>
            </w:r>
          </w:p>
          <w:p w14:paraId="272D20AE" w14:textId="77777777" w:rsidR="00EC1A02" w:rsidRPr="000C55BB" w:rsidRDefault="00EC1A02" w:rsidP="008A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trike/>
                <w:sz w:val="18"/>
                <w:szCs w:val="18"/>
                <w:u w:val="single"/>
              </w:rPr>
            </w:pPr>
          </w:p>
          <w:p w14:paraId="57829A3B" w14:textId="77777777" w:rsidR="003E21F6" w:rsidRPr="00F87AB8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F87AB8">
              <w:rPr>
                <w:rFonts w:ascii="Lato" w:hAnsi="Lato" w:cs="Calibri"/>
                <w:sz w:val="18"/>
                <w:szCs w:val="18"/>
              </w:rPr>
              <w:t>Uwaga:</w:t>
            </w:r>
          </w:p>
          <w:p w14:paraId="615F0984" w14:textId="77777777" w:rsidR="00F83F88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64AC1">
              <w:rPr>
                <w:rFonts w:ascii="Lato" w:hAnsi="Lato" w:cs="Calibri"/>
                <w:b/>
                <w:bCs/>
                <w:sz w:val="18"/>
                <w:szCs w:val="18"/>
              </w:rPr>
              <w:t>Uzasadnienie dla „Nie dotyczy”</w:t>
            </w:r>
            <w:r w:rsidRPr="00464AC1">
              <w:rPr>
                <w:rFonts w:ascii="Lato" w:hAnsi="Lato" w:cs="Calibri"/>
                <w:sz w:val="18"/>
                <w:szCs w:val="18"/>
              </w:rPr>
              <w:t xml:space="preserve"> </w:t>
            </w:r>
          </w:p>
          <w:p w14:paraId="4863A093" w14:textId="0C2422FD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64AC1">
              <w:rPr>
                <w:rFonts w:ascii="Lato" w:hAnsi="Lato" w:cs="Calibri"/>
                <w:sz w:val="18"/>
                <w:szCs w:val="18"/>
              </w:rPr>
              <w:lastRenderedPageBreak/>
              <w:t>Zgodnie art.107 ust. 1 TFUE wsparcie dla podmiotu prowadzącego działalność gospodarczą podlega przepisom dotyczącym pomocy publicznej, o ile jednocześnie spełnione są następujące przesłanki:</w:t>
            </w:r>
          </w:p>
          <w:p w14:paraId="31140AC2" w14:textId="77777777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64AC1">
              <w:rPr>
                <w:rFonts w:ascii="Lato" w:hAnsi="Lato" w:cs="Calibri"/>
                <w:sz w:val="18"/>
                <w:szCs w:val="18"/>
              </w:rPr>
              <w:t>a) udzielane jest ono przez państwo lub ze środków państwowych,</w:t>
            </w:r>
          </w:p>
          <w:p w14:paraId="68ED88C5" w14:textId="77777777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64AC1">
              <w:rPr>
                <w:rFonts w:ascii="Lato" w:hAnsi="Lato" w:cs="Calibri"/>
                <w:sz w:val="18"/>
                <w:szCs w:val="18"/>
              </w:rPr>
              <w:t>b) przedsiębiorca uzyskuje przysporzenie na warunkach korzystniejszych od oferowanych na rynku,</w:t>
            </w:r>
          </w:p>
          <w:p w14:paraId="7BA4D4AA" w14:textId="77777777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64AC1">
              <w:rPr>
                <w:rFonts w:ascii="Lato" w:hAnsi="Lato" w:cs="Calibri"/>
                <w:sz w:val="18"/>
                <w:szCs w:val="18"/>
              </w:rPr>
              <w:t>c) pomoc ma charakter selektywny (uprzywilejowuje określonego lub określonych przedsiębiorców albo produkcję określonych towarów),</w:t>
            </w:r>
          </w:p>
          <w:p w14:paraId="7D7F7B8F" w14:textId="77777777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464AC1">
              <w:rPr>
                <w:rFonts w:ascii="Lato" w:hAnsi="Lato" w:cs="Calibri"/>
                <w:b/>
                <w:bCs/>
                <w:sz w:val="18"/>
                <w:szCs w:val="18"/>
              </w:rPr>
              <w:t>d) grozi zakłóceniem lub zakłóca konkurencję oraz wpływa na wymianę handlową między państwami członkowskimi UE.</w:t>
            </w:r>
          </w:p>
          <w:p w14:paraId="1EB41C41" w14:textId="77777777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EACB477" w14:textId="10380856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64AC1">
              <w:rPr>
                <w:rFonts w:ascii="Lato" w:hAnsi="Lato" w:cs="Calibri"/>
                <w:sz w:val="18"/>
                <w:szCs w:val="18"/>
              </w:rPr>
              <w:t xml:space="preserve">Udzielane wsparcie w ramach inwestycji D2.1.1 nie spełnia przesłanki d) związanej zaburzeniem konkurencji na wspólnym rynku, która wynika ze swobody przepływu towarów i usług na rynku UE. </w:t>
            </w:r>
            <w:r w:rsidRPr="00577BA9">
              <w:rPr>
                <w:rFonts w:ascii="Lato" w:hAnsi="Lato" w:cs="Calibri"/>
                <w:sz w:val="18"/>
                <w:szCs w:val="18"/>
              </w:rPr>
              <w:t>Udzielane wsparcie ma bowiem swoje ograniczenia związane z tym, iż polskie uczelnie publiczne jak i niepubliczne kształcące na kierunkach medycznych funkcjonują w obszarze związanym z ograniczeniami wynikającymi z przyj</w:t>
            </w:r>
            <w:r w:rsidR="005F7FBF" w:rsidRPr="00577BA9">
              <w:rPr>
                <w:rFonts w:ascii="Lato" w:hAnsi="Lato" w:cs="Calibri"/>
                <w:sz w:val="18"/>
                <w:szCs w:val="18"/>
              </w:rPr>
              <w:t xml:space="preserve">mowanego co roku </w:t>
            </w:r>
            <w:r w:rsidRPr="00577BA9">
              <w:rPr>
                <w:rFonts w:ascii="Lato" w:hAnsi="Lato" w:cs="Calibri"/>
                <w:sz w:val="18"/>
                <w:szCs w:val="18"/>
              </w:rPr>
              <w:t xml:space="preserve">  rozporządzenia Ministra Zdrowia w sprawie limitu przyjęć na studia na kierunkach lekarskim i lekarsko-dentystycznym.</w:t>
            </w:r>
          </w:p>
          <w:p w14:paraId="429424AE" w14:textId="77777777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64AC1">
              <w:rPr>
                <w:rFonts w:ascii="Lato" w:hAnsi="Lato" w:cs="Calibri"/>
                <w:sz w:val="18"/>
                <w:szCs w:val="18"/>
              </w:rPr>
              <w:t>Wprowadzone ww. rozporządzeniem limity wpływają na ograniczenie skali funkcjonowania uczelni nim objętych, tym samym na ograniczenie skali udzielanej pomocy publicznej i jej wpływu na zakłócenie konkurencji jak również wymianę handlową między państwami członkowskimi UE.</w:t>
            </w:r>
          </w:p>
          <w:p w14:paraId="484FECF8" w14:textId="77777777" w:rsidR="003E21F6" w:rsidRPr="00464AC1" w:rsidRDefault="003E21F6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464AC1">
              <w:rPr>
                <w:rFonts w:ascii="Lato" w:hAnsi="Lato" w:cs="Calibri"/>
                <w:sz w:val="18"/>
                <w:szCs w:val="18"/>
              </w:rPr>
              <w:t xml:space="preserve">Ponadto, ww. wsparcie zostanie udzielone </w:t>
            </w:r>
            <w:r w:rsidRPr="00464AC1">
              <w:rPr>
                <w:rFonts w:ascii="Lato" w:hAnsi="Lato" w:cs="Calibri"/>
                <w:b/>
                <w:bCs/>
                <w:sz w:val="18"/>
                <w:szCs w:val="18"/>
              </w:rPr>
              <w:t>wszystkim uczelniom kształcącym w Polsce na kierunku lekarskim.</w:t>
            </w:r>
          </w:p>
          <w:p w14:paraId="4437FCFC" w14:textId="77777777" w:rsidR="00605B3D" w:rsidRDefault="00605B3D" w:rsidP="003E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4908548" w14:textId="77777777" w:rsidR="00EC1A02" w:rsidRPr="00A7610D" w:rsidRDefault="00EC1A02" w:rsidP="00E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A7610D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14006FC7" w14:textId="48714149" w:rsidR="00EC1A02" w:rsidRDefault="00EC1A02" w:rsidP="00EC1A0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wskazania we Wniosku o objęcie wsparciem</w:t>
            </w:r>
            <w:r w:rsidR="00FF4D04">
              <w:rPr>
                <w:rFonts w:ascii="Lato" w:hAnsi="Lato" w:cs="Calibri"/>
                <w:sz w:val="18"/>
                <w:szCs w:val="18"/>
              </w:rPr>
              <w:t xml:space="preserve"> (Fiszka)</w:t>
            </w:r>
            <w:r>
              <w:rPr>
                <w:rFonts w:ascii="Lato" w:hAnsi="Lato" w:cs="Calibri"/>
                <w:sz w:val="18"/>
                <w:szCs w:val="18"/>
              </w:rPr>
              <w:t xml:space="preserve"> czy realizacja Przedsięwzięcia wiąże się z przyznaniem pomocy publicznej </w:t>
            </w:r>
            <w:r w:rsidR="00C7580D">
              <w:rPr>
                <w:rFonts w:ascii="Lato" w:hAnsi="Lato" w:cs="Calibri"/>
                <w:sz w:val="18"/>
                <w:szCs w:val="18"/>
              </w:rPr>
              <w:t>lub</w:t>
            </w:r>
            <w:r>
              <w:rPr>
                <w:rFonts w:ascii="Lato" w:hAnsi="Lato" w:cs="Calibri"/>
                <w:sz w:val="18"/>
                <w:szCs w:val="18"/>
              </w:rPr>
              <w:t xml:space="preserve"> wskazania „Nie dotyczy”, wraz z uzasadnieniem</w:t>
            </w:r>
            <w:r w:rsidR="00C7580D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517FCE2A" w14:textId="77777777" w:rsidR="00EC1A02" w:rsidRDefault="00EC1A02" w:rsidP="004859C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weryfikacji, czy uczelnia jest </w:t>
            </w:r>
            <w:r w:rsidR="004859CF" w:rsidRPr="00464AC1">
              <w:rPr>
                <w:rFonts w:ascii="Lato" w:hAnsi="Lato" w:cs="Calibri"/>
                <w:sz w:val="18"/>
                <w:szCs w:val="18"/>
              </w:rPr>
              <w:t>polsk</w:t>
            </w:r>
            <w:r w:rsidR="004859CF">
              <w:rPr>
                <w:rFonts w:ascii="Lato" w:hAnsi="Lato" w:cs="Calibri"/>
                <w:sz w:val="18"/>
                <w:szCs w:val="18"/>
              </w:rPr>
              <w:t>ą</w:t>
            </w:r>
            <w:r w:rsidR="004859CF" w:rsidRPr="00464AC1">
              <w:rPr>
                <w:rFonts w:ascii="Lato" w:hAnsi="Lato" w:cs="Calibri"/>
                <w:sz w:val="18"/>
                <w:szCs w:val="18"/>
              </w:rPr>
              <w:t xml:space="preserve"> uczeln</w:t>
            </w:r>
            <w:r w:rsidR="004859CF">
              <w:rPr>
                <w:rFonts w:ascii="Lato" w:hAnsi="Lato" w:cs="Calibri"/>
                <w:sz w:val="18"/>
                <w:szCs w:val="18"/>
              </w:rPr>
              <w:t>ią</w:t>
            </w:r>
            <w:r w:rsidR="004859CF" w:rsidRPr="00464AC1">
              <w:rPr>
                <w:rFonts w:ascii="Lato" w:hAnsi="Lato" w:cs="Calibri"/>
                <w:sz w:val="18"/>
                <w:szCs w:val="18"/>
              </w:rPr>
              <w:t xml:space="preserve"> publiczn</w:t>
            </w:r>
            <w:r w:rsidR="004859CF">
              <w:rPr>
                <w:rFonts w:ascii="Lato" w:hAnsi="Lato" w:cs="Calibri"/>
                <w:sz w:val="18"/>
                <w:szCs w:val="18"/>
              </w:rPr>
              <w:t xml:space="preserve">ą lub </w:t>
            </w:r>
            <w:r w:rsidR="004859CF" w:rsidRPr="00464AC1">
              <w:rPr>
                <w:rFonts w:ascii="Lato" w:hAnsi="Lato" w:cs="Calibri"/>
                <w:sz w:val="18"/>
                <w:szCs w:val="18"/>
              </w:rPr>
              <w:t>niepubliczn</w:t>
            </w:r>
            <w:r w:rsidR="004859CF">
              <w:rPr>
                <w:rFonts w:ascii="Lato" w:hAnsi="Lato" w:cs="Calibri"/>
                <w:sz w:val="18"/>
                <w:szCs w:val="18"/>
              </w:rPr>
              <w:t>ą,</w:t>
            </w:r>
            <w:r w:rsidR="004859CF" w:rsidRPr="00464AC1">
              <w:rPr>
                <w:rFonts w:ascii="Lato" w:hAnsi="Lato" w:cs="Calibri"/>
                <w:sz w:val="18"/>
                <w:szCs w:val="18"/>
              </w:rPr>
              <w:t xml:space="preserve"> kształcąc</w:t>
            </w:r>
            <w:r w:rsidR="004859CF">
              <w:rPr>
                <w:rFonts w:ascii="Lato" w:hAnsi="Lato" w:cs="Calibri"/>
                <w:sz w:val="18"/>
                <w:szCs w:val="18"/>
              </w:rPr>
              <w:t>ą</w:t>
            </w:r>
            <w:r w:rsidR="004859CF" w:rsidRPr="00464AC1">
              <w:rPr>
                <w:rFonts w:ascii="Lato" w:hAnsi="Lato" w:cs="Calibri"/>
                <w:sz w:val="18"/>
                <w:szCs w:val="18"/>
              </w:rPr>
              <w:t xml:space="preserve"> na kierunkach medycznych</w:t>
            </w:r>
            <w:r w:rsidR="004859CF">
              <w:rPr>
                <w:rFonts w:ascii="Lato" w:hAnsi="Lato" w:cs="Calibri"/>
                <w:sz w:val="18"/>
                <w:szCs w:val="18"/>
              </w:rPr>
              <w:t>,</w:t>
            </w:r>
            <w:r w:rsidR="004859CF" w:rsidRPr="00464AC1">
              <w:rPr>
                <w:rFonts w:ascii="Lato" w:hAnsi="Lato" w:cs="Calibri"/>
                <w:sz w:val="18"/>
                <w:szCs w:val="18"/>
              </w:rPr>
              <w:t xml:space="preserve"> funkcjonują w obszarze związanym z ograniczeniami wynikającymi z przyjmowanego co roku  rozporządzenia Ministra Zdrowia w sprawie limitu przyjęć na studia na kierunkach lekarskim i lekarsko-dentystycznym</w:t>
            </w:r>
            <w:r w:rsidR="00C7580D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70724890" w14:textId="5A04E770" w:rsidR="001A7985" w:rsidRPr="004859CF" w:rsidRDefault="001A7985" w:rsidP="001A798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365AB81" w14:textId="6544BFB5" w:rsidR="00E22BA3" w:rsidRPr="00705059" w:rsidRDefault="005F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0/1/</w:t>
            </w:r>
            <w:r w:rsidR="00703A74" w:rsidRPr="00705059">
              <w:rPr>
                <w:rFonts w:ascii="Lato" w:hAnsi="Lato" w:cs="Calibri"/>
                <w:sz w:val="18"/>
                <w:szCs w:val="18"/>
              </w:rPr>
              <w:t>nie</w:t>
            </w:r>
            <w:r w:rsidR="00AB4A4F" w:rsidRPr="00705059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703A74" w:rsidRPr="00705059">
              <w:rPr>
                <w:rFonts w:ascii="Lato" w:hAnsi="Lato" w:cs="Calibri"/>
                <w:sz w:val="18"/>
                <w:szCs w:val="18"/>
              </w:rPr>
              <w:t>dotyczy</w:t>
            </w:r>
          </w:p>
          <w:p w14:paraId="6B56AF66" w14:textId="6DA29B16" w:rsidR="008A407E" w:rsidRPr="00F87AB8" w:rsidRDefault="008A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110913" w14:paraId="4ED5B8C2" w14:textId="77777777" w:rsidTr="00E04336">
        <w:tc>
          <w:tcPr>
            <w:tcW w:w="534" w:type="dxa"/>
            <w:shd w:val="clear" w:color="auto" w:fill="auto"/>
          </w:tcPr>
          <w:p w14:paraId="7E75A1B8" w14:textId="77777777" w:rsidR="00E22BA3" w:rsidRDefault="00703A74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9.</w:t>
            </w:r>
          </w:p>
        </w:tc>
        <w:tc>
          <w:tcPr>
            <w:tcW w:w="1924" w:type="dxa"/>
            <w:shd w:val="clear" w:color="auto" w:fill="auto"/>
          </w:tcPr>
          <w:p w14:paraId="01CA16A5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bookmarkStart w:id="2" w:name="_Hlk161832802"/>
            <w:r>
              <w:rPr>
                <w:rFonts w:ascii="Lato" w:hAnsi="Lato" w:cs="Calibri"/>
                <w:sz w:val="18"/>
                <w:szCs w:val="18"/>
              </w:rPr>
              <w:t>Zgodność z zasadą</w:t>
            </w:r>
          </w:p>
          <w:p w14:paraId="40D362BA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„niewyrządzania</w:t>
            </w:r>
          </w:p>
          <w:p w14:paraId="087F488D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znaczącej szkody</w:t>
            </w:r>
          </w:p>
          <w:p w14:paraId="160EFE93" w14:textId="77777777" w:rsidR="00703A74" w:rsidRPr="006A50F6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lang w:val="en-GB"/>
              </w:rPr>
            </w:pPr>
            <w:proofErr w:type="spellStart"/>
            <w:r w:rsidRPr="006A50F6">
              <w:rPr>
                <w:rFonts w:ascii="Lato" w:hAnsi="Lato" w:cs="Calibri"/>
                <w:sz w:val="18"/>
                <w:szCs w:val="18"/>
                <w:lang w:val="en-GB"/>
              </w:rPr>
              <w:t>środowisku</w:t>
            </w:r>
            <w:proofErr w:type="spellEnd"/>
            <w:r w:rsidRPr="006A50F6">
              <w:rPr>
                <w:rFonts w:ascii="Lato" w:hAnsi="Lato" w:cs="Calibri"/>
                <w:sz w:val="18"/>
                <w:szCs w:val="18"/>
                <w:lang w:val="en-GB"/>
              </w:rPr>
              <w:t>” (DNSH</w:t>
            </w:r>
          </w:p>
          <w:p w14:paraId="58490D77" w14:textId="77777777" w:rsidR="00703A74" w:rsidRPr="006A50F6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lang w:val="en-GB"/>
              </w:rPr>
            </w:pPr>
            <w:r w:rsidRPr="006A50F6">
              <w:rPr>
                <w:rFonts w:ascii="Lato" w:hAnsi="Lato" w:cs="Calibri"/>
                <w:sz w:val="18"/>
                <w:szCs w:val="18"/>
                <w:lang w:val="en-GB"/>
              </w:rPr>
              <w:t>– „do no significant</w:t>
            </w:r>
          </w:p>
          <w:p w14:paraId="059673B0" w14:textId="2F89A5F1" w:rsidR="007D1C9A" w:rsidRPr="00DA6908" w:rsidRDefault="00703A74">
            <w:pPr>
              <w:spacing w:after="0" w:line="240" w:lineRule="auto"/>
              <w:rPr>
                <w:rFonts w:ascii="Lato" w:hAnsi="Lato" w:cs="Calibri"/>
                <w:sz w:val="18"/>
                <w:szCs w:val="18"/>
                <w:lang w:val="en-GB"/>
              </w:rPr>
            </w:pPr>
            <w:r w:rsidRPr="006A50F6">
              <w:rPr>
                <w:rFonts w:ascii="Lato" w:hAnsi="Lato" w:cs="Calibri"/>
                <w:sz w:val="18"/>
                <w:szCs w:val="18"/>
                <w:lang w:val="en-GB"/>
              </w:rPr>
              <w:t>harm”)</w:t>
            </w:r>
            <w:bookmarkEnd w:id="2"/>
          </w:p>
        </w:tc>
        <w:tc>
          <w:tcPr>
            <w:tcW w:w="7856" w:type="dxa"/>
            <w:shd w:val="clear" w:color="auto" w:fill="auto"/>
          </w:tcPr>
          <w:p w14:paraId="44BC6195" w14:textId="77777777" w:rsidR="007D3F15" w:rsidRPr="00C55635" w:rsidRDefault="007D3F15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C55635">
              <w:rPr>
                <w:rFonts w:ascii="Lato" w:hAnsi="Lato" w:cs="Calibri"/>
                <w:sz w:val="18"/>
                <w:szCs w:val="18"/>
              </w:rPr>
              <w:t>Weryfikowane jest zachowanie zgodności z zasadą „niewyrządzania znaczącej szkody środowisku” na podstawie Rozporządzenia RRF oraz Wytycznych technicznych dotyczących stosowania zasady „niewyrządzania znaczącej szkody środowisku” na podstawie rozporządzenia ustanawiającego Instrument na rzecz Odbudowy i Zwiększania Odporności.</w:t>
            </w:r>
          </w:p>
          <w:p w14:paraId="1BFE28D1" w14:textId="77777777" w:rsidR="007D3F15" w:rsidRDefault="007D3F15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070A3E2" w14:textId="77777777" w:rsidR="007D3F15" w:rsidRPr="007E0164" w:rsidRDefault="007D3F15" w:rsidP="007D3F1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7E0164">
              <w:rPr>
                <w:rFonts w:ascii="Lato" w:hAnsi="Lato" w:cs="Calibri"/>
                <w:b/>
                <w:bCs/>
                <w:sz w:val="18"/>
                <w:szCs w:val="18"/>
              </w:rPr>
              <w:t>Zakres projektów inwestycyjnych związany z budową oraz modernizacją bazy dydaktycznej, klinicznej, domów studenckich lub bibliotek</w:t>
            </w:r>
          </w:p>
          <w:p w14:paraId="7C4BD34A" w14:textId="77777777" w:rsidR="007D3F15" w:rsidRDefault="007D3F15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3F5B4F3" w14:textId="77777777" w:rsidR="007D3F15" w:rsidRPr="000828FF" w:rsidRDefault="007D3F15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28FF">
              <w:rPr>
                <w:rFonts w:ascii="Lato" w:hAnsi="Lato" w:cs="Calibri"/>
                <w:b/>
                <w:bCs/>
                <w:sz w:val="18"/>
                <w:szCs w:val="18"/>
              </w:rPr>
              <w:t>Warunki spełnienia kryterium ogólnego/horyzontalnego:</w:t>
            </w:r>
          </w:p>
          <w:p w14:paraId="042B7F0F" w14:textId="77777777" w:rsidR="007D3F15" w:rsidRDefault="007D3F15" w:rsidP="007D3F1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8672A7">
              <w:rPr>
                <w:rFonts w:ascii="Lato" w:hAnsi="Lato" w:cs="Arial"/>
                <w:b/>
                <w:iCs/>
                <w:sz w:val="20"/>
                <w:szCs w:val="20"/>
              </w:rPr>
              <w:t>Oświadczeni</w:t>
            </w:r>
            <w:r>
              <w:rPr>
                <w:rFonts w:ascii="Lato" w:hAnsi="Lato" w:cs="Arial"/>
                <w:b/>
                <w:iCs/>
                <w:sz w:val="20"/>
                <w:szCs w:val="20"/>
              </w:rPr>
              <w:t>e</w:t>
            </w:r>
            <w:r w:rsidRPr="008672A7">
              <w:rPr>
                <w:rFonts w:ascii="Lato" w:hAnsi="Lato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b/>
                <w:iCs/>
                <w:sz w:val="20"/>
                <w:szCs w:val="20"/>
              </w:rPr>
              <w:t xml:space="preserve">Wnioskodawcy </w:t>
            </w:r>
            <w:r w:rsidRPr="008672A7">
              <w:rPr>
                <w:rFonts w:ascii="Lato" w:hAnsi="Lato" w:cs="Arial"/>
                <w:b/>
                <w:iCs/>
                <w:sz w:val="20"/>
                <w:szCs w:val="20"/>
              </w:rPr>
              <w:t>potwierdzające zgodność z zasadą DNSH</w:t>
            </w:r>
            <w:r>
              <w:rPr>
                <w:rFonts w:ascii="Lato" w:hAnsi="Lato" w:cs="Calibri"/>
                <w:sz w:val="18"/>
                <w:szCs w:val="18"/>
              </w:rPr>
              <w:t xml:space="preserve">. </w:t>
            </w:r>
          </w:p>
          <w:p w14:paraId="13B61F72" w14:textId="77777777" w:rsidR="007D3F15" w:rsidRPr="00520ADB" w:rsidRDefault="007D3F15" w:rsidP="007D3F1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Lato" w:hAnsi="Lato" w:cs="Calibri"/>
                <w:sz w:val="18"/>
                <w:szCs w:val="18"/>
              </w:rPr>
            </w:pPr>
            <w:r w:rsidRPr="00520ADB">
              <w:rPr>
                <w:rFonts w:ascii="Lato" w:hAnsi="Lato" w:cs="Calibri"/>
                <w:sz w:val="18"/>
                <w:szCs w:val="18"/>
              </w:rPr>
              <w:t>Oświadczenie dotyczy dot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520ADB">
              <w:rPr>
                <w:rFonts w:ascii="Lato" w:hAnsi="Lato" w:cs="Calibri"/>
                <w:sz w:val="18"/>
                <w:szCs w:val="18"/>
              </w:rPr>
              <w:t xml:space="preserve"> braku przesłanek związanych z możliwością wyrządzania poważnych szkód dla każdego z celów środowiskowych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4CE10658" w14:textId="77777777" w:rsidR="007D3F15" w:rsidRDefault="007D3F15" w:rsidP="007D3F1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Lato" w:hAnsi="Lato" w:cs="Calibri"/>
                <w:sz w:val="18"/>
                <w:szCs w:val="18"/>
              </w:rPr>
            </w:pPr>
          </w:p>
          <w:p w14:paraId="6FBD4511" w14:textId="6A18679D" w:rsidR="007D3F15" w:rsidRPr="000828FF" w:rsidRDefault="007D3F15" w:rsidP="007D3F1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92099F">
              <w:rPr>
                <w:rFonts w:ascii="Lato" w:hAnsi="Lato" w:cs="Calibri"/>
                <w:b/>
                <w:bCs/>
                <w:sz w:val="18"/>
                <w:szCs w:val="18"/>
              </w:rPr>
              <w:t>Oświadczenie wnioskodawcy potwierdzające zgodność realizowan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ych</w:t>
            </w:r>
            <w:r w:rsidRPr="0092099F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projekt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ów inwestycyjnych</w:t>
            </w:r>
            <w:r w:rsidR="00331A75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wchodzących w skład przedsięwzięcia </w:t>
            </w:r>
            <w:r w:rsidRPr="0092099F">
              <w:rPr>
                <w:rFonts w:ascii="Lato" w:hAnsi="Lato" w:cs="Calibri"/>
                <w:b/>
                <w:bCs/>
                <w:sz w:val="18"/>
                <w:szCs w:val="18"/>
              </w:rPr>
              <w:t>z krajowymi wymogami środowiskowymi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4B0F9AFB" w14:textId="77777777" w:rsidR="007D3F15" w:rsidRPr="00C55635" w:rsidRDefault="007D3F15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0B96820" w14:textId="77777777" w:rsidR="007D3F15" w:rsidRPr="00291CAE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b/>
                <w:bCs/>
                <w:sz w:val="18"/>
                <w:szCs w:val="18"/>
              </w:rPr>
              <w:t>Sposób weryfikacji: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ocenie podlegać będ</w:t>
            </w:r>
            <w:r>
              <w:rPr>
                <w:rFonts w:ascii="Lato" w:hAnsi="Lato" w:cs="Calibri"/>
                <w:sz w:val="18"/>
                <w:szCs w:val="18"/>
              </w:rPr>
              <w:t>ą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oświadczeni</w:t>
            </w:r>
            <w:r>
              <w:rPr>
                <w:rFonts w:ascii="Lato" w:hAnsi="Lato" w:cs="Calibri"/>
                <w:sz w:val="18"/>
                <w:szCs w:val="18"/>
              </w:rPr>
              <w:t>a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złożone przez </w:t>
            </w:r>
            <w:r>
              <w:rPr>
                <w:rFonts w:ascii="Lato" w:hAnsi="Lato" w:cs="Calibri"/>
                <w:sz w:val="18"/>
                <w:szCs w:val="18"/>
              </w:rPr>
              <w:t>W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nioskodawcę oraz </w:t>
            </w:r>
            <w:r>
              <w:rPr>
                <w:rFonts w:ascii="Lato" w:hAnsi="Lato" w:cs="Calibri"/>
                <w:sz w:val="18"/>
                <w:szCs w:val="18"/>
              </w:rPr>
              <w:t xml:space="preserve">informacja zawarta w dokumencie </w:t>
            </w:r>
            <w:r w:rsidRPr="0092099F">
              <w:rPr>
                <w:rFonts w:ascii="Lato" w:hAnsi="Lato" w:cs="Calibri"/>
                <w:i/>
                <w:iCs/>
                <w:sz w:val="18"/>
                <w:szCs w:val="18"/>
              </w:rPr>
              <w:t>Fiszka przedsięwzięcia</w:t>
            </w:r>
            <w:r>
              <w:rPr>
                <w:rFonts w:ascii="Lato" w:hAnsi="Lato" w:cs="Calibri"/>
                <w:i/>
                <w:iCs/>
                <w:sz w:val="18"/>
                <w:szCs w:val="18"/>
              </w:rPr>
              <w:t xml:space="preserve"> (pkt. IV.4) 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w zakresie zgodności z zasadą niewyrządzania znaczącej szkody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dla żadnego z celów środowiskowych określonych w </w:t>
            </w:r>
            <w:r>
              <w:rPr>
                <w:rFonts w:ascii="Lato" w:hAnsi="Lato" w:cs="Calibri"/>
                <w:sz w:val="18"/>
                <w:szCs w:val="18"/>
              </w:rPr>
              <w:t>art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. 9 zgodnie z </w:t>
            </w:r>
            <w:r>
              <w:rPr>
                <w:rFonts w:ascii="Lato" w:hAnsi="Lato" w:cs="Calibri"/>
                <w:sz w:val="18"/>
                <w:szCs w:val="18"/>
              </w:rPr>
              <w:t>art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. 17 </w:t>
            </w:r>
            <w:r w:rsidRPr="000C55BB">
              <w:rPr>
                <w:rFonts w:ascii="Lato" w:hAnsi="Lato" w:cs="Calibri"/>
                <w:sz w:val="18"/>
                <w:szCs w:val="18"/>
              </w:rPr>
              <w:t xml:space="preserve">rozporządzenia (UE) nr 2020/852 (rozporządzenie w sprawie taksonomii) [ang. „Do No </w:t>
            </w:r>
            <w:proofErr w:type="spellStart"/>
            <w:r w:rsidRPr="000C55BB">
              <w:rPr>
                <w:rFonts w:ascii="Lato" w:hAnsi="Lato" w:cs="Calibri"/>
                <w:sz w:val="18"/>
                <w:szCs w:val="18"/>
              </w:rPr>
              <w:t>Significant</w:t>
            </w:r>
            <w:proofErr w:type="spellEnd"/>
            <w:r w:rsidRPr="000C55BB">
              <w:rPr>
                <w:rFonts w:ascii="Lato" w:hAnsi="Lato" w:cs="Calibri"/>
                <w:sz w:val="18"/>
                <w:szCs w:val="18"/>
              </w:rPr>
              <w:t xml:space="preserve"> </w:t>
            </w:r>
            <w:proofErr w:type="spellStart"/>
            <w:r w:rsidRPr="000C55BB">
              <w:rPr>
                <w:rFonts w:ascii="Lato" w:hAnsi="Lato" w:cs="Calibri"/>
                <w:sz w:val="18"/>
                <w:szCs w:val="18"/>
              </w:rPr>
              <w:t>Harm</w:t>
            </w:r>
            <w:proofErr w:type="spellEnd"/>
            <w:r w:rsidRPr="000C55BB">
              <w:rPr>
                <w:rFonts w:ascii="Lato" w:hAnsi="Lato" w:cs="Calibri"/>
                <w:sz w:val="18"/>
                <w:szCs w:val="18"/>
              </w:rPr>
              <w:t>” (DNSH)],</w:t>
            </w:r>
          </w:p>
          <w:p w14:paraId="53DC5E67" w14:textId="77777777" w:rsidR="007D3F15" w:rsidRPr="00291CAE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 xml:space="preserve">Rozporządzenie </w:t>
            </w:r>
            <w:proofErr w:type="spellStart"/>
            <w:r w:rsidRPr="00291CAE">
              <w:rPr>
                <w:rFonts w:ascii="Lato" w:hAnsi="Lato" w:cs="Calibri"/>
                <w:sz w:val="18"/>
                <w:szCs w:val="18"/>
              </w:rPr>
              <w:t>ws</w:t>
            </w:r>
            <w:proofErr w:type="spellEnd"/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taksonomii w </w:t>
            </w:r>
            <w:r>
              <w:rPr>
                <w:rFonts w:ascii="Lato" w:hAnsi="Lato" w:cs="Calibri"/>
                <w:sz w:val="18"/>
                <w:szCs w:val="18"/>
              </w:rPr>
              <w:t>art</w:t>
            </w:r>
            <w:r w:rsidRPr="00291CAE">
              <w:rPr>
                <w:rFonts w:ascii="Lato" w:hAnsi="Lato" w:cs="Calibri"/>
                <w:sz w:val="18"/>
                <w:szCs w:val="18"/>
              </w:rPr>
              <w:t>. 9 określa następujące cele środowiskowe:</w:t>
            </w:r>
          </w:p>
          <w:p w14:paraId="481E79E6" w14:textId="77777777" w:rsidR="007D3F15" w:rsidRPr="00291CAE" w:rsidRDefault="007D3F15" w:rsidP="007D3F1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>Łagodzenie zmian klimatu;</w:t>
            </w:r>
          </w:p>
          <w:p w14:paraId="54373649" w14:textId="77777777" w:rsidR="007D3F15" w:rsidRPr="00291CAE" w:rsidRDefault="007D3F15" w:rsidP="007D3F1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>Adaptacja do zmian klimatu;</w:t>
            </w:r>
          </w:p>
          <w:p w14:paraId="652A5E2B" w14:textId="77777777" w:rsidR="007D3F15" w:rsidRPr="00291CAE" w:rsidRDefault="007D3F15" w:rsidP="007D3F1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>Zrównoważone wykorzystywanie i ochrona zasobów wodnych i morskich;</w:t>
            </w:r>
          </w:p>
          <w:p w14:paraId="256B74AF" w14:textId="77777777" w:rsidR="007D3F15" w:rsidRPr="00291CAE" w:rsidRDefault="007D3F15" w:rsidP="007D3F1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>Przejście na gospodarkę o obiegu zamkniętym;</w:t>
            </w:r>
          </w:p>
          <w:p w14:paraId="266827FB" w14:textId="77777777" w:rsidR="007D3F15" w:rsidRPr="00291CAE" w:rsidRDefault="007D3F15" w:rsidP="007D3F1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>Zapobieganie zanieczyszczeniu i jego kontrola;</w:t>
            </w:r>
          </w:p>
          <w:p w14:paraId="04D289D3" w14:textId="77777777" w:rsidR="007D3F15" w:rsidRPr="00291CAE" w:rsidRDefault="007D3F15" w:rsidP="007D3F1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>Ochrona i budowa bioróżnorodności i ekosystemów.</w:t>
            </w:r>
          </w:p>
          <w:p w14:paraId="1BFE1BA0" w14:textId="77777777" w:rsidR="007D3F15" w:rsidRPr="00291CAE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sz w:val="18"/>
                <w:szCs w:val="18"/>
              </w:rPr>
              <w:t> </w:t>
            </w:r>
          </w:p>
          <w:p w14:paraId="7E7696E6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 w:rsidRPr="00291CAE">
              <w:rPr>
                <w:rFonts w:ascii="Lato" w:hAnsi="Lato" w:cs="Calibri"/>
                <w:b/>
                <w:bCs/>
                <w:sz w:val="18"/>
                <w:szCs w:val="18"/>
              </w:rPr>
              <w:t>Kryterium uważa się za spełnione, jeśli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</w:p>
          <w:p w14:paraId="2687E43A" w14:textId="77777777" w:rsidR="007D3F15" w:rsidRDefault="007D3F15" w:rsidP="007D3F1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 w:rsidRPr="000828FF">
              <w:rPr>
                <w:rFonts w:ascii="Lato" w:hAnsi="Lato" w:cs="Calibri"/>
                <w:sz w:val="18"/>
                <w:szCs w:val="18"/>
              </w:rPr>
              <w:t xml:space="preserve">Wnioskodawca do wniosku o objęcie przedsięwzięcia wsparciem dołączy oświadczenie, w którym potwierdzi, że </w:t>
            </w:r>
            <w:r w:rsidRPr="00076256">
              <w:rPr>
                <w:rFonts w:ascii="Lato" w:hAnsi="Lato" w:cs="Calibri"/>
                <w:sz w:val="18"/>
                <w:szCs w:val="18"/>
              </w:rPr>
              <w:t>zgłaszane do objęcia wsparciem przedsięwzięcie</w:t>
            </w:r>
            <w:r w:rsidRPr="000828FF">
              <w:rPr>
                <w:rFonts w:ascii="Lato" w:hAnsi="Lato" w:cs="Calibri"/>
                <w:sz w:val="18"/>
                <w:szCs w:val="18"/>
              </w:rPr>
              <w:t xml:space="preserve"> jest zgodne z zasadą „nie czyń poważnej szkody” w rozumieniu art. 17 rozporządzenia (UE) nr 2020/852 (rozporządzenie w sprawie taksonomii) [ang. „Do No </w:t>
            </w:r>
            <w:proofErr w:type="spellStart"/>
            <w:r w:rsidRPr="000828FF">
              <w:rPr>
                <w:rFonts w:ascii="Lato" w:hAnsi="Lato" w:cs="Calibri"/>
                <w:sz w:val="18"/>
                <w:szCs w:val="18"/>
              </w:rPr>
              <w:t>Significant</w:t>
            </w:r>
            <w:proofErr w:type="spellEnd"/>
            <w:r w:rsidRPr="000828FF">
              <w:rPr>
                <w:rFonts w:ascii="Lato" w:hAnsi="Lato" w:cs="Calibri"/>
                <w:sz w:val="18"/>
                <w:szCs w:val="18"/>
              </w:rPr>
              <w:t xml:space="preserve"> </w:t>
            </w:r>
            <w:proofErr w:type="spellStart"/>
            <w:r w:rsidRPr="000828FF">
              <w:rPr>
                <w:rFonts w:ascii="Lato" w:hAnsi="Lato" w:cs="Calibri"/>
                <w:sz w:val="18"/>
                <w:szCs w:val="18"/>
              </w:rPr>
              <w:t>Harm</w:t>
            </w:r>
            <w:proofErr w:type="spellEnd"/>
            <w:r w:rsidRPr="000828FF">
              <w:rPr>
                <w:rFonts w:ascii="Lato" w:hAnsi="Lato" w:cs="Calibri"/>
                <w:sz w:val="18"/>
                <w:szCs w:val="18"/>
              </w:rPr>
              <w:t>” (DNSH)].</w:t>
            </w:r>
          </w:p>
          <w:p w14:paraId="464B437C" w14:textId="227D9FAC" w:rsidR="007D3F15" w:rsidRDefault="007D3F15" w:rsidP="007D3F1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Wnioskodawca do wniosku o objęcie </w:t>
            </w:r>
            <w:r w:rsidR="00CD589A">
              <w:rPr>
                <w:rFonts w:ascii="Lato" w:hAnsi="Lato" w:cs="Calibri"/>
                <w:sz w:val="18"/>
                <w:szCs w:val="18"/>
              </w:rPr>
              <w:t xml:space="preserve">przedsięwzięcia </w:t>
            </w:r>
            <w:r>
              <w:rPr>
                <w:rFonts w:ascii="Lato" w:hAnsi="Lato" w:cs="Calibri"/>
                <w:sz w:val="18"/>
                <w:szCs w:val="18"/>
              </w:rPr>
              <w:t xml:space="preserve">wsparciem dołączy </w:t>
            </w:r>
            <w:r w:rsidRPr="000828FF">
              <w:rPr>
                <w:rFonts w:ascii="Lato" w:hAnsi="Lato" w:cs="Calibri"/>
                <w:sz w:val="18"/>
                <w:szCs w:val="18"/>
              </w:rPr>
              <w:t>oświadczenie, w którym potwierdzi, że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DA6908" w:rsidRPr="00A7610D">
              <w:rPr>
                <w:rFonts w:ascii="Lato" w:hAnsi="Lato" w:cs="Calibri"/>
                <w:sz w:val="18"/>
                <w:szCs w:val="18"/>
              </w:rPr>
              <w:t>P</w:t>
            </w:r>
            <w:r w:rsidRPr="00FF4D04">
              <w:rPr>
                <w:rFonts w:ascii="Lato" w:hAnsi="Lato" w:cs="Calibri"/>
                <w:sz w:val="18"/>
                <w:szCs w:val="18"/>
              </w:rPr>
              <w:t>rojekty</w:t>
            </w:r>
            <w:r>
              <w:rPr>
                <w:rFonts w:ascii="Lato" w:hAnsi="Lato" w:cs="Calibri"/>
                <w:sz w:val="18"/>
                <w:szCs w:val="18"/>
                <w:vertAlign w:val="superscript"/>
              </w:rPr>
              <w:t xml:space="preserve"> </w:t>
            </w:r>
            <w:r w:rsidRPr="007E0164">
              <w:rPr>
                <w:rFonts w:ascii="Lato" w:hAnsi="Lato" w:cs="Calibri"/>
                <w:sz w:val="18"/>
                <w:szCs w:val="18"/>
              </w:rPr>
              <w:t>wchodzące w skład przedsięwzięcia są zgodne z krajowymi wymogami środowiskowymi</w:t>
            </w:r>
            <w:r>
              <w:rPr>
                <w:rFonts w:ascii="Lato" w:hAnsi="Lato" w:cs="Calibri"/>
                <w:sz w:val="18"/>
                <w:szCs w:val="18"/>
              </w:rPr>
              <w:t>, wraz z wyszczególnieniem dokumentów poświadczających zgodność realizowanych inwestycji z krajowymi wymogami środowiskowymi.</w:t>
            </w:r>
          </w:p>
          <w:p w14:paraId="5068D1A6" w14:textId="77777777" w:rsidR="007D3F15" w:rsidRPr="000828FF" w:rsidRDefault="007D3F15" w:rsidP="007D3F15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Lato" w:hAnsi="Lato" w:cs="Calibri"/>
                <w:sz w:val="18"/>
                <w:szCs w:val="18"/>
              </w:rPr>
            </w:pPr>
          </w:p>
          <w:p w14:paraId="603FB2D5" w14:textId="73237E37" w:rsidR="007D3F15" w:rsidRPr="0097169B" w:rsidRDefault="007D3F15" w:rsidP="007D3F1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97169B">
              <w:rPr>
                <w:rFonts w:ascii="Lato" w:hAnsi="Lato" w:cs="Calibri"/>
                <w:b/>
                <w:bCs/>
                <w:sz w:val="18"/>
                <w:szCs w:val="18"/>
              </w:rPr>
              <w:lastRenderedPageBreak/>
              <w:t xml:space="preserve">Zakres projektów inwestycyjnych związany z wyposażeniem bazy dydaktycznej, klinicznej, domów studenckich lub bibliotek </w:t>
            </w:r>
          </w:p>
          <w:p w14:paraId="06BC73F1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40046F4" w14:textId="77777777" w:rsidR="007D3F15" w:rsidRPr="0097169B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7169B">
              <w:rPr>
                <w:rFonts w:ascii="Lato" w:hAnsi="Lato" w:cstheme="minorHAnsi"/>
                <w:i/>
                <w:iCs/>
                <w:sz w:val="18"/>
                <w:szCs w:val="18"/>
              </w:rPr>
              <w:t xml:space="preserve">W oparciu o analizę Rozporządzenia RRF oraz Wytycznych technicznych dotyczących stosowania zasady „niewyrządzania znaczącej szkody środowisku” na podstawie rozporządzenia ustanawiającego Instrument na rzecz Odbudowy i Zwiększania Odporności, wsparcie przewidziane inwestycje w ramach wyposażenia bazy dydaktycznej, klinicznej, domów studenckich oraz bibliotek  nie spowodują znaczącej szkody dla celów środowiskowych w rozumieniu art. 17 Rozporządzenia (UE) 2020/852. </w:t>
            </w:r>
          </w:p>
          <w:p w14:paraId="49AEE478" w14:textId="77777777" w:rsidR="007D3F15" w:rsidRPr="0097169B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7169B">
              <w:rPr>
                <w:rFonts w:ascii="Lato" w:hAnsi="Lato" w:cstheme="minorHAnsi"/>
                <w:i/>
                <w:iCs/>
                <w:sz w:val="18"/>
                <w:szCs w:val="18"/>
              </w:rPr>
              <w:t>Zakres zakupywanego sprzętu obejmuje meble, specjalistyczny sprzęt elektroniczny specjalistyczny oraz zużywalny sprzęt/preparaty/akcesoria  służący/ce prowadzeniu zajęć dydaktycznych (w tym w CSM)</w:t>
            </w:r>
          </w:p>
          <w:p w14:paraId="557FA3BD" w14:textId="77777777" w:rsidR="007D3F15" w:rsidRPr="0097169B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7169B">
              <w:rPr>
                <w:rFonts w:ascii="Lato" w:hAnsi="Lato" w:cstheme="minorHAnsi"/>
                <w:i/>
                <w:iCs/>
                <w:sz w:val="18"/>
                <w:szCs w:val="18"/>
              </w:rPr>
              <w:t>Specjalistyczny sprzęt elektroniczny posiada wymagane aktualnymi regulacjami certyfikaty oraz odpowiednie klasy energetyczne poświadczające jego energooszczędność.</w:t>
            </w:r>
          </w:p>
          <w:p w14:paraId="41257EF1" w14:textId="0111FB2D" w:rsidR="00BE50B0" w:rsidRDefault="007D3F15" w:rsidP="007D3F15">
            <w:pPr>
              <w:pStyle w:val="NormalnyWeb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  <w:r w:rsidRPr="0097169B">
              <w:rPr>
                <w:rFonts w:ascii="Lato" w:hAnsi="Lato" w:cstheme="minorHAnsi"/>
                <w:i/>
                <w:iCs/>
                <w:sz w:val="18"/>
                <w:szCs w:val="18"/>
              </w:rPr>
              <w:t>OOW zobowiązany jest ponadto do prowadzenia gospodarki odpadami specjalistycznymi zgodnej z aktualnie obowiązującymi przepisami/normami/wymogami środowiskowymi (ustawa o odpadach) , co przekłada się na rejestrację odpadów specjalistycznych (karta przekazania odpadów).</w:t>
            </w:r>
          </w:p>
          <w:p w14:paraId="15E00B3D" w14:textId="77777777" w:rsidR="001A7985" w:rsidRDefault="001A7985" w:rsidP="007D3F15">
            <w:pPr>
              <w:pStyle w:val="NormalnyWeb"/>
              <w:rPr>
                <w:rFonts w:ascii="Lato" w:hAnsi="Lato" w:cstheme="minorHAnsi"/>
                <w:i/>
                <w:iCs/>
                <w:sz w:val="18"/>
                <w:szCs w:val="18"/>
              </w:rPr>
            </w:pPr>
          </w:p>
          <w:p w14:paraId="55CAB0CB" w14:textId="77777777" w:rsidR="00BE50B0" w:rsidRPr="00F346D4" w:rsidRDefault="00BE50B0" w:rsidP="00BE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F346D4">
              <w:rPr>
                <w:rFonts w:ascii="Lato" w:hAnsi="Lato" w:cs="Calibri"/>
                <w:sz w:val="18"/>
                <w:szCs w:val="18"/>
                <w:u w:val="single"/>
              </w:rPr>
              <w:t>Mechanizm weryfikacji:</w:t>
            </w:r>
          </w:p>
          <w:p w14:paraId="5BED3A9B" w14:textId="3AE0CA6D" w:rsidR="00BE50B0" w:rsidRDefault="00BE50B0" w:rsidP="00BE50B0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F346D4">
              <w:rPr>
                <w:rFonts w:ascii="Lato" w:hAnsi="Lato" w:cs="Calibri"/>
                <w:sz w:val="18"/>
                <w:szCs w:val="18"/>
              </w:rPr>
              <w:t xml:space="preserve">Kryterium będzie sprawdzane na podstawie informacji zawartej w załączniku nr </w:t>
            </w:r>
            <w:r w:rsidR="00ED2794">
              <w:rPr>
                <w:rFonts w:ascii="Lato" w:hAnsi="Lato" w:cs="Calibri"/>
                <w:sz w:val="18"/>
                <w:szCs w:val="18"/>
              </w:rPr>
              <w:t>13</w:t>
            </w:r>
            <w:r w:rsidRPr="00F346D4">
              <w:rPr>
                <w:rFonts w:ascii="Lato" w:hAnsi="Lato" w:cs="Calibri"/>
                <w:sz w:val="18"/>
                <w:szCs w:val="18"/>
              </w:rPr>
              <w:t xml:space="preserve"> do</w:t>
            </w:r>
            <w:r w:rsidRPr="00BE50B0">
              <w:rPr>
                <w:rFonts w:ascii="Lato" w:hAnsi="Lato" w:cs="Calibri"/>
                <w:sz w:val="18"/>
                <w:szCs w:val="18"/>
              </w:rPr>
              <w:t xml:space="preserve"> Regulaminu – I</w:t>
            </w:r>
            <w:r w:rsidRPr="00F346D4">
              <w:rPr>
                <w:rFonts w:ascii="Lato" w:hAnsi="Lato" w:cs="Calibri"/>
                <w:sz w:val="18"/>
                <w:szCs w:val="18"/>
              </w:rPr>
              <w:t>nformacja wnioskodawcy w zakresie sposobu realizacji zgodno</w:t>
            </w:r>
            <w:r w:rsidRPr="00BE50B0">
              <w:rPr>
                <w:rFonts w:ascii="Lato" w:hAnsi="Lato" w:cs="Calibri"/>
                <w:sz w:val="18"/>
                <w:szCs w:val="18"/>
              </w:rPr>
              <w:t>ś</w:t>
            </w:r>
            <w:r w:rsidRPr="00F346D4">
              <w:rPr>
                <w:rFonts w:ascii="Lato" w:hAnsi="Lato" w:cs="Calibri"/>
                <w:sz w:val="18"/>
                <w:szCs w:val="18"/>
              </w:rPr>
              <w:t>ci z zasadą</w:t>
            </w:r>
            <w:r w:rsidRPr="00BE50B0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F346D4">
              <w:rPr>
                <w:rFonts w:ascii="Lato" w:hAnsi="Lato" w:cs="Calibri"/>
                <w:sz w:val="18"/>
                <w:szCs w:val="18"/>
              </w:rPr>
              <w:t>„niewyrządzania znaczącej szkody środowisku” (</w:t>
            </w:r>
            <w:proofErr w:type="spellStart"/>
            <w:r w:rsidRPr="00F346D4">
              <w:rPr>
                <w:rFonts w:ascii="Lato" w:hAnsi="Lato" w:cs="Calibri"/>
                <w:sz w:val="18"/>
                <w:szCs w:val="18"/>
              </w:rPr>
              <w:t>dnsh</w:t>
            </w:r>
            <w:proofErr w:type="spellEnd"/>
            <w:r w:rsidRPr="00F346D4">
              <w:rPr>
                <w:rFonts w:ascii="Lato" w:hAnsi="Lato" w:cs="Calibri"/>
                <w:sz w:val="18"/>
                <w:szCs w:val="18"/>
              </w:rPr>
              <w:t xml:space="preserve"> – „do no </w:t>
            </w:r>
            <w:proofErr w:type="spellStart"/>
            <w:r w:rsidRPr="00F346D4">
              <w:rPr>
                <w:rFonts w:ascii="Lato" w:hAnsi="Lato" w:cs="Calibri"/>
                <w:sz w:val="18"/>
                <w:szCs w:val="18"/>
              </w:rPr>
              <w:t>significant</w:t>
            </w:r>
            <w:proofErr w:type="spellEnd"/>
            <w:r w:rsidRPr="00F346D4">
              <w:rPr>
                <w:rFonts w:ascii="Lato" w:hAnsi="Lato" w:cs="Calibri"/>
                <w:sz w:val="18"/>
                <w:szCs w:val="18"/>
              </w:rPr>
              <w:t xml:space="preserve"> </w:t>
            </w:r>
            <w:proofErr w:type="spellStart"/>
            <w:r w:rsidRPr="00F346D4">
              <w:rPr>
                <w:rFonts w:ascii="Lato" w:hAnsi="Lato" w:cs="Calibri"/>
                <w:sz w:val="18"/>
                <w:szCs w:val="18"/>
              </w:rPr>
              <w:t>harm</w:t>
            </w:r>
            <w:proofErr w:type="spellEnd"/>
            <w:r w:rsidRPr="00F346D4">
              <w:rPr>
                <w:rFonts w:ascii="Lato" w:hAnsi="Lato" w:cs="Calibri"/>
                <w:sz w:val="18"/>
                <w:szCs w:val="18"/>
              </w:rPr>
              <w:t>”)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36EE2480" w14:textId="3182723E" w:rsidR="00BE50B0" w:rsidRDefault="00835146" w:rsidP="00BE50B0">
            <w:pPr>
              <w:autoSpaceDE w:val="0"/>
              <w:autoSpaceDN w:val="0"/>
              <w:adjustRightInd w:val="0"/>
              <w:spacing w:after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Wnioskodawca w ramach informacji zawartej w zał. nr 13 do Regulaminu, wskazuje  dokumentację potwierdzającą deklarowany sposób realizacji kryterium. </w:t>
            </w:r>
          </w:p>
          <w:p w14:paraId="64C6665A" w14:textId="77777777" w:rsidR="00835146" w:rsidRDefault="00835146" w:rsidP="00BE50B0">
            <w:pPr>
              <w:autoSpaceDE w:val="0"/>
              <w:autoSpaceDN w:val="0"/>
              <w:adjustRightInd w:val="0"/>
              <w:spacing w:after="0"/>
              <w:rPr>
                <w:rFonts w:ascii="Lato" w:hAnsi="Lato" w:cs="Calibri"/>
                <w:sz w:val="18"/>
                <w:szCs w:val="18"/>
              </w:rPr>
            </w:pPr>
          </w:p>
          <w:p w14:paraId="58ACF5ED" w14:textId="77777777" w:rsidR="00835146" w:rsidRPr="00BE50B0" w:rsidRDefault="00835146" w:rsidP="00BE50B0">
            <w:pPr>
              <w:autoSpaceDE w:val="0"/>
              <w:autoSpaceDN w:val="0"/>
              <w:adjustRightInd w:val="0"/>
              <w:spacing w:after="0"/>
              <w:rPr>
                <w:rFonts w:ascii="Lato" w:hAnsi="Lato" w:cs="Calibri"/>
                <w:sz w:val="18"/>
                <w:szCs w:val="18"/>
              </w:rPr>
            </w:pPr>
          </w:p>
          <w:p w14:paraId="42111DAA" w14:textId="07128B31" w:rsidR="00BE50B0" w:rsidRPr="007E6F42" w:rsidRDefault="00BE50B0" w:rsidP="00452F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BE50B0">
              <w:rPr>
                <w:rFonts w:ascii="Lato" w:hAnsi="Lato" w:cs="Calibri"/>
                <w:sz w:val="18"/>
                <w:szCs w:val="18"/>
              </w:rPr>
              <w:t>W ramach powyższego załącznika sprawdzana będzie informacja Wnioskodawcy w zakres</w:t>
            </w:r>
            <w:r>
              <w:rPr>
                <w:rFonts w:ascii="Lato" w:hAnsi="Lato" w:cs="Calibri"/>
                <w:sz w:val="18"/>
                <w:szCs w:val="18"/>
              </w:rPr>
              <w:t>ie</w:t>
            </w:r>
            <w:r w:rsidRPr="00BE50B0">
              <w:rPr>
                <w:rFonts w:ascii="Lato" w:hAnsi="Lato" w:cs="Calibri"/>
                <w:sz w:val="18"/>
                <w:szCs w:val="18"/>
              </w:rPr>
              <w:t>:</w:t>
            </w:r>
            <w:r w:rsidR="00452F85">
              <w:rPr>
                <w:rFonts w:ascii="Lato" w:hAnsi="Lato" w:cs="Calibri"/>
                <w:sz w:val="18"/>
                <w:szCs w:val="18"/>
              </w:rPr>
              <w:t xml:space="preserve"> w </w:t>
            </w:r>
            <w:r w:rsidRPr="00F346D4">
              <w:rPr>
                <w:rStyle w:val="ui-provider"/>
                <w:rFonts w:ascii="Lato" w:hAnsi="Lato"/>
                <w:sz w:val="18"/>
                <w:szCs w:val="18"/>
              </w:rPr>
              <w:t xml:space="preserve">jaki sposób zostanie spełniona deklaracja Wnioskodawcy w zakresie kryterium horyzontalnego nr 9  Zgodność z zasadą „niewyrządzania znaczącej szkody środowisku” (DNSH – „do no </w:t>
            </w:r>
            <w:proofErr w:type="spellStart"/>
            <w:r w:rsidRPr="00F346D4">
              <w:rPr>
                <w:rStyle w:val="ui-provider"/>
                <w:rFonts w:ascii="Lato" w:hAnsi="Lato"/>
                <w:sz w:val="18"/>
                <w:szCs w:val="18"/>
              </w:rPr>
              <w:t>significant</w:t>
            </w:r>
            <w:proofErr w:type="spellEnd"/>
            <w:r w:rsidRPr="00F346D4">
              <w:rPr>
                <w:rStyle w:val="ui-provider"/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F346D4">
              <w:rPr>
                <w:rStyle w:val="ui-provider"/>
                <w:rFonts w:ascii="Lato" w:hAnsi="Lato"/>
                <w:sz w:val="18"/>
                <w:szCs w:val="18"/>
              </w:rPr>
              <w:t>harm</w:t>
            </w:r>
            <w:proofErr w:type="spellEnd"/>
            <w:r w:rsidRPr="00F346D4">
              <w:rPr>
                <w:rStyle w:val="ui-provider"/>
                <w:rFonts w:ascii="Lato" w:hAnsi="Lato"/>
                <w:sz w:val="18"/>
                <w:szCs w:val="18"/>
              </w:rPr>
              <w:t xml:space="preserve">”) zawarta w Oświadczeniu Wnioskodawcy potwierdzającym zgodność z zasadą DNSH oraz w Oświadczeniu  wnioskodawcy potwierdzającym zgodność realizowanego projektu </w:t>
            </w:r>
            <w:r w:rsidRPr="00F346D4">
              <w:rPr>
                <w:rStyle w:val="ui-provider"/>
                <w:rFonts w:ascii="Lato" w:hAnsi="Lato"/>
                <w:sz w:val="18"/>
                <w:szCs w:val="18"/>
              </w:rPr>
              <w:lastRenderedPageBreak/>
              <w:t>inwestycyjnego z krajowymi wymogami środowiskowymi, wraz z określeniem dokumentacji, która potwierdza tę zgodność.</w:t>
            </w:r>
          </w:p>
        </w:tc>
        <w:tc>
          <w:tcPr>
            <w:tcW w:w="2552" w:type="dxa"/>
            <w:shd w:val="clear" w:color="auto" w:fill="auto"/>
          </w:tcPr>
          <w:p w14:paraId="548B27CF" w14:textId="363AE565" w:rsidR="00132BEE" w:rsidRPr="00F815CD" w:rsidRDefault="00E7267A" w:rsidP="00F815CD">
            <w:pPr>
              <w:spacing w:after="0" w:line="240" w:lineRule="auto"/>
              <w:rPr>
                <w:rFonts w:ascii="Lato" w:hAnsi="Lato" w:cs="Calibri"/>
                <w:strike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 xml:space="preserve"> 0/1</w:t>
            </w:r>
          </w:p>
          <w:p w14:paraId="79830697" w14:textId="77777777" w:rsidR="00132BEE" w:rsidRPr="00F815CD" w:rsidRDefault="00132BEE" w:rsidP="00132BEE">
            <w:pPr>
              <w:spacing w:line="276" w:lineRule="auto"/>
              <w:rPr>
                <w:rFonts w:ascii="Lato" w:hAnsi="Lato" w:cs="Calibri"/>
                <w:sz w:val="18"/>
                <w:szCs w:val="18"/>
              </w:rPr>
            </w:pPr>
          </w:p>
          <w:p w14:paraId="25ABE750" w14:textId="6287969C" w:rsidR="00E22BA3" w:rsidRPr="00F815CD" w:rsidRDefault="00E22BA3" w:rsidP="00F815CD">
            <w:pPr>
              <w:spacing w:line="276" w:lineRule="auto"/>
              <w:rPr>
                <w:rFonts w:ascii="Lato" w:hAnsi="Lato" w:cs="Calibri"/>
                <w:i/>
                <w:iCs/>
                <w:sz w:val="18"/>
                <w:szCs w:val="18"/>
              </w:rPr>
            </w:pPr>
          </w:p>
        </w:tc>
      </w:tr>
      <w:tr w:rsidR="00110913" w14:paraId="541221AF" w14:textId="77777777" w:rsidTr="00E04336">
        <w:tc>
          <w:tcPr>
            <w:tcW w:w="534" w:type="dxa"/>
            <w:shd w:val="clear" w:color="auto" w:fill="auto"/>
          </w:tcPr>
          <w:p w14:paraId="781DDC5D" w14:textId="77777777" w:rsidR="00E22BA3" w:rsidRDefault="00703A74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924" w:type="dxa"/>
            <w:shd w:val="clear" w:color="auto" w:fill="auto"/>
          </w:tcPr>
          <w:p w14:paraId="2C9BDF96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Zgodność z zasadą</w:t>
            </w:r>
          </w:p>
          <w:p w14:paraId="72DD4472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zrównoważonego</w:t>
            </w:r>
          </w:p>
          <w:p w14:paraId="2D97CA24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rozwoju -</w:t>
            </w:r>
          </w:p>
          <w:p w14:paraId="3332A351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racjonalne</w:t>
            </w:r>
          </w:p>
          <w:p w14:paraId="38B024E8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wykorzystywanie</w:t>
            </w:r>
          </w:p>
          <w:p w14:paraId="5884A0E3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zasobów</w:t>
            </w:r>
          </w:p>
          <w:p w14:paraId="731CFEAD" w14:textId="2EB1E6B3" w:rsidR="007D1C9A" w:rsidRPr="00B24CF8" w:rsidRDefault="00703A74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naturalnych</w:t>
            </w:r>
          </w:p>
        </w:tc>
        <w:tc>
          <w:tcPr>
            <w:tcW w:w="7856" w:type="dxa"/>
            <w:shd w:val="clear" w:color="auto" w:fill="auto"/>
          </w:tcPr>
          <w:p w14:paraId="3A63275D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Sprawdzane jest czy przedsięwzięcie obejmuje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finansowanie działań minimalizujących oddziaływanie</w:t>
            </w:r>
            <w:r w:rsidR="00F4698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działalności człowieka na środowisko. Zasada</w:t>
            </w:r>
            <w:r w:rsidR="00F4698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zrównoważonego rozwoju jest zachowana, jeżeli</w:t>
            </w:r>
            <w:r w:rsidR="00F4698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 ramach przedsięwzięcia zakłada się podejmowanie</w:t>
            </w:r>
            <w:r w:rsidR="00F4698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działań ukierunkowanych na:</w:t>
            </w:r>
          </w:p>
          <w:p w14:paraId="08E9DFA6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racjonalne gospodarowanie zasobami;</w:t>
            </w:r>
          </w:p>
          <w:p w14:paraId="0F359403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ograniczenie presji na środowisko;</w:t>
            </w:r>
          </w:p>
          <w:p w14:paraId="157BED1E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uwzględnianie efektów środowiskowych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 zarządzaniu;</w:t>
            </w:r>
          </w:p>
          <w:p w14:paraId="4E4449F3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 podnoszenie świadomości ekologicznej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społeczeństwa.</w:t>
            </w:r>
          </w:p>
          <w:p w14:paraId="2CD5D601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2A050D08" w14:textId="77777777" w:rsidR="00E22BA3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W </w:t>
            </w:r>
            <w:r w:rsidR="00F4698A">
              <w:rPr>
                <w:rFonts w:ascii="Lato" w:hAnsi="Lato" w:cs="Calibri"/>
                <w:sz w:val="18"/>
                <w:szCs w:val="18"/>
              </w:rPr>
              <w:t>przypadku,</w:t>
            </w:r>
            <w:r>
              <w:rPr>
                <w:rFonts w:ascii="Lato" w:hAnsi="Lato" w:cs="Calibri"/>
                <w:sz w:val="18"/>
                <w:szCs w:val="18"/>
              </w:rPr>
              <w:t xml:space="preserve"> kiedy przedsięwzięcie nie jest objęte zasadą</w:t>
            </w:r>
            <w:r w:rsidR="00676CE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zrównoważonego rozwoju, należy wskazać ‘nie dotyczy’</w:t>
            </w:r>
            <w:r w:rsidR="00676CE4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wraz z uzasadnieniem.</w:t>
            </w:r>
          </w:p>
          <w:p w14:paraId="52794579" w14:textId="223C5430" w:rsidR="00036726" w:rsidRPr="00F87AB8" w:rsidRDefault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</w:p>
          <w:p w14:paraId="60830BCD" w14:textId="215C1211" w:rsidR="00CE3CFB" w:rsidRDefault="00CE3CFB" w:rsidP="00CE3CF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F87AB8">
              <w:rPr>
                <w:rFonts w:ascii="Lato" w:hAnsi="Lato" w:cs="Calibri"/>
                <w:sz w:val="18"/>
                <w:szCs w:val="18"/>
              </w:rPr>
              <w:t>Sposób weryfikacji: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ocenie podlegać będ</w:t>
            </w:r>
            <w:r>
              <w:rPr>
                <w:rFonts w:ascii="Lato" w:hAnsi="Lato" w:cs="Calibri"/>
                <w:sz w:val="18"/>
                <w:szCs w:val="18"/>
              </w:rPr>
              <w:t>zie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oświadczeni</w:t>
            </w:r>
            <w:r>
              <w:rPr>
                <w:rFonts w:ascii="Lato" w:hAnsi="Lato" w:cs="Calibri"/>
                <w:sz w:val="18"/>
                <w:szCs w:val="18"/>
              </w:rPr>
              <w:t>e</w:t>
            </w:r>
            <w:r w:rsidRPr="00291CAE">
              <w:rPr>
                <w:rFonts w:ascii="Lato" w:hAnsi="Lato" w:cs="Calibri"/>
                <w:sz w:val="18"/>
                <w:szCs w:val="18"/>
              </w:rPr>
              <w:t xml:space="preserve"> złożone przez </w:t>
            </w:r>
            <w:r w:rsidR="00853C89">
              <w:rPr>
                <w:rFonts w:ascii="Lato" w:hAnsi="Lato" w:cs="Calibri"/>
                <w:sz w:val="18"/>
                <w:szCs w:val="18"/>
              </w:rPr>
              <w:t>W</w:t>
            </w:r>
            <w:r w:rsidRPr="00291CAE">
              <w:rPr>
                <w:rFonts w:ascii="Lato" w:hAnsi="Lato" w:cs="Calibri"/>
                <w:sz w:val="18"/>
                <w:szCs w:val="18"/>
              </w:rPr>
              <w:t>nioskodawcę</w:t>
            </w:r>
            <w:r>
              <w:rPr>
                <w:rFonts w:ascii="Lato-Regular" w:hAnsi="Lato-Regular" w:cs="Lato-Regular"/>
                <w:sz w:val="20"/>
                <w:szCs w:val="20"/>
              </w:rPr>
              <w:t xml:space="preserve">, w </w:t>
            </w:r>
            <w:r w:rsidRPr="004E51F0">
              <w:rPr>
                <w:rFonts w:ascii="Lato" w:hAnsi="Lato" w:cs="Calibri"/>
                <w:sz w:val="18"/>
                <w:szCs w:val="18"/>
              </w:rPr>
              <w:t xml:space="preserve">którym określa, </w:t>
            </w:r>
            <w:r>
              <w:rPr>
                <w:rFonts w:ascii="Lato" w:hAnsi="Lato" w:cs="Calibri"/>
                <w:sz w:val="18"/>
                <w:szCs w:val="18"/>
              </w:rPr>
              <w:t>czy</w:t>
            </w:r>
            <w:r w:rsidRPr="004E51F0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B24CF8">
              <w:rPr>
                <w:rFonts w:ascii="Lato" w:hAnsi="Lato" w:cs="Calibri"/>
                <w:sz w:val="18"/>
                <w:szCs w:val="18"/>
              </w:rPr>
              <w:t>przedsięwzięcie realizowane jest zgodnie z zasadą zrównoważonego rozwoju -racjonalnego wykorzystania zasobów naturalnych</w:t>
            </w:r>
            <w:r w:rsidRPr="00CE3CFB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0BC14E0A" w14:textId="77777777" w:rsidR="00CE3CFB" w:rsidRDefault="00CE3CFB" w:rsidP="00CE3CF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26ECC98" w14:textId="77777777" w:rsidR="004859CF" w:rsidRPr="00A7610D" w:rsidRDefault="004859CF" w:rsidP="004859C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A7610D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227FBF54" w14:textId="2266E406" w:rsidR="00CE3CFB" w:rsidRPr="00DA6908" w:rsidRDefault="00FF4D04" w:rsidP="00A7610D">
            <w:pPr>
              <w:rPr>
                <w:rFonts w:ascii="Lato" w:hAnsi="Lato" w:cs="Calibri"/>
                <w:sz w:val="18"/>
                <w:szCs w:val="18"/>
              </w:rPr>
            </w:pPr>
            <w:r w:rsidRPr="00E7267A">
              <w:rPr>
                <w:rFonts w:ascii="Lato" w:hAnsi="Lato" w:cs="Calibri"/>
                <w:sz w:val="18"/>
                <w:szCs w:val="18"/>
              </w:rPr>
              <w:t>- oceny złożonej przez Wnioskodawcę deklaracji w oświadczeniu o spełnieniu</w:t>
            </w:r>
            <w:r w:rsidR="0044016E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44016E" w:rsidRPr="0044016E">
              <w:rPr>
                <w:rFonts w:ascii="Lato" w:hAnsi="Lato" w:cs="Calibri"/>
                <w:sz w:val="18"/>
                <w:szCs w:val="18"/>
              </w:rPr>
              <w:t>wybranych</w:t>
            </w:r>
            <w:r w:rsidRPr="00E7267A">
              <w:rPr>
                <w:rFonts w:ascii="Lato" w:hAnsi="Lato" w:cs="Calibri"/>
                <w:sz w:val="18"/>
                <w:szCs w:val="18"/>
              </w:rPr>
              <w:t xml:space="preserve"> kryteriów horyzontalnych</w:t>
            </w:r>
            <w:r>
              <w:rPr>
                <w:rFonts w:ascii="Lato" w:hAnsi="Lato" w:cs="Calibri"/>
                <w:sz w:val="18"/>
                <w:szCs w:val="18"/>
              </w:rPr>
              <w:t xml:space="preserve"> (wraz z uzasadnieniem)</w:t>
            </w:r>
            <w:r w:rsidRPr="00E7267A">
              <w:rPr>
                <w:rFonts w:ascii="Lato" w:hAnsi="Lato" w:cs="Calibri"/>
                <w:sz w:val="18"/>
                <w:szCs w:val="18"/>
              </w:rPr>
              <w:t>, stanowiącego załącznik do wniosku o objęcie przedsięwzięcia wsparciem</w:t>
            </w:r>
            <w:r>
              <w:rPr>
                <w:rFonts w:ascii="Lato" w:hAnsi="Lato" w:cs="Calibri"/>
                <w:sz w:val="18"/>
                <w:szCs w:val="18"/>
              </w:rPr>
              <w:t xml:space="preserve">, </w:t>
            </w:r>
            <w:r w:rsidR="004859CF" w:rsidRPr="00FF4D04">
              <w:rPr>
                <w:rFonts w:ascii="Lato-Regular" w:hAnsi="Lato-Regular" w:cs="Lato-Regular"/>
                <w:sz w:val="20"/>
                <w:szCs w:val="20"/>
              </w:rPr>
              <w:t xml:space="preserve">w </w:t>
            </w:r>
            <w:r w:rsidR="004859CF" w:rsidRPr="00A7610D">
              <w:rPr>
                <w:rFonts w:ascii="Lato" w:hAnsi="Lato" w:cs="Calibri"/>
                <w:sz w:val="18"/>
                <w:szCs w:val="18"/>
              </w:rPr>
              <w:t>którym określa, czy przedsięwzięcie realizowane jest zgodnie z zasadą zrównoważonego rozwoju -racjonalnego wykorzystania zasobów naturalnyc</w:t>
            </w:r>
            <w:r w:rsidR="00240099">
              <w:rPr>
                <w:rFonts w:ascii="Lato" w:hAnsi="Lato" w:cs="Calibri"/>
                <w:sz w:val="18"/>
                <w:szCs w:val="18"/>
              </w:rPr>
              <w:t>h.</w:t>
            </w:r>
          </w:p>
        </w:tc>
        <w:tc>
          <w:tcPr>
            <w:tcW w:w="2552" w:type="dxa"/>
            <w:shd w:val="clear" w:color="auto" w:fill="auto"/>
          </w:tcPr>
          <w:p w14:paraId="36F44669" w14:textId="48FF7353" w:rsidR="00E5031B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6759DF">
              <w:rPr>
                <w:rFonts w:ascii="Lato" w:hAnsi="Lato" w:cs="Calibri"/>
                <w:sz w:val="18"/>
                <w:szCs w:val="18"/>
              </w:rPr>
              <w:t>0/1</w:t>
            </w:r>
          </w:p>
          <w:p w14:paraId="708CD0C2" w14:textId="77777777" w:rsidR="00132BEE" w:rsidRDefault="001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59945A9" w14:textId="40AA2DA2" w:rsidR="00E22BA3" w:rsidRPr="00F815CD" w:rsidRDefault="00E22BA3" w:rsidP="00F8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110913" w14:paraId="4AF8C09A" w14:textId="77777777" w:rsidTr="00E04336">
        <w:tc>
          <w:tcPr>
            <w:tcW w:w="534" w:type="dxa"/>
            <w:shd w:val="clear" w:color="auto" w:fill="auto"/>
          </w:tcPr>
          <w:p w14:paraId="56A326BE" w14:textId="77777777" w:rsidR="00703A74" w:rsidRDefault="00703A74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11.</w:t>
            </w:r>
          </w:p>
        </w:tc>
        <w:tc>
          <w:tcPr>
            <w:tcW w:w="1924" w:type="dxa"/>
            <w:shd w:val="clear" w:color="auto" w:fill="auto"/>
          </w:tcPr>
          <w:p w14:paraId="4C121DA4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Zgodność z zasadą</w:t>
            </w:r>
          </w:p>
          <w:p w14:paraId="6E07F584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długotrwałego</w:t>
            </w:r>
          </w:p>
          <w:p w14:paraId="4262BA18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wpływu</w:t>
            </w:r>
          </w:p>
          <w:p w14:paraId="608A0F59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przedsięwzięcia na</w:t>
            </w:r>
          </w:p>
          <w:p w14:paraId="2B7BA100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wydajność</w:t>
            </w:r>
          </w:p>
          <w:p w14:paraId="40DC4468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i odporność</w:t>
            </w:r>
          </w:p>
          <w:p w14:paraId="5D392797" w14:textId="7A4C6830" w:rsidR="00AC3EA0" w:rsidRPr="00F815CD" w:rsidRDefault="00703A74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gospodarki polskiej</w:t>
            </w:r>
          </w:p>
        </w:tc>
        <w:tc>
          <w:tcPr>
            <w:tcW w:w="7856" w:type="dxa"/>
            <w:shd w:val="clear" w:color="auto" w:fill="auto"/>
          </w:tcPr>
          <w:p w14:paraId="1BD014AA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Weryfikowane jest czy realizacja przedsięwzięcia zapewnia efekty długoterminowe, tzn. przekraczające ramy czasowe obowiązywania RRF i nie ma charakteru powtarzających się krajowych wydatków budżetowych.</w:t>
            </w:r>
          </w:p>
          <w:p w14:paraId="491C409C" w14:textId="74A21F56" w:rsidR="00E7267A" w:rsidRDefault="00E7267A" w:rsidP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A8F5246" w14:textId="77777777" w:rsidR="00E7267A" w:rsidRPr="00435F9D" w:rsidRDefault="00E7267A" w:rsidP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435F9D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5EB0795A" w14:textId="0F923564" w:rsidR="00E7267A" w:rsidRDefault="00E7267A" w:rsidP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E7267A">
              <w:rPr>
                <w:rFonts w:ascii="Lato" w:hAnsi="Lato" w:cs="Calibri"/>
                <w:sz w:val="18"/>
                <w:szCs w:val="18"/>
              </w:rPr>
              <w:t>- oceny złożonej przez Wnioskodawcę deklaracji w oświadczeniu o spełnieniu</w:t>
            </w:r>
            <w:r w:rsidR="0044016E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44016E" w:rsidRPr="0044016E">
              <w:rPr>
                <w:rFonts w:ascii="Lato" w:hAnsi="Lato" w:cs="Calibri"/>
                <w:sz w:val="18"/>
                <w:szCs w:val="18"/>
              </w:rPr>
              <w:t>wybranych</w:t>
            </w:r>
            <w:r w:rsidRPr="00E7267A">
              <w:rPr>
                <w:rFonts w:ascii="Lato" w:hAnsi="Lato" w:cs="Calibri"/>
                <w:sz w:val="18"/>
                <w:szCs w:val="18"/>
              </w:rPr>
              <w:t xml:space="preserve"> kryteriów horyzontalnych</w:t>
            </w:r>
            <w:r w:rsidR="00FF4D04">
              <w:rPr>
                <w:rFonts w:ascii="Lato" w:hAnsi="Lato" w:cs="Calibri"/>
                <w:sz w:val="18"/>
                <w:szCs w:val="18"/>
              </w:rPr>
              <w:t xml:space="preserve"> (wraz z uzasadnieniem)</w:t>
            </w:r>
            <w:r w:rsidRPr="00E7267A">
              <w:rPr>
                <w:rFonts w:ascii="Lato" w:hAnsi="Lato" w:cs="Calibri"/>
                <w:sz w:val="18"/>
                <w:szCs w:val="18"/>
              </w:rPr>
              <w:t>, stanowiącego załącznik do wniosku o objęcie przedsięwzięcia wsparciem.</w:t>
            </w:r>
          </w:p>
          <w:p w14:paraId="02874925" w14:textId="77777777" w:rsidR="00937A00" w:rsidRDefault="00937A00" w:rsidP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4CFB676A" w14:textId="77777777" w:rsidR="00435F9D" w:rsidRDefault="00435F9D" w:rsidP="0043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Sprawdzane będzie czy deklaracja określa, że przedsięwzięcie zgłaszane do objęcia wsparciem </w:t>
            </w:r>
            <w:r w:rsidRPr="00435F9D">
              <w:rPr>
                <w:rFonts w:ascii="Lato" w:hAnsi="Lato" w:cs="Calibri"/>
                <w:sz w:val="18"/>
                <w:szCs w:val="18"/>
              </w:rPr>
              <w:t>zapewnia efekty długoterminowe, tzn. przekraczające ramy czasowe obowiązywania RRF i nie ma charakteru powtarzających się krajowych wydatków budżetowych.</w:t>
            </w:r>
          </w:p>
          <w:p w14:paraId="74B0B594" w14:textId="0A3E8FEB" w:rsidR="00E7267A" w:rsidRDefault="00E7267A" w:rsidP="0043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A32D3EB" w14:textId="77777777" w:rsidR="00703A74" w:rsidRDefault="00703A74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  <w:tr w:rsidR="00110913" w14:paraId="434A1511" w14:textId="77777777" w:rsidTr="00E04336">
        <w:tc>
          <w:tcPr>
            <w:tcW w:w="534" w:type="dxa"/>
            <w:shd w:val="clear" w:color="auto" w:fill="auto"/>
          </w:tcPr>
          <w:p w14:paraId="4401B2CE" w14:textId="77777777" w:rsidR="00703A74" w:rsidRDefault="00703A74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924" w:type="dxa"/>
            <w:shd w:val="clear" w:color="auto" w:fill="auto"/>
          </w:tcPr>
          <w:p w14:paraId="10356108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Wpływ na</w:t>
            </w:r>
          </w:p>
          <w:p w14:paraId="6AD81B5D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wskaźniki i cele</w:t>
            </w:r>
          </w:p>
          <w:p w14:paraId="7F9EA61C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inwestycji w planie</w:t>
            </w:r>
          </w:p>
          <w:p w14:paraId="1C8FE8AE" w14:textId="77777777" w:rsidR="00703A74" w:rsidRDefault="00703A74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rozwojowym i RRF</w:t>
            </w:r>
          </w:p>
          <w:p w14:paraId="04576C99" w14:textId="7FBEB5F6" w:rsidR="00EF073C" w:rsidRDefault="00EF073C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856" w:type="dxa"/>
            <w:shd w:val="clear" w:color="auto" w:fill="auto"/>
          </w:tcPr>
          <w:p w14:paraId="28EDD6C4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Analizowane jest czy przedsięwzięcie ma pozytywny i</w:t>
            </w:r>
            <w:r w:rsidR="005345F2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>bezpośredni wpływ na wskaźniki i cele określone w</w:t>
            </w:r>
            <w:r w:rsidR="005345F2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>planie rozwojowym (decyzji implementacyjnej), jak</w:t>
            </w:r>
            <w:r w:rsidR="005345F2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>również wskaźniki wspólne, a metodyka ich wyliczania jest wiarygodna.</w:t>
            </w:r>
          </w:p>
          <w:p w14:paraId="4754E4FC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49D8F3DC" w14:textId="2A6F6C2C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Spełnienie kryterium oznacza, iż realizacja danego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przedsięwzięcia przyczynia się do osiągnięcia celu i/lub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wskaźnika dla danej inwestycji w planie rozwojowym i/lub realizuje wspólne wskaźniki na poziomie RRF (jeżeli</w:t>
            </w:r>
            <w:r w:rsidR="006543DE">
              <w:rPr>
                <w:rFonts w:ascii="Lato" w:hAnsi="Lato" w:cs="Calibri"/>
                <w:sz w:val="18"/>
                <w:szCs w:val="18"/>
              </w:rPr>
              <w:t xml:space="preserve"> d</w:t>
            </w:r>
            <w:r>
              <w:rPr>
                <w:rFonts w:ascii="Lato" w:hAnsi="Lato" w:cs="Calibri"/>
                <w:sz w:val="18"/>
                <w:szCs w:val="18"/>
              </w:rPr>
              <w:t>otyczy).</w:t>
            </w:r>
          </w:p>
          <w:p w14:paraId="231025F3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72ADC6E" w14:textId="77777777" w:rsidR="00AC3EA0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 przypadku gdy przedsięwzięcie nie wpływa na realizację wskaźników i celów planu rozwojowego, należy wskazać ‘nie dotyczy’ wraz z</w:t>
            </w:r>
            <w:r w:rsidR="00AB4A4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uzasadnieniem.</w:t>
            </w:r>
          </w:p>
          <w:p w14:paraId="2E0AA362" w14:textId="77777777" w:rsidR="0078048C" w:rsidRDefault="0078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50CC2728" w14:textId="77777777" w:rsidR="005113B5" w:rsidRPr="00A7610D" w:rsidRDefault="005113B5" w:rsidP="0051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  <w:u w:val="single"/>
              </w:rPr>
            </w:pPr>
            <w:r w:rsidRPr="00A7610D">
              <w:rPr>
                <w:rFonts w:ascii="Lato" w:hAnsi="Lato" w:cs="DejaVuSans"/>
                <w:sz w:val="18"/>
                <w:szCs w:val="18"/>
                <w:u w:val="single"/>
              </w:rPr>
              <w:t>Kryterium podlega ocenie na podstawie:</w:t>
            </w:r>
          </w:p>
          <w:p w14:paraId="1F30DF3B" w14:textId="20CF0640" w:rsidR="00FF4D04" w:rsidRPr="007E565D" w:rsidRDefault="005113B5" w:rsidP="0051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 w:rsidRPr="007E565D">
              <w:rPr>
                <w:rFonts w:ascii="Lato" w:hAnsi="Lato" w:cs="DejaVuSans"/>
                <w:sz w:val="18"/>
                <w:szCs w:val="18"/>
              </w:rPr>
              <w:t xml:space="preserve">- </w:t>
            </w:r>
            <w:r w:rsidR="00FF4D04" w:rsidRPr="00E7267A">
              <w:rPr>
                <w:rFonts w:ascii="Lato" w:hAnsi="Lato" w:cs="Calibri"/>
                <w:sz w:val="18"/>
                <w:szCs w:val="18"/>
              </w:rPr>
              <w:t xml:space="preserve">oceny złożonej przez Wnioskodawcę deklaracji w oświadczeniu o spełnieniu </w:t>
            </w:r>
            <w:r w:rsidR="0044016E" w:rsidRPr="0044016E">
              <w:rPr>
                <w:rFonts w:ascii="Lato" w:hAnsi="Lato" w:cs="Calibri"/>
                <w:sz w:val="18"/>
                <w:szCs w:val="18"/>
              </w:rPr>
              <w:t xml:space="preserve">wybranych </w:t>
            </w:r>
            <w:r w:rsidR="00FF4D04" w:rsidRPr="00E7267A">
              <w:rPr>
                <w:rFonts w:ascii="Lato" w:hAnsi="Lato" w:cs="Calibri"/>
                <w:sz w:val="18"/>
                <w:szCs w:val="18"/>
              </w:rPr>
              <w:t>kryteriów horyzontalnych</w:t>
            </w:r>
            <w:r w:rsidR="00FF4D04">
              <w:rPr>
                <w:rFonts w:ascii="Lato" w:hAnsi="Lato" w:cs="Calibri"/>
                <w:sz w:val="18"/>
                <w:szCs w:val="18"/>
              </w:rPr>
              <w:t xml:space="preserve"> (wraz z uzasadnieniem)</w:t>
            </w:r>
            <w:r w:rsidR="00FF4D04" w:rsidRPr="00E7267A">
              <w:rPr>
                <w:rFonts w:ascii="Lato" w:hAnsi="Lato" w:cs="Calibri"/>
                <w:sz w:val="18"/>
                <w:szCs w:val="18"/>
              </w:rPr>
              <w:t>, stanowiącego załącznik do wniosku o objęcie przedsięwzięcia wsparciem.</w:t>
            </w:r>
          </w:p>
          <w:p w14:paraId="788E9852" w14:textId="0D189959" w:rsidR="005113B5" w:rsidRPr="007E565D" w:rsidRDefault="0051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 w:rsidRPr="007E565D">
              <w:rPr>
                <w:rFonts w:ascii="Lato" w:hAnsi="Lato" w:cs="DejaVuSans"/>
                <w:sz w:val="18"/>
                <w:szCs w:val="18"/>
              </w:rPr>
              <w:t>- oceny informacj</w:t>
            </w:r>
            <w:r w:rsidR="00757629" w:rsidRPr="007E565D">
              <w:rPr>
                <w:rFonts w:ascii="Lato" w:hAnsi="Lato" w:cs="DejaVuSans"/>
                <w:sz w:val="18"/>
                <w:szCs w:val="18"/>
              </w:rPr>
              <w:t>i</w:t>
            </w:r>
            <w:r w:rsidRPr="007E565D">
              <w:rPr>
                <w:rFonts w:ascii="Lato" w:hAnsi="Lato" w:cs="DejaVuSans"/>
                <w:sz w:val="18"/>
                <w:szCs w:val="18"/>
              </w:rPr>
              <w:t xml:space="preserve"> </w:t>
            </w:r>
            <w:r w:rsidR="00D817D5">
              <w:rPr>
                <w:rFonts w:ascii="Lato" w:hAnsi="Lato" w:cs="DejaVuSans"/>
                <w:sz w:val="18"/>
                <w:szCs w:val="18"/>
              </w:rPr>
              <w:t xml:space="preserve">(we wniosku o objęcie wsparciem) </w:t>
            </w:r>
            <w:r w:rsidRPr="007E565D">
              <w:rPr>
                <w:rFonts w:ascii="Lato" w:hAnsi="Lato" w:cs="DejaVuSans"/>
                <w:sz w:val="18"/>
                <w:szCs w:val="18"/>
              </w:rPr>
              <w:t xml:space="preserve"> w zakresie potwierdzenia zgodności z celami inwestycji D2.1.1 określonymi w decyzji implementacyjnej (CID) zawart</w:t>
            </w:r>
            <w:r w:rsidR="00D817D5">
              <w:rPr>
                <w:rFonts w:ascii="Lato" w:hAnsi="Lato" w:cs="DejaVuSans"/>
                <w:sz w:val="18"/>
                <w:szCs w:val="18"/>
              </w:rPr>
              <w:t>ej</w:t>
            </w:r>
            <w:r w:rsidRPr="007E565D">
              <w:rPr>
                <w:rFonts w:ascii="Lato" w:hAnsi="Lato" w:cs="DejaVuSans"/>
                <w:sz w:val="18"/>
                <w:szCs w:val="18"/>
              </w:rPr>
              <w:t xml:space="preserve"> w opisie ,</w:t>
            </w:r>
          </w:p>
          <w:p w14:paraId="0E54923A" w14:textId="0F67F596" w:rsidR="005113B5" w:rsidRPr="007E565D" w:rsidRDefault="0051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 w:rsidRPr="007E565D">
              <w:rPr>
                <w:rFonts w:ascii="Lato" w:hAnsi="Lato" w:cs="DejaVuSans"/>
                <w:sz w:val="18"/>
                <w:szCs w:val="18"/>
              </w:rPr>
              <w:t xml:space="preserve">- deklaracji (we wniosku o objecie przedsięwzięcia wparciem) w zakresie realizacji co najmniej </w:t>
            </w:r>
            <w:r w:rsidR="00F31CA2">
              <w:rPr>
                <w:rFonts w:ascii="Lato" w:hAnsi="Lato" w:cs="DejaVuSans"/>
                <w:sz w:val="18"/>
                <w:szCs w:val="18"/>
              </w:rPr>
              <w:t>dwóch wskaźników własnych</w:t>
            </w:r>
            <w:r w:rsidRPr="007E565D">
              <w:rPr>
                <w:rFonts w:ascii="Lato" w:hAnsi="Lato" w:cs="DejaVuSans"/>
                <w:sz w:val="18"/>
                <w:szCs w:val="18"/>
              </w:rPr>
              <w:t xml:space="preserve"> określon</w:t>
            </w:r>
            <w:r w:rsidR="00F31CA2">
              <w:rPr>
                <w:rFonts w:ascii="Lato" w:hAnsi="Lato" w:cs="DejaVuSans"/>
                <w:sz w:val="18"/>
                <w:szCs w:val="18"/>
              </w:rPr>
              <w:t>ych</w:t>
            </w:r>
            <w:r w:rsidRPr="007E565D">
              <w:rPr>
                <w:rFonts w:ascii="Lato" w:hAnsi="Lato" w:cs="DejaVuSans"/>
                <w:sz w:val="18"/>
                <w:szCs w:val="18"/>
              </w:rPr>
              <w:t xml:space="preserve"> dla miernika D31G.</w:t>
            </w:r>
          </w:p>
          <w:p w14:paraId="3E94CCCB" w14:textId="77777777" w:rsidR="005113B5" w:rsidRPr="007E565D" w:rsidRDefault="0051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948C59D" w14:textId="2A307E1C" w:rsidR="00F83F88" w:rsidRPr="007E565D" w:rsidRDefault="00F83F88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7E565D">
              <w:rPr>
                <w:rFonts w:ascii="Lato" w:hAnsi="Lato" w:cs="Calibri"/>
                <w:sz w:val="18"/>
                <w:szCs w:val="18"/>
                <w:u w:val="single"/>
              </w:rPr>
              <w:t>Uwaga</w:t>
            </w:r>
            <w:r w:rsidR="00FF4D04">
              <w:rPr>
                <w:rFonts w:ascii="Lato" w:hAnsi="Lato" w:cs="Calibri"/>
                <w:sz w:val="18"/>
                <w:szCs w:val="18"/>
                <w:u w:val="single"/>
              </w:rPr>
              <w:t>:</w:t>
            </w:r>
          </w:p>
          <w:p w14:paraId="481FBDC9" w14:textId="52A93775" w:rsidR="003A35AA" w:rsidRDefault="00830C0C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7E565D">
              <w:rPr>
                <w:rFonts w:ascii="Lato" w:hAnsi="Lato" w:cs="Calibri"/>
                <w:sz w:val="18"/>
                <w:szCs w:val="18"/>
              </w:rPr>
              <w:t>Ze względu na swój charakter, r</w:t>
            </w:r>
            <w:r w:rsidR="00F83F88" w:rsidRPr="007E565D">
              <w:rPr>
                <w:rFonts w:ascii="Lato" w:hAnsi="Lato" w:cs="Calibri"/>
                <w:sz w:val="18"/>
                <w:szCs w:val="18"/>
              </w:rPr>
              <w:t xml:space="preserve">ealizacja </w:t>
            </w:r>
            <w:r w:rsidR="003024AD">
              <w:rPr>
                <w:rFonts w:ascii="Lato" w:hAnsi="Lato" w:cs="Calibri"/>
                <w:sz w:val="18"/>
                <w:szCs w:val="18"/>
              </w:rPr>
              <w:t>przedsięwzięcia</w:t>
            </w:r>
            <w:r w:rsidR="003024AD" w:rsidRPr="007E565D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F83F88" w:rsidRPr="007E565D">
              <w:rPr>
                <w:rFonts w:ascii="Lato" w:hAnsi="Lato" w:cs="Calibri"/>
                <w:sz w:val="18"/>
                <w:szCs w:val="18"/>
              </w:rPr>
              <w:t>nie wpływa na poniższe wskaźniki wspólne dla inwestycji D2.1.1 określone w decyzji implementacyjnej:</w:t>
            </w:r>
          </w:p>
          <w:p w14:paraId="60CFB169" w14:textId="77777777" w:rsidR="003A35AA" w:rsidRDefault="003A35AA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D8F00A9" w14:textId="1D6257D1" w:rsidR="00F83F88" w:rsidRPr="007E565D" w:rsidRDefault="00F83F88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 w:rsidRPr="007E565D">
              <w:rPr>
                <w:rFonts w:ascii="Lato" w:hAnsi="Lato" w:cs="DejaVuSans"/>
                <w:sz w:val="18"/>
                <w:szCs w:val="18"/>
              </w:rPr>
              <w:t>KPOD014 - Liczba młodych ludzi w wieku 15–29 lat otrzymujących wsparcie</w:t>
            </w:r>
          </w:p>
          <w:p w14:paraId="42190EBD" w14:textId="27C6E70C" w:rsidR="00F83F88" w:rsidRDefault="00F83F88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 w:rsidRPr="007E565D">
              <w:rPr>
                <w:rFonts w:ascii="Lato" w:hAnsi="Lato" w:cs="DejaVuSans"/>
                <w:sz w:val="18"/>
                <w:szCs w:val="18"/>
              </w:rPr>
              <w:t>KPOD010 - Liczba uczestników biorących udział w kształceniu lub szkoleniu</w:t>
            </w:r>
            <w:r w:rsidR="00E7267A" w:rsidRPr="007E565D">
              <w:rPr>
                <w:rFonts w:ascii="Lato" w:hAnsi="Lato" w:cs="DejaVuSans"/>
                <w:sz w:val="18"/>
                <w:szCs w:val="18"/>
              </w:rPr>
              <w:t>.</w:t>
            </w:r>
            <w:r w:rsidR="00E7267A" w:rsidRPr="007E565D">
              <w:rPr>
                <w:rFonts w:ascii="Lato" w:hAnsi="Lato" w:cs="DejaVuSans"/>
                <w:sz w:val="18"/>
                <w:szCs w:val="18"/>
              </w:rPr>
              <w:br/>
            </w:r>
          </w:p>
          <w:p w14:paraId="30A39BEB" w14:textId="24EAA275" w:rsidR="00F31CA2" w:rsidRDefault="00F31CA2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>
              <w:rPr>
                <w:rFonts w:ascii="Lato" w:hAnsi="Lato" w:cs="DejaVuSans"/>
                <w:sz w:val="18"/>
                <w:szCs w:val="18"/>
              </w:rPr>
              <w:t>Wskaźniki własne określone dla miernika D31G</w:t>
            </w:r>
            <w:r w:rsidR="00A7610D">
              <w:rPr>
                <w:rFonts w:ascii="Lato" w:hAnsi="Lato" w:cs="DejaVuSans"/>
                <w:sz w:val="18"/>
                <w:szCs w:val="18"/>
              </w:rPr>
              <w:t>:</w:t>
            </w:r>
          </w:p>
          <w:p w14:paraId="06F48AD7" w14:textId="77777777" w:rsidR="00F31CA2" w:rsidRDefault="00F31CA2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</w:p>
          <w:p w14:paraId="5CD29CDC" w14:textId="6A39724A" w:rsidR="00F31CA2" w:rsidRDefault="00F31CA2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>
              <w:rPr>
                <w:rFonts w:ascii="Lato" w:hAnsi="Lato" w:cs="DejaVuSans"/>
                <w:sz w:val="18"/>
                <w:szCs w:val="18"/>
              </w:rPr>
              <w:t xml:space="preserve">- D31G.R1. </w:t>
            </w:r>
            <w:r w:rsidRPr="00F31CA2">
              <w:rPr>
                <w:rFonts w:ascii="Lato" w:hAnsi="Lato" w:cs="DejaVuSans"/>
                <w:sz w:val="18"/>
                <w:szCs w:val="18"/>
              </w:rPr>
              <w:t>Budowa, modernizacja oraz </w:t>
            </w:r>
            <w:r w:rsidR="00A803DC">
              <w:rPr>
                <w:rFonts w:ascii="Lato" w:hAnsi="Lato" w:cs="DejaVuSans"/>
                <w:sz w:val="18"/>
                <w:szCs w:val="18"/>
              </w:rPr>
              <w:t>dop</w:t>
            </w:r>
            <w:r w:rsidRPr="00F31CA2">
              <w:rPr>
                <w:rFonts w:ascii="Lato" w:hAnsi="Lato" w:cs="DejaVuSans"/>
                <w:sz w:val="18"/>
                <w:szCs w:val="18"/>
              </w:rPr>
              <w:t>osażenie bazy dydaktycznej wykorzystywanej do edukacji przedklinicznej</w:t>
            </w:r>
            <w:r w:rsidR="00A803DC">
              <w:rPr>
                <w:rFonts w:ascii="Lato" w:hAnsi="Lato" w:cs="DejaVuSans"/>
                <w:sz w:val="18"/>
                <w:szCs w:val="18"/>
              </w:rPr>
              <w:t>,</w:t>
            </w:r>
          </w:p>
          <w:p w14:paraId="63CA8BCE" w14:textId="31E1CF2B" w:rsidR="00F31CA2" w:rsidRPr="00A7610D" w:rsidRDefault="00F31CA2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>
              <w:rPr>
                <w:rFonts w:ascii="Lato" w:hAnsi="Lato" w:cs="DejaVuSans"/>
                <w:sz w:val="18"/>
                <w:szCs w:val="18"/>
              </w:rPr>
              <w:t xml:space="preserve">-  D31G.R2. </w:t>
            </w:r>
            <w:r w:rsidRPr="00F31CA2">
              <w:rPr>
                <w:rFonts w:ascii="Lato" w:hAnsi="Lato" w:cs="DejaVuSans"/>
                <w:sz w:val="18"/>
                <w:szCs w:val="18"/>
              </w:rPr>
              <w:t>Utworzenie </w:t>
            </w:r>
            <w:proofErr w:type="spellStart"/>
            <w:r w:rsidRPr="00A7610D">
              <w:rPr>
                <w:rFonts w:ascii="Lato" w:hAnsi="Lato" w:cs="DejaVuSans"/>
                <w:sz w:val="18"/>
                <w:szCs w:val="18"/>
              </w:rPr>
              <w:t>monoprofilowych</w:t>
            </w:r>
            <w:proofErr w:type="spellEnd"/>
            <w:r w:rsidRPr="00A7610D">
              <w:rPr>
                <w:rFonts w:ascii="Lato" w:hAnsi="Lato" w:cs="DejaVuSans"/>
                <w:sz w:val="18"/>
                <w:szCs w:val="18"/>
              </w:rPr>
              <w:t xml:space="preserve"> Centrów Symulacji Medycznych</w:t>
            </w:r>
            <w:r w:rsidR="00A803DC">
              <w:rPr>
                <w:rFonts w:ascii="Lato" w:hAnsi="Lato" w:cs="DejaVuSans"/>
                <w:sz w:val="18"/>
                <w:szCs w:val="18"/>
              </w:rPr>
              <w:t>,</w:t>
            </w:r>
          </w:p>
          <w:p w14:paraId="4BD48AE6" w14:textId="2215C999" w:rsidR="00F31CA2" w:rsidRPr="00A7610D" w:rsidRDefault="00F31CA2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 w:rsidRPr="00A7610D">
              <w:rPr>
                <w:rFonts w:ascii="Lato" w:hAnsi="Lato" w:cs="DejaVuSans"/>
                <w:sz w:val="18"/>
                <w:szCs w:val="18"/>
              </w:rPr>
              <w:t>- D31G.R3. Modernizacja lub stworzenie bazy klinicznej służącej do kształcenia studentów w centralnych szpitalach klinicznych</w:t>
            </w:r>
            <w:r w:rsidR="00A803DC">
              <w:rPr>
                <w:rFonts w:ascii="Lato" w:hAnsi="Lato" w:cs="DejaVuSans"/>
                <w:b/>
                <w:bCs/>
                <w:sz w:val="18"/>
                <w:szCs w:val="18"/>
              </w:rPr>
              <w:t>,</w:t>
            </w:r>
          </w:p>
          <w:p w14:paraId="79FE96B2" w14:textId="118BE8D4" w:rsidR="00F31CA2" w:rsidRPr="00A7610D" w:rsidRDefault="00F31CA2" w:rsidP="008775DF">
            <w:pPr>
              <w:autoSpaceDE w:val="0"/>
              <w:autoSpaceDN w:val="0"/>
              <w:adjustRightInd w:val="0"/>
              <w:spacing w:after="0"/>
              <w:rPr>
                <w:rFonts w:ascii="Lato" w:hAnsi="Lato" w:cs="DejaVuSans"/>
                <w:sz w:val="18"/>
                <w:szCs w:val="18"/>
              </w:rPr>
            </w:pPr>
            <w:r w:rsidRPr="00A7610D">
              <w:rPr>
                <w:rFonts w:ascii="Lato" w:hAnsi="Lato" w:cs="DejaVuSans"/>
                <w:sz w:val="18"/>
                <w:szCs w:val="18"/>
              </w:rPr>
              <w:t xml:space="preserve">- D31G.R4. Modernizacja bibliotek na uczelniach medycznych w celu </w:t>
            </w:r>
            <w:r w:rsidR="00A803DC" w:rsidRPr="00A803DC">
              <w:rPr>
                <w:rFonts w:ascii="Lato" w:hAnsi="Lato" w:cs="DejaVuSans"/>
                <w:sz w:val="18"/>
                <w:szCs w:val="18"/>
              </w:rPr>
              <w:t>w celu bezkontaktowego użycia ich zasobów i utworzenia bezpiecznych miejsc do samodzielnej nauki</w:t>
            </w:r>
            <w:r w:rsidR="00A803DC">
              <w:rPr>
                <w:rFonts w:ascii="Lato" w:hAnsi="Lato" w:cs="DejaVuSans"/>
                <w:sz w:val="18"/>
                <w:szCs w:val="18"/>
              </w:rPr>
              <w:t>,</w:t>
            </w:r>
          </w:p>
          <w:p w14:paraId="29F7E9F3" w14:textId="769E24BE" w:rsidR="00F31CA2" w:rsidRPr="007E565D" w:rsidRDefault="00F31CA2" w:rsidP="00F8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 w:rsidRPr="00A7610D">
              <w:rPr>
                <w:rFonts w:ascii="Lato" w:hAnsi="Lato" w:cs="DejaVuSans"/>
                <w:sz w:val="18"/>
                <w:szCs w:val="18"/>
              </w:rPr>
              <w:t>- D31G.R5. Modernizacja domów studenckich</w:t>
            </w:r>
            <w:r w:rsidR="005A639E" w:rsidRPr="00A7610D">
              <w:rPr>
                <w:rFonts w:ascii="Lato" w:hAnsi="Lato" w:cs="DejaVuSans"/>
                <w:sz w:val="18"/>
                <w:szCs w:val="18"/>
              </w:rPr>
              <w:t xml:space="preserve"> należących do uczelni medycznych</w:t>
            </w:r>
            <w:r w:rsidRPr="00A7610D">
              <w:rPr>
                <w:rFonts w:ascii="Lato" w:hAnsi="Lato" w:cs="DejaVuSans"/>
                <w:sz w:val="18"/>
                <w:szCs w:val="18"/>
              </w:rPr>
              <w:t xml:space="preserve"> w celu dostosowania ich do potrzeb wynikających z wymogów sanitarnych.</w:t>
            </w:r>
          </w:p>
          <w:p w14:paraId="3D8CABC0" w14:textId="2EA45F6F" w:rsidR="005A639E" w:rsidRPr="0078048C" w:rsidRDefault="005A639E" w:rsidP="0051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FF7B077" w14:textId="00D0FA93" w:rsidR="008A407E" w:rsidRPr="008A407E" w:rsidRDefault="00703A74" w:rsidP="00F8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trike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  <w:p w14:paraId="11774B98" w14:textId="6C39AF2D" w:rsidR="00703A74" w:rsidRDefault="00703A74" w:rsidP="001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  <w:p w14:paraId="0AE30BD8" w14:textId="3ACADB4C" w:rsidR="009C36E7" w:rsidRDefault="009C36E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110913" w14:paraId="16855B03" w14:textId="77777777" w:rsidTr="00E04336">
        <w:tc>
          <w:tcPr>
            <w:tcW w:w="534" w:type="dxa"/>
            <w:shd w:val="clear" w:color="auto" w:fill="auto"/>
          </w:tcPr>
          <w:p w14:paraId="0C16FE7A" w14:textId="77777777" w:rsidR="00703A74" w:rsidRDefault="00703A74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13.</w:t>
            </w:r>
          </w:p>
        </w:tc>
        <w:tc>
          <w:tcPr>
            <w:tcW w:w="1924" w:type="dxa"/>
            <w:shd w:val="clear" w:color="auto" w:fill="auto"/>
          </w:tcPr>
          <w:p w14:paraId="692D44DE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Adekwatność</w:t>
            </w:r>
          </w:p>
          <w:p w14:paraId="08B7DB7C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wskaźników</w:t>
            </w:r>
          </w:p>
          <w:p w14:paraId="106BC791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własnych</w:t>
            </w:r>
          </w:p>
          <w:p w14:paraId="11D3BCE7" w14:textId="4D683B9B" w:rsidR="00EF073C" w:rsidRPr="005A639E" w:rsidRDefault="00703A74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przedsięwzięcia</w:t>
            </w:r>
          </w:p>
        </w:tc>
        <w:tc>
          <w:tcPr>
            <w:tcW w:w="7856" w:type="dxa"/>
            <w:shd w:val="clear" w:color="auto" w:fill="auto"/>
          </w:tcPr>
          <w:p w14:paraId="159C6608" w14:textId="031D991B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Analizowane jest czy wskaźniki własne przedsięwzięcia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(inne niż wskaźniki dla inwestycji w planie rozwojowym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i wspólne wskaźniki na poziomie RRF) są adekwatne do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celu i zakresu danego przedsięwzięcia oraz mierzalne</w:t>
            </w:r>
            <w:r w:rsidR="007E565D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i realne.</w:t>
            </w:r>
          </w:p>
          <w:p w14:paraId="2C02FB81" w14:textId="77777777" w:rsidR="00703A74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FDEA589" w14:textId="77777777" w:rsidR="00132BEE" w:rsidRDefault="00703A7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 przypadku gdy przedsięwzięcie nie ma wskaźników</w:t>
            </w:r>
            <w:r w:rsidR="005345F2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własnych, należy wskazać ‘nie dotyczy’.</w:t>
            </w:r>
          </w:p>
          <w:p w14:paraId="6F197F8C" w14:textId="77777777" w:rsidR="00E7267A" w:rsidRDefault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21F494E0" w14:textId="77777777" w:rsidR="00E7267A" w:rsidRPr="005A639E" w:rsidRDefault="00E7267A" w:rsidP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5A639E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3F0015BD" w14:textId="454BE1AE" w:rsidR="00E7267A" w:rsidRDefault="00E7267A" w:rsidP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E7267A"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="004E7B0C" w:rsidRPr="004E7B0C">
              <w:rPr>
                <w:rFonts w:ascii="Lato" w:hAnsi="Lato" w:cs="Calibri"/>
                <w:sz w:val="18"/>
                <w:szCs w:val="18"/>
              </w:rPr>
              <w:t>deklaracji (we wniosku o obj</w:t>
            </w:r>
            <w:r w:rsidR="00DA7C95">
              <w:rPr>
                <w:rFonts w:ascii="Lato" w:hAnsi="Lato" w:cs="Calibri"/>
                <w:sz w:val="18"/>
                <w:szCs w:val="18"/>
              </w:rPr>
              <w:t>ę</w:t>
            </w:r>
            <w:r w:rsidR="004E7B0C" w:rsidRPr="004E7B0C">
              <w:rPr>
                <w:rFonts w:ascii="Lato" w:hAnsi="Lato" w:cs="Calibri"/>
                <w:sz w:val="18"/>
                <w:szCs w:val="18"/>
              </w:rPr>
              <w:t xml:space="preserve">cie przedsięwzięcia wparciem) w zakresie realizacji co najmniej </w:t>
            </w:r>
            <w:r w:rsidR="005A639E">
              <w:rPr>
                <w:rFonts w:ascii="Lato" w:hAnsi="Lato" w:cs="Calibri"/>
                <w:sz w:val="18"/>
                <w:szCs w:val="18"/>
              </w:rPr>
              <w:t>wskaźników własnych</w:t>
            </w:r>
            <w:r w:rsidR="004E7B0C" w:rsidRPr="004E7B0C">
              <w:rPr>
                <w:rFonts w:ascii="Lato" w:hAnsi="Lato" w:cs="Calibri"/>
                <w:sz w:val="18"/>
                <w:szCs w:val="18"/>
              </w:rPr>
              <w:t xml:space="preserve"> określon</w:t>
            </w:r>
            <w:r w:rsidR="005A639E">
              <w:rPr>
                <w:rFonts w:ascii="Lato" w:hAnsi="Lato" w:cs="Calibri"/>
                <w:sz w:val="18"/>
                <w:szCs w:val="18"/>
              </w:rPr>
              <w:t>ych</w:t>
            </w:r>
            <w:r w:rsidR="004E7B0C" w:rsidRPr="004E7B0C">
              <w:rPr>
                <w:rFonts w:ascii="Lato" w:hAnsi="Lato" w:cs="Calibri"/>
                <w:sz w:val="18"/>
                <w:szCs w:val="18"/>
              </w:rPr>
              <w:t xml:space="preserve"> dla miernika D31G</w:t>
            </w:r>
            <w:r w:rsidR="004E7B0C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5E7E08C0" w14:textId="77C5261A" w:rsidR="003D6585" w:rsidRPr="007E565D" w:rsidRDefault="003D6585" w:rsidP="003D65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DejaVuSans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="00FF4D04" w:rsidRPr="00E7267A">
              <w:rPr>
                <w:rFonts w:ascii="Lato" w:hAnsi="Lato" w:cs="Calibri"/>
                <w:sz w:val="18"/>
                <w:szCs w:val="18"/>
              </w:rPr>
              <w:t>oceny złożonej przez Wnioskodawcę deklaracji w oświadczeniu o spełnieniu</w:t>
            </w:r>
            <w:r w:rsidR="0044016E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44016E" w:rsidRPr="0044016E">
              <w:rPr>
                <w:rFonts w:ascii="Lato" w:hAnsi="Lato" w:cs="Calibri"/>
                <w:sz w:val="18"/>
                <w:szCs w:val="18"/>
              </w:rPr>
              <w:t>wybranych</w:t>
            </w:r>
            <w:r w:rsidR="00FF4D04" w:rsidRPr="00E7267A">
              <w:rPr>
                <w:rFonts w:ascii="Lato" w:hAnsi="Lato" w:cs="Calibri"/>
                <w:sz w:val="18"/>
                <w:szCs w:val="18"/>
              </w:rPr>
              <w:t xml:space="preserve"> kryteriów horyzontalnych</w:t>
            </w:r>
            <w:r w:rsidR="00FF4D04">
              <w:rPr>
                <w:rFonts w:ascii="Lato" w:hAnsi="Lato" w:cs="Calibri"/>
                <w:sz w:val="18"/>
                <w:szCs w:val="18"/>
              </w:rPr>
              <w:t xml:space="preserve"> (wraz z uzasadnieniem)</w:t>
            </w:r>
            <w:r w:rsidR="00FF4D04" w:rsidRPr="00E7267A">
              <w:rPr>
                <w:rFonts w:ascii="Lato" w:hAnsi="Lato" w:cs="Calibri"/>
                <w:sz w:val="18"/>
                <w:szCs w:val="18"/>
              </w:rPr>
              <w:t>, stanowiącego załącznik do wniosku o objęcie przedsięwzięcia wsparciem.</w:t>
            </w:r>
          </w:p>
          <w:p w14:paraId="48BC64B5" w14:textId="77777777" w:rsidR="005A639E" w:rsidRDefault="005A639E" w:rsidP="00E7267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CA9AA5E" w14:textId="77777777" w:rsidR="00680DC5" w:rsidRDefault="00680DC5" w:rsidP="0068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Ocenie podlega:</w:t>
            </w:r>
          </w:p>
          <w:p w14:paraId="53F99E5B" w14:textId="72D71EDC" w:rsidR="00680DC5" w:rsidRDefault="00680DC5" w:rsidP="00680DC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czy </w:t>
            </w:r>
            <w:r w:rsidRPr="00680DC5">
              <w:rPr>
                <w:rFonts w:ascii="Lato" w:hAnsi="Lato" w:cs="Calibri"/>
                <w:sz w:val="18"/>
                <w:szCs w:val="18"/>
              </w:rPr>
              <w:t xml:space="preserve">ilość wskaźników własnych zadeklarowana we wniosku o objęcie wsparciem jest zgodna z ilością </w:t>
            </w:r>
            <w:r>
              <w:rPr>
                <w:rFonts w:ascii="Lato" w:hAnsi="Lato" w:cs="Calibri"/>
                <w:sz w:val="18"/>
                <w:szCs w:val="18"/>
              </w:rPr>
              <w:t>wymaganą wskazaną w § 8 Regulaminu</w:t>
            </w:r>
            <w:r w:rsidR="00C512F5">
              <w:rPr>
                <w:rFonts w:ascii="Lato" w:hAnsi="Lato" w:cs="Calibri"/>
                <w:sz w:val="18"/>
                <w:szCs w:val="18"/>
              </w:rPr>
              <w:t>,</w:t>
            </w:r>
          </w:p>
          <w:p w14:paraId="2A3CEA78" w14:textId="41C7CC97" w:rsidR="00680DC5" w:rsidRDefault="00680DC5" w:rsidP="00680DC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czy sposób określenia każdego wskaźnika jest mierzalny, czytelny i realny</w:t>
            </w:r>
            <w:r w:rsidR="00C512F5">
              <w:rPr>
                <w:rFonts w:ascii="Lato" w:hAnsi="Lato" w:cs="Calibri"/>
                <w:sz w:val="18"/>
                <w:szCs w:val="18"/>
              </w:rPr>
              <w:t>,</w:t>
            </w:r>
          </w:p>
          <w:p w14:paraId="09774FFE" w14:textId="2900A1A3" w:rsidR="00E7267A" w:rsidRPr="00680DC5" w:rsidRDefault="00680DC5" w:rsidP="00680DC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czy każdy wskaźnik jest adekwatny do celu i zakresu danego przedsięwzięcia</w:t>
            </w:r>
            <w:r w:rsidR="00C512F5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DB15135" w14:textId="113C6358" w:rsidR="00703A74" w:rsidRDefault="00703A74" w:rsidP="00F8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</w:tbl>
    <w:p w14:paraId="15014634" w14:textId="77777777" w:rsidR="00E8020B" w:rsidRDefault="00E8020B"/>
    <w:p w14:paraId="731875A4" w14:textId="77777777" w:rsidR="00F815CD" w:rsidRDefault="00F815CD">
      <w:pPr>
        <w:sectPr w:rsidR="00F815CD" w:rsidSect="000D60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17F8AADC" w14:textId="5AB65DFA" w:rsidR="00F75183" w:rsidRPr="008A407E" w:rsidRDefault="008E0938" w:rsidP="00F75183">
      <w:pPr>
        <w:spacing w:line="240" w:lineRule="auto"/>
        <w:rPr>
          <w:rFonts w:ascii="Lato" w:hAnsi="Lato" w:cs="Arial"/>
          <w:b/>
          <w:bCs/>
        </w:rPr>
      </w:pPr>
      <w:r w:rsidRPr="008E0938">
        <w:rPr>
          <w:rFonts w:ascii="Lato" w:hAnsi="Lato" w:cs="Arial"/>
          <w:b/>
          <w:bCs/>
        </w:rPr>
        <w:lastRenderedPageBreak/>
        <w:t>Kryteria szczegółowe: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969"/>
        <w:gridCol w:w="6095"/>
        <w:gridCol w:w="1701"/>
      </w:tblGrid>
      <w:tr w:rsidR="00F75183" w14:paraId="078DFE09" w14:textId="77777777" w:rsidTr="00625A02">
        <w:tc>
          <w:tcPr>
            <w:tcW w:w="591" w:type="dxa"/>
            <w:shd w:val="clear" w:color="auto" w:fill="auto"/>
          </w:tcPr>
          <w:p w14:paraId="39BF8287" w14:textId="77777777" w:rsidR="00F75183" w:rsidRDefault="00F75183" w:rsidP="0010233C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3969" w:type="dxa"/>
            <w:shd w:val="clear" w:color="auto" w:fill="auto"/>
          </w:tcPr>
          <w:p w14:paraId="02FF4F43" w14:textId="77777777" w:rsidR="00F75183" w:rsidRDefault="00F75183" w:rsidP="0010233C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6095" w:type="dxa"/>
            <w:shd w:val="clear" w:color="auto" w:fill="auto"/>
          </w:tcPr>
          <w:p w14:paraId="17906521" w14:textId="77777777" w:rsidR="00F75183" w:rsidRDefault="00F75183" w:rsidP="0010233C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1701" w:type="dxa"/>
            <w:shd w:val="clear" w:color="auto" w:fill="auto"/>
          </w:tcPr>
          <w:p w14:paraId="198467C7" w14:textId="77777777" w:rsidR="00F75183" w:rsidRDefault="00F75183" w:rsidP="0010233C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Sposób weryfikacji</w:t>
            </w:r>
          </w:p>
        </w:tc>
      </w:tr>
      <w:tr w:rsidR="00CC20E8" w:rsidRPr="00F815CD" w14:paraId="651BE4C2" w14:textId="77777777" w:rsidTr="00625A02">
        <w:tc>
          <w:tcPr>
            <w:tcW w:w="591" w:type="dxa"/>
            <w:shd w:val="clear" w:color="auto" w:fill="auto"/>
          </w:tcPr>
          <w:p w14:paraId="4E2B592A" w14:textId="717B0998" w:rsidR="00CC20E8" w:rsidRPr="00F815CD" w:rsidRDefault="00CA228C" w:rsidP="0010233C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F815CD">
              <w:rPr>
                <w:rFonts w:ascii="Lato" w:hAnsi="Lato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70087F90" w14:textId="26205B87" w:rsidR="00EF073C" w:rsidRPr="00482A6E" w:rsidDel="008E0938" w:rsidRDefault="00CA228C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667C22">
              <w:rPr>
                <w:rStyle w:val="ui-provider"/>
                <w:rFonts w:ascii="Lato" w:hAnsi="Lato"/>
                <w:sz w:val="18"/>
                <w:szCs w:val="18"/>
              </w:rPr>
              <w:t>U</w:t>
            </w:r>
            <w:r w:rsidR="00CC20E8" w:rsidRPr="00667C22">
              <w:rPr>
                <w:rStyle w:val="ui-provider"/>
                <w:rFonts w:ascii="Lato" w:hAnsi="Lato"/>
                <w:sz w:val="18"/>
                <w:szCs w:val="18"/>
              </w:rPr>
              <w:t xml:space="preserve">czelnia </w:t>
            </w:r>
            <w:r w:rsidR="00812497" w:rsidRPr="00667C22">
              <w:rPr>
                <w:rStyle w:val="ui-provider"/>
                <w:rFonts w:ascii="Lato" w:hAnsi="Lato"/>
                <w:sz w:val="18"/>
                <w:szCs w:val="18"/>
              </w:rPr>
              <w:t>k</w:t>
            </w:r>
            <w:r w:rsidR="00CC20E8" w:rsidRPr="00667C22">
              <w:rPr>
                <w:rStyle w:val="ui-provider"/>
                <w:rFonts w:ascii="Lato" w:hAnsi="Lato"/>
                <w:sz w:val="18"/>
                <w:szCs w:val="18"/>
              </w:rPr>
              <w:t>ształci na kierunku lekarskim</w:t>
            </w:r>
            <w:r w:rsidR="007B44B9" w:rsidRPr="00667C22">
              <w:rPr>
                <w:rStyle w:val="ui-provider"/>
                <w:rFonts w:ascii="Lato" w:hAnsi="Lato"/>
                <w:sz w:val="18"/>
                <w:szCs w:val="18"/>
              </w:rPr>
              <w:t xml:space="preserve"> </w:t>
            </w:r>
            <w:r w:rsidR="00A4676B">
              <w:rPr>
                <w:rStyle w:val="ui-provider"/>
                <w:rFonts w:ascii="Lato" w:hAnsi="Lato"/>
                <w:sz w:val="18"/>
                <w:szCs w:val="18"/>
              </w:rPr>
              <w:t>oraz</w:t>
            </w:r>
            <w:r w:rsidR="00996970" w:rsidRPr="00667C22">
              <w:rPr>
                <w:rStyle w:val="ui-provider"/>
                <w:rFonts w:ascii="Lato" w:hAnsi="Lato"/>
                <w:sz w:val="18"/>
                <w:szCs w:val="18"/>
              </w:rPr>
              <w:t xml:space="preserve"> lekarsko-dentystycznym</w:t>
            </w:r>
          </w:p>
        </w:tc>
        <w:tc>
          <w:tcPr>
            <w:tcW w:w="6095" w:type="dxa"/>
            <w:shd w:val="clear" w:color="auto" w:fill="auto"/>
          </w:tcPr>
          <w:p w14:paraId="1112B951" w14:textId="5E4C0821" w:rsidR="00CC20E8" w:rsidRPr="00F815CD" w:rsidDel="008E0938" w:rsidRDefault="00F815CD" w:rsidP="00F815CD">
            <w:pPr>
              <w:spacing w:line="276" w:lineRule="auto"/>
              <w:rPr>
                <w:rFonts w:ascii="Lato" w:hAnsi="Lato" w:cs="Calibri"/>
                <w:sz w:val="18"/>
                <w:szCs w:val="18"/>
              </w:rPr>
            </w:pPr>
            <w:r w:rsidRPr="00F815CD">
              <w:rPr>
                <w:rFonts w:ascii="Lato" w:hAnsi="Lato" w:cs="Calibri"/>
                <w:sz w:val="18"/>
                <w:szCs w:val="18"/>
              </w:rPr>
              <w:t xml:space="preserve">Kryterium podlega ocenie </w:t>
            </w:r>
            <w:r w:rsidR="008A407E" w:rsidRPr="00F815CD">
              <w:rPr>
                <w:rFonts w:ascii="Lato" w:hAnsi="Lato" w:cs="Calibri"/>
                <w:sz w:val="18"/>
                <w:szCs w:val="18"/>
              </w:rPr>
              <w:t>w oparciu o dane zawarte przez uczelnię w systemie POL-on</w:t>
            </w:r>
            <w:r w:rsidR="00765F60">
              <w:rPr>
                <w:rFonts w:ascii="Lato" w:hAnsi="Lato" w:cs="Calibri"/>
                <w:sz w:val="18"/>
                <w:szCs w:val="18"/>
              </w:rPr>
              <w:t xml:space="preserve"> wg stanu na dzień 31.12.2023 r.</w:t>
            </w:r>
          </w:p>
        </w:tc>
        <w:tc>
          <w:tcPr>
            <w:tcW w:w="1701" w:type="dxa"/>
            <w:shd w:val="clear" w:color="auto" w:fill="auto"/>
          </w:tcPr>
          <w:p w14:paraId="165C1199" w14:textId="294B2B84" w:rsidR="00CC20E8" w:rsidRPr="00F815CD" w:rsidRDefault="00F87AB8" w:rsidP="0010233C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  <w:tr w:rsidR="00E51D4C" w:rsidRPr="00F815CD" w14:paraId="73B9FE88" w14:textId="77777777" w:rsidTr="00625A02">
        <w:tc>
          <w:tcPr>
            <w:tcW w:w="591" w:type="dxa"/>
            <w:shd w:val="clear" w:color="auto" w:fill="auto"/>
          </w:tcPr>
          <w:p w14:paraId="44028CB1" w14:textId="13B512D5" w:rsidR="00E51D4C" w:rsidRPr="00437CF7" w:rsidRDefault="00667C22" w:rsidP="0010233C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437CF7">
              <w:rPr>
                <w:rFonts w:ascii="Lato" w:hAnsi="Lato"/>
                <w:sz w:val="18"/>
                <w:szCs w:val="18"/>
              </w:rPr>
              <w:t>2</w:t>
            </w:r>
            <w:r w:rsidR="00625A02" w:rsidRPr="00437CF7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0DC2CB5" w14:textId="2E46B2FD" w:rsidR="00EF073C" w:rsidRPr="00437CF7" w:rsidRDefault="00A4676B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  <w:r w:rsidRPr="00437CF7">
              <w:rPr>
                <w:rStyle w:val="ui-provider"/>
                <w:rFonts w:ascii="Lato" w:hAnsi="Lato"/>
                <w:sz w:val="18"/>
                <w:szCs w:val="18"/>
              </w:rPr>
              <w:t xml:space="preserve">Minimum 50% studentów uczelni jest kształconych </w:t>
            </w:r>
            <w:r w:rsidR="00996970" w:rsidRPr="00437CF7">
              <w:rPr>
                <w:rStyle w:val="ui-provider"/>
                <w:rFonts w:ascii="Lato" w:hAnsi="Lato"/>
                <w:sz w:val="18"/>
                <w:szCs w:val="18"/>
              </w:rPr>
              <w:t>na kierunkach określonych w art. 68 ust 1 pkt 1-8 ustawy P</w:t>
            </w:r>
            <w:r w:rsidR="00CD589A" w:rsidRPr="00437CF7">
              <w:rPr>
                <w:rStyle w:val="ui-provider"/>
                <w:rFonts w:ascii="Lato" w:hAnsi="Lato"/>
                <w:sz w:val="18"/>
                <w:szCs w:val="18"/>
              </w:rPr>
              <w:t>rawo o szkolnictwie wyższym i nauce</w:t>
            </w:r>
          </w:p>
        </w:tc>
        <w:tc>
          <w:tcPr>
            <w:tcW w:w="6095" w:type="dxa"/>
            <w:shd w:val="clear" w:color="auto" w:fill="auto"/>
          </w:tcPr>
          <w:p w14:paraId="09ABDD65" w14:textId="2B445150" w:rsidR="00E51D4C" w:rsidRPr="00F815CD" w:rsidRDefault="00765F60" w:rsidP="00F815CD">
            <w:pPr>
              <w:spacing w:line="276" w:lineRule="auto"/>
              <w:rPr>
                <w:rFonts w:ascii="Lato" w:hAnsi="Lato" w:cs="Calibri"/>
                <w:sz w:val="18"/>
                <w:szCs w:val="18"/>
              </w:rPr>
            </w:pPr>
            <w:r w:rsidRPr="00F815CD">
              <w:rPr>
                <w:rFonts w:ascii="Lato" w:hAnsi="Lato" w:cs="Calibri"/>
                <w:sz w:val="18"/>
                <w:szCs w:val="18"/>
              </w:rPr>
              <w:t>Kryterium podlega ocenie w oparciu o dane zawarte przez uczelnię w systemie POL-on</w:t>
            </w:r>
            <w:r>
              <w:rPr>
                <w:rFonts w:ascii="Lato" w:hAnsi="Lato" w:cs="Calibri"/>
                <w:sz w:val="18"/>
                <w:szCs w:val="18"/>
              </w:rPr>
              <w:t xml:space="preserve"> wg stanu na dzień 31.12.2023 r.</w:t>
            </w:r>
          </w:p>
        </w:tc>
        <w:tc>
          <w:tcPr>
            <w:tcW w:w="1701" w:type="dxa"/>
            <w:shd w:val="clear" w:color="auto" w:fill="auto"/>
          </w:tcPr>
          <w:p w14:paraId="215923AA" w14:textId="651E943D" w:rsidR="00E51D4C" w:rsidRDefault="00030F11" w:rsidP="0010233C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</w:t>
            </w:r>
            <w:r>
              <w:rPr>
                <w:rFonts w:cs="Calibri"/>
              </w:rPr>
              <w:t>/1</w:t>
            </w:r>
          </w:p>
        </w:tc>
      </w:tr>
      <w:tr w:rsidR="00667C22" w:rsidRPr="00F815CD" w14:paraId="409C4F9D" w14:textId="77777777" w:rsidTr="00625A02">
        <w:tc>
          <w:tcPr>
            <w:tcW w:w="591" w:type="dxa"/>
            <w:shd w:val="clear" w:color="auto" w:fill="auto"/>
          </w:tcPr>
          <w:p w14:paraId="51D74E02" w14:textId="064DDBD9" w:rsidR="00667C22" w:rsidRPr="00437CF7" w:rsidRDefault="00667C22" w:rsidP="0010233C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437CF7">
              <w:rPr>
                <w:rFonts w:ascii="Lato" w:hAnsi="Lato"/>
                <w:sz w:val="18"/>
                <w:szCs w:val="18"/>
              </w:rPr>
              <w:t>3</w:t>
            </w:r>
            <w:r w:rsidR="00625A02" w:rsidRPr="00437CF7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BD8816F" w14:textId="207079B8" w:rsidR="00657974" w:rsidRPr="00437CF7" w:rsidRDefault="00765F60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  <w:r w:rsidRPr="00437CF7">
              <w:rPr>
                <w:rStyle w:val="ui-provider"/>
                <w:rFonts w:ascii="Lato" w:hAnsi="Lato"/>
                <w:sz w:val="18"/>
                <w:szCs w:val="18"/>
              </w:rPr>
              <w:t>U</w:t>
            </w:r>
            <w:r w:rsidR="00FB7B5F" w:rsidRPr="00437CF7">
              <w:rPr>
                <w:rStyle w:val="ui-provider"/>
                <w:rFonts w:ascii="Lato" w:hAnsi="Lato"/>
                <w:sz w:val="18"/>
                <w:szCs w:val="18"/>
              </w:rPr>
              <w:t>czelni</w:t>
            </w:r>
            <w:r w:rsidRPr="00437CF7">
              <w:rPr>
                <w:rStyle w:val="ui-provider"/>
                <w:rFonts w:ascii="Lato" w:hAnsi="Lato"/>
                <w:sz w:val="18"/>
                <w:szCs w:val="18"/>
              </w:rPr>
              <w:t>a</w:t>
            </w:r>
            <w:r w:rsidR="00667C22" w:rsidRPr="00437CF7">
              <w:rPr>
                <w:rStyle w:val="ui-provider"/>
                <w:rFonts w:ascii="Lato" w:hAnsi="Lato"/>
                <w:sz w:val="18"/>
                <w:szCs w:val="18"/>
              </w:rPr>
              <w:t xml:space="preserve"> jest organem tworzącym dla szpitala klinicznego</w:t>
            </w:r>
          </w:p>
        </w:tc>
        <w:tc>
          <w:tcPr>
            <w:tcW w:w="6095" w:type="dxa"/>
            <w:shd w:val="clear" w:color="auto" w:fill="auto"/>
          </w:tcPr>
          <w:p w14:paraId="4BEA6FF1" w14:textId="3615215B" w:rsidR="00667C22" w:rsidRPr="00BA6EA5" w:rsidRDefault="0090052B" w:rsidP="00F815CD">
            <w:pPr>
              <w:spacing w:line="276" w:lineRule="auto"/>
              <w:rPr>
                <w:rFonts w:ascii="Lato" w:hAnsi="Lato" w:cs="Calibri"/>
                <w:sz w:val="18"/>
                <w:szCs w:val="18"/>
              </w:rPr>
            </w:pPr>
            <w:r w:rsidRPr="00BA6EA5">
              <w:rPr>
                <w:rFonts w:ascii="Lato" w:hAnsi="Lato" w:cs="Calibri"/>
                <w:sz w:val="18"/>
                <w:szCs w:val="18"/>
              </w:rPr>
              <w:t xml:space="preserve">Kryterium podlega ocenie w oparciu o </w:t>
            </w:r>
            <w:r w:rsidR="003024AD">
              <w:rPr>
                <w:rFonts w:ascii="Lato" w:hAnsi="Lato" w:cs="Calibri"/>
                <w:sz w:val="18"/>
                <w:szCs w:val="18"/>
              </w:rPr>
              <w:t xml:space="preserve">przedstawiony przez uczelnię </w:t>
            </w:r>
            <w:r w:rsidRPr="00BA6EA5">
              <w:rPr>
                <w:rFonts w:ascii="Lato" w:hAnsi="Lato" w:cs="Calibri"/>
                <w:sz w:val="18"/>
                <w:szCs w:val="18"/>
              </w:rPr>
              <w:t>w</w:t>
            </w:r>
            <w:r w:rsidR="00765F60" w:rsidRPr="00BA6EA5">
              <w:rPr>
                <w:rFonts w:ascii="Lato" w:hAnsi="Lato" w:cs="Calibri"/>
                <w:sz w:val="18"/>
                <w:szCs w:val="18"/>
              </w:rPr>
              <w:t>ykaz szpitali klinicznych, d</w:t>
            </w:r>
            <w:r w:rsidR="001803FD">
              <w:rPr>
                <w:rFonts w:ascii="Lato" w:hAnsi="Lato" w:cs="Calibri"/>
                <w:sz w:val="18"/>
                <w:szCs w:val="18"/>
              </w:rPr>
              <w:t>l</w:t>
            </w:r>
            <w:r w:rsidR="00765F60" w:rsidRPr="00BA6EA5">
              <w:rPr>
                <w:rFonts w:ascii="Lato" w:hAnsi="Lato" w:cs="Calibri"/>
                <w:sz w:val="18"/>
                <w:szCs w:val="18"/>
              </w:rPr>
              <w:t>a których uczelnia jest podmiotem tworzącym</w:t>
            </w:r>
            <w:r w:rsidR="003024AD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BD54A9C" w14:textId="34FCEE3C" w:rsidR="00667C22" w:rsidRDefault="00030F11" w:rsidP="0010233C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</w:t>
            </w:r>
            <w:r>
              <w:rPr>
                <w:rFonts w:cs="Calibri"/>
              </w:rPr>
              <w:t>/1</w:t>
            </w:r>
          </w:p>
        </w:tc>
      </w:tr>
      <w:tr w:rsidR="00812497" w:rsidRPr="00F815CD" w14:paraId="3566624D" w14:textId="77777777" w:rsidTr="00625A02">
        <w:tc>
          <w:tcPr>
            <w:tcW w:w="591" w:type="dxa"/>
            <w:shd w:val="clear" w:color="auto" w:fill="auto"/>
          </w:tcPr>
          <w:p w14:paraId="00AC44F7" w14:textId="6CB9F9A0" w:rsidR="00812497" w:rsidRPr="00437CF7" w:rsidRDefault="00667C22" w:rsidP="0010233C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437CF7">
              <w:rPr>
                <w:rFonts w:ascii="Lato" w:hAnsi="Lato"/>
                <w:sz w:val="18"/>
                <w:szCs w:val="18"/>
              </w:rPr>
              <w:t>4</w:t>
            </w:r>
            <w:r w:rsidR="00625A02" w:rsidRPr="00437CF7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BDE6356" w14:textId="14162C26" w:rsidR="00812497" w:rsidRPr="00AC02C1" w:rsidRDefault="00FB7B5F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  <w:r w:rsidRPr="00A7610D">
              <w:rPr>
                <w:rStyle w:val="ui-provider"/>
                <w:rFonts w:ascii="Lato" w:hAnsi="Lato"/>
                <w:sz w:val="18"/>
                <w:szCs w:val="18"/>
              </w:rPr>
              <w:t>Projekty</w:t>
            </w:r>
            <w:r w:rsidR="00C8029E" w:rsidRPr="00A7610D">
              <w:rPr>
                <w:rStyle w:val="ui-provider"/>
                <w:rFonts w:ascii="Lato" w:hAnsi="Lato"/>
                <w:sz w:val="18"/>
                <w:szCs w:val="18"/>
              </w:rPr>
              <w:t xml:space="preserve"> </w:t>
            </w:r>
            <w:r w:rsidRPr="00A7610D">
              <w:rPr>
                <w:rStyle w:val="ui-provider"/>
                <w:rFonts w:ascii="Lato" w:hAnsi="Lato"/>
                <w:sz w:val="18"/>
                <w:szCs w:val="18"/>
              </w:rPr>
              <w:t xml:space="preserve">realizowane </w:t>
            </w:r>
            <w:r w:rsidR="00C8029E" w:rsidRPr="00A7610D">
              <w:rPr>
                <w:rStyle w:val="ui-provider"/>
                <w:rFonts w:ascii="Lato" w:hAnsi="Lato"/>
                <w:sz w:val="18"/>
                <w:szCs w:val="18"/>
              </w:rPr>
              <w:t>w ramach inwestycji D2.1.1</w:t>
            </w:r>
            <w:r w:rsidR="00C8029E" w:rsidRPr="00AC02C1">
              <w:rPr>
                <w:rStyle w:val="ui-provider"/>
                <w:rFonts w:ascii="Lato" w:hAnsi="Lato"/>
                <w:sz w:val="18"/>
                <w:szCs w:val="18"/>
              </w:rPr>
              <w:t xml:space="preserve"> </w:t>
            </w:r>
            <w:r w:rsidR="007B44B9" w:rsidRPr="00AC02C1">
              <w:rPr>
                <w:rStyle w:val="ui-provider"/>
                <w:rFonts w:ascii="Lato" w:hAnsi="Lato"/>
                <w:sz w:val="18"/>
                <w:szCs w:val="18"/>
              </w:rPr>
              <w:t xml:space="preserve">zawarte we wniosku o objęcie </w:t>
            </w:r>
            <w:r w:rsidR="00B260BC" w:rsidRPr="00AC02C1">
              <w:rPr>
                <w:rStyle w:val="ui-provider"/>
                <w:rFonts w:ascii="Lato" w:hAnsi="Lato"/>
                <w:sz w:val="18"/>
                <w:szCs w:val="18"/>
              </w:rPr>
              <w:t>p</w:t>
            </w:r>
            <w:r w:rsidR="00B260BC" w:rsidRPr="00A7610D">
              <w:rPr>
                <w:rStyle w:val="ui-provider"/>
                <w:rFonts w:ascii="Lato" w:hAnsi="Lato"/>
                <w:sz w:val="18"/>
                <w:szCs w:val="18"/>
              </w:rPr>
              <w:t xml:space="preserve">rzedsięwzięcia </w:t>
            </w:r>
            <w:r w:rsidR="007B44B9" w:rsidRPr="00AC02C1">
              <w:rPr>
                <w:rStyle w:val="ui-provider"/>
                <w:rFonts w:ascii="Lato" w:hAnsi="Lato"/>
                <w:sz w:val="18"/>
                <w:szCs w:val="18"/>
              </w:rPr>
              <w:t xml:space="preserve">wsparciem są zgodne z inwestycjami zawartymi </w:t>
            </w:r>
            <w:r w:rsidR="00812497" w:rsidRPr="00AC02C1">
              <w:rPr>
                <w:rStyle w:val="ui-provider"/>
                <w:rFonts w:ascii="Lato" w:hAnsi="Lato"/>
                <w:sz w:val="18"/>
                <w:szCs w:val="18"/>
              </w:rPr>
              <w:t>w Planie rozwojowym uczelni</w:t>
            </w:r>
            <w:r w:rsidR="00425844" w:rsidRPr="00AC02C1">
              <w:rPr>
                <w:rStyle w:val="ui-provider"/>
                <w:rFonts w:ascii="Lato" w:hAnsi="Lato"/>
                <w:sz w:val="18"/>
                <w:szCs w:val="18"/>
              </w:rPr>
              <w:t>.</w:t>
            </w:r>
            <w:r w:rsidR="00DF0831" w:rsidRPr="00AC02C1">
              <w:rPr>
                <w:rStyle w:val="ui-provider"/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5E5CC99" w14:textId="77723478" w:rsidR="0044585A" w:rsidRDefault="00994D05" w:rsidP="0044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994D05">
              <w:rPr>
                <w:rFonts w:ascii="Lato" w:hAnsi="Lato" w:cs="Calibri"/>
                <w:sz w:val="18"/>
                <w:szCs w:val="18"/>
              </w:rPr>
              <w:t xml:space="preserve">Kryterium jest sprawdzane w oparciu o załączony do </w:t>
            </w:r>
            <w:r w:rsidR="00437CF7">
              <w:rPr>
                <w:rFonts w:ascii="Lato" w:hAnsi="Lato" w:cs="Calibri"/>
                <w:sz w:val="18"/>
                <w:szCs w:val="18"/>
              </w:rPr>
              <w:t>w</w:t>
            </w:r>
            <w:r w:rsidRPr="00994D05">
              <w:rPr>
                <w:rFonts w:ascii="Lato" w:hAnsi="Lato" w:cs="Calibri"/>
                <w:sz w:val="18"/>
                <w:szCs w:val="18"/>
              </w:rPr>
              <w:t xml:space="preserve">niosku o objęcie wsparciem Plan rozwojowy uczelni, </w:t>
            </w:r>
            <w:r w:rsidR="00FC4523">
              <w:rPr>
                <w:rFonts w:ascii="Lato" w:hAnsi="Lato" w:cs="Calibri"/>
                <w:sz w:val="18"/>
                <w:szCs w:val="18"/>
              </w:rPr>
              <w:t>podpisany przez rektora danej uczelni.</w:t>
            </w:r>
            <w:r w:rsidR="0044585A" w:rsidRPr="00F815CD">
              <w:rPr>
                <w:rFonts w:ascii="Lato" w:hAnsi="Lato" w:cs="Calibri"/>
                <w:sz w:val="18"/>
                <w:szCs w:val="18"/>
              </w:rPr>
              <w:t xml:space="preserve"> </w:t>
            </w:r>
          </w:p>
          <w:p w14:paraId="4063F597" w14:textId="77777777" w:rsidR="0044585A" w:rsidRDefault="0044585A" w:rsidP="0044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506E6CE5" w14:textId="4F746C1A" w:rsidR="0044585A" w:rsidRPr="00F815CD" w:rsidRDefault="0044585A" w:rsidP="0044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F815CD">
              <w:rPr>
                <w:rFonts w:ascii="Lato" w:hAnsi="Lato" w:cs="Calibri"/>
                <w:sz w:val="18"/>
                <w:szCs w:val="18"/>
              </w:rPr>
              <w:t>Kryterium podlega ocenie na podstawie Planu rozwojowego uczelni</w:t>
            </w:r>
            <w:r>
              <w:rPr>
                <w:rFonts w:ascii="Lato" w:hAnsi="Lato" w:cs="Calibri"/>
                <w:sz w:val="18"/>
                <w:szCs w:val="18"/>
              </w:rPr>
              <w:t xml:space="preserve"> oraz Fiszki przedsięwzięcia</w:t>
            </w:r>
            <w:r w:rsidRPr="00F815CD">
              <w:rPr>
                <w:rFonts w:ascii="Lato" w:hAnsi="Lato" w:cs="Calibri"/>
                <w:sz w:val="18"/>
                <w:szCs w:val="18"/>
              </w:rPr>
              <w:t>, będąc</w:t>
            </w:r>
            <w:r>
              <w:rPr>
                <w:rFonts w:ascii="Lato" w:hAnsi="Lato" w:cs="Calibri"/>
                <w:sz w:val="18"/>
                <w:szCs w:val="18"/>
              </w:rPr>
              <w:t>ych</w:t>
            </w:r>
            <w:r w:rsidRPr="00F815CD">
              <w:rPr>
                <w:rFonts w:ascii="Lato" w:hAnsi="Lato" w:cs="Calibri"/>
                <w:sz w:val="18"/>
                <w:szCs w:val="18"/>
              </w:rPr>
              <w:t xml:space="preserve"> załącznikiem do </w:t>
            </w:r>
            <w:r>
              <w:rPr>
                <w:rFonts w:ascii="Lato" w:hAnsi="Lato" w:cs="Calibri"/>
                <w:sz w:val="18"/>
                <w:szCs w:val="18"/>
              </w:rPr>
              <w:t>w</w:t>
            </w:r>
            <w:r w:rsidRPr="00F815CD">
              <w:rPr>
                <w:rFonts w:ascii="Lato" w:hAnsi="Lato" w:cs="Calibri"/>
                <w:sz w:val="18"/>
                <w:szCs w:val="18"/>
              </w:rPr>
              <w:t>niosku o objęcie przedsięwzięcia wsparciem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4D95CF81" w14:textId="37547D6F" w:rsidR="00994D05" w:rsidRPr="00F815CD" w:rsidDel="008E0938" w:rsidRDefault="00994D05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467796" w14:textId="5EA3844D" w:rsidR="00812497" w:rsidRPr="00F815CD" w:rsidRDefault="00F87AB8" w:rsidP="0010233C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  <w:tr w:rsidR="001A7985" w:rsidRPr="00F815CD" w14:paraId="03FED221" w14:textId="77777777" w:rsidTr="00625A02">
        <w:tc>
          <w:tcPr>
            <w:tcW w:w="591" w:type="dxa"/>
            <w:shd w:val="clear" w:color="auto" w:fill="auto"/>
          </w:tcPr>
          <w:p w14:paraId="5FE84977" w14:textId="377FB680" w:rsidR="001A7985" w:rsidRPr="00437CF7" w:rsidRDefault="001A7985" w:rsidP="0010233C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2BECC877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 w:rsidRPr="001A7985">
              <w:rPr>
                <w:rFonts w:ascii="Lato" w:hAnsi="Lato"/>
                <w:sz w:val="18"/>
                <w:szCs w:val="18"/>
              </w:rPr>
              <w:t>Gotowość techniczna Projektów do realizacji</w:t>
            </w:r>
          </w:p>
          <w:p w14:paraId="55C90BD5" w14:textId="77777777" w:rsidR="001A7985" w:rsidRDefault="001A7985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</w:p>
          <w:p w14:paraId="1FBFC54A" w14:textId="77777777" w:rsidR="001A7985" w:rsidRDefault="001A7985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sz w:val="18"/>
                <w:szCs w:val="18"/>
              </w:rPr>
            </w:pPr>
          </w:p>
          <w:p w14:paraId="7A80CA47" w14:textId="77777777" w:rsidR="001A7985" w:rsidRDefault="001A7985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sz w:val="18"/>
                <w:szCs w:val="18"/>
              </w:rPr>
            </w:pPr>
          </w:p>
          <w:p w14:paraId="6C00EC53" w14:textId="77777777" w:rsidR="001A7985" w:rsidRDefault="001A7985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sz w:val="18"/>
                <w:szCs w:val="18"/>
              </w:rPr>
            </w:pPr>
          </w:p>
          <w:p w14:paraId="45D134B4" w14:textId="77777777" w:rsidR="001A7985" w:rsidRDefault="001A7985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sz w:val="18"/>
                <w:szCs w:val="18"/>
              </w:rPr>
            </w:pPr>
          </w:p>
          <w:p w14:paraId="6D5734F7" w14:textId="77777777" w:rsidR="001A7985" w:rsidRPr="001A7985" w:rsidRDefault="001A7985" w:rsidP="0010233C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3FD1ADBE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sz w:val="18"/>
                <w:szCs w:val="18"/>
              </w:rPr>
              <w:t>Sprawdzana jest gotowość techniczna do realizacji każdego projektu wchodzącego w skład Przedsięwzięcia objętego wsparciem w zakresie posiadania:</w:t>
            </w:r>
          </w:p>
          <w:p w14:paraId="6A031FA6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sz w:val="18"/>
                <w:szCs w:val="18"/>
              </w:rPr>
              <w:t>- prawa do dysponowania gruntami lub obiektami na cele inwestycji,</w:t>
            </w:r>
          </w:p>
          <w:p w14:paraId="14E2040A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sz w:val="18"/>
                <w:szCs w:val="18"/>
              </w:rPr>
              <w:t>- wymaganej przez prawo dokumentacji technicznej i projektowej lub programu funkcjonalno-użytkowego (jeśli dotyczy),</w:t>
            </w:r>
          </w:p>
          <w:p w14:paraId="3DC1BA37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i/>
                <w:iCs/>
                <w:sz w:val="18"/>
                <w:szCs w:val="18"/>
              </w:rPr>
            </w:pPr>
            <w:r w:rsidRPr="001A7985">
              <w:rPr>
                <w:rFonts w:ascii="Lato" w:hAnsi="Lato" w:cs="Calibri"/>
                <w:sz w:val="18"/>
                <w:szCs w:val="18"/>
              </w:rPr>
              <w:t>- wymaganych prawem, decyzji, uzgodnień i pozwoleń administracyjnych np.</w:t>
            </w: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 xml:space="preserve"> </w:t>
            </w:r>
            <w:r w:rsidRPr="001A7985">
              <w:rPr>
                <w:rFonts w:ascii="Lato" w:hAnsi="Lato" w:cs="Calibri"/>
                <w:sz w:val="18"/>
                <w:szCs w:val="18"/>
              </w:rPr>
              <w:t>pozwolenia na budowę lub dokonania zgłoszenia robót budowlanych (jeśli dotyczy).</w:t>
            </w:r>
          </w:p>
          <w:p w14:paraId="4C11ADDD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5D47E7FA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1A7985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216087A7" w14:textId="1A937C9B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sz w:val="18"/>
                <w:szCs w:val="18"/>
              </w:rPr>
              <w:t>- oświadczenie dot.  prawa do dysponowania gruntami lub obiektami na cele inwestycji</w:t>
            </w:r>
            <w:r w:rsidR="00A7610D">
              <w:rPr>
                <w:rFonts w:ascii="Lato" w:hAnsi="Lato" w:cs="Calibri"/>
                <w:sz w:val="18"/>
                <w:szCs w:val="18"/>
              </w:rPr>
              <w:t>,</w:t>
            </w:r>
          </w:p>
          <w:p w14:paraId="0F40DF12" w14:textId="50B4AA5B" w:rsid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sz w:val="18"/>
                <w:szCs w:val="18"/>
              </w:rPr>
              <w:t>- załącz</w:t>
            </w:r>
            <w:r>
              <w:rPr>
                <w:rFonts w:ascii="Lato" w:hAnsi="Lato" w:cs="Calibri"/>
                <w:sz w:val="18"/>
                <w:szCs w:val="18"/>
              </w:rPr>
              <w:t>on</w:t>
            </w:r>
            <w:r w:rsidRPr="001A7985">
              <w:rPr>
                <w:rFonts w:ascii="Lato" w:hAnsi="Lato" w:cs="Calibri"/>
                <w:sz w:val="18"/>
                <w:szCs w:val="18"/>
              </w:rPr>
              <w:t>e</w:t>
            </w:r>
            <w:r>
              <w:rPr>
                <w:rFonts w:ascii="Lato" w:hAnsi="Lato" w:cs="Calibri"/>
                <w:sz w:val="18"/>
                <w:szCs w:val="18"/>
              </w:rPr>
              <w:t>j</w:t>
            </w:r>
            <w:r w:rsidRPr="001A7985">
              <w:rPr>
                <w:rFonts w:ascii="Lato" w:hAnsi="Lato" w:cs="Calibri"/>
                <w:sz w:val="18"/>
                <w:szCs w:val="18"/>
              </w:rPr>
              <w:t xml:space="preserve"> do wniosku wymaganej przez prawo dokumentacji technicznej i projektowej lub programu funkcjonalno-użytkowego (jeśli dotyczy),</w:t>
            </w:r>
          </w:p>
          <w:p w14:paraId="46BA815E" w14:textId="29F2711E" w:rsid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- </w:t>
            </w:r>
            <w:r w:rsidRPr="001A7985">
              <w:rPr>
                <w:rFonts w:ascii="Lato" w:hAnsi="Lato" w:cs="Calibri"/>
                <w:sz w:val="18"/>
                <w:szCs w:val="18"/>
              </w:rPr>
              <w:t>deklaracji złożonej przez Wnioskodawcę we wniosku o objęcie przedsięwzięcia wsparciem</w:t>
            </w:r>
            <w:r>
              <w:rPr>
                <w:rFonts w:ascii="Lato" w:hAnsi="Lato" w:cs="Calibri"/>
                <w:sz w:val="18"/>
                <w:szCs w:val="18"/>
              </w:rPr>
              <w:t>, s</w:t>
            </w:r>
            <w:r w:rsidRPr="001A7985">
              <w:rPr>
                <w:rFonts w:ascii="Lato" w:hAnsi="Lato" w:cs="Calibri"/>
                <w:sz w:val="18"/>
                <w:szCs w:val="18"/>
              </w:rPr>
              <w:t xml:space="preserve">prawdzana będzie zgodność deklaracji z załączonymi dokumentami do wniosku o objęcie przedsięwzięcia </w:t>
            </w:r>
            <w:r w:rsidRPr="001A7985">
              <w:rPr>
                <w:rFonts w:ascii="Lato" w:hAnsi="Lato" w:cs="Calibri"/>
                <w:sz w:val="18"/>
                <w:szCs w:val="18"/>
              </w:rPr>
              <w:lastRenderedPageBreak/>
              <w:t>wsparciem</w:t>
            </w:r>
            <w:r>
              <w:rPr>
                <w:rFonts w:ascii="Lato" w:hAnsi="Lato" w:cs="Calibri"/>
                <w:sz w:val="18"/>
                <w:szCs w:val="18"/>
              </w:rPr>
              <w:t>, tj</w:t>
            </w:r>
            <w:r w:rsidR="00A7610D">
              <w:rPr>
                <w:rFonts w:ascii="Lato" w:hAnsi="Lato" w:cs="Calibri"/>
                <w:sz w:val="18"/>
                <w:szCs w:val="18"/>
              </w:rPr>
              <w:t xml:space="preserve">. </w:t>
            </w:r>
            <w:r w:rsidRPr="001A7985">
              <w:rPr>
                <w:rFonts w:ascii="Lato" w:hAnsi="Lato" w:cs="Calibri"/>
                <w:sz w:val="18"/>
                <w:szCs w:val="18"/>
              </w:rPr>
              <w:t>wymaganych prawem, decyzji, uzgodnień i pozwoleń administracyjnych np.</w:t>
            </w: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 xml:space="preserve"> </w:t>
            </w:r>
            <w:r w:rsidRPr="001A7985">
              <w:rPr>
                <w:rFonts w:ascii="Lato" w:hAnsi="Lato" w:cs="Calibri"/>
                <w:sz w:val="18"/>
                <w:szCs w:val="18"/>
              </w:rPr>
              <w:t>pozwolenia na budowę lub dokonania zgłoszenia robót budowlanych</w:t>
            </w:r>
            <w:r>
              <w:rPr>
                <w:rFonts w:ascii="Lato" w:hAnsi="Lato" w:cs="Calibri"/>
                <w:sz w:val="18"/>
                <w:szCs w:val="18"/>
              </w:rPr>
              <w:t>*</w:t>
            </w:r>
            <w:r w:rsidRPr="001A7985">
              <w:rPr>
                <w:rFonts w:ascii="Lato" w:hAnsi="Lato" w:cs="Calibri"/>
                <w:sz w:val="18"/>
                <w:szCs w:val="18"/>
              </w:rPr>
              <w:t xml:space="preserve"> (jeśli dotyczy).</w:t>
            </w:r>
          </w:p>
          <w:p w14:paraId="2E32E159" w14:textId="77777777" w:rsid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6DDC4B0A" w14:textId="6CF0D53A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i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*</w:t>
            </w: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 xml:space="preserve"> załączone dokumenty muszą być aktualne. Jeżeli prace budowlane zostały już rozpoczęte, należy dołączyć kopię pierwszej strony stosownego dziennika budowy oraz kopię strony  z pierwszym wpisem w dzienniku budowy.</w:t>
            </w:r>
          </w:p>
          <w:p w14:paraId="3737A429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 xml:space="preserve">Nie wszystkie projekty dotyczące robót budowlanych wymagają pozwolenia na budowę. </w:t>
            </w:r>
          </w:p>
          <w:p w14:paraId="6CA19787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>Należy załączyć:</w:t>
            </w:r>
          </w:p>
          <w:p w14:paraId="0E3EFFB2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>1) ostateczną decyzję o udzieleniu pozwolenia na budowę - jeżeli na podstawie przepisów prawa budowlanego istnieje obowiązek uzyskania tych pozwoleń – kopia;</w:t>
            </w:r>
          </w:p>
          <w:p w14:paraId="21E407A3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>2) zgłoszenie zamiaru wykonania robót budowlanych właściwemu organowi, potwierdzone przez ten organ - kopia, wraz z:   </w:t>
            </w:r>
          </w:p>
          <w:p w14:paraId="4405C5FE" w14:textId="77777777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>– oświadczeniem wnioskodawcy, że w terminie 30 dni od dnia zgłoszenia zamiaru wykonania robót budowlanych, właściwy organ nie wniósł sprzeciwu – oryginał lub – potwierdzeniem właściwego organu, że nie wniósł sprzeciwu wobec zgłoszonego zamiaru wykonania robót budowlanych – kopia.</w:t>
            </w:r>
          </w:p>
          <w:p w14:paraId="2C896995" w14:textId="507010B5" w:rsidR="001A7985" w:rsidRPr="001A7985" w:rsidRDefault="001A7985" w:rsidP="001A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>Jeżeli na etapie składania wniosku o dofinansowanie wnioskodawca nie dysponuje pozwoleniem na budowę/ zgłoszeniem zamiaru wykonania robót budowlanych, co do którego właściwy organ nie wniósł sprzeciwu, zobowiązany jest do/ będzie do jego</w:t>
            </w:r>
            <w:r w:rsidR="00BC1A23">
              <w:rPr>
                <w:rFonts w:ascii="Lato" w:hAnsi="Lato" w:cs="Calibri"/>
                <w:i/>
                <w:iCs/>
                <w:sz w:val="18"/>
                <w:szCs w:val="18"/>
              </w:rPr>
              <w:t xml:space="preserve"> </w:t>
            </w:r>
            <w:r w:rsidRPr="001A7985">
              <w:rPr>
                <w:rFonts w:ascii="Lato" w:hAnsi="Lato" w:cs="Calibri"/>
                <w:i/>
                <w:iCs/>
                <w:sz w:val="18"/>
                <w:szCs w:val="18"/>
              </w:rPr>
              <w:t>przedstawienia w trakcie realizacji przedmiotowego projektu wchodzącego w skład przedsięwzięcia objętego wsparciem.</w:t>
            </w:r>
          </w:p>
          <w:p w14:paraId="4597E6A9" w14:textId="77777777" w:rsidR="001A7985" w:rsidRPr="00F815CD" w:rsidDel="0044585A" w:rsidRDefault="001A7985" w:rsidP="00C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78AFD8" w14:textId="7E997E7A" w:rsidR="001A7985" w:rsidRDefault="001A7985" w:rsidP="0010233C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1A7985"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</w:tc>
      </w:tr>
      <w:tr w:rsidR="00425844" w:rsidRPr="00F815CD" w14:paraId="5A2CADBD" w14:textId="77777777" w:rsidTr="00625A02">
        <w:tc>
          <w:tcPr>
            <w:tcW w:w="591" w:type="dxa"/>
            <w:shd w:val="clear" w:color="auto" w:fill="auto"/>
          </w:tcPr>
          <w:p w14:paraId="0ABAE8B0" w14:textId="3FB0B457" w:rsidR="00425844" w:rsidRPr="00F815CD" w:rsidRDefault="00625A02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3F7D4D07" w14:textId="24605D85" w:rsidR="00A84178" w:rsidRPr="00F815CD" w:rsidRDefault="00425844" w:rsidP="00812497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  <w:r>
              <w:rPr>
                <w:rStyle w:val="ui-provider"/>
                <w:rFonts w:ascii="Lato" w:hAnsi="Lato"/>
                <w:sz w:val="18"/>
                <w:szCs w:val="18"/>
              </w:rPr>
              <w:t>Uczelnia nie została postawiona w stan likwidacji.</w:t>
            </w:r>
          </w:p>
        </w:tc>
        <w:tc>
          <w:tcPr>
            <w:tcW w:w="6095" w:type="dxa"/>
            <w:shd w:val="clear" w:color="auto" w:fill="auto"/>
          </w:tcPr>
          <w:p w14:paraId="428A468E" w14:textId="0B1D9C6B" w:rsidR="00425844" w:rsidRPr="00F815CD" w:rsidRDefault="00425844" w:rsidP="0042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F815CD">
              <w:rPr>
                <w:rFonts w:ascii="Lato" w:hAnsi="Lato" w:cs="Calibri"/>
                <w:sz w:val="18"/>
                <w:szCs w:val="18"/>
              </w:rPr>
              <w:t xml:space="preserve">Kryterium podlega ocenie na podstawie </w:t>
            </w:r>
            <w:r>
              <w:rPr>
                <w:rFonts w:ascii="Lato" w:hAnsi="Lato" w:cs="Calibri"/>
                <w:sz w:val="18"/>
                <w:szCs w:val="18"/>
              </w:rPr>
              <w:t>oświadczenia złożonego</w:t>
            </w:r>
            <w:r w:rsidRPr="00F815CD">
              <w:rPr>
                <w:rFonts w:ascii="Lato" w:hAnsi="Lato" w:cs="Calibri"/>
                <w:sz w:val="18"/>
                <w:szCs w:val="18"/>
              </w:rPr>
              <w:t xml:space="preserve"> przez Wnioskodawcę</w:t>
            </w:r>
            <w:r w:rsidR="00AB6870">
              <w:rPr>
                <w:rFonts w:ascii="Lato" w:hAnsi="Lato" w:cs="Calibri"/>
                <w:sz w:val="18"/>
                <w:szCs w:val="18"/>
              </w:rPr>
              <w:t xml:space="preserve">, załączonego do </w:t>
            </w:r>
            <w:r w:rsidR="00B260BC">
              <w:rPr>
                <w:rFonts w:ascii="Lato" w:hAnsi="Lato" w:cs="Calibri"/>
                <w:sz w:val="18"/>
                <w:szCs w:val="18"/>
              </w:rPr>
              <w:t>w</w:t>
            </w:r>
            <w:r w:rsidRPr="00F815CD">
              <w:rPr>
                <w:rFonts w:ascii="Lato" w:hAnsi="Lato" w:cs="Calibri"/>
                <w:sz w:val="18"/>
                <w:szCs w:val="18"/>
              </w:rPr>
              <w:t>niosku o objęcie przedsięwzięcia wsparciem.</w:t>
            </w:r>
          </w:p>
          <w:p w14:paraId="3A2B6B0A" w14:textId="77777777" w:rsidR="00425844" w:rsidRDefault="00425844" w:rsidP="001B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5EF02ECC" w14:textId="77777777" w:rsidR="00D13581" w:rsidRDefault="00D13581" w:rsidP="001B7846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  <w:r w:rsidRPr="00A7610D">
              <w:rPr>
                <w:rStyle w:val="ui-provider"/>
                <w:rFonts w:ascii="Lato" w:hAnsi="Lato"/>
                <w:sz w:val="18"/>
                <w:szCs w:val="18"/>
              </w:rPr>
              <w:t>Weryfikacja kryterium następuje poprzez złożenie przez uczelnię  oświadczenia, potwierdzającego powyższy fakt oraz sprawdzenie danych w tym zakresie w systemie POL-on</w:t>
            </w:r>
            <w:r w:rsidR="007E45BC" w:rsidRPr="00A7610D">
              <w:rPr>
                <w:rStyle w:val="ui-provider"/>
                <w:rFonts w:ascii="Lato" w:hAnsi="Lato"/>
                <w:sz w:val="18"/>
                <w:szCs w:val="18"/>
              </w:rPr>
              <w:t>.</w:t>
            </w:r>
          </w:p>
          <w:p w14:paraId="4500DC03" w14:textId="7CA29842" w:rsidR="00452F85" w:rsidRPr="007E45BC" w:rsidRDefault="00452F85" w:rsidP="001B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D052A18" w14:textId="223C2284" w:rsidR="00425844" w:rsidRPr="00F815CD" w:rsidRDefault="00F87AB8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  <w:tr w:rsidR="00085CD3" w:rsidRPr="00F815CD" w14:paraId="4DD6481C" w14:textId="77777777" w:rsidTr="00625A02">
        <w:tc>
          <w:tcPr>
            <w:tcW w:w="591" w:type="dxa"/>
            <w:shd w:val="clear" w:color="auto" w:fill="auto"/>
          </w:tcPr>
          <w:p w14:paraId="2EC5BDA5" w14:textId="59A7F439" w:rsidR="00085CD3" w:rsidRDefault="00625A02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73093C41" w14:textId="60038C42" w:rsidR="00085CD3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  <w:r w:rsidRPr="00085CD3">
              <w:rPr>
                <w:rStyle w:val="ui-provider"/>
                <w:rFonts w:ascii="Lato" w:hAnsi="Lato"/>
                <w:sz w:val="18"/>
                <w:szCs w:val="18"/>
              </w:rPr>
              <w:t xml:space="preserve">Efektywność kosztowa </w:t>
            </w:r>
            <w:r w:rsidRPr="00464AC1">
              <w:rPr>
                <w:rStyle w:val="ui-provider"/>
                <w:rFonts w:ascii="Lato" w:hAnsi="Lato"/>
                <w:b/>
                <w:bCs/>
                <w:sz w:val="18"/>
                <w:szCs w:val="18"/>
              </w:rPr>
              <w:t>projektu</w:t>
            </w:r>
            <w:r w:rsidRPr="00085CD3">
              <w:rPr>
                <w:rStyle w:val="ui-provider"/>
                <w:rFonts w:ascii="Lato" w:hAnsi="Lato"/>
                <w:sz w:val="18"/>
                <w:szCs w:val="18"/>
              </w:rPr>
              <w:t xml:space="preserve"> (racjonalność i efektywność wydatków projektu)</w:t>
            </w:r>
          </w:p>
        </w:tc>
        <w:tc>
          <w:tcPr>
            <w:tcW w:w="6095" w:type="dxa"/>
            <w:shd w:val="clear" w:color="auto" w:fill="auto"/>
          </w:tcPr>
          <w:p w14:paraId="5E6C6F77" w14:textId="25EEF622" w:rsidR="00085CD3" w:rsidRPr="00452F85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52F85">
              <w:rPr>
                <w:rFonts w:ascii="Lato" w:hAnsi="Lato" w:cs="Calibri"/>
                <w:sz w:val="18"/>
                <w:szCs w:val="18"/>
              </w:rPr>
              <w:t xml:space="preserve">Wydatki </w:t>
            </w:r>
            <w:r w:rsidR="00667C22" w:rsidRPr="00452F85">
              <w:rPr>
                <w:rFonts w:ascii="Lato" w:hAnsi="Lato" w:cs="Calibri"/>
                <w:sz w:val="18"/>
                <w:szCs w:val="18"/>
              </w:rPr>
              <w:t xml:space="preserve">każdego projektu </w:t>
            </w:r>
            <w:r w:rsidRPr="00452F85">
              <w:rPr>
                <w:rFonts w:ascii="Lato" w:hAnsi="Lato" w:cs="Calibri"/>
                <w:sz w:val="18"/>
                <w:szCs w:val="18"/>
              </w:rPr>
              <w:t xml:space="preserve">są racjonalne, tzn. oparte na wiarygodnych źródłach, tj. </w:t>
            </w:r>
          </w:p>
          <w:p w14:paraId="0595BA98" w14:textId="0A065DEF" w:rsidR="00085CD3" w:rsidRPr="00085CD3" w:rsidRDefault="007E45BC" w:rsidP="00C8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Zgodnie</w:t>
            </w:r>
            <w:r w:rsidR="00C85EA2">
              <w:rPr>
                <w:rFonts w:ascii="Lato" w:hAnsi="Lato" w:cs="Calibri"/>
                <w:sz w:val="18"/>
                <w:szCs w:val="18"/>
              </w:rPr>
              <w:t xml:space="preserve"> z informacją zawartą w Fiszce przedsięwzięcia Wnioskodawca przedstawia koszty każde</w:t>
            </w:r>
            <w:r>
              <w:rPr>
                <w:rFonts w:ascii="Lato" w:hAnsi="Lato" w:cs="Calibri"/>
                <w:sz w:val="18"/>
                <w:szCs w:val="18"/>
              </w:rPr>
              <w:t>g</w:t>
            </w:r>
            <w:r w:rsidR="00C85EA2">
              <w:rPr>
                <w:rFonts w:ascii="Lato" w:hAnsi="Lato" w:cs="Calibri"/>
                <w:sz w:val="18"/>
                <w:szCs w:val="18"/>
              </w:rPr>
              <w:t>o Projektu:</w:t>
            </w:r>
          </w:p>
          <w:p w14:paraId="25AF83A8" w14:textId="056BB91B" w:rsidR="008501C5" w:rsidRPr="00452F85" w:rsidRDefault="00D13581" w:rsidP="0085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  <w:r>
              <w:rPr>
                <w:rFonts w:cs="Calibri"/>
              </w:rPr>
              <w:t xml:space="preserve"> </w:t>
            </w:r>
            <w:r w:rsidRPr="00452F85">
              <w:rPr>
                <w:rFonts w:cs="Calibri"/>
              </w:rPr>
              <w:t xml:space="preserve">w zakresie </w:t>
            </w:r>
            <w:r w:rsidRPr="00452F85">
              <w:rPr>
                <w:rFonts w:ascii="Lato" w:hAnsi="Lato"/>
                <w:b/>
                <w:bCs/>
                <w:sz w:val="18"/>
                <w:szCs w:val="18"/>
              </w:rPr>
              <w:t>Budowy nowych budynków:</w:t>
            </w:r>
          </w:p>
          <w:p w14:paraId="1D0A763E" w14:textId="2711B0F4" w:rsidR="00C85EA2" w:rsidRPr="00452F85" w:rsidRDefault="00C85EA2" w:rsidP="00C85EA2">
            <w:pPr>
              <w:pStyle w:val="pf0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452F85">
              <w:rPr>
                <w:rFonts w:ascii="Lato" w:hAnsi="Lato"/>
                <w:i/>
                <w:iCs/>
                <w:sz w:val="18"/>
                <w:szCs w:val="18"/>
              </w:rPr>
              <w:t>Dla projektów inwestycyjnych zakładających budowę nowych budynków Wnioskodawca przedstawia koszty na podstawie Wartoś</w:t>
            </w:r>
            <w:r w:rsidR="00BE50B0" w:rsidRPr="00452F85">
              <w:rPr>
                <w:rFonts w:ascii="Lato" w:hAnsi="Lato"/>
                <w:i/>
                <w:iCs/>
                <w:sz w:val="18"/>
                <w:szCs w:val="18"/>
              </w:rPr>
              <w:t>ci</w:t>
            </w:r>
            <w:r w:rsidRPr="00452F85">
              <w:rPr>
                <w:rFonts w:ascii="Lato" w:hAnsi="Lato"/>
                <w:i/>
                <w:iCs/>
                <w:sz w:val="18"/>
                <w:szCs w:val="18"/>
              </w:rPr>
              <w:t xml:space="preserve"> Kosztorysow</w:t>
            </w:r>
            <w:r w:rsidR="00BE50B0" w:rsidRPr="00452F85">
              <w:rPr>
                <w:rFonts w:ascii="Lato" w:hAnsi="Lato"/>
                <w:i/>
                <w:iCs/>
                <w:sz w:val="18"/>
                <w:szCs w:val="18"/>
              </w:rPr>
              <w:t>ej</w:t>
            </w:r>
            <w:r w:rsidRPr="00452F85">
              <w:rPr>
                <w:rFonts w:ascii="Lato" w:hAnsi="Lato"/>
                <w:i/>
                <w:iCs/>
                <w:sz w:val="18"/>
                <w:szCs w:val="18"/>
              </w:rPr>
              <w:t xml:space="preserve"> Inwestycji (WKI)</w:t>
            </w:r>
            <w:r w:rsidR="00BE50B0" w:rsidRPr="00452F85">
              <w:rPr>
                <w:rFonts w:ascii="Lato" w:hAnsi="Lato"/>
                <w:i/>
                <w:iCs/>
                <w:sz w:val="18"/>
                <w:szCs w:val="18"/>
              </w:rPr>
              <w:t>,</w:t>
            </w:r>
            <w:r w:rsidRPr="00452F85">
              <w:rPr>
                <w:rFonts w:ascii="Lato" w:hAnsi="Lato"/>
                <w:i/>
                <w:iCs/>
                <w:sz w:val="18"/>
                <w:szCs w:val="18"/>
              </w:rPr>
              <w:t xml:space="preserve"> zgodnie z rozporządzeniem Rady Ministrów z dnia 2 grudnia 2010 r. w sprawie szczegółowego sposobu i trybu finansowania inwestycji z budżetu państwa (Dz. U. Nr 238, poz. 1579). WKI określa się za pomocą wskaźników cenowych w układzie 7 grup kosztów, wyszczególnionych w § 6 ust. 2 ww. rozporządzenia.</w:t>
            </w:r>
          </w:p>
          <w:p w14:paraId="78768DD1" w14:textId="77777777" w:rsidR="00C85EA2" w:rsidRPr="00452F85" w:rsidRDefault="00C85EA2" w:rsidP="0085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6025640F" w14:textId="1EB98CDD" w:rsidR="00D13581" w:rsidRPr="00452F85" w:rsidRDefault="00D13581" w:rsidP="0085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 w:rsidRPr="00452F85">
              <w:rPr>
                <w:rFonts w:ascii="Lato" w:hAnsi="Lato" w:cs="Calibri"/>
                <w:sz w:val="18"/>
                <w:szCs w:val="18"/>
              </w:rPr>
              <w:t xml:space="preserve">- w zakresie </w:t>
            </w:r>
            <w:r w:rsidRPr="00452F85">
              <w:rPr>
                <w:rFonts w:ascii="Lato" w:hAnsi="Lato"/>
                <w:b/>
                <w:bCs/>
                <w:sz w:val="18"/>
                <w:szCs w:val="18"/>
              </w:rPr>
              <w:t>Budowy, Modernizacj</w:t>
            </w:r>
            <w:r w:rsidR="00D45106">
              <w:rPr>
                <w:rFonts w:ascii="Lato" w:hAnsi="Lato"/>
                <w:b/>
                <w:bCs/>
                <w:sz w:val="18"/>
                <w:szCs w:val="18"/>
              </w:rPr>
              <w:t>i</w:t>
            </w:r>
            <w:r w:rsidRPr="00452F85">
              <w:rPr>
                <w:rFonts w:ascii="Lato" w:hAnsi="Lato"/>
                <w:b/>
                <w:bCs/>
                <w:sz w:val="18"/>
                <w:szCs w:val="18"/>
              </w:rPr>
              <w:t xml:space="preserve"> oraz wyposażeni</w:t>
            </w:r>
            <w:r w:rsidR="00D45106">
              <w:rPr>
                <w:rFonts w:ascii="Lato" w:hAnsi="Lato"/>
                <w:b/>
                <w:bCs/>
                <w:sz w:val="18"/>
                <w:szCs w:val="18"/>
              </w:rPr>
              <w:t>a</w:t>
            </w:r>
            <w:r w:rsidRPr="00452F85">
              <w:rPr>
                <w:rFonts w:ascii="Lato" w:hAnsi="Lato"/>
                <w:b/>
                <w:bCs/>
                <w:sz w:val="18"/>
                <w:szCs w:val="18"/>
              </w:rPr>
              <w:t xml:space="preserve">: </w:t>
            </w:r>
          </w:p>
          <w:p w14:paraId="076E0361" w14:textId="732B16D4" w:rsidR="00C85EA2" w:rsidRPr="00452F85" w:rsidRDefault="00C85EA2" w:rsidP="0085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52F85">
              <w:rPr>
                <w:rFonts w:ascii="Lato" w:hAnsi="Lato"/>
                <w:i/>
                <w:iCs/>
                <w:sz w:val="18"/>
                <w:szCs w:val="18"/>
              </w:rPr>
              <w:t xml:space="preserve">Dla pozostałych projektów inwestycyjnych przedstawia koszty w ujęciu: 1) </w:t>
            </w:r>
            <w:r w:rsidRPr="00452F85">
              <w:rPr>
                <w:rFonts w:ascii="Lato" w:hAnsi="Lato"/>
                <w:i/>
                <w:sz w:val="18"/>
                <w:szCs w:val="18"/>
              </w:rPr>
              <w:t>Prace przygotowawcze, projektowe, obsługa inwestorska oraz ewentualnie szkolenia i rozruch technologiczny, 2)</w:t>
            </w:r>
            <w:r w:rsidRPr="00452F85">
              <w:rPr>
                <w:rFonts w:ascii="Lato" w:hAnsi="Lato"/>
                <w:i/>
                <w:iCs/>
                <w:sz w:val="18"/>
                <w:szCs w:val="18"/>
              </w:rPr>
              <w:t xml:space="preserve"> prace remontowo-budowlane, 3)  wyposażenie, należy</w:t>
            </w:r>
            <w:r w:rsidRPr="00452F85">
              <w:rPr>
                <w:rFonts w:ascii="Lato" w:hAnsi="Lato" w:cstheme="minorBidi"/>
                <w:i/>
                <w:sz w:val="18"/>
                <w:szCs w:val="18"/>
              </w:rPr>
              <w:t xml:space="preserve"> wskazać rodzaje kosztów zgodnie z Rozporządzeniem Ministra Rozwoju i Technologii (Dz. U. z dn. 29.12.2021 r. poz. 2458) mają zastosowanie do robót budowlanych obejmujących budowę.</w:t>
            </w:r>
          </w:p>
          <w:p w14:paraId="58971C19" w14:textId="77777777" w:rsidR="00D13581" w:rsidRPr="00452F85" w:rsidRDefault="00D13581" w:rsidP="008501C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34F92516" w14:textId="77777777" w:rsidR="00C85EA2" w:rsidRDefault="00C85EA2" w:rsidP="00C8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452F85">
              <w:rPr>
                <w:rFonts w:ascii="Lato" w:hAnsi="Lato" w:cs="Calibri"/>
                <w:sz w:val="18"/>
                <w:szCs w:val="18"/>
              </w:rPr>
              <w:t xml:space="preserve">Kryterium podlega ocenie na podstawie informacji zawartej w </w:t>
            </w:r>
            <w:r>
              <w:rPr>
                <w:rFonts w:ascii="Lato" w:hAnsi="Lato" w:cs="Calibri"/>
                <w:sz w:val="18"/>
                <w:szCs w:val="18"/>
              </w:rPr>
              <w:t>Fiszce projektu.</w:t>
            </w:r>
          </w:p>
          <w:p w14:paraId="551089F1" w14:textId="49DA68B3" w:rsidR="00C85EA2" w:rsidRDefault="00C85EA2" w:rsidP="00C8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A7610D">
              <w:rPr>
                <w:rFonts w:ascii="Lato" w:hAnsi="Lato" w:cs="Calibri"/>
                <w:sz w:val="18"/>
                <w:szCs w:val="18"/>
              </w:rPr>
              <w:t>Zgodność informacji zawartej w Fiszce ze stanem faktycznym sprawdzana będzie na podstawie dokumentacji związanej z realizacją każdego Projektu na etapie realizacji umowy o objęcie wsparciem przez Wnioskodawcę.</w:t>
            </w:r>
          </w:p>
          <w:p w14:paraId="5ACFF745" w14:textId="77777777" w:rsidR="00DA4227" w:rsidRDefault="00DA4227" w:rsidP="0085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445982BC" w14:textId="59E48D5D" w:rsidR="00514B6D" w:rsidRPr="00F815CD" w:rsidRDefault="00514B6D" w:rsidP="00692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8F944EF" w14:textId="0C373CA6" w:rsidR="00085CD3" w:rsidRPr="00F815CD" w:rsidRDefault="00F87AB8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</w:tc>
      </w:tr>
      <w:tr w:rsidR="007D3F15" w:rsidRPr="00F815CD" w14:paraId="603D8F31" w14:textId="77777777" w:rsidTr="00625A02">
        <w:tc>
          <w:tcPr>
            <w:tcW w:w="591" w:type="dxa"/>
            <w:shd w:val="clear" w:color="auto" w:fill="auto"/>
          </w:tcPr>
          <w:p w14:paraId="46824927" w14:textId="3C5AC2BA" w:rsidR="007D3F15" w:rsidRDefault="00625A02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3A989F87" w14:textId="5DF08983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  <w:vertAlign w:val="superscript"/>
              </w:rPr>
            </w:pPr>
            <w:r w:rsidRPr="00FF7D6B">
              <w:rPr>
                <w:rFonts w:ascii="Lato" w:hAnsi="Lato" w:cs="Calibri"/>
                <w:sz w:val="18"/>
                <w:szCs w:val="18"/>
              </w:rPr>
              <w:t xml:space="preserve">Zgodność </w:t>
            </w:r>
            <w:r w:rsidR="005703A0">
              <w:rPr>
                <w:rFonts w:ascii="Lato" w:hAnsi="Lato" w:cs="Calibri"/>
                <w:sz w:val="18"/>
                <w:szCs w:val="18"/>
              </w:rPr>
              <w:t xml:space="preserve">Projektów wchodzących w </w:t>
            </w:r>
            <w:r w:rsidR="003A27F9">
              <w:rPr>
                <w:rFonts w:ascii="Lato" w:hAnsi="Lato" w:cs="Calibri"/>
                <w:sz w:val="18"/>
                <w:szCs w:val="18"/>
              </w:rPr>
              <w:t>s</w:t>
            </w:r>
            <w:r w:rsidR="005703A0">
              <w:rPr>
                <w:rFonts w:ascii="Lato" w:hAnsi="Lato" w:cs="Calibri"/>
                <w:sz w:val="18"/>
                <w:szCs w:val="18"/>
              </w:rPr>
              <w:t>kład przedsięwzięcia</w:t>
            </w:r>
            <w:r w:rsidRPr="00FF7D6B">
              <w:rPr>
                <w:rFonts w:ascii="Lato" w:hAnsi="Lato" w:cs="Calibri"/>
                <w:sz w:val="18"/>
                <w:szCs w:val="18"/>
              </w:rPr>
              <w:t xml:space="preserve"> z technicznymi kryteriami kwalifikacji określonymi dla działalności 7.1 Budowa nowych budynków lub 7.2 Renowacja istniejących budynków, zawartymi w Zał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FF7D6B">
              <w:rPr>
                <w:rFonts w:ascii="Lato" w:hAnsi="Lato" w:cs="Calibri"/>
                <w:sz w:val="18"/>
                <w:szCs w:val="18"/>
              </w:rPr>
              <w:t xml:space="preserve"> I oraz Zał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FF7D6B">
              <w:rPr>
                <w:rFonts w:ascii="Lato" w:hAnsi="Lato" w:cs="Calibri"/>
                <w:sz w:val="18"/>
                <w:szCs w:val="18"/>
              </w:rPr>
              <w:t xml:space="preserve"> II do rozporządzenia delegowanego w sprawie taksonomii</w:t>
            </w:r>
            <w:r>
              <w:rPr>
                <w:rFonts w:ascii="Lato" w:hAnsi="Lato" w:cs="Calibri"/>
                <w:sz w:val="18"/>
                <w:szCs w:val="18"/>
                <w:vertAlign w:val="superscript"/>
              </w:rPr>
              <w:t>*</w:t>
            </w:r>
          </w:p>
          <w:p w14:paraId="3CF84C0B" w14:textId="77777777" w:rsidR="00BC1A23" w:rsidRDefault="00BC1A23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</w:p>
          <w:p w14:paraId="16D480BA" w14:textId="77777777" w:rsidR="00AD7D0F" w:rsidRDefault="00AD7D0F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</w:p>
          <w:p w14:paraId="69946E3A" w14:textId="77777777" w:rsidR="00AD7D0F" w:rsidRDefault="00AD7D0F" w:rsidP="00AD7D0F">
            <w:pPr>
              <w:pStyle w:val="Tekstprzypisudolnego"/>
              <w:spacing w:after="0" w:line="240" w:lineRule="auto"/>
              <w:rPr>
                <w:rStyle w:val="Hipercze"/>
                <w:rFonts w:ascii="Lato" w:hAnsi="Lato"/>
                <w:sz w:val="16"/>
                <w:szCs w:val="16"/>
              </w:rPr>
            </w:pPr>
            <w:r>
              <w:rPr>
                <w:rFonts w:ascii="Lato" w:hAnsi="Lato" w:cs="Calibri"/>
                <w:sz w:val="18"/>
                <w:szCs w:val="18"/>
                <w:vertAlign w:val="superscript"/>
              </w:rPr>
              <w:lastRenderedPageBreak/>
              <w:t>*</w:t>
            </w:r>
          </w:p>
          <w:p w14:paraId="7E559C41" w14:textId="77777777" w:rsidR="00AD7D0F" w:rsidRPr="00076256" w:rsidRDefault="00AD7D0F" w:rsidP="00AD7D0F">
            <w:pPr>
              <w:pStyle w:val="Tekstprzypisudolnego"/>
              <w:spacing w:after="0" w:line="240" w:lineRule="auto"/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</w:pPr>
            <w:r w:rsidRPr="00076256"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  <w:t xml:space="preserve">Rozporządzenie Delegowane Komisji (UE) 2021/2139 z dnia 4 czerwca 2021 r. uzupełniające rozporządzenie Parlamentu Europejskiego i Rady (UE) 2020/852 (tzw. Rozporządzenie delegowane do rozporządzenia </w:t>
            </w:r>
            <w:proofErr w:type="spellStart"/>
            <w:r w:rsidRPr="00076256"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  <w:t>ws</w:t>
            </w:r>
            <w:proofErr w:type="spellEnd"/>
            <w:r w:rsidRPr="00076256"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  <w:t>. taksonomii),</w:t>
            </w:r>
          </w:p>
          <w:p w14:paraId="35586D1D" w14:textId="77777777" w:rsidR="00AD7D0F" w:rsidRPr="00076256" w:rsidRDefault="00AD7D0F" w:rsidP="00AD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1C5EC2FC" w14:textId="77777777" w:rsidR="00AD7D0F" w:rsidRPr="00076256" w:rsidRDefault="00AD7D0F" w:rsidP="00AD7D0F">
            <w:pPr>
              <w:pStyle w:val="Tekstprzypisudolnego"/>
              <w:spacing w:after="0" w:line="240" w:lineRule="auto"/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</w:pPr>
            <w:r w:rsidRPr="00076256"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  <w:t xml:space="preserve">Rozporządzenie Parlamentu Europejskiego i Rady (UE) 2020/852 z dnia 18 czerwca 2020 r. w sprawie ustanowienia ram ułatwiających zrównoważone inwestycje, zmieniające rozporządzenie (UE) 2019/2088) (tzw. Rozporządzenie </w:t>
            </w:r>
            <w:proofErr w:type="spellStart"/>
            <w:r w:rsidRPr="00076256"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  <w:t>ws</w:t>
            </w:r>
            <w:proofErr w:type="spellEnd"/>
            <w:r w:rsidRPr="00076256">
              <w:rPr>
                <w:rStyle w:val="Hipercze"/>
                <w:rFonts w:ascii="Lato" w:hAnsi="Lato"/>
                <w:color w:val="auto"/>
                <w:sz w:val="16"/>
                <w:szCs w:val="16"/>
                <w:u w:val="none"/>
              </w:rPr>
              <w:t>. taksonomii),</w:t>
            </w:r>
          </w:p>
          <w:p w14:paraId="567307EE" w14:textId="77777777" w:rsidR="00AD7D0F" w:rsidRPr="00B639E9" w:rsidRDefault="00AD7D0F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</w:p>
          <w:p w14:paraId="0F3D257A" w14:textId="77777777" w:rsidR="007D3F15" w:rsidRPr="00085CD3" w:rsidRDefault="007D3F15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2448117C" w14:textId="77777777" w:rsidR="007D3F15" w:rsidRPr="0097169B" w:rsidRDefault="007D3F15" w:rsidP="007D3F1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97169B">
              <w:rPr>
                <w:rFonts w:ascii="Lato" w:hAnsi="Lato" w:cs="Calibri"/>
                <w:b/>
                <w:bCs/>
                <w:sz w:val="18"/>
                <w:szCs w:val="18"/>
              </w:rPr>
              <w:lastRenderedPageBreak/>
              <w:t>Zakres projektów inwestycyjnych związany z budową oraz modernizacją bazy dydaktycznej, klinicznej, domów studenckich lub bibliotek</w:t>
            </w:r>
          </w:p>
          <w:p w14:paraId="7BD38AF3" w14:textId="0FE39768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b/>
                <w:bCs/>
                <w:sz w:val="18"/>
                <w:szCs w:val="18"/>
              </w:rPr>
            </w:pPr>
          </w:p>
          <w:p w14:paraId="7D86825C" w14:textId="61961BEF" w:rsidR="007D3F15" w:rsidRPr="000828FF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A7610D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Projekty 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wchodzące w skład przedsięwzięcia, </w:t>
            </w:r>
            <w:r w:rsidRPr="000828FF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już zrealizowan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e</w:t>
            </w:r>
            <w:r w:rsidRPr="000828FF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lub rozpoczęt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e</w:t>
            </w:r>
            <w:r w:rsidRPr="000828FF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prze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d</w:t>
            </w:r>
            <w:r w:rsidRPr="000828FF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złożeniem W</w:t>
            </w:r>
            <w:r w:rsidR="00F33A8A">
              <w:rPr>
                <w:rFonts w:ascii="Lato" w:hAnsi="Lato" w:cs="Calibri"/>
                <w:b/>
                <w:bCs/>
                <w:sz w:val="18"/>
                <w:szCs w:val="18"/>
              </w:rPr>
              <w:t>n</w:t>
            </w:r>
            <w:r w:rsidR="00F33A8A" w:rsidRPr="00A7610D">
              <w:rPr>
                <w:rFonts w:ascii="Lato" w:hAnsi="Lato" w:cs="Calibri"/>
                <w:b/>
                <w:bCs/>
                <w:sz w:val="18"/>
                <w:szCs w:val="18"/>
              </w:rPr>
              <w:t>iosku o objęcie przedsięwzięcia wsparciem</w:t>
            </w:r>
            <w:r w:rsidR="00C512F5"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  <w:p w14:paraId="2C440DD1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Wnioskodawca </w:t>
            </w:r>
            <w:r w:rsidRPr="00C96B3A">
              <w:rPr>
                <w:rFonts w:ascii="Lato" w:hAnsi="Lato" w:cs="Calibri"/>
                <w:sz w:val="18"/>
                <w:szCs w:val="18"/>
              </w:rPr>
              <w:t>deklaruje</w:t>
            </w:r>
            <w:r>
              <w:rPr>
                <w:rFonts w:ascii="Lato" w:hAnsi="Lato" w:cs="Calibri"/>
                <w:sz w:val="18"/>
                <w:szCs w:val="18"/>
              </w:rPr>
              <w:t xml:space="preserve"> realizację każdego projektu inwestycyjnego zgodną z zapisami zawartymi w poszczególnych </w:t>
            </w:r>
            <w:r w:rsidRPr="00F172C4">
              <w:rPr>
                <w:rFonts w:ascii="Lato" w:hAnsi="Lato" w:cs="Calibri"/>
                <w:b/>
                <w:bCs/>
                <w:sz w:val="18"/>
                <w:szCs w:val="18"/>
              </w:rPr>
              <w:t>technicznych kryteriach kwalifikacji (TKK)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FF7D6B">
              <w:rPr>
                <w:rFonts w:ascii="Lato" w:hAnsi="Lato" w:cs="Calibri"/>
                <w:sz w:val="18"/>
                <w:szCs w:val="18"/>
              </w:rPr>
              <w:t xml:space="preserve">określonymi dla działalności 7.1 Budowa nowych </w:t>
            </w:r>
            <w:r w:rsidRPr="00FF7D6B">
              <w:rPr>
                <w:rFonts w:ascii="Lato" w:hAnsi="Lato" w:cs="Calibri"/>
                <w:sz w:val="18"/>
                <w:szCs w:val="18"/>
              </w:rPr>
              <w:lastRenderedPageBreak/>
              <w:t>budynków lub 7.2 Renowacja istniejących budynków, zawartymi w Zał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FF7D6B">
              <w:rPr>
                <w:rFonts w:ascii="Lato" w:hAnsi="Lato" w:cs="Calibri"/>
                <w:sz w:val="18"/>
                <w:szCs w:val="18"/>
              </w:rPr>
              <w:t xml:space="preserve"> I oraz Zał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FF7D6B">
              <w:rPr>
                <w:rFonts w:ascii="Lato" w:hAnsi="Lato" w:cs="Calibri"/>
                <w:sz w:val="18"/>
                <w:szCs w:val="18"/>
              </w:rPr>
              <w:t xml:space="preserve"> II do Rozporządzenia delegowanego w sprawie taksonomii</w:t>
            </w:r>
            <w:r>
              <w:rPr>
                <w:rFonts w:ascii="Lato" w:hAnsi="Lato" w:cs="Calibri"/>
                <w:sz w:val="18"/>
                <w:szCs w:val="18"/>
                <w:vertAlign w:val="superscript"/>
              </w:rPr>
              <w:t xml:space="preserve"> *</w:t>
            </w:r>
            <w:r>
              <w:rPr>
                <w:rFonts w:ascii="Lato" w:hAnsi="Lato" w:cs="Calibri"/>
                <w:sz w:val="18"/>
                <w:szCs w:val="18"/>
              </w:rPr>
              <w:t xml:space="preserve">. </w:t>
            </w:r>
          </w:p>
          <w:p w14:paraId="49D2D148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Wnioskodawca przedstawia uzasadnienie dla deklarowanej zgodności inwestycji z poszczególnymi TKK wraz z przedstawieniem dokumentacji potwierdzającej.</w:t>
            </w:r>
          </w:p>
          <w:p w14:paraId="37B3A680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 ramach dokumentacji potwierdzającej zgodność realizowanej inwestycji z zapisami/wymogami poszczególnych TKK Wnioskodawca wskazuje, że posiada następujące dowody/dokumenty:</w:t>
            </w:r>
          </w:p>
          <w:p w14:paraId="02075332" w14:textId="77777777" w:rsidR="007D3F15" w:rsidRDefault="007D3F15" w:rsidP="007D3F1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kryterium 1 - </w:t>
            </w:r>
            <w:r w:rsidRPr="0084129F">
              <w:rPr>
                <w:rFonts w:ascii="Lato" w:hAnsi="Lato" w:cs="Calibri"/>
                <w:sz w:val="18"/>
                <w:szCs w:val="18"/>
              </w:rPr>
              <w:t>charakterystyka budynku</w:t>
            </w:r>
          </w:p>
          <w:p w14:paraId="6E0F5EB5" w14:textId="77777777" w:rsidR="007D3F15" w:rsidRDefault="007D3F15" w:rsidP="007D3F1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kryterium 2 – ocena zagrożenia klimatycznego i narażenia, dotycząca </w:t>
            </w:r>
            <w:proofErr w:type="spellStart"/>
            <w:r>
              <w:rPr>
                <w:rFonts w:ascii="Lato" w:hAnsi="Lato" w:cs="Calibri"/>
                <w:sz w:val="18"/>
                <w:szCs w:val="18"/>
              </w:rPr>
              <w:t>ryzyk</w:t>
            </w:r>
            <w:proofErr w:type="spellEnd"/>
            <w:r>
              <w:rPr>
                <w:rFonts w:ascii="Lato" w:hAnsi="Lato" w:cs="Calibri"/>
                <w:sz w:val="18"/>
                <w:szCs w:val="18"/>
              </w:rPr>
              <w:t xml:space="preserve"> fizycznych związanych z klimatem, które mogą mieć wpływ na prowadzenie działalności w trakcie jej oczekiwanego cyklu życia (zgodnie z dodatkiem A, sekcja I, II do </w:t>
            </w:r>
            <w:proofErr w:type="spellStart"/>
            <w:r>
              <w:rPr>
                <w:rFonts w:ascii="Lato" w:hAnsi="Lato" w:cs="Calibri"/>
                <w:sz w:val="18"/>
                <w:szCs w:val="18"/>
              </w:rPr>
              <w:t>zał</w:t>
            </w:r>
            <w:proofErr w:type="spellEnd"/>
            <w:r>
              <w:rPr>
                <w:rFonts w:ascii="Lato" w:hAnsi="Lato" w:cs="Calibri"/>
                <w:sz w:val="18"/>
                <w:szCs w:val="18"/>
              </w:rPr>
              <w:t xml:space="preserve"> I, II TKK)</w:t>
            </w:r>
          </w:p>
          <w:p w14:paraId="5EB132C6" w14:textId="77777777" w:rsidR="007D3F15" w:rsidRDefault="007D3F15" w:rsidP="007D3F1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kryterium 3 - karty katalogowe,</w:t>
            </w:r>
          </w:p>
          <w:p w14:paraId="4EF5D1C9" w14:textId="77777777" w:rsidR="007D3F15" w:rsidRPr="003F3F55" w:rsidRDefault="007D3F15" w:rsidP="007D3F1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kryterium </w:t>
            </w:r>
            <w:r w:rsidRPr="003F3F55">
              <w:rPr>
                <w:rFonts w:ascii="Lato" w:hAnsi="Lato" w:cs="Calibri"/>
                <w:sz w:val="18"/>
                <w:szCs w:val="18"/>
              </w:rPr>
              <w:t>4</w:t>
            </w:r>
            <w:r>
              <w:rPr>
                <w:rFonts w:ascii="Lato" w:hAnsi="Lato" w:cs="Calibri"/>
                <w:sz w:val="18"/>
                <w:szCs w:val="18"/>
              </w:rPr>
              <w:t>**</w:t>
            </w:r>
          </w:p>
          <w:p w14:paraId="477DEF86" w14:textId="77777777" w:rsidR="007D3F15" w:rsidRDefault="007D3F15" w:rsidP="007D3F15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767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zapisy w SIWZ/PFU lub innych dokumentach związanych z kontraktowaniem realizacji inwestycji dotyczące obowiązków lezących po stronie wykonawcy, związanych z gospodarką materiałową</w:t>
            </w:r>
          </w:p>
          <w:p w14:paraId="455AC9E9" w14:textId="77777777" w:rsidR="007D3F15" w:rsidRDefault="007D3F15" w:rsidP="007D3F15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767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dokumentacja potwierdzająca fakt, iż wykonawca był ujęty/zarejestrowany w BDO (baza danych o produktach i opakowaniach oraz gospodarowania odpadami). </w:t>
            </w:r>
            <w:r w:rsidRPr="00050F94">
              <w:rPr>
                <w:rFonts w:ascii="Lato" w:hAnsi="Lato" w:cs="Calibri"/>
                <w:sz w:val="18"/>
                <w:szCs w:val="18"/>
              </w:rPr>
              <w:t>Rejestr został zdefiniowany i uregulowany w ustawie o odpadach. Mówi o nim artykuł 82. ust. 1.</w:t>
            </w:r>
          </w:p>
          <w:p w14:paraId="4700CE81" w14:textId="77777777" w:rsidR="007D3F15" w:rsidRDefault="007D3F15" w:rsidP="007D3F15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767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Inna możliwa do przedstawienia dokumentacja potwierdzająca realizację gospodarki materiałowej w związku z realizacją inwestycji</w:t>
            </w:r>
          </w:p>
          <w:p w14:paraId="04FF030F" w14:textId="77777777" w:rsidR="007D3F15" w:rsidRDefault="007D3F15" w:rsidP="007D3F1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kryterium 5 - karty materiałowe,</w:t>
            </w:r>
          </w:p>
          <w:p w14:paraId="462501E8" w14:textId="77777777" w:rsidR="007D3F15" w:rsidRDefault="007D3F15" w:rsidP="007D3F1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kryterium 6 – nie dotyczy.</w:t>
            </w:r>
          </w:p>
          <w:p w14:paraId="14C7089C" w14:textId="2A149178" w:rsidR="007D3F15" w:rsidRPr="0035380D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b/>
                <w:bCs/>
                <w:sz w:val="18"/>
                <w:szCs w:val="18"/>
                <w:vertAlign w:val="superscript"/>
              </w:rPr>
            </w:pPr>
            <w:r w:rsidRPr="00BE50B0">
              <w:rPr>
                <w:rFonts w:ascii="Lato" w:hAnsi="Lato" w:cs="Calibri"/>
                <w:b/>
                <w:bCs/>
                <w:sz w:val="18"/>
                <w:szCs w:val="18"/>
              </w:rPr>
              <w:t>Projekty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wchodzące w skład przedsięwzięcia, </w:t>
            </w:r>
            <w:r w:rsidRPr="000828FF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planowane do realizacji</w:t>
            </w:r>
            <w:r>
              <w:rPr>
                <w:rFonts w:ascii="Lato" w:hAnsi="Lato" w:cs="Calibri"/>
                <w:b/>
                <w:bCs/>
                <w:sz w:val="18"/>
                <w:szCs w:val="18"/>
                <w:vertAlign w:val="superscript"/>
              </w:rPr>
              <w:t>***</w:t>
            </w:r>
          </w:p>
          <w:p w14:paraId="32A20EA8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Wnioskodawca deklaruje dla każdego projektu inwestycyjnego spełnienie zapisów/wymogów zawartych w poszczególnych TKK dla działalności 7.1 </w:t>
            </w:r>
            <w:r>
              <w:rPr>
                <w:rFonts w:ascii="Lato" w:hAnsi="Lato" w:cs="Calibri"/>
                <w:sz w:val="18"/>
                <w:szCs w:val="18"/>
              </w:rPr>
              <w:lastRenderedPageBreak/>
              <w:t xml:space="preserve">lub 7.2 określonych w zał. I oraz zał. II do rozporządzenia delegowanego do rozporządzenia </w:t>
            </w:r>
            <w:proofErr w:type="spellStart"/>
            <w:r>
              <w:rPr>
                <w:rFonts w:ascii="Lato" w:hAnsi="Lato" w:cs="Calibri"/>
                <w:sz w:val="18"/>
                <w:szCs w:val="18"/>
              </w:rPr>
              <w:t>ws</w:t>
            </w:r>
            <w:proofErr w:type="spellEnd"/>
            <w:r>
              <w:rPr>
                <w:rFonts w:ascii="Lato" w:hAnsi="Lato" w:cs="Calibri"/>
                <w:sz w:val="18"/>
                <w:szCs w:val="18"/>
              </w:rPr>
              <w:t>. taksonomii.</w:t>
            </w:r>
          </w:p>
          <w:p w14:paraId="0E190F89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Wnioskodawca przedstawia uzasadnienie dla wskazanego spełnienia przez inwestycję zapisów/wymogów zawartych w poszczególnych TKK wraz z przedstawieniem dokumentacji potwierdzającej.</w:t>
            </w:r>
          </w:p>
          <w:p w14:paraId="2A483A6D" w14:textId="32C0E0F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W ramach dokumentacji potwierdzającej spełnienie przez inwestycję zapisów/wymogów zawartych w poszczególnych TKK Wnioskodawca wskazuje, że będzie posiadał  dowody/dokumenty potwierdzające zgodność  z poszczególnymi TKK</w:t>
            </w:r>
            <w:r w:rsidR="00452F85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63C6B4B2" w14:textId="77777777" w:rsidR="00452F85" w:rsidRDefault="00452F8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</w:p>
          <w:p w14:paraId="2FF63FF0" w14:textId="096B2001" w:rsidR="007D3F15" w:rsidRPr="000711C3" w:rsidRDefault="007D3F15" w:rsidP="007D3F1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711C3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Zakres projektów inwestycyjnych związany z wyposażeniem bazy dydaktycznej, klinicznej, domów studenckich lub bibliotek </w:t>
            </w:r>
          </w:p>
          <w:p w14:paraId="14FFB9F3" w14:textId="77777777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1675BEBC" w14:textId="77777777" w:rsidR="007D3F15" w:rsidRPr="00076256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076256">
              <w:rPr>
                <w:rFonts w:ascii="Lato" w:hAnsi="Lato" w:cstheme="minorHAnsi"/>
                <w:i/>
                <w:iCs/>
                <w:sz w:val="16"/>
                <w:szCs w:val="16"/>
              </w:rPr>
              <w:t xml:space="preserve">W oparciu o analizę Rozporządzenia RRF oraz Wytycznych technicznych dotyczących stosowania zasady „niewyrządzania znaczącej szkody środowisku” na podstawie rozporządzenia ustanawiającego Instrument na rzecz Odbudowy i Zwiększania Odporności, wsparcie przewidziane inwestycje w ramach wyposażenia bazy dydaktycznej, klinicznej, domów studenckich oraz bibliotek  nie spowodują znaczącej szkody dla celów środowiskowych w rozumieniu art. 17 Rozporządzenia (UE) 2020/852. </w:t>
            </w:r>
          </w:p>
          <w:p w14:paraId="3E22F7C1" w14:textId="77777777" w:rsidR="007D3F15" w:rsidRPr="00076256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076256">
              <w:rPr>
                <w:rFonts w:ascii="Lato" w:hAnsi="Lato" w:cstheme="minorHAnsi"/>
                <w:i/>
                <w:iCs/>
                <w:sz w:val="16"/>
                <w:szCs w:val="16"/>
              </w:rPr>
              <w:t>Zakres zakupywanego sprzętu obejmuje meble, specjalistyczny sprzęt elektroniczny specjalistyczny oraz zużywalny sprzęt/preparaty/akcesoria  służący/ce prowadzeniu zajęć dydaktycznych (w tym w CSM)</w:t>
            </w:r>
          </w:p>
          <w:p w14:paraId="5E878F90" w14:textId="77777777" w:rsidR="007D3F15" w:rsidRPr="00076256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076256">
              <w:rPr>
                <w:rFonts w:ascii="Lato" w:hAnsi="Lato" w:cstheme="minorHAnsi"/>
                <w:i/>
                <w:iCs/>
                <w:sz w:val="16"/>
                <w:szCs w:val="16"/>
              </w:rPr>
              <w:t>Specjalistyczny sprzęt elektroniczny posiada wymagane aktualnymi regulacjami certyfikaty oraz odpowiednie klasy energetyczne poświadczające jego energooszczędność.</w:t>
            </w:r>
          </w:p>
          <w:p w14:paraId="119B6919" w14:textId="77777777" w:rsidR="007D3F15" w:rsidRPr="00076256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i/>
                <w:iCs/>
                <w:sz w:val="16"/>
                <w:szCs w:val="16"/>
              </w:rPr>
            </w:pPr>
            <w:r w:rsidRPr="00076256">
              <w:rPr>
                <w:rFonts w:ascii="Lato" w:hAnsi="Lato" w:cstheme="minorHAnsi"/>
                <w:i/>
                <w:iCs/>
                <w:sz w:val="16"/>
                <w:szCs w:val="16"/>
              </w:rPr>
              <w:t>OOW zobowiązany jest ponadto do prowadzenia gospodarki odpadami specjalistycznymi zgodnej z aktualnie obowiązującymi przepisami/normami/wymogami środowiskowymi (ustawa o odpadach) , co przekłada się na rejestrację odpadów specjalistycznych (karta przekazania odpadów).</w:t>
            </w:r>
          </w:p>
          <w:p w14:paraId="121B9922" w14:textId="77777777" w:rsidR="007D3F15" w:rsidRPr="00275909" w:rsidRDefault="007D3F15" w:rsidP="007D3F15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6"/>
                <w:szCs w:val="16"/>
              </w:rPr>
            </w:pPr>
          </w:p>
          <w:p w14:paraId="47CE77E8" w14:textId="0D432D95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  <w:vertAlign w:val="superscript"/>
              </w:rPr>
              <w:t>*</w:t>
            </w:r>
            <w:r>
              <w:rPr>
                <w:rFonts w:ascii="Lato" w:hAnsi="Lato" w:cs="Calibri"/>
                <w:sz w:val="18"/>
                <w:szCs w:val="18"/>
              </w:rPr>
              <w:t xml:space="preserve"> - ze względu na to, iż dana inwestycja była realizowana </w:t>
            </w:r>
            <w:r w:rsidR="00103F33">
              <w:rPr>
                <w:rFonts w:ascii="Lato" w:hAnsi="Lato" w:cs="Calibri"/>
                <w:sz w:val="18"/>
                <w:szCs w:val="18"/>
              </w:rPr>
              <w:t xml:space="preserve"> przed</w:t>
            </w:r>
            <w:r>
              <w:rPr>
                <w:rFonts w:ascii="Lato" w:hAnsi="Lato" w:cs="Calibri"/>
                <w:sz w:val="18"/>
                <w:szCs w:val="18"/>
              </w:rPr>
              <w:t xml:space="preserve"> ogłoszeniem zasad naboru w ramach KPO</w:t>
            </w:r>
            <w:r w:rsidR="00103F33">
              <w:rPr>
                <w:rFonts w:ascii="Lato" w:hAnsi="Lato" w:cs="Calibri"/>
                <w:sz w:val="18"/>
                <w:szCs w:val="18"/>
              </w:rPr>
              <w:t>,</w:t>
            </w:r>
            <w:r>
              <w:rPr>
                <w:rFonts w:ascii="Lato" w:hAnsi="Lato" w:cs="Calibri"/>
                <w:sz w:val="18"/>
                <w:szCs w:val="18"/>
              </w:rPr>
              <w:t xml:space="preserve"> zawierających wymogi związane z zasad</w:t>
            </w:r>
            <w:r w:rsidR="00103F33">
              <w:rPr>
                <w:rFonts w:ascii="Lato" w:hAnsi="Lato" w:cs="Calibri"/>
                <w:sz w:val="18"/>
                <w:szCs w:val="18"/>
              </w:rPr>
              <w:t>ą</w:t>
            </w:r>
            <w:r>
              <w:rPr>
                <w:rFonts w:ascii="Lato" w:hAnsi="Lato" w:cs="Calibri"/>
                <w:sz w:val="18"/>
                <w:szCs w:val="18"/>
              </w:rPr>
              <w:t xml:space="preserve"> DNSH, w tym wskazanie na Techniczne kryteria kwalifikacji (TKK) jako minimum niezbędne do uznania inwestycji za zrównoważoną środowiskowo czyli zgodn</w:t>
            </w:r>
            <w:r w:rsidR="00103F33">
              <w:rPr>
                <w:rFonts w:ascii="Lato" w:hAnsi="Lato" w:cs="Calibri"/>
                <w:sz w:val="18"/>
                <w:szCs w:val="18"/>
              </w:rPr>
              <w:t>ą</w:t>
            </w:r>
            <w:r>
              <w:rPr>
                <w:rFonts w:ascii="Lato" w:hAnsi="Lato" w:cs="Calibri"/>
                <w:sz w:val="18"/>
                <w:szCs w:val="18"/>
              </w:rPr>
              <w:t xml:space="preserve"> z DNSH, wykazanie </w:t>
            </w:r>
            <w:r w:rsidR="00103F33">
              <w:rPr>
                <w:rFonts w:ascii="Lato" w:hAnsi="Lato" w:cs="Calibri"/>
                <w:sz w:val="18"/>
                <w:szCs w:val="18"/>
              </w:rPr>
              <w:t xml:space="preserve">przez Wnioskodawcę </w:t>
            </w:r>
            <w:r>
              <w:rPr>
                <w:rFonts w:ascii="Lato" w:hAnsi="Lato" w:cs="Calibri"/>
                <w:sz w:val="18"/>
                <w:szCs w:val="18"/>
              </w:rPr>
              <w:t>spełnienia zapisów zawartych w TKK dla działalności 7.1 oraz 7.2</w:t>
            </w:r>
            <w:r w:rsidR="00103F33" w:rsidRPr="00103F33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103F33">
              <w:rPr>
                <w:rFonts w:ascii="Lato" w:hAnsi="Lato" w:cs="Calibri"/>
                <w:sz w:val="18"/>
                <w:szCs w:val="18"/>
              </w:rPr>
              <w:t xml:space="preserve">rozumiane </w:t>
            </w:r>
            <w:r w:rsidR="00CF1CC4">
              <w:rPr>
                <w:rFonts w:ascii="Lato" w:hAnsi="Lato" w:cs="Calibri"/>
                <w:sz w:val="18"/>
                <w:szCs w:val="18"/>
              </w:rPr>
              <w:t xml:space="preserve">jest </w:t>
            </w:r>
            <w:r w:rsidR="00103F33">
              <w:rPr>
                <w:rFonts w:ascii="Lato" w:hAnsi="Lato" w:cs="Calibri"/>
                <w:sz w:val="18"/>
                <w:szCs w:val="18"/>
              </w:rPr>
              <w:t xml:space="preserve">jako </w:t>
            </w:r>
            <w:r w:rsidR="00103F33" w:rsidRPr="00103F33">
              <w:rPr>
                <w:rFonts w:ascii="Lato" w:hAnsi="Lato" w:cs="Calibri"/>
                <w:sz w:val="18"/>
                <w:szCs w:val="18"/>
              </w:rPr>
              <w:t>wykazanie przez Wnioskodawcę dążenia do zgodności z zapisami zawartymi w TKK dla działalności 7.1 oraz 7.2</w:t>
            </w:r>
            <w:r>
              <w:rPr>
                <w:rFonts w:ascii="Lato" w:hAnsi="Lato" w:cs="Calibri"/>
                <w:sz w:val="18"/>
                <w:szCs w:val="18"/>
              </w:rPr>
              <w:t xml:space="preserve">. Związane jest to z faktem braku kontraktacji zamówień </w:t>
            </w:r>
            <w:r w:rsidR="00103F33">
              <w:rPr>
                <w:rFonts w:ascii="Lato" w:hAnsi="Lato" w:cs="Calibri"/>
                <w:sz w:val="18"/>
                <w:szCs w:val="18"/>
              </w:rPr>
              <w:t xml:space="preserve">Wnioskodawcy </w:t>
            </w:r>
            <w:r>
              <w:rPr>
                <w:rFonts w:ascii="Lato" w:hAnsi="Lato" w:cs="Calibri"/>
                <w:sz w:val="18"/>
                <w:szCs w:val="18"/>
              </w:rPr>
              <w:t>z wykonawcą</w:t>
            </w:r>
            <w:r w:rsidR="00103F33">
              <w:rPr>
                <w:rFonts w:ascii="Lato" w:hAnsi="Lato" w:cs="Calibri"/>
                <w:sz w:val="18"/>
                <w:szCs w:val="18"/>
              </w:rPr>
              <w:t>/wykonawcami</w:t>
            </w:r>
            <w:r>
              <w:rPr>
                <w:rFonts w:ascii="Lato" w:hAnsi="Lato" w:cs="Calibri"/>
                <w:sz w:val="18"/>
                <w:szCs w:val="18"/>
              </w:rPr>
              <w:t xml:space="preserve"> uwzględniających TKK jak również brakiem realizacji inwestycji w zakresie spełniający</w:t>
            </w:r>
            <w:r w:rsidR="00103F33">
              <w:rPr>
                <w:rFonts w:ascii="Lato" w:hAnsi="Lato" w:cs="Calibri"/>
                <w:sz w:val="18"/>
                <w:szCs w:val="18"/>
              </w:rPr>
              <w:t>m</w:t>
            </w:r>
            <w:r>
              <w:rPr>
                <w:rFonts w:ascii="Lato" w:hAnsi="Lato" w:cs="Calibri"/>
                <w:sz w:val="18"/>
                <w:szCs w:val="18"/>
              </w:rPr>
              <w:t xml:space="preserve"> w całości  zakres wymogów zawartych w TKK.</w:t>
            </w:r>
          </w:p>
          <w:p w14:paraId="56DACEDB" w14:textId="614AA849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W związku z powyższym Wnioskodawca wykazuje dokumentację potwierdzającą zgodność realizowanej inwestycji z wymogami  zapisanymi w poszczególnych TKK dla działalności 7.1 oraz 7.2, zał. 1 oraz zał. II, tym samym Wnioskodawca potwierdza dążenie </w:t>
            </w:r>
            <w:r w:rsidR="00103F33">
              <w:rPr>
                <w:rFonts w:ascii="Lato" w:hAnsi="Lato" w:cs="Calibri"/>
                <w:sz w:val="18"/>
                <w:szCs w:val="18"/>
              </w:rPr>
              <w:t xml:space="preserve">na etapie realizacji danego projektu inwestycyjnego, </w:t>
            </w:r>
            <w:r>
              <w:rPr>
                <w:rFonts w:ascii="Lato" w:hAnsi="Lato" w:cs="Calibri"/>
                <w:sz w:val="18"/>
                <w:szCs w:val="18"/>
              </w:rPr>
              <w:t xml:space="preserve">do spełnienia tych kryteriów. </w:t>
            </w:r>
          </w:p>
          <w:p w14:paraId="233E7DA7" w14:textId="5C9FB40C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  <w:vertAlign w:val="superscript"/>
              </w:rPr>
              <w:t>**</w:t>
            </w:r>
            <w:r w:rsidRPr="003F3F55">
              <w:rPr>
                <w:rFonts w:ascii="Lato" w:hAnsi="Lato" w:cs="Calibri"/>
                <w:sz w:val="18"/>
                <w:szCs w:val="18"/>
              </w:rPr>
              <w:t xml:space="preserve">- </w:t>
            </w:r>
            <w:r>
              <w:rPr>
                <w:rFonts w:ascii="Lato" w:hAnsi="Lato" w:cs="Calibri"/>
                <w:sz w:val="18"/>
                <w:szCs w:val="18"/>
              </w:rPr>
              <w:t>z</w:t>
            </w:r>
            <w:r w:rsidRPr="003F3F55">
              <w:rPr>
                <w:rFonts w:ascii="Lato" w:hAnsi="Lato" w:cs="Calibri"/>
                <w:sz w:val="18"/>
                <w:szCs w:val="18"/>
              </w:rPr>
              <w:t>e względu na to, iż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F3F55">
              <w:rPr>
                <w:rFonts w:ascii="Lato" w:hAnsi="Lato" w:cs="Calibri"/>
                <w:sz w:val="18"/>
                <w:szCs w:val="18"/>
              </w:rPr>
              <w:t xml:space="preserve">na dzień składania </w:t>
            </w:r>
            <w:r w:rsidR="00C512F5">
              <w:rPr>
                <w:rFonts w:ascii="Lato" w:hAnsi="Lato" w:cs="Calibri"/>
                <w:sz w:val="18"/>
                <w:szCs w:val="18"/>
              </w:rPr>
              <w:t>wniosku o objęcie przedsięwzięcia wsparciem</w:t>
            </w:r>
            <w:r w:rsidRPr="003F3F55">
              <w:rPr>
                <w:rFonts w:ascii="Lato" w:hAnsi="Lato" w:cs="Calibri"/>
                <w:sz w:val="18"/>
                <w:szCs w:val="18"/>
              </w:rPr>
              <w:t xml:space="preserve"> w większości przypadków </w:t>
            </w:r>
            <w:r>
              <w:rPr>
                <w:rFonts w:ascii="Lato" w:hAnsi="Lato" w:cs="Calibri"/>
                <w:sz w:val="18"/>
                <w:szCs w:val="18"/>
              </w:rPr>
              <w:t>zadania/prace</w:t>
            </w:r>
            <w:r w:rsidRPr="003F3F55">
              <w:rPr>
                <w:rFonts w:ascii="Lato" w:hAnsi="Lato" w:cs="Calibri"/>
                <w:sz w:val="18"/>
                <w:szCs w:val="18"/>
              </w:rPr>
              <w:t xml:space="preserve"> podlegające refundacji zostały już zakończone oraz odebrane, OOW nie ma narzędzi prawnych, aby egzekwować </w:t>
            </w:r>
            <w:r>
              <w:rPr>
                <w:rFonts w:ascii="Lato" w:hAnsi="Lato" w:cs="Calibri"/>
                <w:sz w:val="18"/>
                <w:szCs w:val="18"/>
              </w:rPr>
              <w:t xml:space="preserve">od wykonawcy </w:t>
            </w:r>
            <w:r w:rsidRPr="003F3F55">
              <w:rPr>
                <w:rFonts w:ascii="Lato" w:hAnsi="Lato" w:cs="Calibri"/>
                <w:sz w:val="18"/>
                <w:szCs w:val="18"/>
              </w:rPr>
              <w:t xml:space="preserve">dokumentację związaną z prowadzeniem </w:t>
            </w:r>
            <w:r>
              <w:rPr>
                <w:rFonts w:ascii="Lato" w:hAnsi="Lato" w:cs="Calibri"/>
                <w:sz w:val="18"/>
                <w:szCs w:val="18"/>
              </w:rPr>
              <w:t xml:space="preserve">przez niego </w:t>
            </w:r>
            <w:r w:rsidRPr="003F3F55">
              <w:rPr>
                <w:rFonts w:ascii="Lato" w:hAnsi="Lato" w:cs="Calibri"/>
                <w:sz w:val="18"/>
                <w:szCs w:val="18"/>
              </w:rPr>
              <w:t>gospodarki materiałowej. W związku z tym OOW przedstawia dokume</w:t>
            </w:r>
            <w:r>
              <w:rPr>
                <w:rFonts w:ascii="Lato" w:hAnsi="Lato" w:cs="Calibri"/>
                <w:sz w:val="18"/>
                <w:szCs w:val="18"/>
              </w:rPr>
              <w:t>n</w:t>
            </w:r>
            <w:r w:rsidRPr="003F3F55">
              <w:rPr>
                <w:rFonts w:ascii="Lato" w:hAnsi="Lato" w:cs="Calibri"/>
                <w:sz w:val="18"/>
                <w:szCs w:val="18"/>
              </w:rPr>
              <w:t>tację pot</w:t>
            </w:r>
            <w:r>
              <w:rPr>
                <w:rFonts w:ascii="Lato" w:hAnsi="Lato" w:cs="Calibri"/>
                <w:sz w:val="18"/>
                <w:szCs w:val="18"/>
              </w:rPr>
              <w:t>w</w:t>
            </w:r>
            <w:r w:rsidRPr="003F3F55">
              <w:rPr>
                <w:rFonts w:ascii="Lato" w:hAnsi="Lato" w:cs="Calibri"/>
                <w:sz w:val="18"/>
                <w:szCs w:val="18"/>
              </w:rPr>
              <w:t>ierdzającą realizacje przedmiotowego TKK w postaci</w:t>
            </w:r>
            <w:r>
              <w:rPr>
                <w:rFonts w:ascii="Lato" w:hAnsi="Lato" w:cs="Calibri"/>
                <w:sz w:val="18"/>
                <w:szCs w:val="18"/>
              </w:rPr>
              <w:t xml:space="preserve"> w zakresie określonym dla kryterium 4.</w:t>
            </w:r>
          </w:p>
          <w:p w14:paraId="1D7AECF6" w14:textId="77777777" w:rsidR="007D3F15" w:rsidRDefault="007D3F15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  <w:vertAlign w:val="superscript"/>
              </w:rPr>
              <w:t>***</w:t>
            </w:r>
            <w:r w:rsidRPr="003F3F55">
              <w:rPr>
                <w:rFonts w:ascii="Lato" w:hAnsi="Lato" w:cs="Calibri"/>
                <w:sz w:val="18"/>
                <w:szCs w:val="18"/>
              </w:rPr>
              <w:t xml:space="preserve">- </w:t>
            </w:r>
            <w:r>
              <w:rPr>
                <w:rFonts w:ascii="Lato" w:hAnsi="Lato" w:cs="Calibri"/>
                <w:sz w:val="18"/>
                <w:szCs w:val="18"/>
              </w:rPr>
              <w:t>deklaracja spełnienia wymogów zawartych w TKK jest możliwa ze względu na to, iż projekty są w fazie planowania lub kontraktacji. Wnioskodawca nie działa tu wstecz, ale z pełną świadomością i znajomością wymogów związanych z DNSH może zadeklarować realizację zasady DNSH w tych projektach/inwestycjach.</w:t>
            </w:r>
          </w:p>
          <w:p w14:paraId="7F8D6720" w14:textId="77777777" w:rsidR="007A65EE" w:rsidRDefault="007A65EE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1D899B13" w14:textId="77777777" w:rsidR="007A65EE" w:rsidRPr="00A7610D" w:rsidRDefault="007A65EE" w:rsidP="007D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A7610D">
              <w:rPr>
                <w:rFonts w:ascii="Lato" w:hAnsi="Lato" w:cs="Calibri"/>
                <w:sz w:val="18"/>
                <w:szCs w:val="18"/>
                <w:u w:val="single"/>
              </w:rPr>
              <w:t>Mechanizm weryfikacji:</w:t>
            </w:r>
          </w:p>
          <w:p w14:paraId="01FD7D62" w14:textId="37823195" w:rsidR="00BE50B0" w:rsidRDefault="00437CF7" w:rsidP="00BE50B0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A7610D">
              <w:rPr>
                <w:rFonts w:ascii="Lato" w:hAnsi="Lato" w:cs="Calibri"/>
                <w:sz w:val="18"/>
                <w:szCs w:val="18"/>
              </w:rPr>
              <w:t>Kryterium będzie</w:t>
            </w:r>
            <w:r w:rsidR="007A65EE" w:rsidRPr="00A7610D">
              <w:rPr>
                <w:rFonts w:ascii="Lato" w:hAnsi="Lato" w:cs="Calibri"/>
                <w:sz w:val="18"/>
                <w:szCs w:val="18"/>
              </w:rPr>
              <w:t xml:space="preserve"> sprawdzan</w:t>
            </w:r>
            <w:r w:rsidRPr="00A7610D">
              <w:rPr>
                <w:rFonts w:ascii="Lato" w:hAnsi="Lato" w:cs="Calibri"/>
                <w:sz w:val="18"/>
                <w:szCs w:val="18"/>
              </w:rPr>
              <w:t>e</w:t>
            </w:r>
            <w:r w:rsidR="007A65EE" w:rsidRPr="00A7610D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2E25AF" w:rsidRPr="00A7610D">
              <w:rPr>
                <w:rFonts w:ascii="Lato" w:hAnsi="Lato" w:cs="Calibri"/>
                <w:sz w:val="18"/>
                <w:szCs w:val="18"/>
              </w:rPr>
              <w:t xml:space="preserve">na podstawie informacji zawartej w </w:t>
            </w:r>
            <w:r w:rsidR="00A53CA1" w:rsidRPr="00A7610D">
              <w:rPr>
                <w:rFonts w:ascii="Lato" w:hAnsi="Lato" w:cs="Calibri"/>
                <w:sz w:val="18"/>
                <w:szCs w:val="18"/>
              </w:rPr>
              <w:t xml:space="preserve">załączniku nr </w:t>
            </w:r>
            <w:r w:rsidR="00ED2794">
              <w:rPr>
                <w:rFonts w:ascii="Lato" w:hAnsi="Lato" w:cs="Calibri"/>
                <w:sz w:val="18"/>
                <w:szCs w:val="18"/>
              </w:rPr>
              <w:t>13</w:t>
            </w:r>
            <w:r w:rsidR="00A53CA1" w:rsidRPr="00A7610D">
              <w:rPr>
                <w:rFonts w:ascii="Lato" w:hAnsi="Lato" w:cs="Calibri"/>
                <w:sz w:val="18"/>
                <w:szCs w:val="18"/>
              </w:rPr>
              <w:t xml:space="preserve"> do</w:t>
            </w:r>
            <w:r w:rsidR="00A53CA1" w:rsidRPr="00BE50B0">
              <w:rPr>
                <w:rFonts w:ascii="Lato" w:hAnsi="Lato" w:cs="Calibri"/>
                <w:sz w:val="18"/>
                <w:szCs w:val="18"/>
              </w:rPr>
              <w:t xml:space="preserve"> Regulaminu </w:t>
            </w:r>
            <w:r w:rsidR="00BE50B0" w:rsidRPr="00BE50B0">
              <w:rPr>
                <w:rFonts w:ascii="Lato" w:hAnsi="Lato" w:cs="Calibri"/>
                <w:sz w:val="18"/>
                <w:szCs w:val="18"/>
              </w:rPr>
              <w:t>–</w:t>
            </w:r>
            <w:r w:rsidR="00A53CA1" w:rsidRPr="00BE50B0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BE50B0" w:rsidRPr="00BE50B0">
              <w:rPr>
                <w:rFonts w:ascii="Lato" w:hAnsi="Lato" w:cs="Calibri"/>
                <w:sz w:val="18"/>
                <w:szCs w:val="18"/>
              </w:rPr>
              <w:t>I</w:t>
            </w:r>
            <w:r w:rsidR="00BE50B0" w:rsidRPr="00A7610D">
              <w:rPr>
                <w:rFonts w:ascii="Lato" w:hAnsi="Lato" w:cs="Calibri"/>
                <w:sz w:val="18"/>
                <w:szCs w:val="18"/>
              </w:rPr>
              <w:t xml:space="preserve">nformacja wnioskodawcy w zakresie </w:t>
            </w:r>
            <w:r w:rsidR="00BE50B0" w:rsidRPr="00A7610D">
              <w:rPr>
                <w:rFonts w:ascii="Lato" w:hAnsi="Lato" w:cs="Calibri"/>
                <w:sz w:val="18"/>
                <w:szCs w:val="18"/>
              </w:rPr>
              <w:lastRenderedPageBreak/>
              <w:t>sposobu realizacji zgodno</w:t>
            </w:r>
            <w:r w:rsidR="00BE50B0" w:rsidRPr="00BE50B0">
              <w:rPr>
                <w:rFonts w:ascii="Lato" w:hAnsi="Lato" w:cs="Calibri"/>
                <w:sz w:val="18"/>
                <w:szCs w:val="18"/>
              </w:rPr>
              <w:t>ś</w:t>
            </w:r>
            <w:r w:rsidR="00BE50B0" w:rsidRPr="00A7610D">
              <w:rPr>
                <w:rFonts w:ascii="Lato" w:hAnsi="Lato" w:cs="Calibri"/>
                <w:sz w:val="18"/>
                <w:szCs w:val="18"/>
              </w:rPr>
              <w:t>ci z zasadą</w:t>
            </w:r>
            <w:r w:rsidR="00BE50B0" w:rsidRPr="00BE50B0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="00BE50B0" w:rsidRPr="00A7610D">
              <w:rPr>
                <w:rFonts w:ascii="Lato" w:hAnsi="Lato" w:cs="Calibri"/>
                <w:sz w:val="18"/>
                <w:szCs w:val="18"/>
              </w:rPr>
              <w:t>„niewyrządzania znaczącej szkody środowisku” (</w:t>
            </w:r>
            <w:proofErr w:type="spellStart"/>
            <w:r w:rsidR="00BE50B0" w:rsidRPr="00A7610D">
              <w:rPr>
                <w:rFonts w:ascii="Lato" w:hAnsi="Lato" w:cs="Calibri"/>
                <w:sz w:val="18"/>
                <w:szCs w:val="18"/>
              </w:rPr>
              <w:t>dnsh</w:t>
            </w:r>
            <w:proofErr w:type="spellEnd"/>
            <w:r w:rsidR="00BE50B0" w:rsidRPr="00A7610D">
              <w:rPr>
                <w:rFonts w:ascii="Lato" w:hAnsi="Lato" w:cs="Calibri"/>
                <w:sz w:val="18"/>
                <w:szCs w:val="18"/>
              </w:rPr>
              <w:t xml:space="preserve"> – „do no </w:t>
            </w:r>
            <w:proofErr w:type="spellStart"/>
            <w:r w:rsidR="00BE50B0" w:rsidRPr="00A7610D">
              <w:rPr>
                <w:rFonts w:ascii="Lato" w:hAnsi="Lato" w:cs="Calibri"/>
                <w:sz w:val="18"/>
                <w:szCs w:val="18"/>
              </w:rPr>
              <w:t>significant</w:t>
            </w:r>
            <w:proofErr w:type="spellEnd"/>
            <w:r w:rsidR="00BE50B0" w:rsidRPr="00A7610D">
              <w:rPr>
                <w:rFonts w:ascii="Lato" w:hAnsi="Lato" w:cs="Calibri"/>
                <w:sz w:val="18"/>
                <w:szCs w:val="18"/>
              </w:rPr>
              <w:t xml:space="preserve"> </w:t>
            </w:r>
            <w:proofErr w:type="spellStart"/>
            <w:r w:rsidR="00BE50B0" w:rsidRPr="00A7610D">
              <w:rPr>
                <w:rFonts w:ascii="Lato" w:hAnsi="Lato" w:cs="Calibri"/>
                <w:sz w:val="18"/>
                <w:szCs w:val="18"/>
              </w:rPr>
              <w:t>harm</w:t>
            </w:r>
            <w:proofErr w:type="spellEnd"/>
            <w:r w:rsidR="00BE50B0" w:rsidRPr="00A7610D">
              <w:rPr>
                <w:rFonts w:ascii="Lato" w:hAnsi="Lato" w:cs="Calibri"/>
                <w:sz w:val="18"/>
                <w:szCs w:val="18"/>
              </w:rPr>
              <w:t>”)</w:t>
            </w:r>
            <w:r w:rsidR="00BE50B0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34E7AB36" w14:textId="77777777" w:rsidR="00BE50B0" w:rsidRPr="00BE50B0" w:rsidRDefault="00BE50B0" w:rsidP="00A7610D">
            <w:pPr>
              <w:autoSpaceDE w:val="0"/>
              <w:autoSpaceDN w:val="0"/>
              <w:adjustRightInd w:val="0"/>
              <w:spacing w:after="0"/>
              <w:rPr>
                <w:rFonts w:ascii="Lato" w:hAnsi="Lato" w:cs="Calibri"/>
                <w:sz w:val="18"/>
                <w:szCs w:val="18"/>
              </w:rPr>
            </w:pPr>
          </w:p>
          <w:p w14:paraId="449B4A0B" w14:textId="41ADB9D0" w:rsidR="00BE50B0" w:rsidRPr="00BE50B0" w:rsidRDefault="00BE50B0" w:rsidP="002E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BE50B0">
              <w:rPr>
                <w:rFonts w:ascii="Lato" w:hAnsi="Lato" w:cs="Calibri"/>
                <w:sz w:val="18"/>
                <w:szCs w:val="18"/>
              </w:rPr>
              <w:t>W ramach powyższego załącznika sprawdzana będzie informacja Wnioskodawcy w zakres</w:t>
            </w:r>
            <w:r>
              <w:rPr>
                <w:rFonts w:ascii="Lato" w:hAnsi="Lato" w:cs="Calibri"/>
                <w:sz w:val="18"/>
                <w:szCs w:val="18"/>
              </w:rPr>
              <w:t>ie</w:t>
            </w:r>
            <w:r w:rsidRPr="00BE50B0">
              <w:rPr>
                <w:rFonts w:ascii="Lato" w:hAnsi="Lato" w:cs="Calibri"/>
                <w:sz w:val="18"/>
                <w:szCs w:val="18"/>
              </w:rPr>
              <w:t>:</w:t>
            </w:r>
          </w:p>
          <w:p w14:paraId="1C4CFEAD" w14:textId="22560775" w:rsidR="00EC21E0" w:rsidRPr="00BE50B0" w:rsidRDefault="002444EF" w:rsidP="00A7610D">
            <w:pPr>
              <w:rPr>
                <w:rFonts w:cs="Calibri"/>
              </w:rPr>
            </w:pPr>
            <w:r>
              <w:rPr>
                <w:rStyle w:val="ui-provider"/>
                <w:rFonts w:ascii="Lato" w:hAnsi="Lato"/>
                <w:sz w:val="18"/>
                <w:szCs w:val="18"/>
              </w:rPr>
              <w:t>W</w:t>
            </w:r>
            <w:r w:rsidR="00BE50B0" w:rsidRPr="00A7610D">
              <w:rPr>
                <w:rStyle w:val="ui-provider"/>
                <w:rFonts w:ascii="Lato" w:hAnsi="Lato"/>
                <w:sz w:val="18"/>
                <w:szCs w:val="18"/>
              </w:rPr>
              <w:t xml:space="preserve"> jaki sposób zostanie spełniona deklaracja Wnioskodawcy w zakresie kryterium szczegółowego nr </w:t>
            </w:r>
            <w:r w:rsidR="00BE50B0" w:rsidRPr="00BE50B0">
              <w:rPr>
                <w:rStyle w:val="ui-provider"/>
                <w:rFonts w:ascii="Lato" w:hAnsi="Lato"/>
                <w:sz w:val="18"/>
                <w:szCs w:val="18"/>
              </w:rPr>
              <w:t>8</w:t>
            </w:r>
            <w:r w:rsidR="00BE50B0" w:rsidRPr="00A7610D">
              <w:rPr>
                <w:rStyle w:val="ui-provider"/>
                <w:rFonts w:ascii="Lato" w:hAnsi="Lato"/>
                <w:sz w:val="18"/>
                <w:szCs w:val="18"/>
              </w:rPr>
              <w:t xml:space="preserve">:  Zgodność projektu inwestycyjnego z technicznymi kryteriami kwalifikacji określonymi dla działalności 7.1 Budowa nowych budynków lub 7.2 Renowacja istniejących budynków, zawartymi w zał. I oraz zał. II do rozporządzenia delegowanego w sprawie taksonomii. Techniczne kryteria kwalifikacji określone są w: Rozporządzenie Delegowane Komisji (UE) 2021/2139 z dnia 4 czerwca 2021 r. uzupełniające rozporządzenie Parlamentu Europejskiego i Rady (UE) 2020/852 (tzw. Rozporządzenie delegowane do rozporządzenia </w:t>
            </w:r>
            <w:proofErr w:type="spellStart"/>
            <w:r w:rsidR="00BE50B0" w:rsidRPr="00A7610D">
              <w:rPr>
                <w:rStyle w:val="ui-provider"/>
                <w:rFonts w:ascii="Lato" w:hAnsi="Lato"/>
                <w:sz w:val="18"/>
                <w:szCs w:val="18"/>
              </w:rPr>
              <w:t>ws</w:t>
            </w:r>
            <w:proofErr w:type="spellEnd"/>
            <w:r w:rsidR="00BE50B0" w:rsidRPr="00A7610D">
              <w:rPr>
                <w:rStyle w:val="ui-provider"/>
                <w:rFonts w:ascii="Lato" w:hAnsi="Lato"/>
                <w:sz w:val="18"/>
                <w:szCs w:val="18"/>
              </w:rPr>
              <w:t xml:space="preserve"> taksonomii).</w:t>
            </w:r>
          </w:p>
          <w:p w14:paraId="253F0E9C" w14:textId="77777777" w:rsidR="00F4502E" w:rsidRPr="00A7610D" w:rsidRDefault="00F4502E" w:rsidP="00A9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E553C1F" w14:textId="740822A3" w:rsidR="007052B9" w:rsidRPr="00A7610D" w:rsidRDefault="007052B9" w:rsidP="007052B9">
            <w:pPr>
              <w:pStyle w:val="Akapitzlist"/>
              <w:numPr>
                <w:ilvl w:val="0"/>
                <w:numId w:val="21"/>
              </w:numPr>
              <w:rPr>
                <w:rFonts w:ascii="Lato" w:hAnsi="Lato"/>
                <w:b/>
                <w:bCs/>
                <w:sz w:val="16"/>
                <w:szCs w:val="16"/>
              </w:rPr>
            </w:pPr>
            <w:r w:rsidRPr="00A7610D">
              <w:rPr>
                <w:rFonts w:ascii="Lato" w:hAnsi="Lato"/>
                <w:b/>
                <w:bCs/>
                <w:sz w:val="16"/>
                <w:szCs w:val="16"/>
              </w:rPr>
              <w:t xml:space="preserve">Okres </w:t>
            </w:r>
            <w:r w:rsidR="005703A0" w:rsidRPr="00A7610D">
              <w:rPr>
                <w:rFonts w:ascii="Lato" w:hAnsi="Lato"/>
                <w:b/>
                <w:bCs/>
                <w:sz w:val="16"/>
                <w:szCs w:val="16"/>
              </w:rPr>
              <w:t>zagospodarowania</w:t>
            </w:r>
            <w:r w:rsidRPr="00A7610D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="000169E4" w:rsidRPr="00A7610D">
              <w:rPr>
                <w:rFonts w:ascii="Lato" w:hAnsi="Lato"/>
                <w:b/>
                <w:bCs/>
                <w:sz w:val="16"/>
                <w:szCs w:val="16"/>
              </w:rPr>
              <w:t xml:space="preserve">obiektów/elementów </w:t>
            </w:r>
            <w:r w:rsidR="0060088A" w:rsidRPr="00A7610D">
              <w:rPr>
                <w:rFonts w:ascii="Lato" w:hAnsi="Lato"/>
                <w:b/>
                <w:bCs/>
                <w:sz w:val="16"/>
                <w:szCs w:val="16"/>
              </w:rPr>
              <w:t xml:space="preserve">stworzonej lub </w:t>
            </w:r>
            <w:r w:rsidR="001328FE" w:rsidRPr="00A7610D">
              <w:rPr>
                <w:rFonts w:ascii="Lato" w:hAnsi="Lato"/>
                <w:b/>
                <w:bCs/>
                <w:sz w:val="16"/>
                <w:szCs w:val="16"/>
              </w:rPr>
              <w:t xml:space="preserve">zmodernizowanej </w:t>
            </w:r>
            <w:r w:rsidR="000169E4" w:rsidRPr="00A7610D">
              <w:rPr>
                <w:rFonts w:ascii="Lato" w:hAnsi="Lato"/>
                <w:b/>
                <w:bCs/>
                <w:sz w:val="16"/>
                <w:szCs w:val="16"/>
              </w:rPr>
              <w:t xml:space="preserve">infrastruktury </w:t>
            </w:r>
            <w:r w:rsidR="001328FE" w:rsidRPr="00A7610D">
              <w:rPr>
                <w:rFonts w:ascii="Lato" w:hAnsi="Lato"/>
                <w:b/>
                <w:bCs/>
                <w:sz w:val="16"/>
                <w:szCs w:val="16"/>
              </w:rPr>
              <w:t>dydaktycznej oraz wyposażenia</w:t>
            </w:r>
          </w:p>
          <w:p w14:paraId="4C00A15F" w14:textId="1BF751F4" w:rsidR="000169E4" w:rsidRPr="00A7610D" w:rsidRDefault="001328FE" w:rsidP="00F4502E">
            <w:pPr>
              <w:rPr>
                <w:rFonts w:ascii="Lato" w:hAnsi="Lato"/>
                <w:sz w:val="16"/>
                <w:szCs w:val="16"/>
              </w:rPr>
            </w:pPr>
            <w:r w:rsidRPr="00A7610D">
              <w:rPr>
                <w:rFonts w:ascii="Lato" w:hAnsi="Lato"/>
                <w:sz w:val="16"/>
                <w:szCs w:val="16"/>
              </w:rPr>
              <w:t xml:space="preserve">Wnioskodawca realizujący przedsięwzięcie polegające na </w:t>
            </w:r>
            <w:r w:rsidR="0060088A" w:rsidRPr="00A7610D">
              <w:rPr>
                <w:rFonts w:ascii="Lato" w:hAnsi="Lato"/>
                <w:sz w:val="16"/>
                <w:szCs w:val="16"/>
              </w:rPr>
              <w:t xml:space="preserve">budowie lub </w:t>
            </w:r>
            <w:r w:rsidRPr="00A7610D">
              <w:rPr>
                <w:rFonts w:ascii="Lato" w:hAnsi="Lato"/>
                <w:sz w:val="16"/>
                <w:szCs w:val="16"/>
              </w:rPr>
              <w:t>modernizacj</w:t>
            </w:r>
            <w:r w:rsidR="0060088A" w:rsidRPr="00A7610D">
              <w:rPr>
                <w:rFonts w:ascii="Lato" w:hAnsi="Lato"/>
                <w:sz w:val="16"/>
                <w:szCs w:val="16"/>
              </w:rPr>
              <w:t>i elementów infrastruktury lub zakupie wyposażenia zobowiązany będzie w odniesieniu do każdego Projektu do:</w:t>
            </w:r>
          </w:p>
          <w:p w14:paraId="6457E85F" w14:textId="15901865" w:rsidR="0060088A" w:rsidRPr="00A7610D" w:rsidRDefault="0060088A" w:rsidP="0060088A">
            <w:pPr>
              <w:pStyle w:val="Akapitzlist"/>
              <w:numPr>
                <w:ilvl w:val="0"/>
                <w:numId w:val="32"/>
              </w:numPr>
              <w:rPr>
                <w:rFonts w:ascii="Lato" w:hAnsi="Lato"/>
                <w:sz w:val="16"/>
                <w:szCs w:val="16"/>
              </w:rPr>
            </w:pPr>
            <w:r w:rsidRPr="00A7610D">
              <w:rPr>
                <w:rFonts w:ascii="Lato" w:hAnsi="Lato"/>
                <w:b/>
                <w:bCs/>
                <w:sz w:val="16"/>
                <w:szCs w:val="16"/>
              </w:rPr>
              <w:t xml:space="preserve">przedstawienia dokumentacji/oświadczenia </w:t>
            </w:r>
            <w:r w:rsidRPr="00A7610D">
              <w:rPr>
                <w:rFonts w:ascii="Lato" w:hAnsi="Lato"/>
                <w:sz w:val="16"/>
                <w:szCs w:val="16"/>
              </w:rPr>
              <w:t>w zakresie zakupywanego sprzętu, który obejmuje m.in.  meble, specjalistyczny sprzęt elektroniczny specjalistyczny oraz zużywalny sprzęt/preparaty/akcesoria  służący/ce prowadzeniu zajęć dydaktycznych (w tym w CSM, potwierdzającego, iż zakupywany specjalistyczny sprzęt elektroniczny posiada wymagane aktualnymi regulacjami certyfikaty oraz odpowiednie klasy energetyczne poświadczające jego energooszczędność.</w:t>
            </w:r>
          </w:p>
          <w:p w14:paraId="1B7A78CE" w14:textId="77777777" w:rsidR="0060088A" w:rsidRPr="00A7610D" w:rsidRDefault="0060088A" w:rsidP="00A7610D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rPr>
                <w:rFonts w:ascii="Lato" w:hAnsi="Lato"/>
                <w:sz w:val="16"/>
                <w:szCs w:val="16"/>
              </w:rPr>
            </w:pPr>
            <w:r w:rsidRPr="00A7610D">
              <w:rPr>
                <w:rFonts w:ascii="Lato" w:hAnsi="Lato"/>
                <w:sz w:val="16"/>
                <w:szCs w:val="16"/>
              </w:rPr>
              <w:t>do prowadzenia gospodarki odpadami specjalistycznymi zgodnej z aktualnie obowiązującymi przepisami/normami/wymogami środowiskowymi (ustawa o odpadach) , co przekłada się na rejestrację odpadów specjalistycznych (karta przekazania odpadów).</w:t>
            </w:r>
          </w:p>
          <w:p w14:paraId="447926B7" w14:textId="77777777" w:rsidR="0060088A" w:rsidRPr="00A7610D" w:rsidRDefault="0060088A" w:rsidP="0060088A">
            <w:pPr>
              <w:spacing w:line="240" w:lineRule="exact"/>
              <w:ind w:left="360"/>
              <w:rPr>
                <w:rFonts w:ascii="Lato" w:hAnsi="Lato"/>
                <w:sz w:val="20"/>
                <w:szCs w:val="20"/>
              </w:rPr>
            </w:pPr>
            <w:r w:rsidRPr="00A7610D">
              <w:rPr>
                <w:rFonts w:ascii="Lato" w:hAnsi="Lato"/>
                <w:sz w:val="16"/>
                <w:szCs w:val="16"/>
              </w:rPr>
              <w:t xml:space="preserve">W okresie użytkowania inwestycji, związanym z produkcją materiałów niebezpiecznych, innych niż zużyty sprzęt, którymi są m.in. zużyte odczynniki w ramach zajęć na kierunku farmacji czy sprzęt/materiały zużywane w ramach </w:t>
            </w:r>
            <w:r w:rsidRPr="00A7610D">
              <w:rPr>
                <w:rFonts w:ascii="Lato" w:hAnsi="Lato"/>
                <w:sz w:val="16"/>
                <w:szCs w:val="16"/>
              </w:rPr>
              <w:lastRenderedPageBreak/>
              <w:t>zajęć na kierunku lekarsko- dentystycznym, uczelnia zobowiązana będzie wykazać prowadzenie gospodarki materiałowej zgodnej z obowiązującymi regulacjami, która zabezpieczy w pełni obsługę/utylizację tego typu odpadów.</w:t>
            </w:r>
          </w:p>
          <w:p w14:paraId="75C9A9AF" w14:textId="77777777" w:rsidR="005062F2" w:rsidRPr="00A7610D" w:rsidRDefault="005062F2" w:rsidP="0050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A7610D">
              <w:rPr>
                <w:rFonts w:ascii="Lato" w:hAnsi="Lato" w:cs="Calibri"/>
                <w:sz w:val="18"/>
                <w:szCs w:val="18"/>
                <w:u w:val="single"/>
              </w:rPr>
              <w:t>Mechanizm weryfikacji:</w:t>
            </w:r>
          </w:p>
          <w:p w14:paraId="37D377A9" w14:textId="053C7897" w:rsidR="008A201D" w:rsidRPr="00667C22" w:rsidRDefault="005062F2" w:rsidP="004A3680">
            <w:pPr>
              <w:rPr>
                <w:rFonts w:ascii="Lato" w:hAnsi="Lato" w:cs="Calibri"/>
                <w:sz w:val="18"/>
                <w:szCs w:val="18"/>
              </w:rPr>
            </w:pPr>
            <w:r w:rsidRPr="00A7610D">
              <w:rPr>
                <w:rFonts w:ascii="Lato" w:hAnsi="Lato"/>
                <w:sz w:val="16"/>
                <w:szCs w:val="16"/>
              </w:rPr>
              <w:t>Sprawdzane będzie, czy uczelnia posiada wszystkie regulacje/umowy, które zadeklarowała na poziomie Wniosku o objęcie przedsięwzięcia wsparciem.</w:t>
            </w:r>
          </w:p>
        </w:tc>
        <w:tc>
          <w:tcPr>
            <w:tcW w:w="1701" w:type="dxa"/>
            <w:shd w:val="clear" w:color="auto" w:fill="auto"/>
          </w:tcPr>
          <w:p w14:paraId="46A26D07" w14:textId="77777777" w:rsidR="007D3F15" w:rsidRDefault="007D3F15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103F33" w:rsidRPr="00F815CD" w14:paraId="7DE5C9A0" w14:textId="77777777" w:rsidTr="00625A02">
        <w:tc>
          <w:tcPr>
            <w:tcW w:w="591" w:type="dxa"/>
            <w:shd w:val="clear" w:color="auto" w:fill="auto"/>
          </w:tcPr>
          <w:p w14:paraId="2F676B68" w14:textId="737474AD" w:rsidR="00103F33" w:rsidRDefault="00103F33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3969" w:type="dxa"/>
            <w:shd w:val="clear" w:color="auto" w:fill="auto"/>
          </w:tcPr>
          <w:p w14:paraId="77268933" w14:textId="6FD84AFE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103F33">
              <w:rPr>
                <w:rFonts w:ascii="Lato" w:hAnsi="Lato"/>
                <w:sz w:val="18"/>
                <w:szCs w:val="18"/>
              </w:rPr>
              <w:t xml:space="preserve">Zgodność Projektów wchodzących w </w:t>
            </w:r>
            <w:r w:rsidR="003A27F9">
              <w:rPr>
                <w:rFonts w:ascii="Lato" w:hAnsi="Lato"/>
                <w:sz w:val="18"/>
                <w:szCs w:val="18"/>
              </w:rPr>
              <w:t>s</w:t>
            </w:r>
            <w:r w:rsidRPr="00103F33">
              <w:rPr>
                <w:rFonts w:ascii="Lato" w:hAnsi="Lato"/>
                <w:sz w:val="18"/>
                <w:szCs w:val="18"/>
              </w:rPr>
              <w:t>kład przedsięwzięcia z technicznymi kryteriami kwalifikacji określonymi dla działalności 8.1 Przetwarzanie danych; zarządzanie stronami internetowymi (hosting) i podobna działalność, zawartymi w Zał. II do rozporządzenia delegowanego w sprawie taksonomii</w:t>
            </w:r>
            <w:r w:rsidRPr="00103F33">
              <w:rPr>
                <w:rFonts w:ascii="Lato" w:hAnsi="Lato"/>
                <w:sz w:val="18"/>
                <w:szCs w:val="18"/>
                <w:vertAlign w:val="superscript"/>
              </w:rPr>
              <w:t>*</w:t>
            </w:r>
          </w:p>
          <w:p w14:paraId="1C6A7306" w14:textId="77777777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</w:p>
          <w:p w14:paraId="3ACB6CA5" w14:textId="77777777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</w:p>
          <w:p w14:paraId="2913CA03" w14:textId="77777777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</w:p>
          <w:p w14:paraId="7739A748" w14:textId="77777777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  <w:u w:val="single"/>
              </w:rPr>
            </w:pPr>
            <w:r w:rsidRPr="00103F33">
              <w:rPr>
                <w:rFonts w:ascii="Lato" w:hAnsi="Lato"/>
                <w:sz w:val="18"/>
                <w:szCs w:val="18"/>
                <w:vertAlign w:val="superscript"/>
              </w:rPr>
              <w:t>*</w:t>
            </w:r>
          </w:p>
          <w:p w14:paraId="79D37F52" w14:textId="77777777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  <w:u w:val="single"/>
              </w:rPr>
            </w:pPr>
            <w:r w:rsidRPr="00103F33">
              <w:rPr>
                <w:rFonts w:ascii="Lato" w:hAnsi="Lato"/>
                <w:sz w:val="18"/>
                <w:szCs w:val="18"/>
                <w:u w:val="single"/>
              </w:rPr>
              <w:t xml:space="preserve">Rozporządzenie Delegowane Komisji (UE) 2021/2139 z dnia 4 czerwca 2021 r. uzupełniające rozporządzenie Parlamentu Europejskiego i Rady (UE) 2020/852 (tzw. Rozporządzenie delegowane do rozporządzenia </w:t>
            </w:r>
            <w:proofErr w:type="spellStart"/>
            <w:r w:rsidRPr="00103F33">
              <w:rPr>
                <w:rFonts w:ascii="Lato" w:hAnsi="Lato"/>
                <w:sz w:val="18"/>
                <w:szCs w:val="18"/>
                <w:u w:val="single"/>
              </w:rPr>
              <w:t>ws</w:t>
            </w:r>
            <w:proofErr w:type="spellEnd"/>
            <w:r w:rsidRPr="00103F33">
              <w:rPr>
                <w:rFonts w:ascii="Lato" w:hAnsi="Lato"/>
                <w:sz w:val="18"/>
                <w:szCs w:val="18"/>
                <w:u w:val="single"/>
              </w:rPr>
              <w:t>. taksonomii),</w:t>
            </w:r>
          </w:p>
          <w:p w14:paraId="41C86AE5" w14:textId="77777777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</w:p>
          <w:p w14:paraId="40B9A1A4" w14:textId="77777777" w:rsidR="00103F33" w:rsidRPr="00103F33" w:rsidRDefault="00103F33" w:rsidP="00103F3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  <w:u w:val="single"/>
              </w:rPr>
            </w:pPr>
            <w:r w:rsidRPr="00103F33">
              <w:rPr>
                <w:rFonts w:ascii="Lato" w:hAnsi="Lato"/>
                <w:sz w:val="18"/>
                <w:szCs w:val="18"/>
                <w:u w:val="single"/>
              </w:rPr>
              <w:t xml:space="preserve">Rozporządzenie Parlamentu Europejskiego i Rady (UE) 2020/852 z dnia 18 czerwca 2020 r. w sprawie ustanowienia ram ułatwiających zrównoważone inwestycje, zmieniające </w:t>
            </w:r>
            <w:r w:rsidRPr="00103F33">
              <w:rPr>
                <w:rFonts w:ascii="Lato" w:hAnsi="Lato"/>
                <w:sz w:val="18"/>
                <w:szCs w:val="18"/>
                <w:u w:val="single"/>
              </w:rPr>
              <w:lastRenderedPageBreak/>
              <w:t xml:space="preserve">rozporządzenie (UE) 2019/2088) (tzw. Rozporządzenie </w:t>
            </w:r>
            <w:proofErr w:type="spellStart"/>
            <w:r w:rsidRPr="00103F33">
              <w:rPr>
                <w:rFonts w:ascii="Lato" w:hAnsi="Lato"/>
                <w:sz w:val="18"/>
                <w:szCs w:val="18"/>
                <w:u w:val="single"/>
              </w:rPr>
              <w:t>ws</w:t>
            </w:r>
            <w:proofErr w:type="spellEnd"/>
            <w:r w:rsidRPr="00103F33">
              <w:rPr>
                <w:rFonts w:ascii="Lato" w:hAnsi="Lato"/>
                <w:sz w:val="18"/>
                <w:szCs w:val="18"/>
                <w:u w:val="single"/>
              </w:rPr>
              <w:t>. taksonomii),</w:t>
            </w:r>
          </w:p>
          <w:p w14:paraId="2D9041A9" w14:textId="77777777" w:rsidR="00103F33" w:rsidRPr="008719B7" w:rsidRDefault="00103F33" w:rsidP="007D3F15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728E1101" w14:textId="77777777" w:rsidR="00267013" w:rsidRPr="00267013" w:rsidRDefault="00267013" w:rsidP="0026701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267013">
              <w:rPr>
                <w:rFonts w:ascii="Lato" w:hAnsi="Lato"/>
                <w:b/>
                <w:bCs/>
                <w:sz w:val="18"/>
                <w:szCs w:val="18"/>
              </w:rPr>
              <w:lastRenderedPageBreak/>
              <w:t>Zakres projektów inwestycyjnych związany z wdrożeniem infrastruktury/rozwiązań IT związanych z procesem dydaktycznym oraz obsługą administracyjną procesu dydaktycznego – baza edukacyjna, baza kliniczna, domy studenckie, biblioteki</w:t>
            </w:r>
          </w:p>
          <w:p w14:paraId="4F2F413F" w14:textId="77777777" w:rsidR="00267013" w:rsidRPr="00267013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62E6E314" w14:textId="77777777" w:rsidR="00267013" w:rsidRPr="00267013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267013">
              <w:rPr>
                <w:rFonts w:ascii="Lato" w:hAnsi="Lato"/>
                <w:b/>
                <w:bCs/>
                <w:sz w:val="18"/>
                <w:szCs w:val="18"/>
              </w:rPr>
              <w:t>Projekty wchodzące w skład przedsięwzięcia,  już zrealizowane lub rozpoczęte przed złożeniem Wniosku o objęcie przedsięwzięcia wsparciem oraz Projekty wchodzące w skład przedsięwzięcia,  planowane do realizacji</w:t>
            </w:r>
          </w:p>
          <w:p w14:paraId="79990CEA" w14:textId="77777777" w:rsidR="00103F33" w:rsidRDefault="00103F33" w:rsidP="007D3F15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158DD241" w14:textId="77777777" w:rsidR="00267013" w:rsidRPr="008775DF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775DF">
              <w:rPr>
                <w:rFonts w:ascii="Lato" w:hAnsi="Lato"/>
                <w:sz w:val="18"/>
                <w:szCs w:val="18"/>
              </w:rPr>
              <w:t xml:space="preserve">Wnioskodawca deklaruje dla każdego projektu inwestycyjnego spełnienie zapisów/wymogów zawartych w poszczególnych TKK dla działalności 8.1 Przetwarzanie danych; zarządzanie stronami internetowymi (hosting) i podobna działalność, zawartymi określonej w zał. II do rozporządzenia delegowanego do rozporządzenia </w:t>
            </w:r>
            <w:proofErr w:type="spellStart"/>
            <w:r w:rsidRPr="008775DF">
              <w:rPr>
                <w:rFonts w:ascii="Lato" w:hAnsi="Lato"/>
                <w:sz w:val="18"/>
                <w:szCs w:val="18"/>
              </w:rPr>
              <w:t>ws</w:t>
            </w:r>
            <w:proofErr w:type="spellEnd"/>
            <w:r w:rsidRPr="008775DF">
              <w:rPr>
                <w:rFonts w:ascii="Lato" w:hAnsi="Lato"/>
                <w:sz w:val="18"/>
                <w:szCs w:val="18"/>
              </w:rPr>
              <w:t>. taksonomii.</w:t>
            </w:r>
          </w:p>
          <w:p w14:paraId="7CC7C8CC" w14:textId="77777777" w:rsidR="00267013" w:rsidRPr="008775DF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775DF">
              <w:rPr>
                <w:rFonts w:ascii="Lato" w:hAnsi="Lato"/>
                <w:sz w:val="18"/>
                <w:szCs w:val="18"/>
              </w:rPr>
              <w:t>Wnioskodawca przedstawia uzasadnienie dla wskazanego spełnienia przez inwestycję zapisów/wymogów zawartych w poszczególnych TKK wraz z przedstawieniem dokumentacji potwierdzającej.</w:t>
            </w:r>
          </w:p>
          <w:p w14:paraId="176F3B5D" w14:textId="77777777" w:rsidR="00267013" w:rsidRPr="00267013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775DF">
              <w:rPr>
                <w:rFonts w:ascii="Lato" w:hAnsi="Lato"/>
                <w:sz w:val="18"/>
                <w:szCs w:val="18"/>
              </w:rPr>
              <w:t>W ramach dokumentacji potwierdzającej spełnienie przez inwestycję zapisów/wymogów zawartych w poszczególnych TKK Wnioskodawca</w:t>
            </w:r>
            <w:r w:rsidRPr="00267013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267013">
              <w:rPr>
                <w:rFonts w:ascii="Lato" w:hAnsi="Lato"/>
                <w:sz w:val="18"/>
                <w:szCs w:val="18"/>
              </w:rPr>
              <w:t>wskazuje, że będzie posiadał  dowody/dokumenty potwierdzające zgodność  z poszczególnymi TKK.</w:t>
            </w:r>
          </w:p>
          <w:p w14:paraId="21451F00" w14:textId="77777777" w:rsidR="00267013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  <w:u w:val="single"/>
              </w:rPr>
            </w:pPr>
            <w:r w:rsidRPr="00267013">
              <w:rPr>
                <w:rFonts w:ascii="Lato" w:hAnsi="Lato"/>
                <w:sz w:val="18"/>
                <w:szCs w:val="18"/>
                <w:u w:val="single"/>
              </w:rPr>
              <w:t>Mechanizm weryfikacji:</w:t>
            </w:r>
          </w:p>
          <w:p w14:paraId="557385AD" w14:textId="77777777" w:rsidR="00267013" w:rsidRPr="00835146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35146">
              <w:rPr>
                <w:rFonts w:ascii="Lato" w:hAnsi="Lato"/>
                <w:sz w:val="18"/>
                <w:szCs w:val="18"/>
              </w:rPr>
              <w:lastRenderedPageBreak/>
              <w:t>Kryterium będzie sprawdzane na podstawie informacji zawartej w załączniku nr 13 do Regulaminu – Informacja wnioskodawcy w zakresie sposobu realizacji zgodności z zasadą „niewyrządzania znaczącej szkody środowisku” (</w:t>
            </w:r>
            <w:proofErr w:type="spellStart"/>
            <w:r w:rsidRPr="00835146">
              <w:rPr>
                <w:rFonts w:ascii="Lato" w:hAnsi="Lato"/>
                <w:sz w:val="18"/>
                <w:szCs w:val="18"/>
              </w:rPr>
              <w:t>dnsh</w:t>
            </w:r>
            <w:proofErr w:type="spellEnd"/>
            <w:r w:rsidRPr="00835146">
              <w:rPr>
                <w:rFonts w:ascii="Lato" w:hAnsi="Lato"/>
                <w:sz w:val="18"/>
                <w:szCs w:val="18"/>
              </w:rPr>
              <w:t xml:space="preserve"> – „do no </w:t>
            </w:r>
            <w:proofErr w:type="spellStart"/>
            <w:r w:rsidRPr="00835146">
              <w:rPr>
                <w:rFonts w:ascii="Lato" w:hAnsi="Lato"/>
                <w:sz w:val="18"/>
                <w:szCs w:val="18"/>
              </w:rPr>
              <w:t>significant</w:t>
            </w:r>
            <w:proofErr w:type="spellEnd"/>
            <w:r w:rsidRPr="00835146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835146">
              <w:rPr>
                <w:rFonts w:ascii="Lato" w:hAnsi="Lato"/>
                <w:sz w:val="18"/>
                <w:szCs w:val="18"/>
              </w:rPr>
              <w:t>harm</w:t>
            </w:r>
            <w:proofErr w:type="spellEnd"/>
            <w:r w:rsidRPr="00835146">
              <w:rPr>
                <w:rFonts w:ascii="Lato" w:hAnsi="Lato"/>
                <w:sz w:val="18"/>
                <w:szCs w:val="18"/>
              </w:rPr>
              <w:t>”).</w:t>
            </w:r>
          </w:p>
          <w:p w14:paraId="4BDC2C84" w14:textId="77777777" w:rsidR="00267013" w:rsidRPr="00835146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</w:p>
          <w:p w14:paraId="58A4A8A8" w14:textId="77777777" w:rsidR="00267013" w:rsidRPr="00835146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  <w:u w:val="single"/>
              </w:rPr>
            </w:pPr>
            <w:r w:rsidRPr="00835146">
              <w:rPr>
                <w:rFonts w:ascii="Lato" w:hAnsi="Lato"/>
                <w:sz w:val="18"/>
                <w:szCs w:val="18"/>
                <w:u w:val="single"/>
              </w:rPr>
              <w:t>W ramach powyższego załącznika sprawdzana będzie informacja Wnioskodawcy w zakresie:</w:t>
            </w:r>
          </w:p>
          <w:p w14:paraId="3FE713AA" w14:textId="0A31C6EC" w:rsidR="00267013" w:rsidRPr="00835146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35146">
              <w:rPr>
                <w:rFonts w:ascii="Lato" w:hAnsi="Lato"/>
                <w:sz w:val="18"/>
                <w:szCs w:val="18"/>
              </w:rPr>
              <w:t xml:space="preserve">W jaki sposób zostanie spełniona deklaracja Wnioskodawcy w zakresie kryterium szczegółowego nr </w:t>
            </w:r>
            <w:r w:rsidR="00835146">
              <w:rPr>
                <w:rFonts w:ascii="Lato" w:hAnsi="Lato"/>
                <w:sz w:val="18"/>
                <w:szCs w:val="18"/>
              </w:rPr>
              <w:t>9</w:t>
            </w:r>
            <w:r w:rsidRPr="00835146">
              <w:rPr>
                <w:rFonts w:ascii="Lato" w:hAnsi="Lato"/>
                <w:sz w:val="18"/>
                <w:szCs w:val="18"/>
              </w:rPr>
              <w:t xml:space="preserve">:  Zgodność projektu inwestycyjnego z technicznymi kryteriami kwalifikacji określonymi dla działalności 8.1 Przetwarzanie danych; zarządzanie stronami internetowymi (hosting) i podobna działalność, zawartymi w zał. II do rozporządzenia delegowanego w sprawie taksonomii. Techniczne kryteria kwalifikacji określone są w: Rozporządzenie Delegowane Komisji (UE) 2021/2139 z dnia 4 czerwca 2021 r. uzupełniające rozporządzenie Parlamentu Europejskiego i Rady (UE) 2020/852 (tzw. Rozporządzenie delegowane do rozporządzenia </w:t>
            </w:r>
            <w:proofErr w:type="spellStart"/>
            <w:r w:rsidRPr="00835146">
              <w:rPr>
                <w:rFonts w:ascii="Lato" w:hAnsi="Lato"/>
                <w:sz w:val="18"/>
                <w:szCs w:val="18"/>
              </w:rPr>
              <w:t>ws</w:t>
            </w:r>
            <w:proofErr w:type="spellEnd"/>
            <w:r w:rsidRPr="00835146">
              <w:rPr>
                <w:rFonts w:ascii="Lato" w:hAnsi="Lato"/>
                <w:sz w:val="18"/>
                <w:szCs w:val="18"/>
              </w:rPr>
              <w:t xml:space="preserve"> taksonomii).</w:t>
            </w:r>
          </w:p>
          <w:p w14:paraId="1EEA4A69" w14:textId="77777777" w:rsidR="00267013" w:rsidRPr="00835146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835146">
              <w:rPr>
                <w:rFonts w:ascii="Lato" w:hAnsi="Lato"/>
                <w:b/>
                <w:bCs/>
                <w:sz w:val="18"/>
                <w:szCs w:val="18"/>
              </w:rPr>
              <w:t>Okres zagospodarowania obiektów/elementów stworzonej lub zmodernizowanej infrastruktury dydaktycznej oraz wyposażenia</w:t>
            </w:r>
          </w:p>
          <w:p w14:paraId="1D3555F8" w14:textId="77777777" w:rsidR="00267013" w:rsidRPr="00835146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35146">
              <w:rPr>
                <w:rFonts w:ascii="Lato" w:hAnsi="Lato"/>
                <w:sz w:val="18"/>
                <w:szCs w:val="18"/>
              </w:rPr>
              <w:t>Wnioskodawca realizujący przedsięwzięcie polegające na budowie lub modernizacji elementów infrastruktury lub zakupie wyposażenia zobowiązany będzie w odniesieniu do każdego Projektu do:</w:t>
            </w:r>
          </w:p>
          <w:p w14:paraId="222FCAEF" w14:textId="77777777" w:rsidR="00267013" w:rsidRPr="00835146" w:rsidRDefault="00267013" w:rsidP="0026701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35146">
              <w:rPr>
                <w:rFonts w:ascii="Lato" w:hAnsi="Lato"/>
                <w:b/>
                <w:bCs/>
                <w:sz w:val="18"/>
                <w:szCs w:val="18"/>
              </w:rPr>
              <w:t xml:space="preserve">przedstawienia dokumentacji/oświadczenia </w:t>
            </w:r>
            <w:r w:rsidRPr="00835146">
              <w:rPr>
                <w:rFonts w:ascii="Lato" w:hAnsi="Lato"/>
                <w:sz w:val="18"/>
                <w:szCs w:val="18"/>
              </w:rPr>
              <w:t>w zakresie zakupywanego sprzętu, który obejmuje m.in.  specjalistyczny sprzęt elektroniczny związany z wdrożeniem i używaniem rozwiązań IT.</w:t>
            </w:r>
          </w:p>
          <w:p w14:paraId="1E890360" w14:textId="77777777" w:rsidR="00267013" w:rsidRPr="00267013" w:rsidRDefault="00267013" w:rsidP="00267013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  <w:u w:val="single"/>
              </w:rPr>
            </w:pPr>
            <w:r w:rsidRPr="00267013">
              <w:rPr>
                <w:rFonts w:ascii="Lato" w:hAnsi="Lato"/>
                <w:sz w:val="18"/>
                <w:szCs w:val="18"/>
                <w:u w:val="single"/>
              </w:rPr>
              <w:t>Mechanizm weryfikacji:</w:t>
            </w:r>
          </w:p>
          <w:p w14:paraId="1233B1CF" w14:textId="00DD0691" w:rsidR="00267013" w:rsidRPr="00816CE9" w:rsidRDefault="00267013" w:rsidP="007D3F15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  <w:u w:val="single"/>
              </w:rPr>
            </w:pPr>
            <w:r w:rsidRPr="00267013">
              <w:rPr>
                <w:rFonts w:ascii="Lato" w:hAnsi="Lato"/>
                <w:sz w:val="18"/>
                <w:szCs w:val="18"/>
                <w:u w:val="single"/>
              </w:rPr>
              <w:t>Sprawdzane będzie, czy uczelnia posiada wszystkie regulacje/umowy, które zadeklarowała na poziomie Wniosku o objęcie przedsięwzięcia wsparciem.</w:t>
            </w:r>
          </w:p>
        </w:tc>
        <w:tc>
          <w:tcPr>
            <w:tcW w:w="1701" w:type="dxa"/>
            <w:shd w:val="clear" w:color="auto" w:fill="auto"/>
          </w:tcPr>
          <w:p w14:paraId="64391BA1" w14:textId="77777777" w:rsidR="00103F33" w:rsidRDefault="00103F33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7D3F15" w:rsidRPr="00F815CD" w14:paraId="6BED6D5E" w14:textId="77777777" w:rsidTr="00625A02">
        <w:tc>
          <w:tcPr>
            <w:tcW w:w="591" w:type="dxa"/>
            <w:shd w:val="clear" w:color="auto" w:fill="auto"/>
          </w:tcPr>
          <w:p w14:paraId="135B3AA1" w14:textId="6538560A" w:rsidR="007D3F15" w:rsidRDefault="00103F33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10</w:t>
            </w:r>
            <w:r w:rsidR="00625A02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DE4E478" w14:textId="5FCF93A7" w:rsidR="007D3F15" w:rsidRPr="00FF7D6B" w:rsidRDefault="007D3F15" w:rsidP="007D3F15">
            <w:pPr>
              <w:autoSpaceDE w:val="0"/>
              <w:autoSpaceDN w:val="0"/>
              <w:adjustRightInd w:val="0"/>
              <w:rPr>
                <w:rFonts w:ascii="Lato" w:hAnsi="Lato" w:cs="Calibri"/>
                <w:sz w:val="18"/>
                <w:szCs w:val="18"/>
              </w:rPr>
            </w:pPr>
            <w:r w:rsidRPr="008719B7">
              <w:rPr>
                <w:rFonts w:ascii="Lato" w:hAnsi="Lato"/>
                <w:sz w:val="18"/>
                <w:szCs w:val="18"/>
              </w:rPr>
              <w:t>Wnioskodawca przeprowadził ocenę wrażliwości na zmiany klimatu i ryzyka zmiany klimatu prowadzącą do ustalenia, oceny i wdrożenia odpowiednich środków  w zakresie adaptacji</w:t>
            </w:r>
          </w:p>
        </w:tc>
        <w:tc>
          <w:tcPr>
            <w:tcW w:w="6095" w:type="dxa"/>
            <w:shd w:val="clear" w:color="auto" w:fill="auto"/>
          </w:tcPr>
          <w:p w14:paraId="68320776" w14:textId="21AE2D10" w:rsid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Sprawdzane jest czy wartość kosztów kwalifikowalnych poszczególnych projektów nie przekracza 10 mln euro.</w:t>
            </w:r>
          </w:p>
          <w:p w14:paraId="4EC15311" w14:textId="4EF6DCD3" w:rsidR="00DA4227" w:rsidRDefault="007D3F15" w:rsidP="007D3F15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719B7">
              <w:rPr>
                <w:rFonts w:ascii="Lato" w:hAnsi="Lato"/>
                <w:sz w:val="18"/>
                <w:szCs w:val="18"/>
              </w:rPr>
              <w:t>Jeżeli wartość kosztów kwalifikowalnych projektu inwestycyjnego</w:t>
            </w:r>
            <w:r w:rsidR="00E10F51">
              <w:rPr>
                <w:rFonts w:ascii="Lato" w:hAnsi="Lato"/>
                <w:sz w:val="18"/>
                <w:szCs w:val="18"/>
              </w:rPr>
              <w:t xml:space="preserve"> wchodzącego w skład przedsięwzięcia,</w:t>
            </w:r>
            <w:r w:rsidRPr="008719B7">
              <w:rPr>
                <w:rFonts w:ascii="Lato" w:hAnsi="Lato"/>
                <w:sz w:val="18"/>
                <w:szCs w:val="18"/>
              </w:rPr>
              <w:t xml:space="preserve"> przekracza 10 mln EUR</w:t>
            </w:r>
            <w:r w:rsidRPr="008719B7">
              <w:rPr>
                <w:rStyle w:val="Odwoanieprzypisudolnego"/>
                <w:rFonts w:ascii="Lato" w:hAnsi="Lato"/>
                <w:sz w:val="18"/>
                <w:szCs w:val="18"/>
              </w:rPr>
              <w:footnoteReference w:id="3"/>
            </w:r>
            <w:r w:rsidRPr="008719B7">
              <w:rPr>
                <w:rFonts w:ascii="Lato" w:hAnsi="Lato"/>
                <w:sz w:val="18"/>
                <w:szCs w:val="18"/>
              </w:rPr>
              <w:t xml:space="preserve"> (dziesięć milionów euro) Wnioskodawca zobowiązany jest do przeprowadzenia oceny wrażliwości na zmiany klimatu i ryzyka zmiany klimatu prowadzącą do ustalenia, oceny i wdrożenia odpowiednich środków  w zakresie adaptacji, o której mowa w Zawiadomieniu Komisji </w:t>
            </w:r>
            <w:proofErr w:type="spellStart"/>
            <w:r w:rsidRPr="008719B7">
              <w:rPr>
                <w:rFonts w:ascii="Lato" w:hAnsi="Lato"/>
                <w:sz w:val="18"/>
                <w:szCs w:val="18"/>
              </w:rPr>
              <w:t>ws</w:t>
            </w:r>
            <w:proofErr w:type="spellEnd"/>
            <w:r w:rsidRPr="008719B7">
              <w:rPr>
                <w:rFonts w:ascii="Lato" w:hAnsi="Lato"/>
                <w:sz w:val="18"/>
                <w:szCs w:val="18"/>
              </w:rPr>
              <w:t xml:space="preserve">. wytycznych technicznych dotyczących stosowania zasady „nie czyń poważnych szkód” na podstawie rozporządzenia ustanawiającego Instrument na rzecz Odbudowy i Zwiększania Odporności (2021/C 58/01). </w:t>
            </w:r>
          </w:p>
          <w:p w14:paraId="194BB44A" w14:textId="77777777" w:rsidR="00DA4227" w:rsidRDefault="00DA4227" w:rsidP="007D3F15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Wnioskodawca na etapie wniosku deklaruje dla każdego projektu   konieczność lub nie spełnienia wymogów zw. z tym kryterium. </w:t>
            </w:r>
          </w:p>
          <w:p w14:paraId="36397FDC" w14:textId="51CE1945" w:rsidR="00DA4227" w:rsidRDefault="00DA4227" w:rsidP="007D3F15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A7610D">
              <w:rPr>
                <w:rFonts w:ascii="Lato" w:hAnsi="Lato"/>
                <w:sz w:val="18"/>
                <w:szCs w:val="18"/>
                <w:u w:val="single"/>
              </w:rPr>
              <w:t>Sprawdzane jest na etapie wniosku</w:t>
            </w:r>
            <w:r>
              <w:rPr>
                <w:rFonts w:ascii="Lato" w:hAnsi="Lato"/>
                <w:sz w:val="18"/>
                <w:szCs w:val="18"/>
              </w:rPr>
              <w:t xml:space="preserve"> czy deklaracja wnioskodawcy o</w:t>
            </w:r>
            <w:r w:rsidR="00FB7059">
              <w:rPr>
                <w:rFonts w:ascii="Lato" w:hAnsi="Lato"/>
                <w:sz w:val="18"/>
                <w:szCs w:val="18"/>
              </w:rPr>
              <w:t>d</w:t>
            </w:r>
            <w:r>
              <w:rPr>
                <w:rFonts w:ascii="Lato" w:hAnsi="Lato"/>
                <w:sz w:val="18"/>
                <w:szCs w:val="18"/>
              </w:rPr>
              <w:t>powiada kwotom kwalifikowanym poszczególnych Projektów zawartym w HRF.</w:t>
            </w:r>
          </w:p>
          <w:p w14:paraId="411D88FD" w14:textId="16C03F05" w:rsidR="007D3F15" w:rsidRPr="007D3F15" w:rsidRDefault="007D3F15" w:rsidP="007D3F15">
            <w:pPr>
              <w:autoSpaceDE w:val="0"/>
              <w:autoSpaceDN w:val="0"/>
              <w:adjustRightInd w:val="0"/>
              <w:rPr>
                <w:rFonts w:ascii="Lato" w:hAnsi="Lato"/>
                <w:sz w:val="18"/>
                <w:szCs w:val="18"/>
              </w:rPr>
            </w:pPr>
            <w:r w:rsidRPr="008719B7">
              <w:rPr>
                <w:rFonts w:ascii="Lato" w:hAnsi="Lato"/>
                <w:sz w:val="18"/>
                <w:szCs w:val="18"/>
              </w:rPr>
              <w:t>Dokument ten</w:t>
            </w:r>
            <w:r w:rsidR="000330EF">
              <w:rPr>
                <w:rFonts w:ascii="Lato" w:hAnsi="Lato"/>
                <w:sz w:val="18"/>
                <w:szCs w:val="18"/>
              </w:rPr>
              <w:t>, dla każdego projektu inwestycyjnego,</w:t>
            </w:r>
            <w:r w:rsidRPr="00A7610D">
              <w:rPr>
                <w:rFonts w:ascii="Lato" w:hAnsi="Lato"/>
                <w:sz w:val="18"/>
                <w:szCs w:val="18"/>
                <w:u w:val="single"/>
              </w:rPr>
              <w:t xml:space="preserve"> Wnioskodawca jest zobowiązany dostarczyć przed zawarciem umowy o obj</w:t>
            </w:r>
            <w:r w:rsidR="00C85EA2" w:rsidRPr="00A7610D">
              <w:rPr>
                <w:rFonts w:ascii="Lato" w:hAnsi="Lato"/>
                <w:sz w:val="18"/>
                <w:szCs w:val="18"/>
                <w:u w:val="single"/>
              </w:rPr>
              <w:t>ę</w:t>
            </w:r>
            <w:r w:rsidRPr="00A7610D">
              <w:rPr>
                <w:rFonts w:ascii="Lato" w:hAnsi="Lato"/>
                <w:sz w:val="18"/>
                <w:szCs w:val="18"/>
                <w:u w:val="single"/>
              </w:rPr>
              <w:t>cie przedsięwzięcia wsparciem</w:t>
            </w:r>
            <w:r w:rsidRPr="008719B7">
              <w:rPr>
                <w:rFonts w:ascii="Lato" w:hAnsi="Lato"/>
                <w:sz w:val="18"/>
                <w:szCs w:val="18"/>
              </w:rPr>
              <w:t xml:space="preserve"> i jest warunkiem jej zawarcia</w:t>
            </w:r>
            <w:r w:rsidR="000330EF">
              <w:rPr>
                <w:rFonts w:ascii="Lato" w:hAnsi="Lato"/>
                <w:sz w:val="18"/>
                <w:szCs w:val="18"/>
              </w:rPr>
              <w:t xml:space="preserve"> (jeśli dotyczy)</w:t>
            </w:r>
            <w:r w:rsidRPr="008719B7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51D30FF" w14:textId="7077FAF0" w:rsidR="007D3F15" w:rsidRDefault="007D3F15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0/1/nie dotyczy</w:t>
            </w:r>
          </w:p>
        </w:tc>
      </w:tr>
      <w:tr w:rsidR="00085CD3" w:rsidRPr="00F815CD" w14:paraId="5C54D623" w14:textId="77777777" w:rsidTr="00625A02">
        <w:tc>
          <w:tcPr>
            <w:tcW w:w="591" w:type="dxa"/>
            <w:shd w:val="clear" w:color="auto" w:fill="auto"/>
          </w:tcPr>
          <w:p w14:paraId="1021C6E5" w14:textId="08EEAD0F" w:rsidR="00085CD3" w:rsidRDefault="00625A02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  <w:r w:rsidR="00103F33">
              <w:rPr>
                <w:rFonts w:ascii="Lato" w:hAnsi="Lato"/>
                <w:sz w:val="18"/>
                <w:szCs w:val="18"/>
              </w:rPr>
              <w:t>1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F4C84F3" w14:textId="77777777" w:rsidR="00085CD3" w:rsidRPr="007B30FB" w:rsidRDefault="00085CD3" w:rsidP="0081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0"/>
                <w:szCs w:val="20"/>
              </w:rPr>
            </w:pPr>
            <w:r w:rsidRPr="007B30FB">
              <w:rPr>
                <w:rFonts w:ascii="Lato" w:hAnsi="Lato"/>
                <w:sz w:val="20"/>
                <w:szCs w:val="20"/>
              </w:rPr>
              <w:t xml:space="preserve">Zgodność </w:t>
            </w:r>
            <w:r w:rsidRPr="007B30FB">
              <w:rPr>
                <w:rFonts w:ascii="Lato" w:hAnsi="Lato"/>
                <w:b/>
                <w:bCs/>
                <w:sz w:val="20"/>
                <w:szCs w:val="20"/>
              </w:rPr>
              <w:t>projektu</w:t>
            </w:r>
            <w:r w:rsidRPr="007B30FB">
              <w:rPr>
                <w:rFonts w:ascii="Lato" w:hAnsi="Lato"/>
                <w:sz w:val="20"/>
                <w:szCs w:val="20"/>
              </w:rPr>
              <w:t xml:space="preserve"> z wymaganiami prawa dotyczącego ochrony środowiska</w:t>
            </w:r>
          </w:p>
          <w:p w14:paraId="7AD8065F" w14:textId="7AA6F680" w:rsidR="00A84178" w:rsidRPr="00C512F5" w:rsidRDefault="00A97381" w:rsidP="00812497">
            <w:pPr>
              <w:autoSpaceDE w:val="0"/>
              <w:autoSpaceDN w:val="0"/>
              <w:adjustRightInd w:val="0"/>
              <w:spacing w:after="0" w:line="240" w:lineRule="auto"/>
              <w:rPr>
                <w:rStyle w:val="ui-provider"/>
                <w:rFonts w:ascii="Lato" w:hAnsi="Lato"/>
                <w:sz w:val="20"/>
                <w:szCs w:val="20"/>
              </w:rPr>
            </w:pPr>
            <w:r w:rsidRPr="007B30FB">
              <w:rPr>
                <w:rStyle w:val="ui-provider"/>
                <w:rFonts w:ascii="Lato" w:hAnsi="Lato"/>
                <w:sz w:val="20"/>
                <w:szCs w:val="20"/>
              </w:rPr>
              <w:t>(jeśli dotyczy)</w:t>
            </w:r>
            <w:r w:rsidR="00BC1A23" w:rsidRPr="007B30FB">
              <w:rPr>
                <w:rStyle w:val="ui-provider"/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3FE51362" w14:textId="77777777" w:rsidR="00085CD3" w:rsidRPr="00085CD3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85CD3">
              <w:rPr>
                <w:rFonts w:ascii="Lato" w:hAnsi="Lato" w:cs="Calibri"/>
                <w:sz w:val="18"/>
                <w:szCs w:val="18"/>
              </w:rPr>
              <w:t xml:space="preserve">Sprawdzane jest, czy projekt został przygotowany (albo jest przygotowywany i właściwa instytucja jest w stanie na bieżąco weryfikować poprawność dalszych działań w tym zakresie) zgodnie z prawem dotyczącym ochrony środowiska, w tym: </w:t>
            </w:r>
          </w:p>
          <w:p w14:paraId="52255C5C" w14:textId="2AEFE901" w:rsidR="00085CD3" w:rsidRPr="00085CD3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85CD3">
              <w:rPr>
                <w:rFonts w:ascii="Lato" w:hAnsi="Lato" w:cs="Calibri"/>
                <w:sz w:val="18"/>
                <w:szCs w:val="18"/>
              </w:rPr>
              <w:t>− ustawą z dnia 3 października 2008 r. o udostępnianiu informacji o środowisku i jego ochronie, udziale społeczeństwa w ochronie środowiska oraz o ocenach oddziaływania na środowisko (</w:t>
            </w:r>
            <w:r w:rsidR="00F51D56" w:rsidRPr="00F51D56">
              <w:rPr>
                <w:rFonts w:ascii="Lato" w:hAnsi="Lato" w:cs="Calibri"/>
                <w:sz w:val="18"/>
                <w:szCs w:val="18"/>
              </w:rPr>
              <w:t>Dz.U. z 2024 r. poz. 1112</w:t>
            </w:r>
            <w:r w:rsidRPr="00085CD3">
              <w:rPr>
                <w:rFonts w:ascii="Lato" w:hAnsi="Lato" w:cs="Calibri"/>
                <w:sz w:val="18"/>
                <w:szCs w:val="18"/>
              </w:rPr>
              <w:t xml:space="preserve">); </w:t>
            </w:r>
          </w:p>
          <w:p w14:paraId="7E551361" w14:textId="347B3B3F" w:rsidR="00085CD3" w:rsidRPr="00085CD3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85CD3">
              <w:rPr>
                <w:rFonts w:ascii="Lato" w:hAnsi="Lato" w:cs="Calibri"/>
                <w:sz w:val="18"/>
                <w:szCs w:val="18"/>
              </w:rPr>
              <w:t>− ustawą z dnia 27 kwietnia 2001 r. Prawo ochrony środowiska (</w:t>
            </w:r>
            <w:r w:rsidR="00F51D56" w:rsidRPr="00F51D56">
              <w:rPr>
                <w:rFonts w:ascii="Lato" w:hAnsi="Lato" w:cs="Calibri"/>
                <w:sz w:val="18"/>
                <w:szCs w:val="18"/>
              </w:rPr>
              <w:t>Dz.U. z 2024 r. poz. 54</w:t>
            </w:r>
            <w:r w:rsidRPr="00085CD3">
              <w:rPr>
                <w:rFonts w:ascii="Lato" w:hAnsi="Lato" w:cs="Calibri"/>
                <w:sz w:val="18"/>
                <w:szCs w:val="18"/>
              </w:rPr>
              <w:t xml:space="preserve">); </w:t>
            </w:r>
          </w:p>
          <w:p w14:paraId="20D567E7" w14:textId="7DB8D564" w:rsidR="00085CD3" w:rsidRPr="00085CD3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85CD3">
              <w:rPr>
                <w:rFonts w:ascii="Lato" w:hAnsi="Lato" w:cs="Calibri"/>
                <w:sz w:val="18"/>
                <w:szCs w:val="18"/>
              </w:rPr>
              <w:lastRenderedPageBreak/>
              <w:t>− ustawą z dnia 16 kwietnia 2004 r. o ochronie przyrody (</w:t>
            </w:r>
            <w:r w:rsidR="00F51D56" w:rsidRPr="00F51D56">
              <w:rPr>
                <w:rFonts w:ascii="Lato" w:hAnsi="Lato" w:cs="Calibri"/>
                <w:sz w:val="18"/>
                <w:szCs w:val="18"/>
              </w:rPr>
              <w:t>Dz.U. z 2024 r. poz. 54 z późn. zm.</w:t>
            </w:r>
            <w:r w:rsidRPr="00085CD3">
              <w:rPr>
                <w:rFonts w:ascii="Lato" w:hAnsi="Lato" w:cs="Calibri"/>
                <w:sz w:val="18"/>
                <w:szCs w:val="18"/>
              </w:rPr>
              <w:t xml:space="preserve">); </w:t>
            </w:r>
          </w:p>
          <w:p w14:paraId="35FFBF8B" w14:textId="68BE4D7F" w:rsidR="00085CD3" w:rsidRPr="00085CD3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085CD3">
              <w:rPr>
                <w:rFonts w:ascii="Lato" w:hAnsi="Lato" w:cs="Calibri"/>
                <w:sz w:val="18"/>
                <w:szCs w:val="18"/>
              </w:rPr>
              <w:t>− ustawą z dnia 20 lipca 2017 r. Prawo wodne (</w:t>
            </w:r>
            <w:r w:rsidR="00F51D56" w:rsidRPr="00F51D56">
              <w:rPr>
                <w:rFonts w:ascii="Lato" w:hAnsi="Lato" w:cs="Calibri"/>
                <w:sz w:val="18"/>
                <w:szCs w:val="18"/>
              </w:rPr>
              <w:t>Dz. U. z 2023 r., poz. 1478 z późn. zm.).</w:t>
            </w:r>
          </w:p>
          <w:p w14:paraId="2F63FAEF" w14:textId="77777777" w:rsidR="00085CD3" w:rsidRPr="00085CD3" w:rsidRDefault="00085CD3" w:rsidP="0008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2D4639C9" w14:textId="77777777" w:rsidR="00F87AB8" w:rsidRPr="00A7610D" w:rsidRDefault="00514B6D" w:rsidP="005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A7610D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</w:t>
            </w:r>
            <w:r w:rsidR="00F87AB8" w:rsidRPr="00A7610D">
              <w:rPr>
                <w:rFonts w:ascii="Lato" w:hAnsi="Lato" w:cs="Calibri"/>
                <w:sz w:val="18"/>
                <w:szCs w:val="18"/>
                <w:u w:val="single"/>
              </w:rPr>
              <w:t>:</w:t>
            </w:r>
          </w:p>
          <w:p w14:paraId="53327152" w14:textId="6AAC5B42" w:rsidR="00514B6D" w:rsidRDefault="00514B6D" w:rsidP="005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514B6D">
              <w:rPr>
                <w:rFonts w:ascii="Lato" w:hAnsi="Lato" w:cs="Calibri"/>
                <w:sz w:val="18"/>
                <w:szCs w:val="18"/>
              </w:rPr>
              <w:t>oświadczenia złożonego przez Wnioskodawcę</w:t>
            </w:r>
            <w:r w:rsidR="00A97381">
              <w:rPr>
                <w:rFonts w:ascii="Lato" w:hAnsi="Lato" w:cs="Calibri"/>
                <w:sz w:val="18"/>
                <w:szCs w:val="18"/>
              </w:rPr>
              <w:t xml:space="preserve"> (wraz z uzasadnieniem)</w:t>
            </w:r>
            <w:r w:rsidRPr="00514B6D">
              <w:rPr>
                <w:rFonts w:ascii="Lato" w:hAnsi="Lato" w:cs="Calibri"/>
                <w:sz w:val="18"/>
                <w:szCs w:val="18"/>
              </w:rPr>
              <w:t xml:space="preserve">, załączonego do </w:t>
            </w:r>
            <w:r w:rsidR="00B260BC">
              <w:rPr>
                <w:rFonts w:ascii="Lato" w:hAnsi="Lato" w:cs="Calibri"/>
                <w:sz w:val="18"/>
                <w:szCs w:val="18"/>
              </w:rPr>
              <w:t>w</w:t>
            </w:r>
            <w:r w:rsidRPr="00514B6D">
              <w:rPr>
                <w:rFonts w:ascii="Lato" w:hAnsi="Lato" w:cs="Calibri"/>
                <w:sz w:val="18"/>
                <w:szCs w:val="18"/>
              </w:rPr>
              <w:t>niosku o objęcie przedsięwzięcia wsparciem</w:t>
            </w:r>
            <w:r w:rsidR="00A97381">
              <w:rPr>
                <w:rFonts w:ascii="Lato" w:hAnsi="Lato" w:cs="Calibri"/>
                <w:sz w:val="18"/>
                <w:szCs w:val="18"/>
              </w:rPr>
              <w:t xml:space="preserve"> – jeśli dotyczy</w:t>
            </w:r>
            <w:r w:rsidRPr="00514B6D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4C7959C8" w14:textId="3D1EFA17" w:rsidR="00BD1F0B" w:rsidRPr="00F815CD" w:rsidRDefault="00BD1F0B" w:rsidP="00C5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761D74" w14:textId="6A5A33E9" w:rsidR="00085CD3" w:rsidRPr="00F815CD" w:rsidRDefault="00F87AB8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</w:t>
            </w:r>
            <w:r w:rsidRPr="00A7610D">
              <w:rPr>
                <w:rFonts w:ascii="Lato" w:hAnsi="Lato" w:cs="Calibri"/>
                <w:sz w:val="18"/>
                <w:szCs w:val="18"/>
              </w:rPr>
              <w:t>/1</w:t>
            </w:r>
            <w:r w:rsidR="00A97381" w:rsidRPr="00A7610D">
              <w:rPr>
                <w:rFonts w:ascii="Lato" w:hAnsi="Lato" w:cs="Calibri"/>
                <w:sz w:val="18"/>
                <w:szCs w:val="18"/>
              </w:rPr>
              <w:t>/nie dotyczy</w:t>
            </w:r>
          </w:p>
        </w:tc>
      </w:tr>
      <w:tr w:rsidR="00DA2E9D" w:rsidRPr="00B14EE7" w14:paraId="537F8C5F" w14:textId="77777777" w:rsidTr="007D3F15">
        <w:tc>
          <w:tcPr>
            <w:tcW w:w="591" w:type="dxa"/>
            <w:shd w:val="clear" w:color="auto" w:fill="auto"/>
          </w:tcPr>
          <w:p w14:paraId="66F09559" w14:textId="4771BCF0" w:rsidR="00DA2E9D" w:rsidRPr="00B14EE7" w:rsidRDefault="00625A02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  <w:r w:rsidR="00103F33">
              <w:rPr>
                <w:rFonts w:ascii="Lato" w:hAnsi="Lato"/>
                <w:sz w:val="18"/>
                <w:szCs w:val="18"/>
              </w:rPr>
              <w:t>2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69E72BD" w14:textId="3E674D62" w:rsidR="00DA2E9D" w:rsidRPr="00B14EE7" w:rsidRDefault="00A84178" w:rsidP="00BD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O</w:t>
            </w:r>
            <w:r w:rsidR="008808D7">
              <w:rPr>
                <w:rFonts w:ascii="Lato" w:hAnsi="Lato"/>
                <w:sz w:val="18"/>
                <w:szCs w:val="18"/>
              </w:rPr>
              <w:t>kres zagospodarowania dla infrastruktury oraz wyposażenia wytworzonych</w:t>
            </w:r>
            <w:r w:rsidR="008276C2">
              <w:rPr>
                <w:rFonts w:ascii="Lato" w:hAnsi="Lato"/>
                <w:sz w:val="18"/>
                <w:szCs w:val="18"/>
              </w:rPr>
              <w:t xml:space="preserve"> lub </w:t>
            </w:r>
            <w:r w:rsidR="008808D7">
              <w:rPr>
                <w:rFonts w:ascii="Lato" w:hAnsi="Lato"/>
                <w:sz w:val="18"/>
                <w:szCs w:val="18"/>
              </w:rPr>
              <w:t>zakupionych w rezultacie realizacji przedsięwzięcia</w:t>
            </w:r>
          </w:p>
        </w:tc>
        <w:tc>
          <w:tcPr>
            <w:tcW w:w="6095" w:type="dxa"/>
            <w:shd w:val="clear" w:color="auto" w:fill="auto"/>
          </w:tcPr>
          <w:p w14:paraId="1450C086" w14:textId="2B8FBB65" w:rsidR="00A84178" w:rsidRDefault="00A84178" w:rsidP="00A7610D">
            <w:pPr>
              <w:spacing w:before="120" w:after="0" w:line="240" w:lineRule="auto"/>
              <w:rPr>
                <w:rFonts w:ascii="Lato" w:hAnsi="Lato" w:cs="Calibri"/>
                <w:sz w:val="18"/>
                <w:szCs w:val="18"/>
              </w:rPr>
            </w:pPr>
            <w:bookmarkStart w:id="3" w:name="_Hlk169598070"/>
            <w:bookmarkStart w:id="4" w:name="_Hlk170296761"/>
            <w:r>
              <w:rPr>
                <w:rFonts w:ascii="Lato" w:hAnsi="Lato" w:cs="Calibri"/>
                <w:sz w:val="18"/>
                <w:szCs w:val="18"/>
              </w:rPr>
              <w:t>W</w:t>
            </w:r>
            <w:r w:rsidRPr="00A7610D">
              <w:rPr>
                <w:rFonts w:ascii="Lato" w:hAnsi="Lato" w:cs="Calibri"/>
                <w:sz w:val="18"/>
                <w:szCs w:val="18"/>
              </w:rPr>
              <w:t>nioskodawca deklaruje okres zagospodarowania dla infrastruktury oraz wyposażenia wytworzonych</w:t>
            </w:r>
            <w:r w:rsidR="008276C2" w:rsidRPr="00A7610D">
              <w:rPr>
                <w:rFonts w:ascii="Lato" w:hAnsi="Lato" w:cs="Calibri"/>
                <w:sz w:val="18"/>
                <w:szCs w:val="18"/>
              </w:rPr>
              <w:t xml:space="preserve"> lub </w:t>
            </w:r>
            <w:r w:rsidRPr="00A7610D">
              <w:rPr>
                <w:rFonts w:ascii="Lato" w:hAnsi="Lato" w:cs="Calibri"/>
                <w:sz w:val="18"/>
                <w:szCs w:val="18"/>
              </w:rPr>
              <w:t>zakupionych w rezultacie realizacji Przedsięwzięcia.</w:t>
            </w:r>
          </w:p>
          <w:p w14:paraId="23093365" w14:textId="011C2F65" w:rsidR="008808D7" w:rsidRPr="008808D7" w:rsidRDefault="008808D7" w:rsidP="00A7610D">
            <w:pPr>
              <w:spacing w:before="120"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8808D7">
              <w:rPr>
                <w:rFonts w:ascii="Lato" w:hAnsi="Lato" w:cs="Calibri"/>
                <w:sz w:val="18"/>
                <w:szCs w:val="18"/>
              </w:rPr>
              <w:t xml:space="preserve">Kryterium jest sprawdzane w oparciu </w:t>
            </w:r>
            <w:r>
              <w:rPr>
                <w:rFonts w:ascii="Lato" w:hAnsi="Lato" w:cs="Calibri"/>
                <w:sz w:val="18"/>
                <w:szCs w:val="18"/>
              </w:rPr>
              <w:t xml:space="preserve">o </w:t>
            </w:r>
            <w:r w:rsidRPr="008808D7">
              <w:rPr>
                <w:rFonts w:ascii="Lato" w:hAnsi="Lato" w:cs="Calibri"/>
                <w:sz w:val="18"/>
                <w:szCs w:val="18"/>
              </w:rPr>
              <w:t xml:space="preserve">oświadczenie wnioskodawcy </w:t>
            </w:r>
            <w:r>
              <w:rPr>
                <w:rFonts w:ascii="Lato" w:hAnsi="Lato" w:cs="Calibri"/>
                <w:sz w:val="18"/>
                <w:szCs w:val="18"/>
              </w:rPr>
              <w:t>potwierdzające</w:t>
            </w:r>
            <w:r w:rsidRPr="008808D7">
              <w:rPr>
                <w:rFonts w:ascii="Lato" w:hAnsi="Lato" w:cs="Calibri"/>
                <w:sz w:val="18"/>
                <w:szCs w:val="18"/>
              </w:rPr>
              <w:t xml:space="preserve"> gotowoś</w:t>
            </w:r>
            <w:r>
              <w:rPr>
                <w:rFonts w:ascii="Lato" w:hAnsi="Lato" w:cs="Calibri"/>
                <w:sz w:val="18"/>
                <w:szCs w:val="18"/>
              </w:rPr>
              <w:t>ć</w:t>
            </w:r>
            <w:r w:rsidRPr="008808D7">
              <w:rPr>
                <w:rFonts w:ascii="Lato" w:hAnsi="Lato" w:cs="Calibri"/>
                <w:sz w:val="18"/>
                <w:szCs w:val="18"/>
              </w:rPr>
              <w:t xml:space="preserve"> do wypełnienia zobowiązań wynikających z okresu zagospodarowania w odniesieniu do każdego projektu inwestycyjnego wchodzącego w </w:t>
            </w:r>
            <w:r w:rsidR="00496134" w:rsidRPr="008808D7">
              <w:rPr>
                <w:rFonts w:ascii="Lato" w:hAnsi="Lato" w:cs="Calibri"/>
                <w:sz w:val="18"/>
                <w:szCs w:val="18"/>
              </w:rPr>
              <w:t>skład</w:t>
            </w:r>
            <w:r w:rsidRPr="008808D7">
              <w:rPr>
                <w:rFonts w:ascii="Lato" w:hAnsi="Lato" w:cs="Calibri"/>
                <w:sz w:val="18"/>
                <w:szCs w:val="18"/>
              </w:rPr>
              <w:t xml:space="preserve"> realizowanego przedsięwzięcia</w:t>
            </w:r>
          </w:p>
          <w:p w14:paraId="48131AEE" w14:textId="7983F3BD" w:rsidR="008808D7" w:rsidRPr="008808D7" w:rsidRDefault="008808D7" w:rsidP="00A7610D">
            <w:pPr>
              <w:spacing w:before="120"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D43A0F">
              <w:rPr>
                <w:rFonts w:ascii="Lato" w:hAnsi="Lato" w:cs="Calibri"/>
                <w:sz w:val="18"/>
                <w:szCs w:val="18"/>
              </w:rPr>
              <w:t xml:space="preserve">Okres zagospodarowania rozumiany jest jako okres, w którym Wnioskodawca zobowiązuje się do utrzymania/odtworzenia obiektów/elementów </w:t>
            </w:r>
            <w:r w:rsidR="00BB406F" w:rsidRPr="00A7610D">
              <w:rPr>
                <w:rFonts w:ascii="Lato" w:hAnsi="Lato" w:cs="Calibri"/>
                <w:sz w:val="18"/>
                <w:szCs w:val="18"/>
              </w:rPr>
              <w:t>wytworzonych</w:t>
            </w:r>
            <w:r w:rsidR="00BB406F" w:rsidRPr="002444EF">
              <w:rPr>
                <w:rFonts w:ascii="Lato" w:hAnsi="Lato" w:cs="Calibri"/>
                <w:sz w:val="18"/>
                <w:szCs w:val="18"/>
              </w:rPr>
              <w:t xml:space="preserve"> lub</w:t>
            </w:r>
            <w:r w:rsidR="00BB406F">
              <w:rPr>
                <w:rFonts w:ascii="Lato" w:hAnsi="Lato" w:cs="Calibri"/>
                <w:sz w:val="18"/>
                <w:szCs w:val="18"/>
              </w:rPr>
              <w:t xml:space="preserve"> zakupionych</w:t>
            </w:r>
            <w:r w:rsidR="00BB406F" w:rsidRPr="00D43A0F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D43A0F">
              <w:rPr>
                <w:rFonts w:ascii="Lato" w:hAnsi="Lato" w:cs="Calibri"/>
                <w:sz w:val="18"/>
                <w:szCs w:val="18"/>
              </w:rPr>
              <w:t>w rezultacie realizacji</w:t>
            </w:r>
            <w:r w:rsidR="00BB406F">
              <w:rPr>
                <w:rFonts w:ascii="Lato" w:hAnsi="Lato" w:cs="Calibri"/>
                <w:sz w:val="18"/>
                <w:szCs w:val="18"/>
              </w:rPr>
              <w:t xml:space="preserve"> Przedsięwzięcia</w:t>
            </w:r>
            <w:r w:rsidRPr="00D43A0F">
              <w:rPr>
                <w:rFonts w:ascii="Lato" w:hAnsi="Lato" w:cs="Calibri"/>
                <w:sz w:val="18"/>
                <w:szCs w:val="18"/>
              </w:rPr>
              <w:t xml:space="preserve">. </w:t>
            </w:r>
            <w:bookmarkEnd w:id="3"/>
          </w:p>
          <w:p w14:paraId="031876B8" w14:textId="219095EB" w:rsidR="008808D7" w:rsidRPr="008808D7" w:rsidRDefault="008808D7" w:rsidP="00A7610D">
            <w:pPr>
              <w:spacing w:before="120"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A7610D">
              <w:rPr>
                <w:rFonts w:ascii="Lato" w:hAnsi="Lato" w:cs="Calibri"/>
                <w:sz w:val="18"/>
                <w:szCs w:val="18"/>
              </w:rPr>
              <w:t>Dla obiektów/elementów infrastruktury wybudowanych lub zmodernizowanych okres zagospodarowania wynosi 5 lat. Dla wyposażenia okres zagospodarowania wynosi 3 lata,</w:t>
            </w:r>
            <w:r w:rsidRPr="008808D7">
              <w:rPr>
                <w:rFonts w:ascii="Lato" w:hAnsi="Lato" w:cs="Calibri"/>
                <w:sz w:val="18"/>
                <w:szCs w:val="18"/>
              </w:rPr>
              <w:t xml:space="preserve"> Okres zagospodarowania liczony jest od dnia oddania obiektu do użytkowania  potwierdzonego odpowiednim dokumentem podpisanym przez uprawnione podmioty, natomiast dla wyposażenia – od dnia wprowadzenia w rejestr środków trwałych (rejestr ST). </w:t>
            </w:r>
          </w:p>
          <w:bookmarkEnd w:id="4"/>
          <w:p w14:paraId="0997D2FC" w14:textId="77777777" w:rsidR="00DA2E9D" w:rsidRDefault="00DA2E9D" w:rsidP="00A7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7FA3867E" w14:textId="7E5B4F09" w:rsidR="00BC1A23" w:rsidRDefault="00BC1A23" w:rsidP="00A7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BC1A23">
              <w:rPr>
                <w:rFonts w:ascii="Lato" w:hAnsi="Lato" w:cs="Calibri"/>
                <w:sz w:val="18"/>
                <w:szCs w:val="18"/>
              </w:rPr>
              <w:t xml:space="preserve">W przypadku </w:t>
            </w:r>
            <w:r w:rsidR="00401DAC">
              <w:rPr>
                <w:rFonts w:ascii="Lato" w:hAnsi="Lato" w:cs="Calibri"/>
                <w:sz w:val="18"/>
                <w:szCs w:val="18"/>
              </w:rPr>
              <w:t xml:space="preserve">obiektów oddanych do użytkowania przed dniem podpisania umowy oraz </w:t>
            </w:r>
            <w:r w:rsidRPr="00BC1A23">
              <w:rPr>
                <w:rFonts w:ascii="Lato" w:hAnsi="Lato" w:cs="Calibri"/>
                <w:sz w:val="18"/>
                <w:szCs w:val="18"/>
              </w:rPr>
              <w:t>wyposażenia wprowadzonego w rejestr</w:t>
            </w:r>
            <w:r>
              <w:rPr>
                <w:rFonts w:ascii="Lato" w:hAnsi="Lato" w:cs="Calibri"/>
                <w:sz w:val="18"/>
                <w:szCs w:val="18"/>
              </w:rPr>
              <w:t>ze</w:t>
            </w:r>
            <w:r w:rsidRPr="00BC1A23">
              <w:rPr>
                <w:rFonts w:ascii="Lato" w:hAnsi="Lato" w:cs="Calibri"/>
                <w:sz w:val="18"/>
                <w:szCs w:val="18"/>
              </w:rPr>
              <w:t xml:space="preserve"> ST przed dniem podpisania umowy, okres zagos</w:t>
            </w:r>
            <w:r>
              <w:rPr>
                <w:rFonts w:ascii="Lato" w:hAnsi="Lato" w:cs="Calibri"/>
                <w:sz w:val="18"/>
                <w:szCs w:val="18"/>
              </w:rPr>
              <w:t>podarowania</w:t>
            </w:r>
            <w:r w:rsidRPr="00BC1A23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l</w:t>
            </w:r>
            <w:r w:rsidRPr="00BC1A23">
              <w:rPr>
                <w:rFonts w:ascii="Lato" w:hAnsi="Lato" w:cs="Calibri"/>
                <w:sz w:val="18"/>
                <w:szCs w:val="18"/>
              </w:rPr>
              <w:t>iczy się od dnia podpisania umowy.</w:t>
            </w:r>
          </w:p>
          <w:p w14:paraId="432217F1" w14:textId="77777777" w:rsidR="00BC1A23" w:rsidRDefault="00BC1A23" w:rsidP="00A7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3B7C7EF0" w14:textId="127EA67B" w:rsidR="00FB7059" w:rsidRPr="00A7610D" w:rsidRDefault="00FB7059" w:rsidP="00A7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CB2239">
              <w:rPr>
                <w:rFonts w:ascii="Lato" w:hAnsi="Lato" w:cs="Calibri"/>
                <w:sz w:val="18"/>
                <w:szCs w:val="18"/>
                <w:u w:val="single"/>
              </w:rPr>
              <w:t xml:space="preserve">Kryterium weryfikowane </w:t>
            </w:r>
            <w:r w:rsidRPr="00B4663E">
              <w:rPr>
                <w:rFonts w:ascii="Lato" w:hAnsi="Lato" w:cs="Calibri"/>
                <w:sz w:val="18"/>
                <w:szCs w:val="18"/>
              </w:rPr>
              <w:t>jest w oparciu o oświadczenie</w:t>
            </w:r>
            <w:r w:rsidR="00B4663E" w:rsidRPr="00B4663E">
              <w:rPr>
                <w:rFonts w:ascii="Lato" w:hAnsi="Lato" w:cs="Calibri"/>
                <w:sz w:val="18"/>
                <w:szCs w:val="18"/>
              </w:rPr>
              <w:t xml:space="preserve"> stanowiące załącznik do wniosku objęcie przedsięwzięcia wsparciem</w:t>
            </w:r>
            <w:r w:rsidR="00A7610D" w:rsidRPr="00B4663E">
              <w:rPr>
                <w:rFonts w:ascii="Lato" w:hAnsi="Lato" w:cs="Calibri"/>
                <w:sz w:val="18"/>
                <w:szCs w:val="18"/>
              </w:rPr>
              <w:t>.</w:t>
            </w:r>
          </w:p>
          <w:p w14:paraId="77A49CB7" w14:textId="1FC57EC6" w:rsidR="00EC21E0" w:rsidRPr="00BA6EA5" w:rsidRDefault="00EC21E0" w:rsidP="00A7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D1371" w14:textId="79835D22" w:rsidR="00DA2E9D" w:rsidRPr="00B14EE7" w:rsidRDefault="005562A1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lastRenderedPageBreak/>
              <w:t>0/1</w:t>
            </w:r>
          </w:p>
        </w:tc>
      </w:tr>
      <w:tr w:rsidR="00496134" w:rsidRPr="00B14EE7" w:rsidDel="00EC21E0" w14:paraId="2D086095" w14:textId="77777777" w:rsidTr="007D3F15">
        <w:tc>
          <w:tcPr>
            <w:tcW w:w="591" w:type="dxa"/>
            <w:shd w:val="clear" w:color="auto" w:fill="auto"/>
          </w:tcPr>
          <w:p w14:paraId="1769E405" w14:textId="716A2EA2" w:rsidR="00496134" w:rsidRPr="00B14EE7" w:rsidDel="00EC21E0" w:rsidRDefault="00137AC3" w:rsidP="00812497">
            <w:pPr>
              <w:spacing w:after="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  <w:r w:rsidR="00103F33">
              <w:rPr>
                <w:rFonts w:ascii="Lato" w:hAnsi="Lato"/>
                <w:sz w:val="18"/>
                <w:szCs w:val="18"/>
              </w:rPr>
              <w:t>3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1943DF1" w14:textId="5B029E84" w:rsidR="00693650" w:rsidRPr="006E690F" w:rsidRDefault="00693650" w:rsidP="0069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6E690F">
              <w:rPr>
                <w:rFonts w:ascii="Lato" w:hAnsi="Lato" w:cs="Calibri"/>
                <w:sz w:val="18"/>
                <w:szCs w:val="18"/>
              </w:rPr>
              <w:t xml:space="preserve">Wydatki już poniesione przez Wnioskodawcę i podlegające </w:t>
            </w:r>
            <w:r w:rsidRPr="00BB406F">
              <w:rPr>
                <w:rFonts w:ascii="Lato" w:hAnsi="Lato" w:cs="Calibri"/>
                <w:b/>
                <w:bCs/>
                <w:sz w:val="18"/>
                <w:szCs w:val="18"/>
              </w:rPr>
              <w:t>refundacji</w:t>
            </w:r>
            <w:r w:rsidRPr="006E690F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zostały </w:t>
            </w:r>
            <w:r w:rsidRPr="006E690F">
              <w:rPr>
                <w:rFonts w:ascii="Lato" w:hAnsi="Lato" w:cs="Calibri"/>
                <w:sz w:val="18"/>
                <w:szCs w:val="18"/>
              </w:rPr>
              <w:t>poniesione ze środków własnych uczelni (kredyt, subwencja, inne środki uczelni).</w:t>
            </w:r>
          </w:p>
          <w:p w14:paraId="49329512" w14:textId="77777777" w:rsidR="00693650" w:rsidRDefault="00693650" w:rsidP="0069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4C87601" w14:textId="77777777" w:rsidR="00693650" w:rsidRDefault="00693650" w:rsidP="0069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545D4A70" w14:textId="00F378AA" w:rsidR="00496134" w:rsidDel="00EC21E0" w:rsidRDefault="00496134" w:rsidP="0069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306A2B93" w14:textId="5860711B" w:rsidR="006E690F" w:rsidRPr="006E690F" w:rsidRDefault="001D421A" w:rsidP="0069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Analizowane jest czy </w:t>
            </w:r>
            <w:r w:rsidR="006E690F" w:rsidRPr="006E690F">
              <w:rPr>
                <w:rFonts w:ascii="Lato" w:hAnsi="Lato" w:cs="Calibri"/>
                <w:sz w:val="18"/>
                <w:szCs w:val="18"/>
              </w:rPr>
              <w:t xml:space="preserve">Wydatki już poniesione przez Wnioskodawcę i podlegające refundacji </w:t>
            </w:r>
            <w:r w:rsidR="00693650">
              <w:rPr>
                <w:rFonts w:ascii="Lato" w:hAnsi="Lato" w:cs="Calibri"/>
                <w:sz w:val="18"/>
                <w:szCs w:val="18"/>
              </w:rPr>
              <w:t>zostały</w:t>
            </w:r>
            <w:r w:rsidR="006E690F" w:rsidRPr="006E690F">
              <w:rPr>
                <w:rFonts w:ascii="Lato" w:hAnsi="Lato" w:cs="Calibri"/>
                <w:sz w:val="18"/>
                <w:szCs w:val="18"/>
              </w:rPr>
              <w:t xml:space="preserve"> poniesione ze środków własnych uczelni (kredyt, subwencja, inne środki uczelni).</w:t>
            </w:r>
          </w:p>
          <w:p w14:paraId="068ABB35" w14:textId="77777777" w:rsidR="006E690F" w:rsidRDefault="006E690F" w:rsidP="006E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6D1A8BF4" w14:textId="77777777" w:rsidR="006E690F" w:rsidRPr="00CB2239" w:rsidRDefault="006E690F" w:rsidP="006E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  <w:u w:val="single"/>
              </w:rPr>
            </w:pPr>
            <w:r w:rsidRPr="00CB2239">
              <w:rPr>
                <w:rFonts w:ascii="Lato" w:hAnsi="Lato" w:cs="Calibri"/>
                <w:sz w:val="18"/>
                <w:szCs w:val="18"/>
                <w:u w:val="single"/>
              </w:rPr>
              <w:t>Kryterium podlega ocenie na podstawie:</w:t>
            </w:r>
          </w:p>
          <w:p w14:paraId="2E780235" w14:textId="542E1086" w:rsidR="006E690F" w:rsidRPr="006E690F" w:rsidRDefault="006E690F" w:rsidP="006E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6E690F">
              <w:rPr>
                <w:rFonts w:ascii="Lato" w:hAnsi="Lato" w:cs="Calibri"/>
                <w:sz w:val="18"/>
                <w:szCs w:val="18"/>
              </w:rPr>
              <w:t xml:space="preserve">- oceny złożonej przez Wnioskodawcę deklaracji w </w:t>
            </w:r>
            <w:r w:rsidR="001D421A">
              <w:rPr>
                <w:rFonts w:ascii="Lato" w:hAnsi="Lato" w:cs="Calibri"/>
                <w:sz w:val="18"/>
                <w:szCs w:val="18"/>
              </w:rPr>
              <w:t>O</w:t>
            </w:r>
            <w:r w:rsidRPr="006E690F">
              <w:rPr>
                <w:rFonts w:ascii="Lato" w:hAnsi="Lato" w:cs="Calibri"/>
                <w:sz w:val="18"/>
                <w:szCs w:val="18"/>
              </w:rPr>
              <w:t xml:space="preserve">świadczeniu </w:t>
            </w:r>
            <w:r w:rsidR="001D421A">
              <w:rPr>
                <w:rFonts w:ascii="Lato" w:hAnsi="Lato" w:cs="Calibri"/>
                <w:sz w:val="18"/>
                <w:szCs w:val="18"/>
              </w:rPr>
              <w:t>wnioskodawcy w zakresie finansowania</w:t>
            </w:r>
            <w:r w:rsidRPr="006E690F">
              <w:rPr>
                <w:rFonts w:ascii="Lato" w:hAnsi="Lato" w:cs="Calibri"/>
                <w:sz w:val="18"/>
                <w:szCs w:val="18"/>
              </w:rPr>
              <w:t>, stanowiącego załącznik</w:t>
            </w:r>
            <w:r w:rsidR="001D421A">
              <w:rPr>
                <w:rFonts w:ascii="Lato" w:hAnsi="Lato" w:cs="Calibri"/>
                <w:sz w:val="18"/>
                <w:szCs w:val="18"/>
              </w:rPr>
              <w:t xml:space="preserve"> nr 12 Regulaminu</w:t>
            </w:r>
            <w:r w:rsidRPr="006E690F">
              <w:rPr>
                <w:rFonts w:ascii="Lato" w:hAnsi="Lato" w:cs="Calibri"/>
                <w:sz w:val="18"/>
                <w:szCs w:val="18"/>
              </w:rPr>
              <w:t>,</w:t>
            </w:r>
          </w:p>
          <w:p w14:paraId="4CF97AC1" w14:textId="77777777" w:rsidR="006E690F" w:rsidRPr="006E690F" w:rsidRDefault="006E690F" w:rsidP="006E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6E690F">
              <w:rPr>
                <w:rFonts w:ascii="Lato" w:hAnsi="Lato" w:cs="Calibri"/>
                <w:sz w:val="18"/>
                <w:szCs w:val="18"/>
              </w:rPr>
              <w:t>- analizy treści wniosku o objęcie przedsięwzięcia wsparciem oraz załączonych do niego innych oświadczeń oraz załączników,</w:t>
            </w:r>
          </w:p>
          <w:p w14:paraId="1B98FF67" w14:textId="77777777" w:rsidR="00496134" w:rsidRDefault="006E690F" w:rsidP="006E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 w:rsidRPr="006E690F">
              <w:rPr>
                <w:rFonts w:ascii="Lato" w:hAnsi="Lato" w:cs="Calibri"/>
                <w:sz w:val="18"/>
                <w:szCs w:val="18"/>
              </w:rPr>
              <w:t>- analizy wyników z systemu Skaner oraz Arachne.</w:t>
            </w:r>
          </w:p>
          <w:p w14:paraId="038020BA" w14:textId="77777777" w:rsidR="001D421A" w:rsidRDefault="001D421A" w:rsidP="006E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  <w:p w14:paraId="05955449" w14:textId="77777777" w:rsidR="001D421A" w:rsidRDefault="00026071" w:rsidP="001D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Oceniane jest</w:t>
            </w:r>
            <w:r w:rsidR="00C84545">
              <w:rPr>
                <w:rFonts w:ascii="Lato" w:hAnsi="Lato" w:cs="Calibri"/>
                <w:sz w:val="18"/>
                <w:szCs w:val="18"/>
              </w:rPr>
              <w:t xml:space="preserve"> czy Wnioskodawca nie zgłosił do refundacji wydatków, które poniesione zostały ze środków innych niż środki własne (kredyt, subwencja, inne środki uczelni).</w:t>
            </w:r>
          </w:p>
          <w:p w14:paraId="19FD947D" w14:textId="0E18A59D" w:rsidR="00C512F5" w:rsidDel="00EC21E0" w:rsidRDefault="00C512F5" w:rsidP="001D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36452B" w14:textId="522F8715" w:rsidR="00496134" w:rsidRPr="00B14EE7" w:rsidDel="00EC21E0" w:rsidRDefault="005562A1" w:rsidP="00812497">
            <w:pPr>
              <w:spacing w:after="0" w:line="240" w:lineRule="auto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0/1</w:t>
            </w:r>
          </w:p>
        </w:tc>
      </w:tr>
    </w:tbl>
    <w:p w14:paraId="4468008F" w14:textId="77777777" w:rsidR="00201D68" w:rsidRDefault="00201D68"/>
    <w:p w14:paraId="2044BF54" w14:textId="5D4C5CBB" w:rsidR="00B14EE7" w:rsidRDefault="00B14EE7" w:rsidP="00BA6EA5"/>
    <w:sectPr w:rsidR="00B14EE7" w:rsidSect="000D60BD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1E10" w14:textId="77777777" w:rsidR="00673F94" w:rsidRDefault="00673F94" w:rsidP="00D61FEF">
      <w:pPr>
        <w:spacing w:after="0" w:line="240" w:lineRule="auto"/>
      </w:pPr>
      <w:r>
        <w:separator/>
      </w:r>
    </w:p>
  </w:endnote>
  <w:endnote w:type="continuationSeparator" w:id="0">
    <w:p w14:paraId="112791E1" w14:textId="77777777" w:rsidR="00673F94" w:rsidRDefault="00673F94" w:rsidP="00D6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2D2C" w14:textId="77777777" w:rsidR="0006585D" w:rsidRDefault="00065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6375" w14:textId="77777777" w:rsidR="0006585D" w:rsidRPr="00E43475" w:rsidRDefault="0006585D">
    <w:pPr>
      <w:pStyle w:val="Stopka"/>
      <w:jc w:val="center"/>
      <w:rPr>
        <w:rFonts w:ascii="Lato" w:hAnsi="Lato"/>
        <w:sz w:val="18"/>
        <w:szCs w:val="18"/>
      </w:rPr>
    </w:pPr>
    <w:r w:rsidRPr="00E43475">
      <w:rPr>
        <w:rFonts w:ascii="Lato" w:hAnsi="Lato"/>
        <w:sz w:val="18"/>
        <w:szCs w:val="18"/>
      </w:rPr>
      <w:fldChar w:fldCharType="begin"/>
    </w:r>
    <w:r w:rsidRPr="00E43475">
      <w:rPr>
        <w:rFonts w:ascii="Lato" w:hAnsi="Lato"/>
        <w:sz w:val="18"/>
        <w:szCs w:val="18"/>
      </w:rPr>
      <w:instrText>PAGE   \* MERGEFORMAT</w:instrText>
    </w:r>
    <w:r w:rsidRPr="00E43475">
      <w:rPr>
        <w:rFonts w:ascii="Lato" w:hAnsi="Lato"/>
        <w:sz w:val="18"/>
        <w:szCs w:val="18"/>
      </w:rPr>
      <w:fldChar w:fldCharType="separate"/>
    </w:r>
    <w:r w:rsidRPr="00E43475">
      <w:rPr>
        <w:rFonts w:ascii="Lato" w:hAnsi="Lato"/>
        <w:sz w:val="18"/>
        <w:szCs w:val="18"/>
      </w:rPr>
      <w:t>2</w:t>
    </w:r>
    <w:r w:rsidRPr="00E43475">
      <w:rPr>
        <w:rFonts w:ascii="Lato" w:hAnsi="Lato"/>
        <w:sz w:val="18"/>
        <w:szCs w:val="18"/>
      </w:rPr>
      <w:fldChar w:fldCharType="end"/>
    </w:r>
  </w:p>
  <w:p w14:paraId="71B724F7" w14:textId="77777777" w:rsidR="0006585D" w:rsidRDefault="000658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0282" w14:textId="77777777" w:rsidR="0006585D" w:rsidRDefault="00065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FE183" w14:textId="77777777" w:rsidR="00673F94" w:rsidRDefault="00673F94" w:rsidP="00D61FEF">
      <w:pPr>
        <w:spacing w:after="0" w:line="240" w:lineRule="auto"/>
      </w:pPr>
      <w:r>
        <w:separator/>
      </w:r>
    </w:p>
  </w:footnote>
  <w:footnote w:type="continuationSeparator" w:id="0">
    <w:p w14:paraId="2BC68055" w14:textId="77777777" w:rsidR="00673F94" w:rsidRDefault="00673F94" w:rsidP="00D61FEF">
      <w:pPr>
        <w:spacing w:after="0" w:line="240" w:lineRule="auto"/>
      </w:pPr>
      <w:r>
        <w:continuationSeparator/>
      </w:r>
    </w:p>
  </w:footnote>
  <w:footnote w:id="1">
    <w:p w14:paraId="73F76232" w14:textId="1BA0EB04" w:rsidR="008D7624" w:rsidRDefault="008D7624" w:rsidP="00D35939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8D7624">
        <w:t>W przypadku instrumentów o charakterze zwrotnym jako zakończenie przedsięwzięcia rozumieć można udzielenie pożyczek lub dokonanie inwestycji, jeśli wskaźniki określone dla danej inwestycji nie wymagają, aby inwestycje lub pożyczki zostały zrealizowane wcześniej.</w:t>
      </w:r>
    </w:p>
  </w:footnote>
  <w:footnote w:id="2">
    <w:p w14:paraId="420D7A4D" w14:textId="34D01456" w:rsidR="007E5CD9" w:rsidRDefault="007E5CD9" w:rsidP="00D35939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7E5CD9">
        <w:t>Chyba, że szczegółowe ustalenia z KE dotyczące poszczególnych inwestycji przewidują inaczej (do potwierdzenia przez IK KPO w odniesieniu do poszczególnych inwestycji po zakończeniu bieżącego dialogu technicznego z KE).</w:t>
      </w:r>
    </w:p>
  </w:footnote>
  <w:footnote w:id="3">
    <w:p w14:paraId="5FA2957D" w14:textId="77777777" w:rsidR="007D3F15" w:rsidRDefault="007D3F15" w:rsidP="007D3F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48CB">
        <w:rPr>
          <w:rFonts w:ascii="Lato" w:hAnsi="Lato"/>
          <w:sz w:val="18"/>
          <w:szCs w:val="18"/>
        </w:rPr>
        <w:t>Zgodnie z ustaleniami z Ministerstwem Finansów do przeliczeń przyjęto uśredniony kurs kupna Narodowego Banku Polskiego za okres od początku kwalifikowalności KPO tj. od 1 lutego 2020 r. do 31 marca 2022 r. KURS: 1 euro = 4,4819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4868" w14:textId="77777777" w:rsidR="0006585D" w:rsidRDefault="000658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986B" w14:textId="2F20FCD3" w:rsidR="00621EEE" w:rsidRDefault="00885D8F" w:rsidP="00885D8F">
    <w:pPr>
      <w:pStyle w:val="Nagwek"/>
      <w:jc w:val="center"/>
    </w:pPr>
    <w:r>
      <w:rPr>
        <w:noProof/>
      </w:rPr>
      <w:drawing>
        <wp:inline distT="0" distB="0" distL="0" distR="0" wp14:anchorId="22494DF9" wp14:editId="111D610D">
          <wp:extent cx="5761355" cy="572770"/>
          <wp:effectExtent l="0" t="0" r="0" b="0"/>
          <wp:docPr id="6734674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0815B0" w14:textId="77777777" w:rsidR="00621EEE" w:rsidRDefault="00621E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8978" w14:textId="77777777" w:rsidR="0006585D" w:rsidRDefault="00065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187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F1580"/>
    <w:multiLevelType w:val="hybridMultilevel"/>
    <w:tmpl w:val="6608AC24"/>
    <w:lvl w:ilvl="0" w:tplc="261661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575FA"/>
    <w:multiLevelType w:val="hybridMultilevel"/>
    <w:tmpl w:val="FFFFFFFF"/>
    <w:lvl w:ilvl="0" w:tplc="FC02845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8450CA"/>
    <w:multiLevelType w:val="hybridMultilevel"/>
    <w:tmpl w:val="54E2F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01A22"/>
    <w:multiLevelType w:val="hybridMultilevel"/>
    <w:tmpl w:val="90E87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13CE8"/>
    <w:multiLevelType w:val="multilevel"/>
    <w:tmpl w:val="81B8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12731"/>
    <w:multiLevelType w:val="multilevel"/>
    <w:tmpl w:val="69DA5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81A0B"/>
    <w:multiLevelType w:val="multilevel"/>
    <w:tmpl w:val="809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11032"/>
    <w:multiLevelType w:val="multilevel"/>
    <w:tmpl w:val="F26E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06D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4385F"/>
    <w:multiLevelType w:val="hybridMultilevel"/>
    <w:tmpl w:val="BE984554"/>
    <w:lvl w:ilvl="0" w:tplc="F7B68AF0">
      <w:start w:val="1"/>
      <w:numFmt w:val="decimal"/>
      <w:lvlText w:val="%1."/>
      <w:lvlJc w:val="left"/>
      <w:pPr>
        <w:ind w:left="1020" w:hanging="360"/>
      </w:pPr>
    </w:lvl>
    <w:lvl w:ilvl="1" w:tplc="C4AC79FA">
      <w:start w:val="1"/>
      <w:numFmt w:val="decimal"/>
      <w:lvlText w:val="%2."/>
      <w:lvlJc w:val="left"/>
      <w:pPr>
        <w:ind w:left="1020" w:hanging="360"/>
      </w:pPr>
    </w:lvl>
    <w:lvl w:ilvl="2" w:tplc="F8C66FB6">
      <w:start w:val="1"/>
      <w:numFmt w:val="decimal"/>
      <w:lvlText w:val="%3."/>
      <w:lvlJc w:val="left"/>
      <w:pPr>
        <w:ind w:left="1020" w:hanging="360"/>
      </w:pPr>
    </w:lvl>
    <w:lvl w:ilvl="3" w:tplc="21BC963A">
      <w:start w:val="1"/>
      <w:numFmt w:val="decimal"/>
      <w:lvlText w:val="%4."/>
      <w:lvlJc w:val="left"/>
      <w:pPr>
        <w:ind w:left="1020" w:hanging="360"/>
      </w:pPr>
    </w:lvl>
    <w:lvl w:ilvl="4" w:tplc="AB822648">
      <w:start w:val="1"/>
      <w:numFmt w:val="decimal"/>
      <w:lvlText w:val="%5."/>
      <w:lvlJc w:val="left"/>
      <w:pPr>
        <w:ind w:left="1020" w:hanging="360"/>
      </w:pPr>
    </w:lvl>
    <w:lvl w:ilvl="5" w:tplc="0B2037D0">
      <w:start w:val="1"/>
      <w:numFmt w:val="decimal"/>
      <w:lvlText w:val="%6."/>
      <w:lvlJc w:val="left"/>
      <w:pPr>
        <w:ind w:left="1020" w:hanging="360"/>
      </w:pPr>
    </w:lvl>
    <w:lvl w:ilvl="6" w:tplc="B46E7786">
      <w:start w:val="1"/>
      <w:numFmt w:val="decimal"/>
      <w:lvlText w:val="%7."/>
      <w:lvlJc w:val="left"/>
      <w:pPr>
        <w:ind w:left="1020" w:hanging="360"/>
      </w:pPr>
    </w:lvl>
    <w:lvl w:ilvl="7" w:tplc="EC7E6488">
      <w:start w:val="1"/>
      <w:numFmt w:val="decimal"/>
      <w:lvlText w:val="%8."/>
      <w:lvlJc w:val="left"/>
      <w:pPr>
        <w:ind w:left="1020" w:hanging="360"/>
      </w:pPr>
    </w:lvl>
    <w:lvl w:ilvl="8" w:tplc="476ED49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393C72AC"/>
    <w:multiLevelType w:val="multilevel"/>
    <w:tmpl w:val="69DA5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82768"/>
    <w:multiLevelType w:val="hybridMultilevel"/>
    <w:tmpl w:val="6608AC2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026C2"/>
    <w:multiLevelType w:val="multilevel"/>
    <w:tmpl w:val="2888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A23A6D"/>
    <w:multiLevelType w:val="hybridMultilevel"/>
    <w:tmpl w:val="304420C0"/>
    <w:lvl w:ilvl="0" w:tplc="8B409A6E">
      <w:start w:val="1"/>
      <w:numFmt w:val="decimal"/>
      <w:lvlText w:val="%1."/>
      <w:lvlJc w:val="left"/>
      <w:pPr>
        <w:ind w:left="1140" w:hanging="360"/>
      </w:pPr>
    </w:lvl>
    <w:lvl w:ilvl="1" w:tplc="D390FD30">
      <w:start w:val="1"/>
      <w:numFmt w:val="decimal"/>
      <w:lvlText w:val="%2."/>
      <w:lvlJc w:val="left"/>
      <w:pPr>
        <w:ind w:left="1140" w:hanging="360"/>
      </w:pPr>
    </w:lvl>
    <w:lvl w:ilvl="2" w:tplc="BD3E7720">
      <w:start w:val="1"/>
      <w:numFmt w:val="decimal"/>
      <w:lvlText w:val="%3."/>
      <w:lvlJc w:val="left"/>
      <w:pPr>
        <w:ind w:left="1140" w:hanging="360"/>
      </w:pPr>
    </w:lvl>
    <w:lvl w:ilvl="3" w:tplc="92B6D726">
      <w:start w:val="1"/>
      <w:numFmt w:val="decimal"/>
      <w:lvlText w:val="%4."/>
      <w:lvlJc w:val="left"/>
      <w:pPr>
        <w:ind w:left="1140" w:hanging="360"/>
      </w:pPr>
    </w:lvl>
    <w:lvl w:ilvl="4" w:tplc="AD42307E">
      <w:start w:val="1"/>
      <w:numFmt w:val="lowerLetter"/>
      <w:lvlText w:val="%5)"/>
      <w:lvlJc w:val="left"/>
      <w:pPr>
        <w:ind w:left="720" w:hanging="360"/>
      </w:pPr>
    </w:lvl>
    <w:lvl w:ilvl="5" w:tplc="F88A5842">
      <w:start w:val="1"/>
      <w:numFmt w:val="decimal"/>
      <w:lvlText w:val="%6."/>
      <w:lvlJc w:val="left"/>
      <w:pPr>
        <w:ind w:left="1140" w:hanging="360"/>
      </w:pPr>
    </w:lvl>
    <w:lvl w:ilvl="6" w:tplc="6012F76A">
      <w:start w:val="1"/>
      <w:numFmt w:val="decimal"/>
      <w:lvlText w:val="%7."/>
      <w:lvlJc w:val="left"/>
      <w:pPr>
        <w:ind w:left="1140" w:hanging="360"/>
      </w:pPr>
    </w:lvl>
    <w:lvl w:ilvl="7" w:tplc="55FAB5E6">
      <w:start w:val="1"/>
      <w:numFmt w:val="decimal"/>
      <w:lvlText w:val="%8."/>
      <w:lvlJc w:val="left"/>
      <w:pPr>
        <w:ind w:left="1140" w:hanging="360"/>
      </w:pPr>
    </w:lvl>
    <w:lvl w:ilvl="8" w:tplc="E406412E">
      <w:start w:val="1"/>
      <w:numFmt w:val="decimal"/>
      <w:lvlText w:val="%9."/>
      <w:lvlJc w:val="left"/>
      <w:pPr>
        <w:ind w:left="1140" w:hanging="360"/>
      </w:pPr>
    </w:lvl>
  </w:abstractNum>
  <w:abstractNum w:abstractNumId="15" w15:restartNumberingAfterBreak="0">
    <w:nsid w:val="45F51321"/>
    <w:multiLevelType w:val="multilevel"/>
    <w:tmpl w:val="69DA5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B3A59"/>
    <w:multiLevelType w:val="hybridMultilevel"/>
    <w:tmpl w:val="2ABE1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F426B"/>
    <w:multiLevelType w:val="hybridMultilevel"/>
    <w:tmpl w:val="6FBE4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27357"/>
    <w:multiLevelType w:val="multilevel"/>
    <w:tmpl w:val="51B0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75155"/>
    <w:multiLevelType w:val="multilevel"/>
    <w:tmpl w:val="A86E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0A477A1"/>
    <w:multiLevelType w:val="multilevel"/>
    <w:tmpl w:val="37C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44B98"/>
    <w:multiLevelType w:val="hybridMultilevel"/>
    <w:tmpl w:val="AB0677B8"/>
    <w:lvl w:ilvl="0" w:tplc="53E00C66">
      <w:start w:val="1"/>
      <w:numFmt w:val="decimal"/>
      <w:lvlText w:val="%1."/>
      <w:lvlJc w:val="left"/>
      <w:pPr>
        <w:ind w:left="1020" w:hanging="360"/>
      </w:pPr>
    </w:lvl>
    <w:lvl w:ilvl="1" w:tplc="F0C2D3DA">
      <w:start w:val="1"/>
      <w:numFmt w:val="decimal"/>
      <w:lvlText w:val="%2."/>
      <w:lvlJc w:val="left"/>
      <w:pPr>
        <w:ind w:left="1020" w:hanging="360"/>
      </w:pPr>
    </w:lvl>
    <w:lvl w:ilvl="2" w:tplc="CFD4A6F8">
      <w:start w:val="1"/>
      <w:numFmt w:val="decimal"/>
      <w:lvlText w:val="%3."/>
      <w:lvlJc w:val="left"/>
      <w:pPr>
        <w:ind w:left="1020" w:hanging="360"/>
      </w:pPr>
    </w:lvl>
    <w:lvl w:ilvl="3" w:tplc="08CE1244">
      <w:start w:val="1"/>
      <w:numFmt w:val="decimal"/>
      <w:lvlText w:val="%4."/>
      <w:lvlJc w:val="left"/>
      <w:pPr>
        <w:ind w:left="1020" w:hanging="360"/>
      </w:pPr>
    </w:lvl>
    <w:lvl w:ilvl="4" w:tplc="07000F74">
      <w:start w:val="1"/>
      <w:numFmt w:val="decimal"/>
      <w:lvlText w:val="%5."/>
      <w:lvlJc w:val="left"/>
      <w:pPr>
        <w:ind w:left="1020" w:hanging="360"/>
      </w:pPr>
    </w:lvl>
    <w:lvl w:ilvl="5" w:tplc="221279AA">
      <w:start w:val="1"/>
      <w:numFmt w:val="decimal"/>
      <w:lvlText w:val="%6."/>
      <w:lvlJc w:val="left"/>
      <w:pPr>
        <w:ind w:left="1020" w:hanging="360"/>
      </w:pPr>
    </w:lvl>
    <w:lvl w:ilvl="6" w:tplc="DFAC711A">
      <w:start w:val="1"/>
      <w:numFmt w:val="decimal"/>
      <w:lvlText w:val="%7."/>
      <w:lvlJc w:val="left"/>
      <w:pPr>
        <w:ind w:left="1020" w:hanging="360"/>
      </w:pPr>
    </w:lvl>
    <w:lvl w:ilvl="7" w:tplc="89B43500">
      <w:start w:val="1"/>
      <w:numFmt w:val="decimal"/>
      <w:lvlText w:val="%8."/>
      <w:lvlJc w:val="left"/>
      <w:pPr>
        <w:ind w:left="1020" w:hanging="360"/>
      </w:pPr>
    </w:lvl>
    <w:lvl w:ilvl="8" w:tplc="AB905D96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CA20A66"/>
    <w:multiLevelType w:val="hybridMultilevel"/>
    <w:tmpl w:val="4BCE92AC"/>
    <w:lvl w:ilvl="0" w:tplc="47C4C26E">
      <w:start w:val="1"/>
      <w:numFmt w:val="decimal"/>
      <w:lvlText w:val="%1."/>
      <w:lvlJc w:val="left"/>
      <w:pPr>
        <w:ind w:left="1020" w:hanging="360"/>
      </w:pPr>
    </w:lvl>
    <w:lvl w:ilvl="1" w:tplc="997E0EB0">
      <w:start w:val="1"/>
      <w:numFmt w:val="decimal"/>
      <w:lvlText w:val="%2."/>
      <w:lvlJc w:val="left"/>
      <w:pPr>
        <w:ind w:left="1020" w:hanging="360"/>
      </w:pPr>
    </w:lvl>
    <w:lvl w:ilvl="2" w:tplc="B73E5D64">
      <w:start w:val="1"/>
      <w:numFmt w:val="decimal"/>
      <w:lvlText w:val="%3."/>
      <w:lvlJc w:val="left"/>
      <w:pPr>
        <w:ind w:left="1020" w:hanging="360"/>
      </w:pPr>
    </w:lvl>
    <w:lvl w:ilvl="3" w:tplc="3B942E1C">
      <w:start w:val="1"/>
      <w:numFmt w:val="decimal"/>
      <w:lvlText w:val="%4."/>
      <w:lvlJc w:val="left"/>
      <w:pPr>
        <w:ind w:left="1020" w:hanging="360"/>
      </w:pPr>
    </w:lvl>
    <w:lvl w:ilvl="4" w:tplc="511E441E">
      <w:start w:val="1"/>
      <w:numFmt w:val="decimal"/>
      <w:lvlText w:val="%5."/>
      <w:lvlJc w:val="left"/>
      <w:pPr>
        <w:ind w:left="1020" w:hanging="360"/>
      </w:pPr>
    </w:lvl>
    <w:lvl w:ilvl="5" w:tplc="BAEA23CC">
      <w:start w:val="1"/>
      <w:numFmt w:val="decimal"/>
      <w:lvlText w:val="%6."/>
      <w:lvlJc w:val="left"/>
      <w:pPr>
        <w:ind w:left="1020" w:hanging="360"/>
      </w:pPr>
    </w:lvl>
    <w:lvl w:ilvl="6" w:tplc="AEE89BC0">
      <w:start w:val="1"/>
      <w:numFmt w:val="decimal"/>
      <w:lvlText w:val="%7."/>
      <w:lvlJc w:val="left"/>
      <w:pPr>
        <w:ind w:left="1020" w:hanging="360"/>
      </w:pPr>
    </w:lvl>
    <w:lvl w:ilvl="7" w:tplc="BDA016C6">
      <w:start w:val="1"/>
      <w:numFmt w:val="decimal"/>
      <w:lvlText w:val="%8."/>
      <w:lvlJc w:val="left"/>
      <w:pPr>
        <w:ind w:left="1020" w:hanging="360"/>
      </w:pPr>
    </w:lvl>
    <w:lvl w:ilvl="8" w:tplc="23A0136E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61D12B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83CDC"/>
    <w:multiLevelType w:val="multilevel"/>
    <w:tmpl w:val="17A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41094"/>
    <w:multiLevelType w:val="hybridMultilevel"/>
    <w:tmpl w:val="4F5629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A4F3C"/>
    <w:multiLevelType w:val="hybridMultilevel"/>
    <w:tmpl w:val="D0D86A24"/>
    <w:lvl w:ilvl="0" w:tplc="44D893EC">
      <w:start w:val="1"/>
      <w:numFmt w:val="decimal"/>
      <w:lvlText w:val="%1."/>
      <w:lvlJc w:val="left"/>
      <w:pPr>
        <w:ind w:left="1020" w:hanging="360"/>
      </w:pPr>
    </w:lvl>
    <w:lvl w:ilvl="1" w:tplc="40FEC47E">
      <w:start w:val="1"/>
      <w:numFmt w:val="decimal"/>
      <w:lvlText w:val="%2."/>
      <w:lvlJc w:val="left"/>
      <w:pPr>
        <w:ind w:left="1020" w:hanging="360"/>
      </w:pPr>
    </w:lvl>
    <w:lvl w:ilvl="2" w:tplc="B776D72A">
      <w:start w:val="1"/>
      <w:numFmt w:val="decimal"/>
      <w:lvlText w:val="%3."/>
      <w:lvlJc w:val="left"/>
      <w:pPr>
        <w:ind w:left="1020" w:hanging="360"/>
      </w:pPr>
    </w:lvl>
    <w:lvl w:ilvl="3" w:tplc="190421C8">
      <w:start w:val="1"/>
      <w:numFmt w:val="decimal"/>
      <w:lvlText w:val="%4."/>
      <w:lvlJc w:val="left"/>
      <w:pPr>
        <w:ind w:left="1020" w:hanging="360"/>
      </w:pPr>
    </w:lvl>
    <w:lvl w:ilvl="4" w:tplc="48E6EF1E">
      <w:start w:val="1"/>
      <w:numFmt w:val="decimal"/>
      <w:lvlText w:val="%5."/>
      <w:lvlJc w:val="left"/>
      <w:pPr>
        <w:ind w:left="1020" w:hanging="360"/>
      </w:pPr>
    </w:lvl>
    <w:lvl w:ilvl="5" w:tplc="0A9C57EA">
      <w:start w:val="1"/>
      <w:numFmt w:val="decimal"/>
      <w:lvlText w:val="%6."/>
      <w:lvlJc w:val="left"/>
      <w:pPr>
        <w:ind w:left="1020" w:hanging="360"/>
      </w:pPr>
    </w:lvl>
    <w:lvl w:ilvl="6" w:tplc="3650EFF2">
      <w:start w:val="1"/>
      <w:numFmt w:val="decimal"/>
      <w:lvlText w:val="%7."/>
      <w:lvlJc w:val="left"/>
      <w:pPr>
        <w:ind w:left="1020" w:hanging="360"/>
      </w:pPr>
    </w:lvl>
    <w:lvl w:ilvl="7" w:tplc="AE4649B0">
      <w:start w:val="1"/>
      <w:numFmt w:val="decimal"/>
      <w:lvlText w:val="%8."/>
      <w:lvlJc w:val="left"/>
      <w:pPr>
        <w:ind w:left="1020" w:hanging="360"/>
      </w:pPr>
    </w:lvl>
    <w:lvl w:ilvl="8" w:tplc="3A6C92AE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67586DC3"/>
    <w:multiLevelType w:val="hybridMultilevel"/>
    <w:tmpl w:val="60540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6F588E"/>
    <w:multiLevelType w:val="hybridMultilevel"/>
    <w:tmpl w:val="6608AC2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CC727C"/>
    <w:multiLevelType w:val="hybridMultilevel"/>
    <w:tmpl w:val="431C1B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209F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2A1A23"/>
    <w:multiLevelType w:val="hybridMultilevel"/>
    <w:tmpl w:val="D1DA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0918"/>
    <w:multiLevelType w:val="multilevel"/>
    <w:tmpl w:val="2F9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502685"/>
    <w:multiLevelType w:val="hybridMultilevel"/>
    <w:tmpl w:val="C9DA39A0"/>
    <w:lvl w:ilvl="0" w:tplc="384886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4C0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AAB3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FCE1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C055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341F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FE2C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C850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10B8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7118731">
    <w:abstractNumId w:val="9"/>
  </w:num>
  <w:num w:numId="2" w16cid:durableId="648438979">
    <w:abstractNumId w:val="2"/>
  </w:num>
  <w:num w:numId="3" w16cid:durableId="1597252622">
    <w:abstractNumId w:val="30"/>
  </w:num>
  <w:num w:numId="4" w16cid:durableId="1482304744">
    <w:abstractNumId w:val="32"/>
  </w:num>
  <w:num w:numId="5" w16cid:durableId="781262140">
    <w:abstractNumId w:val="7"/>
  </w:num>
  <w:num w:numId="6" w16cid:durableId="670642839">
    <w:abstractNumId w:val="5"/>
  </w:num>
  <w:num w:numId="7" w16cid:durableId="117453189">
    <w:abstractNumId w:val="20"/>
  </w:num>
  <w:num w:numId="8" w16cid:durableId="1321082666">
    <w:abstractNumId w:val="13"/>
  </w:num>
  <w:num w:numId="9" w16cid:durableId="1284116221">
    <w:abstractNumId w:val="18"/>
  </w:num>
  <w:num w:numId="10" w16cid:durableId="1097605417">
    <w:abstractNumId w:val="8"/>
  </w:num>
  <w:num w:numId="11" w16cid:durableId="1343969951">
    <w:abstractNumId w:val="24"/>
  </w:num>
  <w:num w:numId="12" w16cid:durableId="984317120">
    <w:abstractNumId w:val="0"/>
  </w:num>
  <w:num w:numId="13" w16cid:durableId="1334380722">
    <w:abstractNumId w:val="23"/>
  </w:num>
  <w:num w:numId="14" w16cid:durableId="1220743950">
    <w:abstractNumId w:val="33"/>
  </w:num>
  <w:num w:numId="15" w16cid:durableId="877860526">
    <w:abstractNumId w:val="6"/>
  </w:num>
  <w:num w:numId="16" w16cid:durableId="2043360094">
    <w:abstractNumId w:val="11"/>
  </w:num>
  <w:num w:numId="17" w16cid:durableId="413473795">
    <w:abstractNumId w:val="15"/>
  </w:num>
  <w:num w:numId="18" w16cid:durableId="462769363">
    <w:abstractNumId w:val="1"/>
  </w:num>
  <w:num w:numId="19" w16cid:durableId="1722250173">
    <w:abstractNumId w:val="27"/>
  </w:num>
  <w:num w:numId="20" w16cid:durableId="1172574199">
    <w:abstractNumId w:val="29"/>
  </w:num>
  <w:num w:numId="21" w16cid:durableId="46800749">
    <w:abstractNumId w:val="28"/>
  </w:num>
  <w:num w:numId="22" w16cid:durableId="1535116327">
    <w:abstractNumId w:val="26"/>
  </w:num>
  <w:num w:numId="23" w16cid:durableId="1481534147">
    <w:abstractNumId w:val="22"/>
  </w:num>
  <w:num w:numId="24" w16cid:durableId="1464617324">
    <w:abstractNumId w:val="21"/>
  </w:num>
  <w:num w:numId="25" w16cid:durableId="169226120">
    <w:abstractNumId w:val="10"/>
  </w:num>
  <w:num w:numId="26" w16cid:durableId="17888942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6562742">
    <w:abstractNumId w:val="25"/>
  </w:num>
  <w:num w:numId="28" w16cid:durableId="2050491377">
    <w:abstractNumId w:val="14"/>
  </w:num>
  <w:num w:numId="29" w16cid:durableId="1627547220">
    <w:abstractNumId w:val="19"/>
  </w:num>
  <w:num w:numId="30" w16cid:durableId="1511867137">
    <w:abstractNumId w:val="17"/>
  </w:num>
  <w:num w:numId="31" w16cid:durableId="996224504">
    <w:abstractNumId w:val="16"/>
  </w:num>
  <w:num w:numId="32" w16cid:durableId="1091970123">
    <w:abstractNumId w:val="3"/>
  </w:num>
  <w:num w:numId="33" w16cid:durableId="1395860789">
    <w:abstractNumId w:val="4"/>
  </w:num>
  <w:num w:numId="34" w16cid:durableId="123891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EF"/>
    <w:rsid w:val="00000EF6"/>
    <w:rsid w:val="0000229B"/>
    <w:rsid w:val="00007C5E"/>
    <w:rsid w:val="000131CB"/>
    <w:rsid w:val="00014D64"/>
    <w:rsid w:val="000169E4"/>
    <w:rsid w:val="00020147"/>
    <w:rsid w:val="00025F78"/>
    <w:rsid w:val="00026071"/>
    <w:rsid w:val="00026530"/>
    <w:rsid w:val="00030F11"/>
    <w:rsid w:val="000330EF"/>
    <w:rsid w:val="00036726"/>
    <w:rsid w:val="0004644A"/>
    <w:rsid w:val="000471A3"/>
    <w:rsid w:val="000475D0"/>
    <w:rsid w:val="00055E23"/>
    <w:rsid w:val="00057041"/>
    <w:rsid w:val="0006585D"/>
    <w:rsid w:val="000668FF"/>
    <w:rsid w:val="00070C15"/>
    <w:rsid w:val="000742FA"/>
    <w:rsid w:val="00077691"/>
    <w:rsid w:val="00080FC8"/>
    <w:rsid w:val="00085CD3"/>
    <w:rsid w:val="000A62A3"/>
    <w:rsid w:val="000B16BE"/>
    <w:rsid w:val="000C55BB"/>
    <w:rsid w:val="000C7AC9"/>
    <w:rsid w:val="000C7C06"/>
    <w:rsid w:val="000D0487"/>
    <w:rsid w:val="000D3A24"/>
    <w:rsid w:val="000D60BD"/>
    <w:rsid w:val="000F06AA"/>
    <w:rsid w:val="000F2AAD"/>
    <w:rsid w:val="000F2FF7"/>
    <w:rsid w:val="00103F33"/>
    <w:rsid w:val="00110913"/>
    <w:rsid w:val="0013135B"/>
    <w:rsid w:val="001328FE"/>
    <w:rsid w:val="00132A7A"/>
    <w:rsid w:val="00132BEE"/>
    <w:rsid w:val="001338BB"/>
    <w:rsid w:val="00137AC3"/>
    <w:rsid w:val="001405F4"/>
    <w:rsid w:val="001416E8"/>
    <w:rsid w:val="00151660"/>
    <w:rsid w:val="00153F06"/>
    <w:rsid w:val="0016785D"/>
    <w:rsid w:val="00167924"/>
    <w:rsid w:val="00172972"/>
    <w:rsid w:val="001803FD"/>
    <w:rsid w:val="00181F39"/>
    <w:rsid w:val="001835A9"/>
    <w:rsid w:val="0018420E"/>
    <w:rsid w:val="001919B0"/>
    <w:rsid w:val="001922FF"/>
    <w:rsid w:val="00195ADC"/>
    <w:rsid w:val="001A554F"/>
    <w:rsid w:val="001A7985"/>
    <w:rsid w:val="001B7846"/>
    <w:rsid w:val="001C363F"/>
    <w:rsid w:val="001D421A"/>
    <w:rsid w:val="001E6BB9"/>
    <w:rsid w:val="001E71AC"/>
    <w:rsid w:val="001E7751"/>
    <w:rsid w:val="001E7F8F"/>
    <w:rsid w:val="001F4452"/>
    <w:rsid w:val="001F5A37"/>
    <w:rsid w:val="001F5E81"/>
    <w:rsid w:val="001F7C1E"/>
    <w:rsid w:val="0020097C"/>
    <w:rsid w:val="00201D68"/>
    <w:rsid w:val="002101E0"/>
    <w:rsid w:val="00226AF8"/>
    <w:rsid w:val="00232732"/>
    <w:rsid w:val="00240099"/>
    <w:rsid w:val="00242822"/>
    <w:rsid w:val="002444EF"/>
    <w:rsid w:val="00266492"/>
    <w:rsid w:val="00267013"/>
    <w:rsid w:val="002749A7"/>
    <w:rsid w:val="00275909"/>
    <w:rsid w:val="0028186D"/>
    <w:rsid w:val="00291CAE"/>
    <w:rsid w:val="002966BC"/>
    <w:rsid w:val="002A56CD"/>
    <w:rsid w:val="002B0B75"/>
    <w:rsid w:val="002C1537"/>
    <w:rsid w:val="002C6EAA"/>
    <w:rsid w:val="002D2CCD"/>
    <w:rsid w:val="002D5C84"/>
    <w:rsid w:val="002D7F3C"/>
    <w:rsid w:val="002E1F9F"/>
    <w:rsid w:val="002E25AF"/>
    <w:rsid w:val="002E28A6"/>
    <w:rsid w:val="002E3899"/>
    <w:rsid w:val="002E7DC7"/>
    <w:rsid w:val="002F015B"/>
    <w:rsid w:val="002F11C8"/>
    <w:rsid w:val="002F4DD3"/>
    <w:rsid w:val="00300D26"/>
    <w:rsid w:val="003024AD"/>
    <w:rsid w:val="00305B3C"/>
    <w:rsid w:val="00306362"/>
    <w:rsid w:val="003136DB"/>
    <w:rsid w:val="00313B9F"/>
    <w:rsid w:val="00314100"/>
    <w:rsid w:val="00322744"/>
    <w:rsid w:val="003269C5"/>
    <w:rsid w:val="00331A75"/>
    <w:rsid w:val="00333003"/>
    <w:rsid w:val="003445F7"/>
    <w:rsid w:val="00351443"/>
    <w:rsid w:val="003562AE"/>
    <w:rsid w:val="003619EA"/>
    <w:rsid w:val="003711E4"/>
    <w:rsid w:val="003727E2"/>
    <w:rsid w:val="003804E2"/>
    <w:rsid w:val="003912BC"/>
    <w:rsid w:val="00394237"/>
    <w:rsid w:val="00397BAA"/>
    <w:rsid w:val="003A27F9"/>
    <w:rsid w:val="003A35AA"/>
    <w:rsid w:val="003A3C3E"/>
    <w:rsid w:val="003A5ACC"/>
    <w:rsid w:val="003B3E2D"/>
    <w:rsid w:val="003B4BD4"/>
    <w:rsid w:val="003B7B50"/>
    <w:rsid w:val="003C5071"/>
    <w:rsid w:val="003D3C38"/>
    <w:rsid w:val="003D3C58"/>
    <w:rsid w:val="003D6585"/>
    <w:rsid w:val="003D7651"/>
    <w:rsid w:val="003E21F6"/>
    <w:rsid w:val="003E2813"/>
    <w:rsid w:val="003E33E0"/>
    <w:rsid w:val="003E36EB"/>
    <w:rsid w:val="003F0DE3"/>
    <w:rsid w:val="003F6499"/>
    <w:rsid w:val="00400AC2"/>
    <w:rsid w:val="00401DAC"/>
    <w:rsid w:val="0040742D"/>
    <w:rsid w:val="00421B03"/>
    <w:rsid w:val="00425844"/>
    <w:rsid w:val="0043587D"/>
    <w:rsid w:val="00435F9D"/>
    <w:rsid w:val="00437CF7"/>
    <w:rsid w:val="0044016E"/>
    <w:rsid w:val="004416A8"/>
    <w:rsid w:val="0044585A"/>
    <w:rsid w:val="00452F85"/>
    <w:rsid w:val="00454996"/>
    <w:rsid w:val="00464AC1"/>
    <w:rsid w:val="00466247"/>
    <w:rsid w:val="004712FF"/>
    <w:rsid w:val="00475BB2"/>
    <w:rsid w:val="00475DF9"/>
    <w:rsid w:val="0048167A"/>
    <w:rsid w:val="00482A6E"/>
    <w:rsid w:val="004859CF"/>
    <w:rsid w:val="00485DDB"/>
    <w:rsid w:val="00492A77"/>
    <w:rsid w:val="00494206"/>
    <w:rsid w:val="00495798"/>
    <w:rsid w:val="00496134"/>
    <w:rsid w:val="00496B3B"/>
    <w:rsid w:val="004979E3"/>
    <w:rsid w:val="004A0AF6"/>
    <w:rsid w:val="004A3680"/>
    <w:rsid w:val="004B4135"/>
    <w:rsid w:val="004B78D1"/>
    <w:rsid w:val="004C0F8F"/>
    <w:rsid w:val="004C1DA9"/>
    <w:rsid w:val="004D4438"/>
    <w:rsid w:val="004D6C91"/>
    <w:rsid w:val="004E3B6C"/>
    <w:rsid w:val="004E3E55"/>
    <w:rsid w:val="004E448F"/>
    <w:rsid w:val="004E4AF5"/>
    <w:rsid w:val="004E7B0C"/>
    <w:rsid w:val="004F0722"/>
    <w:rsid w:val="004F11B6"/>
    <w:rsid w:val="004F71AA"/>
    <w:rsid w:val="00502B82"/>
    <w:rsid w:val="00503A13"/>
    <w:rsid w:val="00503C7E"/>
    <w:rsid w:val="005062F2"/>
    <w:rsid w:val="005113B5"/>
    <w:rsid w:val="0051209B"/>
    <w:rsid w:val="00512A4A"/>
    <w:rsid w:val="00514B6D"/>
    <w:rsid w:val="00524C7F"/>
    <w:rsid w:val="0052585F"/>
    <w:rsid w:val="005345F2"/>
    <w:rsid w:val="005359F2"/>
    <w:rsid w:val="00552FFF"/>
    <w:rsid w:val="00555FCF"/>
    <w:rsid w:val="005562A1"/>
    <w:rsid w:val="005606FE"/>
    <w:rsid w:val="0056383D"/>
    <w:rsid w:val="005703A0"/>
    <w:rsid w:val="00572F00"/>
    <w:rsid w:val="005756E5"/>
    <w:rsid w:val="00577BA9"/>
    <w:rsid w:val="00580691"/>
    <w:rsid w:val="00580B48"/>
    <w:rsid w:val="00587ACB"/>
    <w:rsid w:val="005A639E"/>
    <w:rsid w:val="005A77E1"/>
    <w:rsid w:val="005B1AC3"/>
    <w:rsid w:val="005D6C22"/>
    <w:rsid w:val="005E77E3"/>
    <w:rsid w:val="005F6722"/>
    <w:rsid w:val="005F7FBF"/>
    <w:rsid w:val="0060088A"/>
    <w:rsid w:val="00604093"/>
    <w:rsid w:val="00605B3D"/>
    <w:rsid w:val="006063CF"/>
    <w:rsid w:val="00610120"/>
    <w:rsid w:val="00621EEE"/>
    <w:rsid w:val="00625A02"/>
    <w:rsid w:val="006471BC"/>
    <w:rsid w:val="006523EB"/>
    <w:rsid w:val="006543DE"/>
    <w:rsid w:val="00657974"/>
    <w:rsid w:val="00667C22"/>
    <w:rsid w:val="00672790"/>
    <w:rsid w:val="00673F94"/>
    <w:rsid w:val="006759DF"/>
    <w:rsid w:val="00676594"/>
    <w:rsid w:val="00676CE4"/>
    <w:rsid w:val="00676DEF"/>
    <w:rsid w:val="00680DC5"/>
    <w:rsid w:val="00681C10"/>
    <w:rsid w:val="006929FD"/>
    <w:rsid w:val="00693650"/>
    <w:rsid w:val="00696AFF"/>
    <w:rsid w:val="00697C0F"/>
    <w:rsid w:val="006A1684"/>
    <w:rsid w:val="006A2658"/>
    <w:rsid w:val="006A50F6"/>
    <w:rsid w:val="006B724A"/>
    <w:rsid w:val="006D466D"/>
    <w:rsid w:val="006E3685"/>
    <w:rsid w:val="006E4DB1"/>
    <w:rsid w:val="006E690F"/>
    <w:rsid w:val="006F118F"/>
    <w:rsid w:val="007014CB"/>
    <w:rsid w:val="0070266A"/>
    <w:rsid w:val="00703A74"/>
    <w:rsid w:val="00705059"/>
    <w:rsid w:val="007052B9"/>
    <w:rsid w:val="00710B4A"/>
    <w:rsid w:val="007214FF"/>
    <w:rsid w:val="00721E51"/>
    <w:rsid w:val="00732578"/>
    <w:rsid w:val="0074543E"/>
    <w:rsid w:val="00746C33"/>
    <w:rsid w:val="00757629"/>
    <w:rsid w:val="0076270C"/>
    <w:rsid w:val="00765F60"/>
    <w:rsid w:val="0078048C"/>
    <w:rsid w:val="00784B74"/>
    <w:rsid w:val="00794B27"/>
    <w:rsid w:val="007A1899"/>
    <w:rsid w:val="007A65EE"/>
    <w:rsid w:val="007B30FB"/>
    <w:rsid w:val="007B44B9"/>
    <w:rsid w:val="007D1C9A"/>
    <w:rsid w:val="007D1FB4"/>
    <w:rsid w:val="007D3F15"/>
    <w:rsid w:val="007D68BE"/>
    <w:rsid w:val="007E2751"/>
    <w:rsid w:val="007E45BC"/>
    <w:rsid w:val="007E565D"/>
    <w:rsid w:val="007E5CD9"/>
    <w:rsid w:val="007E6F42"/>
    <w:rsid w:val="007F4613"/>
    <w:rsid w:val="00802688"/>
    <w:rsid w:val="00806E11"/>
    <w:rsid w:val="0081133A"/>
    <w:rsid w:val="00811BE8"/>
    <w:rsid w:val="00812497"/>
    <w:rsid w:val="00815021"/>
    <w:rsid w:val="00816CE9"/>
    <w:rsid w:val="0082223F"/>
    <w:rsid w:val="008276C2"/>
    <w:rsid w:val="00830C0C"/>
    <w:rsid w:val="00835146"/>
    <w:rsid w:val="00837D97"/>
    <w:rsid w:val="008501C5"/>
    <w:rsid w:val="00853C89"/>
    <w:rsid w:val="00854FB3"/>
    <w:rsid w:val="00860124"/>
    <w:rsid w:val="00862822"/>
    <w:rsid w:val="00864473"/>
    <w:rsid w:val="008652E3"/>
    <w:rsid w:val="008679F7"/>
    <w:rsid w:val="00871629"/>
    <w:rsid w:val="008775DF"/>
    <w:rsid w:val="008808D7"/>
    <w:rsid w:val="00882DDD"/>
    <w:rsid w:val="00882DF8"/>
    <w:rsid w:val="00885D8F"/>
    <w:rsid w:val="0088765C"/>
    <w:rsid w:val="00892876"/>
    <w:rsid w:val="0089519D"/>
    <w:rsid w:val="00896296"/>
    <w:rsid w:val="008A201D"/>
    <w:rsid w:val="008A350A"/>
    <w:rsid w:val="008A407E"/>
    <w:rsid w:val="008A5C20"/>
    <w:rsid w:val="008A6642"/>
    <w:rsid w:val="008A7249"/>
    <w:rsid w:val="008B6611"/>
    <w:rsid w:val="008B7396"/>
    <w:rsid w:val="008D7624"/>
    <w:rsid w:val="008E0938"/>
    <w:rsid w:val="008E4CE1"/>
    <w:rsid w:val="008E59CD"/>
    <w:rsid w:val="008F05A6"/>
    <w:rsid w:val="008F29F7"/>
    <w:rsid w:val="0090052B"/>
    <w:rsid w:val="009048B1"/>
    <w:rsid w:val="00910C98"/>
    <w:rsid w:val="00910E85"/>
    <w:rsid w:val="00910F8E"/>
    <w:rsid w:val="0091290E"/>
    <w:rsid w:val="009246E3"/>
    <w:rsid w:val="00933E67"/>
    <w:rsid w:val="00937993"/>
    <w:rsid w:val="00937A00"/>
    <w:rsid w:val="00937CD9"/>
    <w:rsid w:val="00941EB9"/>
    <w:rsid w:val="00943789"/>
    <w:rsid w:val="009504E3"/>
    <w:rsid w:val="00952305"/>
    <w:rsid w:val="00955A70"/>
    <w:rsid w:val="009612B5"/>
    <w:rsid w:val="00962A8B"/>
    <w:rsid w:val="00967902"/>
    <w:rsid w:val="0099327F"/>
    <w:rsid w:val="009936D2"/>
    <w:rsid w:val="00994422"/>
    <w:rsid w:val="00994D05"/>
    <w:rsid w:val="009963A6"/>
    <w:rsid w:val="00996970"/>
    <w:rsid w:val="009B0267"/>
    <w:rsid w:val="009B2D0F"/>
    <w:rsid w:val="009C36E7"/>
    <w:rsid w:val="009D0F1B"/>
    <w:rsid w:val="009D2D90"/>
    <w:rsid w:val="009D6E70"/>
    <w:rsid w:val="009E4321"/>
    <w:rsid w:val="009E6A29"/>
    <w:rsid w:val="009F09FF"/>
    <w:rsid w:val="00A0518F"/>
    <w:rsid w:val="00A13431"/>
    <w:rsid w:val="00A13C4C"/>
    <w:rsid w:val="00A20D35"/>
    <w:rsid w:val="00A21424"/>
    <w:rsid w:val="00A33032"/>
    <w:rsid w:val="00A3345E"/>
    <w:rsid w:val="00A34CBA"/>
    <w:rsid w:val="00A35ADC"/>
    <w:rsid w:val="00A3648C"/>
    <w:rsid w:val="00A428D5"/>
    <w:rsid w:val="00A433B9"/>
    <w:rsid w:val="00A45D3F"/>
    <w:rsid w:val="00A4676B"/>
    <w:rsid w:val="00A531E6"/>
    <w:rsid w:val="00A53CA1"/>
    <w:rsid w:val="00A54927"/>
    <w:rsid w:val="00A608ED"/>
    <w:rsid w:val="00A616DC"/>
    <w:rsid w:val="00A67BF7"/>
    <w:rsid w:val="00A67C94"/>
    <w:rsid w:val="00A7610D"/>
    <w:rsid w:val="00A803DC"/>
    <w:rsid w:val="00A84178"/>
    <w:rsid w:val="00A86639"/>
    <w:rsid w:val="00A91FBA"/>
    <w:rsid w:val="00A92981"/>
    <w:rsid w:val="00A97381"/>
    <w:rsid w:val="00AA01B7"/>
    <w:rsid w:val="00AA4D2C"/>
    <w:rsid w:val="00AA4D4D"/>
    <w:rsid w:val="00AA77F7"/>
    <w:rsid w:val="00AB4A4F"/>
    <w:rsid w:val="00AB6870"/>
    <w:rsid w:val="00AC02C1"/>
    <w:rsid w:val="00AC3702"/>
    <w:rsid w:val="00AC3EA0"/>
    <w:rsid w:val="00AD054F"/>
    <w:rsid w:val="00AD7D0F"/>
    <w:rsid w:val="00AE0BFE"/>
    <w:rsid w:val="00AE24FE"/>
    <w:rsid w:val="00AE2FA9"/>
    <w:rsid w:val="00AE6077"/>
    <w:rsid w:val="00AF62F0"/>
    <w:rsid w:val="00B00D53"/>
    <w:rsid w:val="00B0422D"/>
    <w:rsid w:val="00B077A9"/>
    <w:rsid w:val="00B14EE7"/>
    <w:rsid w:val="00B24CF8"/>
    <w:rsid w:val="00B260BC"/>
    <w:rsid w:val="00B33A32"/>
    <w:rsid w:val="00B36052"/>
    <w:rsid w:val="00B36DBC"/>
    <w:rsid w:val="00B45A58"/>
    <w:rsid w:val="00B4663E"/>
    <w:rsid w:val="00B56983"/>
    <w:rsid w:val="00B61C87"/>
    <w:rsid w:val="00B7090A"/>
    <w:rsid w:val="00B75EE6"/>
    <w:rsid w:val="00B87C1D"/>
    <w:rsid w:val="00B92649"/>
    <w:rsid w:val="00BA0D68"/>
    <w:rsid w:val="00BA4655"/>
    <w:rsid w:val="00BA5681"/>
    <w:rsid w:val="00BA6166"/>
    <w:rsid w:val="00BA6EA5"/>
    <w:rsid w:val="00BB406F"/>
    <w:rsid w:val="00BB65B4"/>
    <w:rsid w:val="00BB673E"/>
    <w:rsid w:val="00BC1A23"/>
    <w:rsid w:val="00BC596F"/>
    <w:rsid w:val="00BD1F0B"/>
    <w:rsid w:val="00BD53C5"/>
    <w:rsid w:val="00BD7974"/>
    <w:rsid w:val="00BE1A0F"/>
    <w:rsid w:val="00BE50B0"/>
    <w:rsid w:val="00BE7AE2"/>
    <w:rsid w:val="00BE7AFF"/>
    <w:rsid w:val="00C13F57"/>
    <w:rsid w:val="00C153B5"/>
    <w:rsid w:val="00C161F2"/>
    <w:rsid w:val="00C244F4"/>
    <w:rsid w:val="00C33FA7"/>
    <w:rsid w:val="00C512F5"/>
    <w:rsid w:val="00C55635"/>
    <w:rsid w:val="00C61FE6"/>
    <w:rsid w:val="00C7419E"/>
    <w:rsid w:val="00C7580D"/>
    <w:rsid w:val="00C77EF9"/>
    <w:rsid w:val="00C8029E"/>
    <w:rsid w:val="00C80B68"/>
    <w:rsid w:val="00C80D5A"/>
    <w:rsid w:val="00C84545"/>
    <w:rsid w:val="00C85EA2"/>
    <w:rsid w:val="00C86847"/>
    <w:rsid w:val="00C96FBB"/>
    <w:rsid w:val="00CA0016"/>
    <w:rsid w:val="00CA09EB"/>
    <w:rsid w:val="00CA14E7"/>
    <w:rsid w:val="00CA228C"/>
    <w:rsid w:val="00CA460A"/>
    <w:rsid w:val="00CA55B4"/>
    <w:rsid w:val="00CB2239"/>
    <w:rsid w:val="00CB3F43"/>
    <w:rsid w:val="00CC01EE"/>
    <w:rsid w:val="00CC20E8"/>
    <w:rsid w:val="00CC3668"/>
    <w:rsid w:val="00CD06BD"/>
    <w:rsid w:val="00CD1262"/>
    <w:rsid w:val="00CD589A"/>
    <w:rsid w:val="00CE2CEE"/>
    <w:rsid w:val="00CE3CFB"/>
    <w:rsid w:val="00CE3F95"/>
    <w:rsid w:val="00CF1CC4"/>
    <w:rsid w:val="00CF2AE5"/>
    <w:rsid w:val="00D02716"/>
    <w:rsid w:val="00D117AB"/>
    <w:rsid w:val="00D13581"/>
    <w:rsid w:val="00D14480"/>
    <w:rsid w:val="00D170E8"/>
    <w:rsid w:val="00D304B5"/>
    <w:rsid w:val="00D34FA3"/>
    <w:rsid w:val="00D35939"/>
    <w:rsid w:val="00D362BF"/>
    <w:rsid w:val="00D362D0"/>
    <w:rsid w:val="00D40FEC"/>
    <w:rsid w:val="00D43A0F"/>
    <w:rsid w:val="00D45106"/>
    <w:rsid w:val="00D577E0"/>
    <w:rsid w:val="00D60187"/>
    <w:rsid w:val="00D61FEF"/>
    <w:rsid w:val="00D62A46"/>
    <w:rsid w:val="00D7033C"/>
    <w:rsid w:val="00D736D0"/>
    <w:rsid w:val="00D778F9"/>
    <w:rsid w:val="00D817D5"/>
    <w:rsid w:val="00D82982"/>
    <w:rsid w:val="00D84FCD"/>
    <w:rsid w:val="00D877D6"/>
    <w:rsid w:val="00D90550"/>
    <w:rsid w:val="00D912ED"/>
    <w:rsid w:val="00D97C6E"/>
    <w:rsid w:val="00DA2AE5"/>
    <w:rsid w:val="00DA2E9D"/>
    <w:rsid w:val="00DA3BCD"/>
    <w:rsid w:val="00DA4227"/>
    <w:rsid w:val="00DA4D5C"/>
    <w:rsid w:val="00DA6908"/>
    <w:rsid w:val="00DA7610"/>
    <w:rsid w:val="00DA7C95"/>
    <w:rsid w:val="00DB1957"/>
    <w:rsid w:val="00DB26CC"/>
    <w:rsid w:val="00DB3D2D"/>
    <w:rsid w:val="00DB4DC8"/>
    <w:rsid w:val="00DC0CB1"/>
    <w:rsid w:val="00DD49BF"/>
    <w:rsid w:val="00DE1BC7"/>
    <w:rsid w:val="00DE1F39"/>
    <w:rsid w:val="00DE220A"/>
    <w:rsid w:val="00DE3285"/>
    <w:rsid w:val="00DE482E"/>
    <w:rsid w:val="00DE55F9"/>
    <w:rsid w:val="00DE6331"/>
    <w:rsid w:val="00DF010A"/>
    <w:rsid w:val="00DF0831"/>
    <w:rsid w:val="00DF0FAB"/>
    <w:rsid w:val="00E04336"/>
    <w:rsid w:val="00E04FCC"/>
    <w:rsid w:val="00E10D58"/>
    <w:rsid w:val="00E10F51"/>
    <w:rsid w:val="00E216A6"/>
    <w:rsid w:val="00E22BA3"/>
    <w:rsid w:val="00E24675"/>
    <w:rsid w:val="00E339FA"/>
    <w:rsid w:val="00E36189"/>
    <w:rsid w:val="00E43455"/>
    <w:rsid w:val="00E43475"/>
    <w:rsid w:val="00E4750C"/>
    <w:rsid w:val="00E5031B"/>
    <w:rsid w:val="00E51D4C"/>
    <w:rsid w:val="00E55EDB"/>
    <w:rsid w:val="00E658E4"/>
    <w:rsid w:val="00E65A2A"/>
    <w:rsid w:val="00E666A1"/>
    <w:rsid w:val="00E667E1"/>
    <w:rsid w:val="00E67089"/>
    <w:rsid w:val="00E7267A"/>
    <w:rsid w:val="00E74BEF"/>
    <w:rsid w:val="00E8020B"/>
    <w:rsid w:val="00E80935"/>
    <w:rsid w:val="00E82CFD"/>
    <w:rsid w:val="00E86388"/>
    <w:rsid w:val="00E94334"/>
    <w:rsid w:val="00EC1A02"/>
    <w:rsid w:val="00EC1CC9"/>
    <w:rsid w:val="00EC21E0"/>
    <w:rsid w:val="00ED1676"/>
    <w:rsid w:val="00ED2794"/>
    <w:rsid w:val="00ED4DFB"/>
    <w:rsid w:val="00EE0A01"/>
    <w:rsid w:val="00EF073C"/>
    <w:rsid w:val="00EF4666"/>
    <w:rsid w:val="00F03950"/>
    <w:rsid w:val="00F07C1B"/>
    <w:rsid w:val="00F131A3"/>
    <w:rsid w:val="00F172C4"/>
    <w:rsid w:val="00F20B84"/>
    <w:rsid w:val="00F22A5B"/>
    <w:rsid w:val="00F23AFA"/>
    <w:rsid w:val="00F31CA2"/>
    <w:rsid w:val="00F33A8A"/>
    <w:rsid w:val="00F4430F"/>
    <w:rsid w:val="00F4502E"/>
    <w:rsid w:val="00F4698A"/>
    <w:rsid w:val="00F46F8C"/>
    <w:rsid w:val="00F474A7"/>
    <w:rsid w:val="00F50FCB"/>
    <w:rsid w:val="00F51D56"/>
    <w:rsid w:val="00F54CDB"/>
    <w:rsid w:val="00F647A3"/>
    <w:rsid w:val="00F710F9"/>
    <w:rsid w:val="00F75183"/>
    <w:rsid w:val="00F815CD"/>
    <w:rsid w:val="00F83F88"/>
    <w:rsid w:val="00F84D4D"/>
    <w:rsid w:val="00F87AB8"/>
    <w:rsid w:val="00FA7280"/>
    <w:rsid w:val="00FB0B12"/>
    <w:rsid w:val="00FB0D8F"/>
    <w:rsid w:val="00FB1D6A"/>
    <w:rsid w:val="00FB7059"/>
    <w:rsid w:val="00FB70C7"/>
    <w:rsid w:val="00FB7B5F"/>
    <w:rsid w:val="00FC237E"/>
    <w:rsid w:val="00FC288C"/>
    <w:rsid w:val="00FC4523"/>
    <w:rsid w:val="00FD2026"/>
    <w:rsid w:val="00FE4FA0"/>
    <w:rsid w:val="00FE688C"/>
    <w:rsid w:val="00FE7B67"/>
    <w:rsid w:val="00FF342C"/>
    <w:rsid w:val="00FF4D04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19141"/>
  <w14:defaultImageDpi w14:val="0"/>
  <w15:docId w15:val="{468A66B4-8527-45C3-AE0C-E438192A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227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Znak,o,fn"/>
    <w:basedOn w:val="Normalny"/>
    <w:link w:val="TekstprzypisudolnegoZnak"/>
    <w:uiPriority w:val="99"/>
    <w:unhideWhenUsed/>
    <w:qFormat/>
    <w:rsid w:val="00D61FEF"/>
    <w:pPr>
      <w:spacing w:after="200" w:line="276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uiPriority w:val="99"/>
    <w:rsid w:val="00D61FEF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D61FEF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1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1EE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21E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1EEE"/>
    <w:rPr>
      <w:rFonts w:cs="Times New Roman"/>
    </w:rPr>
  </w:style>
  <w:style w:type="table" w:styleId="Tabela-Siatka">
    <w:name w:val="Table Grid"/>
    <w:basedOn w:val="Standardowy"/>
    <w:uiPriority w:val="39"/>
    <w:rsid w:val="0089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AE2F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E2FA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2FA9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5A2A"/>
    <w:rPr>
      <w:sz w:val="22"/>
      <w:szCs w:val="22"/>
    </w:rPr>
  </w:style>
  <w:style w:type="character" w:customStyle="1" w:styleId="ui-provider">
    <w:name w:val="ui-provider"/>
    <w:basedOn w:val="Domylnaczcionkaakapitu"/>
    <w:rsid w:val="00CC20E8"/>
  </w:style>
  <w:style w:type="character" w:styleId="Pogrubienie">
    <w:name w:val="Strong"/>
    <w:uiPriority w:val="22"/>
    <w:qFormat/>
    <w:rsid w:val="00CC20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14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4C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33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A33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A3303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33032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201D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F5AC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7D3F1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83CC-4557-4E61-989F-79469B67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5658</Words>
  <Characters>40132</Characters>
  <Application>Microsoft Office Word</Application>
  <DocSecurity>0</DocSecurity>
  <Lines>334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Małgorzata</dc:creator>
  <cp:keywords/>
  <dc:description/>
  <cp:lastModifiedBy>Białas Aneta</cp:lastModifiedBy>
  <cp:revision>24</cp:revision>
  <cp:lastPrinted>2023-09-27T07:58:00Z</cp:lastPrinted>
  <dcterms:created xsi:type="dcterms:W3CDTF">2024-07-22T12:29:00Z</dcterms:created>
  <dcterms:modified xsi:type="dcterms:W3CDTF">2024-08-21T13:04:00Z</dcterms:modified>
</cp:coreProperties>
</file>