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B54C" w14:textId="77777777" w:rsidR="00F36993" w:rsidRDefault="00F36993" w:rsidP="005316EA">
      <w:pPr>
        <w:rPr>
          <w:rFonts w:hint="eastAsia"/>
        </w:rPr>
      </w:pPr>
    </w:p>
    <w:p w14:paraId="6DDBB324" w14:textId="2974B4B3" w:rsidR="00F36993" w:rsidRPr="00F303A3" w:rsidRDefault="00F36993" w:rsidP="0037138A">
      <w:pPr>
        <w:spacing w:line="36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303A3">
        <w:rPr>
          <w:rFonts w:asciiTheme="majorHAnsi" w:hAnsiTheme="majorHAnsi" w:cstheme="majorHAnsi"/>
          <w:b/>
          <w:bCs/>
          <w:sz w:val="18"/>
          <w:szCs w:val="18"/>
        </w:rPr>
        <w:t>Załącznik Nr 1</w:t>
      </w:r>
      <w:r w:rsidRPr="00F303A3">
        <w:rPr>
          <w:rFonts w:asciiTheme="majorHAnsi" w:hAnsiTheme="majorHAnsi" w:cstheme="majorHAnsi"/>
          <w:sz w:val="18"/>
          <w:szCs w:val="18"/>
        </w:rPr>
        <w:t xml:space="preserve"> do zarządzenia</w:t>
      </w:r>
      <w:r>
        <w:rPr>
          <w:rFonts w:asciiTheme="majorHAnsi" w:hAnsiTheme="majorHAnsi" w:cstheme="majorHAnsi"/>
          <w:sz w:val="18"/>
          <w:szCs w:val="18"/>
        </w:rPr>
        <w:t xml:space="preserve"> Nr</w:t>
      </w:r>
      <w:r w:rsidRPr="00F303A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9/2024</w:t>
      </w:r>
    </w:p>
    <w:p w14:paraId="20746DA2" w14:textId="77777777" w:rsidR="00F36993" w:rsidRPr="00F303A3" w:rsidRDefault="00F36993" w:rsidP="00F36993">
      <w:pPr>
        <w:spacing w:line="36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303A3">
        <w:rPr>
          <w:rFonts w:asciiTheme="majorHAnsi" w:hAnsiTheme="majorHAnsi" w:cstheme="majorHAnsi"/>
          <w:sz w:val="18"/>
          <w:szCs w:val="18"/>
        </w:rPr>
        <w:t xml:space="preserve">Dyrektora Powiatowej Stacji Sanitarno-Epidemiologicznej w Gołdapi </w:t>
      </w:r>
    </w:p>
    <w:p w14:paraId="2D9E9594" w14:textId="7310B037" w:rsidR="00F36993" w:rsidRPr="00F303A3" w:rsidRDefault="00F36993" w:rsidP="00F36993">
      <w:pPr>
        <w:spacing w:line="36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F303A3">
        <w:rPr>
          <w:rFonts w:asciiTheme="majorHAnsi" w:hAnsiTheme="majorHAnsi" w:cstheme="majorHAnsi"/>
          <w:sz w:val="18"/>
          <w:szCs w:val="18"/>
        </w:rPr>
        <w:t>z dnia 2</w:t>
      </w:r>
      <w:r>
        <w:rPr>
          <w:rFonts w:asciiTheme="majorHAnsi" w:hAnsiTheme="majorHAnsi" w:cstheme="majorHAnsi"/>
          <w:sz w:val="18"/>
          <w:szCs w:val="18"/>
        </w:rPr>
        <w:t>3</w:t>
      </w:r>
      <w:r w:rsidRPr="00F303A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grudnia</w:t>
      </w:r>
      <w:r w:rsidRPr="00F303A3">
        <w:rPr>
          <w:rFonts w:asciiTheme="majorHAnsi" w:hAnsiTheme="majorHAnsi" w:cstheme="majorHAnsi"/>
          <w:sz w:val="18"/>
          <w:szCs w:val="18"/>
        </w:rPr>
        <w:t xml:space="preserve"> 2024 r.</w:t>
      </w:r>
    </w:p>
    <w:p w14:paraId="3607A68C" w14:textId="77777777" w:rsidR="00F36993" w:rsidRPr="00B51F49" w:rsidRDefault="00F36993" w:rsidP="00F36993">
      <w:pPr>
        <w:rPr>
          <w:rFonts w:hint="eastAsia"/>
        </w:rPr>
      </w:pPr>
    </w:p>
    <w:p w14:paraId="4786271B" w14:textId="1B2E306D" w:rsidR="00F36993" w:rsidRDefault="00F36993" w:rsidP="00C243B3">
      <w:pPr>
        <w:jc w:val="center"/>
        <w:rPr>
          <w:rFonts w:hint="eastAsia"/>
          <w:b/>
          <w:bCs/>
        </w:rPr>
      </w:pPr>
      <w:r w:rsidRPr="00F36993">
        <w:rPr>
          <w:rFonts w:ascii="Calibri Light" w:hAnsi="Calibri Light" w:cs="Calibri Light"/>
          <w:b/>
          <w:bCs/>
        </w:rPr>
        <w:t xml:space="preserve">Procedura zgłoszeń </w:t>
      </w:r>
      <w:r w:rsidRPr="00F36993">
        <w:rPr>
          <w:rFonts w:asciiTheme="majorHAnsi" w:hAnsiTheme="majorHAnsi" w:cstheme="majorHAnsi"/>
          <w:b/>
          <w:bCs/>
        </w:rPr>
        <w:t>zewnętrznych naruszeń prawa oraz podejmowania działań naprawczych</w:t>
      </w:r>
    </w:p>
    <w:p w14:paraId="0810BA31" w14:textId="77777777" w:rsidR="00C243B3" w:rsidRPr="00C243B3" w:rsidRDefault="00C243B3" w:rsidP="00C243B3">
      <w:pPr>
        <w:jc w:val="center"/>
        <w:rPr>
          <w:rFonts w:hint="eastAsia"/>
          <w:b/>
          <w:bCs/>
        </w:rPr>
      </w:pPr>
    </w:p>
    <w:p w14:paraId="636C24D6" w14:textId="77777777" w:rsidR="00F36993" w:rsidRPr="00F36993" w:rsidRDefault="00F36993" w:rsidP="00F36993">
      <w:pPr>
        <w:pStyle w:val="TYTUAKTUprzedmiotregulacjiustawylubrozporzdzenia"/>
        <w:spacing w:after="240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Procedura zgłoszeń zewnętrznych </w:t>
      </w:r>
    </w:p>
    <w:p w14:paraId="46CE0533" w14:textId="77777777" w:rsidR="00F36993" w:rsidRPr="00F36993" w:rsidRDefault="00F36993" w:rsidP="00F36993">
      <w:pPr>
        <w:pStyle w:val="ROZDZODDZOZNoznaczenierozdziauluboddziau"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Rozdział 1</w:t>
      </w:r>
    </w:p>
    <w:p w14:paraId="68AA5F19" w14:textId="77777777" w:rsidR="00F36993" w:rsidRPr="00F36993" w:rsidRDefault="00F36993" w:rsidP="00F36993">
      <w:pPr>
        <w:pStyle w:val="ROZDZODDZPRZEDMprzedmiotregulacjirozdziauluboddziau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Przepisy ogólne</w:t>
      </w:r>
    </w:p>
    <w:p w14:paraId="686AE9C9" w14:textId="6897A1AE" w:rsidR="00C243B3" w:rsidRPr="00F36993" w:rsidRDefault="00F36993" w:rsidP="00C243B3">
      <w:pPr>
        <w:pStyle w:val="ARTartustawynprozporzdzenia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b/>
          <w:sz w:val="22"/>
          <w:szCs w:val="22"/>
        </w:rPr>
        <w:t>§ 1.</w:t>
      </w: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 1. </w:t>
      </w:r>
      <w:r w:rsidRPr="00F36993">
        <w:rPr>
          <w:rFonts w:asciiTheme="majorHAnsi" w:hAnsiTheme="majorHAnsi" w:cstheme="majorHAnsi"/>
          <w:sz w:val="22"/>
          <w:szCs w:val="22"/>
        </w:rPr>
        <w:t>Procedura zgłoszeń zewnętrznych określa:</w:t>
      </w:r>
    </w:p>
    <w:p w14:paraId="430A20B8" w14:textId="419FD248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sposoby przyjmowania zgłoszeń;</w:t>
      </w:r>
    </w:p>
    <w:p w14:paraId="76960317" w14:textId="178A78F2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sposoby przekazywania zgłoszeń do właściwych organów;</w:t>
      </w:r>
    </w:p>
    <w:p w14:paraId="740177CC" w14:textId="05FF43F5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termin na przekazanie sygnaliście informacji zwrotnej;</w:t>
      </w:r>
    </w:p>
    <w:p w14:paraId="775DC36B" w14:textId="123437DA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sposób postępowania i termin na przekazanie informacji o odstąpieniu przekazania zgłoszenia;</w:t>
      </w:r>
    </w:p>
    <w:p w14:paraId="631ED8E1" w14:textId="4144D3D1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działania następcze oraz środki, jakie mogą zostać zastosowane w przypadku stwierdzenia naruszenia prawa;</w:t>
      </w:r>
    </w:p>
    <w:p w14:paraId="31731711" w14:textId="67DC5108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osoby uprawnione do dokonywania zgłoszeń;</w:t>
      </w:r>
    </w:p>
    <w:p w14:paraId="2748AD29" w14:textId="5C9CD09B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naruszenia prawa podlegające zgłoszeniom;</w:t>
      </w:r>
    </w:p>
    <w:p w14:paraId="2A27CA66" w14:textId="2985D7AF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osoby uprawnione do przyjmowania zgłoszeń i działań następczych;</w:t>
      </w:r>
    </w:p>
    <w:p w14:paraId="538C6FFD" w14:textId="1E23A433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środki ochrony sygnalisty,</w:t>
      </w:r>
    </w:p>
    <w:p w14:paraId="4DB11AF2" w14:textId="222B22AF" w:rsidR="00F3699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sposób prowadzenia rejestru zgłoszeń zewnętrznych</w:t>
      </w:r>
    </w:p>
    <w:p w14:paraId="1E638E2F" w14:textId="6AC1E53F" w:rsidR="00F36993" w:rsidRPr="00C243B3" w:rsidRDefault="00F36993" w:rsidP="00C243B3">
      <w:pPr>
        <w:pStyle w:val="PKTpunkt"/>
        <w:numPr>
          <w:ilvl w:val="1"/>
          <w:numId w:val="40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sposób przygotowania sprawozdania do Rzecznika Praw Obywatelskich.</w:t>
      </w:r>
    </w:p>
    <w:p w14:paraId="6C525380" w14:textId="77777777" w:rsidR="00F36993" w:rsidRDefault="00F36993" w:rsidP="00F36993">
      <w:pPr>
        <w:pStyle w:val="USTustnpkodeksu"/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2. Ilekroć w procedurze zgłoszeń zewnętrznych jest mowa o:</w:t>
      </w:r>
    </w:p>
    <w:p w14:paraId="2D5A38B5" w14:textId="79526657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adresie do kontaktu – należy przez to rozumieć adres korespondencyjny lub adres poczty elektronicznej; </w:t>
      </w:r>
    </w:p>
    <w:p w14:paraId="793E3E1C" w14:textId="305180FB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działaniu następczym – należy przez to rozumieć działania podjęte przez PPIS w celu oceny prawdziwości informacji zawartych w zgłoszeniu oraz w celu przeciwdziałania naruszeniu prawa będącemu przedmiotem zgłoszenia, w szczególności przez postępowanie wyjaśniające, wszczęcie kontroli lub postępowania administracyjnego, wniesienie oskarżenia, działanie podjęte w celu odzyskania środków finansowych lub zamknięcie procedury realizowanej w ramach zewnętrznej procedury dokonywania zgłoszeń naruszeń prawa i podejmowania działań następczych;</w:t>
      </w:r>
    </w:p>
    <w:p w14:paraId="63E1A783" w14:textId="7116958F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62E449CB" w14:textId="6C60349E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informacji o naruszeniu prawa – należy przez to rozumieć informację, w tym uzasadnione podejrzenie dotyczące zaistniałego lub potencjalnego naruszenia prawa, do którego doszło lub prawdopodobnie dojdzie w podmiocie prawnym, w którym sygnalista uczestniczył w procesie rekrutacji lub negocjacji </w:t>
      </w:r>
      <w:r w:rsidRPr="00C243B3">
        <w:rPr>
          <w:rFonts w:asciiTheme="majorHAnsi" w:hAnsiTheme="majorHAnsi" w:cstheme="majorHAnsi"/>
          <w:sz w:val="22"/>
          <w:szCs w:val="22"/>
        </w:rPr>
        <w:lastRenderedPageBreak/>
        <w:t>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6AEFDE97" w14:textId="6C45E4DB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informacji zwrotnej – należy przez to rozumieć przekazaną sygnaliście informację na temat planowanych lub podjętych działań następczych i powodów takich działań;</w:t>
      </w:r>
    </w:p>
    <w:p w14:paraId="0F3B2BA3" w14:textId="0F79BB14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w ramach których uzyskano informację o naruszeniu prawa oraz w ramach których istnieje możliwość doświadczenia działań odwetowych;</w:t>
      </w:r>
    </w:p>
    <w:p w14:paraId="6C05CB87" w14:textId="20194C55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355DE68A" w14:textId="6C7E7822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6E621692" w14:textId="2B730225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7" w:anchor="/document/16798683?unitId=art(115)par(11)cm=DOCUMENT" w:tgtFrame="_blank" w:history="1">
        <w:r w:rsidRPr="00C243B3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art. 115 § 11</w:t>
        </w:r>
      </w:hyperlink>
      <w:r w:rsidRPr="00C243B3">
        <w:rPr>
          <w:rFonts w:asciiTheme="majorHAnsi" w:hAnsiTheme="majorHAnsi" w:cstheme="majorHAnsi"/>
          <w:sz w:val="22"/>
          <w:szCs w:val="22"/>
        </w:rPr>
        <w:t xml:space="preserve"> ustawy z dnia 6 czerwca 1997 r. </w:t>
      </w:r>
      <w:bookmarkStart w:id="0" w:name="_Hlk173873450"/>
      <w:r w:rsidRPr="00C243B3">
        <w:rPr>
          <w:rFonts w:asciiTheme="majorHAnsi" w:eastAsia="Times New Roman" w:hAnsiTheme="majorHAnsi" w:cstheme="majorHAnsi"/>
          <w:bCs w:val="0"/>
          <w:color w:val="333333"/>
          <w:sz w:val="22"/>
          <w:szCs w:val="22"/>
          <w:shd w:val="clear" w:color="auto" w:fill="FFFFFF"/>
        </w:rPr>
        <w:t>–</w:t>
      </w:r>
      <w:bookmarkEnd w:id="0"/>
      <w:r w:rsidRPr="00C243B3">
        <w:rPr>
          <w:rFonts w:asciiTheme="majorHAnsi" w:hAnsiTheme="majorHAnsi" w:cstheme="majorHAnsi"/>
          <w:sz w:val="22"/>
          <w:szCs w:val="22"/>
        </w:rPr>
        <w:t xml:space="preserve"> Kodeks karny;</w:t>
      </w:r>
    </w:p>
    <w:p w14:paraId="4408C218" w14:textId="54C6FE9D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osobie upoważnionej – należy przez to rozumieć osobę, o której mowa w § 2 ust. 1 zarządzenia;</w:t>
      </w:r>
    </w:p>
    <w:p w14:paraId="1F0AF1A8" w14:textId="49734842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RODO –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01E572D5" w14:textId="05C31BBE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Times New Roman" w:hAnsiTheme="majorHAnsi" w:cstheme="majorHAnsi"/>
          <w:bCs w:val="0"/>
          <w:sz w:val="22"/>
          <w:szCs w:val="22"/>
          <w:shd w:val="clear" w:color="auto" w:fill="FFFFFF"/>
        </w:rPr>
        <w:t>ujawnieniu publicznym – należy przez to rozumieć podanie informacji o naruszeniu prawa do wiadomości publicznej;</w:t>
      </w:r>
    </w:p>
    <w:p w14:paraId="5A72FCB7" w14:textId="09ED7BAC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ustawie – należy przez to rozumieć ustawę z dnia 14 czerwca 2024 r. o ochronie sygnalistów (Dz. U. poz. 928)</w:t>
      </w:r>
    </w:p>
    <w:p w14:paraId="0855E030" w14:textId="113E7F31" w:rsidR="00F36993" w:rsidRPr="00C243B3" w:rsidRDefault="00F36993" w:rsidP="00C243B3">
      <w:pPr>
        <w:pStyle w:val="USTustnpkodeksu"/>
        <w:numPr>
          <w:ilvl w:val="0"/>
          <w:numId w:val="41"/>
        </w:numPr>
        <w:spacing w:before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zgłoszeniu zewnętrznym - należy przez to rozumieć ustne lub pisemne przekazanie Rzecznikowi Praw Obywatelskich albo organowi publicznemu informacji o naruszeniu prawa, przy czym organem publicznym właściwym w zakresie działania Państwowej Inspekcji Sanitarnej na terenie powiatu gołdapskiego jest Państwowy Powiatowy Inspektor Sanitarny (PPIS). </w:t>
      </w:r>
    </w:p>
    <w:p w14:paraId="61864489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>§ 2.</w:t>
      </w: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F36993">
        <w:rPr>
          <w:rFonts w:asciiTheme="majorHAnsi" w:hAnsiTheme="majorHAnsi" w:cstheme="majorHAnsi"/>
          <w:sz w:val="22"/>
          <w:szCs w:val="22"/>
        </w:rPr>
        <w:t xml:space="preserve">Przedmiotem zgłoszenia mogą być informacje o naruszeniu prawa, polegającym na działaniu lub zaniechaniu niezgodnym z prawem lub mającym na celu obejście prawa, w dziedzinach wyszczególnionych w ustawie. </w:t>
      </w:r>
    </w:p>
    <w:p w14:paraId="77003753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§ 3. </w:t>
      </w:r>
      <w:r w:rsidRPr="00F36993">
        <w:rPr>
          <w:rFonts w:asciiTheme="majorHAnsi" w:hAnsiTheme="majorHAnsi" w:cstheme="majorHAnsi"/>
          <w:sz w:val="22"/>
          <w:szCs w:val="22"/>
        </w:rPr>
        <w:t xml:space="preserve">Zgłoszenie może dotyczyć konkretnej osoby lub osób nieustalonych z tożsamości.  </w:t>
      </w:r>
    </w:p>
    <w:p w14:paraId="5E575925" w14:textId="77777777" w:rsidR="00F36993" w:rsidRDefault="00F36993" w:rsidP="00FB71FF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eastAsiaTheme="majorEastAsia" w:hAnsiTheme="majorHAnsi" w:cstheme="majorHAnsi"/>
          <w:b/>
          <w:bCs/>
          <w:sz w:val="22"/>
          <w:szCs w:val="22"/>
        </w:rPr>
        <w:t>§ 4.</w:t>
      </w:r>
      <w:r w:rsidRPr="00F36993">
        <w:rPr>
          <w:rFonts w:asciiTheme="majorHAnsi" w:eastAsiaTheme="majorEastAsia" w:hAnsiTheme="majorHAnsi" w:cstheme="majorHAnsi"/>
          <w:sz w:val="22"/>
          <w:szCs w:val="22"/>
        </w:rPr>
        <w:t xml:space="preserve"> 1. Przepisy procedury zgłoszeń zewnętrznych stosuje się do osoby fizycznej,</w:t>
      </w:r>
      <w:r w:rsidRPr="00F36993">
        <w:rPr>
          <w:rFonts w:asciiTheme="majorHAnsi" w:hAnsiTheme="majorHAnsi" w:cstheme="majorHAnsi"/>
          <w:sz w:val="22"/>
          <w:szCs w:val="22"/>
        </w:rPr>
        <w:t xml:space="preserve"> która zgłasza informację o naruszeniu prawa uzyskaną w kontekście związanym z pracą, zwanej dalej „sygnalistą”, w tym:</w:t>
      </w:r>
    </w:p>
    <w:p w14:paraId="5803D328" w14:textId="315F5D1C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pracownika;</w:t>
      </w:r>
    </w:p>
    <w:p w14:paraId="3748635C" w14:textId="29F6672A" w:rsidR="00FB71FF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pracownika tymczasowego;</w:t>
      </w:r>
    </w:p>
    <w:p w14:paraId="18524B1C" w14:textId="43127CBE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osoby realizującej zadania na rzecz </w:t>
      </w: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podmiotu prawnego </w:t>
      </w:r>
      <w:r w:rsidRPr="00FB71FF">
        <w:rPr>
          <w:rFonts w:asciiTheme="majorHAnsi" w:hAnsiTheme="majorHAnsi" w:cstheme="majorHAnsi"/>
          <w:sz w:val="22"/>
          <w:szCs w:val="22"/>
        </w:rPr>
        <w:t>na innej podstawie niż stosunek pracy, w tym na podstawie umowy cywilnoprawnej;</w:t>
      </w:r>
    </w:p>
    <w:p w14:paraId="28182254" w14:textId="0408F075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lastRenderedPageBreak/>
        <w:t>przedsiębiorcy;</w:t>
      </w:r>
    </w:p>
    <w:p w14:paraId="40E9A9FC" w14:textId="5CF9F9EE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prokurenta;</w:t>
      </w:r>
    </w:p>
    <w:p w14:paraId="5F2B0E99" w14:textId="775DF821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akcjonariusza lub wspólnika; </w:t>
      </w:r>
    </w:p>
    <w:p w14:paraId="11DBEC8F" w14:textId="5FE742E3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członka organu osoby prawnej lub jednostki organizacyjnej nieposiadającej osobowości prawnej; </w:t>
      </w:r>
    </w:p>
    <w:p w14:paraId="3D0EEFC8" w14:textId="1D9F3FFB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osoby świadczącej pracę pod nadzorem i kierownictwem wykonawcy, podwykonawcy lub dostawcy;</w:t>
      </w:r>
    </w:p>
    <w:p w14:paraId="0111B097" w14:textId="273F14F7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stażysty;</w:t>
      </w:r>
    </w:p>
    <w:p w14:paraId="1EB037AC" w14:textId="420FDA94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wolontariusza;</w:t>
      </w:r>
    </w:p>
    <w:p w14:paraId="69547868" w14:textId="47713DE5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praktykanta;</w:t>
      </w:r>
    </w:p>
    <w:p w14:paraId="689C1897" w14:textId="47E3C6DE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rodzin;</w:t>
      </w:r>
    </w:p>
    <w:p w14:paraId="4768431B" w14:textId="3BD0F41C" w:rsidR="00F36993" w:rsidRPr="00FB71FF" w:rsidRDefault="00F36993" w:rsidP="00FB71FF">
      <w:pPr>
        <w:pStyle w:val="ARTartustawynprozporzdzenia"/>
        <w:numPr>
          <w:ilvl w:val="0"/>
          <w:numId w:val="42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żołnierza w rozumieniu art. 2 pkt 39 ustawy z dnia 11 marca 2022 r. o obronie Ojczyzny.</w:t>
      </w:r>
    </w:p>
    <w:p w14:paraId="05E32C04" w14:textId="1B8913A4" w:rsidR="00F36993" w:rsidRDefault="00FB71FF" w:rsidP="00FB71FF">
      <w:pPr>
        <w:pStyle w:val="USTustnpkodeksu"/>
        <w:spacing w:before="120" w:after="120" w:line="259" w:lineRule="auto"/>
        <w:ind w:left="284" w:firstLin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</w:t>
      </w:r>
      <w:r w:rsidR="00F36993" w:rsidRPr="00F36993">
        <w:rPr>
          <w:rFonts w:asciiTheme="majorHAnsi" w:hAnsiTheme="majorHAnsi" w:cstheme="majorHAnsi"/>
          <w:sz w:val="22"/>
          <w:szCs w:val="22"/>
        </w:rPr>
        <w:t>W przypadku, gdy osoba upoważniona będzie:</w:t>
      </w:r>
    </w:p>
    <w:p w14:paraId="771C5AAF" w14:textId="1FFA15DC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sygnalistą, </w:t>
      </w:r>
    </w:p>
    <w:p w14:paraId="15CFE57C" w14:textId="0BA522F9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osobą, której dotyczy zgłoszenie, </w:t>
      </w:r>
    </w:p>
    <w:p w14:paraId="63A38DE7" w14:textId="3B823B9B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osobą, będącą bezpośrednim podwładnym lub przełożonym osoby, której dotyczy zgłoszenie, </w:t>
      </w:r>
    </w:p>
    <w:p w14:paraId="1487B82E" w14:textId="07D0166E" w:rsidR="00F36993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 najbliższa w stosunku do osoby, której dotyczy zgłoszenie w rozumieniu art. 115 § 11 ustawy </w:t>
      </w:r>
      <w:r w:rsidR="00FB71FF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FB71FF">
        <w:rPr>
          <w:rFonts w:asciiTheme="majorHAnsi" w:hAnsiTheme="majorHAnsi" w:cstheme="majorHAnsi"/>
          <w:sz w:val="22"/>
          <w:szCs w:val="22"/>
        </w:rPr>
        <w:t xml:space="preserve">z dnia 6 czerwca 1997 r. – Kodeks karny, </w:t>
      </w:r>
    </w:p>
    <w:p w14:paraId="71D6825E" w14:textId="3616D46D" w:rsidR="00F36993" w:rsidRPr="00FB71FF" w:rsidRDefault="00F36993" w:rsidP="00FB71FF">
      <w:pPr>
        <w:pStyle w:val="USTustnpkodeksu"/>
        <w:numPr>
          <w:ilvl w:val="0"/>
          <w:numId w:val="43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osobą, której udział w postępowaniu wzbudzałby uzasadnione wątpliwości co do jej bezstronności </w:t>
      </w:r>
      <w:r w:rsidR="00FB71FF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FB71FF">
        <w:rPr>
          <w:rFonts w:asciiTheme="majorHAnsi" w:hAnsiTheme="majorHAnsi" w:cstheme="majorHAnsi"/>
          <w:sz w:val="22"/>
          <w:szCs w:val="22"/>
        </w:rPr>
        <w:t>z innych przyczyn</w:t>
      </w:r>
      <w:r w:rsidR="00FB71FF">
        <w:rPr>
          <w:rFonts w:asciiTheme="majorHAnsi" w:hAnsiTheme="majorHAnsi" w:cstheme="majorHAnsi"/>
          <w:sz w:val="22"/>
          <w:szCs w:val="22"/>
        </w:rPr>
        <w:t xml:space="preserve"> </w:t>
      </w:r>
      <w:r w:rsidRPr="00FB71FF">
        <w:rPr>
          <w:rFonts w:asciiTheme="majorHAnsi" w:hAnsiTheme="majorHAnsi" w:cstheme="majorHAnsi"/>
          <w:sz w:val="22"/>
          <w:szCs w:val="22"/>
        </w:rPr>
        <w:t xml:space="preserve">– podlega ona wyłączeniu z rozpatrywania danego zgłoszenia.  </w:t>
      </w:r>
    </w:p>
    <w:p w14:paraId="4D544376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3. W przypadku, gdy w ocenie osoby upoważnionej zaistnieją okoliczności, które mogą rzutować na jej bezstronność w ocenie informacji o naruszeniu prawa, może ona pisemnie zawnioskować do PPIS o wyłączenie z rozpatrywania danego zgłoszenia.</w:t>
      </w:r>
    </w:p>
    <w:p w14:paraId="34ACF4B0" w14:textId="77777777" w:rsidR="00F36993" w:rsidRPr="00F3699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Rozdział 2</w:t>
      </w:r>
    </w:p>
    <w:p w14:paraId="6A33D036" w14:textId="77777777" w:rsidR="00F36993" w:rsidRPr="00F36993" w:rsidRDefault="00F36993" w:rsidP="00F36993">
      <w:pPr>
        <w:pStyle w:val="ROZDZODDZPRZEDMprzedmiotregulacji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Sposoby przekazywania zgłoszeń zewnętrznych</w:t>
      </w:r>
    </w:p>
    <w:p w14:paraId="60C7A45F" w14:textId="77777777" w:rsidR="00F3699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bookmarkStart w:id="1" w:name="_Hlk173848942"/>
      <w:bookmarkStart w:id="2" w:name="_Hlk173481997"/>
      <w:r w:rsidRPr="00F36993">
        <w:rPr>
          <w:rFonts w:asciiTheme="majorHAnsi" w:eastAsia="Calibri" w:hAnsiTheme="majorHAnsi" w:cstheme="majorHAnsi"/>
          <w:b/>
          <w:sz w:val="22"/>
          <w:szCs w:val="22"/>
        </w:rPr>
        <w:t xml:space="preserve">§ 5. </w:t>
      </w:r>
      <w:bookmarkEnd w:id="1"/>
      <w:r w:rsidRPr="00F36993">
        <w:rPr>
          <w:rFonts w:asciiTheme="majorHAnsi" w:eastAsia="Calibri" w:hAnsiTheme="majorHAnsi" w:cstheme="majorHAnsi"/>
          <w:sz w:val="22"/>
          <w:szCs w:val="22"/>
        </w:rPr>
        <w:t>1.</w:t>
      </w:r>
      <w:r w:rsidRPr="00F36993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bookmarkEnd w:id="2"/>
      <w:r w:rsidRPr="00F36993">
        <w:rPr>
          <w:rFonts w:asciiTheme="majorHAnsi" w:eastAsia="Calibri" w:hAnsiTheme="majorHAnsi" w:cstheme="majorHAnsi"/>
          <w:sz w:val="22"/>
          <w:szCs w:val="22"/>
        </w:rPr>
        <w:t>Zgłoszenia mogą być dokonywane</w:t>
      </w:r>
      <w:bookmarkStart w:id="3" w:name="_Hlk170995958"/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 pisemnie: </w:t>
      </w:r>
    </w:p>
    <w:p w14:paraId="65F9BAE8" w14:textId="2888A4EF" w:rsidR="00F36993" w:rsidRPr="00FB71FF" w:rsidRDefault="00F36993" w:rsidP="00FB71FF">
      <w:pPr>
        <w:pStyle w:val="ARTartustawynprozporzdzenia"/>
        <w:numPr>
          <w:ilvl w:val="0"/>
          <w:numId w:val="45"/>
        </w:numPr>
        <w:spacing w:after="120" w:line="259" w:lineRule="auto"/>
        <w:rPr>
          <w:rStyle w:val="Hipercze"/>
          <w:rFonts w:asciiTheme="majorHAnsi" w:eastAsia="Calibri" w:hAnsiTheme="majorHAnsi" w:cstheme="majorHAnsi"/>
          <w:color w:val="auto"/>
          <w:sz w:val="22"/>
          <w:szCs w:val="22"/>
          <w:u w:val="none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w postaci elektronicznej na adres e-mail: </w:t>
      </w:r>
      <w:hyperlink r:id="rId8" w:history="1">
        <w:r w:rsidRPr="00FB71FF">
          <w:rPr>
            <w:rStyle w:val="Hipercze"/>
            <w:rFonts w:asciiTheme="majorHAnsi" w:hAnsiTheme="majorHAnsi" w:cstheme="majorHAnsi"/>
            <w:sz w:val="22"/>
            <w:szCs w:val="22"/>
          </w:rPr>
          <w:t>sygnalista.psse.goldap@sanepid.gov.pl</w:t>
        </w:r>
      </w:hyperlink>
      <w:r w:rsidRPr="00FB71FF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</w:p>
    <w:p w14:paraId="388453C9" w14:textId="2D73CD7E" w:rsidR="00F36993" w:rsidRPr="00FB71FF" w:rsidRDefault="00F36993" w:rsidP="00FB71FF">
      <w:pPr>
        <w:pStyle w:val="ARTartustawynprozporzdzenia"/>
        <w:numPr>
          <w:ilvl w:val="0"/>
          <w:numId w:val="45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w postaci papierowej na adres: Państwowy Powiatowy Inspektor Sanitarny, ul. Wolności  11, 19-500 Gołdap; z dopiskiem na kopercie „Zewnętrzne zgłoszenie naruszenia prawa”.</w:t>
      </w:r>
    </w:p>
    <w:p w14:paraId="5EB6B433" w14:textId="222BE8F6" w:rsidR="00FB71FF" w:rsidRDefault="00F36993" w:rsidP="00FB71FF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2. Zgłoszenie powinno zawierać w szczególności:</w:t>
      </w:r>
    </w:p>
    <w:p w14:paraId="5A331C2B" w14:textId="6ADDEC14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dane osobowe sygnalisty niezbędne do jego identyfikacji, tj. imię i nazwisko, adres do kontaktu oraz stanowisko lub funkcje (jeżeli dotyczy);</w:t>
      </w:r>
    </w:p>
    <w:p w14:paraId="75CC84B8" w14:textId="57448DCB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 xml:space="preserve">kontekst związany z pracą, w szczególności stosunek pracy lub innego rodzaju stosunek cywilnoprawny, w ramach którego uzyskano informację o naruszeniu prawa; </w:t>
      </w:r>
    </w:p>
    <w:p w14:paraId="420C84A6" w14:textId="3F671FDF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datę i miejsce sporządzenia zgłoszenia;</w:t>
      </w:r>
    </w:p>
    <w:p w14:paraId="7549AD3E" w14:textId="009DF9D3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lastRenderedPageBreak/>
        <w:t>opis naruszenia prawa oraz datę, miejsce i okoliczności zdarzenia, ewentualnie dane osoby lub osób, których dotyczy zgłoszenie;</w:t>
      </w:r>
    </w:p>
    <w:p w14:paraId="268814AB" w14:textId="05814438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wskazanie, czy informacja o naruszeniu prawa była wcześniej zgłaszana, a jeżeli tak, to komu i jak zostało zakończone to zgłoszenie;</w:t>
      </w:r>
    </w:p>
    <w:p w14:paraId="4D8DA263" w14:textId="5F3EAABA" w:rsidR="00F36993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informację, czy sygnalista wyraża zgodę na ujawnienie swojej tożsamości;</w:t>
      </w:r>
    </w:p>
    <w:p w14:paraId="4D9B87A1" w14:textId="0F6581AB" w:rsidR="00F36993" w:rsidRPr="00FB71FF" w:rsidRDefault="00F36993" w:rsidP="00FB71FF">
      <w:pPr>
        <w:pStyle w:val="USTustnpkodeksu"/>
        <w:numPr>
          <w:ilvl w:val="0"/>
          <w:numId w:val="46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podpis sygnalisty.</w:t>
      </w:r>
    </w:p>
    <w:p w14:paraId="62AF1942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 xml:space="preserve">3. </w:t>
      </w:r>
      <w:r w:rsidRPr="00F36993">
        <w:rPr>
          <w:rFonts w:asciiTheme="majorHAnsi" w:eastAsia="Calibri" w:hAnsiTheme="majorHAnsi" w:cstheme="majorHAnsi"/>
          <w:sz w:val="22"/>
          <w:szCs w:val="22"/>
        </w:rPr>
        <w:t>Wzór formularza zgłoszenia naruszenia prawa stanowi załącznik do procedury zgłoszeń zewnętrznych, przy czym nie ma obowiązku składania zgłoszeń z jego użyciem</w:t>
      </w:r>
      <w:r w:rsidRPr="00F36993">
        <w:rPr>
          <w:rFonts w:asciiTheme="majorHAnsi" w:hAnsiTheme="majorHAnsi" w:cstheme="majorHAnsi"/>
          <w:sz w:val="22"/>
          <w:szCs w:val="22"/>
        </w:rPr>
        <w:t>.</w:t>
      </w:r>
      <w:bookmarkEnd w:id="3"/>
      <w:r w:rsidRPr="00F369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68D6C9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 xml:space="preserve">4. Wzór formularza zamieszcza się w na stronie internetowej Biuletynu Informacji Publicznej Powiatowej Stacji Sanitarno-Epidemiologicznej w Gołdapi. </w:t>
      </w:r>
    </w:p>
    <w:p w14:paraId="3B04C6BE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bookmarkStart w:id="4" w:name="_Hlk169179282"/>
      <w:r w:rsidRPr="00F36993">
        <w:rPr>
          <w:rFonts w:asciiTheme="majorHAnsi" w:hAnsiTheme="majorHAnsi" w:cstheme="majorHAnsi"/>
          <w:b/>
          <w:sz w:val="22"/>
          <w:szCs w:val="22"/>
        </w:rPr>
        <w:t>§ 6.</w:t>
      </w:r>
      <w:bookmarkEnd w:id="4"/>
      <w:r w:rsidRPr="00F36993">
        <w:rPr>
          <w:rFonts w:asciiTheme="majorHAnsi" w:hAnsiTheme="majorHAnsi" w:cstheme="majorHAnsi"/>
          <w:sz w:val="22"/>
          <w:szCs w:val="22"/>
        </w:rPr>
        <w:t xml:space="preserve"> Za opracowanie, wdrożenie i utrzymanie rozwiązań technicznych, umożliwiających dokonywanie zgłoszeń w postaci elektronicznej, w sposób uniemożliwiający uzyskanie dostępu do informacji o naruszeniu prawa nieupoważnionym osobom, zapewniających ochronę danych osobowych sygnalisty, osoby, której dotyczy zgłoszenie, oraz osoby trzeciej wskazanej w zgłoszeniu odpowiada</w:t>
      </w:r>
      <w:r w:rsidRPr="00F3699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F36993">
        <w:rPr>
          <w:rFonts w:asciiTheme="majorHAnsi" w:hAnsiTheme="majorHAnsi" w:cstheme="majorHAnsi"/>
          <w:sz w:val="22"/>
          <w:szCs w:val="22"/>
        </w:rPr>
        <w:t>pracownik komórki organizacyjnej właściwej do spraw obsługi informatycznej.</w:t>
      </w:r>
    </w:p>
    <w:p w14:paraId="41494C40" w14:textId="77777777" w:rsidR="00F36993" w:rsidRPr="00F36993" w:rsidRDefault="00F36993" w:rsidP="00F36993">
      <w:pPr>
        <w:pStyle w:val="ROZDZODDZOZNoznaczenie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>Rozdział 3</w:t>
      </w:r>
    </w:p>
    <w:p w14:paraId="33FF1C4D" w14:textId="77777777" w:rsidR="00F36993" w:rsidRPr="00F3699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t xml:space="preserve">Obsługa zgłoszeń </w:t>
      </w:r>
    </w:p>
    <w:p w14:paraId="5CED82C6" w14:textId="77777777" w:rsidR="00F36993" w:rsidRPr="00F3699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bookmarkStart w:id="5" w:name="_Hlk175654469"/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§ </w:t>
      </w:r>
      <w:bookmarkEnd w:id="5"/>
      <w:r w:rsidRPr="00F36993">
        <w:rPr>
          <w:rFonts w:asciiTheme="majorHAnsi" w:eastAsia="Calibri" w:hAnsiTheme="majorHAnsi" w:cstheme="majorHAnsi"/>
          <w:b/>
          <w:bCs/>
          <w:sz w:val="22"/>
          <w:szCs w:val="22"/>
        </w:rPr>
        <w:t>7</w:t>
      </w:r>
      <w:r w:rsidRPr="00F36993">
        <w:rPr>
          <w:rFonts w:asciiTheme="majorHAnsi" w:eastAsia="Calibri" w:hAnsiTheme="majorHAnsi" w:cstheme="majorHAnsi"/>
          <w:bCs/>
          <w:sz w:val="22"/>
          <w:szCs w:val="22"/>
        </w:rPr>
        <w:t xml:space="preserve">. 1. </w:t>
      </w:r>
      <w:r w:rsidRPr="00F36993">
        <w:rPr>
          <w:rFonts w:asciiTheme="majorHAnsi" w:hAnsiTheme="majorHAnsi" w:cstheme="majorHAnsi"/>
          <w:sz w:val="22"/>
          <w:szCs w:val="22"/>
        </w:rPr>
        <w:t xml:space="preserve">Po wpłynięciu zgłoszenia z wykorzystaniem sposobów, o których mowa w </w:t>
      </w: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§ 5 ust. 1, osoba upoważniona dokonuje jego wstępnej weryfikacji oraz oceny formalnej, czy zgłoszenie spełnia wymogi ustawy i dotyczy naruszeń prawa w dziedzinie należącej do zakresu działania PPIS.  </w:t>
      </w:r>
    </w:p>
    <w:p w14:paraId="1EBEC6BD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2. Zgłoszenie, które spełnia wymogi ustawy i podlega rozpatrzeniu w ramach procedury zgłoszeń zewnętrznych, podlega wpisowi do rejestru zgłoszeń zewnętrznych, o którym mowa w Rozdziale 5.</w:t>
      </w:r>
    </w:p>
    <w:p w14:paraId="17DB0E37" w14:textId="77777777" w:rsid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3. W przypadku, gdy wstępna weryfikacja wskaże, że zgłoszenie nie dotyczy informacji o naruszeniu prawa, osoba upoważniona:</w:t>
      </w:r>
    </w:p>
    <w:p w14:paraId="49BD0762" w14:textId="0D375CB3" w:rsidR="00F36993" w:rsidRDefault="00F36993" w:rsidP="00FB71FF">
      <w:pPr>
        <w:pStyle w:val="USTustnpkodeksu"/>
        <w:numPr>
          <w:ilvl w:val="0"/>
          <w:numId w:val="47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odstępuje od przekazania zgłoszenia, informując o tym sygnalistę na adres do kontaktu, jeżeli adres został wskazany albo jest możliwe jego ustalenie na podstawie posiadanych danych, wraz z ustaleniami wstępnej weryfikacji zgłoszenia;</w:t>
      </w:r>
    </w:p>
    <w:p w14:paraId="73D1054D" w14:textId="5F318C53" w:rsidR="00F36993" w:rsidRDefault="00F36993" w:rsidP="00FB71FF">
      <w:pPr>
        <w:pStyle w:val="USTustnpkodeksu"/>
        <w:numPr>
          <w:ilvl w:val="0"/>
          <w:numId w:val="47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pozostawia sprawę bez rozpoznania, jeżeli adres do kontaktu nie został wskazany i nie jest możliwie jego ustalenie na podstawie posiadanych danych, sporządzając odpowiednią notatkę służbową;</w:t>
      </w:r>
    </w:p>
    <w:p w14:paraId="34C55ED9" w14:textId="3A3A26CE" w:rsidR="00F36993" w:rsidRPr="00FB71FF" w:rsidRDefault="00F36993" w:rsidP="00FB71FF">
      <w:pPr>
        <w:pStyle w:val="USTustnpkodeksu"/>
        <w:numPr>
          <w:ilvl w:val="0"/>
          <w:numId w:val="47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w każdym przypadku zawiadamia odpowiednio prokuratora lub Policję w przypadku uzasadnionego podejrzenia popełnienia przestępstwa ściganego z urzędu.</w:t>
      </w:r>
    </w:p>
    <w:p w14:paraId="12D478B0" w14:textId="77777777" w:rsidR="00F36993" w:rsidRP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 xml:space="preserve">4. Osoba upoważniona odstępując od przekazania zgłoszenia, o którym mowa w ust. 3 pkt 1, może poinformować sygnalistę, że informacja objęta zgłoszeniem podlega rozpatrzeniu w 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7C26A0D8" w14:textId="77777777" w:rsidR="00F3699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36993">
        <w:rPr>
          <w:rFonts w:asciiTheme="majorHAnsi" w:eastAsia="Calibri" w:hAnsiTheme="majorHAnsi" w:cstheme="majorHAnsi"/>
          <w:sz w:val="22"/>
          <w:szCs w:val="22"/>
        </w:rPr>
        <w:t>5. W przypadku gdy zgłoszenie nie dotyczy naruszenia prawa należącego do zakresu działania PPIS, osoba upoważniona:</w:t>
      </w:r>
    </w:p>
    <w:p w14:paraId="70F58569" w14:textId="172C790B" w:rsidR="00F36993" w:rsidRPr="00FB71FF" w:rsidRDefault="00F36993" w:rsidP="00FB71FF">
      <w:pPr>
        <w:pStyle w:val="USTustnpkodeksu"/>
        <w:numPr>
          <w:ilvl w:val="0"/>
          <w:numId w:val="48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ustala organ właściwy do podjęcia działań następczych;</w:t>
      </w:r>
    </w:p>
    <w:p w14:paraId="160C1298" w14:textId="076B9E74" w:rsidR="00F36993" w:rsidRPr="00FB71FF" w:rsidRDefault="00F36993" w:rsidP="00FB71FF">
      <w:pPr>
        <w:pStyle w:val="USTustnpkodeksu"/>
        <w:numPr>
          <w:ilvl w:val="0"/>
          <w:numId w:val="48"/>
        </w:numPr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przekazuje zgłoszenie niezwłocznie, nie później jednak niż w terminie 14 dni od dnia dokonania zgłoszenia, a w uzasadnionych przypadkach – nie później niż w terminie 30 dni, do organu właściwego do podjęcia działań następczych - oraz informuje o tym sygnalistę.</w:t>
      </w:r>
      <w:r w:rsidRPr="00FB71FF" w:rsidDel="00C7728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321806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F36993">
        <w:rPr>
          <w:rFonts w:asciiTheme="majorHAnsi" w:hAnsiTheme="majorHAnsi" w:cstheme="majorHAnsi"/>
          <w:sz w:val="22"/>
          <w:szCs w:val="22"/>
        </w:rPr>
        <w:lastRenderedPageBreak/>
        <w:t xml:space="preserve">6. W przypadku, gdy w zgłoszeniu dotyczącym sprawy będącej już przedmiotem wcześniejszego zgłoszenia przez tego samego lub innego sygnalistę nie zawarto istotnych nowych informacji na temat naruszeń prawa w porównaniu </w:t>
      </w:r>
      <w:r w:rsidRPr="00C243B3">
        <w:rPr>
          <w:rFonts w:asciiTheme="majorHAnsi" w:hAnsiTheme="majorHAnsi" w:cstheme="majorHAnsi"/>
          <w:sz w:val="22"/>
          <w:szCs w:val="22"/>
        </w:rPr>
        <w:t>z wcześniejszym zgłoszeniem, osoba upoważniona, po poinformowaniu i uzyskaniu zgody PPIS, nie podejmuje działań następczych w wyniku tego zgłoszenia oraz informuje o tym sygnalistę wraz z uzasadnieniem.</w:t>
      </w:r>
    </w:p>
    <w:p w14:paraId="64D090F8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7. W przypadku dokonania przez sygnalistę ponownego zgłoszenia, o którym mowa w ust. 6, osoba upoważniona pozostawia zgłoszenie bez rozpoznania oraz nie informuje o tym sygnalisty. </w:t>
      </w:r>
    </w:p>
    <w:p w14:paraId="30565E6D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sz w:val="22"/>
          <w:szCs w:val="22"/>
        </w:rPr>
        <w:t>§ 8.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>W przypadku, w którym zgłoszenie zawiera adres do kontaktu lub jest możliwe ustalenie tego adresu na podstawie posiadanych danych, osoba upoważniona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>przesyła na ten adres informację potwierdzającą przyjęcie zgłoszenia niezwłocznie, nie później jednak niż w terminie 7 dni od dnia przyjęcia zgłoszenia, chyba że sygnalista wystąpił wyraźnie z odmiennym wnioskiem w tym zakresie albo istnieją uzasadnione podstawy sądzić, że potwierdzenie przyjęcia zgłoszenia zagroziłoby ochronie poufności tożsamości sygnalisty.</w:t>
      </w:r>
    </w:p>
    <w:p w14:paraId="7C713763" w14:textId="77777777" w:rsidR="00F3699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sz w:val="22"/>
          <w:szCs w:val="22"/>
        </w:rPr>
        <w:t xml:space="preserve">§ 9. </w:t>
      </w:r>
      <w:r w:rsidRPr="00C243B3">
        <w:rPr>
          <w:rFonts w:asciiTheme="majorHAnsi" w:hAnsiTheme="majorHAnsi" w:cstheme="majorHAnsi"/>
          <w:sz w:val="22"/>
          <w:szCs w:val="22"/>
        </w:rPr>
        <w:t>W przypadku, gdy informacja o naruszeniu prawa została przyjęta przez nieupoważnionego pracownika PSSE w Gołdapi lub wszedł on w posiadanie takiej informacji przypadkowo, jest on obowiązany do:</w:t>
      </w:r>
    </w:p>
    <w:p w14:paraId="1E66CF39" w14:textId="62AED212" w:rsidR="00F36993" w:rsidRDefault="00F36993" w:rsidP="00FB71FF">
      <w:pPr>
        <w:pStyle w:val="ARTartustawynprozporzdzenia"/>
        <w:numPr>
          <w:ilvl w:val="0"/>
          <w:numId w:val="49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nieujawniania informacji mogących skutkować ustaleniem tożsamości sygnalisty lub osoby, której dotyczy informacja o naruszeniu prawa;</w:t>
      </w:r>
    </w:p>
    <w:p w14:paraId="692873BA" w14:textId="75117965" w:rsidR="00F36993" w:rsidRPr="00FB71FF" w:rsidRDefault="00F36993" w:rsidP="00FB71FF">
      <w:pPr>
        <w:pStyle w:val="ARTartustawynprozporzdzenia"/>
        <w:numPr>
          <w:ilvl w:val="0"/>
          <w:numId w:val="49"/>
        </w:numPr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t>niezwłocznego przekazania informacji o naruszeniu prawa osobie upoważnionej – bez wprowadzenia zmian.</w:t>
      </w:r>
    </w:p>
    <w:p w14:paraId="4FECA559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10.</w:t>
      </w:r>
      <w:r w:rsidRPr="00C243B3">
        <w:rPr>
          <w:rFonts w:asciiTheme="majorHAnsi" w:hAnsiTheme="majorHAnsi" w:cstheme="majorHAnsi"/>
          <w:sz w:val="22"/>
          <w:szCs w:val="22"/>
        </w:rPr>
        <w:t xml:space="preserve"> 1. Na żądanie sygnalisty osoba upoważniona przygotowuje oraz przekazuje, nie później niż w terminie 1 miesiąca od dnia otrzymania żądania, zaświadczenie, w którym potwierdza się, że sygnalista podlega ochronie określonej w przepisach rozdziału 2</w:t>
      </w:r>
      <w:r w:rsidRPr="00C243B3" w:rsidDel="00BB36A1">
        <w:rPr>
          <w:rFonts w:asciiTheme="majorHAns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 xml:space="preserve">ustawy. </w:t>
      </w:r>
    </w:p>
    <w:p w14:paraId="44902E0F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2. Zaświadczenie, o którym mowa w ust. 1, podpisuje PPIS. </w:t>
      </w:r>
    </w:p>
    <w:p w14:paraId="6A43D069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Rozdział 4</w:t>
      </w:r>
    </w:p>
    <w:p w14:paraId="469F399D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Działania następcze</w:t>
      </w:r>
    </w:p>
    <w:p w14:paraId="65722455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 w:val="0"/>
          <w:sz w:val="22"/>
          <w:szCs w:val="22"/>
        </w:rPr>
        <w:t>§ 11.</w:t>
      </w:r>
      <w:r w:rsidRPr="00C243B3">
        <w:rPr>
          <w:rFonts w:asciiTheme="majorHAnsi" w:hAnsiTheme="majorHAnsi" w:cstheme="majorHAnsi"/>
          <w:sz w:val="22"/>
          <w:szCs w:val="22"/>
        </w:rPr>
        <w:t xml:space="preserve"> Po przyjęciu zgłoszenia osoba upoważniona dokonuje wstępnej oceny prawdziwości informacji zawartych w zgłoszeniu oraz podejmuje, z zachowaniem należytej staranności, dalsze działania następcze w celu przeciwdziałania naruszeniu prawa będącemu przedmiotem zgłoszenia, w szczególności przez postępowanie wyjaśniające, wszczęcie kontroli lub postępowania administracyjnego, wniesienie oskarżenia, działania podjęte w celu odzyskania środków finansowych lub zamknięcie procedury realizowanej w ramach procedury zgłoszeń zewnętrznych.</w:t>
      </w:r>
    </w:p>
    <w:p w14:paraId="4BA444FB" w14:textId="77F73B81" w:rsidR="00FB71FF" w:rsidRDefault="00F36993" w:rsidP="00FB71FF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12.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Dla realizacji postępowania wyjaśniającego osoba upoważniona jest uprawniona do:</w:t>
      </w:r>
    </w:p>
    <w:p w14:paraId="0BC3EEA6" w14:textId="799E5EB5" w:rsidR="00F36993" w:rsidRDefault="00F36993" w:rsidP="00FB71FF">
      <w:pPr>
        <w:pStyle w:val="ARTartustawynprozporzdzenia"/>
        <w:numPr>
          <w:ilvl w:val="0"/>
          <w:numId w:val="50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występowania do</w:t>
      </w:r>
      <w:r w:rsidRPr="00FB71FF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sygnalisty</w:t>
      </w: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 o wyjaśnienia lub dodatkowe informacje,</w:t>
      </w:r>
      <w:r w:rsidRPr="00FB71FF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jakie mogą być w jego posiadaniu, a w przypadku gdy sygnalista sprzeciwia się przesłaniu żądanych wyjaśnień lub dodatkowych informacji lub ich przesłanie może zagrozić ochronie poufności jego tożsamości, odstąpienia od żądania wyjaśnień lub dodatkowych informacji; </w:t>
      </w:r>
    </w:p>
    <w:p w14:paraId="76A7201B" w14:textId="735B111F" w:rsidR="00F36993" w:rsidRDefault="00F36993" w:rsidP="00FB71FF">
      <w:pPr>
        <w:pStyle w:val="ARTartustawynprozporzdzenia"/>
        <w:numPr>
          <w:ilvl w:val="0"/>
          <w:numId w:val="50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dostępu do dokumentów i danych w PSSE w Gołdapi;</w:t>
      </w:r>
    </w:p>
    <w:p w14:paraId="0487A8CB" w14:textId="198CA5AD" w:rsidR="00F36993" w:rsidRPr="00FB71FF" w:rsidRDefault="00F36993" w:rsidP="00FB71FF">
      <w:pPr>
        <w:pStyle w:val="ARTartustawynprozporzdzenia"/>
        <w:numPr>
          <w:ilvl w:val="0"/>
          <w:numId w:val="50"/>
        </w:numPr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 xml:space="preserve">występowania do innych organów o przekazanie informacji lub dokumentów niezbędnych do prowadzenia postępowania wyjaśniającego. </w:t>
      </w:r>
    </w:p>
    <w:p w14:paraId="63632652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bCs/>
          <w:sz w:val="22"/>
          <w:szCs w:val="22"/>
        </w:rPr>
        <w:t>§ 13.</w:t>
      </w: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 W uzasadnionych przypadkach, w celu przeprowadzenia postępowania wyjaśniającego, po wyrażonej pisemnie zgodzie przez PPIS, zgłoszenie może zostać przekazane przez osobę upoważnioną jednostce organizacyjnej podległej lub nadzorowanej przez PPIS, z wyjątkiem jednostki organizacyjnej, której dotyczy zgłoszenie.</w:t>
      </w:r>
    </w:p>
    <w:p w14:paraId="6DC208EE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14</w:t>
      </w:r>
      <w:r w:rsidRPr="00C243B3">
        <w:rPr>
          <w:rFonts w:asciiTheme="majorHAnsi" w:eastAsia="Calibri" w:hAnsiTheme="majorHAnsi" w:cstheme="majorHAnsi"/>
          <w:sz w:val="22"/>
          <w:szCs w:val="22"/>
        </w:rPr>
        <w:t>. 1. W uzasadnionych przypadkach, na pisemny wniosek osoby upoważnionej, PPIS może powołać zespół do przeprowadzenia postępowania wyjaśniającego, zwany dalej „zespołem wyjaśniającym”.</w:t>
      </w:r>
    </w:p>
    <w:p w14:paraId="47DD76F1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2. Członkowie zespołu wyjaśniającego, na podstawie upoważnienia PPIS, mogą uzyskać dostęp jedynie do akt konkretnej sprawy, wskazanej w upoważnieniu, a w przypadku konieczności dostępu do danych osobowych osób związanych ze zgłoszeniem – jedynie w zakresie niezbędnym do podejmowania działań następczych. </w:t>
      </w:r>
    </w:p>
    <w:p w14:paraId="1628C55C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35280AAD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4. Prace zespołu wyjaśniającego są dokumentowane, a wszelkie dokumenty dotyczące informacji o naruszeniu prawa</w:t>
      </w:r>
      <w:r w:rsidRPr="00C243B3" w:rsidDel="00527B5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z w:val="22"/>
          <w:szCs w:val="22"/>
        </w:rPr>
        <w:t>przechowuje osoba upoważniona.</w:t>
      </w:r>
      <w:r w:rsidRPr="00C243B3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trike/>
          <w:color w:val="FF0000"/>
          <w:sz w:val="22"/>
          <w:szCs w:val="22"/>
        </w:rPr>
        <w:t xml:space="preserve"> </w:t>
      </w:r>
      <w:bookmarkStart w:id="6" w:name="_Hlk171431664"/>
    </w:p>
    <w:p w14:paraId="5C2E67C9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bCs/>
          <w:sz w:val="22"/>
          <w:szCs w:val="22"/>
        </w:rPr>
        <w:t>§ 15.</w:t>
      </w:r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bookmarkEnd w:id="6"/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1. </w:t>
      </w:r>
      <w:r w:rsidRPr="00C243B3">
        <w:rPr>
          <w:rFonts w:asciiTheme="majorHAnsi" w:eastAsia="Calibri" w:hAnsiTheme="majorHAnsi" w:cstheme="majorHAnsi"/>
          <w:sz w:val="22"/>
          <w:szCs w:val="22"/>
        </w:rPr>
        <w:t>Osoba upoważniona przekazuje sygnaliście na adres do kontaktu informację zwrotną, nie później jednak niż w terminie 3 miesięcy od dnia przyjęcia zgłoszenia.</w:t>
      </w:r>
    </w:p>
    <w:p w14:paraId="7B507B28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5991B85F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3. Osoba upoważniona informuje sygnalistę także o ostatecznym wyniku postępowań wyjaśniających wszczętych na skutek zgłoszenia.</w:t>
      </w:r>
    </w:p>
    <w:p w14:paraId="465B04AE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4. Osoba upoważniona nie realizuje obowiązków informacyjnych wobec sygnalisty, jeżeli nie jest znany jego adres do kontaktu i nie jest możliwe jego ustalenie na podstawie posiadanych danych.</w:t>
      </w:r>
    </w:p>
    <w:p w14:paraId="2CCF5DD4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5</w:t>
      </w:r>
    </w:p>
    <w:p w14:paraId="2A4F66F5" w14:textId="77777777" w:rsidR="00F36993" w:rsidRPr="00C243B3" w:rsidRDefault="00F36993" w:rsidP="00F36993">
      <w:pPr>
        <w:pStyle w:val="USTustnpkodeksu"/>
        <w:spacing w:before="120" w:after="120" w:line="259" w:lineRule="auto"/>
        <w:jc w:val="center"/>
        <w:rPr>
          <w:rFonts w:asciiTheme="majorHAnsi" w:hAnsiTheme="majorHAnsi" w:cstheme="majorHAnsi"/>
          <w:b/>
          <w:bCs w:val="0"/>
          <w:sz w:val="22"/>
          <w:szCs w:val="22"/>
        </w:rPr>
      </w:pPr>
      <w:r w:rsidRPr="00C243B3">
        <w:rPr>
          <w:rFonts w:asciiTheme="majorHAnsi" w:hAnsiTheme="majorHAnsi" w:cstheme="majorHAnsi"/>
          <w:b/>
          <w:bCs w:val="0"/>
          <w:sz w:val="22"/>
          <w:szCs w:val="22"/>
        </w:rPr>
        <w:t>Prowadzenie rejestru zgłoszeń</w:t>
      </w:r>
    </w:p>
    <w:p w14:paraId="432D8FC8" w14:textId="77777777" w:rsidR="00F36993" w:rsidRPr="00C243B3" w:rsidRDefault="00F36993" w:rsidP="00F36993">
      <w:pPr>
        <w:pStyle w:val="ARTartustawynprozporzdzenia"/>
        <w:shd w:val="clear" w:color="auto" w:fill="FFFFFF" w:themeFill="background1"/>
        <w:spacing w:after="120" w:line="259" w:lineRule="auto"/>
        <w:rPr>
          <w:rFonts w:asciiTheme="majorHAnsi" w:hAnsiTheme="majorHAnsi" w:cstheme="majorHAnsi"/>
          <w:bCs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16.</w:t>
      </w:r>
      <w:r w:rsidRPr="00C243B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bCs/>
          <w:sz w:val="22"/>
          <w:szCs w:val="22"/>
        </w:rPr>
        <w:t>1.</w:t>
      </w:r>
      <w:r w:rsidRPr="00C243B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bCs/>
          <w:sz w:val="22"/>
          <w:szCs w:val="22"/>
        </w:rPr>
        <w:t>Zgłoszenia podlegają rejestracji w rejestrze zgłoszeń zewnętrznych, zwanym dalej „rejestrem”.</w:t>
      </w:r>
    </w:p>
    <w:p w14:paraId="45F1D023" w14:textId="77777777" w:rsidR="00F36993" w:rsidRPr="00C243B3" w:rsidRDefault="00F36993" w:rsidP="00F36993">
      <w:pPr>
        <w:pStyle w:val="ARTartustawynprozporzdzenia"/>
        <w:shd w:val="clear" w:color="auto" w:fill="FFFFFF" w:themeFill="background1"/>
        <w:spacing w:after="120" w:line="259" w:lineRule="auto"/>
        <w:rPr>
          <w:rFonts w:asciiTheme="majorHAnsi" w:hAnsiTheme="majorHAnsi" w:cstheme="majorHAnsi"/>
          <w:bCs/>
          <w:sz w:val="22"/>
          <w:szCs w:val="22"/>
        </w:rPr>
      </w:pPr>
      <w:r w:rsidRPr="00C243B3">
        <w:rPr>
          <w:rFonts w:asciiTheme="majorHAnsi" w:hAnsiTheme="majorHAnsi" w:cstheme="majorHAnsi"/>
          <w:bCs/>
          <w:sz w:val="22"/>
          <w:szCs w:val="22"/>
        </w:rPr>
        <w:t xml:space="preserve">2. Wzór rejestru stanowi załącznik nr 2 do procedury zgłoszeń zewnętrznych.  </w:t>
      </w:r>
    </w:p>
    <w:p w14:paraId="68CA9871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i/>
          <w:iCs/>
          <w:sz w:val="22"/>
          <w:szCs w:val="22"/>
          <w:highlight w:val="yellow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Osoba upoważniona prowadzi rejestr w sposób zapewniający integralność i ochronę danych, w tym poufność danych sygnalisty i osoby, której dotyczy zgłoszenie.</w:t>
      </w:r>
    </w:p>
    <w:p w14:paraId="3F471D10" w14:textId="77777777" w:rsidR="00F36993" w:rsidRDefault="00F36993" w:rsidP="00F36993">
      <w:pPr>
        <w:pStyle w:val="USTustnpkodeksu"/>
        <w:shd w:val="clear" w:color="auto" w:fill="FFFFFF" w:themeFill="background1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4. Dostęp do rejestru posiadają: </w:t>
      </w:r>
    </w:p>
    <w:p w14:paraId="2632CBE0" w14:textId="08D6F0C0" w:rsidR="00F36993" w:rsidRDefault="00F36993" w:rsidP="00FB71FF">
      <w:pPr>
        <w:pStyle w:val="USTustnpkodeksu"/>
        <w:numPr>
          <w:ilvl w:val="0"/>
          <w:numId w:val="51"/>
        </w:numPr>
        <w:shd w:val="clear" w:color="auto" w:fill="FFFFFF" w:themeFill="background1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osoba upoważniona;</w:t>
      </w:r>
    </w:p>
    <w:p w14:paraId="05C41AC8" w14:textId="7D559BA2" w:rsidR="00F36993" w:rsidRPr="00FB71FF" w:rsidRDefault="00F36993" w:rsidP="00FB71FF">
      <w:pPr>
        <w:pStyle w:val="USTustnpkodeksu"/>
        <w:numPr>
          <w:ilvl w:val="0"/>
          <w:numId w:val="51"/>
        </w:numPr>
        <w:shd w:val="clear" w:color="auto" w:fill="FFFFFF" w:themeFill="background1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FB71FF">
        <w:rPr>
          <w:rFonts w:asciiTheme="majorHAnsi" w:eastAsia="Calibri" w:hAnsiTheme="majorHAnsi" w:cstheme="majorHAnsi"/>
          <w:sz w:val="22"/>
          <w:szCs w:val="22"/>
        </w:rPr>
        <w:t>PPIS.</w:t>
      </w:r>
    </w:p>
    <w:p w14:paraId="4F442C4B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5.</w:t>
      </w:r>
      <w:r w:rsidRPr="00C243B3">
        <w:rPr>
          <w:rFonts w:asciiTheme="majorHAnsi" w:hAnsiTheme="majorHAnsi" w:cstheme="majorHAnsi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z w:val="22"/>
          <w:szCs w:val="22"/>
        </w:rPr>
        <w:t>Rejestr jest prowadzony poza systemem EZD.</w:t>
      </w:r>
    </w:p>
    <w:p w14:paraId="05641796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6. Dane osobowe oraz pozostałe informacje w rejestrze są przechowywane przez okres 3 lat po zakończeniu roku kalendarzowego, w którym zakończono działania następcze, lub po zakończeniu postępowań zainicjowanych tymi działaniami.</w:t>
      </w:r>
    </w:p>
    <w:p w14:paraId="6BE97CE7" w14:textId="63A4DB4F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7. Po upływie okresu przechowywania wskazanym w ust. 6 dane osobowe są usuwane, a dokumenty związane ze zgłoszeniem są niszczone, z wyjątkiem przypadku, gdy dokumenty związane ze zgłoszeniem stanowią część akt postępowań przygotowawczych lub spraw sądowych lub </w:t>
      </w:r>
      <w:r w:rsidR="00C243B3" w:rsidRPr="00C243B3">
        <w:rPr>
          <w:rFonts w:asciiTheme="majorHAnsi" w:eastAsia="Calibri" w:hAnsiTheme="majorHAnsi" w:cstheme="majorHAnsi"/>
          <w:sz w:val="22"/>
          <w:szCs w:val="22"/>
        </w:rPr>
        <w:t>sądowo administracyjnych</w:t>
      </w:r>
      <w:r w:rsidRPr="00C243B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77699896" w14:textId="77777777" w:rsidR="00F36993" w:rsidRPr="00B711CA" w:rsidRDefault="00F36993" w:rsidP="00F36993">
      <w:pPr>
        <w:pStyle w:val="USTustnpkodeksu"/>
        <w:spacing w:before="120" w:after="120" w:line="259" w:lineRule="auto"/>
        <w:rPr>
          <w:b/>
          <w:bCs w:val="0"/>
        </w:rPr>
      </w:pPr>
    </w:p>
    <w:p w14:paraId="290F9746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6</w:t>
      </w:r>
    </w:p>
    <w:p w14:paraId="562B17BE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Ochrona sygnalisty</w:t>
      </w:r>
    </w:p>
    <w:p w14:paraId="4E3AC085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bookmarkStart w:id="7" w:name="_Hlk172896471"/>
      <w:r w:rsidRPr="00C243B3">
        <w:rPr>
          <w:rFonts w:asciiTheme="majorHAnsi" w:hAnsiTheme="majorHAnsi" w:cstheme="majorHAnsi"/>
          <w:b/>
          <w:bCs/>
          <w:sz w:val="22"/>
          <w:szCs w:val="22"/>
        </w:rPr>
        <w:t>§ 17.</w:t>
      </w:r>
      <w:r w:rsidRPr="00C243B3">
        <w:rPr>
          <w:rFonts w:asciiTheme="majorHAnsi" w:hAnsiTheme="majorHAnsi" w:cstheme="majorHAnsi"/>
          <w:sz w:val="22"/>
          <w:szCs w:val="22"/>
        </w:rPr>
        <w:t xml:space="preserve"> Sygnalista podlega ochronie od chwili dokonania zgłoszenia, pod warunkiem, że miał uzasadnione podstawy sądzić, że informacja będąca przedmiotem zgłoszenia jest prawdziwa w momencie dokonywania zgłoszenia i że stanowi informację o naruszeniu prawa.</w:t>
      </w:r>
    </w:p>
    <w:p w14:paraId="3EF888C1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b/>
          <w:bCs/>
          <w:sz w:val="22"/>
          <w:szCs w:val="22"/>
        </w:rPr>
        <w:lastRenderedPageBreak/>
        <w:t xml:space="preserve">§ 18. </w:t>
      </w:r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1. </w:t>
      </w:r>
      <w:r w:rsidRPr="00C243B3">
        <w:rPr>
          <w:rFonts w:asciiTheme="majorHAnsi" w:eastAsia="Calibri" w:hAnsiTheme="majorHAnsi" w:cstheme="majorHAnsi"/>
          <w:sz w:val="22"/>
          <w:szCs w:val="22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</w:p>
    <w:bookmarkEnd w:id="7"/>
    <w:p w14:paraId="5FA3372B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2. Tożsamość sygnalisty, jak również inne informacje umożliwiające jego identyfikację mogą zostać ujawnione jedynie wtedy,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13884B69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Przepisy ust. 1 i 2 stosuje się także do osoby pomagającej w dokonaniu zgłoszenia oraz osoby powiązanej z sygnalistą, w przypadku gdy ich dane osobowe oraz inne dane pozwalające ustalić ich tożsamość są znane.</w:t>
      </w:r>
    </w:p>
    <w:p w14:paraId="6EC1A600" w14:textId="77777777" w:rsidR="00F36993" w:rsidRPr="00C243B3" w:rsidRDefault="00F36993" w:rsidP="00F36993">
      <w:pPr>
        <w:pStyle w:val="USTustnpkodeksu"/>
        <w:spacing w:before="120" w:after="120" w:line="259" w:lineRule="auto"/>
        <w:rPr>
          <w:rStyle w:val="cf01"/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4. Przed dokonaniem ujawnienia, o którym mowa w ust. 2, powiadamia się o tym sygnalistę, o ile przekazał adres do kontaktu albo jest możliwe ustalenie tego adresu na podstawie posiadanych danych, przesyłając w postaci papierowej lub elektronicznej wyjaśnienie powodów ujawnienia jego danych osobowych, chyba że takie powiadomienie zagrozi postępowaniu wyjaśniającemu.</w:t>
      </w:r>
      <w:r w:rsidRPr="00C243B3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</w:p>
    <w:p w14:paraId="160A4A4F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7</w:t>
      </w:r>
    </w:p>
    <w:p w14:paraId="23D1795D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Szczególne wymagania związane z przetwarzaniem danych osobowych</w:t>
      </w:r>
    </w:p>
    <w:p w14:paraId="3629B542" w14:textId="2205E9B8" w:rsidR="00F36993" w:rsidRPr="00C243B3" w:rsidRDefault="00F36993" w:rsidP="00FB71FF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>§ 19.</w:t>
      </w:r>
      <w:r w:rsidRPr="00C243B3">
        <w:rPr>
          <w:rFonts w:asciiTheme="majorHAnsi" w:hAnsiTheme="majorHAnsi" w:cstheme="majorHAnsi"/>
          <w:sz w:val="22"/>
          <w:szCs w:val="22"/>
        </w:rPr>
        <w:t xml:space="preserve"> 1. PPIS stosuje zasadę minimalizacji przetwarzania danych osobowych w ramach realizacji postanowień procedury zgłoszeń zewnętrznych.</w:t>
      </w:r>
    </w:p>
    <w:p w14:paraId="791B81F6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2. Dane osobowe, które w ocenie PPIS nie mają znaczenia dla rozpatrywania zgłoszenia, nie są zbierane, a w razie przypadkowego zebrania, są usuwane lub anonimizowane w terminie 14 dni od chwili ustalenia, że nie mają znaczenia dla sprawy.</w:t>
      </w:r>
    </w:p>
    <w:p w14:paraId="2F55A42B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/>
          <w:sz w:val="22"/>
          <w:szCs w:val="22"/>
        </w:rPr>
        <w:t xml:space="preserve">§ 20. </w:t>
      </w:r>
      <w:r w:rsidRPr="00C243B3">
        <w:rPr>
          <w:rFonts w:asciiTheme="majorHAnsi" w:hAnsiTheme="majorHAnsi" w:cstheme="majorHAnsi"/>
          <w:sz w:val="22"/>
          <w:szCs w:val="22"/>
        </w:rPr>
        <w:t>1.</w:t>
      </w:r>
      <w:r w:rsidRPr="00C243B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243B3">
        <w:rPr>
          <w:rFonts w:asciiTheme="majorHAnsi" w:hAnsiTheme="majorHAnsi" w:cstheme="majorHAnsi"/>
          <w:sz w:val="22"/>
          <w:szCs w:val="22"/>
        </w:rPr>
        <w:t xml:space="preserve">PPIS podczas pozyskiwania danych osobowych od osoby, której dane dotyczą, przekazuje jej informację o przetwarzania danych, wskazane w załączniku do procedury zgłoszeń zewnętrznych. </w:t>
      </w:r>
    </w:p>
    <w:p w14:paraId="0387CB62" w14:textId="77777777" w:rsidR="00F36993" w:rsidRPr="00C243B3" w:rsidRDefault="00F36993" w:rsidP="00F36993">
      <w:pPr>
        <w:pStyle w:val="ARTartustawynprozporzdzenia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2. Z zastrzeżeniem zdania następnego, w przypadku pozyskania przez PPIS danych osobowych nie od osoby, której dane dotyczą, PPIS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PPIS nie przekazuje jednak informacji o źródle pozyskania danych, chyba że osoba dokonująca zgłoszenia nie spełnia warunków objęcia ochroną, wskazanych w art. 6 ustawy albo wyraziła zgodę na ujawnienie swojej tożsamości.</w:t>
      </w:r>
    </w:p>
    <w:p w14:paraId="0B922634" w14:textId="77777777" w:rsidR="00F36993" w:rsidRPr="00C243B3" w:rsidRDefault="00F36993" w:rsidP="00F36993">
      <w:pPr>
        <w:pStyle w:val="ROZDZODDZOZNoznaczenierozdziauluboddziau"/>
        <w:spacing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8</w:t>
      </w:r>
    </w:p>
    <w:p w14:paraId="00D043D4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Informacje</w:t>
      </w:r>
    </w:p>
    <w:p w14:paraId="50C6D290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bCs w:val="0"/>
          <w:sz w:val="22"/>
          <w:szCs w:val="22"/>
        </w:rPr>
        <w:t>§ 21.</w:t>
      </w:r>
      <w:r w:rsidRPr="00C243B3">
        <w:rPr>
          <w:rFonts w:asciiTheme="majorHAnsi" w:eastAsia="Calibri" w:hAnsiTheme="majorHAnsi" w:cstheme="majorHAnsi"/>
          <w:b/>
          <w:bCs w:val="0"/>
          <w:sz w:val="22"/>
          <w:szCs w:val="22"/>
        </w:rPr>
        <w:t xml:space="preserve"> </w:t>
      </w:r>
      <w:r w:rsidRPr="00C243B3">
        <w:rPr>
          <w:rFonts w:asciiTheme="majorHAnsi" w:eastAsia="Calibri" w:hAnsiTheme="majorHAnsi" w:cstheme="majorHAnsi"/>
          <w:sz w:val="22"/>
          <w:szCs w:val="22"/>
        </w:rPr>
        <w:t>Na stronie internetowej Biuletynu Informacji Publicznej Powiatowej Stacji Sanitarno-Epidemiologicznej w Gołdapi umieszcza się informacje o:</w:t>
      </w:r>
    </w:p>
    <w:p w14:paraId="7688C124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danych kontaktowych umożliwiających dokonanie zgłoszenia;</w:t>
      </w:r>
    </w:p>
    <w:p w14:paraId="77667DC8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warunkach objęcia sygnalisty ochroną;</w:t>
      </w:r>
    </w:p>
    <w:p w14:paraId="31F45DAA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trybie postępowania mającym zastosowanie w przypadku zgłoszenia;</w:t>
      </w:r>
    </w:p>
    <w:p w14:paraId="06BA0DEA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terminie przekazania informacji zwrotnej, formie oraz zawartości takiej informacji;</w:t>
      </w:r>
    </w:p>
    <w:p w14:paraId="2AB4849A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zasadach poufności mających zastosowanie do zgłoszeń, w tym informacje związane z przetwarzaniem danych osobowych;</w:t>
      </w:r>
    </w:p>
    <w:p w14:paraId="6A4FE36E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zasadach przetwarzania danych osobowych, o których mowa w art. 8 RODO, a także zasadach przetwarzania danych osobowych oraz informacji podawanych w przypadku zbierania danych od osoby, której dane dotyczą, </w:t>
      </w:r>
      <w:r w:rsidRPr="00C243B3">
        <w:rPr>
          <w:rFonts w:asciiTheme="majorHAnsi" w:hAnsiTheme="majorHAnsi" w:cstheme="majorHAnsi"/>
          <w:sz w:val="22"/>
          <w:szCs w:val="22"/>
        </w:rPr>
        <w:lastRenderedPageBreak/>
        <w:t>uregulowanych odpowiednio w art. 5 i art. 13 RODO,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 wykonywania kar, w sprawie swobodnego przepływu takich danych oraz uchylającej decyzję ramową Rady 2008/977/WSiSW (Dz. Urz. UE L 119 z 04.05.2016, str. 89, z późn.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15D4EAD9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charakterze działań następczych podejmowanych w związku ze zgłoszeniem;</w:t>
      </w:r>
    </w:p>
    <w:p w14:paraId="24425249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środkach ochrony prawnej i procedurach służących ochronie przed działaniami odwetowymi oraz dostępności poufnej porady dla osób rozważających dokonanie zgłoszenia;</w:t>
      </w:r>
    </w:p>
    <w:p w14:paraId="1F5B90FD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warunkach na jakich sygnalista jest chroniony przed ponoszeniem odpowiedzialności za naruszenie poufności zgodnie z art. 16 ustawy;</w:t>
      </w:r>
    </w:p>
    <w:p w14:paraId="16D604EB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zachęcie do korzystania z procedury zgłoszeń wewnętrznych podmiotu prawnego, którego zgłoszenie naruszenia prawa ma dotyczyć;</w:t>
      </w:r>
    </w:p>
    <w:p w14:paraId="2B875808" w14:textId="77777777" w:rsidR="00F36993" w:rsidRPr="00C243B3" w:rsidRDefault="00F36993" w:rsidP="00F36993">
      <w:pPr>
        <w:pStyle w:val="PKTpunkt"/>
        <w:numPr>
          <w:ilvl w:val="0"/>
          <w:numId w:val="39"/>
        </w:numPr>
        <w:spacing w:before="120"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 xml:space="preserve">danych kontaktowych Rzecznika Praw Obywatelskich. </w:t>
      </w:r>
    </w:p>
    <w:p w14:paraId="0248E847" w14:textId="77777777" w:rsidR="00F36993" w:rsidRPr="00C243B3" w:rsidRDefault="00F36993" w:rsidP="00F36993">
      <w:pPr>
        <w:pStyle w:val="ROZDZODDZOZNoznaczenierozdziauluboddziau"/>
        <w:spacing w:after="120" w:line="259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Rozdział 9</w:t>
      </w:r>
    </w:p>
    <w:p w14:paraId="42039634" w14:textId="77777777" w:rsidR="00F36993" w:rsidRPr="00C243B3" w:rsidRDefault="00F36993" w:rsidP="00F36993">
      <w:pPr>
        <w:pStyle w:val="ROZDZODDZPRZEDMprzedmiotregulacjirozdziauluboddziau"/>
        <w:spacing w:after="120"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Sprawozdawczość</w:t>
      </w:r>
    </w:p>
    <w:p w14:paraId="1EA61B64" w14:textId="77777777" w:rsidR="00F36993" w:rsidRPr="00C243B3" w:rsidRDefault="00F36993" w:rsidP="00F36993">
      <w:pPr>
        <w:pStyle w:val="ARTartustawynprozporzdzenia"/>
        <w:spacing w:line="259" w:lineRule="auto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Pr="00C243B3">
        <w:rPr>
          <w:rFonts w:asciiTheme="majorHAnsi" w:hAnsiTheme="majorHAnsi" w:cstheme="majorHAnsi"/>
          <w:b/>
          <w:bCs/>
          <w:sz w:val="22"/>
          <w:szCs w:val="22"/>
        </w:rPr>
        <w:t>22</w:t>
      </w:r>
      <w:r w:rsidRPr="00C243B3">
        <w:rPr>
          <w:rFonts w:asciiTheme="majorHAnsi" w:hAnsiTheme="majorHAnsi" w:cstheme="majorHAnsi"/>
          <w:b/>
          <w:sz w:val="22"/>
          <w:szCs w:val="22"/>
        </w:rPr>
        <w:t>.</w:t>
      </w:r>
      <w:r w:rsidRPr="00C243B3">
        <w:rPr>
          <w:rFonts w:asciiTheme="majorHAnsi" w:eastAsia="Calibri" w:hAnsiTheme="majorHAnsi" w:cstheme="majorHAnsi"/>
          <w:bCs/>
          <w:sz w:val="22"/>
          <w:szCs w:val="22"/>
        </w:rPr>
        <w:t xml:space="preserve">1. Osoba upoważniona przygotowuje sprawozdanie do Rzecznika Praw Obywatelskich zawierające informacje o: </w:t>
      </w:r>
    </w:p>
    <w:p w14:paraId="65759548" w14:textId="77777777" w:rsidR="00F36993" w:rsidRPr="00C243B3" w:rsidRDefault="00F36993" w:rsidP="00F36993">
      <w:pPr>
        <w:pStyle w:val="PKTpunkt"/>
        <w:spacing w:before="120" w:after="120" w:line="259" w:lineRule="auto"/>
        <w:ind w:left="426" w:hanging="426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1)</w:t>
      </w:r>
      <w:r w:rsidRPr="00C243B3">
        <w:rPr>
          <w:rFonts w:asciiTheme="majorHAnsi" w:hAnsiTheme="majorHAnsi" w:cstheme="majorHAnsi"/>
          <w:sz w:val="22"/>
          <w:szCs w:val="22"/>
        </w:rPr>
        <w:tab/>
        <w:t>liczbie przyjętych zgłoszeń;</w:t>
      </w:r>
    </w:p>
    <w:p w14:paraId="6AECCFB5" w14:textId="77777777" w:rsidR="00F36993" w:rsidRPr="00C243B3" w:rsidRDefault="00F36993" w:rsidP="00F36993">
      <w:pPr>
        <w:pStyle w:val="PKTpunkt"/>
        <w:spacing w:before="120" w:after="120" w:line="259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2)</w:t>
      </w:r>
      <w:r w:rsidRPr="00C243B3">
        <w:rPr>
          <w:rFonts w:asciiTheme="majorHAnsi" w:hAnsiTheme="majorHAnsi" w:cstheme="majorHAnsi"/>
          <w:sz w:val="22"/>
          <w:szCs w:val="22"/>
        </w:rPr>
        <w:tab/>
        <w:t>liczbie postępowań wyjaśniających i postępowań wszczętych w wyniku przyjętych zgłoszeń oraz informacje na temat wyniku tych postępowań;</w:t>
      </w:r>
    </w:p>
    <w:p w14:paraId="19E949D1" w14:textId="77777777" w:rsidR="00F36993" w:rsidRPr="00C243B3" w:rsidRDefault="00F36993" w:rsidP="00F36993">
      <w:pPr>
        <w:pStyle w:val="PKTpunkt"/>
        <w:spacing w:before="120" w:after="120" w:line="259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C243B3">
        <w:rPr>
          <w:rFonts w:asciiTheme="majorHAnsi" w:hAnsiTheme="majorHAnsi" w:cstheme="majorHAnsi"/>
          <w:sz w:val="22"/>
          <w:szCs w:val="22"/>
        </w:rPr>
        <w:t>3)</w:t>
      </w:r>
      <w:r w:rsidRPr="00C243B3">
        <w:rPr>
          <w:rFonts w:asciiTheme="majorHAnsi" w:hAnsiTheme="majorHAnsi" w:cstheme="majorHAnsi"/>
          <w:sz w:val="22"/>
          <w:szCs w:val="22"/>
        </w:rPr>
        <w:tab/>
        <w:t>szacunkowej szkodzie majątkowej, jeżeli została stwierdzona oraz kwoty odzyskane w wyniku postępowań dotyczących naruszeń będących przedmiotem zgłoszenia – o ile Powiatowa Stacja Sanitarno-Epidemiologiczna w Gołdapi posiada te informacje.</w:t>
      </w:r>
    </w:p>
    <w:p w14:paraId="25C1A288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 xml:space="preserve">2. Informacje zawarte w sprawozdaniu, nie zawierają danych osobowych ani informacji stanowiących tajemnice prawnie chronione. </w:t>
      </w:r>
    </w:p>
    <w:p w14:paraId="1084F973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3. Osoba upoważniona sporządza projekt sprawozdania, o którym mowa w ust. 1.</w:t>
      </w:r>
    </w:p>
    <w:p w14:paraId="5862738A" w14:textId="146B3E2A" w:rsidR="00F36993" w:rsidRPr="00C243B3" w:rsidRDefault="00F36993" w:rsidP="00FB71FF">
      <w:pPr>
        <w:pStyle w:val="USTustnpkodeksu"/>
        <w:spacing w:before="120" w:after="120" w:line="259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C243B3">
        <w:rPr>
          <w:rFonts w:asciiTheme="majorHAnsi" w:eastAsia="Calibri" w:hAnsiTheme="majorHAnsi" w:cstheme="majorHAnsi"/>
          <w:sz w:val="22"/>
          <w:szCs w:val="22"/>
        </w:rPr>
        <w:t>4. Osoba upoważniona przedkłada projekt sprawozdania do podpisu PPIS, a następnie podpisane sprawozdanie przekazuje Rzecznikowi Praw Obywatelskich w terminie do 31 marca roku następującego po roku, za jaki jest ono sporządzane.</w:t>
      </w:r>
    </w:p>
    <w:p w14:paraId="53F748E7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50B4A29B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3CCEE23C" w14:textId="77777777" w:rsidR="00F36993" w:rsidRPr="00C243B3" w:rsidRDefault="00F36993" w:rsidP="00F36993">
      <w:pPr>
        <w:pStyle w:val="USTustnpkodeksu"/>
        <w:spacing w:before="120" w:after="120"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7C9EE0A" w14:textId="77777777" w:rsidR="00F36993" w:rsidRDefault="00F36993" w:rsidP="00F36993">
      <w:pPr>
        <w:pStyle w:val="USTustnpkodeksu"/>
        <w:spacing w:before="120" w:after="120" w:line="259" w:lineRule="auto"/>
        <w:rPr>
          <w:rFonts w:eastAsia="Calibri"/>
        </w:rPr>
      </w:pPr>
    </w:p>
    <w:p w14:paraId="48BDD218" w14:textId="77777777" w:rsidR="00F36993" w:rsidRDefault="00F36993" w:rsidP="00F36993">
      <w:pPr>
        <w:pStyle w:val="USTustnpkodeksu"/>
        <w:spacing w:before="120" w:after="120" w:line="259" w:lineRule="auto"/>
        <w:rPr>
          <w:rFonts w:eastAsia="Calibri"/>
        </w:rPr>
      </w:pPr>
    </w:p>
    <w:p w14:paraId="3531C21A" w14:textId="77777777" w:rsidR="00F36993" w:rsidRDefault="00F36993" w:rsidP="00F36993">
      <w:pPr>
        <w:pStyle w:val="USTustnpkodeksu"/>
        <w:spacing w:before="120" w:after="120" w:line="259" w:lineRule="auto"/>
        <w:rPr>
          <w:rFonts w:eastAsia="Calibri"/>
        </w:rPr>
      </w:pPr>
    </w:p>
    <w:p w14:paraId="00E567E2" w14:textId="77777777" w:rsidR="00F36993" w:rsidRDefault="00F36993" w:rsidP="00C243B3">
      <w:pPr>
        <w:pStyle w:val="USTustnpkodeksu"/>
        <w:spacing w:before="120" w:after="120" w:line="259" w:lineRule="auto"/>
        <w:ind w:firstLine="0"/>
        <w:rPr>
          <w:rFonts w:eastAsia="Calibri"/>
        </w:rPr>
      </w:pPr>
    </w:p>
    <w:p w14:paraId="1DC44133" w14:textId="7CFB4DCD" w:rsidR="00F36993" w:rsidRPr="00FB71FF" w:rsidRDefault="00F36993" w:rsidP="00FB71FF">
      <w:pPr>
        <w:pStyle w:val="TEKSTZacznikido"/>
        <w:rPr>
          <w:rFonts w:asciiTheme="majorHAnsi" w:hAnsiTheme="majorHAnsi" w:cstheme="majorHAnsi"/>
          <w:sz w:val="22"/>
          <w:szCs w:val="22"/>
        </w:rPr>
      </w:pPr>
      <w:r w:rsidRPr="00FB71FF">
        <w:rPr>
          <w:rFonts w:asciiTheme="majorHAnsi" w:hAnsiTheme="majorHAnsi" w:cstheme="majorHAnsi"/>
          <w:sz w:val="22"/>
          <w:szCs w:val="22"/>
        </w:rPr>
        <w:lastRenderedPageBreak/>
        <w:t>Załącznik Nr 1 do procedury zgłoszeń zewnętrznych</w:t>
      </w:r>
    </w:p>
    <w:p w14:paraId="0D05FD40" w14:textId="77777777" w:rsidR="00F36993" w:rsidRPr="00FB71FF" w:rsidRDefault="00F36993" w:rsidP="00F36993">
      <w:pPr>
        <w:keepNext/>
        <w:spacing w:before="120"/>
        <w:jc w:val="center"/>
        <w:rPr>
          <w:rFonts w:asciiTheme="majorHAnsi" w:eastAsia="Times New Roman" w:hAnsiTheme="majorHAnsi" w:cstheme="majorHAnsi"/>
          <w:b/>
          <w:bCs/>
          <w:caps/>
          <w:kern w:val="24"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b/>
          <w:bCs/>
          <w:caps/>
          <w:kern w:val="24"/>
          <w:sz w:val="22"/>
          <w:szCs w:val="22"/>
        </w:rPr>
        <w:t>FORMULARZ zgłoszenia NARUSZENIA PRAWA*</w:t>
      </w:r>
    </w:p>
    <w:p w14:paraId="39D12ACF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</w:p>
    <w:p w14:paraId="286427A2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i/>
          <w:sz w:val="22"/>
          <w:szCs w:val="22"/>
        </w:rPr>
        <w:t>Formularz służy zgłaszaniu naruszenia prawa do Państwowego Powiatowego Inspektora Sanitarnego.</w:t>
      </w:r>
    </w:p>
    <w:p w14:paraId="255142ED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FB71FF">
        <w:rPr>
          <w:rFonts w:asciiTheme="majorHAnsi" w:eastAsia="Times New Roman" w:hAnsiTheme="majorHAnsi" w:cstheme="majorHAnsi"/>
          <w:i/>
          <w:sz w:val="22"/>
          <w:szCs w:val="22"/>
        </w:rPr>
        <w:t xml:space="preserve">Podane informacje są objęte zasadą poufności. </w:t>
      </w:r>
    </w:p>
    <w:p w14:paraId="3981461B" w14:textId="77777777" w:rsidR="00F36993" w:rsidRPr="00FB71FF" w:rsidRDefault="00F36993" w:rsidP="00F36993">
      <w:pPr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14:paraId="2F6B42A4" w14:textId="77777777" w:rsidR="00F36993" w:rsidRPr="00FB71FF" w:rsidRDefault="00F36993" w:rsidP="00FB71FF">
      <w:pPr>
        <w:jc w:val="both"/>
        <w:rPr>
          <w:rFonts w:asciiTheme="majorHAnsi" w:eastAsia="Times New Roman" w:hAnsiTheme="majorHAnsi" w:cstheme="majorHAnsi"/>
          <w:bCs/>
          <w:sz w:val="18"/>
          <w:szCs w:val="18"/>
        </w:rPr>
      </w:pPr>
      <w:r w:rsidRPr="00FB71FF">
        <w:rPr>
          <w:rFonts w:asciiTheme="majorHAnsi" w:eastAsia="Times New Roman" w:hAnsiTheme="majorHAnsi" w:cstheme="majorHAnsi"/>
          <w:bCs/>
          <w:sz w:val="18"/>
          <w:szCs w:val="18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0E85655" w14:textId="77777777" w:rsidR="00F36993" w:rsidRPr="00FB71FF" w:rsidRDefault="00F36993" w:rsidP="00FB71FF">
      <w:pPr>
        <w:pStyle w:val="PKTpunkt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FB71FF">
        <w:rPr>
          <w:rFonts w:asciiTheme="majorHAnsi" w:hAnsiTheme="majorHAnsi" w:cstheme="majorHAnsi"/>
          <w:sz w:val="18"/>
          <w:szCs w:val="18"/>
        </w:rPr>
        <w:t>*</w:t>
      </w:r>
      <w:r w:rsidRPr="00FB71FF">
        <w:rPr>
          <w:rFonts w:asciiTheme="majorHAnsi" w:hAnsiTheme="majorHAnsi" w:cstheme="majorHAnsi"/>
          <w:sz w:val="18"/>
          <w:szCs w:val="18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C44E308" w14:textId="77777777" w:rsidR="00F36993" w:rsidRPr="008C0DB8" w:rsidRDefault="00F36993" w:rsidP="00F36993">
      <w:pPr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36993" w:rsidRPr="00FB71FF" w14:paraId="7CBC6A7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69C66FD0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 składająca zgłoszenie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F36993" w:rsidRPr="00FB71FF" w14:paraId="4EBA9501" w14:textId="77777777" w:rsidTr="00C243B3">
        <w:tc>
          <w:tcPr>
            <w:tcW w:w="10201" w:type="dxa"/>
          </w:tcPr>
          <w:p w14:paraId="634CF9EC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02076139"/>
                <w:placeholder>
                  <w:docPart w:val="DA950C20AAF44AC994629313C2F0523E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1B1CB07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36AACE5A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iCs/>
                <w:sz w:val="20"/>
                <w:szCs w:val="20"/>
              </w:rPr>
              <w:t>Jestem:</w:t>
            </w:r>
          </w:p>
          <w:p w14:paraId="51BB159B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kandydatem do pracy </w:t>
            </w:r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pracuję w organizacji wykonawcy/podwykonawcy/dostawcy</w:t>
            </w:r>
          </w:p>
          <w:p w14:paraId="1138BD05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 inne: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6366550"/>
                <w:placeholder>
                  <w:docPart w:val="96B6E7C6E87D4EAF8C8A87DB933DB90C"/>
                </w:placeholder>
                <w:showingPlcHdr/>
                <w:text/>
              </w:sdtPr>
              <w:sdtContent>
                <w:r w:rsidR="00F36993"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48B816E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53443A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w podmiocie prawnym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87875354"/>
                <w:placeholder>
                  <w:docPart w:val="A48DF6E8A52849C8B648CCAB397639A7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A6D5AA1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3AD27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4017908"/>
                <w:placeholder>
                  <w:docPart w:val="BCB44EC0833B4D9FBFE5DE1609D895DD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BA9025C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CC692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Adres do kontaktu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3079896"/>
                <w:placeholder>
                  <w:docPart w:val="8488487CF4574D05B50219D2773E25C0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5EBBED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04E94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Czy wyraża Pan/Pani zgodę na ujawnienie swojej tożsamości?</w:t>
            </w:r>
          </w:p>
          <w:p w14:paraId="4775A128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TAK</w:t>
            </w:r>
          </w:p>
          <w:p w14:paraId="06B45201" w14:textId="77777777" w:rsidR="00F36993" w:rsidRPr="00FB71FF" w:rsidRDefault="00000000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NIE</w:t>
            </w:r>
          </w:p>
        </w:tc>
      </w:tr>
      <w:tr w:rsidR="00F36993" w:rsidRPr="00FB71FF" w14:paraId="17480555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66F31A62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 pokrzywdzona (jeżeli dotyczy)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F36993" w:rsidRPr="00FB71FF" w14:paraId="342F3845" w14:textId="77777777" w:rsidTr="00C243B3">
        <w:tc>
          <w:tcPr>
            <w:tcW w:w="10201" w:type="dxa"/>
          </w:tcPr>
          <w:p w14:paraId="41015EA7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4119475"/>
                <w:placeholder>
                  <w:docPart w:val="EEC2741863FA468ABCE3509C9F811333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6C98FF2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81C79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>Stanowisko, funkcja lub inne dane, służące identyfikacji osoby pokrzywdzonej</w:t>
            </w:r>
            <w:r w:rsidRPr="00FB71FF"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99759225"/>
                <w:placeholder>
                  <w:docPart w:val="91CEE04A11674796AD6BC5A5A3DBE5AC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41D219A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36993" w:rsidRPr="00FB71FF" w14:paraId="7F04D68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128E7AAC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FB71FF">
              <w:rPr>
                <w:rStyle w:val="Odwoanieprzypisudolnego"/>
                <w:rFonts w:asciiTheme="majorHAnsi" w:hAnsiTheme="majorHAnsi" w:cstheme="majorHAnsi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F36993" w:rsidRPr="00FB71FF" w14:paraId="63AF03A6" w14:textId="77777777" w:rsidTr="00C243B3">
        <w:tc>
          <w:tcPr>
            <w:tcW w:w="10201" w:type="dxa"/>
          </w:tcPr>
          <w:p w14:paraId="77A6BBC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81491820"/>
                <w:placeholder>
                  <w:docPart w:val="DD61238CD87247B6B7656EED9C9F51D6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527FA1AE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6A73F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5931945"/>
                <w:placeholder>
                  <w:docPart w:val="430012E4CDF94D41ACC42E0A0ADC5991"/>
                </w:placeholder>
                <w:showingPlcHdr/>
                <w:text/>
              </w:sdtPr>
              <w:sdtContent>
                <w:r w:rsidRPr="00FB71FF">
                  <w:rPr>
                    <w:rStyle w:val="Tekstzastpczy"/>
                    <w:rFonts w:asciiTheme="majorHAnsi" w:hAnsiTheme="majorHAnsi" w:cstheme="majorHAnsi"/>
                    <w:sz w:val="20"/>
                    <w:szCs w:val="20"/>
                  </w:rPr>
                  <w:t>Wpisz tutaj</w:t>
                </w:r>
              </w:sdtContent>
            </w:sdt>
          </w:p>
          <w:p w14:paraId="5FEEB55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47EF2B05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4C2BD09E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36993" w:rsidRPr="00FB71FF" w14:paraId="55630936" w14:textId="77777777" w:rsidTr="00C243B3">
        <w:tc>
          <w:tcPr>
            <w:tcW w:w="10201" w:type="dxa"/>
          </w:tcPr>
          <w:p w14:paraId="3D522EB1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korupcji;</w:t>
            </w:r>
          </w:p>
          <w:p w14:paraId="14D607E8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zamówień publicznych;</w:t>
            </w:r>
          </w:p>
          <w:p w14:paraId="71FA0D52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usług, produktów i rynków finansowych;</w:t>
            </w:r>
          </w:p>
          <w:p w14:paraId="20DDEBE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przeciwdziałania praniu pieniędzy oraz finansowaniu terroryzmu;</w:t>
            </w:r>
          </w:p>
          <w:p w14:paraId="7CB043D9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produktów i ich zgodności z wymogami;</w:t>
            </w:r>
          </w:p>
          <w:p w14:paraId="1127E5D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transportu;</w:t>
            </w:r>
          </w:p>
          <w:p w14:paraId="42A9A626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środowiska;</w:t>
            </w:r>
          </w:p>
          <w:p w14:paraId="0157E45D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radiologicznej i bezpieczeństwa jądrowego;</w:t>
            </w:r>
          </w:p>
          <w:p w14:paraId="23E06E1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żywności i pasz;</w:t>
            </w:r>
          </w:p>
          <w:p w14:paraId="73ED66C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zdrowia i dobrostanu zwierząt;</w:t>
            </w:r>
          </w:p>
          <w:p w14:paraId="758D3C51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zdrowia publicznego;</w:t>
            </w:r>
          </w:p>
          <w:p w14:paraId="464FEB6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konsumentów;</w:t>
            </w:r>
          </w:p>
          <w:p w14:paraId="0307CC7B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ochrony prywatności i danych osobowych;</w:t>
            </w:r>
          </w:p>
          <w:p w14:paraId="5D3C4547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bezpieczeństwa sieci i systemów teleinformatycznych;</w:t>
            </w:r>
          </w:p>
          <w:p w14:paraId="6C3A9048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1DBE02AF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1D79B60A" w14:textId="77777777" w:rsidR="00F36993" w:rsidRPr="00FB71FF" w:rsidRDefault="00000000" w:rsidP="009851DD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93" w:rsidRPr="00FB71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993" w:rsidRPr="00FB71FF">
              <w:rPr>
                <w:rFonts w:asciiTheme="majorHAnsi" w:hAnsiTheme="majorHAnsi" w:cstheme="majorHAnsi"/>
                <w:sz w:val="20"/>
                <w:szCs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61495587" w14:textId="77777777" w:rsidR="00F36993" w:rsidRPr="00FB71FF" w:rsidRDefault="00F36993" w:rsidP="009851D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70A42D1C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53654F68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F36993" w:rsidRPr="00FB71FF" w14:paraId="282526F3" w14:textId="77777777" w:rsidTr="00C243B3">
        <w:tc>
          <w:tcPr>
            <w:tcW w:w="10201" w:type="dxa"/>
          </w:tcPr>
          <w:p w14:paraId="65636D5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66078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3CBCD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15315E23" w14:textId="77777777" w:rsidTr="00C243B3">
        <w:tc>
          <w:tcPr>
            <w:tcW w:w="10201" w:type="dxa"/>
            <w:shd w:val="clear" w:color="auto" w:fill="F2F2F2" w:themeFill="background1" w:themeFillShade="F2"/>
          </w:tcPr>
          <w:p w14:paraId="3453FD83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36993" w:rsidRPr="00FB71FF" w14:paraId="3508E382" w14:textId="77777777" w:rsidTr="00C243B3">
        <w:tc>
          <w:tcPr>
            <w:tcW w:w="10201" w:type="dxa"/>
          </w:tcPr>
          <w:p w14:paraId="21F52C80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B8DE6D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39D0B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51962A03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310CC2B3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F36993" w:rsidRPr="00FB71FF" w14:paraId="56B0B170" w14:textId="77777777" w:rsidTr="00C243B3">
        <w:tc>
          <w:tcPr>
            <w:tcW w:w="10201" w:type="dxa"/>
          </w:tcPr>
          <w:p w14:paraId="08D69EE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9A569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F89674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6DCEBA69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5393F299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36993" w:rsidRPr="00FB71FF" w14:paraId="6AE763EE" w14:textId="77777777" w:rsidTr="00C243B3">
        <w:tc>
          <w:tcPr>
            <w:tcW w:w="10201" w:type="dxa"/>
          </w:tcPr>
          <w:p w14:paraId="2ED23E6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B039B3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A26AC8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5141DD11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49F1832B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36993" w:rsidRPr="00FB71FF" w14:paraId="35BF1878" w14:textId="77777777" w:rsidTr="00C243B3">
        <w:tc>
          <w:tcPr>
            <w:tcW w:w="10201" w:type="dxa"/>
          </w:tcPr>
          <w:p w14:paraId="66CAA3D9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CB166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2E494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34B9FAA6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7F1A72FB" w14:textId="77777777" w:rsidR="00F36993" w:rsidRPr="00FB71FF" w:rsidRDefault="00F36993" w:rsidP="00F36993">
            <w:pPr>
              <w:pStyle w:val="Akapitzlist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Czy chcesz dodać coś jeszcze w sprawie zgłoszenia?</w:t>
            </w:r>
          </w:p>
        </w:tc>
      </w:tr>
      <w:tr w:rsidR="00F36993" w:rsidRPr="00FB71FF" w14:paraId="078A7700" w14:textId="77777777" w:rsidTr="00C243B3">
        <w:tc>
          <w:tcPr>
            <w:tcW w:w="10201" w:type="dxa"/>
          </w:tcPr>
          <w:p w14:paraId="5DD188B2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75FF10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C6DFF5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993" w:rsidRPr="00FB71FF" w14:paraId="3F0BD990" w14:textId="77777777" w:rsidTr="00C243B3"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6603E8EE" w14:textId="77777777" w:rsidR="00F36993" w:rsidRPr="00FB71FF" w:rsidRDefault="00F36993" w:rsidP="009851DD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71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F36993" w:rsidRPr="00FB71FF" w14:paraId="557DFCDF" w14:textId="77777777" w:rsidTr="00C243B3">
        <w:tc>
          <w:tcPr>
            <w:tcW w:w="10201" w:type="dxa"/>
          </w:tcPr>
          <w:p w14:paraId="44A640C1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0F04FB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3ED4FF" w14:textId="77777777" w:rsidR="00F36993" w:rsidRPr="00FB71FF" w:rsidRDefault="00F36993" w:rsidP="009851DD">
            <w:pPr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97EE26C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5F7E45D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E1A58C6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A9C76B9" w14:textId="77777777" w:rsidR="00FB71FF" w:rsidRDefault="00FB71FF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0352671C" w14:textId="53CC95D2" w:rsidR="00F36993" w:rsidRPr="00387815" w:rsidRDefault="00F36993" w:rsidP="00F3699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B4A421D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Państwowy </w:t>
      </w:r>
      <w:r>
        <w:rPr>
          <w:rFonts w:ascii="Times New Roman" w:eastAsia="Times New Roman" w:hAnsi="Times New Roman"/>
          <w:sz w:val="18"/>
          <w:szCs w:val="18"/>
        </w:rPr>
        <w:t>Powiatowy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Inspektor Sanitarny</w:t>
      </w:r>
      <w:r>
        <w:rPr>
          <w:rFonts w:ascii="Times New Roman" w:eastAsia="Times New Roman" w:hAnsi="Times New Roman"/>
          <w:sz w:val="18"/>
          <w:szCs w:val="18"/>
        </w:rPr>
        <w:t xml:space="preserve"> (PPIS)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z siedzibą w </w:t>
      </w:r>
      <w:r>
        <w:rPr>
          <w:rFonts w:ascii="Times New Roman" w:eastAsia="Times New Roman" w:hAnsi="Times New Roman"/>
          <w:sz w:val="18"/>
          <w:szCs w:val="18"/>
        </w:rPr>
        <w:t>Gołdapi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r>
        <w:rPr>
          <w:rFonts w:ascii="Times New Roman" w:eastAsia="Times New Roman" w:hAnsi="Times New Roman"/>
          <w:sz w:val="18"/>
          <w:szCs w:val="18"/>
        </w:rPr>
        <w:t>Wolności 11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ePUAP lub poprzez adres e-mail: </w:t>
      </w:r>
      <w:r>
        <w:rPr>
          <w:rFonts w:ascii="Times New Roman" w:eastAsia="Times New Roman" w:hAnsi="Times New Roman"/>
          <w:sz w:val="18"/>
          <w:szCs w:val="18"/>
        </w:rPr>
        <w:t>psse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  <w:r>
        <w:rPr>
          <w:rFonts w:ascii="Times New Roman" w:eastAsia="Times New Roman" w:hAnsi="Times New Roman"/>
          <w:sz w:val="18"/>
          <w:szCs w:val="18"/>
        </w:rPr>
        <w:t>goldap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3AD71B12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natalia</w:t>
      </w: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szulczynska</w:t>
      </w:r>
      <w:r w:rsidRPr="00387815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6936456A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6211D3CA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PIS procedurą zgłoszeń zewnętrznych i w oparciu o wymagania ustawy z dnia 14 czerwca 2024 r. o ochronie sygnalistów, co stanowi obowiązek prawny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c) RODO),</w:t>
      </w:r>
    </w:p>
    <w:p w14:paraId="60F6D5E1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f) RODO),</w:t>
      </w:r>
    </w:p>
    <w:p w14:paraId="78780F59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(art. 6 ust. 1 lit. c) RODO),</w:t>
      </w:r>
    </w:p>
    <w:p w14:paraId="30F1B7C7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wypełnienia ciążącego na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IS obowiązku zawiadomienia o podejrzeniu popełnienia przestępstwa, jeżeli informacje wynikające z dokonanego zgłoszenia zawierają znamiona przestępstwa lub przestępstwa skarbowego (art. 6 ust. 1 lit. c) RODO), </w:t>
      </w:r>
    </w:p>
    <w:p w14:paraId="44241D3E" w14:textId="77777777" w:rsidR="00F36993" w:rsidRPr="00387815" w:rsidRDefault="00F36993" w:rsidP="00F36993">
      <w:pPr>
        <w:pStyle w:val="Akapitzlist"/>
        <w:numPr>
          <w:ilvl w:val="1"/>
          <w:numId w:val="34"/>
        </w:numPr>
        <w:suppressAutoHyphens w:val="0"/>
        <w:spacing w:after="120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>dochodzenia roszczeń i obrony przed roszczeniami w związku z przyjętymi zgłoszeniami naruszeń prawa, co stanowi prawnie uzasadniony interes WMPWIS (art. 6 ust. 1 lit. f) RODO).</w:t>
      </w:r>
    </w:p>
    <w:p w14:paraId="3882A618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Podanie danych jest dobrowolne, jednakże ich niepodanie może uniemożliwić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072AC701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Dane osobowe będą przetwarzane przez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F213481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Odbiorcami Państwa danych osobowych mogą być podmioty zapewniające na rzecz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obsługę prawną, a także obsługę techniczną (informatyczną), ale wyłącznie z zastrzeżeniem zapewnienia poufności Państwa danych.</w:t>
      </w:r>
    </w:p>
    <w:p w14:paraId="07E7E2C0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osobowe nie będą przekazywane przez P</w:t>
      </w:r>
      <w:r>
        <w:rPr>
          <w:rFonts w:ascii="Times New Roman" w:eastAsia="Times New Roman" w:hAnsi="Times New Roman"/>
          <w:sz w:val="18"/>
          <w:szCs w:val="18"/>
        </w:rPr>
        <w:t>P</w:t>
      </w:r>
      <w:r w:rsidRPr="00387815">
        <w:rPr>
          <w:rFonts w:ascii="Times New Roman" w:eastAsia="Times New Roman" w:hAnsi="Times New Roman"/>
          <w:sz w:val="18"/>
          <w:szCs w:val="18"/>
        </w:rPr>
        <w:t>IS poza teren Europejskiego Obszaru Gospodarczego (EOG).</w:t>
      </w:r>
    </w:p>
    <w:p w14:paraId="65F2A7D4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91D662E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7E5B758" w14:textId="77777777" w:rsidR="00F36993" w:rsidRPr="00387815" w:rsidRDefault="00F36993" w:rsidP="00F3699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72B7937E" w14:textId="77777777" w:rsidR="00F36993" w:rsidRDefault="00F36993" w:rsidP="00F36993">
      <w:pPr>
        <w:pStyle w:val="TEKSTZacznikido"/>
        <w:ind w:left="0"/>
        <w:rPr>
          <w:rFonts w:cs="Times New Roman"/>
        </w:rPr>
        <w:sectPr w:rsidR="00F36993" w:rsidSect="00F36993">
          <w:headerReference w:type="default" r:id="rId9"/>
          <w:headerReference w:type="first" r:id="rId10"/>
          <w:footnotePr>
            <w:numRestart w:val="eachSect"/>
          </w:footnotePr>
          <w:pgSz w:w="11906" w:h="16838"/>
          <w:pgMar w:top="826" w:right="849" w:bottom="1560" w:left="709" w:header="709" w:footer="709" w:gutter="0"/>
          <w:cols w:space="708"/>
          <w:titlePg/>
          <w:docGrid w:linePitch="254"/>
        </w:sectPr>
      </w:pPr>
    </w:p>
    <w:p w14:paraId="7452B91E" w14:textId="4F52959F" w:rsidR="00F36993" w:rsidRPr="00FB71FF" w:rsidRDefault="00F36993" w:rsidP="00FB71FF">
      <w:pPr>
        <w:pStyle w:val="TEKSTZacznikido"/>
        <w:rPr>
          <w:rFonts w:asciiTheme="majorHAnsi" w:hAnsiTheme="majorHAnsi" w:cstheme="majorHAnsi"/>
          <w:sz w:val="16"/>
          <w:szCs w:val="16"/>
        </w:rPr>
      </w:pPr>
      <w:bookmarkStart w:id="8" w:name="_Hlk169180446"/>
      <w:bookmarkStart w:id="9" w:name="_Hlk171496779"/>
      <w:bookmarkStart w:id="10" w:name="_Hlk93414567"/>
      <w:r>
        <w:lastRenderedPageBreak/>
        <w:t xml:space="preserve">                                                                            </w:t>
      </w:r>
      <w:r w:rsidRPr="00FB71FF">
        <w:rPr>
          <w:rFonts w:asciiTheme="majorHAnsi" w:hAnsiTheme="majorHAnsi" w:cstheme="majorHAnsi"/>
          <w:sz w:val="16"/>
          <w:szCs w:val="16"/>
        </w:rPr>
        <w:t>Załącznik Nr 2 do procedury  zgłoszeń zewnętrznych</w:t>
      </w:r>
    </w:p>
    <w:bookmarkEnd w:id="8"/>
    <w:p w14:paraId="2494B321" w14:textId="77777777" w:rsidR="00F36993" w:rsidRPr="00FB71FF" w:rsidRDefault="00F36993" w:rsidP="00F36993">
      <w:pPr>
        <w:pStyle w:val="TEKSTZacznikido"/>
        <w:rPr>
          <w:rFonts w:asciiTheme="majorHAnsi" w:hAnsiTheme="majorHAnsi" w:cstheme="majorHAnsi"/>
          <w:sz w:val="16"/>
          <w:szCs w:val="16"/>
        </w:rPr>
      </w:pPr>
    </w:p>
    <w:bookmarkEnd w:id="9"/>
    <w:p w14:paraId="1F658674" w14:textId="77777777" w:rsidR="00F36993" w:rsidRPr="00FB71FF" w:rsidRDefault="00F36993" w:rsidP="00F36993">
      <w:pPr>
        <w:jc w:val="center"/>
        <w:rPr>
          <w:rFonts w:asciiTheme="majorHAnsi" w:hAnsiTheme="majorHAnsi" w:cstheme="majorHAnsi"/>
          <w:sz w:val="16"/>
          <w:szCs w:val="16"/>
        </w:rPr>
      </w:pPr>
      <w:r w:rsidRPr="00FB71FF">
        <w:rPr>
          <w:rFonts w:asciiTheme="majorHAnsi" w:hAnsiTheme="majorHAnsi" w:cstheme="majorHAnsi"/>
          <w:sz w:val="16"/>
          <w:szCs w:val="16"/>
        </w:rPr>
        <w:t>REJESTR ZGŁOSZEŃ ZEWNĘTRZNYCH</w:t>
      </w:r>
    </w:p>
    <w:p w14:paraId="14E3D168" w14:textId="77777777" w:rsidR="00F36993" w:rsidRPr="00FB71FF" w:rsidRDefault="00F36993" w:rsidP="00F3699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47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C243B3" w:rsidRPr="00FB71FF" w14:paraId="68219962" w14:textId="77777777" w:rsidTr="00C243B3">
        <w:trPr>
          <w:trHeight w:val="734"/>
          <w:jc w:val="center"/>
        </w:trPr>
        <w:tc>
          <w:tcPr>
            <w:tcW w:w="562" w:type="dxa"/>
            <w:vAlign w:val="center"/>
          </w:tcPr>
          <w:p w14:paraId="02E53E4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013" w:type="dxa"/>
            <w:vAlign w:val="center"/>
          </w:tcPr>
          <w:p w14:paraId="31872300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2856779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1836A55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03729B8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hAnsiTheme="majorHAnsi" w:cstheme="majorHAnsi"/>
                <w:sz w:val="16"/>
                <w:szCs w:val="16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5EC5737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57EB8BDF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0261DC95" w14:textId="77777777" w:rsidR="00C243B3" w:rsidRPr="00FB71FF" w:rsidRDefault="00C243B3" w:rsidP="009851DD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Informacja o niepodejmowaniu dalszych działań w przypadku, o którym mowa w art. 40 ust. 2 ustawy</w:t>
            </w:r>
          </w:p>
        </w:tc>
        <w:tc>
          <w:tcPr>
            <w:tcW w:w="1134" w:type="dxa"/>
          </w:tcPr>
          <w:p w14:paraId="7F57E930" w14:textId="77777777" w:rsidR="00C243B3" w:rsidRPr="00FB71FF" w:rsidRDefault="00C243B3" w:rsidP="009851DD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Szacunkowa szkoda majątkowa</w:t>
            </w:r>
          </w:p>
        </w:tc>
        <w:tc>
          <w:tcPr>
            <w:tcW w:w="1701" w:type="dxa"/>
          </w:tcPr>
          <w:p w14:paraId="6A99C4F5" w14:textId="77777777" w:rsidR="00C243B3" w:rsidRPr="00FB71FF" w:rsidRDefault="00C243B3" w:rsidP="009851DD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2825D8C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4EFA01B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B71FF">
              <w:rPr>
                <w:rFonts w:asciiTheme="majorHAnsi" w:eastAsia="Calibri" w:hAnsiTheme="majorHAnsi" w:cstheme="majorHAnsi"/>
                <w:sz w:val="16"/>
                <w:szCs w:val="16"/>
              </w:rPr>
              <w:t>UWAGI</w:t>
            </w:r>
          </w:p>
        </w:tc>
      </w:tr>
      <w:tr w:rsidR="00C243B3" w:rsidRPr="00FB71FF" w14:paraId="636A5636" w14:textId="77777777" w:rsidTr="00C243B3">
        <w:trPr>
          <w:trHeight w:val="734"/>
          <w:jc w:val="center"/>
        </w:trPr>
        <w:tc>
          <w:tcPr>
            <w:tcW w:w="562" w:type="dxa"/>
          </w:tcPr>
          <w:p w14:paraId="6C0629C1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13" w:type="dxa"/>
          </w:tcPr>
          <w:p w14:paraId="21F3562A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3D4A4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D581290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CCE6B1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BAFFF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FACE0B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BF6CFD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C4FC74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15C01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77E76F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6" w:type="dxa"/>
          </w:tcPr>
          <w:p w14:paraId="22F6716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243B3" w:rsidRPr="00FB71FF" w14:paraId="71C0A413" w14:textId="77777777" w:rsidTr="00C243B3">
        <w:trPr>
          <w:trHeight w:val="734"/>
          <w:jc w:val="center"/>
        </w:trPr>
        <w:tc>
          <w:tcPr>
            <w:tcW w:w="562" w:type="dxa"/>
          </w:tcPr>
          <w:p w14:paraId="017A39E0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13" w:type="dxa"/>
          </w:tcPr>
          <w:p w14:paraId="4553AF8A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82288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59DCB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4756D9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F9FF2A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BEC8C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29179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7AD68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847DE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DF4C6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6" w:type="dxa"/>
          </w:tcPr>
          <w:p w14:paraId="3A83EA4F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243B3" w:rsidRPr="00FB71FF" w14:paraId="055648B8" w14:textId="77777777" w:rsidTr="00C243B3">
        <w:trPr>
          <w:trHeight w:val="734"/>
          <w:jc w:val="center"/>
        </w:trPr>
        <w:tc>
          <w:tcPr>
            <w:tcW w:w="562" w:type="dxa"/>
          </w:tcPr>
          <w:p w14:paraId="066362C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13" w:type="dxa"/>
          </w:tcPr>
          <w:p w14:paraId="3DA4F10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BFA30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1DE7607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62916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720D3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71E92C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0B0FEE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6EFA38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23199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B5B325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06" w:type="dxa"/>
          </w:tcPr>
          <w:p w14:paraId="16A64FF6" w14:textId="77777777" w:rsidR="00C243B3" w:rsidRPr="00FB71FF" w:rsidRDefault="00C243B3" w:rsidP="009851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0"/>
    </w:tbl>
    <w:p w14:paraId="5A305EBC" w14:textId="77777777" w:rsidR="00F36993" w:rsidRPr="00FB71FF" w:rsidRDefault="00F36993" w:rsidP="00F36993">
      <w:pPr>
        <w:pStyle w:val="Teksttreci0"/>
        <w:spacing w:after="0"/>
        <w:ind w:left="20" w:right="20"/>
        <w:rPr>
          <w:rFonts w:asciiTheme="majorHAnsi" w:eastAsia="Calibri" w:hAnsiTheme="majorHAnsi" w:cstheme="majorHAnsi"/>
          <w:sz w:val="16"/>
          <w:szCs w:val="16"/>
        </w:rPr>
      </w:pPr>
    </w:p>
    <w:p w14:paraId="0CAF2C5D" w14:textId="77777777" w:rsidR="00F36993" w:rsidRPr="00FB71FF" w:rsidRDefault="00F36993" w:rsidP="00F36993">
      <w:pPr>
        <w:jc w:val="both"/>
        <w:rPr>
          <w:rFonts w:asciiTheme="majorHAnsi" w:eastAsia="Calibri" w:hAnsiTheme="majorHAnsi" w:cstheme="majorHAnsi"/>
          <w:bCs/>
          <w:sz w:val="16"/>
          <w:szCs w:val="16"/>
        </w:rPr>
      </w:pPr>
    </w:p>
    <w:p w14:paraId="3BD9FF56" w14:textId="77777777" w:rsidR="00F36993" w:rsidRPr="00FB71FF" w:rsidRDefault="00F36993" w:rsidP="005316EA">
      <w:pPr>
        <w:rPr>
          <w:rFonts w:asciiTheme="majorHAnsi" w:hAnsiTheme="majorHAnsi" w:cstheme="majorHAnsi"/>
          <w:sz w:val="16"/>
          <w:szCs w:val="16"/>
        </w:rPr>
      </w:pPr>
    </w:p>
    <w:p w14:paraId="78669EBB" w14:textId="77777777" w:rsidR="005E1969" w:rsidRPr="00FB71FF" w:rsidRDefault="005E1969" w:rsidP="005316EA">
      <w:pPr>
        <w:rPr>
          <w:rFonts w:asciiTheme="majorHAnsi" w:hAnsiTheme="majorHAnsi" w:cstheme="majorHAnsi"/>
          <w:sz w:val="16"/>
          <w:szCs w:val="16"/>
        </w:rPr>
      </w:pPr>
    </w:p>
    <w:p w14:paraId="3A100F53" w14:textId="77777777" w:rsidR="005E1969" w:rsidRPr="00FB71FF" w:rsidRDefault="005E1969" w:rsidP="005316EA">
      <w:pPr>
        <w:rPr>
          <w:rFonts w:asciiTheme="majorHAnsi" w:hAnsiTheme="majorHAnsi" w:cstheme="majorHAnsi"/>
          <w:sz w:val="16"/>
          <w:szCs w:val="16"/>
        </w:rPr>
      </w:pPr>
    </w:p>
    <w:p w14:paraId="58543D85" w14:textId="77777777" w:rsidR="005E1969" w:rsidRDefault="005E1969" w:rsidP="005316EA">
      <w:pPr>
        <w:rPr>
          <w:rFonts w:hint="eastAsia"/>
        </w:rPr>
      </w:pPr>
    </w:p>
    <w:p w14:paraId="63D52650" w14:textId="77777777" w:rsidR="005E1969" w:rsidRDefault="005E1969" w:rsidP="005316EA">
      <w:pPr>
        <w:rPr>
          <w:rFonts w:hint="eastAsia"/>
        </w:rPr>
      </w:pPr>
    </w:p>
    <w:p w14:paraId="3C3CA546" w14:textId="77777777" w:rsidR="005E1969" w:rsidRDefault="005E1969" w:rsidP="005316EA">
      <w:pPr>
        <w:rPr>
          <w:rFonts w:hint="eastAsia"/>
        </w:rPr>
      </w:pPr>
    </w:p>
    <w:p w14:paraId="1260F07B" w14:textId="77777777" w:rsidR="005E1969" w:rsidRDefault="005E1969" w:rsidP="005316EA">
      <w:pPr>
        <w:rPr>
          <w:rFonts w:hint="eastAsia"/>
        </w:rPr>
      </w:pPr>
    </w:p>
    <w:p w14:paraId="27249941" w14:textId="77777777" w:rsidR="005E1969" w:rsidRDefault="005E1969" w:rsidP="005316EA">
      <w:pPr>
        <w:rPr>
          <w:rFonts w:hint="eastAsia"/>
        </w:rPr>
      </w:pPr>
    </w:p>
    <w:p w14:paraId="30971C0B" w14:textId="77777777" w:rsidR="005E1969" w:rsidRDefault="005E1969" w:rsidP="005316EA">
      <w:pPr>
        <w:rPr>
          <w:rFonts w:hint="eastAsia"/>
        </w:rPr>
      </w:pPr>
    </w:p>
    <w:p w14:paraId="2F099485" w14:textId="77777777" w:rsidR="005E1969" w:rsidRDefault="005E1969" w:rsidP="005316EA">
      <w:pPr>
        <w:rPr>
          <w:rFonts w:hint="eastAsia"/>
        </w:rPr>
      </w:pPr>
    </w:p>
    <w:p w14:paraId="2A651CC1" w14:textId="77777777" w:rsidR="005E1969" w:rsidRDefault="005E1969" w:rsidP="005316EA">
      <w:pPr>
        <w:rPr>
          <w:rFonts w:hint="eastAsia"/>
        </w:rPr>
      </w:pPr>
    </w:p>
    <w:p w14:paraId="148E8893" w14:textId="77777777" w:rsidR="009F3E7C" w:rsidRDefault="009F3E7C" w:rsidP="00F303A3">
      <w:pPr>
        <w:spacing w:line="360" w:lineRule="auto"/>
        <w:jc w:val="right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9F3E7C" w:rsidSect="00C24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90C9" w14:textId="77777777" w:rsidR="003E1DAC" w:rsidRDefault="003E1DAC" w:rsidP="00F36993">
      <w:pPr>
        <w:rPr>
          <w:rFonts w:hint="eastAsia"/>
        </w:rPr>
      </w:pPr>
      <w:r>
        <w:separator/>
      </w:r>
    </w:p>
  </w:endnote>
  <w:endnote w:type="continuationSeparator" w:id="0">
    <w:p w14:paraId="7119902B" w14:textId="77777777" w:rsidR="003E1DAC" w:rsidRDefault="003E1DAC" w:rsidP="00F369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D1B9F" w14:textId="77777777" w:rsidR="003E1DAC" w:rsidRDefault="003E1DAC" w:rsidP="00F36993">
      <w:pPr>
        <w:rPr>
          <w:rFonts w:hint="eastAsia"/>
        </w:rPr>
      </w:pPr>
      <w:r>
        <w:separator/>
      </w:r>
    </w:p>
  </w:footnote>
  <w:footnote w:type="continuationSeparator" w:id="0">
    <w:p w14:paraId="6CE56EDC" w14:textId="77777777" w:rsidR="003E1DAC" w:rsidRDefault="003E1DAC" w:rsidP="00F36993">
      <w:pPr>
        <w:rPr>
          <w:rFonts w:hint="eastAsia"/>
        </w:rPr>
      </w:pPr>
      <w:r>
        <w:continuationSeparator/>
      </w:r>
    </w:p>
  </w:footnote>
  <w:footnote w:id="1">
    <w:p w14:paraId="3745AC00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6E44908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7ED260E3" w14:textId="77777777" w:rsidR="00F36993" w:rsidRPr="00FB71FF" w:rsidRDefault="00F36993" w:rsidP="00FB71FF">
      <w:pPr>
        <w:pStyle w:val="Tekstprzypisudolnego"/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Jeżeli w zgłoszeniu nie podano adresu do kontaktu i nie jest możliwe ustalenie tego adresu na podstawie posiadanych danych</w:t>
      </w:r>
      <w:r w:rsidRPr="00FB71FF">
        <w:rPr>
          <w:rFonts w:asciiTheme="majorHAnsi" w:eastAsiaTheme="minorEastAsia" w:hAnsiTheme="majorHAnsi" w:cstheme="majorHAnsi"/>
          <w:color w:val="333333"/>
          <w:sz w:val="16"/>
          <w:szCs w:val="16"/>
          <w:shd w:val="clear" w:color="auto" w:fill="FFFFFF"/>
        </w:rPr>
        <w:t xml:space="preserve"> </w:t>
      </w:r>
      <w:r w:rsidRPr="00FB71FF">
        <w:rPr>
          <w:rFonts w:asciiTheme="majorHAnsi" w:hAnsiTheme="majorHAnsi" w:cstheme="majorHAnsi"/>
          <w:sz w:val="16"/>
          <w:szCs w:val="16"/>
        </w:rPr>
        <w:t>organ publiczny nie realizuje obowiązku, o którym mowa w art. 32 ust. 5, art. 37, art. 38, art. 40 ust. 2 zdanie drugie oraz art. 41 ustawy</w:t>
      </w:r>
      <w:r w:rsidRPr="00FB71FF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FB71FF">
        <w:rPr>
          <w:rFonts w:asciiTheme="majorHAnsi" w:hAnsiTheme="majorHAnsi" w:cstheme="majorHAnsi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67DBF260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BEE4E46" w14:textId="77777777" w:rsidR="00F36993" w:rsidRPr="00FB71FF" w:rsidRDefault="00F36993" w:rsidP="00FB71FF">
      <w:pPr>
        <w:pStyle w:val="Tekstprzypisudolnego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Może dotyczyć także osób spoza organizacji.</w:t>
      </w:r>
    </w:p>
  </w:footnote>
  <w:footnote w:id="6">
    <w:p w14:paraId="003DC7DF" w14:textId="77777777" w:rsidR="00F36993" w:rsidRPr="006F6DD7" w:rsidRDefault="00F36993" w:rsidP="00FB71FF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FB71FF">
        <w:rPr>
          <w:rStyle w:val="Odwoanieprzypisudolnego"/>
          <w:rFonts w:asciiTheme="majorHAnsi" w:eastAsiaTheme="majorEastAsia" w:hAnsiTheme="majorHAnsi" w:cstheme="majorHAnsi"/>
          <w:sz w:val="16"/>
          <w:szCs w:val="16"/>
        </w:rPr>
        <w:footnoteRef/>
      </w:r>
      <w:r w:rsidRPr="00FB71FF">
        <w:rPr>
          <w:rFonts w:asciiTheme="majorHAnsi" w:hAnsiTheme="majorHAnsi" w:cstheme="majorHAnsi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73FA" w14:textId="065BDA1A" w:rsidR="00F36993" w:rsidRPr="00B371CC" w:rsidRDefault="00F36993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198C" w14:textId="77777777" w:rsidR="00F36993" w:rsidRDefault="00F36993" w:rsidP="00F369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C1B"/>
    <w:multiLevelType w:val="hybridMultilevel"/>
    <w:tmpl w:val="F8E8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972ED"/>
    <w:multiLevelType w:val="hybridMultilevel"/>
    <w:tmpl w:val="3DAA30BE"/>
    <w:lvl w:ilvl="0" w:tplc="24C4C412">
      <w:start w:val="1"/>
      <w:numFmt w:val="decimal"/>
      <w:lvlText w:val="%1."/>
      <w:lvlJc w:val="righ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3395AA6"/>
    <w:multiLevelType w:val="hybridMultilevel"/>
    <w:tmpl w:val="A398838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641A45"/>
    <w:multiLevelType w:val="hybridMultilevel"/>
    <w:tmpl w:val="44D61F5A"/>
    <w:lvl w:ilvl="0" w:tplc="BBD0A1A2">
      <w:start w:val="1"/>
      <w:numFmt w:val="lowerLetter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" w15:restartNumberingAfterBreak="0">
    <w:nsid w:val="076C5EB8"/>
    <w:multiLevelType w:val="hybridMultilevel"/>
    <w:tmpl w:val="F7B0CF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FCC7972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0B67"/>
    <w:multiLevelType w:val="hybridMultilevel"/>
    <w:tmpl w:val="C5943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546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171"/>
    <w:multiLevelType w:val="hybridMultilevel"/>
    <w:tmpl w:val="EFC26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5197"/>
    <w:multiLevelType w:val="hybridMultilevel"/>
    <w:tmpl w:val="C79C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034FD"/>
    <w:multiLevelType w:val="hybridMultilevel"/>
    <w:tmpl w:val="57F6FF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DDEDCD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D708D24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3627D"/>
    <w:multiLevelType w:val="hybridMultilevel"/>
    <w:tmpl w:val="47C250A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FA773E2"/>
    <w:multiLevelType w:val="hybridMultilevel"/>
    <w:tmpl w:val="CA84D3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B41F96"/>
    <w:multiLevelType w:val="hybridMultilevel"/>
    <w:tmpl w:val="D8D2876C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55775"/>
    <w:multiLevelType w:val="hybridMultilevel"/>
    <w:tmpl w:val="B87E303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5CE7882"/>
    <w:multiLevelType w:val="hybridMultilevel"/>
    <w:tmpl w:val="C5223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C0DE7"/>
    <w:multiLevelType w:val="hybridMultilevel"/>
    <w:tmpl w:val="9B1E4F0A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C4802"/>
    <w:multiLevelType w:val="hybridMultilevel"/>
    <w:tmpl w:val="37D0A866"/>
    <w:lvl w:ilvl="0" w:tplc="ECD446A8">
      <w:start w:val="1"/>
      <w:numFmt w:val="decimal"/>
      <w:lvlText w:val="%1."/>
      <w:lvlJc w:val="left"/>
      <w:pPr>
        <w:ind w:left="768" w:hanging="408"/>
      </w:pPr>
      <w:rPr>
        <w:rFonts w:ascii="Calibri Light" w:eastAsia="Times New Roman" w:hAnsi="Calibri Light" w:cs="Calibri Light"/>
        <w:b w:val="0"/>
        <w:bCs/>
      </w:rPr>
    </w:lvl>
    <w:lvl w:ilvl="1" w:tplc="C2C480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FD2"/>
    <w:multiLevelType w:val="hybridMultilevel"/>
    <w:tmpl w:val="9EF22E82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D255B"/>
    <w:multiLevelType w:val="hybridMultilevel"/>
    <w:tmpl w:val="F8F2E91A"/>
    <w:lvl w:ilvl="0" w:tplc="24C4C4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798E64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337B"/>
    <w:multiLevelType w:val="hybridMultilevel"/>
    <w:tmpl w:val="68DC5BE4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8E64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0D0C"/>
    <w:multiLevelType w:val="hybridMultilevel"/>
    <w:tmpl w:val="6ED2D6C0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0530155"/>
    <w:multiLevelType w:val="hybridMultilevel"/>
    <w:tmpl w:val="B3C628EE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0DD2FEA"/>
    <w:multiLevelType w:val="hybridMultilevel"/>
    <w:tmpl w:val="B4D87514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5" w15:restartNumberingAfterBreak="0">
    <w:nsid w:val="44EA7F73"/>
    <w:multiLevelType w:val="hybridMultilevel"/>
    <w:tmpl w:val="A5F09426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A17BF"/>
    <w:multiLevelType w:val="hybridMultilevel"/>
    <w:tmpl w:val="F8E8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D691F"/>
    <w:multiLevelType w:val="hybridMultilevel"/>
    <w:tmpl w:val="330A4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357FB"/>
    <w:multiLevelType w:val="hybridMultilevel"/>
    <w:tmpl w:val="F856C204"/>
    <w:lvl w:ilvl="0" w:tplc="B79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642F8"/>
    <w:multiLevelType w:val="hybridMultilevel"/>
    <w:tmpl w:val="A83802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4738C6"/>
    <w:multiLevelType w:val="hybridMultilevel"/>
    <w:tmpl w:val="A6709DEC"/>
    <w:lvl w:ilvl="0" w:tplc="BF1C2028">
      <w:start w:val="1"/>
      <w:numFmt w:val="decimal"/>
      <w:lvlText w:val="%1."/>
      <w:lvlJc w:val="left"/>
      <w:pPr>
        <w:ind w:left="123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E491BCF"/>
    <w:multiLevelType w:val="hybridMultilevel"/>
    <w:tmpl w:val="5EDC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30A79BD"/>
    <w:multiLevelType w:val="hybridMultilevel"/>
    <w:tmpl w:val="4502DD7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1486246"/>
    <w:multiLevelType w:val="hybridMultilevel"/>
    <w:tmpl w:val="B7BC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0DC1"/>
    <w:multiLevelType w:val="hybridMultilevel"/>
    <w:tmpl w:val="B10836D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708644D"/>
    <w:multiLevelType w:val="hybridMultilevel"/>
    <w:tmpl w:val="6518B03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69815849"/>
    <w:multiLevelType w:val="hybridMultilevel"/>
    <w:tmpl w:val="869C91C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 w15:restartNumberingAfterBreak="0">
    <w:nsid w:val="6A150682"/>
    <w:multiLevelType w:val="hybridMultilevel"/>
    <w:tmpl w:val="99FA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46AE5"/>
    <w:multiLevelType w:val="hybridMultilevel"/>
    <w:tmpl w:val="2A0EC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F6FE0"/>
    <w:multiLevelType w:val="hybridMultilevel"/>
    <w:tmpl w:val="5D2248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CE0248A"/>
    <w:multiLevelType w:val="hybridMultilevel"/>
    <w:tmpl w:val="F8E8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7641D"/>
    <w:multiLevelType w:val="hybridMultilevel"/>
    <w:tmpl w:val="FF32DFA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5C97E64"/>
    <w:multiLevelType w:val="hybridMultilevel"/>
    <w:tmpl w:val="206C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A6EE1"/>
    <w:multiLevelType w:val="hybridMultilevel"/>
    <w:tmpl w:val="FB82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37ABA"/>
    <w:multiLevelType w:val="hybridMultilevel"/>
    <w:tmpl w:val="2F7AD37A"/>
    <w:lvl w:ilvl="0" w:tplc="24C4C412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C428C5"/>
    <w:multiLevelType w:val="hybridMultilevel"/>
    <w:tmpl w:val="C6E0FB6C"/>
    <w:lvl w:ilvl="0" w:tplc="1EFAB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D6117D"/>
    <w:multiLevelType w:val="hybridMultilevel"/>
    <w:tmpl w:val="F8B49C88"/>
    <w:lvl w:ilvl="0" w:tplc="4A1C71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00026"/>
    <w:multiLevelType w:val="hybridMultilevel"/>
    <w:tmpl w:val="A18AA11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72573319">
    <w:abstractNumId w:val="48"/>
  </w:num>
  <w:num w:numId="2" w16cid:durableId="300573671">
    <w:abstractNumId w:val="27"/>
  </w:num>
  <w:num w:numId="3" w16cid:durableId="795835181">
    <w:abstractNumId w:val="7"/>
  </w:num>
  <w:num w:numId="4" w16cid:durableId="1598126506">
    <w:abstractNumId w:val="46"/>
  </w:num>
  <w:num w:numId="5" w16cid:durableId="2014648840">
    <w:abstractNumId w:val="8"/>
  </w:num>
  <w:num w:numId="6" w16cid:durableId="1225752130">
    <w:abstractNumId w:val="10"/>
  </w:num>
  <w:num w:numId="7" w16cid:durableId="78798261">
    <w:abstractNumId w:val="29"/>
  </w:num>
  <w:num w:numId="8" w16cid:durableId="601883250">
    <w:abstractNumId w:val="40"/>
  </w:num>
  <w:num w:numId="9" w16cid:durableId="1929658360">
    <w:abstractNumId w:val="24"/>
  </w:num>
  <w:num w:numId="10" w16cid:durableId="1173685428">
    <w:abstractNumId w:val="13"/>
  </w:num>
  <w:num w:numId="11" w16cid:durableId="336426961">
    <w:abstractNumId w:val="15"/>
  </w:num>
  <w:num w:numId="12" w16cid:durableId="1309819517">
    <w:abstractNumId w:val="0"/>
  </w:num>
  <w:num w:numId="13" w16cid:durableId="1875387223">
    <w:abstractNumId w:val="23"/>
  </w:num>
  <w:num w:numId="14" w16cid:durableId="842352031">
    <w:abstractNumId w:val="6"/>
  </w:num>
  <w:num w:numId="15" w16cid:durableId="1996685923">
    <w:abstractNumId w:val="11"/>
  </w:num>
  <w:num w:numId="16" w16cid:durableId="899561119">
    <w:abstractNumId w:val="25"/>
  </w:num>
  <w:num w:numId="17" w16cid:durableId="804202994">
    <w:abstractNumId w:val="2"/>
  </w:num>
  <w:num w:numId="18" w16cid:durableId="92089666">
    <w:abstractNumId w:val="28"/>
  </w:num>
  <w:num w:numId="19" w16cid:durableId="1719281578">
    <w:abstractNumId w:val="16"/>
  </w:num>
  <w:num w:numId="20" w16cid:durableId="1330137694">
    <w:abstractNumId w:val="5"/>
  </w:num>
  <w:num w:numId="21" w16cid:durableId="1788428842">
    <w:abstractNumId w:val="39"/>
  </w:num>
  <w:num w:numId="22" w16cid:durableId="988679182">
    <w:abstractNumId w:val="19"/>
  </w:num>
  <w:num w:numId="23" w16cid:durableId="944965460">
    <w:abstractNumId w:val="45"/>
  </w:num>
  <w:num w:numId="24" w16cid:durableId="1062944054">
    <w:abstractNumId w:val="34"/>
  </w:num>
  <w:num w:numId="25" w16cid:durableId="2093158983">
    <w:abstractNumId w:val="21"/>
  </w:num>
  <w:num w:numId="26" w16cid:durableId="1439985091">
    <w:abstractNumId w:val="38"/>
  </w:num>
  <w:num w:numId="27" w16cid:durableId="751465736">
    <w:abstractNumId w:val="47"/>
  </w:num>
  <w:num w:numId="28" w16cid:durableId="603080246">
    <w:abstractNumId w:val="26"/>
  </w:num>
  <w:num w:numId="29" w16cid:durableId="1820803163">
    <w:abstractNumId w:val="41"/>
  </w:num>
  <w:num w:numId="30" w16cid:durableId="1892619187">
    <w:abstractNumId w:val="44"/>
  </w:num>
  <w:num w:numId="31" w16cid:durableId="1821075019">
    <w:abstractNumId w:val="32"/>
  </w:num>
  <w:num w:numId="32" w16cid:durableId="5914734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454934">
    <w:abstractNumId w:val="3"/>
  </w:num>
  <w:num w:numId="34" w16cid:durableId="506404440">
    <w:abstractNumId w:val="42"/>
  </w:num>
  <w:num w:numId="35" w16cid:durableId="1237007435">
    <w:abstractNumId w:val="4"/>
  </w:num>
  <w:num w:numId="36" w16cid:durableId="518279811">
    <w:abstractNumId w:val="1"/>
  </w:num>
  <w:num w:numId="37" w16cid:durableId="979774052">
    <w:abstractNumId w:val="14"/>
  </w:num>
  <w:num w:numId="38" w16cid:durableId="480387220">
    <w:abstractNumId w:val="18"/>
  </w:num>
  <w:num w:numId="39" w16cid:durableId="1913848498">
    <w:abstractNumId w:val="20"/>
  </w:num>
  <w:num w:numId="40" w16cid:durableId="1122117125">
    <w:abstractNumId w:val="31"/>
  </w:num>
  <w:num w:numId="41" w16cid:durableId="202523849">
    <w:abstractNumId w:val="9"/>
  </w:num>
  <w:num w:numId="42" w16cid:durableId="682441089">
    <w:abstractNumId w:val="33"/>
  </w:num>
  <w:num w:numId="43" w16cid:durableId="1191989571">
    <w:abstractNumId w:val="22"/>
  </w:num>
  <w:num w:numId="44" w16cid:durableId="1274552977">
    <w:abstractNumId w:val="30"/>
  </w:num>
  <w:num w:numId="45" w16cid:durableId="436220348">
    <w:abstractNumId w:val="17"/>
  </w:num>
  <w:num w:numId="46" w16cid:durableId="765342175">
    <w:abstractNumId w:val="36"/>
  </w:num>
  <w:num w:numId="47" w16cid:durableId="185800684">
    <w:abstractNumId w:val="43"/>
  </w:num>
  <w:num w:numId="48" w16cid:durableId="1754234065">
    <w:abstractNumId w:val="12"/>
  </w:num>
  <w:num w:numId="49" w16cid:durableId="838429395">
    <w:abstractNumId w:val="37"/>
  </w:num>
  <w:num w:numId="50" w16cid:durableId="895122262">
    <w:abstractNumId w:val="35"/>
  </w:num>
  <w:num w:numId="51" w16cid:durableId="1355498540">
    <w:abstractNumId w:val="4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9D"/>
    <w:rsid w:val="0001180D"/>
    <w:rsid w:val="000558ED"/>
    <w:rsid w:val="000574BE"/>
    <w:rsid w:val="00071122"/>
    <w:rsid w:val="000852D8"/>
    <w:rsid w:val="000A1D7F"/>
    <w:rsid w:val="000E726B"/>
    <w:rsid w:val="000F6F2E"/>
    <w:rsid w:val="0011416F"/>
    <w:rsid w:val="00157898"/>
    <w:rsid w:val="00171BA0"/>
    <w:rsid w:val="00196473"/>
    <w:rsid w:val="001D0856"/>
    <w:rsid w:val="001E16B9"/>
    <w:rsid w:val="00224895"/>
    <w:rsid w:val="002515D5"/>
    <w:rsid w:val="002A5C2E"/>
    <w:rsid w:val="002A66DE"/>
    <w:rsid w:val="002B5BA6"/>
    <w:rsid w:val="002C09D4"/>
    <w:rsid w:val="002C1F25"/>
    <w:rsid w:val="002C1F54"/>
    <w:rsid w:val="002C561A"/>
    <w:rsid w:val="003022BC"/>
    <w:rsid w:val="003051A7"/>
    <w:rsid w:val="00343661"/>
    <w:rsid w:val="00351DDE"/>
    <w:rsid w:val="003547D9"/>
    <w:rsid w:val="00365973"/>
    <w:rsid w:val="0037138A"/>
    <w:rsid w:val="00371FED"/>
    <w:rsid w:val="003B7F3F"/>
    <w:rsid w:val="003C267B"/>
    <w:rsid w:val="003D7907"/>
    <w:rsid w:val="003E1DAC"/>
    <w:rsid w:val="004076C2"/>
    <w:rsid w:val="00440BD3"/>
    <w:rsid w:val="004A7252"/>
    <w:rsid w:val="004B0308"/>
    <w:rsid w:val="004D758B"/>
    <w:rsid w:val="004F703B"/>
    <w:rsid w:val="00507B66"/>
    <w:rsid w:val="00527530"/>
    <w:rsid w:val="005316EA"/>
    <w:rsid w:val="0055474A"/>
    <w:rsid w:val="00554EDC"/>
    <w:rsid w:val="00580D22"/>
    <w:rsid w:val="005A3D11"/>
    <w:rsid w:val="005E1969"/>
    <w:rsid w:val="005F2E4D"/>
    <w:rsid w:val="00611119"/>
    <w:rsid w:val="00611C11"/>
    <w:rsid w:val="00630EDE"/>
    <w:rsid w:val="006659E0"/>
    <w:rsid w:val="0066621F"/>
    <w:rsid w:val="00677276"/>
    <w:rsid w:val="006C114D"/>
    <w:rsid w:val="006C5F36"/>
    <w:rsid w:val="006C761F"/>
    <w:rsid w:val="006E2B3C"/>
    <w:rsid w:val="006F0E60"/>
    <w:rsid w:val="0071476E"/>
    <w:rsid w:val="007233B6"/>
    <w:rsid w:val="00736C73"/>
    <w:rsid w:val="0076766B"/>
    <w:rsid w:val="0077076C"/>
    <w:rsid w:val="00785384"/>
    <w:rsid w:val="00792D3E"/>
    <w:rsid w:val="007A2278"/>
    <w:rsid w:val="00826365"/>
    <w:rsid w:val="00830BF7"/>
    <w:rsid w:val="00841876"/>
    <w:rsid w:val="0084799D"/>
    <w:rsid w:val="00875EEF"/>
    <w:rsid w:val="00897637"/>
    <w:rsid w:val="008A150E"/>
    <w:rsid w:val="008C26B2"/>
    <w:rsid w:val="008C79B6"/>
    <w:rsid w:val="008E62C1"/>
    <w:rsid w:val="008E6D31"/>
    <w:rsid w:val="00902D6C"/>
    <w:rsid w:val="0093113E"/>
    <w:rsid w:val="00956EA1"/>
    <w:rsid w:val="00971C0C"/>
    <w:rsid w:val="009A6F85"/>
    <w:rsid w:val="009D07C6"/>
    <w:rsid w:val="009F3E7C"/>
    <w:rsid w:val="009F595D"/>
    <w:rsid w:val="009F687A"/>
    <w:rsid w:val="009F7550"/>
    <w:rsid w:val="00A23F48"/>
    <w:rsid w:val="00A308D3"/>
    <w:rsid w:val="00A401B1"/>
    <w:rsid w:val="00A4397F"/>
    <w:rsid w:val="00A5732D"/>
    <w:rsid w:val="00A74336"/>
    <w:rsid w:val="00AA228E"/>
    <w:rsid w:val="00AA41B0"/>
    <w:rsid w:val="00AA6571"/>
    <w:rsid w:val="00AB0FF7"/>
    <w:rsid w:val="00AF5F24"/>
    <w:rsid w:val="00B51F49"/>
    <w:rsid w:val="00B52A26"/>
    <w:rsid w:val="00B819B4"/>
    <w:rsid w:val="00BE7C44"/>
    <w:rsid w:val="00BF1701"/>
    <w:rsid w:val="00C243B3"/>
    <w:rsid w:val="00C62426"/>
    <w:rsid w:val="00C6730C"/>
    <w:rsid w:val="00C744E5"/>
    <w:rsid w:val="00C92783"/>
    <w:rsid w:val="00C92AF7"/>
    <w:rsid w:val="00C92F2F"/>
    <w:rsid w:val="00CA6CDF"/>
    <w:rsid w:val="00CC3D6E"/>
    <w:rsid w:val="00CC761E"/>
    <w:rsid w:val="00CD3469"/>
    <w:rsid w:val="00CE690D"/>
    <w:rsid w:val="00D345E2"/>
    <w:rsid w:val="00D5272A"/>
    <w:rsid w:val="00D61841"/>
    <w:rsid w:val="00D65C68"/>
    <w:rsid w:val="00D93F83"/>
    <w:rsid w:val="00DA4130"/>
    <w:rsid w:val="00DB7BCD"/>
    <w:rsid w:val="00DC05F0"/>
    <w:rsid w:val="00DC0BEC"/>
    <w:rsid w:val="00DD747D"/>
    <w:rsid w:val="00DE6CEA"/>
    <w:rsid w:val="00DE7918"/>
    <w:rsid w:val="00E01503"/>
    <w:rsid w:val="00E56702"/>
    <w:rsid w:val="00E973D1"/>
    <w:rsid w:val="00EB6186"/>
    <w:rsid w:val="00EF156F"/>
    <w:rsid w:val="00F303A3"/>
    <w:rsid w:val="00F36993"/>
    <w:rsid w:val="00F45065"/>
    <w:rsid w:val="00F60C80"/>
    <w:rsid w:val="00F6201E"/>
    <w:rsid w:val="00F93011"/>
    <w:rsid w:val="00F95BB5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E4C9F"/>
  <w15:chartTrackingRefBased/>
  <w15:docId w15:val="{FB556373-FACD-4B93-8A69-11D8631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A0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670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80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36993"/>
    <w:pPr>
      <w:keepNext/>
      <w:keepLines/>
      <w:widowControl w:val="0"/>
      <w:suppressAutoHyphens w:val="0"/>
      <w:autoSpaceDE w:val="0"/>
      <w:autoSpaceDN w:val="0"/>
      <w:adjustRightInd w:val="0"/>
      <w:spacing w:before="4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D7F"/>
    <w:pPr>
      <w:keepNext/>
      <w:keepLines/>
      <w:overflowPunct w:val="0"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BA0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rsid w:val="00171BA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D7F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rsid w:val="00DC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1180D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  <w14:ligatures w14:val="none"/>
    </w:rPr>
  </w:style>
  <w:style w:type="character" w:customStyle="1" w:styleId="Domylnaczcionkaakapitu1">
    <w:name w:val="Domyślna czcionka akapitu1"/>
    <w:rsid w:val="004F703B"/>
  </w:style>
  <w:style w:type="character" w:customStyle="1" w:styleId="Nagwek1Znak">
    <w:name w:val="Nagłówek 1 Znak"/>
    <w:basedOn w:val="Domylnaczcionkaakapitu"/>
    <w:link w:val="Nagwek1"/>
    <w:uiPriority w:val="99"/>
    <w:rsid w:val="00E56702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customStyle="1" w:styleId="Standard">
    <w:name w:val="Standard"/>
    <w:rsid w:val="00CE69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customStyle="1" w:styleId="Indeks">
    <w:name w:val="Indeks"/>
    <w:basedOn w:val="Normalny"/>
    <w:rsid w:val="005E1969"/>
    <w:pPr>
      <w:suppressLineNumbers/>
    </w:pPr>
    <w:rPr>
      <w:rFonts w:ascii="Times New Roman" w:eastAsia="Times New Roman" w:hAnsi="Times New Roman" w:cs="Tahoma"/>
      <w:kern w:val="0"/>
      <w:szCs w:val="20"/>
      <w:lang w:eastAsia="ar-SA" w:bidi="ar-SA"/>
    </w:rPr>
  </w:style>
  <w:style w:type="paragraph" w:styleId="NormalnyWeb">
    <w:name w:val="Normal (Web)"/>
    <w:basedOn w:val="Normalny"/>
    <w:rsid w:val="005E1969"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9B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9B6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9B6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paragraph" w:customStyle="1" w:styleId="Default">
    <w:name w:val="Default"/>
    <w:rsid w:val="0019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47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7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F3699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36993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36993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36993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36993"/>
    <w:pPr>
      <w:ind w:left="1780"/>
    </w:pPr>
  </w:style>
  <w:style w:type="character" w:styleId="Odwoanieprzypisudolnego">
    <w:name w:val="footnote reference"/>
    <w:uiPriority w:val="99"/>
    <w:rsid w:val="00F3699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36993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3699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F36993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 w:cs="Times New Roman"/>
      <w:kern w:val="1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699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F36993"/>
    <w:pPr>
      <w:widowControl w:val="0"/>
      <w:spacing w:line="360" w:lineRule="auto"/>
    </w:pPr>
    <w:rPr>
      <w:rFonts w:ascii="Tahoma" w:eastAsia="Times New Roman" w:hAnsi="Tahoma" w:cs="Tahoma"/>
      <w:kern w:val="1"/>
      <w:szCs w:val="16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93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F369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36993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3699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36993"/>
  </w:style>
  <w:style w:type="paragraph" w:styleId="Bezodstpw">
    <w:name w:val="No Spacing"/>
    <w:uiPriority w:val="99"/>
    <w:rsid w:val="00F36993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F3699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36993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3699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3699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3699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3699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3699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369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36993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36993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36993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36993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36993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3699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36993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3699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3699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36993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36993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3699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36993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3699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3699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36993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3699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36993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3699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3699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36993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3699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3699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3699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6993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3699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3699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3699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3699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F3699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eastAsia="Times New Roman" w:hAnsi="Times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99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F3699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699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3699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6993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699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699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699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3699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3699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699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36993"/>
  </w:style>
  <w:style w:type="paragraph" w:customStyle="1" w:styleId="ZTIR2TIRzmpodwtirtiret">
    <w:name w:val="Z_TIR/2TIR – zm. podw. tir. tiret"/>
    <w:basedOn w:val="TIRtiret"/>
    <w:uiPriority w:val="78"/>
    <w:qFormat/>
    <w:rsid w:val="00F3699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3699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3699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3699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699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699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3699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3699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3699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3699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3699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36993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3699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3699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3699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3699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3699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3699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3699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3699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3699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36993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36993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36993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36993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6993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6993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6993"/>
    <w:pPr>
      <w:ind w:left="2404"/>
    </w:pPr>
  </w:style>
  <w:style w:type="paragraph" w:customStyle="1" w:styleId="ODNONIKtreodnonika">
    <w:name w:val="ODNOŚNIK – treść odnośnika"/>
    <w:uiPriority w:val="19"/>
    <w:qFormat/>
    <w:rsid w:val="00F3699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3699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3699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3699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699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3699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3699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3699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3699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3699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3699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36993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3699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3699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3699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3699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36993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36993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3699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3699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3699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3699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3699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3699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3699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3699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3699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3699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3699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3699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3699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3699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3699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3699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3699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3699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3699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3699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3699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3699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3699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3699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3699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3699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3699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36993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36993"/>
  </w:style>
  <w:style w:type="paragraph" w:customStyle="1" w:styleId="ZZUSTzmianazmust">
    <w:name w:val="ZZ/UST(§) – zmiana zm. ust. (§)"/>
    <w:basedOn w:val="ZZARTzmianazmart"/>
    <w:uiPriority w:val="65"/>
    <w:qFormat/>
    <w:rsid w:val="00F3699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3699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3699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3699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3699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3699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3699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3699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3699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3699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3699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3699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3699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3699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3699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3699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3699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36993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3699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3699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36993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3699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3699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3699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kern w:val="0"/>
      <w:szCs w:val="20"/>
      <w:lang w:eastAsia="pl-PL" w:bidi="ar-SA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3699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36993"/>
  </w:style>
  <w:style w:type="paragraph" w:customStyle="1" w:styleId="TEKSTZacznikido">
    <w:name w:val="TEKST&quot;Załącznik(i) do ...&quot;"/>
    <w:uiPriority w:val="28"/>
    <w:qFormat/>
    <w:rsid w:val="00F3699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3699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3699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3699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3699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3699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3699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3699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3699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3699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3699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3699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3699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3699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3699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3699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3699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3699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3699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3699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3699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3699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3699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3699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3699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3699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3699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3699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3699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699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3699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3699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3699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3699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3699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3699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699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699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699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699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3699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3699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3699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3699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3699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3699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3699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3699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3699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3699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3699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3699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3699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3699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3699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3699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3699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36993"/>
    <w:pPr>
      <w:suppressAutoHyphens w:val="0"/>
      <w:ind w:left="283" w:hanging="170"/>
    </w:pPr>
    <w:rPr>
      <w:rFonts w:ascii="Times New Roman" w:eastAsiaTheme="minorEastAsia" w:hAnsi="Times New Roman" w:cs="Arial"/>
      <w:kern w:val="0"/>
      <w:sz w:val="20"/>
      <w:szCs w:val="20"/>
      <w:lang w:eastAsia="pl-PL" w:bidi="ar-SA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36993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Cs w:val="20"/>
      <w:lang w:eastAsia="pl-PL" w:bidi="ar-SA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36993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  <w:lang w:eastAsia="pl-PL" w:bidi="ar-SA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3699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3699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36993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36993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3699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3699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3699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3699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3699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3699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3699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3699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3699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3699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3699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3699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3699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36993"/>
    <w:pPr>
      <w:ind w:left="1780"/>
    </w:pPr>
  </w:style>
  <w:style w:type="table" w:styleId="Tabela-Elegancki">
    <w:name w:val="Table Elegant"/>
    <w:basedOn w:val="Standardowy"/>
    <w:rsid w:val="00F3699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F3699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F3699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F3699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F36993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F36993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F36993"/>
    <w:pPr>
      <w:widowControl w:val="0"/>
      <w:suppressAutoHyphens w:val="0"/>
      <w:spacing w:after="220" w:line="360" w:lineRule="auto"/>
    </w:pPr>
    <w:rPr>
      <w:rFonts w:ascii="Times New Roman" w:eastAsiaTheme="minorHAnsi" w:hAnsi="Times New Roman" w:cstheme="minorBidi"/>
      <w:sz w:val="22"/>
      <w:szCs w:val="22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F36993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pf0">
    <w:name w:val="pf0"/>
    <w:basedOn w:val="Normalny"/>
    <w:rsid w:val="00F3699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cf01">
    <w:name w:val="cf01"/>
    <w:basedOn w:val="Domylnaczcionkaakapitu"/>
    <w:rsid w:val="00F369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psse.goldap@sanepid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950C20AAF44AC994629313C2F05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7E382-B5E7-4377-9693-7BB94C63D3B2}"/>
      </w:docPartPr>
      <w:docPartBody>
        <w:p w:rsidR="002B3BC4" w:rsidRDefault="006D17EF" w:rsidP="006D17EF">
          <w:pPr>
            <w:pStyle w:val="DA950C20AAF44AC994629313C2F052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6B6E7C6E87D4EAF8C8A87DB933DB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68EEA-907E-4097-B85E-B505B9979442}"/>
      </w:docPartPr>
      <w:docPartBody>
        <w:p w:rsidR="002B3BC4" w:rsidRDefault="006D17EF" w:rsidP="006D17EF">
          <w:pPr>
            <w:pStyle w:val="96B6E7C6E87D4EAF8C8A87DB933DB90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48DF6E8A52849C8B648CCAB39763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DC6E9-9821-4040-A50C-A1D36C107FEB}"/>
      </w:docPartPr>
      <w:docPartBody>
        <w:p w:rsidR="002B3BC4" w:rsidRDefault="006D17EF" w:rsidP="006D17EF">
          <w:pPr>
            <w:pStyle w:val="A48DF6E8A52849C8B648CCAB397639A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CB44EC0833B4D9FBFE5DE1609D89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08B68-5DA7-42D8-BD59-87626E418CED}"/>
      </w:docPartPr>
      <w:docPartBody>
        <w:p w:rsidR="002B3BC4" w:rsidRDefault="006D17EF" w:rsidP="006D17EF">
          <w:pPr>
            <w:pStyle w:val="BCB44EC0833B4D9FBFE5DE1609D895D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488487CF4574D05B50219D2773E2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D8F03-F0BC-4B33-BF84-F91ED74BF7A5}"/>
      </w:docPartPr>
      <w:docPartBody>
        <w:p w:rsidR="002B3BC4" w:rsidRDefault="006D17EF" w:rsidP="006D17EF">
          <w:pPr>
            <w:pStyle w:val="8488487CF4574D05B50219D2773E25C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EC2741863FA468ABCE3509C9F81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FB253-83F4-4EAB-B008-CC01936482D1}"/>
      </w:docPartPr>
      <w:docPartBody>
        <w:p w:rsidR="002B3BC4" w:rsidRDefault="006D17EF" w:rsidP="006D17EF">
          <w:pPr>
            <w:pStyle w:val="EEC2741863FA468ABCE3509C9F81133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1CEE04A11674796AD6BC5A5A3DBE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30386-0205-4BA8-9B0F-891E5B493843}"/>
      </w:docPartPr>
      <w:docPartBody>
        <w:p w:rsidR="002B3BC4" w:rsidRDefault="006D17EF" w:rsidP="006D17EF">
          <w:pPr>
            <w:pStyle w:val="91CEE04A11674796AD6BC5A5A3DBE5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61238CD87247B6B7656EED9C9F5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7BFB4-7340-490A-A72E-0C9A1AF3455F}"/>
      </w:docPartPr>
      <w:docPartBody>
        <w:p w:rsidR="002B3BC4" w:rsidRDefault="006D17EF" w:rsidP="006D17EF">
          <w:pPr>
            <w:pStyle w:val="DD61238CD87247B6B7656EED9C9F51D6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30012E4CDF94D41ACC42E0A0ADC5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28E5A-71EC-4FB3-B741-99024F2FBC40}"/>
      </w:docPartPr>
      <w:docPartBody>
        <w:p w:rsidR="002B3BC4" w:rsidRDefault="006D17EF" w:rsidP="006D17EF">
          <w:pPr>
            <w:pStyle w:val="430012E4CDF94D41ACC42E0A0ADC599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EF"/>
    <w:rsid w:val="002B3BC4"/>
    <w:rsid w:val="006D17EF"/>
    <w:rsid w:val="00C84869"/>
    <w:rsid w:val="00E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7EF"/>
    <w:rPr>
      <w:color w:val="666666"/>
    </w:rPr>
  </w:style>
  <w:style w:type="paragraph" w:customStyle="1" w:styleId="DA950C20AAF44AC994629313C2F0523E">
    <w:name w:val="DA950C20AAF44AC994629313C2F0523E"/>
    <w:rsid w:val="006D17EF"/>
  </w:style>
  <w:style w:type="paragraph" w:customStyle="1" w:styleId="96B6E7C6E87D4EAF8C8A87DB933DB90C">
    <w:name w:val="96B6E7C6E87D4EAF8C8A87DB933DB90C"/>
    <w:rsid w:val="006D17EF"/>
  </w:style>
  <w:style w:type="paragraph" w:customStyle="1" w:styleId="A48DF6E8A52849C8B648CCAB397639A7">
    <w:name w:val="A48DF6E8A52849C8B648CCAB397639A7"/>
    <w:rsid w:val="006D17EF"/>
  </w:style>
  <w:style w:type="paragraph" w:customStyle="1" w:styleId="BCB44EC0833B4D9FBFE5DE1609D895DD">
    <w:name w:val="BCB44EC0833B4D9FBFE5DE1609D895DD"/>
    <w:rsid w:val="006D17EF"/>
  </w:style>
  <w:style w:type="paragraph" w:customStyle="1" w:styleId="8488487CF4574D05B50219D2773E25C0">
    <w:name w:val="8488487CF4574D05B50219D2773E25C0"/>
    <w:rsid w:val="006D17EF"/>
  </w:style>
  <w:style w:type="paragraph" w:customStyle="1" w:styleId="EEC2741863FA468ABCE3509C9F811333">
    <w:name w:val="EEC2741863FA468ABCE3509C9F811333"/>
    <w:rsid w:val="006D17EF"/>
  </w:style>
  <w:style w:type="paragraph" w:customStyle="1" w:styleId="91CEE04A11674796AD6BC5A5A3DBE5AC">
    <w:name w:val="91CEE04A11674796AD6BC5A5A3DBE5AC"/>
    <w:rsid w:val="006D17EF"/>
  </w:style>
  <w:style w:type="paragraph" w:customStyle="1" w:styleId="DD61238CD87247B6B7656EED9C9F51D6">
    <w:name w:val="DD61238CD87247B6B7656EED9C9F51D6"/>
    <w:rsid w:val="006D17EF"/>
  </w:style>
  <w:style w:type="paragraph" w:customStyle="1" w:styleId="430012E4CDF94D41ACC42E0A0ADC5991">
    <w:name w:val="430012E4CDF94D41ACC42E0A0ADC5991"/>
    <w:rsid w:val="006D1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4437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Grażyna Mentel</dc:creator>
  <cp:keywords/>
  <dc:description/>
  <cp:lastModifiedBy>PSSE Gołdap - Grażyna Mentel</cp:lastModifiedBy>
  <cp:revision>15</cp:revision>
  <cp:lastPrinted>2024-12-23T07:50:00Z</cp:lastPrinted>
  <dcterms:created xsi:type="dcterms:W3CDTF">2024-10-28T06:21:00Z</dcterms:created>
  <dcterms:modified xsi:type="dcterms:W3CDTF">2024-12-23T12:17:00Z</dcterms:modified>
</cp:coreProperties>
</file>