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24BD" w14:textId="2DDD034E" w:rsidR="00E07F40" w:rsidRDefault="00E07F40"/>
    <w:p w14:paraId="3288454F" w14:textId="5FD9DFD6" w:rsidR="00F04846" w:rsidRPr="00601809" w:rsidRDefault="00F04846" w:rsidP="00BF01E9">
      <w:pPr>
        <w:pStyle w:val="Nagwek1"/>
        <w:jc w:val="center"/>
        <w:rPr>
          <w:rStyle w:val="Odwoanieintensywne"/>
          <w:rFonts w:ascii="Lato" w:hAnsi="Lato"/>
          <w:color w:val="0070C0"/>
          <w:sz w:val="36"/>
          <w:szCs w:val="36"/>
        </w:rPr>
      </w:pPr>
      <w:r w:rsidRPr="00601809">
        <w:rPr>
          <w:rStyle w:val="Odwoanieintensywne"/>
          <w:rFonts w:ascii="Lato" w:hAnsi="Lato"/>
          <w:color w:val="0070C0"/>
          <w:sz w:val="36"/>
          <w:szCs w:val="36"/>
        </w:rPr>
        <w:t>Regulamin Naboru i Oceny PRZEDSIĘWZIĘĆ</w:t>
      </w:r>
    </w:p>
    <w:p w14:paraId="068CA34F" w14:textId="18973D6C" w:rsidR="00F04846" w:rsidRPr="00601809" w:rsidRDefault="00F04846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  <w:r w:rsidRPr="00601809">
        <w:rPr>
          <w:rStyle w:val="Odwoanieintensywne"/>
          <w:rFonts w:ascii="Lato" w:hAnsi="Lato"/>
          <w:color w:val="0070C0"/>
        </w:rPr>
        <w:t>w ramach</w:t>
      </w:r>
    </w:p>
    <w:p w14:paraId="4CC85990" w14:textId="495DABEC" w:rsidR="00F04846" w:rsidRPr="00601809" w:rsidRDefault="00F04846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  <w:r w:rsidRPr="00601809">
        <w:rPr>
          <w:rStyle w:val="Odwoanieintensywne"/>
          <w:rFonts w:ascii="Lato" w:hAnsi="Lato"/>
          <w:color w:val="0070C0"/>
        </w:rPr>
        <w:t>Krajowego Planu Odbudowy i Zwiększania Odporności</w:t>
      </w:r>
    </w:p>
    <w:p w14:paraId="29994F88" w14:textId="0D98F466" w:rsidR="009629BE" w:rsidRPr="00601809" w:rsidRDefault="00127494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  <w:r>
        <w:rPr>
          <w:rStyle w:val="Odwoanieintensywne"/>
          <w:rFonts w:ascii="Lato" w:hAnsi="Lato"/>
          <w:color w:val="0070C0"/>
        </w:rPr>
        <w:t xml:space="preserve"> </w:t>
      </w:r>
    </w:p>
    <w:p w14:paraId="33D704DC" w14:textId="5B96037C" w:rsidR="009629BE" w:rsidRPr="00601809" w:rsidRDefault="009629BE" w:rsidP="00BF01E9">
      <w:pPr>
        <w:pStyle w:val="Nagwek1"/>
        <w:jc w:val="center"/>
        <w:rPr>
          <w:rStyle w:val="Odwoanieintensywne"/>
          <w:rFonts w:ascii="Lato" w:hAnsi="Lato"/>
          <w:color w:val="0070C0"/>
          <w:u w:val="single"/>
        </w:rPr>
      </w:pPr>
      <w:r w:rsidRPr="00601809">
        <w:rPr>
          <w:rStyle w:val="Odwoanieintensywne"/>
          <w:rFonts w:ascii="Lato" w:hAnsi="Lato"/>
          <w:color w:val="0070C0"/>
          <w:u w:val="single"/>
        </w:rPr>
        <w:t xml:space="preserve">Komponent </w:t>
      </w:r>
      <w:bookmarkStart w:id="0" w:name="_Hlk161144634"/>
      <w:r w:rsidR="00887E5B" w:rsidRPr="00601809">
        <w:rPr>
          <w:rStyle w:val="Odwoanieintensywne"/>
          <w:rFonts w:ascii="Lato" w:hAnsi="Lato"/>
          <w:color w:val="0070C0"/>
          <w:u w:val="single"/>
        </w:rPr>
        <w:t>G</w:t>
      </w:r>
      <w:r w:rsidRPr="00601809">
        <w:rPr>
          <w:rStyle w:val="Odwoanieintensywne"/>
          <w:rFonts w:ascii="Lato" w:hAnsi="Lato"/>
          <w:color w:val="0070C0"/>
          <w:u w:val="single"/>
        </w:rPr>
        <w:t xml:space="preserve"> „</w:t>
      </w:r>
      <w:r w:rsidR="00887E5B" w:rsidRPr="00601809">
        <w:rPr>
          <w:rStyle w:val="Odwoanieintensywne"/>
          <w:rFonts w:ascii="Lato" w:hAnsi="Lato"/>
          <w:color w:val="0070C0"/>
          <w:u w:val="single"/>
        </w:rPr>
        <w:t>REPowerEU</w:t>
      </w:r>
      <w:bookmarkEnd w:id="0"/>
      <w:r w:rsidRPr="00601809">
        <w:rPr>
          <w:rStyle w:val="Odwoanieintensywne"/>
          <w:rFonts w:ascii="Lato" w:hAnsi="Lato"/>
          <w:color w:val="0070C0"/>
          <w:u w:val="single"/>
        </w:rPr>
        <w:t>”</w:t>
      </w:r>
    </w:p>
    <w:p w14:paraId="3B58A7F7" w14:textId="77777777" w:rsidR="009629BE" w:rsidRPr="00601809" w:rsidRDefault="009629BE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</w:p>
    <w:p w14:paraId="54E2BE40" w14:textId="77777777" w:rsidR="00BF01E9" w:rsidRPr="00601809" w:rsidRDefault="00887E5B" w:rsidP="00BF01E9">
      <w:pPr>
        <w:pStyle w:val="Nagwek1"/>
        <w:jc w:val="center"/>
        <w:rPr>
          <w:rStyle w:val="Odwoanieintensywne"/>
          <w:rFonts w:ascii="Lato" w:hAnsi="Lato"/>
          <w:color w:val="0070C0"/>
          <w:u w:val="single"/>
        </w:rPr>
      </w:pPr>
      <w:bookmarkStart w:id="1" w:name="_Hlk161144711"/>
      <w:r w:rsidRPr="00601809">
        <w:rPr>
          <w:rStyle w:val="Odwoanieintensywne"/>
          <w:rFonts w:ascii="Lato" w:hAnsi="Lato"/>
          <w:color w:val="0070C0"/>
          <w:u w:val="single"/>
        </w:rPr>
        <w:t>Podkomponent</w:t>
      </w:r>
      <w:r w:rsidR="00BF01E9" w:rsidRPr="00601809">
        <w:rPr>
          <w:rStyle w:val="Odwoanieintensywne"/>
          <w:rFonts w:ascii="Lato" w:hAnsi="Lato"/>
          <w:color w:val="0070C0"/>
          <w:u w:val="single"/>
        </w:rPr>
        <w:t>:</w:t>
      </w:r>
      <w:r w:rsidRPr="00601809">
        <w:rPr>
          <w:rStyle w:val="Odwoanieintensywne"/>
          <w:rFonts w:ascii="Lato" w:hAnsi="Lato"/>
          <w:color w:val="0070C0"/>
          <w:u w:val="single"/>
        </w:rPr>
        <w:t xml:space="preserve"> </w:t>
      </w:r>
    </w:p>
    <w:p w14:paraId="08DD8181" w14:textId="074C4EF7" w:rsidR="009629BE" w:rsidRPr="00601809" w:rsidRDefault="00703B09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  <w:r w:rsidRPr="00601809">
        <w:rPr>
          <w:rStyle w:val="Odwoanieintensywne"/>
          <w:rFonts w:ascii="Lato" w:hAnsi="Lato"/>
          <w:color w:val="0070C0"/>
        </w:rPr>
        <w:tab/>
      </w:r>
      <w:r w:rsidR="00887E5B" w:rsidRPr="00601809">
        <w:rPr>
          <w:rStyle w:val="Odwoanieintensywne"/>
          <w:rFonts w:ascii="Lato" w:hAnsi="Lato"/>
          <w:color w:val="0070C0"/>
        </w:rPr>
        <w:t xml:space="preserve">G1.2 Przegląd sieci elektroenergetycznych </w:t>
      </w:r>
      <w:r w:rsidR="00BF01E9" w:rsidRPr="00601809">
        <w:rPr>
          <w:rStyle w:val="Odwoanieintensywne"/>
          <w:rFonts w:ascii="Lato" w:hAnsi="Lato"/>
          <w:color w:val="0070C0"/>
        </w:rPr>
        <w:br/>
      </w:r>
      <w:r w:rsidR="00887E5B" w:rsidRPr="00601809">
        <w:rPr>
          <w:rStyle w:val="Odwoanieintensywne"/>
          <w:rFonts w:ascii="Lato" w:hAnsi="Lato"/>
          <w:color w:val="0070C0"/>
        </w:rPr>
        <w:t>w celu przyspieszenia integracji odnawialnych źródeł energii</w:t>
      </w:r>
      <w:bookmarkEnd w:id="1"/>
    </w:p>
    <w:p w14:paraId="30D15538" w14:textId="77777777" w:rsidR="009629BE" w:rsidRPr="00601809" w:rsidRDefault="009629BE" w:rsidP="00BF01E9">
      <w:pPr>
        <w:pStyle w:val="Nagwek1"/>
        <w:jc w:val="center"/>
        <w:rPr>
          <w:rStyle w:val="Odwoanieintensywne"/>
          <w:rFonts w:ascii="Lato" w:hAnsi="Lato"/>
          <w:color w:val="0070C0"/>
        </w:rPr>
      </w:pPr>
    </w:p>
    <w:p w14:paraId="1980B07E" w14:textId="77777777" w:rsidR="009B446F" w:rsidRDefault="009629BE" w:rsidP="009B446F">
      <w:pPr>
        <w:pStyle w:val="Nagwek1"/>
        <w:jc w:val="center"/>
        <w:rPr>
          <w:rStyle w:val="Odwoanieintensywne"/>
          <w:rFonts w:ascii="Lato" w:hAnsi="Lato"/>
          <w:color w:val="0070C0"/>
          <w:u w:val="single"/>
        </w:rPr>
      </w:pPr>
      <w:r w:rsidRPr="00601809">
        <w:rPr>
          <w:rStyle w:val="Odwoanieintensywne"/>
          <w:rFonts w:ascii="Lato" w:hAnsi="Lato"/>
          <w:color w:val="0070C0"/>
          <w:u w:val="single"/>
        </w:rPr>
        <w:t>Inwestycj</w:t>
      </w:r>
      <w:r w:rsidR="00AE71F7" w:rsidRPr="00601809">
        <w:rPr>
          <w:rStyle w:val="Odwoanieintensywne"/>
          <w:rFonts w:ascii="Lato" w:hAnsi="Lato"/>
          <w:color w:val="0070C0"/>
          <w:u w:val="single"/>
        </w:rPr>
        <w:t>a</w:t>
      </w:r>
      <w:r w:rsidRPr="00601809">
        <w:rPr>
          <w:rStyle w:val="Odwoanieintensywne"/>
          <w:rFonts w:ascii="Lato" w:hAnsi="Lato"/>
          <w:color w:val="0070C0"/>
          <w:u w:val="single"/>
        </w:rPr>
        <w:t xml:space="preserve">: </w:t>
      </w:r>
    </w:p>
    <w:p w14:paraId="240B2DF6" w14:textId="16A2993E" w:rsidR="009629BE" w:rsidRPr="009B446F" w:rsidRDefault="00D018A7" w:rsidP="009B446F">
      <w:pPr>
        <w:pStyle w:val="Nagwek1"/>
        <w:jc w:val="center"/>
        <w:rPr>
          <w:rStyle w:val="Odwoanieintensywne"/>
          <w:rFonts w:ascii="Lato" w:hAnsi="Lato"/>
          <w:color w:val="0070C0"/>
        </w:rPr>
      </w:pPr>
      <w:r w:rsidRPr="00601809">
        <w:rPr>
          <w:rStyle w:val="Odwoanieintensywne"/>
          <w:rFonts w:ascii="Lato" w:hAnsi="Lato"/>
          <w:color w:val="0070C0"/>
        </w:rPr>
        <w:t>G1.2.3</w:t>
      </w:r>
      <w:r w:rsidR="00703B09" w:rsidRPr="00601809">
        <w:rPr>
          <w:rStyle w:val="Odwoanieintensywne"/>
          <w:rFonts w:ascii="Lato" w:hAnsi="Lato"/>
          <w:color w:val="0070C0"/>
        </w:rPr>
        <w:t xml:space="preserve"> </w:t>
      </w:r>
      <w:bookmarkStart w:id="2" w:name="_Hlk161143184"/>
      <w:r w:rsidRPr="00601809">
        <w:rPr>
          <w:rStyle w:val="Odwoanieintensywne"/>
          <w:rFonts w:ascii="Lato" w:hAnsi="Lato"/>
          <w:color w:val="0070C0"/>
        </w:rPr>
        <w:t xml:space="preserve">Rozwój sieci przesyłowych, </w:t>
      </w:r>
      <w:r w:rsidR="009B446F">
        <w:rPr>
          <w:rStyle w:val="Odwoanieintensywne"/>
          <w:rFonts w:ascii="Lato" w:hAnsi="Lato"/>
          <w:color w:val="0070C0"/>
        </w:rPr>
        <w:br/>
      </w:r>
      <w:r w:rsidRPr="00601809">
        <w:rPr>
          <w:rStyle w:val="Odwoanieintensywne"/>
          <w:rFonts w:ascii="Lato" w:hAnsi="Lato"/>
          <w:color w:val="0070C0"/>
        </w:rPr>
        <w:t xml:space="preserve">inteligentna infrastruktura  elektroenergetyczna </w:t>
      </w:r>
      <w:bookmarkEnd w:id="2"/>
    </w:p>
    <w:p w14:paraId="7AA73172" w14:textId="69BF0987" w:rsidR="009629BE" w:rsidRPr="00BF01E9" w:rsidRDefault="009629BE" w:rsidP="00F04846">
      <w:pPr>
        <w:jc w:val="center"/>
        <w:rPr>
          <w:rFonts w:ascii="Lato" w:hAnsi="Lato"/>
        </w:rPr>
      </w:pPr>
    </w:p>
    <w:p w14:paraId="60DD651F" w14:textId="287D3160" w:rsidR="009629BE" w:rsidRPr="00BF01E9" w:rsidRDefault="009629BE" w:rsidP="00F04846">
      <w:pPr>
        <w:jc w:val="center"/>
        <w:rPr>
          <w:rFonts w:ascii="Lato" w:hAnsi="Lato"/>
        </w:rPr>
      </w:pPr>
    </w:p>
    <w:p w14:paraId="1C5E35D4" w14:textId="77777777" w:rsidR="00D018A7" w:rsidRDefault="00D018A7" w:rsidP="00F04846">
      <w:pPr>
        <w:jc w:val="center"/>
      </w:pPr>
    </w:p>
    <w:p w14:paraId="65DC04EB" w14:textId="17FF7894" w:rsidR="009629BE" w:rsidRDefault="009629BE" w:rsidP="00F04846">
      <w:pPr>
        <w:jc w:val="center"/>
      </w:pPr>
    </w:p>
    <w:p w14:paraId="3EC173FF" w14:textId="77777777" w:rsidR="009629BE" w:rsidRDefault="009629BE" w:rsidP="00BF01E9"/>
    <w:p w14:paraId="4BB74232" w14:textId="3E7E0193" w:rsidR="009629BE" w:rsidRPr="00FE4F3B" w:rsidRDefault="009629BE" w:rsidP="009629BE">
      <w:pPr>
        <w:spacing w:after="0" w:line="240" w:lineRule="auto"/>
        <w:jc w:val="center"/>
        <w:rPr>
          <w:rFonts w:ascii="Lato" w:hAnsi="Lato" w:cs="Arial"/>
          <w:b/>
        </w:rPr>
      </w:pPr>
      <w:r w:rsidRPr="00FE4F3B">
        <w:rPr>
          <w:rFonts w:ascii="Lato" w:hAnsi="Lato" w:cs="Arial"/>
          <w:b/>
        </w:rPr>
        <w:t>MINISTERSTWO KLIMATU I ŚRODOWISKA</w:t>
      </w:r>
    </w:p>
    <w:p w14:paraId="50734783" w14:textId="77777777" w:rsidR="009629BE" w:rsidRPr="00FE4F3B" w:rsidRDefault="009629BE" w:rsidP="009629BE">
      <w:pPr>
        <w:spacing w:after="0" w:line="240" w:lineRule="auto"/>
        <w:jc w:val="center"/>
        <w:rPr>
          <w:rFonts w:ascii="Lato" w:hAnsi="Lato" w:cs="Arial"/>
        </w:rPr>
      </w:pPr>
      <w:r w:rsidRPr="00FE4F3B">
        <w:rPr>
          <w:rFonts w:ascii="Lato" w:hAnsi="Lato" w:cs="Arial"/>
        </w:rPr>
        <w:t>Departament Funduszy Europejskich</w:t>
      </w:r>
    </w:p>
    <w:p w14:paraId="718B5423" w14:textId="0F50EA8C" w:rsidR="009629BE" w:rsidRPr="00FE4F3B" w:rsidRDefault="009629BE" w:rsidP="009629BE">
      <w:pPr>
        <w:spacing w:after="0" w:line="240" w:lineRule="auto"/>
        <w:jc w:val="center"/>
        <w:rPr>
          <w:rFonts w:ascii="Lato" w:hAnsi="Lato" w:cs="Arial"/>
        </w:rPr>
      </w:pPr>
      <w:r w:rsidRPr="00FE4F3B">
        <w:rPr>
          <w:rFonts w:ascii="Lato" w:hAnsi="Lato" w:cs="Arial"/>
        </w:rPr>
        <w:t>wersja 1.</w:t>
      </w:r>
      <w:r w:rsidR="00BF01E9">
        <w:rPr>
          <w:rFonts w:ascii="Lato" w:hAnsi="Lato" w:cs="Arial"/>
        </w:rPr>
        <w:t>0</w:t>
      </w:r>
    </w:p>
    <w:p w14:paraId="13B4EF0E" w14:textId="1668D03A" w:rsidR="009629BE" w:rsidRPr="00FE4F3B" w:rsidRDefault="006210D3" w:rsidP="009629BE">
      <w:pPr>
        <w:jc w:val="center"/>
        <w:rPr>
          <w:rFonts w:ascii="Lato" w:hAnsi="Lato" w:cs="Arial"/>
        </w:rPr>
      </w:pPr>
      <w:r>
        <w:rPr>
          <w:rFonts w:ascii="Lato" w:hAnsi="Lato" w:cs="Arial"/>
        </w:rPr>
        <w:t>listopad</w:t>
      </w:r>
      <w:r w:rsidR="000C10A0" w:rsidRPr="00FE4F3B">
        <w:rPr>
          <w:rFonts w:ascii="Lato" w:hAnsi="Lato" w:cs="Arial"/>
        </w:rPr>
        <w:t xml:space="preserve"> </w:t>
      </w:r>
      <w:r w:rsidR="009629BE" w:rsidRPr="00FE4F3B">
        <w:rPr>
          <w:rFonts w:ascii="Lato" w:hAnsi="Lato" w:cs="Arial"/>
        </w:rPr>
        <w:t>202</w:t>
      </w:r>
      <w:r w:rsidR="00D018A7">
        <w:rPr>
          <w:rFonts w:ascii="Lato" w:hAnsi="Lato" w:cs="Arial"/>
        </w:rPr>
        <w:t>4</w:t>
      </w:r>
      <w:r w:rsidR="009629BE" w:rsidRPr="00FE4F3B">
        <w:rPr>
          <w:rFonts w:ascii="Lato" w:hAnsi="Lato" w:cs="Arial"/>
        </w:rPr>
        <w:t xml:space="preserve"> r.</w:t>
      </w:r>
    </w:p>
    <w:p w14:paraId="15EBE4CE" w14:textId="15B568CA" w:rsidR="00FE4F3B" w:rsidRPr="00FE4F3B" w:rsidRDefault="00FE4F3B" w:rsidP="00FE4F3B">
      <w:pPr>
        <w:rPr>
          <w:rFonts w:ascii="Arial" w:hAnsi="Arial" w:cs="Arial"/>
        </w:rPr>
      </w:pPr>
    </w:p>
    <w:p w14:paraId="521B4703" w14:textId="074F146E" w:rsidR="00FE4F3B" w:rsidRPr="006E22A7" w:rsidRDefault="00A95D30" w:rsidP="006E22A7">
      <w:pPr>
        <w:pStyle w:val="Styl1"/>
      </w:pPr>
      <w:r w:rsidRPr="00BF01E9">
        <w:lastRenderedPageBreak/>
        <w:t xml:space="preserve">1. </w:t>
      </w:r>
      <w:r w:rsidR="00FE4F3B" w:rsidRPr="00BF01E9">
        <w:t>WYKAZ PODSTAWOWYCH DOKUMENTÓW MAJĄCYCH ZASTOSOWANIE DO OBEJMOWANIA PRZEDSIĘWZIĘĆ WSPARCIEM</w:t>
      </w:r>
    </w:p>
    <w:p w14:paraId="08A74EAD" w14:textId="77777777" w:rsidR="00FE4F3B" w:rsidRDefault="00FE4F3B" w:rsidP="00831EA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FE4F3B">
        <w:rPr>
          <w:rFonts w:ascii="Lato" w:hAnsi="Lato"/>
          <w:sz w:val="20"/>
          <w:szCs w:val="20"/>
        </w:rPr>
        <w:t>Rozporządzenie Parlamentu Europejskiego i Rady (UE) 2021/241 z dnia 12 lutego 2021 r. ustanawiające Instrument na rzecz Odbudowy i Zwiększania Odporności (Dz. Urz. UE L 57 z 18.02.2021, str. 17)</w:t>
      </w:r>
      <w:r>
        <w:rPr>
          <w:rFonts w:ascii="Lato" w:hAnsi="Lato"/>
          <w:sz w:val="20"/>
          <w:szCs w:val="20"/>
        </w:rPr>
        <w:t>;</w:t>
      </w:r>
    </w:p>
    <w:p w14:paraId="23934F27" w14:textId="171BF203" w:rsidR="00FE4F3B" w:rsidRPr="00FE4F3B" w:rsidRDefault="00FE4F3B" w:rsidP="00C4447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FE4F3B">
        <w:rPr>
          <w:rFonts w:ascii="Lato" w:eastAsiaTheme="minorHAnsi" w:hAnsi="Lato" w:cs="Calibri"/>
          <w:sz w:val="20"/>
          <w:szCs w:val="20"/>
        </w:rPr>
        <w:t>Rozporządzenie delegowane Komisji (UE) 2021/2106 z dnia 28 września 2021 r. w sprawie uzupełnienia rozporządzenia 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str. 83, z późn. zm.);</w:t>
      </w:r>
    </w:p>
    <w:p w14:paraId="273B18EA" w14:textId="74A2B8FC" w:rsidR="00795CF4" w:rsidRDefault="00FE4F3B" w:rsidP="007377ED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FE4F3B">
        <w:rPr>
          <w:rFonts w:ascii="Lato" w:hAnsi="Lato"/>
          <w:sz w:val="20"/>
          <w:szCs w:val="20"/>
        </w:rPr>
        <w:t>Decyzja wykonawcza Rady UE z dnia 17 czerwca 2022 r. w sprawie zatwierdzenia oceny planu odbudowy i</w:t>
      </w:r>
      <w:r>
        <w:rPr>
          <w:rFonts w:ascii="Lato" w:hAnsi="Lato"/>
          <w:sz w:val="20"/>
          <w:szCs w:val="20"/>
        </w:rPr>
        <w:t xml:space="preserve"> </w:t>
      </w:r>
      <w:r w:rsidRPr="00FE4F3B">
        <w:rPr>
          <w:rFonts w:ascii="Lato" w:hAnsi="Lato"/>
          <w:sz w:val="20"/>
          <w:szCs w:val="20"/>
        </w:rPr>
        <w:t>zwiększania odporności Polski COM(2022)268</w:t>
      </w:r>
      <w:r>
        <w:rPr>
          <w:rFonts w:ascii="Lato" w:hAnsi="Lato"/>
          <w:sz w:val="20"/>
          <w:szCs w:val="20"/>
        </w:rPr>
        <w:t>;</w:t>
      </w:r>
    </w:p>
    <w:p w14:paraId="3FF79BED" w14:textId="56A48F2C" w:rsidR="001537E0" w:rsidRPr="007377ED" w:rsidRDefault="00AD3D8A" w:rsidP="007377ED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bookmarkStart w:id="3" w:name="_Hlk161143337"/>
      <w:bookmarkStart w:id="4" w:name="_Hlk173230206"/>
      <w:r w:rsidRPr="007377ED">
        <w:rPr>
          <w:rFonts w:ascii="Lato" w:hAnsi="Lato"/>
          <w:sz w:val="20"/>
          <w:szCs w:val="20"/>
        </w:rPr>
        <w:t>Decyzja wykonawcza Rady UE z dnia 24 listopada 2023 r., zmieniająca decyzję wykonawczą Rady UE z dnia 17 czerwca 2022 r., w sprawie zatwierdzenia oceny planu odbudowy i zwiększania odporności Polski 2023/0426(NLE)</w:t>
      </w:r>
      <w:r w:rsidR="001537E0" w:rsidRPr="007377ED">
        <w:rPr>
          <w:rFonts w:ascii="Lato" w:hAnsi="Lato"/>
          <w:sz w:val="20"/>
          <w:szCs w:val="20"/>
        </w:rPr>
        <w:t>;</w:t>
      </w:r>
      <w:bookmarkEnd w:id="3"/>
    </w:p>
    <w:bookmarkEnd w:id="4"/>
    <w:p w14:paraId="25F6DF2F" w14:textId="219FA199" w:rsidR="00C4447B" w:rsidRPr="007377ED" w:rsidRDefault="00C4447B" w:rsidP="007377E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Lato" w:hAnsi="Lato"/>
          <w:sz w:val="20"/>
          <w:szCs w:val="20"/>
        </w:rPr>
      </w:pPr>
      <w:r w:rsidRPr="007377ED">
        <w:rPr>
          <w:rFonts w:ascii="Lato" w:hAnsi="Lato"/>
          <w:sz w:val="20"/>
          <w:szCs w:val="20"/>
        </w:rPr>
        <w:t>Decyzja wykonawcza Rady UE z dnia 1 lipca 2024 r., zmieniająca decyzję wykonawczą Rady UE z dnia 17 czerwca 2022 r., w sprawie zatwierdzenia oceny planu odbudowy i zwiększania odporności Polski 2024/0158(NLE);</w:t>
      </w:r>
    </w:p>
    <w:p w14:paraId="71FB141E" w14:textId="411D8EAA" w:rsidR="00936136" w:rsidRPr="007377ED" w:rsidRDefault="00936136" w:rsidP="007377E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Lato" w:hAnsi="Lato"/>
          <w:sz w:val="20"/>
          <w:szCs w:val="20"/>
        </w:rPr>
      </w:pPr>
      <w:r w:rsidRPr="007377ED">
        <w:rPr>
          <w:rFonts w:ascii="Lato" w:hAnsi="Lato"/>
          <w:sz w:val="20"/>
          <w:szCs w:val="20"/>
        </w:rPr>
        <w:t>Krajowy Plan Odbudowy i Zwiększania Odporności</w:t>
      </w:r>
      <w:r w:rsidR="00D70BDA" w:rsidRPr="007377ED">
        <w:rPr>
          <w:rFonts w:ascii="Lato" w:hAnsi="Lato"/>
          <w:sz w:val="20"/>
          <w:szCs w:val="20"/>
        </w:rPr>
        <w:t xml:space="preserve"> (wersja z </w:t>
      </w:r>
      <w:r w:rsidR="001537E0" w:rsidRPr="007377ED">
        <w:rPr>
          <w:rFonts w:ascii="Lato" w:hAnsi="Lato"/>
          <w:sz w:val="20"/>
          <w:szCs w:val="20"/>
        </w:rPr>
        <w:t>grudnia</w:t>
      </w:r>
      <w:r w:rsidR="00D70BDA" w:rsidRPr="007377ED">
        <w:rPr>
          <w:rFonts w:ascii="Lato" w:hAnsi="Lato"/>
          <w:sz w:val="20"/>
          <w:szCs w:val="20"/>
        </w:rPr>
        <w:t xml:space="preserve"> 202</w:t>
      </w:r>
      <w:r w:rsidR="001537E0" w:rsidRPr="007377ED">
        <w:rPr>
          <w:rFonts w:ascii="Lato" w:hAnsi="Lato"/>
          <w:sz w:val="20"/>
          <w:szCs w:val="20"/>
        </w:rPr>
        <w:t>3</w:t>
      </w:r>
      <w:r w:rsidR="00D70BDA" w:rsidRPr="007377ED">
        <w:rPr>
          <w:rFonts w:ascii="Lato" w:hAnsi="Lato"/>
          <w:sz w:val="20"/>
          <w:szCs w:val="20"/>
        </w:rPr>
        <w:t xml:space="preserve"> r.) – dalej KPO</w:t>
      </w:r>
      <w:r w:rsidR="0097023A" w:rsidRPr="007377ED">
        <w:rPr>
          <w:rFonts w:ascii="Lato" w:hAnsi="Lato"/>
          <w:sz w:val="20"/>
          <w:szCs w:val="20"/>
        </w:rPr>
        <w:t>;</w:t>
      </w:r>
    </w:p>
    <w:p w14:paraId="38DCD81D" w14:textId="07497156" w:rsidR="00BC58C0" w:rsidRPr="00C4447B" w:rsidRDefault="00BC58C0" w:rsidP="007377E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Lato" w:hAnsi="Lato"/>
          <w:sz w:val="20"/>
          <w:szCs w:val="20"/>
        </w:rPr>
      </w:pPr>
      <w:r w:rsidRPr="00C4447B">
        <w:rPr>
          <w:rFonts w:ascii="Lato" w:hAnsi="Lato"/>
          <w:sz w:val="20"/>
          <w:szCs w:val="20"/>
        </w:rPr>
        <w:t>Ustawa z dnia 6 grudnia 2006 r. o zasadach prowadzenia polityki rozwoju (Dz. U. z 202</w:t>
      </w:r>
      <w:r w:rsidR="00EA5D7C" w:rsidRPr="00C4447B">
        <w:rPr>
          <w:rFonts w:ascii="Lato" w:hAnsi="Lato"/>
          <w:sz w:val="20"/>
          <w:szCs w:val="20"/>
        </w:rPr>
        <w:t>4</w:t>
      </w:r>
      <w:r w:rsidRPr="00C4447B">
        <w:rPr>
          <w:rFonts w:ascii="Lato" w:hAnsi="Lato"/>
          <w:sz w:val="20"/>
          <w:szCs w:val="20"/>
        </w:rPr>
        <w:t xml:space="preserve"> r. poz. </w:t>
      </w:r>
      <w:r w:rsidR="00EA5D7C" w:rsidRPr="00C4447B">
        <w:rPr>
          <w:rFonts w:ascii="Lato" w:hAnsi="Lato"/>
          <w:sz w:val="20"/>
          <w:szCs w:val="20"/>
        </w:rPr>
        <w:t>324</w:t>
      </w:r>
      <w:r w:rsidRPr="00C4447B">
        <w:rPr>
          <w:rFonts w:ascii="Lato" w:hAnsi="Lato"/>
          <w:sz w:val="20"/>
          <w:szCs w:val="20"/>
        </w:rPr>
        <w:t xml:space="preserve">, </w:t>
      </w:r>
      <w:r w:rsidRPr="00C4447B">
        <w:rPr>
          <w:rFonts w:ascii="Lato" w:hAnsi="Lato"/>
          <w:sz w:val="20"/>
          <w:szCs w:val="20"/>
        </w:rPr>
        <w:br/>
        <w:t>z późn. zm.)</w:t>
      </w:r>
      <w:r w:rsidR="0097023A" w:rsidRPr="00C4447B">
        <w:rPr>
          <w:rFonts w:ascii="Lato" w:hAnsi="Lato"/>
          <w:sz w:val="20"/>
          <w:szCs w:val="20"/>
        </w:rPr>
        <w:t>;</w:t>
      </w:r>
    </w:p>
    <w:p w14:paraId="7D5C29D6" w14:textId="505682C1" w:rsidR="00FE4F3B" w:rsidRDefault="00FE4F3B" w:rsidP="007377ED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bookmarkStart w:id="5" w:name="_Hlk144124441"/>
      <w:r w:rsidRPr="00831EA1">
        <w:rPr>
          <w:rFonts w:ascii="Lato" w:hAnsi="Lato"/>
          <w:sz w:val="20"/>
          <w:szCs w:val="20"/>
        </w:rPr>
        <w:t>Ustawa z dnia 28 kwietnia 2022 r.</w:t>
      </w:r>
      <w:r w:rsidR="00831EA1" w:rsidRPr="00831EA1">
        <w:rPr>
          <w:rFonts w:ascii="Lato" w:hAnsi="Lato"/>
          <w:sz w:val="20"/>
          <w:szCs w:val="20"/>
        </w:rPr>
        <w:t xml:space="preserve"> o zasadach realizacji zadań finansowanych ze środków europejskich w perspektywie finansowej 2021–2027 (Dz.U. 2022, poz. 1079 z późn. z.</w:t>
      </w:r>
      <w:r w:rsidR="00831EA1">
        <w:rPr>
          <w:rFonts w:ascii="Lato" w:hAnsi="Lato"/>
          <w:sz w:val="20"/>
          <w:szCs w:val="20"/>
        </w:rPr>
        <w:t>m.)</w:t>
      </w:r>
      <w:bookmarkEnd w:id="5"/>
      <w:r w:rsidR="00831EA1">
        <w:rPr>
          <w:rFonts w:ascii="Lato" w:hAnsi="Lato"/>
          <w:sz w:val="20"/>
          <w:szCs w:val="20"/>
        </w:rPr>
        <w:t>;</w:t>
      </w:r>
    </w:p>
    <w:p w14:paraId="21E3183B" w14:textId="4E215AEF" w:rsidR="00831EA1" w:rsidRDefault="00831EA1" w:rsidP="007377ED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831EA1">
        <w:rPr>
          <w:rFonts w:ascii="Lato" w:hAnsi="Lato"/>
          <w:sz w:val="20"/>
          <w:szCs w:val="20"/>
        </w:rPr>
        <w:t>Ustawa z dnia 27 sierpnia 2009 r. o finansach publicznych (Dz. U. z 202</w:t>
      </w:r>
      <w:r w:rsidR="00EA5D7C">
        <w:rPr>
          <w:rFonts w:ascii="Lato" w:hAnsi="Lato"/>
          <w:sz w:val="20"/>
          <w:szCs w:val="20"/>
        </w:rPr>
        <w:t>3</w:t>
      </w:r>
      <w:r w:rsidRPr="00831EA1">
        <w:rPr>
          <w:rFonts w:ascii="Lato" w:hAnsi="Lato"/>
          <w:sz w:val="20"/>
          <w:szCs w:val="20"/>
        </w:rPr>
        <w:t xml:space="preserve"> r. poz. 1</w:t>
      </w:r>
      <w:r w:rsidR="00EA5D7C">
        <w:rPr>
          <w:rFonts w:ascii="Lato" w:hAnsi="Lato"/>
          <w:sz w:val="20"/>
          <w:szCs w:val="20"/>
        </w:rPr>
        <w:t>270</w:t>
      </w:r>
      <w:r w:rsidRPr="00831EA1">
        <w:rPr>
          <w:rFonts w:ascii="Lato" w:hAnsi="Lato"/>
          <w:sz w:val="20"/>
          <w:szCs w:val="20"/>
        </w:rPr>
        <w:t>, z późn. zm.)</w:t>
      </w:r>
      <w:r>
        <w:rPr>
          <w:rFonts w:ascii="Lato" w:hAnsi="Lato"/>
          <w:sz w:val="20"/>
          <w:szCs w:val="20"/>
        </w:rPr>
        <w:t>;</w:t>
      </w:r>
    </w:p>
    <w:p w14:paraId="004BDA44" w14:textId="50B7CE31" w:rsidR="00341EF4" w:rsidRDefault="00341EF4" w:rsidP="00C4447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341EF4">
        <w:rPr>
          <w:rFonts w:ascii="Lato" w:hAnsi="Lato"/>
          <w:sz w:val="20"/>
          <w:szCs w:val="20"/>
        </w:rPr>
        <w:t>Ustawa z dnia 10 kwietnia 1997 r. - Prawo energetyczne (Dz. U. z 202</w:t>
      </w:r>
      <w:r w:rsidR="00EA5D7C">
        <w:rPr>
          <w:rFonts w:ascii="Lato" w:hAnsi="Lato"/>
          <w:sz w:val="20"/>
          <w:szCs w:val="20"/>
        </w:rPr>
        <w:t>4</w:t>
      </w:r>
      <w:r w:rsidRPr="00341EF4">
        <w:rPr>
          <w:rFonts w:ascii="Lato" w:hAnsi="Lato"/>
          <w:sz w:val="20"/>
          <w:szCs w:val="20"/>
        </w:rPr>
        <w:t xml:space="preserve"> r. poz. </w:t>
      </w:r>
      <w:r w:rsidR="00EA5D7C">
        <w:rPr>
          <w:rFonts w:ascii="Lato" w:hAnsi="Lato"/>
          <w:sz w:val="20"/>
          <w:szCs w:val="20"/>
        </w:rPr>
        <w:t>266</w:t>
      </w:r>
      <w:r w:rsidRPr="00341EF4">
        <w:rPr>
          <w:rFonts w:ascii="Lato" w:hAnsi="Lato"/>
          <w:sz w:val="20"/>
          <w:szCs w:val="20"/>
        </w:rPr>
        <w:t xml:space="preserve"> z późn. zm.)</w:t>
      </w:r>
      <w:r>
        <w:rPr>
          <w:rFonts w:ascii="Lato" w:hAnsi="Lato"/>
          <w:sz w:val="20"/>
          <w:szCs w:val="20"/>
        </w:rPr>
        <w:t>;</w:t>
      </w:r>
    </w:p>
    <w:p w14:paraId="58131BAE" w14:textId="0EF3DDA1" w:rsidR="00831EA1" w:rsidRDefault="00831EA1" w:rsidP="00C4447B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831EA1">
        <w:rPr>
          <w:rFonts w:ascii="Lato" w:hAnsi="Lato"/>
          <w:sz w:val="20"/>
          <w:szCs w:val="20"/>
        </w:rPr>
        <w:t>Ustawa z dnia 14 czerwca 1960 r. – Kodeks postępowania administracyjnego (Dz. U. z 202</w:t>
      </w:r>
      <w:r w:rsidR="00795CF4">
        <w:rPr>
          <w:rFonts w:ascii="Lato" w:hAnsi="Lato"/>
          <w:sz w:val="20"/>
          <w:szCs w:val="20"/>
        </w:rPr>
        <w:t>4</w:t>
      </w:r>
      <w:r w:rsidRPr="00831EA1">
        <w:rPr>
          <w:rFonts w:ascii="Lato" w:hAnsi="Lato"/>
          <w:sz w:val="20"/>
          <w:szCs w:val="20"/>
        </w:rPr>
        <w:t xml:space="preserve"> r. poz. </w:t>
      </w:r>
      <w:r w:rsidR="00795CF4">
        <w:rPr>
          <w:rFonts w:ascii="Lato" w:hAnsi="Lato"/>
          <w:sz w:val="20"/>
          <w:szCs w:val="20"/>
        </w:rPr>
        <w:t>572</w:t>
      </w:r>
      <w:r w:rsidRPr="00341EF4">
        <w:rPr>
          <w:rFonts w:ascii="Lato" w:hAnsi="Lato"/>
          <w:sz w:val="20"/>
          <w:szCs w:val="20"/>
        </w:rPr>
        <w:t>, z późn. zm.);</w:t>
      </w:r>
    </w:p>
    <w:p w14:paraId="50293FF9" w14:textId="5935486F" w:rsidR="00341EF4" w:rsidRPr="0003737A" w:rsidRDefault="0003737A" w:rsidP="00A41B3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03737A">
        <w:rPr>
          <w:rFonts w:ascii="Lato" w:hAnsi="Lato"/>
          <w:sz w:val="20"/>
          <w:szCs w:val="20"/>
        </w:rPr>
        <w:t>Horyzontalne zasady wdrożeniowe w KPO;</w:t>
      </w:r>
    </w:p>
    <w:p w14:paraId="3FCA9354" w14:textId="75707540" w:rsidR="0003737A" w:rsidRDefault="0003737A" w:rsidP="00A41B3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03737A">
        <w:rPr>
          <w:rFonts w:ascii="Lato" w:hAnsi="Lato"/>
          <w:sz w:val="20"/>
          <w:szCs w:val="20"/>
        </w:rPr>
        <w:t>Horyzontalne zasady i kryteria wyboru przedsięwzięć dla Krajowego Planu Odbudowy</w:t>
      </w:r>
      <w:r>
        <w:rPr>
          <w:rFonts w:ascii="Lato" w:hAnsi="Lato"/>
          <w:sz w:val="20"/>
          <w:szCs w:val="20"/>
        </w:rPr>
        <w:t xml:space="preserve"> </w:t>
      </w:r>
      <w:r w:rsidRPr="0003737A">
        <w:rPr>
          <w:rFonts w:ascii="Lato" w:hAnsi="Lato"/>
          <w:sz w:val="20"/>
          <w:szCs w:val="20"/>
        </w:rPr>
        <w:t>i Zwiększania Odporności</w:t>
      </w:r>
      <w:r>
        <w:rPr>
          <w:rFonts w:ascii="Lato" w:hAnsi="Lato"/>
          <w:sz w:val="20"/>
          <w:szCs w:val="20"/>
        </w:rPr>
        <w:t>;</w:t>
      </w:r>
    </w:p>
    <w:p w14:paraId="764F13E1" w14:textId="092961C1" w:rsidR="0003737A" w:rsidRDefault="00A41B31" w:rsidP="00A41B3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Lato" w:hAnsi="Lato"/>
          <w:sz w:val="20"/>
          <w:szCs w:val="20"/>
        </w:rPr>
      </w:pPr>
      <w:r w:rsidRPr="00A41B31">
        <w:rPr>
          <w:rFonts w:ascii="Lato" w:hAnsi="Lato"/>
          <w:sz w:val="20"/>
          <w:szCs w:val="20"/>
        </w:rPr>
        <w:t>Główne zasady realizacji Krajowego Planu Odbudowy i Zwiększania Odporności (KPO)</w:t>
      </w:r>
      <w:r>
        <w:rPr>
          <w:rFonts w:ascii="Lato" w:hAnsi="Lato"/>
          <w:sz w:val="20"/>
          <w:szCs w:val="20"/>
        </w:rPr>
        <w:t>;</w:t>
      </w:r>
    </w:p>
    <w:p w14:paraId="713CB727" w14:textId="4625B2FC" w:rsidR="0024730A" w:rsidRPr="00D70BDA" w:rsidRDefault="0024730A" w:rsidP="003E2EB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24730A">
        <w:rPr>
          <w:rFonts w:ascii="Lato" w:hAnsi="Lato"/>
          <w:sz w:val="20"/>
          <w:szCs w:val="20"/>
        </w:rPr>
        <w:t>Linia demarkacyjna pomiędzy Krajowym Planem Odbudowy i Zwiększania Odporności (KPO)</w:t>
      </w:r>
      <w:r>
        <w:rPr>
          <w:rFonts w:ascii="Lato" w:hAnsi="Lato"/>
          <w:sz w:val="20"/>
          <w:szCs w:val="20"/>
        </w:rPr>
        <w:t>,</w:t>
      </w:r>
      <w:r w:rsidRPr="0024730A">
        <w:rPr>
          <w:rFonts w:ascii="Lato" w:hAnsi="Lato"/>
          <w:sz w:val="20"/>
          <w:szCs w:val="20"/>
        </w:rPr>
        <w:t xml:space="preserve"> a Polityką </w:t>
      </w:r>
      <w:r w:rsidRPr="00D70BDA">
        <w:rPr>
          <w:rFonts w:ascii="Lato" w:hAnsi="Lato"/>
          <w:sz w:val="20"/>
          <w:szCs w:val="20"/>
        </w:rPr>
        <w:t>Spójności (PS);</w:t>
      </w:r>
    </w:p>
    <w:p w14:paraId="4A6E3EC0" w14:textId="34E6C013" w:rsidR="00214F33" w:rsidRPr="00EA5D7C" w:rsidRDefault="00D70BDA" w:rsidP="003E2EB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D70BDA">
        <w:rPr>
          <w:rFonts w:ascii="Lato" w:hAnsi="Lato" w:cs="Arial"/>
          <w:sz w:val="20"/>
          <w:szCs w:val="20"/>
        </w:rPr>
        <w:t xml:space="preserve">Porozumienie </w:t>
      </w:r>
      <w:r w:rsidRPr="00D70BDA">
        <w:rPr>
          <w:rFonts w:ascii="Lato" w:eastAsiaTheme="minorHAnsi" w:hAnsi="Lato" w:cs="CIDFont+F2"/>
          <w:sz w:val="20"/>
          <w:szCs w:val="20"/>
        </w:rPr>
        <w:t xml:space="preserve">o realizacji reform/inwestycji w ramach planu rozwojowego </w:t>
      </w:r>
      <w:bookmarkStart w:id="6" w:name="_Hlk161143062"/>
      <w:r w:rsidRPr="00D70BDA">
        <w:rPr>
          <w:rFonts w:ascii="Lato" w:hAnsi="Lato" w:cs="Arial"/>
          <w:sz w:val="20"/>
          <w:szCs w:val="20"/>
        </w:rPr>
        <w:t>zawarte pomiędzy Ministrem Funduszy i Polityki Regionalnej</w:t>
      </w:r>
      <w:r w:rsidR="00EA5D7C">
        <w:rPr>
          <w:rFonts w:ascii="Lato" w:hAnsi="Lato" w:cs="Arial"/>
          <w:sz w:val="20"/>
          <w:szCs w:val="20"/>
        </w:rPr>
        <w:t>,</w:t>
      </w:r>
      <w:r w:rsidRPr="00D70BDA">
        <w:rPr>
          <w:rFonts w:ascii="Lato" w:hAnsi="Lato" w:cs="Arial"/>
          <w:sz w:val="20"/>
          <w:szCs w:val="20"/>
        </w:rPr>
        <w:t xml:space="preserve"> a Ministrem Klimatu i Środowiska w dniu </w:t>
      </w:r>
      <w:bookmarkEnd w:id="6"/>
      <w:r w:rsidRPr="00D70BDA">
        <w:rPr>
          <w:rFonts w:ascii="Lato" w:hAnsi="Lato" w:cs="Arial"/>
          <w:sz w:val="20"/>
          <w:szCs w:val="20"/>
        </w:rPr>
        <w:t>31 października 2022 r</w:t>
      </w:r>
      <w:r>
        <w:rPr>
          <w:rFonts w:ascii="Lato" w:hAnsi="Lato" w:cs="Arial"/>
          <w:sz w:val="20"/>
          <w:szCs w:val="20"/>
        </w:rPr>
        <w:t>.</w:t>
      </w:r>
      <w:r w:rsidR="0040339F">
        <w:rPr>
          <w:rFonts w:ascii="Lato" w:hAnsi="Lato" w:cs="Arial"/>
          <w:sz w:val="20"/>
          <w:szCs w:val="20"/>
        </w:rPr>
        <w:t>;</w:t>
      </w:r>
    </w:p>
    <w:p w14:paraId="58EB5D25" w14:textId="77E003C8" w:rsidR="00EA5D7C" w:rsidRDefault="00BB1DD0" w:rsidP="00FE44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BB1DD0">
        <w:rPr>
          <w:rFonts w:ascii="Lato" w:hAnsi="Lato"/>
          <w:sz w:val="20"/>
          <w:szCs w:val="20"/>
        </w:rPr>
        <w:t>Aneks nr 1</w:t>
      </w:r>
      <w:r>
        <w:rPr>
          <w:rFonts w:ascii="Lato" w:hAnsi="Lato"/>
          <w:sz w:val="20"/>
          <w:szCs w:val="20"/>
        </w:rPr>
        <w:t xml:space="preserve"> </w:t>
      </w:r>
      <w:r w:rsidRPr="00FE443D">
        <w:rPr>
          <w:rFonts w:ascii="Lato" w:hAnsi="Lato"/>
          <w:sz w:val="20"/>
          <w:szCs w:val="20"/>
        </w:rPr>
        <w:t>do Porozumienia o realizacji reform/inwestycji w ramach planu rozwojowego</w:t>
      </w:r>
      <w:r>
        <w:rPr>
          <w:rFonts w:ascii="Lato" w:hAnsi="Lato"/>
          <w:sz w:val="20"/>
          <w:szCs w:val="20"/>
        </w:rPr>
        <w:t>,</w:t>
      </w:r>
      <w:r w:rsidRPr="00FE443D">
        <w:rPr>
          <w:rFonts w:ascii="Lato" w:hAnsi="Lato"/>
          <w:sz w:val="20"/>
          <w:szCs w:val="20"/>
        </w:rPr>
        <w:t xml:space="preserve"> </w:t>
      </w:r>
      <w:r w:rsidRPr="00BB1DD0">
        <w:rPr>
          <w:rFonts w:ascii="Lato" w:hAnsi="Lato"/>
          <w:sz w:val="20"/>
          <w:szCs w:val="20"/>
        </w:rPr>
        <w:t>zawarte</w:t>
      </w:r>
      <w:r>
        <w:rPr>
          <w:rFonts w:ascii="Lato" w:hAnsi="Lato"/>
          <w:sz w:val="20"/>
          <w:szCs w:val="20"/>
        </w:rPr>
        <w:t>go</w:t>
      </w:r>
      <w:r w:rsidRPr="00BB1DD0">
        <w:rPr>
          <w:rFonts w:ascii="Lato" w:hAnsi="Lato"/>
          <w:sz w:val="20"/>
          <w:szCs w:val="20"/>
        </w:rPr>
        <w:t xml:space="preserve"> pomiędzy Ministrem Funduszy i Polityki Regionalnej, a Ministrem Klimatu i Środowiska </w:t>
      </w:r>
      <w:r w:rsidR="007377ED">
        <w:rPr>
          <w:rFonts w:ascii="Lato" w:hAnsi="Lato"/>
          <w:sz w:val="20"/>
          <w:szCs w:val="20"/>
        </w:rPr>
        <w:br/>
      </w:r>
      <w:r w:rsidRPr="00BB1DD0">
        <w:rPr>
          <w:rFonts w:ascii="Lato" w:hAnsi="Lato"/>
          <w:sz w:val="20"/>
          <w:szCs w:val="20"/>
        </w:rPr>
        <w:t xml:space="preserve">w dniu </w:t>
      </w:r>
      <w:r w:rsidRPr="00FE443D">
        <w:rPr>
          <w:rFonts w:ascii="Lato" w:hAnsi="Lato"/>
          <w:sz w:val="20"/>
          <w:szCs w:val="20"/>
        </w:rPr>
        <w:t>31 października 2022 r.</w:t>
      </w:r>
      <w:r>
        <w:rPr>
          <w:rFonts w:ascii="Lato" w:hAnsi="Lato"/>
          <w:sz w:val="20"/>
          <w:szCs w:val="20"/>
        </w:rPr>
        <w:t>;</w:t>
      </w:r>
    </w:p>
    <w:p w14:paraId="465E62AB" w14:textId="0221DB1E" w:rsidR="000138BC" w:rsidRPr="000138BC" w:rsidRDefault="000138BC" w:rsidP="00FE44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Lato" w:hAnsi="Lato"/>
          <w:sz w:val="20"/>
          <w:szCs w:val="20"/>
        </w:rPr>
      </w:pPr>
      <w:r w:rsidRPr="00B50035">
        <w:rPr>
          <w:rFonts w:ascii="Lato" w:hAnsi="Lato"/>
          <w:sz w:val="20"/>
          <w:szCs w:val="20"/>
        </w:rPr>
        <w:t>Wytyczne z dnia 18 listopada 2022 r. dotyczące kwalifikowalności wydatków na lata 2021-2027</w:t>
      </w:r>
      <w:r w:rsidR="00CB1A3E">
        <w:rPr>
          <w:rFonts w:ascii="Lato" w:hAnsi="Lato"/>
          <w:sz w:val="20"/>
          <w:szCs w:val="20"/>
        </w:rPr>
        <w:t>.</w:t>
      </w:r>
    </w:p>
    <w:p w14:paraId="7648CFCA" w14:textId="77777777" w:rsidR="00D70BDA" w:rsidRPr="00391238" w:rsidRDefault="00D70BDA" w:rsidP="00391238">
      <w:pPr>
        <w:spacing w:after="120"/>
        <w:jc w:val="both"/>
        <w:rPr>
          <w:rFonts w:ascii="Lato" w:hAnsi="Lato"/>
          <w:sz w:val="20"/>
          <w:szCs w:val="20"/>
        </w:rPr>
      </w:pPr>
    </w:p>
    <w:p w14:paraId="45C8FD40" w14:textId="049EE889" w:rsidR="00214F33" w:rsidRPr="006E22A7" w:rsidRDefault="00A95D30" w:rsidP="006E22A7">
      <w:pPr>
        <w:pStyle w:val="Styl1"/>
      </w:pPr>
      <w:r>
        <w:lastRenderedPageBreak/>
        <w:t xml:space="preserve">2. </w:t>
      </w:r>
      <w:r w:rsidR="00A41B31" w:rsidRPr="00A41B31">
        <w:t>WYKAZ SKRÓTÓW I DEFINICJI</w:t>
      </w:r>
    </w:p>
    <w:p w14:paraId="6CD76F62" w14:textId="52BC1659" w:rsidR="003D08E9" w:rsidRDefault="003D08E9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CSIRE </w:t>
      </w:r>
      <w:r>
        <w:rPr>
          <w:rFonts w:ascii="Lato" w:hAnsi="Lato"/>
          <w:sz w:val="20"/>
          <w:szCs w:val="20"/>
        </w:rPr>
        <w:t xml:space="preserve">– </w:t>
      </w:r>
      <w:r w:rsidRPr="003D08E9">
        <w:rPr>
          <w:rFonts w:ascii="Lato" w:hAnsi="Lato"/>
          <w:sz w:val="20"/>
          <w:szCs w:val="20"/>
        </w:rPr>
        <w:t>Centralny System</w:t>
      </w:r>
      <w:r>
        <w:rPr>
          <w:rFonts w:ascii="Lato" w:hAnsi="Lato"/>
          <w:sz w:val="20"/>
          <w:szCs w:val="20"/>
        </w:rPr>
        <w:t xml:space="preserve"> </w:t>
      </w:r>
      <w:r w:rsidRPr="003D08E9">
        <w:rPr>
          <w:rFonts w:ascii="Lato" w:hAnsi="Lato"/>
          <w:sz w:val="20"/>
          <w:szCs w:val="20"/>
        </w:rPr>
        <w:t>Informacji Rynku Energii</w:t>
      </w:r>
      <w:r w:rsidR="00CB1A3E">
        <w:rPr>
          <w:rFonts w:ascii="Lato" w:hAnsi="Lato"/>
          <w:sz w:val="20"/>
          <w:szCs w:val="20"/>
        </w:rPr>
        <w:t>;</w:t>
      </w:r>
    </w:p>
    <w:p w14:paraId="49CE381F" w14:textId="1ED20816" w:rsidR="00214F33" w:rsidRDefault="00214F3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bookmarkStart w:id="7" w:name="_Hlk183083290"/>
      <w:r w:rsidRPr="00832953">
        <w:rPr>
          <w:rFonts w:ascii="Lato" w:hAnsi="Lato"/>
          <w:b/>
          <w:bCs/>
          <w:sz w:val="20"/>
          <w:szCs w:val="20"/>
        </w:rPr>
        <w:t xml:space="preserve">Horyzontalne zasady i kryteria wyboru przedsięwzięć </w:t>
      </w:r>
      <w:bookmarkEnd w:id="7"/>
      <w:r w:rsidRPr="00214F33">
        <w:rPr>
          <w:rFonts w:ascii="Lato" w:hAnsi="Lato"/>
          <w:sz w:val="20"/>
          <w:szCs w:val="20"/>
        </w:rPr>
        <w:t>- Horyzontalne zasady i kryteria wyboru</w:t>
      </w:r>
      <w:r>
        <w:rPr>
          <w:rFonts w:ascii="Lato" w:hAnsi="Lato"/>
          <w:sz w:val="20"/>
          <w:szCs w:val="20"/>
        </w:rPr>
        <w:t xml:space="preserve"> </w:t>
      </w:r>
      <w:r w:rsidRPr="00214F33">
        <w:rPr>
          <w:rFonts w:ascii="Lato" w:hAnsi="Lato"/>
          <w:sz w:val="20"/>
          <w:szCs w:val="20"/>
        </w:rPr>
        <w:t>przedsięwzięć dla KPO ustanowione przez ministra właściwego do spraw rozwoju regionalnego, odpowiedzialnego za koordynację KPO</w:t>
      </w:r>
      <w:r>
        <w:rPr>
          <w:rFonts w:ascii="Lato" w:hAnsi="Lato"/>
          <w:sz w:val="20"/>
          <w:szCs w:val="20"/>
        </w:rPr>
        <w:t>;</w:t>
      </w:r>
    </w:p>
    <w:p w14:paraId="2C198353" w14:textId="4722335E" w:rsidR="00C47B73" w:rsidRPr="00214F33" w:rsidRDefault="00C47B73" w:rsidP="002B47E7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>Instytucja odpowiedzialna za realizację inwestycji</w:t>
      </w:r>
      <w:r w:rsidR="00BC58C0" w:rsidRPr="00832953">
        <w:rPr>
          <w:rFonts w:ascii="Lato" w:hAnsi="Lato"/>
          <w:b/>
          <w:bCs/>
          <w:sz w:val="20"/>
          <w:szCs w:val="20"/>
        </w:rPr>
        <w:t xml:space="preserve"> (dalej: IOI)</w:t>
      </w:r>
      <w:r w:rsidR="00BC58C0">
        <w:rPr>
          <w:rFonts w:ascii="Lato" w:hAnsi="Lato"/>
          <w:sz w:val="20"/>
          <w:szCs w:val="20"/>
        </w:rPr>
        <w:t xml:space="preserve"> </w:t>
      </w:r>
      <w:r w:rsidR="009B446F">
        <w:rPr>
          <w:rFonts w:ascii="Lato" w:hAnsi="Lato"/>
          <w:sz w:val="20"/>
          <w:szCs w:val="20"/>
        </w:rPr>
        <w:t>–</w:t>
      </w:r>
      <w:r w:rsidR="00BC58C0">
        <w:rPr>
          <w:rFonts w:ascii="Lato" w:hAnsi="Lato"/>
          <w:sz w:val="20"/>
          <w:szCs w:val="20"/>
        </w:rPr>
        <w:t xml:space="preserve"> </w:t>
      </w:r>
      <w:r w:rsidR="009B446F">
        <w:rPr>
          <w:rFonts w:ascii="Lato" w:hAnsi="Lato"/>
          <w:sz w:val="20"/>
          <w:szCs w:val="20"/>
        </w:rPr>
        <w:t>Minister Klimatu i Środowiska</w:t>
      </w:r>
      <w:r w:rsidR="00BC58C0" w:rsidRPr="00BC58C0">
        <w:rPr>
          <w:rFonts w:ascii="Lato" w:hAnsi="Lato"/>
          <w:sz w:val="20"/>
          <w:szCs w:val="20"/>
        </w:rPr>
        <w:t>;</w:t>
      </w:r>
    </w:p>
    <w:p w14:paraId="22C9246E" w14:textId="65A0BFA4" w:rsidR="00214F33" w:rsidRPr="00FE443D" w:rsidRDefault="00214F33" w:rsidP="00FE443D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>Inwestycja</w:t>
      </w:r>
      <w:r>
        <w:rPr>
          <w:rFonts w:ascii="Lato" w:hAnsi="Lato"/>
          <w:sz w:val="20"/>
          <w:szCs w:val="20"/>
        </w:rPr>
        <w:t xml:space="preserve"> – Inwestycja </w:t>
      </w:r>
      <w:r w:rsidR="00BB1DD0">
        <w:rPr>
          <w:rFonts w:ascii="Lato" w:hAnsi="Lato"/>
          <w:sz w:val="20"/>
          <w:szCs w:val="20"/>
        </w:rPr>
        <w:t xml:space="preserve">G1.2.3 </w:t>
      </w:r>
      <w:r w:rsidR="00BB1DD0" w:rsidRPr="00BB1DD0">
        <w:rPr>
          <w:rFonts w:ascii="Lato" w:hAnsi="Lato"/>
          <w:sz w:val="20"/>
          <w:szCs w:val="20"/>
        </w:rPr>
        <w:t xml:space="preserve">Rozwój sieci przesyłowych, inteligentna infrastruktura  </w:t>
      </w:r>
      <w:r w:rsidR="00BB1DD0" w:rsidRPr="00FE443D">
        <w:rPr>
          <w:rFonts w:ascii="Lato" w:hAnsi="Lato"/>
          <w:sz w:val="20"/>
          <w:szCs w:val="20"/>
        </w:rPr>
        <w:t>elektroenergetyczna</w:t>
      </w:r>
      <w:r w:rsidRPr="00FE443D">
        <w:rPr>
          <w:rFonts w:ascii="Lato" w:hAnsi="Lato"/>
          <w:sz w:val="20"/>
          <w:szCs w:val="20"/>
        </w:rPr>
        <w:t>;</w:t>
      </w:r>
    </w:p>
    <w:p w14:paraId="3A2C7DA0" w14:textId="3837E011" w:rsidR="003D08E9" w:rsidRPr="003D08E9" w:rsidRDefault="003D08E9" w:rsidP="002B47E7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bCs/>
          <w:sz w:val="20"/>
          <w:szCs w:val="20"/>
        </w:rPr>
      </w:pPr>
      <w:r w:rsidRPr="00832953">
        <w:rPr>
          <w:rFonts w:ascii="Lato" w:hAnsi="Lato"/>
          <w:b/>
          <w:sz w:val="20"/>
          <w:szCs w:val="20"/>
        </w:rPr>
        <w:t xml:space="preserve">Komisja Oceny </w:t>
      </w:r>
      <w:r w:rsidR="00E8726D" w:rsidRPr="00832953">
        <w:rPr>
          <w:rFonts w:ascii="Lato" w:hAnsi="Lato"/>
          <w:b/>
          <w:sz w:val="20"/>
          <w:szCs w:val="20"/>
        </w:rPr>
        <w:t>Przedsięwzięć</w:t>
      </w:r>
      <w:r w:rsidRPr="00832953">
        <w:rPr>
          <w:rFonts w:ascii="Lato" w:hAnsi="Lato"/>
          <w:b/>
          <w:sz w:val="20"/>
          <w:szCs w:val="20"/>
        </w:rPr>
        <w:t xml:space="preserve"> (dalej: KOP)</w:t>
      </w:r>
      <w:r>
        <w:rPr>
          <w:rFonts w:ascii="Lato" w:hAnsi="Lato"/>
          <w:bCs/>
          <w:sz w:val="20"/>
          <w:szCs w:val="20"/>
        </w:rPr>
        <w:t xml:space="preserve"> - </w:t>
      </w:r>
      <w:r w:rsidRPr="003D08E9">
        <w:rPr>
          <w:rFonts w:ascii="Lato" w:hAnsi="Lato"/>
          <w:bCs/>
          <w:sz w:val="20"/>
          <w:szCs w:val="20"/>
        </w:rPr>
        <w:t xml:space="preserve">zespół oceniający </w:t>
      </w:r>
      <w:r>
        <w:rPr>
          <w:rFonts w:ascii="Lato" w:hAnsi="Lato"/>
          <w:bCs/>
          <w:sz w:val="20"/>
          <w:szCs w:val="20"/>
        </w:rPr>
        <w:t>w</w:t>
      </w:r>
      <w:r w:rsidRPr="003D08E9">
        <w:rPr>
          <w:rFonts w:ascii="Lato" w:hAnsi="Lato"/>
          <w:bCs/>
          <w:sz w:val="20"/>
          <w:szCs w:val="20"/>
        </w:rPr>
        <w:t>nioski o </w:t>
      </w:r>
      <w:r>
        <w:rPr>
          <w:rFonts w:ascii="Lato" w:hAnsi="Lato"/>
          <w:bCs/>
          <w:sz w:val="20"/>
          <w:szCs w:val="20"/>
        </w:rPr>
        <w:t>objęcie przedsięwzięć wsparciem</w:t>
      </w:r>
      <w:r w:rsidRPr="003D08E9">
        <w:rPr>
          <w:rFonts w:ascii="Lato" w:hAnsi="Lato"/>
          <w:bCs/>
          <w:sz w:val="20"/>
          <w:szCs w:val="20"/>
        </w:rPr>
        <w:t>, powołany zgodnie z zasadami określonymi przez I</w:t>
      </w:r>
      <w:r>
        <w:rPr>
          <w:rFonts w:ascii="Lato" w:hAnsi="Lato"/>
          <w:bCs/>
          <w:sz w:val="20"/>
          <w:szCs w:val="20"/>
        </w:rPr>
        <w:t>OI</w:t>
      </w:r>
      <w:r w:rsidRPr="003D08E9">
        <w:rPr>
          <w:rFonts w:ascii="Lato" w:hAnsi="Lato"/>
          <w:bCs/>
          <w:sz w:val="20"/>
          <w:szCs w:val="20"/>
        </w:rPr>
        <w:t xml:space="preserve"> w Regulaminie pracy KOP</w:t>
      </w:r>
      <w:r>
        <w:rPr>
          <w:rFonts w:ascii="Lato" w:hAnsi="Lato"/>
          <w:bCs/>
          <w:iCs/>
          <w:sz w:val="20"/>
          <w:szCs w:val="20"/>
        </w:rPr>
        <w:t>;</w:t>
      </w:r>
    </w:p>
    <w:p w14:paraId="014204C6" w14:textId="7BD4E381" w:rsidR="0024730A" w:rsidRDefault="00EE750B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KPO </w:t>
      </w:r>
      <w:r w:rsidRPr="00214F33">
        <w:rPr>
          <w:rFonts w:ascii="Lato" w:hAnsi="Lato"/>
          <w:sz w:val="20"/>
          <w:szCs w:val="20"/>
        </w:rPr>
        <w:t xml:space="preserve">- </w:t>
      </w:r>
      <w:r w:rsidR="00214F33" w:rsidRPr="00214F33">
        <w:rPr>
          <w:rFonts w:ascii="Lato" w:hAnsi="Lato"/>
          <w:sz w:val="20"/>
          <w:szCs w:val="20"/>
        </w:rPr>
        <w:t>Krajowy Plan Odbudowy i Zwiększania Odporności, zatwierdzony decyzją wykonawczą Rady (UE) z dnia 17 czerwca 2022 r. w sprawie zatwierdzenia oceny planu odbudowy i zwiększania odporności Polski COM(2022)268</w:t>
      </w:r>
      <w:r w:rsidR="002B47E7">
        <w:rPr>
          <w:rFonts w:ascii="Lato" w:hAnsi="Lato"/>
          <w:sz w:val="20"/>
          <w:szCs w:val="20"/>
        </w:rPr>
        <w:t xml:space="preserve">, zmieniony </w:t>
      </w:r>
      <w:r w:rsidR="002B47E7" w:rsidRPr="002B47E7">
        <w:rPr>
          <w:rFonts w:ascii="Lato" w:hAnsi="Lato"/>
          <w:sz w:val="20"/>
          <w:szCs w:val="20"/>
        </w:rPr>
        <w:t>Decyzj</w:t>
      </w:r>
      <w:r w:rsidR="002B47E7">
        <w:rPr>
          <w:rFonts w:ascii="Lato" w:hAnsi="Lato"/>
          <w:sz w:val="20"/>
          <w:szCs w:val="20"/>
        </w:rPr>
        <w:t>ą</w:t>
      </w:r>
      <w:r w:rsidR="002B47E7" w:rsidRPr="002B47E7">
        <w:rPr>
          <w:rFonts w:ascii="Lato" w:hAnsi="Lato"/>
          <w:sz w:val="20"/>
          <w:szCs w:val="20"/>
        </w:rPr>
        <w:t xml:space="preserve"> wykonawcz</w:t>
      </w:r>
      <w:r w:rsidR="002B47E7">
        <w:rPr>
          <w:rFonts w:ascii="Lato" w:hAnsi="Lato"/>
          <w:sz w:val="20"/>
          <w:szCs w:val="20"/>
        </w:rPr>
        <w:t>ą</w:t>
      </w:r>
      <w:r w:rsidR="002B47E7" w:rsidRPr="002B47E7">
        <w:rPr>
          <w:rFonts w:ascii="Lato" w:hAnsi="Lato"/>
          <w:sz w:val="20"/>
          <w:szCs w:val="20"/>
        </w:rPr>
        <w:t xml:space="preserve"> Rady UE z dnia 24 listopada 2023 r., zmieniająca decyzję wykonawczą Rady UE z dnia 17 czerwca 2022 r., w sprawie zatwierdzenia oceny planu odbudowy i zwiększania odporności Polski 2023/0426(NLE)</w:t>
      </w:r>
      <w:r w:rsidR="00214F33">
        <w:rPr>
          <w:rFonts w:ascii="Lato" w:hAnsi="Lato"/>
          <w:sz w:val="20"/>
          <w:szCs w:val="20"/>
        </w:rPr>
        <w:t>;</w:t>
      </w:r>
      <w:r w:rsidR="00257E5A">
        <w:rPr>
          <w:rFonts w:ascii="Lato" w:hAnsi="Lato"/>
          <w:sz w:val="20"/>
          <w:szCs w:val="20"/>
        </w:rPr>
        <w:t xml:space="preserve"> </w:t>
      </w:r>
    </w:p>
    <w:p w14:paraId="03F431C7" w14:textId="529BB42E" w:rsidR="00687118" w:rsidRDefault="00687118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MFW </w:t>
      </w:r>
      <w:r>
        <w:rPr>
          <w:rFonts w:ascii="Lato" w:hAnsi="Lato"/>
          <w:sz w:val="20"/>
          <w:szCs w:val="20"/>
        </w:rPr>
        <w:t xml:space="preserve">– Morskie </w:t>
      </w:r>
      <w:r w:rsidR="009E41EE">
        <w:rPr>
          <w:rFonts w:ascii="Lato" w:hAnsi="Lato"/>
          <w:sz w:val="20"/>
          <w:szCs w:val="20"/>
        </w:rPr>
        <w:t xml:space="preserve">farmy </w:t>
      </w:r>
      <w:r>
        <w:rPr>
          <w:rFonts w:ascii="Lato" w:hAnsi="Lato"/>
          <w:sz w:val="20"/>
          <w:szCs w:val="20"/>
        </w:rPr>
        <w:t>wiatrowe</w:t>
      </w:r>
      <w:r w:rsidR="00CB1A3E">
        <w:rPr>
          <w:rFonts w:ascii="Lato" w:hAnsi="Lato"/>
          <w:sz w:val="20"/>
          <w:szCs w:val="20"/>
        </w:rPr>
        <w:t>;</w:t>
      </w:r>
    </w:p>
    <w:p w14:paraId="39C29CF0" w14:textId="2B42F0BF" w:rsidR="00214F33" w:rsidRPr="00FB1564" w:rsidRDefault="00214F3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Minister </w:t>
      </w:r>
      <w:r>
        <w:rPr>
          <w:rFonts w:ascii="Lato" w:hAnsi="Lato"/>
          <w:sz w:val="20"/>
          <w:szCs w:val="20"/>
        </w:rPr>
        <w:t xml:space="preserve">– </w:t>
      </w:r>
      <w:r w:rsidRPr="00FB1564">
        <w:rPr>
          <w:rFonts w:ascii="Lato" w:hAnsi="Lato"/>
          <w:sz w:val="20"/>
          <w:szCs w:val="20"/>
        </w:rPr>
        <w:t xml:space="preserve">Minister </w:t>
      </w:r>
      <w:r w:rsidR="00C47B73" w:rsidRPr="00FB1564">
        <w:rPr>
          <w:rFonts w:ascii="Lato" w:hAnsi="Lato"/>
          <w:sz w:val="20"/>
          <w:szCs w:val="20"/>
        </w:rPr>
        <w:t>Klimatu i Środowiska</w:t>
      </w:r>
      <w:r w:rsidR="003D08E9" w:rsidRPr="00FB1564">
        <w:rPr>
          <w:rFonts w:ascii="Lato" w:hAnsi="Lato"/>
          <w:sz w:val="20"/>
          <w:szCs w:val="20"/>
        </w:rPr>
        <w:t>;</w:t>
      </w:r>
    </w:p>
    <w:p w14:paraId="5791565F" w14:textId="492DB98C" w:rsidR="00913E52" w:rsidRDefault="00913E52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OIRE </w:t>
      </w:r>
      <w:r>
        <w:rPr>
          <w:rFonts w:ascii="Lato" w:hAnsi="Lato"/>
          <w:sz w:val="20"/>
          <w:szCs w:val="20"/>
        </w:rPr>
        <w:t xml:space="preserve">- </w:t>
      </w:r>
      <w:r w:rsidRPr="00913E52">
        <w:rPr>
          <w:rFonts w:ascii="Lato" w:hAnsi="Lato"/>
          <w:sz w:val="20"/>
          <w:szCs w:val="20"/>
        </w:rPr>
        <w:t>Operator Informacji Rynku Energii</w:t>
      </w:r>
      <w:r>
        <w:rPr>
          <w:rFonts w:ascii="Lato" w:hAnsi="Lato"/>
          <w:sz w:val="20"/>
          <w:szCs w:val="20"/>
        </w:rPr>
        <w:t>;</w:t>
      </w:r>
    </w:p>
    <w:p w14:paraId="78F31FA0" w14:textId="6D4F944B" w:rsidR="00C47B73" w:rsidRDefault="00C47B7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>Ostateczny odbiorca wsparcia</w:t>
      </w:r>
      <w:r w:rsidR="0014701B" w:rsidRPr="00832953">
        <w:rPr>
          <w:rFonts w:ascii="Lato" w:hAnsi="Lato"/>
          <w:b/>
          <w:bCs/>
          <w:sz w:val="20"/>
          <w:szCs w:val="20"/>
        </w:rPr>
        <w:t xml:space="preserve"> (dalej: OOW)</w:t>
      </w:r>
      <w:r w:rsidR="0014701B">
        <w:rPr>
          <w:rFonts w:ascii="Lato" w:hAnsi="Lato"/>
          <w:sz w:val="20"/>
          <w:szCs w:val="20"/>
        </w:rPr>
        <w:t xml:space="preserve"> </w:t>
      </w:r>
      <w:r w:rsidR="009B446F">
        <w:rPr>
          <w:rFonts w:ascii="Lato" w:hAnsi="Lato"/>
          <w:sz w:val="20"/>
          <w:szCs w:val="20"/>
        </w:rPr>
        <w:t>–</w:t>
      </w:r>
      <w:r>
        <w:rPr>
          <w:rFonts w:ascii="Lato" w:hAnsi="Lato"/>
          <w:sz w:val="20"/>
          <w:szCs w:val="20"/>
        </w:rPr>
        <w:t xml:space="preserve"> </w:t>
      </w:r>
      <w:r w:rsidR="00B53230">
        <w:rPr>
          <w:rFonts w:ascii="Lato" w:hAnsi="Lato"/>
          <w:sz w:val="20"/>
          <w:szCs w:val="20"/>
        </w:rPr>
        <w:t xml:space="preserve">podmiot realizujący Przedsięwzięcie; </w:t>
      </w:r>
      <w:r w:rsidR="009B446F">
        <w:rPr>
          <w:rFonts w:ascii="Lato" w:hAnsi="Lato"/>
          <w:sz w:val="20"/>
          <w:szCs w:val="20"/>
        </w:rPr>
        <w:t>Polskie Sieci Elektroenergetyczne S.A.</w:t>
      </w:r>
      <w:r w:rsidR="0014701B">
        <w:rPr>
          <w:rFonts w:ascii="Lato" w:hAnsi="Lato"/>
          <w:sz w:val="20"/>
          <w:szCs w:val="20"/>
        </w:rPr>
        <w:t>;</w:t>
      </w:r>
    </w:p>
    <w:p w14:paraId="350018AB" w14:textId="76EF9BF4" w:rsidR="003D08E9" w:rsidRPr="003D08E9" w:rsidRDefault="003D08E9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>OZE</w:t>
      </w:r>
      <w:r>
        <w:rPr>
          <w:rFonts w:ascii="Lato" w:hAnsi="Lato"/>
          <w:sz w:val="20"/>
          <w:szCs w:val="20"/>
        </w:rPr>
        <w:t xml:space="preserve"> – Odnawialne Źródła Energii;</w:t>
      </w:r>
    </w:p>
    <w:p w14:paraId="3783286C" w14:textId="754E29CD" w:rsidR="0014701B" w:rsidRDefault="0014701B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Podwójne finansowanie </w:t>
      </w:r>
      <w:r>
        <w:rPr>
          <w:rFonts w:ascii="Lato" w:hAnsi="Lato"/>
          <w:sz w:val="20"/>
          <w:szCs w:val="20"/>
        </w:rPr>
        <w:t xml:space="preserve">- </w:t>
      </w:r>
      <w:r w:rsidRPr="0014701B">
        <w:rPr>
          <w:rFonts w:ascii="Lato" w:hAnsi="Lato"/>
          <w:sz w:val="20"/>
          <w:szCs w:val="20"/>
        </w:rPr>
        <w:t>deklarowanie do rozliczenia w ramach planu rozwojowego wydatków zadeklarowanych wcześniej w ramach tego planu lub jako kwalifikowalne w innych programach unijnych</w:t>
      </w:r>
      <w:r>
        <w:rPr>
          <w:rFonts w:ascii="Lato" w:hAnsi="Lato"/>
          <w:sz w:val="20"/>
          <w:szCs w:val="20"/>
        </w:rPr>
        <w:t>;</w:t>
      </w:r>
    </w:p>
    <w:p w14:paraId="52A69D73" w14:textId="1AFA2609" w:rsidR="00992B5F" w:rsidRPr="00992B5F" w:rsidRDefault="00992B5F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Pomoc publiczna </w:t>
      </w:r>
      <w:r w:rsidRPr="00992B5F">
        <w:rPr>
          <w:rFonts w:ascii="Lato" w:hAnsi="Lato"/>
          <w:sz w:val="20"/>
          <w:szCs w:val="20"/>
        </w:rPr>
        <w:t>- zgodnie z art. 107 ust. 1 Traktatu o funkcjonowaniu Unii Europejskiej (TFUE), wszelka pomoc przyznawana przez państwo członkowskie lub przy użyciu zasobów państwowych w jakiejkolwiek formie, która zakłóca lub grozi zakłóceniem konkurencji poprzez sprzyjanie niektórym przedsiębiorstwom lub produkcji niektórych towarów;</w:t>
      </w:r>
    </w:p>
    <w:p w14:paraId="35CA28C9" w14:textId="17DB9B77" w:rsidR="00C47B73" w:rsidRDefault="00C47B7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>Przedsięwzięcie</w:t>
      </w:r>
      <w:r>
        <w:rPr>
          <w:rFonts w:ascii="Lato" w:hAnsi="Lato"/>
          <w:sz w:val="20"/>
          <w:szCs w:val="20"/>
        </w:rPr>
        <w:t xml:space="preserve"> - </w:t>
      </w:r>
      <w:r w:rsidR="007B77DF">
        <w:rPr>
          <w:rFonts w:ascii="Lato" w:hAnsi="Lato"/>
          <w:sz w:val="20"/>
          <w:szCs w:val="20"/>
        </w:rPr>
        <w:t>projekt lub grupa projektów</w:t>
      </w:r>
      <w:r w:rsidRPr="00C47B73">
        <w:rPr>
          <w:rFonts w:ascii="Lato" w:hAnsi="Lato"/>
          <w:sz w:val="20"/>
          <w:szCs w:val="20"/>
        </w:rPr>
        <w:t xml:space="preserve"> realizowan</w:t>
      </w:r>
      <w:r w:rsidR="005850CC">
        <w:rPr>
          <w:rFonts w:ascii="Lato" w:hAnsi="Lato"/>
          <w:sz w:val="20"/>
          <w:szCs w:val="20"/>
        </w:rPr>
        <w:t>y</w:t>
      </w:r>
      <w:r w:rsidRPr="00C47B73">
        <w:rPr>
          <w:rFonts w:ascii="Lato" w:hAnsi="Lato"/>
          <w:sz w:val="20"/>
          <w:szCs w:val="20"/>
        </w:rPr>
        <w:t xml:space="preserve"> przez ostatecznego odbiorcę wsparcia,</w:t>
      </w:r>
      <w:r>
        <w:rPr>
          <w:rFonts w:ascii="Lato" w:hAnsi="Lato"/>
          <w:sz w:val="20"/>
          <w:szCs w:val="20"/>
        </w:rPr>
        <w:t xml:space="preserve"> </w:t>
      </w:r>
      <w:r w:rsidRPr="00C47B73">
        <w:rPr>
          <w:rFonts w:ascii="Lato" w:hAnsi="Lato"/>
          <w:sz w:val="20"/>
          <w:szCs w:val="20"/>
        </w:rPr>
        <w:t>z określonym początkiem i końcem realizacji</w:t>
      </w:r>
      <w:r>
        <w:rPr>
          <w:rFonts w:ascii="Lato" w:hAnsi="Lato"/>
          <w:sz w:val="20"/>
          <w:szCs w:val="20"/>
        </w:rPr>
        <w:t>,</w:t>
      </w:r>
      <w:r w:rsidRPr="00C47B73">
        <w:rPr>
          <w:rFonts w:ascii="Lato" w:hAnsi="Lato"/>
          <w:sz w:val="20"/>
          <w:szCs w:val="20"/>
        </w:rPr>
        <w:t xml:space="preserve"> zmierzający do osiągnięcia założonego celu określonego wskaźnikami</w:t>
      </w:r>
      <w:r>
        <w:rPr>
          <w:rFonts w:ascii="Lato" w:hAnsi="Lato"/>
          <w:sz w:val="20"/>
          <w:szCs w:val="20"/>
        </w:rPr>
        <w:t>;</w:t>
      </w:r>
    </w:p>
    <w:p w14:paraId="272C9FCA" w14:textId="70445C55" w:rsidR="00C35AEB" w:rsidRPr="00D26267" w:rsidRDefault="00C35AEB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REPowerEU </w:t>
      </w:r>
      <w:r w:rsidRPr="007377ED">
        <w:rPr>
          <w:rFonts w:ascii="Lato" w:hAnsi="Lato"/>
          <w:sz w:val="20"/>
          <w:szCs w:val="20"/>
        </w:rPr>
        <w:t>-</w:t>
      </w:r>
      <w:r>
        <w:rPr>
          <w:rFonts w:ascii="Lato" w:hAnsi="Lato"/>
          <w:sz w:val="20"/>
          <w:szCs w:val="20"/>
        </w:rPr>
        <w:t xml:space="preserve"> </w:t>
      </w:r>
      <w:r w:rsidR="00D26267" w:rsidRPr="00D26267">
        <w:rPr>
          <w:rFonts w:ascii="Lato" w:hAnsi="Lato"/>
          <w:sz w:val="20"/>
          <w:szCs w:val="20"/>
        </w:rPr>
        <w:t xml:space="preserve">pakiet planowanych do przyjęcia rozwiązań nakierowanych na </w:t>
      </w:r>
      <w:r w:rsidR="00D26267" w:rsidRPr="007377ED">
        <w:rPr>
          <w:rFonts w:ascii="Lato" w:hAnsi="Lato"/>
          <w:sz w:val="20"/>
          <w:szCs w:val="20"/>
        </w:rPr>
        <w:t>szybkie</w:t>
      </w:r>
      <w:r w:rsidR="00D26267" w:rsidRPr="00D26267">
        <w:rPr>
          <w:rFonts w:ascii="Lato" w:hAnsi="Lato"/>
          <w:sz w:val="20"/>
          <w:szCs w:val="20"/>
        </w:rPr>
        <w:t xml:space="preserve"> </w:t>
      </w:r>
      <w:r w:rsidR="00D26267" w:rsidRPr="007377ED">
        <w:rPr>
          <w:rFonts w:ascii="Lato" w:hAnsi="Lato"/>
          <w:sz w:val="20"/>
          <w:szCs w:val="20"/>
        </w:rPr>
        <w:t>zmniejszenie zależności UE od rosyjskich paliw kopalnych</w:t>
      </w:r>
      <w:r w:rsidR="00D26267" w:rsidRPr="00D26267">
        <w:rPr>
          <w:rFonts w:ascii="Lato" w:hAnsi="Lato"/>
          <w:sz w:val="20"/>
          <w:szCs w:val="20"/>
        </w:rPr>
        <w:t xml:space="preserve"> m.in. poprzez </w:t>
      </w:r>
      <w:r w:rsidR="00D26267" w:rsidRPr="007377ED">
        <w:rPr>
          <w:rFonts w:ascii="Lato" w:hAnsi="Lato"/>
          <w:sz w:val="20"/>
          <w:szCs w:val="20"/>
        </w:rPr>
        <w:t>przyspieszenie transformacji energetycznej</w:t>
      </w:r>
      <w:r w:rsidR="00D26267" w:rsidRPr="00D26267">
        <w:rPr>
          <w:rFonts w:ascii="Lato" w:hAnsi="Lato"/>
          <w:sz w:val="20"/>
          <w:szCs w:val="20"/>
        </w:rPr>
        <w:t xml:space="preserve"> i </w:t>
      </w:r>
      <w:r w:rsidR="00D26267" w:rsidRPr="007377ED">
        <w:rPr>
          <w:rFonts w:ascii="Lato" w:hAnsi="Lato"/>
          <w:sz w:val="20"/>
          <w:szCs w:val="20"/>
        </w:rPr>
        <w:t>ułatwienie realizacji inwestycji w zakresie odnawialnych źródeł energii</w:t>
      </w:r>
      <w:r w:rsidR="00D26267" w:rsidRPr="00D26267">
        <w:rPr>
          <w:rFonts w:ascii="Lato" w:hAnsi="Lato"/>
          <w:sz w:val="20"/>
          <w:szCs w:val="20"/>
        </w:rPr>
        <w:t xml:space="preserve"> (OZE)</w:t>
      </w:r>
      <w:r w:rsidR="00D26267">
        <w:rPr>
          <w:rFonts w:ascii="Lato" w:hAnsi="Lato"/>
          <w:sz w:val="20"/>
          <w:szCs w:val="20"/>
        </w:rPr>
        <w:t>;</w:t>
      </w:r>
    </w:p>
    <w:p w14:paraId="51B411D6" w14:textId="5244EBE0" w:rsidR="0014701B" w:rsidRDefault="0014701B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832953">
        <w:rPr>
          <w:rFonts w:ascii="Lato" w:hAnsi="Lato"/>
          <w:b/>
          <w:bCs/>
          <w:sz w:val="20"/>
          <w:szCs w:val="20"/>
        </w:rPr>
        <w:t xml:space="preserve">System teleinformatyczny (dalej: CST2021) </w:t>
      </w:r>
      <w:r>
        <w:rPr>
          <w:rFonts w:ascii="Lato" w:hAnsi="Lato"/>
          <w:sz w:val="20"/>
          <w:szCs w:val="20"/>
        </w:rPr>
        <w:t xml:space="preserve">- </w:t>
      </w:r>
      <w:r w:rsidRPr="0014701B">
        <w:rPr>
          <w:rFonts w:ascii="Lato" w:hAnsi="Lato"/>
          <w:sz w:val="20"/>
          <w:szCs w:val="20"/>
        </w:rPr>
        <w:t>system teleinformatyczny służący wymianie danych dotyczących reform i inwestycji między instytucją odpowiedzialną za realizację reformy lub instytucją odpowiedzialną za realizację inwestycji a ministrem właściwym do spraw rozwoju regionalnego, udostępniony przez tego ministra;</w:t>
      </w:r>
    </w:p>
    <w:p w14:paraId="18CD681F" w14:textId="7ED98808" w:rsidR="00C47B73" w:rsidRDefault="00C47B7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Wniosek</w:t>
      </w:r>
      <w:r>
        <w:rPr>
          <w:rFonts w:ascii="Lato" w:hAnsi="Lato"/>
          <w:sz w:val="20"/>
          <w:szCs w:val="20"/>
        </w:rPr>
        <w:t xml:space="preserve"> – Wniosek o objęcie przedsięwzięcia wsparciem</w:t>
      </w:r>
      <w:r w:rsidR="008002F9">
        <w:rPr>
          <w:rFonts w:ascii="Lato" w:hAnsi="Lato"/>
          <w:sz w:val="20"/>
          <w:szCs w:val="20"/>
        </w:rPr>
        <w:t xml:space="preserve">, </w:t>
      </w:r>
      <w:r w:rsidR="008002F9" w:rsidRPr="008002F9">
        <w:rPr>
          <w:rFonts w:ascii="Lato" w:hAnsi="Lato"/>
          <w:sz w:val="20"/>
          <w:szCs w:val="20"/>
        </w:rPr>
        <w:t xml:space="preserve">składany przez Wnioskodawcę w trybie i w zakresie określonym w niniejszym </w:t>
      </w:r>
      <w:r w:rsidR="008002F9" w:rsidRPr="008002F9">
        <w:rPr>
          <w:rFonts w:ascii="Lato" w:hAnsi="Lato"/>
          <w:iCs/>
          <w:sz w:val="20"/>
          <w:szCs w:val="20"/>
        </w:rPr>
        <w:t>Regulaminie</w:t>
      </w:r>
      <w:r w:rsidR="00CB1A3E">
        <w:rPr>
          <w:rFonts w:ascii="Lato" w:hAnsi="Lato"/>
          <w:iCs/>
          <w:sz w:val="20"/>
          <w:szCs w:val="20"/>
        </w:rPr>
        <w:t>;</w:t>
      </w:r>
    </w:p>
    <w:p w14:paraId="2C33B61D" w14:textId="2C807865" w:rsidR="00C47B73" w:rsidRDefault="00C47B7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Wnioskodawca</w:t>
      </w:r>
      <w:r>
        <w:rPr>
          <w:rFonts w:ascii="Lato" w:hAnsi="Lato"/>
          <w:sz w:val="20"/>
          <w:szCs w:val="20"/>
        </w:rPr>
        <w:t xml:space="preserve"> - </w:t>
      </w:r>
      <w:r w:rsidRPr="00C47B73">
        <w:rPr>
          <w:rFonts w:ascii="Lato" w:hAnsi="Lato"/>
          <w:sz w:val="20"/>
          <w:szCs w:val="20"/>
        </w:rPr>
        <w:t>Podmiot ubiegający się o objęcie przedsięwzięcia wsparciem</w:t>
      </w:r>
      <w:r>
        <w:rPr>
          <w:rFonts w:ascii="Lato" w:hAnsi="Lato"/>
          <w:sz w:val="20"/>
          <w:szCs w:val="20"/>
        </w:rPr>
        <w:t>;</w:t>
      </w:r>
    </w:p>
    <w:p w14:paraId="5ECF2819" w14:textId="4C126E2E" w:rsidR="00663A20" w:rsidRDefault="0029590E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lastRenderedPageBreak/>
        <w:t>Wskaźniki</w:t>
      </w:r>
      <w:r>
        <w:rPr>
          <w:rFonts w:ascii="Lato" w:hAnsi="Lato"/>
          <w:sz w:val="20"/>
          <w:szCs w:val="20"/>
        </w:rPr>
        <w:t xml:space="preserve"> – wartości docelowe</w:t>
      </w:r>
      <w:r w:rsidRPr="0029590E">
        <w:rPr>
          <w:rFonts w:ascii="Lato" w:hAnsi="Lato"/>
          <w:sz w:val="20"/>
          <w:szCs w:val="20"/>
        </w:rPr>
        <w:t>, o których mowa w art. 2 pkt 4</w:t>
      </w:r>
      <w:r>
        <w:rPr>
          <w:rFonts w:ascii="Lato" w:hAnsi="Lato"/>
          <w:sz w:val="20"/>
          <w:szCs w:val="20"/>
        </w:rPr>
        <w:t xml:space="preserve"> </w:t>
      </w:r>
      <w:r w:rsidRPr="0029590E">
        <w:rPr>
          <w:rFonts w:ascii="Lato" w:hAnsi="Lato"/>
          <w:sz w:val="20"/>
          <w:szCs w:val="20"/>
        </w:rPr>
        <w:t>Rozporządzeni</w:t>
      </w:r>
      <w:r>
        <w:rPr>
          <w:rFonts w:ascii="Lato" w:hAnsi="Lato"/>
          <w:sz w:val="20"/>
          <w:szCs w:val="20"/>
        </w:rPr>
        <w:t>a</w:t>
      </w:r>
      <w:r w:rsidRPr="0029590E">
        <w:rPr>
          <w:rFonts w:ascii="Lato" w:hAnsi="Lato"/>
          <w:sz w:val="20"/>
          <w:szCs w:val="20"/>
        </w:rPr>
        <w:t xml:space="preserve"> Parlamentu Europejskiego i Rady (UE) 2021/241 z dnia 12 lutego 2021 r. ustanawiające</w:t>
      </w:r>
      <w:r>
        <w:rPr>
          <w:rFonts w:ascii="Lato" w:hAnsi="Lato"/>
          <w:sz w:val="20"/>
          <w:szCs w:val="20"/>
        </w:rPr>
        <w:t>go</w:t>
      </w:r>
      <w:r w:rsidRPr="0029590E">
        <w:rPr>
          <w:rFonts w:ascii="Lato" w:hAnsi="Lato"/>
          <w:sz w:val="20"/>
          <w:szCs w:val="20"/>
        </w:rPr>
        <w:t xml:space="preserve"> Instrument na rzecz Odbudowy i Zwiększania Odporności</w:t>
      </w:r>
      <w:r>
        <w:rPr>
          <w:rFonts w:ascii="Lato" w:hAnsi="Lato"/>
          <w:sz w:val="20"/>
          <w:szCs w:val="20"/>
        </w:rPr>
        <w:t>;</w:t>
      </w:r>
    </w:p>
    <w:p w14:paraId="4A4A3C07" w14:textId="07D34053" w:rsidR="00C50133" w:rsidRPr="00C50133" w:rsidRDefault="00C50133" w:rsidP="00C50133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Wsparcie –</w:t>
      </w:r>
      <w:r w:rsidRPr="003D08E9">
        <w:rPr>
          <w:rFonts w:ascii="Lato" w:hAnsi="Lato"/>
          <w:sz w:val="20"/>
          <w:szCs w:val="20"/>
        </w:rPr>
        <w:t xml:space="preserve"> wartość </w:t>
      </w:r>
      <w:r>
        <w:rPr>
          <w:rFonts w:ascii="Lato" w:hAnsi="Lato"/>
          <w:sz w:val="20"/>
          <w:szCs w:val="20"/>
        </w:rPr>
        <w:t>dofinansowania</w:t>
      </w:r>
      <w:r w:rsidRPr="003D08E9">
        <w:rPr>
          <w:rFonts w:ascii="Lato" w:hAnsi="Lato"/>
          <w:sz w:val="20"/>
          <w:szCs w:val="20"/>
        </w:rPr>
        <w:t>, udzielonego ostatecznemu odbiorcy wsparcia, ze środków KPO;</w:t>
      </w:r>
    </w:p>
    <w:p w14:paraId="41114DEF" w14:textId="5C8F2A73" w:rsidR="008002F9" w:rsidRDefault="008002F9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Wydatki kwalifikowalne</w:t>
      </w:r>
      <w:r>
        <w:rPr>
          <w:rFonts w:ascii="Lato" w:hAnsi="Lato"/>
          <w:sz w:val="20"/>
          <w:szCs w:val="20"/>
        </w:rPr>
        <w:t xml:space="preserve"> - </w:t>
      </w:r>
      <w:r w:rsidR="00E72247" w:rsidRPr="00E72247">
        <w:rPr>
          <w:rFonts w:ascii="Lato" w:hAnsi="Lato"/>
          <w:sz w:val="20"/>
          <w:szCs w:val="20"/>
        </w:rPr>
        <w:t>wydatki lub koszty niezbędne do prawidł</w:t>
      </w:r>
      <w:r w:rsidR="00E72247" w:rsidRPr="00E72247">
        <w:rPr>
          <w:rFonts w:ascii="Lato" w:hAnsi="Lato"/>
          <w:bCs/>
          <w:sz w:val="20"/>
          <w:szCs w:val="20"/>
        </w:rPr>
        <w:t xml:space="preserve">owej realizacji </w:t>
      </w:r>
      <w:r w:rsidR="00E72247">
        <w:rPr>
          <w:rFonts w:ascii="Lato" w:hAnsi="Lato"/>
          <w:sz w:val="20"/>
          <w:szCs w:val="20"/>
        </w:rPr>
        <w:t>Przedsięwzięcia</w:t>
      </w:r>
      <w:r w:rsidR="00E72247" w:rsidRPr="00E72247">
        <w:rPr>
          <w:rFonts w:ascii="Lato" w:hAnsi="Lato"/>
          <w:sz w:val="20"/>
          <w:szCs w:val="20"/>
        </w:rPr>
        <w:t xml:space="preserve">, poniesione przez </w:t>
      </w:r>
      <w:r w:rsidR="00E72247">
        <w:rPr>
          <w:rFonts w:ascii="Lato" w:hAnsi="Lato"/>
          <w:sz w:val="20"/>
          <w:szCs w:val="20"/>
        </w:rPr>
        <w:t>ostatecznego odbiorcę wsparcia</w:t>
      </w:r>
      <w:r w:rsidR="00E72247" w:rsidRPr="00E72247">
        <w:rPr>
          <w:rFonts w:ascii="Lato" w:hAnsi="Lato"/>
          <w:sz w:val="20"/>
          <w:szCs w:val="20"/>
        </w:rPr>
        <w:t xml:space="preserve"> zgodnie z umową o </w:t>
      </w:r>
      <w:r w:rsidR="00E72247">
        <w:rPr>
          <w:rFonts w:ascii="Lato" w:hAnsi="Lato"/>
          <w:sz w:val="20"/>
          <w:szCs w:val="20"/>
        </w:rPr>
        <w:t>objęcie przedsięwzięcia wsparciem;</w:t>
      </w:r>
    </w:p>
    <w:p w14:paraId="0A375A99" w14:textId="726E75C5" w:rsidR="00214F33" w:rsidRDefault="00C47B73" w:rsidP="00992B5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Umowa o objęcie przedsięwzięcia wsparciem</w:t>
      </w:r>
      <w:r w:rsidRPr="00663A20">
        <w:rPr>
          <w:rFonts w:ascii="Lato" w:hAnsi="Lato"/>
          <w:sz w:val="20"/>
          <w:szCs w:val="20"/>
        </w:rPr>
        <w:t xml:space="preserve"> - </w:t>
      </w:r>
      <w:r w:rsidR="00663A20" w:rsidRPr="00663A20">
        <w:rPr>
          <w:rFonts w:ascii="Lato" w:hAnsi="Lato"/>
          <w:sz w:val="20"/>
          <w:szCs w:val="20"/>
        </w:rPr>
        <w:t xml:space="preserve">Umowa o objęcie przedsięwzięcia wsparciem bezzwrotnym z planu rozwojowego, o której mowa w </w:t>
      </w:r>
      <w:r w:rsidR="00663A20" w:rsidRPr="000C10A0">
        <w:rPr>
          <w:rFonts w:ascii="Lato" w:hAnsi="Lato"/>
          <w:sz w:val="20"/>
          <w:szCs w:val="20"/>
        </w:rPr>
        <w:t>art. 14lzh</w:t>
      </w:r>
      <w:r w:rsidR="00663A20" w:rsidRPr="00663A20">
        <w:rPr>
          <w:rFonts w:ascii="Lato" w:hAnsi="Lato"/>
          <w:sz w:val="20"/>
          <w:szCs w:val="20"/>
        </w:rPr>
        <w:t xml:space="preserve"> ust. 2 ustawy z dnia 6 grudnia 2006 r. o </w:t>
      </w:r>
      <w:r w:rsidR="00663A20" w:rsidRPr="00913E52">
        <w:rPr>
          <w:rFonts w:ascii="Lato" w:hAnsi="Lato"/>
          <w:sz w:val="20"/>
          <w:szCs w:val="20"/>
        </w:rPr>
        <w:t>zasadach prowadzenia</w:t>
      </w:r>
      <w:r w:rsidR="00663A20" w:rsidRPr="00663A20">
        <w:rPr>
          <w:rFonts w:ascii="Lato" w:hAnsi="Lato"/>
          <w:sz w:val="20"/>
          <w:szCs w:val="20"/>
        </w:rPr>
        <w:t xml:space="preserve"> polityki rozw</w:t>
      </w:r>
      <w:r w:rsidR="00663A20">
        <w:rPr>
          <w:rFonts w:ascii="Lato" w:hAnsi="Lato"/>
          <w:sz w:val="20"/>
          <w:szCs w:val="20"/>
        </w:rPr>
        <w:t>oju</w:t>
      </w:r>
      <w:r w:rsidR="001D62FF">
        <w:rPr>
          <w:rFonts w:ascii="Lato" w:hAnsi="Lato"/>
          <w:sz w:val="20"/>
          <w:szCs w:val="20"/>
        </w:rPr>
        <w:t>;</w:t>
      </w:r>
    </w:p>
    <w:p w14:paraId="7737757D" w14:textId="4CDD3E07" w:rsidR="001D62FF" w:rsidRPr="001D62FF" w:rsidRDefault="001D62FF" w:rsidP="001D62FF">
      <w:pPr>
        <w:pStyle w:val="Akapitzlist"/>
        <w:numPr>
          <w:ilvl w:val="0"/>
          <w:numId w:val="3"/>
        </w:numPr>
        <w:spacing w:after="120"/>
        <w:ind w:left="567" w:hanging="567"/>
        <w:contextualSpacing w:val="0"/>
        <w:jc w:val="both"/>
        <w:rPr>
          <w:rFonts w:ascii="Lato" w:hAnsi="Lato"/>
          <w:sz w:val="20"/>
          <w:szCs w:val="20"/>
        </w:rPr>
      </w:pPr>
      <w:r w:rsidRPr="0053661D">
        <w:rPr>
          <w:rFonts w:ascii="Lato" w:hAnsi="Lato"/>
          <w:b/>
          <w:bCs/>
          <w:sz w:val="20"/>
          <w:szCs w:val="20"/>
        </w:rPr>
        <w:t>Ustawa wdrożeniowa</w:t>
      </w:r>
      <w:r>
        <w:rPr>
          <w:rFonts w:ascii="Lato" w:hAnsi="Lato"/>
          <w:sz w:val="20"/>
          <w:szCs w:val="20"/>
        </w:rPr>
        <w:t xml:space="preserve"> - </w:t>
      </w:r>
      <w:r w:rsidRPr="001D62FF">
        <w:rPr>
          <w:rFonts w:ascii="Lato" w:hAnsi="Lato"/>
          <w:sz w:val="20"/>
          <w:szCs w:val="20"/>
        </w:rPr>
        <w:t>Ustawa z dnia 28 kwietnia 2022 r. o zasadach realizacji zadań finansowanych ze środków europejskich w perspektywie finansowej 2021–2027 (Dz.U. 2022, poz. 1079 z późn. z.m.)</w:t>
      </w:r>
      <w:r>
        <w:rPr>
          <w:rFonts w:ascii="Lato" w:hAnsi="Lato"/>
          <w:sz w:val="20"/>
          <w:szCs w:val="20"/>
        </w:rPr>
        <w:t>.</w:t>
      </w:r>
    </w:p>
    <w:p w14:paraId="5649102F" w14:textId="4BFEBD14" w:rsidR="00BD2C96" w:rsidRDefault="00BD2C96" w:rsidP="00BD2C96">
      <w:pPr>
        <w:rPr>
          <w:rFonts w:ascii="Lato" w:hAnsi="Lato"/>
          <w:sz w:val="20"/>
          <w:szCs w:val="20"/>
        </w:rPr>
      </w:pPr>
    </w:p>
    <w:p w14:paraId="56D1DA9B" w14:textId="5F4B918E" w:rsidR="00E8726D" w:rsidRPr="006E22A7" w:rsidRDefault="00A95D30" w:rsidP="006E22A7">
      <w:pPr>
        <w:pStyle w:val="Styl1"/>
      </w:pPr>
      <w:r>
        <w:t xml:space="preserve">3. </w:t>
      </w:r>
      <w:r w:rsidR="00BD2C96" w:rsidRPr="00BD2C96">
        <w:t>POSTANOWIENIA OGÓLNE</w:t>
      </w:r>
    </w:p>
    <w:p w14:paraId="0CCD6B45" w14:textId="3C8D6A68" w:rsidR="00BD2C96" w:rsidRDefault="0001460C" w:rsidP="00964120">
      <w:pPr>
        <w:pStyle w:val="Akapitzlist"/>
        <w:numPr>
          <w:ilvl w:val="0"/>
          <w:numId w:val="4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01460C">
        <w:rPr>
          <w:rFonts w:ascii="Lato" w:hAnsi="Lato"/>
          <w:bCs/>
          <w:sz w:val="20"/>
          <w:szCs w:val="20"/>
        </w:rPr>
        <w:t>Niniejszy</w:t>
      </w:r>
      <w:r w:rsidRPr="0001460C">
        <w:rPr>
          <w:rFonts w:ascii="Lato" w:hAnsi="Lato"/>
          <w:bCs/>
          <w:i/>
          <w:sz w:val="20"/>
          <w:szCs w:val="20"/>
        </w:rPr>
        <w:t xml:space="preserve"> Regulamin </w:t>
      </w:r>
      <w:r w:rsidRPr="0001460C">
        <w:rPr>
          <w:rFonts w:ascii="Lato" w:hAnsi="Lato"/>
          <w:bCs/>
          <w:sz w:val="20"/>
          <w:szCs w:val="20"/>
        </w:rPr>
        <w:t xml:space="preserve">określa zasady prowadzenia naboru </w:t>
      </w:r>
      <w:r w:rsidR="006A45B6">
        <w:rPr>
          <w:rFonts w:ascii="Lato" w:hAnsi="Lato"/>
          <w:bCs/>
          <w:sz w:val="20"/>
          <w:szCs w:val="20"/>
        </w:rPr>
        <w:t>w</w:t>
      </w:r>
      <w:r w:rsidRPr="0001460C">
        <w:rPr>
          <w:rFonts w:ascii="Lato" w:hAnsi="Lato"/>
          <w:bCs/>
          <w:sz w:val="20"/>
          <w:szCs w:val="20"/>
        </w:rPr>
        <w:t xml:space="preserve">niosków oraz zasady oceny i wyboru </w:t>
      </w:r>
      <w:r w:rsidR="00204EFB">
        <w:rPr>
          <w:rFonts w:ascii="Lato" w:hAnsi="Lato"/>
          <w:bCs/>
          <w:sz w:val="20"/>
          <w:szCs w:val="20"/>
        </w:rPr>
        <w:t>przedsięwzięć</w:t>
      </w:r>
      <w:r w:rsidRPr="0001460C">
        <w:rPr>
          <w:rFonts w:ascii="Lato" w:hAnsi="Lato"/>
          <w:bCs/>
          <w:sz w:val="20"/>
          <w:szCs w:val="20"/>
        </w:rPr>
        <w:t xml:space="preserve"> w ramach </w:t>
      </w:r>
      <w:r w:rsidR="00204EFB" w:rsidRPr="00204EFB">
        <w:rPr>
          <w:rFonts w:ascii="Lato" w:hAnsi="Lato"/>
          <w:bCs/>
          <w:sz w:val="20"/>
          <w:szCs w:val="20"/>
        </w:rPr>
        <w:t>Krajow</w:t>
      </w:r>
      <w:r w:rsidR="00204EFB">
        <w:rPr>
          <w:rFonts w:ascii="Lato" w:hAnsi="Lato"/>
          <w:bCs/>
          <w:sz w:val="20"/>
          <w:szCs w:val="20"/>
        </w:rPr>
        <w:t>ego</w:t>
      </w:r>
      <w:r w:rsidR="00204EFB" w:rsidRPr="00204EFB">
        <w:rPr>
          <w:rFonts w:ascii="Lato" w:hAnsi="Lato"/>
          <w:bCs/>
          <w:sz w:val="20"/>
          <w:szCs w:val="20"/>
        </w:rPr>
        <w:t xml:space="preserve"> Plan</w:t>
      </w:r>
      <w:r w:rsidR="00204EFB">
        <w:rPr>
          <w:rFonts w:ascii="Lato" w:hAnsi="Lato"/>
          <w:bCs/>
          <w:sz w:val="20"/>
          <w:szCs w:val="20"/>
        </w:rPr>
        <w:t>u</w:t>
      </w:r>
      <w:r w:rsidR="00204EFB" w:rsidRPr="00204EFB">
        <w:rPr>
          <w:rFonts w:ascii="Lato" w:hAnsi="Lato"/>
          <w:bCs/>
          <w:sz w:val="20"/>
          <w:szCs w:val="20"/>
        </w:rPr>
        <w:t xml:space="preserve"> Odbudowy i Zwiększania Odporności</w:t>
      </w:r>
      <w:r w:rsidRPr="0001460C">
        <w:rPr>
          <w:rFonts w:ascii="Lato" w:hAnsi="Lato"/>
          <w:bCs/>
          <w:sz w:val="20"/>
          <w:szCs w:val="20"/>
        </w:rPr>
        <w:t xml:space="preserve">, dla </w:t>
      </w:r>
      <w:r w:rsidR="00361641">
        <w:rPr>
          <w:rFonts w:ascii="Lato" w:hAnsi="Lato"/>
          <w:bCs/>
          <w:sz w:val="20"/>
          <w:szCs w:val="20"/>
        </w:rPr>
        <w:t xml:space="preserve">Komponentu </w:t>
      </w:r>
      <w:r w:rsidR="00361641" w:rsidRPr="00361641">
        <w:rPr>
          <w:rFonts w:ascii="Lato" w:hAnsi="Lato"/>
          <w:bCs/>
          <w:sz w:val="20"/>
          <w:szCs w:val="20"/>
        </w:rPr>
        <w:t>G „REPowerEU</w:t>
      </w:r>
      <w:r w:rsidR="00361641">
        <w:rPr>
          <w:rFonts w:ascii="Lato" w:hAnsi="Lato"/>
          <w:bCs/>
          <w:sz w:val="20"/>
          <w:szCs w:val="20"/>
        </w:rPr>
        <w:t>”</w:t>
      </w:r>
      <w:r w:rsidRPr="0001460C">
        <w:rPr>
          <w:rFonts w:ascii="Lato" w:hAnsi="Lato"/>
          <w:bCs/>
          <w:sz w:val="20"/>
          <w:szCs w:val="20"/>
        </w:rPr>
        <w:t xml:space="preserve">, w zakresie </w:t>
      </w:r>
      <w:r w:rsidR="00361641" w:rsidRPr="00361641">
        <w:rPr>
          <w:rFonts w:ascii="Lato" w:hAnsi="Lato"/>
          <w:bCs/>
          <w:sz w:val="20"/>
          <w:szCs w:val="20"/>
        </w:rPr>
        <w:t>Podkomponent</w:t>
      </w:r>
      <w:r w:rsidR="00361641">
        <w:rPr>
          <w:rFonts w:ascii="Lato" w:hAnsi="Lato"/>
          <w:bCs/>
          <w:sz w:val="20"/>
          <w:szCs w:val="20"/>
        </w:rPr>
        <w:t>u</w:t>
      </w:r>
      <w:r w:rsidR="00361641" w:rsidRPr="00361641">
        <w:rPr>
          <w:rFonts w:ascii="Lato" w:hAnsi="Lato"/>
          <w:bCs/>
          <w:sz w:val="20"/>
          <w:szCs w:val="20"/>
        </w:rPr>
        <w:t xml:space="preserve"> G1.2 – Przegląd sieci elektroenergetycznych w celu przyspieszenia integracji odnawialnych źródeł energii</w:t>
      </w:r>
      <w:r w:rsidRPr="0001460C">
        <w:rPr>
          <w:rFonts w:ascii="Lato" w:hAnsi="Lato"/>
          <w:bCs/>
          <w:sz w:val="20"/>
          <w:szCs w:val="20"/>
        </w:rPr>
        <w:t xml:space="preserve">, </w:t>
      </w:r>
      <w:r w:rsidR="00204EFB" w:rsidRPr="00204EFB">
        <w:rPr>
          <w:rFonts w:ascii="Lato" w:hAnsi="Lato"/>
          <w:bCs/>
          <w:sz w:val="20"/>
          <w:szCs w:val="20"/>
        </w:rPr>
        <w:t>Inwestycja</w:t>
      </w:r>
      <w:r w:rsidR="00204EFB">
        <w:rPr>
          <w:rFonts w:ascii="Lato" w:hAnsi="Lato"/>
          <w:bCs/>
          <w:sz w:val="20"/>
          <w:szCs w:val="20"/>
        </w:rPr>
        <w:t xml:space="preserve"> </w:t>
      </w:r>
      <w:bookmarkStart w:id="8" w:name="_Hlk161147740"/>
      <w:r w:rsidR="00361641">
        <w:rPr>
          <w:rFonts w:ascii="Lato" w:hAnsi="Lato"/>
          <w:bCs/>
          <w:sz w:val="20"/>
          <w:szCs w:val="20"/>
        </w:rPr>
        <w:t>G1.2.3</w:t>
      </w:r>
      <w:r w:rsidR="00204EFB" w:rsidRPr="00204EFB">
        <w:rPr>
          <w:rFonts w:ascii="Lato" w:hAnsi="Lato"/>
          <w:bCs/>
          <w:sz w:val="20"/>
          <w:szCs w:val="20"/>
        </w:rPr>
        <w:t xml:space="preserve">. </w:t>
      </w:r>
      <w:bookmarkStart w:id="9" w:name="_Hlk161145060"/>
      <w:r w:rsidR="00361641" w:rsidRPr="00361641">
        <w:rPr>
          <w:rFonts w:ascii="Lato" w:hAnsi="Lato"/>
          <w:bCs/>
          <w:sz w:val="20"/>
          <w:szCs w:val="20"/>
        </w:rPr>
        <w:t>Rozwój sieci przesyłowych, inteligentna infrastruktura</w:t>
      </w:r>
      <w:r w:rsidR="00361641">
        <w:rPr>
          <w:rFonts w:ascii="Lato" w:hAnsi="Lato"/>
          <w:bCs/>
          <w:sz w:val="20"/>
          <w:szCs w:val="20"/>
        </w:rPr>
        <w:t xml:space="preserve"> </w:t>
      </w:r>
      <w:r w:rsidR="00361641" w:rsidRPr="00361641">
        <w:rPr>
          <w:rFonts w:ascii="Lato" w:hAnsi="Lato"/>
          <w:bCs/>
          <w:sz w:val="20"/>
          <w:szCs w:val="20"/>
        </w:rPr>
        <w:t>elektroenergetyczna</w:t>
      </w:r>
      <w:bookmarkEnd w:id="8"/>
      <w:bookmarkEnd w:id="9"/>
      <w:r w:rsidR="00204EFB">
        <w:rPr>
          <w:rFonts w:ascii="Lato" w:hAnsi="Lato"/>
          <w:bCs/>
          <w:sz w:val="20"/>
          <w:szCs w:val="20"/>
        </w:rPr>
        <w:t>.</w:t>
      </w:r>
    </w:p>
    <w:p w14:paraId="3019A66A" w14:textId="72610964" w:rsidR="008D7E5A" w:rsidRDefault="008D7E5A" w:rsidP="001D62FF">
      <w:pPr>
        <w:pStyle w:val="Akapitzlist"/>
        <w:numPr>
          <w:ilvl w:val="0"/>
          <w:numId w:val="4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B97C52">
        <w:rPr>
          <w:rFonts w:ascii="Lato" w:hAnsi="Lato"/>
          <w:bCs/>
          <w:sz w:val="20"/>
          <w:szCs w:val="20"/>
        </w:rPr>
        <w:t>Instytucją prowadzącą nabór wniosków w ramach niniejszej inwestycji jest IOI.</w:t>
      </w:r>
    </w:p>
    <w:p w14:paraId="29D1BFB9" w14:textId="6AFF460D" w:rsidR="00D07CA1" w:rsidRDefault="00D07CA1">
      <w:pPr>
        <w:pStyle w:val="Akapitzlist"/>
        <w:numPr>
          <w:ilvl w:val="0"/>
          <w:numId w:val="4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D07CA1">
        <w:rPr>
          <w:rFonts w:ascii="Lato" w:hAnsi="Lato"/>
          <w:bCs/>
          <w:sz w:val="20"/>
          <w:szCs w:val="20"/>
        </w:rPr>
        <w:t xml:space="preserve">Uzyskanie </w:t>
      </w:r>
      <w:r>
        <w:rPr>
          <w:rFonts w:ascii="Lato" w:hAnsi="Lato"/>
          <w:bCs/>
          <w:sz w:val="20"/>
          <w:szCs w:val="20"/>
        </w:rPr>
        <w:t>wsparcia</w:t>
      </w:r>
      <w:r w:rsidRPr="00D07CA1">
        <w:rPr>
          <w:rFonts w:ascii="Lato" w:hAnsi="Lato"/>
          <w:bCs/>
          <w:sz w:val="20"/>
          <w:szCs w:val="20"/>
        </w:rPr>
        <w:t xml:space="preserve"> z </w:t>
      </w:r>
      <w:r>
        <w:rPr>
          <w:rFonts w:ascii="Lato" w:hAnsi="Lato"/>
          <w:bCs/>
          <w:sz w:val="20"/>
          <w:szCs w:val="20"/>
        </w:rPr>
        <w:t>KPO</w:t>
      </w:r>
      <w:r w:rsidRPr="00D07CA1">
        <w:rPr>
          <w:rFonts w:ascii="Lato" w:hAnsi="Lato"/>
          <w:bCs/>
          <w:sz w:val="20"/>
          <w:szCs w:val="20"/>
        </w:rPr>
        <w:t xml:space="preserve"> dla </w:t>
      </w:r>
      <w:r w:rsidR="00660233">
        <w:rPr>
          <w:rFonts w:ascii="Lato" w:hAnsi="Lato"/>
          <w:bCs/>
          <w:sz w:val="20"/>
          <w:szCs w:val="20"/>
        </w:rPr>
        <w:t>przedsięwzięć</w:t>
      </w:r>
      <w:r w:rsidRPr="00D07CA1">
        <w:rPr>
          <w:rFonts w:ascii="Lato" w:hAnsi="Lato"/>
          <w:bCs/>
          <w:sz w:val="20"/>
          <w:szCs w:val="20"/>
        </w:rPr>
        <w:t xml:space="preserve"> jest uzależnione od spełnienia przez </w:t>
      </w:r>
      <w:r w:rsidR="00E8726D">
        <w:rPr>
          <w:rFonts w:ascii="Lato" w:hAnsi="Lato"/>
          <w:bCs/>
          <w:sz w:val="20"/>
          <w:szCs w:val="20"/>
        </w:rPr>
        <w:t>przedsięwzięci</w:t>
      </w:r>
      <w:r w:rsidR="00C361C2">
        <w:rPr>
          <w:rFonts w:ascii="Lato" w:hAnsi="Lato"/>
          <w:bCs/>
          <w:sz w:val="20"/>
          <w:szCs w:val="20"/>
        </w:rPr>
        <w:t>a</w:t>
      </w:r>
      <w:r w:rsidR="00152A66">
        <w:rPr>
          <w:rFonts w:ascii="Lato" w:hAnsi="Lato"/>
          <w:bCs/>
          <w:sz w:val="20"/>
          <w:szCs w:val="20"/>
        </w:rPr>
        <w:t>,</w:t>
      </w:r>
      <w:r w:rsidRPr="00D07CA1">
        <w:rPr>
          <w:rFonts w:ascii="Lato" w:hAnsi="Lato"/>
          <w:bCs/>
          <w:sz w:val="20"/>
          <w:szCs w:val="20"/>
        </w:rPr>
        <w:t xml:space="preserve"> na etapie oceny</w:t>
      </w:r>
      <w:r w:rsidR="00152A66">
        <w:rPr>
          <w:rFonts w:ascii="Lato" w:hAnsi="Lato"/>
          <w:bCs/>
          <w:sz w:val="20"/>
          <w:szCs w:val="20"/>
        </w:rPr>
        <w:t>,</w:t>
      </w:r>
      <w:r w:rsidRPr="00D07CA1">
        <w:rPr>
          <w:rFonts w:ascii="Lato" w:hAnsi="Lato"/>
          <w:bCs/>
          <w:sz w:val="20"/>
          <w:szCs w:val="20"/>
        </w:rPr>
        <w:t xml:space="preserve"> wymogów </w:t>
      </w:r>
      <w:r w:rsidR="006C2331">
        <w:rPr>
          <w:rFonts w:ascii="Lato" w:hAnsi="Lato"/>
          <w:bCs/>
          <w:sz w:val="20"/>
          <w:szCs w:val="20"/>
        </w:rPr>
        <w:t>horyzontalnych</w:t>
      </w:r>
      <w:r w:rsidRPr="00D07CA1">
        <w:rPr>
          <w:rFonts w:ascii="Lato" w:hAnsi="Lato"/>
          <w:bCs/>
          <w:sz w:val="20"/>
          <w:szCs w:val="20"/>
        </w:rPr>
        <w:t>.</w:t>
      </w:r>
    </w:p>
    <w:p w14:paraId="0C7C5DA3" w14:textId="1A20F708" w:rsidR="00E8726D" w:rsidRDefault="00E8726D" w:rsidP="00E8726D">
      <w:pPr>
        <w:pStyle w:val="Akapitzlist"/>
        <w:tabs>
          <w:tab w:val="left" w:pos="3456"/>
        </w:tabs>
        <w:spacing w:after="120"/>
        <w:ind w:left="357"/>
        <w:contextualSpacing w:val="0"/>
        <w:jc w:val="both"/>
        <w:rPr>
          <w:rFonts w:ascii="Lato" w:hAnsi="Lato"/>
          <w:bCs/>
          <w:sz w:val="20"/>
          <w:szCs w:val="20"/>
        </w:rPr>
      </w:pPr>
    </w:p>
    <w:p w14:paraId="4356D83A" w14:textId="2FD466E3" w:rsidR="00E8726D" w:rsidRPr="006E22A7" w:rsidRDefault="00A95D30" w:rsidP="006E22A7">
      <w:pPr>
        <w:pStyle w:val="Styl1"/>
      </w:pPr>
      <w:r>
        <w:t xml:space="preserve">4. </w:t>
      </w:r>
      <w:r w:rsidR="00687118" w:rsidRPr="00687118">
        <w:t xml:space="preserve">INFORMACJA O INWESTYCJI </w:t>
      </w:r>
      <w:r w:rsidR="00C26459">
        <w:t>G1.2.3</w:t>
      </w:r>
      <w:r w:rsidR="00687118" w:rsidRPr="00687118">
        <w:t xml:space="preserve"> KPO</w:t>
      </w:r>
    </w:p>
    <w:p w14:paraId="005D2F85" w14:textId="1837B849" w:rsidR="00687118" w:rsidRDefault="00687118" w:rsidP="00FE443D">
      <w:pPr>
        <w:pStyle w:val="Akapitzlist"/>
        <w:numPr>
          <w:ilvl w:val="0"/>
          <w:numId w:val="5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687118">
        <w:rPr>
          <w:rFonts w:ascii="Lato" w:hAnsi="Lato"/>
          <w:bCs/>
          <w:sz w:val="20"/>
          <w:szCs w:val="20"/>
        </w:rPr>
        <w:t>W ramach Inwestycj</w:t>
      </w:r>
      <w:r>
        <w:rPr>
          <w:rFonts w:ascii="Lato" w:hAnsi="Lato"/>
          <w:bCs/>
          <w:sz w:val="20"/>
          <w:szCs w:val="20"/>
        </w:rPr>
        <w:t>i</w:t>
      </w:r>
      <w:r w:rsidRPr="00687118">
        <w:rPr>
          <w:rFonts w:ascii="Lato" w:hAnsi="Lato"/>
          <w:bCs/>
          <w:sz w:val="20"/>
          <w:szCs w:val="20"/>
        </w:rPr>
        <w:t xml:space="preserve"> </w:t>
      </w:r>
      <w:r w:rsidR="00361641">
        <w:rPr>
          <w:rFonts w:ascii="Lato" w:hAnsi="Lato"/>
          <w:bCs/>
          <w:sz w:val="20"/>
          <w:szCs w:val="20"/>
        </w:rPr>
        <w:t>G1.2.3</w:t>
      </w:r>
      <w:r w:rsidRPr="00687118">
        <w:rPr>
          <w:rFonts w:ascii="Lato" w:hAnsi="Lato"/>
          <w:bCs/>
          <w:sz w:val="20"/>
          <w:szCs w:val="20"/>
        </w:rPr>
        <w:t xml:space="preserve">. </w:t>
      </w:r>
      <w:r w:rsidR="00361641" w:rsidRPr="00FE443D">
        <w:rPr>
          <w:rFonts w:ascii="Lato" w:hAnsi="Lato"/>
          <w:bCs/>
          <w:i/>
          <w:iCs/>
          <w:sz w:val="20"/>
          <w:szCs w:val="20"/>
        </w:rPr>
        <w:t>Rozwój sieci przesyłowych, inteligentna infrastruktura elektroenergetyczna,</w:t>
      </w:r>
      <w:r w:rsidR="009B446F">
        <w:rPr>
          <w:rFonts w:ascii="Lato" w:hAnsi="Lato"/>
          <w:bCs/>
          <w:i/>
          <w:i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>przedsięwzięcia</w:t>
      </w:r>
      <w:r w:rsidRPr="00687118">
        <w:rPr>
          <w:rFonts w:ascii="Lato" w:hAnsi="Lato"/>
          <w:bCs/>
          <w:sz w:val="20"/>
          <w:szCs w:val="20"/>
        </w:rPr>
        <w:t xml:space="preserve"> </w:t>
      </w:r>
      <w:r w:rsidR="00572867">
        <w:rPr>
          <w:rFonts w:ascii="Lato" w:hAnsi="Lato"/>
          <w:bCs/>
          <w:sz w:val="20"/>
          <w:szCs w:val="20"/>
        </w:rPr>
        <w:t>będą dotyczyć</w:t>
      </w:r>
      <w:r w:rsidRPr="00687118">
        <w:rPr>
          <w:rFonts w:ascii="Lato" w:hAnsi="Lato"/>
          <w:bCs/>
          <w:sz w:val="20"/>
          <w:szCs w:val="20"/>
        </w:rPr>
        <w:t>:</w:t>
      </w:r>
    </w:p>
    <w:p w14:paraId="5A463537" w14:textId="33682DCB" w:rsidR="00687118" w:rsidRDefault="00B50035" w:rsidP="00964A1E">
      <w:pPr>
        <w:pStyle w:val="Akapitzlist"/>
        <w:numPr>
          <w:ilvl w:val="1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sz w:val="20"/>
          <w:szCs w:val="20"/>
        </w:rPr>
        <w:t>R</w:t>
      </w:r>
      <w:r w:rsidR="00416107" w:rsidRPr="00FE443D">
        <w:rPr>
          <w:rFonts w:ascii="Lato" w:hAnsi="Lato"/>
          <w:sz w:val="20"/>
          <w:szCs w:val="20"/>
        </w:rPr>
        <w:t xml:space="preserve">ozbudowy </w:t>
      </w:r>
      <w:r w:rsidR="00F530E3">
        <w:rPr>
          <w:rFonts w:ascii="Lato" w:hAnsi="Lato"/>
          <w:sz w:val="20"/>
          <w:szCs w:val="20"/>
        </w:rPr>
        <w:t>i/</w:t>
      </w:r>
      <w:r w:rsidR="00416107" w:rsidRPr="00FE443D">
        <w:rPr>
          <w:rFonts w:ascii="Lato" w:hAnsi="Lato"/>
          <w:sz w:val="20"/>
          <w:szCs w:val="20"/>
        </w:rPr>
        <w:t>lub modernizacji linii przesyłowych</w:t>
      </w:r>
      <w:r w:rsidR="00416107">
        <w:rPr>
          <w:rFonts w:ascii="Lato" w:hAnsi="Lato"/>
          <w:sz w:val="20"/>
          <w:szCs w:val="20"/>
        </w:rPr>
        <w:t xml:space="preserve"> najwyższych napięć</w:t>
      </w:r>
      <w:r w:rsidR="00416107" w:rsidRPr="00FE443D">
        <w:rPr>
          <w:rFonts w:ascii="Lato" w:hAnsi="Lato"/>
          <w:sz w:val="20"/>
          <w:szCs w:val="20"/>
        </w:rPr>
        <w:t xml:space="preserve"> 400 kV i 220 kV</w:t>
      </w:r>
      <w:r w:rsidR="00416107" w:rsidRPr="00416107" w:rsidDel="00416107">
        <w:rPr>
          <w:rFonts w:ascii="Lato" w:hAnsi="Lato"/>
          <w:bCs/>
          <w:sz w:val="20"/>
          <w:szCs w:val="20"/>
        </w:rPr>
        <w:t xml:space="preserve"> </w:t>
      </w:r>
      <w:r w:rsidR="00687118" w:rsidRPr="00687118">
        <w:rPr>
          <w:rFonts w:ascii="Lato" w:hAnsi="Lato"/>
          <w:bCs/>
          <w:sz w:val="20"/>
          <w:szCs w:val="20"/>
        </w:rPr>
        <w:t>na terenie Polski</w:t>
      </w:r>
      <w:r w:rsidR="00572867">
        <w:rPr>
          <w:rFonts w:ascii="Lato" w:hAnsi="Lato"/>
          <w:bCs/>
          <w:sz w:val="20"/>
          <w:szCs w:val="20"/>
        </w:rPr>
        <w:t>,</w:t>
      </w:r>
      <w:r w:rsidR="00687118" w:rsidRPr="00687118">
        <w:rPr>
          <w:rFonts w:ascii="Lato" w:hAnsi="Lato"/>
          <w:bCs/>
          <w:sz w:val="20"/>
          <w:szCs w:val="20"/>
        </w:rPr>
        <w:t xml:space="preserve"> </w:t>
      </w:r>
      <w:r w:rsidR="00390449">
        <w:rPr>
          <w:rFonts w:ascii="Lato" w:hAnsi="Lato"/>
          <w:bCs/>
          <w:sz w:val="20"/>
          <w:szCs w:val="20"/>
        </w:rPr>
        <w:t>wspierających</w:t>
      </w:r>
      <w:r w:rsidR="00390449" w:rsidRPr="00390449">
        <w:rPr>
          <w:rFonts w:ascii="Lato" w:hAnsi="Lato"/>
          <w:bCs/>
          <w:sz w:val="20"/>
          <w:szCs w:val="20"/>
        </w:rPr>
        <w:t xml:space="preserve"> </w:t>
      </w:r>
      <w:r w:rsidR="00687118" w:rsidRPr="00390449">
        <w:rPr>
          <w:rFonts w:ascii="Lato" w:hAnsi="Lato"/>
          <w:bCs/>
          <w:sz w:val="20"/>
          <w:szCs w:val="20"/>
        </w:rPr>
        <w:t>wyprowadzeni</w:t>
      </w:r>
      <w:r w:rsidR="00390449">
        <w:rPr>
          <w:rFonts w:ascii="Lato" w:hAnsi="Lato"/>
          <w:bCs/>
          <w:sz w:val="20"/>
          <w:szCs w:val="20"/>
        </w:rPr>
        <w:t>e</w:t>
      </w:r>
      <w:r w:rsidR="00687118" w:rsidRPr="00390449">
        <w:rPr>
          <w:rFonts w:ascii="Lato" w:hAnsi="Lato"/>
          <w:bCs/>
          <w:sz w:val="20"/>
          <w:szCs w:val="20"/>
        </w:rPr>
        <w:t xml:space="preserve"> mocy z OZE</w:t>
      </w:r>
      <w:r w:rsidR="00687118" w:rsidRPr="00687118">
        <w:rPr>
          <w:rFonts w:ascii="Lato" w:hAnsi="Lato"/>
          <w:bCs/>
          <w:sz w:val="20"/>
          <w:szCs w:val="20"/>
        </w:rPr>
        <w:t>, w tym z MFW</w:t>
      </w:r>
      <w:r w:rsidR="00572867">
        <w:rPr>
          <w:rFonts w:ascii="Lato" w:hAnsi="Lato"/>
          <w:bCs/>
          <w:sz w:val="20"/>
          <w:szCs w:val="20"/>
        </w:rPr>
        <w:t>;</w:t>
      </w:r>
    </w:p>
    <w:p w14:paraId="26024AD3" w14:textId="28FEAF7B" w:rsidR="00416107" w:rsidRPr="000C10A0" w:rsidRDefault="00B50035" w:rsidP="00964A1E">
      <w:pPr>
        <w:pStyle w:val="Akapitzlist"/>
        <w:numPr>
          <w:ilvl w:val="1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</w:t>
      </w:r>
      <w:r w:rsidR="00416107" w:rsidRPr="00FE443D">
        <w:rPr>
          <w:rFonts w:ascii="Lato" w:hAnsi="Lato"/>
          <w:sz w:val="20"/>
          <w:szCs w:val="20"/>
        </w:rPr>
        <w:t>udow</w:t>
      </w:r>
      <w:r w:rsidR="00416107">
        <w:rPr>
          <w:rFonts w:ascii="Lato" w:hAnsi="Lato"/>
          <w:sz w:val="20"/>
          <w:szCs w:val="20"/>
        </w:rPr>
        <w:t>y</w:t>
      </w:r>
      <w:r w:rsidR="00FD1A9C">
        <w:rPr>
          <w:rFonts w:ascii="Lato" w:hAnsi="Lato"/>
          <w:sz w:val="20"/>
          <w:szCs w:val="20"/>
        </w:rPr>
        <w:t>/rozbudowy i/</w:t>
      </w:r>
      <w:r w:rsidR="00416107" w:rsidRPr="00FE443D">
        <w:rPr>
          <w:rFonts w:ascii="Lato" w:hAnsi="Lato"/>
          <w:sz w:val="20"/>
          <w:szCs w:val="20"/>
        </w:rPr>
        <w:t>lub modernizacj</w:t>
      </w:r>
      <w:r w:rsidR="00416107">
        <w:rPr>
          <w:rFonts w:ascii="Lato" w:hAnsi="Lato"/>
          <w:sz w:val="20"/>
          <w:szCs w:val="20"/>
        </w:rPr>
        <w:t>i</w:t>
      </w:r>
      <w:r w:rsidR="00416107" w:rsidRPr="00FE443D">
        <w:rPr>
          <w:rFonts w:ascii="Lato" w:hAnsi="Lato"/>
          <w:sz w:val="20"/>
          <w:szCs w:val="20"/>
        </w:rPr>
        <w:t xml:space="preserve"> stacji elektroenergetycznych</w:t>
      </w:r>
      <w:r w:rsidR="00416107" w:rsidRPr="000C10A0">
        <w:rPr>
          <w:rFonts w:ascii="Lato" w:hAnsi="Lato"/>
          <w:sz w:val="20"/>
          <w:szCs w:val="20"/>
        </w:rPr>
        <w:t>;</w:t>
      </w:r>
    </w:p>
    <w:p w14:paraId="2432E097" w14:textId="28C419CE" w:rsidR="00572867" w:rsidRPr="000C10A0" w:rsidRDefault="00B50035" w:rsidP="00964A1E">
      <w:pPr>
        <w:pStyle w:val="Akapitzlist"/>
        <w:numPr>
          <w:ilvl w:val="1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B</w:t>
      </w:r>
      <w:r w:rsidR="0071296A">
        <w:rPr>
          <w:rFonts w:ascii="Lato" w:hAnsi="Lato"/>
          <w:bCs/>
          <w:sz w:val="20"/>
          <w:szCs w:val="20"/>
        </w:rPr>
        <w:t>udowy</w:t>
      </w:r>
      <w:r w:rsidR="00572867">
        <w:rPr>
          <w:rFonts w:ascii="Lato" w:hAnsi="Lato"/>
          <w:bCs/>
          <w:sz w:val="20"/>
          <w:szCs w:val="20"/>
        </w:rPr>
        <w:t xml:space="preserve"> i wdrożenia </w:t>
      </w:r>
      <w:r w:rsidR="00572867" w:rsidRPr="00572867">
        <w:rPr>
          <w:rFonts w:ascii="Lato" w:hAnsi="Lato"/>
          <w:bCs/>
          <w:sz w:val="20"/>
          <w:szCs w:val="20"/>
        </w:rPr>
        <w:t>Centraln</w:t>
      </w:r>
      <w:r w:rsidR="00572867">
        <w:rPr>
          <w:rFonts w:ascii="Lato" w:hAnsi="Lato"/>
          <w:bCs/>
          <w:sz w:val="20"/>
          <w:szCs w:val="20"/>
        </w:rPr>
        <w:t>ego</w:t>
      </w:r>
      <w:r w:rsidR="00572867" w:rsidRPr="00572867">
        <w:rPr>
          <w:rFonts w:ascii="Lato" w:hAnsi="Lato"/>
          <w:bCs/>
          <w:sz w:val="20"/>
          <w:szCs w:val="20"/>
        </w:rPr>
        <w:t xml:space="preserve"> System</w:t>
      </w:r>
      <w:r w:rsidR="00572867">
        <w:rPr>
          <w:rFonts w:ascii="Lato" w:hAnsi="Lato"/>
          <w:bCs/>
          <w:sz w:val="20"/>
          <w:szCs w:val="20"/>
        </w:rPr>
        <w:t xml:space="preserve">u </w:t>
      </w:r>
      <w:r w:rsidR="00572867" w:rsidRPr="00572867">
        <w:rPr>
          <w:rFonts w:ascii="Lato" w:hAnsi="Lato"/>
          <w:bCs/>
          <w:sz w:val="20"/>
          <w:szCs w:val="20"/>
        </w:rPr>
        <w:t>Informacji Rynku Energii</w:t>
      </w:r>
      <w:r w:rsidR="00416107">
        <w:rPr>
          <w:rFonts w:ascii="Lato" w:hAnsi="Lato"/>
          <w:bCs/>
          <w:sz w:val="20"/>
          <w:szCs w:val="20"/>
        </w:rPr>
        <w:t xml:space="preserve"> </w:t>
      </w:r>
      <w:r w:rsidR="00416107" w:rsidRPr="00FE443D">
        <w:rPr>
          <w:rFonts w:ascii="Lato" w:hAnsi="Lato"/>
          <w:sz w:val="20"/>
          <w:szCs w:val="20"/>
        </w:rPr>
        <w:t xml:space="preserve">wraz z systemem </w:t>
      </w:r>
      <w:r w:rsidR="00152A66">
        <w:rPr>
          <w:rFonts w:ascii="Lato" w:hAnsi="Lato"/>
          <w:sz w:val="20"/>
          <w:szCs w:val="20"/>
        </w:rPr>
        <w:t>monitorowania</w:t>
      </w:r>
      <w:r w:rsidR="00152A66" w:rsidRPr="00FE443D">
        <w:rPr>
          <w:rFonts w:ascii="Lato" w:hAnsi="Lato"/>
          <w:sz w:val="20"/>
          <w:szCs w:val="20"/>
        </w:rPr>
        <w:t xml:space="preserve"> </w:t>
      </w:r>
      <w:r w:rsidR="00416107" w:rsidRPr="00FE443D">
        <w:rPr>
          <w:rFonts w:ascii="Lato" w:hAnsi="Lato"/>
          <w:sz w:val="20"/>
          <w:szCs w:val="20"/>
        </w:rPr>
        <w:t>jakości energii</w:t>
      </w:r>
      <w:r w:rsidR="00152A66">
        <w:rPr>
          <w:rFonts w:ascii="Lato" w:hAnsi="Lato"/>
          <w:sz w:val="20"/>
          <w:szCs w:val="20"/>
        </w:rPr>
        <w:t xml:space="preserve"> elektrycznej</w:t>
      </w:r>
      <w:r w:rsidR="00416107" w:rsidRPr="00416107">
        <w:rPr>
          <w:rFonts w:ascii="Lato" w:hAnsi="Lato"/>
          <w:sz w:val="20"/>
          <w:szCs w:val="20"/>
        </w:rPr>
        <w:t>;</w:t>
      </w:r>
      <w:r w:rsidR="00F530E3">
        <w:rPr>
          <w:rFonts w:ascii="Lato" w:hAnsi="Lato"/>
          <w:sz w:val="20"/>
          <w:szCs w:val="20"/>
        </w:rPr>
        <w:t xml:space="preserve"> </w:t>
      </w:r>
    </w:p>
    <w:p w14:paraId="1FEC4177" w14:textId="2461219A" w:rsidR="00416107" w:rsidRPr="00416107" w:rsidRDefault="00B50035" w:rsidP="00964A1E">
      <w:pPr>
        <w:pStyle w:val="Akapitzlist"/>
        <w:numPr>
          <w:ilvl w:val="1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</w:t>
      </w:r>
      <w:r w:rsidR="00416107" w:rsidRPr="00416107">
        <w:rPr>
          <w:rFonts w:ascii="Lato" w:hAnsi="Lato"/>
          <w:sz w:val="20"/>
          <w:szCs w:val="20"/>
        </w:rPr>
        <w:t>udow</w:t>
      </w:r>
      <w:r w:rsidR="00416107">
        <w:rPr>
          <w:rFonts w:ascii="Lato" w:hAnsi="Lato"/>
          <w:sz w:val="20"/>
          <w:szCs w:val="20"/>
        </w:rPr>
        <w:t>y</w:t>
      </w:r>
      <w:r w:rsidR="004A15FA">
        <w:rPr>
          <w:rFonts w:ascii="Lato" w:hAnsi="Lato"/>
          <w:sz w:val="20"/>
          <w:szCs w:val="20"/>
        </w:rPr>
        <w:t>/</w:t>
      </w:r>
      <w:r w:rsidR="00416107" w:rsidRPr="00416107">
        <w:rPr>
          <w:rFonts w:ascii="Lato" w:hAnsi="Lato"/>
          <w:sz w:val="20"/>
          <w:szCs w:val="20"/>
        </w:rPr>
        <w:t>rozbudow</w:t>
      </w:r>
      <w:r w:rsidR="00416107">
        <w:rPr>
          <w:rFonts w:ascii="Lato" w:hAnsi="Lato"/>
          <w:sz w:val="20"/>
          <w:szCs w:val="20"/>
        </w:rPr>
        <w:t>y</w:t>
      </w:r>
      <w:r w:rsidR="00416107" w:rsidRPr="00416107">
        <w:rPr>
          <w:rFonts w:ascii="Lato" w:hAnsi="Lato"/>
          <w:sz w:val="20"/>
          <w:szCs w:val="20"/>
        </w:rPr>
        <w:t xml:space="preserve"> i modernizacj</w:t>
      </w:r>
      <w:r w:rsidR="00416107">
        <w:rPr>
          <w:rFonts w:ascii="Lato" w:hAnsi="Lato"/>
          <w:sz w:val="20"/>
          <w:szCs w:val="20"/>
        </w:rPr>
        <w:t>i</w:t>
      </w:r>
      <w:r w:rsidR="00416107" w:rsidRPr="00416107">
        <w:rPr>
          <w:rFonts w:ascii="Lato" w:hAnsi="Lato"/>
          <w:sz w:val="20"/>
          <w:szCs w:val="20"/>
        </w:rPr>
        <w:t xml:space="preserve"> systemów technologii informacyjno-komunikacyjnych do przetwarzania danych i zarządzania systemami, wspierających operacje sieci przesyłowych </w:t>
      </w:r>
      <w:r w:rsidR="00416107">
        <w:rPr>
          <w:rFonts w:ascii="Lato" w:hAnsi="Lato"/>
          <w:sz w:val="20"/>
          <w:szCs w:val="20"/>
        </w:rPr>
        <w:br/>
      </w:r>
      <w:r w:rsidR="00416107" w:rsidRPr="00416107">
        <w:rPr>
          <w:rFonts w:ascii="Lato" w:hAnsi="Lato"/>
          <w:sz w:val="20"/>
          <w:szCs w:val="20"/>
        </w:rPr>
        <w:t>i centrów danych</w:t>
      </w:r>
      <w:r w:rsidR="00416107">
        <w:rPr>
          <w:rFonts w:ascii="Lato" w:hAnsi="Lato"/>
          <w:sz w:val="20"/>
          <w:szCs w:val="20"/>
        </w:rPr>
        <w:t>.</w:t>
      </w:r>
      <w:r w:rsidR="00F530E3">
        <w:rPr>
          <w:rFonts w:ascii="Lato" w:hAnsi="Lato"/>
          <w:sz w:val="20"/>
          <w:szCs w:val="20"/>
        </w:rPr>
        <w:t xml:space="preserve"> </w:t>
      </w:r>
    </w:p>
    <w:p w14:paraId="754F83A1" w14:textId="2E3A1EAE" w:rsidR="00440222" w:rsidRPr="00440222" w:rsidRDefault="00440222" w:rsidP="00964A1E">
      <w:pPr>
        <w:pStyle w:val="Akapitzlist"/>
        <w:numPr>
          <w:ilvl w:val="0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bCs/>
          <w:sz w:val="20"/>
          <w:szCs w:val="20"/>
        </w:rPr>
      </w:pPr>
      <w:r w:rsidRPr="00390449">
        <w:rPr>
          <w:rFonts w:ascii="Lato" w:hAnsi="Lato"/>
          <w:bCs/>
          <w:sz w:val="20"/>
          <w:szCs w:val="20"/>
        </w:rPr>
        <w:t xml:space="preserve">Przedsięwzięcia o których mowa w pkt. 1 ust. a, muszą wdrażać wybrane funkcjonalności inteligentnych sieci. Wsparcie uzyskają przedsięwzięcia wdrażające minimum </w:t>
      </w:r>
      <w:r w:rsidR="00F530E3" w:rsidRPr="00390449">
        <w:rPr>
          <w:rFonts w:ascii="Lato" w:hAnsi="Lato"/>
          <w:bCs/>
          <w:sz w:val="20"/>
          <w:szCs w:val="20"/>
        </w:rPr>
        <w:t>dwie</w:t>
      </w:r>
      <w:r w:rsidRPr="00390449">
        <w:rPr>
          <w:rFonts w:ascii="Lato" w:hAnsi="Lato"/>
          <w:bCs/>
          <w:sz w:val="20"/>
          <w:szCs w:val="20"/>
        </w:rPr>
        <w:t xml:space="preserve"> inteligentne funkcjonalności przyczyniające się do rozwoju OZE</w:t>
      </w:r>
    </w:p>
    <w:p w14:paraId="174D16FA" w14:textId="3C9E6C19" w:rsidR="002F298D" w:rsidRPr="00FB69FE" w:rsidRDefault="001640B0" w:rsidP="00964A1E">
      <w:pPr>
        <w:pStyle w:val="Akapitzlist"/>
        <w:numPr>
          <w:ilvl w:val="0"/>
          <w:numId w:val="6"/>
        </w:numPr>
        <w:tabs>
          <w:tab w:val="left" w:pos="3456"/>
        </w:tabs>
        <w:spacing w:after="120"/>
        <w:contextualSpacing w:val="0"/>
        <w:jc w:val="both"/>
        <w:rPr>
          <w:rFonts w:ascii="Lato" w:hAnsi="Lato"/>
          <w:bCs/>
          <w:sz w:val="20"/>
          <w:szCs w:val="20"/>
        </w:rPr>
      </w:pPr>
      <w:r w:rsidRPr="001640B0">
        <w:rPr>
          <w:rFonts w:ascii="Lato" w:hAnsi="Lato"/>
          <w:bCs/>
          <w:sz w:val="20"/>
          <w:szCs w:val="20"/>
        </w:rPr>
        <w:lastRenderedPageBreak/>
        <w:t xml:space="preserve">Okres kwalifikowalności wydatków obejmuje okres od </w:t>
      </w:r>
      <w:r w:rsidRPr="00FB69FE">
        <w:rPr>
          <w:rFonts w:ascii="Lato" w:hAnsi="Lato"/>
          <w:bCs/>
          <w:sz w:val="20"/>
          <w:szCs w:val="20"/>
        </w:rPr>
        <w:t xml:space="preserve">1 </w:t>
      </w:r>
      <w:r w:rsidR="00FB69FE" w:rsidRPr="00FB69FE">
        <w:rPr>
          <w:rFonts w:ascii="Lato" w:hAnsi="Lato"/>
          <w:bCs/>
          <w:sz w:val="20"/>
          <w:szCs w:val="20"/>
        </w:rPr>
        <w:t>lutego 2020</w:t>
      </w:r>
      <w:r w:rsidRPr="00FB69FE">
        <w:rPr>
          <w:rFonts w:ascii="Lato" w:hAnsi="Lato"/>
          <w:bCs/>
          <w:sz w:val="20"/>
          <w:szCs w:val="20"/>
        </w:rPr>
        <w:t xml:space="preserve"> r. do 30 czerwca 2026 r.</w:t>
      </w:r>
      <w:r w:rsidR="00C35AEB">
        <w:rPr>
          <w:rFonts w:ascii="Lato" w:hAnsi="Lato"/>
          <w:bCs/>
          <w:sz w:val="20"/>
          <w:szCs w:val="20"/>
        </w:rPr>
        <w:t xml:space="preserve">, </w:t>
      </w:r>
      <w:r w:rsidR="00DF7712">
        <w:rPr>
          <w:rFonts w:ascii="Lato" w:hAnsi="Lato"/>
          <w:bCs/>
          <w:sz w:val="20"/>
          <w:szCs w:val="20"/>
        </w:rPr>
        <w:br/>
      </w:r>
      <w:r w:rsidR="00C35AEB">
        <w:rPr>
          <w:rFonts w:ascii="Lato" w:hAnsi="Lato"/>
          <w:bCs/>
          <w:sz w:val="20"/>
          <w:szCs w:val="20"/>
        </w:rPr>
        <w:t>z zastrzeżeniem, że okres kwalifikowalności wydatków w ramach przedsięwzięć finansowanych ze środków REPowerEU obejmuje okres od 1 lutego 2022 r. do 30 czerwca 2026 r.</w:t>
      </w:r>
    </w:p>
    <w:p w14:paraId="515A680A" w14:textId="77777777" w:rsidR="0088286A" w:rsidRDefault="0088286A" w:rsidP="00FD320F">
      <w:pPr>
        <w:tabs>
          <w:tab w:val="left" w:pos="3456"/>
        </w:tabs>
        <w:spacing w:after="120"/>
        <w:rPr>
          <w:rFonts w:ascii="Lato" w:hAnsi="Lato"/>
          <w:b/>
        </w:rPr>
      </w:pPr>
    </w:p>
    <w:p w14:paraId="2CEE876D" w14:textId="027BEA6F" w:rsidR="001640B0" w:rsidRPr="006E22A7" w:rsidRDefault="00A95D30" w:rsidP="006E22A7">
      <w:pPr>
        <w:pStyle w:val="Styl1"/>
      </w:pPr>
      <w:r>
        <w:t xml:space="preserve">5. </w:t>
      </w:r>
      <w:r w:rsidR="00C47BD5">
        <w:t>WSPARCIE</w:t>
      </w:r>
    </w:p>
    <w:p w14:paraId="36C4A56C" w14:textId="6E54F7D0" w:rsidR="001640B0" w:rsidRDefault="00964A1E" w:rsidP="008E2BDD">
      <w:pPr>
        <w:pStyle w:val="Akapitzlist"/>
        <w:numPr>
          <w:ilvl w:val="0"/>
          <w:numId w:val="8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964A1E">
        <w:rPr>
          <w:rFonts w:ascii="Lato" w:hAnsi="Lato"/>
          <w:bCs/>
          <w:sz w:val="20"/>
          <w:szCs w:val="20"/>
        </w:rPr>
        <w:t>Alokacja finansowa ze środków KPO wynosi ogółem</w:t>
      </w:r>
      <w:r>
        <w:rPr>
          <w:rFonts w:ascii="Lato" w:hAnsi="Lato"/>
          <w:bCs/>
          <w:sz w:val="20"/>
          <w:szCs w:val="20"/>
        </w:rPr>
        <w:t xml:space="preserve"> </w:t>
      </w:r>
      <w:r w:rsidR="00874A42" w:rsidRPr="00DF7712">
        <w:rPr>
          <w:rFonts w:ascii="Lato" w:hAnsi="Lato"/>
          <w:b/>
          <w:bCs/>
          <w:sz w:val="20"/>
          <w:szCs w:val="20"/>
        </w:rPr>
        <w:t>2</w:t>
      </w:r>
      <w:r w:rsidR="00DF7712">
        <w:rPr>
          <w:rFonts w:ascii="Lato" w:hAnsi="Lato"/>
          <w:b/>
          <w:bCs/>
          <w:sz w:val="20"/>
          <w:szCs w:val="20"/>
        </w:rPr>
        <w:t> </w:t>
      </w:r>
      <w:r w:rsidR="00874A42" w:rsidRPr="00DF7712">
        <w:rPr>
          <w:rFonts w:ascii="Lato" w:hAnsi="Lato"/>
          <w:b/>
          <w:bCs/>
          <w:sz w:val="20"/>
          <w:szCs w:val="20"/>
        </w:rPr>
        <w:t>590</w:t>
      </w:r>
      <w:r w:rsidR="00DF7712">
        <w:rPr>
          <w:rFonts w:ascii="Lato" w:hAnsi="Lato"/>
          <w:b/>
          <w:bCs/>
          <w:sz w:val="20"/>
          <w:szCs w:val="20"/>
        </w:rPr>
        <w:t> </w:t>
      </w:r>
      <w:r w:rsidR="00874A42" w:rsidRPr="00DF7712">
        <w:rPr>
          <w:rFonts w:ascii="Lato" w:hAnsi="Lato"/>
          <w:b/>
          <w:bCs/>
          <w:sz w:val="20"/>
          <w:szCs w:val="20"/>
        </w:rPr>
        <w:t>391</w:t>
      </w:r>
      <w:r w:rsidR="00DF7712">
        <w:rPr>
          <w:rFonts w:ascii="Lato" w:hAnsi="Lato"/>
          <w:b/>
          <w:bCs/>
          <w:sz w:val="20"/>
          <w:szCs w:val="20"/>
        </w:rPr>
        <w:t xml:space="preserve"> </w:t>
      </w:r>
      <w:r w:rsidR="00874A42" w:rsidRPr="00DF7712">
        <w:rPr>
          <w:rFonts w:ascii="Lato" w:hAnsi="Lato"/>
          <w:b/>
          <w:bCs/>
          <w:sz w:val="20"/>
          <w:szCs w:val="20"/>
        </w:rPr>
        <w:t>251,00</w:t>
      </w:r>
      <w:r w:rsidR="00874A42" w:rsidRPr="00DF7712" w:rsidDel="00EB4C11">
        <w:rPr>
          <w:rFonts w:ascii="Lato" w:hAnsi="Lato"/>
          <w:b/>
          <w:bCs/>
          <w:sz w:val="20"/>
          <w:szCs w:val="20"/>
        </w:rPr>
        <w:t xml:space="preserve"> </w:t>
      </w:r>
      <w:r w:rsidR="00DF7712">
        <w:rPr>
          <w:rFonts w:ascii="Lato" w:hAnsi="Lato"/>
          <w:b/>
          <w:bCs/>
          <w:sz w:val="20"/>
          <w:szCs w:val="20"/>
        </w:rPr>
        <w:t>PLN</w:t>
      </w:r>
      <w:r w:rsidRPr="00FB69FE">
        <w:rPr>
          <w:rFonts w:ascii="Lato" w:hAnsi="Lato"/>
          <w:bCs/>
          <w:sz w:val="20"/>
          <w:szCs w:val="20"/>
        </w:rPr>
        <w:t>.</w:t>
      </w:r>
    </w:p>
    <w:p w14:paraId="0502A4C8" w14:textId="36382877" w:rsidR="00964A1E" w:rsidRDefault="00B032D8" w:rsidP="008E2BDD">
      <w:pPr>
        <w:pStyle w:val="Akapitzlist"/>
        <w:numPr>
          <w:ilvl w:val="0"/>
          <w:numId w:val="8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 w:rsidRPr="00A76008">
        <w:rPr>
          <w:rFonts w:ascii="Lato" w:hAnsi="Lato"/>
          <w:bCs/>
          <w:sz w:val="20"/>
          <w:szCs w:val="20"/>
        </w:rPr>
        <w:t xml:space="preserve">Maksymalny procentowy poziom udzielonego wsparcia poniesionych wydatków kwalifikowanych na poziomie przedsięwzięcia wynosi </w:t>
      </w:r>
      <w:r w:rsidRPr="00A76008">
        <w:rPr>
          <w:rFonts w:ascii="Lato" w:hAnsi="Lato"/>
          <w:b/>
          <w:bCs/>
          <w:sz w:val="20"/>
          <w:szCs w:val="20"/>
        </w:rPr>
        <w:t>100%</w:t>
      </w:r>
      <w:r w:rsidRPr="00A76008">
        <w:rPr>
          <w:rFonts w:ascii="Lato" w:hAnsi="Lato"/>
          <w:bCs/>
          <w:sz w:val="20"/>
          <w:szCs w:val="20"/>
        </w:rPr>
        <w:t xml:space="preserve">, w tym koszty pośrednie rozliczane wg stawki ryczałtowej </w:t>
      </w:r>
      <w:r w:rsidRPr="00A76008">
        <w:rPr>
          <w:rFonts w:ascii="Lato" w:hAnsi="Lato"/>
          <w:b/>
          <w:bCs/>
          <w:sz w:val="20"/>
          <w:szCs w:val="20"/>
        </w:rPr>
        <w:t>24%</w:t>
      </w:r>
      <w:r w:rsidRPr="00A76008">
        <w:rPr>
          <w:rFonts w:ascii="Lato" w:hAnsi="Lato"/>
          <w:bCs/>
          <w:sz w:val="20"/>
          <w:szCs w:val="20"/>
        </w:rPr>
        <w:t>.</w:t>
      </w:r>
    </w:p>
    <w:p w14:paraId="4FB7B4E6" w14:textId="2C4C6012" w:rsidR="00964A1E" w:rsidRDefault="00964A1E" w:rsidP="008E2BDD">
      <w:pPr>
        <w:pStyle w:val="Akapitzlist"/>
        <w:numPr>
          <w:ilvl w:val="0"/>
          <w:numId w:val="8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Podatek VAT jest wydatkiem niekwalifikowalnym.</w:t>
      </w:r>
    </w:p>
    <w:p w14:paraId="6F79811A" w14:textId="39DAA056" w:rsidR="00F530E3" w:rsidRDefault="00964A1E" w:rsidP="008E2BDD">
      <w:pPr>
        <w:pStyle w:val="Akapitzlist"/>
        <w:numPr>
          <w:ilvl w:val="0"/>
          <w:numId w:val="8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Wsparcie jest udzielane w formie</w:t>
      </w:r>
      <w:r w:rsidR="00FF51DD">
        <w:rPr>
          <w:rFonts w:ascii="Lato" w:hAnsi="Lato"/>
          <w:bCs/>
          <w:sz w:val="20"/>
          <w:szCs w:val="20"/>
        </w:rPr>
        <w:t xml:space="preserve"> dotacji, w postaci</w:t>
      </w:r>
      <w:r>
        <w:rPr>
          <w:rFonts w:ascii="Lato" w:hAnsi="Lato"/>
          <w:bCs/>
          <w:sz w:val="20"/>
          <w:szCs w:val="20"/>
        </w:rPr>
        <w:t xml:space="preserve"> </w:t>
      </w:r>
      <w:r w:rsidR="00FF51DD">
        <w:rPr>
          <w:rFonts w:ascii="Lato" w:hAnsi="Lato"/>
          <w:bCs/>
          <w:sz w:val="20"/>
          <w:szCs w:val="20"/>
        </w:rPr>
        <w:t>refundacji poniesionych wydatków</w:t>
      </w:r>
      <w:r w:rsidR="00152A66">
        <w:rPr>
          <w:rFonts w:ascii="Lato" w:hAnsi="Lato"/>
          <w:bCs/>
          <w:sz w:val="20"/>
          <w:szCs w:val="20"/>
        </w:rPr>
        <w:t>.</w:t>
      </w:r>
    </w:p>
    <w:p w14:paraId="090E6530" w14:textId="4CB3E8B6" w:rsidR="00964A1E" w:rsidRDefault="00F530E3" w:rsidP="008E2BDD">
      <w:pPr>
        <w:pStyle w:val="Akapitzlist"/>
        <w:numPr>
          <w:ilvl w:val="0"/>
          <w:numId w:val="8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 ramach wsparcia pokrywane są na zasadzie ryczałtowej </w:t>
      </w:r>
      <w:r w:rsidRPr="00DF7712">
        <w:rPr>
          <w:rFonts w:ascii="Lato" w:hAnsi="Lato"/>
          <w:b/>
          <w:sz w:val="20"/>
          <w:szCs w:val="20"/>
        </w:rPr>
        <w:t xml:space="preserve">koszty </w:t>
      </w:r>
      <w:r w:rsidR="00781AA0" w:rsidRPr="00DF7712">
        <w:rPr>
          <w:rFonts w:ascii="Lato" w:hAnsi="Lato"/>
          <w:b/>
          <w:sz w:val="20"/>
          <w:szCs w:val="20"/>
        </w:rPr>
        <w:t>pośrednie</w:t>
      </w:r>
      <w:r w:rsidR="00781AA0">
        <w:rPr>
          <w:rFonts w:ascii="Lato" w:hAnsi="Lato"/>
          <w:bCs/>
          <w:sz w:val="20"/>
          <w:szCs w:val="20"/>
        </w:rPr>
        <w:t xml:space="preserve"> wg stawki ryczałtowej </w:t>
      </w:r>
      <w:r w:rsidR="00781AA0" w:rsidRPr="00DF7712">
        <w:rPr>
          <w:rFonts w:ascii="Lato" w:hAnsi="Lato"/>
          <w:b/>
          <w:sz w:val="20"/>
          <w:szCs w:val="20"/>
        </w:rPr>
        <w:t>2</w:t>
      </w:r>
      <w:r w:rsidR="00BD088B" w:rsidRPr="00DF7712">
        <w:rPr>
          <w:rFonts w:ascii="Lato" w:hAnsi="Lato"/>
          <w:b/>
          <w:sz w:val="20"/>
          <w:szCs w:val="20"/>
        </w:rPr>
        <w:t>4</w:t>
      </w:r>
      <w:r w:rsidR="00781AA0" w:rsidRPr="00DF7712">
        <w:rPr>
          <w:rFonts w:ascii="Lato" w:hAnsi="Lato"/>
          <w:b/>
          <w:sz w:val="20"/>
          <w:szCs w:val="20"/>
        </w:rPr>
        <w:t>%</w:t>
      </w:r>
      <w:r w:rsidR="00781AA0">
        <w:rPr>
          <w:rFonts w:ascii="Lato" w:hAnsi="Lato"/>
          <w:bCs/>
          <w:sz w:val="20"/>
          <w:szCs w:val="20"/>
        </w:rPr>
        <w:t xml:space="preserve"> wydatków bezpośrednich</w:t>
      </w:r>
      <w:r w:rsidR="00964A1E">
        <w:rPr>
          <w:rFonts w:ascii="Lato" w:hAnsi="Lato"/>
          <w:bCs/>
          <w:sz w:val="20"/>
          <w:szCs w:val="20"/>
        </w:rPr>
        <w:t>.</w:t>
      </w:r>
    </w:p>
    <w:p w14:paraId="2DB3CA13" w14:textId="1D78D0E6" w:rsidR="00391238" w:rsidRPr="00391238" w:rsidRDefault="00391238" w:rsidP="008E2BDD">
      <w:pPr>
        <w:pStyle w:val="Akapitzlist"/>
        <w:numPr>
          <w:ilvl w:val="0"/>
          <w:numId w:val="4"/>
        </w:numPr>
        <w:tabs>
          <w:tab w:val="left" w:pos="3456"/>
        </w:tabs>
        <w:spacing w:after="120"/>
        <w:ind w:left="357" w:hanging="357"/>
        <w:contextualSpacing w:val="0"/>
        <w:jc w:val="both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W ramach naboru nie mają zastosowania przepisy dotyczące pomocy publicznej.</w:t>
      </w:r>
    </w:p>
    <w:p w14:paraId="4C33EAEC" w14:textId="77777777" w:rsidR="00391238" w:rsidRDefault="00391238" w:rsidP="00F14C04">
      <w:pPr>
        <w:tabs>
          <w:tab w:val="left" w:pos="3456"/>
        </w:tabs>
        <w:spacing w:after="120"/>
        <w:rPr>
          <w:rFonts w:ascii="Lato" w:hAnsi="Lato"/>
          <w:bCs/>
          <w:sz w:val="20"/>
          <w:szCs w:val="20"/>
        </w:rPr>
      </w:pPr>
    </w:p>
    <w:p w14:paraId="1B8FFA16" w14:textId="66DD613D" w:rsidR="00FF51DD" w:rsidRPr="006E22A7" w:rsidRDefault="00A95D30" w:rsidP="006E22A7">
      <w:pPr>
        <w:pStyle w:val="Styl1"/>
      </w:pPr>
      <w:r>
        <w:t xml:space="preserve">6. </w:t>
      </w:r>
      <w:r w:rsidR="00FF51DD" w:rsidRPr="00FF51DD">
        <w:t xml:space="preserve">WARUNKI NIEZBĘDNE DO UZYSKANIA </w:t>
      </w:r>
      <w:r w:rsidR="00C47BD5">
        <w:t>WSPARCIA</w:t>
      </w:r>
    </w:p>
    <w:p w14:paraId="5B765B62" w14:textId="27DD808B" w:rsidR="001D62FF" w:rsidRPr="0046257A" w:rsidRDefault="001D62FF" w:rsidP="008E2BDD">
      <w:pPr>
        <w:numPr>
          <w:ilvl w:val="0"/>
          <w:numId w:val="12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46257A">
        <w:rPr>
          <w:rFonts w:ascii="Lato" w:hAnsi="Lato" w:cs="Arial"/>
          <w:sz w:val="20"/>
          <w:szCs w:val="20"/>
        </w:rPr>
        <w:t>Wnioski składać mogą:</w:t>
      </w:r>
    </w:p>
    <w:p w14:paraId="669C98F7" w14:textId="15CDE8BC" w:rsidR="001D62FF" w:rsidRPr="0046257A" w:rsidRDefault="001D62FF" w:rsidP="008E2BDD">
      <w:pPr>
        <w:numPr>
          <w:ilvl w:val="0"/>
          <w:numId w:val="13"/>
        </w:numPr>
        <w:tabs>
          <w:tab w:val="clear" w:pos="720"/>
        </w:tabs>
        <w:spacing w:before="120" w:after="0" w:line="360" w:lineRule="auto"/>
        <w:ind w:left="1135" w:hanging="284"/>
        <w:jc w:val="both"/>
        <w:rPr>
          <w:rFonts w:ascii="Lato" w:hAnsi="Lato" w:cs="Arial"/>
          <w:sz w:val="20"/>
          <w:szCs w:val="20"/>
        </w:rPr>
      </w:pPr>
      <w:r w:rsidRPr="0046257A">
        <w:rPr>
          <w:rFonts w:ascii="Lato" w:hAnsi="Lato" w:cs="Arial"/>
          <w:sz w:val="20"/>
          <w:szCs w:val="20"/>
        </w:rPr>
        <w:t>Operator Systemu Przesyłowego (forma prawna – kod 116)</w:t>
      </w:r>
      <w:r w:rsidR="009B446F">
        <w:rPr>
          <w:rFonts w:ascii="Lato" w:hAnsi="Lato" w:cs="Arial"/>
          <w:sz w:val="20"/>
          <w:szCs w:val="20"/>
        </w:rPr>
        <w:t xml:space="preserve"> – Polskie </w:t>
      </w:r>
      <w:r w:rsidR="00B53230">
        <w:rPr>
          <w:rFonts w:ascii="Lato" w:hAnsi="Lato" w:cs="Arial"/>
          <w:sz w:val="20"/>
          <w:szCs w:val="20"/>
        </w:rPr>
        <w:t>S</w:t>
      </w:r>
      <w:r w:rsidR="009B446F">
        <w:rPr>
          <w:rFonts w:ascii="Lato" w:hAnsi="Lato" w:cs="Arial"/>
          <w:sz w:val="20"/>
          <w:szCs w:val="20"/>
        </w:rPr>
        <w:t>ieci Elektroenergetyczne S.A.</w:t>
      </w:r>
      <w:r w:rsidRPr="0046257A">
        <w:rPr>
          <w:rFonts w:ascii="Lato" w:hAnsi="Lato" w:cs="Arial"/>
          <w:sz w:val="20"/>
          <w:szCs w:val="20"/>
        </w:rPr>
        <w:t>;</w:t>
      </w:r>
    </w:p>
    <w:p w14:paraId="20A517D2" w14:textId="3FB8168D" w:rsidR="001D62FF" w:rsidRPr="0046257A" w:rsidRDefault="001D62FF" w:rsidP="008E2BDD">
      <w:pPr>
        <w:numPr>
          <w:ilvl w:val="0"/>
          <w:numId w:val="12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46257A">
        <w:rPr>
          <w:rFonts w:ascii="Lato" w:hAnsi="Lato" w:cs="Arial"/>
          <w:sz w:val="20"/>
          <w:szCs w:val="20"/>
        </w:rPr>
        <w:t xml:space="preserve">Z ubiegania się o </w:t>
      </w:r>
      <w:r w:rsidR="0046257A">
        <w:rPr>
          <w:rFonts w:ascii="Lato" w:hAnsi="Lato" w:cs="Arial"/>
          <w:sz w:val="20"/>
          <w:szCs w:val="20"/>
        </w:rPr>
        <w:t>objęcie przedsięwzięcia wsparciem</w:t>
      </w:r>
      <w:r w:rsidRPr="0046257A">
        <w:rPr>
          <w:rFonts w:ascii="Lato" w:hAnsi="Lato" w:cs="Arial"/>
          <w:sz w:val="20"/>
          <w:szCs w:val="20"/>
        </w:rPr>
        <w:t xml:space="preserve"> są również wykluczone podmioty, dla których wydano decyzję w trybie art. 207 uofp.</w:t>
      </w:r>
    </w:p>
    <w:p w14:paraId="195D4268" w14:textId="77777777" w:rsidR="00440222" w:rsidRPr="00FD320F" w:rsidRDefault="00440222" w:rsidP="00FD320F">
      <w:pPr>
        <w:tabs>
          <w:tab w:val="left" w:pos="3456"/>
        </w:tabs>
        <w:spacing w:after="120"/>
        <w:jc w:val="both"/>
        <w:rPr>
          <w:rFonts w:ascii="Lato" w:hAnsi="Lato"/>
          <w:sz w:val="20"/>
          <w:szCs w:val="20"/>
        </w:rPr>
      </w:pPr>
    </w:p>
    <w:p w14:paraId="1F6A5791" w14:textId="55E854DA" w:rsidR="0064166B" w:rsidRPr="006E22A7" w:rsidRDefault="00A95D30" w:rsidP="006E22A7">
      <w:pPr>
        <w:pStyle w:val="Styl1"/>
      </w:pPr>
      <w:r>
        <w:t xml:space="preserve">7. </w:t>
      </w:r>
      <w:r w:rsidR="00440222" w:rsidRPr="00440222">
        <w:t xml:space="preserve">NABÓR WNIOSKÓW </w:t>
      </w:r>
    </w:p>
    <w:p w14:paraId="46031360" w14:textId="0D63F04F" w:rsidR="000F0CED" w:rsidRPr="002D7B9B" w:rsidRDefault="00C73FC9" w:rsidP="008E2BDD">
      <w:pPr>
        <w:pStyle w:val="Akapitzlist"/>
        <w:numPr>
          <w:ilvl w:val="0"/>
          <w:numId w:val="15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B97C52">
        <w:rPr>
          <w:rFonts w:ascii="Lato" w:hAnsi="Lato" w:cs="Arial"/>
          <w:sz w:val="20"/>
          <w:szCs w:val="20"/>
        </w:rPr>
        <w:t>Nabór wniosków</w:t>
      </w:r>
      <w:r w:rsidR="002D7B9B">
        <w:rPr>
          <w:rFonts w:ascii="Lato" w:hAnsi="Lato" w:cs="Arial"/>
          <w:sz w:val="20"/>
          <w:szCs w:val="20"/>
        </w:rPr>
        <w:t xml:space="preserve"> </w:t>
      </w:r>
      <w:r w:rsidRPr="00B97C52">
        <w:rPr>
          <w:rFonts w:ascii="Lato" w:hAnsi="Lato" w:cs="Arial"/>
          <w:sz w:val="20"/>
          <w:szCs w:val="20"/>
        </w:rPr>
        <w:t xml:space="preserve">prowadzony jest w trybie ciągłym, od momentu udostępnienia w dedykowanym systemie teleinformatycznym, formularza wniosku, jednak nie dłużej niż </w:t>
      </w:r>
      <w:r w:rsidRPr="002D7B9B">
        <w:rPr>
          <w:rFonts w:ascii="Lato" w:hAnsi="Lato" w:cs="Arial"/>
          <w:b/>
          <w:bCs/>
          <w:sz w:val="20"/>
          <w:szCs w:val="20"/>
        </w:rPr>
        <w:t xml:space="preserve">do </w:t>
      </w:r>
      <w:r w:rsidR="006210D3" w:rsidRPr="002D7B9B">
        <w:rPr>
          <w:rFonts w:ascii="Lato" w:hAnsi="Lato" w:cs="Arial"/>
          <w:b/>
          <w:bCs/>
          <w:sz w:val="20"/>
          <w:szCs w:val="20"/>
        </w:rPr>
        <w:t>30.06.2026 roku</w:t>
      </w:r>
      <w:r w:rsidRPr="00FE443D">
        <w:rPr>
          <w:rFonts w:ascii="Lato" w:hAnsi="Lato" w:cs="Arial"/>
          <w:sz w:val="20"/>
          <w:szCs w:val="20"/>
        </w:rPr>
        <w:t xml:space="preserve"> lub do wcześniejszego wyczerpania alokacji finansowej przeznaczonej na nabór.</w:t>
      </w:r>
    </w:p>
    <w:p w14:paraId="00100001" w14:textId="07297D84" w:rsidR="00C73FC9" w:rsidRPr="00B97C52" w:rsidRDefault="00C73FC9" w:rsidP="008E2BDD">
      <w:pPr>
        <w:numPr>
          <w:ilvl w:val="0"/>
          <w:numId w:val="15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B97C52">
        <w:rPr>
          <w:rFonts w:ascii="Lato" w:hAnsi="Lato" w:cs="Arial"/>
          <w:sz w:val="20"/>
          <w:szCs w:val="20"/>
        </w:rPr>
        <w:t>Unieważnienie naboru może nastąpić</w:t>
      </w:r>
      <w:r w:rsidR="007A1EFA">
        <w:rPr>
          <w:rFonts w:ascii="Lato" w:hAnsi="Lato" w:cs="Arial"/>
          <w:sz w:val="20"/>
          <w:szCs w:val="20"/>
        </w:rPr>
        <w:t xml:space="preserve"> </w:t>
      </w:r>
      <w:r w:rsidRPr="00B97C52">
        <w:rPr>
          <w:rFonts w:ascii="Lato" w:hAnsi="Lato" w:cs="Arial"/>
          <w:sz w:val="20"/>
          <w:szCs w:val="20"/>
        </w:rPr>
        <w:t>z następujących powodów:</w:t>
      </w:r>
    </w:p>
    <w:p w14:paraId="2921CF1E" w14:textId="54F20734" w:rsidR="0064166B" w:rsidRDefault="00C73FC9" w:rsidP="008E2BDD">
      <w:pPr>
        <w:pStyle w:val="Akapitzlist"/>
        <w:numPr>
          <w:ilvl w:val="0"/>
          <w:numId w:val="16"/>
        </w:numPr>
        <w:spacing w:before="120" w:after="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B97C52">
        <w:rPr>
          <w:rFonts w:ascii="Lato" w:hAnsi="Lato" w:cs="Arial"/>
          <w:sz w:val="20"/>
          <w:szCs w:val="20"/>
        </w:rPr>
        <w:t>w terminie składania wniosków nie złożono wniosku;</w:t>
      </w:r>
    </w:p>
    <w:p w14:paraId="183AF34B" w14:textId="77777777" w:rsidR="0064166B" w:rsidRPr="0064166B" w:rsidRDefault="00C73FC9" w:rsidP="008E2BDD">
      <w:pPr>
        <w:pStyle w:val="Akapitzlist"/>
        <w:numPr>
          <w:ilvl w:val="0"/>
          <w:numId w:val="16"/>
        </w:numPr>
        <w:spacing w:before="120" w:after="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color w:val="000000"/>
          <w:sz w:val="20"/>
          <w:szCs w:val="20"/>
          <w:lang w:eastAsia="pl-PL"/>
        </w:rPr>
        <w:t xml:space="preserve">wystąpiła istotna zmiana okoliczności powodująca, że wybór </w:t>
      </w:r>
      <w:r w:rsidR="008D7E5A" w:rsidRPr="0064166B">
        <w:rPr>
          <w:rFonts w:ascii="Lato" w:hAnsi="Lato" w:cs="Arial"/>
          <w:color w:val="000000"/>
          <w:sz w:val="20"/>
          <w:szCs w:val="20"/>
          <w:lang w:eastAsia="pl-PL"/>
        </w:rPr>
        <w:t>przedsięwzięć do objęcia wsparciem</w:t>
      </w:r>
      <w:r w:rsidRPr="0064166B">
        <w:rPr>
          <w:rFonts w:ascii="Lato" w:hAnsi="Lato" w:cs="Arial"/>
          <w:color w:val="000000"/>
          <w:sz w:val="20"/>
          <w:szCs w:val="20"/>
          <w:lang w:eastAsia="pl-PL"/>
        </w:rPr>
        <w:t xml:space="preserve"> nie leży w interesie publicznym, czego nie można było wcześniej przewidzieć; </w:t>
      </w:r>
    </w:p>
    <w:p w14:paraId="79C2AB10" w14:textId="51E8DBA7" w:rsidR="00C73FC9" w:rsidRPr="0064166B" w:rsidRDefault="00C73FC9" w:rsidP="008E2BDD">
      <w:pPr>
        <w:pStyle w:val="Akapitzlist"/>
        <w:numPr>
          <w:ilvl w:val="0"/>
          <w:numId w:val="16"/>
        </w:numPr>
        <w:spacing w:before="120" w:after="0" w:line="360" w:lineRule="auto"/>
        <w:ind w:left="714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color w:val="000000"/>
          <w:sz w:val="20"/>
          <w:szCs w:val="20"/>
          <w:lang w:eastAsia="pl-PL"/>
        </w:rPr>
        <w:t>postępowanie obarczone jest niemożliwą do usunięcia wadą prawną</w:t>
      </w:r>
      <w:r w:rsidR="002D7B9B">
        <w:rPr>
          <w:rFonts w:ascii="Lato" w:hAnsi="Lato" w:cs="Arial"/>
          <w:color w:val="000000"/>
          <w:sz w:val="20"/>
          <w:szCs w:val="20"/>
          <w:lang w:eastAsia="pl-PL"/>
        </w:rPr>
        <w:t>.</w:t>
      </w:r>
    </w:p>
    <w:p w14:paraId="3C296D30" w14:textId="1819D64C" w:rsidR="00C73FC9" w:rsidRPr="00B97C52" w:rsidRDefault="00C73FC9" w:rsidP="008E2BDD">
      <w:pPr>
        <w:numPr>
          <w:ilvl w:val="0"/>
          <w:numId w:val="15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B97C52">
        <w:rPr>
          <w:rFonts w:ascii="Lato" w:hAnsi="Lato" w:cs="Arial"/>
          <w:sz w:val="20"/>
          <w:szCs w:val="20"/>
        </w:rPr>
        <w:t>Nie jest możliwe zawieszenie naboru, tzn. przerwanie go i wznowienie w późniejszym terminie.</w:t>
      </w:r>
      <w:r w:rsidR="0064166B">
        <w:rPr>
          <w:rFonts w:ascii="Lato" w:hAnsi="Lato" w:cs="Arial"/>
          <w:sz w:val="20"/>
          <w:szCs w:val="20"/>
        </w:rPr>
        <w:t xml:space="preserve"> </w:t>
      </w:r>
      <w:r w:rsidRPr="00B97C52">
        <w:rPr>
          <w:rFonts w:ascii="Lato" w:hAnsi="Lato" w:cs="Arial"/>
          <w:sz w:val="20"/>
          <w:szCs w:val="20"/>
        </w:rPr>
        <w:t>Przerwanie naboru skutkuje tym, że składanie wniosków w danym postępowaniu nie będzie już możliwe.</w:t>
      </w:r>
      <w:r w:rsidR="009B446F">
        <w:rPr>
          <w:rFonts w:ascii="Lato" w:hAnsi="Lato" w:cs="Arial"/>
          <w:sz w:val="20"/>
          <w:szCs w:val="20"/>
        </w:rPr>
        <w:t xml:space="preserve"> </w:t>
      </w:r>
      <w:r w:rsidR="00C97484">
        <w:rPr>
          <w:rFonts w:ascii="Lato" w:hAnsi="Lato" w:cs="Arial"/>
          <w:sz w:val="20"/>
          <w:szCs w:val="20"/>
        </w:rPr>
        <w:t xml:space="preserve">Po przerwaniu naboru , składanie wniosków będzie możliwe jedynie w ramach nowego postępowania. </w:t>
      </w:r>
      <w:r w:rsidR="009B446F">
        <w:rPr>
          <w:rFonts w:ascii="Lato" w:hAnsi="Lato" w:cs="Arial"/>
          <w:sz w:val="20"/>
          <w:szCs w:val="20"/>
        </w:rPr>
        <w:t xml:space="preserve"> </w:t>
      </w:r>
    </w:p>
    <w:p w14:paraId="36F6C913" w14:textId="77777777" w:rsidR="00660233" w:rsidRDefault="00660233" w:rsidP="008E2BDD">
      <w:pPr>
        <w:tabs>
          <w:tab w:val="left" w:pos="3456"/>
        </w:tabs>
        <w:spacing w:after="120"/>
        <w:jc w:val="both"/>
        <w:rPr>
          <w:rFonts w:ascii="Lato" w:hAnsi="Lato"/>
          <w:sz w:val="20"/>
          <w:szCs w:val="20"/>
        </w:rPr>
      </w:pPr>
    </w:p>
    <w:p w14:paraId="3B2BA065" w14:textId="1CBCE466" w:rsidR="00660233" w:rsidRPr="00660233" w:rsidRDefault="00A95D30" w:rsidP="008E2BDD">
      <w:pPr>
        <w:pStyle w:val="Styl1"/>
        <w:jc w:val="both"/>
      </w:pPr>
      <w:r>
        <w:t xml:space="preserve">8. </w:t>
      </w:r>
      <w:r w:rsidR="00660233" w:rsidRPr="00660233">
        <w:t xml:space="preserve">WYMAGANIA DOTYCZĄCE PRZYGOTOWANIA I ZŁOŻENIA WNIOSKU </w:t>
      </w:r>
    </w:p>
    <w:p w14:paraId="4C730312" w14:textId="1592F074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bCs/>
          <w:sz w:val="20"/>
          <w:szCs w:val="20"/>
        </w:rPr>
        <w:t>Wnioskodawca składa wniosek, wraz z niezbędnymi oświadczeniami i załącznikami, w formie elektronicznej, do I</w:t>
      </w:r>
      <w:r w:rsidR="00151215">
        <w:rPr>
          <w:rFonts w:ascii="Lato" w:hAnsi="Lato" w:cs="Arial"/>
          <w:bCs/>
          <w:sz w:val="20"/>
          <w:szCs w:val="20"/>
        </w:rPr>
        <w:t>OI</w:t>
      </w:r>
      <w:r w:rsidRPr="0064166B">
        <w:rPr>
          <w:rFonts w:ascii="Lato" w:hAnsi="Lato" w:cs="Arial"/>
          <w:bCs/>
          <w:sz w:val="20"/>
          <w:szCs w:val="20"/>
        </w:rPr>
        <w:t>, w aplikacji WOD2021, będącej częścią systemu teleinformatycznego CST2021, zawierającej aktualny formularz wniosku o</w:t>
      </w:r>
      <w:r w:rsidR="00C14895" w:rsidRPr="0064166B">
        <w:rPr>
          <w:rFonts w:ascii="Lato" w:hAnsi="Lato" w:cs="Arial"/>
          <w:bCs/>
          <w:sz w:val="20"/>
          <w:szCs w:val="20"/>
        </w:rPr>
        <w:t xml:space="preserve"> </w:t>
      </w:r>
      <w:r w:rsidR="00C14895" w:rsidRPr="00C14895">
        <w:rPr>
          <w:rFonts w:ascii="Lato" w:hAnsi="Lato" w:cs="Arial"/>
          <w:bCs/>
          <w:sz w:val="20"/>
          <w:szCs w:val="20"/>
        </w:rPr>
        <w:t>objęcie przedsięwzięcia wsparciem</w:t>
      </w:r>
      <w:r w:rsidRPr="0064166B">
        <w:rPr>
          <w:rFonts w:ascii="Lato" w:hAnsi="Lato" w:cs="Arial"/>
          <w:bCs/>
          <w:sz w:val="20"/>
          <w:szCs w:val="20"/>
        </w:rPr>
        <w:t>.</w:t>
      </w:r>
    </w:p>
    <w:p w14:paraId="7349A16D" w14:textId="411F4BFC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bCs/>
          <w:sz w:val="20"/>
          <w:szCs w:val="20"/>
        </w:rPr>
        <w:t>Wniosek należy wypełnić w aplikacji WOD2021, w języku polskim.</w:t>
      </w:r>
    </w:p>
    <w:p w14:paraId="6AC2D545" w14:textId="355558D2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bCs/>
          <w:sz w:val="20"/>
          <w:szCs w:val="20"/>
        </w:rPr>
        <w:t>System teleinformatyczny CST2021, zawierający aplikację WOD2021, jest dostępny na stronie</w:t>
      </w:r>
      <w:r w:rsidR="002D7B9B">
        <w:rPr>
          <w:rFonts w:ascii="Lato" w:hAnsi="Lato" w:cs="Arial"/>
          <w:bCs/>
          <w:sz w:val="20"/>
          <w:szCs w:val="20"/>
        </w:rPr>
        <w:t xml:space="preserve">: </w:t>
      </w:r>
      <w:r w:rsidRPr="0064166B">
        <w:rPr>
          <w:rFonts w:ascii="Lato" w:hAnsi="Lato" w:cs="Arial"/>
          <w:bCs/>
          <w:sz w:val="20"/>
          <w:szCs w:val="20"/>
        </w:rPr>
        <w:t xml:space="preserve"> </w:t>
      </w:r>
      <w:hyperlink r:id="rId8" w:history="1">
        <w:r w:rsidR="002D7B9B">
          <w:rPr>
            <w:rFonts w:ascii="Lato" w:hAnsi="Lato" w:cs="Arial"/>
            <w:bCs/>
            <w:color w:val="0000FF"/>
            <w:sz w:val="20"/>
            <w:szCs w:val="20"/>
            <w:u w:val="single"/>
          </w:rPr>
          <w:t>CST2021</w:t>
        </w:r>
      </w:hyperlink>
      <w:r w:rsidRPr="0064166B">
        <w:rPr>
          <w:rFonts w:ascii="Lato" w:hAnsi="Lato" w:cs="Arial"/>
          <w:bCs/>
          <w:sz w:val="20"/>
          <w:szCs w:val="20"/>
        </w:rPr>
        <w:t xml:space="preserve">. </w:t>
      </w:r>
    </w:p>
    <w:p w14:paraId="4F7CAFE0" w14:textId="77777777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bCs/>
          <w:sz w:val="20"/>
          <w:szCs w:val="20"/>
        </w:rPr>
        <w:t>W celu rozpoczęcia pracy z systemem CST2021, potencjalny wnioskodawca musi założyć w aplikacji konto, umożliwiające pracę w ww. systemie teleinformatycznym.</w:t>
      </w:r>
    </w:p>
    <w:p w14:paraId="7D740F38" w14:textId="68B2E513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 xml:space="preserve">Wnioskodawca jest zobowiązany przygotować wniosek w oparciu o zapisy instrukcji jego wypełniania, które są zawarte w </w:t>
      </w:r>
      <w:r w:rsidRPr="002D7B9B">
        <w:rPr>
          <w:rFonts w:ascii="Lato" w:hAnsi="Lato" w:cs="Arial"/>
          <w:b/>
          <w:bCs/>
          <w:sz w:val="20"/>
          <w:szCs w:val="20"/>
        </w:rPr>
        <w:t>załączniku nr 2</w:t>
      </w:r>
      <w:r w:rsidRPr="0064166B">
        <w:rPr>
          <w:rFonts w:ascii="Lato" w:hAnsi="Lato" w:cs="Arial"/>
          <w:color w:val="FF0000"/>
          <w:sz w:val="20"/>
          <w:szCs w:val="20"/>
        </w:rPr>
        <w:t xml:space="preserve"> </w:t>
      </w:r>
      <w:r w:rsidRPr="0064166B">
        <w:rPr>
          <w:rFonts w:ascii="Lato" w:hAnsi="Lato" w:cs="Arial"/>
          <w:sz w:val="20"/>
          <w:szCs w:val="20"/>
        </w:rPr>
        <w:t xml:space="preserve">do niniejszego </w:t>
      </w:r>
      <w:r w:rsidRPr="0064166B">
        <w:rPr>
          <w:rFonts w:ascii="Lato" w:hAnsi="Lato" w:cs="Arial"/>
          <w:i/>
          <w:sz w:val="20"/>
          <w:szCs w:val="20"/>
        </w:rPr>
        <w:t>Regulaminu</w:t>
      </w:r>
      <w:r w:rsidRPr="0064166B">
        <w:rPr>
          <w:rFonts w:ascii="Lato" w:hAnsi="Lato" w:cs="Arial"/>
          <w:sz w:val="20"/>
          <w:szCs w:val="20"/>
        </w:rPr>
        <w:t xml:space="preserve">. </w:t>
      </w:r>
    </w:p>
    <w:p w14:paraId="6878D84B" w14:textId="320B04A3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>Do wypełnionego wniosku, wnioskodawca powinien załączyć odpowiednie załączniki.</w:t>
      </w:r>
    </w:p>
    <w:p w14:paraId="10945D42" w14:textId="085E55C4" w:rsidR="0064166B" w:rsidRPr="00F001A6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 w:rsidRPr="0064166B">
        <w:rPr>
          <w:rFonts w:ascii="Lato" w:hAnsi="Lato" w:cs="Arial"/>
          <w:bCs/>
          <w:sz w:val="20"/>
          <w:szCs w:val="20"/>
        </w:rPr>
        <w:t xml:space="preserve"> </w:t>
      </w:r>
      <w:r w:rsidR="000F0CED">
        <w:rPr>
          <w:rFonts w:ascii="Lato" w:hAnsi="Lato" w:cs="Arial"/>
          <w:bCs/>
          <w:sz w:val="20"/>
          <w:szCs w:val="20"/>
        </w:rPr>
        <w:t xml:space="preserve">Załączniki przedkładane wraz z wnioskiem powinny być podpisane </w:t>
      </w:r>
      <w:r w:rsidR="00764D55" w:rsidRPr="00390449">
        <w:rPr>
          <w:rFonts w:ascii="Lato" w:hAnsi="Lato" w:cs="Arial"/>
          <w:bCs/>
          <w:sz w:val="20"/>
          <w:szCs w:val="20"/>
        </w:rPr>
        <w:t>kwalifikowanym</w:t>
      </w:r>
      <w:r w:rsidR="000F0CED">
        <w:rPr>
          <w:rFonts w:ascii="Lato" w:hAnsi="Lato" w:cs="Arial"/>
          <w:bCs/>
          <w:sz w:val="20"/>
          <w:szCs w:val="20"/>
        </w:rPr>
        <w:t xml:space="preserve"> podpisem elektronicznym przez uprawnion</w:t>
      </w:r>
      <w:r w:rsidR="00F001A6">
        <w:rPr>
          <w:rFonts w:ascii="Lato" w:hAnsi="Lato" w:cs="Arial"/>
          <w:bCs/>
          <w:sz w:val="20"/>
          <w:szCs w:val="20"/>
        </w:rPr>
        <w:t>e</w:t>
      </w:r>
      <w:r w:rsidR="000F0CED">
        <w:rPr>
          <w:rFonts w:ascii="Lato" w:hAnsi="Lato" w:cs="Arial"/>
          <w:bCs/>
          <w:sz w:val="20"/>
          <w:szCs w:val="20"/>
        </w:rPr>
        <w:t xml:space="preserve"> osob</w:t>
      </w:r>
      <w:r w:rsidR="00F001A6">
        <w:rPr>
          <w:rFonts w:ascii="Lato" w:hAnsi="Lato" w:cs="Arial"/>
          <w:bCs/>
          <w:sz w:val="20"/>
          <w:szCs w:val="20"/>
        </w:rPr>
        <w:t>y</w:t>
      </w:r>
      <w:r w:rsidR="000F0CED">
        <w:rPr>
          <w:rFonts w:ascii="Lato" w:hAnsi="Lato" w:cs="Arial"/>
          <w:bCs/>
          <w:sz w:val="20"/>
          <w:szCs w:val="20"/>
        </w:rPr>
        <w:t xml:space="preserve">. </w:t>
      </w:r>
    </w:p>
    <w:p w14:paraId="26CA55F7" w14:textId="4E4C5A96" w:rsidR="0064166B" w:rsidRPr="0064166B" w:rsidRDefault="00530586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bCs/>
          <w:caps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W przypadku kopii </w:t>
      </w:r>
      <w:r w:rsidR="0064166B" w:rsidRPr="0064166B">
        <w:rPr>
          <w:rFonts w:ascii="Lato" w:hAnsi="Lato" w:cs="Arial"/>
          <w:sz w:val="20"/>
          <w:szCs w:val="20"/>
        </w:rPr>
        <w:t xml:space="preserve"> dokumentów</w:t>
      </w:r>
      <w:r w:rsidR="00137D7E">
        <w:rPr>
          <w:rFonts w:ascii="Lato" w:hAnsi="Lato" w:cs="Arial"/>
          <w:sz w:val="20"/>
          <w:szCs w:val="20"/>
        </w:rPr>
        <w:t>,</w:t>
      </w:r>
      <w:r w:rsidR="0064166B" w:rsidRPr="0064166B">
        <w:rPr>
          <w:rFonts w:ascii="Lato" w:hAnsi="Lato" w:cs="Arial"/>
          <w:sz w:val="20"/>
          <w:szCs w:val="20"/>
        </w:rPr>
        <w:t xml:space="preserve"> należy potwierdzić </w:t>
      </w:r>
      <w:r w:rsidR="00137D7E">
        <w:rPr>
          <w:rFonts w:ascii="Lato" w:hAnsi="Lato" w:cs="Arial"/>
          <w:sz w:val="20"/>
          <w:szCs w:val="20"/>
        </w:rPr>
        <w:t xml:space="preserve">je </w:t>
      </w:r>
      <w:r w:rsidR="0064166B" w:rsidRPr="0064166B">
        <w:rPr>
          <w:rFonts w:ascii="Lato" w:hAnsi="Lato" w:cs="Arial"/>
          <w:sz w:val="20"/>
          <w:szCs w:val="20"/>
        </w:rPr>
        <w:t>za zgodność z oryginałem, z podaniem daty poświadczenia</w:t>
      </w:r>
      <w:r w:rsidR="008353BC">
        <w:rPr>
          <w:rFonts w:ascii="Lato" w:hAnsi="Lato" w:cs="Arial"/>
          <w:sz w:val="20"/>
          <w:szCs w:val="20"/>
        </w:rPr>
        <w:t>. Za potwierdzenie za zgodność z oryginałem przyjmuje się podpisanie dokumentu elektronicznie,</w:t>
      </w:r>
      <w:r w:rsidR="008353BC">
        <w:rPr>
          <w:rFonts w:ascii="Lato" w:hAnsi="Lato" w:cs="Arial"/>
          <w:bCs/>
          <w:sz w:val="20"/>
          <w:szCs w:val="20"/>
        </w:rPr>
        <w:t xml:space="preserve"> </w:t>
      </w:r>
      <w:r w:rsidR="008353BC" w:rsidRPr="008353BC">
        <w:rPr>
          <w:rFonts w:ascii="Lato" w:hAnsi="Lato" w:cs="Arial"/>
          <w:bCs/>
          <w:sz w:val="20"/>
          <w:szCs w:val="20"/>
        </w:rPr>
        <w:t>kwalifikowanym podpisem elektronicznym przez uprawnione osoby</w:t>
      </w:r>
      <w:r w:rsidR="008353BC">
        <w:rPr>
          <w:rFonts w:ascii="Lato" w:hAnsi="Lato" w:cs="Arial"/>
          <w:sz w:val="20"/>
          <w:szCs w:val="20"/>
        </w:rPr>
        <w:t xml:space="preserve"> </w:t>
      </w:r>
      <w:r w:rsidR="0064166B" w:rsidRPr="0064166B">
        <w:rPr>
          <w:rFonts w:ascii="Lato" w:hAnsi="Lato" w:cs="Arial"/>
          <w:sz w:val="20"/>
          <w:szCs w:val="20"/>
        </w:rPr>
        <w:t xml:space="preserve">. </w:t>
      </w:r>
    </w:p>
    <w:p w14:paraId="3B50A5EB" w14:textId="1F639C41" w:rsidR="0064166B" w:rsidRPr="0064166B" w:rsidRDefault="0064166B" w:rsidP="008E2BDD">
      <w:pPr>
        <w:numPr>
          <w:ilvl w:val="0"/>
          <w:numId w:val="17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 xml:space="preserve">Załączniki do wniosku, oznaczone w sposób określony w ust. 7 </w:t>
      </w:r>
      <w:r w:rsidR="00F001A6">
        <w:rPr>
          <w:rFonts w:ascii="Lato" w:hAnsi="Lato" w:cs="Arial"/>
          <w:sz w:val="20"/>
          <w:szCs w:val="20"/>
        </w:rPr>
        <w:t>i 8</w:t>
      </w:r>
      <w:r w:rsidRPr="0064166B">
        <w:rPr>
          <w:rFonts w:ascii="Lato" w:hAnsi="Lato" w:cs="Arial"/>
          <w:sz w:val="20"/>
          <w:szCs w:val="20"/>
        </w:rPr>
        <w:t xml:space="preserve"> powinny być </w:t>
      </w:r>
      <w:r w:rsidR="00FD0D2C">
        <w:rPr>
          <w:rFonts w:ascii="Lato" w:hAnsi="Lato" w:cs="Arial"/>
          <w:sz w:val="20"/>
          <w:szCs w:val="20"/>
        </w:rPr>
        <w:t xml:space="preserve">przesłane w formie </w:t>
      </w:r>
      <w:r w:rsidRPr="0064166B">
        <w:rPr>
          <w:rFonts w:ascii="Lato" w:hAnsi="Lato" w:cs="Arial"/>
          <w:sz w:val="20"/>
          <w:szCs w:val="20"/>
        </w:rPr>
        <w:t>zeskanowan</w:t>
      </w:r>
      <w:r w:rsidR="00FD0D2C">
        <w:rPr>
          <w:rFonts w:ascii="Lato" w:hAnsi="Lato" w:cs="Arial"/>
          <w:sz w:val="20"/>
          <w:szCs w:val="20"/>
        </w:rPr>
        <w:t>ej</w:t>
      </w:r>
      <w:r w:rsidRPr="0064166B">
        <w:rPr>
          <w:rFonts w:ascii="Lato" w:hAnsi="Lato" w:cs="Arial"/>
          <w:sz w:val="20"/>
          <w:szCs w:val="20"/>
        </w:rPr>
        <w:t xml:space="preserve">. Nazwy plików nie mogą zawierać skrótów i polskich znaków, powinny zawierać numer załącznika zgodny z wykazem załączników, nie mogą być spakowane w żadnym formacie zip, rar, etc. </w:t>
      </w:r>
      <w:r w:rsidR="00366114">
        <w:rPr>
          <w:rFonts w:ascii="Lato" w:hAnsi="Lato" w:cs="Arial"/>
          <w:sz w:val="20"/>
          <w:szCs w:val="20"/>
        </w:rPr>
        <w:t>O</w:t>
      </w:r>
      <w:r w:rsidRPr="0064166B">
        <w:rPr>
          <w:rFonts w:ascii="Lato" w:hAnsi="Lato" w:cs="Arial"/>
          <w:sz w:val="20"/>
          <w:szCs w:val="20"/>
        </w:rPr>
        <w:t>brazy (mapy, zdjęcia, skany, etc.) powinny być czytelne i zapisane w formacie jpg lub, ewentualnie, pdf, natomiast tabele/modele finansowe w formacie xls, xlsx, xlsm lub xlsb (arkusze kalkulacyjne muszą mieć odblokowane formuły, aby można było prześledzić poprawność dokonanych wyliczeń).</w:t>
      </w:r>
    </w:p>
    <w:p w14:paraId="1FFA0343" w14:textId="782FE978" w:rsidR="0064166B" w:rsidRPr="0064166B" w:rsidRDefault="0064166B" w:rsidP="008E2BDD">
      <w:pPr>
        <w:numPr>
          <w:ilvl w:val="0"/>
          <w:numId w:val="17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>W przypadku dołączania przez wnioskodawcę dodatkowych dokumentów, należy je ponumerować, wymienić na końcu listy załączników</w:t>
      </w:r>
      <w:r w:rsidR="008E6AF1">
        <w:rPr>
          <w:rFonts w:ascii="Lato" w:hAnsi="Lato" w:cs="Arial"/>
          <w:sz w:val="20"/>
          <w:szCs w:val="20"/>
        </w:rPr>
        <w:t>, podpisać je w sposób określony w pkt. 7 i 8</w:t>
      </w:r>
      <w:r w:rsidRPr="0064166B">
        <w:rPr>
          <w:rFonts w:ascii="Lato" w:hAnsi="Lato" w:cs="Arial"/>
          <w:sz w:val="20"/>
          <w:szCs w:val="20"/>
        </w:rPr>
        <w:t xml:space="preserve"> oraz dołączyć na końcu dokumentacji w sposób określony w ust. </w:t>
      </w:r>
      <w:r w:rsidR="00B33510">
        <w:rPr>
          <w:rFonts w:ascii="Lato" w:hAnsi="Lato" w:cs="Arial"/>
          <w:sz w:val="20"/>
          <w:szCs w:val="20"/>
        </w:rPr>
        <w:t>9</w:t>
      </w:r>
      <w:r w:rsidR="005850BE">
        <w:rPr>
          <w:rFonts w:ascii="Lato" w:hAnsi="Lato" w:cs="Arial"/>
          <w:sz w:val="20"/>
          <w:szCs w:val="20"/>
        </w:rPr>
        <w:t xml:space="preserve">. </w:t>
      </w:r>
    </w:p>
    <w:p w14:paraId="555BE17A" w14:textId="616B01CD" w:rsidR="0064166B" w:rsidRPr="0064166B" w:rsidRDefault="0064166B" w:rsidP="008E2BDD">
      <w:pPr>
        <w:numPr>
          <w:ilvl w:val="0"/>
          <w:numId w:val="17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210D3">
        <w:rPr>
          <w:rFonts w:ascii="Lato" w:hAnsi="Lato" w:cs="Arial"/>
          <w:color w:val="FF0000"/>
          <w:sz w:val="20"/>
          <w:szCs w:val="20"/>
        </w:rPr>
        <w:t>UWAGA:</w:t>
      </w:r>
      <w:r w:rsidRPr="0064166B">
        <w:rPr>
          <w:rFonts w:ascii="Lato" w:hAnsi="Lato" w:cs="Arial"/>
          <w:sz w:val="20"/>
          <w:szCs w:val="20"/>
        </w:rPr>
        <w:t xml:space="preserve"> objętość pojedynczego, załączanego do wniosku w aplikacji WOD2021, </w:t>
      </w:r>
      <w:r w:rsidR="00C14895">
        <w:rPr>
          <w:rFonts w:ascii="Lato" w:hAnsi="Lato" w:cs="Arial"/>
          <w:sz w:val="20"/>
          <w:szCs w:val="20"/>
        </w:rPr>
        <w:t xml:space="preserve">w </w:t>
      </w:r>
      <w:r w:rsidRPr="0064166B">
        <w:rPr>
          <w:rFonts w:ascii="Lato" w:hAnsi="Lato" w:cs="Arial"/>
          <w:sz w:val="20"/>
          <w:szCs w:val="20"/>
        </w:rPr>
        <w:t>elektronicznej wersji</w:t>
      </w:r>
      <w:r w:rsidR="00C14895">
        <w:rPr>
          <w:rFonts w:ascii="Lato" w:hAnsi="Lato" w:cs="Arial"/>
          <w:sz w:val="20"/>
          <w:szCs w:val="20"/>
        </w:rPr>
        <w:t>,</w:t>
      </w:r>
      <w:r w:rsidRPr="0064166B">
        <w:rPr>
          <w:rFonts w:ascii="Lato" w:hAnsi="Lato" w:cs="Arial"/>
          <w:sz w:val="20"/>
          <w:szCs w:val="20"/>
        </w:rPr>
        <w:t xml:space="preserve"> załącznika, nie może przekroczyć 25 MB.</w:t>
      </w:r>
    </w:p>
    <w:p w14:paraId="40E5F1BE" w14:textId="7FE3A128" w:rsidR="0064166B" w:rsidRPr="0064166B" w:rsidRDefault="0064166B" w:rsidP="008E2BDD">
      <w:pPr>
        <w:numPr>
          <w:ilvl w:val="0"/>
          <w:numId w:val="17"/>
        </w:numPr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>W przypadku gdy wystąpi okoliczność opisana w ust. 1</w:t>
      </w:r>
      <w:r w:rsidR="00B33510">
        <w:rPr>
          <w:rFonts w:ascii="Lato" w:hAnsi="Lato" w:cs="Arial"/>
          <w:sz w:val="20"/>
          <w:szCs w:val="20"/>
        </w:rPr>
        <w:t>1</w:t>
      </w:r>
      <w:r w:rsidRPr="0064166B">
        <w:rPr>
          <w:rFonts w:ascii="Lato" w:hAnsi="Lato" w:cs="Arial"/>
          <w:sz w:val="20"/>
          <w:szCs w:val="20"/>
        </w:rPr>
        <w:t xml:space="preserve">, wnioskodawca powinien przesłać załącznik przy użyciu chmury internetowej, obsługiwanej przez sekretarza KOP: </w:t>
      </w:r>
      <w:hyperlink r:id="rId9" w:history="1">
        <w:r w:rsidR="002D7B9B" w:rsidRPr="002D7B9B">
          <w:rPr>
            <w:rStyle w:val="Hipercze"/>
            <w:rFonts w:ascii="Lato" w:hAnsi="Lato" w:cs="Arial"/>
            <w:sz w:val="20"/>
            <w:szCs w:val="20"/>
          </w:rPr>
          <w:t>Link do chmury</w:t>
        </w:r>
      </w:hyperlink>
      <w:r w:rsidR="002D7B9B">
        <w:rPr>
          <w:rFonts w:ascii="Lato" w:hAnsi="Lato" w:cs="Arial"/>
          <w:sz w:val="20"/>
          <w:szCs w:val="20"/>
        </w:rPr>
        <w:t>.</w:t>
      </w:r>
    </w:p>
    <w:p w14:paraId="20DF9DF4" w14:textId="5D29C5AB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>Wniosek, składany do I</w:t>
      </w:r>
      <w:r w:rsidR="00151215">
        <w:rPr>
          <w:rFonts w:ascii="Lato" w:hAnsi="Lato" w:cs="Arial"/>
          <w:sz w:val="20"/>
          <w:szCs w:val="20"/>
        </w:rPr>
        <w:t>OI</w:t>
      </w:r>
      <w:r w:rsidRPr="0064166B">
        <w:rPr>
          <w:rFonts w:ascii="Lato" w:hAnsi="Lato" w:cs="Arial"/>
          <w:sz w:val="20"/>
          <w:szCs w:val="20"/>
        </w:rPr>
        <w:t xml:space="preserve"> za pośrednictwem aplikacji WOD2021, powinien zawierać, jako załącznik, pismo przewodnie  z informacją o składanych dokumentach, które  powinno być przesłane </w:t>
      </w:r>
      <w:r w:rsidR="005A3499">
        <w:rPr>
          <w:rFonts w:ascii="Lato" w:hAnsi="Lato" w:cs="Arial"/>
          <w:sz w:val="20"/>
          <w:szCs w:val="20"/>
        </w:rPr>
        <w:t xml:space="preserve">w </w:t>
      </w:r>
      <w:r w:rsidR="005A3499">
        <w:rPr>
          <w:rFonts w:ascii="Lato" w:hAnsi="Lato" w:cs="Arial"/>
          <w:sz w:val="20"/>
          <w:szCs w:val="20"/>
        </w:rPr>
        <w:lastRenderedPageBreak/>
        <w:t xml:space="preserve">chmurze internetowej. </w:t>
      </w:r>
      <w:r w:rsidRPr="0064166B">
        <w:rPr>
          <w:rFonts w:ascii="Lato" w:hAnsi="Lato" w:cs="Arial"/>
          <w:sz w:val="20"/>
          <w:szCs w:val="20"/>
        </w:rPr>
        <w:t>Potwierdzeniem wpływu do I</w:t>
      </w:r>
      <w:r w:rsidR="00151215">
        <w:rPr>
          <w:rFonts w:ascii="Lato" w:hAnsi="Lato" w:cs="Arial"/>
          <w:sz w:val="20"/>
          <w:szCs w:val="20"/>
        </w:rPr>
        <w:t>OI</w:t>
      </w:r>
      <w:r w:rsidR="0080576D">
        <w:rPr>
          <w:rFonts w:ascii="Lato" w:hAnsi="Lato" w:cs="Arial"/>
          <w:sz w:val="20"/>
          <w:szCs w:val="20"/>
        </w:rPr>
        <w:t xml:space="preserve"> </w:t>
      </w:r>
      <w:r w:rsidR="0078519C">
        <w:rPr>
          <w:rFonts w:ascii="Lato" w:hAnsi="Lato" w:cs="Arial"/>
          <w:sz w:val="20"/>
          <w:szCs w:val="20"/>
        </w:rPr>
        <w:t xml:space="preserve">wniosku </w:t>
      </w:r>
      <w:r w:rsidRPr="0064166B">
        <w:rPr>
          <w:rFonts w:ascii="Lato" w:hAnsi="Lato" w:cs="Arial"/>
          <w:sz w:val="20"/>
          <w:szCs w:val="20"/>
        </w:rPr>
        <w:t>w terminie, są dane audytowe w aplikacji WOD 2021, zawierające, w statusie wniosku informację „przesłany”, nadany przez system numer wniosku, jego sumę kontrolną oraz datę jego złożenia w systemie WOD2021.</w:t>
      </w:r>
    </w:p>
    <w:p w14:paraId="3DBB51B0" w14:textId="7A88C59E" w:rsidR="0064166B" w:rsidRP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>Jeżeli regulamin naboru nie wskazuje inaczej, komunikacja pomiędzy I</w:t>
      </w:r>
      <w:r w:rsidR="00151215">
        <w:rPr>
          <w:rFonts w:ascii="Lato" w:hAnsi="Lato" w:cs="Arial"/>
          <w:sz w:val="20"/>
          <w:szCs w:val="20"/>
        </w:rPr>
        <w:t>OI</w:t>
      </w:r>
      <w:r w:rsidR="0078519C">
        <w:rPr>
          <w:rFonts w:ascii="Lato" w:hAnsi="Lato" w:cs="Arial"/>
          <w:sz w:val="20"/>
          <w:szCs w:val="20"/>
        </w:rPr>
        <w:t>,</w:t>
      </w:r>
      <w:r w:rsidRPr="0064166B">
        <w:rPr>
          <w:rFonts w:ascii="Lato" w:hAnsi="Lato" w:cs="Arial"/>
          <w:sz w:val="20"/>
          <w:szCs w:val="20"/>
        </w:rPr>
        <w:t xml:space="preserve"> a wnioskodawcą odbywa się  poprzez aplikację WOD2021 (w zakresie dostępnych funkcji) lub za pośrednictwem skrzynki e-PUAP: /mos/skrytka). Jeżeli z powodów technicznych komunikacja w formie elektronicznej</w:t>
      </w:r>
      <w:r w:rsidR="00B335C6">
        <w:rPr>
          <w:rFonts w:ascii="Lato" w:hAnsi="Lato" w:cs="Arial"/>
          <w:sz w:val="20"/>
          <w:szCs w:val="20"/>
        </w:rPr>
        <w:t>, w ww</w:t>
      </w:r>
      <w:r w:rsidR="009B20DF">
        <w:rPr>
          <w:rFonts w:ascii="Lato" w:hAnsi="Lato" w:cs="Arial"/>
          <w:sz w:val="20"/>
          <w:szCs w:val="20"/>
        </w:rPr>
        <w:t>.</w:t>
      </w:r>
      <w:r w:rsidR="00B335C6">
        <w:rPr>
          <w:rFonts w:ascii="Lato" w:hAnsi="Lato" w:cs="Arial"/>
          <w:sz w:val="20"/>
          <w:szCs w:val="20"/>
        </w:rPr>
        <w:t xml:space="preserve"> sposób</w:t>
      </w:r>
      <w:r w:rsidRPr="0064166B">
        <w:rPr>
          <w:rFonts w:ascii="Lato" w:hAnsi="Lato" w:cs="Arial"/>
          <w:sz w:val="20"/>
          <w:szCs w:val="20"/>
        </w:rPr>
        <w:t xml:space="preserve"> nie jest możliwa</w:t>
      </w:r>
      <w:r w:rsidR="005A3499">
        <w:rPr>
          <w:rFonts w:ascii="Lato" w:hAnsi="Lato" w:cs="Arial"/>
          <w:sz w:val="20"/>
          <w:szCs w:val="20"/>
        </w:rPr>
        <w:t>, należy komunikować się  za pomocą poczty elektronicznej, wysyłając ją na adres</w:t>
      </w:r>
      <w:r w:rsidR="00CA5D17">
        <w:rPr>
          <w:rFonts w:ascii="Lato" w:hAnsi="Lato" w:cs="Arial"/>
          <w:sz w:val="20"/>
          <w:szCs w:val="20"/>
        </w:rPr>
        <w:t>:</w:t>
      </w:r>
      <w:r w:rsidR="005A3499">
        <w:rPr>
          <w:rFonts w:ascii="Lato" w:hAnsi="Lato" w:cs="Arial"/>
          <w:sz w:val="20"/>
          <w:szCs w:val="20"/>
        </w:rPr>
        <w:t xml:space="preserve"> </w:t>
      </w:r>
      <w:hyperlink r:id="rId10" w:history="1">
        <w:r w:rsidR="005A3499" w:rsidRPr="005A3499">
          <w:rPr>
            <w:rStyle w:val="Hipercze"/>
            <w:rFonts w:ascii="Lato" w:hAnsi="Lato" w:cs="Arial"/>
            <w:sz w:val="20"/>
            <w:szCs w:val="20"/>
          </w:rPr>
          <w:t>sekretarzkop@mos.gov.pl</w:t>
        </w:r>
      </w:hyperlink>
      <w:r w:rsidR="00B335C6">
        <w:rPr>
          <w:rFonts w:ascii="Lato" w:hAnsi="Lato" w:cs="Arial"/>
          <w:sz w:val="20"/>
          <w:szCs w:val="20"/>
        </w:rPr>
        <w:t>.</w:t>
      </w:r>
      <w:r w:rsidRPr="0064166B">
        <w:rPr>
          <w:rFonts w:ascii="Lato" w:hAnsi="Lato" w:cs="Arial"/>
          <w:sz w:val="20"/>
          <w:szCs w:val="20"/>
        </w:rPr>
        <w:t xml:space="preserve"> </w:t>
      </w:r>
    </w:p>
    <w:p w14:paraId="5639A1AE" w14:textId="1D7D24B9" w:rsidR="0064166B" w:rsidRDefault="0064166B" w:rsidP="008E2BDD">
      <w:pPr>
        <w:numPr>
          <w:ilvl w:val="0"/>
          <w:numId w:val="17"/>
        </w:num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64166B">
        <w:rPr>
          <w:rFonts w:ascii="Lato" w:hAnsi="Lato" w:cs="Arial"/>
          <w:sz w:val="20"/>
          <w:szCs w:val="20"/>
        </w:rPr>
        <w:t xml:space="preserve">Pytania dotyczące przeprowadzenia naboru można przesyłać na adres: </w:t>
      </w:r>
      <w:hyperlink r:id="rId11" w:history="1">
        <w:r w:rsidRPr="0064166B">
          <w:rPr>
            <w:rFonts w:ascii="Lato" w:hAnsi="Lato" w:cs="Arial"/>
            <w:sz w:val="20"/>
            <w:szCs w:val="20"/>
          </w:rPr>
          <w:t>sekretarzkop@mos.gov.pl</w:t>
        </w:r>
      </w:hyperlink>
      <w:r w:rsidR="00CA5D17">
        <w:rPr>
          <w:rFonts w:ascii="Lato" w:hAnsi="Lato" w:cs="Arial"/>
          <w:sz w:val="20"/>
          <w:szCs w:val="20"/>
        </w:rPr>
        <w:t xml:space="preserve">  </w:t>
      </w:r>
      <w:r w:rsidRPr="0064166B">
        <w:rPr>
          <w:rFonts w:ascii="Lato" w:hAnsi="Lato" w:cs="Arial"/>
          <w:sz w:val="20"/>
          <w:szCs w:val="20"/>
        </w:rPr>
        <w:t xml:space="preserve"> lub </w:t>
      </w:r>
      <w:bookmarkStart w:id="10" w:name="_Hlk171519661"/>
      <w:r w:rsidRPr="0064166B">
        <w:rPr>
          <w:rFonts w:ascii="Lato" w:hAnsi="Lato" w:cs="Arial"/>
          <w:sz w:val="20"/>
          <w:szCs w:val="20"/>
        </w:rPr>
        <w:t xml:space="preserve">zgłaszać telefonicznie pod numerami: 22 369 12 13, 22 369 28 69. </w:t>
      </w:r>
      <w:bookmarkEnd w:id="10"/>
      <w:r w:rsidRPr="0064166B">
        <w:rPr>
          <w:rFonts w:ascii="Lato" w:hAnsi="Lato" w:cs="Arial"/>
          <w:sz w:val="20"/>
          <w:szCs w:val="20"/>
        </w:rPr>
        <w:t>Odpowiedzi udzielane są indywidualnie oraz zamieszczane są na stronie internetowej naboru, zbiorczo, raz w tygodniu.</w:t>
      </w:r>
    </w:p>
    <w:p w14:paraId="5723B849" w14:textId="77777777" w:rsidR="002032B5" w:rsidRDefault="002032B5" w:rsidP="00391238">
      <w:pPr>
        <w:tabs>
          <w:tab w:val="left" w:pos="3456"/>
        </w:tabs>
        <w:spacing w:after="120"/>
        <w:jc w:val="both"/>
        <w:rPr>
          <w:rFonts w:ascii="Lato" w:hAnsi="Lato"/>
          <w:sz w:val="20"/>
          <w:szCs w:val="20"/>
        </w:rPr>
      </w:pPr>
    </w:p>
    <w:p w14:paraId="14402ADC" w14:textId="4D0C0B0F" w:rsidR="005E34D2" w:rsidRPr="006E22A7" w:rsidRDefault="00A95D30" w:rsidP="006E22A7">
      <w:pPr>
        <w:pStyle w:val="Styl1"/>
      </w:pPr>
      <w:r>
        <w:t xml:space="preserve">9. </w:t>
      </w:r>
      <w:r w:rsidR="005E34D2" w:rsidRPr="005E34D2">
        <w:t xml:space="preserve">OCENA </w:t>
      </w:r>
      <w:r w:rsidR="007A1EFA">
        <w:t>PRZEDSIĘWZIĘĆ</w:t>
      </w:r>
    </w:p>
    <w:p w14:paraId="3E50D7D5" w14:textId="55EC091C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Ocenę </w:t>
      </w:r>
      <w:r w:rsidR="0080576D">
        <w:rPr>
          <w:rFonts w:ascii="Lato" w:hAnsi="Lato" w:cs="Arial"/>
          <w:sz w:val="20"/>
          <w:szCs w:val="20"/>
        </w:rPr>
        <w:t>w</w:t>
      </w:r>
      <w:r w:rsidRPr="0085645B">
        <w:rPr>
          <w:rFonts w:ascii="Lato" w:hAnsi="Lato" w:cs="Arial"/>
          <w:sz w:val="20"/>
          <w:szCs w:val="20"/>
        </w:rPr>
        <w:t xml:space="preserve">niosków przeprowadza KOP, </w:t>
      </w:r>
      <w:r w:rsidR="00391B5D">
        <w:rPr>
          <w:rFonts w:ascii="Lato" w:hAnsi="Lato" w:cs="Arial"/>
          <w:sz w:val="20"/>
          <w:szCs w:val="20"/>
        </w:rPr>
        <w:t>składająca się z przewodniczącego, sekretarza, zastępc</w:t>
      </w:r>
      <w:r w:rsidR="00CA5D17">
        <w:rPr>
          <w:rFonts w:ascii="Lato" w:hAnsi="Lato" w:cs="Arial"/>
          <w:sz w:val="20"/>
          <w:szCs w:val="20"/>
        </w:rPr>
        <w:t>y</w:t>
      </w:r>
      <w:r w:rsidR="00391B5D">
        <w:rPr>
          <w:rFonts w:ascii="Lato" w:hAnsi="Lato" w:cs="Arial"/>
          <w:sz w:val="20"/>
          <w:szCs w:val="20"/>
        </w:rPr>
        <w:t xml:space="preserve"> przewodniczącego oraz członków KOP</w:t>
      </w:r>
      <w:r w:rsidRPr="0085645B">
        <w:rPr>
          <w:rFonts w:ascii="Lato" w:hAnsi="Lato" w:cs="Arial"/>
          <w:sz w:val="20"/>
          <w:szCs w:val="20"/>
        </w:rPr>
        <w:t xml:space="preserve">. </w:t>
      </w:r>
    </w:p>
    <w:p w14:paraId="3E74D222" w14:textId="77777777" w:rsidR="0085645B" w:rsidRPr="0085645B" w:rsidRDefault="0085645B" w:rsidP="0085645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rPr>
          <w:rFonts w:ascii="Lato" w:hAnsi="Lato" w:cs="Arial"/>
          <w:sz w:val="20"/>
          <w:szCs w:val="20"/>
        </w:rPr>
      </w:pPr>
      <w:r w:rsidRPr="0085645B">
        <w:rPr>
          <w:rFonts w:ascii="Lato" w:eastAsia="Times New Roman" w:hAnsi="Lato" w:cs="Arial"/>
          <w:sz w:val="20"/>
          <w:szCs w:val="20"/>
          <w:lang w:eastAsia="pl-PL"/>
        </w:rPr>
        <w:t>Ocena dokonywana jest zgodnie z Regulaminem pracy KOP.</w:t>
      </w:r>
    </w:p>
    <w:p w14:paraId="22AE2E55" w14:textId="1B2CC020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eastAsia="Times New Roman" w:hAnsi="Lato" w:cs="Arial"/>
          <w:sz w:val="20"/>
          <w:szCs w:val="20"/>
          <w:lang w:eastAsia="pl-PL"/>
        </w:rPr>
        <w:t xml:space="preserve">Ocena </w:t>
      </w:r>
      <w:r w:rsidR="0080576D">
        <w:rPr>
          <w:rFonts w:ascii="Lato" w:hAnsi="Lato" w:cs="Arial"/>
          <w:sz w:val="20"/>
          <w:szCs w:val="20"/>
        </w:rPr>
        <w:t>w</w:t>
      </w:r>
      <w:r w:rsidRPr="0085645B">
        <w:rPr>
          <w:rFonts w:ascii="Lato" w:hAnsi="Lato" w:cs="Arial"/>
          <w:sz w:val="20"/>
          <w:szCs w:val="20"/>
        </w:rPr>
        <w:t>niosków</w:t>
      </w:r>
      <w:r w:rsidRPr="0085645B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85645B">
        <w:rPr>
          <w:rFonts w:ascii="Lato" w:hAnsi="Lato" w:cs="Arial"/>
          <w:sz w:val="20"/>
          <w:szCs w:val="20"/>
        </w:rPr>
        <w:t xml:space="preserve">powinna zostać dokonana w jak najkrótszym terminie od złożenia Wniosku. Całkowity </w:t>
      </w:r>
      <w:r w:rsidR="00B335C6">
        <w:rPr>
          <w:rFonts w:ascii="Lato" w:hAnsi="Lato" w:cs="Arial"/>
          <w:sz w:val="20"/>
          <w:szCs w:val="20"/>
        </w:rPr>
        <w:t xml:space="preserve">maksymalny </w:t>
      </w:r>
      <w:r w:rsidRPr="0085645B">
        <w:rPr>
          <w:rFonts w:ascii="Lato" w:hAnsi="Lato" w:cs="Arial"/>
          <w:sz w:val="20"/>
          <w:szCs w:val="20"/>
        </w:rPr>
        <w:t xml:space="preserve">czas oceny wynosi 120 dni. Termin ten w uzasadnionych przypadkach może być wydłużony przez </w:t>
      </w:r>
      <w:r w:rsidR="001C7B7F" w:rsidRPr="001C7B7F">
        <w:rPr>
          <w:rFonts w:ascii="Lato" w:hAnsi="Lato" w:cs="Arial"/>
          <w:sz w:val="20"/>
          <w:szCs w:val="20"/>
        </w:rPr>
        <w:t>IOI</w:t>
      </w:r>
      <w:r w:rsidRPr="001C7B7F">
        <w:rPr>
          <w:rFonts w:ascii="Lato" w:hAnsi="Lato" w:cs="Arial"/>
          <w:sz w:val="20"/>
          <w:szCs w:val="20"/>
        </w:rPr>
        <w:t xml:space="preserve"> </w:t>
      </w:r>
      <w:r w:rsidR="00B335C6">
        <w:rPr>
          <w:rFonts w:ascii="Lato" w:hAnsi="Lato" w:cs="Arial"/>
          <w:sz w:val="20"/>
          <w:szCs w:val="20"/>
        </w:rPr>
        <w:t xml:space="preserve">maksymalnie </w:t>
      </w:r>
      <w:r w:rsidRPr="0085645B">
        <w:rPr>
          <w:rFonts w:ascii="Lato" w:hAnsi="Lato" w:cs="Arial"/>
          <w:sz w:val="20"/>
          <w:szCs w:val="20"/>
        </w:rPr>
        <w:t xml:space="preserve">o 60 dni. Czas oczekiwania na decyzję </w:t>
      </w:r>
      <w:r w:rsidR="001C7B7F">
        <w:rPr>
          <w:rFonts w:ascii="Lato" w:hAnsi="Lato" w:cs="Arial"/>
          <w:sz w:val="20"/>
          <w:szCs w:val="20"/>
        </w:rPr>
        <w:t>IOI</w:t>
      </w:r>
      <w:r w:rsidRPr="0085645B">
        <w:rPr>
          <w:rFonts w:ascii="Lato" w:hAnsi="Lato" w:cs="Arial"/>
          <w:sz w:val="20"/>
          <w:szCs w:val="20"/>
        </w:rPr>
        <w:t xml:space="preserve"> w sprawie wydłużenia terminu nie jest wliczany do całkowitego czasu trwania oceny </w:t>
      </w:r>
      <w:r w:rsidR="007A1EFA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>.</w:t>
      </w:r>
    </w:p>
    <w:p w14:paraId="0F342D67" w14:textId="77777777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Do terminu oceny</w:t>
      </w:r>
      <w:r w:rsidRPr="0085645B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85645B">
        <w:rPr>
          <w:rFonts w:ascii="Lato" w:hAnsi="Lato" w:cs="Arial"/>
          <w:sz w:val="20"/>
          <w:szCs w:val="20"/>
        </w:rPr>
        <w:t xml:space="preserve"> określonego w ust. 3 nie wlicza się czasu związanego z udzielaniem przez Wnioskodawcę wyjaśnień lub z korektami i uzupełnieniami braków w dokumentacji oraz oczywistych omyłek we Wniosku.</w:t>
      </w:r>
    </w:p>
    <w:p w14:paraId="5FBE7692" w14:textId="125240EC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Czas na uzupełnienie Wniosku</w:t>
      </w:r>
      <w:r w:rsidR="0080576D">
        <w:rPr>
          <w:rFonts w:ascii="Lato" w:hAnsi="Lato" w:cs="Arial"/>
          <w:sz w:val="20"/>
          <w:szCs w:val="20"/>
        </w:rPr>
        <w:t xml:space="preserve">, </w:t>
      </w:r>
      <w:r w:rsidRPr="0085645B">
        <w:rPr>
          <w:rFonts w:ascii="Lato" w:hAnsi="Lato" w:cs="Arial"/>
          <w:sz w:val="20"/>
          <w:szCs w:val="20"/>
        </w:rPr>
        <w:t>przez Wnioskodawcę</w:t>
      </w:r>
      <w:r w:rsidR="0080576D">
        <w:rPr>
          <w:rFonts w:ascii="Lato" w:hAnsi="Lato" w:cs="Arial"/>
          <w:sz w:val="20"/>
          <w:szCs w:val="20"/>
        </w:rPr>
        <w:t>,</w:t>
      </w:r>
      <w:r w:rsidRPr="0085645B">
        <w:rPr>
          <w:rFonts w:ascii="Lato" w:hAnsi="Lato" w:cs="Arial"/>
          <w:sz w:val="20"/>
          <w:szCs w:val="20"/>
        </w:rPr>
        <w:t xml:space="preserve"> na poszczególnych etapach oceny określany jest przez </w:t>
      </w:r>
      <w:r w:rsidR="001C7B7F">
        <w:rPr>
          <w:rFonts w:ascii="Lato" w:hAnsi="Lato" w:cs="Arial"/>
          <w:sz w:val="20"/>
          <w:szCs w:val="20"/>
        </w:rPr>
        <w:t>IOI</w:t>
      </w:r>
      <w:r w:rsidRPr="0085645B">
        <w:rPr>
          <w:rFonts w:ascii="Lato" w:hAnsi="Lato" w:cs="Arial"/>
          <w:sz w:val="20"/>
          <w:szCs w:val="20"/>
        </w:rPr>
        <w:t xml:space="preserve"> tak, aby całkowity czas uzupełniania </w:t>
      </w:r>
      <w:r w:rsidR="0080576D">
        <w:rPr>
          <w:rFonts w:ascii="Lato" w:hAnsi="Lato" w:cs="Arial"/>
          <w:sz w:val="20"/>
          <w:szCs w:val="20"/>
        </w:rPr>
        <w:t>w</w:t>
      </w:r>
      <w:r w:rsidRPr="0085645B">
        <w:rPr>
          <w:rFonts w:ascii="Lato" w:hAnsi="Lato" w:cs="Arial"/>
          <w:sz w:val="20"/>
          <w:szCs w:val="20"/>
        </w:rPr>
        <w:t xml:space="preserve">niosku na wszystkich etapach nie przekroczył 60 dni. W przypadku wyznaczenia przez </w:t>
      </w:r>
      <w:r w:rsidR="001C7B7F">
        <w:rPr>
          <w:rFonts w:ascii="Lato" w:hAnsi="Lato" w:cs="Arial"/>
          <w:sz w:val="20"/>
          <w:szCs w:val="20"/>
        </w:rPr>
        <w:t>IOI</w:t>
      </w:r>
      <w:r w:rsidRPr="0085645B">
        <w:rPr>
          <w:rFonts w:ascii="Lato" w:hAnsi="Lato" w:cs="Arial"/>
          <w:sz w:val="20"/>
          <w:szCs w:val="20"/>
        </w:rPr>
        <w:t xml:space="preserve"> czasu dłuższego niż 60 dni, wykraczające poza ten okres dni wliczają się do całkowitego czasu oceny Wniosku określonego w ust. 3.</w:t>
      </w:r>
    </w:p>
    <w:p w14:paraId="28D7BB0C" w14:textId="2CBBA471" w:rsid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W przypadku konieczności uzyskania przez wnioskodawcę decyzji lub innego dokumentu wydawanego przez właściwy w sprawie organ, w przypadku gdy w trakcie oceny dokumentacji aplikacyjnej </w:t>
      </w:r>
      <w:r w:rsidR="001C7B7F">
        <w:rPr>
          <w:rFonts w:ascii="Lato" w:hAnsi="Lato" w:cs="Arial"/>
          <w:sz w:val="20"/>
          <w:szCs w:val="20"/>
        </w:rPr>
        <w:t>IOI</w:t>
      </w:r>
      <w:r w:rsidRPr="0085645B">
        <w:rPr>
          <w:rFonts w:ascii="Lato" w:hAnsi="Lato" w:cs="Arial"/>
          <w:sz w:val="20"/>
          <w:szCs w:val="20"/>
        </w:rPr>
        <w:t xml:space="preserve"> zidentyfikuje taką konieczność w celu ostatecznej oceny danego kryterium, ocena </w:t>
      </w:r>
      <w:r w:rsidR="007A1EFA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>, za zgodą I</w:t>
      </w:r>
      <w:r w:rsidR="001C7B7F">
        <w:rPr>
          <w:rFonts w:ascii="Lato" w:hAnsi="Lato" w:cs="Arial"/>
          <w:sz w:val="20"/>
          <w:szCs w:val="20"/>
        </w:rPr>
        <w:t>OI</w:t>
      </w:r>
      <w:r w:rsidRPr="0085645B">
        <w:rPr>
          <w:rFonts w:ascii="Lato" w:hAnsi="Lato" w:cs="Arial"/>
          <w:sz w:val="20"/>
          <w:szCs w:val="20"/>
        </w:rPr>
        <w:t>, może zostać wstrzymana na czas nie dłuższy niż 120 dni.</w:t>
      </w:r>
    </w:p>
    <w:p w14:paraId="0776738A" w14:textId="33312C35" w:rsidR="006210D3" w:rsidRPr="007E6832" w:rsidRDefault="006210D3" w:rsidP="006210D3">
      <w:pPr>
        <w:pStyle w:val="Akapitzlist"/>
        <w:spacing w:before="120" w:after="0" w:line="360" w:lineRule="auto"/>
        <w:ind w:left="357"/>
        <w:contextualSpacing w:val="0"/>
        <w:jc w:val="both"/>
        <w:rPr>
          <w:rFonts w:ascii="Lato" w:hAnsi="Lato" w:cs="Arial"/>
          <w:b/>
          <w:bCs/>
          <w:sz w:val="20"/>
          <w:szCs w:val="20"/>
        </w:rPr>
      </w:pPr>
      <w:r w:rsidRPr="006210D3">
        <w:rPr>
          <w:rFonts w:ascii="Lato" w:hAnsi="Lato" w:cs="Arial"/>
          <w:b/>
          <w:bCs/>
          <w:color w:val="FF0000"/>
          <w:sz w:val="24"/>
          <w:szCs w:val="24"/>
        </w:rPr>
        <w:lastRenderedPageBreak/>
        <w:t>UWAGA:</w:t>
      </w:r>
      <w:r>
        <w:rPr>
          <w:rFonts w:ascii="Lato" w:hAnsi="Lato" w:cs="Arial"/>
          <w:b/>
          <w:bCs/>
          <w:color w:val="FF0000"/>
          <w:sz w:val="20"/>
          <w:szCs w:val="20"/>
        </w:rPr>
        <w:t xml:space="preserve"> </w:t>
      </w:r>
      <w:r w:rsidRPr="007E6832">
        <w:rPr>
          <w:rFonts w:ascii="Lato" w:hAnsi="Lato" w:cs="Arial"/>
          <w:b/>
          <w:bCs/>
          <w:sz w:val="20"/>
          <w:szCs w:val="20"/>
        </w:rPr>
        <w:t>IOI zastrzega sobie, na całym etapie oceny wniosku o objecie przedsięwzięcia wsparciem, prawo do żądania od wnioskodawcy dodatkowych dokumentów i dodatkowych wyjaśnień.</w:t>
      </w:r>
    </w:p>
    <w:p w14:paraId="772F866F" w14:textId="25110388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Wnioskodawca, w związku z niezbędnymi uzupełnieniami, na każdym etapie oceny zobowiązany jest do przedłożenia Oświadczenia Wnioskodawcy o dokonanych zmianach, którego wzór stanowi </w:t>
      </w:r>
      <w:r w:rsidRPr="00CC783D">
        <w:rPr>
          <w:rFonts w:ascii="Lato" w:hAnsi="Lato" w:cs="Arial"/>
          <w:b/>
          <w:bCs/>
          <w:sz w:val="20"/>
          <w:szCs w:val="20"/>
        </w:rPr>
        <w:t xml:space="preserve">załącznik nr </w:t>
      </w:r>
      <w:r w:rsidR="00F4277D">
        <w:rPr>
          <w:rFonts w:ascii="Lato" w:hAnsi="Lato" w:cs="Arial"/>
          <w:b/>
          <w:bCs/>
          <w:sz w:val="20"/>
          <w:szCs w:val="20"/>
        </w:rPr>
        <w:t>4</w:t>
      </w:r>
      <w:r w:rsidRPr="0085645B">
        <w:rPr>
          <w:rFonts w:ascii="Lato" w:hAnsi="Lato" w:cs="Arial"/>
          <w:sz w:val="20"/>
          <w:szCs w:val="20"/>
        </w:rPr>
        <w:t xml:space="preserve"> do niniejszego </w:t>
      </w:r>
      <w:r w:rsidRPr="0085645B">
        <w:rPr>
          <w:rFonts w:ascii="Lato" w:hAnsi="Lato" w:cs="Arial"/>
          <w:i/>
          <w:sz w:val="20"/>
          <w:szCs w:val="20"/>
        </w:rPr>
        <w:t>Regulaminu.</w:t>
      </w:r>
    </w:p>
    <w:p w14:paraId="754550AC" w14:textId="393FED85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Wnioskodawca może w każdym czasie trwania postępowania wycofać zgłoszon</w:t>
      </w:r>
      <w:r w:rsidR="001C7B7F">
        <w:rPr>
          <w:rFonts w:ascii="Lato" w:hAnsi="Lato" w:cs="Arial"/>
          <w:sz w:val="20"/>
          <w:szCs w:val="20"/>
        </w:rPr>
        <w:t>e przedsięwzięcie</w:t>
      </w:r>
      <w:r w:rsidRPr="0085645B">
        <w:rPr>
          <w:rFonts w:ascii="Lato" w:hAnsi="Lato" w:cs="Arial"/>
          <w:sz w:val="20"/>
          <w:szCs w:val="20"/>
        </w:rPr>
        <w:t xml:space="preserve">. Informacja o wycofaniu </w:t>
      </w:r>
      <w:r w:rsidR="001C7B7F">
        <w:rPr>
          <w:rFonts w:ascii="Lato" w:hAnsi="Lato" w:cs="Arial"/>
          <w:sz w:val="20"/>
          <w:szCs w:val="20"/>
        </w:rPr>
        <w:t xml:space="preserve">wniosku </w:t>
      </w:r>
      <w:r w:rsidRPr="0085645B">
        <w:rPr>
          <w:rFonts w:ascii="Lato" w:hAnsi="Lato" w:cs="Arial"/>
          <w:sz w:val="20"/>
          <w:szCs w:val="20"/>
        </w:rPr>
        <w:t xml:space="preserve">musi zostać przekazana </w:t>
      </w:r>
      <w:r w:rsidR="001C7B7F">
        <w:rPr>
          <w:rFonts w:ascii="Lato" w:hAnsi="Lato" w:cs="Arial"/>
          <w:sz w:val="20"/>
          <w:szCs w:val="20"/>
        </w:rPr>
        <w:t>IOI</w:t>
      </w:r>
      <w:r w:rsidRPr="0085645B">
        <w:rPr>
          <w:rFonts w:ascii="Lato" w:hAnsi="Lato" w:cs="Arial"/>
          <w:sz w:val="20"/>
          <w:szCs w:val="20"/>
        </w:rPr>
        <w:t xml:space="preserve">, w postaci zeskanowanego pisma, </w:t>
      </w:r>
      <w:r w:rsidR="00B335C6">
        <w:rPr>
          <w:rFonts w:ascii="Lato" w:hAnsi="Lato" w:cs="Arial"/>
          <w:sz w:val="20"/>
          <w:szCs w:val="20"/>
        </w:rPr>
        <w:t xml:space="preserve">przesłanego </w:t>
      </w:r>
      <w:r w:rsidRPr="0085645B">
        <w:rPr>
          <w:rFonts w:ascii="Lato" w:hAnsi="Lato" w:cs="Arial"/>
          <w:sz w:val="20"/>
          <w:szCs w:val="20"/>
        </w:rPr>
        <w:t xml:space="preserve">w </w:t>
      </w:r>
      <w:r w:rsidR="000138BC" w:rsidRPr="000138BC">
        <w:rPr>
          <w:rFonts w:ascii="Lato" w:hAnsi="Lato" w:cs="Arial"/>
          <w:sz w:val="20"/>
          <w:szCs w:val="20"/>
        </w:rPr>
        <w:t>skrzyn</w:t>
      </w:r>
      <w:r w:rsidR="000138BC">
        <w:rPr>
          <w:rFonts w:ascii="Lato" w:hAnsi="Lato" w:cs="Arial"/>
          <w:sz w:val="20"/>
          <w:szCs w:val="20"/>
        </w:rPr>
        <w:t>ce</w:t>
      </w:r>
      <w:r w:rsidR="000138BC" w:rsidRPr="000138BC">
        <w:rPr>
          <w:rFonts w:ascii="Lato" w:hAnsi="Lato" w:cs="Arial"/>
          <w:sz w:val="20"/>
          <w:szCs w:val="20"/>
        </w:rPr>
        <w:t xml:space="preserve"> e-PUAP: /mos/skrytka)</w:t>
      </w:r>
      <w:r w:rsidRPr="0085645B">
        <w:rPr>
          <w:rFonts w:ascii="Lato" w:hAnsi="Lato" w:cs="Arial"/>
          <w:sz w:val="20"/>
          <w:szCs w:val="20"/>
        </w:rPr>
        <w:t xml:space="preserve">, </w:t>
      </w:r>
      <w:r w:rsidR="00B335C6">
        <w:rPr>
          <w:rFonts w:ascii="Lato" w:hAnsi="Lato" w:cs="Arial"/>
          <w:sz w:val="20"/>
          <w:szCs w:val="20"/>
        </w:rPr>
        <w:t xml:space="preserve">lub na adres </w:t>
      </w:r>
      <w:hyperlink r:id="rId12" w:history="1">
        <w:r w:rsidR="00B335C6" w:rsidRPr="00B335C6">
          <w:rPr>
            <w:rStyle w:val="Hipercze"/>
            <w:rFonts w:ascii="Lato" w:hAnsi="Lato" w:cs="Arial"/>
            <w:sz w:val="20"/>
            <w:szCs w:val="20"/>
          </w:rPr>
          <w:t>sekretarzkop@mos.gov.pl</w:t>
        </w:r>
      </w:hyperlink>
      <w:r w:rsidR="00B335C6">
        <w:rPr>
          <w:rFonts w:ascii="Lato" w:hAnsi="Lato" w:cs="Arial"/>
          <w:sz w:val="20"/>
          <w:szCs w:val="20"/>
        </w:rPr>
        <w:t xml:space="preserve">, </w:t>
      </w:r>
      <w:r w:rsidRPr="0085645B">
        <w:rPr>
          <w:rFonts w:ascii="Lato" w:hAnsi="Lato" w:cs="Arial"/>
          <w:sz w:val="20"/>
          <w:szCs w:val="20"/>
        </w:rPr>
        <w:t xml:space="preserve">która niezwłocznie, w </w:t>
      </w:r>
      <w:r w:rsidR="000138BC">
        <w:rPr>
          <w:rFonts w:ascii="Lato" w:hAnsi="Lato" w:cs="Arial"/>
          <w:sz w:val="20"/>
          <w:szCs w:val="20"/>
        </w:rPr>
        <w:t>systemie WOD 2021</w:t>
      </w:r>
      <w:r w:rsidRPr="0085645B">
        <w:rPr>
          <w:rFonts w:ascii="Lato" w:hAnsi="Lato" w:cs="Arial"/>
          <w:sz w:val="20"/>
          <w:szCs w:val="20"/>
        </w:rPr>
        <w:t xml:space="preserve">, potwierdza wycofanie </w:t>
      </w:r>
      <w:r w:rsidR="001C7B7F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>.</w:t>
      </w:r>
    </w:p>
    <w:p w14:paraId="7F34DC87" w14:textId="5DE7342C" w:rsidR="0085645B" w:rsidRPr="00327DC6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Wszystkie </w:t>
      </w:r>
      <w:r w:rsidR="001C7B7F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 xml:space="preserve">, są oceniane pod względem spełnienia warunków </w:t>
      </w:r>
      <w:r w:rsidRPr="00327DC6">
        <w:rPr>
          <w:rFonts w:ascii="Lato" w:hAnsi="Lato" w:cs="Arial"/>
          <w:sz w:val="20"/>
          <w:szCs w:val="20"/>
        </w:rPr>
        <w:t>określonych w kryteriach horyzontalnych</w:t>
      </w:r>
      <w:r w:rsidR="009B20DF">
        <w:rPr>
          <w:rFonts w:ascii="Lato" w:hAnsi="Lato" w:cs="Arial"/>
          <w:sz w:val="20"/>
          <w:szCs w:val="20"/>
        </w:rPr>
        <w:t xml:space="preserve">, które stanowią </w:t>
      </w:r>
      <w:r w:rsidR="009B20DF" w:rsidRPr="009B20DF">
        <w:rPr>
          <w:rFonts w:ascii="Lato" w:hAnsi="Lato" w:cs="Arial"/>
          <w:b/>
          <w:bCs/>
          <w:sz w:val="20"/>
          <w:szCs w:val="20"/>
        </w:rPr>
        <w:t xml:space="preserve">załącznik nr 6 </w:t>
      </w:r>
      <w:r w:rsidR="009B20DF" w:rsidRPr="009B20DF">
        <w:rPr>
          <w:rFonts w:ascii="Lato" w:hAnsi="Lato" w:cs="Arial"/>
          <w:sz w:val="20"/>
          <w:szCs w:val="20"/>
        </w:rPr>
        <w:t>do niniejszego</w:t>
      </w:r>
      <w:r w:rsidR="009B20DF" w:rsidRPr="009B20DF">
        <w:rPr>
          <w:rFonts w:ascii="Lato" w:hAnsi="Lato" w:cs="Arial"/>
          <w:b/>
          <w:bCs/>
          <w:sz w:val="20"/>
          <w:szCs w:val="20"/>
        </w:rPr>
        <w:t xml:space="preserve"> </w:t>
      </w:r>
      <w:r w:rsidR="009B20DF" w:rsidRPr="009B20DF">
        <w:rPr>
          <w:rFonts w:ascii="Lato" w:hAnsi="Lato" w:cs="Arial"/>
          <w:i/>
          <w:iCs/>
          <w:sz w:val="20"/>
          <w:szCs w:val="20"/>
        </w:rPr>
        <w:t>Regulaminu</w:t>
      </w:r>
      <w:r w:rsidR="009B20DF">
        <w:rPr>
          <w:rFonts w:ascii="Lato" w:hAnsi="Lato" w:cs="Arial"/>
          <w:sz w:val="20"/>
          <w:szCs w:val="20"/>
        </w:rPr>
        <w:t>.</w:t>
      </w:r>
    </w:p>
    <w:p w14:paraId="6F98307A" w14:textId="7206CA3F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Zgodnie z art. 54 ust. 1 ustawy wdrożeniowej, KOP dokonuje oceny równoległej, pod kątem spełniania kryteriów, w </w:t>
      </w:r>
      <w:r w:rsidR="00BE6D5C">
        <w:rPr>
          <w:rFonts w:ascii="Lato" w:hAnsi="Lato" w:cs="Arial"/>
          <w:sz w:val="20"/>
          <w:szCs w:val="20"/>
        </w:rPr>
        <w:t>przedsięwzięciach</w:t>
      </w:r>
      <w:r w:rsidRPr="0085645B">
        <w:rPr>
          <w:rFonts w:ascii="Lato" w:hAnsi="Lato" w:cs="Arial"/>
          <w:sz w:val="20"/>
          <w:szCs w:val="20"/>
        </w:rPr>
        <w:t>, o których mowa w ust. 9.</w:t>
      </w:r>
    </w:p>
    <w:p w14:paraId="23A58038" w14:textId="4FEE001B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Jeżeli chociaż jedno kryterium </w:t>
      </w:r>
      <w:r w:rsidR="00373F6C">
        <w:rPr>
          <w:rFonts w:ascii="Lato" w:hAnsi="Lato" w:cs="Arial"/>
          <w:sz w:val="20"/>
          <w:szCs w:val="20"/>
        </w:rPr>
        <w:t>horyzontalne</w:t>
      </w:r>
      <w:r w:rsidR="00373F6C" w:rsidRPr="0085645B">
        <w:rPr>
          <w:rFonts w:ascii="Lato" w:hAnsi="Lato" w:cs="Arial"/>
          <w:sz w:val="20"/>
          <w:szCs w:val="20"/>
        </w:rPr>
        <w:t xml:space="preserve"> </w:t>
      </w:r>
      <w:r w:rsidRPr="0085645B">
        <w:rPr>
          <w:rFonts w:ascii="Lato" w:hAnsi="Lato" w:cs="Arial"/>
          <w:sz w:val="20"/>
          <w:szCs w:val="20"/>
        </w:rPr>
        <w:t xml:space="preserve">nie jest spełnione bądź w dokumentacji nie zostały zawarte informacje wystarczające do oceny </w:t>
      </w:r>
      <w:r w:rsidR="00245F6E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 xml:space="preserve">, wnioskodawca wzywany jest </w:t>
      </w:r>
      <w:r w:rsidR="00C10EB4">
        <w:rPr>
          <w:rFonts w:ascii="Lato" w:hAnsi="Lato" w:cs="Arial"/>
          <w:sz w:val="20"/>
          <w:szCs w:val="20"/>
        </w:rPr>
        <w:t xml:space="preserve"> podpisanym elektronicznie</w:t>
      </w:r>
      <w:r w:rsidR="00CC783D">
        <w:rPr>
          <w:rFonts w:ascii="Lato" w:hAnsi="Lato" w:cs="Arial"/>
          <w:sz w:val="20"/>
          <w:szCs w:val="20"/>
        </w:rPr>
        <w:t xml:space="preserve"> </w:t>
      </w:r>
      <w:r w:rsidRPr="0085645B">
        <w:rPr>
          <w:rFonts w:ascii="Lato" w:hAnsi="Lato" w:cs="Arial"/>
          <w:sz w:val="20"/>
          <w:szCs w:val="20"/>
        </w:rPr>
        <w:t xml:space="preserve">pismem, wysłanym w systemie WOD2021, do przedstawienia wyjaśnień oraz do ewentualnej poprawy lub uzupełnienia dokumentacji aplikacyjnej, o ile </w:t>
      </w:r>
      <w:r w:rsidR="00245F6E">
        <w:rPr>
          <w:rFonts w:ascii="Lato" w:hAnsi="Lato" w:cs="Arial"/>
          <w:sz w:val="20"/>
          <w:szCs w:val="20"/>
        </w:rPr>
        <w:t>przedsięwzięcie</w:t>
      </w:r>
      <w:r w:rsidRPr="0085645B">
        <w:rPr>
          <w:rFonts w:ascii="Lato" w:hAnsi="Lato" w:cs="Arial"/>
          <w:sz w:val="20"/>
          <w:szCs w:val="20"/>
        </w:rPr>
        <w:t xml:space="preserve"> w tym zakresie jest możliw</w:t>
      </w:r>
      <w:r w:rsidR="00245F6E">
        <w:rPr>
          <w:rFonts w:ascii="Lato" w:hAnsi="Lato" w:cs="Arial"/>
          <w:sz w:val="20"/>
          <w:szCs w:val="20"/>
        </w:rPr>
        <w:t>e</w:t>
      </w:r>
      <w:r w:rsidRPr="0085645B">
        <w:rPr>
          <w:rFonts w:ascii="Lato" w:hAnsi="Lato" w:cs="Arial"/>
          <w:sz w:val="20"/>
          <w:szCs w:val="20"/>
        </w:rPr>
        <w:t xml:space="preserve"> do poprawy. Wezwanie określa, które kryteria nie zostały spełnione, szczegółowe wskazanie zakresu i przyczyn niezgodności oraz sposób i termin udzielenia odpowiedzi.</w:t>
      </w:r>
    </w:p>
    <w:p w14:paraId="1F34A5C2" w14:textId="77777777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41C7CCE8" w14:textId="77777777" w:rsidR="0085645B" w:rsidRPr="0085645B" w:rsidRDefault="0085645B" w:rsidP="00B335C6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290CBA6C" w14:textId="77777777" w:rsidR="0085645B" w:rsidRPr="0085645B" w:rsidRDefault="0085645B" w:rsidP="0085645B">
      <w:pPr>
        <w:pStyle w:val="Akapitzlist"/>
        <w:numPr>
          <w:ilvl w:val="0"/>
          <w:numId w:val="19"/>
        </w:numPr>
        <w:spacing w:before="120" w:after="0" w:line="360" w:lineRule="auto"/>
        <w:ind w:left="1071" w:hanging="357"/>
        <w:contextualSpacing w:val="0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dotyczą oczywistych omyłek i błędów rachunkowych i językowych;</w:t>
      </w:r>
    </w:p>
    <w:p w14:paraId="6858886A" w14:textId="77777777" w:rsidR="0085645B" w:rsidRPr="0085645B" w:rsidRDefault="0085645B" w:rsidP="004D54A4">
      <w:pPr>
        <w:pStyle w:val="Akapitzlist"/>
        <w:numPr>
          <w:ilvl w:val="0"/>
          <w:numId w:val="19"/>
        </w:numPr>
        <w:spacing w:before="120" w:after="0" w:line="360" w:lineRule="auto"/>
        <w:ind w:left="1071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>wynikają z uwzględnienia zgłoszonych przez właściwą instytucję uwag i są konieczne celem zachowania spójności informacji zawartych w dokumentacji;</w:t>
      </w:r>
    </w:p>
    <w:p w14:paraId="7D935703" w14:textId="14D9694E" w:rsidR="0085645B" w:rsidRPr="00FE443D" w:rsidRDefault="0085645B" w:rsidP="004D54A4">
      <w:pPr>
        <w:pStyle w:val="Akapitzlist"/>
        <w:numPr>
          <w:ilvl w:val="0"/>
          <w:numId w:val="19"/>
        </w:numPr>
        <w:spacing w:before="120" w:after="0" w:line="360" w:lineRule="auto"/>
        <w:ind w:left="1071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wynikają one pośrednio ze zgłoszonych przez właściwą instytucję uwag i są zgodne z zakresem zmian określonym w regulaminie wyboru </w:t>
      </w:r>
      <w:r w:rsidR="00EF3988">
        <w:rPr>
          <w:rFonts w:ascii="Lato" w:hAnsi="Lato" w:cs="Arial"/>
          <w:sz w:val="20"/>
          <w:szCs w:val="20"/>
        </w:rPr>
        <w:t>przedsięwzięć</w:t>
      </w:r>
      <w:r w:rsidRPr="0085645B">
        <w:rPr>
          <w:rFonts w:ascii="Lato" w:hAnsi="Lato" w:cs="Arial"/>
          <w:sz w:val="20"/>
          <w:szCs w:val="20"/>
        </w:rPr>
        <w:t>.</w:t>
      </w:r>
    </w:p>
    <w:p w14:paraId="187E187C" w14:textId="74E4C527" w:rsidR="0085645B" w:rsidRPr="0085645B" w:rsidRDefault="0085645B" w:rsidP="004D54A4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Ocenione </w:t>
      </w:r>
      <w:r w:rsidR="00EF3988">
        <w:rPr>
          <w:rFonts w:ascii="Lato" w:hAnsi="Lato" w:cs="Arial"/>
          <w:sz w:val="20"/>
          <w:szCs w:val="20"/>
        </w:rPr>
        <w:t>przedsięwzięcia</w:t>
      </w:r>
      <w:r w:rsidRPr="0085645B">
        <w:rPr>
          <w:rFonts w:ascii="Lato" w:hAnsi="Lato" w:cs="Arial"/>
          <w:sz w:val="20"/>
          <w:szCs w:val="20"/>
        </w:rPr>
        <w:t xml:space="preserve"> są umieszczane na liście </w:t>
      </w:r>
      <w:bookmarkStart w:id="11" w:name="_Hlk161646733"/>
      <w:r w:rsidR="00A95D30">
        <w:rPr>
          <w:rFonts w:ascii="Lato" w:hAnsi="Lato" w:cs="Arial"/>
          <w:sz w:val="20"/>
          <w:szCs w:val="20"/>
        </w:rPr>
        <w:t>zawierającej przedsięwzięcia wybrane do objęcia wsparciem</w:t>
      </w:r>
      <w:bookmarkEnd w:id="11"/>
      <w:r w:rsidRPr="0085645B">
        <w:rPr>
          <w:rFonts w:ascii="Lato" w:hAnsi="Lato" w:cs="Arial"/>
          <w:sz w:val="20"/>
          <w:szCs w:val="20"/>
        </w:rPr>
        <w:t xml:space="preserve">. </w:t>
      </w:r>
    </w:p>
    <w:p w14:paraId="57BB45C3" w14:textId="73F0DD7F" w:rsidR="0085645B" w:rsidRPr="0085645B" w:rsidRDefault="0085645B" w:rsidP="004D54A4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lastRenderedPageBreak/>
        <w:t xml:space="preserve">Wsparcie jest przyznawane </w:t>
      </w:r>
      <w:r w:rsidR="00EF3988">
        <w:rPr>
          <w:rFonts w:ascii="Lato" w:hAnsi="Lato" w:cs="Arial"/>
          <w:sz w:val="20"/>
          <w:szCs w:val="20"/>
        </w:rPr>
        <w:t>przedsięwzięciom</w:t>
      </w:r>
      <w:r w:rsidRPr="0085645B">
        <w:rPr>
          <w:rFonts w:ascii="Lato" w:hAnsi="Lato" w:cs="Arial"/>
          <w:sz w:val="20"/>
          <w:szCs w:val="20"/>
        </w:rPr>
        <w:t xml:space="preserve"> umieszczonym na liście </w:t>
      </w:r>
      <w:r w:rsidR="00A95D30" w:rsidRPr="00A95D30">
        <w:rPr>
          <w:rFonts w:ascii="Lato" w:hAnsi="Lato" w:cs="Arial"/>
          <w:sz w:val="20"/>
          <w:szCs w:val="20"/>
        </w:rPr>
        <w:t>zawierającej przedsięwzięcia wybrane do objęcia wsparciem</w:t>
      </w:r>
      <w:r w:rsidRPr="0085645B">
        <w:rPr>
          <w:rFonts w:ascii="Lato" w:hAnsi="Lato" w:cs="Arial"/>
          <w:sz w:val="20"/>
          <w:szCs w:val="20"/>
        </w:rPr>
        <w:t>, do momentu wyczerpania alokacji finansowej w naborze.</w:t>
      </w:r>
    </w:p>
    <w:p w14:paraId="46702088" w14:textId="3BA83E6E" w:rsidR="0085645B" w:rsidRPr="0085645B" w:rsidRDefault="0085645B" w:rsidP="004D54A4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5645B">
        <w:rPr>
          <w:rFonts w:ascii="Lato" w:hAnsi="Lato" w:cs="Arial"/>
          <w:sz w:val="20"/>
          <w:szCs w:val="20"/>
        </w:rPr>
        <w:t xml:space="preserve">Wnioskodawcy </w:t>
      </w:r>
      <w:r w:rsidR="00EF3988">
        <w:rPr>
          <w:rFonts w:ascii="Lato" w:hAnsi="Lato" w:cs="Arial"/>
          <w:sz w:val="20"/>
          <w:szCs w:val="20"/>
        </w:rPr>
        <w:t>przedsięwzięć</w:t>
      </w:r>
      <w:r w:rsidRPr="0085645B">
        <w:rPr>
          <w:rFonts w:ascii="Lato" w:hAnsi="Lato" w:cs="Arial"/>
          <w:sz w:val="20"/>
          <w:szCs w:val="20"/>
        </w:rPr>
        <w:t xml:space="preserve"> ocenionych negatywnie, otrzymują informację o wyniku oceny w ramach wszystkich kryteriów.</w:t>
      </w:r>
    </w:p>
    <w:p w14:paraId="23BA148B" w14:textId="77777777" w:rsidR="00EE0CB3" w:rsidRDefault="00EE0CB3" w:rsidP="00FE443D">
      <w:pPr>
        <w:tabs>
          <w:tab w:val="left" w:pos="3456"/>
        </w:tabs>
        <w:spacing w:after="120"/>
        <w:rPr>
          <w:rFonts w:ascii="Lato" w:hAnsi="Lato"/>
          <w:sz w:val="20"/>
          <w:szCs w:val="20"/>
        </w:rPr>
      </w:pPr>
    </w:p>
    <w:p w14:paraId="29349784" w14:textId="30C39152" w:rsidR="00EE0CB3" w:rsidRPr="00EE0CB3" w:rsidRDefault="00A95D30" w:rsidP="00BF01E9">
      <w:pPr>
        <w:pStyle w:val="Styl1"/>
      </w:pPr>
      <w:r>
        <w:t>1</w:t>
      </w:r>
      <w:r w:rsidR="0070373D">
        <w:t>0</w:t>
      </w:r>
      <w:r>
        <w:t xml:space="preserve">. </w:t>
      </w:r>
      <w:r w:rsidR="00EE0CB3" w:rsidRPr="00EE0CB3">
        <w:t xml:space="preserve">ROZSTRZYGNIĘCIE W ZAKRESIE WYBORU </w:t>
      </w:r>
      <w:r w:rsidR="00EE0CB3">
        <w:t>PRZEDSIĘWZI</w:t>
      </w:r>
      <w:r w:rsidR="006A45B6">
        <w:t>Ę</w:t>
      </w:r>
      <w:r w:rsidR="00EE0CB3">
        <w:t>Ć DO OBJĘCIA WSPARCIEM</w:t>
      </w:r>
    </w:p>
    <w:p w14:paraId="0BE66C41" w14:textId="413C6AE6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t xml:space="preserve">Po zakończeniu oceny </w:t>
      </w:r>
      <w:r>
        <w:rPr>
          <w:rFonts w:ascii="Lato" w:hAnsi="Lato" w:cs="Arial"/>
          <w:sz w:val="20"/>
          <w:szCs w:val="20"/>
        </w:rPr>
        <w:t>przedsięwzięć</w:t>
      </w:r>
      <w:r w:rsidRPr="00EE0CB3">
        <w:rPr>
          <w:rFonts w:ascii="Lato" w:hAnsi="Lato" w:cs="Arial"/>
          <w:sz w:val="20"/>
          <w:szCs w:val="20"/>
        </w:rPr>
        <w:t>, KOP sporządza protokół zawierający informacje o przebiegu i wynikach oceny. KOP przedstawia I</w:t>
      </w:r>
      <w:r>
        <w:rPr>
          <w:rFonts w:ascii="Lato" w:hAnsi="Lato" w:cs="Arial"/>
          <w:sz w:val="20"/>
          <w:szCs w:val="20"/>
        </w:rPr>
        <w:t>OI</w:t>
      </w:r>
      <w:r w:rsidRPr="00EE0CB3">
        <w:rPr>
          <w:rFonts w:ascii="Lato" w:hAnsi="Lato" w:cs="Arial"/>
          <w:sz w:val="20"/>
          <w:szCs w:val="20"/>
        </w:rPr>
        <w:t xml:space="preserve"> wyniki oceny </w:t>
      </w:r>
      <w:r>
        <w:rPr>
          <w:rFonts w:ascii="Lato" w:hAnsi="Lato" w:cs="Arial"/>
          <w:sz w:val="20"/>
          <w:szCs w:val="20"/>
        </w:rPr>
        <w:t>przedsięwzięć</w:t>
      </w:r>
      <w:r w:rsidRPr="00EE0CB3">
        <w:rPr>
          <w:rFonts w:ascii="Lato" w:hAnsi="Lato" w:cs="Arial"/>
          <w:sz w:val="20"/>
          <w:szCs w:val="20"/>
        </w:rPr>
        <w:t xml:space="preserve"> do zatwierdzenia. </w:t>
      </w:r>
    </w:p>
    <w:p w14:paraId="21D3B82E" w14:textId="25EDFDB7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Zatwierdzenie wyniku oceny, niestanowiącego oceny negatywnej oznacza wybór </w:t>
      </w:r>
      <w:r>
        <w:rPr>
          <w:rFonts w:ascii="Lato" w:hAnsi="Lato" w:cs="Arial"/>
          <w:color w:val="000000"/>
          <w:sz w:val="20"/>
          <w:szCs w:val="20"/>
          <w:lang w:eastAsia="pl-PL"/>
        </w:rPr>
        <w:t>przedsięwzięcia do objęcia wsparciem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. </w:t>
      </w:r>
    </w:p>
    <w:p w14:paraId="524D89E3" w14:textId="1259EDCF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Negatywną oceną jest każda ocena w zakresie spełniania przez </w:t>
      </w:r>
      <w:r>
        <w:rPr>
          <w:rFonts w:ascii="Lato" w:hAnsi="Lato" w:cs="Arial"/>
          <w:color w:val="000000"/>
          <w:sz w:val="20"/>
          <w:szCs w:val="20"/>
          <w:lang w:eastAsia="pl-PL"/>
        </w:rPr>
        <w:t>przedsięwzięcie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kryteriów wyboru </w:t>
      </w:r>
      <w:r>
        <w:rPr>
          <w:rFonts w:ascii="Lato" w:hAnsi="Lato" w:cs="Arial"/>
          <w:color w:val="000000"/>
          <w:sz w:val="20"/>
          <w:szCs w:val="20"/>
          <w:lang w:eastAsia="pl-PL"/>
        </w:rPr>
        <w:t>przedsięwzięć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, na skutek której </w:t>
      </w:r>
      <w:r>
        <w:rPr>
          <w:rFonts w:ascii="Lato" w:hAnsi="Lato" w:cs="Arial"/>
          <w:color w:val="000000"/>
          <w:sz w:val="20"/>
          <w:szCs w:val="20"/>
          <w:lang w:eastAsia="pl-PL"/>
        </w:rPr>
        <w:t>przedsięwzięcie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nie może </w:t>
      </w:r>
      <w:r>
        <w:rPr>
          <w:rFonts w:ascii="Lato" w:hAnsi="Lato" w:cs="Arial"/>
          <w:color w:val="000000"/>
          <w:sz w:val="20"/>
          <w:szCs w:val="20"/>
          <w:lang w:eastAsia="pl-PL"/>
        </w:rPr>
        <w:t>zostać objęte wsparciem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. Negatywna ocena obejmuje także przypadek, w którym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przedsięwzięcie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nie może być wybran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e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do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objęcia wsparciem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z uwagi na wyczerpanie kwoty przeznaczonej na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objęcie wsparciem przedsięwzięć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w danym naborze. </w:t>
      </w:r>
    </w:p>
    <w:p w14:paraId="03AFA6C1" w14:textId="41FF8539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>Niezwłocznie po zatwierdzeniu wyniku oceny, I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OI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przekazuje wnioskodawcy, zeskanowanym pismem, wysłanym </w:t>
      </w:r>
      <w:r w:rsidR="000138BC">
        <w:rPr>
          <w:rFonts w:ascii="Lato" w:hAnsi="Lato" w:cs="Arial"/>
          <w:color w:val="000000"/>
          <w:sz w:val="20"/>
          <w:szCs w:val="20"/>
          <w:lang w:eastAsia="pl-PL"/>
        </w:rPr>
        <w:t xml:space="preserve">w </w:t>
      </w:r>
      <w:r w:rsidR="000138BC" w:rsidRPr="000138BC">
        <w:rPr>
          <w:rFonts w:ascii="Lato" w:hAnsi="Lato" w:cs="Arial"/>
          <w:color w:val="000000"/>
          <w:sz w:val="20"/>
          <w:szCs w:val="20"/>
          <w:lang w:eastAsia="pl-PL"/>
        </w:rPr>
        <w:t>skrzyn</w:t>
      </w:r>
      <w:r w:rsidR="000138BC">
        <w:rPr>
          <w:rFonts w:ascii="Lato" w:hAnsi="Lato" w:cs="Arial"/>
          <w:color w:val="000000"/>
          <w:sz w:val="20"/>
          <w:szCs w:val="20"/>
          <w:lang w:eastAsia="pl-PL"/>
        </w:rPr>
        <w:t>ce</w:t>
      </w:r>
      <w:r w:rsidR="000138BC" w:rsidRPr="000138BC">
        <w:rPr>
          <w:rFonts w:ascii="Lato" w:hAnsi="Lato" w:cs="Arial"/>
          <w:color w:val="000000"/>
          <w:sz w:val="20"/>
          <w:szCs w:val="20"/>
          <w:lang w:eastAsia="pl-PL"/>
        </w:rPr>
        <w:t xml:space="preserve"> e-PUAP: /mos/skrytka)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, informację o zatwierdzonym wyniku oceny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przedsięwzięcia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oznaczającym wybór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przedsięwzięcia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do </w:t>
      </w:r>
      <w:r w:rsidR="00384EA9">
        <w:rPr>
          <w:rFonts w:ascii="Lato" w:hAnsi="Lato" w:cs="Arial"/>
          <w:color w:val="000000"/>
          <w:sz w:val="20"/>
          <w:szCs w:val="20"/>
          <w:lang w:eastAsia="pl-PL"/>
        </w:rPr>
        <w:t>objęcia wsparciem</w:t>
      </w:r>
      <w:r w:rsidRPr="00EE0CB3">
        <w:rPr>
          <w:rFonts w:ascii="Lato" w:hAnsi="Lato" w:cs="Arial"/>
          <w:color w:val="000000"/>
          <w:sz w:val="20"/>
          <w:szCs w:val="20"/>
          <w:lang w:eastAsia="pl-PL"/>
        </w:rPr>
        <w:t xml:space="preserve"> albo stanowiącym ocenę negatywną. W przypadku negatywnej oceny, informacja zawiera uzasadnienie wyniku oceny. </w:t>
      </w:r>
    </w:p>
    <w:p w14:paraId="049CF310" w14:textId="7C11B96F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t xml:space="preserve">Od negatywnej oceny, </w:t>
      </w:r>
      <w:r w:rsidR="00327DC6">
        <w:rPr>
          <w:rFonts w:ascii="Lato" w:hAnsi="Lato" w:cs="Arial"/>
          <w:sz w:val="20"/>
          <w:szCs w:val="20"/>
        </w:rPr>
        <w:t xml:space="preserve"> </w:t>
      </w:r>
      <w:r w:rsidRPr="00EE0CB3">
        <w:rPr>
          <w:rFonts w:ascii="Lato" w:hAnsi="Lato" w:cs="Arial"/>
          <w:sz w:val="20"/>
          <w:szCs w:val="20"/>
        </w:rPr>
        <w:t xml:space="preserve">nie ma możliwości </w:t>
      </w:r>
      <w:r w:rsidR="0054243E" w:rsidRPr="00EE0CB3">
        <w:rPr>
          <w:rFonts w:ascii="Lato" w:hAnsi="Lato" w:cs="Arial"/>
          <w:sz w:val="20"/>
          <w:szCs w:val="20"/>
        </w:rPr>
        <w:t xml:space="preserve"> </w:t>
      </w:r>
      <w:r w:rsidRPr="00EE0CB3">
        <w:rPr>
          <w:rFonts w:ascii="Lato" w:hAnsi="Lato" w:cs="Arial"/>
          <w:sz w:val="20"/>
          <w:szCs w:val="20"/>
        </w:rPr>
        <w:t>wniesienia protestu</w:t>
      </w:r>
      <w:r w:rsidR="0054243E">
        <w:rPr>
          <w:rFonts w:ascii="Lato" w:hAnsi="Lato" w:cs="Arial"/>
          <w:sz w:val="20"/>
          <w:szCs w:val="20"/>
        </w:rPr>
        <w:t>.</w:t>
      </w:r>
    </w:p>
    <w:p w14:paraId="14256217" w14:textId="369670FB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CC783D">
        <w:rPr>
          <w:rFonts w:ascii="Lato" w:hAnsi="Lato" w:cs="Arial"/>
          <w:sz w:val="20"/>
          <w:szCs w:val="20"/>
        </w:rPr>
        <w:t>I</w:t>
      </w:r>
      <w:r w:rsidR="00384EA9" w:rsidRPr="00CC783D">
        <w:rPr>
          <w:rFonts w:ascii="Lato" w:hAnsi="Lato" w:cs="Arial"/>
          <w:sz w:val="20"/>
          <w:szCs w:val="20"/>
        </w:rPr>
        <w:t>OI</w:t>
      </w:r>
      <w:r w:rsidRPr="00CC783D">
        <w:rPr>
          <w:rFonts w:ascii="Lato" w:hAnsi="Lato" w:cs="Arial"/>
          <w:sz w:val="20"/>
          <w:szCs w:val="20"/>
        </w:rPr>
        <w:t xml:space="preserve"> podaje do publicznej wiadomości na swojej stronie internetowej oraz na </w:t>
      </w:r>
      <w:r w:rsidR="00C50133" w:rsidRPr="00CC783D">
        <w:rPr>
          <w:rFonts w:ascii="Lato" w:hAnsi="Lato" w:cs="Arial"/>
          <w:sz w:val="20"/>
          <w:szCs w:val="20"/>
        </w:rPr>
        <w:t>stronie</w:t>
      </w:r>
      <w:r w:rsidR="009B20DF">
        <w:rPr>
          <w:rFonts w:ascii="Lato" w:hAnsi="Lato" w:cs="Arial"/>
          <w:sz w:val="20"/>
          <w:szCs w:val="20"/>
        </w:rPr>
        <w:t xml:space="preserve">: </w:t>
      </w:r>
      <w:hyperlink r:id="rId13" w:history="1">
        <w:r w:rsidR="00CA5D17">
          <w:rPr>
            <w:rFonts w:ascii="Lato" w:eastAsiaTheme="minorHAnsi" w:hAnsi="Lato" w:cstheme="minorBidi"/>
            <w:color w:val="0563C1" w:themeColor="hyperlink"/>
            <w:sz w:val="20"/>
            <w:szCs w:val="20"/>
            <w:u w:val="single"/>
          </w:rPr>
          <w:t>Portal FE</w:t>
        </w:r>
      </w:hyperlink>
      <w:r w:rsidR="00C50133" w:rsidRPr="00CC783D">
        <w:rPr>
          <w:rFonts w:ascii="Lato" w:hAnsi="Lato" w:cs="Arial"/>
          <w:sz w:val="20"/>
          <w:szCs w:val="20"/>
        </w:rPr>
        <w:t>,</w:t>
      </w:r>
      <w:r w:rsidRPr="00CC783D">
        <w:rPr>
          <w:rFonts w:ascii="Lato" w:hAnsi="Lato" w:cs="Arial"/>
          <w:color w:val="FF0000"/>
          <w:sz w:val="20"/>
          <w:szCs w:val="20"/>
        </w:rPr>
        <w:t xml:space="preserve"> </w:t>
      </w:r>
      <w:r w:rsidRPr="00CC783D">
        <w:rPr>
          <w:rFonts w:ascii="Lato" w:hAnsi="Lato" w:cs="Arial"/>
          <w:sz w:val="20"/>
          <w:szCs w:val="20"/>
        </w:rPr>
        <w:t>informację o</w:t>
      </w:r>
      <w:r w:rsidRPr="00EE0CB3">
        <w:rPr>
          <w:rFonts w:ascii="Lato" w:hAnsi="Lato" w:cs="Arial"/>
          <w:sz w:val="20"/>
          <w:szCs w:val="20"/>
        </w:rPr>
        <w:t xml:space="preserve"> </w:t>
      </w:r>
      <w:r w:rsidR="00384EA9">
        <w:rPr>
          <w:rFonts w:ascii="Lato" w:hAnsi="Lato" w:cs="Arial"/>
          <w:sz w:val="20"/>
          <w:szCs w:val="20"/>
        </w:rPr>
        <w:t>przedsięwzięciach</w:t>
      </w:r>
      <w:r w:rsidRPr="00EE0CB3">
        <w:rPr>
          <w:rFonts w:ascii="Lato" w:hAnsi="Lato" w:cs="Arial"/>
          <w:sz w:val="20"/>
          <w:szCs w:val="20"/>
        </w:rPr>
        <w:t xml:space="preserve"> wybranych do </w:t>
      </w:r>
      <w:r w:rsidR="00384EA9">
        <w:rPr>
          <w:rFonts w:ascii="Lato" w:hAnsi="Lato" w:cs="Arial"/>
          <w:sz w:val="20"/>
          <w:szCs w:val="20"/>
        </w:rPr>
        <w:t>objęcia wsparciem</w:t>
      </w:r>
      <w:r w:rsidRPr="00EE0CB3">
        <w:rPr>
          <w:rFonts w:ascii="Lato" w:hAnsi="Lato" w:cs="Arial"/>
          <w:sz w:val="20"/>
          <w:szCs w:val="20"/>
        </w:rPr>
        <w:t xml:space="preserve"> oraz o </w:t>
      </w:r>
      <w:r w:rsidR="00384EA9">
        <w:rPr>
          <w:rFonts w:ascii="Lato" w:hAnsi="Lato" w:cs="Arial"/>
          <w:sz w:val="20"/>
          <w:szCs w:val="20"/>
        </w:rPr>
        <w:t>przedsięwzięciach</w:t>
      </w:r>
      <w:r w:rsidRPr="00EE0CB3">
        <w:rPr>
          <w:rFonts w:ascii="Lato" w:hAnsi="Lato" w:cs="Arial"/>
          <w:sz w:val="20"/>
          <w:szCs w:val="20"/>
        </w:rPr>
        <w:t>, które otrzymały ocenę negatywną</w:t>
      </w:r>
      <w:r w:rsidR="00BB270F">
        <w:rPr>
          <w:rFonts w:ascii="Lato" w:hAnsi="Lato" w:cs="Arial"/>
          <w:sz w:val="20"/>
          <w:szCs w:val="20"/>
        </w:rPr>
        <w:t>.</w:t>
      </w:r>
      <w:r w:rsidRPr="00EE0CB3">
        <w:rPr>
          <w:rFonts w:ascii="Lato" w:hAnsi="Lato" w:cs="Arial"/>
          <w:sz w:val="20"/>
          <w:szCs w:val="20"/>
        </w:rPr>
        <w:t xml:space="preserve"> </w:t>
      </w:r>
    </w:p>
    <w:p w14:paraId="5F13B65A" w14:textId="06A0215E" w:rsidR="00EE0CB3" w:rsidRPr="00C97484" w:rsidRDefault="00EE0CB3" w:rsidP="00C9748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t xml:space="preserve">Informacja zawiera co najmniej: tytuł </w:t>
      </w:r>
      <w:r w:rsidR="00384EA9">
        <w:rPr>
          <w:rFonts w:ascii="Lato" w:hAnsi="Lato" w:cs="Arial"/>
          <w:sz w:val="20"/>
          <w:szCs w:val="20"/>
        </w:rPr>
        <w:t>przedsięwzięcia</w:t>
      </w:r>
      <w:r w:rsidRPr="00EE0CB3">
        <w:rPr>
          <w:rFonts w:ascii="Lato" w:hAnsi="Lato" w:cs="Arial"/>
          <w:sz w:val="20"/>
          <w:szCs w:val="20"/>
        </w:rPr>
        <w:t xml:space="preserve">, nazwę podmiotu będącego jego wnioskodawcą oraz uzyskany wynik oceny. W przypadku </w:t>
      </w:r>
      <w:r w:rsidR="00384EA9">
        <w:rPr>
          <w:rFonts w:ascii="Lato" w:hAnsi="Lato" w:cs="Arial"/>
          <w:sz w:val="20"/>
          <w:szCs w:val="20"/>
        </w:rPr>
        <w:t>przedsięwzięć</w:t>
      </w:r>
      <w:r w:rsidRPr="00EE0CB3">
        <w:rPr>
          <w:rFonts w:ascii="Lato" w:hAnsi="Lato" w:cs="Arial"/>
          <w:sz w:val="20"/>
          <w:szCs w:val="20"/>
        </w:rPr>
        <w:t xml:space="preserve"> wybranych do </w:t>
      </w:r>
      <w:r w:rsidR="00EC770E">
        <w:rPr>
          <w:rFonts w:ascii="Lato" w:hAnsi="Lato" w:cs="Arial"/>
          <w:sz w:val="20"/>
          <w:szCs w:val="20"/>
        </w:rPr>
        <w:t>objęcia wsparciem</w:t>
      </w:r>
      <w:r w:rsidRPr="00EE0CB3">
        <w:rPr>
          <w:rFonts w:ascii="Lato" w:hAnsi="Lato" w:cs="Arial"/>
          <w:sz w:val="20"/>
          <w:szCs w:val="20"/>
        </w:rPr>
        <w:t xml:space="preserve"> informacja zawiera również kwotę przyznanego </w:t>
      </w:r>
      <w:r w:rsidR="00EC770E">
        <w:rPr>
          <w:rFonts w:ascii="Lato" w:hAnsi="Lato" w:cs="Arial"/>
          <w:sz w:val="20"/>
          <w:szCs w:val="20"/>
        </w:rPr>
        <w:t>wsparcia</w:t>
      </w:r>
      <w:r w:rsidRPr="00EE0CB3">
        <w:rPr>
          <w:rFonts w:ascii="Lato" w:hAnsi="Lato" w:cs="Arial"/>
          <w:sz w:val="20"/>
          <w:szCs w:val="20"/>
        </w:rPr>
        <w:t xml:space="preserve"> wynikającą z wyboru </w:t>
      </w:r>
      <w:r w:rsidR="00EC770E">
        <w:rPr>
          <w:rFonts w:ascii="Lato" w:hAnsi="Lato" w:cs="Arial"/>
          <w:sz w:val="20"/>
          <w:szCs w:val="20"/>
        </w:rPr>
        <w:t>przedsięwzięcia do objęcia wsparciem</w:t>
      </w:r>
      <w:r w:rsidRPr="00EE0CB3">
        <w:rPr>
          <w:rFonts w:ascii="Lato" w:hAnsi="Lato" w:cs="Arial"/>
          <w:sz w:val="20"/>
          <w:szCs w:val="20"/>
        </w:rPr>
        <w:t xml:space="preserve">. </w:t>
      </w:r>
      <w:r w:rsidRPr="00C97484">
        <w:rPr>
          <w:rFonts w:ascii="Lato" w:hAnsi="Lato" w:cs="Arial"/>
          <w:sz w:val="20"/>
          <w:szCs w:val="20"/>
        </w:rPr>
        <w:t xml:space="preserve"> </w:t>
      </w:r>
    </w:p>
    <w:p w14:paraId="124771FD" w14:textId="26A635AB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t>I</w:t>
      </w:r>
      <w:r w:rsidR="00EC770E">
        <w:rPr>
          <w:rFonts w:ascii="Lato" w:hAnsi="Lato" w:cs="Arial"/>
          <w:sz w:val="20"/>
          <w:szCs w:val="20"/>
        </w:rPr>
        <w:t>OI</w:t>
      </w:r>
      <w:r w:rsidRPr="00EE0CB3">
        <w:rPr>
          <w:rFonts w:ascii="Lato" w:hAnsi="Lato" w:cs="Arial"/>
          <w:sz w:val="20"/>
          <w:szCs w:val="20"/>
        </w:rPr>
        <w:t xml:space="preserve"> upublicznia wyniki postępowania nie później niż w terminie 7 dni od zatwierdzenia wyników oceny.</w:t>
      </w:r>
    </w:p>
    <w:p w14:paraId="59ECC1D6" w14:textId="4B34E230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t>I</w:t>
      </w:r>
      <w:r w:rsidR="00EC770E">
        <w:rPr>
          <w:rFonts w:ascii="Lato" w:hAnsi="Lato" w:cs="Arial"/>
          <w:sz w:val="20"/>
          <w:szCs w:val="20"/>
        </w:rPr>
        <w:t>OI</w:t>
      </w:r>
      <w:r w:rsidRPr="00EE0CB3">
        <w:rPr>
          <w:rFonts w:ascii="Lato" w:hAnsi="Lato" w:cs="Arial"/>
          <w:sz w:val="20"/>
          <w:szCs w:val="20"/>
        </w:rPr>
        <w:t xml:space="preserve"> upublicznia na swojej stronie internetowej oraz na </w:t>
      </w:r>
      <w:r w:rsidR="00FD5B42" w:rsidRPr="00FD5B42">
        <w:rPr>
          <w:rFonts w:ascii="Lato" w:hAnsi="Lato" w:cs="Arial"/>
          <w:sz w:val="20"/>
          <w:szCs w:val="20"/>
        </w:rPr>
        <w:t>stronie</w:t>
      </w:r>
      <w:r w:rsidR="009B20DF">
        <w:rPr>
          <w:rFonts w:ascii="Lato" w:hAnsi="Lato" w:cs="Arial"/>
          <w:sz w:val="20"/>
          <w:szCs w:val="20"/>
        </w:rPr>
        <w:t xml:space="preserve">: </w:t>
      </w:r>
      <w:hyperlink r:id="rId14" w:history="1">
        <w:r w:rsidR="00CA5D17">
          <w:rPr>
            <w:rFonts w:ascii="Lato" w:eastAsiaTheme="minorHAnsi" w:hAnsi="Lato" w:cstheme="minorBidi"/>
            <w:color w:val="0563C1" w:themeColor="hyperlink"/>
            <w:sz w:val="20"/>
            <w:szCs w:val="20"/>
            <w:u w:val="single"/>
          </w:rPr>
          <w:t>Portal FE</w:t>
        </w:r>
      </w:hyperlink>
      <w:r w:rsidR="00FD5B42" w:rsidRPr="00FD5B42">
        <w:rPr>
          <w:rFonts w:ascii="Lato" w:hAnsi="Lato" w:cs="Arial"/>
          <w:sz w:val="20"/>
          <w:szCs w:val="20"/>
        </w:rPr>
        <w:t xml:space="preserve">, </w:t>
      </w:r>
      <w:r w:rsidRPr="00EC770E">
        <w:rPr>
          <w:rFonts w:ascii="Lato" w:hAnsi="Lato" w:cs="Arial"/>
          <w:color w:val="FF0000"/>
          <w:sz w:val="20"/>
          <w:szCs w:val="20"/>
        </w:rPr>
        <w:t xml:space="preserve"> </w:t>
      </w:r>
      <w:r w:rsidRPr="00EE0CB3">
        <w:rPr>
          <w:rFonts w:ascii="Lato" w:hAnsi="Lato" w:cs="Arial"/>
          <w:sz w:val="20"/>
          <w:szCs w:val="20"/>
        </w:rPr>
        <w:t>również kolejne wersje informacji, w przypadku jej zmiany.</w:t>
      </w:r>
    </w:p>
    <w:p w14:paraId="6AD52128" w14:textId="6216D651" w:rsidR="00EE0CB3" w:rsidRPr="00EE0CB3" w:rsidRDefault="00EE0CB3" w:rsidP="004D54A4">
      <w:pPr>
        <w:pStyle w:val="Akapitzlist"/>
        <w:numPr>
          <w:ilvl w:val="0"/>
          <w:numId w:val="21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EE0CB3">
        <w:rPr>
          <w:rFonts w:ascii="Lato" w:hAnsi="Lato" w:cs="Arial"/>
          <w:sz w:val="20"/>
          <w:szCs w:val="20"/>
        </w:rPr>
        <w:lastRenderedPageBreak/>
        <w:t xml:space="preserve">Opublikowanie informacji w odniesieniu do wszystkich </w:t>
      </w:r>
      <w:r w:rsidR="00EC770E">
        <w:rPr>
          <w:rFonts w:ascii="Lato" w:hAnsi="Lato" w:cs="Arial"/>
          <w:sz w:val="20"/>
          <w:szCs w:val="20"/>
        </w:rPr>
        <w:t>przedsięwzięć</w:t>
      </w:r>
      <w:r w:rsidRPr="00EE0CB3">
        <w:rPr>
          <w:rFonts w:ascii="Lato" w:hAnsi="Lato" w:cs="Arial"/>
          <w:sz w:val="20"/>
          <w:szCs w:val="20"/>
        </w:rPr>
        <w:t xml:space="preserve"> objętych postępowaniem w zakresie wyboru </w:t>
      </w:r>
      <w:r w:rsidR="00EC770E">
        <w:rPr>
          <w:rFonts w:ascii="Lato" w:hAnsi="Lato" w:cs="Arial"/>
          <w:sz w:val="20"/>
          <w:szCs w:val="20"/>
        </w:rPr>
        <w:t>przedsięwzięć</w:t>
      </w:r>
      <w:r w:rsidRPr="00EE0CB3">
        <w:rPr>
          <w:rFonts w:ascii="Lato" w:hAnsi="Lato" w:cs="Arial"/>
          <w:sz w:val="20"/>
          <w:szCs w:val="20"/>
        </w:rPr>
        <w:t>, w sytuacji w której nie prowadzi się już naboru, oznacza zakończenie tego postępowania.</w:t>
      </w:r>
    </w:p>
    <w:p w14:paraId="35F38352" w14:textId="77777777" w:rsidR="00EE0CB3" w:rsidRDefault="00EE0CB3" w:rsidP="00EF3988">
      <w:pPr>
        <w:tabs>
          <w:tab w:val="left" w:pos="3456"/>
        </w:tabs>
        <w:spacing w:after="120"/>
        <w:jc w:val="center"/>
        <w:rPr>
          <w:rFonts w:ascii="Lato" w:hAnsi="Lato"/>
          <w:sz w:val="20"/>
          <w:szCs w:val="20"/>
        </w:rPr>
      </w:pPr>
    </w:p>
    <w:p w14:paraId="241B832B" w14:textId="3992882D" w:rsidR="00EE0CB3" w:rsidRPr="00042CB6" w:rsidRDefault="00A95D30" w:rsidP="00BF01E9">
      <w:pPr>
        <w:pStyle w:val="Styl1"/>
      </w:pPr>
      <w:r>
        <w:t>1</w:t>
      </w:r>
      <w:r w:rsidR="0070373D">
        <w:t>1</w:t>
      </w:r>
      <w:r>
        <w:t xml:space="preserve">. </w:t>
      </w:r>
      <w:r w:rsidR="00EE0CB3" w:rsidRPr="00042CB6">
        <w:t>PODPISANIE UMOWY O</w:t>
      </w:r>
      <w:r w:rsidR="00042CB6" w:rsidRPr="00042CB6">
        <w:t xml:space="preserve"> OBJĘCIE </w:t>
      </w:r>
      <w:r w:rsidR="006A45B6">
        <w:t xml:space="preserve">PRZEDSIĘWZIĘCIA </w:t>
      </w:r>
      <w:r w:rsidR="00042CB6" w:rsidRPr="00042CB6">
        <w:t>WSPARCIEM</w:t>
      </w:r>
    </w:p>
    <w:p w14:paraId="4E83BEF2" w14:textId="70AE2F3C" w:rsidR="00EE0CB3" w:rsidRPr="00042CB6" w:rsidRDefault="00EE0CB3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hAnsi="Lato" w:cs="Arial"/>
          <w:sz w:val="20"/>
          <w:szCs w:val="20"/>
        </w:rPr>
        <w:t xml:space="preserve">Podstawę </w:t>
      </w:r>
      <w:r w:rsidR="00042CB6" w:rsidRPr="00042CB6">
        <w:rPr>
          <w:rFonts w:ascii="Lato" w:hAnsi="Lato" w:cs="Arial"/>
          <w:sz w:val="20"/>
          <w:szCs w:val="20"/>
        </w:rPr>
        <w:t xml:space="preserve">wsparcia </w:t>
      </w:r>
      <w:r w:rsidR="0054243E">
        <w:rPr>
          <w:rFonts w:ascii="Lato" w:hAnsi="Lato" w:cs="Arial"/>
          <w:sz w:val="20"/>
          <w:szCs w:val="20"/>
        </w:rPr>
        <w:t>p</w:t>
      </w:r>
      <w:r w:rsidR="0054243E" w:rsidRPr="00042CB6">
        <w:rPr>
          <w:rFonts w:ascii="Lato" w:hAnsi="Lato" w:cs="Arial"/>
          <w:sz w:val="20"/>
          <w:szCs w:val="20"/>
        </w:rPr>
        <w:t xml:space="preserve">rzedsięwzięcia </w:t>
      </w:r>
      <w:r w:rsidRPr="00042CB6">
        <w:rPr>
          <w:rFonts w:ascii="Lato" w:hAnsi="Lato" w:cs="Arial"/>
          <w:sz w:val="20"/>
          <w:szCs w:val="20"/>
        </w:rPr>
        <w:t xml:space="preserve">stanowi umowa o </w:t>
      </w:r>
      <w:r w:rsidR="00042CB6" w:rsidRPr="00042CB6">
        <w:rPr>
          <w:rFonts w:ascii="Lato" w:hAnsi="Lato" w:cs="Arial"/>
          <w:sz w:val="20"/>
          <w:szCs w:val="20"/>
        </w:rPr>
        <w:t>objęcie przedsięwzięcia wsparciem</w:t>
      </w:r>
      <w:r w:rsidRPr="00042CB6">
        <w:rPr>
          <w:rFonts w:ascii="Lato" w:hAnsi="Lato" w:cs="Arial"/>
          <w:sz w:val="20"/>
          <w:szCs w:val="20"/>
        </w:rPr>
        <w:t xml:space="preserve">. </w:t>
      </w:r>
    </w:p>
    <w:p w14:paraId="2F4117D7" w14:textId="2A46CCD3" w:rsidR="00EE0CB3" w:rsidRPr="00042CB6" w:rsidRDefault="00042CB6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Umowa o objęcie</w:t>
      </w:r>
      <w:r w:rsidR="0031272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przedsięwzięcia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wsparciem</w:t>
      </w:r>
      <w:r w:rsidR="00EE0CB3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podpisywana jest po zakończeniu oceny 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przedsięwzięcia</w:t>
      </w:r>
      <w:r w:rsidR="00EE0CB3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i zatwierdzeniu jej wyniku, nie później niż 60 dni od poinformowania wnioskodawcy przez właściwą instytucję o jej pozytywnym wyniku.</w:t>
      </w:r>
    </w:p>
    <w:p w14:paraId="6F3C6958" w14:textId="3D3EAF2A" w:rsidR="00EE0CB3" w:rsidRPr="00042CB6" w:rsidRDefault="00EE0CB3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W przypadku, w którym wnioskodawca, z przyczyn leżących po jego stronie, nie podpisze umowy o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objęcie </w:t>
      </w:r>
      <w:r w:rsidR="0031272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przedsięwzięcia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wsparciem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w ciągu 60 dni od dnia otrzymania informacji,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przedsięwzięcie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nie uzyskuje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wsparcia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.</w:t>
      </w:r>
    </w:p>
    <w:p w14:paraId="7BA257CA" w14:textId="77777777" w:rsidR="00EE0CB3" w:rsidRPr="00042CB6" w:rsidRDefault="00EE0CB3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W uzasadnionych przypadkach ww. termin może zostać: </w:t>
      </w:r>
    </w:p>
    <w:p w14:paraId="1E0EE648" w14:textId="06DF0D1B" w:rsidR="00EE0CB3" w:rsidRPr="00042CB6" w:rsidRDefault="00EE0CB3" w:rsidP="004D54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skrócony do 30 dni na wniosek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, albo</w:t>
      </w:r>
    </w:p>
    <w:p w14:paraId="3CA52269" w14:textId="222C4F3D" w:rsidR="00EE0CB3" w:rsidRPr="00042CB6" w:rsidRDefault="00EE0CB3" w:rsidP="004D54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przedłużony przez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o maksymalnie 90 dni. </w:t>
      </w:r>
    </w:p>
    <w:p w14:paraId="2625F036" w14:textId="5A2C475C" w:rsidR="00EE0CB3" w:rsidRPr="00042CB6" w:rsidRDefault="00EE0CB3" w:rsidP="004D54A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W przypadku gdy zgoda na wydłużenie terminu udzielana jest przez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, informacja o tym fakcie wraz z uzasadnieniem przekazywana jest do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IK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.</w:t>
      </w:r>
    </w:p>
    <w:p w14:paraId="187D07D5" w14:textId="19829E86" w:rsidR="00EE0CB3" w:rsidRPr="00042CB6" w:rsidRDefault="00EE0CB3" w:rsidP="004D54A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W szczególnie uzasadnionych przypadkach, termin zawarcia umowy o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objęcie </w:t>
      </w:r>
      <w:r w:rsidR="0031272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przedsięwzięcia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wsparciem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może, decyzją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, zostać wydłużony ponad ujęte w nim obecnie łącznie 150 dni (tj. 60 dni + 90 dni), w szczególności, jeśli brak możliwości podpisania umowy</w:t>
      </w:r>
      <w:r w:rsidR="003516B2" w:rsidRPr="003516B2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o objęcie przedsięwzięcia wsparciem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0FA24369" w14:textId="022ED5EA" w:rsidR="00EE0CB3" w:rsidRPr="00042CB6" w:rsidRDefault="00EE0CB3" w:rsidP="004D54A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Wnioskodawca może być wezwany, przed zawarciem umowy o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objęcie </w:t>
      </w:r>
      <w:r w:rsidR="003516B2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przedsięwzięcia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wsparciem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, do podjęcia dodatkowych czynności, w tym do złożenia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dokumentacji potwierdzającej oświadczenia złożone na etapie oceny wniosku. W przypadku niedostarczenia lub niezgodności dokumentów ze złożonymi oświadczeniami, nie dochodzi do podpisania umowy o </w:t>
      </w:r>
      <w:r w:rsidR="00042CB6"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objęcie wsparciem</w:t>
      </w:r>
      <w:r w:rsidRPr="00042CB6">
        <w:rPr>
          <w:rFonts w:ascii="Lato" w:eastAsia="Times New Roman" w:hAnsi="Lato" w:cs="Arial"/>
          <w:iCs/>
          <w:sz w:val="20"/>
          <w:szCs w:val="20"/>
          <w:lang w:eastAsia="pl-PL"/>
        </w:rPr>
        <w:t>.</w:t>
      </w:r>
    </w:p>
    <w:p w14:paraId="5F00BC21" w14:textId="1C39711E" w:rsidR="00EE0CB3" w:rsidRPr="005C0343" w:rsidRDefault="00042CB6" w:rsidP="0070761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>IOI</w:t>
      </w:r>
      <w:r w:rsidR="00EE0CB3"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nie zawiera również z wnioskodawcą umowy </w:t>
      </w:r>
      <w:bookmarkStart w:id="12" w:name="_Hlk145060475"/>
      <w:r w:rsidR="00EE0CB3"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o </w:t>
      </w:r>
      <w:r w:rsidR="005C0343"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>objęcie przedsięwzięcia wsparciem</w:t>
      </w:r>
      <w:r w:rsidR="00EE0CB3"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</w:t>
      </w:r>
      <w:bookmarkEnd w:id="12"/>
      <w:r w:rsidR="00EE0CB3" w:rsidRPr="005C0343">
        <w:rPr>
          <w:rFonts w:ascii="Lato" w:eastAsia="Times New Roman" w:hAnsi="Lato" w:cs="Arial"/>
          <w:iCs/>
          <w:sz w:val="20"/>
          <w:szCs w:val="20"/>
          <w:lang w:eastAsia="pl-PL"/>
        </w:rPr>
        <w:t>w przypadkach określonych w art. 61 ust. 3 – 4 ustawy wdrożeniowej.</w:t>
      </w:r>
    </w:p>
    <w:p w14:paraId="3A3E258A" w14:textId="024DB3B1" w:rsidR="00EE0CB3" w:rsidRPr="00810FF3" w:rsidRDefault="00EE0CB3" w:rsidP="004D54A4">
      <w:pPr>
        <w:pStyle w:val="Akapitzlist"/>
        <w:numPr>
          <w:ilvl w:val="0"/>
          <w:numId w:val="22"/>
        </w:numPr>
        <w:spacing w:before="120" w:after="0" w:line="360" w:lineRule="auto"/>
        <w:ind w:left="357" w:hanging="357"/>
        <w:contextualSpacing w:val="0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810FF3">
        <w:rPr>
          <w:rFonts w:ascii="Lato" w:eastAsia="Times New Roman" w:hAnsi="Lato" w:cs="Arial"/>
          <w:iCs/>
          <w:sz w:val="20"/>
          <w:szCs w:val="20"/>
          <w:lang w:eastAsia="pl-PL"/>
        </w:rPr>
        <w:t>W przypadkach określonych w art. 61 ust. 7, I</w:t>
      </w:r>
      <w:r w:rsidR="00810FF3" w:rsidRPr="00810FF3">
        <w:rPr>
          <w:rFonts w:ascii="Lato" w:eastAsia="Times New Roman" w:hAnsi="Lato" w:cs="Arial"/>
          <w:iCs/>
          <w:sz w:val="20"/>
          <w:szCs w:val="20"/>
          <w:lang w:eastAsia="pl-PL"/>
        </w:rPr>
        <w:t>OI</w:t>
      </w:r>
      <w:r w:rsidRPr="00810FF3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powiadamia wnioskodawcę o przyczynach braku możliwości zawarcia umowy o </w:t>
      </w:r>
      <w:r w:rsidR="00810FF3" w:rsidRPr="00810FF3">
        <w:rPr>
          <w:rFonts w:ascii="Lato" w:eastAsia="Times New Roman" w:hAnsi="Lato" w:cs="Arial"/>
          <w:iCs/>
          <w:sz w:val="20"/>
          <w:szCs w:val="20"/>
          <w:lang w:eastAsia="pl-PL"/>
        </w:rPr>
        <w:t>objęcie przedsięwzięcia wsparciem</w:t>
      </w:r>
      <w:r w:rsidRPr="00810FF3">
        <w:rPr>
          <w:rFonts w:ascii="Lato" w:eastAsia="Times New Roman" w:hAnsi="Lato" w:cs="Arial"/>
          <w:iCs/>
          <w:sz w:val="20"/>
          <w:szCs w:val="20"/>
          <w:lang w:eastAsia="pl-PL"/>
        </w:rPr>
        <w:t>.</w:t>
      </w:r>
    </w:p>
    <w:p w14:paraId="27AE7852" w14:textId="20882270" w:rsidR="00EE0CB3" w:rsidRPr="00AA563E" w:rsidRDefault="00EE0CB3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eastAsia="Times New Roman" w:hAnsi="Lato" w:cs="Arial"/>
          <w:iCs/>
          <w:sz w:val="20"/>
          <w:szCs w:val="20"/>
          <w:lang w:eastAsia="pl-PL"/>
        </w:rPr>
      </w:pP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Umowa </w:t>
      </w:r>
      <w:r w:rsidR="00810FF3"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o objęcie przedsięwzięcia wsparciem</w:t>
      </w: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, zaw</w:t>
      </w:r>
      <w:r w:rsidR="00327DC6"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ierana jest</w:t>
      </w: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w postaci elektronicznej, opatrzonej kwalifikowanym</w:t>
      </w:r>
      <w:r w:rsidR="00B81E4E"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i</w:t>
      </w: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podpis</w:t>
      </w:r>
      <w:r w:rsidR="00B81E4E"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ami</w:t>
      </w: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elektronicznym</w:t>
      </w:r>
      <w:r w:rsidR="00B81E4E"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>i</w:t>
      </w:r>
      <w:r w:rsidRPr="00AA563E">
        <w:rPr>
          <w:rFonts w:ascii="Lato" w:eastAsia="Times New Roman" w:hAnsi="Lato" w:cs="Arial"/>
          <w:iCs/>
          <w:sz w:val="20"/>
          <w:szCs w:val="20"/>
          <w:lang w:eastAsia="pl-PL"/>
        </w:rPr>
        <w:t xml:space="preserve"> osób umocowanych do reprezentowania stron umowy.</w:t>
      </w:r>
    </w:p>
    <w:p w14:paraId="2A16034E" w14:textId="7716F07C" w:rsidR="00EE0CB3" w:rsidRPr="00042CB6" w:rsidRDefault="00EE0CB3" w:rsidP="004D54A4">
      <w:pPr>
        <w:numPr>
          <w:ilvl w:val="0"/>
          <w:numId w:val="22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042CB6">
        <w:rPr>
          <w:rFonts w:ascii="Lato" w:eastAsia="Times New Roman" w:hAnsi="Lato" w:cs="Arial"/>
          <w:sz w:val="20"/>
          <w:szCs w:val="20"/>
          <w:lang w:eastAsia="pl-PL"/>
        </w:rPr>
        <w:lastRenderedPageBreak/>
        <w:t xml:space="preserve">Zawarta umowa o </w:t>
      </w:r>
      <w:r w:rsidR="00042CB6" w:rsidRPr="00042CB6">
        <w:rPr>
          <w:rFonts w:ascii="Lato" w:eastAsia="Times New Roman" w:hAnsi="Lato" w:cs="Arial"/>
          <w:sz w:val="20"/>
          <w:szCs w:val="20"/>
          <w:lang w:eastAsia="pl-PL"/>
        </w:rPr>
        <w:t xml:space="preserve">objęcie </w:t>
      </w:r>
      <w:r w:rsidR="003516B2">
        <w:rPr>
          <w:rFonts w:ascii="Lato" w:eastAsia="Times New Roman" w:hAnsi="Lato" w:cs="Arial"/>
          <w:sz w:val="20"/>
          <w:szCs w:val="20"/>
          <w:lang w:eastAsia="pl-PL"/>
        </w:rPr>
        <w:t xml:space="preserve">przedsięwzięcia </w:t>
      </w:r>
      <w:r w:rsidR="00042CB6" w:rsidRPr="00042CB6">
        <w:rPr>
          <w:rFonts w:ascii="Lato" w:eastAsia="Times New Roman" w:hAnsi="Lato" w:cs="Arial"/>
          <w:sz w:val="20"/>
          <w:szCs w:val="20"/>
          <w:lang w:eastAsia="pl-PL"/>
        </w:rPr>
        <w:t>wsparciem</w:t>
      </w:r>
      <w:r w:rsidRPr="00042CB6">
        <w:rPr>
          <w:rFonts w:ascii="Lato" w:eastAsia="Times New Roman" w:hAnsi="Lato" w:cs="Arial"/>
          <w:sz w:val="20"/>
          <w:szCs w:val="20"/>
          <w:lang w:eastAsia="pl-PL"/>
        </w:rPr>
        <w:t xml:space="preserve"> podlega rejestracji przez I</w:t>
      </w:r>
      <w:r w:rsidR="00042CB6" w:rsidRPr="00042CB6">
        <w:rPr>
          <w:rFonts w:ascii="Lato" w:eastAsia="Times New Roman" w:hAnsi="Lato" w:cs="Arial"/>
          <w:sz w:val="20"/>
          <w:szCs w:val="20"/>
          <w:lang w:eastAsia="pl-PL"/>
        </w:rPr>
        <w:t>OI</w:t>
      </w:r>
      <w:r w:rsidRPr="00042CB6">
        <w:rPr>
          <w:rFonts w:ascii="Lato" w:eastAsia="Times New Roman" w:hAnsi="Lato" w:cs="Arial"/>
          <w:sz w:val="20"/>
          <w:szCs w:val="20"/>
          <w:lang w:eastAsia="pl-PL"/>
        </w:rPr>
        <w:t xml:space="preserve"> w systemie CST2021.</w:t>
      </w:r>
    </w:p>
    <w:p w14:paraId="3F3D0CA9" w14:textId="77777777" w:rsidR="00EE0CB3" w:rsidRPr="00EC770E" w:rsidRDefault="00EE0CB3" w:rsidP="00EF3988">
      <w:pPr>
        <w:tabs>
          <w:tab w:val="left" w:pos="3456"/>
        </w:tabs>
        <w:spacing w:after="120"/>
        <w:jc w:val="center"/>
        <w:rPr>
          <w:rFonts w:ascii="Lato" w:hAnsi="Lato"/>
          <w:color w:val="FF0000"/>
          <w:sz w:val="20"/>
          <w:szCs w:val="20"/>
        </w:rPr>
      </w:pPr>
    </w:p>
    <w:p w14:paraId="381788AE" w14:textId="128B7189" w:rsidR="00EE0CB3" w:rsidRPr="00810FF3" w:rsidRDefault="00A95D30" w:rsidP="00BF01E9">
      <w:pPr>
        <w:pStyle w:val="Styl1"/>
      </w:pPr>
      <w:r>
        <w:t>1</w:t>
      </w:r>
      <w:r w:rsidR="0070373D">
        <w:t>2</w:t>
      </w:r>
      <w:r>
        <w:t xml:space="preserve">. </w:t>
      </w:r>
      <w:r w:rsidR="00EE0CB3" w:rsidRPr="00810FF3">
        <w:t>POSTANOWIENIA KOŃCOWE</w:t>
      </w:r>
    </w:p>
    <w:p w14:paraId="79E353A0" w14:textId="672F1BF9" w:rsidR="00EE0CB3" w:rsidRPr="00764C7D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Obowiązki </w:t>
      </w:r>
      <w:r w:rsidR="00AA563E">
        <w:rPr>
          <w:rFonts w:ascii="Lato" w:eastAsia="Times New Roman" w:hAnsi="Lato" w:cs="Arial"/>
          <w:sz w:val="20"/>
          <w:szCs w:val="20"/>
          <w:lang w:eastAsia="pl-PL"/>
        </w:rPr>
        <w:t>Ostatecznego Odbiorcy Wsparcia,</w:t>
      </w:r>
      <w:r w:rsidR="00AA563E"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w zakresie realizacji </w:t>
      </w:r>
      <w:r w:rsidR="00810FF3" w:rsidRPr="00764C7D">
        <w:rPr>
          <w:rFonts w:ascii="Lato" w:eastAsia="Times New Roman" w:hAnsi="Lato" w:cs="Arial"/>
          <w:sz w:val="20"/>
          <w:szCs w:val="20"/>
          <w:lang w:eastAsia="pl-PL"/>
        </w:rPr>
        <w:t>Przedsięwzięcia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 reguluje umowa o </w:t>
      </w:r>
      <w:r w:rsidR="00810FF3"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objęcie </w:t>
      </w:r>
      <w:r w:rsidR="003516B2">
        <w:rPr>
          <w:rFonts w:ascii="Lato" w:eastAsia="Times New Roman" w:hAnsi="Lato" w:cs="Arial"/>
          <w:sz w:val="20"/>
          <w:szCs w:val="20"/>
          <w:lang w:eastAsia="pl-PL"/>
        </w:rPr>
        <w:t xml:space="preserve">przedsięwzięcia </w:t>
      </w:r>
      <w:r w:rsidR="00810FF3" w:rsidRPr="00764C7D">
        <w:rPr>
          <w:rFonts w:ascii="Lato" w:eastAsia="Times New Roman" w:hAnsi="Lato" w:cs="Arial"/>
          <w:sz w:val="20"/>
          <w:szCs w:val="20"/>
          <w:lang w:eastAsia="pl-PL"/>
        </w:rPr>
        <w:t>wsparciem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. </w:t>
      </w:r>
    </w:p>
    <w:p w14:paraId="210C07DB" w14:textId="2FA0A25B" w:rsidR="00EE0CB3" w:rsidRPr="00764C7D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64C7D">
        <w:rPr>
          <w:rFonts w:ascii="Lato" w:eastAsia="Times New Roman" w:hAnsi="Lato" w:cs="Arial"/>
          <w:sz w:val="20"/>
          <w:szCs w:val="20"/>
          <w:lang w:eastAsia="pl-PL"/>
        </w:rPr>
        <w:t>Wnioskodawca ma obowiązek niezwłocznego informowania I</w:t>
      </w:r>
      <w:r w:rsidR="00764C7D" w:rsidRPr="00764C7D">
        <w:rPr>
          <w:rFonts w:ascii="Lato" w:eastAsia="Times New Roman" w:hAnsi="Lato" w:cs="Arial"/>
          <w:sz w:val="20"/>
          <w:szCs w:val="20"/>
          <w:lang w:eastAsia="pl-PL"/>
        </w:rPr>
        <w:t>OI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 o każdej zmianie danych osobowych osób odpowiedzialnych za realizację </w:t>
      </w:r>
      <w:r w:rsidR="00764C7D" w:rsidRPr="00764C7D">
        <w:rPr>
          <w:rFonts w:ascii="Lato" w:eastAsia="Times New Roman" w:hAnsi="Lato" w:cs="Arial"/>
          <w:sz w:val="20"/>
          <w:szCs w:val="20"/>
          <w:lang w:eastAsia="pl-PL"/>
        </w:rPr>
        <w:t>przedsięwzięcia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 oraz danych adresowych.</w:t>
      </w:r>
    </w:p>
    <w:p w14:paraId="6596113B" w14:textId="3490C090" w:rsidR="00EE0CB3" w:rsidRPr="00764C7D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Wnioskodawca przygotowuje i przesyła w systemie WOD2021 </w:t>
      </w:r>
      <w:r w:rsidR="003516B2">
        <w:rPr>
          <w:rFonts w:ascii="Lato" w:eastAsia="Times New Roman" w:hAnsi="Lato" w:cs="Arial"/>
          <w:sz w:val="20"/>
          <w:szCs w:val="20"/>
          <w:lang w:eastAsia="pl-PL"/>
        </w:rPr>
        <w:t>w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niosek wraz z załącznikami zgodnie z obowiązującą na dzień składania Wniosku wersją </w:t>
      </w:r>
      <w:r w:rsidRPr="00764C7D">
        <w:rPr>
          <w:rFonts w:ascii="Lato" w:eastAsia="Times New Roman" w:hAnsi="Lato" w:cs="Arial"/>
          <w:i/>
          <w:sz w:val="20"/>
          <w:szCs w:val="20"/>
          <w:lang w:eastAsia="pl-PL"/>
        </w:rPr>
        <w:t>Regulaminu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14:paraId="491FF8DF" w14:textId="289B5ADB" w:rsidR="00EE0CB3" w:rsidRPr="00BB270F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E71BEB">
        <w:rPr>
          <w:rFonts w:ascii="Lato" w:eastAsia="Times New Roman" w:hAnsi="Lato" w:cs="Arial"/>
          <w:sz w:val="20"/>
          <w:szCs w:val="20"/>
          <w:lang w:eastAsia="pl-PL"/>
        </w:rPr>
        <w:t xml:space="preserve">W sprawach nieuregulowanych niniejszym </w:t>
      </w:r>
      <w:r w:rsidRPr="00E71BEB">
        <w:rPr>
          <w:rFonts w:ascii="Lato" w:eastAsia="Times New Roman" w:hAnsi="Lato" w:cs="Arial"/>
          <w:i/>
          <w:sz w:val="20"/>
          <w:szCs w:val="20"/>
          <w:lang w:eastAsia="pl-PL"/>
        </w:rPr>
        <w:t>Regulaminem</w:t>
      </w:r>
      <w:r w:rsidRPr="00E71BEB">
        <w:rPr>
          <w:rFonts w:ascii="Lato" w:eastAsia="Times New Roman" w:hAnsi="Lato" w:cs="Arial"/>
          <w:sz w:val="20"/>
          <w:szCs w:val="20"/>
          <w:lang w:eastAsia="pl-PL"/>
        </w:rPr>
        <w:t xml:space="preserve"> decyduje I</w:t>
      </w:r>
      <w:r w:rsidR="00764C7D" w:rsidRPr="00E71BEB">
        <w:rPr>
          <w:rFonts w:ascii="Lato" w:eastAsia="Times New Roman" w:hAnsi="Lato" w:cs="Arial"/>
          <w:sz w:val="20"/>
          <w:szCs w:val="20"/>
          <w:lang w:eastAsia="pl-PL"/>
        </w:rPr>
        <w:t>OI</w:t>
      </w:r>
      <w:r w:rsidRPr="00E71BEB">
        <w:rPr>
          <w:rFonts w:ascii="Lato" w:eastAsia="Times New Roman" w:hAnsi="Lato" w:cs="Arial"/>
          <w:sz w:val="20"/>
          <w:szCs w:val="20"/>
          <w:lang w:eastAsia="pl-PL"/>
        </w:rPr>
        <w:t xml:space="preserve">, zgodnie z obowiązującymi </w:t>
      </w:r>
      <w:r w:rsidR="00764C7D" w:rsidRPr="00E71BEB">
        <w:rPr>
          <w:rFonts w:ascii="Lato" w:eastAsia="Times New Roman" w:hAnsi="Lato" w:cs="Arial"/>
          <w:sz w:val="20"/>
          <w:szCs w:val="20"/>
          <w:lang w:eastAsia="pl-PL"/>
        </w:rPr>
        <w:t>dokumentami</w:t>
      </w:r>
      <w:r w:rsidRPr="00E71BEB">
        <w:rPr>
          <w:rFonts w:ascii="Lato" w:eastAsia="Times New Roman" w:hAnsi="Lato" w:cs="Arial"/>
          <w:sz w:val="20"/>
          <w:szCs w:val="20"/>
          <w:lang w:eastAsia="pl-PL"/>
        </w:rPr>
        <w:t>, których treść dostępna jest na stron</w:t>
      </w:r>
      <w:r w:rsidR="006F379F" w:rsidRPr="00E71BEB">
        <w:rPr>
          <w:rFonts w:ascii="Lato" w:eastAsia="Times New Roman" w:hAnsi="Lato" w:cs="Arial"/>
          <w:sz w:val="20"/>
          <w:szCs w:val="20"/>
          <w:lang w:eastAsia="pl-PL"/>
        </w:rPr>
        <w:t>ach</w:t>
      </w:r>
      <w:r w:rsidRPr="00E71BEB">
        <w:rPr>
          <w:rFonts w:ascii="Lato" w:eastAsia="Times New Roman" w:hAnsi="Lato" w:cs="Arial"/>
          <w:sz w:val="20"/>
          <w:szCs w:val="20"/>
          <w:lang w:eastAsia="pl-PL"/>
        </w:rPr>
        <w:t xml:space="preserve"> internetow</w:t>
      </w:r>
      <w:r w:rsidR="006F379F" w:rsidRPr="00E71BEB">
        <w:rPr>
          <w:rFonts w:ascii="Lato" w:eastAsia="Times New Roman" w:hAnsi="Lato" w:cs="Arial"/>
          <w:sz w:val="20"/>
          <w:szCs w:val="20"/>
          <w:lang w:eastAsia="pl-PL"/>
        </w:rPr>
        <w:t>ych</w:t>
      </w:r>
      <w:r w:rsidR="006F379F" w:rsidRPr="00BB270F">
        <w:rPr>
          <w:rFonts w:ascii="Lato" w:hAnsi="Lato"/>
          <w:sz w:val="20"/>
          <w:szCs w:val="20"/>
        </w:rPr>
        <w:t xml:space="preserve"> </w:t>
      </w:r>
      <w:hyperlink r:id="rId15" w:history="1">
        <w:r w:rsidR="00E71BEB" w:rsidRPr="00BB270F">
          <w:rPr>
            <w:rStyle w:val="Hipercze"/>
            <w:rFonts w:ascii="Lato" w:hAnsi="Lato"/>
            <w:sz w:val="20"/>
            <w:szCs w:val="20"/>
          </w:rPr>
          <w:t>https://www.kpo.gov.pl/strony/o-kpo/dla-instytucji/dokumenty/</w:t>
        </w:r>
      </w:hyperlink>
      <w:r w:rsidR="00E71BEB" w:rsidRPr="00BB270F">
        <w:rPr>
          <w:rFonts w:ascii="Lato" w:hAnsi="Lato"/>
          <w:sz w:val="20"/>
          <w:szCs w:val="20"/>
        </w:rPr>
        <w:t xml:space="preserve"> (zakładki: Polskie prawo, Wytyczne i strategia promocji i informacji KPO)</w:t>
      </w:r>
      <w:r w:rsidR="00E71BEB">
        <w:rPr>
          <w:rFonts w:ascii="Lato" w:hAnsi="Lato" w:cs="Arial"/>
          <w:sz w:val="20"/>
          <w:szCs w:val="20"/>
        </w:rPr>
        <w:t xml:space="preserve"> i </w:t>
      </w:r>
      <w:hyperlink w:history="1"/>
      <w:r w:rsidR="006F379F" w:rsidRPr="00BB270F">
        <w:rPr>
          <w:rFonts w:ascii="Lato" w:hAnsi="Lato" w:cs="Arial"/>
          <w:sz w:val="20"/>
          <w:szCs w:val="20"/>
        </w:rPr>
        <w:t xml:space="preserve"> </w:t>
      </w:r>
      <w:hyperlink r:id="rId16" w:anchor="/domyslne=1" w:history="1">
        <w:r w:rsidR="00CA5D17" w:rsidRPr="00307DC9">
          <w:rPr>
            <w:rStyle w:val="Hipercze"/>
            <w:rFonts w:ascii="Lato" w:hAnsi="Lato" w:cs="Arial"/>
            <w:sz w:val="20"/>
            <w:szCs w:val="20"/>
          </w:rPr>
          <w:t>https://www.feniks.gov.pl/strony/dowiedz-sie-wiecej-o-programie/prawo-i-dokumenty/#/domyslne=1</w:t>
        </w:r>
      </w:hyperlink>
      <w:r w:rsidR="00CA5D17">
        <w:rPr>
          <w:rFonts w:ascii="Lato" w:hAnsi="Lato" w:cs="Arial"/>
          <w:sz w:val="20"/>
          <w:szCs w:val="20"/>
        </w:rPr>
        <w:t xml:space="preserve"> </w:t>
      </w:r>
      <w:r w:rsidR="00E71BEB">
        <w:rPr>
          <w:rFonts w:ascii="Lato" w:hAnsi="Lato" w:cs="Arial"/>
          <w:sz w:val="20"/>
          <w:szCs w:val="20"/>
        </w:rPr>
        <w:t>(w zakresie zagadnień nie ujętych w ww. zakładkach)</w:t>
      </w:r>
      <w:r w:rsidR="00BB270F">
        <w:rPr>
          <w:rFonts w:ascii="Lato" w:hAnsi="Lato" w:cs="Arial"/>
          <w:sz w:val="20"/>
          <w:szCs w:val="20"/>
        </w:rPr>
        <w:t>.</w:t>
      </w:r>
    </w:p>
    <w:p w14:paraId="6A9B6730" w14:textId="09B1FC65" w:rsidR="00EE0CB3" w:rsidRPr="00C47BD5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C47BD5">
        <w:rPr>
          <w:rFonts w:ascii="Lato" w:hAnsi="Lato" w:cs="Arial"/>
          <w:sz w:val="20"/>
          <w:szCs w:val="20"/>
        </w:rPr>
        <w:t>Do czasu rozstrzygnięcia naboru I</w:t>
      </w:r>
      <w:r w:rsidR="00C47BD5" w:rsidRPr="00C47BD5">
        <w:rPr>
          <w:rFonts w:ascii="Lato" w:hAnsi="Lato" w:cs="Arial"/>
          <w:sz w:val="20"/>
          <w:szCs w:val="20"/>
        </w:rPr>
        <w:t>OI</w:t>
      </w:r>
      <w:r w:rsidRPr="00C47BD5">
        <w:rPr>
          <w:rFonts w:ascii="Lato" w:hAnsi="Lato" w:cs="Arial"/>
          <w:sz w:val="20"/>
          <w:szCs w:val="20"/>
        </w:rPr>
        <w:t xml:space="preserve"> nie może zmieniać </w:t>
      </w:r>
      <w:r w:rsidRPr="00C47BD5">
        <w:rPr>
          <w:rFonts w:ascii="Lato" w:hAnsi="Lato" w:cs="Arial"/>
          <w:i/>
          <w:sz w:val="20"/>
          <w:szCs w:val="20"/>
        </w:rPr>
        <w:t>Regulaminu</w:t>
      </w:r>
      <w:r w:rsidR="00C97484">
        <w:rPr>
          <w:rFonts w:ascii="Lato" w:hAnsi="Lato" w:cs="Arial"/>
          <w:i/>
          <w:sz w:val="20"/>
          <w:szCs w:val="20"/>
        </w:rPr>
        <w:t xml:space="preserve">, </w:t>
      </w:r>
      <w:r w:rsidR="00C97484" w:rsidRPr="00C97484">
        <w:rPr>
          <w:rFonts w:ascii="Lato" w:hAnsi="Lato" w:cs="Arial"/>
          <w:iCs/>
          <w:sz w:val="20"/>
          <w:szCs w:val="20"/>
        </w:rPr>
        <w:t>chyba że konieczność dokonania zmiany wynika z odrębnych przepisów</w:t>
      </w:r>
      <w:r w:rsidRPr="00C47BD5">
        <w:rPr>
          <w:rFonts w:ascii="Lato" w:hAnsi="Lato" w:cs="Arial"/>
          <w:sz w:val="20"/>
          <w:szCs w:val="20"/>
        </w:rPr>
        <w:t>.</w:t>
      </w:r>
    </w:p>
    <w:p w14:paraId="66D29705" w14:textId="12A9A8E6" w:rsidR="00EE0CB3" w:rsidRPr="00764C7D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764C7D">
        <w:rPr>
          <w:rFonts w:ascii="Lato" w:eastAsia="Times New Roman" w:hAnsi="Lato" w:cs="Arial"/>
          <w:sz w:val="20"/>
          <w:szCs w:val="20"/>
          <w:lang w:eastAsia="pl-PL"/>
        </w:rPr>
        <w:t>I</w:t>
      </w:r>
      <w:r w:rsidR="00764C7D" w:rsidRPr="00764C7D">
        <w:rPr>
          <w:rFonts w:ascii="Lato" w:eastAsia="Times New Roman" w:hAnsi="Lato" w:cs="Arial"/>
          <w:sz w:val="20"/>
          <w:szCs w:val="20"/>
          <w:lang w:eastAsia="pl-PL"/>
        </w:rPr>
        <w:t>OI</w:t>
      </w:r>
      <w:r w:rsidRPr="00764C7D">
        <w:rPr>
          <w:rFonts w:ascii="Lato" w:eastAsia="Times New Roman" w:hAnsi="Lato" w:cs="Arial"/>
          <w:sz w:val="20"/>
          <w:szCs w:val="20"/>
          <w:lang w:eastAsia="pl-PL"/>
        </w:rPr>
        <w:t xml:space="preserve"> może zmieniać Regulamin w zakresie określonym w art. 51 ust. 3 – 6 ustawy wdrożeniowej.</w:t>
      </w:r>
    </w:p>
    <w:p w14:paraId="37F87AF3" w14:textId="6A8A58DE" w:rsidR="00EE0CB3" w:rsidRPr="00C47BD5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C47BD5">
        <w:rPr>
          <w:rFonts w:ascii="Lato" w:hAnsi="Lato" w:cs="Arial"/>
          <w:sz w:val="20"/>
          <w:szCs w:val="20"/>
        </w:rPr>
        <w:t xml:space="preserve">Zmiany w niniejszym </w:t>
      </w:r>
      <w:r w:rsidRPr="00C47BD5">
        <w:rPr>
          <w:rFonts w:ascii="Lato" w:hAnsi="Lato" w:cs="Arial"/>
          <w:i/>
          <w:sz w:val="20"/>
          <w:szCs w:val="20"/>
        </w:rPr>
        <w:t>Regulaminie</w:t>
      </w:r>
      <w:r w:rsidRPr="00C47BD5">
        <w:rPr>
          <w:rFonts w:ascii="Lato" w:hAnsi="Lato" w:cs="Arial"/>
          <w:sz w:val="20"/>
          <w:szCs w:val="20"/>
        </w:rPr>
        <w:t xml:space="preserve">, w szczególności w zakresie rodzaju </w:t>
      </w:r>
      <w:r w:rsidR="00C47BD5" w:rsidRPr="00C47BD5">
        <w:rPr>
          <w:rFonts w:ascii="Lato" w:hAnsi="Lato" w:cs="Arial"/>
          <w:sz w:val="20"/>
          <w:szCs w:val="20"/>
        </w:rPr>
        <w:t>przedsięwzięć</w:t>
      </w:r>
      <w:r w:rsidRPr="00C47BD5">
        <w:rPr>
          <w:rFonts w:ascii="Lato" w:hAnsi="Lato" w:cs="Arial"/>
          <w:sz w:val="20"/>
          <w:szCs w:val="20"/>
        </w:rPr>
        <w:t xml:space="preserve"> podlegających </w:t>
      </w:r>
      <w:r w:rsidR="00C47BD5" w:rsidRPr="00C47BD5">
        <w:rPr>
          <w:rFonts w:ascii="Lato" w:hAnsi="Lato" w:cs="Arial"/>
          <w:sz w:val="20"/>
          <w:szCs w:val="20"/>
        </w:rPr>
        <w:t>objęciu wsparciem</w:t>
      </w:r>
      <w:r w:rsidRPr="00C47BD5">
        <w:rPr>
          <w:rFonts w:ascii="Lato" w:hAnsi="Lato" w:cs="Arial"/>
          <w:sz w:val="20"/>
          <w:szCs w:val="20"/>
        </w:rPr>
        <w:t xml:space="preserve">, kryteriów wyboru </w:t>
      </w:r>
      <w:r w:rsidR="00C47BD5" w:rsidRPr="00C47BD5">
        <w:rPr>
          <w:rFonts w:ascii="Lato" w:hAnsi="Lato" w:cs="Arial"/>
          <w:sz w:val="20"/>
          <w:szCs w:val="20"/>
        </w:rPr>
        <w:t>przedsięwzięć</w:t>
      </w:r>
      <w:r w:rsidRPr="00C47BD5">
        <w:rPr>
          <w:rFonts w:ascii="Lato" w:hAnsi="Lato" w:cs="Arial"/>
          <w:sz w:val="20"/>
          <w:szCs w:val="20"/>
        </w:rPr>
        <w:t xml:space="preserve">, wzoru </w:t>
      </w:r>
      <w:r w:rsidR="003516B2">
        <w:rPr>
          <w:rFonts w:ascii="Lato" w:hAnsi="Lato" w:cs="Arial"/>
          <w:sz w:val="20"/>
          <w:szCs w:val="20"/>
        </w:rPr>
        <w:t>w</w:t>
      </w:r>
      <w:r w:rsidRPr="00C47BD5">
        <w:rPr>
          <w:rFonts w:ascii="Lato" w:hAnsi="Lato" w:cs="Arial"/>
          <w:sz w:val="20"/>
          <w:szCs w:val="20"/>
        </w:rPr>
        <w:t xml:space="preserve">niosku i sposobu składania </w:t>
      </w:r>
      <w:r w:rsidR="003516B2">
        <w:rPr>
          <w:rFonts w:ascii="Lato" w:hAnsi="Lato" w:cs="Arial"/>
          <w:sz w:val="20"/>
          <w:szCs w:val="20"/>
        </w:rPr>
        <w:t>w</w:t>
      </w:r>
      <w:r w:rsidRPr="00C47BD5">
        <w:rPr>
          <w:rFonts w:ascii="Lato" w:hAnsi="Lato" w:cs="Arial"/>
          <w:sz w:val="20"/>
          <w:szCs w:val="20"/>
        </w:rPr>
        <w:t>niosków, obligują I</w:t>
      </w:r>
      <w:r w:rsidR="00C47BD5" w:rsidRPr="00C47BD5">
        <w:rPr>
          <w:rFonts w:ascii="Lato" w:hAnsi="Lato" w:cs="Arial"/>
          <w:sz w:val="20"/>
          <w:szCs w:val="20"/>
        </w:rPr>
        <w:t>OI</w:t>
      </w:r>
      <w:r w:rsidRPr="00C47BD5">
        <w:rPr>
          <w:rFonts w:ascii="Lato" w:hAnsi="Lato" w:cs="Arial"/>
          <w:sz w:val="20"/>
          <w:szCs w:val="20"/>
        </w:rPr>
        <w:t xml:space="preserve"> do opracowania wersji n+1 </w:t>
      </w:r>
      <w:r w:rsidRPr="00C47BD5">
        <w:rPr>
          <w:rFonts w:ascii="Lato" w:hAnsi="Lato" w:cs="Arial"/>
          <w:i/>
          <w:sz w:val="20"/>
          <w:szCs w:val="20"/>
        </w:rPr>
        <w:t>Regulaminu</w:t>
      </w:r>
      <w:r w:rsidRPr="00C47BD5">
        <w:rPr>
          <w:rFonts w:ascii="Lato" w:hAnsi="Lato" w:cs="Arial"/>
          <w:sz w:val="20"/>
          <w:szCs w:val="20"/>
        </w:rPr>
        <w:t>.</w:t>
      </w:r>
    </w:p>
    <w:p w14:paraId="529197D7" w14:textId="1A2CEDB5" w:rsidR="00EE0CB3" w:rsidRPr="00C47BD5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C47BD5">
        <w:rPr>
          <w:rFonts w:ascii="Lato" w:hAnsi="Lato" w:cs="Arial"/>
          <w:sz w:val="20"/>
          <w:szCs w:val="20"/>
        </w:rPr>
        <w:t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t.j., z późn. zm.) oraz ustawy z dnia 3 października 2008 r. o udostępnianiu informacji o środowisku i jego ochronie, udziale społeczeństwa w ochronie środowiska oraz o ocenach oddziaływania na środowisko (Dz. U. z 202</w:t>
      </w:r>
      <w:r w:rsidR="00F4277D">
        <w:rPr>
          <w:rFonts w:ascii="Lato" w:hAnsi="Lato" w:cs="Arial"/>
          <w:sz w:val="20"/>
          <w:szCs w:val="20"/>
        </w:rPr>
        <w:t>4</w:t>
      </w:r>
      <w:r w:rsidRPr="00C47BD5">
        <w:rPr>
          <w:rFonts w:ascii="Lato" w:hAnsi="Lato" w:cs="Arial"/>
          <w:sz w:val="20"/>
          <w:szCs w:val="20"/>
        </w:rPr>
        <w:t xml:space="preserve"> r. poz. 1</w:t>
      </w:r>
      <w:r w:rsidR="00F4277D">
        <w:rPr>
          <w:rFonts w:ascii="Lato" w:hAnsi="Lato" w:cs="Arial"/>
          <w:sz w:val="20"/>
          <w:szCs w:val="20"/>
        </w:rPr>
        <w:t>112</w:t>
      </w:r>
      <w:r w:rsidRPr="00C47BD5">
        <w:rPr>
          <w:rFonts w:ascii="Lato" w:hAnsi="Lato" w:cs="Arial"/>
          <w:sz w:val="20"/>
          <w:szCs w:val="20"/>
        </w:rPr>
        <w:t xml:space="preserve"> t.j., z późn. zm.).</w:t>
      </w:r>
    </w:p>
    <w:p w14:paraId="367AEB99" w14:textId="6E3956AF" w:rsidR="00EE0CB3" w:rsidRPr="00C47BD5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C47BD5">
        <w:rPr>
          <w:rFonts w:ascii="Lato" w:hAnsi="Lato" w:cs="Arial"/>
          <w:sz w:val="20"/>
          <w:szCs w:val="20"/>
        </w:rPr>
        <w:t xml:space="preserve">Zgodnie z art. 48 ust. 2 ustawy wdrożeniowej dokumenty i informacje wytworzone lub przygotowane przez właściwe instytucje w związku z oceną dokumentów i informacji przedstawianych przez wnioskodawcę nie podlegają, do czasu zakończenia postępowania w zakresie wyboru </w:t>
      </w:r>
      <w:r w:rsidR="00C47BD5" w:rsidRPr="00C47BD5">
        <w:rPr>
          <w:rFonts w:ascii="Lato" w:hAnsi="Lato" w:cs="Arial"/>
          <w:sz w:val="20"/>
          <w:szCs w:val="20"/>
        </w:rPr>
        <w:t>przedsięwzięć do objęcia wsparciem</w:t>
      </w:r>
      <w:r w:rsidRPr="00C47BD5">
        <w:rPr>
          <w:rFonts w:ascii="Lato" w:hAnsi="Lato" w:cs="Arial"/>
          <w:sz w:val="20"/>
          <w:szCs w:val="20"/>
        </w:rPr>
        <w:t>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0F4AA7CC" w14:textId="77777777" w:rsidR="00EE0CB3" w:rsidRPr="0088573D" w:rsidRDefault="00EE0CB3" w:rsidP="004D54A4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88573D">
        <w:rPr>
          <w:rFonts w:ascii="Lato" w:hAnsi="Lato" w:cs="Arial"/>
          <w:sz w:val="20"/>
          <w:szCs w:val="20"/>
        </w:rPr>
        <w:lastRenderedPageBreak/>
        <w:t>Przetwarzanie danych osobowych będzie wykonywane z zachowaniem przepisów RODO oraz ustawy z dnia 10 maja 2018 r. o ochronie danych osobowych (Dz. U. z 2019 r. poz. 1781).</w:t>
      </w:r>
    </w:p>
    <w:p w14:paraId="20522D92" w14:textId="78A104D5" w:rsidR="006210D3" w:rsidRPr="00BF01E9" w:rsidRDefault="00EE0CB3" w:rsidP="00EE0CB3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Lato" w:hAnsi="Lato" w:cs="Arial"/>
          <w:sz w:val="20"/>
          <w:szCs w:val="20"/>
        </w:rPr>
      </w:pPr>
      <w:r w:rsidRPr="0088573D">
        <w:rPr>
          <w:rFonts w:ascii="Lato" w:hAnsi="Lato" w:cs="Arial"/>
          <w:sz w:val="20"/>
          <w:szCs w:val="20"/>
        </w:rPr>
        <w:t xml:space="preserve">Informacje dotyczące przetwarzania danych osobowych zawarte są w klauzuli stanowiącej </w:t>
      </w:r>
      <w:r w:rsidRPr="00CA5D17">
        <w:rPr>
          <w:rFonts w:ascii="Lato" w:hAnsi="Lato" w:cs="Arial"/>
          <w:b/>
          <w:bCs/>
          <w:sz w:val="20"/>
          <w:szCs w:val="20"/>
        </w:rPr>
        <w:t xml:space="preserve">załącznik nr </w:t>
      </w:r>
      <w:r w:rsidR="00CA5D17">
        <w:rPr>
          <w:rFonts w:ascii="Lato" w:hAnsi="Lato" w:cs="Arial"/>
          <w:b/>
          <w:bCs/>
          <w:sz w:val="20"/>
          <w:szCs w:val="20"/>
        </w:rPr>
        <w:t>5</w:t>
      </w:r>
      <w:r w:rsidRPr="0088573D">
        <w:rPr>
          <w:rFonts w:ascii="Lato" w:hAnsi="Lato" w:cs="Arial"/>
          <w:sz w:val="20"/>
          <w:szCs w:val="20"/>
        </w:rPr>
        <w:t xml:space="preserve"> do regulaminu.</w:t>
      </w:r>
    </w:p>
    <w:p w14:paraId="63EC6520" w14:textId="77777777" w:rsidR="006210D3" w:rsidRDefault="006210D3" w:rsidP="00EE0CB3">
      <w:pPr>
        <w:rPr>
          <w:rFonts w:ascii="Lato" w:hAnsi="Lato" w:cs="Arial"/>
          <w:color w:val="FF0000"/>
          <w:sz w:val="20"/>
          <w:szCs w:val="20"/>
        </w:rPr>
      </w:pPr>
    </w:p>
    <w:p w14:paraId="6C455929" w14:textId="77777777" w:rsidR="008E2BDD" w:rsidRPr="00EC770E" w:rsidRDefault="008E2BDD" w:rsidP="00EE0CB3">
      <w:pPr>
        <w:rPr>
          <w:rFonts w:ascii="Lato" w:hAnsi="Lato" w:cs="Arial"/>
          <w:color w:val="FF0000"/>
          <w:sz w:val="20"/>
          <w:szCs w:val="20"/>
        </w:rPr>
      </w:pPr>
    </w:p>
    <w:p w14:paraId="46F1074E" w14:textId="77777777" w:rsidR="00EE0CB3" w:rsidRPr="00FE443D" w:rsidRDefault="00EE0CB3" w:rsidP="00BF01E9">
      <w:pPr>
        <w:pStyle w:val="Styl1"/>
        <w:rPr>
          <w:rFonts w:eastAsia="Times New Roman"/>
          <w:lang w:eastAsia="pl-PL"/>
        </w:rPr>
      </w:pPr>
      <w:r w:rsidRPr="00FE443D">
        <w:t>Załączniki:</w:t>
      </w:r>
    </w:p>
    <w:p w14:paraId="27B20AE9" w14:textId="7BFA8B51" w:rsidR="00EE0CB3" w:rsidRPr="004E2138" w:rsidRDefault="00EE0CB3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Formularz </w:t>
      </w:r>
      <w:r w:rsidR="00502602" w:rsidRPr="004E2138">
        <w:rPr>
          <w:rFonts w:ascii="Lato" w:eastAsia="Times New Roman" w:hAnsi="Lato" w:cs="Arial"/>
          <w:sz w:val="20"/>
          <w:szCs w:val="20"/>
          <w:lang w:eastAsia="pl-PL"/>
        </w:rPr>
        <w:t>w</w:t>
      </w:r>
      <w:r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niosku o </w:t>
      </w:r>
      <w:r w:rsidR="00C50133"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objęcie </w:t>
      </w:r>
      <w:r w:rsidR="00502602"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przedsięwzięcia </w:t>
      </w:r>
      <w:r w:rsidR="00C50133" w:rsidRPr="004E2138">
        <w:rPr>
          <w:rFonts w:ascii="Lato" w:eastAsia="Times New Roman" w:hAnsi="Lato" w:cs="Arial"/>
          <w:sz w:val="20"/>
          <w:szCs w:val="20"/>
          <w:lang w:eastAsia="pl-PL"/>
        </w:rPr>
        <w:t>wsparciem</w:t>
      </w:r>
      <w:r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; </w:t>
      </w:r>
    </w:p>
    <w:p w14:paraId="563E6E06" w14:textId="7630507F" w:rsidR="00B266B4" w:rsidRPr="004E2138" w:rsidRDefault="00EE0CB3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Instrukcja do </w:t>
      </w:r>
      <w:r w:rsidR="00502602" w:rsidRPr="004E2138">
        <w:rPr>
          <w:rFonts w:ascii="Lato" w:eastAsia="Times New Roman" w:hAnsi="Lato" w:cs="Arial"/>
          <w:sz w:val="20"/>
          <w:szCs w:val="20"/>
          <w:lang w:eastAsia="pl-PL"/>
        </w:rPr>
        <w:t>w</w:t>
      </w:r>
      <w:r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niosku o </w:t>
      </w:r>
      <w:r w:rsidR="00C50133"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objęcie </w:t>
      </w:r>
      <w:r w:rsidR="00502602" w:rsidRPr="004E2138">
        <w:rPr>
          <w:rFonts w:ascii="Lato" w:eastAsia="Times New Roman" w:hAnsi="Lato" w:cs="Arial"/>
          <w:sz w:val="20"/>
          <w:szCs w:val="20"/>
          <w:lang w:eastAsia="pl-PL"/>
        </w:rPr>
        <w:t xml:space="preserve">przedsięwzięcia </w:t>
      </w:r>
      <w:r w:rsidR="00C50133" w:rsidRPr="004E2138">
        <w:rPr>
          <w:rFonts w:ascii="Lato" w:eastAsia="Times New Roman" w:hAnsi="Lato" w:cs="Arial"/>
          <w:sz w:val="20"/>
          <w:szCs w:val="20"/>
          <w:lang w:eastAsia="pl-PL"/>
        </w:rPr>
        <w:t>wsparciem</w:t>
      </w:r>
      <w:r w:rsidRPr="004E2138">
        <w:rPr>
          <w:rFonts w:ascii="Lato" w:eastAsia="Times New Roman" w:hAnsi="Lato" w:cs="Arial"/>
          <w:sz w:val="20"/>
          <w:szCs w:val="20"/>
          <w:lang w:eastAsia="pl-PL"/>
        </w:rPr>
        <w:t>;</w:t>
      </w:r>
    </w:p>
    <w:p w14:paraId="67AA7C4D" w14:textId="095DCA40" w:rsidR="00B266B4" w:rsidRPr="004E2138" w:rsidRDefault="0036187F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lang w:eastAsia="pl-PL"/>
        </w:rPr>
      </w:pPr>
      <w:r>
        <w:rPr>
          <w:rFonts w:ascii="Lato" w:hAnsi="Lato" w:cs="Arial"/>
          <w:sz w:val="20"/>
          <w:szCs w:val="20"/>
          <w:lang w:eastAsia="pl-PL"/>
        </w:rPr>
        <w:t>Zarys przedsięwzięcia</w:t>
      </w:r>
      <w:r w:rsidRPr="0036187F">
        <w:rPr>
          <w:rFonts w:ascii="Lato" w:hAnsi="Lato" w:cs="Arial"/>
          <w:sz w:val="20"/>
          <w:szCs w:val="20"/>
          <w:lang w:eastAsia="pl-PL"/>
        </w:rPr>
        <w:t xml:space="preserve"> dla</w:t>
      </w:r>
      <w:r w:rsidR="00EE0CB3" w:rsidRPr="00BB270F">
        <w:rPr>
          <w:rFonts w:ascii="Lato" w:hAnsi="Lato" w:cs="Arial"/>
          <w:sz w:val="20"/>
          <w:szCs w:val="20"/>
          <w:lang w:eastAsia="pl-PL"/>
        </w:rPr>
        <w:t xml:space="preserve"> </w:t>
      </w:r>
      <w:r w:rsidR="00C50133" w:rsidRPr="00BB270F">
        <w:rPr>
          <w:rFonts w:ascii="Lato" w:hAnsi="Lato" w:cs="Arial"/>
          <w:sz w:val="20"/>
          <w:szCs w:val="20"/>
          <w:lang w:eastAsia="pl-PL"/>
        </w:rPr>
        <w:t>przedsięwzięć</w:t>
      </w:r>
      <w:r w:rsidR="00EE0CB3" w:rsidRPr="00BB270F">
        <w:rPr>
          <w:rFonts w:ascii="Lato" w:hAnsi="Lato" w:cs="Arial"/>
          <w:sz w:val="20"/>
          <w:szCs w:val="20"/>
          <w:lang w:eastAsia="pl-PL"/>
        </w:rPr>
        <w:t xml:space="preserve"> aplikujących o </w:t>
      </w:r>
      <w:r w:rsidR="00C50133" w:rsidRPr="00BB270F">
        <w:rPr>
          <w:rFonts w:ascii="Lato" w:hAnsi="Lato" w:cs="Arial"/>
          <w:sz w:val="20"/>
          <w:szCs w:val="20"/>
          <w:lang w:eastAsia="pl-PL"/>
        </w:rPr>
        <w:t>objęcie wsparciem</w:t>
      </w:r>
      <w:r w:rsidR="00EE0CB3" w:rsidRPr="00BB270F">
        <w:rPr>
          <w:rFonts w:ascii="Lato" w:hAnsi="Lato" w:cs="Arial"/>
          <w:sz w:val="20"/>
          <w:szCs w:val="20"/>
          <w:lang w:eastAsia="pl-PL"/>
        </w:rPr>
        <w:t xml:space="preserve"> w ramach </w:t>
      </w:r>
      <w:r w:rsidR="00C50133" w:rsidRPr="00BB270F">
        <w:rPr>
          <w:rFonts w:ascii="Lato" w:hAnsi="Lato" w:cs="Arial"/>
          <w:sz w:val="20"/>
          <w:szCs w:val="20"/>
          <w:lang w:eastAsia="pl-PL"/>
        </w:rPr>
        <w:t xml:space="preserve">inwestycji </w:t>
      </w:r>
      <w:r w:rsidR="0017641A" w:rsidRPr="00BB270F">
        <w:rPr>
          <w:rFonts w:ascii="Lato" w:hAnsi="Lato" w:cs="Arial"/>
          <w:sz w:val="20"/>
          <w:szCs w:val="20"/>
          <w:lang w:eastAsia="pl-PL"/>
        </w:rPr>
        <w:t>G1.2.3</w:t>
      </w:r>
      <w:r w:rsidR="00C50133" w:rsidRPr="00BB270F">
        <w:rPr>
          <w:rFonts w:ascii="Lato" w:hAnsi="Lato" w:cs="Arial"/>
          <w:sz w:val="20"/>
          <w:szCs w:val="20"/>
          <w:lang w:eastAsia="pl-PL"/>
        </w:rPr>
        <w:t xml:space="preserve"> KPO</w:t>
      </w:r>
      <w:r w:rsidR="00EE0CB3" w:rsidRPr="00BB270F">
        <w:rPr>
          <w:rFonts w:ascii="Lato" w:hAnsi="Lato" w:cs="Arial"/>
          <w:sz w:val="20"/>
          <w:szCs w:val="20"/>
          <w:lang w:eastAsia="pl-PL"/>
        </w:rPr>
        <w:t>;</w:t>
      </w:r>
    </w:p>
    <w:p w14:paraId="174971E3" w14:textId="77777777" w:rsidR="00EE0CB3" w:rsidRPr="004E2138" w:rsidRDefault="00EE0CB3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4E2138">
        <w:rPr>
          <w:rFonts w:ascii="Lato" w:eastAsia="Times New Roman" w:hAnsi="Lato" w:cs="Arial"/>
          <w:sz w:val="20"/>
          <w:szCs w:val="20"/>
          <w:lang w:eastAsia="pl-PL"/>
        </w:rPr>
        <w:t>Wzór Oświadczenia Wnioskodawcy o dokonanych zmianach;</w:t>
      </w:r>
    </w:p>
    <w:p w14:paraId="77A2CD7B" w14:textId="7A8AAE12" w:rsidR="00EE0CB3" w:rsidRPr="009B20DF" w:rsidRDefault="00EE0CB3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4E2138">
        <w:rPr>
          <w:rFonts w:ascii="Lato" w:hAnsi="Lato" w:cs="Arial"/>
          <w:sz w:val="20"/>
          <w:szCs w:val="20"/>
          <w:lang w:eastAsia="pl-PL"/>
        </w:rPr>
        <w:t xml:space="preserve">Klauzula informacyjna </w:t>
      </w:r>
      <w:r w:rsidR="00C50133" w:rsidRPr="004E2138">
        <w:rPr>
          <w:rFonts w:ascii="Lato" w:hAnsi="Lato" w:cs="Arial"/>
          <w:sz w:val="20"/>
          <w:szCs w:val="20"/>
          <w:lang w:eastAsia="pl-PL"/>
        </w:rPr>
        <w:t>KPO</w:t>
      </w:r>
      <w:r w:rsidR="009B20DF">
        <w:rPr>
          <w:rFonts w:ascii="Lato" w:hAnsi="Lato" w:cs="Arial"/>
          <w:sz w:val="20"/>
          <w:szCs w:val="20"/>
          <w:lang w:eastAsia="pl-PL"/>
        </w:rPr>
        <w:t>;</w:t>
      </w:r>
    </w:p>
    <w:p w14:paraId="2EC9FC65" w14:textId="50941823" w:rsidR="009B20DF" w:rsidRPr="004E2138" w:rsidRDefault="00A352BD" w:rsidP="00BB270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A352BD">
        <w:rPr>
          <w:rFonts w:ascii="Lato" w:eastAsia="Times New Roman" w:hAnsi="Lato" w:cs="Arial"/>
          <w:sz w:val="20"/>
          <w:szCs w:val="20"/>
          <w:lang w:eastAsia="pl-PL"/>
        </w:rPr>
        <w:t>Horyzontalne zasady i kryteria wyboru przedsięwzięć</w:t>
      </w:r>
      <w:r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14:paraId="2E9FE3C0" w14:textId="6597FD14" w:rsidR="00EE0CB3" w:rsidRPr="004E2138" w:rsidRDefault="00EE0CB3" w:rsidP="00BB270F">
      <w:pPr>
        <w:pStyle w:val="Akapitzlist"/>
        <w:autoSpaceDE w:val="0"/>
        <w:autoSpaceDN w:val="0"/>
        <w:adjustRightInd w:val="0"/>
        <w:spacing w:before="120" w:after="0" w:line="360" w:lineRule="auto"/>
        <w:ind w:left="502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EE0CB3" w:rsidRPr="004E213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CC31" w14:textId="77777777" w:rsidR="0039504E" w:rsidRDefault="0039504E" w:rsidP="00CB6CD3">
      <w:pPr>
        <w:spacing w:after="0" w:line="240" w:lineRule="auto"/>
      </w:pPr>
      <w:r>
        <w:separator/>
      </w:r>
    </w:p>
  </w:endnote>
  <w:endnote w:type="continuationSeparator" w:id="0">
    <w:p w14:paraId="56C60D53" w14:textId="77777777" w:rsidR="0039504E" w:rsidRDefault="0039504E" w:rsidP="00CB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F848" w14:textId="77777777" w:rsidR="0039504E" w:rsidRDefault="0039504E" w:rsidP="00CB6CD3">
      <w:pPr>
        <w:spacing w:after="0" w:line="240" w:lineRule="auto"/>
      </w:pPr>
      <w:r>
        <w:separator/>
      </w:r>
    </w:p>
  </w:footnote>
  <w:footnote w:type="continuationSeparator" w:id="0">
    <w:p w14:paraId="3E801439" w14:textId="77777777" w:rsidR="0039504E" w:rsidRDefault="0039504E" w:rsidP="00CB6CD3">
      <w:pPr>
        <w:spacing w:after="0" w:line="240" w:lineRule="auto"/>
      </w:pPr>
      <w:r>
        <w:continuationSeparator/>
      </w:r>
    </w:p>
  </w:footnote>
  <w:footnote w:id="1">
    <w:p w14:paraId="569CE150" w14:textId="5FF92D8F" w:rsidR="0085645B" w:rsidRPr="003848CB" w:rsidRDefault="0085645B" w:rsidP="0085645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Czas oceny liczy się do dnia wysłania do Wnioskodawcy pisma w sprawie udzielenia wyjaśnień lub uzupełnienia </w:t>
      </w:r>
      <w:r w:rsidR="0080576D">
        <w:rPr>
          <w:rFonts w:ascii="Arial" w:hAnsi="Arial" w:cs="Arial"/>
          <w:sz w:val="16"/>
          <w:szCs w:val="16"/>
        </w:rPr>
        <w:t>w</w:t>
      </w:r>
      <w:r w:rsidRPr="003848CB">
        <w:rPr>
          <w:rFonts w:ascii="Arial" w:hAnsi="Arial" w:cs="Arial"/>
          <w:sz w:val="16"/>
          <w:szCs w:val="16"/>
        </w:rPr>
        <w:t>niosku oraz ponownie, łącznie – od dnia otrzymania od Wnioskodawcy wyjaśnień lub uzupełnionego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C363" w14:textId="338705E9" w:rsidR="00CB6CD3" w:rsidRDefault="00C64F90" w:rsidP="00C64F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1AC39B" wp14:editId="52CEEC45">
          <wp:extent cx="4145280" cy="597676"/>
          <wp:effectExtent l="0" t="0" r="7620" b="0"/>
          <wp:docPr id="5" name="Obraz 5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82B05893-6296-4919-B0BE-DEAA7F8BEE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82B05893-6296-4919-B0BE-DEAA7F8BEE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9495" cy="602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99BD6C2" wp14:editId="3B93E362">
          <wp:extent cx="1560830" cy="5245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FF4"/>
    <w:multiLevelType w:val="hybridMultilevel"/>
    <w:tmpl w:val="2E26AED6"/>
    <w:lvl w:ilvl="0" w:tplc="D8EC8068">
      <w:start w:val="1"/>
      <w:numFmt w:val="decimal"/>
      <w:lvlText w:val="%1)"/>
      <w:lvlJc w:val="left"/>
      <w:pPr>
        <w:ind w:left="1020" w:hanging="360"/>
      </w:pPr>
    </w:lvl>
    <w:lvl w:ilvl="1" w:tplc="B74207DC">
      <w:start w:val="1"/>
      <w:numFmt w:val="decimal"/>
      <w:lvlText w:val="%2)"/>
      <w:lvlJc w:val="left"/>
      <w:pPr>
        <w:ind w:left="1020" w:hanging="360"/>
      </w:pPr>
    </w:lvl>
    <w:lvl w:ilvl="2" w:tplc="01FEB854">
      <w:start w:val="1"/>
      <w:numFmt w:val="decimal"/>
      <w:lvlText w:val="%3)"/>
      <w:lvlJc w:val="left"/>
      <w:pPr>
        <w:ind w:left="1020" w:hanging="360"/>
      </w:pPr>
    </w:lvl>
    <w:lvl w:ilvl="3" w:tplc="F8A2E002">
      <w:start w:val="1"/>
      <w:numFmt w:val="decimal"/>
      <w:lvlText w:val="%4)"/>
      <w:lvlJc w:val="left"/>
      <w:pPr>
        <w:ind w:left="1020" w:hanging="360"/>
      </w:pPr>
    </w:lvl>
    <w:lvl w:ilvl="4" w:tplc="38687482">
      <w:start w:val="1"/>
      <w:numFmt w:val="decimal"/>
      <w:lvlText w:val="%5)"/>
      <w:lvlJc w:val="left"/>
      <w:pPr>
        <w:ind w:left="1020" w:hanging="360"/>
      </w:pPr>
    </w:lvl>
    <w:lvl w:ilvl="5" w:tplc="0E9CFD84">
      <w:start w:val="1"/>
      <w:numFmt w:val="decimal"/>
      <w:lvlText w:val="%6)"/>
      <w:lvlJc w:val="left"/>
      <w:pPr>
        <w:ind w:left="1020" w:hanging="360"/>
      </w:pPr>
    </w:lvl>
    <w:lvl w:ilvl="6" w:tplc="5448BD56">
      <w:start w:val="1"/>
      <w:numFmt w:val="decimal"/>
      <w:lvlText w:val="%7)"/>
      <w:lvlJc w:val="left"/>
      <w:pPr>
        <w:ind w:left="1020" w:hanging="360"/>
      </w:pPr>
    </w:lvl>
    <w:lvl w:ilvl="7" w:tplc="3A46DC04">
      <w:start w:val="1"/>
      <w:numFmt w:val="decimal"/>
      <w:lvlText w:val="%8)"/>
      <w:lvlJc w:val="left"/>
      <w:pPr>
        <w:ind w:left="1020" w:hanging="360"/>
      </w:pPr>
    </w:lvl>
    <w:lvl w:ilvl="8" w:tplc="2CEE217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3EF1B7D"/>
    <w:multiLevelType w:val="hybridMultilevel"/>
    <w:tmpl w:val="445A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2F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8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608D3"/>
    <w:multiLevelType w:val="hybridMultilevel"/>
    <w:tmpl w:val="C80E4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6FC6"/>
    <w:multiLevelType w:val="hybridMultilevel"/>
    <w:tmpl w:val="445AAF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D30"/>
    <w:multiLevelType w:val="multilevel"/>
    <w:tmpl w:val="F9DAA98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10D2A"/>
    <w:multiLevelType w:val="hybridMultilevel"/>
    <w:tmpl w:val="2534992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45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5451D2"/>
    <w:multiLevelType w:val="multilevel"/>
    <w:tmpl w:val="D908A908"/>
    <w:lvl w:ilvl="0">
      <w:start w:val="1"/>
      <w:numFmt w:val="decimal"/>
      <w:lvlText w:val="%1."/>
      <w:lvlJc w:val="left"/>
      <w:pPr>
        <w:ind w:left="502" w:hanging="360"/>
      </w:pPr>
      <w:rPr>
        <w:rFonts w:ascii="Lato" w:hAnsi="Lato" w:hint="default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5FD533E5"/>
    <w:multiLevelType w:val="hybridMultilevel"/>
    <w:tmpl w:val="E89063D4"/>
    <w:lvl w:ilvl="0" w:tplc="2A66FAAC">
      <w:start w:val="1"/>
      <w:numFmt w:val="lowerLetter"/>
      <w:lvlText w:val="%1)"/>
      <w:lvlJc w:val="left"/>
      <w:pPr>
        <w:ind w:left="360" w:hanging="360"/>
      </w:pPr>
      <w:rPr>
        <w:rFonts w:ascii="Lato" w:eastAsia="Calibri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85338"/>
    <w:multiLevelType w:val="hybridMultilevel"/>
    <w:tmpl w:val="1D5CA8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8F54ECC"/>
    <w:multiLevelType w:val="hybridMultilevel"/>
    <w:tmpl w:val="736E9E6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66862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F646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CD52CE"/>
    <w:multiLevelType w:val="hybridMultilevel"/>
    <w:tmpl w:val="C80E4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02793352">
    <w:abstractNumId w:val="6"/>
  </w:num>
  <w:num w:numId="2" w16cid:durableId="1230459193">
    <w:abstractNumId w:val="16"/>
  </w:num>
  <w:num w:numId="3" w16cid:durableId="1613899984">
    <w:abstractNumId w:val="20"/>
  </w:num>
  <w:num w:numId="4" w16cid:durableId="468860173">
    <w:abstractNumId w:val="1"/>
  </w:num>
  <w:num w:numId="5" w16cid:durableId="438916135">
    <w:abstractNumId w:val="12"/>
  </w:num>
  <w:num w:numId="6" w16cid:durableId="1281112428">
    <w:abstractNumId w:val="23"/>
  </w:num>
  <w:num w:numId="7" w16cid:durableId="1556697198">
    <w:abstractNumId w:val="4"/>
  </w:num>
  <w:num w:numId="8" w16cid:durableId="2038499905">
    <w:abstractNumId w:val="13"/>
  </w:num>
  <w:num w:numId="9" w16cid:durableId="1930891059">
    <w:abstractNumId w:val="11"/>
  </w:num>
  <w:num w:numId="10" w16cid:durableId="585461207">
    <w:abstractNumId w:val="24"/>
  </w:num>
  <w:num w:numId="11" w16cid:durableId="1705014531">
    <w:abstractNumId w:val="14"/>
  </w:num>
  <w:num w:numId="12" w16cid:durableId="2137484910">
    <w:abstractNumId w:val="2"/>
  </w:num>
  <w:num w:numId="13" w16cid:durableId="1619987945">
    <w:abstractNumId w:val="8"/>
  </w:num>
  <w:num w:numId="14" w16cid:durableId="54355419">
    <w:abstractNumId w:val="19"/>
  </w:num>
  <w:num w:numId="15" w16cid:durableId="1409425195">
    <w:abstractNumId w:val="22"/>
  </w:num>
  <w:num w:numId="16" w16cid:durableId="734550003">
    <w:abstractNumId w:val="7"/>
  </w:num>
  <w:num w:numId="17" w16cid:durableId="269168205">
    <w:abstractNumId w:val="15"/>
  </w:num>
  <w:num w:numId="18" w16cid:durableId="688525248">
    <w:abstractNumId w:val="21"/>
  </w:num>
  <w:num w:numId="19" w16cid:durableId="1345939851">
    <w:abstractNumId w:val="5"/>
  </w:num>
  <w:num w:numId="20" w16cid:durableId="381026738">
    <w:abstractNumId w:val="18"/>
  </w:num>
  <w:num w:numId="21" w16cid:durableId="369259251">
    <w:abstractNumId w:val="25"/>
  </w:num>
  <w:num w:numId="22" w16cid:durableId="712191930">
    <w:abstractNumId w:val="10"/>
  </w:num>
  <w:num w:numId="23" w16cid:durableId="919602833">
    <w:abstractNumId w:val="3"/>
  </w:num>
  <w:num w:numId="24" w16cid:durableId="1790277064">
    <w:abstractNumId w:val="9"/>
  </w:num>
  <w:num w:numId="25" w16cid:durableId="1546524225">
    <w:abstractNumId w:val="17"/>
  </w:num>
  <w:num w:numId="26" w16cid:durableId="57628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91"/>
    <w:rsid w:val="000138BC"/>
    <w:rsid w:val="0001460C"/>
    <w:rsid w:val="00023009"/>
    <w:rsid w:val="00032721"/>
    <w:rsid w:val="0003737A"/>
    <w:rsid w:val="00041B9F"/>
    <w:rsid w:val="00042CB6"/>
    <w:rsid w:val="000444BD"/>
    <w:rsid w:val="0005412D"/>
    <w:rsid w:val="00055280"/>
    <w:rsid w:val="00064838"/>
    <w:rsid w:val="00095D21"/>
    <w:rsid w:val="000B4531"/>
    <w:rsid w:val="000B7538"/>
    <w:rsid w:val="000C10A0"/>
    <w:rsid w:val="000C376A"/>
    <w:rsid w:val="000F0CED"/>
    <w:rsid w:val="00100E15"/>
    <w:rsid w:val="001029AF"/>
    <w:rsid w:val="00105243"/>
    <w:rsid w:val="00122147"/>
    <w:rsid w:val="00124A49"/>
    <w:rsid w:val="00127494"/>
    <w:rsid w:val="00137D7E"/>
    <w:rsid w:val="00141C96"/>
    <w:rsid w:val="0014701B"/>
    <w:rsid w:val="001502CA"/>
    <w:rsid w:val="00151215"/>
    <w:rsid w:val="00152A66"/>
    <w:rsid w:val="001537E0"/>
    <w:rsid w:val="001640B0"/>
    <w:rsid w:val="0017641A"/>
    <w:rsid w:val="0019463F"/>
    <w:rsid w:val="001949D0"/>
    <w:rsid w:val="001B3022"/>
    <w:rsid w:val="001C11A2"/>
    <w:rsid w:val="001C7B7F"/>
    <w:rsid w:val="001D62FF"/>
    <w:rsid w:val="0020024E"/>
    <w:rsid w:val="002032B5"/>
    <w:rsid w:val="00204768"/>
    <w:rsid w:val="00204EFB"/>
    <w:rsid w:val="00214F33"/>
    <w:rsid w:val="00235A02"/>
    <w:rsid w:val="00245F6E"/>
    <w:rsid w:val="0024730A"/>
    <w:rsid w:val="00257E5A"/>
    <w:rsid w:val="00263049"/>
    <w:rsid w:val="00271AB2"/>
    <w:rsid w:val="0029590E"/>
    <w:rsid w:val="002B47E7"/>
    <w:rsid w:val="002B77B3"/>
    <w:rsid w:val="002C0A15"/>
    <w:rsid w:val="002C55A1"/>
    <w:rsid w:val="002D7B9B"/>
    <w:rsid w:val="002F298D"/>
    <w:rsid w:val="00305D95"/>
    <w:rsid w:val="0031272E"/>
    <w:rsid w:val="00314549"/>
    <w:rsid w:val="00327DC6"/>
    <w:rsid w:val="00341EF4"/>
    <w:rsid w:val="00342BF3"/>
    <w:rsid w:val="00350E55"/>
    <w:rsid w:val="0035121C"/>
    <w:rsid w:val="003516B2"/>
    <w:rsid w:val="003605E5"/>
    <w:rsid w:val="00361641"/>
    <w:rsid w:val="0036187F"/>
    <w:rsid w:val="00366114"/>
    <w:rsid w:val="00373F6C"/>
    <w:rsid w:val="00384EA9"/>
    <w:rsid w:val="00390449"/>
    <w:rsid w:val="00391238"/>
    <w:rsid w:val="00391B5D"/>
    <w:rsid w:val="0039504E"/>
    <w:rsid w:val="00397B4A"/>
    <w:rsid w:val="003A1D5F"/>
    <w:rsid w:val="003C709F"/>
    <w:rsid w:val="003D08E9"/>
    <w:rsid w:val="003D3719"/>
    <w:rsid w:val="003E2EB6"/>
    <w:rsid w:val="00402BCE"/>
    <w:rsid w:val="0040339F"/>
    <w:rsid w:val="00406E74"/>
    <w:rsid w:val="004108A8"/>
    <w:rsid w:val="0041481A"/>
    <w:rsid w:val="00416107"/>
    <w:rsid w:val="00422D4E"/>
    <w:rsid w:val="0043031D"/>
    <w:rsid w:val="00440222"/>
    <w:rsid w:val="004539C1"/>
    <w:rsid w:val="0046257A"/>
    <w:rsid w:val="00492637"/>
    <w:rsid w:val="004A07CF"/>
    <w:rsid w:val="004A15FA"/>
    <w:rsid w:val="004C57EE"/>
    <w:rsid w:val="004D54A4"/>
    <w:rsid w:val="004E2138"/>
    <w:rsid w:val="004E7406"/>
    <w:rsid w:val="004F4497"/>
    <w:rsid w:val="004F7C10"/>
    <w:rsid w:val="00502602"/>
    <w:rsid w:val="0050404B"/>
    <w:rsid w:val="00530586"/>
    <w:rsid w:val="005332F2"/>
    <w:rsid w:val="0053661D"/>
    <w:rsid w:val="00536FDF"/>
    <w:rsid w:val="0054243E"/>
    <w:rsid w:val="00560D48"/>
    <w:rsid w:val="00566C7C"/>
    <w:rsid w:val="00572867"/>
    <w:rsid w:val="005811EC"/>
    <w:rsid w:val="005850BE"/>
    <w:rsid w:val="005850CC"/>
    <w:rsid w:val="005A3080"/>
    <w:rsid w:val="005A32F6"/>
    <w:rsid w:val="005A3499"/>
    <w:rsid w:val="005B7D97"/>
    <w:rsid w:val="005C00F9"/>
    <w:rsid w:val="005C0343"/>
    <w:rsid w:val="005D7AA6"/>
    <w:rsid w:val="005E0BD9"/>
    <w:rsid w:val="005E34D2"/>
    <w:rsid w:val="005F5621"/>
    <w:rsid w:val="0060045E"/>
    <w:rsid w:val="00601809"/>
    <w:rsid w:val="006062C6"/>
    <w:rsid w:val="006210D3"/>
    <w:rsid w:val="006237AA"/>
    <w:rsid w:val="006251A5"/>
    <w:rsid w:val="006341DC"/>
    <w:rsid w:val="00641478"/>
    <w:rsid w:val="0064166B"/>
    <w:rsid w:val="0064784D"/>
    <w:rsid w:val="00660233"/>
    <w:rsid w:val="00663A20"/>
    <w:rsid w:val="00663BF2"/>
    <w:rsid w:val="00673CFA"/>
    <w:rsid w:val="00681A29"/>
    <w:rsid w:val="00687118"/>
    <w:rsid w:val="006A45B6"/>
    <w:rsid w:val="006B1D66"/>
    <w:rsid w:val="006C2331"/>
    <w:rsid w:val="006C6FC8"/>
    <w:rsid w:val="006E17F8"/>
    <w:rsid w:val="006E22A7"/>
    <w:rsid w:val="006E76BB"/>
    <w:rsid w:val="006F0090"/>
    <w:rsid w:val="006F379F"/>
    <w:rsid w:val="006F6250"/>
    <w:rsid w:val="0070373D"/>
    <w:rsid w:val="00703B09"/>
    <w:rsid w:val="0070761C"/>
    <w:rsid w:val="0071296A"/>
    <w:rsid w:val="007377ED"/>
    <w:rsid w:val="00764C7D"/>
    <w:rsid w:val="00764D55"/>
    <w:rsid w:val="00773597"/>
    <w:rsid w:val="00780E18"/>
    <w:rsid w:val="00781AA0"/>
    <w:rsid w:val="0078205F"/>
    <w:rsid w:val="00784983"/>
    <w:rsid w:val="0078519C"/>
    <w:rsid w:val="00795CC3"/>
    <w:rsid w:val="00795CF4"/>
    <w:rsid w:val="007A1EFA"/>
    <w:rsid w:val="007B77DF"/>
    <w:rsid w:val="007C46BB"/>
    <w:rsid w:val="007C756A"/>
    <w:rsid w:val="007C7960"/>
    <w:rsid w:val="007E6832"/>
    <w:rsid w:val="007F2140"/>
    <w:rsid w:val="008002F9"/>
    <w:rsid w:val="0080576D"/>
    <w:rsid w:val="00810FF3"/>
    <w:rsid w:val="00821AC9"/>
    <w:rsid w:val="00821BA0"/>
    <w:rsid w:val="00831EA1"/>
    <w:rsid w:val="00832953"/>
    <w:rsid w:val="008353BC"/>
    <w:rsid w:val="008547FF"/>
    <w:rsid w:val="0085645B"/>
    <w:rsid w:val="00874A42"/>
    <w:rsid w:val="008759D4"/>
    <w:rsid w:val="00880664"/>
    <w:rsid w:val="0088286A"/>
    <w:rsid w:val="0088573D"/>
    <w:rsid w:val="008869A2"/>
    <w:rsid w:val="00887E5B"/>
    <w:rsid w:val="008A3985"/>
    <w:rsid w:val="008B0505"/>
    <w:rsid w:val="008B5A39"/>
    <w:rsid w:val="008C1A9A"/>
    <w:rsid w:val="008D7E5A"/>
    <w:rsid w:val="008E28F0"/>
    <w:rsid w:val="008E2BDD"/>
    <w:rsid w:val="008E6AF1"/>
    <w:rsid w:val="00913E52"/>
    <w:rsid w:val="0092098C"/>
    <w:rsid w:val="009311FF"/>
    <w:rsid w:val="00932090"/>
    <w:rsid w:val="00936136"/>
    <w:rsid w:val="00941D69"/>
    <w:rsid w:val="009513A5"/>
    <w:rsid w:val="00961960"/>
    <w:rsid w:val="009629BE"/>
    <w:rsid w:val="00964120"/>
    <w:rsid w:val="00964A1E"/>
    <w:rsid w:val="0097023A"/>
    <w:rsid w:val="00972601"/>
    <w:rsid w:val="00983917"/>
    <w:rsid w:val="009856C4"/>
    <w:rsid w:val="00992B5F"/>
    <w:rsid w:val="009B20DF"/>
    <w:rsid w:val="009B3517"/>
    <w:rsid w:val="009B446F"/>
    <w:rsid w:val="009C207F"/>
    <w:rsid w:val="009C308D"/>
    <w:rsid w:val="009C3F3D"/>
    <w:rsid w:val="009E41EE"/>
    <w:rsid w:val="00A03368"/>
    <w:rsid w:val="00A05484"/>
    <w:rsid w:val="00A07369"/>
    <w:rsid w:val="00A24D3E"/>
    <w:rsid w:val="00A352BD"/>
    <w:rsid w:val="00A41B31"/>
    <w:rsid w:val="00A44C2A"/>
    <w:rsid w:val="00A467E5"/>
    <w:rsid w:val="00A46CCD"/>
    <w:rsid w:val="00A65418"/>
    <w:rsid w:val="00A95D30"/>
    <w:rsid w:val="00AA563E"/>
    <w:rsid w:val="00AC6721"/>
    <w:rsid w:val="00AD31B0"/>
    <w:rsid w:val="00AD3D8A"/>
    <w:rsid w:val="00AE71F7"/>
    <w:rsid w:val="00AF652A"/>
    <w:rsid w:val="00AF7789"/>
    <w:rsid w:val="00B020CC"/>
    <w:rsid w:val="00B032D8"/>
    <w:rsid w:val="00B036BD"/>
    <w:rsid w:val="00B0732E"/>
    <w:rsid w:val="00B1111D"/>
    <w:rsid w:val="00B20165"/>
    <w:rsid w:val="00B266B4"/>
    <w:rsid w:val="00B33510"/>
    <w:rsid w:val="00B335C6"/>
    <w:rsid w:val="00B34804"/>
    <w:rsid w:val="00B50035"/>
    <w:rsid w:val="00B53230"/>
    <w:rsid w:val="00B81E4E"/>
    <w:rsid w:val="00B97C52"/>
    <w:rsid w:val="00BA609A"/>
    <w:rsid w:val="00BB1330"/>
    <w:rsid w:val="00BB1DD0"/>
    <w:rsid w:val="00BB270F"/>
    <w:rsid w:val="00BC0F77"/>
    <w:rsid w:val="00BC4CF4"/>
    <w:rsid w:val="00BC58C0"/>
    <w:rsid w:val="00BD088B"/>
    <w:rsid w:val="00BD1AB7"/>
    <w:rsid w:val="00BD2C96"/>
    <w:rsid w:val="00BD729A"/>
    <w:rsid w:val="00BE6D5C"/>
    <w:rsid w:val="00BF01E9"/>
    <w:rsid w:val="00BF0970"/>
    <w:rsid w:val="00C00D6C"/>
    <w:rsid w:val="00C07A45"/>
    <w:rsid w:val="00C10EB4"/>
    <w:rsid w:val="00C14895"/>
    <w:rsid w:val="00C14F81"/>
    <w:rsid w:val="00C26459"/>
    <w:rsid w:val="00C35AEB"/>
    <w:rsid w:val="00C361C2"/>
    <w:rsid w:val="00C4030B"/>
    <w:rsid w:val="00C4447B"/>
    <w:rsid w:val="00C47909"/>
    <w:rsid w:val="00C47B73"/>
    <w:rsid w:val="00C47BD5"/>
    <w:rsid w:val="00C50133"/>
    <w:rsid w:val="00C64F90"/>
    <w:rsid w:val="00C73FC9"/>
    <w:rsid w:val="00C96C3E"/>
    <w:rsid w:val="00C97484"/>
    <w:rsid w:val="00CA5D17"/>
    <w:rsid w:val="00CB1A3E"/>
    <w:rsid w:val="00CB6A11"/>
    <w:rsid w:val="00CB6CD3"/>
    <w:rsid w:val="00CC783D"/>
    <w:rsid w:val="00CD229F"/>
    <w:rsid w:val="00CD5715"/>
    <w:rsid w:val="00CD5A3B"/>
    <w:rsid w:val="00D018A7"/>
    <w:rsid w:val="00D07CA1"/>
    <w:rsid w:val="00D2230C"/>
    <w:rsid w:val="00D26267"/>
    <w:rsid w:val="00D5140F"/>
    <w:rsid w:val="00D70BDA"/>
    <w:rsid w:val="00D805E4"/>
    <w:rsid w:val="00DA4390"/>
    <w:rsid w:val="00DB1CF3"/>
    <w:rsid w:val="00DD4A05"/>
    <w:rsid w:val="00DE260C"/>
    <w:rsid w:val="00DF21B9"/>
    <w:rsid w:val="00DF7712"/>
    <w:rsid w:val="00E04F5E"/>
    <w:rsid w:val="00E04F86"/>
    <w:rsid w:val="00E07F40"/>
    <w:rsid w:val="00E1622C"/>
    <w:rsid w:val="00E424A4"/>
    <w:rsid w:val="00E51B81"/>
    <w:rsid w:val="00E630CE"/>
    <w:rsid w:val="00E6638E"/>
    <w:rsid w:val="00E71BEB"/>
    <w:rsid w:val="00E72247"/>
    <w:rsid w:val="00E8726D"/>
    <w:rsid w:val="00EA5D7C"/>
    <w:rsid w:val="00EA5DEC"/>
    <w:rsid w:val="00EB1D82"/>
    <w:rsid w:val="00EB5EB0"/>
    <w:rsid w:val="00EC612A"/>
    <w:rsid w:val="00EC770E"/>
    <w:rsid w:val="00ED6CE3"/>
    <w:rsid w:val="00EE0CB3"/>
    <w:rsid w:val="00EE750B"/>
    <w:rsid w:val="00EF26F6"/>
    <w:rsid w:val="00EF3988"/>
    <w:rsid w:val="00F001A6"/>
    <w:rsid w:val="00F02F91"/>
    <w:rsid w:val="00F04846"/>
    <w:rsid w:val="00F14C04"/>
    <w:rsid w:val="00F16497"/>
    <w:rsid w:val="00F4277D"/>
    <w:rsid w:val="00F46434"/>
    <w:rsid w:val="00F530E3"/>
    <w:rsid w:val="00F953C5"/>
    <w:rsid w:val="00FB1564"/>
    <w:rsid w:val="00FB69FE"/>
    <w:rsid w:val="00FD0D2C"/>
    <w:rsid w:val="00FD1A9C"/>
    <w:rsid w:val="00FD320F"/>
    <w:rsid w:val="00FD5B42"/>
    <w:rsid w:val="00FE2FB4"/>
    <w:rsid w:val="00FE3AD5"/>
    <w:rsid w:val="00FE443D"/>
    <w:rsid w:val="00FE4F3B"/>
    <w:rsid w:val="00FF4940"/>
    <w:rsid w:val="00FF51DD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00B0"/>
  <w15:chartTrackingRefBased/>
  <w15:docId w15:val="{444F4213-02BF-48C2-BC3F-23CC9A2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84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C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B6CD3"/>
  </w:style>
  <w:style w:type="paragraph" w:styleId="Stopka">
    <w:name w:val="footer"/>
    <w:basedOn w:val="Normalny"/>
    <w:link w:val="StopkaZnak"/>
    <w:uiPriority w:val="99"/>
    <w:unhideWhenUsed/>
    <w:rsid w:val="00CB6C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B6CD3"/>
  </w:style>
  <w:style w:type="table" w:styleId="Tabela-Siatka">
    <w:name w:val="Table Grid"/>
    <w:basedOn w:val="Standardowy"/>
    <w:rsid w:val="009629B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FE4F3B"/>
    <w:pPr>
      <w:ind w:left="720"/>
      <w:contextualSpacing/>
    </w:p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C73FC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416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rsid w:val="0064166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4166B"/>
    <w:rPr>
      <w:vertAlign w:val="superscript"/>
    </w:rPr>
  </w:style>
  <w:style w:type="character" w:styleId="Hipercze">
    <w:name w:val="Hyperlink"/>
    <w:uiPriority w:val="99"/>
    <w:unhideWhenUsed/>
    <w:rsid w:val="00EE0CB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37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7E5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64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641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07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AA0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BEB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BF01E9"/>
    <w:rPr>
      <w:b/>
      <w:bCs/>
      <w:smallCaps/>
      <w:color w:val="4472C4" w:themeColor="accent1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BF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BF01E9"/>
    <w:pPr>
      <w:jc w:val="center"/>
    </w:pPr>
    <w:rPr>
      <w:rFonts w:ascii="Lato" w:hAnsi="Lato"/>
      <w:b/>
      <w:bCs/>
      <w:color w:val="0070C0"/>
    </w:rPr>
  </w:style>
  <w:style w:type="character" w:customStyle="1" w:styleId="Styl1Znak">
    <w:name w:val="Styl1 Znak"/>
    <w:basedOn w:val="Domylnaczcionkaakapitu"/>
    <w:link w:val="Styl1"/>
    <w:rsid w:val="00BF01E9"/>
    <w:rPr>
      <w:rFonts w:ascii="Lato" w:eastAsia="Calibri" w:hAnsi="Lato" w:cs="Times New Roman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funduszeeuropejskie.gov.pl/strony/o-funduszach/fundusze-na-lata-2021-2027/krajowy-plan-odbudowy/nabory-wnioskow/czesc-dotacyjn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zkop@mos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niks.gov.pl/strony/dowiedz-sie-wiecej-o-programie/prawo-i-doku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zkop@m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o.gov.pl/strony/o-kpo/dla-instytucji/dokumenty/" TargetMode="External"/><Relationship Id="rId10" Type="http://schemas.openxmlformats.org/officeDocument/2006/relationships/hyperlink" Target="mailto:sekretarzkop@m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s-my.sharepoint.com/:f:/g/personal/kceranow_mos_gov_pl/EiBWxZ2X8NJBoqcujdTH8OsBhkDSYpl4kRd_Rxze3xDiNQ" TargetMode="External"/><Relationship Id="rId14" Type="http://schemas.openxmlformats.org/officeDocument/2006/relationships/hyperlink" Target="https://www.funduszeeuropejskie.gov.pl/strony/o-funduszach/fundusze-na-lata-2021-2027/krajowy-plan-odbudowy/nabory-wnioskow/czesc-dotacyj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B27D-E0E1-4433-AB1C-4193383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3884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GODZISZ Przemysław</dc:creator>
  <cp:keywords/>
  <dc:description/>
  <cp:lastModifiedBy>Godzisz Przemysław</cp:lastModifiedBy>
  <cp:revision>2</cp:revision>
  <dcterms:created xsi:type="dcterms:W3CDTF">2024-11-26T07:22:00Z</dcterms:created>
  <dcterms:modified xsi:type="dcterms:W3CDTF">2024-11-26T07:22:00Z</dcterms:modified>
</cp:coreProperties>
</file>