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09A958" w14:textId="2E0810D4" w:rsidR="00D248F9" w:rsidRPr="00D248F9" w:rsidRDefault="002F4587" w:rsidP="002F4587">
      <w:pPr>
        <w:shd w:val="clear" w:color="auto" w:fill="FFFFFF"/>
        <w:spacing w:after="60" w:line="240" w:lineRule="auto"/>
        <w:rPr>
          <w:rFonts w:ascii="Arial" w:hAnsi="Arial" w:cs="Arial"/>
          <w:b/>
        </w:rPr>
      </w:pPr>
      <w:r w:rsidRPr="002F4587">
        <w:rPr>
          <w:rFonts w:ascii="Segoe UI" w:eastAsia="Times New Roman" w:hAnsi="Segoe UI" w:cs="Segoe UI"/>
          <w:color w:val="000000"/>
          <w:sz w:val="27"/>
          <w:szCs w:val="27"/>
          <w:lang w:eastAsia="pl-PL"/>
        </w:rPr>
        <w:t> </w:t>
      </w:r>
      <w:r w:rsidR="0023261E">
        <w:rPr>
          <w:rFonts w:ascii="Arial" w:hAnsi="Arial" w:cs="Arial"/>
          <w:b/>
        </w:rPr>
        <w:t>Z</w:t>
      </w:r>
      <w:r w:rsidR="00D248F9" w:rsidRPr="00D248F9">
        <w:rPr>
          <w:rFonts w:ascii="Arial" w:hAnsi="Arial" w:cs="Arial"/>
          <w:b/>
        </w:rPr>
        <w:t xml:space="preserve">apytanie </w:t>
      </w:r>
      <w:r w:rsidR="00466BE6">
        <w:rPr>
          <w:rFonts w:ascii="Arial" w:hAnsi="Arial" w:cs="Arial"/>
          <w:b/>
        </w:rPr>
        <w:t xml:space="preserve">do </w:t>
      </w:r>
      <w:r w:rsidR="0023261E">
        <w:rPr>
          <w:rFonts w:ascii="Arial" w:hAnsi="Arial" w:cs="Arial"/>
          <w:b/>
        </w:rPr>
        <w:t xml:space="preserve">firm </w:t>
      </w:r>
      <w:r w:rsidR="00D248F9" w:rsidRPr="00D248F9">
        <w:rPr>
          <w:rFonts w:ascii="Arial" w:hAnsi="Arial" w:cs="Arial"/>
          <w:b/>
        </w:rPr>
        <w:t>rynk</w:t>
      </w:r>
      <w:r w:rsidR="0023261E">
        <w:rPr>
          <w:rFonts w:ascii="Arial" w:hAnsi="Arial" w:cs="Arial"/>
          <w:b/>
        </w:rPr>
        <w:t>owych</w:t>
      </w:r>
      <w:r w:rsidR="00D248F9" w:rsidRPr="00D248F9">
        <w:rPr>
          <w:rFonts w:ascii="Arial" w:hAnsi="Arial" w:cs="Arial"/>
          <w:b/>
        </w:rPr>
        <w:t xml:space="preserve"> </w:t>
      </w:r>
      <w:r w:rsidR="0023261E">
        <w:rPr>
          <w:rFonts w:ascii="Arial" w:hAnsi="Arial" w:cs="Arial"/>
          <w:b/>
        </w:rPr>
        <w:t>nt.</w:t>
      </w:r>
      <w:r w:rsidR="00D248F9">
        <w:rPr>
          <w:rFonts w:ascii="Arial" w:hAnsi="Arial" w:cs="Arial"/>
          <w:b/>
        </w:rPr>
        <w:t xml:space="preserve"> koszt</w:t>
      </w:r>
      <w:r w:rsidR="0023261E">
        <w:rPr>
          <w:rFonts w:ascii="Arial" w:hAnsi="Arial" w:cs="Arial"/>
          <w:b/>
        </w:rPr>
        <w:t>ów</w:t>
      </w:r>
      <w:r w:rsidR="00D248F9">
        <w:rPr>
          <w:rFonts w:ascii="Arial" w:hAnsi="Arial" w:cs="Arial"/>
          <w:b/>
        </w:rPr>
        <w:t xml:space="preserve"> i czas</w:t>
      </w:r>
      <w:r w:rsidR="0023261E">
        <w:rPr>
          <w:rFonts w:ascii="Arial" w:hAnsi="Arial" w:cs="Arial"/>
          <w:b/>
        </w:rPr>
        <w:t>u realizacji</w:t>
      </w:r>
      <w:r w:rsidR="00D248F9" w:rsidRPr="00D248F9">
        <w:rPr>
          <w:rFonts w:ascii="Arial" w:hAnsi="Arial" w:cs="Arial"/>
          <w:b/>
        </w:rPr>
        <w:t xml:space="preserve"> tłumaczenia jedenastej rewizji Międzynarodowej Klasyfikacji Chorób i Problemów Zdrowotnych (</w:t>
      </w:r>
      <w:r w:rsidR="00D248F9">
        <w:rPr>
          <w:rFonts w:ascii="Arial" w:hAnsi="Arial" w:cs="Arial"/>
          <w:b/>
        </w:rPr>
        <w:t>ICD</w:t>
      </w:r>
      <w:r w:rsidR="00D248F9" w:rsidRPr="00D248F9">
        <w:rPr>
          <w:rFonts w:ascii="Arial" w:hAnsi="Arial" w:cs="Arial"/>
          <w:b/>
        </w:rPr>
        <w:t>-11) oraz korekt do ICD -</w:t>
      </w:r>
      <w:r w:rsidR="00D248F9">
        <w:rPr>
          <w:rFonts w:ascii="Arial" w:hAnsi="Arial" w:cs="Arial"/>
          <w:b/>
        </w:rPr>
        <w:t xml:space="preserve"> </w:t>
      </w:r>
      <w:r w:rsidR="00D248F9" w:rsidRPr="00D248F9">
        <w:rPr>
          <w:rFonts w:ascii="Arial" w:hAnsi="Arial" w:cs="Arial"/>
          <w:b/>
        </w:rPr>
        <w:t xml:space="preserve">10 </w:t>
      </w:r>
      <w:r w:rsidR="00951D57">
        <w:rPr>
          <w:rFonts w:ascii="Arial" w:hAnsi="Arial" w:cs="Arial"/>
          <w:b/>
        </w:rPr>
        <w:t>z lat</w:t>
      </w:r>
      <w:r w:rsidR="00D248F9" w:rsidRPr="00D248F9">
        <w:rPr>
          <w:rFonts w:ascii="Arial" w:hAnsi="Arial" w:cs="Arial"/>
          <w:b/>
        </w:rPr>
        <w:t xml:space="preserve"> 2009-2019.</w:t>
      </w:r>
    </w:p>
    <w:p w14:paraId="2E62B184" w14:textId="77777777" w:rsidR="007F7EC1" w:rsidRDefault="007F7EC1" w:rsidP="007F7EC1">
      <w:pPr>
        <w:spacing w:after="0" w:line="240" w:lineRule="auto"/>
        <w:jc w:val="both"/>
        <w:rPr>
          <w:rFonts w:ascii="Arial" w:hAnsi="Arial" w:cs="Arial"/>
          <w:b/>
        </w:rPr>
      </w:pPr>
    </w:p>
    <w:p w14:paraId="550237B3" w14:textId="77777777" w:rsidR="00955D98" w:rsidRDefault="00720463" w:rsidP="007F7EC1">
      <w:pPr>
        <w:spacing w:after="0" w:line="240" w:lineRule="auto"/>
        <w:jc w:val="both"/>
        <w:rPr>
          <w:rFonts w:ascii="Arial" w:hAnsi="Arial" w:cs="Arial"/>
        </w:rPr>
      </w:pPr>
      <w:r w:rsidRPr="00951D57">
        <w:rPr>
          <w:rFonts w:ascii="Arial" w:hAnsi="Arial" w:cs="Arial"/>
          <w:b/>
        </w:rPr>
        <w:t>Pytanie:</w:t>
      </w:r>
      <w:r w:rsidR="00E34897">
        <w:rPr>
          <w:rFonts w:ascii="Arial" w:hAnsi="Arial" w:cs="Arial"/>
          <w:b/>
        </w:rPr>
        <w:t xml:space="preserve"> </w:t>
      </w:r>
      <w:r w:rsidR="00E34897" w:rsidRPr="00E34897">
        <w:rPr>
          <w:rFonts w:ascii="Arial" w:hAnsi="Arial" w:cs="Arial"/>
          <w:bCs/>
        </w:rPr>
        <w:t>Jaki jest</w:t>
      </w:r>
      <w:r w:rsidRPr="00E34897">
        <w:rPr>
          <w:rFonts w:ascii="Arial" w:hAnsi="Arial" w:cs="Arial"/>
          <w:bCs/>
        </w:rPr>
        <w:t xml:space="preserve"> k</w:t>
      </w:r>
      <w:r w:rsidRPr="006F2EED">
        <w:rPr>
          <w:rFonts w:ascii="Arial" w:hAnsi="Arial" w:cs="Arial"/>
        </w:rPr>
        <w:t>oszt</w:t>
      </w:r>
      <w:r w:rsidR="006E3F6C" w:rsidRPr="006F2EED">
        <w:rPr>
          <w:rFonts w:ascii="Arial" w:hAnsi="Arial" w:cs="Arial"/>
        </w:rPr>
        <w:t xml:space="preserve"> i</w:t>
      </w:r>
      <w:r w:rsidRPr="006F2EED">
        <w:rPr>
          <w:rFonts w:ascii="Arial" w:hAnsi="Arial" w:cs="Arial"/>
        </w:rPr>
        <w:t xml:space="preserve"> czas realizacji </w:t>
      </w:r>
      <w:r w:rsidR="00B74DC6">
        <w:rPr>
          <w:rFonts w:ascii="Arial" w:hAnsi="Arial" w:cs="Arial"/>
        </w:rPr>
        <w:t>tłumaczenia materiałów przekazanych w załączeniu do niniejszego zapytania</w:t>
      </w:r>
      <w:r w:rsidR="00955D98">
        <w:rPr>
          <w:rFonts w:ascii="Arial" w:hAnsi="Arial" w:cs="Arial"/>
        </w:rPr>
        <w:t>?</w:t>
      </w:r>
    </w:p>
    <w:p w14:paraId="4D8FF100" w14:textId="77777777" w:rsidR="00955D98" w:rsidRDefault="00955D98" w:rsidP="007F7EC1">
      <w:pPr>
        <w:spacing w:after="0" w:line="240" w:lineRule="auto"/>
        <w:jc w:val="both"/>
        <w:rPr>
          <w:rFonts w:ascii="Arial" w:hAnsi="Arial" w:cs="Arial"/>
        </w:rPr>
      </w:pPr>
    </w:p>
    <w:p w14:paraId="2F8C48B9" w14:textId="5BD3EDAB" w:rsidR="00B74DC6" w:rsidRDefault="00955D98" w:rsidP="007F7EC1">
      <w:pPr>
        <w:spacing w:after="0" w:line="240" w:lineRule="auto"/>
        <w:jc w:val="both"/>
        <w:rPr>
          <w:rFonts w:ascii="Arial" w:hAnsi="Arial" w:cs="Arial"/>
        </w:rPr>
      </w:pPr>
      <w:r>
        <w:rPr>
          <w:rFonts w:ascii="Arial" w:hAnsi="Arial" w:cs="Arial"/>
        </w:rPr>
        <w:t>Z</w:t>
      </w:r>
      <w:r w:rsidR="00B74DC6">
        <w:rPr>
          <w:rFonts w:ascii="Arial" w:hAnsi="Arial" w:cs="Arial"/>
        </w:rPr>
        <w:t xml:space="preserve">ałączniki nr 1 – 3: </w:t>
      </w:r>
    </w:p>
    <w:p w14:paraId="2D27CC8C" w14:textId="493786C7" w:rsidR="00E34897" w:rsidRPr="00E34897" w:rsidRDefault="00E34897" w:rsidP="00E34897">
      <w:pPr>
        <w:pStyle w:val="Akapitzlist"/>
        <w:numPr>
          <w:ilvl w:val="0"/>
          <w:numId w:val="4"/>
        </w:numPr>
        <w:spacing w:after="0" w:line="240" w:lineRule="auto"/>
        <w:jc w:val="both"/>
        <w:rPr>
          <w:rFonts w:ascii="Arial" w:hAnsi="Arial" w:cs="Arial"/>
        </w:rPr>
      </w:pPr>
      <w:r w:rsidRPr="00E34897">
        <w:rPr>
          <w:rFonts w:ascii="Arial" w:hAnsi="Arial" w:cs="Arial"/>
        </w:rPr>
        <w:t xml:space="preserve"> </w:t>
      </w:r>
      <w:r w:rsidR="00955D98" w:rsidRPr="00E34897">
        <w:rPr>
          <w:rFonts w:ascii="Arial" w:hAnsi="Arial" w:cs="Arial"/>
        </w:rPr>
        <w:t>J</w:t>
      </w:r>
      <w:r w:rsidR="00720463" w:rsidRPr="00E34897">
        <w:rPr>
          <w:rFonts w:ascii="Arial" w:hAnsi="Arial" w:cs="Arial"/>
        </w:rPr>
        <w:t>edenast</w:t>
      </w:r>
      <w:r w:rsidR="00955D98">
        <w:rPr>
          <w:rFonts w:ascii="Arial" w:hAnsi="Arial" w:cs="Arial"/>
        </w:rPr>
        <w:t xml:space="preserve">a </w:t>
      </w:r>
      <w:r w:rsidR="00720463" w:rsidRPr="00E34897">
        <w:rPr>
          <w:rFonts w:ascii="Arial" w:hAnsi="Arial" w:cs="Arial"/>
        </w:rPr>
        <w:t>rewizj</w:t>
      </w:r>
      <w:r w:rsidR="00955D98">
        <w:rPr>
          <w:rFonts w:ascii="Arial" w:hAnsi="Arial" w:cs="Arial"/>
        </w:rPr>
        <w:t>a</w:t>
      </w:r>
      <w:r w:rsidR="00720463" w:rsidRPr="00E34897">
        <w:rPr>
          <w:rFonts w:ascii="Arial" w:hAnsi="Arial" w:cs="Arial"/>
        </w:rPr>
        <w:t xml:space="preserve"> Międzynarodowej Klasyfikacji Chorób i Problemów Zdrowotnych (ICD-11)</w:t>
      </w:r>
      <w:r w:rsidR="00E350D7">
        <w:rPr>
          <w:rFonts w:ascii="Arial" w:hAnsi="Arial" w:cs="Arial"/>
        </w:rPr>
        <w:t>,</w:t>
      </w:r>
    </w:p>
    <w:p w14:paraId="350A18DA" w14:textId="5B830EC9" w:rsidR="00E350D7" w:rsidRDefault="003A4B37" w:rsidP="00FC3860">
      <w:pPr>
        <w:pStyle w:val="Akapitzlist"/>
        <w:numPr>
          <w:ilvl w:val="0"/>
          <w:numId w:val="4"/>
        </w:numPr>
        <w:spacing w:after="0" w:line="240" w:lineRule="auto"/>
        <w:jc w:val="both"/>
        <w:rPr>
          <w:rFonts w:ascii="Arial" w:hAnsi="Arial" w:cs="Arial"/>
        </w:rPr>
      </w:pPr>
      <w:r>
        <w:rPr>
          <w:rFonts w:ascii="Arial" w:hAnsi="Arial" w:cs="Arial"/>
        </w:rPr>
        <w:t>a</w:t>
      </w:r>
      <w:r w:rsidR="00E350D7" w:rsidRPr="00E350D7">
        <w:rPr>
          <w:rFonts w:ascii="Arial" w:hAnsi="Arial" w:cs="Arial"/>
        </w:rPr>
        <w:t>ktualizacj</w:t>
      </w:r>
      <w:r>
        <w:rPr>
          <w:rFonts w:ascii="Arial" w:hAnsi="Arial" w:cs="Arial"/>
        </w:rPr>
        <w:t xml:space="preserve">e </w:t>
      </w:r>
      <w:r w:rsidR="00E34897" w:rsidRPr="00E350D7">
        <w:rPr>
          <w:rFonts w:ascii="Arial" w:hAnsi="Arial" w:cs="Arial"/>
        </w:rPr>
        <w:t xml:space="preserve">WHO do </w:t>
      </w:r>
      <w:r w:rsidR="00720463" w:rsidRPr="00E350D7">
        <w:rPr>
          <w:rFonts w:ascii="Arial" w:hAnsi="Arial" w:cs="Arial"/>
        </w:rPr>
        <w:t xml:space="preserve">klasyfikacji </w:t>
      </w:r>
      <w:r w:rsidR="00E34897" w:rsidRPr="00E350D7">
        <w:rPr>
          <w:rFonts w:ascii="Arial" w:hAnsi="Arial" w:cs="Arial"/>
        </w:rPr>
        <w:t>ICD-10</w:t>
      </w:r>
      <w:r w:rsidR="00B74DC6" w:rsidRPr="00E350D7">
        <w:rPr>
          <w:rFonts w:ascii="Arial" w:hAnsi="Arial" w:cs="Arial"/>
        </w:rPr>
        <w:t xml:space="preserve"> </w:t>
      </w:r>
      <w:r w:rsidR="00E350D7" w:rsidRPr="00E350D7">
        <w:rPr>
          <w:rFonts w:ascii="Arial" w:hAnsi="Arial" w:cs="Arial"/>
        </w:rPr>
        <w:t>z lat 2009-2019,</w:t>
      </w:r>
      <w:r w:rsidR="00B74DC6" w:rsidRPr="00E350D7">
        <w:rPr>
          <w:rFonts w:ascii="Arial" w:hAnsi="Arial" w:cs="Arial"/>
        </w:rPr>
        <w:t xml:space="preserve"> </w:t>
      </w:r>
    </w:p>
    <w:p w14:paraId="2F1D145D" w14:textId="4DDB1228" w:rsidR="007F7EC1" w:rsidRPr="00E350D7" w:rsidRDefault="00E8498E" w:rsidP="00FC3860">
      <w:pPr>
        <w:pStyle w:val="Akapitzlist"/>
        <w:numPr>
          <w:ilvl w:val="0"/>
          <w:numId w:val="4"/>
        </w:numPr>
        <w:spacing w:after="0" w:line="240" w:lineRule="auto"/>
        <w:jc w:val="both"/>
        <w:rPr>
          <w:rFonts w:ascii="Arial" w:hAnsi="Arial" w:cs="Arial"/>
        </w:rPr>
      </w:pPr>
      <w:r w:rsidRPr="00E350D7">
        <w:rPr>
          <w:rFonts w:ascii="Arial" w:hAnsi="Arial" w:cs="Arial"/>
        </w:rPr>
        <w:t xml:space="preserve">przewodnik do ICD-11 </w:t>
      </w:r>
      <w:r w:rsidR="00E350D7">
        <w:rPr>
          <w:rFonts w:ascii="Arial" w:hAnsi="Arial" w:cs="Arial"/>
        </w:rPr>
        <w:t>– „</w:t>
      </w:r>
      <w:r w:rsidRPr="00E350D7">
        <w:rPr>
          <w:rFonts w:ascii="Arial" w:hAnsi="Arial" w:cs="Arial"/>
        </w:rPr>
        <w:t>Reference Guide</w:t>
      </w:r>
      <w:r w:rsidR="00E350D7">
        <w:rPr>
          <w:rFonts w:ascii="Arial" w:hAnsi="Arial" w:cs="Arial"/>
        </w:rPr>
        <w:t>”</w:t>
      </w:r>
      <w:r w:rsidRPr="00E350D7">
        <w:rPr>
          <w:rFonts w:ascii="Arial" w:hAnsi="Arial" w:cs="Arial"/>
        </w:rPr>
        <w:t>)</w:t>
      </w:r>
      <w:r w:rsidR="007F7EC1" w:rsidRPr="00E350D7">
        <w:rPr>
          <w:rFonts w:ascii="Arial" w:hAnsi="Arial" w:cs="Arial"/>
        </w:rPr>
        <w:t>.</w:t>
      </w:r>
    </w:p>
    <w:p w14:paraId="4D68BAA7" w14:textId="77777777" w:rsidR="007F7EC1" w:rsidRDefault="007F7EC1" w:rsidP="007F7EC1">
      <w:pPr>
        <w:spacing w:after="0" w:line="240" w:lineRule="auto"/>
        <w:jc w:val="both"/>
        <w:rPr>
          <w:rFonts w:ascii="Arial" w:hAnsi="Arial" w:cs="Arial"/>
        </w:rPr>
      </w:pPr>
    </w:p>
    <w:p w14:paraId="055B6357" w14:textId="77777777" w:rsidR="007F7EC1" w:rsidRDefault="007F7EC1" w:rsidP="007F7EC1">
      <w:pPr>
        <w:spacing w:after="0" w:line="240" w:lineRule="auto"/>
        <w:jc w:val="both"/>
        <w:rPr>
          <w:rFonts w:ascii="Arial" w:hAnsi="Arial" w:cs="Arial"/>
        </w:rPr>
      </w:pPr>
    </w:p>
    <w:p w14:paraId="2F16CB21" w14:textId="09AD7761" w:rsidR="00700DA1" w:rsidRPr="00700DA1" w:rsidRDefault="00B97422" w:rsidP="007F7EC1">
      <w:pPr>
        <w:spacing w:after="0" w:line="240" w:lineRule="auto"/>
        <w:jc w:val="both"/>
        <w:rPr>
          <w:rFonts w:ascii="Arial" w:hAnsi="Arial" w:cs="Arial"/>
        </w:rPr>
      </w:pPr>
      <w:r>
        <w:rPr>
          <w:rFonts w:ascii="Arial" w:hAnsi="Arial" w:cs="Arial"/>
        </w:rPr>
        <w:t xml:space="preserve">Informacje dotyczące kosztów i czasochłonności tłumaczenia powinny zostać podane w tabeli </w:t>
      </w:r>
      <w:r w:rsidR="00217F0D" w:rsidRPr="00217F0D">
        <w:rPr>
          <w:rFonts w:ascii="Arial" w:hAnsi="Arial" w:cs="Arial"/>
          <w:i/>
          <w:iCs/>
        </w:rPr>
        <w:t xml:space="preserve">Koszt i czasochłonność tłumaczenia </w:t>
      </w:r>
      <w:r w:rsidR="00217F0D">
        <w:rPr>
          <w:rFonts w:ascii="Arial" w:hAnsi="Arial" w:cs="Arial"/>
        </w:rPr>
        <w:t xml:space="preserve">w formacie </w:t>
      </w:r>
      <w:r w:rsidR="0098406C">
        <w:rPr>
          <w:rFonts w:ascii="Arial" w:hAnsi="Arial" w:cs="Arial"/>
        </w:rPr>
        <w:t>E</w:t>
      </w:r>
      <w:r w:rsidR="00217F0D">
        <w:rPr>
          <w:rFonts w:ascii="Arial" w:hAnsi="Arial" w:cs="Arial"/>
        </w:rPr>
        <w:t xml:space="preserve">xcel, </w:t>
      </w:r>
      <w:r>
        <w:rPr>
          <w:rFonts w:ascii="Arial" w:hAnsi="Arial" w:cs="Arial"/>
        </w:rPr>
        <w:t>stanowiącej załącznik</w:t>
      </w:r>
      <w:r w:rsidR="00217F0D">
        <w:rPr>
          <w:rFonts w:ascii="Arial" w:hAnsi="Arial" w:cs="Arial"/>
        </w:rPr>
        <w:t xml:space="preserve"> nr 4 </w:t>
      </w:r>
      <w:r>
        <w:rPr>
          <w:rFonts w:ascii="Arial" w:hAnsi="Arial" w:cs="Arial"/>
        </w:rPr>
        <w:t>do zapytania</w:t>
      </w:r>
      <w:r w:rsidR="00217F0D">
        <w:rPr>
          <w:rFonts w:ascii="Arial" w:hAnsi="Arial" w:cs="Arial"/>
        </w:rPr>
        <w:t>.</w:t>
      </w:r>
      <w:r w:rsidR="00700DA1">
        <w:rPr>
          <w:rFonts w:ascii="Arial" w:hAnsi="Arial" w:cs="Arial"/>
        </w:rPr>
        <w:t xml:space="preserve"> </w:t>
      </w:r>
      <w:r w:rsidR="00700DA1" w:rsidRPr="00700DA1" w:rsidDel="004A12DC">
        <w:rPr>
          <w:rFonts w:ascii="Arial" w:hAnsi="Arial" w:cs="Arial"/>
        </w:rPr>
        <w:t xml:space="preserve">Dodatkowe ewentualne komentarze, informacje, uwagi dotyczące niniejszego zapytania </w:t>
      </w:r>
      <w:r w:rsidR="007F7EC1">
        <w:rPr>
          <w:rFonts w:ascii="Arial" w:hAnsi="Arial" w:cs="Arial"/>
        </w:rPr>
        <w:t xml:space="preserve">powinny być przekazane w odrębnym pliku w </w:t>
      </w:r>
      <w:r w:rsidR="00700DA1" w:rsidRPr="00803B11" w:rsidDel="004A12DC">
        <w:rPr>
          <w:rFonts w:ascii="Arial" w:hAnsi="Arial" w:cs="Arial"/>
        </w:rPr>
        <w:t>Wordzie w wersji edytowalnej</w:t>
      </w:r>
      <w:r w:rsidR="007F7EC1">
        <w:rPr>
          <w:rFonts w:ascii="Arial" w:hAnsi="Arial" w:cs="Arial"/>
        </w:rPr>
        <w:t>.</w:t>
      </w:r>
    </w:p>
    <w:p w14:paraId="503550F4" w14:textId="77777777" w:rsidR="007F7EC1" w:rsidRDefault="007F7EC1" w:rsidP="007F7EC1">
      <w:pPr>
        <w:pStyle w:val="xmsonormal"/>
        <w:shd w:val="clear" w:color="auto" w:fill="FFFFFF"/>
        <w:spacing w:before="0" w:beforeAutospacing="0" w:after="0" w:afterAutospacing="0"/>
        <w:jc w:val="both"/>
        <w:rPr>
          <w:rFonts w:ascii="Arial" w:hAnsi="Arial" w:cs="Arial"/>
          <w:color w:val="212121"/>
          <w:sz w:val="22"/>
          <w:szCs w:val="22"/>
        </w:rPr>
      </w:pPr>
    </w:p>
    <w:p w14:paraId="67CD3785" w14:textId="1DFEBA14" w:rsidR="006F2EED" w:rsidRPr="0023261E" w:rsidRDefault="006F2EED" w:rsidP="007F7EC1">
      <w:pPr>
        <w:pStyle w:val="xmsonormal"/>
        <w:shd w:val="clear" w:color="auto" w:fill="FFFFFF"/>
        <w:spacing w:before="0" w:beforeAutospacing="0" w:after="0" w:afterAutospacing="0"/>
        <w:jc w:val="both"/>
        <w:rPr>
          <w:rFonts w:ascii="Arial" w:hAnsi="Arial" w:cs="Arial"/>
          <w:color w:val="212121"/>
          <w:sz w:val="22"/>
          <w:szCs w:val="22"/>
        </w:rPr>
      </w:pPr>
      <w:r w:rsidRPr="0023261E">
        <w:rPr>
          <w:rFonts w:ascii="Arial" w:hAnsi="Arial" w:cs="Arial"/>
          <w:color w:val="212121"/>
          <w:sz w:val="22"/>
          <w:szCs w:val="22"/>
        </w:rPr>
        <w:t>Niniejsze pismo nie stanowi zapytania ofertowego w myśl przepisów ustawy:</w:t>
      </w:r>
      <w:r w:rsidRPr="0023261E">
        <w:rPr>
          <w:rFonts w:ascii="Arial" w:hAnsi="Arial" w:cs="Arial"/>
          <w:i/>
          <w:color w:val="212121"/>
          <w:sz w:val="22"/>
          <w:szCs w:val="22"/>
        </w:rPr>
        <w:t xml:space="preserve"> Prawo zamówień publicznych</w:t>
      </w:r>
      <w:r w:rsidRPr="0023261E">
        <w:rPr>
          <w:rFonts w:ascii="Arial" w:hAnsi="Arial" w:cs="Arial"/>
          <w:color w:val="212121"/>
          <w:sz w:val="22"/>
          <w:szCs w:val="22"/>
        </w:rPr>
        <w:t xml:space="preserve"> i służy wyłącznie rozpoznani</w:t>
      </w:r>
      <w:r>
        <w:rPr>
          <w:rFonts w:ascii="Arial" w:hAnsi="Arial" w:cs="Arial"/>
          <w:color w:val="212121"/>
          <w:sz w:val="22"/>
          <w:szCs w:val="22"/>
        </w:rPr>
        <w:t>u</w:t>
      </w:r>
      <w:r w:rsidRPr="0023261E">
        <w:rPr>
          <w:rFonts w:ascii="Arial" w:hAnsi="Arial" w:cs="Arial"/>
          <w:color w:val="212121"/>
          <w:sz w:val="22"/>
          <w:szCs w:val="22"/>
        </w:rPr>
        <w:t xml:space="preserve"> rynku.</w:t>
      </w:r>
    </w:p>
    <w:p w14:paraId="46D7E553" w14:textId="77777777" w:rsidR="006F2EED" w:rsidRDefault="006F2EED" w:rsidP="007F7EC1">
      <w:pPr>
        <w:pStyle w:val="xmsonormal"/>
        <w:shd w:val="clear" w:color="auto" w:fill="FFFFFF"/>
        <w:spacing w:before="0" w:beforeAutospacing="0" w:after="0" w:afterAutospacing="0"/>
        <w:rPr>
          <w:rFonts w:ascii="Arial" w:hAnsi="Arial" w:cs="Arial"/>
          <w:color w:val="212121"/>
          <w:sz w:val="22"/>
          <w:szCs w:val="22"/>
        </w:rPr>
      </w:pPr>
      <w:r w:rsidRPr="0023261E">
        <w:rPr>
          <w:rFonts w:ascii="Arial" w:hAnsi="Arial" w:cs="Arial"/>
          <w:color w:val="212121"/>
          <w:sz w:val="22"/>
          <w:szCs w:val="22"/>
        </w:rPr>
        <w:t> </w:t>
      </w:r>
    </w:p>
    <w:p w14:paraId="75E91425" w14:textId="77777777" w:rsidR="00B97422" w:rsidRDefault="000E612E" w:rsidP="007F7EC1">
      <w:pPr>
        <w:pStyle w:val="Listapunktowana"/>
        <w:numPr>
          <w:ilvl w:val="0"/>
          <w:numId w:val="0"/>
        </w:numPr>
        <w:spacing w:after="0" w:line="240" w:lineRule="auto"/>
        <w:jc w:val="both"/>
        <w:rPr>
          <w:rFonts w:ascii="Arial" w:hAnsi="Arial" w:cs="Arial"/>
        </w:rPr>
      </w:pPr>
      <w:r w:rsidRPr="00116EFD">
        <w:rPr>
          <w:rFonts w:ascii="Arial" w:hAnsi="Arial" w:cs="Arial"/>
          <w:b/>
        </w:rPr>
        <w:t>Dane kontaktowe:</w:t>
      </w:r>
      <w:r w:rsidRPr="00D7554A">
        <w:rPr>
          <w:rFonts w:ascii="Arial" w:hAnsi="Arial" w:cs="Arial"/>
        </w:rPr>
        <w:t xml:space="preserve"> </w:t>
      </w:r>
    </w:p>
    <w:p w14:paraId="63856C3B" w14:textId="2A58DB53" w:rsidR="005A7008" w:rsidRDefault="00B97422" w:rsidP="007F7EC1">
      <w:pPr>
        <w:pStyle w:val="Listapunktowana"/>
        <w:numPr>
          <w:ilvl w:val="0"/>
          <w:numId w:val="0"/>
        </w:numPr>
        <w:spacing w:after="0" w:line="240" w:lineRule="auto"/>
        <w:jc w:val="both"/>
        <w:rPr>
          <w:rFonts w:ascii="Arial" w:hAnsi="Arial" w:cs="Arial"/>
        </w:rPr>
      </w:pPr>
      <w:r>
        <w:rPr>
          <w:rFonts w:ascii="Arial" w:hAnsi="Arial" w:cs="Arial"/>
        </w:rPr>
        <w:t xml:space="preserve"> - </w:t>
      </w:r>
      <w:r w:rsidR="006E3F6C">
        <w:rPr>
          <w:rFonts w:ascii="Arial" w:hAnsi="Arial" w:cs="Arial"/>
        </w:rPr>
        <w:t xml:space="preserve">odpowiedzi proszę </w:t>
      </w:r>
      <w:r w:rsidR="007436E6">
        <w:rPr>
          <w:rFonts w:ascii="Arial" w:hAnsi="Arial" w:cs="Arial"/>
        </w:rPr>
        <w:t>przesył</w:t>
      </w:r>
      <w:r w:rsidR="006E3F6C">
        <w:rPr>
          <w:rFonts w:ascii="Arial" w:hAnsi="Arial" w:cs="Arial"/>
        </w:rPr>
        <w:t xml:space="preserve">ać </w:t>
      </w:r>
      <w:r w:rsidR="006F2EED">
        <w:rPr>
          <w:rFonts w:ascii="Arial" w:hAnsi="Arial" w:cs="Arial"/>
        </w:rPr>
        <w:t>do</w:t>
      </w:r>
      <w:r w:rsidR="006E3F6C">
        <w:rPr>
          <w:rFonts w:ascii="Arial" w:hAnsi="Arial" w:cs="Arial"/>
        </w:rPr>
        <w:t xml:space="preserve"> </w:t>
      </w:r>
      <w:r w:rsidR="000E612E" w:rsidRPr="00D7554A">
        <w:rPr>
          <w:rFonts w:ascii="Arial" w:hAnsi="Arial" w:cs="Arial"/>
        </w:rPr>
        <w:t>Ministerstw</w:t>
      </w:r>
      <w:r w:rsidR="006F2EED">
        <w:rPr>
          <w:rFonts w:ascii="Arial" w:hAnsi="Arial" w:cs="Arial"/>
        </w:rPr>
        <w:t>a</w:t>
      </w:r>
      <w:r w:rsidR="000E612E" w:rsidRPr="00D7554A">
        <w:rPr>
          <w:rFonts w:ascii="Arial" w:hAnsi="Arial" w:cs="Arial"/>
        </w:rPr>
        <w:t xml:space="preserve"> Zdrowia</w:t>
      </w:r>
      <w:r w:rsidR="006F2EED">
        <w:rPr>
          <w:rFonts w:ascii="Arial" w:hAnsi="Arial" w:cs="Arial"/>
        </w:rPr>
        <w:t xml:space="preserve"> na adres poczty elektronicznej</w:t>
      </w:r>
      <w:r w:rsidR="000E612E" w:rsidRPr="00D7554A">
        <w:rPr>
          <w:rFonts w:ascii="Arial" w:hAnsi="Arial" w:cs="Arial"/>
        </w:rPr>
        <w:t>:</w:t>
      </w:r>
      <w:r w:rsidR="000E612E">
        <w:rPr>
          <w:rFonts w:ascii="Arial" w:hAnsi="Arial" w:cs="Arial"/>
        </w:rPr>
        <w:t xml:space="preserve"> </w:t>
      </w:r>
    </w:p>
    <w:p w14:paraId="538551B8" w14:textId="7227B5B8" w:rsidR="004B2CC3" w:rsidRDefault="00B97422" w:rsidP="007F7EC1">
      <w:pPr>
        <w:pStyle w:val="Listapunktowana"/>
        <w:numPr>
          <w:ilvl w:val="0"/>
          <w:numId w:val="0"/>
        </w:numPr>
        <w:spacing w:after="0" w:line="240" w:lineRule="auto"/>
        <w:ind w:left="360" w:hanging="360"/>
        <w:jc w:val="both"/>
        <w:rPr>
          <w:rFonts w:ascii="Arial" w:hAnsi="Arial" w:cs="Arial"/>
        </w:rPr>
      </w:pPr>
      <w:r>
        <w:rPr>
          <w:rFonts w:ascii="Arial" w:hAnsi="Arial" w:cs="Arial"/>
        </w:rPr>
        <w:t xml:space="preserve"> </w:t>
      </w:r>
      <w:r w:rsidRPr="00DF2F82">
        <w:rPr>
          <w:rFonts w:ascii="Arial" w:hAnsi="Arial" w:cs="Arial"/>
        </w:rPr>
        <w:t>- p</w:t>
      </w:r>
      <w:r w:rsidR="006E3F6C" w:rsidRPr="00DF2F82">
        <w:rPr>
          <w:rFonts w:ascii="Arial" w:hAnsi="Arial" w:cs="Arial"/>
        </w:rPr>
        <w:t>ytania</w:t>
      </w:r>
      <w:r w:rsidR="00590ED6" w:rsidRPr="00DF2F82">
        <w:rPr>
          <w:rFonts w:ascii="Arial" w:hAnsi="Arial" w:cs="Arial"/>
        </w:rPr>
        <w:t xml:space="preserve"> zgłaszane w trakcie przygotowywania odpowiedzi</w:t>
      </w:r>
      <w:r w:rsidR="00700DA1" w:rsidRPr="00DF2F82">
        <w:rPr>
          <w:rFonts w:ascii="Arial" w:hAnsi="Arial" w:cs="Arial"/>
        </w:rPr>
        <w:t xml:space="preserve"> </w:t>
      </w:r>
      <w:r w:rsidR="006E3F6C" w:rsidRPr="00DF2F82">
        <w:rPr>
          <w:rFonts w:ascii="Arial" w:hAnsi="Arial" w:cs="Arial"/>
        </w:rPr>
        <w:t>należy kierować</w:t>
      </w:r>
      <w:r w:rsidR="006F2EED" w:rsidRPr="00DF2F82">
        <w:rPr>
          <w:rFonts w:ascii="Arial" w:hAnsi="Arial" w:cs="Arial"/>
        </w:rPr>
        <w:t xml:space="preserve"> na adres poczty</w:t>
      </w:r>
      <w:r w:rsidRPr="00DF2F82">
        <w:rPr>
          <w:rFonts w:ascii="Arial" w:hAnsi="Arial" w:cs="Arial"/>
        </w:rPr>
        <w:t xml:space="preserve"> elektronicznej</w:t>
      </w:r>
      <w:r w:rsidR="006F2EED" w:rsidRPr="00DF2F82">
        <w:rPr>
          <w:rFonts w:ascii="Arial" w:hAnsi="Arial" w:cs="Arial"/>
        </w:rPr>
        <w:t xml:space="preserve">: </w:t>
      </w:r>
      <w:hyperlink r:id="rId8" w:history="1">
        <w:r w:rsidR="004B2CC3" w:rsidRPr="00AD56DA">
          <w:rPr>
            <w:rStyle w:val="Hipercze"/>
            <w:rFonts w:ascii="Arial" w:hAnsi="Arial" w:cs="Arial"/>
          </w:rPr>
          <w:t>dep-sys@mz.gov.pl</w:t>
        </w:r>
      </w:hyperlink>
    </w:p>
    <w:p w14:paraId="7313D5BA" w14:textId="77777777" w:rsidR="00DF2F82" w:rsidRDefault="00DF2F82" w:rsidP="007F7EC1">
      <w:pPr>
        <w:pStyle w:val="Listapunktowana"/>
        <w:numPr>
          <w:ilvl w:val="0"/>
          <w:numId w:val="0"/>
        </w:numPr>
        <w:spacing w:after="0" w:line="240" w:lineRule="auto"/>
        <w:ind w:left="360" w:hanging="360"/>
        <w:jc w:val="both"/>
        <w:rPr>
          <w:rFonts w:ascii="Arial" w:hAnsi="Arial" w:cs="Arial"/>
          <w:highlight w:val="yellow"/>
        </w:rPr>
      </w:pPr>
    </w:p>
    <w:p w14:paraId="1EC8ED7E" w14:textId="77777777" w:rsidR="004A12DC" w:rsidRDefault="004A12DC" w:rsidP="007F7EC1">
      <w:pPr>
        <w:pStyle w:val="Listapunktowana"/>
        <w:numPr>
          <w:ilvl w:val="0"/>
          <w:numId w:val="0"/>
        </w:numPr>
        <w:spacing w:after="0" w:line="240" w:lineRule="auto"/>
        <w:jc w:val="both"/>
        <w:rPr>
          <w:rFonts w:ascii="Arial" w:hAnsi="Arial" w:cs="Arial"/>
        </w:rPr>
      </w:pPr>
    </w:p>
    <w:p w14:paraId="5C57CDC9" w14:textId="7C35590D" w:rsidR="00DF2F82" w:rsidRDefault="006F2EED" w:rsidP="00DF2F82">
      <w:pPr>
        <w:rPr>
          <w:rFonts w:ascii="Segoe UI" w:hAnsi="Segoe UI" w:cs="Segoe UI"/>
          <w:sz w:val="21"/>
          <w:szCs w:val="21"/>
        </w:rPr>
      </w:pPr>
      <w:r w:rsidRPr="006D5EEB">
        <w:rPr>
          <w:rFonts w:ascii="Arial" w:hAnsi="Arial" w:cs="Arial"/>
        </w:rPr>
        <w:t>Wszystkie pytania i odp</w:t>
      </w:r>
      <w:r w:rsidR="00EF4402" w:rsidRPr="006D5EEB">
        <w:rPr>
          <w:rFonts w:ascii="Arial" w:hAnsi="Arial" w:cs="Arial"/>
        </w:rPr>
        <w:t>o</w:t>
      </w:r>
      <w:r w:rsidRPr="006D5EEB">
        <w:rPr>
          <w:rFonts w:ascii="Arial" w:hAnsi="Arial" w:cs="Arial"/>
        </w:rPr>
        <w:t xml:space="preserve">wiedzi </w:t>
      </w:r>
      <w:r w:rsidR="00EE587B" w:rsidRPr="006D5EEB">
        <w:rPr>
          <w:rFonts w:ascii="Arial" w:hAnsi="Arial" w:cs="Arial"/>
        </w:rPr>
        <w:t xml:space="preserve">będą sukcesywnie </w:t>
      </w:r>
      <w:r w:rsidR="005A7008" w:rsidRPr="006D5EEB">
        <w:rPr>
          <w:rFonts w:ascii="Arial" w:hAnsi="Arial" w:cs="Arial"/>
        </w:rPr>
        <w:t>umieszcz</w:t>
      </w:r>
      <w:r w:rsidR="00EE587B" w:rsidRPr="006D5EEB">
        <w:rPr>
          <w:rFonts w:ascii="Arial" w:hAnsi="Arial" w:cs="Arial"/>
        </w:rPr>
        <w:t>a</w:t>
      </w:r>
      <w:r w:rsidR="005A7008" w:rsidRPr="006D5EEB">
        <w:rPr>
          <w:rFonts w:ascii="Arial" w:hAnsi="Arial" w:cs="Arial"/>
        </w:rPr>
        <w:t xml:space="preserve">ne </w:t>
      </w:r>
      <w:r w:rsidR="00DF2F82">
        <w:rPr>
          <w:rFonts w:ascii="Arial" w:hAnsi="Arial" w:cs="Arial"/>
        </w:rPr>
        <w:t>pod tym samym adresem co niniejsze zapytanie do firm (</w:t>
      </w:r>
      <w:hyperlink r:id="rId9" w:tgtFrame="_blank" w:tooltip="https://www.gov.pl/web/zdrowie/zapytania-w-celu-oszacowania-wartosci-zamowienia" w:history="1">
        <w:r w:rsidR="00DF2F82">
          <w:rPr>
            <w:rStyle w:val="Hipercze"/>
            <w:rFonts w:ascii="Segoe UI" w:hAnsi="Segoe UI" w:cs="Segoe UI"/>
            <w:sz w:val="21"/>
            <w:szCs w:val="21"/>
          </w:rPr>
          <w:t>https://www.gov.pl/web/zdrowie/zapytania-w-celu-oszacowania-wartosci-zamowienia</w:t>
        </w:r>
      </w:hyperlink>
      <w:r w:rsidR="00DF2F82">
        <w:rPr>
          <w:rFonts w:ascii="Segoe UI" w:hAnsi="Segoe UI" w:cs="Segoe UI"/>
          <w:sz w:val="21"/>
          <w:szCs w:val="21"/>
        </w:rPr>
        <w:t>)</w:t>
      </w:r>
    </w:p>
    <w:p w14:paraId="1F14E895" w14:textId="545B2A01" w:rsidR="007C2E70" w:rsidRDefault="005A7008" w:rsidP="00DF2F82">
      <w:pPr>
        <w:pStyle w:val="Listapunktowana"/>
        <w:numPr>
          <w:ilvl w:val="0"/>
          <w:numId w:val="0"/>
        </w:numPr>
        <w:spacing w:after="0" w:line="240" w:lineRule="auto"/>
        <w:jc w:val="both"/>
        <w:rPr>
          <w:rFonts w:ascii="Arial" w:hAnsi="Arial" w:cs="Arial"/>
        </w:rPr>
      </w:pPr>
      <w:r w:rsidRPr="006D5EEB">
        <w:rPr>
          <w:rFonts w:ascii="Arial" w:hAnsi="Arial" w:cs="Arial"/>
        </w:rPr>
        <w:t>.</w:t>
      </w:r>
    </w:p>
    <w:p w14:paraId="29C42E60" w14:textId="74B3EE9E" w:rsidR="006F2EED" w:rsidRDefault="006F2EED" w:rsidP="007F7EC1">
      <w:pPr>
        <w:pStyle w:val="Listapunktowana"/>
        <w:numPr>
          <w:ilvl w:val="0"/>
          <w:numId w:val="0"/>
        </w:numPr>
        <w:spacing w:after="0" w:line="240" w:lineRule="auto"/>
        <w:jc w:val="both"/>
        <w:rPr>
          <w:rFonts w:ascii="Arial" w:hAnsi="Arial" w:cs="Arial"/>
        </w:rPr>
      </w:pPr>
      <w:r w:rsidRPr="00700DA1">
        <w:rPr>
          <w:rFonts w:ascii="Arial" w:hAnsi="Arial" w:cs="Arial"/>
          <w:b/>
          <w:bCs/>
        </w:rPr>
        <w:t>Czas na odpowiedź:</w:t>
      </w:r>
      <w:r>
        <w:rPr>
          <w:rFonts w:ascii="Arial" w:hAnsi="Arial" w:cs="Arial"/>
        </w:rPr>
        <w:t xml:space="preserve"> </w:t>
      </w:r>
      <w:r w:rsidR="00DF2F82">
        <w:rPr>
          <w:rFonts w:ascii="Arial" w:hAnsi="Arial" w:cs="Arial"/>
        </w:rPr>
        <w:t xml:space="preserve">od </w:t>
      </w:r>
      <w:r w:rsidR="003326C7">
        <w:rPr>
          <w:rFonts w:ascii="Arial" w:hAnsi="Arial" w:cs="Arial"/>
        </w:rPr>
        <w:t>2</w:t>
      </w:r>
      <w:r w:rsidR="00DF2F82">
        <w:rPr>
          <w:rFonts w:ascii="Arial" w:hAnsi="Arial" w:cs="Arial"/>
        </w:rPr>
        <w:t xml:space="preserve"> do 1</w:t>
      </w:r>
      <w:r w:rsidR="003326C7">
        <w:rPr>
          <w:rFonts w:ascii="Arial" w:hAnsi="Arial" w:cs="Arial"/>
        </w:rPr>
        <w:t>5</w:t>
      </w:r>
      <w:r w:rsidR="00DF2F82">
        <w:rPr>
          <w:rFonts w:ascii="Arial" w:hAnsi="Arial" w:cs="Arial"/>
        </w:rPr>
        <w:t xml:space="preserve"> października 2020 r.</w:t>
      </w:r>
    </w:p>
    <w:p w14:paraId="789A0750" w14:textId="77777777" w:rsidR="007C2E70" w:rsidRDefault="007C2E70" w:rsidP="007F7EC1">
      <w:pPr>
        <w:pStyle w:val="Listapunktowana"/>
        <w:numPr>
          <w:ilvl w:val="0"/>
          <w:numId w:val="0"/>
        </w:numPr>
        <w:spacing w:after="0" w:line="240" w:lineRule="auto"/>
        <w:ind w:left="360" w:hanging="360"/>
        <w:jc w:val="both"/>
        <w:rPr>
          <w:rFonts w:ascii="Arial" w:hAnsi="Arial" w:cs="Arial"/>
        </w:rPr>
      </w:pPr>
    </w:p>
    <w:p w14:paraId="25AF6753" w14:textId="7261BC03" w:rsidR="007C2E70" w:rsidRDefault="007C2E70" w:rsidP="007F7EC1">
      <w:pPr>
        <w:spacing w:after="0" w:line="240" w:lineRule="auto"/>
        <w:jc w:val="both"/>
        <w:rPr>
          <w:rFonts w:ascii="Arial" w:hAnsi="Arial" w:cs="Arial"/>
          <w:b/>
          <w:bCs/>
        </w:rPr>
      </w:pPr>
      <w:r>
        <w:rPr>
          <w:rFonts w:ascii="Arial" w:hAnsi="Arial" w:cs="Arial"/>
          <w:b/>
          <w:bCs/>
        </w:rPr>
        <w:t>Wymagan</w:t>
      </w:r>
      <w:r w:rsidR="00774C5C">
        <w:rPr>
          <w:rFonts w:ascii="Arial" w:hAnsi="Arial" w:cs="Arial"/>
          <w:b/>
          <w:bCs/>
        </w:rPr>
        <w:t>ia dodatkowe</w:t>
      </w:r>
      <w:r>
        <w:rPr>
          <w:rFonts w:ascii="Arial" w:hAnsi="Arial" w:cs="Arial"/>
          <w:b/>
          <w:bCs/>
        </w:rPr>
        <w:t xml:space="preserve">: </w:t>
      </w:r>
    </w:p>
    <w:p w14:paraId="2C815467" w14:textId="1F1F30DC" w:rsidR="007C2E70" w:rsidRDefault="007C2E70" w:rsidP="007F7EC1">
      <w:pPr>
        <w:spacing w:after="0" w:line="240" w:lineRule="auto"/>
        <w:jc w:val="both"/>
        <w:rPr>
          <w:rFonts w:ascii="Arial" w:hAnsi="Arial" w:cs="Arial"/>
        </w:rPr>
      </w:pPr>
      <w:r>
        <w:rPr>
          <w:rFonts w:ascii="Arial" w:hAnsi="Arial" w:cs="Arial"/>
          <w:b/>
          <w:bCs/>
        </w:rPr>
        <w:t xml:space="preserve"> - </w:t>
      </w:r>
      <w:r>
        <w:rPr>
          <w:rFonts w:ascii="Arial" w:hAnsi="Arial" w:cs="Arial"/>
        </w:rPr>
        <w:t>tłumaczenie ma być dostarczone w formie elektronicznej;</w:t>
      </w:r>
    </w:p>
    <w:p w14:paraId="4E27000F" w14:textId="465A267A" w:rsidR="007C2E70" w:rsidRPr="00D7554A" w:rsidRDefault="007C2E70" w:rsidP="007F7EC1">
      <w:pPr>
        <w:spacing w:after="0" w:line="240" w:lineRule="auto"/>
        <w:jc w:val="both"/>
        <w:rPr>
          <w:rFonts w:ascii="Arial" w:hAnsi="Arial" w:cs="Arial"/>
        </w:rPr>
      </w:pPr>
      <w:r>
        <w:rPr>
          <w:rFonts w:ascii="Arial" w:hAnsi="Arial" w:cs="Arial"/>
        </w:rPr>
        <w:t xml:space="preserve"> - tłumacze będą</w:t>
      </w:r>
      <w:r w:rsidRPr="00D7554A">
        <w:rPr>
          <w:rFonts w:ascii="Arial" w:hAnsi="Arial" w:cs="Arial"/>
        </w:rPr>
        <w:t xml:space="preserve"> z</w:t>
      </w:r>
      <w:r>
        <w:rPr>
          <w:rFonts w:ascii="Arial" w:hAnsi="Arial" w:cs="Arial"/>
        </w:rPr>
        <w:t>obowiązani do korzystania z</w:t>
      </w:r>
      <w:r w:rsidRPr="00D7554A">
        <w:rPr>
          <w:rFonts w:ascii="Arial" w:hAnsi="Arial" w:cs="Arial"/>
        </w:rPr>
        <w:t xml:space="preserve"> </w:t>
      </w:r>
      <w:r>
        <w:rPr>
          <w:rFonts w:ascii="Arial" w:hAnsi="Arial" w:cs="Arial"/>
        </w:rPr>
        <w:t xml:space="preserve">narzędzia </w:t>
      </w:r>
      <w:r w:rsidRPr="00700DA1">
        <w:rPr>
          <w:rFonts w:ascii="Arial" w:hAnsi="Arial" w:cs="Arial"/>
          <w:i/>
          <w:iCs/>
        </w:rPr>
        <w:t>Translation Tool</w:t>
      </w:r>
      <w:r>
        <w:rPr>
          <w:rFonts w:ascii="Arial" w:hAnsi="Arial" w:cs="Arial"/>
        </w:rPr>
        <w:t xml:space="preserve"> zamieszczonego na </w:t>
      </w:r>
      <w:r w:rsidRPr="00D7554A">
        <w:rPr>
          <w:rFonts w:ascii="Arial" w:hAnsi="Arial" w:cs="Arial"/>
        </w:rPr>
        <w:t>platform</w:t>
      </w:r>
      <w:r>
        <w:rPr>
          <w:rFonts w:ascii="Arial" w:hAnsi="Arial" w:cs="Arial"/>
        </w:rPr>
        <w:t>ie</w:t>
      </w:r>
      <w:r w:rsidRPr="00D7554A">
        <w:rPr>
          <w:rFonts w:ascii="Arial" w:hAnsi="Arial" w:cs="Arial"/>
        </w:rPr>
        <w:t xml:space="preserve"> </w:t>
      </w:r>
      <w:r>
        <w:rPr>
          <w:rFonts w:ascii="Arial" w:hAnsi="Arial" w:cs="Arial"/>
        </w:rPr>
        <w:t>utrzymaniowej</w:t>
      </w:r>
      <w:r w:rsidRPr="00D7554A">
        <w:rPr>
          <w:rFonts w:ascii="Arial" w:hAnsi="Arial" w:cs="Arial"/>
        </w:rPr>
        <w:t xml:space="preserve"> WHO</w:t>
      </w:r>
      <w:r>
        <w:rPr>
          <w:rFonts w:ascii="Arial" w:hAnsi="Arial" w:cs="Arial"/>
        </w:rPr>
        <w:t xml:space="preserve"> </w:t>
      </w:r>
      <w:hyperlink r:id="rId10" w:history="1">
        <w:r w:rsidRPr="00FF3A01">
          <w:rPr>
            <w:rStyle w:val="Hipercze"/>
            <w:rFonts w:ascii="Arial" w:hAnsi="Arial" w:cs="Arial"/>
          </w:rPr>
          <w:t>https://icd.who.int/dev11/l-m/en</w:t>
        </w:r>
      </w:hyperlink>
      <w:r w:rsidRPr="00D7554A">
        <w:rPr>
          <w:rFonts w:ascii="Arial" w:hAnsi="Arial" w:cs="Arial"/>
        </w:rPr>
        <w:t>.</w:t>
      </w:r>
      <w:r>
        <w:rPr>
          <w:rFonts w:ascii="Arial" w:hAnsi="Arial" w:cs="Arial"/>
        </w:rPr>
        <w:t xml:space="preserve"> </w:t>
      </w:r>
      <w:r w:rsidR="00774C5C">
        <w:rPr>
          <w:rFonts w:ascii="Arial" w:hAnsi="Arial" w:cs="Arial"/>
        </w:rPr>
        <w:t>K</w:t>
      </w:r>
      <w:r>
        <w:rPr>
          <w:rFonts w:ascii="Arial" w:hAnsi="Arial" w:cs="Arial"/>
        </w:rPr>
        <w:t>ażdy zainteresowany może sam zarejestrować się na platformie. Dodatkowe uprawnienia, np. do modyfikacji tłumaczenia nadawane będą tłumaczom wyznaczonym do realizacji zamówienia.</w:t>
      </w:r>
    </w:p>
    <w:p w14:paraId="3CBBD679" w14:textId="77777777" w:rsidR="007C2E70" w:rsidRDefault="007C2E70" w:rsidP="007F7EC1">
      <w:pPr>
        <w:pStyle w:val="Listapunktowana"/>
        <w:numPr>
          <w:ilvl w:val="0"/>
          <w:numId w:val="0"/>
        </w:numPr>
        <w:spacing w:after="0" w:line="240" w:lineRule="auto"/>
        <w:ind w:left="360" w:firstLine="348"/>
        <w:jc w:val="both"/>
        <w:rPr>
          <w:rFonts w:ascii="Arial" w:hAnsi="Arial" w:cs="Arial"/>
        </w:rPr>
      </w:pPr>
    </w:p>
    <w:p w14:paraId="0D1FBFCB" w14:textId="511052DF" w:rsidR="007C2E70" w:rsidRDefault="007C2E70" w:rsidP="007F7EC1">
      <w:pPr>
        <w:pStyle w:val="Listapunktowana"/>
        <w:numPr>
          <w:ilvl w:val="0"/>
          <w:numId w:val="0"/>
        </w:numPr>
        <w:spacing w:after="0" w:line="240" w:lineRule="auto"/>
        <w:ind w:left="360" w:hanging="360"/>
        <w:jc w:val="both"/>
        <w:rPr>
          <w:rFonts w:ascii="Arial" w:hAnsi="Arial" w:cs="Arial"/>
        </w:rPr>
      </w:pPr>
      <w:r w:rsidRPr="00700DA1">
        <w:rPr>
          <w:rFonts w:ascii="Arial" w:hAnsi="Arial" w:cs="Arial"/>
          <w:b/>
          <w:bCs/>
        </w:rPr>
        <w:t>Przewidywany czas rozpoczęcia tłumaczenia:</w:t>
      </w:r>
      <w:r>
        <w:rPr>
          <w:rFonts w:ascii="Arial" w:hAnsi="Arial" w:cs="Arial"/>
        </w:rPr>
        <w:t xml:space="preserve"> początek 2021 r. </w:t>
      </w:r>
    </w:p>
    <w:p w14:paraId="6633DD95" w14:textId="77777777" w:rsidR="005A7008" w:rsidRDefault="005A7008" w:rsidP="007F7EC1">
      <w:pPr>
        <w:spacing w:after="0" w:line="240" w:lineRule="auto"/>
        <w:jc w:val="center"/>
        <w:rPr>
          <w:rFonts w:ascii="Arial" w:hAnsi="Arial" w:cs="Arial"/>
          <w:b/>
        </w:rPr>
      </w:pPr>
    </w:p>
    <w:p w14:paraId="2235D487" w14:textId="77777777" w:rsidR="007F7EC1" w:rsidRDefault="007F7EC1">
      <w:pPr>
        <w:rPr>
          <w:rFonts w:ascii="Arial" w:hAnsi="Arial" w:cs="Arial"/>
          <w:b/>
        </w:rPr>
      </w:pPr>
      <w:r>
        <w:rPr>
          <w:rFonts w:ascii="Arial" w:hAnsi="Arial" w:cs="Arial"/>
          <w:b/>
        </w:rPr>
        <w:br w:type="page"/>
      </w:r>
    </w:p>
    <w:p w14:paraId="6EC88C9F" w14:textId="1B40DB9D" w:rsidR="005E0D09" w:rsidRPr="005E0D09" w:rsidRDefault="005E0D09" w:rsidP="007F7EC1">
      <w:pPr>
        <w:spacing w:after="0" w:line="240" w:lineRule="auto"/>
        <w:jc w:val="center"/>
        <w:rPr>
          <w:rFonts w:ascii="Arial" w:hAnsi="Arial" w:cs="Arial"/>
          <w:b/>
        </w:rPr>
      </w:pPr>
      <w:r>
        <w:rPr>
          <w:rFonts w:ascii="Arial" w:hAnsi="Arial" w:cs="Arial"/>
          <w:b/>
        </w:rPr>
        <w:lastRenderedPageBreak/>
        <w:t xml:space="preserve">Charakterystyka </w:t>
      </w:r>
      <w:r w:rsidR="008C73C9">
        <w:rPr>
          <w:rFonts w:ascii="Arial" w:hAnsi="Arial" w:cs="Arial"/>
          <w:b/>
        </w:rPr>
        <w:t>tłumaczonych dokumentów</w:t>
      </w:r>
    </w:p>
    <w:p w14:paraId="220149A9" w14:textId="77777777" w:rsidR="007F7EC1" w:rsidRDefault="007F7EC1" w:rsidP="007F7EC1">
      <w:pPr>
        <w:spacing w:after="0" w:line="240" w:lineRule="auto"/>
        <w:jc w:val="both"/>
        <w:rPr>
          <w:rFonts w:ascii="Arial" w:hAnsi="Arial" w:cs="Arial"/>
        </w:rPr>
      </w:pPr>
    </w:p>
    <w:p w14:paraId="1EC79465" w14:textId="5EC97E28" w:rsidR="00F14A54" w:rsidRPr="00D7554A" w:rsidRDefault="00D66195" w:rsidP="007F7EC1">
      <w:pPr>
        <w:spacing w:after="0" w:line="240" w:lineRule="auto"/>
        <w:jc w:val="both"/>
        <w:rPr>
          <w:rFonts w:ascii="Arial" w:hAnsi="Arial" w:cs="Arial"/>
        </w:rPr>
      </w:pPr>
      <w:r w:rsidRPr="00D7554A">
        <w:rPr>
          <w:rFonts w:ascii="Arial" w:hAnsi="Arial" w:cs="Arial"/>
        </w:rPr>
        <w:t xml:space="preserve"> WHO opublikował</w:t>
      </w:r>
      <w:r w:rsidR="005612D2">
        <w:rPr>
          <w:rFonts w:ascii="Arial" w:hAnsi="Arial" w:cs="Arial"/>
        </w:rPr>
        <w:t>a</w:t>
      </w:r>
      <w:r w:rsidRPr="00D7554A">
        <w:rPr>
          <w:rFonts w:ascii="Arial" w:hAnsi="Arial" w:cs="Arial"/>
        </w:rPr>
        <w:t xml:space="preserve"> jedenastą rewizję Międzynarodowej Klasyfikacji Chorób i</w:t>
      </w:r>
      <w:r w:rsidR="008C73C9">
        <w:rPr>
          <w:rFonts w:ascii="Arial" w:hAnsi="Arial" w:cs="Arial"/>
        </w:rPr>
        <w:t> </w:t>
      </w:r>
      <w:r w:rsidRPr="00D7554A">
        <w:rPr>
          <w:rFonts w:ascii="Arial" w:hAnsi="Arial" w:cs="Arial"/>
        </w:rPr>
        <w:t xml:space="preserve">Problemów Zdrowotnych (ICD-11). Większość </w:t>
      </w:r>
      <w:r w:rsidR="00CF2DFE">
        <w:rPr>
          <w:rFonts w:ascii="Arial" w:hAnsi="Arial" w:cs="Arial"/>
        </w:rPr>
        <w:t>państw</w:t>
      </w:r>
      <w:r w:rsidRPr="00D7554A">
        <w:rPr>
          <w:rFonts w:ascii="Arial" w:hAnsi="Arial" w:cs="Arial"/>
        </w:rPr>
        <w:t xml:space="preserve"> członkowskich WHO, w tym Polska, zobowiązało się do wprowadzenia jej w życie. </w:t>
      </w:r>
      <w:r w:rsidR="00D13F19" w:rsidRPr="00D7554A">
        <w:rPr>
          <w:rFonts w:ascii="Arial" w:hAnsi="Arial" w:cs="Arial"/>
        </w:rPr>
        <w:t xml:space="preserve">Wdrożenie i upowszechnienie </w:t>
      </w:r>
      <w:r w:rsidR="005D68FC">
        <w:rPr>
          <w:rFonts w:ascii="Arial" w:hAnsi="Arial" w:cs="Arial"/>
        </w:rPr>
        <w:t xml:space="preserve">kolejnej rewizji </w:t>
      </w:r>
      <w:r w:rsidR="00D13F19" w:rsidRPr="00D7554A">
        <w:rPr>
          <w:rFonts w:ascii="Arial" w:hAnsi="Arial" w:cs="Arial"/>
        </w:rPr>
        <w:t>tej klasyfikacji ma istotne znaczenie dla całego kraju ze względu na</w:t>
      </w:r>
      <w:r w:rsidR="00BD6A81">
        <w:rPr>
          <w:rFonts w:ascii="Arial" w:hAnsi="Arial" w:cs="Arial"/>
        </w:rPr>
        <w:t> </w:t>
      </w:r>
      <w:r w:rsidR="00D13F19" w:rsidRPr="00D7554A">
        <w:rPr>
          <w:rFonts w:ascii="Arial" w:hAnsi="Arial" w:cs="Arial"/>
        </w:rPr>
        <w:t xml:space="preserve">powszechne korzystanie z jej kolejnych rewizji </w:t>
      </w:r>
      <w:r w:rsidR="008C73C9">
        <w:rPr>
          <w:rFonts w:ascii="Arial" w:hAnsi="Arial" w:cs="Arial"/>
        </w:rPr>
        <w:t xml:space="preserve">ICD </w:t>
      </w:r>
      <w:r w:rsidR="00D13F19" w:rsidRPr="00D7554A">
        <w:rPr>
          <w:rFonts w:ascii="Arial" w:hAnsi="Arial" w:cs="Arial"/>
        </w:rPr>
        <w:t>w ochronie zdrowia</w:t>
      </w:r>
      <w:r w:rsidR="00F14A54" w:rsidRPr="00D7554A">
        <w:rPr>
          <w:rFonts w:ascii="Arial" w:hAnsi="Arial" w:cs="Arial"/>
        </w:rPr>
        <w:t xml:space="preserve"> przez:</w:t>
      </w:r>
    </w:p>
    <w:p w14:paraId="69949811" w14:textId="77777777" w:rsidR="00F14A54" w:rsidRPr="00D7554A" w:rsidRDefault="00F14A54" w:rsidP="007F7EC1">
      <w:pPr>
        <w:spacing w:after="0" w:line="240" w:lineRule="auto"/>
        <w:jc w:val="both"/>
        <w:rPr>
          <w:rFonts w:ascii="Arial" w:eastAsia="Verdana" w:hAnsi="Arial" w:cs="Arial"/>
        </w:rPr>
      </w:pPr>
      <w:r w:rsidRPr="00D7554A">
        <w:rPr>
          <w:rFonts w:ascii="Arial" w:hAnsi="Arial" w:cs="Arial"/>
        </w:rPr>
        <w:t>-</w:t>
      </w:r>
      <w:r w:rsidR="00D13F19" w:rsidRPr="00D7554A">
        <w:rPr>
          <w:rFonts w:ascii="Arial" w:hAnsi="Arial" w:cs="Arial"/>
        </w:rPr>
        <w:t xml:space="preserve"> </w:t>
      </w:r>
      <w:r w:rsidRPr="00D7554A">
        <w:rPr>
          <w:rFonts w:ascii="Arial" w:hAnsi="Arial" w:cs="Arial"/>
        </w:rPr>
        <w:t>l</w:t>
      </w:r>
      <w:r w:rsidR="00D13F19" w:rsidRPr="00D7554A">
        <w:rPr>
          <w:rFonts w:ascii="Arial" w:eastAsia="Verdana" w:hAnsi="Arial" w:cs="Arial"/>
        </w:rPr>
        <w:t>ekarz</w:t>
      </w:r>
      <w:r w:rsidRPr="00D7554A">
        <w:rPr>
          <w:rFonts w:ascii="Arial" w:eastAsia="Verdana" w:hAnsi="Arial" w:cs="Arial"/>
        </w:rPr>
        <w:t>y</w:t>
      </w:r>
      <w:r w:rsidR="00D13F19" w:rsidRPr="00D7554A">
        <w:rPr>
          <w:rFonts w:ascii="Arial" w:eastAsia="Verdana" w:hAnsi="Arial" w:cs="Arial"/>
        </w:rPr>
        <w:t xml:space="preserve"> wszystkich specjalności</w:t>
      </w:r>
      <w:r w:rsidRPr="00D7554A">
        <w:rPr>
          <w:rFonts w:ascii="Arial" w:eastAsia="Verdana" w:hAnsi="Arial" w:cs="Arial"/>
        </w:rPr>
        <w:t xml:space="preserve">; </w:t>
      </w:r>
    </w:p>
    <w:p w14:paraId="049AB8EB" w14:textId="77777777" w:rsidR="00F14A54" w:rsidRPr="00D7554A" w:rsidRDefault="00F14A54" w:rsidP="007F7EC1">
      <w:pPr>
        <w:spacing w:after="0" w:line="240" w:lineRule="auto"/>
        <w:jc w:val="both"/>
        <w:rPr>
          <w:rFonts w:ascii="Arial" w:eastAsia="Verdana" w:hAnsi="Arial" w:cs="Arial"/>
        </w:rPr>
      </w:pPr>
      <w:r w:rsidRPr="00D7554A">
        <w:rPr>
          <w:rFonts w:ascii="Arial" w:eastAsia="Verdana" w:hAnsi="Arial" w:cs="Arial"/>
        </w:rPr>
        <w:t xml:space="preserve">- </w:t>
      </w:r>
      <w:r w:rsidR="00D13F19" w:rsidRPr="00D7554A">
        <w:rPr>
          <w:rFonts w:ascii="Arial" w:hAnsi="Arial" w:cs="Arial"/>
        </w:rPr>
        <w:t>Narodow</w:t>
      </w:r>
      <w:r w:rsidRPr="00D7554A">
        <w:rPr>
          <w:rFonts w:ascii="Arial" w:hAnsi="Arial" w:cs="Arial"/>
        </w:rPr>
        <w:t>y</w:t>
      </w:r>
      <w:r w:rsidR="00D13F19" w:rsidRPr="00D7554A">
        <w:rPr>
          <w:rFonts w:ascii="Arial" w:hAnsi="Arial" w:cs="Arial"/>
        </w:rPr>
        <w:t xml:space="preserve"> Fundusz Zdrowia</w:t>
      </w:r>
      <w:r w:rsidR="00D13F19" w:rsidRPr="00D7554A">
        <w:rPr>
          <w:rFonts w:ascii="Arial" w:eastAsia="Verdana" w:hAnsi="Arial" w:cs="Arial"/>
        </w:rPr>
        <w:t xml:space="preserve"> </w:t>
      </w:r>
      <w:r w:rsidR="008C73C9">
        <w:rPr>
          <w:rFonts w:ascii="Arial" w:eastAsia="Verdana" w:hAnsi="Arial" w:cs="Arial"/>
        </w:rPr>
        <w:t>(</w:t>
      </w:r>
      <w:r w:rsidR="00D13F19" w:rsidRPr="00D7554A">
        <w:rPr>
          <w:rFonts w:ascii="Arial" w:eastAsia="Verdana" w:hAnsi="Arial" w:cs="Arial"/>
        </w:rPr>
        <w:t>w procesie rozliczania kosztów świadczeń opieki zdrowotnej</w:t>
      </w:r>
      <w:r w:rsidR="005E0D09">
        <w:rPr>
          <w:rFonts w:ascii="Arial" w:eastAsia="Verdana" w:hAnsi="Arial" w:cs="Arial"/>
        </w:rPr>
        <w:t xml:space="preserve"> oraz</w:t>
      </w:r>
      <w:r w:rsidR="00D13F19" w:rsidRPr="00D7554A">
        <w:rPr>
          <w:rFonts w:ascii="Arial" w:eastAsia="Verdana" w:hAnsi="Arial" w:cs="Arial"/>
        </w:rPr>
        <w:t xml:space="preserve"> </w:t>
      </w:r>
      <w:r w:rsidR="00D13F19" w:rsidRPr="00D7554A">
        <w:rPr>
          <w:rFonts w:ascii="Arial" w:hAnsi="Arial" w:cs="Arial"/>
        </w:rPr>
        <w:t>w analizach stanu zdrowia i potrzeb zdrowotnych świadczeniobiorców</w:t>
      </w:r>
      <w:r w:rsidR="008C73C9">
        <w:rPr>
          <w:rFonts w:ascii="Arial" w:hAnsi="Arial" w:cs="Arial"/>
        </w:rPr>
        <w:t>)</w:t>
      </w:r>
      <w:r w:rsidRPr="00D7554A">
        <w:rPr>
          <w:rFonts w:ascii="Arial" w:hAnsi="Arial" w:cs="Arial"/>
        </w:rPr>
        <w:t>;</w:t>
      </w:r>
      <w:r w:rsidR="00D13F19" w:rsidRPr="00D7554A">
        <w:rPr>
          <w:rFonts w:ascii="Arial" w:eastAsia="Verdana" w:hAnsi="Arial" w:cs="Arial"/>
        </w:rPr>
        <w:t xml:space="preserve"> </w:t>
      </w:r>
    </w:p>
    <w:p w14:paraId="3EB4C2B3" w14:textId="77777777" w:rsidR="00F14A54" w:rsidRPr="00D7554A" w:rsidRDefault="00F14A54" w:rsidP="007F7EC1">
      <w:pPr>
        <w:spacing w:after="0" w:line="240" w:lineRule="auto"/>
        <w:jc w:val="both"/>
        <w:rPr>
          <w:rFonts w:ascii="Arial" w:eastAsia="Verdana" w:hAnsi="Arial" w:cs="Arial"/>
        </w:rPr>
      </w:pPr>
      <w:r w:rsidRPr="00D7554A">
        <w:rPr>
          <w:rFonts w:ascii="Arial" w:eastAsia="Verdana" w:hAnsi="Arial" w:cs="Arial"/>
        </w:rPr>
        <w:t>- e</w:t>
      </w:r>
      <w:r w:rsidR="00D13F19" w:rsidRPr="00D7554A">
        <w:rPr>
          <w:rFonts w:ascii="Arial" w:eastAsia="Verdana" w:hAnsi="Arial" w:cs="Arial"/>
        </w:rPr>
        <w:t>pidemiolo</w:t>
      </w:r>
      <w:r w:rsidRPr="00D7554A">
        <w:rPr>
          <w:rFonts w:ascii="Arial" w:eastAsia="Verdana" w:hAnsi="Arial" w:cs="Arial"/>
        </w:rPr>
        <w:t xml:space="preserve">gów </w:t>
      </w:r>
      <w:r w:rsidR="00D13F19" w:rsidRPr="00D7554A">
        <w:rPr>
          <w:rFonts w:ascii="Arial" w:eastAsia="Verdana" w:hAnsi="Arial" w:cs="Arial"/>
        </w:rPr>
        <w:t>bada</w:t>
      </w:r>
      <w:r w:rsidRPr="00D7554A">
        <w:rPr>
          <w:rFonts w:ascii="Arial" w:eastAsia="Verdana" w:hAnsi="Arial" w:cs="Arial"/>
        </w:rPr>
        <w:t>jących</w:t>
      </w:r>
      <w:r w:rsidR="00D13F19" w:rsidRPr="00D7554A">
        <w:rPr>
          <w:rFonts w:ascii="Arial" w:eastAsia="Verdana" w:hAnsi="Arial" w:cs="Arial"/>
        </w:rPr>
        <w:t xml:space="preserve"> stan zdrowia społeczeństwa (w zakresie chorobowości, przyczyn zgonów</w:t>
      </w:r>
      <w:r w:rsidR="008C73C9">
        <w:rPr>
          <w:rFonts w:ascii="Arial" w:eastAsia="Verdana" w:hAnsi="Arial" w:cs="Arial"/>
        </w:rPr>
        <w:t>,</w:t>
      </w:r>
      <w:r w:rsidR="00D13F19" w:rsidRPr="00D7554A">
        <w:rPr>
          <w:rFonts w:ascii="Arial" w:eastAsia="Verdana" w:hAnsi="Arial" w:cs="Arial"/>
        </w:rPr>
        <w:t xml:space="preserve"> przewidywanej długości trwania życia oraz przy dokonywaniu porównań między poszczególnymi krajami)</w:t>
      </w:r>
      <w:r w:rsidRPr="00D7554A">
        <w:rPr>
          <w:rFonts w:ascii="Arial" w:eastAsia="Verdana" w:hAnsi="Arial" w:cs="Arial"/>
        </w:rPr>
        <w:t>;</w:t>
      </w:r>
    </w:p>
    <w:p w14:paraId="379E10C3" w14:textId="77777777" w:rsidR="00F14A54" w:rsidRPr="00D7554A" w:rsidRDefault="00F14A54" w:rsidP="007F7EC1">
      <w:pPr>
        <w:spacing w:after="0" w:line="240" w:lineRule="auto"/>
        <w:jc w:val="both"/>
        <w:rPr>
          <w:rFonts w:ascii="Arial" w:eastAsia="Verdana" w:hAnsi="Arial" w:cs="Arial"/>
        </w:rPr>
      </w:pPr>
      <w:r w:rsidRPr="00D7554A">
        <w:rPr>
          <w:rFonts w:ascii="Arial" w:eastAsia="Verdana" w:hAnsi="Arial" w:cs="Arial"/>
        </w:rPr>
        <w:t>-</w:t>
      </w:r>
      <w:r w:rsidR="00D13F19" w:rsidRPr="00D7554A">
        <w:rPr>
          <w:rFonts w:ascii="Arial" w:eastAsia="Verdana" w:hAnsi="Arial" w:cs="Arial"/>
        </w:rPr>
        <w:t xml:space="preserve"> Zakład Ubezpiecze</w:t>
      </w:r>
      <w:r w:rsidR="008C73C9">
        <w:rPr>
          <w:rFonts w:ascii="Arial" w:eastAsia="Verdana" w:hAnsi="Arial" w:cs="Arial"/>
        </w:rPr>
        <w:t>ń</w:t>
      </w:r>
      <w:r w:rsidR="00D13F19" w:rsidRPr="00D7554A">
        <w:rPr>
          <w:rFonts w:ascii="Arial" w:eastAsia="Verdana" w:hAnsi="Arial" w:cs="Arial"/>
        </w:rPr>
        <w:t xml:space="preserve"> Społeczn</w:t>
      </w:r>
      <w:r w:rsidR="008C73C9">
        <w:rPr>
          <w:rFonts w:ascii="Arial" w:eastAsia="Verdana" w:hAnsi="Arial" w:cs="Arial"/>
        </w:rPr>
        <w:t>ych</w:t>
      </w:r>
      <w:r w:rsidR="00D13F19" w:rsidRPr="00D7554A">
        <w:rPr>
          <w:rFonts w:ascii="Arial" w:eastAsia="Verdana" w:hAnsi="Arial" w:cs="Arial"/>
        </w:rPr>
        <w:t xml:space="preserve"> i Kas</w:t>
      </w:r>
      <w:r w:rsidRPr="00D7554A">
        <w:rPr>
          <w:rFonts w:ascii="Arial" w:eastAsia="Verdana" w:hAnsi="Arial" w:cs="Arial"/>
        </w:rPr>
        <w:t>ę</w:t>
      </w:r>
      <w:r w:rsidR="00D13F19" w:rsidRPr="00D7554A">
        <w:rPr>
          <w:rFonts w:ascii="Arial" w:eastAsia="Verdana" w:hAnsi="Arial" w:cs="Arial"/>
        </w:rPr>
        <w:t xml:space="preserve"> Rolniczego Ubezpieczenia Społecznego (np. w związku z zasiłkami chorobowymi), </w:t>
      </w:r>
    </w:p>
    <w:p w14:paraId="45F5EA79" w14:textId="77777777" w:rsidR="00D13F19" w:rsidRPr="00D7554A" w:rsidRDefault="00F14A54" w:rsidP="007F7EC1">
      <w:pPr>
        <w:spacing w:after="0" w:line="240" w:lineRule="auto"/>
        <w:jc w:val="both"/>
        <w:rPr>
          <w:rFonts w:ascii="Arial" w:hAnsi="Arial" w:cs="Arial"/>
        </w:rPr>
      </w:pPr>
      <w:r w:rsidRPr="00D7554A">
        <w:rPr>
          <w:rFonts w:ascii="Arial" w:eastAsia="Verdana" w:hAnsi="Arial" w:cs="Arial"/>
        </w:rPr>
        <w:t>-</w:t>
      </w:r>
      <w:r w:rsidR="00D13F19" w:rsidRPr="00D7554A">
        <w:rPr>
          <w:rFonts w:ascii="Arial" w:eastAsia="Verdana" w:hAnsi="Arial" w:cs="Arial"/>
        </w:rPr>
        <w:t xml:space="preserve"> G</w:t>
      </w:r>
      <w:r w:rsidR="00CF2DFE">
        <w:rPr>
          <w:rFonts w:ascii="Arial" w:eastAsia="Verdana" w:hAnsi="Arial" w:cs="Arial"/>
        </w:rPr>
        <w:t>łówn</w:t>
      </w:r>
      <w:r w:rsidR="005612D2">
        <w:rPr>
          <w:rFonts w:ascii="Arial" w:eastAsia="Verdana" w:hAnsi="Arial" w:cs="Arial"/>
        </w:rPr>
        <w:t>y</w:t>
      </w:r>
      <w:r w:rsidR="00CF2DFE">
        <w:rPr>
          <w:rFonts w:ascii="Arial" w:eastAsia="Verdana" w:hAnsi="Arial" w:cs="Arial"/>
        </w:rPr>
        <w:t xml:space="preserve"> </w:t>
      </w:r>
      <w:r w:rsidR="00D13F19" w:rsidRPr="00D7554A">
        <w:rPr>
          <w:rFonts w:ascii="Arial" w:eastAsia="Verdana" w:hAnsi="Arial" w:cs="Arial"/>
        </w:rPr>
        <w:t>U</w:t>
      </w:r>
      <w:r w:rsidR="00CF2DFE">
        <w:rPr>
          <w:rFonts w:ascii="Arial" w:eastAsia="Verdana" w:hAnsi="Arial" w:cs="Arial"/>
        </w:rPr>
        <w:t>rz</w:t>
      </w:r>
      <w:r w:rsidR="005612D2">
        <w:rPr>
          <w:rFonts w:ascii="Arial" w:eastAsia="Verdana" w:hAnsi="Arial" w:cs="Arial"/>
        </w:rPr>
        <w:t>ą</w:t>
      </w:r>
      <w:r w:rsidR="00CF2DFE">
        <w:rPr>
          <w:rFonts w:ascii="Arial" w:eastAsia="Verdana" w:hAnsi="Arial" w:cs="Arial"/>
        </w:rPr>
        <w:t xml:space="preserve">d </w:t>
      </w:r>
      <w:r w:rsidR="00D13F19" w:rsidRPr="00D7554A">
        <w:rPr>
          <w:rFonts w:ascii="Arial" w:eastAsia="Verdana" w:hAnsi="Arial" w:cs="Arial"/>
        </w:rPr>
        <w:t>S</w:t>
      </w:r>
      <w:r w:rsidR="00CF2DFE">
        <w:rPr>
          <w:rFonts w:ascii="Arial" w:eastAsia="Verdana" w:hAnsi="Arial" w:cs="Arial"/>
        </w:rPr>
        <w:t>tatystyczn</w:t>
      </w:r>
      <w:r w:rsidR="005612D2">
        <w:rPr>
          <w:rFonts w:ascii="Arial" w:eastAsia="Verdana" w:hAnsi="Arial" w:cs="Arial"/>
        </w:rPr>
        <w:t>y</w:t>
      </w:r>
      <w:r w:rsidR="00D13F19" w:rsidRPr="00D7554A">
        <w:rPr>
          <w:rFonts w:ascii="Arial" w:eastAsia="Verdana" w:hAnsi="Arial" w:cs="Arial"/>
        </w:rPr>
        <w:t xml:space="preserve"> </w:t>
      </w:r>
      <w:r w:rsidR="005612D2">
        <w:rPr>
          <w:rFonts w:ascii="Arial" w:eastAsia="Verdana" w:hAnsi="Arial" w:cs="Arial"/>
        </w:rPr>
        <w:t>przy</w:t>
      </w:r>
      <w:r w:rsidR="00D13F19" w:rsidRPr="00D7554A">
        <w:rPr>
          <w:rFonts w:ascii="Arial" w:eastAsia="Verdana" w:hAnsi="Arial" w:cs="Arial"/>
        </w:rPr>
        <w:t xml:space="preserve"> określa</w:t>
      </w:r>
      <w:r w:rsidR="005612D2">
        <w:rPr>
          <w:rFonts w:ascii="Arial" w:eastAsia="Verdana" w:hAnsi="Arial" w:cs="Arial"/>
        </w:rPr>
        <w:t>niu</w:t>
      </w:r>
      <w:r w:rsidR="00D13F19" w:rsidRPr="00D7554A">
        <w:rPr>
          <w:rFonts w:ascii="Arial" w:eastAsia="Verdana" w:hAnsi="Arial" w:cs="Arial"/>
        </w:rPr>
        <w:t xml:space="preserve"> przyczyn zgonów.</w:t>
      </w:r>
    </w:p>
    <w:p w14:paraId="62C4D461" w14:textId="77777777" w:rsidR="000D148F" w:rsidRDefault="000D148F" w:rsidP="007F7EC1">
      <w:pPr>
        <w:spacing w:after="0" w:line="240" w:lineRule="auto"/>
        <w:jc w:val="both"/>
        <w:rPr>
          <w:rFonts w:ascii="Arial" w:hAnsi="Arial" w:cs="Arial"/>
        </w:rPr>
      </w:pPr>
    </w:p>
    <w:p w14:paraId="3CC7FC2B" w14:textId="06616DFA" w:rsidR="007F7EC1" w:rsidRDefault="00D13F19" w:rsidP="007F7EC1">
      <w:pPr>
        <w:spacing w:after="0" w:line="240" w:lineRule="auto"/>
        <w:jc w:val="both"/>
        <w:rPr>
          <w:rFonts w:ascii="Arial" w:hAnsi="Arial" w:cs="Arial"/>
        </w:rPr>
      </w:pPr>
      <w:r w:rsidRPr="00D7554A">
        <w:rPr>
          <w:rFonts w:ascii="Arial" w:hAnsi="Arial" w:cs="Arial"/>
        </w:rPr>
        <w:t xml:space="preserve">ICD-11 ma zastąpić </w:t>
      </w:r>
      <w:r w:rsidR="005612D2">
        <w:rPr>
          <w:rFonts w:ascii="Arial" w:hAnsi="Arial" w:cs="Arial"/>
        </w:rPr>
        <w:t xml:space="preserve">dziesiątą rewizję </w:t>
      </w:r>
      <w:r w:rsidRPr="00D7554A">
        <w:rPr>
          <w:rFonts w:ascii="Arial" w:hAnsi="Arial" w:cs="Arial"/>
        </w:rPr>
        <w:t>ICD, któr</w:t>
      </w:r>
      <w:r w:rsidR="005612D2">
        <w:rPr>
          <w:rFonts w:ascii="Arial" w:hAnsi="Arial" w:cs="Arial"/>
        </w:rPr>
        <w:t>a</w:t>
      </w:r>
      <w:r w:rsidRPr="00D7554A">
        <w:rPr>
          <w:rFonts w:ascii="Arial" w:hAnsi="Arial" w:cs="Arial"/>
        </w:rPr>
        <w:t xml:space="preserve"> obowiązuje w kraju od ponad 25 lat. Tłumaczenie nowej wersji klasyfikacji należ</w:t>
      </w:r>
      <w:r w:rsidR="00515642" w:rsidRPr="00D7554A">
        <w:rPr>
          <w:rFonts w:ascii="Arial" w:hAnsi="Arial" w:cs="Arial"/>
        </w:rPr>
        <w:t>y</w:t>
      </w:r>
      <w:r w:rsidRPr="00D7554A">
        <w:rPr>
          <w:rFonts w:ascii="Arial" w:hAnsi="Arial" w:cs="Arial"/>
        </w:rPr>
        <w:t xml:space="preserve"> do bardzo trudnych zadań. Wymaga bowiem znajomości terminologii polskiej </w:t>
      </w:r>
      <w:r w:rsidR="00CF2DFE">
        <w:rPr>
          <w:rFonts w:ascii="Arial" w:hAnsi="Arial" w:cs="Arial"/>
        </w:rPr>
        <w:t xml:space="preserve">i angielskiej </w:t>
      </w:r>
      <w:r w:rsidRPr="00D7554A">
        <w:rPr>
          <w:rFonts w:ascii="Arial" w:hAnsi="Arial" w:cs="Arial"/>
        </w:rPr>
        <w:t>używanej we wszystkich dziedzinach medycyny</w:t>
      </w:r>
      <w:r w:rsidR="00515642" w:rsidRPr="00D7554A">
        <w:rPr>
          <w:rFonts w:ascii="Arial" w:hAnsi="Arial" w:cs="Arial"/>
        </w:rPr>
        <w:t xml:space="preserve">. </w:t>
      </w:r>
    </w:p>
    <w:p w14:paraId="2E84D05D" w14:textId="77777777" w:rsidR="007F7EC1" w:rsidRDefault="007F7EC1" w:rsidP="007F7EC1">
      <w:pPr>
        <w:spacing w:after="0" w:line="240" w:lineRule="auto"/>
        <w:jc w:val="both"/>
        <w:rPr>
          <w:rFonts w:ascii="Arial" w:hAnsi="Arial" w:cs="Arial"/>
        </w:rPr>
      </w:pPr>
    </w:p>
    <w:p w14:paraId="1EAB021F" w14:textId="5F21CB65" w:rsidR="008C73C9" w:rsidRDefault="007F7EC1" w:rsidP="007F7EC1">
      <w:pPr>
        <w:spacing w:after="0" w:line="240" w:lineRule="auto"/>
        <w:jc w:val="both"/>
        <w:rPr>
          <w:rFonts w:ascii="Arial" w:hAnsi="Arial" w:cs="Arial"/>
        </w:rPr>
      </w:pPr>
      <w:r>
        <w:rPr>
          <w:rFonts w:ascii="Arial" w:hAnsi="Arial" w:cs="Arial"/>
        </w:rPr>
        <w:t>O</w:t>
      </w:r>
      <w:r w:rsidR="00D7554A" w:rsidRPr="00D7554A">
        <w:rPr>
          <w:rFonts w:ascii="Arial" w:hAnsi="Arial" w:cs="Arial"/>
        </w:rPr>
        <w:t> </w:t>
      </w:r>
      <w:r w:rsidR="00515642" w:rsidRPr="00D7554A">
        <w:rPr>
          <w:rFonts w:ascii="Arial" w:hAnsi="Arial" w:cs="Arial"/>
        </w:rPr>
        <w:t>bardzo dużym stopniu trudności świadczy też fakt, że n</w:t>
      </w:r>
      <w:r w:rsidR="00D13F19" w:rsidRPr="00D7554A">
        <w:rPr>
          <w:rFonts w:ascii="Arial" w:hAnsi="Arial" w:cs="Arial"/>
        </w:rPr>
        <w:t xml:space="preserve">owa rewizja klasyfikacji ma tylko 2% wspólnych kodów z polską wersją ICD-10. </w:t>
      </w:r>
    </w:p>
    <w:p w14:paraId="2D6E3043" w14:textId="77777777" w:rsidR="007F7EC1" w:rsidRDefault="007F7EC1" w:rsidP="007F7EC1">
      <w:pPr>
        <w:spacing w:after="0" w:line="240" w:lineRule="auto"/>
        <w:jc w:val="both"/>
        <w:rPr>
          <w:rFonts w:ascii="Arial" w:hAnsi="Arial" w:cs="Arial"/>
        </w:rPr>
      </w:pPr>
    </w:p>
    <w:p w14:paraId="5A5DDF20" w14:textId="54B1DDC1" w:rsidR="00515642" w:rsidRPr="00D7554A" w:rsidRDefault="00ED62FA" w:rsidP="007F7EC1">
      <w:pPr>
        <w:spacing w:after="0" w:line="240" w:lineRule="auto"/>
        <w:jc w:val="both"/>
        <w:rPr>
          <w:rFonts w:ascii="Arial" w:hAnsi="Arial" w:cs="Arial"/>
        </w:rPr>
      </w:pPr>
      <w:r>
        <w:rPr>
          <w:rFonts w:ascii="Arial" w:hAnsi="Arial" w:cs="Arial"/>
        </w:rPr>
        <w:t>Jedną z rozpatrywanych opcji</w:t>
      </w:r>
      <w:r w:rsidR="000D148F">
        <w:rPr>
          <w:rFonts w:ascii="Arial" w:hAnsi="Arial" w:cs="Arial"/>
        </w:rPr>
        <w:t xml:space="preserve"> jest</w:t>
      </w:r>
      <w:r w:rsidR="00515642" w:rsidRPr="00D7554A">
        <w:rPr>
          <w:rFonts w:ascii="Arial" w:hAnsi="Arial" w:cs="Arial"/>
        </w:rPr>
        <w:t xml:space="preserve"> </w:t>
      </w:r>
      <w:r>
        <w:rPr>
          <w:rFonts w:ascii="Arial" w:hAnsi="Arial" w:cs="Arial"/>
        </w:rPr>
        <w:t xml:space="preserve">podzielenie </w:t>
      </w:r>
      <w:r w:rsidR="00515642" w:rsidRPr="00D7554A">
        <w:rPr>
          <w:rFonts w:ascii="Arial" w:hAnsi="Arial" w:cs="Arial"/>
        </w:rPr>
        <w:t>całoś</w:t>
      </w:r>
      <w:r>
        <w:rPr>
          <w:rFonts w:ascii="Arial" w:hAnsi="Arial" w:cs="Arial"/>
        </w:rPr>
        <w:t>ci</w:t>
      </w:r>
      <w:r w:rsidR="00515642" w:rsidRPr="00D7554A">
        <w:rPr>
          <w:rFonts w:ascii="Arial" w:hAnsi="Arial" w:cs="Arial"/>
        </w:rPr>
        <w:t xml:space="preserve"> tłumaczenia na dwa etapy. </w:t>
      </w:r>
      <w:r w:rsidR="008C73C9">
        <w:rPr>
          <w:rFonts w:ascii="Arial" w:hAnsi="Arial" w:cs="Arial"/>
        </w:rPr>
        <w:t>W</w:t>
      </w:r>
      <w:r w:rsidR="00515642" w:rsidRPr="00D7554A">
        <w:rPr>
          <w:rFonts w:ascii="Arial" w:hAnsi="Arial" w:cs="Arial"/>
        </w:rPr>
        <w:t xml:space="preserve"> pierwszym</w:t>
      </w:r>
      <w:r w:rsidR="00BD6A81">
        <w:rPr>
          <w:rFonts w:ascii="Arial" w:hAnsi="Arial" w:cs="Arial"/>
        </w:rPr>
        <w:t>,</w:t>
      </w:r>
      <w:r w:rsidR="00515642" w:rsidRPr="00D7554A">
        <w:rPr>
          <w:rFonts w:ascii="Arial" w:hAnsi="Arial" w:cs="Arial"/>
        </w:rPr>
        <w:t xml:space="preserve"> tłumaczeni</w:t>
      </w:r>
      <w:r w:rsidR="00B90997" w:rsidRPr="00D7554A">
        <w:rPr>
          <w:rFonts w:ascii="Arial" w:hAnsi="Arial" w:cs="Arial"/>
        </w:rPr>
        <w:t xml:space="preserve">e może być wykonane przez firmy tłumaczeniowe, </w:t>
      </w:r>
      <w:r w:rsidR="00515642" w:rsidRPr="00D7554A">
        <w:rPr>
          <w:rFonts w:ascii="Arial" w:hAnsi="Arial" w:cs="Arial"/>
        </w:rPr>
        <w:t>a w drugim nastąpi jej weryfikacja przez</w:t>
      </w:r>
      <w:r w:rsidR="00D7554A" w:rsidRPr="00D7554A">
        <w:rPr>
          <w:rFonts w:ascii="Arial" w:hAnsi="Arial" w:cs="Arial"/>
        </w:rPr>
        <w:t> </w:t>
      </w:r>
      <w:r w:rsidR="00515642" w:rsidRPr="00D7554A">
        <w:rPr>
          <w:rFonts w:ascii="Arial" w:hAnsi="Arial" w:cs="Arial"/>
        </w:rPr>
        <w:t>ekspertów z poszczególnych dziedzin medycyny.</w:t>
      </w:r>
    </w:p>
    <w:p w14:paraId="63D6B448" w14:textId="77777777" w:rsidR="00E25CDB" w:rsidRDefault="00E25CDB" w:rsidP="007F7EC1">
      <w:pPr>
        <w:pStyle w:val="Listapunktowana"/>
        <w:numPr>
          <w:ilvl w:val="0"/>
          <w:numId w:val="0"/>
        </w:numPr>
        <w:spacing w:after="0" w:line="240" w:lineRule="auto"/>
        <w:ind w:left="360" w:hanging="360"/>
        <w:jc w:val="both"/>
        <w:rPr>
          <w:rFonts w:ascii="Arial" w:hAnsi="Arial" w:cs="Arial"/>
        </w:rPr>
      </w:pPr>
    </w:p>
    <w:p w14:paraId="0574ECA0" w14:textId="25A63A97" w:rsidR="00700DA1" w:rsidRPr="007F7EC1" w:rsidRDefault="005D68FC" w:rsidP="007F7EC1">
      <w:pPr>
        <w:spacing w:after="0" w:line="240" w:lineRule="auto"/>
        <w:jc w:val="both"/>
        <w:rPr>
          <w:rFonts w:ascii="Arial" w:hAnsi="Arial" w:cs="Arial"/>
        </w:rPr>
      </w:pPr>
      <w:r>
        <w:rPr>
          <w:rFonts w:ascii="Arial" w:hAnsi="Arial" w:cs="Arial"/>
        </w:rPr>
        <w:t>Z</w:t>
      </w:r>
      <w:r w:rsidR="00B90997" w:rsidRPr="00D7554A">
        <w:rPr>
          <w:rFonts w:ascii="Arial" w:hAnsi="Arial" w:cs="Arial"/>
        </w:rPr>
        <w:t>akłada się również przetłumaczenie wszy</w:t>
      </w:r>
      <w:r w:rsidR="00006561" w:rsidRPr="00D7554A">
        <w:rPr>
          <w:rFonts w:ascii="Arial" w:hAnsi="Arial" w:cs="Arial"/>
        </w:rPr>
        <w:t>stkich korekt do ICD-10</w:t>
      </w:r>
      <w:r w:rsidR="00774C5C">
        <w:rPr>
          <w:rFonts w:ascii="Arial" w:hAnsi="Arial" w:cs="Arial"/>
        </w:rPr>
        <w:t xml:space="preserve"> wprowadzonych w latach </w:t>
      </w:r>
      <w:r w:rsidR="00006561" w:rsidRPr="00D7554A">
        <w:rPr>
          <w:rFonts w:ascii="Arial" w:hAnsi="Arial" w:cs="Arial"/>
        </w:rPr>
        <w:t>2009-2019 w celu dopracowania ostatecznej wersji dziesiątej rewizji tej klasyfikacji</w:t>
      </w:r>
      <w:r w:rsidR="00006561" w:rsidRPr="00D7554A">
        <w:rPr>
          <w:rFonts w:ascii="Arial" w:hAnsi="Arial" w:cs="Arial"/>
          <w:b/>
        </w:rPr>
        <w:t>.</w:t>
      </w:r>
      <w:r w:rsidR="00E92E70">
        <w:rPr>
          <w:rFonts w:ascii="Arial" w:hAnsi="Arial" w:cs="Arial"/>
          <w:b/>
        </w:rPr>
        <w:t xml:space="preserve"> </w:t>
      </w:r>
      <w:r w:rsidR="00E92E70" w:rsidRPr="007F7EC1">
        <w:rPr>
          <w:rFonts w:ascii="Arial" w:hAnsi="Arial" w:cs="Arial"/>
        </w:rPr>
        <w:t>Polska wersja ICD-10 (wersja z 2008 r.) jest opublikowana na str</w:t>
      </w:r>
      <w:r w:rsidR="00955D98">
        <w:rPr>
          <w:rFonts w:ascii="Arial" w:hAnsi="Arial" w:cs="Arial"/>
        </w:rPr>
        <w:t>onie</w:t>
      </w:r>
      <w:r w:rsidR="00E92E70" w:rsidRPr="007F7EC1">
        <w:rPr>
          <w:rFonts w:ascii="Arial" w:hAnsi="Arial" w:cs="Arial"/>
        </w:rPr>
        <w:t xml:space="preserve"> CeZ: https://www.cez.gov.pl/interoperacyjnosc/klasyfikacje/, a angielska wersja ICD-10 (wersja z</w:t>
      </w:r>
      <w:r w:rsidR="00005E3A">
        <w:rPr>
          <w:rFonts w:ascii="Arial" w:hAnsi="Arial" w:cs="Arial"/>
        </w:rPr>
        <w:t xml:space="preserve"> </w:t>
      </w:r>
      <w:r w:rsidR="00E92E70" w:rsidRPr="007F7EC1">
        <w:rPr>
          <w:rFonts w:ascii="Arial" w:hAnsi="Arial" w:cs="Arial"/>
        </w:rPr>
        <w:t xml:space="preserve">2019 r.) na stronie WHO https://icd.who.int/browse10/2019/en.  </w:t>
      </w:r>
      <w:r w:rsidR="00700DA1" w:rsidRPr="007F7EC1">
        <w:rPr>
          <w:rFonts w:ascii="Arial" w:hAnsi="Arial" w:cs="Arial"/>
        </w:rPr>
        <w:t>W poszczególnych tomach (volumes) tłumaczenia wymaga tylko tekst kolumn o nazwach: (a) “Tabular list entries” (w vol.1), (b) „Instruction Manual entries” (w vol. 2),  (c) „Alphabetic index entries” (w vol. 3). Część korekt polegających na skreśleniach nie uważa się za tekst do tłumaczenia, tak jak i korekty polegając</w:t>
      </w:r>
      <w:r w:rsidR="00005E3A">
        <w:rPr>
          <w:rFonts w:ascii="Arial" w:hAnsi="Arial" w:cs="Arial"/>
        </w:rPr>
        <w:t>e</w:t>
      </w:r>
      <w:r w:rsidR="00700DA1" w:rsidRPr="007F7EC1">
        <w:rPr>
          <w:rFonts w:ascii="Arial" w:hAnsi="Arial" w:cs="Arial"/>
        </w:rPr>
        <w:t xml:space="preserve"> np. na zmianie samych oznaczeń kodów.</w:t>
      </w:r>
      <w:r w:rsidR="000D148F">
        <w:rPr>
          <w:rFonts w:ascii="Arial" w:hAnsi="Arial" w:cs="Arial"/>
        </w:rPr>
        <w:t xml:space="preserve"> Ponadto, przy ocenie</w:t>
      </w:r>
      <w:r w:rsidR="00700DA1" w:rsidRPr="007F7EC1">
        <w:rPr>
          <w:rFonts w:ascii="Arial" w:hAnsi="Arial" w:cs="Arial"/>
        </w:rPr>
        <w:t xml:space="preserve"> </w:t>
      </w:r>
      <w:r w:rsidR="000D148F">
        <w:rPr>
          <w:rFonts w:ascii="Arial" w:hAnsi="Arial" w:cs="Arial"/>
        </w:rPr>
        <w:t>kosztów i czasochłonności</w:t>
      </w:r>
      <w:r w:rsidR="00AF2C79">
        <w:rPr>
          <w:rFonts w:ascii="Arial" w:hAnsi="Arial" w:cs="Arial"/>
        </w:rPr>
        <w:t xml:space="preserve"> należy też zwrócić uwagę na częste powtarzanie się wielu pojęć.</w:t>
      </w:r>
    </w:p>
    <w:p w14:paraId="35D79B4D" w14:textId="71A65F8F" w:rsidR="00D66195" w:rsidRPr="00D7554A" w:rsidRDefault="00E92E70" w:rsidP="007F7EC1">
      <w:pPr>
        <w:pStyle w:val="Listapunktowana"/>
        <w:numPr>
          <w:ilvl w:val="0"/>
          <w:numId w:val="0"/>
        </w:numPr>
        <w:spacing w:after="0" w:line="240" w:lineRule="auto"/>
        <w:jc w:val="both"/>
        <w:rPr>
          <w:rFonts w:ascii="Arial" w:hAnsi="Arial" w:cs="Arial"/>
        </w:rPr>
      </w:pPr>
      <w:r w:rsidRPr="00E92E70">
        <w:rPr>
          <w:rFonts w:ascii="Arial" w:hAnsi="Arial" w:cs="Arial"/>
          <w:b/>
        </w:rPr>
        <w:t xml:space="preserve"> </w:t>
      </w:r>
    </w:p>
    <w:p w14:paraId="2B6DB7AF" w14:textId="77777777" w:rsidR="00116EFD" w:rsidRDefault="00116EFD" w:rsidP="007F7EC1">
      <w:pPr>
        <w:pStyle w:val="Listapunktowana"/>
        <w:numPr>
          <w:ilvl w:val="0"/>
          <w:numId w:val="0"/>
        </w:numPr>
        <w:spacing w:after="0" w:line="240" w:lineRule="auto"/>
        <w:ind w:left="360" w:firstLine="348"/>
        <w:jc w:val="both"/>
        <w:rPr>
          <w:rFonts w:ascii="Arial" w:hAnsi="Arial" w:cs="Arial"/>
        </w:rPr>
      </w:pPr>
    </w:p>
    <w:p w14:paraId="691FCE7E" w14:textId="62FE6A37" w:rsidR="00DC2D06" w:rsidRDefault="00DC2D06" w:rsidP="007F7EC1">
      <w:pPr>
        <w:spacing w:after="0" w:line="240" w:lineRule="auto"/>
        <w:rPr>
          <w:rFonts w:ascii="Arial" w:hAnsi="Arial" w:cs="Arial"/>
          <w:b/>
        </w:rPr>
      </w:pPr>
      <w:r w:rsidRPr="007F7EC1">
        <w:rPr>
          <w:rFonts w:ascii="Arial" w:hAnsi="Arial" w:cs="Arial"/>
          <w:b/>
        </w:rPr>
        <w:t>Załączniki</w:t>
      </w:r>
      <w:r w:rsidR="00B74DC6">
        <w:rPr>
          <w:rFonts w:ascii="Arial" w:hAnsi="Arial" w:cs="Arial"/>
          <w:b/>
        </w:rPr>
        <w:t xml:space="preserve"> do zapytania</w:t>
      </w:r>
      <w:r w:rsidRPr="007F7EC1">
        <w:rPr>
          <w:rFonts w:ascii="Arial" w:hAnsi="Arial" w:cs="Arial"/>
          <w:b/>
        </w:rPr>
        <w:t xml:space="preserve">: </w:t>
      </w:r>
      <w:r w:rsidR="007F7EC1">
        <w:rPr>
          <w:rFonts w:ascii="Arial" w:hAnsi="Arial" w:cs="Arial"/>
          <w:b/>
        </w:rPr>
        <w:t>4</w:t>
      </w:r>
    </w:p>
    <w:p w14:paraId="67B4A992" w14:textId="6C3E270C" w:rsidR="00DC2D06" w:rsidRDefault="00217F0D" w:rsidP="00217F0D">
      <w:pPr>
        <w:spacing w:after="0" w:line="240" w:lineRule="auto"/>
        <w:rPr>
          <w:rFonts w:ascii="Arial" w:hAnsi="Arial" w:cs="Arial"/>
        </w:rPr>
      </w:pPr>
      <w:r>
        <w:rPr>
          <w:rFonts w:ascii="Arial" w:hAnsi="Arial" w:cs="Arial"/>
          <w:bCs/>
        </w:rPr>
        <w:t>Załącznik nr 1- t</w:t>
      </w:r>
      <w:r w:rsidR="00DC2D06">
        <w:rPr>
          <w:rFonts w:ascii="Arial" w:hAnsi="Arial" w:cs="Arial"/>
        </w:rPr>
        <w:t xml:space="preserve">ekst </w:t>
      </w:r>
      <w:r w:rsidR="00DC2D06" w:rsidRPr="00AE55CF">
        <w:rPr>
          <w:rFonts w:ascii="Arial" w:hAnsi="Arial" w:cs="Arial"/>
        </w:rPr>
        <w:t xml:space="preserve"> klasyfikacji</w:t>
      </w:r>
      <w:r w:rsidR="00DC2D06">
        <w:rPr>
          <w:rFonts w:ascii="Arial" w:hAnsi="Arial" w:cs="Arial"/>
        </w:rPr>
        <w:t xml:space="preserve"> ICD-11 </w:t>
      </w:r>
    </w:p>
    <w:p w14:paraId="18DA214E" w14:textId="7637A847" w:rsidR="00DC2D06" w:rsidRDefault="004A26AA" w:rsidP="00217F0D">
      <w:pPr>
        <w:spacing w:after="0" w:line="240" w:lineRule="auto"/>
        <w:rPr>
          <w:rFonts w:ascii="Arial" w:hAnsi="Arial" w:cs="Arial"/>
          <w:bCs/>
        </w:rPr>
      </w:pPr>
      <w:r w:rsidRPr="00217F0D">
        <w:rPr>
          <w:rFonts w:ascii="Arial" w:hAnsi="Arial" w:cs="Arial"/>
          <w:bCs/>
        </w:rPr>
        <w:t>Z</w:t>
      </w:r>
      <w:r w:rsidR="00DC2D06" w:rsidRPr="00217F0D">
        <w:rPr>
          <w:rFonts w:ascii="Arial" w:hAnsi="Arial" w:cs="Arial"/>
          <w:bCs/>
        </w:rPr>
        <w:t xml:space="preserve">ałącznik </w:t>
      </w:r>
      <w:r w:rsidR="00217F0D" w:rsidRPr="00217F0D">
        <w:rPr>
          <w:rFonts w:ascii="Arial" w:hAnsi="Arial" w:cs="Arial"/>
          <w:bCs/>
        </w:rPr>
        <w:t xml:space="preserve">nr </w:t>
      </w:r>
      <w:r w:rsidRPr="00217F0D">
        <w:rPr>
          <w:rFonts w:ascii="Arial" w:hAnsi="Arial" w:cs="Arial"/>
          <w:bCs/>
        </w:rPr>
        <w:t>2</w:t>
      </w:r>
      <w:r w:rsidR="00DC2D06" w:rsidRPr="00217F0D">
        <w:rPr>
          <w:rFonts w:ascii="Arial" w:hAnsi="Arial" w:cs="Arial"/>
          <w:bCs/>
        </w:rPr>
        <w:t xml:space="preserve"> </w:t>
      </w:r>
      <w:r w:rsidR="00217F0D">
        <w:rPr>
          <w:rFonts w:ascii="Arial" w:hAnsi="Arial" w:cs="Arial"/>
          <w:bCs/>
        </w:rPr>
        <w:t xml:space="preserve"> - a</w:t>
      </w:r>
      <w:r w:rsidR="00DC2D06" w:rsidRPr="00217F0D">
        <w:rPr>
          <w:rFonts w:ascii="Arial" w:hAnsi="Arial" w:cs="Arial"/>
          <w:bCs/>
        </w:rPr>
        <w:t xml:space="preserve">ktualizacje do ICD-10 v.2019 z lat 2009-2019 </w:t>
      </w:r>
    </w:p>
    <w:p w14:paraId="503FA45A" w14:textId="133EE7B7" w:rsidR="00217F0D" w:rsidRDefault="00217F0D" w:rsidP="00217F0D">
      <w:pPr>
        <w:spacing w:after="0" w:line="240" w:lineRule="auto"/>
        <w:rPr>
          <w:rFonts w:ascii="Arial" w:hAnsi="Arial" w:cs="Arial"/>
          <w:bCs/>
        </w:rPr>
      </w:pPr>
      <w:r>
        <w:rPr>
          <w:rFonts w:ascii="Arial" w:hAnsi="Arial" w:cs="Arial"/>
          <w:bCs/>
        </w:rPr>
        <w:t xml:space="preserve">Załącznik nr 3 – </w:t>
      </w:r>
      <w:r>
        <w:rPr>
          <w:rFonts w:ascii="Arial" w:hAnsi="Arial" w:cs="Arial"/>
        </w:rPr>
        <w:t>Reference Guide</w:t>
      </w:r>
    </w:p>
    <w:p w14:paraId="04AB06A6" w14:textId="3A99C03C" w:rsidR="00217F0D" w:rsidRPr="00217F0D" w:rsidRDefault="00217F0D" w:rsidP="00217F0D">
      <w:pPr>
        <w:spacing w:after="0" w:line="240" w:lineRule="auto"/>
        <w:rPr>
          <w:rFonts w:ascii="Arial" w:hAnsi="Arial" w:cs="Arial"/>
          <w:bCs/>
        </w:rPr>
      </w:pPr>
      <w:r>
        <w:rPr>
          <w:rFonts w:ascii="Arial" w:hAnsi="Arial" w:cs="Arial"/>
          <w:bCs/>
        </w:rPr>
        <w:t xml:space="preserve">Załącznik nr 4 – tabela </w:t>
      </w:r>
      <w:r w:rsidRPr="00217F0D">
        <w:rPr>
          <w:rFonts w:ascii="Arial" w:hAnsi="Arial" w:cs="Arial"/>
          <w:i/>
          <w:iCs/>
        </w:rPr>
        <w:t>Koszt i czasochłonność tłumaczenia</w:t>
      </w:r>
      <w:r>
        <w:rPr>
          <w:rFonts w:ascii="Arial" w:hAnsi="Arial" w:cs="Arial"/>
          <w:i/>
          <w:iCs/>
        </w:rPr>
        <w:t xml:space="preserve"> </w:t>
      </w:r>
      <w:r>
        <w:rPr>
          <w:rFonts w:ascii="Arial" w:hAnsi="Arial" w:cs="Arial"/>
        </w:rPr>
        <w:t>(</w:t>
      </w:r>
      <w:r w:rsidR="00AF2C79">
        <w:rPr>
          <w:rFonts w:ascii="Arial" w:hAnsi="Arial" w:cs="Arial"/>
        </w:rPr>
        <w:t>E</w:t>
      </w:r>
      <w:r>
        <w:rPr>
          <w:rFonts w:ascii="Arial" w:hAnsi="Arial" w:cs="Arial"/>
        </w:rPr>
        <w:t>xcel)</w:t>
      </w:r>
    </w:p>
    <w:p w14:paraId="033C69F5" w14:textId="77777777" w:rsidR="005C080E" w:rsidRPr="00D7554A" w:rsidRDefault="005C080E" w:rsidP="007F7EC1">
      <w:pPr>
        <w:pStyle w:val="Listapunktowana"/>
        <w:numPr>
          <w:ilvl w:val="0"/>
          <w:numId w:val="0"/>
        </w:numPr>
        <w:spacing w:after="0" w:line="240" w:lineRule="auto"/>
        <w:ind w:left="360" w:firstLine="348"/>
        <w:jc w:val="both"/>
        <w:rPr>
          <w:rFonts w:ascii="Arial" w:hAnsi="Arial" w:cs="Arial"/>
        </w:rPr>
      </w:pPr>
    </w:p>
    <w:p w14:paraId="3FB98D75" w14:textId="77777777" w:rsidR="005C080E" w:rsidRDefault="005C080E" w:rsidP="007F7EC1">
      <w:pPr>
        <w:pStyle w:val="Listapunktowana"/>
        <w:numPr>
          <w:ilvl w:val="0"/>
          <w:numId w:val="0"/>
        </w:numPr>
        <w:spacing w:after="0" w:line="240" w:lineRule="auto"/>
        <w:ind w:left="360" w:firstLine="348"/>
        <w:jc w:val="both"/>
        <w:rPr>
          <w:rFonts w:ascii="Arial" w:hAnsi="Arial" w:cs="Arial"/>
        </w:rPr>
      </w:pPr>
      <w:r w:rsidRPr="00D7554A">
        <w:rPr>
          <w:rFonts w:ascii="Arial" w:hAnsi="Arial" w:cs="Arial"/>
        </w:rPr>
        <w:t xml:space="preserve"> </w:t>
      </w:r>
    </w:p>
    <w:p w14:paraId="4C7496D9" w14:textId="77777777" w:rsidR="00DC2D06" w:rsidRPr="00D7554A" w:rsidRDefault="00DC2D06" w:rsidP="007F7EC1">
      <w:pPr>
        <w:pStyle w:val="Listapunktowana"/>
        <w:numPr>
          <w:ilvl w:val="0"/>
          <w:numId w:val="0"/>
        </w:numPr>
        <w:spacing w:after="0" w:line="240" w:lineRule="auto"/>
        <w:ind w:left="360" w:firstLine="348"/>
        <w:jc w:val="both"/>
        <w:rPr>
          <w:rFonts w:ascii="Arial" w:hAnsi="Arial" w:cs="Arial"/>
        </w:rPr>
      </w:pPr>
    </w:p>
    <w:sectPr w:rsidR="00DC2D06" w:rsidRPr="00D7554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9E95C3" w14:textId="77777777" w:rsidR="00C56853" w:rsidRDefault="00C56853" w:rsidP="000F7B65">
      <w:pPr>
        <w:spacing w:after="0" w:line="240" w:lineRule="auto"/>
      </w:pPr>
      <w:r>
        <w:separator/>
      </w:r>
    </w:p>
  </w:endnote>
  <w:endnote w:type="continuationSeparator" w:id="0">
    <w:p w14:paraId="41262EC9" w14:textId="77777777" w:rsidR="00C56853" w:rsidRDefault="00C56853" w:rsidP="000F7B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896124" w14:textId="77777777" w:rsidR="00C56853" w:rsidRDefault="00C56853" w:rsidP="000F7B65">
      <w:pPr>
        <w:spacing w:after="0" w:line="240" w:lineRule="auto"/>
      </w:pPr>
      <w:r>
        <w:separator/>
      </w:r>
    </w:p>
  </w:footnote>
  <w:footnote w:type="continuationSeparator" w:id="0">
    <w:p w14:paraId="648372CC" w14:textId="77777777" w:rsidR="00C56853" w:rsidRDefault="00C56853" w:rsidP="000F7B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46D48AE0"/>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37D7949"/>
    <w:multiLevelType w:val="hybridMultilevel"/>
    <w:tmpl w:val="5AD073C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EDC5F6E"/>
    <w:multiLevelType w:val="hybridMultilevel"/>
    <w:tmpl w:val="B65ECA3E"/>
    <w:lvl w:ilvl="0" w:tplc="47305C70">
      <w:start w:val="1"/>
      <w:numFmt w:val="decimal"/>
      <w:lvlText w:val="%1)"/>
      <w:lvlJc w:val="left"/>
      <w:pPr>
        <w:ind w:left="720" w:hanging="360"/>
      </w:pPr>
      <w:rPr>
        <w:rFonts w:ascii="Arial" w:eastAsia="Calibri"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F66706C"/>
    <w:multiLevelType w:val="hybridMultilevel"/>
    <w:tmpl w:val="F5267D0E"/>
    <w:lvl w:ilvl="0" w:tplc="8012BBEC">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195"/>
    <w:rsid w:val="00005E3A"/>
    <w:rsid w:val="00006561"/>
    <w:rsid w:val="0005232E"/>
    <w:rsid w:val="00053D17"/>
    <w:rsid w:val="00071C12"/>
    <w:rsid w:val="000D148F"/>
    <w:rsid w:val="000E612E"/>
    <w:rsid w:val="000F7B65"/>
    <w:rsid w:val="0010481C"/>
    <w:rsid w:val="00116EFD"/>
    <w:rsid w:val="00133EC8"/>
    <w:rsid w:val="0016172C"/>
    <w:rsid w:val="001D4BA4"/>
    <w:rsid w:val="00217F0D"/>
    <w:rsid w:val="0023261E"/>
    <w:rsid w:val="00250E1C"/>
    <w:rsid w:val="002C1EE7"/>
    <w:rsid w:val="002F4587"/>
    <w:rsid w:val="003326C7"/>
    <w:rsid w:val="003A4B37"/>
    <w:rsid w:val="00425C6D"/>
    <w:rsid w:val="00466BE6"/>
    <w:rsid w:val="00473F60"/>
    <w:rsid w:val="00476D66"/>
    <w:rsid w:val="00482184"/>
    <w:rsid w:val="004A12DC"/>
    <w:rsid w:val="004A26AA"/>
    <w:rsid w:val="004B2CC3"/>
    <w:rsid w:val="004C0783"/>
    <w:rsid w:val="004D65FF"/>
    <w:rsid w:val="00515642"/>
    <w:rsid w:val="00515F4B"/>
    <w:rsid w:val="00540B14"/>
    <w:rsid w:val="005612D2"/>
    <w:rsid w:val="00590ED6"/>
    <w:rsid w:val="005A044C"/>
    <w:rsid w:val="005A7008"/>
    <w:rsid w:val="005B0A89"/>
    <w:rsid w:val="005B7E2B"/>
    <w:rsid w:val="005C080E"/>
    <w:rsid w:val="005D68FC"/>
    <w:rsid w:val="005E0D09"/>
    <w:rsid w:val="005F066F"/>
    <w:rsid w:val="006269CC"/>
    <w:rsid w:val="006A507E"/>
    <w:rsid w:val="006D5EEB"/>
    <w:rsid w:val="006E3F6C"/>
    <w:rsid w:val="006F2EED"/>
    <w:rsid w:val="00700DA1"/>
    <w:rsid w:val="00701E31"/>
    <w:rsid w:val="00720463"/>
    <w:rsid w:val="007436E6"/>
    <w:rsid w:val="00745FD5"/>
    <w:rsid w:val="00754110"/>
    <w:rsid w:val="00774C5C"/>
    <w:rsid w:val="00790857"/>
    <w:rsid w:val="007C2E70"/>
    <w:rsid w:val="007D48E0"/>
    <w:rsid w:val="007F7EC1"/>
    <w:rsid w:val="00843038"/>
    <w:rsid w:val="00857152"/>
    <w:rsid w:val="00884762"/>
    <w:rsid w:val="00892015"/>
    <w:rsid w:val="00895C98"/>
    <w:rsid w:val="008C73C9"/>
    <w:rsid w:val="008E22CB"/>
    <w:rsid w:val="0092307E"/>
    <w:rsid w:val="0094736C"/>
    <w:rsid w:val="00947E6A"/>
    <w:rsid w:val="00951D57"/>
    <w:rsid w:val="00955D98"/>
    <w:rsid w:val="0098406C"/>
    <w:rsid w:val="009D772C"/>
    <w:rsid w:val="00A731D5"/>
    <w:rsid w:val="00A94900"/>
    <w:rsid w:val="00A95985"/>
    <w:rsid w:val="00AF2C79"/>
    <w:rsid w:val="00B61103"/>
    <w:rsid w:val="00B74DC6"/>
    <w:rsid w:val="00B90997"/>
    <w:rsid w:val="00B97422"/>
    <w:rsid w:val="00BA6199"/>
    <w:rsid w:val="00BD6A81"/>
    <w:rsid w:val="00BD787E"/>
    <w:rsid w:val="00BE2E81"/>
    <w:rsid w:val="00BF6A15"/>
    <w:rsid w:val="00BF7F14"/>
    <w:rsid w:val="00C34FFD"/>
    <w:rsid w:val="00C50120"/>
    <w:rsid w:val="00C56853"/>
    <w:rsid w:val="00C741D5"/>
    <w:rsid w:val="00CF2DFE"/>
    <w:rsid w:val="00D13F19"/>
    <w:rsid w:val="00D248F9"/>
    <w:rsid w:val="00D50A47"/>
    <w:rsid w:val="00D66195"/>
    <w:rsid w:val="00D735DC"/>
    <w:rsid w:val="00D7554A"/>
    <w:rsid w:val="00D828FC"/>
    <w:rsid w:val="00D871F3"/>
    <w:rsid w:val="00D90A7E"/>
    <w:rsid w:val="00DB4350"/>
    <w:rsid w:val="00DC2524"/>
    <w:rsid w:val="00DC2D06"/>
    <w:rsid w:val="00DC7AB0"/>
    <w:rsid w:val="00DD7A38"/>
    <w:rsid w:val="00DF08EB"/>
    <w:rsid w:val="00DF2F82"/>
    <w:rsid w:val="00E00D11"/>
    <w:rsid w:val="00E17E13"/>
    <w:rsid w:val="00E25CDB"/>
    <w:rsid w:val="00E34897"/>
    <w:rsid w:val="00E350D7"/>
    <w:rsid w:val="00E8498E"/>
    <w:rsid w:val="00E92E70"/>
    <w:rsid w:val="00ED62FA"/>
    <w:rsid w:val="00EE587B"/>
    <w:rsid w:val="00EF4402"/>
    <w:rsid w:val="00F14A54"/>
    <w:rsid w:val="00F8087F"/>
    <w:rsid w:val="00F81A35"/>
    <w:rsid w:val="00F845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CFCEB"/>
  <w15:docId w15:val="{5120A2CD-247A-40CF-ACED-A64CAC518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unhideWhenUsed/>
    <w:rsid w:val="00006561"/>
    <w:pPr>
      <w:numPr>
        <w:numId w:val="2"/>
      </w:numPr>
      <w:contextualSpacing/>
    </w:pPr>
  </w:style>
  <w:style w:type="character" w:styleId="Hipercze">
    <w:name w:val="Hyperlink"/>
    <w:basedOn w:val="Domylnaczcionkaakapitu"/>
    <w:uiPriority w:val="99"/>
    <w:unhideWhenUsed/>
    <w:rsid w:val="00116EFD"/>
    <w:rPr>
      <w:color w:val="0000FF" w:themeColor="hyperlink"/>
      <w:u w:val="single"/>
    </w:rPr>
  </w:style>
  <w:style w:type="paragraph" w:styleId="Tekstprzypisudolnego">
    <w:name w:val="footnote text"/>
    <w:basedOn w:val="Normalny"/>
    <w:link w:val="TekstprzypisudolnegoZnak"/>
    <w:uiPriority w:val="99"/>
    <w:semiHidden/>
    <w:unhideWhenUsed/>
    <w:rsid w:val="000F7B6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0F7B65"/>
    <w:rPr>
      <w:sz w:val="20"/>
      <w:szCs w:val="20"/>
    </w:rPr>
  </w:style>
  <w:style w:type="character" w:styleId="Odwoanieprzypisudolnego">
    <w:name w:val="footnote reference"/>
    <w:basedOn w:val="Domylnaczcionkaakapitu"/>
    <w:uiPriority w:val="99"/>
    <w:semiHidden/>
    <w:unhideWhenUsed/>
    <w:rsid w:val="000F7B65"/>
    <w:rPr>
      <w:vertAlign w:val="superscript"/>
    </w:rPr>
  </w:style>
  <w:style w:type="paragraph" w:customStyle="1" w:styleId="xmsonormal">
    <w:name w:val="x_msonormal"/>
    <w:basedOn w:val="Normalny"/>
    <w:rsid w:val="0023261E"/>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720463"/>
    <w:rPr>
      <w:sz w:val="16"/>
      <w:szCs w:val="16"/>
    </w:rPr>
  </w:style>
  <w:style w:type="paragraph" w:styleId="Tekstkomentarza">
    <w:name w:val="annotation text"/>
    <w:basedOn w:val="Normalny"/>
    <w:link w:val="TekstkomentarzaZnak"/>
    <w:uiPriority w:val="99"/>
    <w:semiHidden/>
    <w:unhideWhenUsed/>
    <w:rsid w:val="0072046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20463"/>
    <w:rPr>
      <w:sz w:val="20"/>
      <w:szCs w:val="20"/>
    </w:rPr>
  </w:style>
  <w:style w:type="paragraph" w:styleId="Tekstdymka">
    <w:name w:val="Balloon Text"/>
    <w:basedOn w:val="Normalny"/>
    <w:link w:val="TekstdymkaZnak"/>
    <w:uiPriority w:val="99"/>
    <w:semiHidden/>
    <w:unhideWhenUsed/>
    <w:rsid w:val="0072046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20463"/>
    <w:rPr>
      <w:rFonts w:ascii="Tahoma" w:hAnsi="Tahoma" w:cs="Tahoma"/>
      <w:sz w:val="16"/>
      <w:szCs w:val="16"/>
    </w:rPr>
  </w:style>
  <w:style w:type="table" w:styleId="Tabela-Siatka">
    <w:name w:val="Table Grid"/>
    <w:basedOn w:val="Standardowy"/>
    <w:uiPriority w:val="59"/>
    <w:rsid w:val="00DC2D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DC2D06"/>
    <w:pPr>
      <w:ind w:left="720"/>
      <w:contextualSpacing/>
    </w:pPr>
  </w:style>
  <w:style w:type="paragraph" w:styleId="Poprawka">
    <w:name w:val="Revision"/>
    <w:hidden/>
    <w:uiPriority w:val="99"/>
    <w:semiHidden/>
    <w:rsid w:val="00133EC8"/>
    <w:pPr>
      <w:spacing w:after="0" w:line="240" w:lineRule="auto"/>
    </w:pPr>
  </w:style>
  <w:style w:type="paragraph" w:styleId="Nagwek">
    <w:name w:val="header"/>
    <w:basedOn w:val="Normalny"/>
    <w:link w:val="NagwekZnak"/>
    <w:uiPriority w:val="99"/>
    <w:unhideWhenUsed/>
    <w:rsid w:val="009D772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D772C"/>
  </w:style>
  <w:style w:type="paragraph" w:styleId="Stopka">
    <w:name w:val="footer"/>
    <w:basedOn w:val="Normalny"/>
    <w:link w:val="StopkaZnak"/>
    <w:uiPriority w:val="99"/>
    <w:unhideWhenUsed/>
    <w:rsid w:val="009D772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D772C"/>
  </w:style>
  <w:style w:type="character" w:customStyle="1" w:styleId="fc4">
    <w:name w:val="_fc_4"/>
    <w:basedOn w:val="Domylnaczcionkaakapitu"/>
    <w:rsid w:val="002F4587"/>
  </w:style>
  <w:style w:type="character" w:styleId="Nierozpoznanawzmianka">
    <w:name w:val="Unresolved Mention"/>
    <w:basedOn w:val="Domylnaczcionkaakapitu"/>
    <w:uiPriority w:val="99"/>
    <w:semiHidden/>
    <w:unhideWhenUsed/>
    <w:rsid w:val="00DF2F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572130">
      <w:bodyDiv w:val="1"/>
      <w:marLeft w:val="0"/>
      <w:marRight w:val="0"/>
      <w:marTop w:val="0"/>
      <w:marBottom w:val="0"/>
      <w:divBdr>
        <w:top w:val="none" w:sz="0" w:space="0" w:color="auto"/>
        <w:left w:val="none" w:sz="0" w:space="0" w:color="auto"/>
        <w:bottom w:val="none" w:sz="0" w:space="0" w:color="auto"/>
        <w:right w:val="none" w:sz="0" w:space="0" w:color="auto"/>
      </w:divBdr>
    </w:div>
    <w:div w:id="1515222072">
      <w:bodyDiv w:val="1"/>
      <w:marLeft w:val="0"/>
      <w:marRight w:val="0"/>
      <w:marTop w:val="0"/>
      <w:marBottom w:val="0"/>
      <w:divBdr>
        <w:top w:val="none" w:sz="0" w:space="0" w:color="auto"/>
        <w:left w:val="none" w:sz="0" w:space="0" w:color="auto"/>
        <w:bottom w:val="none" w:sz="0" w:space="0" w:color="auto"/>
        <w:right w:val="none" w:sz="0" w:space="0" w:color="auto"/>
      </w:divBdr>
      <w:divsChild>
        <w:div w:id="1201825542">
          <w:marLeft w:val="0"/>
          <w:marRight w:val="0"/>
          <w:marTop w:val="0"/>
          <w:marBottom w:val="60"/>
          <w:divBdr>
            <w:top w:val="none" w:sz="0" w:space="0" w:color="auto"/>
            <w:left w:val="none" w:sz="0" w:space="0" w:color="auto"/>
            <w:bottom w:val="none" w:sz="0" w:space="0" w:color="auto"/>
            <w:right w:val="none" w:sz="0" w:space="0" w:color="auto"/>
          </w:divBdr>
          <w:divsChild>
            <w:div w:id="448861444">
              <w:marLeft w:val="0"/>
              <w:marRight w:val="0"/>
              <w:marTop w:val="0"/>
              <w:marBottom w:val="0"/>
              <w:divBdr>
                <w:top w:val="none" w:sz="0" w:space="0" w:color="auto"/>
                <w:left w:val="none" w:sz="0" w:space="0" w:color="auto"/>
                <w:bottom w:val="none" w:sz="0" w:space="0" w:color="auto"/>
                <w:right w:val="none" w:sz="0" w:space="0" w:color="auto"/>
              </w:divBdr>
              <w:divsChild>
                <w:div w:id="942496171">
                  <w:marLeft w:val="930"/>
                  <w:marRight w:val="0"/>
                  <w:marTop w:val="0"/>
                  <w:marBottom w:val="0"/>
                  <w:divBdr>
                    <w:top w:val="none" w:sz="0" w:space="0" w:color="auto"/>
                    <w:left w:val="none" w:sz="0" w:space="0" w:color="auto"/>
                    <w:bottom w:val="none" w:sz="0" w:space="0" w:color="auto"/>
                    <w:right w:val="none" w:sz="0" w:space="0" w:color="auto"/>
                  </w:divBdr>
                  <w:divsChild>
                    <w:div w:id="1276253110">
                      <w:marLeft w:val="0"/>
                      <w:marRight w:val="0"/>
                      <w:marTop w:val="0"/>
                      <w:marBottom w:val="0"/>
                      <w:divBdr>
                        <w:top w:val="none" w:sz="0" w:space="0" w:color="auto"/>
                        <w:left w:val="none" w:sz="0" w:space="0" w:color="auto"/>
                        <w:bottom w:val="none" w:sz="0" w:space="0" w:color="auto"/>
                        <w:right w:val="none" w:sz="0" w:space="0" w:color="auto"/>
                      </w:divBdr>
                      <w:divsChild>
                        <w:div w:id="361520870">
                          <w:marLeft w:val="0"/>
                          <w:marRight w:val="0"/>
                          <w:marTop w:val="0"/>
                          <w:marBottom w:val="0"/>
                          <w:divBdr>
                            <w:top w:val="none" w:sz="0" w:space="0" w:color="auto"/>
                            <w:left w:val="none" w:sz="0" w:space="0" w:color="auto"/>
                            <w:bottom w:val="none" w:sz="0" w:space="0" w:color="auto"/>
                            <w:right w:val="none" w:sz="0" w:space="0" w:color="auto"/>
                          </w:divBdr>
                          <w:divsChild>
                            <w:div w:id="66617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3724490">
          <w:marLeft w:val="930"/>
          <w:marRight w:val="0"/>
          <w:marTop w:val="180"/>
          <w:marBottom w:val="0"/>
          <w:divBdr>
            <w:top w:val="none" w:sz="0" w:space="0" w:color="auto"/>
            <w:left w:val="none" w:sz="0" w:space="0" w:color="auto"/>
            <w:bottom w:val="none" w:sz="0" w:space="0" w:color="auto"/>
            <w:right w:val="none" w:sz="0" w:space="0" w:color="auto"/>
          </w:divBdr>
          <w:divsChild>
            <w:div w:id="248119379">
              <w:marLeft w:val="0"/>
              <w:marRight w:val="0"/>
              <w:marTop w:val="0"/>
              <w:marBottom w:val="0"/>
              <w:divBdr>
                <w:top w:val="none" w:sz="0" w:space="0" w:color="auto"/>
                <w:left w:val="none" w:sz="0" w:space="0" w:color="auto"/>
                <w:bottom w:val="none" w:sz="0" w:space="0" w:color="auto"/>
                <w:right w:val="none" w:sz="0" w:space="0" w:color="auto"/>
              </w:divBdr>
              <w:divsChild>
                <w:div w:id="418987416">
                  <w:marLeft w:val="0"/>
                  <w:marRight w:val="0"/>
                  <w:marTop w:val="0"/>
                  <w:marBottom w:val="0"/>
                  <w:divBdr>
                    <w:top w:val="none" w:sz="0" w:space="0" w:color="auto"/>
                    <w:left w:val="none" w:sz="0" w:space="0" w:color="auto"/>
                    <w:bottom w:val="none" w:sz="0" w:space="0" w:color="auto"/>
                    <w:right w:val="none" w:sz="0" w:space="0" w:color="auto"/>
                  </w:divBdr>
                  <w:divsChild>
                    <w:div w:id="434208647">
                      <w:marLeft w:val="0"/>
                      <w:marRight w:val="0"/>
                      <w:marTop w:val="0"/>
                      <w:marBottom w:val="0"/>
                      <w:divBdr>
                        <w:top w:val="none" w:sz="0" w:space="0" w:color="auto"/>
                        <w:left w:val="none" w:sz="0" w:space="0" w:color="auto"/>
                        <w:bottom w:val="none" w:sz="0" w:space="0" w:color="auto"/>
                        <w:right w:val="none" w:sz="0" w:space="0" w:color="auto"/>
                      </w:divBdr>
                      <w:divsChild>
                        <w:div w:id="1586299768">
                          <w:marLeft w:val="0"/>
                          <w:marRight w:val="0"/>
                          <w:marTop w:val="0"/>
                          <w:marBottom w:val="0"/>
                          <w:divBdr>
                            <w:top w:val="none" w:sz="0" w:space="0" w:color="auto"/>
                            <w:left w:val="none" w:sz="0" w:space="0" w:color="auto"/>
                            <w:bottom w:val="none" w:sz="0" w:space="0" w:color="auto"/>
                            <w:right w:val="none" w:sz="0" w:space="0" w:color="auto"/>
                          </w:divBdr>
                          <w:divsChild>
                            <w:div w:id="813524114">
                              <w:marLeft w:val="0"/>
                              <w:marRight w:val="0"/>
                              <w:marTop w:val="0"/>
                              <w:marBottom w:val="0"/>
                              <w:divBdr>
                                <w:top w:val="none" w:sz="0" w:space="0" w:color="auto"/>
                                <w:left w:val="none" w:sz="0" w:space="0" w:color="auto"/>
                                <w:bottom w:val="none" w:sz="0" w:space="0" w:color="auto"/>
                                <w:right w:val="none" w:sz="0" w:space="0" w:color="auto"/>
                              </w:divBdr>
                              <w:divsChild>
                                <w:div w:id="68768191">
                                  <w:marLeft w:val="0"/>
                                  <w:marRight w:val="0"/>
                                  <w:marTop w:val="0"/>
                                  <w:marBottom w:val="0"/>
                                  <w:divBdr>
                                    <w:top w:val="none" w:sz="0" w:space="0" w:color="auto"/>
                                    <w:left w:val="none" w:sz="0" w:space="0" w:color="auto"/>
                                    <w:bottom w:val="none" w:sz="0" w:space="0" w:color="auto"/>
                                    <w:right w:val="none" w:sz="0" w:space="0" w:color="auto"/>
                                  </w:divBdr>
                                  <w:divsChild>
                                    <w:div w:id="184080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1391670">
      <w:bodyDiv w:val="1"/>
      <w:marLeft w:val="0"/>
      <w:marRight w:val="0"/>
      <w:marTop w:val="0"/>
      <w:marBottom w:val="0"/>
      <w:divBdr>
        <w:top w:val="none" w:sz="0" w:space="0" w:color="auto"/>
        <w:left w:val="none" w:sz="0" w:space="0" w:color="auto"/>
        <w:bottom w:val="none" w:sz="0" w:space="0" w:color="auto"/>
        <w:right w:val="none" w:sz="0" w:space="0" w:color="auto"/>
      </w:divBdr>
      <w:divsChild>
        <w:div w:id="14283803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p-sys@mz.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icd.who.int/dev11/l-m/en" TargetMode="External"/><Relationship Id="rId4" Type="http://schemas.openxmlformats.org/officeDocument/2006/relationships/settings" Target="settings.xml"/><Relationship Id="rId9" Type="http://schemas.openxmlformats.org/officeDocument/2006/relationships/hyperlink" Target="https://www.gov.pl/web/zdrowie/zapytania-w-celu-oszacowania-wartosci-zamowieni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FD7A3F-941D-49B4-B040-EECB7278F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716</Words>
  <Characters>4301</Characters>
  <Application>Microsoft Office Word</Application>
  <DocSecurity>0</DocSecurity>
  <Lines>35</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michał marek</dc:creator>
  <cp:lastModifiedBy>Wilkoszewska Ewa</cp:lastModifiedBy>
  <cp:revision>4</cp:revision>
  <dcterms:created xsi:type="dcterms:W3CDTF">2020-09-30T14:40:00Z</dcterms:created>
  <dcterms:modified xsi:type="dcterms:W3CDTF">2020-10-02T06:34:00Z</dcterms:modified>
</cp:coreProperties>
</file>