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19A5A" w14:textId="1C1E2428" w:rsidR="005E019E" w:rsidRDefault="008C7E4A" w:rsidP="00546D62">
      <w:pPr>
        <w:autoSpaceDE w:val="0"/>
        <w:autoSpaceDN w:val="0"/>
        <w:adjustRightInd w:val="0"/>
        <w:spacing w:after="120"/>
        <w:jc w:val="center"/>
        <w:rPr>
          <w:b/>
        </w:rPr>
      </w:pPr>
      <w:bookmarkStart w:id="0" w:name="_GoBack"/>
      <w:bookmarkEnd w:id="0"/>
      <w:r>
        <w:rPr>
          <w:rFonts w:cs="Helv"/>
          <w:b/>
          <w:color w:val="000000"/>
          <w:sz w:val="24"/>
          <w:szCs w:val="24"/>
        </w:rPr>
        <w:t>OGŁOSZENIE O</w:t>
      </w:r>
      <w:r w:rsidR="00657196">
        <w:rPr>
          <w:rFonts w:cs="Helv"/>
          <w:b/>
          <w:color w:val="000000"/>
          <w:sz w:val="24"/>
          <w:szCs w:val="24"/>
        </w:rPr>
        <w:t xml:space="preserve"> </w:t>
      </w:r>
      <w:r w:rsidR="00171C7E" w:rsidRPr="00103CDE">
        <w:rPr>
          <w:rFonts w:cs="Helv"/>
          <w:b/>
          <w:color w:val="000000"/>
          <w:sz w:val="24"/>
          <w:szCs w:val="24"/>
        </w:rPr>
        <w:t>NABORZE</w:t>
      </w:r>
    </w:p>
    <w:p w14:paraId="0E104A9D" w14:textId="48C5E4CE" w:rsidR="0077593D" w:rsidRPr="00000B88" w:rsidRDefault="0010110E" w:rsidP="00E92624">
      <w:pPr>
        <w:spacing w:after="120"/>
        <w:jc w:val="center"/>
        <w:rPr>
          <w:rFonts w:asciiTheme="minorHAnsi" w:hAnsiTheme="minorHAnsi" w:cstheme="minorHAnsi"/>
          <w:color w:val="000000" w:themeColor="text1"/>
        </w:rPr>
      </w:pPr>
      <w:r>
        <w:rPr>
          <w:b/>
        </w:rPr>
        <w:t>wniosków</w:t>
      </w:r>
      <w:r w:rsidR="00FF5F40" w:rsidRPr="00103CDE">
        <w:rPr>
          <w:b/>
        </w:rPr>
        <w:t xml:space="preserve"> w ramach programu priorytetowego „</w:t>
      </w:r>
      <w:r w:rsidR="008C7E4A">
        <w:rPr>
          <w:b/>
        </w:rPr>
        <w:t>Nowa Energia</w:t>
      </w:r>
      <w:r w:rsidR="00FF5F40" w:rsidRPr="00103CDE">
        <w:rPr>
          <w:b/>
        </w:rPr>
        <w:t>”</w:t>
      </w:r>
      <w:r w:rsidR="00594237">
        <w:rPr>
          <w:b/>
        </w:rPr>
        <w:br/>
      </w:r>
    </w:p>
    <w:p w14:paraId="050F0B12" w14:textId="77777777" w:rsidR="0077593D" w:rsidRDefault="00FF5F40" w:rsidP="00546D62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/>
          <w:sz w:val="22"/>
          <w:szCs w:val="22"/>
        </w:rPr>
      </w:pPr>
      <w:r w:rsidRPr="00103CDE">
        <w:rPr>
          <w:rFonts w:ascii="Calibri" w:hAnsi="Calibri"/>
          <w:sz w:val="22"/>
          <w:szCs w:val="22"/>
        </w:rPr>
        <w:t xml:space="preserve">Narodowy Fundusz Ochrony Środowiska i Gospodarki Wodnej ogłasza </w:t>
      </w:r>
      <w:r w:rsidR="0077593D">
        <w:rPr>
          <w:rFonts w:ascii="Calibri" w:hAnsi="Calibri"/>
          <w:sz w:val="22"/>
          <w:szCs w:val="22"/>
        </w:rPr>
        <w:t>II</w:t>
      </w:r>
      <w:r w:rsidR="00B77830">
        <w:rPr>
          <w:rFonts w:ascii="Calibri" w:hAnsi="Calibri"/>
          <w:sz w:val="22"/>
          <w:szCs w:val="22"/>
        </w:rPr>
        <w:t>I</w:t>
      </w:r>
      <w:r w:rsidR="00657196">
        <w:rPr>
          <w:rFonts w:ascii="Calibri" w:hAnsi="Calibri"/>
          <w:sz w:val="22"/>
          <w:szCs w:val="22"/>
        </w:rPr>
        <w:t xml:space="preserve"> </w:t>
      </w:r>
      <w:r w:rsidRPr="00103CDE">
        <w:rPr>
          <w:rFonts w:ascii="Calibri" w:hAnsi="Calibri"/>
          <w:sz w:val="22"/>
          <w:szCs w:val="22"/>
        </w:rPr>
        <w:t>nab</w:t>
      </w:r>
      <w:r w:rsidR="00171C7E">
        <w:rPr>
          <w:rFonts w:ascii="Calibri" w:hAnsi="Calibri"/>
          <w:sz w:val="22"/>
          <w:szCs w:val="22"/>
        </w:rPr>
        <w:t>ór</w:t>
      </w:r>
      <w:r w:rsidRPr="00103CDE">
        <w:rPr>
          <w:rFonts w:ascii="Calibri" w:hAnsi="Calibri"/>
          <w:sz w:val="22"/>
          <w:szCs w:val="22"/>
        </w:rPr>
        <w:t xml:space="preserve"> </w:t>
      </w:r>
      <w:r w:rsidR="0010110E">
        <w:rPr>
          <w:rFonts w:ascii="Calibri" w:hAnsi="Calibri"/>
          <w:sz w:val="22"/>
          <w:szCs w:val="22"/>
        </w:rPr>
        <w:t>wniosków</w:t>
      </w:r>
      <w:r w:rsidRPr="00103CDE">
        <w:rPr>
          <w:rFonts w:ascii="Calibri" w:hAnsi="Calibri"/>
          <w:sz w:val="22"/>
          <w:szCs w:val="22"/>
        </w:rPr>
        <w:t xml:space="preserve"> w</w:t>
      </w:r>
      <w:r w:rsidR="008C7E4A">
        <w:rPr>
          <w:rFonts w:ascii="Calibri" w:hAnsi="Calibri"/>
          <w:sz w:val="22"/>
          <w:szCs w:val="22"/>
        </w:rPr>
        <w:t xml:space="preserve"> </w:t>
      </w:r>
      <w:r w:rsidRPr="00103CDE">
        <w:rPr>
          <w:rFonts w:ascii="Calibri" w:hAnsi="Calibri"/>
          <w:sz w:val="22"/>
          <w:szCs w:val="22"/>
        </w:rPr>
        <w:t>ramach programu priorytetowego „</w:t>
      </w:r>
      <w:r w:rsidR="008C7E4A">
        <w:rPr>
          <w:rFonts w:ascii="Calibri" w:hAnsi="Calibri"/>
          <w:sz w:val="22"/>
          <w:szCs w:val="22"/>
        </w:rPr>
        <w:t xml:space="preserve">Nowa Energia” w </w:t>
      </w:r>
      <w:r w:rsidR="0077593D">
        <w:rPr>
          <w:rFonts w:ascii="Calibri" w:hAnsi="Calibri"/>
          <w:sz w:val="22"/>
          <w:szCs w:val="22"/>
        </w:rPr>
        <w:t>obszarach:</w:t>
      </w:r>
    </w:p>
    <w:p w14:paraId="2D285CA0" w14:textId="77777777" w:rsidR="0077593D" w:rsidRPr="00000B88" w:rsidRDefault="0077593D" w:rsidP="00546D62">
      <w:pPr>
        <w:pStyle w:val="Akapitzlist"/>
        <w:numPr>
          <w:ilvl w:val="0"/>
          <w:numId w:val="40"/>
        </w:numPr>
        <w:spacing w:after="120"/>
        <w:ind w:left="714" w:hanging="357"/>
        <w:contextualSpacing/>
        <w:rPr>
          <w:rFonts w:asciiTheme="minorHAnsi" w:hAnsiTheme="minorHAnsi" w:cstheme="minorHAnsi"/>
          <w:color w:val="000000" w:themeColor="text1"/>
        </w:rPr>
      </w:pPr>
      <w:r w:rsidRPr="00000B88">
        <w:rPr>
          <w:rFonts w:asciiTheme="minorHAnsi" w:hAnsiTheme="minorHAnsi" w:cstheme="minorHAnsi"/>
          <w:color w:val="000000" w:themeColor="text1"/>
        </w:rPr>
        <w:t>Inteligentne miasta energii;</w:t>
      </w:r>
    </w:p>
    <w:p w14:paraId="0076361C" w14:textId="77777777" w:rsidR="0077593D" w:rsidRPr="00000B88" w:rsidRDefault="0077593D" w:rsidP="00546D62">
      <w:pPr>
        <w:pStyle w:val="Akapitzlist"/>
        <w:numPr>
          <w:ilvl w:val="0"/>
          <w:numId w:val="40"/>
        </w:numPr>
        <w:spacing w:after="120"/>
        <w:ind w:left="714" w:hanging="357"/>
        <w:contextualSpacing/>
        <w:rPr>
          <w:rFonts w:asciiTheme="minorHAnsi" w:hAnsiTheme="minorHAnsi" w:cstheme="minorHAnsi"/>
          <w:color w:val="000000" w:themeColor="text1"/>
        </w:rPr>
      </w:pPr>
      <w:r w:rsidRPr="00000B88">
        <w:rPr>
          <w:rFonts w:asciiTheme="minorHAnsi" w:hAnsiTheme="minorHAnsi" w:cstheme="minorHAnsi"/>
          <w:color w:val="000000" w:themeColor="text1"/>
        </w:rPr>
        <w:t>Wielopaliwowe bloki z magazynami ciepła lub chłodu;</w:t>
      </w:r>
    </w:p>
    <w:p w14:paraId="4A3071A1" w14:textId="77777777" w:rsidR="00664F7A" w:rsidRPr="00546D62" w:rsidRDefault="0077593D" w:rsidP="00546D62">
      <w:pPr>
        <w:pStyle w:val="Akapitzlist"/>
        <w:numPr>
          <w:ilvl w:val="0"/>
          <w:numId w:val="40"/>
        </w:numPr>
        <w:spacing w:after="120"/>
        <w:ind w:left="714" w:hanging="357"/>
        <w:contextualSpacing/>
        <w:rPr>
          <w:rFonts w:asciiTheme="minorHAnsi" w:hAnsiTheme="minorHAnsi" w:cstheme="minorHAnsi"/>
          <w:color w:val="000000" w:themeColor="text1"/>
        </w:rPr>
      </w:pPr>
      <w:r w:rsidRPr="00664F7A">
        <w:rPr>
          <w:rFonts w:asciiTheme="minorHAnsi" w:hAnsiTheme="minorHAnsi" w:cstheme="minorHAnsi"/>
          <w:color w:val="000000" w:themeColor="text1"/>
        </w:rPr>
        <w:t>Stabilne bezemisyjne źródła energii;</w:t>
      </w:r>
    </w:p>
    <w:p w14:paraId="00CDC978" w14:textId="3F83F92B" w:rsidR="00FF5F40" w:rsidRPr="00546D62" w:rsidRDefault="0077593D" w:rsidP="00546D62">
      <w:pPr>
        <w:pStyle w:val="Akapitzlist"/>
        <w:numPr>
          <w:ilvl w:val="0"/>
          <w:numId w:val="40"/>
        </w:numPr>
        <w:spacing w:after="120"/>
        <w:ind w:left="714" w:hanging="357"/>
        <w:contextualSpacing/>
        <w:rPr>
          <w:rFonts w:asciiTheme="minorHAnsi" w:hAnsiTheme="minorHAnsi" w:cstheme="minorHAnsi"/>
          <w:color w:val="000000" w:themeColor="text1"/>
        </w:rPr>
      </w:pPr>
      <w:r w:rsidRPr="00664F7A">
        <w:rPr>
          <w:rFonts w:asciiTheme="minorHAnsi" w:hAnsiTheme="minorHAnsi" w:cstheme="minorHAnsi"/>
          <w:color w:val="000000" w:themeColor="text1"/>
        </w:rPr>
        <w:t>Samowystarczalne klastry energetyczne</w:t>
      </w:r>
      <w:r w:rsidR="001B2253" w:rsidRPr="00546D62">
        <w:rPr>
          <w:rFonts w:asciiTheme="minorHAnsi" w:hAnsiTheme="minorHAnsi" w:cstheme="minorHAnsi"/>
          <w:color w:val="000000" w:themeColor="text1"/>
        </w:rPr>
        <w:t>.</w:t>
      </w:r>
    </w:p>
    <w:p w14:paraId="71B6A72E" w14:textId="77777777" w:rsidR="001B2253" w:rsidRDefault="001B2253" w:rsidP="00546D62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/>
          <w:sz w:val="22"/>
          <w:szCs w:val="22"/>
        </w:rPr>
      </w:pPr>
    </w:p>
    <w:p w14:paraId="07387E76" w14:textId="77777777" w:rsidR="00B77830" w:rsidRPr="00103CDE" w:rsidRDefault="00B77830" w:rsidP="00546D62">
      <w:pPr>
        <w:pStyle w:val="Akapitzlist"/>
        <w:numPr>
          <w:ilvl w:val="0"/>
          <w:numId w:val="2"/>
        </w:numPr>
        <w:tabs>
          <w:tab w:val="center" w:pos="426"/>
          <w:tab w:val="left" w:pos="5265"/>
        </w:tabs>
        <w:spacing w:after="120"/>
        <w:ind w:left="567" w:hanging="567"/>
        <w:jc w:val="both"/>
        <w:rPr>
          <w:b/>
        </w:rPr>
      </w:pPr>
      <w:r w:rsidRPr="00103CDE">
        <w:rPr>
          <w:b/>
        </w:rPr>
        <w:t>Cel programu</w:t>
      </w:r>
    </w:p>
    <w:p w14:paraId="1D581F5B" w14:textId="77777777" w:rsidR="001D7687" w:rsidRPr="001D7687" w:rsidRDefault="001D7687" w:rsidP="00546D62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</w:rPr>
      </w:pPr>
      <w:r w:rsidRPr="001D7687">
        <w:rPr>
          <w:rFonts w:cs="Calibri"/>
          <w:color w:val="000000"/>
        </w:rPr>
        <w:t>Celem programu jest podniesienie poziomu innowacyjności gospodarki poprzez wsparcie wdrożenia projektów w</w:t>
      </w:r>
      <w:r>
        <w:rPr>
          <w:rFonts w:cs="Calibri"/>
          <w:color w:val="000000"/>
        </w:rPr>
        <w:t> </w:t>
      </w:r>
      <w:r w:rsidRPr="001D7687">
        <w:rPr>
          <w:rFonts w:cs="Calibri"/>
          <w:color w:val="000000"/>
        </w:rPr>
        <w:t xml:space="preserve">zakresie nowoczesnych technologii energetycznych, ukierunkowanych na rozwój bezemisyjnej energetyki, bezemisyjnego przemysłu, jak również rozwiązań systemowych pozwalających na uzyskanie maksymalnej efektywności wytwarzania, zagospodarowania oraz wykorzystania energii. </w:t>
      </w:r>
    </w:p>
    <w:p w14:paraId="2D6017CA" w14:textId="77777777" w:rsidR="0077593D" w:rsidRDefault="001D7687" w:rsidP="00546D62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 </w:t>
      </w:r>
      <w:r w:rsidR="0077593D">
        <w:rPr>
          <w:rFonts w:ascii="Calibri" w:hAnsi="Calibri" w:cs="Calibri"/>
          <w:color w:val="000000"/>
          <w:sz w:val="22"/>
          <w:szCs w:val="22"/>
        </w:rPr>
        <w:t>I</w:t>
      </w:r>
      <w:r w:rsidR="008E0A9A">
        <w:rPr>
          <w:rFonts w:ascii="Calibri" w:hAnsi="Calibri" w:cs="Calibri"/>
          <w:color w:val="000000"/>
          <w:sz w:val="22"/>
          <w:szCs w:val="22"/>
        </w:rPr>
        <w:t>I</w:t>
      </w:r>
      <w:r>
        <w:rPr>
          <w:rFonts w:ascii="Calibri" w:hAnsi="Calibri" w:cs="Calibri"/>
          <w:color w:val="000000"/>
          <w:sz w:val="22"/>
          <w:szCs w:val="22"/>
        </w:rPr>
        <w:t>I naborze</w:t>
      </w:r>
      <w:r w:rsidRPr="001D7687">
        <w:rPr>
          <w:rFonts w:ascii="Calibri" w:hAnsi="Calibri" w:cs="Calibri"/>
          <w:color w:val="000000"/>
          <w:sz w:val="22"/>
          <w:szCs w:val="22"/>
        </w:rPr>
        <w:t xml:space="preserve"> będzie realizowany </w:t>
      </w:r>
      <w:r>
        <w:rPr>
          <w:rFonts w:ascii="Calibri" w:hAnsi="Calibri" w:cs="Calibri"/>
          <w:color w:val="000000"/>
          <w:sz w:val="22"/>
          <w:szCs w:val="22"/>
        </w:rPr>
        <w:t xml:space="preserve">cel tematyczny </w:t>
      </w:r>
      <w:r w:rsidRPr="001D7687">
        <w:rPr>
          <w:rFonts w:ascii="Calibri" w:hAnsi="Calibri" w:cs="Calibri"/>
          <w:color w:val="000000"/>
          <w:sz w:val="22"/>
          <w:szCs w:val="22"/>
        </w:rPr>
        <w:t xml:space="preserve">w </w:t>
      </w:r>
      <w:r w:rsidR="0077593D">
        <w:rPr>
          <w:rFonts w:ascii="Calibri" w:hAnsi="Calibri" w:cs="Calibri"/>
          <w:color w:val="000000"/>
          <w:sz w:val="22"/>
          <w:szCs w:val="22"/>
        </w:rPr>
        <w:t xml:space="preserve">4 obszarach, </w:t>
      </w:r>
      <w:r w:rsidR="005E019E" w:rsidRPr="005E019E">
        <w:rPr>
          <w:rFonts w:ascii="Calibri" w:hAnsi="Calibri" w:cs="Calibri"/>
          <w:color w:val="000000"/>
          <w:sz w:val="22"/>
          <w:szCs w:val="22"/>
        </w:rPr>
        <w:t>w ramach któr</w:t>
      </w:r>
      <w:r w:rsidR="0077593D">
        <w:rPr>
          <w:rFonts w:ascii="Calibri" w:hAnsi="Calibri" w:cs="Calibri"/>
          <w:color w:val="000000"/>
          <w:sz w:val="22"/>
          <w:szCs w:val="22"/>
        </w:rPr>
        <w:t>ych</w:t>
      </w:r>
      <w:r w:rsidR="005E019E" w:rsidRPr="005E019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E019E">
        <w:rPr>
          <w:rFonts w:ascii="Calibri" w:hAnsi="Calibri" w:cs="Calibri"/>
          <w:color w:val="000000"/>
          <w:sz w:val="22"/>
          <w:szCs w:val="22"/>
        </w:rPr>
        <w:t>będą wspierane</w:t>
      </w:r>
      <w:r w:rsidR="0077593D">
        <w:rPr>
          <w:rFonts w:ascii="Calibri" w:hAnsi="Calibri" w:cs="Calibri"/>
          <w:color w:val="000000"/>
          <w:sz w:val="22"/>
          <w:szCs w:val="22"/>
        </w:rPr>
        <w:t xml:space="preserve"> odpowiednio </w:t>
      </w:r>
      <w:r w:rsidRPr="005E019E">
        <w:rPr>
          <w:rFonts w:ascii="Calibri" w:hAnsi="Calibri" w:cs="Calibri"/>
          <w:color w:val="000000"/>
          <w:sz w:val="22"/>
          <w:szCs w:val="22"/>
        </w:rPr>
        <w:t xml:space="preserve"> przedsięwzięcia</w:t>
      </w:r>
      <w:r w:rsidR="0077593D">
        <w:rPr>
          <w:rFonts w:ascii="Calibri" w:hAnsi="Calibri" w:cs="Calibri"/>
          <w:color w:val="000000"/>
          <w:sz w:val="22"/>
          <w:szCs w:val="22"/>
        </w:rPr>
        <w:t>:</w:t>
      </w:r>
    </w:p>
    <w:p w14:paraId="6BEDF240" w14:textId="77777777" w:rsidR="000D023E" w:rsidRPr="000D023E" w:rsidRDefault="000D023E" w:rsidP="00546D62">
      <w:pPr>
        <w:spacing w:after="120"/>
        <w:ind w:left="360"/>
        <w:contextualSpacing/>
        <w:rPr>
          <w:rFonts w:asciiTheme="minorHAnsi" w:hAnsiTheme="minorHAnsi" w:cstheme="minorHAnsi"/>
          <w:color w:val="000000" w:themeColor="text1"/>
          <w:u w:val="single"/>
        </w:rPr>
      </w:pPr>
      <w:r w:rsidRPr="000D023E">
        <w:rPr>
          <w:rFonts w:asciiTheme="minorHAnsi" w:hAnsiTheme="minorHAnsi" w:cstheme="minorHAnsi"/>
          <w:color w:val="000000" w:themeColor="text1"/>
          <w:u w:val="single"/>
        </w:rPr>
        <w:t>Inteligentne miasta energii;</w:t>
      </w:r>
    </w:p>
    <w:p w14:paraId="50968B1B" w14:textId="60E19811" w:rsidR="000D023E" w:rsidRPr="00000B88" w:rsidRDefault="000D023E" w:rsidP="00546D62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color w:val="000000"/>
          <w:sz w:val="22"/>
          <w:szCs w:val="22"/>
        </w:rPr>
      </w:pPr>
      <w:r w:rsidRPr="00000B88">
        <w:rPr>
          <w:rStyle w:val="normaltextrun"/>
          <w:rFonts w:ascii="Calibri" w:hAnsi="Calibri" w:cs="Calibri"/>
          <w:color w:val="000000"/>
          <w:sz w:val="22"/>
          <w:szCs w:val="22"/>
        </w:rPr>
        <w:t>Innowacyjne rozwiązania technologiczne optymalizujące procesy zarządzania i wykorzystania energii, zwiększające odporność miast na negatywne zjawiska wynikające ze zmian klimatu oraz służące zmniejszeniu emisji m.in. z</w:t>
      </w:r>
      <w:r w:rsidR="00546D62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Pr="00000B88">
        <w:rPr>
          <w:rStyle w:val="normaltextrun"/>
          <w:rFonts w:ascii="Calibri" w:hAnsi="Calibri" w:cs="Calibri"/>
          <w:color w:val="000000"/>
          <w:sz w:val="22"/>
          <w:szCs w:val="22"/>
        </w:rPr>
        <w:t>transportu i innych sektorów, a także skierowane na rewitalizację i rozwój terenów zieleni. </w:t>
      </w:r>
    </w:p>
    <w:p w14:paraId="3A635AAF" w14:textId="77777777" w:rsidR="000D023E" w:rsidRPr="00000B88" w:rsidRDefault="000D023E" w:rsidP="00546D62">
      <w:pPr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theme="minorHAnsi"/>
        </w:rPr>
      </w:pPr>
      <w:r w:rsidRPr="00000B88">
        <w:rPr>
          <w:rFonts w:asciiTheme="minorHAnsi" w:eastAsiaTheme="minorHAnsi" w:hAnsiTheme="minorHAnsi" w:cstheme="minorHAnsi"/>
        </w:rPr>
        <w:t xml:space="preserve">W ramach celu tematycznego będą wspierane przedsięwzięcia mające na celu wdrożenie technologii m.in.: </w:t>
      </w:r>
    </w:p>
    <w:p w14:paraId="109AB72E" w14:textId="77777777" w:rsidR="000D023E" w:rsidRPr="00000B88" w:rsidRDefault="000D023E" w:rsidP="00546D6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/>
        <w:contextualSpacing/>
        <w:jc w:val="both"/>
        <w:rPr>
          <w:rFonts w:asciiTheme="minorHAnsi" w:eastAsiaTheme="minorHAnsi" w:hAnsiTheme="minorHAnsi" w:cstheme="minorHAnsi"/>
        </w:rPr>
      </w:pPr>
      <w:r w:rsidRPr="00000B88">
        <w:rPr>
          <w:rFonts w:asciiTheme="minorHAnsi" w:eastAsiaTheme="minorHAnsi" w:hAnsiTheme="minorHAnsi" w:cstheme="minorHAnsi"/>
        </w:rPr>
        <w:t>bezprzewodowego ładowania pojazdów elektrycznych;</w:t>
      </w:r>
    </w:p>
    <w:p w14:paraId="1A721DC1" w14:textId="77777777" w:rsidR="000D023E" w:rsidRPr="00000B88" w:rsidRDefault="000D023E" w:rsidP="00546D6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/>
        <w:contextualSpacing/>
        <w:jc w:val="both"/>
        <w:rPr>
          <w:rFonts w:asciiTheme="minorHAnsi" w:eastAsiaTheme="minorHAnsi" w:hAnsiTheme="minorHAnsi" w:cstheme="minorHAnsi"/>
        </w:rPr>
      </w:pPr>
      <w:r w:rsidRPr="00000B88">
        <w:rPr>
          <w:rFonts w:asciiTheme="minorHAnsi" w:eastAsiaTheme="minorHAnsi" w:hAnsiTheme="minorHAnsi" w:cstheme="minorHAnsi"/>
        </w:rPr>
        <w:t>szybkiego ładowania (o mocy od 250 kW/punkt);</w:t>
      </w:r>
    </w:p>
    <w:p w14:paraId="26EC37E0" w14:textId="77777777" w:rsidR="000D023E" w:rsidRPr="00000B88" w:rsidRDefault="000D023E" w:rsidP="00546D6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/>
        <w:contextualSpacing/>
        <w:jc w:val="both"/>
        <w:rPr>
          <w:rFonts w:asciiTheme="minorHAnsi" w:eastAsiaTheme="minorHAnsi" w:hAnsiTheme="minorHAnsi" w:cstheme="minorHAnsi"/>
        </w:rPr>
      </w:pPr>
      <w:r w:rsidRPr="00000B88">
        <w:rPr>
          <w:rFonts w:asciiTheme="minorHAnsi" w:eastAsiaTheme="minorHAnsi" w:hAnsiTheme="minorHAnsi" w:cstheme="minorHAnsi"/>
        </w:rPr>
        <w:t xml:space="preserve">integrujących systemy energetyczne z infrastrukturą miejską dot. ładowania samochodów elektrycznych, oświetlenia miejskiego, zarządzania mediami, zarządzania ruchem drogowym w czasie rzeczywistym lub innymi modułami funkcyjnymi, np. sieciami </w:t>
      </w:r>
      <w:proofErr w:type="spellStart"/>
      <w:r w:rsidRPr="00000B88">
        <w:rPr>
          <w:rFonts w:asciiTheme="minorHAnsi" w:eastAsiaTheme="minorHAnsi" w:hAnsiTheme="minorHAnsi" w:cstheme="minorHAnsi"/>
        </w:rPr>
        <w:t>wi-fi</w:t>
      </w:r>
      <w:proofErr w:type="spellEnd"/>
      <w:r w:rsidRPr="00000B88">
        <w:rPr>
          <w:rFonts w:asciiTheme="minorHAnsi" w:eastAsiaTheme="minorHAnsi" w:hAnsiTheme="minorHAnsi" w:cstheme="minorHAnsi"/>
        </w:rPr>
        <w:t xml:space="preserve"> i modułami czujnikowymi w obszarze</w:t>
      </w:r>
      <w:r>
        <w:rPr>
          <w:rFonts w:asciiTheme="minorHAnsi" w:eastAsiaTheme="minorHAnsi" w:hAnsiTheme="minorHAnsi" w:cstheme="minorHAnsi"/>
        </w:rPr>
        <w:t xml:space="preserve"> </w:t>
      </w:r>
      <w:r w:rsidRPr="00000B88">
        <w:rPr>
          <w:rFonts w:asciiTheme="minorHAnsi" w:eastAsiaTheme="minorHAnsi" w:hAnsiTheme="minorHAnsi" w:cstheme="minorHAnsi"/>
        </w:rPr>
        <w:t xml:space="preserve">rozwiązań Smart City; </w:t>
      </w:r>
    </w:p>
    <w:p w14:paraId="4F286025" w14:textId="77777777" w:rsidR="000D023E" w:rsidRPr="00000B88" w:rsidRDefault="000D023E" w:rsidP="00546D6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/>
        <w:contextualSpacing/>
        <w:jc w:val="both"/>
        <w:rPr>
          <w:rFonts w:asciiTheme="minorHAnsi" w:eastAsiaTheme="minorHAnsi" w:hAnsiTheme="minorHAnsi" w:cstheme="minorHAnsi"/>
        </w:rPr>
      </w:pPr>
      <w:r w:rsidRPr="00000B88">
        <w:rPr>
          <w:rFonts w:asciiTheme="minorHAnsi" w:eastAsiaTheme="minorHAnsi" w:hAnsiTheme="minorHAnsi" w:cstheme="minorHAnsi"/>
        </w:rPr>
        <w:t>inteligentnych systemów, w tym modułowych, zielonej infrastruktury miejskiej, skonfigurowanych w oparciu o </w:t>
      </w:r>
      <w:proofErr w:type="spellStart"/>
      <w:r w:rsidRPr="00000B88">
        <w:rPr>
          <w:rFonts w:asciiTheme="minorHAnsi" w:eastAsiaTheme="minorHAnsi" w:hAnsiTheme="minorHAnsi" w:cstheme="minorHAnsi"/>
        </w:rPr>
        <w:t>IoT</w:t>
      </w:r>
      <w:proofErr w:type="spellEnd"/>
      <w:r w:rsidRPr="00000B88">
        <w:rPr>
          <w:rFonts w:asciiTheme="minorHAnsi" w:eastAsiaTheme="minorHAnsi" w:hAnsiTheme="minorHAnsi" w:cstheme="minorHAnsi"/>
        </w:rPr>
        <w:t>, przy zasilaniu wykorzystującym OZE (np.: ogniwa perowskitowe, solarna dachówka); </w:t>
      </w:r>
    </w:p>
    <w:p w14:paraId="5AFD4820" w14:textId="77777777" w:rsidR="000D023E" w:rsidRPr="00000B88" w:rsidRDefault="000D023E" w:rsidP="00546D6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/>
        <w:contextualSpacing/>
        <w:jc w:val="both"/>
        <w:rPr>
          <w:rFonts w:asciiTheme="minorHAnsi" w:eastAsiaTheme="minorHAnsi" w:hAnsiTheme="minorHAnsi" w:cstheme="minorHAnsi"/>
        </w:rPr>
      </w:pPr>
      <w:r w:rsidRPr="00000B88">
        <w:rPr>
          <w:rFonts w:asciiTheme="minorHAnsi" w:eastAsiaTheme="minorHAnsi" w:hAnsiTheme="minorHAnsi" w:cstheme="minorHAnsi"/>
        </w:rPr>
        <w:t>inteligentnego transportu publicznego;</w:t>
      </w:r>
    </w:p>
    <w:p w14:paraId="41C4E7EA" w14:textId="77777777" w:rsidR="000D023E" w:rsidRPr="00000B88" w:rsidRDefault="000D023E" w:rsidP="00546D6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/>
        <w:contextualSpacing/>
        <w:jc w:val="both"/>
        <w:rPr>
          <w:rFonts w:asciiTheme="minorHAnsi" w:eastAsiaTheme="minorHAnsi" w:hAnsiTheme="minorHAnsi" w:cstheme="minorHAnsi"/>
        </w:rPr>
      </w:pPr>
      <w:r w:rsidRPr="00000B88">
        <w:rPr>
          <w:rFonts w:asciiTheme="minorHAnsi" w:eastAsiaTheme="minorHAnsi" w:hAnsiTheme="minorHAnsi" w:cstheme="minorHAnsi"/>
        </w:rPr>
        <w:t xml:space="preserve">budowy infrastruktury zasilania elektrycznego lub wodorowego na obszarach miejskich; </w:t>
      </w:r>
    </w:p>
    <w:p w14:paraId="3A01D240" w14:textId="77777777" w:rsidR="000D023E" w:rsidRPr="00000B88" w:rsidRDefault="000D023E" w:rsidP="00546D6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/>
        <w:contextualSpacing/>
        <w:jc w:val="both"/>
        <w:rPr>
          <w:rFonts w:asciiTheme="minorHAnsi" w:eastAsiaTheme="minorHAnsi" w:hAnsiTheme="minorHAnsi" w:cstheme="minorHAnsi"/>
        </w:rPr>
      </w:pPr>
      <w:r w:rsidRPr="00000B88">
        <w:rPr>
          <w:rFonts w:asciiTheme="minorHAnsi" w:eastAsiaTheme="minorHAnsi" w:hAnsiTheme="minorHAnsi" w:cstheme="minorHAnsi"/>
        </w:rPr>
        <w:t>systemów współdzielonej mobilności (prywatnej, publicznej). </w:t>
      </w:r>
    </w:p>
    <w:p w14:paraId="72EBBDB5" w14:textId="77777777" w:rsidR="000D023E" w:rsidRPr="00000B88" w:rsidRDefault="000D023E" w:rsidP="00546D6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p w14:paraId="58D9CE80" w14:textId="77777777" w:rsidR="000D023E" w:rsidRPr="000D023E" w:rsidRDefault="000D023E" w:rsidP="00546D62">
      <w:pPr>
        <w:spacing w:after="120"/>
        <w:ind w:left="360"/>
        <w:contextualSpacing/>
        <w:rPr>
          <w:rFonts w:asciiTheme="minorHAnsi" w:hAnsiTheme="minorHAnsi" w:cstheme="minorHAnsi"/>
          <w:color w:val="000000" w:themeColor="text1"/>
          <w:u w:val="single"/>
        </w:rPr>
      </w:pPr>
      <w:r w:rsidRPr="000D023E">
        <w:rPr>
          <w:rFonts w:asciiTheme="minorHAnsi" w:hAnsiTheme="minorHAnsi" w:cstheme="minorHAnsi"/>
          <w:color w:val="000000" w:themeColor="text1"/>
          <w:u w:val="single"/>
        </w:rPr>
        <w:t xml:space="preserve">Wielopaliwowe bloki z magazynami ciepła lub chłodu </w:t>
      </w:r>
    </w:p>
    <w:p w14:paraId="36D3E72E" w14:textId="77777777" w:rsidR="000D023E" w:rsidRPr="00000B88" w:rsidRDefault="000D023E" w:rsidP="00546D62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000B88">
        <w:rPr>
          <w:rFonts w:asciiTheme="minorHAnsi" w:hAnsiTheme="minorHAnsi" w:cstheme="minorHAnsi"/>
        </w:rPr>
        <w:t>M</w:t>
      </w:r>
      <w:r w:rsidRPr="00000B88">
        <w:rPr>
          <w:rFonts w:asciiTheme="minorHAnsi" w:hAnsiTheme="minorHAnsi" w:cstheme="minorHAnsi"/>
          <w:color w:val="000000" w:themeColor="text1"/>
        </w:rPr>
        <w:t xml:space="preserve">agazyny energii cieplnej i/lub chłodu dla jednostek wytwórczych funkcjonujących w oparciu </w:t>
      </w:r>
      <w:r w:rsidRPr="00000B88">
        <w:rPr>
          <w:rFonts w:asciiTheme="minorHAnsi" w:hAnsiTheme="minorHAnsi" w:cstheme="minorHAnsi"/>
          <w:color w:val="000000" w:themeColor="text1"/>
        </w:rPr>
        <w:br/>
        <w:t>o źródła z udziałem OZE (min. 15% - zgodnie z pkt 6) Art. 2 Ustawy z dnia 20 lutego 2015 r. z późn. zm</w:t>
      </w:r>
      <w:r>
        <w:rPr>
          <w:rFonts w:asciiTheme="minorHAnsi" w:hAnsiTheme="minorHAnsi" w:cstheme="minorHAnsi"/>
          <w:color w:val="000000" w:themeColor="text1"/>
        </w:rPr>
        <w:t>.</w:t>
      </w:r>
      <w:r w:rsidRPr="00000B88">
        <w:rPr>
          <w:rFonts w:asciiTheme="minorHAnsi" w:hAnsiTheme="minorHAnsi" w:cstheme="minorHAnsi"/>
          <w:color w:val="000000" w:themeColor="text1"/>
        </w:rPr>
        <w:t xml:space="preserve"> o odnawialnych źródłach energii).</w:t>
      </w:r>
    </w:p>
    <w:p w14:paraId="7A58B203" w14:textId="77777777" w:rsidR="000D023E" w:rsidRPr="00000B88" w:rsidRDefault="000D023E" w:rsidP="00546D62">
      <w:pPr>
        <w:spacing w:after="120"/>
        <w:jc w:val="both"/>
        <w:rPr>
          <w:rFonts w:asciiTheme="minorHAnsi" w:eastAsiaTheme="minorHAnsi" w:hAnsiTheme="minorHAnsi" w:cstheme="minorHAnsi"/>
        </w:rPr>
      </w:pPr>
      <w:r w:rsidRPr="00000B88">
        <w:rPr>
          <w:rFonts w:asciiTheme="minorHAnsi" w:eastAsiaTheme="minorHAnsi" w:hAnsiTheme="minorHAnsi" w:cstheme="minorHAnsi"/>
        </w:rPr>
        <w:lastRenderedPageBreak/>
        <w:t xml:space="preserve">W ramach celu tematycznego będą wspierane przedsięwzięcia mające na celu wdrożenie technologii m.in.: </w:t>
      </w:r>
    </w:p>
    <w:p w14:paraId="37B22948" w14:textId="77777777" w:rsidR="000D023E" w:rsidRPr="00000B88" w:rsidRDefault="000D023E" w:rsidP="00546D62">
      <w:pPr>
        <w:pStyle w:val="Akapitzlist"/>
        <w:numPr>
          <w:ilvl w:val="0"/>
          <w:numId w:val="31"/>
        </w:numPr>
        <w:spacing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00B88">
        <w:rPr>
          <w:rFonts w:asciiTheme="minorHAnsi" w:hAnsiTheme="minorHAnsi" w:cstheme="minorHAnsi"/>
          <w:color w:val="000000" w:themeColor="text1"/>
        </w:rPr>
        <w:t>magazynów ciepła (w tym sezonowych), umożliwiających magazynowanie nadwyżek wyprodukowanej energii i ich wykorzystanie w okresach zwiększonego zapotrzebowania, ze szczególnym uwzględnieniem systemów ciepłowniczych wykorzystujących OZE;</w:t>
      </w:r>
    </w:p>
    <w:p w14:paraId="48E6834D" w14:textId="77777777" w:rsidR="000D023E" w:rsidRPr="00000B88" w:rsidRDefault="000D023E" w:rsidP="00546D62">
      <w:pPr>
        <w:pStyle w:val="Akapitzlist"/>
        <w:numPr>
          <w:ilvl w:val="0"/>
          <w:numId w:val="31"/>
        </w:numPr>
        <w:spacing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00B88">
        <w:rPr>
          <w:rFonts w:asciiTheme="minorHAnsi" w:hAnsiTheme="minorHAnsi" w:cstheme="minorHAnsi"/>
          <w:color w:val="000000" w:themeColor="text1"/>
        </w:rPr>
        <w:t xml:space="preserve">trigeneracyjnych w systemach ciepłowniczych jak i poza nimi; </w:t>
      </w:r>
    </w:p>
    <w:p w14:paraId="4E47FA23" w14:textId="77777777" w:rsidR="000D023E" w:rsidRDefault="000D023E" w:rsidP="00546D62">
      <w:pPr>
        <w:pStyle w:val="Akapitzlist"/>
        <w:numPr>
          <w:ilvl w:val="0"/>
          <w:numId w:val="31"/>
        </w:numPr>
        <w:spacing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00B88">
        <w:rPr>
          <w:rFonts w:asciiTheme="minorHAnsi" w:hAnsiTheme="minorHAnsi" w:cstheme="minorHAnsi"/>
          <w:color w:val="000000" w:themeColor="text1"/>
        </w:rPr>
        <w:t>produkcji chłodu z ciepła sieciowego (np. za pomocą agregatów adsorpcyjnych zasilanych gorącą wodą)</w:t>
      </w:r>
      <w:r>
        <w:rPr>
          <w:rFonts w:asciiTheme="minorHAnsi" w:hAnsiTheme="minorHAnsi" w:cstheme="minorHAnsi"/>
          <w:color w:val="000000" w:themeColor="text1"/>
        </w:rPr>
        <w:t>;</w:t>
      </w:r>
    </w:p>
    <w:p w14:paraId="3A53F066" w14:textId="77777777" w:rsidR="000D023E" w:rsidRPr="00000B88" w:rsidRDefault="000D023E" w:rsidP="00546D62">
      <w:pPr>
        <w:pStyle w:val="Akapitzlist"/>
        <w:numPr>
          <w:ilvl w:val="0"/>
          <w:numId w:val="31"/>
        </w:numPr>
        <w:spacing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pomp ciepła w zastosowaniach przemysłowych (powyżej 50 kW).</w:t>
      </w:r>
    </w:p>
    <w:p w14:paraId="30198A63" w14:textId="77777777" w:rsidR="000D023E" w:rsidRDefault="000D023E" w:rsidP="00546D62">
      <w:pPr>
        <w:spacing w:after="120"/>
        <w:ind w:left="360"/>
        <w:contextualSpacing/>
        <w:rPr>
          <w:rFonts w:asciiTheme="minorHAnsi" w:hAnsiTheme="minorHAnsi" w:cstheme="minorHAnsi"/>
          <w:color w:val="000000" w:themeColor="text1"/>
          <w:u w:val="single"/>
        </w:rPr>
      </w:pPr>
    </w:p>
    <w:p w14:paraId="39CC99A7" w14:textId="77777777" w:rsidR="000D023E" w:rsidRPr="000D023E" w:rsidRDefault="000D023E" w:rsidP="00546D62">
      <w:pPr>
        <w:spacing w:after="120"/>
        <w:ind w:left="360"/>
        <w:contextualSpacing/>
        <w:rPr>
          <w:rFonts w:asciiTheme="minorHAnsi" w:hAnsiTheme="minorHAnsi" w:cstheme="minorHAnsi"/>
          <w:color w:val="000000" w:themeColor="text1"/>
          <w:u w:val="single"/>
        </w:rPr>
      </w:pPr>
      <w:r w:rsidRPr="000D023E">
        <w:rPr>
          <w:rFonts w:asciiTheme="minorHAnsi" w:hAnsiTheme="minorHAnsi" w:cstheme="minorHAnsi"/>
          <w:color w:val="000000" w:themeColor="text1"/>
          <w:u w:val="single"/>
        </w:rPr>
        <w:t xml:space="preserve">Stabilne bezemisyjne źródła energii </w:t>
      </w:r>
    </w:p>
    <w:p w14:paraId="792F5B81" w14:textId="77777777" w:rsidR="000D023E" w:rsidRPr="00000B88" w:rsidRDefault="000D023E" w:rsidP="00546D62">
      <w:pPr>
        <w:spacing w:after="120"/>
        <w:jc w:val="both"/>
        <w:rPr>
          <w:rFonts w:asciiTheme="minorHAnsi" w:eastAsiaTheme="minorHAnsi" w:hAnsiTheme="minorHAnsi" w:cstheme="minorHAnsi"/>
        </w:rPr>
      </w:pPr>
      <w:r w:rsidRPr="00000B88">
        <w:rPr>
          <w:rFonts w:asciiTheme="minorHAnsi" w:eastAsiaTheme="minorHAnsi" w:hAnsiTheme="minorHAnsi" w:cstheme="minorHAnsi"/>
        </w:rPr>
        <w:t xml:space="preserve">W ramach celu tematycznego będą wspierane przedsięwzięcia mające na celu wdrożenie technologii, m.in.: </w:t>
      </w:r>
    </w:p>
    <w:p w14:paraId="28D65AC7" w14:textId="77777777" w:rsidR="000D023E" w:rsidRPr="00000B88" w:rsidRDefault="000D023E" w:rsidP="00546D62">
      <w:pPr>
        <w:pStyle w:val="Akapitzlist"/>
        <w:numPr>
          <w:ilvl w:val="0"/>
          <w:numId w:val="31"/>
        </w:numPr>
        <w:spacing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04F09">
        <w:rPr>
          <w:rFonts w:asciiTheme="minorHAnsi" w:hAnsiTheme="minorHAnsi" w:cstheme="minorHAnsi"/>
          <w:color w:val="000000" w:themeColor="text1"/>
        </w:rPr>
        <w:t>produkcji biometanu z wykorzystaniem technologii pozwalających na zastosowanie różnego wsadu przy jednoczesnym zagospodarowaniu odpadowego CO</w:t>
      </w:r>
      <w:r w:rsidRPr="00204F09">
        <w:rPr>
          <w:rFonts w:asciiTheme="minorHAnsi" w:hAnsiTheme="minorHAnsi" w:cstheme="minorHAnsi"/>
          <w:color w:val="000000" w:themeColor="text1"/>
          <w:vertAlign w:val="subscript"/>
        </w:rPr>
        <w:t>2</w:t>
      </w:r>
      <w:r w:rsidRPr="00000B88">
        <w:rPr>
          <w:rFonts w:asciiTheme="minorHAnsi" w:hAnsiTheme="minorHAnsi" w:cstheme="minorHAnsi"/>
          <w:color w:val="000000" w:themeColor="text1"/>
        </w:rPr>
        <w:t>;</w:t>
      </w:r>
    </w:p>
    <w:p w14:paraId="426541F6" w14:textId="77777777" w:rsidR="000D023E" w:rsidRPr="00000B88" w:rsidRDefault="000D023E" w:rsidP="00546D62">
      <w:pPr>
        <w:pStyle w:val="Akapitzlist"/>
        <w:numPr>
          <w:ilvl w:val="0"/>
          <w:numId w:val="31"/>
        </w:numPr>
        <w:spacing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00B88">
        <w:rPr>
          <w:rFonts w:asciiTheme="minorHAnsi" w:hAnsiTheme="minorHAnsi" w:cstheme="minorHAnsi"/>
          <w:color w:val="000000" w:themeColor="text1"/>
        </w:rPr>
        <w:t>energetycznego wykorzystania biomasy i odpadów;</w:t>
      </w:r>
    </w:p>
    <w:p w14:paraId="41A040A6" w14:textId="77777777" w:rsidR="000D023E" w:rsidRPr="00000B88" w:rsidRDefault="000D023E" w:rsidP="00546D62">
      <w:pPr>
        <w:pStyle w:val="Akapitzlist"/>
        <w:numPr>
          <w:ilvl w:val="0"/>
          <w:numId w:val="31"/>
        </w:numPr>
        <w:spacing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00B88">
        <w:rPr>
          <w:rFonts w:asciiTheme="minorHAnsi" w:hAnsiTheme="minorHAnsi" w:cstheme="minorHAnsi"/>
          <w:color w:val="000000" w:themeColor="text1"/>
        </w:rPr>
        <w:t>biogazowni, w tym mobilnych;</w:t>
      </w:r>
    </w:p>
    <w:p w14:paraId="3BDD08AE" w14:textId="77777777" w:rsidR="000D023E" w:rsidRPr="00000B88" w:rsidRDefault="000D023E" w:rsidP="00546D62">
      <w:pPr>
        <w:pStyle w:val="Akapitzlist"/>
        <w:numPr>
          <w:ilvl w:val="0"/>
          <w:numId w:val="31"/>
        </w:numPr>
        <w:spacing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00B88">
        <w:rPr>
          <w:rFonts w:asciiTheme="minorHAnsi" w:hAnsiTheme="minorHAnsi" w:cstheme="minorHAnsi"/>
          <w:color w:val="000000" w:themeColor="text1"/>
        </w:rPr>
        <w:t>wytwarzania i wykorzystywania biopaliw;</w:t>
      </w:r>
    </w:p>
    <w:p w14:paraId="29A2D607" w14:textId="77777777" w:rsidR="000D023E" w:rsidRPr="00000B88" w:rsidRDefault="000D023E" w:rsidP="00546D62">
      <w:pPr>
        <w:pStyle w:val="Akapitzlist"/>
        <w:numPr>
          <w:ilvl w:val="0"/>
          <w:numId w:val="31"/>
        </w:numPr>
        <w:spacing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00B88">
        <w:rPr>
          <w:rFonts w:asciiTheme="minorHAnsi" w:hAnsiTheme="minorHAnsi" w:cstheme="minorHAnsi"/>
          <w:color w:val="000000" w:themeColor="text1"/>
        </w:rPr>
        <w:t>wysokotemperaturowych reaktorów jądrowych (HTR);</w:t>
      </w:r>
    </w:p>
    <w:p w14:paraId="66F983B6" w14:textId="77777777" w:rsidR="000D023E" w:rsidRPr="00000B88" w:rsidRDefault="000D023E" w:rsidP="00546D62">
      <w:pPr>
        <w:pStyle w:val="Akapitzlist"/>
        <w:numPr>
          <w:ilvl w:val="0"/>
          <w:numId w:val="31"/>
        </w:numPr>
        <w:spacing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00B88">
        <w:rPr>
          <w:rFonts w:asciiTheme="minorHAnsi" w:hAnsiTheme="minorHAnsi" w:cstheme="minorHAnsi"/>
          <w:color w:val="000000" w:themeColor="text1"/>
        </w:rPr>
        <w:t xml:space="preserve">ogniw elektrotechnicznych (np. </w:t>
      </w:r>
      <w:proofErr w:type="spellStart"/>
      <w:r w:rsidRPr="00000B88">
        <w:rPr>
          <w:rFonts w:asciiTheme="minorHAnsi" w:hAnsiTheme="minorHAnsi" w:cstheme="minorHAnsi"/>
          <w:color w:val="000000" w:themeColor="text1"/>
        </w:rPr>
        <w:t>rSOC</w:t>
      </w:r>
      <w:proofErr w:type="spellEnd"/>
      <w:r w:rsidRPr="00000B88">
        <w:rPr>
          <w:rFonts w:asciiTheme="minorHAnsi" w:hAnsiTheme="minorHAnsi" w:cstheme="minorHAnsi"/>
          <w:color w:val="000000" w:themeColor="text1"/>
        </w:rPr>
        <w:t>);</w:t>
      </w:r>
    </w:p>
    <w:p w14:paraId="0D3ECDAA" w14:textId="77777777" w:rsidR="000D023E" w:rsidRPr="00000B88" w:rsidRDefault="000D023E" w:rsidP="00546D62">
      <w:pPr>
        <w:pStyle w:val="Akapitzlist"/>
        <w:spacing w:after="120"/>
        <w:jc w:val="both"/>
        <w:rPr>
          <w:rFonts w:asciiTheme="minorHAnsi" w:hAnsiTheme="minorHAnsi" w:cstheme="minorHAnsi"/>
          <w:color w:val="000000" w:themeColor="text1"/>
        </w:rPr>
      </w:pPr>
    </w:p>
    <w:p w14:paraId="3D649F7E" w14:textId="77777777" w:rsidR="000D023E" w:rsidRPr="000D023E" w:rsidRDefault="000D023E" w:rsidP="00546D62">
      <w:pPr>
        <w:spacing w:after="120"/>
        <w:ind w:left="360"/>
        <w:contextualSpacing/>
        <w:rPr>
          <w:rFonts w:asciiTheme="minorHAnsi" w:hAnsiTheme="minorHAnsi" w:cstheme="minorHAnsi"/>
          <w:color w:val="000000" w:themeColor="text1"/>
          <w:u w:val="single"/>
        </w:rPr>
      </w:pPr>
      <w:r w:rsidRPr="000D023E">
        <w:rPr>
          <w:rFonts w:asciiTheme="minorHAnsi" w:hAnsiTheme="minorHAnsi" w:cstheme="minorHAnsi"/>
          <w:color w:val="000000" w:themeColor="text1"/>
          <w:u w:val="single"/>
        </w:rPr>
        <w:t>Samowystarczalne klastry energetyczne</w:t>
      </w:r>
    </w:p>
    <w:p w14:paraId="5847691B" w14:textId="77777777" w:rsidR="000D023E" w:rsidRPr="00000B88" w:rsidRDefault="000D023E" w:rsidP="00546D62">
      <w:pPr>
        <w:spacing w:after="120"/>
        <w:jc w:val="both"/>
        <w:rPr>
          <w:rFonts w:asciiTheme="minorHAnsi" w:eastAsiaTheme="minorHAnsi" w:hAnsiTheme="minorHAnsi" w:cstheme="minorHAnsi"/>
        </w:rPr>
      </w:pPr>
      <w:r w:rsidRPr="00000B88">
        <w:rPr>
          <w:rFonts w:asciiTheme="minorHAnsi" w:hAnsiTheme="minorHAnsi" w:cstheme="minorHAnsi"/>
          <w:color w:val="000000" w:themeColor="text1"/>
        </w:rPr>
        <w:t xml:space="preserve">W ramach celu tematycznego będą wspierane przedsięwzięcia w obszarze klastrów energetycznych, funkcjonujących zgodnie z przepisami prawa, z uregulowanymi kwestiami logistyki, ekonomii </w:t>
      </w:r>
      <w:r w:rsidRPr="00000B88">
        <w:rPr>
          <w:rFonts w:asciiTheme="minorHAnsi" w:hAnsiTheme="minorHAnsi" w:cstheme="minorHAnsi"/>
          <w:color w:val="000000" w:themeColor="text1"/>
        </w:rPr>
        <w:br/>
        <w:t>i technologii, przy jednoczesnych korzyściach dla środowiska, mające na celu wdrożenie technologii m.in:</w:t>
      </w:r>
      <w:r w:rsidRPr="00000B88">
        <w:rPr>
          <w:rFonts w:asciiTheme="minorHAnsi" w:eastAsiaTheme="minorHAnsi" w:hAnsiTheme="minorHAnsi" w:cstheme="minorHAnsi"/>
        </w:rPr>
        <w:t xml:space="preserve"> </w:t>
      </w:r>
    </w:p>
    <w:p w14:paraId="469823D3" w14:textId="77777777" w:rsidR="000D023E" w:rsidRPr="00000B88" w:rsidRDefault="000D023E" w:rsidP="00546D62">
      <w:pPr>
        <w:pStyle w:val="Akapitzlist"/>
        <w:numPr>
          <w:ilvl w:val="0"/>
          <w:numId w:val="31"/>
        </w:numPr>
        <w:spacing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00B88">
        <w:rPr>
          <w:rFonts w:asciiTheme="minorHAnsi" w:hAnsiTheme="minorHAnsi" w:cstheme="minorHAnsi"/>
          <w:color w:val="000000" w:themeColor="text1"/>
        </w:rPr>
        <w:t xml:space="preserve">inteligentnych systemów zarządzania rozproszonymi źródłami energii, pozwalających na zdecentralizowanie systemu zarządzania siecią; </w:t>
      </w:r>
    </w:p>
    <w:p w14:paraId="55A32886" w14:textId="77777777" w:rsidR="000D023E" w:rsidRPr="00000B88" w:rsidRDefault="000D023E" w:rsidP="00546D62">
      <w:pPr>
        <w:pStyle w:val="Akapitzlist"/>
        <w:numPr>
          <w:ilvl w:val="0"/>
          <w:numId w:val="31"/>
        </w:numPr>
        <w:spacing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00B88">
        <w:rPr>
          <w:rFonts w:asciiTheme="minorHAnsi" w:hAnsiTheme="minorHAnsi" w:cstheme="minorHAnsi"/>
          <w:color w:val="000000" w:themeColor="text1"/>
        </w:rPr>
        <w:t>mikrogeneracji;</w:t>
      </w:r>
    </w:p>
    <w:p w14:paraId="6F567278" w14:textId="77777777" w:rsidR="000D023E" w:rsidRPr="00000B88" w:rsidRDefault="000D023E" w:rsidP="00546D62">
      <w:pPr>
        <w:pStyle w:val="Akapitzlist"/>
        <w:numPr>
          <w:ilvl w:val="0"/>
          <w:numId w:val="31"/>
        </w:numPr>
        <w:spacing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00B88">
        <w:rPr>
          <w:rFonts w:asciiTheme="minorHAnsi" w:hAnsiTheme="minorHAnsi" w:cstheme="minorHAnsi"/>
          <w:color w:val="000000" w:themeColor="text1"/>
        </w:rPr>
        <w:t xml:space="preserve">dużych magazynów energii elektrycznej o znaczeniu „sieciowym” (ang. </w:t>
      </w:r>
      <w:proofErr w:type="spellStart"/>
      <w:r w:rsidRPr="00000B88">
        <w:rPr>
          <w:rFonts w:asciiTheme="minorHAnsi" w:hAnsiTheme="minorHAnsi" w:cstheme="minorHAnsi"/>
          <w:color w:val="000000" w:themeColor="text1"/>
        </w:rPr>
        <w:t>grid-scale</w:t>
      </w:r>
      <w:proofErr w:type="spellEnd"/>
      <w:r w:rsidRPr="00000B8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00B88">
        <w:rPr>
          <w:rFonts w:asciiTheme="minorHAnsi" w:hAnsiTheme="minorHAnsi" w:cstheme="minorHAnsi"/>
          <w:color w:val="000000" w:themeColor="text1"/>
        </w:rPr>
        <w:t>electricity</w:t>
      </w:r>
      <w:proofErr w:type="spellEnd"/>
      <w:r w:rsidRPr="00000B8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00B88">
        <w:rPr>
          <w:rFonts w:asciiTheme="minorHAnsi" w:hAnsiTheme="minorHAnsi" w:cstheme="minorHAnsi"/>
          <w:color w:val="000000" w:themeColor="text1"/>
        </w:rPr>
        <w:t>storage</w:t>
      </w:r>
      <w:proofErr w:type="spellEnd"/>
      <w:r w:rsidRPr="00000B88">
        <w:rPr>
          <w:rFonts w:asciiTheme="minorHAnsi" w:hAnsiTheme="minorHAnsi" w:cstheme="minorHAnsi"/>
          <w:color w:val="000000" w:themeColor="text1"/>
        </w:rPr>
        <w:t>);</w:t>
      </w:r>
    </w:p>
    <w:p w14:paraId="627264F8" w14:textId="77777777" w:rsidR="000D023E" w:rsidRPr="00000B88" w:rsidRDefault="000D023E" w:rsidP="00546D62">
      <w:pPr>
        <w:pStyle w:val="Akapitzlist"/>
        <w:numPr>
          <w:ilvl w:val="0"/>
          <w:numId w:val="31"/>
        </w:numPr>
        <w:spacing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00B88">
        <w:rPr>
          <w:rFonts w:asciiTheme="minorHAnsi" w:hAnsiTheme="minorHAnsi" w:cstheme="minorHAnsi"/>
          <w:color w:val="000000" w:themeColor="text1"/>
        </w:rPr>
        <w:t>wirtualnych magazynów energii;</w:t>
      </w:r>
    </w:p>
    <w:p w14:paraId="59987634" w14:textId="77777777" w:rsidR="000D023E" w:rsidRDefault="000D023E" w:rsidP="00546D62">
      <w:pPr>
        <w:pStyle w:val="Akapitzlist"/>
        <w:numPr>
          <w:ilvl w:val="0"/>
          <w:numId w:val="31"/>
        </w:numPr>
        <w:spacing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00B88">
        <w:rPr>
          <w:rFonts w:asciiTheme="minorHAnsi" w:hAnsiTheme="minorHAnsi" w:cstheme="minorHAnsi"/>
          <w:color w:val="000000" w:themeColor="text1"/>
        </w:rPr>
        <w:t>łączących wytwarzanie energii z odnawialnych źródeł z lokalnym wykorzystaniem energii (synchronizacja lokalnej produkcji ze zużyciem energii w miejscu jej wytwarzania).</w:t>
      </w:r>
    </w:p>
    <w:p w14:paraId="063FBEBD" w14:textId="77777777" w:rsidR="000D023E" w:rsidRDefault="000D023E" w:rsidP="00546D62">
      <w:pPr>
        <w:pStyle w:val="Akapitzlist"/>
        <w:spacing w:after="120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0792AC08" w14:textId="00BFAC09" w:rsidR="009327C7" w:rsidRPr="000D023E" w:rsidRDefault="00620A48" w:rsidP="00546D62">
      <w:pPr>
        <w:spacing w:after="120"/>
        <w:ind w:left="142"/>
        <w:contextualSpacing/>
        <w:jc w:val="both"/>
        <w:rPr>
          <w:rFonts w:eastAsia="Times New Roman" w:cs="Calibri"/>
          <w:color w:val="000000"/>
          <w:u w:val="single"/>
          <w:lang w:eastAsia="pl-PL"/>
        </w:rPr>
      </w:pPr>
      <w:r w:rsidRPr="000D023E">
        <w:rPr>
          <w:rFonts w:eastAsia="Times New Roman" w:cs="Calibri"/>
          <w:color w:val="000000"/>
          <w:u w:val="single"/>
          <w:lang w:eastAsia="pl-PL"/>
        </w:rPr>
        <w:t>Powyższ</w:t>
      </w:r>
      <w:r w:rsidR="000D023E" w:rsidRPr="000D023E">
        <w:rPr>
          <w:rFonts w:eastAsia="Times New Roman" w:cs="Calibri"/>
          <w:color w:val="000000"/>
          <w:u w:val="single"/>
          <w:lang w:eastAsia="pl-PL"/>
        </w:rPr>
        <w:t>e</w:t>
      </w:r>
      <w:r w:rsidRPr="000D023E">
        <w:rPr>
          <w:rFonts w:eastAsia="Times New Roman" w:cs="Calibri"/>
          <w:color w:val="000000"/>
          <w:u w:val="single"/>
          <w:lang w:eastAsia="pl-PL"/>
        </w:rPr>
        <w:t xml:space="preserve"> katalog</w:t>
      </w:r>
      <w:r w:rsidR="000D023E" w:rsidRPr="000D023E">
        <w:rPr>
          <w:rFonts w:eastAsia="Times New Roman" w:cs="Calibri"/>
          <w:color w:val="000000"/>
          <w:u w:val="single"/>
          <w:lang w:eastAsia="pl-PL"/>
        </w:rPr>
        <w:t>i</w:t>
      </w:r>
      <w:r w:rsidR="000D023E">
        <w:rPr>
          <w:rFonts w:eastAsia="Times New Roman" w:cs="Calibri"/>
          <w:color w:val="000000"/>
          <w:u w:val="single"/>
          <w:lang w:eastAsia="pl-PL"/>
        </w:rPr>
        <w:t xml:space="preserve"> przedsięwzięć nie są</w:t>
      </w:r>
      <w:r w:rsidRPr="000D023E">
        <w:rPr>
          <w:rFonts w:eastAsia="Times New Roman" w:cs="Calibri"/>
          <w:color w:val="000000"/>
          <w:u w:val="single"/>
          <w:lang w:eastAsia="pl-PL"/>
        </w:rPr>
        <w:t xml:space="preserve"> zamknięt</w:t>
      </w:r>
      <w:r w:rsidR="000D023E">
        <w:rPr>
          <w:rFonts w:eastAsia="Times New Roman" w:cs="Calibri"/>
          <w:color w:val="000000"/>
          <w:u w:val="single"/>
          <w:lang w:eastAsia="pl-PL"/>
        </w:rPr>
        <w:t>e</w:t>
      </w:r>
      <w:r w:rsidRPr="000D023E">
        <w:rPr>
          <w:rFonts w:eastAsia="Times New Roman" w:cs="Calibri"/>
          <w:color w:val="000000"/>
          <w:u w:val="single"/>
          <w:lang w:eastAsia="pl-PL"/>
        </w:rPr>
        <w:t>.</w:t>
      </w:r>
    </w:p>
    <w:p w14:paraId="20DE6E99" w14:textId="77777777" w:rsidR="008C7E4A" w:rsidRPr="007C5359" w:rsidRDefault="008C7E4A" w:rsidP="00546D62">
      <w:pPr>
        <w:pStyle w:val="Zwykytekst"/>
        <w:widowControl w:val="0"/>
        <w:spacing w:after="120" w:line="276" w:lineRule="auto"/>
        <w:ind w:left="1146"/>
        <w:jc w:val="both"/>
        <w:rPr>
          <w:szCs w:val="22"/>
        </w:rPr>
      </w:pPr>
    </w:p>
    <w:p w14:paraId="1045A632" w14:textId="77777777" w:rsidR="00B77830" w:rsidRPr="00103CDE" w:rsidRDefault="00B77830" w:rsidP="00546D62">
      <w:pPr>
        <w:pStyle w:val="Akapitzlist"/>
        <w:numPr>
          <w:ilvl w:val="0"/>
          <w:numId w:val="2"/>
        </w:numPr>
        <w:tabs>
          <w:tab w:val="center" w:pos="426"/>
          <w:tab w:val="left" w:pos="5265"/>
        </w:tabs>
        <w:spacing w:after="120"/>
        <w:ind w:left="567" w:hanging="567"/>
        <w:jc w:val="both"/>
        <w:rPr>
          <w:b/>
        </w:rPr>
      </w:pPr>
      <w:r>
        <w:rPr>
          <w:b/>
        </w:rPr>
        <w:t>Rodzaje przedsięwzięć</w:t>
      </w:r>
    </w:p>
    <w:p w14:paraId="5B0591FF" w14:textId="77777777" w:rsidR="00974A73" w:rsidRPr="00974A73" w:rsidRDefault="00974A73" w:rsidP="00546D62">
      <w:pPr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974A73">
        <w:rPr>
          <w:rFonts w:cs="Calibri"/>
        </w:rPr>
        <w:t xml:space="preserve">Przedsięwzięcia inwestycyjno-innowacyjne realizowane w istniejącym lub </w:t>
      </w:r>
      <w:r w:rsidR="00483321">
        <w:rPr>
          <w:rFonts w:cs="Calibri"/>
        </w:rPr>
        <w:t xml:space="preserve">nowopowstałym przedsiębiorstwie </w:t>
      </w:r>
      <w:r w:rsidRPr="00974A73">
        <w:rPr>
          <w:rFonts w:cs="Calibri"/>
        </w:rPr>
        <w:t>polegające na:</w:t>
      </w:r>
    </w:p>
    <w:p w14:paraId="7FBEC890" w14:textId="77777777" w:rsidR="00974A73" w:rsidRPr="00974A73" w:rsidRDefault="00974A73" w:rsidP="00546D6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rFonts w:cs="Calibri"/>
        </w:rPr>
      </w:pPr>
      <w:r w:rsidRPr="00974A73">
        <w:rPr>
          <w:rFonts w:cs="Calibri"/>
        </w:rPr>
        <w:t>uruchomieniu produkcji nowego lub zmodernizowanego wyrobu,</w:t>
      </w:r>
    </w:p>
    <w:p w14:paraId="55212FDA" w14:textId="77777777" w:rsidR="001B2253" w:rsidRPr="001B2253" w:rsidRDefault="00974A73" w:rsidP="00546D6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rFonts w:eastAsia="Times New Roman" w:cs="Calibri"/>
        </w:rPr>
      </w:pPr>
      <w:r w:rsidRPr="001B2253">
        <w:rPr>
          <w:rFonts w:cs="Calibri"/>
        </w:rPr>
        <w:t>wdrożeniu nowej albo znacząco udoskonalonej technologii lub rozwiązania we własnej działalności, służące poprawie efektywności wykorzystania zasobów naturalnych, zmniejszające negatywny wpływ człowieka na środowisko lub wzmacniające odporność gospodarki na presje środowiskowe</w:t>
      </w:r>
    </w:p>
    <w:p w14:paraId="75359BA1" w14:textId="77777777" w:rsidR="00974A73" w:rsidRPr="001B2253" w:rsidRDefault="00974A73" w:rsidP="00546D62">
      <w:pPr>
        <w:pStyle w:val="Akapitzlist"/>
        <w:autoSpaceDE w:val="0"/>
        <w:autoSpaceDN w:val="0"/>
        <w:adjustRightInd w:val="0"/>
        <w:spacing w:after="120"/>
        <w:ind w:left="720"/>
        <w:contextualSpacing/>
        <w:jc w:val="both"/>
        <w:rPr>
          <w:rFonts w:eastAsia="Times New Roman" w:cs="Calibri"/>
        </w:rPr>
      </w:pPr>
    </w:p>
    <w:p w14:paraId="24A05CBC" w14:textId="77777777" w:rsidR="0010110E" w:rsidRPr="00103CDE" w:rsidRDefault="00173453" w:rsidP="00546D62">
      <w:pPr>
        <w:pStyle w:val="Akapitzlist"/>
        <w:numPr>
          <w:ilvl w:val="0"/>
          <w:numId w:val="2"/>
        </w:numPr>
        <w:tabs>
          <w:tab w:val="center" w:pos="426"/>
          <w:tab w:val="left" w:pos="5265"/>
        </w:tabs>
        <w:spacing w:after="120"/>
        <w:ind w:left="567" w:hanging="567"/>
        <w:jc w:val="both"/>
        <w:rPr>
          <w:b/>
        </w:rPr>
      </w:pPr>
      <w:r>
        <w:rPr>
          <w:b/>
        </w:rPr>
        <w:t>E</w:t>
      </w:r>
      <w:r w:rsidR="00733E7B">
        <w:rPr>
          <w:b/>
        </w:rPr>
        <w:t>tapy oceny</w:t>
      </w:r>
    </w:p>
    <w:p w14:paraId="37126BD8" w14:textId="77777777" w:rsidR="001D7687" w:rsidRPr="00733E7B" w:rsidRDefault="0010110E" w:rsidP="00546D62">
      <w:pPr>
        <w:pStyle w:val="Akapitzlist"/>
        <w:tabs>
          <w:tab w:val="left" w:pos="142"/>
        </w:tabs>
        <w:autoSpaceDE w:val="0"/>
        <w:autoSpaceDN w:val="0"/>
        <w:adjustRightInd w:val="0"/>
        <w:spacing w:after="120"/>
        <w:ind w:left="0"/>
        <w:jc w:val="both"/>
        <w:rPr>
          <w:rFonts w:cs="Calibri"/>
          <w:color w:val="000000"/>
          <w:u w:val="single"/>
        </w:rPr>
      </w:pPr>
      <w:r w:rsidRPr="00733E7B">
        <w:rPr>
          <w:rFonts w:cs="Calibri"/>
          <w:color w:val="000000"/>
          <w:u w:val="single"/>
        </w:rPr>
        <w:t>Etap I</w:t>
      </w:r>
      <w:r w:rsidR="00C042E8" w:rsidRPr="00733E7B">
        <w:rPr>
          <w:rFonts w:cs="Calibri"/>
          <w:color w:val="000000"/>
          <w:u w:val="single"/>
        </w:rPr>
        <w:t xml:space="preserve"> Preselekcja</w:t>
      </w:r>
      <w:r w:rsidRPr="00733E7B">
        <w:rPr>
          <w:rFonts w:cs="Calibri"/>
          <w:color w:val="000000"/>
          <w:u w:val="single"/>
        </w:rPr>
        <w:t xml:space="preserve"> - Nabór i ocena fiszek projektowych</w:t>
      </w:r>
      <w:r w:rsidR="001D7687" w:rsidRPr="00733E7B">
        <w:rPr>
          <w:rFonts w:cs="Calibri"/>
          <w:color w:val="000000"/>
          <w:u w:val="single"/>
        </w:rPr>
        <w:t xml:space="preserve">. </w:t>
      </w:r>
    </w:p>
    <w:p w14:paraId="58C00540" w14:textId="77777777" w:rsidR="0010110E" w:rsidRPr="00C042E8" w:rsidRDefault="001D7687" w:rsidP="00546D62">
      <w:pPr>
        <w:pStyle w:val="Akapitzlist"/>
        <w:tabs>
          <w:tab w:val="left" w:pos="142"/>
        </w:tabs>
        <w:autoSpaceDE w:val="0"/>
        <w:autoSpaceDN w:val="0"/>
        <w:adjustRightInd w:val="0"/>
        <w:spacing w:after="120"/>
        <w:ind w:left="0"/>
        <w:jc w:val="both"/>
        <w:rPr>
          <w:rFonts w:cs="Calibri"/>
          <w:color w:val="000000"/>
        </w:rPr>
      </w:pPr>
      <w:r w:rsidRPr="001D7687">
        <w:t>Fiszka projektowa – wniosek o dofinansowanie w formie skróconej, przedstawiający propozycję innowacyjnego rozwiązania, opis technologii oraz sposób realizacji. Fiszka projektowa nie zawiera tabel finansowych i Studium Wykonalności i poprzedza złożenie pełnego (kompletnego) wniosku o dofinansowanie;</w:t>
      </w:r>
    </w:p>
    <w:p w14:paraId="5996428A" w14:textId="77777777" w:rsidR="0010110E" w:rsidRPr="00C042E8" w:rsidRDefault="00C042E8" w:rsidP="00546D62">
      <w:pPr>
        <w:pStyle w:val="Akapitzlist"/>
        <w:tabs>
          <w:tab w:val="left" w:pos="142"/>
        </w:tabs>
        <w:spacing w:after="120"/>
        <w:ind w:left="0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</w:t>
      </w:r>
      <w:r w:rsidR="0010110E" w:rsidRPr="00C042E8">
        <w:rPr>
          <w:rFonts w:cs="Calibri"/>
          <w:color w:val="000000"/>
        </w:rPr>
        <w:t>abór fiszek projektowych będzie prowadzony w formie naboru ciągłego;</w:t>
      </w:r>
      <w:r w:rsidR="005E019E" w:rsidRPr="005E019E">
        <w:t xml:space="preserve"> </w:t>
      </w:r>
      <w:r w:rsidR="005E019E">
        <w:t>fiszki</w:t>
      </w:r>
      <w:r w:rsidR="005E019E" w:rsidRPr="00103CDE">
        <w:t xml:space="preserve"> poddawane będą ocenie na bieżąco</w:t>
      </w:r>
      <w:r w:rsidR="005E019E">
        <w:t>.</w:t>
      </w:r>
    </w:p>
    <w:p w14:paraId="74837D40" w14:textId="77777777" w:rsidR="0010110E" w:rsidRPr="0010110E" w:rsidRDefault="00C042E8" w:rsidP="00546D62">
      <w:pPr>
        <w:pStyle w:val="Akapitzlist"/>
        <w:tabs>
          <w:tab w:val="left" w:pos="142"/>
        </w:tabs>
        <w:spacing w:after="120"/>
        <w:ind w:left="0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</w:t>
      </w:r>
      <w:r w:rsidR="0010110E" w:rsidRPr="0010110E">
        <w:rPr>
          <w:rFonts w:cs="Calibri"/>
          <w:color w:val="000000"/>
        </w:rPr>
        <w:t>cena fiszek będzie dokonywana zgodnie z kryteriami preselekcji określonymi w ust. 8.1 programu</w:t>
      </w:r>
      <w:r>
        <w:rPr>
          <w:rFonts w:cs="Calibri"/>
          <w:color w:val="000000"/>
        </w:rPr>
        <w:t xml:space="preserve"> priorytetowego</w:t>
      </w:r>
      <w:r w:rsidR="00E208BB">
        <w:rPr>
          <w:rFonts w:cs="Calibri"/>
          <w:color w:val="000000"/>
        </w:rPr>
        <w:t>.</w:t>
      </w:r>
    </w:p>
    <w:p w14:paraId="7368E746" w14:textId="77777777" w:rsidR="0010110E" w:rsidRPr="00733E7B" w:rsidRDefault="0010110E" w:rsidP="00546D62">
      <w:pPr>
        <w:pStyle w:val="Akapitzlist"/>
        <w:tabs>
          <w:tab w:val="left" w:pos="142"/>
        </w:tabs>
        <w:autoSpaceDE w:val="0"/>
        <w:autoSpaceDN w:val="0"/>
        <w:adjustRightInd w:val="0"/>
        <w:spacing w:after="120"/>
        <w:ind w:left="0"/>
        <w:jc w:val="both"/>
        <w:rPr>
          <w:rFonts w:cs="Calibri"/>
          <w:color w:val="000000"/>
          <w:u w:val="single"/>
        </w:rPr>
      </w:pPr>
      <w:r w:rsidRPr="00733E7B">
        <w:rPr>
          <w:rFonts w:cs="Calibri"/>
          <w:color w:val="000000"/>
          <w:u w:val="single"/>
        </w:rPr>
        <w:t xml:space="preserve">Etap II </w:t>
      </w:r>
      <w:r w:rsidR="00C042E8" w:rsidRPr="00733E7B">
        <w:rPr>
          <w:rFonts w:cs="Calibri"/>
          <w:color w:val="000000"/>
          <w:u w:val="single"/>
        </w:rPr>
        <w:t>Selekcja</w:t>
      </w:r>
      <w:r w:rsidR="00D82ECA" w:rsidRPr="00733E7B">
        <w:rPr>
          <w:rFonts w:cs="Calibri"/>
          <w:color w:val="000000"/>
          <w:u w:val="single"/>
        </w:rPr>
        <w:t xml:space="preserve"> </w:t>
      </w:r>
      <w:r w:rsidRPr="00733E7B">
        <w:rPr>
          <w:rFonts w:cs="Calibri"/>
          <w:color w:val="000000"/>
          <w:u w:val="single"/>
        </w:rPr>
        <w:t>- Ocena wniosków o dofinansowanie WoD_W</w:t>
      </w:r>
    </w:p>
    <w:p w14:paraId="1A7D5F58" w14:textId="77777777" w:rsidR="00C042E8" w:rsidRDefault="00C042E8" w:rsidP="00546D62">
      <w:pPr>
        <w:pStyle w:val="Akapitzlist"/>
        <w:tabs>
          <w:tab w:val="left" w:pos="142"/>
        </w:tabs>
        <w:autoSpaceDE w:val="0"/>
        <w:autoSpaceDN w:val="0"/>
        <w:adjustRightInd w:val="0"/>
        <w:spacing w:after="120"/>
        <w:ind w:left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Ocena pełnych wniosków o dofinansowanie (dalej WoD_W) będzie prowadzona </w:t>
      </w:r>
      <w:r w:rsidR="0010110E" w:rsidRPr="0010110E">
        <w:rPr>
          <w:rFonts w:cs="Calibri"/>
          <w:color w:val="000000"/>
        </w:rPr>
        <w:t>dla projektów, których fiszki na etapie preselekcji uzyskały ocenę pozytywną</w:t>
      </w:r>
      <w:r>
        <w:rPr>
          <w:rFonts w:cs="Calibri"/>
          <w:color w:val="000000"/>
        </w:rPr>
        <w:t>.</w:t>
      </w:r>
    </w:p>
    <w:p w14:paraId="56BF70A2" w14:textId="77777777" w:rsidR="001719ED" w:rsidRDefault="00C042E8" w:rsidP="00546D62">
      <w:pPr>
        <w:pStyle w:val="Akapitzlist"/>
        <w:tabs>
          <w:tab w:val="left" w:pos="142"/>
        </w:tabs>
        <w:spacing w:after="120"/>
        <w:ind w:left="0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</w:t>
      </w:r>
      <w:r w:rsidR="0010110E" w:rsidRPr="0010110E">
        <w:rPr>
          <w:rFonts w:cs="Calibri"/>
          <w:color w:val="000000"/>
        </w:rPr>
        <w:t xml:space="preserve">cena WoD_W będzie dokonywana zgodnie z kryteriami selekcji określonymi w ust. 8.2 pkt 1)  oraz pkt 2) programu </w:t>
      </w:r>
      <w:r w:rsidR="003A0FB5">
        <w:rPr>
          <w:rFonts w:cs="Calibri"/>
          <w:color w:val="000000"/>
        </w:rPr>
        <w:t>priorytetowego</w:t>
      </w:r>
      <w:r w:rsidR="009435E3">
        <w:rPr>
          <w:rFonts w:cs="Calibri"/>
          <w:color w:val="000000"/>
        </w:rPr>
        <w:t>.</w:t>
      </w:r>
    </w:p>
    <w:p w14:paraId="0950E380" w14:textId="77777777" w:rsidR="001B2253" w:rsidRPr="00103CDE" w:rsidRDefault="001B2253" w:rsidP="00546D62">
      <w:pPr>
        <w:spacing w:after="120"/>
        <w:ind w:left="709"/>
        <w:jc w:val="both"/>
        <w:rPr>
          <w:rFonts w:eastAsia="Times New Roman"/>
          <w:lang w:eastAsia="pl-PL"/>
        </w:rPr>
      </w:pPr>
    </w:p>
    <w:p w14:paraId="7F346782" w14:textId="77777777" w:rsidR="00B77830" w:rsidRPr="00103CDE" w:rsidRDefault="00B77830" w:rsidP="00546D62">
      <w:pPr>
        <w:pStyle w:val="Akapitzlist"/>
        <w:numPr>
          <w:ilvl w:val="0"/>
          <w:numId w:val="2"/>
        </w:numPr>
        <w:tabs>
          <w:tab w:val="center" w:pos="426"/>
          <w:tab w:val="left" w:pos="5265"/>
        </w:tabs>
        <w:spacing w:after="120"/>
        <w:ind w:left="567" w:hanging="567"/>
        <w:jc w:val="both"/>
        <w:rPr>
          <w:b/>
        </w:rPr>
      </w:pPr>
      <w:r w:rsidRPr="00103CDE">
        <w:rPr>
          <w:b/>
        </w:rPr>
        <w:t>Terminy i</w:t>
      </w:r>
      <w:r w:rsidR="001B2253">
        <w:rPr>
          <w:b/>
        </w:rPr>
        <w:t xml:space="preserve"> sposób składania fiszek</w:t>
      </w:r>
      <w:r w:rsidR="00731B99">
        <w:rPr>
          <w:b/>
        </w:rPr>
        <w:t xml:space="preserve"> </w:t>
      </w:r>
      <w:r w:rsidR="00173453">
        <w:rPr>
          <w:b/>
        </w:rPr>
        <w:t xml:space="preserve">projektowych </w:t>
      </w:r>
      <w:r w:rsidR="00731B99">
        <w:rPr>
          <w:b/>
        </w:rPr>
        <w:t>i wniosków o dofinansowanie</w:t>
      </w:r>
      <w:r w:rsidR="00173453">
        <w:rPr>
          <w:b/>
        </w:rPr>
        <w:t xml:space="preserve"> WoD_W</w:t>
      </w:r>
    </w:p>
    <w:p w14:paraId="1873E768" w14:textId="73D7B890" w:rsidR="00B77830" w:rsidRPr="00103CDE" w:rsidRDefault="00E208BB" w:rsidP="00546D62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Fiszki</w:t>
      </w:r>
      <w:r w:rsidR="00B77830">
        <w:rPr>
          <w:rFonts w:ascii="Calibri" w:hAnsi="Calibri"/>
          <w:b/>
          <w:sz w:val="22"/>
          <w:szCs w:val="22"/>
        </w:rPr>
        <w:t xml:space="preserve"> należy składać w terminie od </w:t>
      </w:r>
      <w:r>
        <w:rPr>
          <w:rFonts w:ascii="Calibri" w:hAnsi="Calibri"/>
          <w:b/>
          <w:sz w:val="22"/>
          <w:szCs w:val="22"/>
        </w:rPr>
        <w:t xml:space="preserve">  </w:t>
      </w:r>
      <w:r w:rsidR="00D43937">
        <w:rPr>
          <w:rFonts w:ascii="Calibri" w:hAnsi="Calibri"/>
          <w:b/>
          <w:sz w:val="22"/>
          <w:szCs w:val="22"/>
        </w:rPr>
        <w:t>0</w:t>
      </w:r>
      <w:r w:rsidR="005C3D11">
        <w:rPr>
          <w:rFonts w:ascii="Calibri" w:hAnsi="Calibri"/>
          <w:b/>
          <w:sz w:val="22"/>
          <w:szCs w:val="22"/>
        </w:rPr>
        <w:t>5</w:t>
      </w:r>
      <w:r w:rsidR="00D43937">
        <w:rPr>
          <w:rFonts w:ascii="Calibri" w:hAnsi="Calibri"/>
          <w:b/>
          <w:sz w:val="22"/>
          <w:szCs w:val="22"/>
        </w:rPr>
        <w:t>.08</w:t>
      </w:r>
      <w:r w:rsidR="001D7687">
        <w:rPr>
          <w:rFonts w:ascii="Calibri" w:hAnsi="Calibri"/>
          <w:b/>
          <w:sz w:val="22"/>
          <w:szCs w:val="22"/>
        </w:rPr>
        <w:t>.202</w:t>
      </w:r>
      <w:r w:rsidR="00516DA6">
        <w:rPr>
          <w:rFonts w:ascii="Calibri" w:hAnsi="Calibri"/>
          <w:b/>
          <w:sz w:val="22"/>
          <w:szCs w:val="22"/>
        </w:rPr>
        <w:t>1</w:t>
      </w:r>
      <w:r w:rsidR="001D7687">
        <w:rPr>
          <w:rFonts w:ascii="Calibri" w:hAnsi="Calibri"/>
          <w:b/>
          <w:sz w:val="22"/>
          <w:szCs w:val="22"/>
        </w:rPr>
        <w:t xml:space="preserve"> r. do </w:t>
      </w:r>
      <w:r w:rsidR="005846B4">
        <w:rPr>
          <w:rFonts w:ascii="Calibri" w:hAnsi="Calibri"/>
          <w:b/>
          <w:sz w:val="22"/>
          <w:szCs w:val="22"/>
        </w:rPr>
        <w:t>29</w:t>
      </w:r>
      <w:r w:rsidR="001D7687">
        <w:rPr>
          <w:rFonts w:ascii="Calibri" w:hAnsi="Calibri"/>
          <w:b/>
          <w:sz w:val="22"/>
          <w:szCs w:val="22"/>
        </w:rPr>
        <w:t>.</w:t>
      </w:r>
      <w:r w:rsidR="00FB17FC">
        <w:rPr>
          <w:rFonts w:ascii="Calibri" w:hAnsi="Calibri"/>
          <w:b/>
          <w:sz w:val="22"/>
          <w:szCs w:val="22"/>
        </w:rPr>
        <w:t>1</w:t>
      </w:r>
      <w:r w:rsidR="005846B4">
        <w:rPr>
          <w:rFonts w:ascii="Calibri" w:hAnsi="Calibri"/>
          <w:b/>
          <w:sz w:val="22"/>
          <w:szCs w:val="22"/>
        </w:rPr>
        <w:t>0</w:t>
      </w:r>
      <w:r w:rsidR="001D7687">
        <w:rPr>
          <w:rFonts w:ascii="Calibri" w:hAnsi="Calibri"/>
          <w:b/>
          <w:sz w:val="22"/>
          <w:szCs w:val="22"/>
        </w:rPr>
        <w:t>.202</w:t>
      </w:r>
      <w:r w:rsidR="00D137A5">
        <w:rPr>
          <w:rFonts w:ascii="Calibri" w:hAnsi="Calibri"/>
          <w:b/>
          <w:sz w:val="22"/>
          <w:szCs w:val="22"/>
        </w:rPr>
        <w:t>1</w:t>
      </w:r>
      <w:r w:rsidR="001D7687">
        <w:rPr>
          <w:rFonts w:ascii="Calibri" w:hAnsi="Calibri"/>
          <w:b/>
          <w:sz w:val="22"/>
          <w:szCs w:val="22"/>
        </w:rPr>
        <w:t xml:space="preserve"> r.</w:t>
      </w:r>
      <w:r>
        <w:rPr>
          <w:rFonts w:ascii="Calibri" w:hAnsi="Calibri"/>
          <w:b/>
          <w:sz w:val="22"/>
          <w:szCs w:val="22"/>
        </w:rPr>
        <w:t>, do godz. 23.59</w:t>
      </w:r>
    </w:p>
    <w:p w14:paraId="318139F4" w14:textId="77777777" w:rsidR="00E208BB" w:rsidRDefault="00173453" w:rsidP="00546D62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/>
          <w:sz w:val="22"/>
          <w:szCs w:val="22"/>
        </w:rPr>
      </w:pPr>
      <w:r w:rsidRPr="00173453">
        <w:rPr>
          <w:rFonts w:ascii="Calibri" w:hAnsi="Calibri"/>
          <w:sz w:val="22"/>
          <w:szCs w:val="22"/>
        </w:rPr>
        <w:t xml:space="preserve">Fiszki projektowe oraz wnioski WOD_W składa się wyłącznie w wersji elektronicznej przez </w:t>
      </w:r>
      <w:r w:rsidRPr="00103CDE">
        <w:rPr>
          <w:rFonts w:ascii="Calibri" w:hAnsi="Calibri"/>
          <w:sz w:val="22"/>
          <w:szCs w:val="22"/>
        </w:rPr>
        <w:t>Generator Wn</w:t>
      </w:r>
      <w:r>
        <w:rPr>
          <w:rFonts w:ascii="Calibri" w:hAnsi="Calibri"/>
          <w:sz w:val="22"/>
          <w:szCs w:val="22"/>
        </w:rPr>
        <w:t>iosków o Dofinansowanie (</w:t>
      </w:r>
      <w:r w:rsidRPr="00173453">
        <w:rPr>
          <w:rFonts w:ascii="Calibri" w:hAnsi="Calibri"/>
          <w:sz w:val="22"/>
          <w:szCs w:val="22"/>
        </w:rPr>
        <w:t>GWD</w:t>
      </w:r>
      <w:r>
        <w:rPr>
          <w:rFonts w:ascii="Calibri" w:hAnsi="Calibri"/>
          <w:sz w:val="22"/>
          <w:szCs w:val="22"/>
        </w:rPr>
        <w:t>)</w:t>
      </w:r>
      <w:r w:rsidRPr="00173453">
        <w:rPr>
          <w:rFonts w:ascii="Calibri" w:hAnsi="Calibri"/>
          <w:sz w:val="22"/>
          <w:szCs w:val="22"/>
        </w:rPr>
        <w:t>, przy użyciu podpisu elektronicznego lub profilu zaufanego</w:t>
      </w:r>
      <w:r w:rsidR="00E46430">
        <w:rPr>
          <w:rFonts w:ascii="Calibri" w:hAnsi="Calibri"/>
          <w:sz w:val="22"/>
          <w:szCs w:val="22"/>
        </w:rPr>
        <w:t>.</w:t>
      </w:r>
    </w:p>
    <w:p w14:paraId="45990FD2" w14:textId="77777777" w:rsidR="00B77830" w:rsidRPr="00103CDE" w:rsidRDefault="003A0FB5" w:rsidP="00546D62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Fiszki</w:t>
      </w:r>
      <w:r w:rsidR="00B77830" w:rsidRPr="00103CDE">
        <w:rPr>
          <w:rFonts w:ascii="Calibri" w:hAnsi="Calibri"/>
          <w:sz w:val="22"/>
          <w:szCs w:val="22"/>
        </w:rPr>
        <w:t>, które wpłyną po terminie nie będą rozpatrywane w ra</w:t>
      </w:r>
      <w:r>
        <w:rPr>
          <w:rFonts w:ascii="Calibri" w:hAnsi="Calibri"/>
          <w:sz w:val="22"/>
          <w:szCs w:val="22"/>
        </w:rPr>
        <w:t>mach niniejszego naboru. Fiszki</w:t>
      </w:r>
      <w:r w:rsidR="00B77830" w:rsidRPr="00103CDE">
        <w:rPr>
          <w:rFonts w:ascii="Calibri" w:hAnsi="Calibri"/>
          <w:sz w:val="22"/>
          <w:szCs w:val="22"/>
        </w:rPr>
        <w:t xml:space="preserve"> poddawane będą ocenie na bieżąco.</w:t>
      </w:r>
    </w:p>
    <w:p w14:paraId="1C00BE63" w14:textId="77777777" w:rsidR="00B77830" w:rsidRDefault="00B77830" w:rsidP="00546D62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/>
          <w:sz w:val="22"/>
          <w:szCs w:val="22"/>
        </w:rPr>
      </w:pPr>
      <w:r w:rsidRPr="00103CDE">
        <w:rPr>
          <w:rFonts w:ascii="Calibri" w:hAnsi="Calibri"/>
          <w:sz w:val="22"/>
          <w:szCs w:val="22"/>
        </w:rPr>
        <w:t>Wnioskodawcy będą informowani o wyniku oceny</w:t>
      </w:r>
      <w:r w:rsidR="00E208BB">
        <w:rPr>
          <w:rFonts w:ascii="Calibri" w:hAnsi="Calibri"/>
          <w:sz w:val="22"/>
          <w:szCs w:val="22"/>
        </w:rPr>
        <w:t xml:space="preserve"> fiszki projektowej.</w:t>
      </w:r>
    </w:p>
    <w:p w14:paraId="6394A04C" w14:textId="23269DCB" w:rsidR="00E208BB" w:rsidRDefault="00173453" w:rsidP="00546D62">
      <w:pPr>
        <w:pStyle w:val="Akapitzlist"/>
        <w:tabs>
          <w:tab w:val="left" w:pos="142"/>
        </w:tabs>
        <w:autoSpaceDE w:val="0"/>
        <w:autoSpaceDN w:val="0"/>
        <w:adjustRightInd w:val="0"/>
        <w:spacing w:after="120"/>
        <w:ind w:left="0"/>
        <w:jc w:val="both"/>
      </w:pPr>
      <w:r w:rsidRPr="005B7330">
        <w:rPr>
          <w:rFonts w:cs="Calibri"/>
          <w:color w:val="000000"/>
        </w:rPr>
        <w:t>Złożenie WoD_W będzie możliwe przez 4 miesiące (120 dni kalendarzowych) od daty wpływu zaproszenia (p</w:t>
      </w:r>
      <w:r w:rsidRPr="005B7330">
        <w:t>o otrzymaniu informacji o pozytywnej ocenie fiszki)</w:t>
      </w:r>
      <w:r w:rsidRPr="005B7330">
        <w:rPr>
          <w:rFonts w:cs="Calibri"/>
          <w:color w:val="000000"/>
        </w:rPr>
        <w:t xml:space="preserve"> wnioskodawcy do złożenia pełnego wniosku o dofinansowanie</w:t>
      </w:r>
      <w:r w:rsidR="008E0A9A" w:rsidRPr="005B7330">
        <w:rPr>
          <w:rFonts w:cs="Calibri"/>
          <w:color w:val="000000"/>
        </w:rPr>
        <w:t>, ale nie wcześniej niż po zakończeniu naboru fiszek</w:t>
      </w:r>
      <w:r w:rsidRPr="005B7330">
        <w:t>.</w:t>
      </w:r>
    </w:p>
    <w:p w14:paraId="5991AAFF" w14:textId="77777777" w:rsidR="00731B99" w:rsidRPr="00103CDE" w:rsidRDefault="00731B99" w:rsidP="00546D62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/>
          <w:sz w:val="22"/>
          <w:szCs w:val="22"/>
        </w:rPr>
      </w:pPr>
    </w:p>
    <w:p w14:paraId="4459CE6E" w14:textId="60D8BC05" w:rsidR="00B77830" w:rsidRPr="00103CDE" w:rsidRDefault="003A0FB5" w:rsidP="00546D62">
      <w:pPr>
        <w:pStyle w:val="Akapitzlist"/>
        <w:numPr>
          <w:ilvl w:val="0"/>
          <w:numId w:val="2"/>
        </w:numPr>
        <w:tabs>
          <w:tab w:val="center" w:pos="426"/>
          <w:tab w:val="left" w:pos="5265"/>
        </w:tabs>
        <w:spacing w:after="120"/>
        <w:ind w:left="567" w:hanging="567"/>
        <w:jc w:val="both"/>
        <w:rPr>
          <w:b/>
        </w:rPr>
      </w:pPr>
      <w:r>
        <w:rPr>
          <w:b/>
        </w:rPr>
        <w:t xml:space="preserve">Budżet </w:t>
      </w:r>
      <w:r w:rsidR="00B77830">
        <w:rPr>
          <w:b/>
        </w:rPr>
        <w:t xml:space="preserve"> </w:t>
      </w:r>
      <w:r w:rsidR="00D43937">
        <w:rPr>
          <w:b/>
        </w:rPr>
        <w:t xml:space="preserve">III </w:t>
      </w:r>
      <w:r w:rsidR="00B77830">
        <w:rPr>
          <w:b/>
        </w:rPr>
        <w:t>naboru</w:t>
      </w:r>
      <w:r>
        <w:rPr>
          <w:b/>
        </w:rPr>
        <w:t xml:space="preserve"> w </w:t>
      </w:r>
      <w:r w:rsidR="00D43937">
        <w:rPr>
          <w:b/>
        </w:rPr>
        <w:t xml:space="preserve">poszczególnych </w:t>
      </w:r>
      <w:r>
        <w:rPr>
          <w:b/>
        </w:rPr>
        <w:t>obszar</w:t>
      </w:r>
      <w:r w:rsidR="00D43937">
        <w:rPr>
          <w:b/>
        </w:rPr>
        <w:t xml:space="preserve">ach </w:t>
      </w:r>
      <w:r>
        <w:rPr>
          <w:b/>
        </w:rPr>
        <w:t>programu Nowa Energia</w:t>
      </w:r>
    </w:p>
    <w:p w14:paraId="2BC46EE7" w14:textId="324AE358" w:rsidR="00D43937" w:rsidRPr="00000B88" w:rsidRDefault="00D43937" w:rsidP="00546D62">
      <w:pPr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spacing w:after="120"/>
        <w:ind w:left="709"/>
        <w:jc w:val="both"/>
        <w:rPr>
          <w:rFonts w:asciiTheme="minorHAnsi" w:hAnsiTheme="minorHAnsi" w:cstheme="minorHAnsi"/>
        </w:rPr>
      </w:pPr>
      <w:r w:rsidRPr="00000B88">
        <w:rPr>
          <w:rFonts w:asciiTheme="minorHAnsi" w:hAnsiTheme="minorHAnsi" w:cstheme="minorHAnsi"/>
        </w:rPr>
        <w:t xml:space="preserve">Inteligentne miasta energii - do </w:t>
      </w:r>
      <w:r>
        <w:rPr>
          <w:rFonts w:asciiTheme="minorHAnsi" w:hAnsiTheme="minorHAnsi" w:cstheme="minorHAnsi"/>
        </w:rPr>
        <w:t>150</w:t>
      </w:r>
      <w:r w:rsidRPr="00000B88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mln</w:t>
      </w:r>
      <w:r w:rsidRPr="00000B88">
        <w:rPr>
          <w:rFonts w:asciiTheme="minorHAnsi" w:hAnsiTheme="minorHAnsi" w:cstheme="minorHAnsi"/>
        </w:rPr>
        <w:t xml:space="preserve"> zł;</w:t>
      </w:r>
    </w:p>
    <w:p w14:paraId="29DF50FC" w14:textId="70C56020" w:rsidR="00D43937" w:rsidRPr="00000B88" w:rsidRDefault="00D43937" w:rsidP="00546D62">
      <w:pPr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spacing w:after="120"/>
        <w:ind w:left="709"/>
        <w:jc w:val="both"/>
        <w:rPr>
          <w:rFonts w:asciiTheme="minorHAnsi" w:hAnsiTheme="minorHAnsi" w:cstheme="minorHAnsi"/>
        </w:rPr>
      </w:pPr>
      <w:r w:rsidRPr="00000B88">
        <w:rPr>
          <w:rFonts w:asciiTheme="minorHAnsi" w:hAnsiTheme="minorHAnsi" w:cstheme="minorHAnsi"/>
        </w:rPr>
        <w:t xml:space="preserve">Wielopaliwowe bloki z magazynami ciepła lub chłodu - do </w:t>
      </w:r>
      <w:r>
        <w:rPr>
          <w:rFonts w:asciiTheme="minorHAnsi" w:hAnsiTheme="minorHAnsi" w:cstheme="minorHAnsi"/>
        </w:rPr>
        <w:t>150 mln</w:t>
      </w:r>
      <w:r w:rsidRPr="00000B88">
        <w:rPr>
          <w:rFonts w:asciiTheme="minorHAnsi" w:hAnsiTheme="minorHAnsi" w:cstheme="minorHAnsi"/>
        </w:rPr>
        <w:t xml:space="preserve"> zł;</w:t>
      </w:r>
    </w:p>
    <w:p w14:paraId="6E691E2D" w14:textId="735966E7" w:rsidR="00D43937" w:rsidRPr="00000B88" w:rsidRDefault="00D43937" w:rsidP="00546D62">
      <w:pPr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spacing w:after="120"/>
        <w:ind w:left="709"/>
        <w:jc w:val="both"/>
        <w:rPr>
          <w:rFonts w:asciiTheme="minorHAnsi" w:hAnsiTheme="minorHAnsi" w:cstheme="minorHAnsi"/>
        </w:rPr>
      </w:pPr>
      <w:r w:rsidRPr="00000B88">
        <w:rPr>
          <w:rFonts w:asciiTheme="minorHAnsi" w:hAnsiTheme="minorHAnsi" w:cstheme="minorHAnsi"/>
        </w:rPr>
        <w:t xml:space="preserve">Stabilne bezemisyjne źródła energii - do </w:t>
      </w:r>
      <w:r>
        <w:rPr>
          <w:rFonts w:asciiTheme="minorHAnsi" w:hAnsiTheme="minorHAnsi" w:cstheme="minorHAnsi"/>
        </w:rPr>
        <w:t>250 mln</w:t>
      </w:r>
      <w:r w:rsidRPr="00000B88">
        <w:rPr>
          <w:rFonts w:asciiTheme="minorHAnsi" w:hAnsiTheme="minorHAnsi" w:cstheme="minorHAnsi"/>
        </w:rPr>
        <w:t xml:space="preserve"> zł;</w:t>
      </w:r>
    </w:p>
    <w:p w14:paraId="51B7A29A" w14:textId="02883635" w:rsidR="00D43937" w:rsidRPr="00000B88" w:rsidRDefault="00D43937" w:rsidP="00546D62">
      <w:pPr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spacing w:after="120"/>
        <w:ind w:left="709"/>
        <w:jc w:val="both"/>
        <w:rPr>
          <w:rFonts w:asciiTheme="minorHAnsi" w:hAnsiTheme="minorHAnsi" w:cstheme="minorHAnsi"/>
        </w:rPr>
      </w:pPr>
      <w:r w:rsidRPr="00000B88">
        <w:rPr>
          <w:rFonts w:asciiTheme="minorHAnsi" w:hAnsiTheme="minorHAnsi" w:cstheme="minorHAnsi"/>
        </w:rPr>
        <w:t xml:space="preserve">Samowystarczalne klastry energetyczne - do </w:t>
      </w:r>
      <w:r>
        <w:rPr>
          <w:rFonts w:asciiTheme="minorHAnsi" w:hAnsiTheme="minorHAnsi" w:cstheme="minorHAnsi"/>
        </w:rPr>
        <w:t>150 mln</w:t>
      </w:r>
      <w:r w:rsidRPr="00000B88">
        <w:rPr>
          <w:rFonts w:asciiTheme="minorHAnsi" w:hAnsiTheme="minorHAnsi" w:cstheme="minorHAnsi"/>
        </w:rPr>
        <w:t xml:space="preserve"> zł.</w:t>
      </w:r>
    </w:p>
    <w:p w14:paraId="44512AFA" w14:textId="1B5BFDF5" w:rsidR="00B77830" w:rsidRPr="003A0FB5" w:rsidRDefault="00B77830" w:rsidP="00546D62">
      <w:pPr>
        <w:pStyle w:val="Tekstpodstawowy"/>
        <w:keepLines w:val="0"/>
        <w:widowControl w:val="0"/>
        <w:spacing w:after="120" w:line="276" w:lineRule="auto"/>
        <w:rPr>
          <w:rFonts w:ascii="Calibri" w:hAnsi="Calibri"/>
          <w:szCs w:val="22"/>
        </w:rPr>
      </w:pPr>
    </w:p>
    <w:p w14:paraId="58D2BD08" w14:textId="77777777" w:rsidR="00FF5F40" w:rsidRPr="00103CDE" w:rsidRDefault="00FF5F40" w:rsidP="00546D62">
      <w:pPr>
        <w:pStyle w:val="Akapitzlist"/>
        <w:numPr>
          <w:ilvl w:val="0"/>
          <w:numId w:val="2"/>
        </w:numPr>
        <w:tabs>
          <w:tab w:val="center" w:pos="426"/>
          <w:tab w:val="left" w:pos="5265"/>
        </w:tabs>
        <w:spacing w:after="120"/>
        <w:ind w:left="567" w:hanging="567"/>
        <w:jc w:val="both"/>
        <w:rPr>
          <w:b/>
        </w:rPr>
      </w:pPr>
      <w:r w:rsidRPr="00103CDE">
        <w:rPr>
          <w:b/>
        </w:rPr>
        <w:t>Formy dofinansowania</w:t>
      </w:r>
    </w:p>
    <w:p w14:paraId="27AACC86" w14:textId="3160AF55" w:rsidR="00D43937" w:rsidRDefault="00E46430" w:rsidP="00546D62">
      <w:pPr>
        <w:pStyle w:val="Akapitzlist"/>
        <w:spacing w:after="120"/>
        <w:ind w:left="0"/>
        <w:jc w:val="both"/>
      </w:pPr>
      <w:r>
        <w:t>Pożyczka</w:t>
      </w:r>
      <w:r w:rsidR="00793FF6">
        <w:t xml:space="preserve"> na </w:t>
      </w:r>
      <w:r w:rsidR="003A0FB5">
        <w:t>warunkac</w:t>
      </w:r>
      <w:r>
        <w:t>h preferencyjnych lub rynkowych;</w:t>
      </w:r>
    </w:p>
    <w:p w14:paraId="5E750ABE" w14:textId="6DB437B9" w:rsidR="00FF5F40" w:rsidRDefault="00FF5F40" w:rsidP="001A5E36">
      <w:pPr>
        <w:spacing w:after="120"/>
        <w:rPr>
          <w:b/>
        </w:rPr>
      </w:pPr>
      <w:r>
        <w:rPr>
          <w:b/>
        </w:rPr>
        <w:lastRenderedPageBreak/>
        <w:t>Intensywność dofinansowania</w:t>
      </w:r>
      <w:r w:rsidR="00171C7E">
        <w:rPr>
          <w:b/>
        </w:rPr>
        <w:t>:</w:t>
      </w:r>
    </w:p>
    <w:p w14:paraId="4B2A019A" w14:textId="77777777" w:rsidR="00FF5F40" w:rsidRDefault="00793FF6" w:rsidP="00546D62">
      <w:pPr>
        <w:pStyle w:val="Akapitzlist"/>
        <w:spacing w:after="120"/>
        <w:ind w:left="0"/>
        <w:contextualSpacing/>
        <w:jc w:val="both"/>
      </w:pPr>
      <w:r>
        <w:t>D</w:t>
      </w:r>
      <w:r w:rsidRPr="00793FF6">
        <w:t>ofinansowanie w formie pożyczki: do 85% kosztów kwalifikowanych z możliwością uzyskania premii innowacyjnej w wysokości do 20% kapitału wypłaconej pożyczki, ale nie więcej niż 10 mln zł, pomniejszającej kw</w:t>
      </w:r>
      <w:r w:rsidR="00731B99">
        <w:t>otę kapitału pożyczki do spłaty.</w:t>
      </w:r>
    </w:p>
    <w:p w14:paraId="258C3DF9" w14:textId="77777777" w:rsidR="00793FF6" w:rsidRDefault="00793FF6" w:rsidP="00546D62">
      <w:pPr>
        <w:pStyle w:val="Akapitzlist"/>
        <w:spacing w:after="120"/>
        <w:ind w:left="0"/>
        <w:contextualSpacing/>
        <w:jc w:val="both"/>
      </w:pPr>
    </w:p>
    <w:p w14:paraId="103248CF" w14:textId="77777777" w:rsidR="00FF5F40" w:rsidRPr="00103CDE" w:rsidRDefault="00FF5F40" w:rsidP="00546D62">
      <w:pPr>
        <w:pStyle w:val="Akapitzlist"/>
        <w:numPr>
          <w:ilvl w:val="0"/>
          <w:numId w:val="2"/>
        </w:numPr>
        <w:tabs>
          <w:tab w:val="center" w:pos="426"/>
          <w:tab w:val="left" w:pos="5265"/>
        </w:tabs>
        <w:spacing w:after="120"/>
        <w:ind w:left="567" w:hanging="567"/>
        <w:jc w:val="both"/>
        <w:rPr>
          <w:b/>
        </w:rPr>
      </w:pPr>
      <w:r w:rsidRPr="00103CDE">
        <w:rPr>
          <w:b/>
        </w:rPr>
        <w:t>Beneficjenci</w:t>
      </w:r>
    </w:p>
    <w:p w14:paraId="741FEE62" w14:textId="77777777" w:rsidR="00FF5F40" w:rsidRDefault="00483321" w:rsidP="00546D62">
      <w:pPr>
        <w:pStyle w:val="Akapitzlist"/>
        <w:tabs>
          <w:tab w:val="center" w:pos="0"/>
          <w:tab w:val="left" w:pos="5265"/>
        </w:tabs>
        <w:spacing w:after="120"/>
        <w:ind w:left="0"/>
        <w:jc w:val="both"/>
      </w:pPr>
      <w:r w:rsidRPr="00483321">
        <w:t>Przedsiębiorcy w rozumieniu ustawy z 6 marca 2018 r. Prawo przedsiębiorców (</w:t>
      </w:r>
      <w:proofErr w:type="spellStart"/>
      <w:r w:rsidRPr="00483321">
        <w:t>t.j</w:t>
      </w:r>
      <w:proofErr w:type="spellEnd"/>
      <w:r w:rsidRPr="00483321">
        <w:t>.: Dz. U. z 2019 r. poz. 1292, z</w:t>
      </w:r>
      <w:r w:rsidR="00E46430">
        <w:t> </w:t>
      </w:r>
      <w:r w:rsidRPr="00483321">
        <w:t>późn. zm.).</w:t>
      </w:r>
    </w:p>
    <w:p w14:paraId="080926DB" w14:textId="77777777" w:rsidR="00483321" w:rsidRPr="00DD4E94" w:rsidRDefault="00483321" w:rsidP="00546D62">
      <w:pPr>
        <w:pStyle w:val="Akapitzlist"/>
        <w:tabs>
          <w:tab w:val="center" w:pos="0"/>
          <w:tab w:val="left" w:pos="5265"/>
        </w:tabs>
        <w:spacing w:after="120"/>
        <w:ind w:left="0"/>
        <w:jc w:val="both"/>
        <w:rPr>
          <w:b/>
        </w:rPr>
      </w:pPr>
    </w:p>
    <w:p w14:paraId="62245FC5" w14:textId="77777777" w:rsidR="00FF5F40" w:rsidRPr="00103CDE" w:rsidRDefault="00FF5F40" w:rsidP="00546D62">
      <w:pPr>
        <w:pStyle w:val="Akapitzlist"/>
        <w:numPr>
          <w:ilvl w:val="0"/>
          <w:numId w:val="2"/>
        </w:numPr>
        <w:tabs>
          <w:tab w:val="center" w:pos="426"/>
          <w:tab w:val="left" w:pos="5265"/>
        </w:tabs>
        <w:spacing w:after="120"/>
        <w:ind w:left="567" w:hanging="567"/>
        <w:jc w:val="both"/>
        <w:rPr>
          <w:b/>
        </w:rPr>
      </w:pPr>
      <w:r w:rsidRPr="00103CDE">
        <w:rPr>
          <w:b/>
        </w:rPr>
        <w:t>Informacja o koordynatorze programu wraz z nr telefonu</w:t>
      </w:r>
    </w:p>
    <w:p w14:paraId="287AFBF5" w14:textId="75F9D357" w:rsidR="00036856" w:rsidRPr="00B43E15" w:rsidRDefault="00FF5F40" w:rsidP="00546D62">
      <w:pPr>
        <w:pStyle w:val="NormalnyWeb"/>
        <w:spacing w:before="0" w:beforeAutospacing="0" w:after="120" w:afterAutospacing="0" w:line="276" w:lineRule="auto"/>
        <w:jc w:val="both"/>
        <w:rPr>
          <w:rFonts w:ascii="Cambria" w:hAnsi="Cambria"/>
          <w:b/>
          <w:i/>
        </w:rPr>
      </w:pPr>
      <w:r w:rsidRPr="00103CDE">
        <w:rPr>
          <w:rFonts w:ascii="Calibri" w:hAnsi="Calibri"/>
          <w:sz w:val="22"/>
          <w:szCs w:val="22"/>
        </w:rPr>
        <w:t xml:space="preserve">Koordynator programu: </w:t>
      </w:r>
      <w:r>
        <w:rPr>
          <w:rFonts w:ascii="Calibri" w:hAnsi="Calibri"/>
          <w:sz w:val="22"/>
          <w:szCs w:val="22"/>
        </w:rPr>
        <w:t>Żanna Białek</w:t>
      </w:r>
      <w:r w:rsidR="00483321">
        <w:rPr>
          <w:rFonts w:ascii="Calibri" w:hAnsi="Calibri"/>
          <w:sz w:val="22"/>
          <w:szCs w:val="22"/>
        </w:rPr>
        <w:t xml:space="preserve">, </w:t>
      </w:r>
      <w:r w:rsidR="008E0A9A">
        <w:rPr>
          <w:rFonts w:ascii="Calibri" w:hAnsi="Calibri"/>
          <w:sz w:val="22"/>
          <w:szCs w:val="22"/>
        </w:rPr>
        <w:t xml:space="preserve"> Departament Innowacji i Wodoryzacji Gospodarki</w:t>
      </w:r>
      <w:r w:rsidRPr="00103CDE">
        <w:rPr>
          <w:rFonts w:ascii="Calibri" w:hAnsi="Calibri"/>
          <w:sz w:val="22"/>
          <w:szCs w:val="22"/>
        </w:rPr>
        <w:t xml:space="preserve">, nr </w:t>
      </w:r>
      <w:r w:rsidR="00483321">
        <w:rPr>
          <w:rStyle w:val="Pogrubienie"/>
          <w:rFonts w:ascii="Calibri" w:hAnsi="Calibri"/>
          <w:b w:val="0"/>
          <w:sz w:val="22"/>
          <w:szCs w:val="22"/>
        </w:rPr>
        <w:t xml:space="preserve">tel.: 22 45 </w:t>
      </w:r>
      <w:r w:rsidR="005E019E">
        <w:rPr>
          <w:rStyle w:val="Pogrubienie"/>
          <w:rFonts w:ascii="Calibri" w:hAnsi="Calibri"/>
          <w:b w:val="0"/>
          <w:sz w:val="22"/>
          <w:szCs w:val="22"/>
        </w:rPr>
        <w:t xml:space="preserve">95 </w:t>
      </w:r>
      <w:r w:rsidR="00483321">
        <w:rPr>
          <w:rStyle w:val="Pogrubienie"/>
          <w:rFonts w:ascii="Calibri" w:hAnsi="Calibri"/>
          <w:b w:val="0"/>
          <w:sz w:val="22"/>
          <w:szCs w:val="22"/>
        </w:rPr>
        <w:t xml:space="preserve">974 </w:t>
      </w:r>
    </w:p>
    <w:sectPr w:rsidR="00036856" w:rsidRPr="00B43E15" w:rsidSect="00546D62">
      <w:headerReference w:type="default" r:id="rId8"/>
      <w:pgSz w:w="12240" w:h="15840"/>
      <w:pgMar w:top="709" w:right="1134" w:bottom="1134" w:left="993" w:header="426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D83A1" w14:textId="77777777" w:rsidR="007637DA" w:rsidRDefault="007637DA" w:rsidP="005A30BD">
      <w:pPr>
        <w:spacing w:after="0" w:line="240" w:lineRule="auto"/>
      </w:pPr>
      <w:r>
        <w:separator/>
      </w:r>
    </w:p>
  </w:endnote>
  <w:endnote w:type="continuationSeparator" w:id="0">
    <w:p w14:paraId="26571F98" w14:textId="77777777" w:rsidR="007637DA" w:rsidRDefault="007637DA" w:rsidP="005A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EB75F" w14:textId="77777777" w:rsidR="007637DA" w:rsidRDefault="007637DA" w:rsidP="005A30BD">
      <w:pPr>
        <w:spacing w:after="0" w:line="240" w:lineRule="auto"/>
      </w:pPr>
      <w:r>
        <w:separator/>
      </w:r>
    </w:p>
  </w:footnote>
  <w:footnote w:type="continuationSeparator" w:id="0">
    <w:p w14:paraId="62B87BF0" w14:textId="77777777" w:rsidR="007637DA" w:rsidRDefault="007637DA" w:rsidP="005A3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9588B" w14:textId="77777777" w:rsidR="005E019E" w:rsidRDefault="005E019E" w:rsidP="005E019E">
    <w:pPr>
      <w:tabs>
        <w:tab w:val="left" w:pos="7710"/>
      </w:tabs>
      <w:spacing w:after="0" w:line="240" w:lineRule="auto"/>
      <w:jc w:val="right"/>
    </w:pPr>
    <w:r>
      <w:t xml:space="preserve">Załącznik nr 2 do Regulaminu Naboru Wniosków   </w:t>
    </w:r>
  </w:p>
  <w:p w14:paraId="0216CF8D" w14:textId="77777777" w:rsidR="005E019E" w:rsidRDefault="005E01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9DE"/>
    <w:multiLevelType w:val="hybridMultilevel"/>
    <w:tmpl w:val="CC380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10D1B"/>
    <w:multiLevelType w:val="hybridMultilevel"/>
    <w:tmpl w:val="E80C963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690F93"/>
    <w:multiLevelType w:val="hybridMultilevel"/>
    <w:tmpl w:val="6980C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31E5D"/>
    <w:multiLevelType w:val="hybridMultilevel"/>
    <w:tmpl w:val="0BBCA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A2C81"/>
    <w:multiLevelType w:val="multilevel"/>
    <w:tmpl w:val="40FC7F5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0E743198"/>
    <w:multiLevelType w:val="hybridMultilevel"/>
    <w:tmpl w:val="58120FCC"/>
    <w:lvl w:ilvl="0" w:tplc="31BA3A4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F6DF7"/>
    <w:multiLevelType w:val="hybridMultilevel"/>
    <w:tmpl w:val="E8F0D4CE"/>
    <w:lvl w:ilvl="0" w:tplc="ED742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7424F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2158E"/>
    <w:multiLevelType w:val="multilevel"/>
    <w:tmpl w:val="692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F917DB"/>
    <w:multiLevelType w:val="hybridMultilevel"/>
    <w:tmpl w:val="E228B6A2"/>
    <w:lvl w:ilvl="0" w:tplc="B306676C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6729A"/>
    <w:multiLevelType w:val="hybridMultilevel"/>
    <w:tmpl w:val="C8CE38E4"/>
    <w:lvl w:ilvl="0" w:tplc="4E34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36CB9"/>
    <w:multiLevelType w:val="hybridMultilevel"/>
    <w:tmpl w:val="919A6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0354C"/>
    <w:multiLevelType w:val="hybridMultilevel"/>
    <w:tmpl w:val="D834CA32"/>
    <w:lvl w:ilvl="0" w:tplc="ED742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A2909"/>
    <w:multiLevelType w:val="hybridMultilevel"/>
    <w:tmpl w:val="E80C963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17841C8"/>
    <w:multiLevelType w:val="hybridMultilevel"/>
    <w:tmpl w:val="97BA5346"/>
    <w:lvl w:ilvl="0" w:tplc="03D42AB2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C6E49"/>
    <w:multiLevelType w:val="multilevel"/>
    <w:tmpl w:val="71F0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615339"/>
    <w:multiLevelType w:val="hybridMultilevel"/>
    <w:tmpl w:val="642A3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E1EC8"/>
    <w:multiLevelType w:val="hybridMultilevel"/>
    <w:tmpl w:val="0BFE6D1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8683507"/>
    <w:multiLevelType w:val="hybridMultilevel"/>
    <w:tmpl w:val="209AF6BA"/>
    <w:lvl w:ilvl="0" w:tplc="4C12B0C2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C1FE1"/>
    <w:multiLevelType w:val="hybridMultilevel"/>
    <w:tmpl w:val="56BCE8D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B54335C"/>
    <w:multiLevelType w:val="hybridMultilevel"/>
    <w:tmpl w:val="17A0BCA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3CB7763E"/>
    <w:multiLevelType w:val="hybridMultilevel"/>
    <w:tmpl w:val="E962175E"/>
    <w:lvl w:ilvl="0" w:tplc="ED742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E3691"/>
    <w:multiLevelType w:val="hybridMultilevel"/>
    <w:tmpl w:val="98DA4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03FEB"/>
    <w:multiLevelType w:val="hybridMultilevel"/>
    <w:tmpl w:val="B864511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30E30"/>
    <w:multiLevelType w:val="hybridMultilevel"/>
    <w:tmpl w:val="085AB312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B6B35"/>
    <w:multiLevelType w:val="hybridMultilevel"/>
    <w:tmpl w:val="94EA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8171E"/>
    <w:multiLevelType w:val="hybridMultilevel"/>
    <w:tmpl w:val="2EE2E5C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DB26C76"/>
    <w:multiLevelType w:val="hybridMultilevel"/>
    <w:tmpl w:val="81A04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A5443"/>
    <w:multiLevelType w:val="hybridMultilevel"/>
    <w:tmpl w:val="C39A8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41A8"/>
    <w:multiLevelType w:val="hybridMultilevel"/>
    <w:tmpl w:val="3C702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081292"/>
    <w:multiLevelType w:val="hybridMultilevel"/>
    <w:tmpl w:val="0BBCA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E58A2"/>
    <w:multiLevelType w:val="hybridMultilevel"/>
    <w:tmpl w:val="6980C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A69F6"/>
    <w:multiLevelType w:val="hybridMultilevel"/>
    <w:tmpl w:val="CC80C7A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48173AB"/>
    <w:multiLevelType w:val="hybridMultilevel"/>
    <w:tmpl w:val="90BAA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3211E"/>
    <w:multiLevelType w:val="hybridMultilevel"/>
    <w:tmpl w:val="3A7AB24C"/>
    <w:lvl w:ilvl="0" w:tplc="0415000F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4" w15:restartNumberingAfterBreak="0">
    <w:nsid w:val="6A2A2D14"/>
    <w:multiLevelType w:val="hybridMultilevel"/>
    <w:tmpl w:val="3D08CD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434986"/>
    <w:multiLevelType w:val="hybridMultilevel"/>
    <w:tmpl w:val="E228B6A2"/>
    <w:lvl w:ilvl="0" w:tplc="B306676C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33937"/>
    <w:multiLevelType w:val="hybridMultilevel"/>
    <w:tmpl w:val="46547B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91B2F"/>
    <w:multiLevelType w:val="hybridMultilevel"/>
    <w:tmpl w:val="11402B9C"/>
    <w:lvl w:ilvl="0" w:tplc="ED742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E6C40"/>
    <w:multiLevelType w:val="hybridMultilevel"/>
    <w:tmpl w:val="32E02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301FE"/>
    <w:multiLevelType w:val="hybridMultilevel"/>
    <w:tmpl w:val="19621C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5356BA"/>
    <w:multiLevelType w:val="multilevel"/>
    <w:tmpl w:val="7E8A04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7CB865A5"/>
    <w:multiLevelType w:val="hybridMultilevel"/>
    <w:tmpl w:val="9FFC0F9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 w15:restartNumberingAfterBreak="0">
    <w:nsid w:val="7ED3337E"/>
    <w:multiLevelType w:val="hybridMultilevel"/>
    <w:tmpl w:val="582E470C"/>
    <w:lvl w:ilvl="0" w:tplc="167C05D8">
      <w:start w:val="1"/>
      <w:numFmt w:val="bullet"/>
      <w:lvlText w:val="-"/>
      <w:lvlJc w:val="left"/>
      <w:pPr>
        <w:ind w:left="213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3"/>
  </w:num>
  <w:num w:numId="4">
    <w:abstractNumId w:val="34"/>
  </w:num>
  <w:num w:numId="5">
    <w:abstractNumId w:val="24"/>
  </w:num>
  <w:num w:numId="6">
    <w:abstractNumId w:val="14"/>
  </w:num>
  <w:num w:numId="7">
    <w:abstractNumId w:val="9"/>
  </w:num>
  <w:num w:numId="8">
    <w:abstractNumId w:val="0"/>
  </w:num>
  <w:num w:numId="9">
    <w:abstractNumId w:val="41"/>
  </w:num>
  <w:num w:numId="10">
    <w:abstractNumId w:val="16"/>
  </w:num>
  <w:num w:numId="11">
    <w:abstractNumId w:val="28"/>
  </w:num>
  <w:num w:numId="12">
    <w:abstractNumId w:val="33"/>
  </w:num>
  <w:num w:numId="13">
    <w:abstractNumId w:val="25"/>
  </w:num>
  <w:num w:numId="14">
    <w:abstractNumId w:val="42"/>
  </w:num>
  <w:num w:numId="15">
    <w:abstractNumId w:val="27"/>
  </w:num>
  <w:num w:numId="16">
    <w:abstractNumId w:val="36"/>
  </w:num>
  <w:num w:numId="17">
    <w:abstractNumId w:val="1"/>
  </w:num>
  <w:num w:numId="18">
    <w:abstractNumId w:val="38"/>
  </w:num>
  <w:num w:numId="19">
    <w:abstractNumId w:val="31"/>
  </w:num>
  <w:num w:numId="20">
    <w:abstractNumId w:val="12"/>
  </w:num>
  <w:num w:numId="21">
    <w:abstractNumId w:val="19"/>
  </w:num>
  <w:num w:numId="22">
    <w:abstractNumId w:val="18"/>
  </w:num>
  <w:num w:numId="23">
    <w:abstractNumId w:val="39"/>
  </w:num>
  <w:num w:numId="24">
    <w:abstractNumId w:val="40"/>
  </w:num>
  <w:num w:numId="25">
    <w:abstractNumId w:val="26"/>
  </w:num>
  <w:num w:numId="26">
    <w:abstractNumId w:val="10"/>
  </w:num>
  <w:num w:numId="27">
    <w:abstractNumId w:val="13"/>
  </w:num>
  <w:num w:numId="28">
    <w:abstractNumId w:val="8"/>
  </w:num>
  <w:num w:numId="29">
    <w:abstractNumId w:val="17"/>
  </w:num>
  <w:num w:numId="30">
    <w:abstractNumId w:val="35"/>
  </w:num>
  <w:num w:numId="31">
    <w:abstractNumId w:val="20"/>
  </w:num>
  <w:num w:numId="32">
    <w:abstractNumId w:val="11"/>
  </w:num>
  <w:num w:numId="33">
    <w:abstractNumId w:val="15"/>
  </w:num>
  <w:num w:numId="34">
    <w:abstractNumId w:val="4"/>
  </w:num>
  <w:num w:numId="35">
    <w:abstractNumId w:val="3"/>
  </w:num>
  <w:num w:numId="36">
    <w:abstractNumId w:val="29"/>
  </w:num>
  <w:num w:numId="37">
    <w:abstractNumId w:val="21"/>
  </w:num>
  <w:num w:numId="38">
    <w:abstractNumId w:val="5"/>
  </w:num>
  <w:num w:numId="39">
    <w:abstractNumId w:val="37"/>
  </w:num>
  <w:num w:numId="40">
    <w:abstractNumId w:val="2"/>
  </w:num>
  <w:num w:numId="41">
    <w:abstractNumId w:val="32"/>
  </w:num>
  <w:num w:numId="42">
    <w:abstractNumId w:val="3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A1"/>
    <w:rsid w:val="00036856"/>
    <w:rsid w:val="000523A2"/>
    <w:rsid w:val="000D023E"/>
    <w:rsid w:val="000D3D94"/>
    <w:rsid w:val="000F3C18"/>
    <w:rsid w:val="0010110E"/>
    <w:rsid w:val="00103CDE"/>
    <w:rsid w:val="00105BB0"/>
    <w:rsid w:val="0010606A"/>
    <w:rsid w:val="00127750"/>
    <w:rsid w:val="00133B82"/>
    <w:rsid w:val="001719ED"/>
    <w:rsid w:val="00171C7E"/>
    <w:rsid w:val="00172FFC"/>
    <w:rsid w:val="00173453"/>
    <w:rsid w:val="00197B2D"/>
    <w:rsid w:val="001A347A"/>
    <w:rsid w:val="001A4325"/>
    <w:rsid w:val="001A5E36"/>
    <w:rsid w:val="001B2253"/>
    <w:rsid w:val="001D51A6"/>
    <w:rsid w:val="001D7687"/>
    <w:rsid w:val="00207133"/>
    <w:rsid w:val="00231D57"/>
    <w:rsid w:val="00242356"/>
    <w:rsid w:val="00274966"/>
    <w:rsid w:val="00277F85"/>
    <w:rsid w:val="002B2C3A"/>
    <w:rsid w:val="002E3288"/>
    <w:rsid w:val="002E453E"/>
    <w:rsid w:val="002F0B92"/>
    <w:rsid w:val="00320AB8"/>
    <w:rsid w:val="0037449A"/>
    <w:rsid w:val="003802D0"/>
    <w:rsid w:val="00380A8B"/>
    <w:rsid w:val="003A0FB5"/>
    <w:rsid w:val="003A4BB2"/>
    <w:rsid w:val="003B5106"/>
    <w:rsid w:val="003B697F"/>
    <w:rsid w:val="003F4F1F"/>
    <w:rsid w:val="00435905"/>
    <w:rsid w:val="0048156E"/>
    <w:rsid w:val="00482D1B"/>
    <w:rsid w:val="00483321"/>
    <w:rsid w:val="0049163B"/>
    <w:rsid w:val="004C3C4F"/>
    <w:rsid w:val="004D416A"/>
    <w:rsid w:val="005153B1"/>
    <w:rsid w:val="00516DA6"/>
    <w:rsid w:val="0053399A"/>
    <w:rsid w:val="00546D62"/>
    <w:rsid w:val="00556C34"/>
    <w:rsid w:val="005846B4"/>
    <w:rsid w:val="00594237"/>
    <w:rsid w:val="005A1F4C"/>
    <w:rsid w:val="005A30BD"/>
    <w:rsid w:val="005B15BE"/>
    <w:rsid w:val="005B7330"/>
    <w:rsid w:val="005C3D11"/>
    <w:rsid w:val="005E019E"/>
    <w:rsid w:val="00620A48"/>
    <w:rsid w:val="00657196"/>
    <w:rsid w:val="00664F7A"/>
    <w:rsid w:val="006828F7"/>
    <w:rsid w:val="00683974"/>
    <w:rsid w:val="0069185D"/>
    <w:rsid w:val="00691E97"/>
    <w:rsid w:val="006A44F1"/>
    <w:rsid w:val="006B1136"/>
    <w:rsid w:val="006C02BD"/>
    <w:rsid w:val="006E51D2"/>
    <w:rsid w:val="006F22B8"/>
    <w:rsid w:val="006F77D6"/>
    <w:rsid w:val="00731B99"/>
    <w:rsid w:val="00733E7B"/>
    <w:rsid w:val="00745095"/>
    <w:rsid w:val="007623F9"/>
    <w:rsid w:val="007637DA"/>
    <w:rsid w:val="0077593D"/>
    <w:rsid w:val="00793FF6"/>
    <w:rsid w:val="00795492"/>
    <w:rsid w:val="007B1341"/>
    <w:rsid w:val="007B3379"/>
    <w:rsid w:val="007B603B"/>
    <w:rsid w:val="007B7792"/>
    <w:rsid w:val="007E7E6D"/>
    <w:rsid w:val="007F1F21"/>
    <w:rsid w:val="00827462"/>
    <w:rsid w:val="00840BA1"/>
    <w:rsid w:val="008455D7"/>
    <w:rsid w:val="00860005"/>
    <w:rsid w:val="008715A1"/>
    <w:rsid w:val="00887940"/>
    <w:rsid w:val="008C7E4A"/>
    <w:rsid w:val="008D1869"/>
    <w:rsid w:val="008E0A9A"/>
    <w:rsid w:val="008F23E8"/>
    <w:rsid w:val="00910FC7"/>
    <w:rsid w:val="009145CE"/>
    <w:rsid w:val="009327C7"/>
    <w:rsid w:val="00934444"/>
    <w:rsid w:val="009435E3"/>
    <w:rsid w:val="00946D4D"/>
    <w:rsid w:val="009553DB"/>
    <w:rsid w:val="00974A73"/>
    <w:rsid w:val="00975E42"/>
    <w:rsid w:val="00983235"/>
    <w:rsid w:val="009A4E81"/>
    <w:rsid w:val="009A6EFC"/>
    <w:rsid w:val="009B4B73"/>
    <w:rsid w:val="009D114C"/>
    <w:rsid w:val="009E5749"/>
    <w:rsid w:val="009E6120"/>
    <w:rsid w:val="00A05FC5"/>
    <w:rsid w:val="00A12184"/>
    <w:rsid w:val="00A22E38"/>
    <w:rsid w:val="00A45239"/>
    <w:rsid w:val="00A45520"/>
    <w:rsid w:val="00A54455"/>
    <w:rsid w:val="00A73881"/>
    <w:rsid w:val="00A8346D"/>
    <w:rsid w:val="00A868F9"/>
    <w:rsid w:val="00B1388C"/>
    <w:rsid w:val="00B16628"/>
    <w:rsid w:val="00B17FC6"/>
    <w:rsid w:val="00B43E15"/>
    <w:rsid w:val="00B51F41"/>
    <w:rsid w:val="00B631E3"/>
    <w:rsid w:val="00B77830"/>
    <w:rsid w:val="00B845C9"/>
    <w:rsid w:val="00B86266"/>
    <w:rsid w:val="00BA5456"/>
    <w:rsid w:val="00BB04D0"/>
    <w:rsid w:val="00BD66D4"/>
    <w:rsid w:val="00BF765D"/>
    <w:rsid w:val="00C042E8"/>
    <w:rsid w:val="00C477FE"/>
    <w:rsid w:val="00C86E93"/>
    <w:rsid w:val="00CC5D80"/>
    <w:rsid w:val="00CD238A"/>
    <w:rsid w:val="00CF6E9A"/>
    <w:rsid w:val="00D00C6A"/>
    <w:rsid w:val="00D137A5"/>
    <w:rsid w:val="00D21DE0"/>
    <w:rsid w:val="00D270B8"/>
    <w:rsid w:val="00D43937"/>
    <w:rsid w:val="00D82ECA"/>
    <w:rsid w:val="00D87475"/>
    <w:rsid w:val="00D91611"/>
    <w:rsid w:val="00D93F03"/>
    <w:rsid w:val="00DC1E16"/>
    <w:rsid w:val="00DC23BF"/>
    <w:rsid w:val="00DD4E94"/>
    <w:rsid w:val="00DE7CEF"/>
    <w:rsid w:val="00DF7C4C"/>
    <w:rsid w:val="00E05FDB"/>
    <w:rsid w:val="00E208BB"/>
    <w:rsid w:val="00E46430"/>
    <w:rsid w:val="00E92624"/>
    <w:rsid w:val="00EA37A8"/>
    <w:rsid w:val="00EB4AEB"/>
    <w:rsid w:val="00ED0D1C"/>
    <w:rsid w:val="00ED459A"/>
    <w:rsid w:val="00EF321D"/>
    <w:rsid w:val="00F046F6"/>
    <w:rsid w:val="00F06315"/>
    <w:rsid w:val="00F1552A"/>
    <w:rsid w:val="00F15F61"/>
    <w:rsid w:val="00F40B86"/>
    <w:rsid w:val="00F56A57"/>
    <w:rsid w:val="00F724B7"/>
    <w:rsid w:val="00F838AB"/>
    <w:rsid w:val="00F93D37"/>
    <w:rsid w:val="00FA0E53"/>
    <w:rsid w:val="00FA3BC7"/>
    <w:rsid w:val="00FB17FC"/>
    <w:rsid w:val="00FD138E"/>
    <w:rsid w:val="00FD2394"/>
    <w:rsid w:val="00FD3DBB"/>
    <w:rsid w:val="00FD5BDC"/>
    <w:rsid w:val="00FE2A8F"/>
    <w:rsid w:val="00FF2BDF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CC325B"/>
  <w15:chartTrackingRefBased/>
  <w15:docId w15:val="{D5FDE0CC-C8BD-4E3D-A6F9-6D48ED98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B82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rsid w:val="007623F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0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A30B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A30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30BD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5A30BD"/>
    <w:rPr>
      <w:sz w:val="22"/>
      <w:szCs w:val="21"/>
      <w:lang w:eastAsia="en-US"/>
    </w:rPr>
  </w:style>
  <w:style w:type="paragraph" w:customStyle="1" w:styleId="Default">
    <w:name w:val="Default"/>
    <w:rsid w:val="008D18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6C02B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B77830"/>
    <w:pPr>
      <w:keepLines/>
      <w:spacing w:after="0" w:line="240" w:lineRule="auto"/>
      <w:jc w:val="both"/>
    </w:pPr>
    <w:rPr>
      <w:rFonts w:ascii="Verdana" w:eastAsia="Times New Roman" w:hAnsi="Verdana"/>
      <w:spacing w:val="-2"/>
      <w:szCs w:val="20"/>
      <w:lang w:eastAsia="pl-PL"/>
    </w:rPr>
  </w:style>
  <w:style w:type="character" w:customStyle="1" w:styleId="TekstpodstawowyZnak">
    <w:name w:val="Tekst podstawowy Znak"/>
    <w:link w:val="Tekstpodstawowy"/>
    <w:rsid w:val="00B77830"/>
    <w:rPr>
      <w:rFonts w:ascii="Verdana" w:eastAsia="Times New Roman" w:hAnsi="Verdana"/>
      <w:spacing w:val="-2"/>
      <w:sz w:val="22"/>
    </w:rPr>
  </w:style>
  <w:style w:type="paragraph" w:customStyle="1" w:styleId="paragraph">
    <w:name w:val="paragraph"/>
    <w:basedOn w:val="Normalny"/>
    <w:rsid w:val="001D76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0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01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01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019E"/>
    <w:rPr>
      <w:sz w:val="22"/>
      <w:szCs w:val="22"/>
      <w:lang w:eastAsia="en-US"/>
    </w:rPr>
  </w:style>
  <w:style w:type="character" w:customStyle="1" w:styleId="normaltextrun">
    <w:name w:val="normaltextrun"/>
    <w:basedOn w:val="Domylnaczcionkaakapitu"/>
    <w:rsid w:val="000D0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B15A2-FD28-4531-B4BF-AC642713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ekrukows</dc:creator>
  <cp:keywords/>
  <dc:description/>
  <cp:lastModifiedBy>Szypulska Weronika</cp:lastModifiedBy>
  <cp:revision>4</cp:revision>
  <cp:lastPrinted>2017-05-30T08:33:00Z</cp:lastPrinted>
  <dcterms:created xsi:type="dcterms:W3CDTF">2021-07-21T12:32:00Z</dcterms:created>
  <dcterms:modified xsi:type="dcterms:W3CDTF">2021-08-13T09:50:00Z</dcterms:modified>
</cp:coreProperties>
</file>