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184CB" w14:textId="77777777" w:rsidR="00200BEF" w:rsidRDefault="00200BEF" w:rsidP="006469C9">
      <w:pPr>
        <w:tabs>
          <w:tab w:val="left" w:pos="708"/>
          <w:tab w:val="left" w:pos="1416"/>
          <w:tab w:val="center" w:pos="4748"/>
        </w:tabs>
        <w:spacing w:before="180" w:after="0"/>
        <w:ind w:firstLine="425"/>
        <w:jc w:val="right"/>
        <w:rPr>
          <w:rFonts w:ascii="Arial" w:hAnsi="Arial" w:cs="Arial"/>
          <w:b/>
          <w:sz w:val="20"/>
          <w:szCs w:val="20"/>
        </w:rPr>
      </w:pPr>
    </w:p>
    <w:p w14:paraId="133DDC98" w14:textId="1D3DC529"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13AA3C84"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7A6973">
        <w:rPr>
          <w:rFonts w:ascii="Arial" w:hAnsi="Arial" w:cs="Arial"/>
          <w:b/>
          <w:color w:val="auto"/>
          <w:sz w:val="24"/>
          <w:szCs w:val="24"/>
        </w:rPr>
        <w:t xml:space="preserve"> IV k</w:t>
      </w:r>
      <w:r w:rsidRPr="002B50C0">
        <w:rPr>
          <w:rFonts w:ascii="Arial" w:hAnsi="Arial" w:cs="Arial"/>
          <w:b/>
          <w:color w:val="auto"/>
          <w:sz w:val="24"/>
          <w:szCs w:val="24"/>
        </w:rPr>
        <w:t xml:space="preserve">wartał </w:t>
      </w:r>
      <w:r w:rsidR="006469C9">
        <w:rPr>
          <w:rFonts w:ascii="Arial" w:hAnsi="Arial" w:cs="Arial"/>
          <w:b/>
          <w:color w:val="auto"/>
          <w:sz w:val="24"/>
          <w:szCs w:val="24"/>
        </w:rPr>
        <w:t>20</w:t>
      </w:r>
      <w:r w:rsidR="009043C3">
        <w:rPr>
          <w:rFonts w:ascii="Arial" w:hAnsi="Arial" w:cs="Arial"/>
          <w:b/>
          <w:color w:val="auto"/>
          <w:sz w:val="24"/>
          <w:szCs w:val="24"/>
        </w:rPr>
        <w:t>2</w:t>
      </w:r>
      <w:r w:rsidR="00593405">
        <w:rPr>
          <w:rFonts w:ascii="Arial" w:hAnsi="Arial" w:cs="Arial"/>
          <w:b/>
          <w:color w:val="auto"/>
          <w:sz w:val="24"/>
          <w:szCs w:val="24"/>
        </w:rPr>
        <w:t>1</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78AC6F2" w14:textId="6DFE1488" w:rsidR="006469C9" w:rsidRDefault="006469C9" w:rsidP="00436B96">
            <w:pPr>
              <w:spacing w:after="0" w:line="100" w:lineRule="atLeast"/>
            </w:pPr>
            <w:r w:rsidRPr="00ED368F">
              <w:rPr>
                <w:rFonts w:ascii="Arial" w:hAnsi="Arial" w:cs="Arial"/>
                <w:sz w:val="18"/>
                <w:szCs w:val="18"/>
              </w:rPr>
              <w:t xml:space="preserve">01.08.2018 – </w:t>
            </w:r>
            <w:r w:rsidR="00BA730A">
              <w:rPr>
                <w:rFonts w:ascii="Arial" w:hAnsi="Arial" w:cs="Arial"/>
                <w:sz w:val="18"/>
                <w:szCs w:val="18"/>
              </w:rPr>
              <w:t>29.10.</w:t>
            </w:r>
            <w:r w:rsidRPr="00DE36F0">
              <w:rPr>
                <w:rFonts w:ascii="Arial" w:hAnsi="Arial" w:cs="Arial"/>
                <w:sz w:val="18"/>
                <w:szCs w:val="18"/>
              </w:rPr>
              <w:t>2021</w:t>
            </w:r>
          </w:p>
          <w:p w14:paraId="5CCDA3AB" w14:textId="202C75A0" w:rsidR="00436B96" w:rsidRDefault="00436B96" w:rsidP="00436B96">
            <w:pPr>
              <w:spacing w:after="0" w:line="100" w:lineRule="atLeast"/>
            </w:pPr>
            <w:r>
              <w:t xml:space="preserve">Pierwotna data zakończenia – </w:t>
            </w:r>
            <w:r w:rsidR="00F53F98">
              <w:t>3</w:t>
            </w:r>
            <w:r>
              <w:t>1.07.2021.</w:t>
            </w:r>
          </w:p>
          <w:p w14:paraId="71D1A50A" w14:textId="29558A63" w:rsidR="00CA516B" w:rsidRPr="00141A92" w:rsidRDefault="00436B96" w:rsidP="00DE36F0">
            <w:pPr>
              <w:spacing w:after="0" w:line="100" w:lineRule="atLeast"/>
              <w:rPr>
                <w:i/>
              </w:rPr>
            </w:pPr>
            <w:r>
              <w:t>Zmiana daty zakończenia realizacji projektu wynika z podpisanego w dn</w:t>
            </w:r>
            <w:r w:rsidR="006E263D">
              <w:t>iu 16.07.2021</w:t>
            </w:r>
            <w:r>
              <w:t xml:space="preserve">  Aneksu nr</w:t>
            </w:r>
            <w:r w:rsidR="006E263D">
              <w:t xml:space="preserve"> 04 </w:t>
            </w:r>
            <w:r>
              <w:t>do Umowy o Dofinansowanie nr</w:t>
            </w:r>
            <w:r w:rsidR="006E263D">
              <w:t xml:space="preserve"> POPC.02.03.01-00-0038/18</w:t>
            </w:r>
            <w:r w:rsidR="00971E06">
              <w:t>-00</w:t>
            </w:r>
          </w:p>
        </w:tc>
      </w:tr>
    </w:tbl>
    <w:p w14:paraId="339C305C" w14:textId="580CC929"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04C4E37D" w14:textId="00FD64A9" w:rsidR="00241C52" w:rsidRDefault="00213AEB" w:rsidP="00450089">
            <w:pPr>
              <w:rPr>
                <w:rFonts w:ascii="Arial" w:hAnsi="Arial" w:cs="Arial"/>
                <w:sz w:val="18"/>
                <w:szCs w:val="20"/>
              </w:rPr>
            </w:pPr>
            <w:r>
              <w:rPr>
                <w:rFonts w:ascii="Arial" w:hAnsi="Arial" w:cs="Arial"/>
                <w:sz w:val="18"/>
                <w:szCs w:val="20"/>
              </w:rPr>
              <w:t>100</w:t>
            </w:r>
            <w:r w:rsidR="006D6867" w:rsidRPr="00DE36F0">
              <w:rPr>
                <w:rFonts w:ascii="Arial" w:hAnsi="Arial" w:cs="Arial"/>
                <w:sz w:val="18"/>
                <w:szCs w:val="20"/>
              </w:rPr>
              <w:t>%</w:t>
            </w:r>
          </w:p>
          <w:p w14:paraId="1057E477" w14:textId="4432C261" w:rsidR="006D6867" w:rsidRDefault="006D6867" w:rsidP="006D6867">
            <w:pPr>
              <w:spacing w:line="100" w:lineRule="atLeast"/>
            </w:pPr>
            <w:r>
              <w:t>Pierwotna data zakończenia – 31.07.2021. Obecna data zakończenia 29.10.2021.</w:t>
            </w:r>
          </w:p>
          <w:p w14:paraId="12ED6C56" w14:textId="16E46999" w:rsidR="006D6867" w:rsidRPr="004B1695" w:rsidRDefault="006D6867" w:rsidP="006D6867">
            <w:pPr>
              <w:rPr>
                <w:rFonts w:ascii="Arial" w:hAnsi="Arial" w:cs="Arial"/>
                <w:color w:val="FF0000"/>
                <w:sz w:val="18"/>
                <w:szCs w:val="20"/>
              </w:rPr>
            </w:pPr>
            <w:r>
              <w:t>Zmiana daty zakończenia realizacji projektu wynika z podpisanego w dniu 16.07.2021  Aneksu nr 04 do Umowy o Dofinansowanie nr POPC.02.03.01-00-0038/18-00</w:t>
            </w:r>
          </w:p>
        </w:tc>
        <w:tc>
          <w:tcPr>
            <w:tcW w:w="3260" w:type="dxa"/>
          </w:tcPr>
          <w:p w14:paraId="3961D2A5" w14:textId="45567368" w:rsidR="00652FEA" w:rsidRPr="00D8153B" w:rsidRDefault="0095656C">
            <w:pPr>
              <w:pStyle w:val="Akapitzlist"/>
              <w:numPr>
                <w:ilvl w:val="0"/>
                <w:numId w:val="27"/>
              </w:numPr>
              <w:rPr>
                <w:rFonts w:ascii="Arial" w:hAnsi="Arial" w:cs="Arial"/>
                <w:sz w:val="18"/>
                <w:szCs w:val="20"/>
              </w:rPr>
            </w:pPr>
            <w:r>
              <w:rPr>
                <w:rFonts w:ascii="Arial" w:hAnsi="Arial" w:cs="Arial"/>
                <w:sz w:val="18"/>
                <w:szCs w:val="20"/>
              </w:rPr>
              <w:t>91,25</w:t>
            </w:r>
            <w:r w:rsidR="009426EE" w:rsidRPr="00D8153B">
              <w:rPr>
                <w:rFonts w:ascii="Arial" w:hAnsi="Arial" w:cs="Arial"/>
                <w:sz w:val="18"/>
                <w:szCs w:val="20"/>
              </w:rPr>
              <w:t xml:space="preserve"> %</w:t>
            </w:r>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0C09EE3A"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A85124">
              <w:rPr>
                <w:rFonts w:ascii="Arial" w:hAnsi="Arial" w:cs="Arial"/>
                <w:sz w:val="18"/>
                <w:szCs w:val="20"/>
              </w:rPr>
              <w:t>80,57</w:t>
            </w:r>
            <w:r w:rsidR="00F0534F">
              <w:rPr>
                <w:rFonts w:ascii="Arial" w:hAnsi="Arial" w:cs="Arial"/>
                <w:sz w:val="18"/>
                <w:szCs w:val="20"/>
              </w:rPr>
              <w:t xml:space="preserve"> </w:t>
            </w:r>
            <w:r w:rsidR="00B77F0D">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611B60FD" w:rsidR="006469C9" w:rsidRPr="003A65DB" w:rsidRDefault="0095656C" w:rsidP="006469C9">
            <w:pPr>
              <w:rPr>
                <w:rFonts w:ascii="Arial" w:hAnsi="Arial" w:cs="Arial"/>
                <w:sz w:val="18"/>
                <w:szCs w:val="20"/>
              </w:rPr>
            </w:pPr>
            <w:r>
              <w:rPr>
                <w:rFonts w:ascii="Arial" w:hAnsi="Arial" w:cs="Arial"/>
                <w:color w:val="000000" w:themeColor="text1"/>
                <w:sz w:val="18"/>
                <w:szCs w:val="20"/>
              </w:rPr>
              <w:t>91,25</w:t>
            </w:r>
            <w:r w:rsidR="006469C9" w:rsidRPr="00D8153B">
              <w:rPr>
                <w:rFonts w:ascii="Arial" w:hAnsi="Arial" w:cs="Arial"/>
                <w:color w:val="000000" w:themeColor="text1"/>
                <w:sz w:val="18"/>
                <w:szCs w:val="20"/>
              </w:rPr>
              <w:t xml:space="preserve"> </w:t>
            </w:r>
            <w:r w:rsidR="006469C9" w:rsidRPr="003A65DB">
              <w:rPr>
                <w:rFonts w:ascii="Arial" w:hAnsi="Arial" w:cs="Arial"/>
                <w:sz w:val="18"/>
                <w:szCs w:val="20"/>
              </w:rPr>
              <w:t>%</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03C32CFC" w14:textId="25283C08" w:rsidR="00436B96" w:rsidRPr="00141A92" w:rsidRDefault="00436B96" w:rsidP="00141A92">
      <w:pPr>
        <w:spacing w:after="120" w:line="240" w:lineRule="auto"/>
        <w:rPr>
          <w:rFonts w:ascii="Arial" w:hAnsi="Arial" w:cs="Arial"/>
          <w:b/>
          <w:sz w:val="20"/>
          <w:szCs w:val="20"/>
        </w:rPr>
      </w:pPr>
      <w:r>
        <w:rPr>
          <w:rFonts w:ascii="Arial" w:hAnsi="Arial" w:cs="Arial"/>
          <w:b/>
          <w:sz w:val="20"/>
          <w:szCs w:val="20"/>
        </w:rPr>
        <w:t xml:space="preserve">Aneks nr </w:t>
      </w:r>
      <w:r w:rsidR="006D6867">
        <w:rPr>
          <w:rFonts w:ascii="Arial" w:hAnsi="Arial" w:cs="Arial"/>
          <w:b/>
          <w:sz w:val="20"/>
          <w:szCs w:val="20"/>
        </w:rPr>
        <w:t xml:space="preserve">4 </w:t>
      </w:r>
      <w:r w:rsidR="006D6867" w:rsidRPr="00DE36F0">
        <w:rPr>
          <w:rFonts w:ascii="Arial" w:hAnsi="Arial" w:cs="Arial"/>
          <w:b/>
          <w:sz w:val="20"/>
          <w:szCs w:val="20"/>
        </w:rPr>
        <w:t xml:space="preserve">podpisany w dniu 16.07.2021  </w:t>
      </w:r>
      <w:r>
        <w:rPr>
          <w:rFonts w:ascii="Arial" w:hAnsi="Arial" w:cs="Arial"/>
          <w:b/>
          <w:sz w:val="20"/>
          <w:szCs w:val="20"/>
        </w:rPr>
        <w:t xml:space="preserve">do Umowy o </w:t>
      </w:r>
      <w:r w:rsidR="00F53F98">
        <w:rPr>
          <w:rFonts w:ascii="Arial" w:hAnsi="Arial" w:cs="Arial"/>
          <w:b/>
          <w:sz w:val="20"/>
          <w:szCs w:val="20"/>
        </w:rPr>
        <w:t>Dofinasowanie</w:t>
      </w:r>
      <w:r>
        <w:rPr>
          <w:rFonts w:ascii="Arial" w:hAnsi="Arial" w:cs="Arial"/>
          <w:b/>
          <w:sz w:val="20"/>
          <w:szCs w:val="20"/>
        </w:rPr>
        <w:t xml:space="preserve"> zmienił również planowane terminy osiągnięcia niektórych kamieni milowych. Kamienie te oznaczono w tabeli poniżej symbolem *</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 xml:space="preserve">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w:t>
            </w:r>
            <w:r>
              <w:rPr>
                <w:rFonts w:ascii="Arial" w:hAnsi="Arial" w:cs="Arial"/>
                <w:sz w:val="20"/>
                <w:szCs w:val="20"/>
              </w:rPr>
              <w:lastRenderedPageBreak/>
              <w:t>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lastRenderedPageBreak/>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27B28FBA" w14:textId="225D4400" w:rsidR="00C01292" w:rsidRDefault="00C01292" w:rsidP="00C01292">
            <w:pPr>
              <w:snapToGrid w:val="0"/>
              <w:rPr>
                <w:rFonts w:ascii="Arial" w:eastAsia="Arial" w:hAnsi="Arial" w:cs="Arial"/>
                <w:sz w:val="20"/>
                <w:szCs w:val="20"/>
              </w:rPr>
            </w:pPr>
            <w:r>
              <w:rPr>
                <w:rFonts w:ascii="Arial" w:eastAsia="Arial" w:hAnsi="Arial" w:cs="Arial"/>
                <w:sz w:val="20"/>
                <w:szCs w:val="20"/>
              </w:rPr>
              <w:t>Przyczyny nieosiągnięcia          w terminie Kamienia milowego 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t>Dostosowanie bazy do standardów WCAG 2.0</w:t>
            </w:r>
          </w:p>
        </w:tc>
        <w:tc>
          <w:tcPr>
            <w:tcW w:w="1507" w:type="dxa"/>
            <w:shd w:val="clear" w:color="auto" w:fill="auto"/>
          </w:tcPr>
          <w:p w14:paraId="2FAFB326" w14:textId="0BAC4A7F" w:rsidR="00C01292" w:rsidRPr="00141A92" w:rsidRDefault="00C01292" w:rsidP="002E508F">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lastRenderedPageBreak/>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lastRenderedPageBreak/>
              <w:t>Aktualizacja API</w:t>
            </w:r>
          </w:p>
        </w:tc>
        <w:tc>
          <w:tcPr>
            <w:tcW w:w="1507" w:type="dxa"/>
            <w:shd w:val="clear" w:color="auto" w:fill="auto"/>
          </w:tcPr>
          <w:p w14:paraId="3F9F5F99" w14:textId="3071DADB" w:rsidR="00821432" w:rsidRDefault="00821432" w:rsidP="00821432">
            <w:pPr>
              <w:rPr>
                <w:rFonts w:cs="Arial"/>
              </w:rPr>
            </w:pPr>
            <w:r>
              <w:rPr>
                <w:rFonts w:cs="Arial"/>
              </w:rPr>
              <w:t xml:space="preserve"> </w:t>
            </w:r>
          </w:p>
          <w:p w14:paraId="461E5773" w14:textId="6086D16D" w:rsidR="00C01292" w:rsidRPr="00141A92" w:rsidRDefault="00C01292" w:rsidP="00C01292">
            <w:pPr>
              <w:rPr>
                <w:rFonts w:ascii="Arial" w:hAnsi="Arial" w:cs="Arial"/>
                <w:color w:val="0070C0"/>
                <w:sz w:val="18"/>
                <w:szCs w:val="18"/>
              </w:rPr>
            </w:pP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460AD8EF" w:rsidR="00C01292" w:rsidRDefault="009731A5" w:rsidP="00C01292">
            <w:pPr>
              <w:pStyle w:val="Akapitzlist"/>
              <w:ind w:left="7"/>
              <w:rPr>
                <w:rFonts w:cs="Arial"/>
              </w:rPr>
            </w:pPr>
            <w:r>
              <w:rPr>
                <w:rFonts w:cs="Arial"/>
              </w:rPr>
              <w:t>02-2019</w:t>
            </w:r>
          </w:p>
        </w:tc>
        <w:tc>
          <w:tcPr>
            <w:tcW w:w="2802" w:type="dxa"/>
          </w:tcPr>
          <w:p w14:paraId="7BFCB62A" w14:textId="6A2C3D90" w:rsidR="00C01292" w:rsidRDefault="00C01292" w:rsidP="00C01292">
            <w:pPr>
              <w:snapToGrid w:val="0"/>
              <w:rPr>
                <w:rFonts w:ascii="Arial" w:eastAsia="Arial" w:hAnsi="Arial" w:cs="Arial"/>
                <w:sz w:val="20"/>
                <w:szCs w:val="20"/>
              </w:rPr>
            </w:pPr>
            <w:r>
              <w:rPr>
                <w:rFonts w:cs="Arial"/>
              </w:rPr>
              <w:t>Osiągnięty</w:t>
            </w:r>
            <w:r w:rsidR="00652E22">
              <w:rPr>
                <w:rFonts w:cs="Arial"/>
              </w:rPr>
              <w:t xml:space="preserve"> </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025B67FC" w:rsidR="00C01292" w:rsidRDefault="008D410D" w:rsidP="00C01292">
            <w:pPr>
              <w:pStyle w:val="Akapitzlist"/>
              <w:ind w:left="7"/>
              <w:rPr>
                <w:rFonts w:cs="Arial"/>
              </w:rPr>
            </w:pPr>
            <w:r>
              <w:rPr>
                <w:rFonts w:cs="Arial"/>
              </w:rPr>
              <w:t>11-2019</w:t>
            </w:r>
          </w:p>
        </w:tc>
        <w:tc>
          <w:tcPr>
            <w:tcW w:w="2802" w:type="dxa"/>
          </w:tcPr>
          <w:p w14:paraId="034478EB" w14:textId="6CA461D6" w:rsidR="00C01292" w:rsidRDefault="00A52B8A" w:rsidP="00C01292">
            <w:pPr>
              <w:snapToGrid w:val="0"/>
              <w:rPr>
                <w:rFonts w:cs="Arial"/>
              </w:rPr>
            </w:pPr>
            <w:r>
              <w:rPr>
                <w:rFonts w:cs="Arial"/>
              </w:rPr>
              <w:t>Osiągnięty.</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839F0EA" w14:textId="74DE095B"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r w:rsidR="00FA1D0E">
              <w:rPr>
                <w:rFonts w:cs="Arial"/>
              </w:rPr>
              <w:t xml:space="preserve"> </w:t>
            </w: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t>Digitalizacja 47 444 artykułów</w:t>
            </w:r>
          </w:p>
        </w:tc>
        <w:tc>
          <w:tcPr>
            <w:tcW w:w="1507" w:type="dxa"/>
            <w:shd w:val="clear" w:color="auto" w:fill="auto"/>
          </w:tcPr>
          <w:p w14:paraId="60094DB3" w14:textId="77777777" w:rsidR="00C01292" w:rsidRDefault="00F72629" w:rsidP="00C01292">
            <w:pPr>
              <w:rPr>
                <w:rFonts w:cs="Arial"/>
              </w:rPr>
            </w:pPr>
            <w:r>
              <w:rPr>
                <w:rFonts w:cs="Arial"/>
              </w:rPr>
              <w:t xml:space="preserve">KPI </w:t>
            </w:r>
            <w:r w:rsidR="00C01292">
              <w:rPr>
                <w:rFonts w:cs="Arial"/>
              </w:rPr>
              <w:t>2</w:t>
            </w:r>
            <w:r>
              <w:rPr>
                <w:rFonts w:cs="Arial"/>
              </w:rPr>
              <w:t xml:space="preserve"> – 0,2TB</w:t>
            </w:r>
          </w:p>
          <w:p w14:paraId="74B5E173" w14:textId="2A077AE2" w:rsidR="00091EBA" w:rsidRDefault="00091EBA" w:rsidP="00C01292">
            <w:pPr>
              <w:rPr>
                <w:rFonts w:cs="Arial"/>
              </w:rPr>
            </w:pPr>
            <w:r>
              <w:rPr>
                <w:rFonts w:cs="Arial"/>
              </w:rPr>
              <w:t>KPI 5 -47 444</w:t>
            </w:r>
          </w:p>
        </w:tc>
        <w:tc>
          <w:tcPr>
            <w:tcW w:w="1289" w:type="dxa"/>
          </w:tcPr>
          <w:p w14:paraId="009701E6" w14:textId="7DFD2CA5" w:rsidR="00C01292" w:rsidRDefault="00D737DB" w:rsidP="00436B96">
            <w:pPr>
              <w:rPr>
                <w:rFonts w:cs="Arial"/>
              </w:rPr>
            </w:pPr>
            <w:r w:rsidRPr="00DE36F0">
              <w:rPr>
                <w:rFonts w:cs="Arial"/>
              </w:rPr>
              <w:t>10</w:t>
            </w:r>
            <w:r w:rsidR="00C01292" w:rsidRPr="00DE36F0">
              <w:rPr>
                <w:rFonts w:cs="Arial"/>
              </w:rPr>
              <w:t>-2021</w:t>
            </w:r>
            <w:r w:rsidR="006637A2">
              <w:rPr>
                <w:rFonts w:cs="Arial"/>
              </w:rPr>
              <w:t xml:space="preserve"> </w:t>
            </w:r>
            <w:r w:rsidR="006D6867">
              <w:rPr>
                <w:rFonts w:cs="Arial"/>
              </w:rPr>
              <w:t>*</w:t>
            </w:r>
          </w:p>
        </w:tc>
        <w:tc>
          <w:tcPr>
            <w:tcW w:w="1914" w:type="dxa"/>
          </w:tcPr>
          <w:p w14:paraId="3C30979E" w14:textId="406B25C9" w:rsidR="00C01292" w:rsidRDefault="005C6490" w:rsidP="00C01292">
            <w:pPr>
              <w:pStyle w:val="Akapitzlist"/>
              <w:ind w:left="7"/>
              <w:rPr>
                <w:rFonts w:cs="Arial"/>
              </w:rPr>
            </w:pPr>
            <w:r>
              <w:rPr>
                <w:rFonts w:cs="Arial"/>
              </w:rPr>
              <w:t>10-2021</w:t>
            </w:r>
          </w:p>
        </w:tc>
        <w:tc>
          <w:tcPr>
            <w:tcW w:w="2802" w:type="dxa"/>
          </w:tcPr>
          <w:p w14:paraId="2F3551AE" w14:textId="561DC6AB" w:rsidR="00C01292" w:rsidRDefault="006864E4" w:rsidP="00C01292">
            <w:pPr>
              <w:snapToGrid w:val="0"/>
              <w:rPr>
                <w:rFonts w:cs="Arial"/>
              </w:rPr>
            </w:pPr>
            <w:r>
              <w:rPr>
                <w:rFonts w:cs="Arial"/>
              </w:rPr>
              <w:t>osiągnięty</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23F339A4" w:rsidR="00C01292" w:rsidRDefault="001708FD" w:rsidP="00C01292">
            <w:pPr>
              <w:pStyle w:val="Akapitzlist"/>
              <w:ind w:left="7"/>
              <w:rPr>
                <w:rFonts w:cs="Arial"/>
              </w:rPr>
            </w:pPr>
            <w:r w:rsidRPr="00311F94">
              <w:rPr>
                <w:rFonts w:cs="Arial"/>
              </w:rPr>
              <w:t>03.2021</w:t>
            </w:r>
          </w:p>
        </w:tc>
        <w:tc>
          <w:tcPr>
            <w:tcW w:w="2802" w:type="dxa"/>
          </w:tcPr>
          <w:p w14:paraId="51C04AC1" w14:textId="3ECF2ACA" w:rsidR="00C01292" w:rsidRDefault="002D1787" w:rsidP="00C01292">
            <w:pPr>
              <w:snapToGrid w:val="0"/>
              <w:rPr>
                <w:rFonts w:cs="Arial"/>
              </w:rPr>
            </w:pPr>
            <w:r w:rsidRPr="00311F94">
              <w:rPr>
                <w:rFonts w:cs="Arial"/>
              </w:rPr>
              <w:t>osiągnięty</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2D339B2" w:rsidR="00C01292" w:rsidRDefault="00BE5F38" w:rsidP="00C01292">
            <w:pPr>
              <w:rPr>
                <w:rFonts w:cs="Arial"/>
              </w:rPr>
            </w:pPr>
            <w:r>
              <w:rPr>
                <w:rFonts w:cs="Arial"/>
              </w:rPr>
              <w:t xml:space="preserve"> </w:t>
            </w:r>
          </w:p>
        </w:tc>
        <w:tc>
          <w:tcPr>
            <w:tcW w:w="1289" w:type="dxa"/>
          </w:tcPr>
          <w:p w14:paraId="608E097C" w14:textId="74A6BA90" w:rsidR="00C01292" w:rsidRDefault="00EE2553" w:rsidP="00436B96">
            <w:pPr>
              <w:rPr>
                <w:rFonts w:cs="Arial"/>
              </w:rPr>
            </w:pPr>
            <w:r w:rsidRPr="00DE36F0">
              <w:rPr>
                <w:rFonts w:cs="Arial"/>
              </w:rPr>
              <w:t>10</w:t>
            </w:r>
            <w:r w:rsidR="00C01292" w:rsidRPr="00DE36F0">
              <w:rPr>
                <w:rFonts w:cs="Arial"/>
              </w:rPr>
              <w:t>-2021</w:t>
            </w:r>
            <w:r w:rsidR="006637A2">
              <w:rPr>
                <w:rFonts w:cs="Arial"/>
              </w:rPr>
              <w:t xml:space="preserve"> </w:t>
            </w:r>
            <w:r w:rsidR="006D6867">
              <w:rPr>
                <w:rFonts w:cs="Arial"/>
              </w:rPr>
              <w:t>*</w:t>
            </w:r>
          </w:p>
        </w:tc>
        <w:tc>
          <w:tcPr>
            <w:tcW w:w="1914" w:type="dxa"/>
          </w:tcPr>
          <w:p w14:paraId="440EC246" w14:textId="3644871B" w:rsidR="00C01292" w:rsidRDefault="00375018" w:rsidP="00C01292">
            <w:pPr>
              <w:pStyle w:val="Akapitzlist"/>
              <w:ind w:left="7"/>
              <w:rPr>
                <w:rFonts w:cs="Arial"/>
              </w:rPr>
            </w:pPr>
            <w:r>
              <w:rPr>
                <w:rFonts w:cs="Arial"/>
              </w:rPr>
              <w:t>10-2021</w:t>
            </w:r>
          </w:p>
        </w:tc>
        <w:tc>
          <w:tcPr>
            <w:tcW w:w="2802" w:type="dxa"/>
          </w:tcPr>
          <w:p w14:paraId="053FC44F" w14:textId="0CB53114" w:rsidR="00C01292" w:rsidRDefault="00375018" w:rsidP="00C01292">
            <w:pPr>
              <w:snapToGrid w:val="0"/>
              <w:rPr>
                <w:rFonts w:cs="Arial"/>
              </w:rPr>
            </w:pPr>
            <w:r>
              <w:rPr>
                <w:rFonts w:cs="Arial"/>
              </w:rPr>
              <w:t>osiągnięty</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lastRenderedPageBreak/>
              <w:t>Przeprowadzenie audytu projektu</w:t>
            </w:r>
          </w:p>
        </w:tc>
        <w:tc>
          <w:tcPr>
            <w:tcW w:w="1507" w:type="dxa"/>
            <w:shd w:val="clear" w:color="auto" w:fill="auto"/>
          </w:tcPr>
          <w:p w14:paraId="493706DE" w14:textId="66F5CA59" w:rsidR="00C01292" w:rsidRDefault="00BE5F38" w:rsidP="00D475FC">
            <w:pPr>
              <w:rPr>
                <w:rFonts w:cs="Arial"/>
              </w:rPr>
            </w:pPr>
            <w:r>
              <w:rPr>
                <w:rFonts w:cs="Arial"/>
              </w:rPr>
              <w:t xml:space="preserve"> </w:t>
            </w: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129319CE" w:rsidR="00C01292" w:rsidRPr="006637A2" w:rsidRDefault="00FD739E" w:rsidP="00C01292">
            <w:pPr>
              <w:pStyle w:val="Akapitzlist"/>
              <w:ind w:left="7"/>
              <w:rPr>
                <w:rFonts w:cs="Arial"/>
                <w:highlight w:val="yellow"/>
              </w:rPr>
            </w:pPr>
            <w:r w:rsidRPr="00DE36F0">
              <w:rPr>
                <w:rFonts w:cs="Arial"/>
              </w:rPr>
              <w:t>07.2021</w:t>
            </w:r>
          </w:p>
        </w:tc>
        <w:tc>
          <w:tcPr>
            <w:tcW w:w="2802" w:type="dxa"/>
          </w:tcPr>
          <w:p w14:paraId="10E9AD44" w14:textId="6F0FFE6F" w:rsidR="00C01292" w:rsidRPr="006637A2" w:rsidRDefault="00FA450D" w:rsidP="00C01292">
            <w:pPr>
              <w:snapToGrid w:val="0"/>
              <w:rPr>
                <w:rFonts w:cs="Arial"/>
                <w:highlight w:val="yellow"/>
              </w:rPr>
            </w:pPr>
            <w:r w:rsidRPr="00892671">
              <w:rPr>
                <w:rFonts w:cs="Arial"/>
              </w:rPr>
              <w:t>osiągnięty</w:t>
            </w:r>
          </w:p>
        </w:tc>
      </w:tr>
      <w:tr w:rsidR="00C01292" w:rsidRPr="002B50C0" w14:paraId="7B494788" w14:textId="77777777" w:rsidTr="00E07644">
        <w:tc>
          <w:tcPr>
            <w:tcW w:w="2127" w:type="dxa"/>
          </w:tcPr>
          <w:p w14:paraId="38F54DCC" w14:textId="3051B71F"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w:t>
            </w:r>
            <w:r w:rsidR="00FD739E">
              <w:rPr>
                <w:rFonts w:cs="Arial"/>
              </w:rPr>
              <w:t>-</w:t>
            </w:r>
            <w:r>
              <w:rPr>
                <w:rFonts w:cs="Arial"/>
              </w:rPr>
              <w:t xml:space="preserve">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EAAEADD" w:rsidR="00C01292" w:rsidRDefault="00FA450D" w:rsidP="00C01292">
            <w:pPr>
              <w:rPr>
                <w:rFonts w:cs="Arial"/>
              </w:rPr>
            </w:pPr>
            <w:r w:rsidRPr="00DE36F0">
              <w:rPr>
                <w:rFonts w:cs="Arial"/>
              </w:rPr>
              <w:t>10</w:t>
            </w:r>
            <w:r w:rsidR="00E07644" w:rsidRPr="00DE36F0">
              <w:rPr>
                <w:rFonts w:cs="Arial"/>
              </w:rPr>
              <w:t>-2021</w:t>
            </w:r>
            <w:r w:rsidR="00997D2D" w:rsidRPr="00DE36F0">
              <w:rPr>
                <w:rFonts w:cs="Arial"/>
              </w:rPr>
              <w:t>*</w:t>
            </w:r>
          </w:p>
        </w:tc>
        <w:tc>
          <w:tcPr>
            <w:tcW w:w="1914" w:type="dxa"/>
          </w:tcPr>
          <w:p w14:paraId="67B10C45" w14:textId="7EC29B37" w:rsidR="00C01292" w:rsidRDefault="00781616" w:rsidP="00C01292">
            <w:pPr>
              <w:pStyle w:val="Akapitzlist"/>
              <w:ind w:left="7"/>
              <w:rPr>
                <w:rFonts w:cs="Arial"/>
              </w:rPr>
            </w:pPr>
            <w:r>
              <w:rPr>
                <w:rFonts w:cs="Arial"/>
              </w:rPr>
              <w:t>10-2021</w:t>
            </w:r>
          </w:p>
        </w:tc>
        <w:tc>
          <w:tcPr>
            <w:tcW w:w="2802" w:type="dxa"/>
          </w:tcPr>
          <w:p w14:paraId="0E30A57C" w14:textId="24E2D9D4" w:rsidR="00C01292" w:rsidRDefault="00781616" w:rsidP="00C01292">
            <w:pPr>
              <w:snapToGrid w:val="0"/>
              <w:rPr>
                <w:rFonts w:cs="Arial"/>
              </w:rPr>
            </w:pPr>
            <w:r>
              <w:rPr>
                <w:rFonts w:cs="Arial"/>
              </w:rPr>
              <w:t>osiągnięty</w:t>
            </w:r>
          </w:p>
        </w:tc>
      </w:tr>
    </w:tbl>
    <w:p w14:paraId="454A232B" w14:textId="77777777" w:rsid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p w14:paraId="5867EECF" w14:textId="49EAFE72" w:rsidR="00892671" w:rsidRPr="00141A92" w:rsidRDefault="00892671" w:rsidP="00892671">
      <w:pPr>
        <w:spacing w:after="120" w:line="240" w:lineRule="auto"/>
        <w:rPr>
          <w:rFonts w:ascii="Arial" w:hAnsi="Arial" w:cs="Arial"/>
          <w:b/>
          <w:sz w:val="20"/>
          <w:szCs w:val="20"/>
        </w:rPr>
      </w:pPr>
      <w:r>
        <w:rPr>
          <w:rFonts w:ascii="Arial" w:hAnsi="Arial" w:cs="Arial"/>
          <w:b/>
          <w:sz w:val="20"/>
          <w:szCs w:val="20"/>
        </w:rPr>
        <w:t xml:space="preserve">Aneks nr </w:t>
      </w:r>
      <w:r w:rsidR="00997D2D">
        <w:rPr>
          <w:rFonts w:ascii="Arial" w:hAnsi="Arial" w:cs="Arial"/>
          <w:b/>
          <w:sz w:val="20"/>
          <w:szCs w:val="20"/>
        </w:rPr>
        <w:t xml:space="preserve">4 </w:t>
      </w:r>
      <w:r w:rsidR="00FD739E" w:rsidRPr="003519A2">
        <w:rPr>
          <w:rFonts w:ascii="Arial" w:hAnsi="Arial" w:cs="Arial"/>
          <w:b/>
          <w:sz w:val="20"/>
          <w:szCs w:val="20"/>
        </w:rPr>
        <w:t xml:space="preserve">podpisany w dniu 16.07.2021 </w:t>
      </w:r>
      <w:r>
        <w:rPr>
          <w:rFonts w:ascii="Arial" w:hAnsi="Arial" w:cs="Arial"/>
          <w:b/>
          <w:sz w:val="20"/>
          <w:szCs w:val="20"/>
        </w:rPr>
        <w:t xml:space="preserve">do Umowy o </w:t>
      </w:r>
      <w:r w:rsidR="00F53F98">
        <w:rPr>
          <w:rFonts w:ascii="Arial" w:hAnsi="Arial" w:cs="Arial"/>
          <w:b/>
          <w:sz w:val="20"/>
          <w:szCs w:val="20"/>
        </w:rPr>
        <w:t>Dofinasowanie</w:t>
      </w:r>
      <w:r>
        <w:rPr>
          <w:rFonts w:ascii="Arial" w:hAnsi="Arial" w:cs="Arial"/>
          <w:b/>
          <w:sz w:val="20"/>
          <w:szCs w:val="20"/>
        </w:rPr>
        <w:t xml:space="preserve"> zmienił również planowane terminy osiągnięcia niektórych KPI. KPI te oznaczono w tabeli poniżej symbolem *</w:t>
      </w:r>
    </w:p>
    <w:p w14:paraId="21EBD643" w14:textId="77777777" w:rsidR="00892671" w:rsidRPr="00141A92" w:rsidRDefault="00892671" w:rsidP="00141A92">
      <w:pPr>
        <w:spacing w:before="240" w:after="120"/>
        <w:rPr>
          <w:rFonts w:ascii="Arial" w:hAnsi="Arial" w:cs="Arial"/>
          <w:b/>
          <w:sz w:val="20"/>
          <w:szCs w:val="20"/>
        </w:rPr>
      </w:pP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892671" w:rsidRDefault="00586664" w:rsidP="00586664">
            <w:pPr>
              <w:rPr>
                <w:rFonts w:ascii="Arial" w:hAnsi="Arial" w:cs="Arial"/>
                <w:b/>
                <w:sz w:val="20"/>
                <w:szCs w:val="20"/>
              </w:rPr>
            </w:pPr>
            <w:r w:rsidRPr="00892671">
              <w:rPr>
                <w:rFonts w:ascii="Arial" w:hAnsi="Arial" w:cs="Arial"/>
                <w:b/>
                <w:sz w:val="20"/>
                <w:szCs w:val="20"/>
              </w:rPr>
              <w:t>N</w:t>
            </w:r>
            <w:r w:rsidR="00047D9D" w:rsidRPr="00892671">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892671" w:rsidRDefault="00AA6C4A" w:rsidP="006A60AA">
            <w:pPr>
              <w:rPr>
                <w:rFonts w:ascii="Arial" w:hAnsi="Arial" w:cs="Arial"/>
                <w:color w:val="0070C0"/>
                <w:sz w:val="18"/>
                <w:szCs w:val="18"/>
                <w:lang w:eastAsia="pl-PL"/>
              </w:rPr>
            </w:pPr>
            <w:r w:rsidRPr="00892671">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3E568C77" w:rsidR="00AA6C4A" w:rsidRPr="00141A92" w:rsidRDefault="005A1A3D" w:rsidP="006A60AA">
            <w:pPr>
              <w:rPr>
                <w:rFonts w:ascii="Arial" w:hAnsi="Arial" w:cs="Arial"/>
                <w:color w:val="0070C0"/>
                <w:sz w:val="18"/>
                <w:szCs w:val="20"/>
              </w:rPr>
            </w:pPr>
            <w:r>
              <w:rPr>
                <w:rFonts w:ascii="Arial" w:hAnsi="Arial" w:cs="Arial"/>
                <w:sz w:val="20"/>
                <w:szCs w:val="20"/>
              </w:rPr>
              <w:t>20</w:t>
            </w:r>
            <w:r w:rsidR="00374D0B">
              <w:rPr>
                <w:rFonts w:ascii="Arial" w:hAnsi="Arial" w:cs="Arial"/>
                <w:sz w:val="20"/>
                <w:szCs w:val="20"/>
              </w:rPr>
              <w:t>8224</w:t>
            </w:r>
          </w:p>
        </w:tc>
      </w:tr>
      <w:tr w:rsidR="00AA6C4A" w:rsidRPr="002B50C0" w14:paraId="6C878212" w14:textId="77777777" w:rsidTr="00047D9D">
        <w:tc>
          <w:tcPr>
            <w:tcW w:w="2545" w:type="dxa"/>
          </w:tcPr>
          <w:p w14:paraId="3F30AE0D" w14:textId="77777777" w:rsidR="00AA6C4A" w:rsidRPr="00892671" w:rsidRDefault="00AA6C4A" w:rsidP="006A60AA">
            <w:pPr>
              <w:pStyle w:val="Tekstpodstawowy2"/>
              <w:spacing w:after="0" w:line="259" w:lineRule="auto"/>
              <w:ind w:left="34"/>
              <w:rPr>
                <w:rFonts w:cs="Arial"/>
                <w:color w:val="0070C0"/>
                <w:sz w:val="18"/>
                <w:szCs w:val="18"/>
                <w:lang w:val="pl-PL" w:eastAsia="pl-PL"/>
              </w:rPr>
            </w:pPr>
            <w:r w:rsidRPr="00892671">
              <w:rPr>
                <w:rFonts w:cs="Arial"/>
                <w:sz w:val="20"/>
                <w:lang w:val="pl-PL"/>
              </w:rPr>
              <w:t xml:space="preserve">2. Rozmiar </w:t>
            </w:r>
            <w:proofErr w:type="spellStart"/>
            <w:r w:rsidRPr="00892671">
              <w:rPr>
                <w:rFonts w:cs="Arial"/>
                <w:sz w:val="20"/>
                <w:lang w:val="pl-PL"/>
              </w:rPr>
              <w:t>zdigitalizowanej</w:t>
            </w:r>
            <w:proofErr w:type="spellEnd"/>
            <w:r w:rsidRPr="00892671">
              <w:rPr>
                <w:rFonts w:cs="Arial"/>
                <w:sz w:val="20"/>
                <w:lang w:val="pl-PL"/>
              </w:rPr>
              <w:t xml:space="preserve"> 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5A8B4755" w:rsidR="00AA6C4A" w:rsidRPr="009162AA" w:rsidRDefault="00A83927" w:rsidP="009162AA">
            <w:pPr>
              <w:autoSpaceDE w:val="0"/>
              <w:rPr>
                <w:rFonts w:ascii="Arial" w:eastAsia="Times New Roman" w:hAnsi="Arial" w:cs="Arial"/>
                <w:sz w:val="20"/>
                <w:szCs w:val="24"/>
              </w:rPr>
            </w:pPr>
            <w:r w:rsidRPr="00DE36F0">
              <w:rPr>
                <w:rFonts w:ascii="Arial" w:eastAsia="Times New Roman" w:hAnsi="Arial" w:cs="Arial"/>
                <w:sz w:val="20"/>
                <w:szCs w:val="24"/>
              </w:rPr>
              <w:t>10</w:t>
            </w:r>
            <w:r w:rsidR="00AA6C4A" w:rsidRPr="00DE36F0">
              <w:rPr>
                <w:rFonts w:ascii="Arial" w:eastAsia="Times New Roman" w:hAnsi="Arial" w:cs="Arial"/>
                <w:sz w:val="20"/>
                <w:szCs w:val="24"/>
              </w:rPr>
              <w:t>.2021</w:t>
            </w:r>
            <w:r w:rsidR="00EB3F19" w:rsidRPr="00DE36F0">
              <w:rPr>
                <w:rFonts w:ascii="Arial" w:eastAsia="Times New Roman" w:hAnsi="Arial" w:cs="Arial"/>
                <w:sz w:val="20"/>
                <w:szCs w:val="24"/>
              </w:rPr>
              <w:t>*</w:t>
            </w:r>
          </w:p>
        </w:tc>
        <w:tc>
          <w:tcPr>
            <w:tcW w:w="2268" w:type="dxa"/>
          </w:tcPr>
          <w:p w14:paraId="3F3DA62C" w14:textId="669C3BE7" w:rsidR="00AA6C4A" w:rsidRDefault="00DE055D">
            <w:pPr>
              <w:rPr>
                <w:rFonts w:ascii="Arial" w:eastAsia="Times New Roman" w:hAnsi="Arial" w:cs="Arial"/>
                <w:sz w:val="20"/>
                <w:szCs w:val="24"/>
              </w:rPr>
            </w:pPr>
            <w:r>
              <w:rPr>
                <w:rFonts w:ascii="Arial" w:eastAsia="Times New Roman" w:hAnsi="Arial" w:cs="Arial"/>
                <w:sz w:val="20"/>
                <w:szCs w:val="24"/>
              </w:rPr>
              <w:t>0,</w:t>
            </w:r>
            <w:r w:rsidR="00CE420B">
              <w:rPr>
                <w:rFonts w:ascii="Arial" w:eastAsia="Times New Roman" w:hAnsi="Arial" w:cs="Arial"/>
                <w:sz w:val="20"/>
                <w:szCs w:val="24"/>
              </w:rPr>
              <w:t>3</w:t>
            </w:r>
            <w:r w:rsidR="00A45729">
              <w:rPr>
                <w:rFonts w:ascii="Arial" w:eastAsia="Times New Roman" w:hAnsi="Arial" w:cs="Arial"/>
                <w:sz w:val="20"/>
                <w:szCs w:val="24"/>
              </w:rPr>
              <w:t>8</w:t>
            </w:r>
          </w:p>
          <w:p w14:paraId="2FB9B1BF" w14:textId="77777777" w:rsidR="00612C19" w:rsidRDefault="00612C19">
            <w:pPr>
              <w:rPr>
                <w:rFonts w:ascii="Arial" w:hAnsi="Arial" w:cs="Arial"/>
                <w:color w:val="0070C0"/>
                <w:sz w:val="18"/>
                <w:szCs w:val="20"/>
              </w:rPr>
            </w:pPr>
          </w:p>
          <w:p w14:paraId="6B1A56F9" w14:textId="79F10E2C" w:rsidR="008C1CA7" w:rsidRPr="00141A92" w:rsidRDefault="008C1CA7">
            <w:pPr>
              <w:rPr>
                <w:rFonts w:ascii="Arial" w:hAnsi="Arial" w:cs="Arial"/>
                <w:color w:val="0070C0"/>
                <w:sz w:val="18"/>
                <w:szCs w:val="20"/>
              </w:rPr>
            </w:pPr>
          </w:p>
        </w:tc>
      </w:tr>
      <w:tr w:rsidR="00AA6C4A" w:rsidRPr="002B50C0" w14:paraId="75DA627D" w14:textId="77777777" w:rsidTr="00047D9D">
        <w:tc>
          <w:tcPr>
            <w:tcW w:w="2545" w:type="dxa"/>
          </w:tcPr>
          <w:p w14:paraId="2595D0DF" w14:textId="77777777" w:rsidR="00AA6C4A" w:rsidRPr="00892671" w:rsidRDefault="00AA6C4A" w:rsidP="00AA6C4A">
            <w:pPr>
              <w:autoSpaceDE w:val="0"/>
              <w:rPr>
                <w:rFonts w:ascii="Arial" w:eastAsia="Times New Roman" w:hAnsi="Arial" w:cs="Arial"/>
                <w:sz w:val="20"/>
                <w:szCs w:val="24"/>
              </w:rPr>
            </w:pPr>
            <w:r w:rsidRPr="00892671">
              <w:rPr>
                <w:rFonts w:ascii="Arial" w:eastAsia="Times New Roman" w:hAnsi="Arial" w:cs="Arial"/>
                <w:sz w:val="20"/>
                <w:szCs w:val="24"/>
              </w:rPr>
              <w:t>3. Rozmiar udostępnionych on-line informacji sektora publicznego</w:t>
            </w:r>
          </w:p>
          <w:p w14:paraId="7F7AB6E0" w14:textId="77777777" w:rsidR="00AA6C4A" w:rsidRPr="00892671"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2C3C737A" w:rsidR="00AA6C4A" w:rsidRPr="006637A2" w:rsidRDefault="00BA034A" w:rsidP="00430174">
            <w:pPr>
              <w:autoSpaceDE w:val="0"/>
              <w:rPr>
                <w:rFonts w:ascii="Arial" w:eastAsia="Times New Roman" w:hAnsi="Arial" w:cs="Arial"/>
                <w:sz w:val="20"/>
                <w:szCs w:val="24"/>
                <w:highlight w:val="yellow"/>
              </w:rPr>
            </w:pPr>
            <w:r w:rsidRPr="00DE36F0">
              <w:rPr>
                <w:rFonts w:ascii="Arial" w:eastAsia="Times New Roman" w:hAnsi="Arial" w:cs="Arial"/>
                <w:sz w:val="20"/>
                <w:szCs w:val="24"/>
              </w:rPr>
              <w:t>10</w:t>
            </w:r>
            <w:r w:rsidR="00AA6C4A" w:rsidRPr="00DE36F0">
              <w:rPr>
                <w:rFonts w:ascii="Arial" w:eastAsia="Times New Roman" w:hAnsi="Arial" w:cs="Arial"/>
                <w:sz w:val="20"/>
                <w:szCs w:val="24"/>
              </w:rPr>
              <w:t>.2021</w:t>
            </w:r>
            <w:r w:rsidR="00EB3F19" w:rsidRPr="00DE36F0">
              <w:rPr>
                <w:rFonts w:ascii="Arial" w:eastAsia="Times New Roman" w:hAnsi="Arial" w:cs="Arial"/>
                <w:sz w:val="20"/>
                <w:szCs w:val="24"/>
              </w:rPr>
              <w:t>*</w:t>
            </w:r>
          </w:p>
        </w:tc>
        <w:tc>
          <w:tcPr>
            <w:tcW w:w="2268" w:type="dxa"/>
          </w:tcPr>
          <w:p w14:paraId="035F30A9" w14:textId="6DF465D1" w:rsidR="00AA6C4A" w:rsidRDefault="00AA6C4A">
            <w:pPr>
              <w:rPr>
                <w:rFonts w:ascii="Arial" w:eastAsia="Times New Roman" w:hAnsi="Arial" w:cs="Arial"/>
                <w:sz w:val="20"/>
                <w:szCs w:val="24"/>
              </w:rPr>
            </w:pPr>
            <w:r>
              <w:rPr>
                <w:rFonts w:ascii="Arial" w:eastAsia="Times New Roman" w:hAnsi="Arial" w:cs="Arial"/>
                <w:sz w:val="20"/>
                <w:szCs w:val="24"/>
              </w:rPr>
              <w:t>0</w:t>
            </w:r>
            <w:r w:rsidR="00385C04">
              <w:rPr>
                <w:rFonts w:ascii="Arial" w:eastAsia="Times New Roman" w:hAnsi="Arial" w:cs="Arial"/>
                <w:sz w:val="20"/>
                <w:szCs w:val="24"/>
              </w:rPr>
              <w:t>,</w:t>
            </w:r>
            <w:r w:rsidR="00BF7E93">
              <w:rPr>
                <w:rFonts w:ascii="Arial" w:eastAsia="Times New Roman" w:hAnsi="Arial" w:cs="Arial"/>
                <w:sz w:val="20"/>
                <w:szCs w:val="24"/>
              </w:rPr>
              <w:t>42</w:t>
            </w:r>
          </w:p>
        </w:tc>
      </w:tr>
      <w:tr w:rsidR="00AA6C4A" w:rsidRPr="002B50C0" w14:paraId="6BCE58BF" w14:textId="77777777" w:rsidTr="00047D9D">
        <w:tc>
          <w:tcPr>
            <w:tcW w:w="2545" w:type="dxa"/>
          </w:tcPr>
          <w:p w14:paraId="56013DDC"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6A09780D" w:rsidR="00AA6C4A" w:rsidRDefault="00AA6C4A" w:rsidP="00892671">
            <w:pPr>
              <w:rPr>
                <w:rFonts w:ascii="Arial" w:eastAsia="Times New Roman" w:hAnsi="Arial" w:cs="Arial"/>
                <w:sz w:val="20"/>
                <w:szCs w:val="24"/>
              </w:rPr>
            </w:pPr>
            <w:r>
              <w:rPr>
                <w:rFonts w:ascii="Arial" w:eastAsia="Times New Roman" w:hAnsi="Arial" w:cs="Arial"/>
                <w:sz w:val="20"/>
                <w:szCs w:val="24"/>
              </w:rPr>
              <w:t>1</w:t>
            </w:r>
            <w:r w:rsidR="001311C7">
              <w:rPr>
                <w:rFonts w:ascii="Arial" w:eastAsia="Times New Roman" w:hAnsi="Arial" w:cs="Arial"/>
                <w:sz w:val="20"/>
                <w:szCs w:val="24"/>
              </w:rPr>
              <w:t xml:space="preserve"> </w:t>
            </w:r>
          </w:p>
        </w:tc>
        <w:tc>
          <w:tcPr>
            <w:tcW w:w="1701" w:type="dxa"/>
          </w:tcPr>
          <w:p w14:paraId="428B132C" w14:textId="2626E2DE" w:rsidR="00AA6C4A" w:rsidRPr="006637A2" w:rsidRDefault="00D47523" w:rsidP="00430174">
            <w:pPr>
              <w:autoSpaceDE w:val="0"/>
              <w:rPr>
                <w:rFonts w:ascii="Arial" w:eastAsia="Times New Roman" w:hAnsi="Arial" w:cs="Arial"/>
                <w:sz w:val="20"/>
                <w:szCs w:val="24"/>
                <w:highlight w:val="yellow"/>
              </w:rPr>
            </w:pPr>
            <w:r w:rsidRPr="00DE36F0">
              <w:rPr>
                <w:rFonts w:ascii="Arial" w:eastAsia="Times New Roman" w:hAnsi="Arial" w:cs="Arial"/>
                <w:sz w:val="20"/>
                <w:szCs w:val="24"/>
              </w:rPr>
              <w:t>10</w:t>
            </w:r>
            <w:r w:rsidR="00AA6C4A" w:rsidRPr="00DE36F0">
              <w:rPr>
                <w:rFonts w:ascii="Arial" w:eastAsia="Times New Roman" w:hAnsi="Arial" w:cs="Arial"/>
                <w:sz w:val="20"/>
                <w:szCs w:val="24"/>
              </w:rPr>
              <w:t>.2021</w:t>
            </w:r>
            <w:r w:rsidR="00EB3F19" w:rsidRPr="00DE36F0">
              <w:rPr>
                <w:rFonts w:ascii="Arial" w:eastAsia="Times New Roman" w:hAnsi="Arial" w:cs="Arial"/>
                <w:sz w:val="20"/>
                <w:szCs w:val="24"/>
              </w:rPr>
              <w:t>*</w:t>
            </w:r>
          </w:p>
        </w:tc>
        <w:tc>
          <w:tcPr>
            <w:tcW w:w="2268" w:type="dxa"/>
          </w:tcPr>
          <w:p w14:paraId="6C6B4F4E" w14:textId="27207429" w:rsidR="00AA6C4A" w:rsidRDefault="00552157" w:rsidP="006A60AA">
            <w:pPr>
              <w:rPr>
                <w:rFonts w:ascii="Arial" w:eastAsia="Times New Roman" w:hAnsi="Arial" w:cs="Arial"/>
                <w:sz w:val="20"/>
                <w:szCs w:val="24"/>
              </w:rPr>
            </w:pPr>
            <w:r>
              <w:rPr>
                <w:rFonts w:ascii="Arial" w:eastAsia="Times New Roman" w:hAnsi="Arial" w:cs="Arial"/>
                <w:sz w:val="20"/>
                <w:szCs w:val="24"/>
              </w:rPr>
              <w:t>1</w:t>
            </w:r>
          </w:p>
        </w:tc>
      </w:tr>
      <w:tr w:rsidR="00AA6C4A" w:rsidRPr="002B50C0" w14:paraId="4C3FABDC" w14:textId="77777777" w:rsidTr="00047D9D">
        <w:tc>
          <w:tcPr>
            <w:tcW w:w="2545" w:type="dxa"/>
          </w:tcPr>
          <w:p w14:paraId="662F8980"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lang w:val="pl-PL"/>
              </w:rPr>
              <w:t xml:space="preserve">5. Liczba </w:t>
            </w:r>
            <w:proofErr w:type="spellStart"/>
            <w:r w:rsidRPr="00892671">
              <w:rPr>
                <w:rFonts w:cs="Arial"/>
                <w:sz w:val="20"/>
                <w:lang w:val="pl-PL"/>
              </w:rPr>
              <w:t>zdigitalizowanych</w:t>
            </w:r>
            <w:proofErr w:type="spellEnd"/>
            <w:r w:rsidRPr="00892671">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1380A85D" w:rsidR="00AA6C4A" w:rsidRDefault="001A702D" w:rsidP="006A60AA">
            <w:pPr>
              <w:rPr>
                <w:rFonts w:ascii="Arial" w:eastAsia="Times New Roman" w:hAnsi="Arial" w:cs="Arial"/>
                <w:sz w:val="20"/>
                <w:szCs w:val="24"/>
              </w:rPr>
            </w:pPr>
            <w:r>
              <w:rPr>
                <w:rFonts w:cs="Arial"/>
              </w:rPr>
              <w:t xml:space="preserve">47 444 </w:t>
            </w:r>
          </w:p>
        </w:tc>
        <w:tc>
          <w:tcPr>
            <w:tcW w:w="1701" w:type="dxa"/>
          </w:tcPr>
          <w:p w14:paraId="0B39AD53" w14:textId="7D434987" w:rsidR="00AA6C4A" w:rsidRPr="006637A2" w:rsidRDefault="006F7554" w:rsidP="00430174">
            <w:pPr>
              <w:autoSpaceDE w:val="0"/>
              <w:rPr>
                <w:rFonts w:ascii="Arial" w:eastAsia="Times New Roman" w:hAnsi="Arial" w:cs="Arial"/>
                <w:sz w:val="20"/>
                <w:szCs w:val="24"/>
                <w:highlight w:val="yellow"/>
              </w:rPr>
            </w:pPr>
            <w:r w:rsidRPr="00DE36F0">
              <w:rPr>
                <w:rFonts w:ascii="Arial" w:eastAsia="Times New Roman" w:hAnsi="Arial" w:cs="Arial"/>
                <w:sz w:val="20"/>
                <w:szCs w:val="24"/>
              </w:rPr>
              <w:t>10</w:t>
            </w:r>
            <w:r w:rsidR="00AA6C4A" w:rsidRPr="00DE36F0">
              <w:rPr>
                <w:rFonts w:ascii="Arial" w:eastAsia="Times New Roman" w:hAnsi="Arial" w:cs="Arial"/>
                <w:sz w:val="20"/>
                <w:szCs w:val="24"/>
              </w:rPr>
              <w:t>.2021</w:t>
            </w:r>
            <w:r w:rsidR="005D2742">
              <w:rPr>
                <w:rFonts w:ascii="Arial" w:eastAsia="Times New Roman" w:hAnsi="Arial" w:cs="Arial"/>
                <w:sz w:val="20"/>
                <w:szCs w:val="24"/>
              </w:rPr>
              <w:t>*</w:t>
            </w:r>
          </w:p>
        </w:tc>
        <w:tc>
          <w:tcPr>
            <w:tcW w:w="2268" w:type="dxa"/>
          </w:tcPr>
          <w:p w14:paraId="25E7E4C2" w14:textId="7A872DC5"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w:t>
            </w:r>
            <w:r w:rsidR="003F0720">
              <w:rPr>
                <w:rFonts w:ascii="Arial" w:eastAsia="Times New Roman" w:hAnsi="Arial" w:cs="Arial"/>
                <w:sz w:val="20"/>
                <w:szCs w:val="24"/>
              </w:rPr>
              <w:t xml:space="preserve"> </w:t>
            </w:r>
            <w:r w:rsidR="00886F6D">
              <w:rPr>
                <w:rFonts w:ascii="Arial" w:eastAsia="Times New Roman" w:hAnsi="Arial" w:cs="Arial"/>
                <w:sz w:val="20"/>
                <w:szCs w:val="24"/>
              </w:rPr>
              <w:t>5</w:t>
            </w:r>
            <w:r w:rsidR="003B2796">
              <w:rPr>
                <w:rFonts w:ascii="Arial" w:eastAsia="Times New Roman" w:hAnsi="Arial" w:cs="Arial"/>
                <w:sz w:val="20"/>
                <w:szCs w:val="24"/>
              </w:rPr>
              <w:t>1827</w:t>
            </w:r>
          </w:p>
        </w:tc>
      </w:tr>
      <w:tr w:rsidR="00AA6C4A" w:rsidRPr="002B50C0" w14:paraId="1F4875BC" w14:textId="77777777" w:rsidTr="00047D9D">
        <w:tc>
          <w:tcPr>
            <w:tcW w:w="2545" w:type="dxa"/>
          </w:tcPr>
          <w:p w14:paraId="41B0F867"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rPr>
              <w:t xml:space="preserve">6. </w:t>
            </w:r>
            <w:proofErr w:type="spellStart"/>
            <w:r w:rsidRPr="00892671">
              <w:rPr>
                <w:rFonts w:cs="Arial"/>
                <w:sz w:val="20"/>
              </w:rPr>
              <w:t>Liczba</w:t>
            </w:r>
            <w:proofErr w:type="spellEnd"/>
            <w:r w:rsidRPr="00892671">
              <w:rPr>
                <w:rFonts w:cs="Arial"/>
                <w:sz w:val="20"/>
              </w:rPr>
              <w:t xml:space="preserve"> </w:t>
            </w:r>
            <w:proofErr w:type="spellStart"/>
            <w:r w:rsidRPr="00892671">
              <w:rPr>
                <w:rFonts w:cs="Arial"/>
                <w:sz w:val="20"/>
              </w:rPr>
              <w:t>utworzonych</w:t>
            </w:r>
            <w:proofErr w:type="spellEnd"/>
            <w:r w:rsidRPr="00892671">
              <w:rPr>
                <w:rFonts w:cs="Arial"/>
                <w:sz w:val="20"/>
              </w:rPr>
              <w:t xml:space="preserve"> API [</w:t>
            </w:r>
            <w:proofErr w:type="spellStart"/>
            <w:r w:rsidRPr="00892671">
              <w:rPr>
                <w:rFonts w:cs="Arial"/>
                <w:sz w:val="20"/>
              </w:rPr>
              <w:t>szt</w:t>
            </w:r>
            <w:proofErr w:type="spellEnd"/>
            <w:r w:rsidRPr="00892671">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1B44CDA1" w:rsidR="00AA6C4A" w:rsidRDefault="00996F13" w:rsidP="006A60AA">
            <w:pPr>
              <w:rPr>
                <w:rFonts w:ascii="Arial" w:eastAsia="Times New Roman" w:hAnsi="Arial" w:cs="Arial"/>
                <w:sz w:val="20"/>
                <w:szCs w:val="24"/>
              </w:rPr>
            </w:pPr>
            <w:r>
              <w:rPr>
                <w:rFonts w:ascii="Arial" w:eastAsia="Times New Roman" w:hAnsi="Arial" w:cs="Arial"/>
                <w:sz w:val="20"/>
                <w:szCs w:val="24"/>
              </w:rPr>
              <w:t>2</w:t>
            </w:r>
          </w:p>
        </w:tc>
      </w:tr>
      <w:tr w:rsidR="00AA6C4A" w:rsidRPr="002B50C0" w14:paraId="40DD28BE" w14:textId="77777777" w:rsidTr="00047D9D">
        <w:tc>
          <w:tcPr>
            <w:tcW w:w="2545" w:type="dxa"/>
          </w:tcPr>
          <w:p w14:paraId="39D95ED3"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4A5FF5FA" w:rsidR="00AA6C4A" w:rsidRPr="004B1695" w:rsidRDefault="00B27A2A" w:rsidP="00430174">
            <w:pPr>
              <w:autoSpaceDE w:val="0"/>
              <w:rPr>
                <w:rFonts w:ascii="Arial" w:eastAsia="Times New Roman" w:hAnsi="Arial" w:cs="Arial"/>
                <w:sz w:val="20"/>
                <w:szCs w:val="24"/>
              </w:rPr>
            </w:pPr>
            <w:r w:rsidRPr="00DE36F0">
              <w:rPr>
                <w:rFonts w:ascii="Arial" w:eastAsia="Times New Roman" w:hAnsi="Arial" w:cs="Arial"/>
                <w:sz w:val="20"/>
                <w:szCs w:val="24"/>
              </w:rPr>
              <w:t>10</w:t>
            </w:r>
            <w:r w:rsidR="00AA6C4A" w:rsidRPr="00DE36F0">
              <w:rPr>
                <w:rFonts w:ascii="Arial" w:eastAsia="Times New Roman" w:hAnsi="Arial" w:cs="Arial"/>
                <w:sz w:val="20"/>
                <w:szCs w:val="24"/>
              </w:rPr>
              <w:t>.2021</w:t>
            </w:r>
            <w:r w:rsidR="005D2742">
              <w:rPr>
                <w:rFonts w:ascii="Arial" w:eastAsia="Times New Roman" w:hAnsi="Arial" w:cs="Arial"/>
                <w:sz w:val="20"/>
                <w:szCs w:val="24"/>
              </w:rPr>
              <w:t>*</w:t>
            </w:r>
          </w:p>
        </w:tc>
        <w:tc>
          <w:tcPr>
            <w:tcW w:w="2268" w:type="dxa"/>
          </w:tcPr>
          <w:p w14:paraId="30261AC1" w14:textId="516B479A" w:rsidR="00AA6C4A" w:rsidRDefault="00342AFD" w:rsidP="006A60AA">
            <w:pPr>
              <w:rPr>
                <w:rFonts w:ascii="Arial" w:eastAsia="Times New Roman" w:hAnsi="Arial" w:cs="Arial"/>
                <w:sz w:val="20"/>
                <w:szCs w:val="24"/>
              </w:rPr>
            </w:pPr>
            <w:r>
              <w:rPr>
                <w:rFonts w:ascii="Arial" w:eastAsia="Times New Roman" w:hAnsi="Arial" w:cs="Arial"/>
                <w:sz w:val="20"/>
                <w:szCs w:val="24"/>
              </w:rPr>
              <w:t>1</w:t>
            </w:r>
          </w:p>
        </w:tc>
      </w:tr>
      <w:tr w:rsidR="00AA6C4A" w:rsidRPr="002B50C0" w14:paraId="53DECCB6" w14:textId="77777777" w:rsidTr="00047D9D">
        <w:tc>
          <w:tcPr>
            <w:tcW w:w="2545" w:type="dxa"/>
          </w:tcPr>
          <w:p w14:paraId="7F70E310" w14:textId="77777777" w:rsidR="00AA6C4A" w:rsidRPr="00892671" w:rsidRDefault="00AA6C4A" w:rsidP="00AA6C4A">
            <w:pPr>
              <w:autoSpaceDE w:val="0"/>
              <w:rPr>
                <w:rFonts w:ascii="Arial" w:eastAsia="Times New Roman" w:hAnsi="Arial" w:cs="Arial"/>
                <w:sz w:val="20"/>
                <w:szCs w:val="24"/>
              </w:rPr>
            </w:pPr>
            <w:r w:rsidRPr="00892671">
              <w:rPr>
                <w:rFonts w:ascii="Arial" w:eastAsia="Times New Roman" w:hAnsi="Arial" w:cs="Arial"/>
                <w:sz w:val="20"/>
                <w:szCs w:val="24"/>
              </w:rPr>
              <w:t>8. Liczba pobrań/</w:t>
            </w:r>
            <w:proofErr w:type="spellStart"/>
            <w:r w:rsidRPr="00892671">
              <w:rPr>
                <w:rFonts w:ascii="Arial" w:eastAsia="Times New Roman" w:hAnsi="Arial" w:cs="Arial"/>
                <w:sz w:val="20"/>
                <w:szCs w:val="24"/>
              </w:rPr>
              <w:t>odtworzeń</w:t>
            </w:r>
            <w:proofErr w:type="spellEnd"/>
            <w:r w:rsidRPr="00892671">
              <w:rPr>
                <w:rFonts w:ascii="Arial" w:eastAsia="Times New Roman" w:hAnsi="Arial" w:cs="Arial"/>
                <w:sz w:val="20"/>
                <w:szCs w:val="24"/>
              </w:rPr>
              <w:t xml:space="preserve"> dokumentów zawierających informacje</w:t>
            </w:r>
          </w:p>
          <w:p w14:paraId="28C3E3D6" w14:textId="77777777" w:rsidR="00AA6C4A" w:rsidRPr="00892671" w:rsidRDefault="00AA6C4A" w:rsidP="00AA6C4A">
            <w:pPr>
              <w:pStyle w:val="Tekstpodstawowy2"/>
              <w:spacing w:after="0" w:line="259" w:lineRule="auto"/>
              <w:ind w:left="34"/>
              <w:rPr>
                <w:rFonts w:cs="Arial"/>
                <w:sz w:val="20"/>
                <w:lang w:val="pl-PL"/>
              </w:rPr>
            </w:pPr>
            <w:proofErr w:type="spellStart"/>
            <w:r w:rsidRPr="00892671">
              <w:rPr>
                <w:rFonts w:cs="Arial"/>
                <w:sz w:val="20"/>
              </w:rPr>
              <w:t>sektora</w:t>
            </w:r>
            <w:proofErr w:type="spellEnd"/>
            <w:r w:rsidRPr="00892671">
              <w:rPr>
                <w:rFonts w:cs="Arial"/>
                <w:sz w:val="20"/>
              </w:rPr>
              <w:t xml:space="preserve"> </w:t>
            </w:r>
            <w:proofErr w:type="spellStart"/>
            <w:r w:rsidRPr="00892671">
              <w:rPr>
                <w:rFonts w:cs="Arial"/>
                <w:sz w:val="20"/>
              </w:rPr>
              <w:t>publicznego</w:t>
            </w:r>
            <w:proofErr w:type="spellEnd"/>
            <w:r w:rsidRPr="00892671">
              <w:rPr>
                <w:rFonts w:cs="Arial"/>
                <w:sz w:val="20"/>
              </w:rPr>
              <w:t xml:space="preserve"> [</w:t>
            </w:r>
            <w:proofErr w:type="spellStart"/>
            <w:r w:rsidRPr="00892671">
              <w:rPr>
                <w:rFonts w:cs="Arial"/>
                <w:sz w:val="20"/>
              </w:rPr>
              <w:t>szt</w:t>
            </w:r>
            <w:proofErr w:type="spellEnd"/>
            <w:r w:rsidRPr="00892671">
              <w:rPr>
                <w:rFonts w:cs="Arial"/>
                <w:sz w:val="20"/>
              </w:rPr>
              <w:t>./</w:t>
            </w:r>
            <w:proofErr w:type="spellStart"/>
            <w:r w:rsidRPr="00892671">
              <w:rPr>
                <w:rFonts w:cs="Arial"/>
                <w:sz w:val="20"/>
              </w:rPr>
              <w:t>rok</w:t>
            </w:r>
            <w:proofErr w:type="spellEnd"/>
            <w:r w:rsidRPr="00892671">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084F6790" w:rsidR="00AA6C4A" w:rsidRDefault="00AA6C4A" w:rsidP="00892671">
            <w:pPr>
              <w:rPr>
                <w:rFonts w:ascii="Arial" w:eastAsia="Times New Roman" w:hAnsi="Arial" w:cs="Arial"/>
                <w:sz w:val="20"/>
                <w:szCs w:val="24"/>
              </w:rPr>
            </w:pPr>
            <w:r>
              <w:rPr>
                <w:rFonts w:ascii="Arial" w:eastAsia="Times New Roman" w:hAnsi="Arial" w:cs="Arial"/>
                <w:sz w:val="20"/>
                <w:szCs w:val="24"/>
              </w:rPr>
              <w:t>86 022,00</w:t>
            </w:r>
            <w:r w:rsidR="001311C7">
              <w:rPr>
                <w:rFonts w:ascii="Arial" w:eastAsia="Times New Roman" w:hAnsi="Arial" w:cs="Arial"/>
                <w:sz w:val="20"/>
                <w:szCs w:val="24"/>
              </w:rPr>
              <w:t xml:space="preserve"> </w:t>
            </w:r>
          </w:p>
        </w:tc>
        <w:tc>
          <w:tcPr>
            <w:tcW w:w="1701" w:type="dxa"/>
          </w:tcPr>
          <w:p w14:paraId="09A50311" w14:textId="5730419D" w:rsidR="00AA6C4A" w:rsidRPr="00C33225" w:rsidRDefault="00C33225" w:rsidP="00430174">
            <w:pPr>
              <w:autoSpaceDE w:val="0"/>
              <w:rPr>
                <w:rFonts w:ascii="Arial" w:eastAsia="Times New Roman" w:hAnsi="Arial" w:cs="Arial"/>
                <w:sz w:val="20"/>
                <w:szCs w:val="20"/>
              </w:rPr>
            </w:pPr>
            <w:r w:rsidRPr="00C33225">
              <w:rPr>
                <w:rFonts w:ascii="Arial" w:hAnsi="Arial" w:cs="Arial"/>
                <w:sz w:val="20"/>
                <w:szCs w:val="20"/>
              </w:rPr>
              <w:t>10</w:t>
            </w:r>
            <w:r w:rsidR="00AA6C4A" w:rsidRPr="00C33225">
              <w:rPr>
                <w:rFonts w:ascii="Arial" w:hAnsi="Arial" w:cs="Arial"/>
                <w:sz w:val="20"/>
                <w:szCs w:val="20"/>
              </w:rPr>
              <w:t>.202</w:t>
            </w:r>
            <w:r w:rsidR="00EB3F19">
              <w:rPr>
                <w:rFonts w:ascii="Arial" w:hAnsi="Arial" w:cs="Arial"/>
                <w:sz w:val="20"/>
                <w:szCs w:val="20"/>
              </w:rPr>
              <w:t>2</w:t>
            </w:r>
            <w:r w:rsidR="005D2742">
              <w:rPr>
                <w:rFonts w:ascii="Arial" w:hAnsi="Arial" w:cs="Arial"/>
                <w:sz w:val="20"/>
                <w:szCs w:val="20"/>
              </w:rPr>
              <w:t>*</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Default="00933BEC">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p w14:paraId="0D405B52" w14:textId="75E099DE" w:rsidR="00892671" w:rsidRPr="00892671" w:rsidRDefault="00892671" w:rsidP="00892671">
      <w:pPr>
        <w:spacing w:after="120" w:line="240" w:lineRule="auto"/>
      </w:pPr>
      <w:r w:rsidRPr="00892671">
        <w:rPr>
          <w:rFonts w:ascii="Arial" w:hAnsi="Arial" w:cs="Arial"/>
          <w:b/>
          <w:sz w:val="20"/>
          <w:szCs w:val="20"/>
        </w:rPr>
        <w:t xml:space="preserve">Aneks nr </w:t>
      </w:r>
      <w:r w:rsidR="00E41802">
        <w:rPr>
          <w:rFonts w:ascii="Arial" w:hAnsi="Arial" w:cs="Arial"/>
          <w:b/>
          <w:sz w:val="20"/>
          <w:szCs w:val="20"/>
        </w:rPr>
        <w:t xml:space="preserve">4 </w:t>
      </w:r>
      <w:r w:rsidR="00E41802" w:rsidRPr="003519A2">
        <w:rPr>
          <w:rFonts w:ascii="Arial" w:hAnsi="Arial" w:cs="Arial"/>
          <w:b/>
          <w:sz w:val="20"/>
          <w:szCs w:val="20"/>
        </w:rPr>
        <w:t xml:space="preserve">podpisany w dniu 16.07.2021  </w:t>
      </w:r>
      <w:r w:rsidRPr="00892671">
        <w:rPr>
          <w:rFonts w:ascii="Arial" w:hAnsi="Arial" w:cs="Arial"/>
          <w:b/>
          <w:sz w:val="20"/>
          <w:szCs w:val="20"/>
        </w:rPr>
        <w:t>do Umowy o</w:t>
      </w:r>
      <w:r>
        <w:rPr>
          <w:rFonts w:ascii="Arial" w:hAnsi="Arial" w:cs="Arial"/>
          <w:b/>
          <w:sz w:val="20"/>
          <w:szCs w:val="20"/>
        </w:rPr>
        <w:t xml:space="preserve"> </w:t>
      </w:r>
      <w:r w:rsidRPr="00892671">
        <w:rPr>
          <w:rFonts w:ascii="Arial" w:hAnsi="Arial" w:cs="Arial"/>
          <w:b/>
          <w:sz w:val="20"/>
          <w:szCs w:val="20"/>
        </w:rPr>
        <w:t>Dofinasowanie zmienił również planowan</w:t>
      </w:r>
      <w:r>
        <w:rPr>
          <w:rFonts w:ascii="Arial" w:hAnsi="Arial" w:cs="Arial"/>
          <w:b/>
          <w:sz w:val="20"/>
          <w:szCs w:val="20"/>
        </w:rPr>
        <w:t>y</w:t>
      </w:r>
      <w:r w:rsidRPr="00892671">
        <w:rPr>
          <w:rFonts w:ascii="Arial" w:hAnsi="Arial" w:cs="Arial"/>
          <w:b/>
          <w:sz w:val="20"/>
          <w:szCs w:val="20"/>
        </w:rPr>
        <w:t xml:space="preserve"> termin</w:t>
      </w:r>
      <w:r>
        <w:rPr>
          <w:rFonts w:ascii="Arial" w:hAnsi="Arial" w:cs="Arial"/>
          <w:b/>
          <w:sz w:val="20"/>
          <w:szCs w:val="20"/>
        </w:rPr>
        <w:t xml:space="preserve"> digitalizacji artykułów </w:t>
      </w:r>
      <w:r w:rsidR="00F53F98">
        <w:rPr>
          <w:rFonts w:ascii="Arial" w:hAnsi="Arial" w:cs="Arial"/>
          <w:b/>
          <w:sz w:val="20"/>
          <w:szCs w:val="20"/>
        </w:rPr>
        <w:t>(</w:t>
      </w:r>
      <w:r>
        <w:rPr>
          <w:rFonts w:ascii="Arial" w:hAnsi="Arial" w:cs="Arial"/>
          <w:b/>
          <w:sz w:val="20"/>
          <w:szCs w:val="20"/>
        </w:rPr>
        <w:t>z 07.2021 na 10.2021r.</w:t>
      </w:r>
      <w:r w:rsidR="00F53F98">
        <w:rPr>
          <w:rFonts w:ascii="Arial" w:hAnsi="Arial" w:cs="Arial"/>
          <w:b/>
          <w:sz w:val="20"/>
          <w:szCs w:val="20"/>
        </w:rPr>
        <w: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16EB4986" w:rsidR="00AA6C4A" w:rsidRDefault="003430B5" w:rsidP="00AA6C4A">
            <w:pPr>
              <w:rPr>
                <w:rFonts w:ascii="Arial" w:hAnsi="Arial" w:cs="Arial"/>
                <w:color w:val="0070C0"/>
                <w:sz w:val="18"/>
                <w:szCs w:val="20"/>
              </w:rPr>
            </w:pPr>
            <w:r w:rsidRPr="00DE36F0">
              <w:rPr>
                <w:rFonts w:ascii="Arial" w:hAnsi="Arial" w:cs="Arial"/>
                <w:sz w:val="18"/>
                <w:szCs w:val="20"/>
              </w:rPr>
              <w:t>10</w:t>
            </w:r>
            <w:r w:rsidR="00AA6C4A" w:rsidRPr="00DE36F0">
              <w:rPr>
                <w:rFonts w:ascii="Arial" w:hAnsi="Arial" w:cs="Arial"/>
                <w:sz w:val="18"/>
                <w:szCs w:val="20"/>
              </w:rPr>
              <w:t>.2021</w:t>
            </w:r>
            <w:r w:rsidR="00974A1C" w:rsidRPr="00DE36F0">
              <w:rPr>
                <w:rFonts w:ascii="Arial" w:hAnsi="Arial" w:cs="Arial"/>
                <w:sz w:val="18"/>
                <w:szCs w:val="20"/>
              </w:rPr>
              <w:t>*</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4A6D47BA" w:rsidR="00C6751B" w:rsidRPr="00141A92" w:rsidRDefault="006808A6" w:rsidP="00C6751B">
            <w:pPr>
              <w:rPr>
                <w:rFonts w:ascii="Arial" w:hAnsi="Arial" w:cs="Arial"/>
                <w:color w:val="0070C0"/>
                <w:sz w:val="18"/>
                <w:szCs w:val="20"/>
              </w:rPr>
            </w:pPr>
            <w:r w:rsidRPr="006808A6">
              <w:rPr>
                <w:rFonts w:ascii="Arial" w:hAnsi="Arial" w:cs="Arial"/>
                <w:sz w:val="18"/>
                <w:szCs w:val="20"/>
              </w:rPr>
              <w:t>10.2021</w:t>
            </w: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w:t>
            </w:r>
            <w:r>
              <w:rPr>
                <w:rFonts w:ascii="Arial" w:hAnsi="Arial" w:cs="Arial"/>
                <w:sz w:val="20"/>
                <w:szCs w:val="20"/>
              </w:rPr>
              <w:lastRenderedPageBreak/>
              <w:t>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 xml:space="preserve">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w:t>
            </w:r>
            <w:r w:rsidR="00430174">
              <w:rPr>
                <w:rFonts w:ascii="Arial" w:hAnsi="Arial" w:cs="Arial"/>
                <w:sz w:val="20"/>
                <w:szCs w:val="20"/>
              </w:rPr>
              <w:lastRenderedPageBreak/>
              <w:t>dorywczy (uzależniony od sytuacji w projekcie) dzięki czemu dalsze opóźnienia nie powinny mieć miejsca.</w:t>
            </w:r>
          </w:p>
          <w:p w14:paraId="23C0DF34" w14:textId="77777777" w:rsidR="00F43B2C" w:rsidRDefault="00F43B2C" w:rsidP="00AA6C4A">
            <w:pPr>
              <w:rPr>
                <w:rFonts w:ascii="Arial" w:hAnsi="Arial" w:cs="Arial"/>
                <w:color w:val="0070C0"/>
                <w:sz w:val="20"/>
                <w:szCs w:val="20"/>
              </w:rPr>
            </w:pPr>
            <w:r w:rsidRPr="00F53F98">
              <w:rPr>
                <w:rFonts w:ascii="Arial" w:hAnsi="Arial" w:cs="Arial"/>
                <w:sz w:val="20"/>
                <w:szCs w:val="20"/>
              </w:rPr>
              <w:t>Nie nastąpiła zmiana w zakresie ryzyka w stosunku do poprzedniego okresu sprawozdawczego</w:t>
            </w:r>
            <w:r w:rsidRPr="00F53F98">
              <w:rPr>
                <w:rFonts w:ascii="Arial" w:hAnsi="Arial" w:cs="Arial"/>
                <w:color w:val="0070C0"/>
                <w:sz w:val="20"/>
                <w:szCs w:val="20"/>
              </w:rPr>
              <w:t>.</w:t>
            </w:r>
          </w:p>
          <w:p w14:paraId="78436D05" w14:textId="5EC4DF19" w:rsidR="00423983" w:rsidRPr="00423983" w:rsidRDefault="00423983" w:rsidP="00AA6C4A">
            <w:pPr>
              <w:rPr>
                <w:rFonts w:ascii="Arial" w:hAnsi="Arial" w:cs="Arial"/>
                <w:b/>
                <w:color w:val="0070C0"/>
                <w:sz w:val="20"/>
                <w:szCs w:val="20"/>
              </w:rPr>
            </w:pPr>
            <w:r w:rsidRPr="00423983">
              <w:rPr>
                <w:rFonts w:ascii="Arial" w:hAnsi="Arial" w:cs="Arial"/>
                <w:b/>
                <w:sz w:val="20"/>
                <w:szCs w:val="20"/>
              </w:rPr>
              <w:t>Ryzyko zamknięte</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weryfikacja zakresu rzeczowego prac oraz 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dokładne sprecyzowanie zakresu obowiązków 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xml:space="preserve">- dokładne precyzowanie zakresu obowiązków </w:t>
            </w:r>
            <w:r>
              <w:rPr>
                <w:rFonts w:ascii="Arial" w:hAnsi="Arial" w:cs="Arial"/>
                <w:sz w:val="20"/>
                <w:szCs w:val="20"/>
              </w:rPr>
              <w:lastRenderedPageBreak/>
              <w:t>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on-line informacji sektora publicznego.</w:t>
            </w:r>
          </w:p>
          <w:p w14:paraId="2155058E" w14:textId="77777777" w:rsidR="00335651" w:rsidRDefault="00335651" w:rsidP="00430174">
            <w:pPr>
              <w:rPr>
                <w:rFonts w:ascii="Arial" w:hAnsi="Arial" w:cs="Arial"/>
                <w:sz w:val="20"/>
                <w:szCs w:val="20"/>
              </w:rPr>
            </w:pPr>
            <w:r w:rsidRPr="00DE36F0">
              <w:rPr>
                <w:rFonts w:ascii="Arial" w:hAnsi="Arial" w:cs="Arial"/>
                <w:sz w:val="20"/>
                <w:szCs w:val="20"/>
              </w:rPr>
              <w:t>Nie nastąpiła zmiana w zakresie ryzyka w stosunku do poprzedniego okresu sprawozdawczego</w:t>
            </w:r>
            <w:r w:rsidR="007D086F">
              <w:rPr>
                <w:rFonts w:ascii="Arial" w:hAnsi="Arial" w:cs="Arial"/>
                <w:sz w:val="20"/>
                <w:szCs w:val="20"/>
              </w:rPr>
              <w:t xml:space="preserve">. </w:t>
            </w:r>
            <w:r w:rsidR="00A7401D">
              <w:rPr>
                <w:rFonts w:ascii="Arial" w:hAnsi="Arial" w:cs="Arial"/>
                <w:sz w:val="20"/>
                <w:szCs w:val="20"/>
              </w:rPr>
              <w:t>W szczególności ta zmiana dotyczy zadania nr 5 tj. Informacja i promocja. Częściowo w zadaniu nr 3</w:t>
            </w:r>
            <w:r w:rsidR="000A66F0">
              <w:rPr>
                <w:rFonts w:ascii="Arial" w:hAnsi="Arial" w:cs="Arial"/>
                <w:sz w:val="20"/>
                <w:szCs w:val="20"/>
              </w:rPr>
              <w:t xml:space="preserve">: </w:t>
            </w:r>
            <w:r w:rsidR="000A66F0" w:rsidRPr="000A66F0">
              <w:rPr>
                <w:rFonts w:ascii="Arial" w:hAnsi="Arial" w:cs="Arial"/>
                <w:sz w:val="20"/>
                <w:szCs w:val="20"/>
              </w:rPr>
              <w:t>Tworzenie i udostępnianie cyfrowych zasobów nauki</w:t>
            </w:r>
            <w:r w:rsidR="000A66F0">
              <w:rPr>
                <w:rFonts w:ascii="Arial" w:hAnsi="Arial" w:cs="Arial"/>
                <w:sz w:val="20"/>
                <w:szCs w:val="20"/>
              </w:rPr>
              <w:t xml:space="preserve"> ze względu na pandemię nastąpiła zmiana. Niemożliwe było wypożyczenie z innych bibliotek materiałów do digitalizacji, których nie posiada BG UPP. Ta sytuacja również przyczyniła się do przedłużenia okresu realizacji projektu.</w:t>
            </w:r>
          </w:p>
          <w:p w14:paraId="41E010AB" w14:textId="64D12914" w:rsidR="00570F50" w:rsidRPr="00570F50" w:rsidRDefault="00570F50" w:rsidP="00430174">
            <w:pPr>
              <w:rPr>
                <w:rFonts w:ascii="Arial" w:hAnsi="Arial" w:cs="Arial"/>
                <w:b/>
                <w:color w:val="0070C0"/>
                <w:sz w:val="18"/>
                <w:szCs w:val="20"/>
              </w:rPr>
            </w:pPr>
            <w:r w:rsidRPr="00570F50">
              <w:rPr>
                <w:rFonts w:ascii="Arial" w:hAnsi="Arial" w:cs="Arial"/>
                <w:b/>
                <w:sz w:val="18"/>
                <w:szCs w:val="20"/>
              </w:rPr>
              <w:t>Ryzyko zamknięte.</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 xml:space="preserve">Celem minimalizacji ryzyka przeprowadzona zostanie rekrutacja w wyniku której nastąpi wybór osób posiadających odpowiednią wiedzę i umiejętności. Ponadto zorganizowane </w:t>
            </w:r>
            <w:r>
              <w:rPr>
                <w:rFonts w:ascii="Arial" w:hAnsi="Arial" w:cs="Arial"/>
                <w:sz w:val="20"/>
                <w:szCs w:val="20"/>
              </w:rPr>
              <w:lastRenderedPageBreak/>
              <w:t>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zadanie dotyczące redagowania nowo powstałych rekordów bazy.</w:t>
            </w:r>
          </w:p>
          <w:p w14:paraId="23172515" w14:textId="77777777" w:rsidR="00F43B2C" w:rsidRDefault="00F43B2C" w:rsidP="00430174">
            <w:pPr>
              <w:rPr>
                <w:rFonts w:ascii="Arial" w:hAnsi="Arial" w:cs="Arial"/>
                <w:sz w:val="20"/>
                <w:szCs w:val="20"/>
              </w:rPr>
            </w:pPr>
            <w:r w:rsidRPr="00F53F98">
              <w:rPr>
                <w:rFonts w:ascii="Arial" w:hAnsi="Arial" w:cs="Arial"/>
                <w:sz w:val="20"/>
                <w:szCs w:val="20"/>
              </w:rPr>
              <w:t>Nie nastąpiła zmiana w zakresie ryzyka w stosunku do poprzedniego okresu sprawozdawczego</w:t>
            </w:r>
            <w:r w:rsidR="00253438">
              <w:rPr>
                <w:rFonts w:ascii="Arial" w:hAnsi="Arial" w:cs="Arial"/>
                <w:sz w:val="20"/>
                <w:szCs w:val="20"/>
              </w:rPr>
              <w:t>.</w:t>
            </w:r>
          </w:p>
          <w:p w14:paraId="7BECEE33" w14:textId="7F0B1D35" w:rsidR="00253438" w:rsidRPr="00253438" w:rsidRDefault="00253438" w:rsidP="00430174">
            <w:pPr>
              <w:rPr>
                <w:rFonts w:ascii="Arial" w:hAnsi="Arial" w:cs="Arial"/>
                <w:b/>
                <w:sz w:val="20"/>
                <w:szCs w:val="20"/>
              </w:rPr>
            </w:pPr>
            <w:r w:rsidRPr="00253438">
              <w:rPr>
                <w:rFonts w:ascii="Arial" w:hAnsi="Arial" w:cs="Arial"/>
                <w:b/>
                <w:sz w:val="20"/>
                <w:szCs w:val="20"/>
              </w:rPr>
              <w:t>Ryzyko zamknięte.</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w procesie przygotowania inwestycji, jej założeń, koncepcji technicznej i technologicznej, założeń finansowych, zaangażowano zespół pra</w:t>
            </w:r>
            <w:r>
              <w:rPr>
                <w:rFonts w:ascii="Arial" w:hAnsi="Arial" w:cs="Arial"/>
                <w:sz w:val="20"/>
                <w:szCs w:val="20"/>
              </w:rPr>
              <w:lastRenderedPageBreak/>
              <w:t xml:space="preserve">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6E2AAB73" w14:textId="77777777" w:rsidR="00F43B2C" w:rsidRDefault="00F43B2C" w:rsidP="00430174">
            <w:pPr>
              <w:snapToGrid w:val="0"/>
              <w:rPr>
                <w:rFonts w:ascii="Arial" w:hAnsi="Arial" w:cs="Arial"/>
                <w:sz w:val="20"/>
                <w:szCs w:val="20"/>
              </w:rPr>
            </w:pPr>
            <w:r w:rsidRPr="00165597">
              <w:rPr>
                <w:rFonts w:ascii="Arial" w:hAnsi="Arial" w:cs="Arial"/>
                <w:sz w:val="20"/>
                <w:szCs w:val="20"/>
              </w:rPr>
              <w:lastRenderedPageBreak/>
              <w:t>Nie nastąpiła zmiana w zakresie ryzyka w stosunku do poprzedniego okresu sprawozdawczego</w:t>
            </w:r>
            <w:r w:rsidR="00253438">
              <w:rPr>
                <w:rFonts w:ascii="Arial" w:hAnsi="Arial" w:cs="Arial"/>
                <w:sz w:val="20"/>
                <w:szCs w:val="20"/>
              </w:rPr>
              <w:t>.</w:t>
            </w:r>
          </w:p>
          <w:p w14:paraId="4885127E" w14:textId="78CF37C6" w:rsidR="00253438" w:rsidRPr="00253438" w:rsidRDefault="00253438" w:rsidP="00430174">
            <w:pPr>
              <w:snapToGrid w:val="0"/>
              <w:rPr>
                <w:rFonts w:ascii="Arial" w:hAnsi="Arial" w:cs="Arial"/>
                <w:b/>
                <w:sz w:val="20"/>
                <w:szCs w:val="20"/>
              </w:rPr>
            </w:pPr>
            <w:r w:rsidRPr="00253438">
              <w:rPr>
                <w:rFonts w:ascii="Arial" w:hAnsi="Arial" w:cs="Arial"/>
                <w:b/>
                <w:sz w:val="20"/>
                <w:szCs w:val="20"/>
              </w:rPr>
              <w:t>Ryzyko zamknięte.</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Pr="00D71C18" w:rsidRDefault="00430174" w:rsidP="00430174">
            <w:pPr>
              <w:snapToGrid w:val="0"/>
              <w:rPr>
                <w:rFonts w:ascii="Arial" w:hAnsi="Arial" w:cs="Arial"/>
                <w:sz w:val="20"/>
                <w:szCs w:val="20"/>
              </w:rPr>
            </w:pPr>
            <w:r w:rsidRPr="00D71C18">
              <w:rPr>
                <w:rFonts w:ascii="Arial" w:hAnsi="Arial" w:cs="Arial"/>
                <w:sz w:val="20"/>
                <w:szCs w:val="20"/>
              </w:rPr>
              <w:t>Działania zapobiegawcze:</w:t>
            </w:r>
          </w:p>
          <w:p w14:paraId="02131C4C" w14:textId="77777777" w:rsidR="00430174" w:rsidRPr="00D71C18" w:rsidRDefault="00430174" w:rsidP="00430174">
            <w:pPr>
              <w:snapToGrid w:val="0"/>
              <w:rPr>
                <w:rFonts w:ascii="Arial" w:hAnsi="Arial" w:cs="Arial"/>
                <w:sz w:val="20"/>
                <w:szCs w:val="20"/>
              </w:rPr>
            </w:pPr>
            <w:r w:rsidRPr="00D71C18">
              <w:rPr>
                <w:rFonts w:ascii="Arial" w:hAnsi="Arial" w:cs="Arial"/>
                <w:sz w:val="20"/>
                <w:szCs w:val="20"/>
              </w:rPr>
              <w:t>zakupione zostaną dyski zewnętrzne oraz pendrive, celem m. in. zabezpieczenia danych.</w:t>
            </w:r>
          </w:p>
          <w:p w14:paraId="32313C6B" w14:textId="77777777" w:rsidR="00430174" w:rsidRPr="00D71C18" w:rsidRDefault="00430174" w:rsidP="00430174">
            <w:pPr>
              <w:snapToGrid w:val="0"/>
              <w:rPr>
                <w:rFonts w:ascii="Arial" w:hAnsi="Arial" w:cs="Arial"/>
                <w:sz w:val="20"/>
                <w:szCs w:val="20"/>
              </w:rPr>
            </w:pPr>
          </w:p>
          <w:p w14:paraId="25E7A02E" w14:textId="77777777" w:rsidR="00430174" w:rsidRPr="00D71C18" w:rsidRDefault="00430174" w:rsidP="00430174">
            <w:pPr>
              <w:snapToGrid w:val="0"/>
              <w:rPr>
                <w:rFonts w:ascii="Arial" w:hAnsi="Arial" w:cs="Arial"/>
                <w:sz w:val="20"/>
                <w:szCs w:val="20"/>
              </w:rPr>
            </w:pPr>
            <w:r w:rsidRPr="00D71C18">
              <w:rPr>
                <w:rFonts w:ascii="Arial" w:hAnsi="Arial" w:cs="Arial"/>
                <w:sz w:val="20"/>
                <w:szCs w:val="20"/>
              </w:rPr>
              <w:t>Działania zarządcze:</w:t>
            </w:r>
          </w:p>
          <w:p w14:paraId="41F8BDE2" w14:textId="77777777" w:rsidR="00430174" w:rsidRPr="00D71C18" w:rsidRDefault="00430174" w:rsidP="00430174">
            <w:pPr>
              <w:snapToGrid w:val="0"/>
              <w:rPr>
                <w:rFonts w:ascii="Arial" w:hAnsi="Arial" w:cs="Arial"/>
                <w:sz w:val="20"/>
                <w:szCs w:val="20"/>
              </w:rPr>
            </w:pPr>
            <w:r w:rsidRPr="00D71C18">
              <w:rPr>
                <w:rFonts w:ascii="Arial" w:hAnsi="Arial" w:cs="Arial"/>
                <w:sz w:val="20"/>
                <w:szCs w:val="20"/>
              </w:rPr>
              <w:t>- naprawa przez specjalistów zatrudnionych w strukturach UPP,</w:t>
            </w:r>
          </w:p>
          <w:p w14:paraId="7E995147" w14:textId="77777777" w:rsidR="00430174" w:rsidRPr="00D71C18" w:rsidRDefault="00430174" w:rsidP="00430174">
            <w:pPr>
              <w:snapToGrid w:val="0"/>
              <w:rPr>
                <w:rFonts w:ascii="Arial" w:hAnsi="Arial" w:cs="Arial"/>
                <w:sz w:val="20"/>
                <w:szCs w:val="20"/>
              </w:rPr>
            </w:pPr>
            <w:r w:rsidRPr="00D71C18">
              <w:rPr>
                <w:rFonts w:ascii="Arial" w:hAnsi="Arial" w:cs="Arial"/>
                <w:sz w:val="20"/>
                <w:szCs w:val="20"/>
              </w:rPr>
              <w:t>- kontakt z producentem sprzętu celem naprawy/złożenia reklamacji,</w:t>
            </w:r>
          </w:p>
          <w:p w14:paraId="5AD00A40" w14:textId="77777777" w:rsidR="00430174" w:rsidRPr="00D71C18" w:rsidRDefault="00430174" w:rsidP="00430174">
            <w:pPr>
              <w:numPr>
                <w:ilvl w:val="0"/>
                <w:numId w:val="22"/>
              </w:numPr>
              <w:snapToGrid w:val="0"/>
              <w:rPr>
                <w:rFonts w:ascii="Arial" w:hAnsi="Arial" w:cs="Arial"/>
                <w:sz w:val="20"/>
                <w:szCs w:val="20"/>
              </w:rPr>
            </w:pPr>
            <w:r w:rsidRPr="00D71C18">
              <w:rPr>
                <w:rFonts w:ascii="Arial" w:hAnsi="Arial" w:cs="Arial"/>
                <w:sz w:val="20"/>
                <w:szCs w:val="20"/>
              </w:rPr>
              <w:t>aktualizacja harmonogramu.</w:t>
            </w:r>
          </w:p>
          <w:p w14:paraId="2914AC45" w14:textId="77777777" w:rsidR="00280C8E" w:rsidRPr="00D71C18" w:rsidRDefault="00430174" w:rsidP="00FB5F5A">
            <w:pPr>
              <w:rPr>
                <w:rFonts w:ascii="Arial" w:hAnsi="Arial" w:cs="Arial"/>
                <w:sz w:val="20"/>
                <w:szCs w:val="20"/>
              </w:rPr>
            </w:pPr>
            <w:r w:rsidRPr="00D71C18">
              <w:rPr>
                <w:rFonts w:ascii="Arial" w:hAnsi="Arial" w:cs="Arial"/>
                <w:sz w:val="20"/>
                <w:szCs w:val="20"/>
              </w:rPr>
              <w:t>Nie nastąpiła żadna zmiana  w zakresie omawianego ryzyka, sprzęt działa bezawaryjnie.</w:t>
            </w:r>
          </w:p>
          <w:p w14:paraId="312960E0" w14:textId="72D47601" w:rsidR="006F282C" w:rsidRPr="00D71C18" w:rsidRDefault="006F282C" w:rsidP="00FB5F5A">
            <w:pPr>
              <w:rPr>
                <w:rFonts w:ascii="Arial" w:hAnsi="Arial" w:cs="Arial"/>
                <w:b/>
                <w:sz w:val="20"/>
                <w:szCs w:val="20"/>
              </w:rPr>
            </w:pPr>
            <w:r w:rsidRPr="00D71C18">
              <w:rPr>
                <w:rFonts w:ascii="Arial" w:hAnsi="Arial" w:cs="Arial"/>
                <w:b/>
                <w:sz w:val="20"/>
                <w:szCs w:val="20"/>
              </w:rPr>
              <w:t>Ryzyko zamknięte.</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1F1F6A3B" w:rsidR="00430174" w:rsidRDefault="00553FC7" w:rsidP="00C1106C">
            <w:pPr>
              <w:rPr>
                <w:rFonts w:ascii="Arial" w:hAnsi="Arial" w:cs="Arial"/>
                <w:sz w:val="20"/>
                <w:szCs w:val="20"/>
              </w:rPr>
            </w:pPr>
            <w:r>
              <w:rPr>
                <w:rFonts w:ascii="Arial" w:hAnsi="Arial" w:cs="Arial"/>
                <w:sz w:val="20"/>
                <w:szCs w:val="20"/>
              </w:rPr>
              <w:t>średnie</w:t>
            </w:r>
          </w:p>
        </w:tc>
        <w:tc>
          <w:tcPr>
            <w:tcW w:w="2410" w:type="dxa"/>
          </w:tcPr>
          <w:p w14:paraId="4E1A0C59" w14:textId="77777777" w:rsidR="00430174" w:rsidRPr="00D71C18" w:rsidRDefault="00430174" w:rsidP="00430174">
            <w:pPr>
              <w:jc w:val="both"/>
              <w:rPr>
                <w:rFonts w:ascii="Arial" w:hAnsi="Arial" w:cs="Arial"/>
                <w:sz w:val="20"/>
                <w:szCs w:val="20"/>
              </w:rPr>
            </w:pPr>
            <w:r w:rsidRPr="00D71C18">
              <w:rPr>
                <w:rFonts w:ascii="Arial" w:hAnsi="Arial" w:cs="Arial"/>
                <w:sz w:val="20"/>
                <w:szCs w:val="20"/>
              </w:rPr>
              <w:t>Działania zarządcze:</w:t>
            </w:r>
          </w:p>
          <w:p w14:paraId="58589217" w14:textId="77777777" w:rsidR="00430174" w:rsidRPr="00D71C18" w:rsidRDefault="00430174" w:rsidP="00430174">
            <w:pPr>
              <w:jc w:val="both"/>
              <w:rPr>
                <w:rFonts w:ascii="Arial" w:hAnsi="Arial" w:cs="Arial"/>
                <w:sz w:val="20"/>
                <w:szCs w:val="20"/>
              </w:rPr>
            </w:pPr>
            <w:r w:rsidRPr="006F282C">
              <w:rPr>
                <w:rFonts w:ascii="Arial" w:hAnsi="Arial" w:cs="Arial"/>
                <w:sz w:val="20"/>
                <w:szCs w:val="20"/>
                <w:highlight w:val="yellow"/>
              </w:rPr>
              <w:t>-</w:t>
            </w:r>
            <w:r w:rsidRPr="00D71C18">
              <w:rPr>
                <w:rFonts w:ascii="Arial" w:hAnsi="Arial" w:cs="Arial"/>
                <w:sz w:val="20"/>
                <w:szCs w:val="20"/>
              </w:rPr>
              <w:t>aktualizacja harmonogramu,</w:t>
            </w:r>
          </w:p>
          <w:p w14:paraId="58E95B70" w14:textId="77777777" w:rsidR="00430174" w:rsidRPr="00D71C18" w:rsidRDefault="00430174" w:rsidP="00430174">
            <w:pPr>
              <w:snapToGrid w:val="0"/>
              <w:jc w:val="both"/>
              <w:rPr>
                <w:rFonts w:ascii="Arial" w:hAnsi="Arial" w:cs="Arial"/>
                <w:sz w:val="20"/>
                <w:szCs w:val="20"/>
              </w:rPr>
            </w:pPr>
            <w:r w:rsidRPr="00D71C18">
              <w:rPr>
                <w:rFonts w:ascii="Arial" w:hAnsi="Arial" w:cs="Arial"/>
                <w:sz w:val="20"/>
                <w:szCs w:val="20"/>
              </w:rPr>
              <w:t>-skierowanie wniosku do Komitetu Sterującego.</w:t>
            </w:r>
          </w:p>
          <w:p w14:paraId="0B65C4C9" w14:textId="49BB897A" w:rsidR="00430174" w:rsidRPr="00D71C18" w:rsidRDefault="00430174" w:rsidP="00430174">
            <w:pPr>
              <w:snapToGrid w:val="0"/>
              <w:rPr>
                <w:rFonts w:ascii="Arial" w:hAnsi="Arial" w:cs="Arial"/>
                <w:sz w:val="20"/>
                <w:szCs w:val="20"/>
              </w:rPr>
            </w:pPr>
            <w:r w:rsidRPr="00D71C18">
              <w:rPr>
                <w:rFonts w:ascii="Arial" w:hAnsi="Arial" w:cs="Arial"/>
                <w:sz w:val="20"/>
                <w:szCs w:val="20"/>
              </w:rPr>
              <w:t>Omawiane ryzyko wystąpiło.</w:t>
            </w:r>
          </w:p>
          <w:p w14:paraId="3045544E" w14:textId="77777777" w:rsidR="00F43B2C" w:rsidRPr="00D71C18" w:rsidRDefault="00BC1B8E" w:rsidP="00430174">
            <w:pPr>
              <w:snapToGrid w:val="0"/>
              <w:rPr>
                <w:rFonts w:ascii="Arial" w:hAnsi="Arial" w:cs="Arial"/>
                <w:sz w:val="20"/>
                <w:szCs w:val="20"/>
              </w:rPr>
            </w:pPr>
            <w:r w:rsidRPr="00D71C18">
              <w:rPr>
                <w:rFonts w:ascii="Arial" w:hAnsi="Arial" w:cs="Arial"/>
                <w:sz w:val="20"/>
                <w:szCs w:val="20"/>
              </w:rPr>
              <w:t>N</w:t>
            </w:r>
            <w:r w:rsidR="00F43B2C" w:rsidRPr="00D71C18">
              <w:rPr>
                <w:rFonts w:ascii="Arial" w:hAnsi="Arial" w:cs="Arial"/>
                <w:sz w:val="20"/>
                <w:szCs w:val="20"/>
              </w:rPr>
              <w:t>astąpiła zmiana w zakresie ryzyka w stosunku do poprzedniego okresu sprawozdawczego</w:t>
            </w:r>
            <w:r w:rsidR="00AF54F7" w:rsidRPr="00D71C18">
              <w:rPr>
                <w:rFonts w:ascii="Arial" w:hAnsi="Arial" w:cs="Arial"/>
                <w:sz w:val="20"/>
                <w:szCs w:val="20"/>
              </w:rPr>
              <w:t xml:space="preserve"> – II fala pandemii. Zmiana ta, ze względu na zastosowanie pracy zdalnej, nie spowodowała opóźnień w realizacji założonych w projekcie celów.</w:t>
            </w:r>
          </w:p>
          <w:p w14:paraId="3B5793D5" w14:textId="77777777" w:rsidR="004930D4" w:rsidRPr="00D71C18" w:rsidRDefault="004930D4" w:rsidP="004930D4">
            <w:pPr>
              <w:snapToGrid w:val="0"/>
              <w:jc w:val="both"/>
              <w:rPr>
                <w:rFonts w:ascii="Arial" w:hAnsi="Arial" w:cs="Arial"/>
                <w:sz w:val="20"/>
                <w:szCs w:val="20"/>
              </w:rPr>
            </w:pPr>
            <w:r w:rsidRPr="00D71C18">
              <w:rPr>
                <w:rFonts w:ascii="Arial" w:hAnsi="Arial" w:cs="Arial"/>
                <w:sz w:val="20"/>
                <w:szCs w:val="20"/>
              </w:rPr>
              <w:t>Zmiana ta, ze względu na zastosowanie pracy zdalnej, nie spowodowała opóźnień w realizacji założonych w projekcie celów z wyjątkiem  zaplanowanych działań promocyjnych. Zaproponowano działania za</w:t>
            </w:r>
            <w:r w:rsidRPr="00D71C18">
              <w:rPr>
                <w:rFonts w:ascii="Arial" w:hAnsi="Arial" w:cs="Arial"/>
                <w:sz w:val="20"/>
                <w:szCs w:val="20"/>
              </w:rPr>
              <w:lastRenderedPageBreak/>
              <w:t>stępcze w zakresie promocji, możliwe do realizacji w projekcie w sytuacji wymuszonej pandemią.</w:t>
            </w:r>
          </w:p>
          <w:p w14:paraId="5A3B187A" w14:textId="56D710D8" w:rsidR="006F282C" w:rsidRPr="006F282C" w:rsidRDefault="006F282C" w:rsidP="004930D4">
            <w:pPr>
              <w:snapToGrid w:val="0"/>
              <w:jc w:val="both"/>
              <w:rPr>
                <w:rFonts w:ascii="Arial" w:hAnsi="Arial" w:cs="Arial"/>
                <w:b/>
                <w:sz w:val="20"/>
                <w:szCs w:val="20"/>
                <w:highlight w:val="yellow"/>
              </w:rPr>
            </w:pPr>
            <w:r w:rsidRPr="00D71C18">
              <w:rPr>
                <w:rFonts w:ascii="Arial" w:hAnsi="Arial" w:cs="Arial"/>
                <w:b/>
                <w:sz w:val="20"/>
                <w:szCs w:val="20"/>
              </w:rPr>
              <w:t>Ryzyko zamknięte.</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lastRenderedPageBreak/>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Pr="00D71C18" w:rsidRDefault="00430174" w:rsidP="00430174">
            <w:pPr>
              <w:jc w:val="both"/>
              <w:rPr>
                <w:rFonts w:ascii="Arial" w:hAnsi="Arial" w:cs="Arial"/>
                <w:sz w:val="20"/>
                <w:szCs w:val="20"/>
              </w:rPr>
            </w:pPr>
            <w:r w:rsidRPr="00D71C18">
              <w:rPr>
                <w:rFonts w:ascii="Arial" w:hAnsi="Arial" w:cs="Arial"/>
                <w:sz w:val="20"/>
                <w:szCs w:val="20"/>
              </w:rPr>
              <w:t>Działania zarządcze:</w:t>
            </w:r>
          </w:p>
          <w:p w14:paraId="684CFFB7" w14:textId="77777777" w:rsidR="00430174" w:rsidRPr="00D71C18" w:rsidRDefault="00430174" w:rsidP="00430174">
            <w:pPr>
              <w:jc w:val="both"/>
              <w:rPr>
                <w:rFonts w:ascii="Arial" w:hAnsi="Arial" w:cs="Arial"/>
                <w:sz w:val="20"/>
                <w:szCs w:val="20"/>
              </w:rPr>
            </w:pPr>
            <w:r w:rsidRPr="00D71C18">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Pr="00D71C18" w:rsidRDefault="00430174" w:rsidP="00430174">
            <w:pPr>
              <w:jc w:val="both"/>
              <w:rPr>
                <w:rFonts w:ascii="Arial" w:hAnsi="Arial" w:cs="Arial"/>
                <w:sz w:val="20"/>
                <w:szCs w:val="20"/>
              </w:rPr>
            </w:pPr>
            <w:r w:rsidRPr="00D71C18">
              <w:rPr>
                <w:rFonts w:ascii="Arial" w:hAnsi="Arial" w:cs="Arial"/>
                <w:sz w:val="20"/>
                <w:szCs w:val="20"/>
              </w:rPr>
              <w:t>Ponadto przewiduje się: oprócz rozdzielenia obowiązków wśród innych pracowników,  w przypadku dłuższej nieobecności, zawarcie umowy na zastępstwo oraz aktualizację harmonogramu.</w:t>
            </w:r>
          </w:p>
          <w:p w14:paraId="74E371C5" w14:textId="77777777" w:rsidR="00430174" w:rsidRPr="00D71C18" w:rsidRDefault="00430174" w:rsidP="00430174">
            <w:pPr>
              <w:jc w:val="both"/>
              <w:rPr>
                <w:rFonts w:ascii="Arial" w:hAnsi="Arial" w:cs="Arial"/>
                <w:sz w:val="20"/>
                <w:szCs w:val="20"/>
              </w:rPr>
            </w:pPr>
            <w:r w:rsidRPr="00D71C18">
              <w:rPr>
                <w:rFonts w:ascii="Arial" w:hAnsi="Arial" w:cs="Arial"/>
                <w:sz w:val="20"/>
                <w:szCs w:val="20"/>
              </w:rPr>
              <w:t>Absencja w stopniu nieznacznym, nie miała wpływu na ryzyko wydłużenia realizacji projektu/zmian w harmonogramie.</w:t>
            </w:r>
          </w:p>
          <w:p w14:paraId="54909ADC" w14:textId="77777777" w:rsidR="00430174" w:rsidRPr="00D71C18" w:rsidRDefault="00430174" w:rsidP="00430174">
            <w:pPr>
              <w:jc w:val="both"/>
              <w:rPr>
                <w:rFonts w:ascii="Arial" w:hAnsi="Arial" w:cs="Arial"/>
                <w:sz w:val="20"/>
                <w:szCs w:val="20"/>
              </w:rPr>
            </w:pPr>
            <w:r w:rsidRPr="00D71C18">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09411219" w14:textId="77777777" w:rsidR="00F43B2C" w:rsidRPr="00D71C18" w:rsidRDefault="00F43B2C" w:rsidP="00430174">
            <w:pPr>
              <w:jc w:val="both"/>
              <w:rPr>
                <w:rFonts w:ascii="Arial" w:hAnsi="Arial" w:cs="Arial"/>
                <w:sz w:val="20"/>
                <w:szCs w:val="20"/>
              </w:rPr>
            </w:pPr>
            <w:r w:rsidRPr="00D71C18">
              <w:rPr>
                <w:rFonts w:ascii="Arial" w:hAnsi="Arial" w:cs="Arial"/>
                <w:sz w:val="20"/>
                <w:szCs w:val="20"/>
              </w:rPr>
              <w:t xml:space="preserve">Nie nastąpiła zmiana w zakresie ryzyka w stosunku do poprzedniego </w:t>
            </w:r>
            <w:r w:rsidRPr="00D71C18">
              <w:rPr>
                <w:rFonts w:ascii="Arial" w:hAnsi="Arial" w:cs="Arial"/>
                <w:sz w:val="20"/>
                <w:szCs w:val="20"/>
              </w:rPr>
              <w:lastRenderedPageBreak/>
              <w:t>okresu</w:t>
            </w:r>
            <w:r w:rsidR="00FE4258" w:rsidRPr="00D71C18">
              <w:rPr>
                <w:rFonts w:ascii="Arial" w:hAnsi="Arial" w:cs="Arial"/>
                <w:sz w:val="20"/>
                <w:szCs w:val="20"/>
              </w:rPr>
              <w:t xml:space="preserve"> </w:t>
            </w:r>
            <w:r w:rsidRPr="00D71C18">
              <w:rPr>
                <w:rFonts w:ascii="Arial" w:hAnsi="Arial" w:cs="Arial"/>
                <w:sz w:val="20"/>
                <w:szCs w:val="20"/>
              </w:rPr>
              <w:t>sprawozdawczego</w:t>
            </w:r>
            <w:r w:rsidR="006F282C" w:rsidRPr="00D71C18">
              <w:rPr>
                <w:rFonts w:ascii="Arial" w:hAnsi="Arial" w:cs="Arial"/>
                <w:sz w:val="20"/>
                <w:szCs w:val="20"/>
              </w:rPr>
              <w:t>.</w:t>
            </w:r>
          </w:p>
          <w:p w14:paraId="4A91D358" w14:textId="2BBF4E0A" w:rsidR="006F282C" w:rsidRPr="006F282C" w:rsidRDefault="006F282C" w:rsidP="00430174">
            <w:pPr>
              <w:jc w:val="both"/>
              <w:rPr>
                <w:rFonts w:ascii="Arial" w:hAnsi="Arial" w:cs="Arial"/>
                <w:b/>
                <w:sz w:val="20"/>
                <w:szCs w:val="20"/>
                <w:highlight w:val="yellow"/>
              </w:rPr>
            </w:pPr>
            <w:r w:rsidRPr="00D71C18">
              <w:rPr>
                <w:rFonts w:ascii="Arial" w:hAnsi="Arial" w:cs="Arial"/>
                <w:b/>
                <w:sz w:val="20"/>
                <w:szCs w:val="20"/>
              </w:rPr>
              <w:t>Ryzyko zamknięte.</w:t>
            </w:r>
          </w:p>
        </w:tc>
        <w:bookmarkStart w:id="1" w:name="_GoBack"/>
        <w:bookmarkEnd w:id="1"/>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5DC9D7DB"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r w:rsidR="006F282C">
              <w:rPr>
                <w:rFonts w:ascii="Arial" w:hAnsi="Arial" w:cs="Arial"/>
                <w:sz w:val="20"/>
                <w:szCs w:val="20"/>
              </w:rPr>
              <w:t xml:space="preserve">. </w:t>
            </w:r>
          </w:p>
          <w:p w14:paraId="3F73799A" w14:textId="7FA060EB" w:rsidR="006F282C" w:rsidRPr="006F282C" w:rsidRDefault="006F282C" w:rsidP="00430174">
            <w:pPr>
              <w:jc w:val="both"/>
              <w:rPr>
                <w:rFonts w:ascii="Arial" w:hAnsi="Arial" w:cs="Arial"/>
                <w:b/>
                <w:sz w:val="20"/>
                <w:szCs w:val="20"/>
              </w:rPr>
            </w:pPr>
            <w:r w:rsidRPr="006F282C">
              <w:rPr>
                <w:rFonts w:ascii="Arial" w:hAnsi="Arial" w:cs="Arial"/>
                <w:b/>
                <w:sz w:val="20"/>
                <w:szCs w:val="20"/>
              </w:rPr>
              <w:t>Ryzyko zamknięte.</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 xml:space="preserve">wysyłanie pakietów do dołączenia do </w:t>
            </w:r>
            <w:r>
              <w:rPr>
                <w:rFonts w:ascii="Arial" w:eastAsia="Times New Roman" w:hAnsi="Arial" w:cs="Arial"/>
                <w:sz w:val="20"/>
                <w:szCs w:val="20"/>
              </w:rPr>
              <w:lastRenderedPageBreak/>
              <w:t>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7E936E74" w14:textId="77777777" w:rsidR="00AB68B9" w:rsidRDefault="00AB68B9" w:rsidP="009162AA">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r w:rsidR="006F282C">
              <w:rPr>
                <w:rFonts w:ascii="Arial" w:hAnsi="Arial" w:cs="Arial"/>
                <w:sz w:val="20"/>
                <w:szCs w:val="20"/>
              </w:rPr>
              <w:t>.</w:t>
            </w:r>
          </w:p>
          <w:p w14:paraId="61FE024F" w14:textId="5751BA76" w:rsidR="006F282C" w:rsidRPr="006F282C" w:rsidRDefault="006F282C" w:rsidP="009162AA">
            <w:pPr>
              <w:rPr>
                <w:rFonts w:ascii="Arial" w:hAnsi="Arial" w:cs="Arial"/>
                <w:b/>
                <w:bCs/>
                <w:sz w:val="20"/>
                <w:szCs w:val="20"/>
                <w:lang w:eastAsia="pl-PL"/>
              </w:rPr>
            </w:pPr>
            <w:r w:rsidRPr="006F282C">
              <w:rPr>
                <w:rFonts w:ascii="Arial" w:hAnsi="Arial" w:cs="Arial"/>
                <w:b/>
                <w:bCs/>
                <w:sz w:val="20"/>
                <w:szCs w:val="20"/>
                <w:lang w:eastAsia="pl-PL"/>
              </w:rPr>
              <w:t>Ryzyko zamknięte.</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4BFA9866" w14:textId="21153314" w:rsidR="00A92887" w:rsidRPr="008D2A38" w:rsidRDefault="00BB059E" w:rsidP="008D2A38">
      <w:pPr>
        <w:pStyle w:val="Akapitzlist"/>
        <w:numPr>
          <w:ilvl w:val="0"/>
          <w:numId w:val="28"/>
        </w:numPr>
      </w:pPr>
      <w:r w:rsidRPr="00AB68B9">
        <w:rPr>
          <w:rStyle w:val="Nagwek2Znak"/>
          <w:rFonts w:ascii="Arial" w:hAnsi="Arial" w:cs="Arial"/>
          <w:b/>
          <w:color w:val="auto"/>
          <w:sz w:val="24"/>
          <w:szCs w:val="24"/>
        </w:rPr>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r w:rsidR="001E6295">
        <w:t>, 505 109 985</w:t>
      </w:r>
    </w:p>
    <w:sectPr w:rsidR="00A92887" w:rsidRPr="008D2A38"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CF3E0" w14:textId="77777777" w:rsidR="00FA1CAB" w:rsidRDefault="00FA1CAB" w:rsidP="00BB2420">
      <w:pPr>
        <w:spacing w:after="0" w:line="240" w:lineRule="auto"/>
      </w:pPr>
      <w:r>
        <w:separator/>
      </w:r>
    </w:p>
  </w:endnote>
  <w:endnote w:type="continuationSeparator" w:id="0">
    <w:p w14:paraId="1DC951F8" w14:textId="77777777" w:rsidR="00FA1CAB" w:rsidRDefault="00FA1CAB"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892671" w:rsidRDefault="008926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1063B">
              <w:rPr>
                <w:b/>
                <w:bCs/>
                <w:noProof/>
              </w:rPr>
              <w:t>10</w:t>
            </w:r>
            <w:r>
              <w:rPr>
                <w:b/>
                <w:bCs/>
                <w:sz w:val="24"/>
                <w:szCs w:val="24"/>
              </w:rPr>
              <w:fldChar w:fldCharType="end"/>
            </w:r>
            <w:r>
              <w:t xml:space="preserve"> z </w:t>
            </w:r>
            <w:r>
              <w:rPr>
                <w:b/>
                <w:bCs/>
                <w:noProof/>
              </w:rPr>
              <w:t>5</w:t>
            </w:r>
          </w:p>
        </w:sdtContent>
      </w:sdt>
    </w:sdtContent>
  </w:sdt>
  <w:p w14:paraId="19A82397" w14:textId="77777777" w:rsidR="00892671" w:rsidRDefault="008926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055A4" w14:textId="77777777" w:rsidR="00FA1CAB" w:rsidRDefault="00FA1CAB" w:rsidP="00BB2420">
      <w:pPr>
        <w:spacing w:after="0" w:line="240" w:lineRule="auto"/>
      </w:pPr>
      <w:r>
        <w:separator/>
      </w:r>
    </w:p>
  </w:footnote>
  <w:footnote w:type="continuationSeparator" w:id="0">
    <w:p w14:paraId="174772C3" w14:textId="77777777" w:rsidR="00FA1CAB" w:rsidRDefault="00FA1CAB" w:rsidP="00BB2420">
      <w:pPr>
        <w:spacing w:after="0" w:line="240" w:lineRule="auto"/>
      </w:pPr>
      <w:r>
        <w:continuationSeparator/>
      </w:r>
    </w:p>
  </w:footnote>
  <w:footnote w:id="1">
    <w:p w14:paraId="28461019" w14:textId="77777777" w:rsidR="00892671" w:rsidRDefault="00892671"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13B98"/>
    <w:rsid w:val="000312D7"/>
    <w:rsid w:val="00034EFD"/>
    <w:rsid w:val="00043DD9"/>
    <w:rsid w:val="00044D68"/>
    <w:rsid w:val="00047D9D"/>
    <w:rsid w:val="00053771"/>
    <w:rsid w:val="0006403E"/>
    <w:rsid w:val="00070663"/>
    <w:rsid w:val="00071880"/>
    <w:rsid w:val="000739AF"/>
    <w:rsid w:val="00081AE9"/>
    <w:rsid w:val="00084E5B"/>
    <w:rsid w:val="00087231"/>
    <w:rsid w:val="00091EBA"/>
    <w:rsid w:val="00095909"/>
    <w:rsid w:val="00095944"/>
    <w:rsid w:val="000A1DFB"/>
    <w:rsid w:val="000A2F32"/>
    <w:rsid w:val="000A3938"/>
    <w:rsid w:val="000A66F0"/>
    <w:rsid w:val="000B36CB"/>
    <w:rsid w:val="000B3E49"/>
    <w:rsid w:val="000D75D5"/>
    <w:rsid w:val="000E0060"/>
    <w:rsid w:val="000E135D"/>
    <w:rsid w:val="000E16AC"/>
    <w:rsid w:val="000E1828"/>
    <w:rsid w:val="000E4BF8"/>
    <w:rsid w:val="000F20A9"/>
    <w:rsid w:val="000F307B"/>
    <w:rsid w:val="000F30B9"/>
    <w:rsid w:val="00101610"/>
    <w:rsid w:val="00106541"/>
    <w:rsid w:val="00107B1A"/>
    <w:rsid w:val="001150FF"/>
    <w:rsid w:val="0011693F"/>
    <w:rsid w:val="00122388"/>
    <w:rsid w:val="00124C3D"/>
    <w:rsid w:val="00130204"/>
    <w:rsid w:val="001311C7"/>
    <w:rsid w:val="00141A92"/>
    <w:rsid w:val="00145E84"/>
    <w:rsid w:val="0015102C"/>
    <w:rsid w:val="00153381"/>
    <w:rsid w:val="0015791B"/>
    <w:rsid w:val="00165EB6"/>
    <w:rsid w:val="001708FD"/>
    <w:rsid w:val="00176FBB"/>
    <w:rsid w:val="00181E97"/>
    <w:rsid w:val="00182A08"/>
    <w:rsid w:val="00187936"/>
    <w:rsid w:val="001879B1"/>
    <w:rsid w:val="001A2EF2"/>
    <w:rsid w:val="001A702D"/>
    <w:rsid w:val="001B49AB"/>
    <w:rsid w:val="001C2D74"/>
    <w:rsid w:val="001C7FAC"/>
    <w:rsid w:val="001E0CAC"/>
    <w:rsid w:val="001E16A3"/>
    <w:rsid w:val="001E1DEA"/>
    <w:rsid w:val="001E50EF"/>
    <w:rsid w:val="001E6295"/>
    <w:rsid w:val="001E7199"/>
    <w:rsid w:val="001F2425"/>
    <w:rsid w:val="001F24A0"/>
    <w:rsid w:val="001F67EC"/>
    <w:rsid w:val="001F6C6B"/>
    <w:rsid w:val="00200BEF"/>
    <w:rsid w:val="0020330A"/>
    <w:rsid w:val="00213AEB"/>
    <w:rsid w:val="00235D58"/>
    <w:rsid w:val="00237279"/>
    <w:rsid w:val="00240D69"/>
    <w:rsid w:val="00241B5E"/>
    <w:rsid w:val="00241C52"/>
    <w:rsid w:val="00245D60"/>
    <w:rsid w:val="002462A2"/>
    <w:rsid w:val="00252087"/>
    <w:rsid w:val="00253438"/>
    <w:rsid w:val="0025641E"/>
    <w:rsid w:val="00263392"/>
    <w:rsid w:val="00265194"/>
    <w:rsid w:val="0027414C"/>
    <w:rsid w:val="00275939"/>
    <w:rsid w:val="00276C00"/>
    <w:rsid w:val="00280C8E"/>
    <w:rsid w:val="00284742"/>
    <w:rsid w:val="00286D39"/>
    <w:rsid w:val="00293351"/>
    <w:rsid w:val="00294349"/>
    <w:rsid w:val="002A1993"/>
    <w:rsid w:val="002A3C02"/>
    <w:rsid w:val="002A4F87"/>
    <w:rsid w:val="002A5452"/>
    <w:rsid w:val="002A7438"/>
    <w:rsid w:val="002B4889"/>
    <w:rsid w:val="002B50C0"/>
    <w:rsid w:val="002B51D2"/>
    <w:rsid w:val="002B6F21"/>
    <w:rsid w:val="002B71BB"/>
    <w:rsid w:val="002D048E"/>
    <w:rsid w:val="002D1787"/>
    <w:rsid w:val="002D3D4A"/>
    <w:rsid w:val="002D7916"/>
    <w:rsid w:val="002D7ADA"/>
    <w:rsid w:val="002E2FAF"/>
    <w:rsid w:val="002E508F"/>
    <w:rsid w:val="002F29A3"/>
    <w:rsid w:val="0030196F"/>
    <w:rsid w:val="00302775"/>
    <w:rsid w:val="00304D04"/>
    <w:rsid w:val="00310D8E"/>
    <w:rsid w:val="00311F94"/>
    <w:rsid w:val="003123AE"/>
    <w:rsid w:val="003221F2"/>
    <w:rsid w:val="00322614"/>
    <w:rsid w:val="00333644"/>
    <w:rsid w:val="00334A24"/>
    <w:rsid w:val="00335651"/>
    <w:rsid w:val="00335D24"/>
    <w:rsid w:val="003410FE"/>
    <w:rsid w:val="00342AFD"/>
    <w:rsid w:val="003430B5"/>
    <w:rsid w:val="003508E7"/>
    <w:rsid w:val="003542F1"/>
    <w:rsid w:val="00356A3E"/>
    <w:rsid w:val="00356C53"/>
    <w:rsid w:val="003642B8"/>
    <w:rsid w:val="00374D0B"/>
    <w:rsid w:val="00375018"/>
    <w:rsid w:val="00385C04"/>
    <w:rsid w:val="00392ECE"/>
    <w:rsid w:val="003933E2"/>
    <w:rsid w:val="00394590"/>
    <w:rsid w:val="003A4115"/>
    <w:rsid w:val="003A65DB"/>
    <w:rsid w:val="003B2196"/>
    <w:rsid w:val="003B2796"/>
    <w:rsid w:val="003B3D7D"/>
    <w:rsid w:val="003B5B7A"/>
    <w:rsid w:val="003B6BE0"/>
    <w:rsid w:val="003B777E"/>
    <w:rsid w:val="003C3984"/>
    <w:rsid w:val="003C4F99"/>
    <w:rsid w:val="003C5DEC"/>
    <w:rsid w:val="003C6A24"/>
    <w:rsid w:val="003C7325"/>
    <w:rsid w:val="003D2D9B"/>
    <w:rsid w:val="003D7DD0"/>
    <w:rsid w:val="003E12E7"/>
    <w:rsid w:val="003E13F6"/>
    <w:rsid w:val="003E3144"/>
    <w:rsid w:val="003E4F80"/>
    <w:rsid w:val="003F0720"/>
    <w:rsid w:val="003F4EDD"/>
    <w:rsid w:val="00401388"/>
    <w:rsid w:val="00405EA4"/>
    <w:rsid w:val="0041034F"/>
    <w:rsid w:val="004118A3"/>
    <w:rsid w:val="00422CE2"/>
    <w:rsid w:val="00423983"/>
    <w:rsid w:val="00423A26"/>
    <w:rsid w:val="00425046"/>
    <w:rsid w:val="00430174"/>
    <w:rsid w:val="004350B8"/>
    <w:rsid w:val="00436B96"/>
    <w:rsid w:val="00444AAB"/>
    <w:rsid w:val="00450089"/>
    <w:rsid w:val="00450462"/>
    <w:rsid w:val="00462B3F"/>
    <w:rsid w:val="004729D1"/>
    <w:rsid w:val="0047373A"/>
    <w:rsid w:val="00492A44"/>
    <w:rsid w:val="004930D4"/>
    <w:rsid w:val="004B1695"/>
    <w:rsid w:val="004B32F5"/>
    <w:rsid w:val="004B5EE9"/>
    <w:rsid w:val="004C1D48"/>
    <w:rsid w:val="004D10EC"/>
    <w:rsid w:val="004D628F"/>
    <w:rsid w:val="004D65CA"/>
    <w:rsid w:val="004E3165"/>
    <w:rsid w:val="004F6E89"/>
    <w:rsid w:val="00506B55"/>
    <w:rsid w:val="005076A1"/>
    <w:rsid w:val="00511585"/>
    <w:rsid w:val="00513213"/>
    <w:rsid w:val="00517F12"/>
    <w:rsid w:val="0052102C"/>
    <w:rsid w:val="005212C8"/>
    <w:rsid w:val="005238DD"/>
    <w:rsid w:val="00524E6C"/>
    <w:rsid w:val="00530941"/>
    <w:rsid w:val="005314C4"/>
    <w:rsid w:val="005332D6"/>
    <w:rsid w:val="00543ADC"/>
    <w:rsid w:val="00544DFE"/>
    <w:rsid w:val="005471B7"/>
    <w:rsid w:val="00552157"/>
    <w:rsid w:val="00553FC7"/>
    <w:rsid w:val="005548F2"/>
    <w:rsid w:val="00570F50"/>
    <w:rsid w:val="005734CE"/>
    <w:rsid w:val="0058396D"/>
    <w:rsid w:val="005840AB"/>
    <w:rsid w:val="00586664"/>
    <w:rsid w:val="00593290"/>
    <w:rsid w:val="00593405"/>
    <w:rsid w:val="005A0E33"/>
    <w:rsid w:val="005A12F7"/>
    <w:rsid w:val="005A1A3D"/>
    <w:rsid w:val="005A1B30"/>
    <w:rsid w:val="005B1A32"/>
    <w:rsid w:val="005C0469"/>
    <w:rsid w:val="005C2EB5"/>
    <w:rsid w:val="005C37E0"/>
    <w:rsid w:val="005C6116"/>
    <w:rsid w:val="005C6490"/>
    <w:rsid w:val="005C77BB"/>
    <w:rsid w:val="005D17CF"/>
    <w:rsid w:val="005D24AF"/>
    <w:rsid w:val="005D2742"/>
    <w:rsid w:val="005D5AAB"/>
    <w:rsid w:val="005D6E12"/>
    <w:rsid w:val="005E0ED8"/>
    <w:rsid w:val="005E6ABD"/>
    <w:rsid w:val="005F41FA"/>
    <w:rsid w:val="00600AE4"/>
    <w:rsid w:val="006054AA"/>
    <w:rsid w:val="00606BDD"/>
    <w:rsid w:val="0060796E"/>
    <w:rsid w:val="00612C19"/>
    <w:rsid w:val="0062054D"/>
    <w:rsid w:val="006317FD"/>
    <w:rsid w:val="006334BF"/>
    <w:rsid w:val="00635A54"/>
    <w:rsid w:val="00643F1A"/>
    <w:rsid w:val="00644E61"/>
    <w:rsid w:val="006469C9"/>
    <w:rsid w:val="006513C0"/>
    <w:rsid w:val="00652E22"/>
    <w:rsid w:val="00652FEA"/>
    <w:rsid w:val="00656A16"/>
    <w:rsid w:val="00656B06"/>
    <w:rsid w:val="006602BA"/>
    <w:rsid w:val="00661A62"/>
    <w:rsid w:val="006637A2"/>
    <w:rsid w:val="00666556"/>
    <w:rsid w:val="006731D9"/>
    <w:rsid w:val="00676A4D"/>
    <w:rsid w:val="006808A6"/>
    <w:rsid w:val="006822BC"/>
    <w:rsid w:val="00682978"/>
    <w:rsid w:val="006864E4"/>
    <w:rsid w:val="006945E9"/>
    <w:rsid w:val="006948D3"/>
    <w:rsid w:val="006A5979"/>
    <w:rsid w:val="006A60AA"/>
    <w:rsid w:val="006B034F"/>
    <w:rsid w:val="006B5117"/>
    <w:rsid w:val="006C22BD"/>
    <w:rsid w:val="006C78AE"/>
    <w:rsid w:val="006D06B3"/>
    <w:rsid w:val="006D6702"/>
    <w:rsid w:val="006D6867"/>
    <w:rsid w:val="006D69A0"/>
    <w:rsid w:val="006E0CFA"/>
    <w:rsid w:val="006E263D"/>
    <w:rsid w:val="006E6205"/>
    <w:rsid w:val="006E71B2"/>
    <w:rsid w:val="006F282C"/>
    <w:rsid w:val="006F7554"/>
    <w:rsid w:val="00701800"/>
    <w:rsid w:val="00725708"/>
    <w:rsid w:val="00730AA0"/>
    <w:rsid w:val="007325A1"/>
    <w:rsid w:val="00740A47"/>
    <w:rsid w:val="00746ABD"/>
    <w:rsid w:val="0075188D"/>
    <w:rsid w:val="0076607D"/>
    <w:rsid w:val="0077344B"/>
    <w:rsid w:val="0077418F"/>
    <w:rsid w:val="00775C44"/>
    <w:rsid w:val="00776802"/>
    <w:rsid w:val="00781616"/>
    <w:rsid w:val="00791F9D"/>
    <w:rsid w:val="007924CE"/>
    <w:rsid w:val="0079450F"/>
    <w:rsid w:val="00795AFA"/>
    <w:rsid w:val="007A0792"/>
    <w:rsid w:val="007A4742"/>
    <w:rsid w:val="007A5EA7"/>
    <w:rsid w:val="007A6973"/>
    <w:rsid w:val="007A6E8B"/>
    <w:rsid w:val="007B0251"/>
    <w:rsid w:val="007C2F7E"/>
    <w:rsid w:val="007C6235"/>
    <w:rsid w:val="007C70D1"/>
    <w:rsid w:val="007D086F"/>
    <w:rsid w:val="007D1990"/>
    <w:rsid w:val="007D2C34"/>
    <w:rsid w:val="007D38BD"/>
    <w:rsid w:val="007D3F21"/>
    <w:rsid w:val="007E0325"/>
    <w:rsid w:val="007E341A"/>
    <w:rsid w:val="007E4605"/>
    <w:rsid w:val="007F126F"/>
    <w:rsid w:val="00801B3A"/>
    <w:rsid w:val="00803FBE"/>
    <w:rsid w:val="00805178"/>
    <w:rsid w:val="00806134"/>
    <w:rsid w:val="00821432"/>
    <w:rsid w:val="00830B70"/>
    <w:rsid w:val="00840749"/>
    <w:rsid w:val="00853ACC"/>
    <w:rsid w:val="00856982"/>
    <w:rsid w:val="00870FC5"/>
    <w:rsid w:val="0087452F"/>
    <w:rsid w:val="00875528"/>
    <w:rsid w:val="008776EB"/>
    <w:rsid w:val="00884686"/>
    <w:rsid w:val="00886F6D"/>
    <w:rsid w:val="00887339"/>
    <w:rsid w:val="00891A02"/>
    <w:rsid w:val="00892671"/>
    <w:rsid w:val="008A332F"/>
    <w:rsid w:val="008A52F6"/>
    <w:rsid w:val="008A559F"/>
    <w:rsid w:val="008B44FF"/>
    <w:rsid w:val="008C144D"/>
    <w:rsid w:val="008C1CA7"/>
    <w:rsid w:val="008C411D"/>
    <w:rsid w:val="008C4BCD"/>
    <w:rsid w:val="008C6721"/>
    <w:rsid w:val="008C6A5D"/>
    <w:rsid w:val="008D0DA2"/>
    <w:rsid w:val="008D238D"/>
    <w:rsid w:val="008D2A38"/>
    <w:rsid w:val="008D3826"/>
    <w:rsid w:val="008D410D"/>
    <w:rsid w:val="008F10B8"/>
    <w:rsid w:val="008F2D9B"/>
    <w:rsid w:val="008F6325"/>
    <w:rsid w:val="008F67EE"/>
    <w:rsid w:val="008F7A1C"/>
    <w:rsid w:val="009043C3"/>
    <w:rsid w:val="00907F6D"/>
    <w:rsid w:val="00911190"/>
    <w:rsid w:val="0091332C"/>
    <w:rsid w:val="009162AA"/>
    <w:rsid w:val="009237BD"/>
    <w:rsid w:val="00924CBC"/>
    <w:rsid w:val="009256F2"/>
    <w:rsid w:val="00933BEC"/>
    <w:rsid w:val="009347B8"/>
    <w:rsid w:val="00936729"/>
    <w:rsid w:val="009426EE"/>
    <w:rsid w:val="00945E7D"/>
    <w:rsid w:val="0095183B"/>
    <w:rsid w:val="00952126"/>
    <w:rsid w:val="00952617"/>
    <w:rsid w:val="0095656C"/>
    <w:rsid w:val="00957175"/>
    <w:rsid w:val="009663A6"/>
    <w:rsid w:val="00971A40"/>
    <w:rsid w:val="00971E06"/>
    <w:rsid w:val="00972510"/>
    <w:rsid w:val="009725F2"/>
    <w:rsid w:val="009731A5"/>
    <w:rsid w:val="00974A1C"/>
    <w:rsid w:val="00976434"/>
    <w:rsid w:val="00977BED"/>
    <w:rsid w:val="00992EA3"/>
    <w:rsid w:val="009967CA"/>
    <w:rsid w:val="00996F13"/>
    <w:rsid w:val="00997D2D"/>
    <w:rsid w:val="009A17FF"/>
    <w:rsid w:val="009B4423"/>
    <w:rsid w:val="009C6140"/>
    <w:rsid w:val="009D2FA4"/>
    <w:rsid w:val="009D409B"/>
    <w:rsid w:val="009D7D8A"/>
    <w:rsid w:val="009E4C67"/>
    <w:rsid w:val="009F09BF"/>
    <w:rsid w:val="009F1DC8"/>
    <w:rsid w:val="009F437E"/>
    <w:rsid w:val="00A04250"/>
    <w:rsid w:val="00A11651"/>
    <w:rsid w:val="00A11788"/>
    <w:rsid w:val="00A20624"/>
    <w:rsid w:val="00A30847"/>
    <w:rsid w:val="00A36AE2"/>
    <w:rsid w:val="00A43E49"/>
    <w:rsid w:val="00A44EA2"/>
    <w:rsid w:val="00A45729"/>
    <w:rsid w:val="00A46236"/>
    <w:rsid w:val="00A52B8A"/>
    <w:rsid w:val="00A56D63"/>
    <w:rsid w:val="00A67685"/>
    <w:rsid w:val="00A728AE"/>
    <w:rsid w:val="00A7401D"/>
    <w:rsid w:val="00A804AE"/>
    <w:rsid w:val="00A83927"/>
    <w:rsid w:val="00A85124"/>
    <w:rsid w:val="00A86449"/>
    <w:rsid w:val="00A87C1C"/>
    <w:rsid w:val="00A92887"/>
    <w:rsid w:val="00AA4CAB"/>
    <w:rsid w:val="00AA51AD"/>
    <w:rsid w:val="00AA6C4A"/>
    <w:rsid w:val="00AA730D"/>
    <w:rsid w:val="00AB2E01"/>
    <w:rsid w:val="00AB68B9"/>
    <w:rsid w:val="00AC173E"/>
    <w:rsid w:val="00AC256E"/>
    <w:rsid w:val="00AC2E97"/>
    <w:rsid w:val="00AC37BA"/>
    <w:rsid w:val="00AC58DC"/>
    <w:rsid w:val="00AC7E26"/>
    <w:rsid w:val="00AD0DBD"/>
    <w:rsid w:val="00AD45BB"/>
    <w:rsid w:val="00AE1643"/>
    <w:rsid w:val="00AE3A6C"/>
    <w:rsid w:val="00AE73AE"/>
    <w:rsid w:val="00AF09B8"/>
    <w:rsid w:val="00AF2638"/>
    <w:rsid w:val="00AF54F7"/>
    <w:rsid w:val="00AF567D"/>
    <w:rsid w:val="00B12BF9"/>
    <w:rsid w:val="00B17709"/>
    <w:rsid w:val="00B17C5C"/>
    <w:rsid w:val="00B23828"/>
    <w:rsid w:val="00B246D6"/>
    <w:rsid w:val="00B263B8"/>
    <w:rsid w:val="00B26E87"/>
    <w:rsid w:val="00B27A2A"/>
    <w:rsid w:val="00B303F7"/>
    <w:rsid w:val="00B31426"/>
    <w:rsid w:val="00B34CB7"/>
    <w:rsid w:val="00B365CB"/>
    <w:rsid w:val="00B41415"/>
    <w:rsid w:val="00B440C3"/>
    <w:rsid w:val="00B46B7D"/>
    <w:rsid w:val="00B50560"/>
    <w:rsid w:val="00B523FA"/>
    <w:rsid w:val="00B52879"/>
    <w:rsid w:val="00B562C2"/>
    <w:rsid w:val="00B64B3C"/>
    <w:rsid w:val="00B673C6"/>
    <w:rsid w:val="00B708C1"/>
    <w:rsid w:val="00B7252C"/>
    <w:rsid w:val="00B74859"/>
    <w:rsid w:val="00B77F0D"/>
    <w:rsid w:val="00B87D3D"/>
    <w:rsid w:val="00B91243"/>
    <w:rsid w:val="00BA034A"/>
    <w:rsid w:val="00BA2361"/>
    <w:rsid w:val="00BA2977"/>
    <w:rsid w:val="00BA481C"/>
    <w:rsid w:val="00BA488A"/>
    <w:rsid w:val="00BA730A"/>
    <w:rsid w:val="00BB059E"/>
    <w:rsid w:val="00BB1BE1"/>
    <w:rsid w:val="00BB2420"/>
    <w:rsid w:val="00BB28AB"/>
    <w:rsid w:val="00BB49AC"/>
    <w:rsid w:val="00BB5ACE"/>
    <w:rsid w:val="00BC1B8E"/>
    <w:rsid w:val="00BC1BD2"/>
    <w:rsid w:val="00BC2F32"/>
    <w:rsid w:val="00BC5873"/>
    <w:rsid w:val="00BC6BE4"/>
    <w:rsid w:val="00BC710A"/>
    <w:rsid w:val="00BD7616"/>
    <w:rsid w:val="00BE47CD"/>
    <w:rsid w:val="00BE5BF9"/>
    <w:rsid w:val="00BE5F38"/>
    <w:rsid w:val="00BF01F2"/>
    <w:rsid w:val="00BF7E93"/>
    <w:rsid w:val="00C01292"/>
    <w:rsid w:val="00C1106C"/>
    <w:rsid w:val="00C16BA5"/>
    <w:rsid w:val="00C26361"/>
    <w:rsid w:val="00C302F1"/>
    <w:rsid w:val="00C307C6"/>
    <w:rsid w:val="00C33225"/>
    <w:rsid w:val="00C336B0"/>
    <w:rsid w:val="00C34ED1"/>
    <w:rsid w:val="00C3575F"/>
    <w:rsid w:val="00C36EC0"/>
    <w:rsid w:val="00C42AEA"/>
    <w:rsid w:val="00C57985"/>
    <w:rsid w:val="00C64E1C"/>
    <w:rsid w:val="00C6617F"/>
    <w:rsid w:val="00C6751B"/>
    <w:rsid w:val="00C76B5C"/>
    <w:rsid w:val="00C76CE4"/>
    <w:rsid w:val="00C837BB"/>
    <w:rsid w:val="00CA516B"/>
    <w:rsid w:val="00CB4DED"/>
    <w:rsid w:val="00CC7E21"/>
    <w:rsid w:val="00CD43E8"/>
    <w:rsid w:val="00CD769E"/>
    <w:rsid w:val="00CE420B"/>
    <w:rsid w:val="00CE74F9"/>
    <w:rsid w:val="00CE7777"/>
    <w:rsid w:val="00CF2E64"/>
    <w:rsid w:val="00CF5B6E"/>
    <w:rsid w:val="00D02F6D"/>
    <w:rsid w:val="00D0593D"/>
    <w:rsid w:val="00D17023"/>
    <w:rsid w:val="00D22C21"/>
    <w:rsid w:val="00D25CFE"/>
    <w:rsid w:val="00D27D73"/>
    <w:rsid w:val="00D4607F"/>
    <w:rsid w:val="00D47523"/>
    <w:rsid w:val="00D475FC"/>
    <w:rsid w:val="00D55EC9"/>
    <w:rsid w:val="00D57025"/>
    <w:rsid w:val="00D57765"/>
    <w:rsid w:val="00D679B7"/>
    <w:rsid w:val="00D71C18"/>
    <w:rsid w:val="00D737DB"/>
    <w:rsid w:val="00D77F50"/>
    <w:rsid w:val="00D8153B"/>
    <w:rsid w:val="00D81CBA"/>
    <w:rsid w:val="00D859F4"/>
    <w:rsid w:val="00D85A52"/>
    <w:rsid w:val="00D86542"/>
    <w:rsid w:val="00D86FEC"/>
    <w:rsid w:val="00D916CB"/>
    <w:rsid w:val="00D96F0C"/>
    <w:rsid w:val="00DA34DF"/>
    <w:rsid w:val="00DA4835"/>
    <w:rsid w:val="00DB6988"/>
    <w:rsid w:val="00DB69FD"/>
    <w:rsid w:val="00DC0A8A"/>
    <w:rsid w:val="00DC1705"/>
    <w:rsid w:val="00DC39A9"/>
    <w:rsid w:val="00DC4C79"/>
    <w:rsid w:val="00DE055D"/>
    <w:rsid w:val="00DE16DB"/>
    <w:rsid w:val="00DE36F0"/>
    <w:rsid w:val="00DE6249"/>
    <w:rsid w:val="00DE731D"/>
    <w:rsid w:val="00DF2B63"/>
    <w:rsid w:val="00E0076D"/>
    <w:rsid w:val="00E06C70"/>
    <w:rsid w:val="00E07644"/>
    <w:rsid w:val="00E1063B"/>
    <w:rsid w:val="00E11B44"/>
    <w:rsid w:val="00E11F8D"/>
    <w:rsid w:val="00E15919"/>
    <w:rsid w:val="00E15DEB"/>
    <w:rsid w:val="00E1688D"/>
    <w:rsid w:val="00E203EB"/>
    <w:rsid w:val="00E35401"/>
    <w:rsid w:val="00E375DB"/>
    <w:rsid w:val="00E41802"/>
    <w:rsid w:val="00E42938"/>
    <w:rsid w:val="00E47508"/>
    <w:rsid w:val="00E55EB0"/>
    <w:rsid w:val="00E57BB7"/>
    <w:rsid w:val="00E61CB0"/>
    <w:rsid w:val="00E71256"/>
    <w:rsid w:val="00E71BCF"/>
    <w:rsid w:val="00E81D7C"/>
    <w:rsid w:val="00E83FA4"/>
    <w:rsid w:val="00E86020"/>
    <w:rsid w:val="00E9612E"/>
    <w:rsid w:val="00EA0B4F"/>
    <w:rsid w:val="00EB3F19"/>
    <w:rsid w:val="00EC131C"/>
    <w:rsid w:val="00EC2AFC"/>
    <w:rsid w:val="00ED368F"/>
    <w:rsid w:val="00EE03B7"/>
    <w:rsid w:val="00EE17A0"/>
    <w:rsid w:val="00EE2553"/>
    <w:rsid w:val="00EE78FB"/>
    <w:rsid w:val="00EF3457"/>
    <w:rsid w:val="00F0534F"/>
    <w:rsid w:val="00F07793"/>
    <w:rsid w:val="00F07B0E"/>
    <w:rsid w:val="00F138F7"/>
    <w:rsid w:val="00F2008A"/>
    <w:rsid w:val="00F21D9E"/>
    <w:rsid w:val="00F23EC0"/>
    <w:rsid w:val="00F23EC9"/>
    <w:rsid w:val="00F25348"/>
    <w:rsid w:val="00F366AF"/>
    <w:rsid w:val="00F43B2C"/>
    <w:rsid w:val="00F45506"/>
    <w:rsid w:val="00F51A23"/>
    <w:rsid w:val="00F53F98"/>
    <w:rsid w:val="00F60062"/>
    <w:rsid w:val="00F613CC"/>
    <w:rsid w:val="00F61DA6"/>
    <w:rsid w:val="00F664BB"/>
    <w:rsid w:val="00F724E4"/>
    <w:rsid w:val="00F72629"/>
    <w:rsid w:val="00F72FA6"/>
    <w:rsid w:val="00F76777"/>
    <w:rsid w:val="00F81657"/>
    <w:rsid w:val="00F83F2F"/>
    <w:rsid w:val="00F84381"/>
    <w:rsid w:val="00F86555"/>
    <w:rsid w:val="00F86C58"/>
    <w:rsid w:val="00F941BB"/>
    <w:rsid w:val="00FA1CAB"/>
    <w:rsid w:val="00FA1D0E"/>
    <w:rsid w:val="00FA450D"/>
    <w:rsid w:val="00FB3BEB"/>
    <w:rsid w:val="00FB3D43"/>
    <w:rsid w:val="00FB5CA4"/>
    <w:rsid w:val="00FB5F5A"/>
    <w:rsid w:val="00FC020A"/>
    <w:rsid w:val="00FC3B03"/>
    <w:rsid w:val="00FD739E"/>
    <w:rsid w:val="00FE4258"/>
    <w:rsid w:val="00FE6F10"/>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3599B-EA56-44B5-9C1B-4FAEAB0C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2829</Words>
  <Characters>16974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2021-12-16T10:46:00Z</dcterms:created>
  <dcterms:modified xsi:type="dcterms:W3CDTF">2021-12-16T10:46:00Z</dcterms:modified>
</cp:coreProperties>
</file>