
<file path=[Content_Types].xml><?xml version="1.0" encoding="utf-8"?>
<Types xmlns="http://schemas.openxmlformats.org/package/2006/content-types">
  <Override PartName="/word/footnotes.xml" ContentType="application/vnd.openxmlformats-officedocument.wordprocessingml.footnotes+xml"/>
  <Override PartName="/word/diagrams/quickStyle2.xml" ContentType="application/vnd.openxmlformats-officedocument.drawingml.diagramStyle+xml"/>
  <Override PartName="/word/diagrams/data3.xml" ContentType="application/vnd.openxmlformats-officedocument.drawingml.diagramData+xml"/>
  <Override PartName="/word/diagrams/colors5.xml" ContentType="application/vnd.openxmlformats-officedocument.drawingml.diagramColors+xml"/>
  <Override PartName="/customXml/itemProps1.xml" ContentType="application/vnd.openxmlformats-officedocument.customXmlProperties+xml"/>
  <Override PartName="/word/diagrams/data1.xml" ContentType="application/vnd.openxmlformats-officedocument.drawingml.diagramData+xml"/>
  <Override PartName="/word/diagrams/colors3.xml" ContentType="application/vnd.openxmlformats-officedocument.drawingml.diagramColors+xml"/>
  <Override PartName="/word/diagrams/drawing8.xml" ContentType="application/vnd.ms-office.drawingml.diagramDrawing+xml"/>
  <Override PartName="/word/diagrams/colors1.xml" ContentType="application/vnd.openxmlformats-officedocument.drawingml.diagramColors+xml"/>
  <Override PartName="/word/diagrams/drawing6.xml" ContentType="application/vnd.ms-office.drawingml.diagramDrawing+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drawings/drawing4.xml" ContentType="application/vnd.openxmlformats-officedocument.drawingml.chartshapes+xml"/>
  <Override PartName="/word/diagrams/drawing4.xml" ContentType="application/vnd.ms-office.drawingml.diagramDrawing+xml"/>
  <Override PartName="/word/stylesWithEffects.xml" ContentType="application/vnd.ms-word.stylesWithEffects+xml"/>
  <Override PartName="/word/drawings/drawing2.xml" ContentType="application/vnd.openxmlformats-officedocument.drawingml.chartshapes+xml"/>
  <Override PartName="/word/diagrams/drawing2.xml" ContentType="application/vnd.ms-office.drawingml.diagramDrawing+xml"/>
  <Override PartName="/word/diagrams/layout7.xml" ContentType="application/vnd.openxmlformats-officedocument.drawingml.diagramLayout+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diagrams/layout5.xml" ContentType="application/vnd.openxmlformats-officedocument.drawingml.diagramLayout+xml"/>
  <Override PartName="/word/diagrams/layout6.xml" ContentType="application/vnd.openxmlformats-officedocument.drawingml.diagramLayout+xml"/>
  <Override PartName="/word/diagrams/quickStyle7.xml" ContentType="application/vnd.openxmlformats-officedocument.drawingml.diagramStyle+xml"/>
  <Override PartName="/word/diagrams/quickStyle8.xml" ContentType="application/vnd.openxmlformats-officedocument.drawingml.diagramStyle+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diagrams/layout3.xml" ContentType="application/vnd.openxmlformats-officedocument.drawingml.diagramLayout+xml"/>
  <Override PartName="/word/diagrams/layout4.xml" ContentType="application/vnd.openxmlformats-officedocument.drawingml.diagramLayout+xml"/>
  <Override PartName="/word/diagrams/quickStyle5.xml" ContentType="application/vnd.openxmlformats-officedocument.drawingml.diagramStyle+xml"/>
  <Override PartName="/word/diagrams/quickStyle6.xml" ContentType="application/vnd.openxmlformats-officedocument.drawingml.diagramStyle+xml"/>
  <Override PartName="/word/diagrams/data7.xml" ContentType="application/vnd.openxmlformats-officedocument.drawingml.diagramData+xml"/>
  <Override PartName="/word/diagrams/data8.xml" ContentType="application/vnd.openxmlformats-officedocument.drawingml.diagramData+xml"/>
  <Override PartName="/word/diagrams/colors8.xml" ContentType="application/vnd.openxmlformats-officedocument.drawingml.diagramColors+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diagrams/layout1.xml" ContentType="application/vnd.openxmlformats-officedocument.drawingml.diagramLayout+xml"/>
  <Override PartName="/word/diagrams/layout2.xml" ContentType="application/vnd.openxmlformats-officedocument.drawingml.diagramLayout+xml"/>
  <Override PartName="/word/diagrams/quickStyle3.xml" ContentType="application/vnd.openxmlformats-officedocument.drawingml.diagramStyle+xml"/>
  <Override PartName="/word/diagrams/quickStyle4.xml" ContentType="application/vnd.openxmlformats-officedocument.drawingml.diagramStyle+xml"/>
  <Override PartName="/word/diagrams/data5.xml" ContentType="application/vnd.openxmlformats-officedocument.drawingml.diagramData+xml"/>
  <Override PartName="/word/diagrams/data6.xml" ContentType="application/vnd.openxmlformats-officedocument.drawingml.diagramData+xml"/>
  <Override PartName="/word/diagrams/colors6.xml" ContentType="application/vnd.openxmlformats-officedocument.drawingml.diagramColors+xml"/>
  <Override PartName="/word/diagrams/colors7.xml" ContentType="application/vnd.openxmlformats-officedocument.drawingml.diagramColors+xml"/>
  <Override PartName="/docProps/core.xml" ContentType="application/vnd.openxmlformats-package.core-properties+xml"/>
  <Override PartName="/customXml/itemProps2.xml" ContentType="application/vnd.openxmlformats-officedocument.customXmlProperties+xml"/>
  <Default Extension="png" ContentType="image/png"/>
  <Default Extension="bin" ContentType="application/vnd.openxmlformats-officedocument.oleObject"/>
  <Override PartName="/word/diagrams/quickStyle1.xml" ContentType="application/vnd.openxmlformats-officedocument.drawingml.diagramStyle+xml"/>
  <Override PartName="/word/diagrams/data4.xml" ContentType="application/vnd.openxmlformats-officedocument.drawingml.diagramData+xml"/>
  <Override PartName="/word/diagrams/colors4.xml" ContentType="application/vnd.openxmlformats-officedocument.drawingml.diagramColors+xml"/>
  <Override PartName="/word/diagrams/data2.xml" ContentType="application/vnd.openxmlformats-officedocument.drawingml.diagramData+xml"/>
  <Override PartName="/word/diagrams/colors2.xml" ContentType="application/vnd.openxmlformats-officedocument.drawingml.diagramColors+xml"/>
  <Override PartName="/word/diagrams/drawing7.xml" ContentType="application/vnd.ms-office.drawingml.diagramDrawing+xml"/>
  <Default Extension="jpeg" ContentType="image/jpeg"/>
  <Default Extension="emf" ContentType="image/x-emf"/>
  <Override PartName="/word/diagrams/drawing5.xml" ContentType="application/vnd.ms-office.drawingml.diagramDrawing+xml"/>
  <Override PartName="/word/numbering.xml" ContentType="application/vnd.openxmlformats-officedocument.wordprocessingml.numbering+xml"/>
  <Override PartName="/word/endnotes.xml" ContentType="application/vnd.openxmlformats-officedocument.wordprocessingml.endnotes+xml"/>
  <Override PartName="/word/drawings/drawing3.xml" ContentType="application/vnd.openxmlformats-officedocument.drawingml.chartshapes+xml"/>
  <Override PartName="/word/drawings/drawing5.xml" ContentType="application/vnd.openxmlformats-officedocument.drawingml.chartshapes+xml"/>
  <Override PartName="/word/diagrams/drawing3.xml" ContentType="application/vnd.ms-office.drawingml.diagramDrawing+xml"/>
  <Override PartName="/docProps/app.xml" ContentType="application/vnd.openxmlformats-officedocument.extended-properties+xml"/>
  <Override PartName="/word/settings.xml" ContentType="application/vnd.openxmlformats-officedocument.wordprocessingml.settings+xml"/>
  <Override PartName="/word/drawings/drawing1.xml" ContentType="application/vnd.openxmlformats-officedocument.drawingml.chartshapes+xml"/>
  <Override PartName="/word/charts/chart6.xml" ContentType="application/vnd.openxmlformats-officedocument.drawingml.chart+xml"/>
  <Override PartName="/word/footer2.xml" ContentType="application/vnd.openxmlformats-officedocument.wordprocessingml.footer+xml"/>
  <Override PartName="/word/diagrams/drawing1.xml" ContentType="application/vnd.ms-office.drawingml.diagramDrawing+xml"/>
  <Override PartName="/word/diagrams/layout8.xml" ContentType="application/vnd.openxmlformats-officedocument.drawingml.diagramLayout+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pPr w:leftFromText="141" w:rightFromText="141" w:vertAnchor="text" w:horzAnchor="page" w:tblpX="803" w:tblpY="-97"/>
        <w:tblW w:w="10207" w:type="dxa"/>
        <w:tblLook w:val="04A0"/>
      </w:tblPr>
      <w:tblGrid>
        <w:gridCol w:w="2094"/>
        <w:gridCol w:w="1112"/>
        <w:gridCol w:w="3402"/>
        <w:gridCol w:w="623"/>
        <w:gridCol w:w="2976"/>
      </w:tblGrid>
      <w:tr w:rsidR="005E1B62" w:rsidRPr="00131B44" w:rsidTr="005E1B62">
        <w:trPr>
          <w:trHeight w:val="1266"/>
        </w:trPr>
        <w:tc>
          <w:tcPr>
            <w:tcW w:w="2094" w:type="dxa"/>
          </w:tcPr>
          <w:p w:rsidR="005E1B62" w:rsidRPr="00131B44" w:rsidRDefault="005E1B62" w:rsidP="005E1B62">
            <w:pPr>
              <w:ind w:left="708"/>
              <w:jc w:val="right"/>
              <w:rPr>
                <w:lang w:val="en-GB"/>
              </w:rPr>
            </w:pPr>
            <w:r w:rsidRPr="00131B44">
              <w:rPr>
                <w:noProof/>
                <w:lang w:eastAsia="pl-PL"/>
              </w:rPr>
              <w:drawing>
                <wp:inline distT="0" distB="0" distL="0" distR="0">
                  <wp:extent cx="721516" cy="864000"/>
                  <wp:effectExtent l="19050" t="0" r="2384" b="0"/>
                  <wp:docPr id="1" name="Obraz 29" descr="C:\Users\p200590\Desktop\um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p200590\Desktop\umlogo.jpg"/>
                          <pic:cNvPicPr>
                            <a:picLocks noChangeAspect="1" noChangeArrowheads="1"/>
                          </pic:cNvPicPr>
                        </pic:nvPicPr>
                        <pic:blipFill>
                          <a:blip r:embed="rId9" cstate="print"/>
                          <a:srcRect/>
                          <a:stretch>
                            <a:fillRect/>
                          </a:stretch>
                        </pic:blipFill>
                        <pic:spPr bwMode="auto">
                          <a:xfrm>
                            <a:off x="0" y="0"/>
                            <a:ext cx="721516" cy="864000"/>
                          </a:xfrm>
                          <a:prstGeom prst="rect">
                            <a:avLst/>
                          </a:prstGeom>
                          <a:noFill/>
                          <a:ln w="9525">
                            <a:noFill/>
                            <a:miter lim="800000"/>
                            <a:headEnd/>
                            <a:tailEnd/>
                          </a:ln>
                        </pic:spPr>
                      </pic:pic>
                    </a:graphicData>
                  </a:graphic>
                </wp:inline>
              </w:drawing>
            </w:r>
          </w:p>
        </w:tc>
        <w:tc>
          <w:tcPr>
            <w:tcW w:w="5137" w:type="dxa"/>
            <w:gridSpan w:val="3"/>
          </w:tcPr>
          <w:p w:rsidR="005E1B62" w:rsidRPr="00131B44" w:rsidRDefault="00765F60" w:rsidP="005E1B62">
            <w:pPr>
              <w:jc w:val="center"/>
              <w:rPr>
                <w:rFonts w:ascii="Calibri" w:hAnsi="Calibri" w:cs="Arial"/>
                <w:b/>
                <w:color w:val="0066FF"/>
                <w:sz w:val="30"/>
                <w:szCs w:val="30"/>
                <w:lang w:val="en-GB"/>
              </w:rPr>
            </w:pPr>
            <w:r w:rsidRPr="00131B44">
              <w:rPr>
                <w:rFonts w:ascii="Calibri" w:hAnsi="Calibri" w:cs="Arial"/>
                <w:b/>
                <w:color w:val="0066FF"/>
                <w:sz w:val="30"/>
                <w:szCs w:val="30"/>
                <w:lang w:val="en-GB"/>
              </w:rPr>
              <w:t>ŚWIĘTOKRZYSKI BOARD OF AMELIORATION AND HYDRAULIC STRUCTURES in Kielce</w:t>
            </w:r>
          </w:p>
        </w:tc>
        <w:tc>
          <w:tcPr>
            <w:tcW w:w="2976" w:type="dxa"/>
          </w:tcPr>
          <w:p w:rsidR="005E1B62" w:rsidRPr="00131B44" w:rsidRDefault="005E1B62" w:rsidP="005E1B62">
            <w:pPr>
              <w:jc w:val="center"/>
              <w:rPr>
                <w:lang w:val="en-GB"/>
              </w:rPr>
            </w:pPr>
            <w:r w:rsidRPr="00131B44">
              <w:rPr>
                <w:noProof/>
                <w:lang w:eastAsia="pl-PL"/>
              </w:rPr>
              <w:drawing>
                <wp:inline distT="0" distB="0" distL="0" distR="0">
                  <wp:extent cx="1729946" cy="720000"/>
                  <wp:effectExtent l="19050" t="0" r="3604" b="0"/>
                  <wp:docPr id="2" name="Obraz 31" descr="C:\Users\p200590\Desktop\Screensho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p200590\Desktop\Screenshot_1.jpg"/>
                          <pic:cNvPicPr>
                            <a:picLocks noChangeAspect="1" noChangeArrowheads="1"/>
                          </pic:cNvPicPr>
                        </pic:nvPicPr>
                        <pic:blipFill>
                          <a:blip r:embed="rId10" cstate="print"/>
                          <a:srcRect/>
                          <a:stretch>
                            <a:fillRect/>
                          </a:stretch>
                        </pic:blipFill>
                        <pic:spPr bwMode="auto">
                          <a:xfrm>
                            <a:off x="0" y="0"/>
                            <a:ext cx="1729946" cy="720000"/>
                          </a:xfrm>
                          <a:prstGeom prst="rect">
                            <a:avLst/>
                          </a:prstGeom>
                          <a:noFill/>
                          <a:ln w="9525">
                            <a:noFill/>
                            <a:miter lim="800000"/>
                            <a:headEnd/>
                            <a:tailEnd/>
                          </a:ln>
                        </pic:spPr>
                      </pic:pic>
                    </a:graphicData>
                  </a:graphic>
                </wp:inline>
              </w:drawing>
            </w:r>
          </w:p>
        </w:tc>
      </w:tr>
      <w:tr w:rsidR="005E1B62" w:rsidRPr="002674B0" w:rsidTr="005E1B62">
        <w:tc>
          <w:tcPr>
            <w:tcW w:w="10207" w:type="dxa"/>
            <w:gridSpan w:val="5"/>
            <w:vAlign w:val="center"/>
          </w:tcPr>
          <w:p w:rsidR="005E1B62" w:rsidRPr="00131B44" w:rsidRDefault="00765F60" w:rsidP="005E1B62">
            <w:pPr>
              <w:jc w:val="center"/>
              <w:rPr>
                <w:rFonts w:ascii="Calibri" w:hAnsi="Calibri"/>
                <w:b/>
                <w:sz w:val="30"/>
                <w:szCs w:val="30"/>
                <w:lang w:val="en-GB"/>
              </w:rPr>
            </w:pPr>
            <w:r w:rsidRPr="00131B44">
              <w:rPr>
                <w:rFonts w:ascii="Calibri" w:hAnsi="Calibri"/>
                <w:b/>
                <w:i/>
                <w:sz w:val="30"/>
                <w:szCs w:val="30"/>
                <w:lang w:val="en-GB"/>
              </w:rPr>
              <w:t>ODRA-VISTULA FLOOD MANAGEMENT PROJECT - 8524 PL</w:t>
            </w:r>
          </w:p>
        </w:tc>
      </w:tr>
      <w:tr w:rsidR="005E1B62" w:rsidRPr="002674B0" w:rsidTr="005E1B62">
        <w:tc>
          <w:tcPr>
            <w:tcW w:w="10207" w:type="dxa"/>
            <w:gridSpan w:val="5"/>
          </w:tcPr>
          <w:p w:rsidR="005E1B62" w:rsidRPr="00131B44" w:rsidRDefault="00765F60" w:rsidP="004454D6">
            <w:pPr>
              <w:jc w:val="center"/>
              <w:rPr>
                <w:rFonts w:ascii="Calibri" w:hAnsi="Calibri"/>
                <w:b/>
                <w:sz w:val="40"/>
                <w:szCs w:val="40"/>
                <w:lang w:val="en-GB"/>
              </w:rPr>
            </w:pPr>
            <w:r w:rsidRPr="00131B44">
              <w:rPr>
                <w:rFonts w:ascii="Calibri" w:hAnsi="Calibri"/>
                <w:b/>
                <w:sz w:val="40"/>
                <w:szCs w:val="40"/>
                <w:lang w:val="en-GB"/>
              </w:rPr>
              <w:t>RAP – LAND ACQUISITION AND RESETTLEMENT ACTION PLAN</w:t>
            </w:r>
          </w:p>
        </w:tc>
      </w:tr>
      <w:tr w:rsidR="005E1B62" w:rsidRPr="002674B0" w:rsidTr="005E1B62">
        <w:tc>
          <w:tcPr>
            <w:tcW w:w="10207" w:type="dxa"/>
            <w:gridSpan w:val="5"/>
          </w:tcPr>
          <w:p w:rsidR="005E1B62" w:rsidRPr="00131B44" w:rsidRDefault="00765F60" w:rsidP="00001464">
            <w:pPr>
              <w:tabs>
                <w:tab w:val="left" w:pos="3953"/>
              </w:tabs>
              <w:jc w:val="center"/>
              <w:rPr>
                <w:rFonts w:ascii="Calibri" w:hAnsi="Calibri"/>
                <w:b/>
                <w:color w:val="FF0000"/>
                <w:sz w:val="30"/>
                <w:szCs w:val="30"/>
                <w:lang w:val="en-GB"/>
              </w:rPr>
            </w:pPr>
            <w:r w:rsidRPr="00131B44">
              <w:rPr>
                <w:rFonts w:ascii="Calibri" w:hAnsi="Calibri"/>
                <w:b/>
                <w:color w:val="FF0000"/>
                <w:sz w:val="30"/>
                <w:szCs w:val="30"/>
                <w:lang w:val="en-GB"/>
              </w:rPr>
              <w:t xml:space="preserve">SUB-COMPONENT 3B </w:t>
            </w:r>
            <w:r w:rsidRPr="00131B44">
              <w:rPr>
                <w:rFonts w:ascii="Calibri" w:hAnsi="Calibri"/>
                <w:b/>
                <w:i/>
                <w:color w:val="FF0000"/>
                <w:sz w:val="30"/>
                <w:szCs w:val="30"/>
                <w:lang w:val="en-GB"/>
              </w:rPr>
              <w:t>Protection of Sandomierz and Tarnobrzeg</w:t>
            </w:r>
          </w:p>
        </w:tc>
      </w:tr>
      <w:tr w:rsidR="005E1B62" w:rsidRPr="002674B0" w:rsidTr="005E1B62">
        <w:tc>
          <w:tcPr>
            <w:tcW w:w="10207" w:type="dxa"/>
            <w:gridSpan w:val="5"/>
          </w:tcPr>
          <w:p w:rsidR="005E1B62" w:rsidRPr="00131B44" w:rsidRDefault="00765F60" w:rsidP="005E1B62">
            <w:pPr>
              <w:pStyle w:val="Bezodstpw"/>
              <w:jc w:val="center"/>
              <w:rPr>
                <w:rFonts w:ascii="Calibri" w:hAnsi="Calibri"/>
                <w:b/>
                <w:sz w:val="30"/>
                <w:szCs w:val="30"/>
                <w:lang w:val="en-GB"/>
              </w:rPr>
            </w:pPr>
            <w:r w:rsidRPr="00131B44">
              <w:rPr>
                <w:rFonts w:ascii="Calibri" w:hAnsi="Calibri"/>
                <w:b/>
                <w:sz w:val="30"/>
                <w:szCs w:val="30"/>
                <w:lang w:val="en-GB"/>
              </w:rPr>
              <w:t>Contract 3B.1</w:t>
            </w:r>
          </w:p>
          <w:p w:rsidR="005E1B62" w:rsidRPr="00131B44" w:rsidRDefault="00765F60" w:rsidP="005E1B62">
            <w:pPr>
              <w:pStyle w:val="Bezodstpw"/>
              <w:jc w:val="center"/>
              <w:rPr>
                <w:rFonts w:ascii="Calibri" w:hAnsi="Calibri"/>
                <w:b/>
                <w:i/>
                <w:sz w:val="30"/>
                <w:szCs w:val="30"/>
                <w:lang w:val="en-GB"/>
              </w:rPr>
            </w:pPr>
            <w:r w:rsidRPr="00131B44">
              <w:rPr>
                <w:rFonts w:ascii="Calibri" w:hAnsi="Calibri"/>
                <w:b/>
                <w:i/>
                <w:sz w:val="30"/>
                <w:szCs w:val="30"/>
                <w:lang w:val="en-GB"/>
              </w:rPr>
              <w:t>Flood protection Sandomierz</w:t>
            </w:r>
          </w:p>
        </w:tc>
      </w:tr>
      <w:tr w:rsidR="005E1B62" w:rsidRPr="00131B44" w:rsidTr="005E1B62">
        <w:tc>
          <w:tcPr>
            <w:tcW w:w="10207" w:type="dxa"/>
            <w:gridSpan w:val="5"/>
          </w:tcPr>
          <w:p w:rsidR="005E1B62" w:rsidRPr="00131B44" w:rsidRDefault="005E1B62" w:rsidP="005E1B62">
            <w:pPr>
              <w:jc w:val="center"/>
              <w:rPr>
                <w:sz w:val="2"/>
                <w:szCs w:val="2"/>
                <w:lang w:val="en-GB"/>
              </w:rPr>
            </w:pPr>
          </w:p>
          <w:p w:rsidR="005E1B62" w:rsidRPr="00131B44" w:rsidRDefault="005E1B62" w:rsidP="005E1B62">
            <w:pPr>
              <w:jc w:val="center"/>
              <w:rPr>
                <w:lang w:val="en-GB"/>
              </w:rPr>
            </w:pPr>
            <w:r w:rsidRPr="00131B44">
              <w:rPr>
                <w:lang w:val="en-GB"/>
              </w:rPr>
              <w:object w:dxaOrig="15358" w:dyaOrig="674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pt;height:198.75pt" o:ole="">
                  <v:imagedata r:id="rId11" o:title=""/>
                </v:shape>
                <o:OLEObject Type="Embed" ProgID="PBrush" ShapeID="_x0000_i1025" DrawAspect="Content" ObjectID="_1543728914" r:id="rId12"/>
              </w:object>
            </w:r>
          </w:p>
        </w:tc>
      </w:tr>
      <w:tr w:rsidR="005E1B62" w:rsidRPr="00131B44" w:rsidTr="005E1B62">
        <w:tc>
          <w:tcPr>
            <w:tcW w:w="10207" w:type="dxa"/>
            <w:gridSpan w:val="5"/>
          </w:tcPr>
          <w:p w:rsidR="005E1B62" w:rsidRPr="00131B44" w:rsidRDefault="005E1B62" w:rsidP="005E1B62">
            <w:pPr>
              <w:jc w:val="center"/>
              <w:rPr>
                <w:rFonts w:ascii="Calibri" w:hAnsi="Calibri"/>
                <w:b/>
                <w:sz w:val="30"/>
                <w:szCs w:val="30"/>
                <w:lang w:val="en-GB"/>
              </w:rPr>
            </w:pPr>
          </w:p>
        </w:tc>
      </w:tr>
      <w:tr w:rsidR="005E1B62" w:rsidRPr="00131B44" w:rsidTr="005E1B62">
        <w:trPr>
          <w:trHeight w:val="2224"/>
        </w:trPr>
        <w:tc>
          <w:tcPr>
            <w:tcW w:w="10207" w:type="dxa"/>
            <w:gridSpan w:val="5"/>
          </w:tcPr>
          <w:p w:rsidR="005E1B62" w:rsidRPr="00131B44" w:rsidRDefault="005E1B62" w:rsidP="005E1B62">
            <w:pPr>
              <w:rPr>
                <w:lang w:val="en-G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68"/>
              <w:gridCol w:w="1373"/>
              <w:gridCol w:w="2453"/>
              <w:gridCol w:w="1872"/>
              <w:gridCol w:w="1743"/>
            </w:tblGrid>
            <w:tr w:rsidR="002F32BA" w:rsidRPr="00131B44" w:rsidTr="002F32BA">
              <w:trPr>
                <w:cantSplit/>
                <w:jc w:val="center"/>
              </w:trPr>
              <w:tc>
                <w:tcPr>
                  <w:tcW w:w="1068" w:type="dxa"/>
                  <w:tcBorders>
                    <w:top w:val="single" w:sz="4" w:space="0" w:color="auto"/>
                    <w:left w:val="single" w:sz="4" w:space="0" w:color="auto"/>
                    <w:bottom w:val="single" w:sz="4" w:space="0" w:color="auto"/>
                    <w:right w:val="single" w:sz="4" w:space="0" w:color="auto"/>
                  </w:tcBorders>
                  <w:vAlign w:val="center"/>
                </w:tcPr>
                <w:p w:rsidR="002F32BA" w:rsidRPr="00131B44" w:rsidRDefault="002F32BA" w:rsidP="0054123D">
                  <w:pPr>
                    <w:framePr w:hSpace="141" w:wrap="around" w:vAnchor="text" w:hAnchor="page" w:x="803" w:y="-97"/>
                    <w:tabs>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sz w:val="20"/>
                      <w:szCs w:val="20"/>
                      <w:lang w:val="en-GB"/>
                    </w:rPr>
                  </w:pPr>
                  <w:r w:rsidRPr="00131B44">
                    <w:rPr>
                      <w:b/>
                      <w:sz w:val="20"/>
                      <w:szCs w:val="20"/>
                      <w:lang w:val="en-GB"/>
                    </w:rPr>
                    <w:t>Version</w:t>
                  </w:r>
                </w:p>
              </w:tc>
              <w:tc>
                <w:tcPr>
                  <w:tcW w:w="1373" w:type="dxa"/>
                  <w:tcBorders>
                    <w:top w:val="single" w:sz="4" w:space="0" w:color="auto"/>
                    <w:left w:val="single" w:sz="4" w:space="0" w:color="auto"/>
                    <w:bottom w:val="single" w:sz="4" w:space="0" w:color="auto"/>
                    <w:right w:val="single" w:sz="4" w:space="0" w:color="auto"/>
                  </w:tcBorders>
                  <w:vAlign w:val="center"/>
                </w:tcPr>
                <w:p w:rsidR="002F32BA" w:rsidRPr="00131B44" w:rsidRDefault="002F32BA" w:rsidP="0054123D">
                  <w:pPr>
                    <w:framePr w:hSpace="141" w:wrap="around" w:vAnchor="text" w:hAnchor="page" w:x="803" w:y="-97"/>
                    <w:tabs>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sz w:val="20"/>
                      <w:szCs w:val="20"/>
                      <w:lang w:val="en-GB"/>
                    </w:rPr>
                  </w:pPr>
                  <w:r w:rsidRPr="00131B44">
                    <w:rPr>
                      <w:b/>
                      <w:sz w:val="20"/>
                      <w:szCs w:val="20"/>
                      <w:lang w:val="en-GB"/>
                    </w:rPr>
                    <w:t>Date</w:t>
                  </w:r>
                </w:p>
              </w:tc>
              <w:tc>
                <w:tcPr>
                  <w:tcW w:w="2453" w:type="dxa"/>
                  <w:tcBorders>
                    <w:top w:val="single" w:sz="4" w:space="0" w:color="auto"/>
                    <w:left w:val="single" w:sz="4" w:space="0" w:color="auto"/>
                    <w:bottom w:val="single" w:sz="4" w:space="0" w:color="auto"/>
                    <w:right w:val="single" w:sz="4" w:space="0" w:color="auto"/>
                  </w:tcBorders>
                  <w:vAlign w:val="center"/>
                </w:tcPr>
                <w:p w:rsidR="002F32BA" w:rsidRPr="00131B44" w:rsidRDefault="002F32BA" w:rsidP="0054123D">
                  <w:pPr>
                    <w:framePr w:hSpace="141" w:wrap="around" w:vAnchor="text" w:hAnchor="page" w:x="803" w:y="-97"/>
                    <w:tabs>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sz w:val="20"/>
                      <w:szCs w:val="20"/>
                      <w:lang w:val="en-GB"/>
                    </w:rPr>
                  </w:pPr>
                  <w:r w:rsidRPr="00131B44">
                    <w:rPr>
                      <w:b/>
                      <w:sz w:val="20"/>
                      <w:szCs w:val="20"/>
                      <w:lang w:val="en-GB"/>
                    </w:rPr>
                    <w:t>By</w:t>
                  </w:r>
                </w:p>
              </w:tc>
              <w:tc>
                <w:tcPr>
                  <w:tcW w:w="1872" w:type="dxa"/>
                  <w:tcBorders>
                    <w:top w:val="single" w:sz="4" w:space="0" w:color="auto"/>
                    <w:left w:val="single" w:sz="4" w:space="0" w:color="auto"/>
                    <w:bottom w:val="single" w:sz="4" w:space="0" w:color="auto"/>
                    <w:right w:val="single" w:sz="4" w:space="0" w:color="auto"/>
                  </w:tcBorders>
                  <w:vAlign w:val="center"/>
                </w:tcPr>
                <w:p w:rsidR="002F32BA" w:rsidRPr="00131B44" w:rsidRDefault="002F32BA" w:rsidP="0054123D">
                  <w:pPr>
                    <w:framePr w:hSpace="141" w:wrap="around" w:vAnchor="text" w:hAnchor="page" w:x="803" w:y="-97"/>
                    <w:tabs>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sz w:val="20"/>
                      <w:szCs w:val="20"/>
                      <w:lang w:val="en-GB"/>
                    </w:rPr>
                  </w:pPr>
                  <w:r w:rsidRPr="008D7245">
                    <w:rPr>
                      <w:rFonts w:eastAsia="Calibri" w:cs="Times New Roman"/>
                      <w:b/>
                      <w:sz w:val="20"/>
                      <w:szCs w:val="20"/>
                    </w:rPr>
                    <w:t>Signature</w:t>
                  </w:r>
                </w:p>
              </w:tc>
              <w:tc>
                <w:tcPr>
                  <w:tcW w:w="1743" w:type="dxa"/>
                  <w:tcBorders>
                    <w:top w:val="single" w:sz="4" w:space="0" w:color="auto"/>
                    <w:left w:val="single" w:sz="4" w:space="0" w:color="auto"/>
                    <w:bottom w:val="single" w:sz="4" w:space="0" w:color="auto"/>
                    <w:right w:val="single" w:sz="4" w:space="0" w:color="auto"/>
                  </w:tcBorders>
                  <w:vAlign w:val="center"/>
                </w:tcPr>
                <w:p w:rsidR="002F32BA" w:rsidRPr="00131B44" w:rsidRDefault="002F32BA" w:rsidP="0054123D">
                  <w:pPr>
                    <w:framePr w:hSpace="141" w:wrap="around" w:vAnchor="text" w:hAnchor="page" w:x="803" w:y="-97"/>
                    <w:tabs>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sz w:val="20"/>
                      <w:szCs w:val="20"/>
                      <w:lang w:val="en-GB"/>
                    </w:rPr>
                  </w:pPr>
                  <w:r w:rsidRPr="00131B44">
                    <w:rPr>
                      <w:b/>
                      <w:sz w:val="20"/>
                      <w:szCs w:val="20"/>
                      <w:lang w:val="en-GB"/>
                    </w:rPr>
                    <w:t>Client's Approval</w:t>
                  </w:r>
                </w:p>
              </w:tc>
            </w:tr>
            <w:tr w:rsidR="002F32BA" w:rsidRPr="00131B44" w:rsidTr="002F32BA">
              <w:trPr>
                <w:cantSplit/>
                <w:trHeight w:hRule="exact" w:val="567"/>
                <w:jc w:val="center"/>
              </w:trPr>
              <w:tc>
                <w:tcPr>
                  <w:tcW w:w="1068" w:type="dxa"/>
                  <w:vMerge w:val="restart"/>
                  <w:tcBorders>
                    <w:top w:val="single" w:sz="4" w:space="0" w:color="auto"/>
                    <w:left w:val="single" w:sz="4" w:space="0" w:color="auto"/>
                    <w:right w:val="single" w:sz="4" w:space="0" w:color="auto"/>
                  </w:tcBorders>
                  <w:shd w:val="clear" w:color="auto" w:fill="auto"/>
                  <w:vAlign w:val="center"/>
                </w:tcPr>
                <w:p w:rsidR="002F32BA" w:rsidRPr="00131B44" w:rsidRDefault="002F32BA" w:rsidP="0054123D">
                  <w:pPr>
                    <w:framePr w:hSpace="141" w:wrap="around" w:vAnchor="text" w:hAnchor="page" w:x="803" w:y="-97"/>
                    <w:spacing w:before="60" w:after="60"/>
                    <w:jc w:val="center"/>
                    <w:rPr>
                      <w:sz w:val="16"/>
                      <w:lang w:val="en-GB"/>
                    </w:rPr>
                  </w:pPr>
                  <w:r>
                    <w:rPr>
                      <w:sz w:val="16"/>
                      <w:lang w:val="en-GB"/>
                    </w:rPr>
                    <w:t>II</w:t>
                  </w:r>
                </w:p>
              </w:tc>
              <w:tc>
                <w:tcPr>
                  <w:tcW w:w="1373" w:type="dxa"/>
                  <w:vMerge w:val="restart"/>
                  <w:tcBorders>
                    <w:top w:val="single" w:sz="4" w:space="0" w:color="auto"/>
                    <w:left w:val="single" w:sz="4" w:space="0" w:color="auto"/>
                    <w:right w:val="single" w:sz="4" w:space="0" w:color="auto"/>
                  </w:tcBorders>
                  <w:vAlign w:val="center"/>
                </w:tcPr>
                <w:p w:rsidR="002F32BA" w:rsidRPr="00131B44" w:rsidRDefault="002F32BA" w:rsidP="0054123D">
                  <w:pPr>
                    <w:framePr w:hSpace="141" w:wrap="around" w:vAnchor="text" w:hAnchor="page" w:x="803" w:y="-97"/>
                    <w:spacing w:before="60" w:after="60"/>
                    <w:jc w:val="center"/>
                    <w:rPr>
                      <w:sz w:val="16"/>
                      <w:lang w:val="en-GB"/>
                    </w:rPr>
                  </w:pPr>
                  <w:r>
                    <w:rPr>
                      <w:sz w:val="16"/>
                      <w:lang w:val="en-GB"/>
                    </w:rPr>
                    <w:t>16</w:t>
                  </w:r>
                  <w:r w:rsidRPr="00131B44">
                    <w:rPr>
                      <w:sz w:val="16"/>
                      <w:lang w:val="en-GB"/>
                    </w:rPr>
                    <w:t>.</w:t>
                  </w:r>
                  <w:r>
                    <w:rPr>
                      <w:sz w:val="16"/>
                      <w:lang w:val="en-GB"/>
                    </w:rPr>
                    <w:t>12</w:t>
                  </w:r>
                  <w:r w:rsidRPr="00131B44">
                    <w:rPr>
                      <w:sz w:val="16"/>
                      <w:lang w:val="en-GB"/>
                    </w:rPr>
                    <w:t>.2017</w:t>
                  </w:r>
                </w:p>
              </w:tc>
              <w:tc>
                <w:tcPr>
                  <w:tcW w:w="2453" w:type="dxa"/>
                  <w:tcBorders>
                    <w:top w:val="single" w:sz="4" w:space="0" w:color="auto"/>
                    <w:left w:val="single" w:sz="4" w:space="0" w:color="auto"/>
                    <w:bottom w:val="single" w:sz="4" w:space="0" w:color="auto"/>
                    <w:right w:val="single" w:sz="4" w:space="0" w:color="auto"/>
                  </w:tcBorders>
                  <w:vAlign w:val="center"/>
                </w:tcPr>
                <w:p w:rsidR="002F32BA" w:rsidRPr="00131B44" w:rsidRDefault="002F32BA" w:rsidP="0054123D">
                  <w:pPr>
                    <w:framePr w:hSpace="141" w:wrap="around" w:vAnchor="text" w:hAnchor="page" w:x="803" w:y="-97"/>
                    <w:spacing w:before="60" w:after="60"/>
                    <w:jc w:val="center"/>
                    <w:rPr>
                      <w:sz w:val="16"/>
                    </w:rPr>
                  </w:pPr>
                  <w:r w:rsidRPr="00131B44">
                    <w:rPr>
                      <w:sz w:val="16"/>
                    </w:rPr>
                    <w:t>Paulina Kupczyk-Kuriata</w:t>
                  </w:r>
                </w:p>
              </w:tc>
              <w:tc>
                <w:tcPr>
                  <w:tcW w:w="1872" w:type="dxa"/>
                  <w:tcBorders>
                    <w:top w:val="single" w:sz="4" w:space="0" w:color="auto"/>
                    <w:left w:val="single" w:sz="4" w:space="0" w:color="auto"/>
                    <w:bottom w:val="single" w:sz="4" w:space="0" w:color="auto"/>
                    <w:right w:val="single" w:sz="4" w:space="0" w:color="auto"/>
                  </w:tcBorders>
                  <w:vAlign w:val="center"/>
                </w:tcPr>
                <w:p w:rsidR="002F32BA" w:rsidRPr="00131B44" w:rsidRDefault="002F32BA" w:rsidP="0054123D">
                  <w:pPr>
                    <w:framePr w:hSpace="141" w:wrap="around" w:vAnchor="text" w:hAnchor="page" w:x="803" w:y="-97"/>
                    <w:spacing w:before="60" w:after="60"/>
                    <w:jc w:val="center"/>
                    <w:rPr>
                      <w:sz w:val="16"/>
                    </w:rPr>
                  </w:pPr>
                </w:p>
              </w:tc>
              <w:tc>
                <w:tcPr>
                  <w:tcW w:w="1743" w:type="dxa"/>
                  <w:tcBorders>
                    <w:top w:val="single" w:sz="4" w:space="0" w:color="auto"/>
                    <w:left w:val="single" w:sz="4" w:space="0" w:color="auto"/>
                    <w:bottom w:val="single" w:sz="4" w:space="0" w:color="auto"/>
                    <w:right w:val="single" w:sz="4" w:space="0" w:color="auto"/>
                  </w:tcBorders>
                  <w:vAlign w:val="center"/>
                </w:tcPr>
                <w:p w:rsidR="002F32BA" w:rsidRPr="00131B44" w:rsidRDefault="002F32BA" w:rsidP="0054123D">
                  <w:pPr>
                    <w:framePr w:hSpace="141" w:wrap="around" w:vAnchor="text" w:hAnchor="page" w:x="803" w:y="-97"/>
                    <w:spacing w:before="60" w:after="60"/>
                    <w:jc w:val="center"/>
                    <w:rPr>
                      <w:sz w:val="16"/>
                    </w:rPr>
                  </w:pPr>
                </w:p>
              </w:tc>
            </w:tr>
            <w:tr w:rsidR="002F32BA" w:rsidRPr="00131B44" w:rsidTr="002F32BA">
              <w:trPr>
                <w:cantSplit/>
                <w:trHeight w:hRule="exact" w:val="567"/>
                <w:jc w:val="center"/>
              </w:trPr>
              <w:tc>
                <w:tcPr>
                  <w:tcW w:w="1068" w:type="dxa"/>
                  <w:vMerge/>
                  <w:tcBorders>
                    <w:left w:val="single" w:sz="4" w:space="0" w:color="auto"/>
                    <w:bottom w:val="single" w:sz="4" w:space="0" w:color="auto"/>
                    <w:right w:val="single" w:sz="4" w:space="0" w:color="auto"/>
                  </w:tcBorders>
                  <w:vAlign w:val="center"/>
                </w:tcPr>
                <w:p w:rsidR="002F32BA" w:rsidRPr="00131B44" w:rsidRDefault="002F32BA" w:rsidP="0054123D">
                  <w:pPr>
                    <w:framePr w:hSpace="141" w:wrap="around" w:vAnchor="text" w:hAnchor="page" w:x="803" w:y="-97"/>
                    <w:spacing w:before="60" w:after="60"/>
                    <w:jc w:val="center"/>
                    <w:rPr>
                      <w:sz w:val="16"/>
                    </w:rPr>
                  </w:pPr>
                </w:p>
              </w:tc>
              <w:tc>
                <w:tcPr>
                  <w:tcW w:w="1373" w:type="dxa"/>
                  <w:vMerge/>
                  <w:tcBorders>
                    <w:left w:val="single" w:sz="4" w:space="0" w:color="auto"/>
                    <w:bottom w:val="single" w:sz="4" w:space="0" w:color="auto"/>
                    <w:right w:val="single" w:sz="4" w:space="0" w:color="auto"/>
                  </w:tcBorders>
                  <w:vAlign w:val="center"/>
                </w:tcPr>
                <w:p w:rsidR="002F32BA" w:rsidRPr="00131B44" w:rsidRDefault="002F32BA" w:rsidP="0054123D">
                  <w:pPr>
                    <w:framePr w:hSpace="141" w:wrap="around" w:vAnchor="text" w:hAnchor="page" w:x="803" w:y="-97"/>
                    <w:spacing w:before="60" w:after="60"/>
                    <w:jc w:val="center"/>
                    <w:rPr>
                      <w:sz w:val="16"/>
                    </w:rPr>
                  </w:pPr>
                </w:p>
              </w:tc>
              <w:tc>
                <w:tcPr>
                  <w:tcW w:w="2453" w:type="dxa"/>
                  <w:tcBorders>
                    <w:top w:val="single" w:sz="4" w:space="0" w:color="auto"/>
                    <w:left w:val="single" w:sz="4" w:space="0" w:color="auto"/>
                    <w:bottom w:val="single" w:sz="4" w:space="0" w:color="auto"/>
                    <w:right w:val="single" w:sz="4" w:space="0" w:color="auto"/>
                  </w:tcBorders>
                  <w:vAlign w:val="center"/>
                </w:tcPr>
                <w:p w:rsidR="002F32BA" w:rsidRPr="00131B44" w:rsidRDefault="002F32BA" w:rsidP="0054123D">
                  <w:pPr>
                    <w:framePr w:hSpace="141" w:wrap="around" w:vAnchor="text" w:hAnchor="page" w:x="803" w:y="-97"/>
                    <w:spacing w:before="60" w:after="60"/>
                    <w:jc w:val="center"/>
                    <w:rPr>
                      <w:sz w:val="16"/>
                    </w:rPr>
                  </w:pPr>
                  <w:r w:rsidRPr="00131B44">
                    <w:rPr>
                      <w:sz w:val="16"/>
                    </w:rPr>
                    <w:t>Jacek Jędrzejczyk</w:t>
                  </w:r>
                </w:p>
              </w:tc>
              <w:tc>
                <w:tcPr>
                  <w:tcW w:w="1872" w:type="dxa"/>
                  <w:tcBorders>
                    <w:top w:val="single" w:sz="4" w:space="0" w:color="auto"/>
                    <w:left w:val="single" w:sz="4" w:space="0" w:color="auto"/>
                    <w:bottom w:val="single" w:sz="4" w:space="0" w:color="auto"/>
                    <w:right w:val="single" w:sz="4" w:space="0" w:color="auto"/>
                  </w:tcBorders>
                  <w:vAlign w:val="center"/>
                </w:tcPr>
                <w:p w:rsidR="002F32BA" w:rsidRPr="00131B44" w:rsidRDefault="002F32BA" w:rsidP="0054123D">
                  <w:pPr>
                    <w:framePr w:hSpace="141" w:wrap="around" w:vAnchor="text" w:hAnchor="page" w:x="803" w:y="-97"/>
                    <w:spacing w:before="60" w:after="60"/>
                    <w:jc w:val="center"/>
                    <w:rPr>
                      <w:sz w:val="16"/>
                    </w:rPr>
                  </w:pPr>
                </w:p>
              </w:tc>
              <w:tc>
                <w:tcPr>
                  <w:tcW w:w="1743" w:type="dxa"/>
                  <w:tcBorders>
                    <w:top w:val="single" w:sz="4" w:space="0" w:color="auto"/>
                    <w:left w:val="single" w:sz="4" w:space="0" w:color="auto"/>
                    <w:bottom w:val="single" w:sz="4" w:space="0" w:color="auto"/>
                    <w:right w:val="single" w:sz="4" w:space="0" w:color="auto"/>
                  </w:tcBorders>
                  <w:vAlign w:val="center"/>
                </w:tcPr>
                <w:p w:rsidR="002F32BA" w:rsidRPr="00131B44" w:rsidRDefault="002F32BA" w:rsidP="0054123D">
                  <w:pPr>
                    <w:framePr w:hSpace="141" w:wrap="around" w:vAnchor="text" w:hAnchor="page" w:x="803" w:y="-97"/>
                    <w:spacing w:before="60" w:after="60"/>
                    <w:jc w:val="center"/>
                    <w:rPr>
                      <w:sz w:val="16"/>
                    </w:rPr>
                  </w:pPr>
                </w:p>
              </w:tc>
            </w:tr>
          </w:tbl>
          <w:p w:rsidR="005E1B62" w:rsidRPr="00131B44" w:rsidRDefault="005E1B62" w:rsidP="005E1B62"/>
        </w:tc>
      </w:tr>
      <w:tr w:rsidR="005E1B62" w:rsidRPr="00131B44" w:rsidTr="005E1B62">
        <w:tc>
          <w:tcPr>
            <w:tcW w:w="3206" w:type="dxa"/>
            <w:gridSpan w:val="2"/>
          </w:tcPr>
          <w:p w:rsidR="005E1B62" w:rsidRPr="00131B44" w:rsidRDefault="00324057" w:rsidP="005E1B62">
            <w:pPr>
              <w:jc w:val="center"/>
              <w:rPr>
                <w:lang w:val="en-GB"/>
              </w:rPr>
            </w:pPr>
            <w:r w:rsidRPr="00131B44">
              <w:rPr>
                <w:noProof/>
                <w:lang w:eastAsia="pl-PL"/>
              </w:rPr>
              <w:drawing>
                <wp:inline distT="0" distB="0" distL="0" distR="0">
                  <wp:extent cx="1419225" cy="409575"/>
                  <wp:effectExtent l="19050" t="0" r="9525" b="0"/>
                  <wp:docPr id="10" name="Obraz 6" descr="sweco_black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descr="sweco_black jpg"/>
                          <pic:cNvPicPr>
                            <a:picLocks noChangeAspect="1" noChangeArrowheads="1"/>
                          </pic:cNvPicPr>
                        </pic:nvPicPr>
                        <pic:blipFill>
                          <a:blip r:embed="rId13" cstate="print"/>
                          <a:srcRect/>
                          <a:stretch>
                            <a:fillRect/>
                          </a:stretch>
                        </pic:blipFill>
                        <pic:spPr bwMode="auto">
                          <a:xfrm>
                            <a:off x="0" y="0"/>
                            <a:ext cx="1419225" cy="409575"/>
                          </a:xfrm>
                          <a:prstGeom prst="rect">
                            <a:avLst/>
                          </a:prstGeom>
                          <a:noFill/>
                          <a:ln w="9525">
                            <a:noFill/>
                            <a:miter lim="800000"/>
                            <a:headEnd/>
                            <a:tailEnd/>
                          </a:ln>
                        </pic:spPr>
                      </pic:pic>
                    </a:graphicData>
                  </a:graphic>
                </wp:inline>
              </w:drawing>
            </w:r>
          </w:p>
        </w:tc>
        <w:tc>
          <w:tcPr>
            <w:tcW w:w="3402" w:type="dxa"/>
          </w:tcPr>
          <w:p w:rsidR="005E1B62" w:rsidRPr="00131B44" w:rsidRDefault="005E1B62" w:rsidP="005E1B62">
            <w:pPr>
              <w:jc w:val="center"/>
              <w:rPr>
                <w:lang w:val="en-GB"/>
              </w:rPr>
            </w:pPr>
            <w:r w:rsidRPr="00131B44">
              <w:rPr>
                <w:noProof/>
                <w:lang w:eastAsia="pl-PL"/>
              </w:rPr>
              <w:drawing>
                <wp:inline distT="0" distB="0" distL="0" distR="0">
                  <wp:extent cx="1381125" cy="533400"/>
                  <wp:effectExtent l="19050" t="0" r="9525" b="0"/>
                  <wp:docPr id="7" name="Obraz 1" descr="K:\Joanna J\logo\Logo artelia mał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K:\Joanna J\logo\Logo artelia małe.JPG"/>
                          <pic:cNvPicPr>
                            <a:picLocks noChangeAspect="1" noChangeArrowheads="1"/>
                          </pic:cNvPicPr>
                        </pic:nvPicPr>
                        <pic:blipFill>
                          <a:blip r:embed="rId14" cstate="print"/>
                          <a:srcRect/>
                          <a:stretch>
                            <a:fillRect/>
                          </a:stretch>
                        </pic:blipFill>
                        <pic:spPr bwMode="auto">
                          <a:xfrm>
                            <a:off x="0" y="0"/>
                            <a:ext cx="1381125" cy="533400"/>
                          </a:xfrm>
                          <a:prstGeom prst="rect">
                            <a:avLst/>
                          </a:prstGeom>
                          <a:noFill/>
                          <a:ln w="9525">
                            <a:noFill/>
                            <a:miter lim="800000"/>
                            <a:headEnd/>
                            <a:tailEnd/>
                          </a:ln>
                        </pic:spPr>
                      </pic:pic>
                    </a:graphicData>
                  </a:graphic>
                </wp:inline>
              </w:drawing>
            </w:r>
          </w:p>
        </w:tc>
        <w:tc>
          <w:tcPr>
            <w:tcW w:w="3599" w:type="dxa"/>
            <w:gridSpan w:val="2"/>
          </w:tcPr>
          <w:p w:rsidR="005E1B62" w:rsidRPr="00131B44" w:rsidRDefault="005E1B62" w:rsidP="005E1B62">
            <w:pPr>
              <w:jc w:val="center"/>
              <w:rPr>
                <w:lang w:val="en-GB"/>
              </w:rPr>
            </w:pPr>
            <w:r w:rsidRPr="00131B44">
              <w:rPr>
                <w:noProof/>
                <w:lang w:eastAsia="pl-PL"/>
              </w:rPr>
              <w:drawing>
                <wp:inline distT="0" distB="0" distL="0" distR="0">
                  <wp:extent cx="1600200" cy="828675"/>
                  <wp:effectExtent l="19050" t="0" r="0" b="0"/>
                  <wp:docPr id="8"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15" cstate="print"/>
                          <a:srcRect/>
                          <a:stretch>
                            <a:fillRect/>
                          </a:stretch>
                        </pic:blipFill>
                        <pic:spPr bwMode="auto">
                          <a:xfrm>
                            <a:off x="0" y="0"/>
                            <a:ext cx="1600200" cy="828675"/>
                          </a:xfrm>
                          <a:prstGeom prst="rect">
                            <a:avLst/>
                          </a:prstGeom>
                          <a:noFill/>
                          <a:ln w="9525">
                            <a:noFill/>
                            <a:miter lim="800000"/>
                            <a:headEnd/>
                            <a:tailEnd/>
                          </a:ln>
                        </pic:spPr>
                      </pic:pic>
                    </a:graphicData>
                  </a:graphic>
                </wp:inline>
              </w:drawing>
            </w:r>
          </w:p>
        </w:tc>
      </w:tr>
    </w:tbl>
    <w:p w:rsidR="005E1B62" w:rsidRPr="00131B44" w:rsidRDefault="00765F60">
      <w:pPr>
        <w:rPr>
          <w:lang w:val="en-GB"/>
        </w:rPr>
      </w:pPr>
      <w:r w:rsidRPr="00131B44">
        <w:rPr>
          <w:lang w:val="en-GB"/>
        </w:rPr>
        <w:t xml:space="preserve"> </w:t>
      </w:r>
    </w:p>
    <w:p w:rsidR="00933D2F" w:rsidRPr="00131B44" w:rsidRDefault="00933D2F" w:rsidP="005E1B62">
      <w:pPr>
        <w:rPr>
          <w:lang w:val="en-GB"/>
        </w:rPr>
      </w:pPr>
    </w:p>
    <w:bookmarkStart w:id="0" w:name="_Toc416223125" w:displacedByCustomXml="next"/>
    <w:sdt>
      <w:sdtPr>
        <w:rPr>
          <w:rFonts w:ascii="Arial" w:eastAsiaTheme="minorHAnsi" w:hAnsi="Arial" w:cstheme="minorBidi"/>
          <w:b w:val="0"/>
          <w:bCs w:val="0"/>
          <w:color w:val="auto"/>
          <w:sz w:val="22"/>
          <w:szCs w:val="22"/>
          <w:lang w:val="en-GB" w:eastAsia="en-US"/>
        </w:rPr>
        <w:id w:val="-257839402"/>
        <w:docPartObj>
          <w:docPartGallery w:val="Table of Contents"/>
          <w:docPartUnique/>
        </w:docPartObj>
      </w:sdtPr>
      <w:sdtContent>
        <w:sdt>
          <w:sdtPr>
            <w:rPr>
              <w:rFonts w:ascii="Arial" w:eastAsiaTheme="minorHAnsi" w:hAnsi="Arial" w:cstheme="minorBidi"/>
              <w:b w:val="0"/>
              <w:bCs w:val="0"/>
              <w:color w:val="auto"/>
              <w:sz w:val="22"/>
              <w:szCs w:val="22"/>
              <w:lang w:val="en-GB" w:eastAsia="en-US"/>
            </w:rPr>
            <w:id w:val="2152420"/>
            <w:docPartObj>
              <w:docPartGallery w:val="Table of Contents"/>
              <w:docPartUnique/>
            </w:docPartObj>
          </w:sdtPr>
          <w:sdtContent>
            <w:p w:rsidR="005E1B62" w:rsidRPr="00131B44" w:rsidRDefault="00B418A0" w:rsidP="005E1B62">
              <w:pPr>
                <w:pStyle w:val="Nagwekspisutreci"/>
                <w:rPr>
                  <w:rFonts w:ascii="Arial" w:hAnsi="Arial" w:cs="Arial"/>
                  <w:b w:val="0"/>
                  <w:sz w:val="24"/>
                  <w:szCs w:val="24"/>
                  <w:lang w:val="en-GB"/>
                </w:rPr>
              </w:pPr>
              <w:r w:rsidRPr="00131B44">
                <w:rPr>
                  <w:rFonts w:ascii="Arial" w:hAnsi="Arial" w:cs="Arial"/>
                  <w:lang w:val="en-GB"/>
                </w:rPr>
                <w:t>Table of contents</w:t>
              </w:r>
              <w:r w:rsidR="00765F60" w:rsidRPr="00131B44">
                <w:rPr>
                  <w:rStyle w:val="Odwoaniedokomentarza"/>
                  <w:rFonts w:ascii="Arial" w:eastAsiaTheme="minorHAnsi" w:hAnsi="Arial" w:cs="Arial"/>
                  <w:b w:val="0"/>
                  <w:bCs w:val="0"/>
                  <w:color w:val="auto"/>
                  <w:lang w:val="en-GB"/>
                </w:rPr>
                <w:t xml:space="preserve"> </w:t>
              </w:r>
            </w:p>
            <w:p w:rsidR="00101D5E" w:rsidRDefault="00FD7CFA">
              <w:pPr>
                <w:pStyle w:val="Spistreci1"/>
                <w:tabs>
                  <w:tab w:val="left" w:pos="400"/>
                  <w:tab w:val="right" w:leader="dot" w:pos="9062"/>
                </w:tabs>
                <w:rPr>
                  <w:rFonts w:asciiTheme="minorHAnsi" w:eastAsiaTheme="minorEastAsia" w:hAnsiTheme="minorHAnsi"/>
                  <w:noProof/>
                  <w:lang w:eastAsia="pl-PL"/>
                </w:rPr>
              </w:pPr>
              <w:r w:rsidRPr="00131B44">
                <w:rPr>
                  <w:rFonts w:cs="Arial"/>
                  <w:lang w:val="en-GB"/>
                </w:rPr>
                <w:fldChar w:fldCharType="begin"/>
              </w:r>
              <w:r w:rsidR="00765F60" w:rsidRPr="00131B44">
                <w:rPr>
                  <w:rFonts w:cs="Arial"/>
                  <w:lang w:val="en-GB"/>
                </w:rPr>
                <w:instrText xml:space="preserve"> TOC \o "1-3" \h \z \u </w:instrText>
              </w:r>
              <w:r w:rsidRPr="00131B44">
                <w:rPr>
                  <w:rFonts w:cs="Arial"/>
                  <w:lang w:val="en-GB"/>
                </w:rPr>
                <w:fldChar w:fldCharType="separate"/>
              </w:r>
              <w:hyperlink w:anchor="_Toc469986886" w:history="1">
                <w:r w:rsidR="00101D5E" w:rsidRPr="003B320F">
                  <w:rPr>
                    <w:rStyle w:val="Hipercze"/>
                    <w:noProof/>
                    <w:lang w:val="en-GB"/>
                  </w:rPr>
                  <w:t>1</w:t>
                </w:r>
                <w:r w:rsidR="00101D5E">
                  <w:rPr>
                    <w:rFonts w:asciiTheme="minorHAnsi" w:eastAsiaTheme="minorEastAsia" w:hAnsiTheme="minorHAnsi"/>
                    <w:noProof/>
                    <w:lang w:eastAsia="pl-PL"/>
                  </w:rPr>
                  <w:tab/>
                </w:r>
                <w:r w:rsidR="00101D5E" w:rsidRPr="003B320F">
                  <w:rPr>
                    <w:rStyle w:val="Hipercze"/>
                    <w:noProof/>
                    <w:lang w:val="en-GB"/>
                  </w:rPr>
                  <w:t>List of abbreviations used in the document</w:t>
                </w:r>
                <w:r w:rsidR="00101D5E">
                  <w:rPr>
                    <w:noProof/>
                    <w:webHidden/>
                  </w:rPr>
                  <w:tab/>
                </w:r>
                <w:r>
                  <w:rPr>
                    <w:noProof/>
                    <w:webHidden/>
                  </w:rPr>
                  <w:fldChar w:fldCharType="begin"/>
                </w:r>
                <w:r w:rsidR="00101D5E">
                  <w:rPr>
                    <w:noProof/>
                    <w:webHidden/>
                  </w:rPr>
                  <w:instrText xml:space="preserve"> PAGEREF _Toc469986886 \h </w:instrText>
                </w:r>
                <w:r>
                  <w:rPr>
                    <w:noProof/>
                    <w:webHidden/>
                  </w:rPr>
                </w:r>
                <w:r>
                  <w:rPr>
                    <w:noProof/>
                    <w:webHidden/>
                  </w:rPr>
                  <w:fldChar w:fldCharType="separate"/>
                </w:r>
                <w:r w:rsidR="00101D5E">
                  <w:rPr>
                    <w:noProof/>
                    <w:webHidden/>
                  </w:rPr>
                  <w:t>4</w:t>
                </w:r>
                <w:r>
                  <w:rPr>
                    <w:noProof/>
                    <w:webHidden/>
                  </w:rPr>
                  <w:fldChar w:fldCharType="end"/>
                </w:r>
              </w:hyperlink>
            </w:p>
            <w:p w:rsidR="00101D5E" w:rsidRDefault="00FD7CFA">
              <w:pPr>
                <w:pStyle w:val="Spistreci2"/>
                <w:tabs>
                  <w:tab w:val="left" w:pos="880"/>
                  <w:tab w:val="right" w:leader="dot" w:pos="9062"/>
                </w:tabs>
                <w:rPr>
                  <w:rFonts w:asciiTheme="minorHAnsi" w:eastAsiaTheme="minorEastAsia" w:hAnsiTheme="minorHAnsi"/>
                  <w:noProof/>
                  <w:lang w:eastAsia="pl-PL"/>
                </w:rPr>
              </w:pPr>
              <w:hyperlink w:anchor="_Toc469986887" w:history="1">
                <w:r w:rsidR="00101D5E" w:rsidRPr="003B320F">
                  <w:rPr>
                    <w:rStyle w:val="Hipercze"/>
                    <w:noProof/>
                    <w:lang w:val="en-GB"/>
                  </w:rPr>
                  <w:t>1.1</w:t>
                </w:r>
                <w:r w:rsidR="00101D5E">
                  <w:rPr>
                    <w:rFonts w:asciiTheme="minorHAnsi" w:eastAsiaTheme="minorEastAsia" w:hAnsiTheme="minorHAnsi"/>
                    <w:noProof/>
                    <w:lang w:eastAsia="pl-PL"/>
                  </w:rPr>
                  <w:tab/>
                </w:r>
                <w:r w:rsidR="00101D5E" w:rsidRPr="003B320F">
                  <w:rPr>
                    <w:rStyle w:val="Hipercze"/>
                    <w:noProof/>
                    <w:lang w:val="en-GB"/>
                  </w:rPr>
                  <w:t>Key definitions</w:t>
                </w:r>
                <w:r w:rsidR="00101D5E">
                  <w:rPr>
                    <w:noProof/>
                    <w:webHidden/>
                  </w:rPr>
                  <w:tab/>
                </w:r>
                <w:r>
                  <w:rPr>
                    <w:noProof/>
                    <w:webHidden/>
                  </w:rPr>
                  <w:fldChar w:fldCharType="begin"/>
                </w:r>
                <w:r w:rsidR="00101D5E">
                  <w:rPr>
                    <w:noProof/>
                    <w:webHidden/>
                  </w:rPr>
                  <w:instrText xml:space="preserve"> PAGEREF _Toc469986887 \h </w:instrText>
                </w:r>
                <w:r>
                  <w:rPr>
                    <w:noProof/>
                    <w:webHidden/>
                  </w:rPr>
                </w:r>
                <w:r>
                  <w:rPr>
                    <w:noProof/>
                    <w:webHidden/>
                  </w:rPr>
                  <w:fldChar w:fldCharType="separate"/>
                </w:r>
                <w:r w:rsidR="00101D5E">
                  <w:rPr>
                    <w:noProof/>
                    <w:webHidden/>
                  </w:rPr>
                  <w:t>5</w:t>
                </w:r>
                <w:r>
                  <w:rPr>
                    <w:noProof/>
                    <w:webHidden/>
                  </w:rPr>
                  <w:fldChar w:fldCharType="end"/>
                </w:r>
              </w:hyperlink>
            </w:p>
            <w:p w:rsidR="00101D5E" w:rsidRDefault="00FD7CFA">
              <w:pPr>
                <w:pStyle w:val="Spistreci1"/>
                <w:tabs>
                  <w:tab w:val="left" w:pos="400"/>
                  <w:tab w:val="right" w:leader="dot" w:pos="9062"/>
                </w:tabs>
                <w:rPr>
                  <w:rFonts w:asciiTheme="minorHAnsi" w:eastAsiaTheme="minorEastAsia" w:hAnsiTheme="minorHAnsi"/>
                  <w:noProof/>
                  <w:lang w:eastAsia="pl-PL"/>
                </w:rPr>
              </w:pPr>
              <w:hyperlink w:anchor="_Toc469986888" w:history="1">
                <w:r w:rsidR="00101D5E" w:rsidRPr="003B320F">
                  <w:rPr>
                    <w:rStyle w:val="Hipercze"/>
                    <w:noProof/>
                    <w:lang w:val="en-GB"/>
                  </w:rPr>
                  <w:t>2</w:t>
                </w:r>
                <w:r w:rsidR="00101D5E">
                  <w:rPr>
                    <w:rFonts w:asciiTheme="minorHAnsi" w:eastAsiaTheme="minorEastAsia" w:hAnsiTheme="minorHAnsi"/>
                    <w:noProof/>
                    <w:lang w:eastAsia="pl-PL"/>
                  </w:rPr>
                  <w:tab/>
                </w:r>
                <w:r w:rsidR="00101D5E" w:rsidRPr="003B320F">
                  <w:rPr>
                    <w:rStyle w:val="Hipercze"/>
                    <w:noProof/>
                    <w:lang w:val="en-GB"/>
                  </w:rPr>
                  <w:t>Introduction</w:t>
                </w:r>
                <w:r w:rsidR="00101D5E">
                  <w:rPr>
                    <w:noProof/>
                    <w:webHidden/>
                  </w:rPr>
                  <w:tab/>
                </w:r>
                <w:r>
                  <w:rPr>
                    <w:noProof/>
                    <w:webHidden/>
                  </w:rPr>
                  <w:fldChar w:fldCharType="begin"/>
                </w:r>
                <w:r w:rsidR="00101D5E">
                  <w:rPr>
                    <w:noProof/>
                    <w:webHidden/>
                  </w:rPr>
                  <w:instrText xml:space="preserve"> PAGEREF _Toc469986888 \h </w:instrText>
                </w:r>
                <w:r>
                  <w:rPr>
                    <w:noProof/>
                    <w:webHidden/>
                  </w:rPr>
                </w:r>
                <w:r>
                  <w:rPr>
                    <w:noProof/>
                    <w:webHidden/>
                  </w:rPr>
                  <w:fldChar w:fldCharType="separate"/>
                </w:r>
                <w:r w:rsidR="00101D5E">
                  <w:rPr>
                    <w:noProof/>
                    <w:webHidden/>
                  </w:rPr>
                  <w:t>8</w:t>
                </w:r>
                <w:r>
                  <w:rPr>
                    <w:noProof/>
                    <w:webHidden/>
                  </w:rPr>
                  <w:fldChar w:fldCharType="end"/>
                </w:r>
              </w:hyperlink>
            </w:p>
            <w:p w:rsidR="00101D5E" w:rsidRDefault="00FD7CFA">
              <w:pPr>
                <w:pStyle w:val="Spistreci2"/>
                <w:tabs>
                  <w:tab w:val="left" w:pos="880"/>
                  <w:tab w:val="right" w:leader="dot" w:pos="9062"/>
                </w:tabs>
                <w:rPr>
                  <w:rFonts w:asciiTheme="minorHAnsi" w:eastAsiaTheme="minorEastAsia" w:hAnsiTheme="minorHAnsi"/>
                  <w:noProof/>
                  <w:lang w:eastAsia="pl-PL"/>
                </w:rPr>
              </w:pPr>
              <w:hyperlink w:anchor="_Toc469986889" w:history="1">
                <w:r w:rsidR="00101D5E" w:rsidRPr="003B320F">
                  <w:rPr>
                    <w:rStyle w:val="Hipercze"/>
                    <w:noProof/>
                    <w:lang w:val="en-GB"/>
                  </w:rPr>
                  <w:t>2.1</w:t>
                </w:r>
                <w:r w:rsidR="00101D5E">
                  <w:rPr>
                    <w:rFonts w:asciiTheme="minorHAnsi" w:eastAsiaTheme="minorEastAsia" w:hAnsiTheme="minorHAnsi"/>
                    <w:noProof/>
                    <w:lang w:eastAsia="pl-PL"/>
                  </w:rPr>
                  <w:tab/>
                </w:r>
                <w:r w:rsidR="00101D5E" w:rsidRPr="003B320F">
                  <w:rPr>
                    <w:rStyle w:val="Hipercze"/>
                    <w:noProof/>
                    <w:lang w:val="en-GB"/>
                  </w:rPr>
                  <w:t>Task description</w:t>
                </w:r>
                <w:r w:rsidR="00101D5E">
                  <w:rPr>
                    <w:noProof/>
                    <w:webHidden/>
                  </w:rPr>
                  <w:tab/>
                </w:r>
                <w:r>
                  <w:rPr>
                    <w:noProof/>
                    <w:webHidden/>
                  </w:rPr>
                  <w:fldChar w:fldCharType="begin"/>
                </w:r>
                <w:r w:rsidR="00101D5E">
                  <w:rPr>
                    <w:noProof/>
                    <w:webHidden/>
                  </w:rPr>
                  <w:instrText xml:space="preserve"> PAGEREF _Toc469986889 \h </w:instrText>
                </w:r>
                <w:r>
                  <w:rPr>
                    <w:noProof/>
                    <w:webHidden/>
                  </w:rPr>
                </w:r>
                <w:r>
                  <w:rPr>
                    <w:noProof/>
                    <w:webHidden/>
                  </w:rPr>
                  <w:fldChar w:fldCharType="separate"/>
                </w:r>
                <w:r w:rsidR="00101D5E">
                  <w:rPr>
                    <w:noProof/>
                    <w:webHidden/>
                  </w:rPr>
                  <w:t>9</w:t>
                </w:r>
                <w:r>
                  <w:rPr>
                    <w:noProof/>
                    <w:webHidden/>
                  </w:rPr>
                  <w:fldChar w:fldCharType="end"/>
                </w:r>
              </w:hyperlink>
            </w:p>
            <w:p w:rsidR="00101D5E" w:rsidRDefault="00FD7CFA">
              <w:pPr>
                <w:pStyle w:val="Spistreci2"/>
                <w:tabs>
                  <w:tab w:val="left" w:pos="880"/>
                  <w:tab w:val="right" w:leader="dot" w:pos="9062"/>
                </w:tabs>
                <w:rPr>
                  <w:rFonts w:asciiTheme="minorHAnsi" w:eastAsiaTheme="minorEastAsia" w:hAnsiTheme="minorHAnsi"/>
                  <w:noProof/>
                  <w:lang w:eastAsia="pl-PL"/>
                </w:rPr>
              </w:pPr>
              <w:hyperlink w:anchor="_Toc469986890" w:history="1">
                <w:r w:rsidR="00101D5E" w:rsidRPr="003B320F">
                  <w:rPr>
                    <w:rStyle w:val="Hipercze"/>
                    <w:noProof/>
                    <w:lang w:val="en-GB"/>
                  </w:rPr>
                  <w:t>2.2</w:t>
                </w:r>
                <w:r w:rsidR="00101D5E">
                  <w:rPr>
                    <w:rFonts w:asciiTheme="minorHAnsi" w:eastAsiaTheme="minorEastAsia" w:hAnsiTheme="minorHAnsi"/>
                    <w:noProof/>
                    <w:lang w:eastAsia="pl-PL"/>
                  </w:rPr>
                  <w:tab/>
                </w:r>
                <w:r w:rsidR="00101D5E" w:rsidRPr="003B320F">
                  <w:rPr>
                    <w:rStyle w:val="Hipercze"/>
                    <w:noProof/>
                    <w:lang w:val="en-GB"/>
                  </w:rPr>
                  <w:t>Area of Task 3B.1 implementation</w:t>
                </w:r>
                <w:r w:rsidR="00101D5E">
                  <w:rPr>
                    <w:noProof/>
                    <w:webHidden/>
                  </w:rPr>
                  <w:tab/>
                </w:r>
                <w:r>
                  <w:rPr>
                    <w:noProof/>
                    <w:webHidden/>
                  </w:rPr>
                  <w:fldChar w:fldCharType="begin"/>
                </w:r>
                <w:r w:rsidR="00101D5E">
                  <w:rPr>
                    <w:noProof/>
                    <w:webHidden/>
                  </w:rPr>
                  <w:instrText xml:space="preserve"> PAGEREF _Toc469986890 \h </w:instrText>
                </w:r>
                <w:r>
                  <w:rPr>
                    <w:noProof/>
                    <w:webHidden/>
                  </w:rPr>
                </w:r>
                <w:r>
                  <w:rPr>
                    <w:noProof/>
                    <w:webHidden/>
                  </w:rPr>
                  <w:fldChar w:fldCharType="separate"/>
                </w:r>
                <w:r w:rsidR="00101D5E">
                  <w:rPr>
                    <w:noProof/>
                    <w:webHidden/>
                  </w:rPr>
                  <w:t>11</w:t>
                </w:r>
                <w:r>
                  <w:rPr>
                    <w:noProof/>
                    <w:webHidden/>
                  </w:rPr>
                  <w:fldChar w:fldCharType="end"/>
                </w:r>
              </w:hyperlink>
            </w:p>
            <w:p w:rsidR="00101D5E" w:rsidRDefault="00FD7CFA">
              <w:pPr>
                <w:pStyle w:val="Spistreci1"/>
                <w:tabs>
                  <w:tab w:val="left" w:pos="400"/>
                  <w:tab w:val="right" w:leader="dot" w:pos="9062"/>
                </w:tabs>
                <w:rPr>
                  <w:rFonts w:asciiTheme="minorHAnsi" w:eastAsiaTheme="minorEastAsia" w:hAnsiTheme="minorHAnsi"/>
                  <w:noProof/>
                  <w:lang w:eastAsia="pl-PL"/>
                </w:rPr>
              </w:pPr>
              <w:hyperlink w:anchor="_Toc469986891" w:history="1">
                <w:r w:rsidR="00101D5E" w:rsidRPr="003B320F">
                  <w:rPr>
                    <w:rStyle w:val="Hipercze"/>
                    <w:noProof/>
                    <w:lang w:val="en-GB"/>
                  </w:rPr>
                  <w:t>3</w:t>
                </w:r>
                <w:r w:rsidR="00101D5E">
                  <w:rPr>
                    <w:rFonts w:asciiTheme="minorHAnsi" w:eastAsiaTheme="minorEastAsia" w:hAnsiTheme="minorHAnsi"/>
                    <w:noProof/>
                    <w:lang w:eastAsia="pl-PL"/>
                  </w:rPr>
                  <w:tab/>
                </w:r>
                <w:r w:rsidR="00101D5E" w:rsidRPr="003B320F">
                  <w:rPr>
                    <w:rStyle w:val="Hipercze"/>
                    <w:noProof/>
                    <w:lang w:val="en-GB"/>
                  </w:rPr>
                  <w:t>Basic rules accepted in RAP</w:t>
                </w:r>
                <w:r w:rsidR="00101D5E">
                  <w:rPr>
                    <w:noProof/>
                    <w:webHidden/>
                  </w:rPr>
                  <w:tab/>
                </w:r>
                <w:r>
                  <w:rPr>
                    <w:noProof/>
                    <w:webHidden/>
                  </w:rPr>
                  <w:fldChar w:fldCharType="begin"/>
                </w:r>
                <w:r w:rsidR="00101D5E">
                  <w:rPr>
                    <w:noProof/>
                    <w:webHidden/>
                  </w:rPr>
                  <w:instrText xml:space="preserve"> PAGEREF _Toc469986891 \h </w:instrText>
                </w:r>
                <w:r>
                  <w:rPr>
                    <w:noProof/>
                    <w:webHidden/>
                  </w:rPr>
                </w:r>
                <w:r>
                  <w:rPr>
                    <w:noProof/>
                    <w:webHidden/>
                  </w:rPr>
                  <w:fldChar w:fldCharType="separate"/>
                </w:r>
                <w:r w:rsidR="00101D5E">
                  <w:rPr>
                    <w:noProof/>
                    <w:webHidden/>
                  </w:rPr>
                  <w:t>21</w:t>
                </w:r>
                <w:r>
                  <w:rPr>
                    <w:noProof/>
                    <w:webHidden/>
                  </w:rPr>
                  <w:fldChar w:fldCharType="end"/>
                </w:r>
              </w:hyperlink>
            </w:p>
            <w:p w:rsidR="00101D5E" w:rsidRDefault="00FD7CFA">
              <w:pPr>
                <w:pStyle w:val="Spistreci1"/>
                <w:tabs>
                  <w:tab w:val="left" w:pos="400"/>
                  <w:tab w:val="right" w:leader="dot" w:pos="9062"/>
                </w:tabs>
                <w:rPr>
                  <w:rFonts w:asciiTheme="minorHAnsi" w:eastAsiaTheme="minorEastAsia" w:hAnsiTheme="minorHAnsi"/>
                  <w:noProof/>
                  <w:lang w:eastAsia="pl-PL"/>
                </w:rPr>
              </w:pPr>
              <w:hyperlink w:anchor="_Toc469986892" w:history="1">
                <w:r w:rsidR="00101D5E" w:rsidRPr="003B320F">
                  <w:rPr>
                    <w:rStyle w:val="Hipercze"/>
                    <w:noProof/>
                    <w:lang w:val="en-GB"/>
                  </w:rPr>
                  <w:t>4</w:t>
                </w:r>
                <w:r w:rsidR="00101D5E">
                  <w:rPr>
                    <w:rFonts w:asciiTheme="minorHAnsi" w:eastAsiaTheme="minorEastAsia" w:hAnsiTheme="minorHAnsi"/>
                    <w:noProof/>
                    <w:lang w:eastAsia="pl-PL"/>
                  </w:rPr>
                  <w:tab/>
                </w:r>
                <w:r w:rsidR="00101D5E" w:rsidRPr="003B320F">
                  <w:rPr>
                    <w:rStyle w:val="Hipercze"/>
                    <w:noProof/>
                    <w:lang w:val="en-GB"/>
                  </w:rPr>
                  <w:t>Minimising the impact</w:t>
                </w:r>
                <w:r w:rsidR="00101D5E">
                  <w:rPr>
                    <w:noProof/>
                    <w:webHidden/>
                  </w:rPr>
                  <w:tab/>
                </w:r>
                <w:r>
                  <w:rPr>
                    <w:noProof/>
                    <w:webHidden/>
                  </w:rPr>
                  <w:fldChar w:fldCharType="begin"/>
                </w:r>
                <w:r w:rsidR="00101D5E">
                  <w:rPr>
                    <w:noProof/>
                    <w:webHidden/>
                  </w:rPr>
                  <w:instrText xml:space="preserve"> PAGEREF _Toc469986892 \h </w:instrText>
                </w:r>
                <w:r>
                  <w:rPr>
                    <w:noProof/>
                    <w:webHidden/>
                  </w:rPr>
                </w:r>
                <w:r>
                  <w:rPr>
                    <w:noProof/>
                    <w:webHidden/>
                  </w:rPr>
                  <w:fldChar w:fldCharType="separate"/>
                </w:r>
                <w:r w:rsidR="00101D5E">
                  <w:rPr>
                    <w:noProof/>
                    <w:webHidden/>
                  </w:rPr>
                  <w:t>23</w:t>
                </w:r>
                <w:r>
                  <w:rPr>
                    <w:noProof/>
                    <w:webHidden/>
                  </w:rPr>
                  <w:fldChar w:fldCharType="end"/>
                </w:r>
              </w:hyperlink>
            </w:p>
            <w:p w:rsidR="00101D5E" w:rsidRDefault="00FD7CFA">
              <w:pPr>
                <w:pStyle w:val="Spistreci2"/>
                <w:tabs>
                  <w:tab w:val="left" w:pos="880"/>
                  <w:tab w:val="right" w:leader="dot" w:pos="9062"/>
                </w:tabs>
                <w:rPr>
                  <w:rFonts w:asciiTheme="minorHAnsi" w:eastAsiaTheme="minorEastAsia" w:hAnsiTheme="minorHAnsi"/>
                  <w:noProof/>
                  <w:lang w:eastAsia="pl-PL"/>
                </w:rPr>
              </w:pPr>
              <w:hyperlink w:anchor="_Toc469986893" w:history="1">
                <w:r w:rsidR="00101D5E" w:rsidRPr="003B320F">
                  <w:rPr>
                    <w:rStyle w:val="Hipercze"/>
                    <w:noProof/>
                    <w:lang w:val="en-GB"/>
                  </w:rPr>
                  <w:t>4.1</w:t>
                </w:r>
                <w:r w:rsidR="00101D5E">
                  <w:rPr>
                    <w:rFonts w:asciiTheme="minorHAnsi" w:eastAsiaTheme="minorEastAsia" w:hAnsiTheme="minorHAnsi"/>
                    <w:noProof/>
                    <w:lang w:eastAsia="pl-PL"/>
                  </w:rPr>
                  <w:tab/>
                </w:r>
                <w:r w:rsidR="00101D5E" w:rsidRPr="003B320F">
                  <w:rPr>
                    <w:rStyle w:val="Hipercze"/>
                    <w:noProof/>
                    <w:lang w:val="en-GB"/>
                  </w:rPr>
                  <w:t>Social impact</w:t>
                </w:r>
                <w:r w:rsidR="00101D5E">
                  <w:rPr>
                    <w:noProof/>
                    <w:webHidden/>
                  </w:rPr>
                  <w:tab/>
                </w:r>
                <w:r>
                  <w:rPr>
                    <w:noProof/>
                    <w:webHidden/>
                  </w:rPr>
                  <w:fldChar w:fldCharType="begin"/>
                </w:r>
                <w:r w:rsidR="00101D5E">
                  <w:rPr>
                    <w:noProof/>
                    <w:webHidden/>
                  </w:rPr>
                  <w:instrText xml:space="preserve"> PAGEREF _Toc469986893 \h </w:instrText>
                </w:r>
                <w:r>
                  <w:rPr>
                    <w:noProof/>
                    <w:webHidden/>
                  </w:rPr>
                </w:r>
                <w:r>
                  <w:rPr>
                    <w:noProof/>
                    <w:webHidden/>
                  </w:rPr>
                  <w:fldChar w:fldCharType="separate"/>
                </w:r>
                <w:r w:rsidR="00101D5E">
                  <w:rPr>
                    <w:noProof/>
                    <w:webHidden/>
                  </w:rPr>
                  <w:t>23</w:t>
                </w:r>
                <w:r>
                  <w:rPr>
                    <w:noProof/>
                    <w:webHidden/>
                  </w:rPr>
                  <w:fldChar w:fldCharType="end"/>
                </w:r>
              </w:hyperlink>
            </w:p>
            <w:p w:rsidR="00101D5E" w:rsidRDefault="00FD7CFA">
              <w:pPr>
                <w:pStyle w:val="Spistreci3"/>
                <w:tabs>
                  <w:tab w:val="left" w:pos="1100"/>
                  <w:tab w:val="right" w:leader="dot" w:pos="9062"/>
                </w:tabs>
                <w:rPr>
                  <w:rFonts w:asciiTheme="minorHAnsi" w:eastAsiaTheme="minorEastAsia" w:hAnsiTheme="minorHAnsi" w:cstheme="minorBidi"/>
                  <w:noProof/>
                  <w:sz w:val="22"/>
                  <w:szCs w:val="22"/>
                  <w:lang w:val="pl-PL"/>
                </w:rPr>
              </w:pPr>
              <w:hyperlink w:anchor="_Toc469986894" w:history="1">
                <w:r w:rsidR="00101D5E" w:rsidRPr="003B320F">
                  <w:rPr>
                    <w:rStyle w:val="Hipercze"/>
                    <w:noProof/>
                    <w:lang w:val="en-GB"/>
                  </w:rPr>
                  <w:t>4.1.1</w:t>
                </w:r>
                <w:r w:rsidR="00101D5E">
                  <w:rPr>
                    <w:rFonts w:asciiTheme="minorHAnsi" w:eastAsiaTheme="minorEastAsia" w:hAnsiTheme="minorHAnsi" w:cstheme="minorBidi"/>
                    <w:noProof/>
                    <w:sz w:val="22"/>
                    <w:szCs w:val="22"/>
                    <w:lang w:val="pl-PL"/>
                  </w:rPr>
                  <w:tab/>
                </w:r>
                <w:r w:rsidR="00101D5E" w:rsidRPr="003B320F">
                  <w:rPr>
                    <w:rStyle w:val="Hipercze"/>
                    <w:noProof/>
                    <w:lang w:val="en-GB"/>
                  </w:rPr>
                  <w:t>Occurrence of the severe impacts</w:t>
                </w:r>
                <w:r w:rsidR="00101D5E">
                  <w:rPr>
                    <w:noProof/>
                    <w:webHidden/>
                  </w:rPr>
                  <w:tab/>
                </w:r>
                <w:r>
                  <w:rPr>
                    <w:noProof/>
                    <w:webHidden/>
                  </w:rPr>
                  <w:fldChar w:fldCharType="begin"/>
                </w:r>
                <w:r w:rsidR="00101D5E">
                  <w:rPr>
                    <w:noProof/>
                    <w:webHidden/>
                  </w:rPr>
                  <w:instrText xml:space="preserve"> PAGEREF _Toc469986894 \h </w:instrText>
                </w:r>
                <w:r>
                  <w:rPr>
                    <w:noProof/>
                    <w:webHidden/>
                  </w:rPr>
                </w:r>
                <w:r>
                  <w:rPr>
                    <w:noProof/>
                    <w:webHidden/>
                  </w:rPr>
                  <w:fldChar w:fldCharType="separate"/>
                </w:r>
                <w:r w:rsidR="00101D5E">
                  <w:rPr>
                    <w:noProof/>
                    <w:webHidden/>
                  </w:rPr>
                  <w:t>23</w:t>
                </w:r>
                <w:r>
                  <w:rPr>
                    <w:noProof/>
                    <w:webHidden/>
                  </w:rPr>
                  <w:fldChar w:fldCharType="end"/>
                </w:r>
              </w:hyperlink>
            </w:p>
            <w:p w:rsidR="00101D5E" w:rsidRDefault="00FD7CFA">
              <w:pPr>
                <w:pStyle w:val="Spistreci2"/>
                <w:tabs>
                  <w:tab w:val="left" w:pos="880"/>
                  <w:tab w:val="right" w:leader="dot" w:pos="9062"/>
                </w:tabs>
                <w:rPr>
                  <w:rFonts w:asciiTheme="minorHAnsi" w:eastAsiaTheme="minorEastAsia" w:hAnsiTheme="minorHAnsi"/>
                  <w:noProof/>
                  <w:lang w:eastAsia="pl-PL"/>
                </w:rPr>
              </w:pPr>
              <w:hyperlink w:anchor="_Toc469986895" w:history="1">
                <w:r w:rsidR="00101D5E" w:rsidRPr="003B320F">
                  <w:rPr>
                    <w:rStyle w:val="Hipercze"/>
                    <w:noProof/>
                    <w:lang w:val="en-GB"/>
                  </w:rPr>
                  <w:t>4.2</w:t>
                </w:r>
                <w:r w:rsidR="00101D5E">
                  <w:rPr>
                    <w:rFonts w:asciiTheme="minorHAnsi" w:eastAsiaTheme="minorEastAsia" w:hAnsiTheme="minorHAnsi"/>
                    <w:noProof/>
                    <w:lang w:eastAsia="pl-PL"/>
                  </w:rPr>
                  <w:tab/>
                </w:r>
                <w:r w:rsidR="00101D5E" w:rsidRPr="003B320F">
                  <w:rPr>
                    <w:rStyle w:val="Hipercze"/>
                    <w:noProof/>
                    <w:lang w:val="en-GB"/>
                  </w:rPr>
                  <w:t>Mitigation measures</w:t>
                </w:r>
                <w:r w:rsidR="00101D5E">
                  <w:rPr>
                    <w:noProof/>
                    <w:webHidden/>
                  </w:rPr>
                  <w:tab/>
                </w:r>
                <w:r>
                  <w:rPr>
                    <w:noProof/>
                    <w:webHidden/>
                  </w:rPr>
                  <w:fldChar w:fldCharType="begin"/>
                </w:r>
                <w:r w:rsidR="00101D5E">
                  <w:rPr>
                    <w:noProof/>
                    <w:webHidden/>
                  </w:rPr>
                  <w:instrText xml:space="preserve"> PAGEREF _Toc469986895 \h </w:instrText>
                </w:r>
                <w:r>
                  <w:rPr>
                    <w:noProof/>
                    <w:webHidden/>
                  </w:rPr>
                </w:r>
                <w:r>
                  <w:rPr>
                    <w:noProof/>
                    <w:webHidden/>
                  </w:rPr>
                  <w:fldChar w:fldCharType="separate"/>
                </w:r>
                <w:r w:rsidR="00101D5E">
                  <w:rPr>
                    <w:noProof/>
                    <w:webHidden/>
                  </w:rPr>
                  <w:t>24</w:t>
                </w:r>
                <w:r>
                  <w:rPr>
                    <w:noProof/>
                    <w:webHidden/>
                  </w:rPr>
                  <w:fldChar w:fldCharType="end"/>
                </w:r>
              </w:hyperlink>
            </w:p>
            <w:p w:rsidR="00101D5E" w:rsidRDefault="00FD7CFA">
              <w:pPr>
                <w:pStyle w:val="Spistreci1"/>
                <w:tabs>
                  <w:tab w:val="left" w:pos="400"/>
                  <w:tab w:val="right" w:leader="dot" w:pos="9062"/>
                </w:tabs>
                <w:rPr>
                  <w:rFonts w:asciiTheme="minorHAnsi" w:eastAsiaTheme="minorEastAsia" w:hAnsiTheme="minorHAnsi"/>
                  <w:noProof/>
                  <w:lang w:eastAsia="pl-PL"/>
                </w:rPr>
              </w:pPr>
              <w:hyperlink w:anchor="_Toc469986896" w:history="1">
                <w:r w:rsidR="00101D5E" w:rsidRPr="003B320F">
                  <w:rPr>
                    <w:rStyle w:val="Hipercze"/>
                    <w:noProof/>
                    <w:lang w:val="en-GB"/>
                  </w:rPr>
                  <w:t>5</w:t>
                </w:r>
                <w:r w:rsidR="00101D5E">
                  <w:rPr>
                    <w:rFonts w:asciiTheme="minorHAnsi" w:eastAsiaTheme="minorEastAsia" w:hAnsiTheme="minorHAnsi"/>
                    <w:noProof/>
                    <w:lang w:eastAsia="pl-PL"/>
                  </w:rPr>
                  <w:tab/>
                </w:r>
                <w:r w:rsidR="00101D5E" w:rsidRPr="003B320F">
                  <w:rPr>
                    <w:rStyle w:val="Hipercze"/>
                    <w:noProof/>
                    <w:lang w:val="en-GB"/>
                  </w:rPr>
                  <w:t>Social-economic survey</w:t>
                </w:r>
                <w:r w:rsidR="00101D5E">
                  <w:rPr>
                    <w:noProof/>
                    <w:webHidden/>
                  </w:rPr>
                  <w:tab/>
                </w:r>
                <w:r>
                  <w:rPr>
                    <w:noProof/>
                    <w:webHidden/>
                  </w:rPr>
                  <w:fldChar w:fldCharType="begin"/>
                </w:r>
                <w:r w:rsidR="00101D5E">
                  <w:rPr>
                    <w:noProof/>
                    <w:webHidden/>
                  </w:rPr>
                  <w:instrText xml:space="preserve"> PAGEREF _Toc469986896 \h </w:instrText>
                </w:r>
                <w:r>
                  <w:rPr>
                    <w:noProof/>
                    <w:webHidden/>
                  </w:rPr>
                </w:r>
                <w:r>
                  <w:rPr>
                    <w:noProof/>
                    <w:webHidden/>
                  </w:rPr>
                  <w:fldChar w:fldCharType="separate"/>
                </w:r>
                <w:r w:rsidR="00101D5E">
                  <w:rPr>
                    <w:noProof/>
                    <w:webHidden/>
                  </w:rPr>
                  <w:t>26</w:t>
                </w:r>
                <w:r>
                  <w:rPr>
                    <w:noProof/>
                    <w:webHidden/>
                  </w:rPr>
                  <w:fldChar w:fldCharType="end"/>
                </w:r>
              </w:hyperlink>
            </w:p>
            <w:p w:rsidR="00101D5E" w:rsidRDefault="00FD7CFA">
              <w:pPr>
                <w:pStyle w:val="Spistreci2"/>
                <w:tabs>
                  <w:tab w:val="left" w:pos="880"/>
                  <w:tab w:val="right" w:leader="dot" w:pos="9062"/>
                </w:tabs>
                <w:rPr>
                  <w:rFonts w:asciiTheme="minorHAnsi" w:eastAsiaTheme="minorEastAsia" w:hAnsiTheme="minorHAnsi"/>
                  <w:noProof/>
                  <w:lang w:eastAsia="pl-PL"/>
                </w:rPr>
              </w:pPr>
              <w:hyperlink w:anchor="_Toc469986897" w:history="1">
                <w:r w:rsidR="00101D5E" w:rsidRPr="003B320F">
                  <w:rPr>
                    <w:rStyle w:val="Hipercze"/>
                    <w:noProof/>
                    <w:lang w:val="en-GB"/>
                  </w:rPr>
                  <w:t>5.1</w:t>
                </w:r>
                <w:r w:rsidR="00101D5E">
                  <w:rPr>
                    <w:rFonts w:asciiTheme="minorHAnsi" w:eastAsiaTheme="minorEastAsia" w:hAnsiTheme="minorHAnsi"/>
                    <w:noProof/>
                    <w:lang w:eastAsia="pl-PL"/>
                  </w:rPr>
                  <w:tab/>
                </w:r>
                <w:r w:rsidR="00101D5E" w:rsidRPr="003B320F">
                  <w:rPr>
                    <w:rStyle w:val="Hipercze"/>
                    <w:noProof/>
                    <w:lang w:val="en-GB"/>
                  </w:rPr>
                  <w:t>Sources and methodology</w:t>
                </w:r>
                <w:r w:rsidR="00101D5E">
                  <w:rPr>
                    <w:noProof/>
                    <w:webHidden/>
                  </w:rPr>
                  <w:tab/>
                </w:r>
                <w:r>
                  <w:rPr>
                    <w:noProof/>
                    <w:webHidden/>
                  </w:rPr>
                  <w:fldChar w:fldCharType="begin"/>
                </w:r>
                <w:r w:rsidR="00101D5E">
                  <w:rPr>
                    <w:noProof/>
                    <w:webHidden/>
                  </w:rPr>
                  <w:instrText xml:space="preserve"> PAGEREF _Toc469986897 \h </w:instrText>
                </w:r>
                <w:r>
                  <w:rPr>
                    <w:noProof/>
                    <w:webHidden/>
                  </w:rPr>
                </w:r>
                <w:r>
                  <w:rPr>
                    <w:noProof/>
                    <w:webHidden/>
                  </w:rPr>
                  <w:fldChar w:fldCharType="separate"/>
                </w:r>
                <w:r w:rsidR="00101D5E">
                  <w:rPr>
                    <w:noProof/>
                    <w:webHidden/>
                  </w:rPr>
                  <w:t>26</w:t>
                </w:r>
                <w:r>
                  <w:rPr>
                    <w:noProof/>
                    <w:webHidden/>
                  </w:rPr>
                  <w:fldChar w:fldCharType="end"/>
                </w:r>
              </w:hyperlink>
            </w:p>
            <w:p w:rsidR="00101D5E" w:rsidRDefault="00FD7CFA">
              <w:pPr>
                <w:pStyle w:val="Spistreci2"/>
                <w:tabs>
                  <w:tab w:val="left" w:pos="880"/>
                  <w:tab w:val="right" w:leader="dot" w:pos="9062"/>
                </w:tabs>
                <w:rPr>
                  <w:rFonts w:asciiTheme="minorHAnsi" w:eastAsiaTheme="minorEastAsia" w:hAnsiTheme="minorHAnsi"/>
                  <w:noProof/>
                  <w:lang w:eastAsia="pl-PL"/>
                </w:rPr>
              </w:pPr>
              <w:hyperlink w:anchor="_Toc469986898" w:history="1">
                <w:r w:rsidR="00101D5E" w:rsidRPr="003B320F">
                  <w:rPr>
                    <w:rStyle w:val="Hipercze"/>
                    <w:noProof/>
                    <w:lang w:val="en-GB"/>
                  </w:rPr>
                  <w:t>5.2</w:t>
                </w:r>
                <w:r w:rsidR="00101D5E">
                  <w:rPr>
                    <w:rFonts w:asciiTheme="minorHAnsi" w:eastAsiaTheme="minorEastAsia" w:hAnsiTheme="minorHAnsi"/>
                    <w:noProof/>
                    <w:lang w:eastAsia="pl-PL"/>
                  </w:rPr>
                  <w:tab/>
                </w:r>
                <w:r w:rsidR="00101D5E" w:rsidRPr="003B320F">
                  <w:rPr>
                    <w:rStyle w:val="Hipercze"/>
                    <w:noProof/>
                    <w:lang w:val="en-GB"/>
                  </w:rPr>
                  <w:t>General social-economic data</w:t>
                </w:r>
                <w:r w:rsidR="00101D5E">
                  <w:rPr>
                    <w:noProof/>
                    <w:webHidden/>
                  </w:rPr>
                  <w:tab/>
                </w:r>
                <w:r>
                  <w:rPr>
                    <w:noProof/>
                    <w:webHidden/>
                  </w:rPr>
                  <w:fldChar w:fldCharType="begin"/>
                </w:r>
                <w:r w:rsidR="00101D5E">
                  <w:rPr>
                    <w:noProof/>
                    <w:webHidden/>
                  </w:rPr>
                  <w:instrText xml:space="preserve"> PAGEREF _Toc469986898 \h </w:instrText>
                </w:r>
                <w:r>
                  <w:rPr>
                    <w:noProof/>
                    <w:webHidden/>
                  </w:rPr>
                </w:r>
                <w:r>
                  <w:rPr>
                    <w:noProof/>
                    <w:webHidden/>
                  </w:rPr>
                  <w:fldChar w:fldCharType="separate"/>
                </w:r>
                <w:r w:rsidR="00101D5E">
                  <w:rPr>
                    <w:noProof/>
                    <w:webHidden/>
                  </w:rPr>
                  <w:t>27</w:t>
                </w:r>
                <w:r>
                  <w:rPr>
                    <w:noProof/>
                    <w:webHidden/>
                  </w:rPr>
                  <w:fldChar w:fldCharType="end"/>
                </w:r>
              </w:hyperlink>
            </w:p>
            <w:p w:rsidR="00101D5E" w:rsidRDefault="00FD7CFA">
              <w:pPr>
                <w:pStyle w:val="Spistreci2"/>
                <w:tabs>
                  <w:tab w:val="left" w:pos="880"/>
                  <w:tab w:val="right" w:leader="dot" w:pos="9062"/>
                </w:tabs>
                <w:rPr>
                  <w:rFonts w:asciiTheme="minorHAnsi" w:eastAsiaTheme="minorEastAsia" w:hAnsiTheme="minorHAnsi"/>
                  <w:noProof/>
                  <w:lang w:eastAsia="pl-PL"/>
                </w:rPr>
              </w:pPr>
              <w:hyperlink w:anchor="_Toc469986899" w:history="1">
                <w:r w:rsidR="00101D5E" w:rsidRPr="003B320F">
                  <w:rPr>
                    <w:rStyle w:val="Hipercze"/>
                    <w:noProof/>
                    <w:lang w:val="en-GB"/>
                  </w:rPr>
                  <w:t>5.3</w:t>
                </w:r>
                <w:r w:rsidR="00101D5E">
                  <w:rPr>
                    <w:rFonts w:asciiTheme="minorHAnsi" w:eastAsiaTheme="minorEastAsia" w:hAnsiTheme="minorHAnsi"/>
                    <w:noProof/>
                    <w:lang w:eastAsia="pl-PL"/>
                  </w:rPr>
                  <w:tab/>
                </w:r>
                <w:r w:rsidR="00101D5E" w:rsidRPr="003B320F">
                  <w:rPr>
                    <w:rStyle w:val="Hipercze"/>
                    <w:noProof/>
                    <w:lang w:val="en-GB"/>
                  </w:rPr>
                  <w:t>Data concerning properties</w:t>
                </w:r>
                <w:r w:rsidR="00101D5E">
                  <w:rPr>
                    <w:noProof/>
                    <w:webHidden/>
                  </w:rPr>
                  <w:tab/>
                </w:r>
                <w:r>
                  <w:rPr>
                    <w:noProof/>
                    <w:webHidden/>
                  </w:rPr>
                  <w:fldChar w:fldCharType="begin"/>
                </w:r>
                <w:r w:rsidR="00101D5E">
                  <w:rPr>
                    <w:noProof/>
                    <w:webHidden/>
                  </w:rPr>
                  <w:instrText xml:space="preserve"> PAGEREF _Toc469986899 \h </w:instrText>
                </w:r>
                <w:r>
                  <w:rPr>
                    <w:noProof/>
                    <w:webHidden/>
                  </w:rPr>
                </w:r>
                <w:r>
                  <w:rPr>
                    <w:noProof/>
                    <w:webHidden/>
                  </w:rPr>
                  <w:fldChar w:fldCharType="separate"/>
                </w:r>
                <w:r w:rsidR="00101D5E">
                  <w:rPr>
                    <w:noProof/>
                    <w:webHidden/>
                  </w:rPr>
                  <w:t>28</w:t>
                </w:r>
                <w:r>
                  <w:rPr>
                    <w:noProof/>
                    <w:webHidden/>
                  </w:rPr>
                  <w:fldChar w:fldCharType="end"/>
                </w:r>
              </w:hyperlink>
            </w:p>
            <w:p w:rsidR="00101D5E" w:rsidRDefault="00FD7CFA">
              <w:pPr>
                <w:pStyle w:val="Spistreci2"/>
                <w:tabs>
                  <w:tab w:val="left" w:pos="880"/>
                  <w:tab w:val="right" w:leader="dot" w:pos="9062"/>
                </w:tabs>
                <w:rPr>
                  <w:rFonts w:asciiTheme="minorHAnsi" w:eastAsiaTheme="minorEastAsia" w:hAnsiTheme="minorHAnsi"/>
                  <w:noProof/>
                  <w:lang w:eastAsia="pl-PL"/>
                </w:rPr>
              </w:pPr>
              <w:hyperlink w:anchor="_Toc469986900" w:history="1">
                <w:r w:rsidR="00101D5E" w:rsidRPr="003B320F">
                  <w:rPr>
                    <w:rStyle w:val="Hipercze"/>
                    <w:noProof/>
                    <w:lang w:val="en-GB"/>
                  </w:rPr>
                  <w:t>5.4</w:t>
                </w:r>
                <w:r w:rsidR="00101D5E">
                  <w:rPr>
                    <w:rFonts w:asciiTheme="minorHAnsi" w:eastAsiaTheme="minorEastAsia" w:hAnsiTheme="minorHAnsi"/>
                    <w:noProof/>
                    <w:lang w:eastAsia="pl-PL"/>
                  </w:rPr>
                  <w:tab/>
                </w:r>
                <w:r w:rsidR="00101D5E" w:rsidRPr="003B320F">
                  <w:rPr>
                    <w:rStyle w:val="Hipercze"/>
                    <w:noProof/>
                    <w:lang w:val="en-GB"/>
                  </w:rPr>
                  <w:t>Conclusions</w:t>
                </w:r>
                <w:r w:rsidR="00101D5E">
                  <w:rPr>
                    <w:noProof/>
                    <w:webHidden/>
                  </w:rPr>
                  <w:tab/>
                </w:r>
                <w:r>
                  <w:rPr>
                    <w:noProof/>
                    <w:webHidden/>
                  </w:rPr>
                  <w:fldChar w:fldCharType="begin"/>
                </w:r>
                <w:r w:rsidR="00101D5E">
                  <w:rPr>
                    <w:noProof/>
                    <w:webHidden/>
                  </w:rPr>
                  <w:instrText xml:space="preserve"> PAGEREF _Toc469986900 \h </w:instrText>
                </w:r>
                <w:r>
                  <w:rPr>
                    <w:noProof/>
                    <w:webHidden/>
                  </w:rPr>
                </w:r>
                <w:r>
                  <w:rPr>
                    <w:noProof/>
                    <w:webHidden/>
                  </w:rPr>
                  <w:fldChar w:fldCharType="separate"/>
                </w:r>
                <w:r w:rsidR="00101D5E">
                  <w:rPr>
                    <w:noProof/>
                    <w:webHidden/>
                  </w:rPr>
                  <w:t>28</w:t>
                </w:r>
                <w:r>
                  <w:rPr>
                    <w:noProof/>
                    <w:webHidden/>
                  </w:rPr>
                  <w:fldChar w:fldCharType="end"/>
                </w:r>
              </w:hyperlink>
            </w:p>
            <w:p w:rsidR="00101D5E" w:rsidRDefault="00FD7CFA">
              <w:pPr>
                <w:pStyle w:val="Spistreci1"/>
                <w:tabs>
                  <w:tab w:val="left" w:pos="400"/>
                  <w:tab w:val="right" w:leader="dot" w:pos="9062"/>
                </w:tabs>
                <w:rPr>
                  <w:rFonts w:asciiTheme="minorHAnsi" w:eastAsiaTheme="minorEastAsia" w:hAnsiTheme="minorHAnsi"/>
                  <w:noProof/>
                  <w:lang w:eastAsia="pl-PL"/>
                </w:rPr>
              </w:pPr>
              <w:hyperlink w:anchor="_Toc469986901" w:history="1">
                <w:r w:rsidR="00101D5E" w:rsidRPr="003B320F">
                  <w:rPr>
                    <w:rStyle w:val="Hipercze"/>
                    <w:noProof/>
                    <w:lang w:val="en-GB"/>
                  </w:rPr>
                  <w:t>6</w:t>
                </w:r>
                <w:r w:rsidR="00101D5E">
                  <w:rPr>
                    <w:rFonts w:asciiTheme="minorHAnsi" w:eastAsiaTheme="minorEastAsia" w:hAnsiTheme="minorHAnsi"/>
                    <w:noProof/>
                    <w:lang w:eastAsia="pl-PL"/>
                  </w:rPr>
                  <w:tab/>
                </w:r>
                <w:r w:rsidR="00101D5E" w:rsidRPr="003B320F">
                  <w:rPr>
                    <w:rStyle w:val="Hipercze"/>
                    <w:noProof/>
                    <w:lang w:val="en-GB"/>
                  </w:rPr>
                  <w:t>Gender equality</w:t>
                </w:r>
                <w:r w:rsidR="00101D5E">
                  <w:rPr>
                    <w:noProof/>
                    <w:webHidden/>
                  </w:rPr>
                  <w:tab/>
                </w:r>
                <w:r>
                  <w:rPr>
                    <w:noProof/>
                    <w:webHidden/>
                  </w:rPr>
                  <w:fldChar w:fldCharType="begin"/>
                </w:r>
                <w:r w:rsidR="00101D5E">
                  <w:rPr>
                    <w:noProof/>
                    <w:webHidden/>
                  </w:rPr>
                  <w:instrText xml:space="preserve"> PAGEREF _Toc469986901 \h </w:instrText>
                </w:r>
                <w:r>
                  <w:rPr>
                    <w:noProof/>
                    <w:webHidden/>
                  </w:rPr>
                </w:r>
                <w:r>
                  <w:rPr>
                    <w:noProof/>
                    <w:webHidden/>
                  </w:rPr>
                  <w:fldChar w:fldCharType="separate"/>
                </w:r>
                <w:r w:rsidR="00101D5E">
                  <w:rPr>
                    <w:noProof/>
                    <w:webHidden/>
                  </w:rPr>
                  <w:t>29</w:t>
                </w:r>
                <w:r>
                  <w:rPr>
                    <w:noProof/>
                    <w:webHidden/>
                  </w:rPr>
                  <w:fldChar w:fldCharType="end"/>
                </w:r>
              </w:hyperlink>
            </w:p>
            <w:p w:rsidR="00101D5E" w:rsidRDefault="00FD7CFA">
              <w:pPr>
                <w:pStyle w:val="Spistreci1"/>
                <w:tabs>
                  <w:tab w:val="left" w:pos="400"/>
                  <w:tab w:val="right" w:leader="dot" w:pos="9062"/>
                </w:tabs>
                <w:rPr>
                  <w:rFonts w:asciiTheme="minorHAnsi" w:eastAsiaTheme="minorEastAsia" w:hAnsiTheme="minorHAnsi"/>
                  <w:noProof/>
                  <w:lang w:eastAsia="pl-PL"/>
                </w:rPr>
              </w:pPr>
              <w:hyperlink w:anchor="_Toc469986902" w:history="1">
                <w:r w:rsidR="00101D5E" w:rsidRPr="003B320F">
                  <w:rPr>
                    <w:rStyle w:val="Hipercze"/>
                    <w:noProof/>
                    <w:lang w:val="en-GB"/>
                  </w:rPr>
                  <w:t>7</w:t>
                </w:r>
                <w:r w:rsidR="00101D5E">
                  <w:rPr>
                    <w:rFonts w:asciiTheme="minorHAnsi" w:eastAsiaTheme="minorEastAsia" w:hAnsiTheme="minorHAnsi"/>
                    <w:noProof/>
                    <w:lang w:eastAsia="pl-PL"/>
                  </w:rPr>
                  <w:tab/>
                </w:r>
                <w:r w:rsidR="00101D5E" w:rsidRPr="003B320F">
                  <w:rPr>
                    <w:rStyle w:val="Hipercze"/>
                    <w:noProof/>
                    <w:lang w:val="en-GB"/>
                  </w:rPr>
                  <w:t>Binding law regulations and evaluation methodology</w:t>
                </w:r>
                <w:r w:rsidR="00101D5E">
                  <w:rPr>
                    <w:noProof/>
                    <w:webHidden/>
                  </w:rPr>
                  <w:tab/>
                </w:r>
                <w:r>
                  <w:rPr>
                    <w:noProof/>
                    <w:webHidden/>
                  </w:rPr>
                  <w:fldChar w:fldCharType="begin"/>
                </w:r>
                <w:r w:rsidR="00101D5E">
                  <w:rPr>
                    <w:noProof/>
                    <w:webHidden/>
                  </w:rPr>
                  <w:instrText xml:space="preserve"> PAGEREF _Toc469986902 \h </w:instrText>
                </w:r>
                <w:r>
                  <w:rPr>
                    <w:noProof/>
                    <w:webHidden/>
                  </w:rPr>
                </w:r>
                <w:r>
                  <w:rPr>
                    <w:noProof/>
                    <w:webHidden/>
                  </w:rPr>
                  <w:fldChar w:fldCharType="separate"/>
                </w:r>
                <w:r w:rsidR="00101D5E">
                  <w:rPr>
                    <w:noProof/>
                    <w:webHidden/>
                  </w:rPr>
                  <w:t>30</w:t>
                </w:r>
                <w:r>
                  <w:rPr>
                    <w:noProof/>
                    <w:webHidden/>
                  </w:rPr>
                  <w:fldChar w:fldCharType="end"/>
                </w:r>
              </w:hyperlink>
            </w:p>
            <w:p w:rsidR="00101D5E" w:rsidRDefault="00FD7CFA">
              <w:pPr>
                <w:pStyle w:val="Spistreci2"/>
                <w:tabs>
                  <w:tab w:val="left" w:pos="880"/>
                  <w:tab w:val="right" w:leader="dot" w:pos="9062"/>
                </w:tabs>
                <w:rPr>
                  <w:rFonts w:asciiTheme="minorHAnsi" w:eastAsiaTheme="minorEastAsia" w:hAnsiTheme="minorHAnsi"/>
                  <w:noProof/>
                  <w:lang w:eastAsia="pl-PL"/>
                </w:rPr>
              </w:pPr>
              <w:hyperlink w:anchor="_Toc469986903" w:history="1">
                <w:r w:rsidR="00101D5E" w:rsidRPr="003B320F">
                  <w:rPr>
                    <w:rStyle w:val="Hipercze"/>
                    <w:noProof/>
                    <w:lang w:val="en-GB"/>
                  </w:rPr>
                  <w:t>7.1</w:t>
                </w:r>
                <w:r w:rsidR="00101D5E">
                  <w:rPr>
                    <w:rFonts w:asciiTheme="minorHAnsi" w:eastAsiaTheme="minorEastAsia" w:hAnsiTheme="minorHAnsi"/>
                    <w:noProof/>
                    <w:lang w:eastAsia="pl-PL"/>
                  </w:rPr>
                  <w:tab/>
                </w:r>
                <w:r w:rsidR="00101D5E" w:rsidRPr="003B320F">
                  <w:rPr>
                    <w:rStyle w:val="Hipercze"/>
                    <w:noProof/>
                    <w:lang w:val="en-GB"/>
                  </w:rPr>
                  <w:t>Obligations arising from policy OP 4.12</w:t>
                </w:r>
                <w:r w:rsidR="00101D5E">
                  <w:rPr>
                    <w:noProof/>
                    <w:webHidden/>
                  </w:rPr>
                  <w:tab/>
                </w:r>
                <w:r>
                  <w:rPr>
                    <w:noProof/>
                    <w:webHidden/>
                  </w:rPr>
                  <w:fldChar w:fldCharType="begin"/>
                </w:r>
                <w:r w:rsidR="00101D5E">
                  <w:rPr>
                    <w:noProof/>
                    <w:webHidden/>
                  </w:rPr>
                  <w:instrText xml:space="preserve"> PAGEREF _Toc469986903 \h </w:instrText>
                </w:r>
                <w:r>
                  <w:rPr>
                    <w:noProof/>
                    <w:webHidden/>
                  </w:rPr>
                </w:r>
                <w:r>
                  <w:rPr>
                    <w:noProof/>
                    <w:webHidden/>
                  </w:rPr>
                  <w:fldChar w:fldCharType="separate"/>
                </w:r>
                <w:r w:rsidR="00101D5E">
                  <w:rPr>
                    <w:noProof/>
                    <w:webHidden/>
                  </w:rPr>
                  <w:t>30</w:t>
                </w:r>
                <w:r>
                  <w:rPr>
                    <w:noProof/>
                    <w:webHidden/>
                  </w:rPr>
                  <w:fldChar w:fldCharType="end"/>
                </w:r>
              </w:hyperlink>
            </w:p>
            <w:p w:rsidR="00101D5E" w:rsidRDefault="00FD7CFA">
              <w:pPr>
                <w:pStyle w:val="Spistreci2"/>
                <w:tabs>
                  <w:tab w:val="left" w:pos="880"/>
                  <w:tab w:val="right" w:leader="dot" w:pos="9062"/>
                </w:tabs>
                <w:rPr>
                  <w:rFonts w:asciiTheme="minorHAnsi" w:eastAsiaTheme="minorEastAsia" w:hAnsiTheme="minorHAnsi"/>
                  <w:noProof/>
                  <w:lang w:eastAsia="pl-PL"/>
                </w:rPr>
              </w:pPr>
              <w:hyperlink w:anchor="_Toc469986904" w:history="1">
                <w:r w:rsidR="00101D5E" w:rsidRPr="003B320F">
                  <w:rPr>
                    <w:rStyle w:val="Hipercze"/>
                    <w:noProof/>
                    <w:lang w:val="en-GB"/>
                  </w:rPr>
                  <w:t>7.2</w:t>
                </w:r>
                <w:r w:rsidR="00101D5E">
                  <w:rPr>
                    <w:rFonts w:asciiTheme="minorHAnsi" w:eastAsiaTheme="minorEastAsia" w:hAnsiTheme="minorHAnsi"/>
                    <w:noProof/>
                    <w:lang w:eastAsia="pl-PL"/>
                  </w:rPr>
                  <w:tab/>
                </w:r>
                <w:r w:rsidR="00101D5E" w:rsidRPr="003B320F">
                  <w:rPr>
                    <w:rStyle w:val="Hipercze"/>
                    <w:noProof/>
                    <w:lang w:val="en-GB"/>
                  </w:rPr>
                  <w:t>Polish Legal Conditionings</w:t>
                </w:r>
                <w:r w:rsidR="00101D5E">
                  <w:rPr>
                    <w:noProof/>
                    <w:webHidden/>
                  </w:rPr>
                  <w:tab/>
                </w:r>
                <w:r>
                  <w:rPr>
                    <w:noProof/>
                    <w:webHidden/>
                  </w:rPr>
                  <w:fldChar w:fldCharType="begin"/>
                </w:r>
                <w:r w:rsidR="00101D5E">
                  <w:rPr>
                    <w:noProof/>
                    <w:webHidden/>
                  </w:rPr>
                  <w:instrText xml:space="preserve"> PAGEREF _Toc469986904 \h </w:instrText>
                </w:r>
                <w:r>
                  <w:rPr>
                    <w:noProof/>
                    <w:webHidden/>
                  </w:rPr>
                </w:r>
                <w:r>
                  <w:rPr>
                    <w:noProof/>
                    <w:webHidden/>
                  </w:rPr>
                  <w:fldChar w:fldCharType="separate"/>
                </w:r>
                <w:r w:rsidR="00101D5E">
                  <w:rPr>
                    <w:noProof/>
                    <w:webHidden/>
                  </w:rPr>
                  <w:t>31</w:t>
                </w:r>
                <w:r>
                  <w:rPr>
                    <w:noProof/>
                    <w:webHidden/>
                  </w:rPr>
                  <w:fldChar w:fldCharType="end"/>
                </w:r>
              </w:hyperlink>
            </w:p>
            <w:p w:rsidR="00101D5E" w:rsidRDefault="00FD7CFA">
              <w:pPr>
                <w:pStyle w:val="Spistreci3"/>
                <w:tabs>
                  <w:tab w:val="left" w:pos="1100"/>
                  <w:tab w:val="right" w:leader="dot" w:pos="9062"/>
                </w:tabs>
                <w:rPr>
                  <w:rFonts w:asciiTheme="minorHAnsi" w:eastAsiaTheme="minorEastAsia" w:hAnsiTheme="minorHAnsi" w:cstheme="minorBidi"/>
                  <w:noProof/>
                  <w:sz w:val="22"/>
                  <w:szCs w:val="22"/>
                  <w:lang w:val="pl-PL"/>
                </w:rPr>
              </w:pPr>
              <w:hyperlink w:anchor="_Toc469986905" w:history="1">
                <w:r w:rsidR="00101D5E" w:rsidRPr="003B320F">
                  <w:rPr>
                    <w:rStyle w:val="Hipercze"/>
                    <w:noProof/>
                    <w:lang w:val="en-GB"/>
                  </w:rPr>
                  <w:t>7.2.1</w:t>
                </w:r>
                <w:r w:rsidR="00101D5E">
                  <w:rPr>
                    <w:rFonts w:asciiTheme="minorHAnsi" w:eastAsiaTheme="minorEastAsia" w:hAnsiTheme="minorHAnsi" w:cstheme="minorBidi"/>
                    <w:noProof/>
                    <w:sz w:val="22"/>
                    <w:szCs w:val="22"/>
                    <w:lang w:val="pl-PL"/>
                  </w:rPr>
                  <w:tab/>
                </w:r>
                <w:r w:rsidR="00101D5E" w:rsidRPr="003B320F">
                  <w:rPr>
                    <w:rStyle w:val="Hipercze"/>
                    <w:noProof/>
                    <w:lang w:val="en-GB"/>
                  </w:rPr>
                  <w:t>Obtaining real properties based on Special Flood Act</w:t>
                </w:r>
                <w:r w:rsidR="00101D5E">
                  <w:rPr>
                    <w:noProof/>
                    <w:webHidden/>
                  </w:rPr>
                  <w:tab/>
                </w:r>
                <w:r>
                  <w:rPr>
                    <w:noProof/>
                    <w:webHidden/>
                  </w:rPr>
                  <w:fldChar w:fldCharType="begin"/>
                </w:r>
                <w:r w:rsidR="00101D5E">
                  <w:rPr>
                    <w:noProof/>
                    <w:webHidden/>
                  </w:rPr>
                  <w:instrText xml:space="preserve"> PAGEREF _Toc469986905 \h </w:instrText>
                </w:r>
                <w:r>
                  <w:rPr>
                    <w:noProof/>
                    <w:webHidden/>
                  </w:rPr>
                </w:r>
                <w:r>
                  <w:rPr>
                    <w:noProof/>
                    <w:webHidden/>
                  </w:rPr>
                  <w:fldChar w:fldCharType="separate"/>
                </w:r>
                <w:r w:rsidR="00101D5E">
                  <w:rPr>
                    <w:noProof/>
                    <w:webHidden/>
                  </w:rPr>
                  <w:t>31</w:t>
                </w:r>
                <w:r>
                  <w:rPr>
                    <w:noProof/>
                    <w:webHidden/>
                  </w:rPr>
                  <w:fldChar w:fldCharType="end"/>
                </w:r>
              </w:hyperlink>
            </w:p>
            <w:p w:rsidR="00101D5E" w:rsidRDefault="00FD7CFA">
              <w:pPr>
                <w:pStyle w:val="Spistreci3"/>
                <w:tabs>
                  <w:tab w:val="left" w:pos="1100"/>
                  <w:tab w:val="right" w:leader="dot" w:pos="9062"/>
                </w:tabs>
                <w:rPr>
                  <w:rFonts w:asciiTheme="minorHAnsi" w:eastAsiaTheme="minorEastAsia" w:hAnsiTheme="minorHAnsi" w:cstheme="minorBidi"/>
                  <w:noProof/>
                  <w:sz w:val="22"/>
                  <w:szCs w:val="22"/>
                  <w:lang w:val="pl-PL"/>
                </w:rPr>
              </w:pPr>
              <w:hyperlink w:anchor="_Toc469986906" w:history="1">
                <w:r w:rsidR="00101D5E" w:rsidRPr="003B320F">
                  <w:rPr>
                    <w:rStyle w:val="Hipercze"/>
                    <w:noProof/>
                    <w:lang w:val="en-GB"/>
                  </w:rPr>
                  <w:t>7.2.2</w:t>
                </w:r>
                <w:r w:rsidR="00101D5E">
                  <w:rPr>
                    <w:rFonts w:asciiTheme="minorHAnsi" w:eastAsiaTheme="minorEastAsia" w:hAnsiTheme="minorHAnsi" w:cstheme="minorBidi"/>
                    <w:noProof/>
                    <w:sz w:val="22"/>
                    <w:szCs w:val="22"/>
                    <w:lang w:val="pl-PL"/>
                  </w:rPr>
                  <w:tab/>
                </w:r>
                <w:r w:rsidR="00101D5E" w:rsidRPr="003B320F">
                  <w:rPr>
                    <w:rStyle w:val="Hipercze"/>
                    <w:noProof/>
                    <w:lang w:val="en-GB"/>
                  </w:rPr>
                  <w:t>Special procedures</w:t>
                </w:r>
                <w:r w:rsidR="00101D5E">
                  <w:rPr>
                    <w:noProof/>
                    <w:webHidden/>
                  </w:rPr>
                  <w:tab/>
                </w:r>
                <w:r>
                  <w:rPr>
                    <w:noProof/>
                    <w:webHidden/>
                  </w:rPr>
                  <w:fldChar w:fldCharType="begin"/>
                </w:r>
                <w:r w:rsidR="00101D5E">
                  <w:rPr>
                    <w:noProof/>
                    <w:webHidden/>
                  </w:rPr>
                  <w:instrText xml:space="preserve"> PAGEREF _Toc469986906 \h </w:instrText>
                </w:r>
                <w:r>
                  <w:rPr>
                    <w:noProof/>
                    <w:webHidden/>
                  </w:rPr>
                </w:r>
                <w:r>
                  <w:rPr>
                    <w:noProof/>
                    <w:webHidden/>
                  </w:rPr>
                  <w:fldChar w:fldCharType="separate"/>
                </w:r>
                <w:r w:rsidR="00101D5E">
                  <w:rPr>
                    <w:noProof/>
                    <w:webHidden/>
                  </w:rPr>
                  <w:t>33</w:t>
                </w:r>
                <w:r>
                  <w:rPr>
                    <w:noProof/>
                    <w:webHidden/>
                  </w:rPr>
                  <w:fldChar w:fldCharType="end"/>
                </w:r>
              </w:hyperlink>
            </w:p>
            <w:p w:rsidR="00101D5E" w:rsidRDefault="00FD7CFA">
              <w:pPr>
                <w:pStyle w:val="Spistreci2"/>
                <w:tabs>
                  <w:tab w:val="left" w:pos="880"/>
                  <w:tab w:val="right" w:leader="dot" w:pos="9062"/>
                </w:tabs>
                <w:rPr>
                  <w:rFonts w:asciiTheme="minorHAnsi" w:eastAsiaTheme="minorEastAsia" w:hAnsiTheme="minorHAnsi"/>
                  <w:noProof/>
                  <w:lang w:eastAsia="pl-PL"/>
                </w:rPr>
              </w:pPr>
              <w:hyperlink w:anchor="_Toc469986907" w:history="1">
                <w:r w:rsidR="00101D5E" w:rsidRPr="003B320F">
                  <w:rPr>
                    <w:rStyle w:val="Hipercze"/>
                    <w:rFonts w:cs="Arial"/>
                    <w:noProof/>
                    <w:lang w:val="en-GB"/>
                  </w:rPr>
                  <w:t>7.3</w:t>
                </w:r>
                <w:r w:rsidR="00101D5E">
                  <w:rPr>
                    <w:rFonts w:asciiTheme="minorHAnsi" w:eastAsiaTheme="minorEastAsia" w:hAnsiTheme="minorHAnsi"/>
                    <w:noProof/>
                    <w:lang w:eastAsia="pl-PL"/>
                  </w:rPr>
                  <w:tab/>
                </w:r>
                <w:r w:rsidR="00101D5E" w:rsidRPr="003B320F">
                  <w:rPr>
                    <w:rStyle w:val="Hipercze"/>
                    <w:noProof/>
                    <w:lang w:val="en-GB"/>
                  </w:rPr>
                  <w:t>Assumed mechanisms of acquiring rights to property</w:t>
                </w:r>
                <w:r w:rsidR="00101D5E">
                  <w:rPr>
                    <w:noProof/>
                    <w:webHidden/>
                  </w:rPr>
                  <w:tab/>
                </w:r>
                <w:r>
                  <w:rPr>
                    <w:noProof/>
                    <w:webHidden/>
                  </w:rPr>
                  <w:fldChar w:fldCharType="begin"/>
                </w:r>
                <w:r w:rsidR="00101D5E">
                  <w:rPr>
                    <w:noProof/>
                    <w:webHidden/>
                  </w:rPr>
                  <w:instrText xml:space="preserve"> PAGEREF _Toc469986907 \h </w:instrText>
                </w:r>
                <w:r>
                  <w:rPr>
                    <w:noProof/>
                    <w:webHidden/>
                  </w:rPr>
                </w:r>
                <w:r>
                  <w:rPr>
                    <w:noProof/>
                    <w:webHidden/>
                  </w:rPr>
                  <w:fldChar w:fldCharType="separate"/>
                </w:r>
                <w:r w:rsidR="00101D5E">
                  <w:rPr>
                    <w:noProof/>
                    <w:webHidden/>
                  </w:rPr>
                  <w:t>34</w:t>
                </w:r>
                <w:r>
                  <w:rPr>
                    <w:noProof/>
                    <w:webHidden/>
                  </w:rPr>
                  <w:fldChar w:fldCharType="end"/>
                </w:r>
              </w:hyperlink>
            </w:p>
            <w:p w:rsidR="00101D5E" w:rsidRDefault="00FD7CFA">
              <w:pPr>
                <w:pStyle w:val="Spistreci2"/>
                <w:tabs>
                  <w:tab w:val="left" w:pos="880"/>
                  <w:tab w:val="right" w:leader="dot" w:pos="9062"/>
                </w:tabs>
                <w:rPr>
                  <w:rFonts w:asciiTheme="minorHAnsi" w:eastAsiaTheme="minorEastAsia" w:hAnsiTheme="minorHAnsi"/>
                  <w:noProof/>
                  <w:lang w:eastAsia="pl-PL"/>
                </w:rPr>
              </w:pPr>
              <w:hyperlink w:anchor="_Toc469986908" w:history="1">
                <w:r w:rsidR="00101D5E" w:rsidRPr="003B320F">
                  <w:rPr>
                    <w:rStyle w:val="Hipercze"/>
                    <w:noProof/>
                    <w:lang w:val="en-GB"/>
                  </w:rPr>
                  <w:t>7.4</w:t>
                </w:r>
                <w:r w:rsidR="00101D5E">
                  <w:rPr>
                    <w:rFonts w:asciiTheme="minorHAnsi" w:eastAsiaTheme="minorEastAsia" w:hAnsiTheme="minorHAnsi"/>
                    <w:noProof/>
                    <w:lang w:eastAsia="pl-PL"/>
                  </w:rPr>
                  <w:tab/>
                </w:r>
                <w:r w:rsidR="00101D5E" w:rsidRPr="003B320F">
                  <w:rPr>
                    <w:rStyle w:val="Hipercze"/>
                    <w:noProof/>
                    <w:lang w:val="en-GB"/>
                  </w:rPr>
                  <w:t>Valuation principles</w:t>
                </w:r>
                <w:r w:rsidR="00101D5E">
                  <w:rPr>
                    <w:noProof/>
                    <w:webHidden/>
                  </w:rPr>
                  <w:tab/>
                </w:r>
                <w:r>
                  <w:rPr>
                    <w:noProof/>
                    <w:webHidden/>
                  </w:rPr>
                  <w:fldChar w:fldCharType="begin"/>
                </w:r>
                <w:r w:rsidR="00101D5E">
                  <w:rPr>
                    <w:noProof/>
                    <w:webHidden/>
                  </w:rPr>
                  <w:instrText xml:space="preserve"> PAGEREF _Toc469986908 \h </w:instrText>
                </w:r>
                <w:r>
                  <w:rPr>
                    <w:noProof/>
                    <w:webHidden/>
                  </w:rPr>
                </w:r>
                <w:r>
                  <w:rPr>
                    <w:noProof/>
                    <w:webHidden/>
                  </w:rPr>
                  <w:fldChar w:fldCharType="separate"/>
                </w:r>
                <w:r w:rsidR="00101D5E">
                  <w:rPr>
                    <w:noProof/>
                    <w:webHidden/>
                  </w:rPr>
                  <w:t>38</w:t>
                </w:r>
                <w:r>
                  <w:rPr>
                    <w:noProof/>
                    <w:webHidden/>
                  </w:rPr>
                  <w:fldChar w:fldCharType="end"/>
                </w:r>
              </w:hyperlink>
            </w:p>
            <w:p w:rsidR="00101D5E" w:rsidRDefault="00FD7CFA">
              <w:pPr>
                <w:pStyle w:val="Spistreci3"/>
                <w:tabs>
                  <w:tab w:val="left" w:pos="1100"/>
                  <w:tab w:val="right" w:leader="dot" w:pos="9062"/>
                </w:tabs>
                <w:rPr>
                  <w:rFonts w:asciiTheme="minorHAnsi" w:eastAsiaTheme="minorEastAsia" w:hAnsiTheme="minorHAnsi" w:cstheme="minorBidi"/>
                  <w:noProof/>
                  <w:sz w:val="22"/>
                  <w:szCs w:val="22"/>
                  <w:lang w:val="pl-PL"/>
                </w:rPr>
              </w:pPr>
              <w:hyperlink w:anchor="_Toc469986909" w:history="1">
                <w:r w:rsidR="00101D5E" w:rsidRPr="003B320F">
                  <w:rPr>
                    <w:rStyle w:val="Hipercze"/>
                    <w:noProof/>
                    <w:lang w:val="en-GB"/>
                  </w:rPr>
                  <w:t>7.4.1</w:t>
                </w:r>
                <w:r w:rsidR="00101D5E">
                  <w:rPr>
                    <w:rFonts w:asciiTheme="minorHAnsi" w:eastAsiaTheme="minorEastAsia" w:hAnsiTheme="minorHAnsi" w:cstheme="minorBidi"/>
                    <w:noProof/>
                    <w:sz w:val="22"/>
                    <w:szCs w:val="22"/>
                    <w:lang w:val="pl-PL"/>
                  </w:rPr>
                  <w:tab/>
                </w:r>
                <w:r w:rsidR="00101D5E" w:rsidRPr="003B320F">
                  <w:rPr>
                    <w:rStyle w:val="Hipercze"/>
                    <w:noProof/>
                    <w:lang w:val="en-GB"/>
                  </w:rPr>
                  <w:t>Real property valuation</w:t>
                </w:r>
                <w:r w:rsidR="00101D5E">
                  <w:rPr>
                    <w:noProof/>
                    <w:webHidden/>
                  </w:rPr>
                  <w:tab/>
                </w:r>
                <w:r>
                  <w:rPr>
                    <w:noProof/>
                    <w:webHidden/>
                  </w:rPr>
                  <w:fldChar w:fldCharType="begin"/>
                </w:r>
                <w:r w:rsidR="00101D5E">
                  <w:rPr>
                    <w:noProof/>
                    <w:webHidden/>
                  </w:rPr>
                  <w:instrText xml:space="preserve"> PAGEREF _Toc469986909 \h </w:instrText>
                </w:r>
                <w:r>
                  <w:rPr>
                    <w:noProof/>
                    <w:webHidden/>
                  </w:rPr>
                </w:r>
                <w:r>
                  <w:rPr>
                    <w:noProof/>
                    <w:webHidden/>
                  </w:rPr>
                  <w:fldChar w:fldCharType="separate"/>
                </w:r>
                <w:r w:rsidR="00101D5E">
                  <w:rPr>
                    <w:noProof/>
                    <w:webHidden/>
                  </w:rPr>
                  <w:t>39</w:t>
                </w:r>
                <w:r>
                  <w:rPr>
                    <w:noProof/>
                    <w:webHidden/>
                  </w:rPr>
                  <w:fldChar w:fldCharType="end"/>
                </w:r>
              </w:hyperlink>
            </w:p>
            <w:p w:rsidR="00101D5E" w:rsidRDefault="00FD7CFA">
              <w:pPr>
                <w:pStyle w:val="Spistreci3"/>
                <w:tabs>
                  <w:tab w:val="left" w:pos="1100"/>
                  <w:tab w:val="right" w:leader="dot" w:pos="9062"/>
                </w:tabs>
                <w:rPr>
                  <w:rFonts w:asciiTheme="minorHAnsi" w:eastAsiaTheme="minorEastAsia" w:hAnsiTheme="minorHAnsi" w:cstheme="minorBidi"/>
                  <w:noProof/>
                  <w:sz w:val="22"/>
                  <w:szCs w:val="22"/>
                  <w:lang w:val="pl-PL"/>
                </w:rPr>
              </w:pPr>
              <w:hyperlink w:anchor="_Toc469986910" w:history="1">
                <w:r w:rsidR="00101D5E" w:rsidRPr="003B320F">
                  <w:rPr>
                    <w:rStyle w:val="Hipercze"/>
                    <w:noProof/>
                    <w:lang w:val="en-GB"/>
                  </w:rPr>
                  <w:t>7.4.2</w:t>
                </w:r>
                <w:r w:rsidR="00101D5E">
                  <w:rPr>
                    <w:rFonts w:asciiTheme="minorHAnsi" w:eastAsiaTheme="minorEastAsia" w:hAnsiTheme="minorHAnsi" w:cstheme="minorBidi"/>
                    <w:noProof/>
                    <w:sz w:val="22"/>
                    <w:szCs w:val="22"/>
                    <w:lang w:val="pl-PL"/>
                  </w:rPr>
                  <w:tab/>
                </w:r>
                <w:r w:rsidR="00101D5E" w:rsidRPr="003B320F">
                  <w:rPr>
                    <w:rStyle w:val="Hipercze"/>
                    <w:noProof/>
                    <w:lang w:val="en-GB"/>
                  </w:rPr>
                  <w:t>Valuation of plants and crops</w:t>
                </w:r>
                <w:r w:rsidR="00101D5E">
                  <w:rPr>
                    <w:noProof/>
                    <w:webHidden/>
                  </w:rPr>
                  <w:tab/>
                </w:r>
                <w:r>
                  <w:rPr>
                    <w:noProof/>
                    <w:webHidden/>
                  </w:rPr>
                  <w:fldChar w:fldCharType="begin"/>
                </w:r>
                <w:r w:rsidR="00101D5E">
                  <w:rPr>
                    <w:noProof/>
                    <w:webHidden/>
                  </w:rPr>
                  <w:instrText xml:space="preserve"> PAGEREF _Toc469986910 \h </w:instrText>
                </w:r>
                <w:r>
                  <w:rPr>
                    <w:noProof/>
                    <w:webHidden/>
                  </w:rPr>
                </w:r>
                <w:r>
                  <w:rPr>
                    <w:noProof/>
                    <w:webHidden/>
                  </w:rPr>
                  <w:fldChar w:fldCharType="separate"/>
                </w:r>
                <w:r w:rsidR="00101D5E">
                  <w:rPr>
                    <w:noProof/>
                    <w:webHidden/>
                  </w:rPr>
                  <w:t>40</w:t>
                </w:r>
                <w:r>
                  <w:rPr>
                    <w:noProof/>
                    <w:webHidden/>
                  </w:rPr>
                  <w:fldChar w:fldCharType="end"/>
                </w:r>
              </w:hyperlink>
            </w:p>
            <w:p w:rsidR="00101D5E" w:rsidRDefault="00FD7CFA">
              <w:pPr>
                <w:pStyle w:val="Spistreci1"/>
                <w:tabs>
                  <w:tab w:val="left" w:pos="400"/>
                  <w:tab w:val="right" w:leader="dot" w:pos="9062"/>
                </w:tabs>
                <w:rPr>
                  <w:rFonts w:asciiTheme="minorHAnsi" w:eastAsiaTheme="minorEastAsia" w:hAnsiTheme="minorHAnsi"/>
                  <w:noProof/>
                  <w:lang w:eastAsia="pl-PL"/>
                </w:rPr>
              </w:pPr>
              <w:hyperlink w:anchor="_Toc469986911" w:history="1">
                <w:r w:rsidR="00101D5E" w:rsidRPr="003B320F">
                  <w:rPr>
                    <w:rStyle w:val="Hipercze"/>
                    <w:noProof/>
                    <w:lang w:val="en-GB"/>
                  </w:rPr>
                  <w:t>8</w:t>
                </w:r>
                <w:r w:rsidR="00101D5E">
                  <w:rPr>
                    <w:rFonts w:asciiTheme="minorHAnsi" w:eastAsiaTheme="minorEastAsia" w:hAnsiTheme="minorHAnsi"/>
                    <w:noProof/>
                    <w:lang w:eastAsia="pl-PL"/>
                  </w:rPr>
                  <w:tab/>
                </w:r>
                <w:r w:rsidR="00101D5E" w:rsidRPr="003B320F">
                  <w:rPr>
                    <w:rStyle w:val="Hipercze"/>
                    <w:noProof/>
                    <w:lang w:val="en-GB"/>
                  </w:rPr>
                  <w:t>Eligibility criteria and catalogue of beneficiaries</w:t>
                </w:r>
                <w:r w:rsidR="00101D5E">
                  <w:rPr>
                    <w:noProof/>
                    <w:webHidden/>
                  </w:rPr>
                  <w:tab/>
                </w:r>
                <w:r>
                  <w:rPr>
                    <w:noProof/>
                    <w:webHidden/>
                  </w:rPr>
                  <w:fldChar w:fldCharType="begin"/>
                </w:r>
                <w:r w:rsidR="00101D5E">
                  <w:rPr>
                    <w:noProof/>
                    <w:webHidden/>
                  </w:rPr>
                  <w:instrText xml:space="preserve"> PAGEREF _Toc469986911 \h </w:instrText>
                </w:r>
                <w:r>
                  <w:rPr>
                    <w:noProof/>
                    <w:webHidden/>
                  </w:rPr>
                </w:r>
                <w:r>
                  <w:rPr>
                    <w:noProof/>
                    <w:webHidden/>
                  </w:rPr>
                  <w:fldChar w:fldCharType="separate"/>
                </w:r>
                <w:r w:rsidR="00101D5E">
                  <w:rPr>
                    <w:noProof/>
                    <w:webHidden/>
                  </w:rPr>
                  <w:t>41</w:t>
                </w:r>
                <w:r>
                  <w:rPr>
                    <w:noProof/>
                    <w:webHidden/>
                  </w:rPr>
                  <w:fldChar w:fldCharType="end"/>
                </w:r>
              </w:hyperlink>
            </w:p>
            <w:p w:rsidR="00101D5E" w:rsidRDefault="00FD7CFA">
              <w:pPr>
                <w:pStyle w:val="Spistreci2"/>
                <w:tabs>
                  <w:tab w:val="left" w:pos="880"/>
                  <w:tab w:val="right" w:leader="dot" w:pos="9062"/>
                </w:tabs>
                <w:rPr>
                  <w:rFonts w:asciiTheme="minorHAnsi" w:eastAsiaTheme="minorEastAsia" w:hAnsiTheme="minorHAnsi"/>
                  <w:noProof/>
                  <w:lang w:eastAsia="pl-PL"/>
                </w:rPr>
              </w:pPr>
              <w:hyperlink w:anchor="_Toc469986912" w:history="1">
                <w:r w:rsidR="00101D5E" w:rsidRPr="003B320F">
                  <w:rPr>
                    <w:rStyle w:val="Hipercze"/>
                    <w:noProof/>
                    <w:lang w:val="en-GB"/>
                  </w:rPr>
                  <w:t>8.1</w:t>
                </w:r>
                <w:r w:rsidR="00101D5E">
                  <w:rPr>
                    <w:rFonts w:asciiTheme="minorHAnsi" w:eastAsiaTheme="minorEastAsia" w:hAnsiTheme="minorHAnsi"/>
                    <w:noProof/>
                    <w:lang w:eastAsia="pl-PL"/>
                  </w:rPr>
                  <w:tab/>
                </w:r>
                <w:r w:rsidR="00101D5E" w:rsidRPr="003B320F">
                  <w:rPr>
                    <w:rStyle w:val="Hipercze"/>
                    <w:noProof/>
                    <w:lang w:val="en-GB"/>
                  </w:rPr>
                  <w:t>Eligibility criteria</w:t>
                </w:r>
                <w:r w:rsidR="00101D5E">
                  <w:rPr>
                    <w:noProof/>
                    <w:webHidden/>
                  </w:rPr>
                  <w:tab/>
                </w:r>
                <w:r>
                  <w:rPr>
                    <w:noProof/>
                    <w:webHidden/>
                  </w:rPr>
                  <w:fldChar w:fldCharType="begin"/>
                </w:r>
                <w:r w:rsidR="00101D5E">
                  <w:rPr>
                    <w:noProof/>
                    <w:webHidden/>
                  </w:rPr>
                  <w:instrText xml:space="preserve"> PAGEREF _Toc469986912 \h </w:instrText>
                </w:r>
                <w:r>
                  <w:rPr>
                    <w:noProof/>
                    <w:webHidden/>
                  </w:rPr>
                </w:r>
                <w:r>
                  <w:rPr>
                    <w:noProof/>
                    <w:webHidden/>
                  </w:rPr>
                  <w:fldChar w:fldCharType="separate"/>
                </w:r>
                <w:r w:rsidR="00101D5E">
                  <w:rPr>
                    <w:noProof/>
                    <w:webHidden/>
                  </w:rPr>
                  <w:t>41</w:t>
                </w:r>
                <w:r>
                  <w:rPr>
                    <w:noProof/>
                    <w:webHidden/>
                  </w:rPr>
                  <w:fldChar w:fldCharType="end"/>
                </w:r>
              </w:hyperlink>
            </w:p>
            <w:p w:rsidR="00101D5E" w:rsidRDefault="00FD7CFA">
              <w:pPr>
                <w:pStyle w:val="Spistreci2"/>
                <w:tabs>
                  <w:tab w:val="left" w:pos="880"/>
                  <w:tab w:val="right" w:leader="dot" w:pos="9062"/>
                </w:tabs>
                <w:rPr>
                  <w:rFonts w:asciiTheme="minorHAnsi" w:eastAsiaTheme="minorEastAsia" w:hAnsiTheme="minorHAnsi"/>
                  <w:noProof/>
                  <w:lang w:eastAsia="pl-PL"/>
                </w:rPr>
              </w:pPr>
              <w:hyperlink w:anchor="_Toc469986913" w:history="1">
                <w:r w:rsidR="00101D5E" w:rsidRPr="003B320F">
                  <w:rPr>
                    <w:rStyle w:val="Hipercze"/>
                    <w:noProof/>
                    <w:lang w:val="en-GB"/>
                  </w:rPr>
                  <w:t>8.2</w:t>
                </w:r>
                <w:r w:rsidR="00101D5E">
                  <w:rPr>
                    <w:rFonts w:asciiTheme="minorHAnsi" w:eastAsiaTheme="minorEastAsia" w:hAnsiTheme="minorHAnsi"/>
                    <w:noProof/>
                    <w:lang w:eastAsia="pl-PL"/>
                  </w:rPr>
                  <w:tab/>
                </w:r>
                <w:r w:rsidR="00101D5E" w:rsidRPr="003B320F">
                  <w:rPr>
                    <w:rStyle w:val="Hipercze"/>
                    <w:noProof/>
                    <w:lang w:val="en-GB"/>
                  </w:rPr>
                  <w:t>A list of entitled people</w:t>
                </w:r>
                <w:r w:rsidR="00101D5E">
                  <w:rPr>
                    <w:noProof/>
                    <w:webHidden/>
                  </w:rPr>
                  <w:tab/>
                </w:r>
                <w:r>
                  <w:rPr>
                    <w:noProof/>
                    <w:webHidden/>
                  </w:rPr>
                  <w:fldChar w:fldCharType="begin"/>
                </w:r>
                <w:r w:rsidR="00101D5E">
                  <w:rPr>
                    <w:noProof/>
                    <w:webHidden/>
                  </w:rPr>
                  <w:instrText xml:space="preserve"> PAGEREF _Toc469986913 \h </w:instrText>
                </w:r>
                <w:r>
                  <w:rPr>
                    <w:noProof/>
                    <w:webHidden/>
                  </w:rPr>
                </w:r>
                <w:r>
                  <w:rPr>
                    <w:noProof/>
                    <w:webHidden/>
                  </w:rPr>
                  <w:fldChar w:fldCharType="separate"/>
                </w:r>
                <w:r w:rsidR="00101D5E">
                  <w:rPr>
                    <w:noProof/>
                    <w:webHidden/>
                  </w:rPr>
                  <w:t>41</w:t>
                </w:r>
                <w:r>
                  <w:rPr>
                    <w:noProof/>
                    <w:webHidden/>
                  </w:rPr>
                  <w:fldChar w:fldCharType="end"/>
                </w:r>
              </w:hyperlink>
            </w:p>
            <w:p w:rsidR="00101D5E" w:rsidRDefault="00FD7CFA">
              <w:pPr>
                <w:pStyle w:val="Spistreci2"/>
                <w:tabs>
                  <w:tab w:val="left" w:pos="880"/>
                  <w:tab w:val="right" w:leader="dot" w:pos="9062"/>
                </w:tabs>
                <w:rPr>
                  <w:rFonts w:asciiTheme="minorHAnsi" w:eastAsiaTheme="minorEastAsia" w:hAnsiTheme="minorHAnsi"/>
                  <w:noProof/>
                  <w:lang w:eastAsia="pl-PL"/>
                </w:rPr>
              </w:pPr>
              <w:hyperlink w:anchor="_Toc469986914" w:history="1">
                <w:r w:rsidR="00101D5E" w:rsidRPr="003B320F">
                  <w:rPr>
                    <w:rStyle w:val="Hipercze"/>
                    <w:noProof/>
                    <w:lang w:val="en-GB"/>
                  </w:rPr>
                  <w:t>8.3</w:t>
                </w:r>
                <w:r w:rsidR="00101D5E">
                  <w:rPr>
                    <w:rFonts w:asciiTheme="minorHAnsi" w:eastAsiaTheme="minorEastAsia" w:hAnsiTheme="minorHAnsi"/>
                    <w:noProof/>
                    <w:lang w:eastAsia="pl-PL"/>
                  </w:rPr>
                  <w:tab/>
                </w:r>
                <w:r w:rsidR="00101D5E" w:rsidRPr="003B320F">
                  <w:rPr>
                    <w:rStyle w:val="Hipercze"/>
                    <w:noProof/>
                    <w:lang w:val="en-GB"/>
                  </w:rPr>
                  <w:t>Eligibility matrix</w:t>
                </w:r>
                <w:r w:rsidR="00101D5E">
                  <w:rPr>
                    <w:noProof/>
                    <w:webHidden/>
                  </w:rPr>
                  <w:tab/>
                </w:r>
                <w:r>
                  <w:rPr>
                    <w:noProof/>
                    <w:webHidden/>
                  </w:rPr>
                  <w:fldChar w:fldCharType="begin"/>
                </w:r>
                <w:r w:rsidR="00101D5E">
                  <w:rPr>
                    <w:noProof/>
                    <w:webHidden/>
                  </w:rPr>
                  <w:instrText xml:space="preserve"> PAGEREF _Toc469986914 \h </w:instrText>
                </w:r>
                <w:r>
                  <w:rPr>
                    <w:noProof/>
                    <w:webHidden/>
                  </w:rPr>
                </w:r>
                <w:r>
                  <w:rPr>
                    <w:noProof/>
                    <w:webHidden/>
                  </w:rPr>
                  <w:fldChar w:fldCharType="separate"/>
                </w:r>
                <w:r w:rsidR="00101D5E">
                  <w:rPr>
                    <w:noProof/>
                    <w:webHidden/>
                  </w:rPr>
                  <w:t>45</w:t>
                </w:r>
                <w:r>
                  <w:rPr>
                    <w:noProof/>
                    <w:webHidden/>
                  </w:rPr>
                  <w:fldChar w:fldCharType="end"/>
                </w:r>
              </w:hyperlink>
            </w:p>
            <w:p w:rsidR="00101D5E" w:rsidRDefault="00FD7CFA">
              <w:pPr>
                <w:pStyle w:val="Spistreci1"/>
                <w:tabs>
                  <w:tab w:val="left" w:pos="400"/>
                  <w:tab w:val="right" w:leader="dot" w:pos="9062"/>
                </w:tabs>
                <w:rPr>
                  <w:rFonts w:asciiTheme="minorHAnsi" w:eastAsiaTheme="minorEastAsia" w:hAnsiTheme="minorHAnsi"/>
                  <w:noProof/>
                  <w:lang w:eastAsia="pl-PL"/>
                </w:rPr>
              </w:pPr>
              <w:hyperlink w:anchor="_Toc469986915" w:history="1">
                <w:r w:rsidR="00101D5E" w:rsidRPr="003B320F">
                  <w:rPr>
                    <w:rStyle w:val="Hipercze"/>
                    <w:noProof/>
                    <w:lang w:val="en-GB"/>
                  </w:rPr>
                  <w:t>9</w:t>
                </w:r>
                <w:r w:rsidR="00101D5E">
                  <w:rPr>
                    <w:rFonts w:asciiTheme="minorHAnsi" w:eastAsiaTheme="minorEastAsia" w:hAnsiTheme="minorHAnsi"/>
                    <w:noProof/>
                    <w:lang w:eastAsia="pl-PL"/>
                  </w:rPr>
                  <w:tab/>
                </w:r>
                <w:r w:rsidR="00101D5E" w:rsidRPr="003B320F">
                  <w:rPr>
                    <w:rStyle w:val="Hipercze"/>
                    <w:noProof/>
                    <w:lang w:val="en-GB"/>
                  </w:rPr>
                  <w:t>Social consultations and participation of public</w:t>
                </w:r>
                <w:r w:rsidR="00101D5E">
                  <w:rPr>
                    <w:noProof/>
                    <w:webHidden/>
                  </w:rPr>
                  <w:tab/>
                </w:r>
                <w:r>
                  <w:rPr>
                    <w:noProof/>
                    <w:webHidden/>
                  </w:rPr>
                  <w:fldChar w:fldCharType="begin"/>
                </w:r>
                <w:r w:rsidR="00101D5E">
                  <w:rPr>
                    <w:noProof/>
                    <w:webHidden/>
                  </w:rPr>
                  <w:instrText xml:space="preserve"> PAGEREF _Toc469986915 \h </w:instrText>
                </w:r>
                <w:r>
                  <w:rPr>
                    <w:noProof/>
                    <w:webHidden/>
                  </w:rPr>
                </w:r>
                <w:r>
                  <w:rPr>
                    <w:noProof/>
                    <w:webHidden/>
                  </w:rPr>
                  <w:fldChar w:fldCharType="separate"/>
                </w:r>
                <w:r w:rsidR="00101D5E">
                  <w:rPr>
                    <w:noProof/>
                    <w:webHidden/>
                  </w:rPr>
                  <w:t>51</w:t>
                </w:r>
                <w:r>
                  <w:rPr>
                    <w:noProof/>
                    <w:webHidden/>
                  </w:rPr>
                  <w:fldChar w:fldCharType="end"/>
                </w:r>
              </w:hyperlink>
            </w:p>
            <w:p w:rsidR="00101D5E" w:rsidRDefault="00FD7CFA">
              <w:pPr>
                <w:pStyle w:val="Spistreci1"/>
                <w:tabs>
                  <w:tab w:val="left" w:pos="660"/>
                  <w:tab w:val="right" w:leader="dot" w:pos="9062"/>
                </w:tabs>
                <w:rPr>
                  <w:rFonts w:asciiTheme="minorHAnsi" w:eastAsiaTheme="minorEastAsia" w:hAnsiTheme="minorHAnsi"/>
                  <w:noProof/>
                  <w:lang w:eastAsia="pl-PL"/>
                </w:rPr>
              </w:pPr>
              <w:hyperlink w:anchor="_Toc469986916" w:history="1">
                <w:r w:rsidR="00101D5E" w:rsidRPr="003B320F">
                  <w:rPr>
                    <w:rStyle w:val="Hipercze"/>
                    <w:noProof/>
                    <w:lang w:val="en-GB"/>
                  </w:rPr>
                  <w:t>10</w:t>
                </w:r>
                <w:r w:rsidR="00101D5E">
                  <w:rPr>
                    <w:rFonts w:asciiTheme="minorHAnsi" w:eastAsiaTheme="minorEastAsia" w:hAnsiTheme="minorHAnsi"/>
                    <w:noProof/>
                    <w:lang w:eastAsia="pl-PL"/>
                  </w:rPr>
                  <w:tab/>
                </w:r>
                <w:r w:rsidR="00101D5E" w:rsidRPr="003B320F">
                  <w:rPr>
                    <w:rStyle w:val="Hipercze"/>
                    <w:noProof/>
                    <w:lang w:val="en-GB"/>
                  </w:rPr>
                  <w:t>Complaints management</w:t>
                </w:r>
                <w:r w:rsidR="00101D5E">
                  <w:rPr>
                    <w:noProof/>
                    <w:webHidden/>
                  </w:rPr>
                  <w:tab/>
                </w:r>
                <w:r>
                  <w:rPr>
                    <w:noProof/>
                    <w:webHidden/>
                  </w:rPr>
                  <w:fldChar w:fldCharType="begin"/>
                </w:r>
                <w:r w:rsidR="00101D5E">
                  <w:rPr>
                    <w:noProof/>
                    <w:webHidden/>
                  </w:rPr>
                  <w:instrText xml:space="preserve"> PAGEREF _Toc469986916 \h </w:instrText>
                </w:r>
                <w:r>
                  <w:rPr>
                    <w:noProof/>
                    <w:webHidden/>
                  </w:rPr>
                </w:r>
                <w:r>
                  <w:rPr>
                    <w:noProof/>
                    <w:webHidden/>
                  </w:rPr>
                  <w:fldChar w:fldCharType="separate"/>
                </w:r>
                <w:r w:rsidR="00101D5E">
                  <w:rPr>
                    <w:noProof/>
                    <w:webHidden/>
                  </w:rPr>
                  <w:t>54</w:t>
                </w:r>
                <w:r>
                  <w:rPr>
                    <w:noProof/>
                    <w:webHidden/>
                  </w:rPr>
                  <w:fldChar w:fldCharType="end"/>
                </w:r>
              </w:hyperlink>
            </w:p>
            <w:p w:rsidR="00101D5E" w:rsidRDefault="00FD7CFA">
              <w:pPr>
                <w:pStyle w:val="Spistreci2"/>
                <w:tabs>
                  <w:tab w:val="left" w:pos="880"/>
                  <w:tab w:val="right" w:leader="dot" w:pos="9062"/>
                </w:tabs>
                <w:rPr>
                  <w:rFonts w:asciiTheme="minorHAnsi" w:eastAsiaTheme="minorEastAsia" w:hAnsiTheme="minorHAnsi"/>
                  <w:noProof/>
                  <w:lang w:eastAsia="pl-PL"/>
                </w:rPr>
              </w:pPr>
              <w:hyperlink w:anchor="_Toc469986917" w:history="1">
                <w:r w:rsidR="00101D5E" w:rsidRPr="003B320F">
                  <w:rPr>
                    <w:rStyle w:val="Hipercze"/>
                    <w:noProof/>
                    <w:lang w:val="en-GB"/>
                  </w:rPr>
                  <w:t>10.1</w:t>
                </w:r>
                <w:r w:rsidR="00101D5E">
                  <w:rPr>
                    <w:rFonts w:asciiTheme="minorHAnsi" w:eastAsiaTheme="minorEastAsia" w:hAnsiTheme="minorHAnsi"/>
                    <w:noProof/>
                    <w:lang w:eastAsia="pl-PL"/>
                  </w:rPr>
                  <w:tab/>
                </w:r>
                <w:r w:rsidR="00101D5E" w:rsidRPr="003B320F">
                  <w:rPr>
                    <w:rStyle w:val="Hipercze"/>
                    <w:noProof/>
                    <w:lang w:val="en-GB"/>
                  </w:rPr>
                  <w:t>General mechanism for complaints and motions management</w:t>
                </w:r>
                <w:r w:rsidR="00101D5E">
                  <w:rPr>
                    <w:noProof/>
                    <w:webHidden/>
                  </w:rPr>
                  <w:tab/>
                </w:r>
                <w:r>
                  <w:rPr>
                    <w:noProof/>
                    <w:webHidden/>
                  </w:rPr>
                  <w:fldChar w:fldCharType="begin"/>
                </w:r>
                <w:r w:rsidR="00101D5E">
                  <w:rPr>
                    <w:noProof/>
                    <w:webHidden/>
                  </w:rPr>
                  <w:instrText xml:space="preserve"> PAGEREF _Toc469986917 \h </w:instrText>
                </w:r>
                <w:r>
                  <w:rPr>
                    <w:noProof/>
                    <w:webHidden/>
                  </w:rPr>
                </w:r>
                <w:r>
                  <w:rPr>
                    <w:noProof/>
                    <w:webHidden/>
                  </w:rPr>
                  <w:fldChar w:fldCharType="separate"/>
                </w:r>
                <w:r w:rsidR="00101D5E">
                  <w:rPr>
                    <w:noProof/>
                    <w:webHidden/>
                  </w:rPr>
                  <w:t>54</w:t>
                </w:r>
                <w:r>
                  <w:rPr>
                    <w:noProof/>
                    <w:webHidden/>
                  </w:rPr>
                  <w:fldChar w:fldCharType="end"/>
                </w:r>
              </w:hyperlink>
            </w:p>
            <w:p w:rsidR="00101D5E" w:rsidRDefault="00FD7CFA">
              <w:pPr>
                <w:pStyle w:val="Spistreci2"/>
                <w:tabs>
                  <w:tab w:val="left" w:pos="880"/>
                  <w:tab w:val="right" w:leader="dot" w:pos="9062"/>
                </w:tabs>
                <w:rPr>
                  <w:rFonts w:asciiTheme="minorHAnsi" w:eastAsiaTheme="minorEastAsia" w:hAnsiTheme="minorHAnsi"/>
                  <w:noProof/>
                  <w:lang w:eastAsia="pl-PL"/>
                </w:rPr>
              </w:pPr>
              <w:hyperlink w:anchor="_Toc469986918" w:history="1">
                <w:r w:rsidR="00101D5E" w:rsidRPr="003B320F">
                  <w:rPr>
                    <w:rStyle w:val="Hipercze"/>
                    <w:noProof/>
                    <w:lang w:val="en-GB"/>
                  </w:rPr>
                  <w:t>10.2</w:t>
                </w:r>
                <w:r w:rsidR="00101D5E">
                  <w:rPr>
                    <w:rFonts w:asciiTheme="minorHAnsi" w:eastAsiaTheme="minorEastAsia" w:hAnsiTheme="minorHAnsi"/>
                    <w:noProof/>
                    <w:lang w:eastAsia="pl-PL"/>
                  </w:rPr>
                  <w:tab/>
                </w:r>
                <w:r w:rsidR="00101D5E" w:rsidRPr="003B320F">
                  <w:rPr>
                    <w:rStyle w:val="Hipercze"/>
                    <w:noProof/>
                    <w:lang w:val="en-GB"/>
                  </w:rPr>
                  <w:t>Specific mechanisms for complaints and motions management</w:t>
                </w:r>
                <w:r w:rsidR="00101D5E">
                  <w:rPr>
                    <w:noProof/>
                    <w:webHidden/>
                  </w:rPr>
                  <w:tab/>
                </w:r>
                <w:r>
                  <w:rPr>
                    <w:noProof/>
                    <w:webHidden/>
                  </w:rPr>
                  <w:fldChar w:fldCharType="begin"/>
                </w:r>
                <w:r w:rsidR="00101D5E">
                  <w:rPr>
                    <w:noProof/>
                    <w:webHidden/>
                  </w:rPr>
                  <w:instrText xml:space="preserve"> PAGEREF _Toc469986918 \h </w:instrText>
                </w:r>
                <w:r>
                  <w:rPr>
                    <w:noProof/>
                    <w:webHidden/>
                  </w:rPr>
                </w:r>
                <w:r>
                  <w:rPr>
                    <w:noProof/>
                    <w:webHidden/>
                  </w:rPr>
                  <w:fldChar w:fldCharType="separate"/>
                </w:r>
                <w:r w:rsidR="00101D5E">
                  <w:rPr>
                    <w:noProof/>
                    <w:webHidden/>
                  </w:rPr>
                  <w:t>55</w:t>
                </w:r>
                <w:r>
                  <w:rPr>
                    <w:noProof/>
                    <w:webHidden/>
                  </w:rPr>
                  <w:fldChar w:fldCharType="end"/>
                </w:r>
              </w:hyperlink>
            </w:p>
            <w:p w:rsidR="00101D5E" w:rsidRDefault="00FD7CFA">
              <w:pPr>
                <w:pStyle w:val="Spistreci2"/>
                <w:tabs>
                  <w:tab w:val="left" w:pos="880"/>
                  <w:tab w:val="right" w:leader="dot" w:pos="9062"/>
                </w:tabs>
                <w:rPr>
                  <w:rFonts w:asciiTheme="minorHAnsi" w:eastAsiaTheme="minorEastAsia" w:hAnsiTheme="minorHAnsi"/>
                  <w:noProof/>
                  <w:lang w:eastAsia="pl-PL"/>
                </w:rPr>
              </w:pPr>
              <w:hyperlink w:anchor="_Toc469986919" w:history="1">
                <w:r w:rsidR="00101D5E" w:rsidRPr="003B320F">
                  <w:rPr>
                    <w:rStyle w:val="Hipercze"/>
                    <w:noProof/>
                    <w:lang w:val="en-GB"/>
                  </w:rPr>
                  <w:t>10.3</w:t>
                </w:r>
                <w:r w:rsidR="00101D5E">
                  <w:rPr>
                    <w:rFonts w:asciiTheme="minorHAnsi" w:eastAsiaTheme="minorEastAsia" w:hAnsiTheme="minorHAnsi"/>
                    <w:noProof/>
                    <w:lang w:eastAsia="pl-PL"/>
                  </w:rPr>
                  <w:tab/>
                </w:r>
                <w:r w:rsidR="00101D5E" w:rsidRPr="003B320F">
                  <w:rPr>
                    <w:rStyle w:val="Hipercze"/>
                    <w:noProof/>
                    <w:lang w:val="en-GB"/>
                  </w:rPr>
                  <w:t>Mechanism of submitting complaints and motions concerning the performance of the Contract</w:t>
                </w:r>
                <w:r w:rsidR="00101D5E">
                  <w:rPr>
                    <w:noProof/>
                    <w:webHidden/>
                  </w:rPr>
                  <w:tab/>
                </w:r>
                <w:r>
                  <w:rPr>
                    <w:noProof/>
                    <w:webHidden/>
                  </w:rPr>
                  <w:fldChar w:fldCharType="begin"/>
                </w:r>
                <w:r w:rsidR="00101D5E">
                  <w:rPr>
                    <w:noProof/>
                    <w:webHidden/>
                  </w:rPr>
                  <w:instrText xml:space="preserve"> PAGEREF _Toc469986919 \h </w:instrText>
                </w:r>
                <w:r>
                  <w:rPr>
                    <w:noProof/>
                    <w:webHidden/>
                  </w:rPr>
                </w:r>
                <w:r>
                  <w:rPr>
                    <w:noProof/>
                    <w:webHidden/>
                  </w:rPr>
                  <w:fldChar w:fldCharType="separate"/>
                </w:r>
                <w:r w:rsidR="00101D5E">
                  <w:rPr>
                    <w:noProof/>
                    <w:webHidden/>
                  </w:rPr>
                  <w:t>57</w:t>
                </w:r>
                <w:r>
                  <w:rPr>
                    <w:noProof/>
                    <w:webHidden/>
                  </w:rPr>
                  <w:fldChar w:fldCharType="end"/>
                </w:r>
              </w:hyperlink>
            </w:p>
            <w:p w:rsidR="00101D5E" w:rsidRDefault="00FD7CFA">
              <w:pPr>
                <w:pStyle w:val="Spistreci3"/>
                <w:tabs>
                  <w:tab w:val="left" w:pos="1320"/>
                  <w:tab w:val="right" w:leader="dot" w:pos="9062"/>
                </w:tabs>
                <w:rPr>
                  <w:rFonts w:asciiTheme="minorHAnsi" w:eastAsiaTheme="minorEastAsia" w:hAnsiTheme="minorHAnsi" w:cstheme="minorBidi"/>
                  <w:noProof/>
                  <w:sz w:val="22"/>
                  <w:szCs w:val="22"/>
                  <w:lang w:val="pl-PL"/>
                </w:rPr>
              </w:pPr>
              <w:hyperlink w:anchor="_Toc469986920" w:history="1">
                <w:r w:rsidR="00101D5E" w:rsidRPr="003B320F">
                  <w:rPr>
                    <w:rStyle w:val="Hipercze"/>
                    <w:noProof/>
                    <w:lang w:val="en-GB"/>
                  </w:rPr>
                  <w:t>10.3.1</w:t>
                </w:r>
                <w:r w:rsidR="00101D5E">
                  <w:rPr>
                    <w:rFonts w:asciiTheme="minorHAnsi" w:eastAsiaTheme="minorEastAsia" w:hAnsiTheme="minorHAnsi" w:cstheme="minorBidi"/>
                    <w:noProof/>
                    <w:sz w:val="22"/>
                    <w:szCs w:val="22"/>
                    <w:lang w:val="pl-PL"/>
                  </w:rPr>
                  <w:tab/>
                </w:r>
                <w:r w:rsidR="00101D5E" w:rsidRPr="003B320F">
                  <w:rPr>
                    <w:rStyle w:val="Hipercze"/>
                    <w:noProof/>
                    <w:lang w:val="en-GB"/>
                  </w:rPr>
                  <w:t>Acquiring real properties on the basis of the Special Flood Act</w:t>
                </w:r>
                <w:r w:rsidR="00101D5E">
                  <w:rPr>
                    <w:noProof/>
                    <w:webHidden/>
                  </w:rPr>
                  <w:tab/>
                </w:r>
                <w:r>
                  <w:rPr>
                    <w:noProof/>
                    <w:webHidden/>
                  </w:rPr>
                  <w:fldChar w:fldCharType="begin"/>
                </w:r>
                <w:r w:rsidR="00101D5E">
                  <w:rPr>
                    <w:noProof/>
                    <w:webHidden/>
                  </w:rPr>
                  <w:instrText xml:space="preserve"> PAGEREF _Toc469986920 \h </w:instrText>
                </w:r>
                <w:r>
                  <w:rPr>
                    <w:noProof/>
                    <w:webHidden/>
                  </w:rPr>
                </w:r>
                <w:r>
                  <w:rPr>
                    <w:noProof/>
                    <w:webHidden/>
                  </w:rPr>
                  <w:fldChar w:fldCharType="separate"/>
                </w:r>
                <w:r w:rsidR="00101D5E">
                  <w:rPr>
                    <w:noProof/>
                    <w:webHidden/>
                  </w:rPr>
                  <w:t>57</w:t>
                </w:r>
                <w:r>
                  <w:rPr>
                    <w:noProof/>
                    <w:webHidden/>
                  </w:rPr>
                  <w:fldChar w:fldCharType="end"/>
                </w:r>
              </w:hyperlink>
            </w:p>
            <w:p w:rsidR="00101D5E" w:rsidRDefault="00FD7CFA">
              <w:pPr>
                <w:pStyle w:val="Spistreci3"/>
                <w:tabs>
                  <w:tab w:val="left" w:pos="1320"/>
                  <w:tab w:val="right" w:leader="dot" w:pos="9062"/>
                </w:tabs>
                <w:rPr>
                  <w:rFonts w:asciiTheme="minorHAnsi" w:eastAsiaTheme="minorEastAsia" w:hAnsiTheme="minorHAnsi" w:cstheme="minorBidi"/>
                  <w:noProof/>
                  <w:sz w:val="22"/>
                  <w:szCs w:val="22"/>
                  <w:lang w:val="pl-PL"/>
                </w:rPr>
              </w:pPr>
              <w:hyperlink w:anchor="_Toc469986921" w:history="1">
                <w:r w:rsidR="00101D5E" w:rsidRPr="003B320F">
                  <w:rPr>
                    <w:rStyle w:val="Hipercze"/>
                    <w:noProof/>
                    <w:lang w:val="en-GB"/>
                  </w:rPr>
                  <w:t>10.3.2</w:t>
                </w:r>
                <w:r w:rsidR="00101D5E">
                  <w:rPr>
                    <w:rFonts w:asciiTheme="minorHAnsi" w:eastAsiaTheme="minorEastAsia" w:hAnsiTheme="minorHAnsi" w:cstheme="minorBidi"/>
                    <w:noProof/>
                    <w:sz w:val="22"/>
                    <w:szCs w:val="22"/>
                    <w:lang w:val="pl-PL"/>
                  </w:rPr>
                  <w:tab/>
                </w:r>
                <w:r w:rsidR="00101D5E" w:rsidRPr="003B320F">
                  <w:rPr>
                    <w:rStyle w:val="Hipercze"/>
                    <w:noProof/>
                    <w:lang w:val="en-GB"/>
                  </w:rPr>
                  <w:t>Due dates for considering complaints and motions</w:t>
                </w:r>
                <w:r w:rsidR="00101D5E">
                  <w:rPr>
                    <w:noProof/>
                    <w:webHidden/>
                  </w:rPr>
                  <w:tab/>
                </w:r>
                <w:r>
                  <w:rPr>
                    <w:noProof/>
                    <w:webHidden/>
                  </w:rPr>
                  <w:fldChar w:fldCharType="begin"/>
                </w:r>
                <w:r w:rsidR="00101D5E">
                  <w:rPr>
                    <w:noProof/>
                    <w:webHidden/>
                  </w:rPr>
                  <w:instrText xml:space="preserve"> PAGEREF _Toc469986921 \h </w:instrText>
                </w:r>
                <w:r>
                  <w:rPr>
                    <w:noProof/>
                    <w:webHidden/>
                  </w:rPr>
                </w:r>
                <w:r>
                  <w:rPr>
                    <w:noProof/>
                    <w:webHidden/>
                  </w:rPr>
                  <w:fldChar w:fldCharType="separate"/>
                </w:r>
                <w:r w:rsidR="00101D5E">
                  <w:rPr>
                    <w:noProof/>
                    <w:webHidden/>
                  </w:rPr>
                  <w:t>58</w:t>
                </w:r>
                <w:r>
                  <w:rPr>
                    <w:noProof/>
                    <w:webHidden/>
                  </w:rPr>
                  <w:fldChar w:fldCharType="end"/>
                </w:r>
              </w:hyperlink>
            </w:p>
            <w:p w:rsidR="00101D5E" w:rsidRDefault="00FD7CFA">
              <w:pPr>
                <w:pStyle w:val="Spistreci3"/>
                <w:tabs>
                  <w:tab w:val="left" w:pos="1320"/>
                  <w:tab w:val="right" w:leader="dot" w:pos="9062"/>
                </w:tabs>
                <w:rPr>
                  <w:rFonts w:asciiTheme="minorHAnsi" w:eastAsiaTheme="minorEastAsia" w:hAnsiTheme="minorHAnsi" w:cstheme="minorBidi"/>
                  <w:noProof/>
                  <w:sz w:val="22"/>
                  <w:szCs w:val="22"/>
                  <w:lang w:val="pl-PL"/>
                </w:rPr>
              </w:pPr>
              <w:hyperlink w:anchor="_Toc469986922" w:history="1">
                <w:r w:rsidR="00101D5E" w:rsidRPr="003B320F">
                  <w:rPr>
                    <w:rStyle w:val="Hipercze"/>
                    <w:noProof/>
                    <w:lang w:val="en-GB"/>
                  </w:rPr>
                  <w:t>10.3.3</w:t>
                </w:r>
                <w:r w:rsidR="00101D5E">
                  <w:rPr>
                    <w:rFonts w:asciiTheme="minorHAnsi" w:eastAsiaTheme="minorEastAsia" w:hAnsiTheme="minorHAnsi" w:cstheme="minorBidi"/>
                    <w:noProof/>
                    <w:sz w:val="22"/>
                    <w:szCs w:val="22"/>
                    <w:lang w:val="pl-PL"/>
                  </w:rPr>
                  <w:tab/>
                </w:r>
                <w:r w:rsidR="00101D5E" w:rsidRPr="003B320F">
                  <w:rPr>
                    <w:rStyle w:val="Hipercze"/>
                    <w:noProof/>
                    <w:lang w:val="en-GB"/>
                  </w:rPr>
                  <w:t>Persons responsible for considering complaints and motions</w:t>
                </w:r>
                <w:r w:rsidR="00101D5E">
                  <w:rPr>
                    <w:noProof/>
                    <w:webHidden/>
                  </w:rPr>
                  <w:tab/>
                </w:r>
                <w:r>
                  <w:rPr>
                    <w:noProof/>
                    <w:webHidden/>
                  </w:rPr>
                  <w:fldChar w:fldCharType="begin"/>
                </w:r>
                <w:r w:rsidR="00101D5E">
                  <w:rPr>
                    <w:noProof/>
                    <w:webHidden/>
                  </w:rPr>
                  <w:instrText xml:space="preserve"> PAGEREF _Toc469986922 \h </w:instrText>
                </w:r>
                <w:r>
                  <w:rPr>
                    <w:noProof/>
                    <w:webHidden/>
                  </w:rPr>
                </w:r>
                <w:r>
                  <w:rPr>
                    <w:noProof/>
                    <w:webHidden/>
                  </w:rPr>
                  <w:fldChar w:fldCharType="separate"/>
                </w:r>
                <w:r w:rsidR="00101D5E">
                  <w:rPr>
                    <w:noProof/>
                    <w:webHidden/>
                  </w:rPr>
                  <w:t>58</w:t>
                </w:r>
                <w:r>
                  <w:rPr>
                    <w:noProof/>
                    <w:webHidden/>
                  </w:rPr>
                  <w:fldChar w:fldCharType="end"/>
                </w:r>
              </w:hyperlink>
            </w:p>
            <w:p w:rsidR="00101D5E" w:rsidRDefault="00FD7CFA">
              <w:pPr>
                <w:pStyle w:val="Spistreci3"/>
                <w:tabs>
                  <w:tab w:val="left" w:pos="1320"/>
                  <w:tab w:val="right" w:leader="dot" w:pos="9062"/>
                </w:tabs>
                <w:rPr>
                  <w:rFonts w:asciiTheme="minorHAnsi" w:eastAsiaTheme="minorEastAsia" w:hAnsiTheme="minorHAnsi" w:cstheme="minorBidi"/>
                  <w:noProof/>
                  <w:sz w:val="22"/>
                  <w:szCs w:val="22"/>
                  <w:lang w:val="pl-PL"/>
                </w:rPr>
              </w:pPr>
              <w:hyperlink w:anchor="_Toc469986923" w:history="1">
                <w:r w:rsidR="00101D5E" w:rsidRPr="003B320F">
                  <w:rPr>
                    <w:rStyle w:val="Hipercze"/>
                    <w:noProof/>
                    <w:lang w:val="en-GB"/>
                  </w:rPr>
                  <w:t>10.3.4</w:t>
                </w:r>
                <w:r w:rsidR="00101D5E">
                  <w:rPr>
                    <w:rFonts w:asciiTheme="minorHAnsi" w:eastAsiaTheme="minorEastAsia" w:hAnsiTheme="minorHAnsi" w:cstheme="minorBidi"/>
                    <w:noProof/>
                    <w:sz w:val="22"/>
                    <w:szCs w:val="22"/>
                    <w:lang w:val="pl-PL"/>
                  </w:rPr>
                  <w:tab/>
                </w:r>
                <w:r w:rsidR="00101D5E" w:rsidRPr="003B320F">
                  <w:rPr>
                    <w:rStyle w:val="Hipercze"/>
                    <w:noProof/>
                    <w:lang w:val="en-GB"/>
                  </w:rPr>
                  <w:t>Audits and independent appeal mechanism</w:t>
                </w:r>
                <w:r w:rsidR="00101D5E">
                  <w:rPr>
                    <w:noProof/>
                    <w:webHidden/>
                  </w:rPr>
                  <w:tab/>
                </w:r>
                <w:r>
                  <w:rPr>
                    <w:noProof/>
                    <w:webHidden/>
                  </w:rPr>
                  <w:fldChar w:fldCharType="begin"/>
                </w:r>
                <w:r w:rsidR="00101D5E">
                  <w:rPr>
                    <w:noProof/>
                    <w:webHidden/>
                  </w:rPr>
                  <w:instrText xml:space="preserve"> PAGEREF _Toc469986923 \h </w:instrText>
                </w:r>
                <w:r>
                  <w:rPr>
                    <w:noProof/>
                    <w:webHidden/>
                  </w:rPr>
                </w:r>
                <w:r>
                  <w:rPr>
                    <w:noProof/>
                    <w:webHidden/>
                  </w:rPr>
                  <w:fldChar w:fldCharType="separate"/>
                </w:r>
                <w:r w:rsidR="00101D5E">
                  <w:rPr>
                    <w:noProof/>
                    <w:webHidden/>
                  </w:rPr>
                  <w:t>59</w:t>
                </w:r>
                <w:r>
                  <w:rPr>
                    <w:noProof/>
                    <w:webHidden/>
                  </w:rPr>
                  <w:fldChar w:fldCharType="end"/>
                </w:r>
              </w:hyperlink>
            </w:p>
            <w:p w:rsidR="00101D5E" w:rsidRDefault="00FD7CFA">
              <w:pPr>
                <w:pStyle w:val="Spistreci1"/>
                <w:tabs>
                  <w:tab w:val="left" w:pos="660"/>
                  <w:tab w:val="right" w:leader="dot" w:pos="9062"/>
                </w:tabs>
                <w:rPr>
                  <w:rFonts w:asciiTheme="minorHAnsi" w:eastAsiaTheme="minorEastAsia" w:hAnsiTheme="minorHAnsi"/>
                  <w:noProof/>
                  <w:lang w:eastAsia="pl-PL"/>
                </w:rPr>
              </w:pPr>
              <w:hyperlink w:anchor="_Toc469986924" w:history="1">
                <w:r w:rsidR="00101D5E" w:rsidRPr="003B320F">
                  <w:rPr>
                    <w:rStyle w:val="Hipercze"/>
                    <w:noProof/>
                    <w:lang w:val="en-GB"/>
                  </w:rPr>
                  <w:t>11</w:t>
                </w:r>
                <w:r w:rsidR="00101D5E">
                  <w:rPr>
                    <w:rFonts w:asciiTheme="minorHAnsi" w:eastAsiaTheme="minorEastAsia" w:hAnsiTheme="minorHAnsi"/>
                    <w:noProof/>
                    <w:lang w:eastAsia="pl-PL"/>
                  </w:rPr>
                  <w:tab/>
                </w:r>
                <w:r w:rsidR="00101D5E" w:rsidRPr="003B320F">
                  <w:rPr>
                    <w:rStyle w:val="Hipercze"/>
                    <w:noProof/>
                    <w:lang w:val="en-GB"/>
                  </w:rPr>
                  <w:t>Institutional structure and implementation team</w:t>
                </w:r>
                <w:r w:rsidR="00101D5E">
                  <w:rPr>
                    <w:noProof/>
                    <w:webHidden/>
                  </w:rPr>
                  <w:tab/>
                </w:r>
                <w:r>
                  <w:rPr>
                    <w:noProof/>
                    <w:webHidden/>
                  </w:rPr>
                  <w:fldChar w:fldCharType="begin"/>
                </w:r>
                <w:r w:rsidR="00101D5E">
                  <w:rPr>
                    <w:noProof/>
                    <w:webHidden/>
                  </w:rPr>
                  <w:instrText xml:space="preserve"> PAGEREF _Toc469986924 \h </w:instrText>
                </w:r>
                <w:r>
                  <w:rPr>
                    <w:noProof/>
                    <w:webHidden/>
                  </w:rPr>
                </w:r>
                <w:r>
                  <w:rPr>
                    <w:noProof/>
                    <w:webHidden/>
                  </w:rPr>
                  <w:fldChar w:fldCharType="separate"/>
                </w:r>
                <w:r w:rsidR="00101D5E">
                  <w:rPr>
                    <w:noProof/>
                    <w:webHidden/>
                  </w:rPr>
                  <w:t>60</w:t>
                </w:r>
                <w:r>
                  <w:rPr>
                    <w:noProof/>
                    <w:webHidden/>
                  </w:rPr>
                  <w:fldChar w:fldCharType="end"/>
                </w:r>
              </w:hyperlink>
            </w:p>
            <w:p w:rsidR="00101D5E" w:rsidRDefault="00FD7CFA">
              <w:pPr>
                <w:pStyle w:val="Spistreci1"/>
                <w:tabs>
                  <w:tab w:val="left" w:pos="660"/>
                  <w:tab w:val="right" w:leader="dot" w:pos="9062"/>
                </w:tabs>
                <w:rPr>
                  <w:rFonts w:asciiTheme="minorHAnsi" w:eastAsiaTheme="minorEastAsia" w:hAnsiTheme="minorHAnsi"/>
                  <w:noProof/>
                  <w:lang w:eastAsia="pl-PL"/>
                </w:rPr>
              </w:pPr>
              <w:hyperlink w:anchor="_Toc469986925" w:history="1">
                <w:r w:rsidR="00101D5E" w:rsidRPr="003B320F">
                  <w:rPr>
                    <w:rStyle w:val="Hipercze"/>
                    <w:noProof/>
                    <w:lang w:val="en-GB"/>
                  </w:rPr>
                  <w:t>12</w:t>
                </w:r>
                <w:r w:rsidR="00101D5E">
                  <w:rPr>
                    <w:rFonts w:asciiTheme="minorHAnsi" w:eastAsiaTheme="minorEastAsia" w:hAnsiTheme="minorHAnsi"/>
                    <w:noProof/>
                    <w:lang w:eastAsia="pl-PL"/>
                  </w:rPr>
                  <w:tab/>
                </w:r>
                <w:r w:rsidR="00101D5E" w:rsidRPr="003B320F">
                  <w:rPr>
                    <w:rStyle w:val="Hipercze"/>
                    <w:noProof/>
                    <w:lang w:val="en-GB"/>
                  </w:rPr>
                  <w:t>Monitoring and evaluation</w:t>
                </w:r>
                <w:r w:rsidR="00101D5E">
                  <w:rPr>
                    <w:noProof/>
                    <w:webHidden/>
                  </w:rPr>
                  <w:tab/>
                </w:r>
                <w:r>
                  <w:rPr>
                    <w:noProof/>
                    <w:webHidden/>
                  </w:rPr>
                  <w:fldChar w:fldCharType="begin"/>
                </w:r>
                <w:r w:rsidR="00101D5E">
                  <w:rPr>
                    <w:noProof/>
                    <w:webHidden/>
                  </w:rPr>
                  <w:instrText xml:space="preserve"> PAGEREF _Toc469986925 \h </w:instrText>
                </w:r>
                <w:r>
                  <w:rPr>
                    <w:noProof/>
                    <w:webHidden/>
                  </w:rPr>
                </w:r>
                <w:r>
                  <w:rPr>
                    <w:noProof/>
                    <w:webHidden/>
                  </w:rPr>
                  <w:fldChar w:fldCharType="separate"/>
                </w:r>
                <w:r w:rsidR="00101D5E">
                  <w:rPr>
                    <w:noProof/>
                    <w:webHidden/>
                  </w:rPr>
                  <w:t>65</w:t>
                </w:r>
                <w:r>
                  <w:rPr>
                    <w:noProof/>
                    <w:webHidden/>
                  </w:rPr>
                  <w:fldChar w:fldCharType="end"/>
                </w:r>
              </w:hyperlink>
            </w:p>
            <w:p w:rsidR="00101D5E" w:rsidRDefault="00FD7CFA">
              <w:pPr>
                <w:pStyle w:val="Spistreci1"/>
                <w:tabs>
                  <w:tab w:val="left" w:pos="660"/>
                  <w:tab w:val="right" w:leader="dot" w:pos="9062"/>
                </w:tabs>
                <w:rPr>
                  <w:rFonts w:asciiTheme="minorHAnsi" w:eastAsiaTheme="minorEastAsia" w:hAnsiTheme="minorHAnsi"/>
                  <w:noProof/>
                  <w:lang w:eastAsia="pl-PL"/>
                </w:rPr>
              </w:pPr>
              <w:hyperlink w:anchor="_Toc469986926" w:history="1">
                <w:r w:rsidR="00101D5E" w:rsidRPr="003B320F">
                  <w:rPr>
                    <w:rStyle w:val="Hipercze"/>
                    <w:noProof/>
                    <w:lang w:val="en-GB"/>
                  </w:rPr>
                  <w:t>13</w:t>
                </w:r>
                <w:r w:rsidR="00101D5E">
                  <w:rPr>
                    <w:rFonts w:asciiTheme="minorHAnsi" w:eastAsiaTheme="minorEastAsia" w:hAnsiTheme="minorHAnsi"/>
                    <w:noProof/>
                    <w:lang w:eastAsia="pl-PL"/>
                  </w:rPr>
                  <w:tab/>
                </w:r>
                <w:r w:rsidR="00101D5E" w:rsidRPr="003B320F">
                  <w:rPr>
                    <w:rStyle w:val="Hipercze"/>
                    <w:noProof/>
                    <w:lang w:val="en-GB"/>
                  </w:rPr>
                  <w:t>Costs and budgets</w:t>
                </w:r>
                <w:r w:rsidR="00101D5E">
                  <w:rPr>
                    <w:noProof/>
                    <w:webHidden/>
                  </w:rPr>
                  <w:tab/>
                </w:r>
                <w:r>
                  <w:rPr>
                    <w:noProof/>
                    <w:webHidden/>
                  </w:rPr>
                  <w:fldChar w:fldCharType="begin"/>
                </w:r>
                <w:r w:rsidR="00101D5E">
                  <w:rPr>
                    <w:noProof/>
                    <w:webHidden/>
                  </w:rPr>
                  <w:instrText xml:space="preserve"> PAGEREF _Toc469986926 \h </w:instrText>
                </w:r>
                <w:r>
                  <w:rPr>
                    <w:noProof/>
                    <w:webHidden/>
                  </w:rPr>
                </w:r>
                <w:r>
                  <w:rPr>
                    <w:noProof/>
                    <w:webHidden/>
                  </w:rPr>
                  <w:fldChar w:fldCharType="separate"/>
                </w:r>
                <w:r w:rsidR="00101D5E">
                  <w:rPr>
                    <w:noProof/>
                    <w:webHidden/>
                  </w:rPr>
                  <w:t>68</w:t>
                </w:r>
                <w:r>
                  <w:rPr>
                    <w:noProof/>
                    <w:webHidden/>
                  </w:rPr>
                  <w:fldChar w:fldCharType="end"/>
                </w:r>
              </w:hyperlink>
            </w:p>
            <w:p w:rsidR="00101D5E" w:rsidRDefault="00FD7CFA">
              <w:pPr>
                <w:pStyle w:val="Spistreci1"/>
                <w:tabs>
                  <w:tab w:val="left" w:pos="660"/>
                  <w:tab w:val="right" w:leader="dot" w:pos="9062"/>
                </w:tabs>
                <w:rPr>
                  <w:rFonts w:asciiTheme="minorHAnsi" w:eastAsiaTheme="minorEastAsia" w:hAnsiTheme="minorHAnsi"/>
                  <w:noProof/>
                  <w:lang w:eastAsia="pl-PL"/>
                </w:rPr>
              </w:pPr>
              <w:hyperlink w:anchor="_Toc469986927" w:history="1">
                <w:r w:rsidR="00101D5E" w:rsidRPr="003B320F">
                  <w:rPr>
                    <w:rStyle w:val="Hipercze"/>
                    <w:noProof/>
                    <w:lang w:val="en-GB"/>
                  </w:rPr>
                  <w:t>14</w:t>
                </w:r>
                <w:r w:rsidR="00101D5E">
                  <w:rPr>
                    <w:rFonts w:asciiTheme="minorHAnsi" w:eastAsiaTheme="minorEastAsia" w:hAnsiTheme="minorHAnsi"/>
                    <w:noProof/>
                    <w:lang w:eastAsia="pl-PL"/>
                  </w:rPr>
                  <w:tab/>
                </w:r>
                <w:r w:rsidR="00101D5E" w:rsidRPr="003B320F">
                  <w:rPr>
                    <w:rStyle w:val="Hipercze"/>
                    <w:noProof/>
                    <w:lang w:val="en-GB"/>
                  </w:rPr>
                  <w:t>RAP implementation schedule</w:t>
                </w:r>
                <w:r w:rsidR="00101D5E">
                  <w:rPr>
                    <w:noProof/>
                    <w:webHidden/>
                  </w:rPr>
                  <w:tab/>
                </w:r>
                <w:r>
                  <w:rPr>
                    <w:noProof/>
                    <w:webHidden/>
                  </w:rPr>
                  <w:fldChar w:fldCharType="begin"/>
                </w:r>
                <w:r w:rsidR="00101D5E">
                  <w:rPr>
                    <w:noProof/>
                    <w:webHidden/>
                  </w:rPr>
                  <w:instrText xml:space="preserve"> PAGEREF _Toc469986927 \h </w:instrText>
                </w:r>
                <w:r>
                  <w:rPr>
                    <w:noProof/>
                    <w:webHidden/>
                  </w:rPr>
                </w:r>
                <w:r>
                  <w:rPr>
                    <w:noProof/>
                    <w:webHidden/>
                  </w:rPr>
                  <w:fldChar w:fldCharType="separate"/>
                </w:r>
                <w:r w:rsidR="00101D5E">
                  <w:rPr>
                    <w:noProof/>
                    <w:webHidden/>
                  </w:rPr>
                  <w:t>69</w:t>
                </w:r>
                <w:r>
                  <w:rPr>
                    <w:noProof/>
                    <w:webHidden/>
                  </w:rPr>
                  <w:fldChar w:fldCharType="end"/>
                </w:r>
              </w:hyperlink>
            </w:p>
            <w:p w:rsidR="00101D5E" w:rsidRDefault="00FD7CFA">
              <w:pPr>
                <w:pStyle w:val="Spistreci1"/>
                <w:tabs>
                  <w:tab w:val="left" w:pos="660"/>
                  <w:tab w:val="right" w:leader="dot" w:pos="9062"/>
                </w:tabs>
                <w:rPr>
                  <w:rFonts w:asciiTheme="minorHAnsi" w:eastAsiaTheme="minorEastAsia" w:hAnsiTheme="minorHAnsi"/>
                  <w:noProof/>
                  <w:lang w:eastAsia="pl-PL"/>
                </w:rPr>
              </w:pPr>
              <w:hyperlink w:anchor="_Toc469986928" w:history="1">
                <w:r w:rsidR="00101D5E" w:rsidRPr="003B320F">
                  <w:rPr>
                    <w:rStyle w:val="Hipercze"/>
                    <w:noProof/>
                    <w:lang w:val="en-GB"/>
                  </w:rPr>
                  <w:t>15</w:t>
                </w:r>
                <w:r w:rsidR="00101D5E">
                  <w:rPr>
                    <w:rFonts w:asciiTheme="minorHAnsi" w:eastAsiaTheme="minorEastAsia" w:hAnsiTheme="minorHAnsi"/>
                    <w:noProof/>
                    <w:lang w:eastAsia="pl-PL"/>
                  </w:rPr>
                  <w:tab/>
                </w:r>
                <w:r w:rsidR="00101D5E" w:rsidRPr="003B320F">
                  <w:rPr>
                    <w:rStyle w:val="Hipercze"/>
                    <w:noProof/>
                    <w:lang w:val="en-GB"/>
                  </w:rPr>
                  <w:t>Appendices</w:t>
                </w:r>
                <w:r w:rsidR="00101D5E">
                  <w:rPr>
                    <w:noProof/>
                    <w:webHidden/>
                  </w:rPr>
                  <w:tab/>
                </w:r>
                <w:r>
                  <w:rPr>
                    <w:noProof/>
                    <w:webHidden/>
                  </w:rPr>
                  <w:fldChar w:fldCharType="begin"/>
                </w:r>
                <w:r w:rsidR="00101D5E">
                  <w:rPr>
                    <w:noProof/>
                    <w:webHidden/>
                  </w:rPr>
                  <w:instrText xml:space="preserve"> PAGEREF _Toc469986928 \h </w:instrText>
                </w:r>
                <w:r>
                  <w:rPr>
                    <w:noProof/>
                    <w:webHidden/>
                  </w:rPr>
                </w:r>
                <w:r>
                  <w:rPr>
                    <w:noProof/>
                    <w:webHidden/>
                  </w:rPr>
                  <w:fldChar w:fldCharType="separate"/>
                </w:r>
                <w:r w:rsidR="00101D5E">
                  <w:rPr>
                    <w:noProof/>
                    <w:webHidden/>
                  </w:rPr>
                  <w:t>72</w:t>
                </w:r>
                <w:r>
                  <w:rPr>
                    <w:noProof/>
                    <w:webHidden/>
                  </w:rPr>
                  <w:fldChar w:fldCharType="end"/>
                </w:r>
              </w:hyperlink>
            </w:p>
            <w:p w:rsidR="00101D5E" w:rsidRDefault="00FD7CFA">
              <w:pPr>
                <w:pStyle w:val="Spistreci2"/>
                <w:tabs>
                  <w:tab w:val="left" w:pos="880"/>
                  <w:tab w:val="right" w:leader="dot" w:pos="9062"/>
                </w:tabs>
                <w:rPr>
                  <w:rFonts w:asciiTheme="minorHAnsi" w:eastAsiaTheme="minorEastAsia" w:hAnsiTheme="minorHAnsi"/>
                  <w:noProof/>
                  <w:lang w:eastAsia="pl-PL"/>
                </w:rPr>
              </w:pPr>
              <w:hyperlink w:anchor="_Toc469986929" w:history="1">
                <w:r w:rsidR="00101D5E" w:rsidRPr="003B320F">
                  <w:rPr>
                    <w:rStyle w:val="Hipercze"/>
                    <w:noProof/>
                    <w:lang w:val="en-GB"/>
                  </w:rPr>
                  <w:t>15.1</w:t>
                </w:r>
                <w:r w:rsidR="00101D5E">
                  <w:rPr>
                    <w:rFonts w:asciiTheme="minorHAnsi" w:eastAsiaTheme="minorEastAsia" w:hAnsiTheme="minorHAnsi"/>
                    <w:noProof/>
                    <w:lang w:eastAsia="pl-PL"/>
                  </w:rPr>
                  <w:tab/>
                </w:r>
                <w:r w:rsidR="00101D5E" w:rsidRPr="003B320F">
                  <w:rPr>
                    <w:rStyle w:val="Hipercze"/>
                    <w:noProof/>
                    <w:lang w:val="en-GB"/>
                  </w:rPr>
                  <w:t>Form for submitting complaints to the Consultant (based on the WB guidelines)</w:t>
                </w:r>
                <w:r w:rsidR="00101D5E">
                  <w:rPr>
                    <w:noProof/>
                    <w:webHidden/>
                  </w:rPr>
                  <w:tab/>
                </w:r>
                <w:r>
                  <w:rPr>
                    <w:noProof/>
                    <w:webHidden/>
                  </w:rPr>
                  <w:fldChar w:fldCharType="begin"/>
                </w:r>
                <w:r w:rsidR="00101D5E">
                  <w:rPr>
                    <w:noProof/>
                    <w:webHidden/>
                  </w:rPr>
                  <w:instrText xml:space="preserve"> PAGEREF _Toc469986929 \h </w:instrText>
                </w:r>
                <w:r>
                  <w:rPr>
                    <w:noProof/>
                    <w:webHidden/>
                  </w:rPr>
                </w:r>
                <w:r>
                  <w:rPr>
                    <w:noProof/>
                    <w:webHidden/>
                  </w:rPr>
                  <w:fldChar w:fldCharType="separate"/>
                </w:r>
                <w:r w:rsidR="00101D5E">
                  <w:rPr>
                    <w:noProof/>
                    <w:webHidden/>
                  </w:rPr>
                  <w:t>72</w:t>
                </w:r>
                <w:r>
                  <w:rPr>
                    <w:noProof/>
                    <w:webHidden/>
                  </w:rPr>
                  <w:fldChar w:fldCharType="end"/>
                </w:r>
              </w:hyperlink>
            </w:p>
            <w:p w:rsidR="00101D5E" w:rsidRDefault="00FD7CFA">
              <w:pPr>
                <w:pStyle w:val="Spistreci2"/>
                <w:tabs>
                  <w:tab w:val="left" w:pos="880"/>
                  <w:tab w:val="right" w:leader="dot" w:pos="9062"/>
                </w:tabs>
                <w:rPr>
                  <w:rFonts w:asciiTheme="minorHAnsi" w:eastAsiaTheme="minorEastAsia" w:hAnsiTheme="minorHAnsi"/>
                  <w:noProof/>
                  <w:lang w:eastAsia="pl-PL"/>
                </w:rPr>
              </w:pPr>
              <w:hyperlink w:anchor="_Toc469986930" w:history="1">
                <w:r w:rsidR="00101D5E" w:rsidRPr="003B320F">
                  <w:rPr>
                    <w:rStyle w:val="Hipercze"/>
                    <w:noProof/>
                    <w:lang w:val="en-GB"/>
                  </w:rPr>
                  <w:t>15.2</w:t>
                </w:r>
                <w:r w:rsidR="00101D5E">
                  <w:rPr>
                    <w:rFonts w:asciiTheme="minorHAnsi" w:eastAsiaTheme="minorEastAsia" w:hAnsiTheme="minorHAnsi"/>
                    <w:noProof/>
                    <w:lang w:eastAsia="pl-PL"/>
                  </w:rPr>
                  <w:tab/>
                </w:r>
                <w:r w:rsidR="00101D5E" w:rsidRPr="003B320F">
                  <w:rPr>
                    <w:rStyle w:val="Hipercze"/>
                    <w:noProof/>
                    <w:lang w:val="en-GB"/>
                  </w:rPr>
                  <w:t>Table - The list of properties</w:t>
                </w:r>
                <w:r w:rsidR="00101D5E">
                  <w:rPr>
                    <w:noProof/>
                    <w:webHidden/>
                  </w:rPr>
                  <w:tab/>
                </w:r>
                <w:r>
                  <w:rPr>
                    <w:noProof/>
                    <w:webHidden/>
                  </w:rPr>
                  <w:fldChar w:fldCharType="begin"/>
                </w:r>
                <w:r w:rsidR="00101D5E">
                  <w:rPr>
                    <w:noProof/>
                    <w:webHidden/>
                  </w:rPr>
                  <w:instrText xml:space="preserve"> PAGEREF _Toc469986930 \h </w:instrText>
                </w:r>
                <w:r>
                  <w:rPr>
                    <w:noProof/>
                    <w:webHidden/>
                  </w:rPr>
                </w:r>
                <w:r>
                  <w:rPr>
                    <w:noProof/>
                    <w:webHidden/>
                  </w:rPr>
                  <w:fldChar w:fldCharType="separate"/>
                </w:r>
                <w:r w:rsidR="00101D5E">
                  <w:rPr>
                    <w:noProof/>
                    <w:webHidden/>
                  </w:rPr>
                  <w:t>73</w:t>
                </w:r>
                <w:r>
                  <w:rPr>
                    <w:noProof/>
                    <w:webHidden/>
                  </w:rPr>
                  <w:fldChar w:fldCharType="end"/>
                </w:r>
              </w:hyperlink>
            </w:p>
            <w:p w:rsidR="00101D5E" w:rsidRDefault="00FD7CFA">
              <w:pPr>
                <w:pStyle w:val="Spistreci2"/>
                <w:tabs>
                  <w:tab w:val="left" w:pos="880"/>
                  <w:tab w:val="right" w:leader="dot" w:pos="9062"/>
                </w:tabs>
                <w:rPr>
                  <w:rFonts w:asciiTheme="minorHAnsi" w:eastAsiaTheme="minorEastAsia" w:hAnsiTheme="minorHAnsi"/>
                  <w:noProof/>
                  <w:lang w:eastAsia="pl-PL"/>
                </w:rPr>
              </w:pPr>
              <w:hyperlink w:anchor="_Toc469986931" w:history="1">
                <w:r w:rsidR="00101D5E" w:rsidRPr="003B320F">
                  <w:rPr>
                    <w:rStyle w:val="Hipercze"/>
                    <w:noProof/>
                    <w:lang w:val="en-GB"/>
                  </w:rPr>
                  <w:t>15.3</w:t>
                </w:r>
                <w:r w:rsidR="00101D5E">
                  <w:rPr>
                    <w:rFonts w:asciiTheme="minorHAnsi" w:eastAsiaTheme="minorEastAsia" w:hAnsiTheme="minorHAnsi"/>
                    <w:noProof/>
                    <w:lang w:eastAsia="pl-PL"/>
                  </w:rPr>
                  <w:tab/>
                </w:r>
                <w:r w:rsidR="00101D5E" w:rsidRPr="003B320F">
                  <w:rPr>
                    <w:rStyle w:val="Hipercze"/>
                    <w:noProof/>
                    <w:lang w:val="en-GB"/>
                  </w:rPr>
                  <w:t>Property acquisition schedule</w:t>
                </w:r>
                <w:r w:rsidR="00101D5E">
                  <w:rPr>
                    <w:noProof/>
                    <w:webHidden/>
                  </w:rPr>
                  <w:tab/>
                </w:r>
                <w:r>
                  <w:rPr>
                    <w:noProof/>
                    <w:webHidden/>
                  </w:rPr>
                  <w:fldChar w:fldCharType="begin"/>
                </w:r>
                <w:r w:rsidR="00101D5E">
                  <w:rPr>
                    <w:noProof/>
                    <w:webHidden/>
                  </w:rPr>
                  <w:instrText xml:space="preserve"> PAGEREF _Toc469986931 \h </w:instrText>
                </w:r>
                <w:r>
                  <w:rPr>
                    <w:noProof/>
                    <w:webHidden/>
                  </w:rPr>
                </w:r>
                <w:r>
                  <w:rPr>
                    <w:noProof/>
                    <w:webHidden/>
                  </w:rPr>
                  <w:fldChar w:fldCharType="separate"/>
                </w:r>
                <w:r w:rsidR="00101D5E">
                  <w:rPr>
                    <w:noProof/>
                    <w:webHidden/>
                  </w:rPr>
                  <w:t>73</w:t>
                </w:r>
                <w:r>
                  <w:rPr>
                    <w:noProof/>
                    <w:webHidden/>
                  </w:rPr>
                  <w:fldChar w:fldCharType="end"/>
                </w:r>
              </w:hyperlink>
            </w:p>
            <w:p w:rsidR="00101D5E" w:rsidRDefault="00FD7CFA">
              <w:pPr>
                <w:pStyle w:val="Spistreci2"/>
                <w:tabs>
                  <w:tab w:val="left" w:pos="880"/>
                  <w:tab w:val="right" w:leader="dot" w:pos="9062"/>
                </w:tabs>
                <w:rPr>
                  <w:rFonts w:asciiTheme="minorHAnsi" w:eastAsiaTheme="minorEastAsia" w:hAnsiTheme="minorHAnsi"/>
                  <w:noProof/>
                  <w:lang w:eastAsia="pl-PL"/>
                </w:rPr>
              </w:pPr>
              <w:hyperlink w:anchor="_Toc469986932" w:history="1">
                <w:r w:rsidR="00101D5E" w:rsidRPr="003B320F">
                  <w:rPr>
                    <w:rStyle w:val="Hipercze"/>
                    <w:noProof/>
                    <w:lang w:val="en-GB"/>
                  </w:rPr>
                  <w:t>15.4</w:t>
                </w:r>
                <w:r w:rsidR="00101D5E">
                  <w:rPr>
                    <w:rFonts w:asciiTheme="minorHAnsi" w:eastAsiaTheme="minorEastAsia" w:hAnsiTheme="minorHAnsi"/>
                    <w:noProof/>
                    <w:lang w:eastAsia="pl-PL"/>
                  </w:rPr>
                  <w:tab/>
                </w:r>
                <w:r w:rsidR="00101D5E" w:rsidRPr="003B320F">
                  <w:rPr>
                    <w:rStyle w:val="Hipercze"/>
                    <w:noProof/>
                    <w:lang w:val="en-GB"/>
                  </w:rPr>
                  <w:t>Table of monitoring a property acquisition</w:t>
                </w:r>
                <w:r w:rsidR="00101D5E">
                  <w:rPr>
                    <w:noProof/>
                    <w:webHidden/>
                  </w:rPr>
                  <w:tab/>
                </w:r>
                <w:r>
                  <w:rPr>
                    <w:noProof/>
                    <w:webHidden/>
                  </w:rPr>
                  <w:fldChar w:fldCharType="begin"/>
                </w:r>
                <w:r w:rsidR="00101D5E">
                  <w:rPr>
                    <w:noProof/>
                    <w:webHidden/>
                  </w:rPr>
                  <w:instrText xml:space="preserve"> PAGEREF _Toc469986932 \h </w:instrText>
                </w:r>
                <w:r>
                  <w:rPr>
                    <w:noProof/>
                    <w:webHidden/>
                  </w:rPr>
                </w:r>
                <w:r>
                  <w:rPr>
                    <w:noProof/>
                    <w:webHidden/>
                  </w:rPr>
                  <w:fldChar w:fldCharType="separate"/>
                </w:r>
                <w:r w:rsidR="00101D5E">
                  <w:rPr>
                    <w:noProof/>
                    <w:webHidden/>
                  </w:rPr>
                  <w:t>73</w:t>
                </w:r>
                <w:r>
                  <w:rPr>
                    <w:noProof/>
                    <w:webHidden/>
                  </w:rPr>
                  <w:fldChar w:fldCharType="end"/>
                </w:r>
              </w:hyperlink>
            </w:p>
            <w:p w:rsidR="00101D5E" w:rsidRDefault="00FD7CFA">
              <w:pPr>
                <w:pStyle w:val="Spistreci2"/>
                <w:tabs>
                  <w:tab w:val="left" w:pos="880"/>
                  <w:tab w:val="right" w:leader="dot" w:pos="9062"/>
                </w:tabs>
                <w:rPr>
                  <w:rFonts w:asciiTheme="minorHAnsi" w:eastAsiaTheme="minorEastAsia" w:hAnsiTheme="minorHAnsi"/>
                  <w:noProof/>
                  <w:lang w:eastAsia="pl-PL"/>
                </w:rPr>
              </w:pPr>
              <w:hyperlink w:anchor="_Toc469986934" w:history="1">
                <w:r w:rsidR="00101D5E" w:rsidRPr="003B320F">
                  <w:rPr>
                    <w:rStyle w:val="Hipercze"/>
                    <w:noProof/>
                    <w:lang w:val="en-GB"/>
                  </w:rPr>
                  <w:t>15.5</w:t>
                </w:r>
                <w:r w:rsidR="00101D5E">
                  <w:rPr>
                    <w:rFonts w:asciiTheme="minorHAnsi" w:eastAsiaTheme="minorEastAsia" w:hAnsiTheme="minorHAnsi"/>
                    <w:noProof/>
                    <w:lang w:eastAsia="pl-PL"/>
                  </w:rPr>
                  <w:tab/>
                </w:r>
                <w:r w:rsidR="00101D5E" w:rsidRPr="003B320F">
                  <w:rPr>
                    <w:rStyle w:val="Hipercze"/>
                    <w:noProof/>
                    <w:lang w:val="en-GB"/>
                  </w:rPr>
                  <w:t>Maps with demarcation lines on the investment area (7 sheets)</w:t>
                </w:r>
                <w:r w:rsidR="00101D5E">
                  <w:rPr>
                    <w:noProof/>
                    <w:webHidden/>
                  </w:rPr>
                  <w:tab/>
                </w:r>
                <w:r>
                  <w:rPr>
                    <w:noProof/>
                    <w:webHidden/>
                  </w:rPr>
                  <w:fldChar w:fldCharType="begin"/>
                </w:r>
                <w:r w:rsidR="00101D5E">
                  <w:rPr>
                    <w:noProof/>
                    <w:webHidden/>
                  </w:rPr>
                  <w:instrText xml:space="preserve"> PAGEREF _Toc469986934 \h </w:instrText>
                </w:r>
                <w:r>
                  <w:rPr>
                    <w:noProof/>
                    <w:webHidden/>
                  </w:rPr>
                </w:r>
                <w:r>
                  <w:rPr>
                    <w:noProof/>
                    <w:webHidden/>
                  </w:rPr>
                  <w:fldChar w:fldCharType="separate"/>
                </w:r>
                <w:r w:rsidR="00101D5E">
                  <w:rPr>
                    <w:noProof/>
                    <w:webHidden/>
                  </w:rPr>
                  <w:t>73</w:t>
                </w:r>
                <w:r>
                  <w:rPr>
                    <w:noProof/>
                    <w:webHidden/>
                  </w:rPr>
                  <w:fldChar w:fldCharType="end"/>
                </w:r>
              </w:hyperlink>
            </w:p>
            <w:p w:rsidR="00101D5E" w:rsidRDefault="00FD7CFA">
              <w:pPr>
                <w:pStyle w:val="Spistreci2"/>
                <w:tabs>
                  <w:tab w:val="left" w:pos="880"/>
                  <w:tab w:val="right" w:leader="dot" w:pos="9062"/>
                </w:tabs>
                <w:rPr>
                  <w:rFonts w:asciiTheme="minorHAnsi" w:eastAsiaTheme="minorEastAsia" w:hAnsiTheme="minorHAnsi"/>
                  <w:noProof/>
                  <w:lang w:eastAsia="pl-PL"/>
                </w:rPr>
              </w:pPr>
              <w:hyperlink w:anchor="_Toc469986935" w:history="1">
                <w:r w:rsidR="00101D5E" w:rsidRPr="003B320F">
                  <w:rPr>
                    <w:rStyle w:val="Hipercze"/>
                    <w:noProof/>
                    <w:lang w:val="en-GB"/>
                  </w:rPr>
                  <w:t>15.6</w:t>
                </w:r>
                <w:r w:rsidR="00101D5E">
                  <w:rPr>
                    <w:rFonts w:asciiTheme="minorHAnsi" w:eastAsiaTheme="minorEastAsia" w:hAnsiTheme="minorHAnsi"/>
                    <w:noProof/>
                    <w:lang w:eastAsia="pl-PL"/>
                  </w:rPr>
                  <w:tab/>
                </w:r>
                <w:r w:rsidR="00101D5E" w:rsidRPr="003B320F">
                  <w:rPr>
                    <w:rStyle w:val="Hipercze"/>
                    <w:noProof/>
                    <w:lang w:val="en-GB"/>
                  </w:rPr>
                  <w:t>Drawing – Location of Task</w:t>
                </w:r>
                <w:r w:rsidR="00101D5E">
                  <w:rPr>
                    <w:noProof/>
                    <w:webHidden/>
                  </w:rPr>
                  <w:tab/>
                </w:r>
                <w:r>
                  <w:rPr>
                    <w:noProof/>
                    <w:webHidden/>
                  </w:rPr>
                  <w:fldChar w:fldCharType="begin"/>
                </w:r>
                <w:r w:rsidR="00101D5E">
                  <w:rPr>
                    <w:noProof/>
                    <w:webHidden/>
                  </w:rPr>
                  <w:instrText xml:space="preserve"> PAGEREF _Toc469986935 \h </w:instrText>
                </w:r>
                <w:r>
                  <w:rPr>
                    <w:noProof/>
                    <w:webHidden/>
                  </w:rPr>
                </w:r>
                <w:r>
                  <w:rPr>
                    <w:noProof/>
                    <w:webHidden/>
                  </w:rPr>
                  <w:fldChar w:fldCharType="separate"/>
                </w:r>
                <w:r w:rsidR="00101D5E">
                  <w:rPr>
                    <w:noProof/>
                    <w:webHidden/>
                  </w:rPr>
                  <w:t>73</w:t>
                </w:r>
                <w:r>
                  <w:rPr>
                    <w:noProof/>
                    <w:webHidden/>
                  </w:rPr>
                  <w:fldChar w:fldCharType="end"/>
                </w:r>
              </w:hyperlink>
            </w:p>
            <w:p w:rsidR="00101D5E" w:rsidRDefault="00FD7CFA">
              <w:pPr>
                <w:pStyle w:val="Spistreci2"/>
                <w:tabs>
                  <w:tab w:val="left" w:pos="880"/>
                  <w:tab w:val="right" w:leader="dot" w:pos="9062"/>
                </w:tabs>
                <w:rPr>
                  <w:rFonts w:asciiTheme="minorHAnsi" w:eastAsiaTheme="minorEastAsia" w:hAnsiTheme="minorHAnsi"/>
                  <w:noProof/>
                  <w:lang w:eastAsia="pl-PL"/>
                </w:rPr>
              </w:pPr>
              <w:hyperlink w:anchor="_Toc469986937" w:history="1">
                <w:r w:rsidR="00101D5E" w:rsidRPr="003B320F">
                  <w:rPr>
                    <w:rStyle w:val="Hipercze"/>
                    <w:noProof/>
                    <w:lang w:val="en-GB"/>
                  </w:rPr>
                  <w:t>15.7</w:t>
                </w:r>
                <w:r w:rsidR="00101D5E">
                  <w:rPr>
                    <w:rFonts w:asciiTheme="minorHAnsi" w:eastAsiaTheme="minorEastAsia" w:hAnsiTheme="minorHAnsi"/>
                    <w:noProof/>
                    <w:lang w:eastAsia="pl-PL"/>
                  </w:rPr>
                  <w:tab/>
                </w:r>
                <w:r w:rsidR="00101D5E" w:rsidRPr="003B320F">
                  <w:rPr>
                    <w:rStyle w:val="Hipercze"/>
                    <w:noProof/>
                    <w:lang w:val="en-GB"/>
                  </w:rPr>
                  <w:t>Report on the public disclosure</w:t>
                </w:r>
                <w:r w:rsidR="00101D5E">
                  <w:rPr>
                    <w:noProof/>
                    <w:webHidden/>
                  </w:rPr>
                  <w:tab/>
                </w:r>
                <w:r>
                  <w:rPr>
                    <w:noProof/>
                    <w:webHidden/>
                  </w:rPr>
                  <w:fldChar w:fldCharType="begin"/>
                </w:r>
                <w:r w:rsidR="00101D5E">
                  <w:rPr>
                    <w:noProof/>
                    <w:webHidden/>
                  </w:rPr>
                  <w:instrText xml:space="preserve"> PAGEREF _Toc469986937 \h </w:instrText>
                </w:r>
                <w:r>
                  <w:rPr>
                    <w:noProof/>
                    <w:webHidden/>
                  </w:rPr>
                </w:r>
                <w:r>
                  <w:rPr>
                    <w:noProof/>
                    <w:webHidden/>
                  </w:rPr>
                  <w:fldChar w:fldCharType="separate"/>
                </w:r>
                <w:r w:rsidR="00101D5E">
                  <w:rPr>
                    <w:noProof/>
                    <w:webHidden/>
                  </w:rPr>
                  <w:t>73</w:t>
                </w:r>
                <w:r>
                  <w:rPr>
                    <w:noProof/>
                    <w:webHidden/>
                  </w:rPr>
                  <w:fldChar w:fldCharType="end"/>
                </w:r>
              </w:hyperlink>
            </w:p>
            <w:p w:rsidR="005E1B62" w:rsidRPr="00131B44" w:rsidRDefault="00FD7CFA" w:rsidP="005E1B62">
              <w:pPr>
                <w:rPr>
                  <w:lang w:val="en-GB"/>
                </w:rPr>
              </w:pPr>
              <w:r w:rsidRPr="00131B44">
                <w:rPr>
                  <w:rFonts w:cs="Arial"/>
                  <w:lang w:val="en-GB"/>
                </w:rPr>
                <w:fldChar w:fldCharType="end"/>
              </w:r>
            </w:p>
          </w:sdtContent>
        </w:sdt>
      </w:sdtContent>
    </w:sdt>
    <w:bookmarkStart w:id="1" w:name="_Toc418076694" w:displacedByCustomXml="prev"/>
    <w:bookmarkStart w:id="2" w:name="_Toc419201556" w:displacedByCustomXml="prev"/>
    <w:p w:rsidR="006D0F27" w:rsidRPr="00131B44" w:rsidRDefault="00765F60" w:rsidP="006D0F27">
      <w:pPr>
        <w:pStyle w:val="Nagwek1"/>
        <w:rPr>
          <w:lang w:val="en-GB"/>
        </w:rPr>
      </w:pPr>
      <w:bookmarkStart w:id="3" w:name="_Toc469986886"/>
      <w:r w:rsidRPr="00131B44">
        <w:rPr>
          <w:lang w:val="en-GB"/>
        </w:rPr>
        <w:lastRenderedPageBreak/>
        <w:t>List of abbreviations used in the document</w:t>
      </w:r>
      <w:bookmarkEnd w:id="0"/>
      <w:bookmarkEnd w:id="2"/>
      <w:bookmarkEnd w:id="1"/>
      <w:bookmarkEnd w:id="3"/>
    </w:p>
    <w:tbl>
      <w:tblPr>
        <w:tblStyle w:val="Tabela-Siatka"/>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162"/>
        <w:gridCol w:w="7126"/>
      </w:tblGrid>
      <w:tr w:rsidR="005E1B62" w:rsidRPr="002674B0" w:rsidTr="008D10F1">
        <w:tc>
          <w:tcPr>
            <w:tcW w:w="2162" w:type="dxa"/>
          </w:tcPr>
          <w:p w:rsidR="005E1B62" w:rsidRPr="00131B44" w:rsidRDefault="005E1B62" w:rsidP="005E1B62">
            <w:pPr>
              <w:spacing w:after="120"/>
              <w:rPr>
                <w:sz w:val="20"/>
                <w:lang w:val="en-GB"/>
              </w:rPr>
            </w:pPr>
            <w:r w:rsidRPr="00131B44">
              <w:rPr>
                <w:sz w:val="20"/>
                <w:lang w:val="en-GB"/>
              </w:rPr>
              <w:t>3B.1</w:t>
            </w:r>
          </w:p>
        </w:tc>
        <w:tc>
          <w:tcPr>
            <w:tcW w:w="7126" w:type="dxa"/>
          </w:tcPr>
          <w:p w:rsidR="005E1B62" w:rsidRPr="00131B44" w:rsidRDefault="002674B0" w:rsidP="005E1B62">
            <w:pPr>
              <w:spacing w:after="120"/>
              <w:rPr>
                <w:sz w:val="20"/>
                <w:lang w:val="en-GB"/>
              </w:rPr>
            </w:pPr>
            <w:r>
              <w:rPr>
                <w:sz w:val="20"/>
                <w:lang w:val="en-GB"/>
              </w:rPr>
              <w:t>Identification</w:t>
            </w:r>
            <w:r w:rsidR="005E1B62" w:rsidRPr="00131B44">
              <w:rPr>
                <w:sz w:val="20"/>
                <w:lang w:val="en-GB"/>
              </w:rPr>
              <w:t xml:space="preserve"> of Contract/Task -</w:t>
            </w:r>
            <w:r w:rsidR="005E1B62" w:rsidRPr="00131B44">
              <w:rPr>
                <w:lang w:val="en-GB"/>
              </w:rPr>
              <w:t xml:space="preserve"> </w:t>
            </w:r>
            <w:r w:rsidR="005E1B62" w:rsidRPr="00131B44">
              <w:rPr>
                <w:i/>
                <w:sz w:val="20"/>
                <w:lang w:val="en-GB"/>
              </w:rPr>
              <w:t>Flood protection Sandomierz</w:t>
            </w:r>
          </w:p>
        </w:tc>
      </w:tr>
      <w:tr w:rsidR="00B843DA" w:rsidRPr="002674B0" w:rsidTr="008D10F1">
        <w:tc>
          <w:tcPr>
            <w:tcW w:w="2162" w:type="dxa"/>
          </w:tcPr>
          <w:p w:rsidR="00B843DA" w:rsidRPr="00131B44" w:rsidRDefault="00B843DA" w:rsidP="005E1B62">
            <w:pPr>
              <w:spacing w:after="120"/>
              <w:rPr>
                <w:sz w:val="20"/>
                <w:lang w:val="en-GB"/>
              </w:rPr>
            </w:pPr>
            <w:r w:rsidRPr="00131B44">
              <w:rPr>
                <w:sz w:val="20"/>
                <w:lang w:val="en-GB"/>
              </w:rPr>
              <w:t>APC</w:t>
            </w:r>
          </w:p>
        </w:tc>
        <w:tc>
          <w:tcPr>
            <w:tcW w:w="7126" w:type="dxa"/>
          </w:tcPr>
          <w:p w:rsidR="00B843DA" w:rsidRPr="00131B44" w:rsidRDefault="00B843DA" w:rsidP="002674B0">
            <w:pPr>
              <w:spacing w:after="120"/>
              <w:rPr>
                <w:sz w:val="20"/>
                <w:lang w:val="en-GB"/>
              </w:rPr>
            </w:pPr>
            <w:r w:rsidRPr="00131B44">
              <w:rPr>
                <w:sz w:val="20"/>
                <w:lang w:val="en-GB"/>
              </w:rPr>
              <w:t>Administrative Proceedings Code - Act of 14 June 1960 (</w:t>
            </w:r>
            <w:r w:rsidR="002674B0">
              <w:rPr>
                <w:sz w:val="20"/>
                <w:lang w:val="en-GB"/>
              </w:rPr>
              <w:t>consolidated</w:t>
            </w:r>
            <w:r w:rsidR="002674B0" w:rsidRPr="00131B44">
              <w:rPr>
                <w:sz w:val="20"/>
                <w:lang w:val="en-GB"/>
              </w:rPr>
              <w:t xml:space="preserve"> </w:t>
            </w:r>
            <w:r w:rsidRPr="00131B44">
              <w:rPr>
                <w:sz w:val="20"/>
                <w:lang w:val="en-GB"/>
              </w:rPr>
              <w:t>text, Journal of Laws of 2016 item 23)</w:t>
            </w:r>
          </w:p>
        </w:tc>
      </w:tr>
      <w:tr w:rsidR="00B843DA" w:rsidRPr="002674B0" w:rsidTr="008D10F1">
        <w:tc>
          <w:tcPr>
            <w:tcW w:w="2162" w:type="dxa"/>
          </w:tcPr>
          <w:p w:rsidR="00B843DA" w:rsidRPr="00131B44" w:rsidRDefault="00B843DA" w:rsidP="005E1B62">
            <w:pPr>
              <w:spacing w:after="120"/>
              <w:rPr>
                <w:sz w:val="20"/>
                <w:lang w:val="en-GB"/>
              </w:rPr>
            </w:pPr>
            <w:r w:rsidRPr="00131B44">
              <w:rPr>
                <w:sz w:val="20"/>
                <w:szCs w:val="20"/>
                <w:lang w:val="en-GB"/>
              </w:rPr>
              <w:t>CC</w:t>
            </w:r>
          </w:p>
        </w:tc>
        <w:tc>
          <w:tcPr>
            <w:tcW w:w="7126" w:type="dxa"/>
          </w:tcPr>
          <w:p w:rsidR="00B843DA" w:rsidRPr="00131B44" w:rsidRDefault="00B843DA" w:rsidP="005E1B62">
            <w:pPr>
              <w:spacing w:after="120"/>
              <w:rPr>
                <w:rFonts w:cs="Arial"/>
                <w:sz w:val="20"/>
                <w:szCs w:val="20"/>
                <w:lang w:val="en-GB"/>
              </w:rPr>
            </w:pPr>
            <w:r w:rsidRPr="00131B44">
              <w:rPr>
                <w:sz w:val="20"/>
                <w:szCs w:val="20"/>
                <w:lang w:val="en-GB"/>
              </w:rPr>
              <w:t xml:space="preserve">The Act of 23rd April 1964 </w:t>
            </w:r>
            <w:r w:rsidR="002674B0">
              <w:rPr>
                <w:sz w:val="20"/>
                <w:szCs w:val="20"/>
                <w:lang w:val="en-GB"/>
              </w:rPr>
              <w:t xml:space="preserve">on </w:t>
            </w:r>
            <w:r w:rsidRPr="00131B44">
              <w:rPr>
                <w:sz w:val="20"/>
                <w:szCs w:val="20"/>
                <w:lang w:val="en-GB"/>
              </w:rPr>
              <w:t>Civil Code (consolidated text Journal of Laws of 2016, item 380, 585)</w:t>
            </w:r>
          </w:p>
        </w:tc>
      </w:tr>
      <w:tr w:rsidR="00B843DA" w:rsidRPr="002674B0" w:rsidTr="008D10F1">
        <w:tc>
          <w:tcPr>
            <w:tcW w:w="2162" w:type="dxa"/>
          </w:tcPr>
          <w:p w:rsidR="00B843DA" w:rsidRPr="00131B44" w:rsidRDefault="00B843DA" w:rsidP="005E1B62">
            <w:pPr>
              <w:spacing w:after="120"/>
              <w:rPr>
                <w:sz w:val="20"/>
                <w:szCs w:val="20"/>
                <w:lang w:val="en-GB"/>
              </w:rPr>
            </w:pPr>
            <w:r w:rsidRPr="00B843DA">
              <w:rPr>
                <w:sz w:val="20"/>
                <w:szCs w:val="20"/>
                <w:lang w:val="en-GB"/>
              </w:rPr>
              <w:t>CEB</w:t>
            </w:r>
          </w:p>
        </w:tc>
        <w:tc>
          <w:tcPr>
            <w:tcW w:w="7126" w:type="dxa"/>
          </w:tcPr>
          <w:p w:rsidR="00B843DA" w:rsidRPr="00131B44" w:rsidRDefault="00B843DA" w:rsidP="005E1B62">
            <w:pPr>
              <w:spacing w:after="120"/>
              <w:rPr>
                <w:sz w:val="20"/>
                <w:szCs w:val="20"/>
                <w:lang w:val="en-GB"/>
              </w:rPr>
            </w:pPr>
            <w:r w:rsidRPr="00B843DA">
              <w:rPr>
                <w:sz w:val="20"/>
                <w:szCs w:val="20"/>
                <w:lang w:val="en-GB"/>
              </w:rPr>
              <w:t>Council of Europe Development Bank</w:t>
            </w:r>
          </w:p>
        </w:tc>
      </w:tr>
      <w:tr w:rsidR="00B843DA" w:rsidRPr="002674B0" w:rsidTr="008D10F1">
        <w:tc>
          <w:tcPr>
            <w:tcW w:w="2162" w:type="dxa"/>
          </w:tcPr>
          <w:p w:rsidR="00B843DA" w:rsidRPr="00131B44" w:rsidRDefault="00B843DA" w:rsidP="005E1B62">
            <w:pPr>
              <w:spacing w:after="120"/>
              <w:rPr>
                <w:sz w:val="20"/>
                <w:lang w:val="en-GB"/>
              </w:rPr>
            </w:pPr>
            <w:r w:rsidRPr="00B843DA">
              <w:rPr>
                <w:sz w:val="20"/>
                <w:lang w:val="en-GB"/>
              </w:rPr>
              <w:t>Constitution</w:t>
            </w:r>
          </w:p>
        </w:tc>
        <w:tc>
          <w:tcPr>
            <w:tcW w:w="7126" w:type="dxa"/>
          </w:tcPr>
          <w:p w:rsidR="00B843DA" w:rsidRPr="00131B44" w:rsidRDefault="00B843DA" w:rsidP="005E1B62">
            <w:pPr>
              <w:spacing w:after="120"/>
              <w:rPr>
                <w:sz w:val="20"/>
                <w:lang w:val="en-GB"/>
              </w:rPr>
            </w:pPr>
            <w:r w:rsidRPr="00B843DA">
              <w:rPr>
                <w:sz w:val="20"/>
                <w:lang w:val="en-GB"/>
              </w:rPr>
              <w:t>Constitution of the Republic of Poland of 2 April 1997 (Journal of Laws of 1997, No. 78, item 483, of 2001, No. 28, item 319, of 2006 No. 200, item 1471, of 2009, No. 114, item 946)</w:t>
            </w:r>
          </w:p>
        </w:tc>
      </w:tr>
      <w:tr w:rsidR="00B843DA" w:rsidRPr="002674B0" w:rsidTr="008D10F1">
        <w:tc>
          <w:tcPr>
            <w:tcW w:w="2162" w:type="dxa"/>
          </w:tcPr>
          <w:p w:rsidR="00B843DA" w:rsidRPr="00131B44" w:rsidRDefault="00B843DA" w:rsidP="005E1B62">
            <w:pPr>
              <w:spacing w:after="120"/>
              <w:rPr>
                <w:sz w:val="20"/>
                <w:lang w:val="en-GB"/>
              </w:rPr>
            </w:pPr>
            <w:r w:rsidRPr="00131B44">
              <w:rPr>
                <w:sz w:val="20"/>
                <w:lang w:val="en-GB"/>
              </w:rPr>
              <w:t>Contract/Task</w:t>
            </w:r>
          </w:p>
        </w:tc>
        <w:tc>
          <w:tcPr>
            <w:tcW w:w="7126" w:type="dxa"/>
          </w:tcPr>
          <w:p w:rsidR="00B843DA" w:rsidRPr="00131B44" w:rsidRDefault="00B843DA" w:rsidP="005E1B62">
            <w:pPr>
              <w:spacing w:after="120"/>
              <w:rPr>
                <w:rFonts w:cs="Arial"/>
                <w:sz w:val="20"/>
                <w:szCs w:val="20"/>
                <w:lang w:val="en-GB"/>
              </w:rPr>
            </w:pPr>
            <w:r w:rsidRPr="00131B44">
              <w:rPr>
                <w:sz w:val="20"/>
                <w:lang w:val="en-GB"/>
              </w:rPr>
              <w:t xml:space="preserve">Works Contract 3B.1 </w:t>
            </w:r>
            <w:r w:rsidRPr="00131B44">
              <w:rPr>
                <w:i/>
                <w:sz w:val="20"/>
                <w:lang w:val="en-GB"/>
              </w:rPr>
              <w:t>Flood protection Sandomierz</w:t>
            </w:r>
          </w:p>
        </w:tc>
      </w:tr>
      <w:tr w:rsidR="00B843DA" w:rsidRPr="002674B0" w:rsidTr="008D10F1">
        <w:tc>
          <w:tcPr>
            <w:tcW w:w="2162" w:type="dxa"/>
          </w:tcPr>
          <w:p w:rsidR="00B843DA" w:rsidRPr="00131B44" w:rsidRDefault="00B843DA" w:rsidP="005E1B62">
            <w:pPr>
              <w:spacing w:after="120"/>
              <w:rPr>
                <w:sz w:val="20"/>
                <w:lang w:val="en-GB"/>
              </w:rPr>
            </w:pPr>
            <w:r w:rsidRPr="00131B44">
              <w:rPr>
                <w:rFonts w:cs="Arial"/>
                <w:sz w:val="20"/>
                <w:szCs w:val="20"/>
                <w:lang w:val="en-GB"/>
              </w:rPr>
              <w:t>Contractor</w:t>
            </w:r>
          </w:p>
        </w:tc>
        <w:tc>
          <w:tcPr>
            <w:tcW w:w="7126" w:type="dxa"/>
          </w:tcPr>
          <w:p w:rsidR="00B843DA" w:rsidRPr="00131B44" w:rsidRDefault="00B843DA" w:rsidP="005E1B62">
            <w:pPr>
              <w:spacing w:after="120"/>
              <w:rPr>
                <w:rFonts w:cs="Arial"/>
                <w:sz w:val="20"/>
                <w:szCs w:val="20"/>
                <w:lang w:val="en-GB"/>
              </w:rPr>
            </w:pPr>
            <w:r w:rsidRPr="00131B44">
              <w:rPr>
                <w:sz w:val="20"/>
                <w:lang w:val="en-GB"/>
              </w:rPr>
              <w:t xml:space="preserve">Company/legal person realizing Contract 3B.1 </w:t>
            </w:r>
            <w:r w:rsidRPr="00131B44">
              <w:rPr>
                <w:i/>
                <w:sz w:val="20"/>
                <w:lang w:val="en-GB"/>
              </w:rPr>
              <w:t>Flood protection Sandomierz</w:t>
            </w:r>
          </w:p>
        </w:tc>
      </w:tr>
      <w:tr w:rsidR="00B843DA" w:rsidRPr="00131B44" w:rsidTr="008D10F1">
        <w:tc>
          <w:tcPr>
            <w:tcW w:w="2162" w:type="dxa"/>
          </w:tcPr>
          <w:p w:rsidR="00B843DA" w:rsidRPr="00131B44" w:rsidRDefault="00B843DA" w:rsidP="005E1B62">
            <w:pPr>
              <w:spacing w:after="120"/>
              <w:rPr>
                <w:sz w:val="20"/>
                <w:lang w:val="en-GB"/>
              </w:rPr>
            </w:pPr>
            <w:r w:rsidRPr="00131B44">
              <w:rPr>
                <w:sz w:val="20"/>
                <w:szCs w:val="20"/>
                <w:lang w:val="en-GB"/>
              </w:rPr>
              <w:t>EGIB</w:t>
            </w:r>
          </w:p>
        </w:tc>
        <w:tc>
          <w:tcPr>
            <w:tcW w:w="7126" w:type="dxa"/>
          </w:tcPr>
          <w:p w:rsidR="00B843DA" w:rsidRPr="00131B44" w:rsidRDefault="00B843DA" w:rsidP="005E1B62">
            <w:pPr>
              <w:spacing w:after="120"/>
              <w:rPr>
                <w:rFonts w:cs="Arial"/>
                <w:sz w:val="20"/>
                <w:szCs w:val="20"/>
                <w:lang w:val="en-GB"/>
              </w:rPr>
            </w:pPr>
            <w:r w:rsidRPr="00131B44">
              <w:rPr>
                <w:sz w:val="20"/>
                <w:szCs w:val="20"/>
                <w:lang w:val="en-GB"/>
              </w:rPr>
              <w:t xml:space="preserve">Land and Property Register </w:t>
            </w:r>
          </w:p>
        </w:tc>
      </w:tr>
      <w:tr w:rsidR="00B843DA" w:rsidRPr="00131B44" w:rsidTr="008D10F1">
        <w:tc>
          <w:tcPr>
            <w:tcW w:w="2162" w:type="dxa"/>
          </w:tcPr>
          <w:p w:rsidR="00B843DA" w:rsidRPr="00131B44" w:rsidRDefault="00B843DA" w:rsidP="005E1B62">
            <w:pPr>
              <w:spacing w:after="120"/>
              <w:rPr>
                <w:sz w:val="20"/>
                <w:lang w:val="en-GB"/>
              </w:rPr>
            </w:pPr>
            <w:r>
              <w:rPr>
                <w:sz w:val="20"/>
                <w:lang w:val="en-GB"/>
              </w:rPr>
              <w:t>E</w:t>
            </w:r>
            <w:r w:rsidRPr="00131B44">
              <w:rPr>
                <w:sz w:val="20"/>
                <w:lang w:val="en-GB"/>
              </w:rPr>
              <w:t>A</w:t>
            </w:r>
          </w:p>
        </w:tc>
        <w:tc>
          <w:tcPr>
            <w:tcW w:w="7126" w:type="dxa"/>
          </w:tcPr>
          <w:p w:rsidR="00B843DA" w:rsidRPr="00131B44" w:rsidRDefault="00B843DA" w:rsidP="00B843DA">
            <w:pPr>
              <w:spacing w:after="120"/>
              <w:rPr>
                <w:sz w:val="20"/>
                <w:lang w:val="en-GB"/>
              </w:rPr>
            </w:pPr>
            <w:r w:rsidRPr="00131B44">
              <w:rPr>
                <w:sz w:val="20"/>
                <w:lang w:val="en-GB"/>
              </w:rPr>
              <w:t>Environmental Assessment</w:t>
            </w:r>
          </w:p>
        </w:tc>
      </w:tr>
      <w:tr w:rsidR="00B843DA" w:rsidRPr="002674B0" w:rsidTr="008D10F1">
        <w:tc>
          <w:tcPr>
            <w:tcW w:w="2162" w:type="dxa"/>
          </w:tcPr>
          <w:p w:rsidR="00B843DA" w:rsidRPr="00131B44" w:rsidRDefault="00B843DA" w:rsidP="005E1B62">
            <w:pPr>
              <w:spacing w:after="120"/>
              <w:rPr>
                <w:sz w:val="20"/>
                <w:lang w:val="en-GB"/>
              </w:rPr>
            </w:pPr>
            <w:r w:rsidRPr="00131B44">
              <w:rPr>
                <w:sz w:val="20"/>
                <w:lang w:val="en-GB"/>
              </w:rPr>
              <w:t>EIA Law</w:t>
            </w:r>
          </w:p>
        </w:tc>
        <w:tc>
          <w:tcPr>
            <w:tcW w:w="7126" w:type="dxa"/>
          </w:tcPr>
          <w:p w:rsidR="00B843DA" w:rsidRPr="00131B44" w:rsidRDefault="00B843DA" w:rsidP="005E1B62">
            <w:pPr>
              <w:spacing w:after="120"/>
              <w:rPr>
                <w:sz w:val="20"/>
                <w:lang w:val="en-GB"/>
              </w:rPr>
            </w:pPr>
            <w:r w:rsidRPr="00131B44">
              <w:rPr>
                <w:sz w:val="20"/>
                <w:lang w:val="en-GB"/>
              </w:rPr>
              <w:t>Act of 3 October 2008 on access to information on the environment and its protection, public participation in environment protection and environmental impact assessments (consolidated text, Journal of Laws of 2016, item 353 as amended)</w:t>
            </w:r>
          </w:p>
        </w:tc>
      </w:tr>
      <w:tr w:rsidR="00B843DA" w:rsidRPr="002674B0" w:rsidTr="008D10F1">
        <w:tc>
          <w:tcPr>
            <w:tcW w:w="2162" w:type="dxa"/>
          </w:tcPr>
          <w:p w:rsidR="00B843DA" w:rsidRPr="00131B44" w:rsidRDefault="00B843DA" w:rsidP="00E941CA">
            <w:pPr>
              <w:spacing w:after="120"/>
              <w:rPr>
                <w:sz w:val="20"/>
                <w:lang w:val="en-GB"/>
              </w:rPr>
            </w:pPr>
            <w:r w:rsidRPr="00131B44">
              <w:rPr>
                <w:sz w:val="20"/>
                <w:lang w:val="en-GB"/>
              </w:rPr>
              <w:t xml:space="preserve">Engineer </w:t>
            </w:r>
            <w:r w:rsidR="00E941CA">
              <w:rPr>
                <w:sz w:val="20"/>
                <w:lang w:val="en-GB"/>
              </w:rPr>
              <w:t>/</w:t>
            </w:r>
            <w:r w:rsidR="00E941CA" w:rsidRPr="00131B44">
              <w:rPr>
                <w:sz w:val="20"/>
                <w:lang w:val="en-GB"/>
              </w:rPr>
              <w:t xml:space="preserve"> </w:t>
            </w:r>
            <w:r w:rsidRPr="00131B44">
              <w:rPr>
                <w:sz w:val="20"/>
                <w:lang w:val="en-GB"/>
              </w:rPr>
              <w:t>Consultant</w:t>
            </w:r>
          </w:p>
        </w:tc>
        <w:tc>
          <w:tcPr>
            <w:tcW w:w="7126" w:type="dxa"/>
          </w:tcPr>
          <w:p w:rsidR="00B843DA" w:rsidRPr="00131B44" w:rsidRDefault="00B843DA" w:rsidP="005E1B62">
            <w:pPr>
              <w:spacing w:after="120"/>
              <w:rPr>
                <w:sz w:val="20"/>
                <w:lang w:val="en-GB"/>
              </w:rPr>
            </w:pPr>
            <w:r w:rsidRPr="00131B44">
              <w:rPr>
                <w:sz w:val="20"/>
                <w:szCs w:val="20"/>
                <w:lang w:val="en-GB"/>
              </w:rPr>
              <w:t>A company/legal person that is employed by the Employer to perform services (among other described in this document)</w:t>
            </w:r>
          </w:p>
        </w:tc>
      </w:tr>
      <w:tr w:rsidR="00B843DA" w:rsidRPr="002674B0" w:rsidTr="008D10F1">
        <w:tc>
          <w:tcPr>
            <w:tcW w:w="2162" w:type="dxa"/>
          </w:tcPr>
          <w:p w:rsidR="00B843DA" w:rsidRPr="00131B44" w:rsidRDefault="00B843DA" w:rsidP="005E1B62">
            <w:pPr>
              <w:spacing w:after="120"/>
              <w:rPr>
                <w:sz w:val="20"/>
                <w:lang w:val="en-GB"/>
              </w:rPr>
            </w:pPr>
            <w:r w:rsidRPr="00131B44">
              <w:rPr>
                <w:sz w:val="20"/>
                <w:lang w:val="en-GB"/>
              </w:rPr>
              <w:t>FAG Law</w:t>
            </w:r>
          </w:p>
        </w:tc>
        <w:tc>
          <w:tcPr>
            <w:tcW w:w="7126" w:type="dxa"/>
          </w:tcPr>
          <w:p w:rsidR="00B843DA" w:rsidRPr="00131B44" w:rsidRDefault="00B843DA" w:rsidP="00DF32F7">
            <w:pPr>
              <w:spacing w:after="120"/>
              <w:rPr>
                <w:sz w:val="20"/>
                <w:lang w:val="en-GB"/>
              </w:rPr>
            </w:pPr>
            <w:r w:rsidRPr="00131B44">
              <w:rPr>
                <w:sz w:val="20"/>
                <w:lang w:val="en-GB"/>
              </w:rPr>
              <w:t xml:space="preserve">The Act of 13th December 2013 on family allotment gardens (consolidated text, Journal of Laws of </w:t>
            </w:r>
            <w:r w:rsidR="00DF32F7">
              <w:rPr>
                <w:sz w:val="20"/>
                <w:lang w:val="en-GB"/>
              </w:rPr>
              <w:t>2014</w:t>
            </w:r>
            <w:r w:rsidRPr="00131B44">
              <w:rPr>
                <w:sz w:val="20"/>
                <w:lang w:val="en-GB"/>
              </w:rPr>
              <w:t xml:space="preserve">, item </w:t>
            </w:r>
            <w:r w:rsidR="00DF32F7">
              <w:rPr>
                <w:sz w:val="20"/>
                <w:lang w:val="en-GB"/>
              </w:rPr>
              <w:t>40</w:t>
            </w:r>
            <w:r w:rsidR="00DF32F7" w:rsidRPr="00131B44">
              <w:rPr>
                <w:sz w:val="20"/>
                <w:lang w:val="en-GB"/>
              </w:rPr>
              <w:t xml:space="preserve"> as amended</w:t>
            </w:r>
            <w:r w:rsidRPr="00131B44">
              <w:rPr>
                <w:sz w:val="20"/>
                <w:lang w:val="en-GB"/>
              </w:rPr>
              <w:t>)</w:t>
            </w:r>
          </w:p>
        </w:tc>
      </w:tr>
      <w:tr w:rsidR="00B843DA" w:rsidRPr="00131B44" w:rsidTr="008D10F1">
        <w:tc>
          <w:tcPr>
            <w:tcW w:w="2162" w:type="dxa"/>
          </w:tcPr>
          <w:p w:rsidR="00B843DA" w:rsidRPr="00131B44" w:rsidRDefault="00B843DA" w:rsidP="005E1B62">
            <w:pPr>
              <w:spacing w:after="120"/>
              <w:rPr>
                <w:sz w:val="20"/>
                <w:lang w:val="en-GB"/>
              </w:rPr>
            </w:pPr>
            <w:r w:rsidRPr="00131B44">
              <w:rPr>
                <w:sz w:val="20"/>
                <w:szCs w:val="20"/>
                <w:lang w:val="en-GB"/>
              </w:rPr>
              <w:t>GIS</w:t>
            </w:r>
          </w:p>
        </w:tc>
        <w:tc>
          <w:tcPr>
            <w:tcW w:w="7126" w:type="dxa"/>
          </w:tcPr>
          <w:p w:rsidR="00B843DA" w:rsidRPr="00131B44" w:rsidRDefault="00B843DA" w:rsidP="00B843DA">
            <w:pPr>
              <w:tabs>
                <w:tab w:val="center" w:pos="3455"/>
              </w:tabs>
              <w:spacing w:after="120"/>
              <w:rPr>
                <w:sz w:val="20"/>
                <w:lang w:val="en-GB"/>
              </w:rPr>
            </w:pPr>
            <w:r w:rsidRPr="00131B44">
              <w:rPr>
                <w:sz w:val="20"/>
                <w:szCs w:val="20"/>
                <w:lang w:val="en-GB"/>
              </w:rPr>
              <w:t>Geographic Information System</w:t>
            </w:r>
            <w:r>
              <w:rPr>
                <w:sz w:val="20"/>
                <w:szCs w:val="20"/>
                <w:lang w:val="en-GB"/>
              </w:rPr>
              <w:tab/>
            </w:r>
          </w:p>
        </w:tc>
      </w:tr>
      <w:tr w:rsidR="00B843DA" w:rsidRPr="00131B44" w:rsidTr="008D10F1">
        <w:tc>
          <w:tcPr>
            <w:tcW w:w="2162" w:type="dxa"/>
          </w:tcPr>
          <w:p w:rsidR="00B843DA" w:rsidRPr="00131B44" w:rsidRDefault="00B843DA" w:rsidP="00B843DA">
            <w:pPr>
              <w:spacing w:after="120"/>
              <w:rPr>
                <w:sz w:val="20"/>
                <w:szCs w:val="20"/>
                <w:lang w:val="en-GB"/>
              </w:rPr>
            </w:pPr>
            <w:r w:rsidRPr="00131B44">
              <w:rPr>
                <w:sz w:val="20"/>
                <w:lang w:val="en-GB"/>
              </w:rPr>
              <w:t>IPIP</w:t>
            </w:r>
          </w:p>
        </w:tc>
        <w:tc>
          <w:tcPr>
            <w:tcW w:w="7126" w:type="dxa"/>
          </w:tcPr>
          <w:p w:rsidR="00B843DA" w:rsidRPr="00131B44" w:rsidRDefault="00B843DA" w:rsidP="00B843DA">
            <w:pPr>
              <w:spacing w:after="120"/>
              <w:rPr>
                <w:sz w:val="20"/>
                <w:szCs w:val="20"/>
                <w:lang w:val="en-GB"/>
              </w:rPr>
            </w:pPr>
            <w:r w:rsidRPr="00131B44">
              <w:rPr>
                <w:sz w:val="20"/>
                <w:lang w:val="en-GB"/>
              </w:rPr>
              <w:t>Investment project implementation permit</w:t>
            </w:r>
          </w:p>
        </w:tc>
      </w:tr>
      <w:tr w:rsidR="00B843DA" w:rsidRPr="002674B0" w:rsidTr="008D10F1">
        <w:tc>
          <w:tcPr>
            <w:tcW w:w="2162" w:type="dxa"/>
          </w:tcPr>
          <w:p w:rsidR="00B843DA" w:rsidRPr="00131B44" w:rsidRDefault="00B843DA" w:rsidP="008D10F1">
            <w:pPr>
              <w:spacing w:after="120"/>
              <w:rPr>
                <w:sz w:val="20"/>
                <w:szCs w:val="20"/>
                <w:lang w:val="en-GB"/>
              </w:rPr>
            </w:pPr>
            <w:r w:rsidRPr="00131B44">
              <w:rPr>
                <w:sz w:val="20"/>
                <w:lang w:val="en-GB"/>
              </w:rPr>
              <w:t>LARPF</w:t>
            </w:r>
          </w:p>
        </w:tc>
        <w:tc>
          <w:tcPr>
            <w:tcW w:w="7126" w:type="dxa"/>
          </w:tcPr>
          <w:p w:rsidR="00B843DA" w:rsidRPr="00131B44" w:rsidRDefault="00B843DA" w:rsidP="008D10F1">
            <w:pPr>
              <w:spacing w:after="120"/>
              <w:rPr>
                <w:sz w:val="20"/>
                <w:szCs w:val="20"/>
                <w:lang w:val="en-GB"/>
              </w:rPr>
            </w:pPr>
            <w:r w:rsidRPr="00131B44">
              <w:rPr>
                <w:sz w:val="20"/>
                <w:lang w:val="en-GB"/>
              </w:rPr>
              <w:t>Land Acquisition and Resettlement Policy Framework</w:t>
            </w:r>
          </w:p>
        </w:tc>
      </w:tr>
      <w:tr w:rsidR="00B843DA" w:rsidRPr="00131B44" w:rsidTr="008D10F1">
        <w:tc>
          <w:tcPr>
            <w:tcW w:w="2162" w:type="dxa"/>
          </w:tcPr>
          <w:p w:rsidR="00B843DA" w:rsidRPr="00131B44" w:rsidRDefault="00B843DA" w:rsidP="008D10F1">
            <w:pPr>
              <w:spacing w:after="120"/>
              <w:rPr>
                <w:sz w:val="20"/>
                <w:szCs w:val="20"/>
                <w:lang w:val="en-GB"/>
              </w:rPr>
            </w:pPr>
            <w:r w:rsidRPr="00131B44">
              <w:rPr>
                <w:sz w:val="20"/>
                <w:lang w:val="en-GB"/>
              </w:rPr>
              <w:t>NBP</w:t>
            </w:r>
          </w:p>
        </w:tc>
        <w:tc>
          <w:tcPr>
            <w:tcW w:w="7126" w:type="dxa"/>
          </w:tcPr>
          <w:p w:rsidR="00B843DA" w:rsidRPr="00131B44" w:rsidRDefault="00B843DA" w:rsidP="008D10F1">
            <w:pPr>
              <w:spacing w:after="120"/>
              <w:rPr>
                <w:sz w:val="20"/>
                <w:szCs w:val="20"/>
                <w:lang w:val="en-GB"/>
              </w:rPr>
            </w:pPr>
            <w:r w:rsidRPr="00131B44">
              <w:rPr>
                <w:sz w:val="20"/>
                <w:lang w:val="en-GB"/>
              </w:rPr>
              <w:t>National Bank of Poland (</w:t>
            </w:r>
            <w:r w:rsidRPr="00131B44">
              <w:rPr>
                <w:i/>
                <w:sz w:val="20"/>
                <w:lang w:val="en-GB"/>
              </w:rPr>
              <w:t>Narodowy Bank Polski</w:t>
            </w:r>
            <w:r w:rsidRPr="00131B44">
              <w:rPr>
                <w:sz w:val="20"/>
                <w:lang w:val="en-GB"/>
              </w:rPr>
              <w:t>)</w:t>
            </w:r>
          </w:p>
        </w:tc>
      </w:tr>
      <w:tr w:rsidR="00B843DA" w:rsidRPr="00131B44" w:rsidTr="008D10F1">
        <w:tc>
          <w:tcPr>
            <w:tcW w:w="2162" w:type="dxa"/>
          </w:tcPr>
          <w:p w:rsidR="00B843DA" w:rsidRPr="00131B44" w:rsidRDefault="00B843DA" w:rsidP="008D10F1">
            <w:pPr>
              <w:spacing w:after="120"/>
              <w:rPr>
                <w:sz w:val="20"/>
                <w:szCs w:val="20"/>
                <w:lang w:val="en-GB"/>
              </w:rPr>
            </w:pPr>
            <w:r w:rsidRPr="00131B44">
              <w:rPr>
                <w:sz w:val="20"/>
                <w:lang w:val="en-GB"/>
              </w:rPr>
              <w:t>NGO</w:t>
            </w:r>
          </w:p>
        </w:tc>
        <w:tc>
          <w:tcPr>
            <w:tcW w:w="7126" w:type="dxa"/>
          </w:tcPr>
          <w:p w:rsidR="00B843DA" w:rsidRPr="00131B44" w:rsidRDefault="00B843DA" w:rsidP="008D10F1">
            <w:pPr>
              <w:spacing w:after="120"/>
              <w:rPr>
                <w:sz w:val="20"/>
                <w:szCs w:val="20"/>
                <w:lang w:val="en-GB"/>
              </w:rPr>
            </w:pPr>
            <w:r w:rsidRPr="00131B44">
              <w:rPr>
                <w:sz w:val="20"/>
                <w:lang w:val="en-GB"/>
              </w:rPr>
              <w:t>Nongovernmental Organization</w:t>
            </w:r>
          </w:p>
        </w:tc>
      </w:tr>
      <w:tr w:rsidR="00B843DA" w:rsidRPr="002674B0" w:rsidTr="008D10F1">
        <w:tc>
          <w:tcPr>
            <w:tcW w:w="2162" w:type="dxa"/>
          </w:tcPr>
          <w:p w:rsidR="00B843DA" w:rsidRPr="00131B44" w:rsidRDefault="00B843DA" w:rsidP="008D10F1">
            <w:pPr>
              <w:spacing w:after="120"/>
              <w:rPr>
                <w:sz w:val="20"/>
                <w:lang w:val="en-GB"/>
              </w:rPr>
            </w:pPr>
            <w:r w:rsidRPr="00131B44">
              <w:rPr>
                <w:sz w:val="20"/>
                <w:lang w:val="en-GB"/>
              </w:rPr>
              <w:t>OP 4.12</w:t>
            </w:r>
          </w:p>
        </w:tc>
        <w:tc>
          <w:tcPr>
            <w:tcW w:w="7126" w:type="dxa"/>
          </w:tcPr>
          <w:p w:rsidR="00B843DA" w:rsidRPr="00131B44" w:rsidRDefault="00B843DA" w:rsidP="008D10F1">
            <w:pPr>
              <w:spacing w:after="120"/>
              <w:rPr>
                <w:sz w:val="20"/>
                <w:lang w:val="en-GB"/>
              </w:rPr>
            </w:pPr>
            <w:r w:rsidRPr="00131B44">
              <w:rPr>
                <w:sz w:val="20"/>
                <w:lang w:val="en-GB"/>
              </w:rPr>
              <w:t>The designation of the document containing the rules for involuntary resettlements required for co-funding of the Task with the World Bank's loan – Operational Policy 4.12 – Involuntary Resettlements.</w:t>
            </w:r>
          </w:p>
        </w:tc>
      </w:tr>
      <w:tr w:rsidR="00B843DA" w:rsidRPr="00131B44" w:rsidTr="008D10F1">
        <w:tc>
          <w:tcPr>
            <w:tcW w:w="2162" w:type="dxa"/>
          </w:tcPr>
          <w:p w:rsidR="00B843DA" w:rsidRPr="00131B44" w:rsidRDefault="00B843DA" w:rsidP="008D10F1">
            <w:pPr>
              <w:spacing w:after="120"/>
              <w:rPr>
                <w:sz w:val="20"/>
                <w:szCs w:val="20"/>
                <w:lang w:val="en-GB"/>
              </w:rPr>
            </w:pPr>
            <w:r w:rsidRPr="00131B44">
              <w:rPr>
                <w:sz w:val="20"/>
                <w:lang w:val="en-GB"/>
              </w:rPr>
              <w:t>PAP</w:t>
            </w:r>
          </w:p>
        </w:tc>
        <w:tc>
          <w:tcPr>
            <w:tcW w:w="7126" w:type="dxa"/>
          </w:tcPr>
          <w:p w:rsidR="00B843DA" w:rsidRPr="00131B44" w:rsidRDefault="00B843DA" w:rsidP="008D10F1">
            <w:pPr>
              <w:spacing w:after="120"/>
              <w:rPr>
                <w:sz w:val="20"/>
                <w:szCs w:val="20"/>
                <w:lang w:val="en-GB"/>
              </w:rPr>
            </w:pPr>
            <w:r w:rsidRPr="00131B44">
              <w:rPr>
                <w:sz w:val="20"/>
                <w:lang w:val="en-GB"/>
              </w:rPr>
              <w:t>Project Affected Person(s)</w:t>
            </w:r>
          </w:p>
        </w:tc>
      </w:tr>
      <w:tr w:rsidR="00B843DA" w:rsidRPr="00131B44" w:rsidTr="008D10F1">
        <w:tc>
          <w:tcPr>
            <w:tcW w:w="2162" w:type="dxa"/>
          </w:tcPr>
          <w:p w:rsidR="00B843DA" w:rsidRPr="00131B44" w:rsidRDefault="00B843DA" w:rsidP="00B843DA">
            <w:pPr>
              <w:spacing w:after="120"/>
              <w:rPr>
                <w:sz w:val="20"/>
                <w:szCs w:val="20"/>
                <w:lang w:val="en-GB"/>
              </w:rPr>
            </w:pPr>
            <w:r w:rsidRPr="00131B44">
              <w:rPr>
                <w:sz w:val="20"/>
                <w:lang w:val="en-GB"/>
              </w:rPr>
              <w:t>PCU</w:t>
            </w:r>
          </w:p>
        </w:tc>
        <w:tc>
          <w:tcPr>
            <w:tcW w:w="7126" w:type="dxa"/>
          </w:tcPr>
          <w:p w:rsidR="00B843DA" w:rsidRPr="00131B44" w:rsidRDefault="00B843DA" w:rsidP="00B843DA">
            <w:pPr>
              <w:spacing w:after="120"/>
              <w:rPr>
                <w:sz w:val="20"/>
                <w:szCs w:val="20"/>
                <w:lang w:val="en-GB"/>
              </w:rPr>
            </w:pPr>
            <w:r w:rsidRPr="00131B44">
              <w:rPr>
                <w:sz w:val="20"/>
                <w:lang w:val="en-GB"/>
              </w:rPr>
              <w:t>Project Coordination Unit</w:t>
            </w:r>
          </w:p>
        </w:tc>
      </w:tr>
      <w:tr w:rsidR="00B843DA" w:rsidRPr="002674B0" w:rsidTr="008D10F1">
        <w:tc>
          <w:tcPr>
            <w:tcW w:w="2162" w:type="dxa"/>
          </w:tcPr>
          <w:p w:rsidR="00B843DA" w:rsidRPr="00131B44" w:rsidRDefault="00B843DA" w:rsidP="00B843DA">
            <w:pPr>
              <w:spacing w:after="120"/>
              <w:rPr>
                <w:sz w:val="20"/>
                <w:szCs w:val="20"/>
                <w:lang w:val="en-GB"/>
              </w:rPr>
            </w:pPr>
            <w:r w:rsidRPr="00131B44">
              <w:rPr>
                <w:sz w:val="20"/>
                <w:lang w:val="en-GB"/>
              </w:rPr>
              <w:t>PIU</w:t>
            </w:r>
          </w:p>
        </w:tc>
        <w:tc>
          <w:tcPr>
            <w:tcW w:w="7126" w:type="dxa"/>
          </w:tcPr>
          <w:p w:rsidR="00B843DA" w:rsidRPr="00131B44" w:rsidRDefault="00B843DA" w:rsidP="00B843DA">
            <w:pPr>
              <w:spacing w:after="120"/>
              <w:rPr>
                <w:sz w:val="20"/>
                <w:szCs w:val="20"/>
                <w:lang w:val="en-GB"/>
              </w:rPr>
            </w:pPr>
            <w:r w:rsidRPr="00131B44">
              <w:rPr>
                <w:sz w:val="20"/>
                <w:lang w:val="en-GB"/>
              </w:rPr>
              <w:t xml:space="preserve">Project Implementation Unit – Świętokrzyski Board of Amelioration and </w:t>
            </w:r>
            <w:r w:rsidRPr="00131B44">
              <w:rPr>
                <w:sz w:val="20"/>
                <w:lang w:val="en-GB"/>
              </w:rPr>
              <w:lastRenderedPageBreak/>
              <w:t>Hydraulic Structures in Kielce</w:t>
            </w:r>
          </w:p>
        </w:tc>
      </w:tr>
      <w:tr w:rsidR="00B843DA" w:rsidRPr="002674B0" w:rsidTr="008D10F1">
        <w:tc>
          <w:tcPr>
            <w:tcW w:w="2162" w:type="dxa"/>
          </w:tcPr>
          <w:p w:rsidR="00B843DA" w:rsidRPr="00131B44" w:rsidRDefault="00B843DA" w:rsidP="00B843DA">
            <w:pPr>
              <w:spacing w:after="120"/>
              <w:rPr>
                <w:sz w:val="20"/>
                <w:lang w:val="en-GB"/>
              </w:rPr>
            </w:pPr>
            <w:r w:rsidRPr="00131B44">
              <w:rPr>
                <w:sz w:val="20"/>
                <w:lang w:val="en-GB"/>
              </w:rPr>
              <w:lastRenderedPageBreak/>
              <w:t>PIU/Employer</w:t>
            </w:r>
          </w:p>
        </w:tc>
        <w:tc>
          <w:tcPr>
            <w:tcW w:w="7126" w:type="dxa"/>
          </w:tcPr>
          <w:p w:rsidR="00B843DA" w:rsidRPr="00131B44" w:rsidRDefault="00B843DA" w:rsidP="00B843DA">
            <w:pPr>
              <w:spacing w:after="120"/>
              <w:rPr>
                <w:sz w:val="20"/>
                <w:lang w:val="en-GB"/>
              </w:rPr>
            </w:pPr>
            <w:r w:rsidRPr="00131B44">
              <w:rPr>
                <w:sz w:val="20"/>
                <w:lang w:val="en-GB"/>
              </w:rPr>
              <w:t>Świętokrzyski Board of Amelioration and Hydraulic Structures in Kielce</w:t>
            </w:r>
          </w:p>
        </w:tc>
      </w:tr>
      <w:tr w:rsidR="00B843DA" w:rsidRPr="002674B0" w:rsidTr="008D10F1">
        <w:tc>
          <w:tcPr>
            <w:tcW w:w="2162" w:type="dxa"/>
          </w:tcPr>
          <w:p w:rsidR="00B843DA" w:rsidRPr="00131B44" w:rsidRDefault="00B843DA" w:rsidP="008D10F1">
            <w:pPr>
              <w:spacing w:after="120"/>
              <w:rPr>
                <w:sz w:val="20"/>
                <w:lang w:val="en-GB"/>
              </w:rPr>
            </w:pPr>
            <w:r w:rsidRPr="00131B44">
              <w:rPr>
                <w:sz w:val="20"/>
                <w:lang w:val="en-GB"/>
              </w:rPr>
              <w:t>Project</w:t>
            </w:r>
          </w:p>
        </w:tc>
        <w:tc>
          <w:tcPr>
            <w:tcW w:w="7126" w:type="dxa"/>
          </w:tcPr>
          <w:p w:rsidR="00B843DA" w:rsidRPr="00131B44" w:rsidRDefault="00B843DA" w:rsidP="008D10F1">
            <w:pPr>
              <w:spacing w:after="120"/>
              <w:rPr>
                <w:sz w:val="20"/>
                <w:lang w:val="en-GB"/>
              </w:rPr>
            </w:pPr>
            <w:r w:rsidRPr="00131B44">
              <w:rPr>
                <w:i/>
                <w:sz w:val="20"/>
                <w:lang w:val="en-GB"/>
              </w:rPr>
              <w:t>Odra-Vistula Flood Management Project</w:t>
            </w:r>
          </w:p>
        </w:tc>
      </w:tr>
      <w:tr w:rsidR="00B843DA" w:rsidRPr="002674B0" w:rsidTr="008D10F1">
        <w:tc>
          <w:tcPr>
            <w:tcW w:w="2162" w:type="dxa"/>
          </w:tcPr>
          <w:p w:rsidR="00B843DA" w:rsidRPr="00131B44" w:rsidRDefault="00B843DA" w:rsidP="00B843DA">
            <w:pPr>
              <w:spacing w:after="120"/>
              <w:rPr>
                <w:sz w:val="20"/>
                <w:lang w:val="en-GB"/>
              </w:rPr>
            </w:pPr>
            <w:r w:rsidRPr="00131B44">
              <w:rPr>
                <w:sz w:val="20"/>
                <w:lang w:val="en-GB"/>
              </w:rPr>
              <w:t>RAP</w:t>
            </w:r>
          </w:p>
        </w:tc>
        <w:tc>
          <w:tcPr>
            <w:tcW w:w="7126" w:type="dxa"/>
          </w:tcPr>
          <w:p w:rsidR="00B843DA" w:rsidRPr="00131B44" w:rsidRDefault="00B843DA" w:rsidP="00B843DA">
            <w:pPr>
              <w:spacing w:after="120"/>
              <w:rPr>
                <w:sz w:val="20"/>
                <w:lang w:val="en-GB"/>
              </w:rPr>
            </w:pPr>
            <w:r w:rsidRPr="00131B44">
              <w:rPr>
                <w:sz w:val="20"/>
                <w:lang w:val="en-GB"/>
              </w:rPr>
              <w:t>Land Acquisition and Resettlement Action Plan</w:t>
            </w:r>
          </w:p>
        </w:tc>
      </w:tr>
      <w:tr w:rsidR="00B843DA" w:rsidRPr="002674B0" w:rsidTr="008D10F1">
        <w:tc>
          <w:tcPr>
            <w:tcW w:w="2162" w:type="dxa"/>
          </w:tcPr>
          <w:p w:rsidR="00B843DA" w:rsidRPr="00131B44" w:rsidRDefault="00B843DA" w:rsidP="00B843DA">
            <w:pPr>
              <w:spacing w:after="120"/>
              <w:rPr>
                <w:sz w:val="20"/>
                <w:lang w:val="en-GB"/>
              </w:rPr>
            </w:pPr>
            <w:r w:rsidRPr="00B843DA">
              <w:rPr>
                <w:sz w:val="20"/>
                <w:lang w:val="en-GB"/>
              </w:rPr>
              <w:t>Regulation on evaluation</w:t>
            </w:r>
          </w:p>
        </w:tc>
        <w:tc>
          <w:tcPr>
            <w:tcW w:w="7126" w:type="dxa"/>
          </w:tcPr>
          <w:p w:rsidR="00B843DA" w:rsidRPr="00131B44" w:rsidRDefault="00B843DA" w:rsidP="00B843DA">
            <w:pPr>
              <w:spacing w:after="120"/>
              <w:rPr>
                <w:sz w:val="20"/>
                <w:lang w:val="en-GB"/>
              </w:rPr>
            </w:pPr>
            <w:r w:rsidRPr="00B843DA">
              <w:rPr>
                <w:sz w:val="20"/>
                <w:lang w:val="en-GB"/>
              </w:rPr>
              <w:t>Regulation of the Council of Ministers of 21 September 2004 on the evaluation of properties and preparing an appraisal (consolidated text, Journal of Laws of 2011, item 985)</w:t>
            </w:r>
          </w:p>
        </w:tc>
      </w:tr>
      <w:tr w:rsidR="00B843DA" w:rsidRPr="002674B0" w:rsidTr="008D10F1">
        <w:tc>
          <w:tcPr>
            <w:tcW w:w="2162" w:type="dxa"/>
          </w:tcPr>
          <w:p w:rsidR="00B843DA" w:rsidRPr="00131B44" w:rsidRDefault="00B843DA" w:rsidP="005E09F8">
            <w:pPr>
              <w:spacing w:after="120"/>
              <w:rPr>
                <w:sz w:val="20"/>
                <w:lang w:val="en-GB"/>
              </w:rPr>
            </w:pPr>
            <w:r w:rsidRPr="00131B44">
              <w:rPr>
                <w:sz w:val="20"/>
                <w:szCs w:val="20"/>
                <w:lang w:val="en-GB"/>
              </w:rPr>
              <w:t xml:space="preserve">Regulation on the register of land and property </w:t>
            </w:r>
          </w:p>
        </w:tc>
        <w:tc>
          <w:tcPr>
            <w:tcW w:w="7126" w:type="dxa"/>
          </w:tcPr>
          <w:p w:rsidR="00B843DA" w:rsidRPr="00131B44" w:rsidRDefault="00B843DA" w:rsidP="00DF32F7">
            <w:pPr>
              <w:spacing w:after="120"/>
              <w:rPr>
                <w:i/>
                <w:sz w:val="20"/>
                <w:lang w:val="en-GB"/>
              </w:rPr>
            </w:pPr>
            <w:r w:rsidRPr="00131B44">
              <w:rPr>
                <w:sz w:val="20"/>
                <w:szCs w:val="20"/>
                <w:lang w:val="en-GB"/>
              </w:rPr>
              <w:t xml:space="preserve">Regulation of the Minister of Regional Development and Construction of 29th March 2001 on register of land and property (consolidated text Journal of Laws of </w:t>
            </w:r>
            <w:r w:rsidR="00DF32F7">
              <w:rPr>
                <w:sz w:val="20"/>
                <w:szCs w:val="20"/>
                <w:lang w:val="en-GB"/>
              </w:rPr>
              <w:t>2016</w:t>
            </w:r>
            <w:r w:rsidRPr="00131B44">
              <w:rPr>
                <w:sz w:val="20"/>
                <w:szCs w:val="20"/>
                <w:lang w:val="en-GB"/>
              </w:rPr>
              <w:t xml:space="preserve">, item </w:t>
            </w:r>
            <w:r w:rsidR="00DF32F7">
              <w:rPr>
                <w:sz w:val="20"/>
                <w:szCs w:val="20"/>
                <w:lang w:val="en-GB"/>
              </w:rPr>
              <w:t>1034</w:t>
            </w:r>
            <w:r w:rsidRPr="00131B44">
              <w:rPr>
                <w:sz w:val="20"/>
                <w:szCs w:val="20"/>
                <w:lang w:val="en-GB"/>
              </w:rPr>
              <w:t>)</w:t>
            </w:r>
          </w:p>
        </w:tc>
      </w:tr>
      <w:tr w:rsidR="00B843DA" w:rsidRPr="002674B0" w:rsidTr="008D10F1">
        <w:tc>
          <w:tcPr>
            <w:tcW w:w="2162" w:type="dxa"/>
          </w:tcPr>
          <w:p w:rsidR="00B843DA" w:rsidRPr="00131B44" w:rsidRDefault="00B843DA" w:rsidP="00B843DA">
            <w:pPr>
              <w:spacing w:after="120"/>
              <w:rPr>
                <w:sz w:val="20"/>
                <w:szCs w:val="20"/>
                <w:lang w:val="en-GB"/>
              </w:rPr>
            </w:pPr>
            <w:r w:rsidRPr="00131B44">
              <w:rPr>
                <w:sz w:val="20"/>
                <w:lang w:val="en-GB"/>
              </w:rPr>
              <w:t>RPM Law</w:t>
            </w:r>
          </w:p>
        </w:tc>
        <w:tc>
          <w:tcPr>
            <w:tcW w:w="7126" w:type="dxa"/>
          </w:tcPr>
          <w:p w:rsidR="00B843DA" w:rsidRPr="00131B44" w:rsidRDefault="00B843DA" w:rsidP="00B843DA">
            <w:pPr>
              <w:spacing w:after="120"/>
              <w:rPr>
                <w:sz w:val="20"/>
                <w:szCs w:val="20"/>
                <w:lang w:val="en-GB"/>
              </w:rPr>
            </w:pPr>
            <w:r w:rsidRPr="00131B44">
              <w:rPr>
                <w:sz w:val="20"/>
                <w:lang w:val="en-GB"/>
              </w:rPr>
              <w:t>The Act of 21st August 1997 on real property management (consolidated text, Journal of Laws of 2015, item 1774, 1777, of 2016, item 65)</w:t>
            </w:r>
          </w:p>
        </w:tc>
      </w:tr>
      <w:tr w:rsidR="00B843DA" w:rsidRPr="002674B0" w:rsidTr="008D10F1">
        <w:tc>
          <w:tcPr>
            <w:tcW w:w="2162" w:type="dxa"/>
          </w:tcPr>
          <w:p w:rsidR="00B843DA" w:rsidRPr="00131B44" w:rsidRDefault="00B843DA" w:rsidP="008D10F1">
            <w:pPr>
              <w:spacing w:after="120"/>
              <w:rPr>
                <w:sz w:val="20"/>
                <w:szCs w:val="20"/>
                <w:lang w:val="en-GB"/>
              </w:rPr>
            </w:pPr>
            <w:r w:rsidRPr="00131B44">
              <w:rPr>
                <w:sz w:val="20"/>
                <w:lang w:val="en-GB"/>
              </w:rPr>
              <w:t>Special Flood Act</w:t>
            </w:r>
          </w:p>
        </w:tc>
        <w:tc>
          <w:tcPr>
            <w:tcW w:w="7126" w:type="dxa"/>
          </w:tcPr>
          <w:p w:rsidR="00B843DA" w:rsidRPr="00131B44" w:rsidRDefault="00B843DA" w:rsidP="00DF32F7">
            <w:pPr>
              <w:spacing w:after="120"/>
              <w:rPr>
                <w:sz w:val="20"/>
                <w:szCs w:val="20"/>
                <w:lang w:val="en-GB"/>
              </w:rPr>
            </w:pPr>
            <w:r w:rsidRPr="00131B44">
              <w:rPr>
                <w:sz w:val="20"/>
                <w:lang w:val="en-GB"/>
              </w:rPr>
              <w:t>The Act of 8th July 2010 on special principles of preparation and execution of flood prevention constructions investments (consolidated text, Journal of Laws of 2015, item 966</w:t>
            </w:r>
            <w:r w:rsidR="00DF32F7" w:rsidRPr="00131B44">
              <w:rPr>
                <w:sz w:val="20"/>
                <w:lang w:val="en-GB"/>
              </w:rPr>
              <w:t xml:space="preserve"> as amended</w:t>
            </w:r>
            <w:r w:rsidRPr="00131B44">
              <w:rPr>
                <w:sz w:val="20"/>
                <w:lang w:val="en-GB"/>
              </w:rPr>
              <w:t>)</w:t>
            </w:r>
          </w:p>
        </w:tc>
      </w:tr>
      <w:tr w:rsidR="00B843DA" w:rsidRPr="002674B0" w:rsidTr="008D10F1">
        <w:tc>
          <w:tcPr>
            <w:tcW w:w="2162" w:type="dxa"/>
          </w:tcPr>
          <w:p w:rsidR="00B843DA" w:rsidRPr="00131B44" w:rsidRDefault="00B843DA" w:rsidP="00B843DA">
            <w:pPr>
              <w:spacing w:after="120"/>
              <w:jc w:val="left"/>
              <w:rPr>
                <w:sz w:val="20"/>
                <w:lang w:val="en-GB"/>
              </w:rPr>
            </w:pPr>
            <w:r w:rsidRPr="00131B44">
              <w:rPr>
                <w:sz w:val="20"/>
                <w:lang w:val="en-GB"/>
              </w:rPr>
              <w:t>Structure</w:t>
            </w:r>
          </w:p>
        </w:tc>
        <w:tc>
          <w:tcPr>
            <w:tcW w:w="7126" w:type="dxa"/>
          </w:tcPr>
          <w:p w:rsidR="00B843DA" w:rsidRPr="00131B44" w:rsidRDefault="00B843DA" w:rsidP="00B843DA">
            <w:pPr>
              <w:spacing w:after="120"/>
              <w:rPr>
                <w:sz w:val="20"/>
                <w:lang w:val="en-GB"/>
              </w:rPr>
            </w:pPr>
            <w:r w:rsidRPr="00131B44">
              <w:rPr>
                <w:sz w:val="20"/>
                <w:lang w:val="en-GB"/>
              </w:rPr>
              <w:t xml:space="preserve">A material scope allocated in terms of functions, which constitutes a part of Task 3B.1 </w:t>
            </w:r>
            <w:r w:rsidRPr="00131B44">
              <w:rPr>
                <w:i/>
                <w:sz w:val="20"/>
                <w:lang w:val="en-GB"/>
              </w:rPr>
              <w:t>Flood protection Sandomierz</w:t>
            </w:r>
          </w:p>
        </w:tc>
      </w:tr>
      <w:tr w:rsidR="00B843DA" w:rsidRPr="00131B44" w:rsidTr="008D10F1">
        <w:tc>
          <w:tcPr>
            <w:tcW w:w="2162" w:type="dxa"/>
          </w:tcPr>
          <w:p w:rsidR="00B843DA" w:rsidRPr="00131B44" w:rsidRDefault="00B843DA" w:rsidP="008D10F1">
            <w:pPr>
              <w:spacing w:after="120"/>
              <w:rPr>
                <w:sz w:val="20"/>
                <w:lang w:val="en-GB"/>
              </w:rPr>
            </w:pPr>
            <w:r w:rsidRPr="00131B44">
              <w:rPr>
                <w:sz w:val="20"/>
                <w:lang w:val="en-GB"/>
              </w:rPr>
              <w:t>ŚZMiUW</w:t>
            </w:r>
          </w:p>
        </w:tc>
        <w:tc>
          <w:tcPr>
            <w:tcW w:w="7126" w:type="dxa"/>
          </w:tcPr>
          <w:p w:rsidR="00B843DA" w:rsidRPr="00131B44" w:rsidRDefault="00B843DA" w:rsidP="00001464">
            <w:pPr>
              <w:spacing w:after="120"/>
              <w:rPr>
                <w:sz w:val="20"/>
              </w:rPr>
            </w:pPr>
            <w:r w:rsidRPr="00131B44">
              <w:rPr>
                <w:sz w:val="20"/>
              </w:rPr>
              <w:t>Świętokrzyski Board of Amelioration and Hydraulic Structures in Kielce  (</w:t>
            </w:r>
            <w:r w:rsidRPr="00131B44">
              <w:rPr>
                <w:i/>
                <w:sz w:val="20"/>
              </w:rPr>
              <w:t>Świętokrzyski Zarząd Melioracji i Urządzeń Wodnych</w:t>
            </w:r>
            <w:r w:rsidRPr="00131B44">
              <w:rPr>
                <w:sz w:val="20"/>
              </w:rPr>
              <w:t>)</w:t>
            </w:r>
          </w:p>
        </w:tc>
      </w:tr>
      <w:tr w:rsidR="00B843DA" w:rsidRPr="00131B44" w:rsidTr="008D10F1">
        <w:tc>
          <w:tcPr>
            <w:tcW w:w="2162" w:type="dxa"/>
          </w:tcPr>
          <w:p w:rsidR="00B843DA" w:rsidRPr="00131B44" w:rsidRDefault="00B843DA" w:rsidP="005E09F8">
            <w:pPr>
              <w:spacing w:after="120"/>
              <w:rPr>
                <w:sz w:val="20"/>
                <w:lang w:val="en-GB"/>
              </w:rPr>
            </w:pPr>
            <w:r w:rsidRPr="00131B44">
              <w:rPr>
                <w:sz w:val="20"/>
                <w:szCs w:val="20"/>
                <w:lang w:val="en-GB"/>
              </w:rPr>
              <w:t>TO</w:t>
            </w:r>
          </w:p>
        </w:tc>
        <w:tc>
          <w:tcPr>
            <w:tcW w:w="7126" w:type="dxa"/>
          </w:tcPr>
          <w:p w:rsidR="00B843DA" w:rsidRPr="00131B44" w:rsidRDefault="00B843DA" w:rsidP="005E0CF4">
            <w:pPr>
              <w:spacing w:after="120"/>
              <w:rPr>
                <w:sz w:val="20"/>
                <w:lang w:val="en-GB"/>
              </w:rPr>
            </w:pPr>
            <w:r w:rsidRPr="00131B44">
              <w:rPr>
                <w:sz w:val="20"/>
                <w:szCs w:val="20"/>
                <w:lang w:val="en-GB"/>
              </w:rPr>
              <w:t xml:space="preserve">Permanent constrains in use </w:t>
            </w:r>
          </w:p>
        </w:tc>
      </w:tr>
      <w:tr w:rsidR="00B843DA" w:rsidRPr="002674B0" w:rsidTr="008D10F1">
        <w:tc>
          <w:tcPr>
            <w:tcW w:w="2162" w:type="dxa"/>
          </w:tcPr>
          <w:p w:rsidR="00B843DA" w:rsidRPr="00131B44" w:rsidRDefault="00B843DA" w:rsidP="008D10F1">
            <w:pPr>
              <w:spacing w:after="120"/>
              <w:rPr>
                <w:sz w:val="20"/>
                <w:lang w:val="en-GB"/>
              </w:rPr>
            </w:pPr>
            <w:r w:rsidRPr="00131B44">
              <w:rPr>
                <w:sz w:val="20"/>
                <w:lang w:val="en-GB"/>
              </w:rPr>
              <w:t>World Bank (WB)</w:t>
            </w:r>
          </w:p>
        </w:tc>
        <w:tc>
          <w:tcPr>
            <w:tcW w:w="7126" w:type="dxa"/>
          </w:tcPr>
          <w:p w:rsidR="00B843DA" w:rsidRPr="00131B44" w:rsidRDefault="00B843DA" w:rsidP="008D10F1">
            <w:pPr>
              <w:rPr>
                <w:sz w:val="20"/>
                <w:lang w:val="en-GB"/>
              </w:rPr>
            </w:pPr>
            <w:r w:rsidRPr="00131B44">
              <w:rPr>
                <w:rFonts w:cs="Arial"/>
                <w:sz w:val="20"/>
                <w:szCs w:val="20"/>
                <w:lang w:val="en-GB"/>
              </w:rPr>
              <w:t>International Bank for Reconstruction and Development</w:t>
            </w:r>
          </w:p>
        </w:tc>
      </w:tr>
    </w:tbl>
    <w:p w:rsidR="006D0F27" w:rsidRPr="00131B44" w:rsidRDefault="006D0F27" w:rsidP="006D0F27">
      <w:pPr>
        <w:pStyle w:val="dszasadniczy"/>
        <w:rPr>
          <w:rFonts w:cs="Arial"/>
          <w:b/>
          <w:lang w:val="en-GB"/>
        </w:rPr>
      </w:pPr>
    </w:p>
    <w:p w:rsidR="00623F89" w:rsidRPr="00131B44" w:rsidRDefault="00623F89" w:rsidP="00623F89">
      <w:pPr>
        <w:pStyle w:val="Nagwek2"/>
        <w:rPr>
          <w:lang w:val="en-GB"/>
        </w:rPr>
      </w:pPr>
      <w:bookmarkStart w:id="4" w:name="_Toc441563036"/>
      <w:bookmarkStart w:id="5" w:name="_Toc469986887"/>
      <w:r w:rsidRPr="00131B44">
        <w:rPr>
          <w:lang w:val="en-GB"/>
        </w:rPr>
        <w:t>Key definitions</w:t>
      </w:r>
      <w:bookmarkEnd w:id="4"/>
      <w:bookmarkEnd w:id="5"/>
    </w:p>
    <w:p w:rsidR="00623F89" w:rsidRPr="00131B44" w:rsidRDefault="00623F89" w:rsidP="00623F89">
      <w:pPr>
        <w:rPr>
          <w:rFonts w:cs="Arial"/>
          <w:lang w:val="en-GB"/>
        </w:rPr>
      </w:pPr>
      <w:r w:rsidRPr="00131B44">
        <w:rPr>
          <w:rFonts w:cs="Arial"/>
          <w:lang w:val="en-GB"/>
        </w:rPr>
        <w:t>The following key definitions are used herein:</w:t>
      </w:r>
    </w:p>
    <w:p w:rsidR="00676BEB" w:rsidRPr="00131B44" w:rsidRDefault="00676BEB" w:rsidP="00623F89">
      <w:pPr>
        <w:rPr>
          <w:rFonts w:cs="Arial"/>
          <w:lang w:val="en-GB"/>
        </w:rPr>
      </w:pPr>
      <w:r w:rsidRPr="00131B44">
        <w:rPr>
          <w:rFonts w:cs="Arial"/>
          <w:b/>
          <w:lang w:val="en-GB"/>
        </w:rPr>
        <w:t xml:space="preserve">Cut-off </w:t>
      </w:r>
      <w:r w:rsidR="000A6F12" w:rsidRPr="00131B44">
        <w:rPr>
          <w:rFonts w:cs="Arial"/>
          <w:b/>
          <w:lang w:val="en-GB"/>
        </w:rPr>
        <w:t>date</w:t>
      </w:r>
      <w:r w:rsidRPr="00131B44">
        <w:rPr>
          <w:rFonts w:cs="Arial"/>
          <w:lang w:val="en-GB"/>
        </w:rPr>
        <w:t xml:space="preserve"> – date of completion of the survey of the property and of persons affected by the project. Persons who will occupy the area where the Project is implemented after the cut-off date are not entitled to compensation or any other form of resettlement assistance. Similarly, there will be no compensation for fixed assets (such as built structures, crops, fruit trees, and woodlots) established after the date of completion of the survey or after mutually agreed on date.</w:t>
      </w:r>
    </w:p>
    <w:p w:rsidR="00623F89" w:rsidRPr="00131B44" w:rsidRDefault="00623F89" w:rsidP="00623F89">
      <w:pPr>
        <w:rPr>
          <w:rFonts w:cs="Arial"/>
          <w:lang w:val="en-GB"/>
        </w:rPr>
      </w:pPr>
      <w:r w:rsidRPr="00131B44">
        <w:rPr>
          <w:rFonts w:cs="Arial"/>
          <w:b/>
          <w:lang w:val="en-GB"/>
        </w:rPr>
        <w:t>Economic resettlement –</w:t>
      </w:r>
      <w:r w:rsidRPr="00131B44">
        <w:rPr>
          <w:rFonts w:cs="Arial"/>
          <w:lang w:val="en-GB"/>
        </w:rPr>
        <w:t xml:space="preserve"> loss of benefits, </w:t>
      </w:r>
      <w:r w:rsidR="006A046F" w:rsidRPr="00131B44">
        <w:rPr>
          <w:rFonts w:cs="Arial"/>
          <w:lang w:val="en-GB"/>
        </w:rPr>
        <w:t>revenues</w:t>
      </w:r>
      <w:r w:rsidRPr="00131B44">
        <w:rPr>
          <w:rFonts w:cs="Arial"/>
          <w:lang w:val="en-GB"/>
        </w:rPr>
        <w:t xml:space="preserve"> or </w:t>
      </w:r>
      <w:r w:rsidR="002674B0">
        <w:rPr>
          <w:rFonts w:cs="Arial"/>
          <w:lang w:val="en-GB"/>
        </w:rPr>
        <w:t>support</w:t>
      </w:r>
      <w:r w:rsidR="002674B0" w:rsidRPr="00131B44">
        <w:rPr>
          <w:rFonts w:cs="Arial"/>
          <w:lang w:val="en-GB"/>
        </w:rPr>
        <w:t xml:space="preserve"> </w:t>
      </w:r>
      <w:r w:rsidRPr="00131B44">
        <w:rPr>
          <w:rFonts w:cs="Arial"/>
          <w:lang w:val="en-GB"/>
        </w:rPr>
        <w:t xml:space="preserve">means resulting from the repurchase or </w:t>
      </w:r>
      <w:r w:rsidR="002674B0">
        <w:rPr>
          <w:rFonts w:cs="Arial"/>
          <w:lang w:val="en-GB"/>
        </w:rPr>
        <w:t xml:space="preserve">restricted </w:t>
      </w:r>
      <w:r w:rsidRPr="00131B44">
        <w:rPr>
          <w:rFonts w:cs="Arial"/>
          <w:lang w:val="en-GB"/>
        </w:rPr>
        <w:t>access (to the land, water or forest), occurring as a consequence of the construction or operation of the designed structures or related installations.</w:t>
      </w:r>
    </w:p>
    <w:p w:rsidR="00623F89" w:rsidRPr="00131B44" w:rsidRDefault="00623F89" w:rsidP="00623F89">
      <w:pPr>
        <w:rPr>
          <w:rFonts w:cs="Arial"/>
          <w:lang w:val="en-GB"/>
        </w:rPr>
      </w:pPr>
      <w:r w:rsidRPr="00131B44">
        <w:rPr>
          <w:rFonts w:cs="Arial"/>
          <w:b/>
          <w:lang w:val="en-GB"/>
        </w:rPr>
        <w:t>Groups requiring the provision of special assistance –</w:t>
      </w:r>
      <w:r w:rsidRPr="00131B44">
        <w:rPr>
          <w:rFonts w:cs="Arial"/>
          <w:lang w:val="en-GB"/>
        </w:rPr>
        <w:t xml:space="preserve"> people who due to their: sex, ethnic</w:t>
      </w:r>
      <w:r w:rsidR="002674B0">
        <w:rPr>
          <w:rFonts w:cs="Arial"/>
          <w:lang w:val="en-GB"/>
        </w:rPr>
        <w:t>ity</w:t>
      </w:r>
      <w:r w:rsidRPr="00131B44">
        <w:rPr>
          <w:rFonts w:cs="Arial"/>
          <w:lang w:val="en-GB"/>
        </w:rPr>
        <w:t xml:space="preserve">, age, mental or physical disability, difficult material situation or social position are more exposed to adverse resettlement effects than other groups and who may have a limited possibility of submitting their complaints or using assistance in resettlement or participating in the benefits connected with the </w:t>
      </w:r>
      <w:r w:rsidR="006A046F" w:rsidRPr="00131B44">
        <w:rPr>
          <w:rFonts w:cs="Arial"/>
          <w:lang w:val="en-GB"/>
        </w:rPr>
        <w:t>Project</w:t>
      </w:r>
      <w:r w:rsidRPr="00131B44">
        <w:rPr>
          <w:rFonts w:cs="Arial"/>
          <w:lang w:val="en-GB"/>
        </w:rPr>
        <w:t>.</w:t>
      </w:r>
    </w:p>
    <w:p w:rsidR="00623F89" w:rsidRPr="00131B44" w:rsidRDefault="00623F89" w:rsidP="00623F89">
      <w:pPr>
        <w:rPr>
          <w:rFonts w:cs="Arial"/>
          <w:lang w:val="en-GB"/>
        </w:rPr>
      </w:pPr>
      <w:r w:rsidRPr="00131B44">
        <w:rPr>
          <w:rFonts w:cs="Arial"/>
          <w:b/>
          <w:lang w:val="en-GB"/>
        </w:rPr>
        <w:lastRenderedPageBreak/>
        <w:t>Resettlement cost –</w:t>
      </w:r>
      <w:r w:rsidRPr="00131B44">
        <w:rPr>
          <w:rFonts w:cs="Arial"/>
          <w:lang w:val="en-GB"/>
        </w:rPr>
        <w:t xml:space="preserve"> extent of compensation for lost goods/ properties, covering a </w:t>
      </w:r>
      <w:r w:rsidR="005A3CE8" w:rsidRPr="00131B44">
        <w:rPr>
          <w:rFonts w:cs="Arial"/>
          <w:lang w:val="en-GB"/>
        </w:rPr>
        <w:t xml:space="preserve">replacement </w:t>
      </w:r>
      <w:r w:rsidRPr="00131B44">
        <w:rPr>
          <w:rFonts w:cs="Arial"/>
          <w:lang w:val="en-GB"/>
        </w:rPr>
        <w:t xml:space="preserve">value of such goods/ properties as well as </w:t>
      </w:r>
      <w:r w:rsidR="002674B0">
        <w:rPr>
          <w:rFonts w:cs="Arial"/>
          <w:lang w:val="en-GB"/>
        </w:rPr>
        <w:t xml:space="preserve">cost of </w:t>
      </w:r>
      <w:r w:rsidRPr="00131B44">
        <w:rPr>
          <w:rFonts w:cs="Arial"/>
          <w:lang w:val="en-GB"/>
        </w:rPr>
        <w:t>resettlement.</w:t>
      </w:r>
    </w:p>
    <w:p w:rsidR="005E0CF4" w:rsidRPr="00131B44" w:rsidRDefault="003E2EE0" w:rsidP="005E0CF4">
      <w:pPr>
        <w:autoSpaceDE w:val="0"/>
        <w:autoSpaceDN w:val="0"/>
        <w:adjustRightInd w:val="0"/>
        <w:rPr>
          <w:rFonts w:cs="Arial"/>
          <w:b/>
          <w:bCs/>
          <w:lang w:val="en-GB"/>
        </w:rPr>
      </w:pPr>
      <w:r w:rsidRPr="00131B44">
        <w:rPr>
          <w:rFonts w:cs="Arial"/>
          <w:b/>
          <w:lang w:val="en-GB"/>
        </w:rPr>
        <w:t>Social impact</w:t>
      </w:r>
      <w:r w:rsidRPr="00131B44">
        <w:rPr>
          <w:rFonts w:cs="Arial"/>
          <w:lang w:val="en-GB"/>
        </w:rPr>
        <w:t xml:space="preserve"> – in view of OP 4.12 social impact related to the resettlement is any direct loss, economic or social, resulting from expropriation, permanent constraints in use of the property or access to the property.</w:t>
      </w:r>
    </w:p>
    <w:p w:rsidR="001F2A72" w:rsidRPr="00131B44" w:rsidRDefault="001F2A72" w:rsidP="00623F89">
      <w:pPr>
        <w:rPr>
          <w:rFonts w:cs="Arial"/>
          <w:b/>
          <w:lang w:val="en-GB"/>
        </w:rPr>
      </w:pPr>
      <w:r w:rsidRPr="00131B44">
        <w:rPr>
          <w:rFonts w:cs="Arial"/>
          <w:b/>
          <w:lang w:val="en-GB"/>
        </w:rPr>
        <w:t xml:space="preserve">Compensation </w:t>
      </w:r>
      <w:r w:rsidR="00973F16" w:rsidRPr="00131B44">
        <w:rPr>
          <w:rFonts w:cs="Arial"/>
          <w:lang w:val="en-GB"/>
        </w:rPr>
        <w:t xml:space="preserve">– paid in money or in the form of a property which is a substitute for the properties acquired or affected by the Project. Such compensation is paid out at the time when respective property must be released by the owner to the </w:t>
      </w:r>
      <w:r w:rsidR="00B843DA">
        <w:rPr>
          <w:rFonts w:cs="Arial"/>
          <w:lang w:val="en-GB"/>
        </w:rPr>
        <w:t>Świętokrzyski</w:t>
      </w:r>
      <w:r w:rsidR="00B843DA" w:rsidRPr="00131B44">
        <w:rPr>
          <w:rFonts w:cs="Arial"/>
          <w:lang w:val="en-GB"/>
        </w:rPr>
        <w:t xml:space="preserve"> </w:t>
      </w:r>
      <w:r w:rsidR="00973F16" w:rsidRPr="00131B44">
        <w:rPr>
          <w:rFonts w:cs="Arial"/>
          <w:lang w:val="en-GB"/>
        </w:rPr>
        <w:t xml:space="preserve">Board of Amelioration and Hydraulic Structures in </w:t>
      </w:r>
      <w:r w:rsidR="00B843DA">
        <w:rPr>
          <w:rFonts w:cs="Arial"/>
          <w:lang w:val="en-GB"/>
        </w:rPr>
        <w:t>Kielce</w:t>
      </w:r>
      <w:r w:rsidR="00973F16" w:rsidRPr="00131B44">
        <w:rPr>
          <w:rFonts w:cs="Arial"/>
          <w:lang w:val="en-GB"/>
        </w:rPr>
        <w:t xml:space="preserve">. Pursuant to Polish law, compensation can be paid out from the time when expropriation </w:t>
      </w:r>
      <w:r w:rsidR="00B843DA" w:rsidRPr="00131B44">
        <w:rPr>
          <w:rFonts w:cs="Arial"/>
          <w:lang w:val="en-GB"/>
        </w:rPr>
        <w:t>decisio</w:t>
      </w:r>
      <w:r w:rsidR="00B843DA">
        <w:rPr>
          <w:rFonts w:cs="Arial"/>
          <w:lang w:val="en-GB"/>
        </w:rPr>
        <w:t>ns</w:t>
      </w:r>
      <w:r w:rsidR="00B843DA" w:rsidRPr="00131B44">
        <w:rPr>
          <w:rFonts w:cs="Arial"/>
          <w:lang w:val="en-GB"/>
        </w:rPr>
        <w:t xml:space="preserve"> </w:t>
      </w:r>
      <w:r w:rsidR="00973F16" w:rsidRPr="00131B44">
        <w:rPr>
          <w:rFonts w:cs="Arial"/>
          <w:lang w:val="en-GB"/>
        </w:rPr>
        <w:t>(here: IPIP), as a rule, becomes final and in all the cases – prior to the acquisition of such property or its occupation for construction purpose.</w:t>
      </w:r>
    </w:p>
    <w:p w:rsidR="00623F89" w:rsidRPr="00131B44" w:rsidRDefault="00623F89" w:rsidP="00623F89">
      <w:pPr>
        <w:rPr>
          <w:rFonts w:cs="Arial"/>
          <w:lang w:val="en-GB"/>
        </w:rPr>
      </w:pPr>
      <w:r w:rsidRPr="00131B44">
        <w:rPr>
          <w:rFonts w:cs="Arial"/>
          <w:b/>
          <w:lang w:val="en-GB"/>
        </w:rPr>
        <w:t>OP 4.12 Involuntary resettlements –</w:t>
      </w:r>
      <w:r w:rsidRPr="00131B44">
        <w:rPr>
          <w:rFonts w:cs="Arial"/>
          <w:lang w:val="en-GB"/>
        </w:rPr>
        <w:t xml:space="preserve"> Operational Policy outlining main principles and procedures, forming a basis of </w:t>
      </w:r>
      <w:r w:rsidR="005A3CE8" w:rsidRPr="00131B44">
        <w:rPr>
          <w:rFonts w:cs="Arial"/>
          <w:lang w:val="en-GB"/>
        </w:rPr>
        <w:t xml:space="preserve">WB </w:t>
      </w:r>
      <w:r w:rsidRPr="00131B44">
        <w:rPr>
          <w:rFonts w:cs="Arial"/>
          <w:lang w:val="en-GB"/>
        </w:rPr>
        <w:t>approach to involuntary resettlements connected with investments projects.</w:t>
      </w:r>
    </w:p>
    <w:p w:rsidR="00623F89" w:rsidRPr="00131B44" w:rsidRDefault="00623F89" w:rsidP="00623F89">
      <w:pPr>
        <w:rPr>
          <w:rFonts w:cs="Arial"/>
          <w:lang w:val="en-GB"/>
        </w:rPr>
      </w:pPr>
      <w:r w:rsidRPr="00131B44">
        <w:rPr>
          <w:rFonts w:cs="Arial"/>
          <w:b/>
          <w:lang w:val="en-GB"/>
        </w:rPr>
        <w:t>Project affected person –</w:t>
      </w:r>
      <w:r w:rsidRPr="00131B44">
        <w:rPr>
          <w:rFonts w:cs="Arial"/>
          <w:lang w:val="en-GB"/>
        </w:rPr>
        <w:t xml:space="preserve"> every person </w:t>
      </w:r>
      <w:r w:rsidR="005A3CE8" w:rsidRPr="00131B44">
        <w:rPr>
          <w:rFonts w:cs="Arial"/>
          <w:lang w:val="en-GB"/>
        </w:rPr>
        <w:t>who</w:t>
      </w:r>
      <w:r w:rsidRPr="00131B44">
        <w:rPr>
          <w:rFonts w:cs="Arial"/>
          <w:lang w:val="en-GB"/>
        </w:rPr>
        <w:t>, as a result of the project implementation, is deprived of the right of ownership or loses other benefits connected with the infrastructure held (residential, agricultural or breeding), loss of annual or multiannual harvests and crops or other related or moveable assets, in whole or in part, permanently or periodically.</w:t>
      </w:r>
    </w:p>
    <w:p w:rsidR="004A05E1" w:rsidRPr="00131B44" w:rsidRDefault="003E2EE0" w:rsidP="004A05E1">
      <w:pPr>
        <w:autoSpaceDE w:val="0"/>
        <w:autoSpaceDN w:val="0"/>
        <w:adjustRightInd w:val="0"/>
        <w:rPr>
          <w:rFonts w:cs="Arial"/>
          <w:lang w:val="en-GB"/>
        </w:rPr>
      </w:pPr>
      <w:r w:rsidRPr="00131B44">
        <w:rPr>
          <w:rFonts w:cs="Arial"/>
          <w:b/>
          <w:lang w:val="en-GB" w:eastAsia="en-GB"/>
        </w:rPr>
        <w:t>Entity</w:t>
      </w:r>
      <w:r w:rsidRPr="00131B44">
        <w:rPr>
          <w:rFonts w:cs="Arial"/>
          <w:lang w:val="en-GB" w:eastAsia="en-GB"/>
        </w:rPr>
        <w:t xml:space="preserve"> - </w:t>
      </w:r>
      <w:r w:rsidR="00A41312" w:rsidRPr="00131B44">
        <w:rPr>
          <w:rFonts w:cs="Arial"/>
          <w:lang w:val="en-GB" w:eastAsia="en-GB"/>
        </w:rPr>
        <w:t>a natural person, a legal person and organisational unit without a legal personality, that may have rights and obligations.</w:t>
      </w:r>
    </w:p>
    <w:p w:rsidR="004A05E1" w:rsidRPr="00131B44" w:rsidRDefault="003E2EE0" w:rsidP="004A05E1">
      <w:pPr>
        <w:autoSpaceDE w:val="0"/>
        <w:autoSpaceDN w:val="0"/>
        <w:adjustRightInd w:val="0"/>
        <w:rPr>
          <w:rFonts w:cs="Arial"/>
          <w:bCs/>
          <w:lang w:val="en-GB"/>
        </w:rPr>
      </w:pPr>
      <w:r w:rsidRPr="00131B44">
        <w:rPr>
          <w:rFonts w:cs="Arial"/>
          <w:b/>
          <w:lang w:val="en-GB" w:eastAsia="en-GB"/>
        </w:rPr>
        <w:t xml:space="preserve">Revenues – </w:t>
      </w:r>
      <w:r w:rsidRPr="00131B44">
        <w:rPr>
          <w:rFonts w:cs="Arial"/>
          <w:lang w:val="en-GB" w:eastAsia="en-GB"/>
        </w:rPr>
        <w:t>material gain obtained within the commercial activity or agricultural activity on property, including on sale of such a property.</w:t>
      </w:r>
    </w:p>
    <w:p w:rsidR="005E0CF4" w:rsidRPr="00131B44" w:rsidRDefault="00623F89" w:rsidP="00623F89">
      <w:pPr>
        <w:rPr>
          <w:rFonts w:cs="Arial"/>
          <w:lang w:val="en-GB"/>
        </w:rPr>
      </w:pPr>
      <w:r w:rsidRPr="00131B44">
        <w:rPr>
          <w:rFonts w:cs="Arial"/>
          <w:b/>
          <w:lang w:val="en-GB"/>
        </w:rPr>
        <w:t>Involuntary resettlement –</w:t>
      </w:r>
      <w:r w:rsidRPr="00131B44">
        <w:rPr>
          <w:rFonts w:cs="Arial"/>
          <w:lang w:val="en-GB"/>
        </w:rPr>
        <w:t xml:space="preserve"> a resettlement is involuntary when it is carried out without the consent of a person being resettled (against </w:t>
      </w:r>
      <w:r w:rsidR="005A3CE8" w:rsidRPr="00131B44">
        <w:rPr>
          <w:rFonts w:cs="Arial"/>
          <w:lang w:val="en-GB"/>
        </w:rPr>
        <w:t xml:space="preserve">their </w:t>
      </w:r>
      <w:r w:rsidRPr="00131B44">
        <w:rPr>
          <w:rFonts w:cs="Arial"/>
          <w:lang w:val="en-GB"/>
        </w:rPr>
        <w:t xml:space="preserve">will) or as a result of expressing such consent involuntarily (without a possibility of expressing </w:t>
      </w:r>
      <w:r w:rsidR="005A3CE8" w:rsidRPr="00131B44">
        <w:rPr>
          <w:rFonts w:cs="Arial"/>
          <w:lang w:val="en-GB"/>
        </w:rPr>
        <w:t xml:space="preserve">their </w:t>
      </w:r>
      <w:r w:rsidRPr="00131B44">
        <w:rPr>
          <w:rFonts w:cs="Arial"/>
          <w:lang w:val="en-GB"/>
        </w:rPr>
        <w:t>objections towards resettlement), e.g. through expropriation.</w:t>
      </w:r>
    </w:p>
    <w:p w:rsidR="001F2A72" w:rsidRPr="00131B44" w:rsidRDefault="00D35E45" w:rsidP="00623F89">
      <w:pPr>
        <w:rPr>
          <w:rFonts w:cs="Arial"/>
          <w:lang w:val="en-GB"/>
        </w:rPr>
      </w:pPr>
      <w:r w:rsidRPr="00131B44">
        <w:rPr>
          <w:rFonts w:cs="Arial"/>
          <w:b/>
          <w:lang w:val="en-GB"/>
        </w:rPr>
        <w:t>A capital company –</w:t>
      </w:r>
      <w:r w:rsidRPr="00131B44">
        <w:rPr>
          <w:rFonts w:cs="Arial"/>
          <w:lang w:val="en-GB"/>
        </w:rPr>
        <w:t xml:space="preserve"> a legal form of commercial entities organisation, most often used to run big companies, as well as in internal organisation of capital groups.</w:t>
      </w:r>
    </w:p>
    <w:p w:rsidR="00623F89" w:rsidRPr="00131B44" w:rsidRDefault="00623F89" w:rsidP="00623F89">
      <w:pPr>
        <w:rPr>
          <w:rFonts w:cs="Arial"/>
          <w:lang w:val="en-GB"/>
        </w:rPr>
      </w:pPr>
      <w:r w:rsidRPr="00131B44">
        <w:rPr>
          <w:rFonts w:cs="Arial"/>
          <w:b/>
          <w:lang w:val="en-GB"/>
        </w:rPr>
        <w:t>Expropriation -</w:t>
      </w:r>
      <w:r w:rsidRPr="00131B44">
        <w:rPr>
          <w:rFonts w:cs="Arial"/>
          <w:lang w:val="en-GB"/>
        </w:rPr>
        <w:t xml:space="preserve"> consists in depriving of or restricting an ownership right, which a respective person is entitled to concerning a specific real property under an individual legal act.</w:t>
      </w:r>
    </w:p>
    <w:p w:rsidR="005E0CF4" w:rsidRPr="00131B44" w:rsidRDefault="003E2EE0" w:rsidP="005E0CF4">
      <w:pPr>
        <w:rPr>
          <w:rFonts w:eastAsia="Calibri" w:cs="Arial"/>
          <w:lang w:val="en-GB"/>
        </w:rPr>
      </w:pPr>
      <w:r w:rsidRPr="00131B44">
        <w:rPr>
          <w:rFonts w:cs="Arial"/>
          <w:b/>
          <w:lang w:val="en-GB"/>
        </w:rPr>
        <w:t xml:space="preserve">Replacement value - </w:t>
      </w:r>
      <w:r w:rsidRPr="00131B44">
        <w:rPr>
          <w:rFonts w:eastAsia="Calibri" w:cs="Arial"/>
          <w:lang w:val="en-GB"/>
        </w:rPr>
        <w:t>Compensation for the loss of assets is based on their market value plus any transaction costs (e.g. taxes and registration fees) and the objective is for the compensation to be enough to effectively replace the affected asset (replacement value). This valuation does not discount depreciation.</w:t>
      </w:r>
    </w:p>
    <w:p w:rsidR="00A23F7B" w:rsidRPr="00131B44" w:rsidRDefault="00001464" w:rsidP="00A23F7B">
      <w:pPr>
        <w:autoSpaceDE w:val="0"/>
        <w:autoSpaceDN w:val="0"/>
        <w:adjustRightInd w:val="0"/>
        <w:rPr>
          <w:rFonts w:cs="Arial"/>
          <w:b/>
          <w:sz w:val="20"/>
          <w:lang w:val="en-GB"/>
        </w:rPr>
      </w:pPr>
      <w:r w:rsidRPr="00131B44">
        <w:rPr>
          <w:rFonts w:cs="Arial"/>
          <w:b/>
          <w:sz w:val="20"/>
          <w:lang w:val="en-GB"/>
        </w:rPr>
        <w:t>Payment of compensation</w:t>
      </w:r>
      <w:r w:rsidR="003E2EE0" w:rsidRPr="00131B44">
        <w:rPr>
          <w:rFonts w:cs="Arial"/>
          <w:b/>
          <w:sz w:val="20"/>
          <w:lang w:val="en-GB"/>
        </w:rPr>
        <w:t xml:space="preserve"> - </w:t>
      </w:r>
      <w:r w:rsidR="003E2EE0" w:rsidRPr="00131B44">
        <w:rPr>
          <w:rFonts w:cs="Arial"/>
          <w:sz w:val="20"/>
          <w:lang w:val="en-GB"/>
        </w:rPr>
        <w:t>a payment of the equivalent</w:t>
      </w:r>
      <w:r w:rsidR="009D5D75" w:rsidRPr="00131B44">
        <w:rPr>
          <w:rFonts w:cs="Arial"/>
          <w:b/>
          <w:sz w:val="20"/>
          <w:lang w:val="en-GB"/>
        </w:rPr>
        <w:t xml:space="preserve"> </w:t>
      </w:r>
      <w:r w:rsidR="003E2EE0" w:rsidRPr="00131B44">
        <w:rPr>
          <w:rFonts w:cs="Arial"/>
          <w:sz w:val="20"/>
          <w:lang w:val="en-GB"/>
        </w:rPr>
        <w:t>paid in cash or in the form of a replacement property for properties that were acquired or upon which the Project has impact.</w:t>
      </w:r>
    </w:p>
    <w:p w:rsidR="00A23F7B" w:rsidRPr="00131B44" w:rsidRDefault="003E2EE0" w:rsidP="00A23F7B">
      <w:pPr>
        <w:tabs>
          <w:tab w:val="center" w:pos="4536"/>
        </w:tabs>
        <w:rPr>
          <w:rFonts w:cs="Arial"/>
          <w:b/>
          <w:sz w:val="20"/>
          <w:lang w:val="en-GB"/>
        </w:rPr>
      </w:pPr>
      <w:r w:rsidRPr="00131B44">
        <w:rPr>
          <w:rFonts w:cs="Arial"/>
          <w:b/>
          <w:sz w:val="20"/>
          <w:lang w:val="en-GB"/>
        </w:rPr>
        <w:t>Real estate assets (according to LMA) -</w:t>
      </w:r>
      <w:r w:rsidRPr="00131B44">
        <w:rPr>
          <w:rFonts w:cs="Arial"/>
          <w:sz w:val="20"/>
          <w:lang w:val="en-GB"/>
        </w:rPr>
        <w:t xml:space="preserve"> public property was sanctioned by the legislator in Article 20 of LMA. Assets have been divided according to the ownership. State Treasury property (Art. 21 and 21a of LMA) and assets of different types of local government units - Commune (Art. 24 of LMA), District (Art. 25a of LMA) and Province (Art. 25c of LMA) have been distinguished. The provision of Article. 20 of LMA does not apply to real estate assets of the owners other than those mentioned herewith.</w:t>
      </w:r>
    </w:p>
    <w:p w:rsidR="00A23F7B" w:rsidRPr="00131B44" w:rsidRDefault="00A23F7B" w:rsidP="00A23F7B">
      <w:pPr>
        <w:rPr>
          <w:rFonts w:cs="Arial"/>
          <w:b/>
          <w:sz w:val="20"/>
          <w:lang w:val="en-GB"/>
        </w:rPr>
      </w:pPr>
    </w:p>
    <w:p w:rsidR="00A23F7B" w:rsidRPr="00131B44" w:rsidRDefault="003E2EE0" w:rsidP="00A23F7B">
      <w:pPr>
        <w:rPr>
          <w:rFonts w:cs="Arial"/>
          <w:sz w:val="20"/>
          <w:lang w:val="en-GB"/>
        </w:rPr>
      </w:pPr>
      <w:r w:rsidRPr="00131B44">
        <w:rPr>
          <w:rFonts w:cs="Arial"/>
          <w:sz w:val="20"/>
          <w:lang w:val="en-GB"/>
        </w:rPr>
        <w:t xml:space="preserve">The terms which are used in </w:t>
      </w:r>
      <w:r w:rsidR="00E64CF5">
        <w:rPr>
          <w:rFonts w:cs="Arial"/>
          <w:sz w:val="20"/>
          <w:lang w:val="en-GB"/>
        </w:rPr>
        <w:t>RAP</w:t>
      </w:r>
      <w:r w:rsidRPr="00131B44">
        <w:rPr>
          <w:rFonts w:cs="Arial"/>
          <w:sz w:val="20"/>
          <w:lang w:val="en-GB"/>
        </w:rPr>
        <w:t>:</w:t>
      </w:r>
      <w:r w:rsidRPr="00131B44">
        <w:rPr>
          <w:rFonts w:cs="Arial"/>
          <w:b/>
          <w:sz w:val="20"/>
          <w:lang w:val="en-GB"/>
        </w:rPr>
        <w:t xml:space="preserve"> property - real estate – plot - land, </w:t>
      </w:r>
      <w:r w:rsidRPr="00131B44">
        <w:rPr>
          <w:rFonts w:cs="Arial"/>
          <w:sz w:val="20"/>
          <w:lang w:val="en-GB"/>
        </w:rPr>
        <w:t>are used interchangeably depending on the context. Terms are used in accordance with the following legal acts:</w:t>
      </w:r>
    </w:p>
    <w:p w:rsidR="00A23F7B" w:rsidRPr="00131B44" w:rsidRDefault="003E2EE0" w:rsidP="00A23F7B">
      <w:pPr>
        <w:rPr>
          <w:rFonts w:cs="Arial"/>
          <w:sz w:val="20"/>
          <w:lang w:val="en-GB"/>
        </w:rPr>
      </w:pPr>
      <w:r w:rsidRPr="00131B44">
        <w:rPr>
          <w:rFonts w:cs="Arial"/>
          <w:sz w:val="20"/>
          <w:lang w:val="en-GB"/>
        </w:rPr>
        <w:t xml:space="preserve">- KC – property, real estate,, </w:t>
      </w:r>
    </w:p>
    <w:p w:rsidR="00A23F7B" w:rsidRPr="00131B44" w:rsidRDefault="003E2EE0" w:rsidP="00A23F7B">
      <w:pPr>
        <w:rPr>
          <w:rFonts w:cs="Arial"/>
          <w:sz w:val="20"/>
          <w:lang w:val="en-GB"/>
        </w:rPr>
      </w:pPr>
      <w:r w:rsidRPr="00131B44">
        <w:rPr>
          <w:rFonts w:cs="Arial"/>
          <w:sz w:val="20"/>
          <w:lang w:val="en-GB"/>
        </w:rPr>
        <w:t>- LMA – real estate, property,</w:t>
      </w:r>
    </w:p>
    <w:p w:rsidR="00A23F7B" w:rsidRPr="00131B44" w:rsidRDefault="003E2EE0" w:rsidP="00A23F7B">
      <w:pPr>
        <w:rPr>
          <w:rFonts w:cs="Arial"/>
          <w:sz w:val="20"/>
          <w:lang w:val="en-GB"/>
        </w:rPr>
      </w:pPr>
      <w:r w:rsidRPr="00131B44">
        <w:rPr>
          <w:rFonts w:cs="Arial"/>
          <w:sz w:val="20"/>
          <w:lang w:val="en-GB"/>
        </w:rPr>
        <w:t xml:space="preserve">- the Regulation on land register) – property, cadastral plot (abbreviated in </w:t>
      </w:r>
      <w:r w:rsidR="00E64CF5">
        <w:rPr>
          <w:rFonts w:cs="Arial"/>
          <w:sz w:val="20"/>
          <w:lang w:val="en-GB"/>
        </w:rPr>
        <w:t>RAP</w:t>
      </w:r>
      <w:r w:rsidRPr="00131B44">
        <w:rPr>
          <w:rFonts w:cs="Arial"/>
          <w:sz w:val="20"/>
          <w:lang w:val="en-GB"/>
        </w:rPr>
        <w:t xml:space="preserve"> – plot) and</w:t>
      </w:r>
    </w:p>
    <w:p w:rsidR="00A23F7B" w:rsidRPr="00131B44" w:rsidRDefault="003E2EE0" w:rsidP="00A23F7B">
      <w:pPr>
        <w:rPr>
          <w:rFonts w:cs="Arial"/>
          <w:sz w:val="20"/>
          <w:lang w:val="en-GB"/>
        </w:rPr>
      </w:pPr>
      <w:r w:rsidRPr="00131B44">
        <w:rPr>
          <w:rFonts w:cs="Arial"/>
          <w:sz w:val="20"/>
          <w:lang w:val="en-GB"/>
        </w:rPr>
        <w:t>- OP 4.12 - land.</w:t>
      </w:r>
    </w:p>
    <w:p w:rsidR="005E0CF4" w:rsidRPr="00131B44" w:rsidRDefault="005E0CF4" w:rsidP="00623F89">
      <w:pPr>
        <w:rPr>
          <w:rFonts w:cs="Arial"/>
          <w:lang w:val="en-GB"/>
        </w:rPr>
      </w:pPr>
    </w:p>
    <w:p w:rsidR="00623F89" w:rsidRPr="00131B44" w:rsidRDefault="00623F89" w:rsidP="006D0F27">
      <w:pPr>
        <w:pStyle w:val="dszasadniczy"/>
        <w:rPr>
          <w:rFonts w:cs="Arial"/>
          <w:b/>
          <w:lang w:val="en-GB"/>
        </w:rPr>
      </w:pPr>
    </w:p>
    <w:p w:rsidR="006D0F27" w:rsidRPr="00131B44" w:rsidRDefault="00765F60" w:rsidP="006D0F27">
      <w:pPr>
        <w:pStyle w:val="Nagwek1"/>
        <w:rPr>
          <w:lang w:val="en-GB"/>
        </w:rPr>
      </w:pPr>
      <w:bookmarkStart w:id="6" w:name="_Toc416223126"/>
      <w:bookmarkStart w:id="7" w:name="_Toc418076695"/>
      <w:bookmarkStart w:id="8" w:name="_Toc419201557"/>
      <w:bookmarkStart w:id="9" w:name="_Toc469986888"/>
      <w:r w:rsidRPr="00131B44">
        <w:rPr>
          <w:lang w:val="en-GB"/>
        </w:rPr>
        <w:lastRenderedPageBreak/>
        <w:t>Introduction</w:t>
      </w:r>
      <w:bookmarkEnd w:id="6"/>
      <w:bookmarkEnd w:id="7"/>
      <w:bookmarkEnd w:id="8"/>
      <w:bookmarkEnd w:id="9"/>
    </w:p>
    <w:p w:rsidR="004D3B46" w:rsidRPr="00131B44" w:rsidRDefault="004D3B46" w:rsidP="004D3B46">
      <w:pPr>
        <w:rPr>
          <w:lang w:val="en-GB"/>
        </w:rPr>
      </w:pPr>
      <w:r w:rsidRPr="00131B44">
        <w:rPr>
          <w:lang w:val="en-GB"/>
        </w:rPr>
        <w:t xml:space="preserve">This document presents the Land Acquisition and Resettlement Action Plan (RAP) for Contract 3B.1 </w:t>
      </w:r>
      <w:r w:rsidR="008F3218" w:rsidRPr="008F3218">
        <w:rPr>
          <w:i/>
          <w:lang w:val="en-GB"/>
        </w:rPr>
        <w:t>Flood protection Sandomierz</w:t>
      </w:r>
      <w:r w:rsidRPr="00131B44">
        <w:rPr>
          <w:lang w:val="en-GB"/>
        </w:rPr>
        <w:t xml:space="preserve"> implemented as part of the </w:t>
      </w:r>
      <w:r w:rsidR="008F3218" w:rsidRPr="008F3218">
        <w:rPr>
          <w:i/>
          <w:lang w:val="en-GB"/>
        </w:rPr>
        <w:t>Odra-Vistula Flood Management Project</w:t>
      </w:r>
      <w:r w:rsidRPr="00131B44">
        <w:rPr>
          <w:lang w:val="en-GB"/>
        </w:rPr>
        <w:t xml:space="preserve"> (OVFMP) co-financed by </w:t>
      </w:r>
      <w:r w:rsidR="00A23F7B" w:rsidRPr="00131B44">
        <w:rPr>
          <w:lang w:val="en-GB"/>
        </w:rPr>
        <w:t>the International Bank for Reconstruction and Development (the World Bank) (</w:t>
      </w:r>
      <w:r w:rsidR="00F30626">
        <w:rPr>
          <w:lang w:val="en-GB"/>
        </w:rPr>
        <w:t>L</w:t>
      </w:r>
      <w:r w:rsidR="00A23F7B" w:rsidRPr="00131B44">
        <w:rPr>
          <w:lang w:val="en-GB"/>
        </w:rPr>
        <w:t xml:space="preserve">oan </w:t>
      </w:r>
      <w:r w:rsidR="00F30626">
        <w:rPr>
          <w:lang w:val="en-GB"/>
        </w:rPr>
        <w:t>A</w:t>
      </w:r>
      <w:r w:rsidR="00F30626" w:rsidRPr="00131B44">
        <w:rPr>
          <w:lang w:val="en-GB"/>
        </w:rPr>
        <w:t xml:space="preserve">greement </w:t>
      </w:r>
      <w:r w:rsidR="00A23F7B" w:rsidRPr="00131B44">
        <w:rPr>
          <w:lang w:val="en-GB"/>
        </w:rPr>
        <w:t>of 10</w:t>
      </w:r>
      <w:r w:rsidR="003E2EE0" w:rsidRPr="00131B44">
        <w:rPr>
          <w:vertAlign w:val="superscript"/>
          <w:lang w:val="en-GB"/>
        </w:rPr>
        <w:t>th</w:t>
      </w:r>
      <w:r w:rsidR="00A23F7B" w:rsidRPr="00131B44">
        <w:rPr>
          <w:lang w:val="en-GB"/>
        </w:rPr>
        <w:t xml:space="preserve"> September </w:t>
      </w:r>
      <w:r w:rsidR="003E2EE0" w:rsidRPr="00131B44">
        <w:rPr>
          <w:rFonts w:cs="Arial"/>
          <w:lang w:val="en-GB"/>
        </w:rPr>
        <w:t>2015), Council of Europe Development Bank (CEB) (</w:t>
      </w:r>
      <w:r w:rsidR="00CE0E08" w:rsidRPr="00CE0E08">
        <w:rPr>
          <w:rFonts w:cs="Arial"/>
          <w:lang w:val="en-GB"/>
        </w:rPr>
        <w:t>Frame Loan Agreement of 24th May 2016</w:t>
      </w:r>
      <w:r w:rsidR="003E2EE0" w:rsidRPr="00131B44">
        <w:rPr>
          <w:rFonts w:cs="Arial"/>
          <w:lang w:val="en-GB"/>
        </w:rPr>
        <w:t>) and State Budget</w:t>
      </w:r>
      <w:r w:rsidRPr="00131B44">
        <w:rPr>
          <w:lang w:val="en-GB"/>
        </w:rPr>
        <w:t xml:space="preserve">. It must be underlined that this document is a “site-specific” document and it is dedicated only to Contract 3B.1 and not the entire OVFMP. </w:t>
      </w:r>
    </w:p>
    <w:p w:rsidR="004D3B46" w:rsidRPr="00131B44" w:rsidRDefault="004D3B46" w:rsidP="004D3B46">
      <w:pPr>
        <w:rPr>
          <w:lang w:val="en-GB"/>
        </w:rPr>
      </w:pPr>
      <w:r w:rsidRPr="00131B44">
        <w:rPr>
          <w:lang w:val="en-GB"/>
        </w:rPr>
        <w:t xml:space="preserve">The main objective of the OVFMP is to protect the population on the flooded areas within certain parts of the river basins of the largest two Polish rivers, which are the Vistula River and the Odra River, against extreme flooding. The OVFMP consists of the following </w:t>
      </w:r>
      <w:r w:rsidR="00F4110D" w:rsidRPr="00131B44">
        <w:rPr>
          <w:lang w:val="en-GB"/>
        </w:rPr>
        <w:t>five</w:t>
      </w:r>
      <w:r w:rsidRPr="00131B44">
        <w:rPr>
          <w:lang w:val="en-GB"/>
        </w:rPr>
        <w:t xml:space="preserve"> Components: Component 1 – </w:t>
      </w:r>
      <w:r w:rsidR="008A2764" w:rsidRPr="008A2764">
        <w:rPr>
          <w:i/>
          <w:lang w:val="en-GB"/>
        </w:rPr>
        <w:t>Flood Protection of the Middle and Lower Odra</w:t>
      </w:r>
      <w:r w:rsidRPr="00131B44">
        <w:rPr>
          <w:lang w:val="en-GB"/>
        </w:rPr>
        <w:t xml:space="preserve">, Component 2 – </w:t>
      </w:r>
      <w:r w:rsidR="008A2764" w:rsidRPr="008A2764">
        <w:rPr>
          <w:i/>
          <w:lang w:val="en-GB"/>
        </w:rPr>
        <w:t>Flood Protection of the Nysa Kłodzka Valley</w:t>
      </w:r>
      <w:r w:rsidR="00F4110D" w:rsidRPr="00131B44">
        <w:rPr>
          <w:lang w:val="en-GB"/>
        </w:rPr>
        <w:t>,</w:t>
      </w:r>
      <w:r w:rsidRPr="00131B44">
        <w:rPr>
          <w:lang w:val="en-GB"/>
        </w:rPr>
        <w:t xml:space="preserve"> Component 3 – </w:t>
      </w:r>
      <w:r w:rsidR="008A2764" w:rsidRPr="008A2764">
        <w:rPr>
          <w:i/>
          <w:lang w:val="en-GB"/>
        </w:rPr>
        <w:t>Flood Protection of the Upper Vistula</w:t>
      </w:r>
      <w:r w:rsidR="00F4110D" w:rsidRPr="00131B44">
        <w:rPr>
          <w:lang w:val="en-GB"/>
        </w:rPr>
        <w:t xml:space="preserve">, </w:t>
      </w:r>
      <w:r w:rsidR="003E2EE0" w:rsidRPr="00131B44">
        <w:rPr>
          <w:lang w:val="en-GB"/>
        </w:rPr>
        <w:t xml:space="preserve">Component 4 – </w:t>
      </w:r>
      <w:r w:rsidR="008A2764" w:rsidRPr="008A2764">
        <w:rPr>
          <w:i/>
          <w:lang w:val="en-GB"/>
        </w:rPr>
        <w:t>Institutional Strengthening and Enhanced Forecasting</w:t>
      </w:r>
      <w:r w:rsidR="003E2EE0" w:rsidRPr="00131B44">
        <w:rPr>
          <w:lang w:val="en-GB"/>
        </w:rPr>
        <w:t xml:space="preserve"> and </w:t>
      </w:r>
      <w:r w:rsidR="00001464" w:rsidRPr="00131B44">
        <w:rPr>
          <w:lang w:val="en-GB"/>
        </w:rPr>
        <w:t>Component</w:t>
      </w:r>
      <w:r w:rsidR="003E2EE0" w:rsidRPr="00131B44">
        <w:rPr>
          <w:lang w:val="en-GB"/>
        </w:rPr>
        <w:t xml:space="preserve"> 5 – </w:t>
      </w:r>
      <w:r w:rsidR="008A2764" w:rsidRPr="008A2764">
        <w:rPr>
          <w:i/>
          <w:lang w:val="en-GB"/>
        </w:rPr>
        <w:t>Project Management and Studies</w:t>
      </w:r>
      <w:r w:rsidR="00B843DA">
        <w:rPr>
          <w:lang w:val="en-GB"/>
        </w:rPr>
        <w:t>.</w:t>
      </w:r>
      <w:r w:rsidRPr="00131B44">
        <w:rPr>
          <w:lang w:val="en-GB"/>
        </w:rPr>
        <w:t xml:space="preserve"> The above specified components are divided into Subcomponents. As part of Component 3, there are four Subcomponents marked as 3A (</w:t>
      </w:r>
      <w:r w:rsidR="008A2764" w:rsidRPr="008A2764">
        <w:rPr>
          <w:i/>
          <w:lang w:val="en-GB"/>
        </w:rPr>
        <w:t>Flood protection of Upper Vistula towns and Kraków</w:t>
      </w:r>
      <w:r w:rsidRPr="00131B44">
        <w:rPr>
          <w:lang w:val="en-GB"/>
        </w:rPr>
        <w:t>), 3B (</w:t>
      </w:r>
      <w:r w:rsidR="008A2764" w:rsidRPr="008A2764">
        <w:rPr>
          <w:i/>
          <w:lang w:val="en-GB"/>
        </w:rPr>
        <w:t>Protection of Sandomierz and Tarnobrzeg</w:t>
      </w:r>
      <w:r w:rsidRPr="00131B44">
        <w:rPr>
          <w:lang w:val="en-GB"/>
        </w:rPr>
        <w:t>), 3C (</w:t>
      </w:r>
      <w:r w:rsidR="008A2764" w:rsidRPr="008A2764">
        <w:rPr>
          <w:i/>
          <w:lang w:val="en-GB"/>
        </w:rPr>
        <w:t>Passive and active protection in Raba Sub-basin</w:t>
      </w:r>
      <w:r w:rsidRPr="00131B44">
        <w:rPr>
          <w:lang w:val="en-GB"/>
        </w:rPr>
        <w:t>) and 3D (</w:t>
      </w:r>
      <w:r w:rsidR="008A2764" w:rsidRPr="008A2764">
        <w:rPr>
          <w:i/>
          <w:lang w:val="en-GB"/>
        </w:rPr>
        <w:t>Passive and active protection in San basin</w:t>
      </w:r>
      <w:r w:rsidRPr="00131B44">
        <w:rPr>
          <w:lang w:val="en-GB"/>
        </w:rPr>
        <w:t xml:space="preserve">) – wording in accordance to the following document: "Odra-Vistula Flood Management Project" available at: </w:t>
      </w:r>
    </w:p>
    <w:p w:rsidR="00765F60" w:rsidRDefault="00F87282" w:rsidP="00765F60">
      <w:pPr>
        <w:rPr>
          <w:lang w:val="en-GB"/>
        </w:rPr>
      </w:pPr>
      <w:r w:rsidRPr="00F87282">
        <w:rPr>
          <w:lang w:val="en-GB"/>
        </w:rPr>
        <w:t>http://www.odrapcu.pl/doc/OVFMP/Resettlement_Policy_Framework.pdf</w:t>
      </w:r>
    </w:p>
    <w:p w:rsidR="00F87282" w:rsidRDefault="00F87282" w:rsidP="00765F60">
      <w:pPr>
        <w:rPr>
          <w:lang w:val="en-GB"/>
        </w:rPr>
      </w:pPr>
      <w:r w:rsidRPr="00F87282">
        <w:rPr>
          <w:lang w:val="en-GB"/>
        </w:rPr>
        <w:t xml:space="preserve">This RAP was developed after obtaining by the </w:t>
      </w:r>
      <w:r w:rsidR="00A93EA0" w:rsidRPr="00A93EA0">
        <w:rPr>
          <w:lang w:val="en-GB"/>
        </w:rPr>
        <w:t>Employer</w:t>
      </w:r>
      <w:r w:rsidRPr="00F87282">
        <w:rPr>
          <w:lang w:val="en-GB"/>
        </w:rPr>
        <w:t xml:space="preserve"> the legal title to the properties. Currently, the situation of acquiring properties for the needs of the investment looks as follows</w:t>
      </w:r>
      <w:r w:rsidR="00A93EA0">
        <w:rPr>
          <w:lang w:val="en-GB"/>
        </w:rPr>
        <w:t xml:space="preserve"> (</w:t>
      </w:r>
      <w:r w:rsidR="00A93EA0" w:rsidRPr="00A93EA0">
        <w:rPr>
          <w:lang w:val="en-GB"/>
        </w:rPr>
        <w:t xml:space="preserve">as of </w:t>
      </w:r>
      <w:r w:rsidR="000543FB">
        <w:rPr>
          <w:lang w:val="en-GB"/>
        </w:rPr>
        <w:t>16</w:t>
      </w:r>
      <w:r w:rsidR="00A93EA0" w:rsidRPr="00A93EA0">
        <w:rPr>
          <w:lang w:val="en-GB"/>
        </w:rPr>
        <w:t>.</w:t>
      </w:r>
      <w:r w:rsidR="000543FB">
        <w:rPr>
          <w:lang w:val="en-GB"/>
        </w:rPr>
        <w:t>12</w:t>
      </w:r>
      <w:r w:rsidR="00A93EA0" w:rsidRPr="00A93EA0">
        <w:rPr>
          <w:lang w:val="en-GB"/>
        </w:rPr>
        <w:t>.2016</w:t>
      </w:r>
      <w:r w:rsidR="00A93EA0">
        <w:rPr>
          <w:lang w:val="en-GB"/>
        </w:rPr>
        <w:t>)</w:t>
      </w:r>
      <w:r w:rsidRPr="00F87282">
        <w:rPr>
          <w:lang w:val="en-GB"/>
        </w:rPr>
        <w:t>:</w:t>
      </w:r>
    </w:p>
    <w:p w:rsidR="00F87282" w:rsidRDefault="00F87282" w:rsidP="00765F60">
      <w:pPr>
        <w:rPr>
          <w:lang w:val="en-GB"/>
        </w:rPr>
      </w:pPr>
    </w:p>
    <w:tbl>
      <w:tblPr>
        <w:tblW w:w="9321" w:type="dxa"/>
        <w:tblInd w:w="55" w:type="dxa"/>
        <w:tblCellMar>
          <w:left w:w="70" w:type="dxa"/>
          <w:right w:w="70" w:type="dxa"/>
        </w:tblCellMar>
        <w:tblLook w:val="04A0"/>
      </w:tblPr>
      <w:tblGrid>
        <w:gridCol w:w="2376"/>
        <w:gridCol w:w="1055"/>
        <w:gridCol w:w="649"/>
        <w:gridCol w:w="728"/>
        <w:gridCol w:w="495"/>
        <w:gridCol w:w="814"/>
        <w:gridCol w:w="495"/>
        <w:gridCol w:w="1362"/>
        <w:gridCol w:w="1348"/>
      </w:tblGrid>
      <w:tr w:rsidR="00F87282" w:rsidRPr="00A871D3" w:rsidTr="00F87282">
        <w:trPr>
          <w:cantSplit/>
          <w:trHeight w:val="900"/>
          <w:tblHeader/>
        </w:trPr>
        <w:tc>
          <w:tcPr>
            <w:tcW w:w="2376" w:type="dxa"/>
            <w:tcBorders>
              <w:top w:val="single" w:sz="4" w:space="0" w:color="auto"/>
              <w:left w:val="single" w:sz="4" w:space="0" w:color="auto"/>
              <w:bottom w:val="single" w:sz="4" w:space="0" w:color="auto"/>
              <w:right w:val="single" w:sz="4" w:space="0" w:color="auto"/>
            </w:tcBorders>
            <w:shd w:val="clear" w:color="000000" w:fill="F2F2F2"/>
            <w:vAlign w:val="center"/>
            <w:hideMark/>
          </w:tcPr>
          <w:p w:rsidR="00F87282" w:rsidRPr="00A871D3" w:rsidRDefault="00F87282" w:rsidP="00B107A4">
            <w:pPr>
              <w:rPr>
                <w:rFonts w:ascii="Calibri" w:hAnsi="Calibri"/>
                <w:b/>
                <w:bCs/>
                <w:color w:val="000000"/>
                <w:sz w:val="20"/>
              </w:rPr>
            </w:pPr>
          </w:p>
        </w:tc>
        <w:tc>
          <w:tcPr>
            <w:tcW w:w="0" w:type="auto"/>
            <w:tcBorders>
              <w:top w:val="single" w:sz="4" w:space="0" w:color="auto"/>
              <w:left w:val="nil"/>
              <w:bottom w:val="single" w:sz="4" w:space="0" w:color="auto"/>
              <w:right w:val="single" w:sz="4" w:space="0" w:color="auto"/>
            </w:tcBorders>
            <w:shd w:val="clear" w:color="000000" w:fill="F2F2F2"/>
            <w:vAlign w:val="center"/>
            <w:hideMark/>
          </w:tcPr>
          <w:p w:rsidR="00F87282" w:rsidRPr="00A871D3" w:rsidRDefault="00F87282" w:rsidP="00B107A4">
            <w:pPr>
              <w:rPr>
                <w:rFonts w:ascii="Calibri" w:hAnsi="Calibri"/>
                <w:b/>
                <w:bCs/>
                <w:color w:val="000000"/>
                <w:sz w:val="20"/>
              </w:rPr>
            </w:pPr>
            <w:r w:rsidRPr="00F87282">
              <w:rPr>
                <w:rFonts w:ascii="Calibri" w:hAnsi="Calibri"/>
                <w:b/>
                <w:bCs/>
                <w:color w:val="000000"/>
                <w:sz w:val="20"/>
              </w:rPr>
              <w:t>Total Hectares Required</w:t>
            </w:r>
          </w:p>
        </w:tc>
        <w:tc>
          <w:tcPr>
            <w:tcW w:w="0" w:type="auto"/>
            <w:tcBorders>
              <w:top w:val="single" w:sz="4" w:space="0" w:color="auto"/>
              <w:left w:val="nil"/>
              <w:bottom w:val="single" w:sz="4" w:space="0" w:color="auto"/>
              <w:right w:val="single" w:sz="4" w:space="0" w:color="auto"/>
            </w:tcBorders>
            <w:shd w:val="clear" w:color="000000" w:fill="F2F2F2"/>
            <w:vAlign w:val="center"/>
            <w:hideMark/>
          </w:tcPr>
          <w:p w:rsidR="00F87282" w:rsidRPr="00A871D3" w:rsidRDefault="00F87282" w:rsidP="00B107A4">
            <w:pPr>
              <w:rPr>
                <w:rFonts w:ascii="Calibri" w:hAnsi="Calibri"/>
                <w:b/>
                <w:bCs/>
                <w:color w:val="000000"/>
                <w:sz w:val="20"/>
              </w:rPr>
            </w:pPr>
            <w:r w:rsidRPr="00F87282">
              <w:rPr>
                <w:rFonts w:ascii="Calibri" w:hAnsi="Calibri"/>
                <w:b/>
                <w:bCs/>
                <w:color w:val="000000"/>
                <w:sz w:val="20"/>
              </w:rPr>
              <w:t>Total Plots</w:t>
            </w:r>
          </w:p>
        </w:tc>
        <w:tc>
          <w:tcPr>
            <w:tcW w:w="0" w:type="auto"/>
            <w:tcBorders>
              <w:top w:val="single" w:sz="4" w:space="0" w:color="auto"/>
              <w:left w:val="nil"/>
              <w:bottom w:val="single" w:sz="4" w:space="0" w:color="auto"/>
              <w:right w:val="single" w:sz="4" w:space="0" w:color="auto"/>
            </w:tcBorders>
            <w:shd w:val="clear" w:color="000000" w:fill="F2F2F2"/>
            <w:vAlign w:val="center"/>
            <w:hideMark/>
          </w:tcPr>
          <w:p w:rsidR="00F87282" w:rsidRPr="00A871D3" w:rsidRDefault="00F87282" w:rsidP="00B107A4">
            <w:pPr>
              <w:rPr>
                <w:rFonts w:ascii="Calibri" w:hAnsi="Calibri"/>
                <w:b/>
                <w:bCs/>
                <w:color w:val="000000"/>
                <w:sz w:val="20"/>
              </w:rPr>
            </w:pPr>
            <w:r w:rsidRPr="00F87282">
              <w:rPr>
                <w:rFonts w:ascii="Calibri" w:hAnsi="Calibri"/>
                <w:b/>
                <w:bCs/>
                <w:color w:val="000000"/>
                <w:sz w:val="20"/>
              </w:rPr>
              <w:t>Public Plots</w:t>
            </w:r>
          </w:p>
        </w:tc>
        <w:tc>
          <w:tcPr>
            <w:tcW w:w="0" w:type="auto"/>
            <w:tcBorders>
              <w:top w:val="single" w:sz="4" w:space="0" w:color="auto"/>
              <w:left w:val="nil"/>
              <w:bottom w:val="single" w:sz="4" w:space="0" w:color="auto"/>
              <w:right w:val="single" w:sz="4" w:space="0" w:color="auto"/>
            </w:tcBorders>
            <w:shd w:val="clear" w:color="000000" w:fill="F2F2F2"/>
            <w:vAlign w:val="center"/>
            <w:hideMark/>
          </w:tcPr>
          <w:p w:rsidR="00F87282" w:rsidRPr="00A871D3" w:rsidRDefault="00F87282" w:rsidP="00B107A4">
            <w:pPr>
              <w:rPr>
                <w:rFonts w:ascii="Calibri" w:hAnsi="Calibri"/>
                <w:b/>
                <w:bCs/>
                <w:color w:val="000000"/>
                <w:sz w:val="20"/>
              </w:rPr>
            </w:pPr>
            <w:r w:rsidRPr="00A871D3">
              <w:rPr>
                <w:rFonts w:ascii="Calibri" w:hAnsi="Calibri"/>
                <w:b/>
                <w:bCs/>
                <w:color w:val="000000"/>
                <w:sz w:val="20"/>
              </w:rPr>
              <w:t>%</w:t>
            </w:r>
          </w:p>
        </w:tc>
        <w:tc>
          <w:tcPr>
            <w:tcW w:w="0" w:type="auto"/>
            <w:tcBorders>
              <w:top w:val="single" w:sz="4" w:space="0" w:color="auto"/>
              <w:left w:val="nil"/>
              <w:bottom w:val="single" w:sz="4" w:space="0" w:color="auto"/>
              <w:right w:val="single" w:sz="4" w:space="0" w:color="auto"/>
            </w:tcBorders>
            <w:shd w:val="clear" w:color="000000" w:fill="F2F2F2"/>
            <w:vAlign w:val="center"/>
            <w:hideMark/>
          </w:tcPr>
          <w:p w:rsidR="00F87282" w:rsidRPr="00A871D3" w:rsidRDefault="00F87282" w:rsidP="00B107A4">
            <w:pPr>
              <w:rPr>
                <w:rFonts w:ascii="Calibri" w:hAnsi="Calibri"/>
                <w:b/>
                <w:bCs/>
                <w:color w:val="000000"/>
                <w:sz w:val="20"/>
              </w:rPr>
            </w:pPr>
            <w:r w:rsidRPr="00F87282">
              <w:rPr>
                <w:rFonts w:ascii="Calibri" w:hAnsi="Calibri"/>
                <w:b/>
                <w:bCs/>
                <w:color w:val="000000"/>
                <w:sz w:val="20"/>
              </w:rPr>
              <w:t>Private Plots</w:t>
            </w:r>
          </w:p>
        </w:tc>
        <w:tc>
          <w:tcPr>
            <w:tcW w:w="0" w:type="auto"/>
            <w:tcBorders>
              <w:top w:val="single" w:sz="4" w:space="0" w:color="auto"/>
              <w:left w:val="nil"/>
              <w:bottom w:val="single" w:sz="4" w:space="0" w:color="auto"/>
              <w:right w:val="single" w:sz="4" w:space="0" w:color="auto"/>
            </w:tcBorders>
            <w:shd w:val="clear" w:color="000000" w:fill="F2F2F2"/>
            <w:vAlign w:val="center"/>
            <w:hideMark/>
          </w:tcPr>
          <w:p w:rsidR="00F87282" w:rsidRPr="00A871D3" w:rsidRDefault="00F87282" w:rsidP="00B107A4">
            <w:pPr>
              <w:rPr>
                <w:rFonts w:ascii="Calibri" w:hAnsi="Calibri"/>
                <w:b/>
                <w:bCs/>
                <w:color w:val="000000"/>
                <w:sz w:val="20"/>
              </w:rPr>
            </w:pPr>
            <w:r w:rsidRPr="00A871D3">
              <w:rPr>
                <w:rFonts w:ascii="Calibri" w:hAnsi="Calibri"/>
                <w:b/>
                <w:bCs/>
                <w:color w:val="000000"/>
                <w:sz w:val="20"/>
              </w:rPr>
              <w:t>%</w:t>
            </w:r>
          </w:p>
        </w:tc>
        <w:tc>
          <w:tcPr>
            <w:tcW w:w="0" w:type="auto"/>
            <w:tcBorders>
              <w:top w:val="single" w:sz="4" w:space="0" w:color="auto"/>
              <w:left w:val="nil"/>
              <w:bottom w:val="single" w:sz="4" w:space="0" w:color="auto"/>
              <w:right w:val="single" w:sz="4" w:space="0" w:color="auto"/>
            </w:tcBorders>
            <w:shd w:val="clear" w:color="000000" w:fill="F2F2F2"/>
            <w:vAlign w:val="center"/>
            <w:hideMark/>
          </w:tcPr>
          <w:p w:rsidR="00F87282" w:rsidRPr="00A871D3" w:rsidRDefault="00F87282" w:rsidP="00B107A4">
            <w:pPr>
              <w:rPr>
                <w:rFonts w:ascii="Calibri" w:hAnsi="Calibri"/>
                <w:b/>
                <w:bCs/>
                <w:color w:val="000000"/>
                <w:sz w:val="20"/>
              </w:rPr>
            </w:pPr>
            <w:r w:rsidRPr="00F87282">
              <w:rPr>
                <w:rFonts w:ascii="Calibri" w:hAnsi="Calibri"/>
                <w:b/>
                <w:bCs/>
                <w:color w:val="000000"/>
                <w:sz w:val="20"/>
              </w:rPr>
              <w:t>Physical displacement</w:t>
            </w:r>
          </w:p>
        </w:tc>
        <w:tc>
          <w:tcPr>
            <w:tcW w:w="0" w:type="auto"/>
            <w:tcBorders>
              <w:top w:val="single" w:sz="4" w:space="0" w:color="auto"/>
              <w:left w:val="nil"/>
              <w:bottom w:val="single" w:sz="4" w:space="0" w:color="auto"/>
              <w:right w:val="single" w:sz="4" w:space="0" w:color="auto"/>
            </w:tcBorders>
            <w:shd w:val="clear" w:color="000000" w:fill="F2F2F2"/>
            <w:vAlign w:val="center"/>
            <w:hideMark/>
          </w:tcPr>
          <w:p w:rsidR="00F87282" w:rsidRPr="00A871D3" w:rsidRDefault="00F87282" w:rsidP="00B107A4">
            <w:pPr>
              <w:rPr>
                <w:rFonts w:ascii="Calibri" w:hAnsi="Calibri"/>
                <w:b/>
                <w:bCs/>
                <w:color w:val="000000"/>
                <w:sz w:val="20"/>
              </w:rPr>
            </w:pPr>
            <w:r w:rsidRPr="00F87282">
              <w:rPr>
                <w:rFonts w:ascii="Calibri" w:hAnsi="Calibri"/>
                <w:b/>
                <w:bCs/>
                <w:color w:val="000000"/>
                <w:sz w:val="20"/>
              </w:rPr>
              <w:t>Economic displacement</w:t>
            </w:r>
          </w:p>
        </w:tc>
      </w:tr>
      <w:tr w:rsidR="00F87282" w:rsidRPr="00A871D3" w:rsidTr="00F87282">
        <w:trPr>
          <w:cantSplit/>
          <w:trHeight w:val="300"/>
        </w:trPr>
        <w:tc>
          <w:tcPr>
            <w:tcW w:w="2376" w:type="dxa"/>
            <w:tcBorders>
              <w:top w:val="nil"/>
              <w:left w:val="single" w:sz="4" w:space="0" w:color="auto"/>
              <w:bottom w:val="single" w:sz="4" w:space="0" w:color="auto"/>
              <w:right w:val="single" w:sz="4" w:space="0" w:color="auto"/>
            </w:tcBorders>
            <w:shd w:val="clear" w:color="000000" w:fill="FFFFFF"/>
            <w:vAlign w:val="center"/>
            <w:hideMark/>
          </w:tcPr>
          <w:p w:rsidR="00F87282" w:rsidRPr="00A871D3" w:rsidRDefault="00F87282" w:rsidP="00B107A4">
            <w:pPr>
              <w:rPr>
                <w:rFonts w:ascii="Calibri" w:hAnsi="Calibri"/>
                <w:b/>
                <w:bCs/>
                <w:color w:val="000000"/>
                <w:sz w:val="20"/>
              </w:rPr>
            </w:pPr>
            <w:r w:rsidRPr="00F87282">
              <w:rPr>
                <w:rFonts w:ascii="Calibri" w:hAnsi="Calibri"/>
                <w:b/>
                <w:bCs/>
                <w:color w:val="000000"/>
                <w:sz w:val="20"/>
              </w:rPr>
              <w:t>Permanent Occupation</w:t>
            </w:r>
          </w:p>
        </w:tc>
        <w:tc>
          <w:tcPr>
            <w:tcW w:w="0" w:type="auto"/>
            <w:tcBorders>
              <w:top w:val="nil"/>
              <w:left w:val="nil"/>
              <w:bottom w:val="single" w:sz="4" w:space="0" w:color="auto"/>
              <w:right w:val="single" w:sz="4" w:space="0" w:color="auto"/>
            </w:tcBorders>
            <w:shd w:val="clear" w:color="000000" w:fill="FFFFFF"/>
            <w:noWrap/>
            <w:vAlign w:val="center"/>
          </w:tcPr>
          <w:p w:rsidR="00F87282" w:rsidRPr="006C6205" w:rsidRDefault="00F87282" w:rsidP="00B107A4">
            <w:pPr>
              <w:jc w:val="center"/>
              <w:rPr>
                <w:rFonts w:ascii="Calibri" w:hAnsi="Calibri"/>
                <w:bCs/>
                <w:color w:val="000000"/>
                <w:sz w:val="20"/>
                <w:szCs w:val="20"/>
              </w:rPr>
            </w:pPr>
            <w:r>
              <w:rPr>
                <w:rFonts w:ascii="Calibri" w:hAnsi="Calibri"/>
                <w:bCs/>
                <w:color w:val="000000"/>
                <w:sz w:val="20"/>
                <w:szCs w:val="20"/>
              </w:rPr>
              <w:t>93,398</w:t>
            </w:r>
          </w:p>
        </w:tc>
        <w:tc>
          <w:tcPr>
            <w:tcW w:w="0" w:type="auto"/>
            <w:tcBorders>
              <w:top w:val="nil"/>
              <w:left w:val="nil"/>
              <w:bottom w:val="single" w:sz="4" w:space="0" w:color="auto"/>
              <w:right w:val="single" w:sz="4" w:space="0" w:color="auto"/>
            </w:tcBorders>
            <w:shd w:val="clear" w:color="000000" w:fill="FFFFFF"/>
            <w:vAlign w:val="center"/>
          </w:tcPr>
          <w:p w:rsidR="00F87282" w:rsidRPr="006C6205" w:rsidRDefault="00F87282" w:rsidP="00B107A4">
            <w:pPr>
              <w:jc w:val="center"/>
              <w:rPr>
                <w:rFonts w:ascii="Calibri" w:hAnsi="Calibri"/>
                <w:bCs/>
                <w:color w:val="000000"/>
                <w:sz w:val="20"/>
                <w:szCs w:val="20"/>
              </w:rPr>
            </w:pPr>
            <w:r>
              <w:rPr>
                <w:rFonts w:ascii="Calibri" w:hAnsi="Calibri"/>
                <w:bCs/>
                <w:color w:val="000000"/>
                <w:sz w:val="20"/>
                <w:szCs w:val="20"/>
              </w:rPr>
              <w:t>232</w:t>
            </w:r>
          </w:p>
        </w:tc>
        <w:tc>
          <w:tcPr>
            <w:tcW w:w="0" w:type="auto"/>
            <w:tcBorders>
              <w:top w:val="nil"/>
              <w:left w:val="nil"/>
              <w:bottom w:val="single" w:sz="4" w:space="0" w:color="auto"/>
              <w:right w:val="single" w:sz="4" w:space="0" w:color="auto"/>
            </w:tcBorders>
            <w:shd w:val="clear" w:color="000000" w:fill="FFFFFF"/>
            <w:vAlign w:val="center"/>
          </w:tcPr>
          <w:p w:rsidR="00F87282" w:rsidRPr="006C6205" w:rsidRDefault="00F87282" w:rsidP="00B107A4">
            <w:pPr>
              <w:jc w:val="center"/>
              <w:rPr>
                <w:rFonts w:ascii="Calibri" w:hAnsi="Calibri"/>
                <w:bCs/>
                <w:color w:val="000000"/>
                <w:sz w:val="20"/>
                <w:szCs w:val="20"/>
              </w:rPr>
            </w:pPr>
            <w:r>
              <w:rPr>
                <w:rFonts w:ascii="Calibri" w:hAnsi="Calibri"/>
                <w:bCs/>
                <w:color w:val="000000"/>
                <w:sz w:val="20"/>
                <w:szCs w:val="20"/>
              </w:rPr>
              <w:t>98</w:t>
            </w:r>
          </w:p>
        </w:tc>
        <w:tc>
          <w:tcPr>
            <w:tcW w:w="0" w:type="auto"/>
            <w:tcBorders>
              <w:top w:val="nil"/>
              <w:left w:val="nil"/>
              <w:bottom w:val="single" w:sz="4" w:space="0" w:color="auto"/>
              <w:right w:val="single" w:sz="4" w:space="0" w:color="auto"/>
            </w:tcBorders>
            <w:shd w:val="clear" w:color="000000" w:fill="FFFFFF"/>
            <w:vAlign w:val="center"/>
          </w:tcPr>
          <w:p w:rsidR="00F87282" w:rsidRPr="006C6205" w:rsidRDefault="00F87282" w:rsidP="00B107A4">
            <w:pPr>
              <w:jc w:val="center"/>
              <w:rPr>
                <w:rFonts w:ascii="Calibri" w:hAnsi="Calibri"/>
                <w:bCs/>
                <w:color w:val="000000"/>
                <w:sz w:val="20"/>
                <w:szCs w:val="20"/>
              </w:rPr>
            </w:pPr>
            <w:r>
              <w:rPr>
                <w:rFonts w:ascii="Calibri" w:hAnsi="Calibri"/>
                <w:bCs/>
                <w:color w:val="000000"/>
                <w:sz w:val="20"/>
                <w:szCs w:val="20"/>
              </w:rPr>
              <w:t>42,2</w:t>
            </w:r>
          </w:p>
        </w:tc>
        <w:tc>
          <w:tcPr>
            <w:tcW w:w="0" w:type="auto"/>
            <w:tcBorders>
              <w:top w:val="nil"/>
              <w:left w:val="nil"/>
              <w:bottom w:val="single" w:sz="4" w:space="0" w:color="auto"/>
              <w:right w:val="single" w:sz="4" w:space="0" w:color="auto"/>
            </w:tcBorders>
            <w:shd w:val="clear" w:color="000000" w:fill="FFFFFF"/>
            <w:vAlign w:val="center"/>
          </w:tcPr>
          <w:p w:rsidR="00F87282" w:rsidRPr="006C6205" w:rsidRDefault="00F87282" w:rsidP="00B107A4">
            <w:pPr>
              <w:jc w:val="center"/>
              <w:rPr>
                <w:rFonts w:ascii="Calibri" w:hAnsi="Calibri"/>
                <w:bCs/>
                <w:color w:val="000000"/>
                <w:sz w:val="20"/>
                <w:szCs w:val="20"/>
              </w:rPr>
            </w:pPr>
            <w:r>
              <w:rPr>
                <w:rFonts w:ascii="Calibri" w:hAnsi="Calibri"/>
                <w:bCs/>
                <w:color w:val="000000"/>
                <w:sz w:val="20"/>
                <w:szCs w:val="20"/>
              </w:rPr>
              <w:t>134</w:t>
            </w:r>
          </w:p>
        </w:tc>
        <w:tc>
          <w:tcPr>
            <w:tcW w:w="0" w:type="auto"/>
            <w:tcBorders>
              <w:top w:val="nil"/>
              <w:left w:val="nil"/>
              <w:bottom w:val="single" w:sz="4" w:space="0" w:color="auto"/>
              <w:right w:val="single" w:sz="4" w:space="0" w:color="auto"/>
            </w:tcBorders>
            <w:shd w:val="clear" w:color="000000" w:fill="FFFFFF"/>
            <w:vAlign w:val="center"/>
          </w:tcPr>
          <w:p w:rsidR="00F87282" w:rsidRPr="006C6205" w:rsidRDefault="00F87282" w:rsidP="00B107A4">
            <w:pPr>
              <w:jc w:val="center"/>
              <w:rPr>
                <w:rFonts w:ascii="Calibri" w:hAnsi="Calibri"/>
                <w:bCs/>
                <w:color w:val="000000"/>
                <w:sz w:val="20"/>
                <w:szCs w:val="20"/>
              </w:rPr>
            </w:pPr>
            <w:r>
              <w:rPr>
                <w:rFonts w:ascii="Calibri" w:hAnsi="Calibri"/>
                <w:bCs/>
                <w:color w:val="000000"/>
                <w:sz w:val="20"/>
                <w:szCs w:val="20"/>
              </w:rPr>
              <w:t>57,8</w:t>
            </w:r>
          </w:p>
        </w:tc>
        <w:tc>
          <w:tcPr>
            <w:tcW w:w="0" w:type="auto"/>
            <w:tcBorders>
              <w:top w:val="nil"/>
              <w:left w:val="nil"/>
              <w:bottom w:val="single" w:sz="4" w:space="0" w:color="auto"/>
              <w:right w:val="single" w:sz="4" w:space="0" w:color="auto"/>
            </w:tcBorders>
            <w:shd w:val="clear" w:color="000000" w:fill="FFFFFF"/>
            <w:vAlign w:val="center"/>
            <w:hideMark/>
          </w:tcPr>
          <w:p w:rsidR="00F87282" w:rsidRPr="006C6205" w:rsidRDefault="00F87282" w:rsidP="00B107A4">
            <w:pPr>
              <w:jc w:val="center"/>
              <w:rPr>
                <w:rFonts w:ascii="Calibri" w:hAnsi="Calibri"/>
                <w:bCs/>
                <w:color w:val="000000"/>
                <w:sz w:val="20"/>
                <w:szCs w:val="20"/>
              </w:rPr>
            </w:pPr>
            <w:r>
              <w:rPr>
                <w:rFonts w:ascii="Calibri" w:hAnsi="Calibri"/>
                <w:bCs/>
                <w:color w:val="000000"/>
                <w:sz w:val="20"/>
                <w:szCs w:val="20"/>
              </w:rPr>
              <w:t>0</w:t>
            </w:r>
          </w:p>
        </w:tc>
        <w:tc>
          <w:tcPr>
            <w:tcW w:w="0" w:type="auto"/>
            <w:tcBorders>
              <w:top w:val="nil"/>
              <w:left w:val="nil"/>
              <w:bottom w:val="single" w:sz="4" w:space="0" w:color="auto"/>
              <w:right w:val="single" w:sz="4" w:space="0" w:color="auto"/>
            </w:tcBorders>
            <w:shd w:val="clear" w:color="000000" w:fill="FFFFFF"/>
            <w:vAlign w:val="center"/>
            <w:hideMark/>
          </w:tcPr>
          <w:p w:rsidR="00F87282" w:rsidRPr="006C6205" w:rsidRDefault="00F87282" w:rsidP="00B107A4">
            <w:pPr>
              <w:jc w:val="center"/>
              <w:rPr>
                <w:rFonts w:ascii="Calibri" w:hAnsi="Calibri"/>
                <w:bCs/>
                <w:color w:val="000000"/>
                <w:sz w:val="20"/>
                <w:szCs w:val="20"/>
              </w:rPr>
            </w:pPr>
            <w:r>
              <w:rPr>
                <w:rFonts w:ascii="Calibri" w:hAnsi="Calibri"/>
                <w:bCs/>
                <w:color w:val="000000"/>
                <w:sz w:val="20"/>
                <w:szCs w:val="20"/>
              </w:rPr>
              <w:t>0</w:t>
            </w:r>
          </w:p>
        </w:tc>
      </w:tr>
      <w:tr w:rsidR="00F87282" w:rsidRPr="00A871D3" w:rsidTr="00F87282">
        <w:trPr>
          <w:cantSplit/>
          <w:trHeight w:val="300"/>
        </w:trPr>
        <w:tc>
          <w:tcPr>
            <w:tcW w:w="2376" w:type="dxa"/>
            <w:tcBorders>
              <w:top w:val="nil"/>
              <w:left w:val="single" w:sz="4" w:space="0" w:color="auto"/>
              <w:bottom w:val="single" w:sz="4" w:space="0" w:color="auto"/>
              <w:right w:val="single" w:sz="4" w:space="0" w:color="auto"/>
            </w:tcBorders>
            <w:shd w:val="clear" w:color="000000" w:fill="FFFFFF"/>
            <w:noWrap/>
            <w:vAlign w:val="center"/>
            <w:hideMark/>
          </w:tcPr>
          <w:p w:rsidR="00F87282" w:rsidRPr="00A871D3" w:rsidRDefault="00F87282" w:rsidP="00F87282">
            <w:pPr>
              <w:ind w:firstLineChars="100" w:firstLine="200"/>
              <w:rPr>
                <w:rFonts w:ascii="Calibri" w:hAnsi="Calibri"/>
                <w:color w:val="000000"/>
                <w:sz w:val="20"/>
              </w:rPr>
            </w:pPr>
            <w:r w:rsidRPr="00F87282">
              <w:rPr>
                <w:rFonts w:ascii="Calibri" w:hAnsi="Calibri"/>
                <w:color w:val="000000"/>
                <w:sz w:val="20"/>
              </w:rPr>
              <w:t>Permanent Occupation (compensation disbursed</w:t>
            </w:r>
            <w:r>
              <w:rPr>
                <w:rFonts w:ascii="Calibri" w:hAnsi="Calibri"/>
                <w:color w:val="000000"/>
                <w:sz w:val="20"/>
              </w:rPr>
              <w:t> </w:t>
            </w:r>
            <w:r w:rsidRPr="00F87282">
              <w:rPr>
                <w:rFonts w:ascii="Calibri" w:hAnsi="Calibri"/>
                <w:color w:val="000000"/>
                <w:sz w:val="20"/>
              </w:rPr>
              <w:t>**) *</w:t>
            </w:r>
          </w:p>
        </w:tc>
        <w:tc>
          <w:tcPr>
            <w:tcW w:w="0" w:type="auto"/>
            <w:tcBorders>
              <w:top w:val="nil"/>
              <w:left w:val="nil"/>
              <w:bottom w:val="single" w:sz="4" w:space="0" w:color="auto"/>
              <w:right w:val="single" w:sz="4" w:space="0" w:color="auto"/>
            </w:tcBorders>
            <w:shd w:val="clear" w:color="000000" w:fill="FFFFFF"/>
            <w:noWrap/>
            <w:vAlign w:val="center"/>
          </w:tcPr>
          <w:p w:rsidR="00F87282" w:rsidRDefault="002F32BA" w:rsidP="00B107A4">
            <w:pPr>
              <w:jc w:val="center"/>
              <w:rPr>
                <w:rFonts w:ascii="Calibri" w:hAnsi="Calibri"/>
                <w:color w:val="000000"/>
                <w:sz w:val="20"/>
                <w:szCs w:val="20"/>
              </w:rPr>
            </w:pPr>
            <w:r>
              <w:rPr>
                <w:rFonts w:ascii="Calibri" w:hAnsi="Calibri"/>
                <w:color w:val="000000"/>
                <w:sz w:val="20"/>
                <w:szCs w:val="20"/>
              </w:rPr>
              <w:t>92,142</w:t>
            </w:r>
          </w:p>
        </w:tc>
        <w:tc>
          <w:tcPr>
            <w:tcW w:w="0" w:type="auto"/>
            <w:tcBorders>
              <w:top w:val="nil"/>
              <w:left w:val="nil"/>
              <w:bottom w:val="single" w:sz="4" w:space="0" w:color="auto"/>
              <w:right w:val="single" w:sz="4" w:space="0" w:color="auto"/>
            </w:tcBorders>
            <w:shd w:val="clear" w:color="000000" w:fill="FFFFFF"/>
            <w:vAlign w:val="center"/>
          </w:tcPr>
          <w:p w:rsidR="00F87282" w:rsidRDefault="002F32BA" w:rsidP="00B107A4">
            <w:pPr>
              <w:jc w:val="center"/>
              <w:rPr>
                <w:rFonts w:ascii="Calibri" w:hAnsi="Calibri"/>
                <w:color w:val="000000"/>
                <w:sz w:val="20"/>
                <w:szCs w:val="20"/>
              </w:rPr>
            </w:pPr>
            <w:r>
              <w:rPr>
                <w:rFonts w:ascii="Calibri" w:hAnsi="Calibri"/>
                <w:color w:val="000000"/>
                <w:sz w:val="20"/>
                <w:szCs w:val="20"/>
              </w:rPr>
              <w:t>222</w:t>
            </w:r>
          </w:p>
        </w:tc>
        <w:tc>
          <w:tcPr>
            <w:tcW w:w="0" w:type="auto"/>
            <w:tcBorders>
              <w:top w:val="nil"/>
              <w:left w:val="nil"/>
              <w:bottom w:val="single" w:sz="4" w:space="0" w:color="auto"/>
              <w:right w:val="single" w:sz="4" w:space="0" w:color="auto"/>
            </w:tcBorders>
            <w:shd w:val="clear" w:color="000000" w:fill="FFFFFF"/>
            <w:noWrap/>
            <w:vAlign w:val="center"/>
          </w:tcPr>
          <w:p w:rsidR="00F87282" w:rsidRDefault="00A93EA0" w:rsidP="00B107A4">
            <w:pPr>
              <w:jc w:val="center"/>
              <w:rPr>
                <w:rFonts w:ascii="Calibri" w:hAnsi="Calibri"/>
                <w:color w:val="000000"/>
                <w:sz w:val="20"/>
                <w:szCs w:val="20"/>
              </w:rPr>
            </w:pPr>
            <w:r>
              <w:rPr>
                <w:rFonts w:ascii="Calibri" w:hAnsi="Calibri"/>
                <w:color w:val="000000"/>
                <w:sz w:val="20"/>
                <w:szCs w:val="20"/>
              </w:rPr>
              <w:t>95</w:t>
            </w:r>
          </w:p>
        </w:tc>
        <w:tc>
          <w:tcPr>
            <w:tcW w:w="0" w:type="auto"/>
            <w:tcBorders>
              <w:top w:val="nil"/>
              <w:left w:val="nil"/>
              <w:bottom w:val="single" w:sz="4" w:space="0" w:color="auto"/>
              <w:right w:val="single" w:sz="4" w:space="0" w:color="auto"/>
            </w:tcBorders>
            <w:shd w:val="clear" w:color="000000" w:fill="FFFFFF"/>
            <w:vAlign w:val="center"/>
          </w:tcPr>
          <w:p w:rsidR="00F87282" w:rsidRDefault="002F32BA" w:rsidP="00B107A4">
            <w:pPr>
              <w:jc w:val="center"/>
              <w:rPr>
                <w:rFonts w:ascii="Calibri" w:hAnsi="Calibri"/>
                <w:color w:val="000000"/>
                <w:sz w:val="20"/>
                <w:szCs w:val="20"/>
              </w:rPr>
            </w:pPr>
            <w:r>
              <w:rPr>
                <w:rFonts w:ascii="Calibri" w:hAnsi="Calibri"/>
                <w:color w:val="000000"/>
                <w:sz w:val="20"/>
                <w:szCs w:val="20"/>
              </w:rPr>
              <w:t>42,8</w:t>
            </w:r>
          </w:p>
        </w:tc>
        <w:tc>
          <w:tcPr>
            <w:tcW w:w="0" w:type="auto"/>
            <w:tcBorders>
              <w:top w:val="nil"/>
              <w:left w:val="nil"/>
              <w:bottom w:val="single" w:sz="4" w:space="0" w:color="auto"/>
              <w:right w:val="single" w:sz="4" w:space="0" w:color="auto"/>
            </w:tcBorders>
            <w:shd w:val="clear" w:color="000000" w:fill="FFFFFF"/>
            <w:noWrap/>
            <w:vAlign w:val="center"/>
          </w:tcPr>
          <w:p w:rsidR="00F87282" w:rsidRDefault="002F32BA" w:rsidP="00B107A4">
            <w:pPr>
              <w:jc w:val="center"/>
              <w:rPr>
                <w:rFonts w:ascii="Calibri" w:hAnsi="Calibri"/>
                <w:color w:val="000000"/>
                <w:sz w:val="20"/>
                <w:szCs w:val="20"/>
              </w:rPr>
            </w:pPr>
            <w:r>
              <w:rPr>
                <w:rFonts w:ascii="Calibri" w:hAnsi="Calibri"/>
                <w:color w:val="000000"/>
                <w:sz w:val="20"/>
                <w:szCs w:val="20"/>
              </w:rPr>
              <w:t>127</w:t>
            </w:r>
          </w:p>
        </w:tc>
        <w:tc>
          <w:tcPr>
            <w:tcW w:w="0" w:type="auto"/>
            <w:tcBorders>
              <w:top w:val="nil"/>
              <w:left w:val="nil"/>
              <w:bottom w:val="single" w:sz="4" w:space="0" w:color="auto"/>
              <w:right w:val="single" w:sz="4" w:space="0" w:color="auto"/>
            </w:tcBorders>
            <w:shd w:val="clear" w:color="000000" w:fill="FFFFFF"/>
            <w:vAlign w:val="center"/>
          </w:tcPr>
          <w:p w:rsidR="00F87282" w:rsidRDefault="002F32BA" w:rsidP="00B107A4">
            <w:pPr>
              <w:jc w:val="center"/>
              <w:rPr>
                <w:rFonts w:ascii="Calibri" w:hAnsi="Calibri"/>
                <w:color w:val="000000"/>
                <w:sz w:val="20"/>
                <w:szCs w:val="20"/>
              </w:rPr>
            </w:pPr>
            <w:r>
              <w:rPr>
                <w:rFonts w:ascii="Calibri" w:hAnsi="Calibri"/>
                <w:color w:val="000000"/>
                <w:sz w:val="20"/>
                <w:szCs w:val="20"/>
              </w:rPr>
              <w:t>57,2</w:t>
            </w:r>
          </w:p>
        </w:tc>
        <w:tc>
          <w:tcPr>
            <w:tcW w:w="0" w:type="auto"/>
            <w:tcBorders>
              <w:top w:val="nil"/>
              <w:left w:val="nil"/>
              <w:bottom w:val="single" w:sz="4" w:space="0" w:color="auto"/>
              <w:right w:val="single" w:sz="4" w:space="0" w:color="auto"/>
            </w:tcBorders>
            <w:shd w:val="clear" w:color="000000" w:fill="FFFFFF"/>
            <w:vAlign w:val="center"/>
            <w:hideMark/>
          </w:tcPr>
          <w:p w:rsidR="00F87282" w:rsidRDefault="00F87282" w:rsidP="00B107A4">
            <w:pPr>
              <w:jc w:val="center"/>
              <w:rPr>
                <w:rFonts w:ascii="Calibri" w:hAnsi="Calibri"/>
                <w:color w:val="000000"/>
                <w:sz w:val="20"/>
                <w:szCs w:val="20"/>
              </w:rPr>
            </w:pPr>
            <w:r>
              <w:rPr>
                <w:rFonts w:ascii="Calibri" w:hAnsi="Calibri"/>
                <w:bCs/>
                <w:color w:val="000000"/>
                <w:sz w:val="20"/>
                <w:szCs w:val="20"/>
              </w:rPr>
              <w:t>0</w:t>
            </w:r>
          </w:p>
        </w:tc>
        <w:tc>
          <w:tcPr>
            <w:tcW w:w="0" w:type="auto"/>
            <w:tcBorders>
              <w:top w:val="nil"/>
              <w:left w:val="nil"/>
              <w:bottom w:val="single" w:sz="4" w:space="0" w:color="auto"/>
              <w:right w:val="single" w:sz="4" w:space="0" w:color="auto"/>
            </w:tcBorders>
            <w:shd w:val="clear" w:color="000000" w:fill="FFFFFF"/>
            <w:vAlign w:val="center"/>
            <w:hideMark/>
          </w:tcPr>
          <w:p w:rsidR="00F87282" w:rsidRDefault="00F87282" w:rsidP="00B107A4">
            <w:pPr>
              <w:jc w:val="center"/>
              <w:rPr>
                <w:rFonts w:ascii="Calibri" w:hAnsi="Calibri"/>
                <w:color w:val="000000"/>
                <w:sz w:val="20"/>
                <w:szCs w:val="20"/>
              </w:rPr>
            </w:pPr>
            <w:r>
              <w:rPr>
                <w:rFonts w:ascii="Calibri" w:hAnsi="Calibri"/>
                <w:bCs/>
                <w:color w:val="000000"/>
                <w:sz w:val="20"/>
                <w:szCs w:val="20"/>
              </w:rPr>
              <w:t>0</w:t>
            </w:r>
          </w:p>
        </w:tc>
      </w:tr>
      <w:tr w:rsidR="00F87282" w:rsidRPr="00A871D3" w:rsidTr="00F87282">
        <w:trPr>
          <w:cantSplit/>
          <w:trHeight w:val="300"/>
        </w:trPr>
        <w:tc>
          <w:tcPr>
            <w:tcW w:w="2376" w:type="dxa"/>
            <w:tcBorders>
              <w:top w:val="nil"/>
              <w:left w:val="single" w:sz="4" w:space="0" w:color="auto"/>
              <w:bottom w:val="single" w:sz="4" w:space="0" w:color="auto"/>
              <w:right w:val="single" w:sz="4" w:space="0" w:color="auto"/>
            </w:tcBorders>
            <w:shd w:val="clear" w:color="000000" w:fill="FFFFFF"/>
            <w:noWrap/>
            <w:vAlign w:val="center"/>
            <w:hideMark/>
          </w:tcPr>
          <w:p w:rsidR="00F87282" w:rsidRPr="00A871D3" w:rsidRDefault="00F87282" w:rsidP="00F87282">
            <w:pPr>
              <w:ind w:firstLineChars="100" w:firstLine="200"/>
              <w:rPr>
                <w:rFonts w:ascii="Calibri" w:hAnsi="Calibri"/>
                <w:color w:val="000000"/>
                <w:sz w:val="20"/>
              </w:rPr>
            </w:pPr>
            <w:r w:rsidRPr="00F87282">
              <w:rPr>
                <w:rFonts w:ascii="Calibri" w:hAnsi="Calibri"/>
                <w:color w:val="000000"/>
                <w:sz w:val="20"/>
              </w:rPr>
              <w:t>Permanent Occupation (compensation not disbursed)</w:t>
            </w:r>
          </w:p>
        </w:tc>
        <w:tc>
          <w:tcPr>
            <w:tcW w:w="0" w:type="auto"/>
            <w:tcBorders>
              <w:top w:val="nil"/>
              <w:left w:val="nil"/>
              <w:bottom w:val="single" w:sz="4" w:space="0" w:color="auto"/>
              <w:right w:val="single" w:sz="4" w:space="0" w:color="auto"/>
            </w:tcBorders>
            <w:shd w:val="clear" w:color="000000" w:fill="FFFFFF"/>
            <w:noWrap/>
            <w:vAlign w:val="center"/>
          </w:tcPr>
          <w:p w:rsidR="00F87282" w:rsidRDefault="00A93EA0" w:rsidP="002F32BA">
            <w:pPr>
              <w:jc w:val="center"/>
              <w:rPr>
                <w:rFonts w:ascii="Calibri" w:hAnsi="Calibri"/>
                <w:color w:val="000000"/>
                <w:sz w:val="20"/>
                <w:szCs w:val="20"/>
              </w:rPr>
            </w:pPr>
            <w:r>
              <w:rPr>
                <w:rFonts w:ascii="Calibri" w:hAnsi="Calibri"/>
                <w:color w:val="000000"/>
                <w:sz w:val="20"/>
                <w:szCs w:val="20"/>
              </w:rPr>
              <w:t>1,</w:t>
            </w:r>
            <w:r w:rsidR="002F32BA">
              <w:rPr>
                <w:rFonts w:ascii="Calibri" w:hAnsi="Calibri"/>
                <w:color w:val="000000"/>
                <w:sz w:val="20"/>
                <w:szCs w:val="20"/>
              </w:rPr>
              <w:t>256</w:t>
            </w:r>
          </w:p>
        </w:tc>
        <w:tc>
          <w:tcPr>
            <w:tcW w:w="0" w:type="auto"/>
            <w:tcBorders>
              <w:top w:val="nil"/>
              <w:left w:val="nil"/>
              <w:bottom w:val="single" w:sz="4" w:space="0" w:color="auto"/>
              <w:right w:val="single" w:sz="4" w:space="0" w:color="auto"/>
            </w:tcBorders>
            <w:shd w:val="clear" w:color="000000" w:fill="FFFFFF"/>
            <w:vAlign w:val="center"/>
          </w:tcPr>
          <w:p w:rsidR="00F87282" w:rsidRDefault="002F32BA" w:rsidP="00B107A4">
            <w:pPr>
              <w:jc w:val="center"/>
              <w:rPr>
                <w:rFonts w:ascii="Calibri" w:hAnsi="Calibri"/>
                <w:color w:val="000000"/>
                <w:sz w:val="20"/>
                <w:szCs w:val="20"/>
              </w:rPr>
            </w:pPr>
            <w:r>
              <w:rPr>
                <w:rFonts w:ascii="Calibri" w:hAnsi="Calibri"/>
                <w:color w:val="000000"/>
                <w:sz w:val="20"/>
                <w:szCs w:val="20"/>
              </w:rPr>
              <w:t>10</w:t>
            </w:r>
          </w:p>
        </w:tc>
        <w:tc>
          <w:tcPr>
            <w:tcW w:w="0" w:type="auto"/>
            <w:tcBorders>
              <w:top w:val="nil"/>
              <w:left w:val="nil"/>
              <w:bottom w:val="single" w:sz="4" w:space="0" w:color="auto"/>
              <w:right w:val="single" w:sz="4" w:space="0" w:color="auto"/>
            </w:tcBorders>
            <w:shd w:val="clear" w:color="000000" w:fill="FFFFFF"/>
            <w:noWrap/>
            <w:vAlign w:val="center"/>
          </w:tcPr>
          <w:p w:rsidR="00F87282" w:rsidRDefault="00A93EA0" w:rsidP="00B107A4">
            <w:pPr>
              <w:jc w:val="center"/>
              <w:rPr>
                <w:rFonts w:ascii="Calibri" w:hAnsi="Calibri"/>
                <w:color w:val="000000"/>
                <w:sz w:val="20"/>
                <w:szCs w:val="20"/>
              </w:rPr>
            </w:pPr>
            <w:r>
              <w:rPr>
                <w:rFonts w:ascii="Calibri" w:hAnsi="Calibri"/>
                <w:color w:val="000000"/>
                <w:sz w:val="20"/>
                <w:szCs w:val="20"/>
              </w:rPr>
              <w:t>3</w:t>
            </w:r>
          </w:p>
        </w:tc>
        <w:tc>
          <w:tcPr>
            <w:tcW w:w="0" w:type="auto"/>
            <w:tcBorders>
              <w:top w:val="nil"/>
              <w:left w:val="nil"/>
              <w:bottom w:val="single" w:sz="4" w:space="0" w:color="auto"/>
              <w:right w:val="single" w:sz="4" w:space="0" w:color="auto"/>
            </w:tcBorders>
            <w:shd w:val="clear" w:color="000000" w:fill="FFFFFF"/>
            <w:vAlign w:val="center"/>
          </w:tcPr>
          <w:p w:rsidR="00F87282" w:rsidRDefault="002F32BA" w:rsidP="00B107A4">
            <w:pPr>
              <w:jc w:val="center"/>
              <w:rPr>
                <w:rFonts w:ascii="Calibri" w:hAnsi="Calibri"/>
                <w:color w:val="000000"/>
                <w:sz w:val="20"/>
                <w:szCs w:val="20"/>
              </w:rPr>
            </w:pPr>
            <w:r>
              <w:rPr>
                <w:rFonts w:ascii="Calibri" w:hAnsi="Calibri"/>
                <w:color w:val="000000"/>
                <w:sz w:val="20"/>
                <w:szCs w:val="20"/>
              </w:rPr>
              <w:t>30,0</w:t>
            </w:r>
          </w:p>
        </w:tc>
        <w:tc>
          <w:tcPr>
            <w:tcW w:w="0" w:type="auto"/>
            <w:tcBorders>
              <w:top w:val="nil"/>
              <w:left w:val="nil"/>
              <w:bottom w:val="single" w:sz="4" w:space="0" w:color="auto"/>
              <w:right w:val="single" w:sz="4" w:space="0" w:color="auto"/>
            </w:tcBorders>
            <w:shd w:val="clear" w:color="000000" w:fill="FFFFFF"/>
            <w:noWrap/>
            <w:vAlign w:val="center"/>
          </w:tcPr>
          <w:p w:rsidR="00F87282" w:rsidRDefault="002F32BA" w:rsidP="00B107A4">
            <w:pPr>
              <w:jc w:val="center"/>
              <w:rPr>
                <w:rFonts w:ascii="Calibri" w:hAnsi="Calibri"/>
                <w:color w:val="000000"/>
                <w:sz w:val="20"/>
                <w:szCs w:val="20"/>
              </w:rPr>
            </w:pPr>
            <w:r>
              <w:rPr>
                <w:rFonts w:ascii="Calibri" w:hAnsi="Calibri"/>
                <w:color w:val="000000"/>
                <w:sz w:val="20"/>
                <w:szCs w:val="20"/>
              </w:rPr>
              <w:t>7</w:t>
            </w:r>
          </w:p>
        </w:tc>
        <w:tc>
          <w:tcPr>
            <w:tcW w:w="0" w:type="auto"/>
            <w:tcBorders>
              <w:top w:val="nil"/>
              <w:left w:val="nil"/>
              <w:bottom w:val="single" w:sz="4" w:space="0" w:color="auto"/>
              <w:right w:val="single" w:sz="4" w:space="0" w:color="auto"/>
            </w:tcBorders>
            <w:shd w:val="clear" w:color="000000" w:fill="FFFFFF"/>
            <w:vAlign w:val="center"/>
          </w:tcPr>
          <w:p w:rsidR="00F87282" w:rsidRDefault="002F32BA" w:rsidP="00B107A4">
            <w:pPr>
              <w:jc w:val="center"/>
              <w:rPr>
                <w:rFonts w:ascii="Calibri" w:hAnsi="Calibri"/>
                <w:color w:val="000000"/>
                <w:sz w:val="20"/>
                <w:szCs w:val="20"/>
              </w:rPr>
            </w:pPr>
            <w:r>
              <w:rPr>
                <w:rFonts w:ascii="Calibri" w:hAnsi="Calibri"/>
                <w:color w:val="000000"/>
                <w:sz w:val="20"/>
                <w:szCs w:val="20"/>
              </w:rPr>
              <w:t>70,0</w:t>
            </w:r>
          </w:p>
        </w:tc>
        <w:tc>
          <w:tcPr>
            <w:tcW w:w="0" w:type="auto"/>
            <w:tcBorders>
              <w:top w:val="nil"/>
              <w:left w:val="nil"/>
              <w:bottom w:val="single" w:sz="4" w:space="0" w:color="auto"/>
              <w:right w:val="single" w:sz="4" w:space="0" w:color="auto"/>
            </w:tcBorders>
            <w:shd w:val="clear" w:color="000000" w:fill="FFFFFF"/>
            <w:vAlign w:val="center"/>
            <w:hideMark/>
          </w:tcPr>
          <w:p w:rsidR="00F87282" w:rsidRDefault="00F87282" w:rsidP="00B107A4">
            <w:pPr>
              <w:jc w:val="center"/>
              <w:rPr>
                <w:rFonts w:ascii="Calibri" w:hAnsi="Calibri"/>
                <w:color w:val="000000"/>
                <w:sz w:val="20"/>
                <w:szCs w:val="20"/>
              </w:rPr>
            </w:pPr>
            <w:r>
              <w:rPr>
                <w:rFonts w:ascii="Calibri" w:hAnsi="Calibri"/>
                <w:bCs/>
                <w:color w:val="000000"/>
                <w:sz w:val="20"/>
                <w:szCs w:val="20"/>
              </w:rPr>
              <w:t>0</w:t>
            </w:r>
          </w:p>
        </w:tc>
        <w:tc>
          <w:tcPr>
            <w:tcW w:w="0" w:type="auto"/>
            <w:tcBorders>
              <w:top w:val="nil"/>
              <w:left w:val="nil"/>
              <w:bottom w:val="single" w:sz="4" w:space="0" w:color="auto"/>
              <w:right w:val="single" w:sz="4" w:space="0" w:color="auto"/>
            </w:tcBorders>
            <w:shd w:val="clear" w:color="000000" w:fill="FFFFFF"/>
            <w:vAlign w:val="center"/>
            <w:hideMark/>
          </w:tcPr>
          <w:p w:rsidR="00F87282" w:rsidRDefault="00F87282" w:rsidP="00B107A4">
            <w:pPr>
              <w:jc w:val="center"/>
              <w:rPr>
                <w:rFonts w:ascii="Calibri" w:hAnsi="Calibri"/>
                <w:color w:val="000000"/>
                <w:sz w:val="20"/>
                <w:szCs w:val="20"/>
              </w:rPr>
            </w:pPr>
            <w:r>
              <w:rPr>
                <w:rFonts w:ascii="Calibri" w:hAnsi="Calibri"/>
                <w:bCs/>
                <w:color w:val="000000"/>
                <w:sz w:val="20"/>
                <w:szCs w:val="20"/>
              </w:rPr>
              <w:t>0</w:t>
            </w:r>
          </w:p>
        </w:tc>
      </w:tr>
      <w:tr w:rsidR="00F87282" w:rsidRPr="00A871D3" w:rsidTr="00F87282">
        <w:trPr>
          <w:cantSplit/>
          <w:trHeight w:val="300"/>
        </w:trPr>
        <w:tc>
          <w:tcPr>
            <w:tcW w:w="2376" w:type="dxa"/>
            <w:tcBorders>
              <w:top w:val="nil"/>
              <w:left w:val="single" w:sz="4" w:space="0" w:color="auto"/>
              <w:bottom w:val="single" w:sz="4" w:space="0" w:color="auto"/>
              <w:right w:val="single" w:sz="4" w:space="0" w:color="auto"/>
            </w:tcBorders>
            <w:shd w:val="clear" w:color="000000" w:fill="FFFFFF"/>
            <w:noWrap/>
            <w:vAlign w:val="center"/>
            <w:hideMark/>
          </w:tcPr>
          <w:p w:rsidR="00F87282" w:rsidRPr="00A871D3" w:rsidRDefault="00F87282" w:rsidP="00F87282">
            <w:pPr>
              <w:ind w:firstLineChars="100" w:firstLine="200"/>
              <w:rPr>
                <w:rFonts w:ascii="Calibri" w:hAnsi="Calibri"/>
                <w:color w:val="000000"/>
                <w:sz w:val="20"/>
              </w:rPr>
            </w:pPr>
            <w:r w:rsidRPr="00F87282">
              <w:rPr>
                <w:rFonts w:ascii="Calibri" w:hAnsi="Calibri"/>
                <w:color w:val="000000"/>
                <w:sz w:val="20"/>
              </w:rPr>
              <w:t>Permanent constrains in use</w:t>
            </w:r>
          </w:p>
        </w:tc>
        <w:tc>
          <w:tcPr>
            <w:tcW w:w="0" w:type="auto"/>
            <w:tcBorders>
              <w:top w:val="nil"/>
              <w:left w:val="nil"/>
              <w:bottom w:val="single" w:sz="4" w:space="0" w:color="auto"/>
              <w:right w:val="single" w:sz="4" w:space="0" w:color="auto"/>
            </w:tcBorders>
            <w:shd w:val="clear" w:color="000000" w:fill="FFFFFF"/>
            <w:noWrap/>
            <w:vAlign w:val="center"/>
          </w:tcPr>
          <w:p w:rsidR="00F87282" w:rsidRDefault="00F87282" w:rsidP="00B107A4">
            <w:pPr>
              <w:jc w:val="center"/>
              <w:rPr>
                <w:rFonts w:ascii="Calibri" w:hAnsi="Calibri"/>
                <w:color w:val="000000"/>
                <w:sz w:val="20"/>
                <w:szCs w:val="20"/>
              </w:rPr>
            </w:pPr>
            <w:r>
              <w:rPr>
                <w:rFonts w:ascii="Calibri" w:hAnsi="Calibri"/>
                <w:color w:val="000000"/>
                <w:sz w:val="20"/>
                <w:szCs w:val="20"/>
              </w:rPr>
              <w:t>2,600</w:t>
            </w:r>
          </w:p>
        </w:tc>
        <w:tc>
          <w:tcPr>
            <w:tcW w:w="0" w:type="auto"/>
            <w:tcBorders>
              <w:top w:val="nil"/>
              <w:left w:val="nil"/>
              <w:bottom w:val="single" w:sz="4" w:space="0" w:color="auto"/>
              <w:right w:val="single" w:sz="4" w:space="0" w:color="auto"/>
            </w:tcBorders>
            <w:shd w:val="clear" w:color="000000" w:fill="FFFFFF"/>
            <w:vAlign w:val="center"/>
          </w:tcPr>
          <w:p w:rsidR="00F87282" w:rsidRDefault="00F87282" w:rsidP="00B107A4">
            <w:pPr>
              <w:jc w:val="center"/>
              <w:rPr>
                <w:rFonts w:ascii="Calibri" w:hAnsi="Calibri"/>
                <w:color w:val="000000"/>
                <w:sz w:val="20"/>
                <w:szCs w:val="20"/>
              </w:rPr>
            </w:pPr>
            <w:r>
              <w:rPr>
                <w:rFonts w:ascii="Calibri" w:hAnsi="Calibri"/>
                <w:color w:val="000000"/>
                <w:sz w:val="20"/>
                <w:szCs w:val="20"/>
              </w:rPr>
              <w:t>161</w:t>
            </w:r>
          </w:p>
        </w:tc>
        <w:tc>
          <w:tcPr>
            <w:tcW w:w="0" w:type="auto"/>
            <w:tcBorders>
              <w:top w:val="nil"/>
              <w:left w:val="nil"/>
              <w:bottom w:val="single" w:sz="4" w:space="0" w:color="auto"/>
              <w:right w:val="single" w:sz="4" w:space="0" w:color="auto"/>
            </w:tcBorders>
            <w:shd w:val="clear" w:color="000000" w:fill="FFFFFF"/>
            <w:noWrap/>
            <w:vAlign w:val="center"/>
          </w:tcPr>
          <w:p w:rsidR="00F87282" w:rsidRDefault="00F87282" w:rsidP="00B107A4">
            <w:pPr>
              <w:jc w:val="center"/>
              <w:rPr>
                <w:rFonts w:ascii="Calibri" w:hAnsi="Calibri"/>
                <w:color w:val="000000"/>
                <w:sz w:val="20"/>
                <w:szCs w:val="20"/>
              </w:rPr>
            </w:pPr>
            <w:r>
              <w:rPr>
                <w:rFonts w:ascii="Calibri" w:hAnsi="Calibri"/>
                <w:color w:val="000000"/>
                <w:sz w:val="20"/>
                <w:szCs w:val="20"/>
              </w:rPr>
              <w:t>75</w:t>
            </w:r>
          </w:p>
        </w:tc>
        <w:tc>
          <w:tcPr>
            <w:tcW w:w="0" w:type="auto"/>
            <w:tcBorders>
              <w:top w:val="nil"/>
              <w:left w:val="nil"/>
              <w:bottom w:val="single" w:sz="4" w:space="0" w:color="auto"/>
              <w:right w:val="single" w:sz="4" w:space="0" w:color="auto"/>
            </w:tcBorders>
            <w:shd w:val="clear" w:color="000000" w:fill="FFFFFF"/>
            <w:vAlign w:val="center"/>
          </w:tcPr>
          <w:p w:rsidR="00F87282" w:rsidRDefault="00F87282" w:rsidP="00B107A4">
            <w:pPr>
              <w:jc w:val="center"/>
              <w:rPr>
                <w:rFonts w:ascii="Calibri" w:hAnsi="Calibri"/>
                <w:color w:val="000000"/>
                <w:sz w:val="20"/>
                <w:szCs w:val="20"/>
              </w:rPr>
            </w:pPr>
            <w:r>
              <w:rPr>
                <w:rFonts w:ascii="Calibri" w:hAnsi="Calibri"/>
                <w:color w:val="000000"/>
                <w:sz w:val="20"/>
                <w:szCs w:val="20"/>
              </w:rPr>
              <w:t>46,6</w:t>
            </w:r>
          </w:p>
        </w:tc>
        <w:tc>
          <w:tcPr>
            <w:tcW w:w="0" w:type="auto"/>
            <w:tcBorders>
              <w:top w:val="nil"/>
              <w:left w:val="nil"/>
              <w:bottom w:val="single" w:sz="4" w:space="0" w:color="auto"/>
              <w:right w:val="single" w:sz="4" w:space="0" w:color="auto"/>
            </w:tcBorders>
            <w:shd w:val="clear" w:color="000000" w:fill="FFFFFF"/>
            <w:noWrap/>
            <w:vAlign w:val="center"/>
          </w:tcPr>
          <w:p w:rsidR="00F87282" w:rsidRDefault="00F87282" w:rsidP="00B107A4">
            <w:pPr>
              <w:jc w:val="center"/>
              <w:rPr>
                <w:rFonts w:ascii="Calibri" w:hAnsi="Calibri"/>
                <w:color w:val="000000"/>
                <w:sz w:val="20"/>
                <w:szCs w:val="20"/>
              </w:rPr>
            </w:pPr>
            <w:r>
              <w:rPr>
                <w:rFonts w:ascii="Calibri" w:hAnsi="Calibri"/>
                <w:color w:val="000000"/>
                <w:sz w:val="20"/>
                <w:szCs w:val="20"/>
              </w:rPr>
              <w:t>86</w:t>
            </w:r>
          </w:p>
        </w:tc>
        <w:tc>
          <w:tcPr>
            <w:tcW w:w="0" w:type="auto"/>
            <w:tcBorders>
              <w:top w:val="nil"/>
              <w:left w:val="nil"/>
              <w:bottom w:val="single" w:sz="4" w:space="0" w:color="auto"/>
              <w:right w:val="single" w:sz="4" w:space="0" w:color="auto"/>
            </w:tcBorders>
            <w:shd w:val="clear" w:color="000000" w:fill="FFFFFF"/>
            <w:vAlign w:val="center"/>
          </w:tcPr>
          <w:p w:rsidR="00F87282" w:rsidRDefault="00F87282" w:rsidP="00B107A4">
            <w:pPr>
              <w:jc w:val="center"/>
              <w:rPr>
                <w:rFonts w:ascii="Calibri" w:hAnsi="Calibri"/>
                <w:color w:val="000000"/>
                <w:sz w:val="20"/>
                <w:szCs w:val="20"/>
              </w:rPr>
            </w:pPr>
            <w:r>
              <w:rPr>
                <w:rFonts w:ascii="Calibri" w:hAnsi="Calibri"/>
                <w:color w:val="000000"/>
                <w:sz w:val="20"/>
                <w:szCs w:val="20"/>
              </w:rPr>
              <w:t>53,4</w:t>
            </w:r>
          </w:p>
        </w:tc>
        <w:tc>
          <w:tcPr>
            <w:tcW w:w="0" w:type="auto"/>
            <w:tcBorders>
              <w:top w:val="nil"/>
              <w:left w:val="nil"/>
              <w:bottom w:val="single" w:sz="4" w:space="0" w:color="auto"/>
              <w:right w:val="single" w:sz="4" w:space="0" w:color="auto"/>
            </w:tcBorders>
            <w:shd w:val="clear" w:color="000000" w:fill="FFFFFF"/>
            <w:vAlign w:val="center"/>
            <w:hideMark/>
          </w:tcPr>
          <w:p w:rsidR="00F87282" w:rsidRDefault="00F87282" w:rsidP="00B107A4">
            <w:pPr>
              <w:jc w:val="center"/>
              <w:rPr>
                <w:rFonts w:ascii="Calibri" w:hAnsi="Calibri"/>
                <w:bCs/>
                <w:color w:val="000000"/>
                <w:sz w:val="20"/>
                <w:szCs w:val="20"/>
              </w:rPr>
            </w:pPr>
            <w:r>
              <w:rPr>
                <w:rFonts w:ascii="Calibri" w:hAnsi="Calibri"/>
                <w:bCs/>
                <w:color w:val="000000"/>
                <w:sz w:val="20"/>
                <w:szCs w:val="20"/>
              </w:rPr>
              <w:t>0</w:t>
            </w:r>
          </w:p>
        </w:tc>
        <w:tc>
          <w:tcPr>
            <w:tcW w:w="0" w:type="auto"/>
            <w:tcBorders>
              <w:top w:val="nil"/>
              <w:left w:val="nil"/>
              <w:bottom w:val="single" w:sz="4" w:space="0" w:color="auto"/>
              <w:right w:val="single" w:sz="4" w:space="0" w:color="auto"/>
            </w:tcBorders>
            <w:shd w:val="clear" w:color="000000" w:fill="FFFFFF"/>
            <w:vAlign w:val="center"/>
            <w:hideMark/>
          </w:tcPr>
          <w:p w:rsidR="00F87282" w:rsidRDefault="00F87282" w:rsidP="00B107A4">
            <w:pPr>
              <w:jc w:val="center"/>
              <w:rPr>
                <w:rFonts w:ascii="Calibri" w:hAnsi="Calibri"/>
                <w:bCs/>
                <w:color w:val="000000"/>
                <w:sz w:val="20"/>
                <w:szCs w:val="20"/>
              </w:rPr>
            </w:pPr>
            <w:r>
              <w:rPr>
                <w:rFonts w:ascii="Calibri" w:hAnsi="Calibri"/>
                <w:bCs/>
                <w:color w:val="000000"/>
                <w:sz w:val="20"/>
                <w:szCs w:val="20"/>
              </w:rPr>
              <w:t>0</w:t>
            </w:r>
          </w:p>
        </w:tc>
      </w:tr>
      <w:tr w:rsidR="00F87282" w:rsidRPr="00A871D3" w:rsidTr="00F87282">
        <w:trPr>
          <w:cantSplit/>
          <w:trHeight w:val="300"/>
        </w:trPr>
        <w:tc>
          <w:tcPr>
            <w:tcW w:w="2376" w:type="dxa"/>
            <w:tcBorders>
              <w:top w:val="nil"/>
              <w:left w:val="single" w:sz="4" w:space="0" w:color="auto"/>
              <w:bottom w:val="single" w:sz="4" w:space="0" w:color="auto"/>
              <w:right w:val="single" w:sz="4" w:space="0" w:color="auto"/>
            </w:tcBorders>
            <w:shd w:val="clear" w:color="000000" w:fill="FFFFFF"/>
            <w:noWrap/>
            <w:vAlign w:val="center"/>
            <w:hideMark/>
          </w:tcPr>
          <w:p w:rsidR="00F87282" w:rsidRPr="00A871D3" w:rsidRDefault="00F87282" w:rsidP="00F87282">
            <w:pPr>
              <w:ind w:firstLineChars="100" w:firstLine="200"/>
              <w:rPr>
                <w:rFonts w:ascii="Calibri" w:hAnsi="Calibri"/>
                <w:color w:val="000000"/>
                <w:sz w:val="20"/>
              </w:rPr>
            </w:pPr>
            <w:r w:rsidRPr="00F87282">
              <w:rPr>
                <w:rFonts w:ascii="Calibri" w:hAnsi="Calibri"/>
                <w:color w:val="000000"/>
                <w:sz w:val="20"/>
              </w:rPr>
              <w:t xml:space="preserve">Permanent constrains in use </w:t>
            </w:r>
            <w:r>
              <w:rPr>
                <w:rFonts w:ascii="Calibri" w:hAnsi="Calibri"/>
                <w:color w:val="000000"/>
                <w:sz w:val="20"/>
              </w:rPr>
              <w:t>(</w:t>
            </w:r>
            <w:r w:rsidRPr="00F87282">
              <w:rPr>
                <w:rFonts w:ascii="Calibri" w:hAnsi="Calibri"/>
                <w:color w:val="000000"/>
                <w:sz w:val="20"/>
              </w:rPr>
              <w:t>compensation disbursed</w:t>
            </w:r>
            <w:r>
              <w:rPr>
                <w:rFonts w:ascii="Calibri" w:hAnsi="Calibri"/>
                <w:color w:val="000000"/>
                <w:sz w:val="20"/>
              </w:rPr>
              <w:t> )</w:t>
            </w:r>
          </w:p>
        </w:tc>
        <w:tc>
          <w:tcPr>
            <w:tcW w:w="0" w:type="auto"/>
            <w:tcBorders>
              <w:top w:val="nil"/>
              <w:left w:val="nil"/>
              <w:bottom w:val="single" w:sz="4" w:space="0" w:color="auto"/>
              <w:right w:val="single" w:sz="4" w:space="0" w:color="auto"/>
            </w:tcBorders>
            <w:shd w:val="clear" w:color="000000" w:fill="FFFFFF"/>
            <w:noWrap/>
            <w:vAlign w:val="center"/>
          </w:tcPr>
          <w:p w:rsidR="00F87282" w:rsidRPr="007F3935" w:rsidRDefault="00F87282" w:rsidP="00B107A4">
            <w:pPr>
              <w:jc w:val="center"/>
              <w:rPr>
                <w:rFonts w:ascii="Calibri" w:hAnsi="Calibri"/>
                <w:color w:val="000000"/>
                <w:sz w:val="20"/>
                <w:szCs w:val="20"/>
              </w:rPr>
            </w:pPr>
            <w:r>
              <w:rPr>
                <w:rFonts w:ascii="Calibri" w:hAnsi="Calibri"/>
                <w:color w:val="000000"/>
                <w:sz w:val="20"/>
                <w:szCs w:val="20"/>
              </w:rPr>
              <w:t>0</w:t>
            </w:r>
          </w:p>
        </w:tc>
        <w:tc>
          <w:tcPr>
            <w:tcW w:w="0" w:type="auto"/>
            <w:tcBorders>
              <w:top w:val="nil"/>
              <w:left w:val="nil"/>
              <w:bottom w:val="single" w:sz="4" w:space="0" w:color="auto"/>
              <w:right w:val="single" w:sz="4" w:space="0" w:color="auto"/>
            </w:tcBorders>
            <w:shd w:val="clear" w:color="000000" w:fill="FFFFFF"/>
            <w:vAlign w:val="center"/>
          </w:tcPr>
          <w:p w:rsidR="00F87282" w:rsidRPr="006C6205" w:rsidRDefault="00F87282" w:rsidP="00B107A4">
            <w:pPr>
              <w:jc w:val="center"/>
              <w:rPr>
                <w:rFonts w:ascii="Calibri" w:hAnsi="Calibri"/>
                <w:color w:val="000000"/>
                <w:sz w:val="20"/>
                <w:szCs w:val="20"/>
              </w:rPr>
            </w:pPr>
            <w:r>
              <w:rPr>
                <w:rFonts w:ascii="Calibri" w:hAnsi="Calibri"/>
                <w:color w:val="000000"/>
                <w:sz w:val="20"/>
                <w:szCs w:val="20"/>
              </w:rPr>
              <w:t>0</w:t>
            </w:r>
          </w:p>
        </w:tc>
        <w:tc>
          <w:tcPr>
            <w:tcW w:w="0" w:type="auto"/>
            <w:tcBorders>
              <w:top w:val="nil"/>
              <w:left w:val="nil"/>
              <w:bottom w:val="single" w:sz="4" w:space="0" w:color="auto"/>
              <w:right w:val="single" w:sz="4" w:space="0" w:color="auto"/>
            </w:tcBorders>
            <w:shd w:val="clear" w:color="000000" w:fill="FFFFFF"/>
            <w:noWrap/>
            <w:vAlign w:val="center"/>
          </w:tcPr>
          <w:p w:rsidR="00F87282" w:rsidRDefault="00F87282" w:rsidP="00B107A4">
            <w:pPr>
              <w:jc w:val="center"/>
              <w:rPr>
                <w:rFonts w:ascii="Calibri" w:hAnsi="Calibri"/>
                <w:color w:val="000000"/>
                <w:sz w:val="20"/>
                <w:szCs w:val="20"/>
              </w:rPr>
            </w:pPr>
            <w:r>
              <w:rPr>
                <w:rFonts w:ascii="Calibri" w:hAnsi="Calibri"/>
                <w:color w:val="000000"/>
                <w:sz w:val="20"/>
                <w:szCs w:val="20"/>
              </w:rPr>
              <w:t>0</w:t>
            </w:r>
          </w:p>
        </w:tc>
        <w:tc>
          <w:tcPr>
            <w:tcW w:w="0" w:type="auto"/>
            <w:tcBorders>
              <w:top w:val="nil"/>
              <w:left w:val="nil"/>
              <w:bottom w:val="single" w:sz="4" w:space="0" w:color="auto"/>
              <w:right w:val="single" w:sz="4" w:space="0" w:color="auto"/>
            </w:tcBorders>
            <w:shd w:val="clear" w:color="000000" w:fill="FFFFFF"/>
            <w:vAlign w:val="center"/>
          </w:tcPr>
          <w:p w:rsidR="00F87282" w:rsidRDefault="00F87282" w:rsidP="00B107A4">
            <w:pPr>
              <w:jc w:val="center"/>
              <w:rPr>
                <w:rFonts w:ascii="Calibri" w:hAnsi="Calibri"/>
                <w:color w:val="000000"/>
                <w:sz w:val="20"/>
                <w:szCs w:val="20"/>
              </w:rPr>
            </w:pPr>
            <w:r>
              <w:rPr>
                <w:rFonts w:ascii="Calibri" w:hAnsi="Calibri"/>
                <w:color w:val="000000"/>
                <w:sz w:val="20"/>
                <w:szCs w:val="20"/>
              </w:rPr>
              <w:t>0</w:t>
            </w:r>
          </w:p>
        </w:tc>
        <w:tc>
          <w:tcPr>
            <w:tcW w:w="0" w:type="auto"/>
            <w:tcBorders>
              <w:top w:val="nil"/>
              <w:left w:val="nil"/>
              <w:bottom w:val="single" w:sz="4" w:space="0" w:color="auto"/>
              <w:right w:val="single" w:sz="4" w:space="0" w:color="auto"/>
            </w:tcBorders>
            <w:shd w:val="clear" w:color="000000" w:fill="FFFFFF"/>
            <w:noWrap/>
            <w:vAlign w:val="center"/>
          </w:tcPr>
          <w:p w:rsidR="00F87282" w:rsidRPr="006C6205" w:rsidRDefault="00F87282" w:rsidP="00B107A4">
            <w:pPr>
              <w:jc w:val="center"/>
              <w:rPr>
                <w:rFonts w:ascii="Calibri" w:hAnsi="Calibri"/>
                <w:color w:val="000000"/>
                <w:sz w:val="20"/>
                <w:szCs w:val="20"/>
              </w:rPr>
            </w:pPr>
            <w:r>
              <w:rPr>
                <w:rFonts w:ascii="Calibri" w:hAnsi="Calibri"/>
                <w:color w:val="000000"/>
                <w:sz w:val="20"/>
                <w:szCs w:val="20"/>
              </w:rPr>
              <w:t>0</w:t>
            </w:r>
          </w:p>
        </w:tc>
        <w:tc>
          <w:tcPr>
            <w:tcW w:w="0" w:type="auto"/>
            <w:tcBorders>
              <w:top w:val="nil"/>
              <w:left w:val="nil"/>
              <w:bottom w:val="single" w:sz="4" w:space="0" w:color="auto"/>
              <w:right w:val="single" w:sz="4" w:space="0" w:color="auto"/>
            </w:tcBorders>
            <w:shd w:val="clear" w:color="000000" w:fill="FFFFFF"/>
            <w:vAlign w:val="center"/>
          </w:tcPr>
          <w:p w:rsidR="00F87282" w:rsidRDefault="00F87282" w:rsidP="00B107A4">
            <w:pPr>
              <w:jc w:val="center"/>
              <w:rPr>
                <w:rFonts w:ascii="Calibri" w:hAnsi="Calibri"/>
                <w:color w:val="000000"/>
                <w:sz w:val="20"/>
                <w:szCs w:val="20"/>
              </w:rPr>
            </w:pPr>
            <w:r>
              <w:rPr>
                <w:rFonts w:ascii="Calibri" w:hAnsi="Calibri"/>
                <w:color w:val="000000"/>
                <w:sz w:val="20"/>
                <w:szCs w:val="20"/>
              </w:rPr>
              <w:t>0</w:t>
            </w:r>
          </w:p>
        </w:tc>
        <w:tc>
          <w:tcPr>
            <w:tcW w:w="0" w:type="auto"/>
            <w:tcBorders>
              <w:top w:val="nil"/>
              <w:left w:val="nil"/>
              <w:bottom w:val="single" w:sz="4" w:space="0" w:color="auto"/>
              <w:right w:val="single" w:sz="4" w:space="0" w:color="auto"/>
            </w:tcBorders>
            <w:shd w:val="clear" w:color="000000" w:fill="FFFFFF"/>
            <w:vAlign w:val="center"/>
            <w:hideMark/>
          </w:tcPr>
          <w:p w:rsidR="00F87282" w:rsidRPr="006C6205" w:rsidRDefault="00F87282" w:rsidP="00B107A4">
            <w:pPr>
              <w:jc w:val="center"/>
              <w:rPr>
                <w:rFonts w:ascii="Calibri" w:hAnsi="Calibri"/>
                <w:color w:val="000000"/>
                <w:sz w:val="20"/>
                <w:szCs w:val="20"/>
              </w:rPr>
            </w:pPr>
            <w:r>
              <w:rPr>
                <w:rFonts w:ascii="Calibri" w:hAnsi="Calibri"/>
                <w:bCs/>
                <w:color w:val="000000"/>
                <w:sz w:val="20"/>
                <w:szCs w:val="20"/>
              </w:rPr>
              <w:t>0</w:t>
            </w:r>
          </w:p>
        </w:tc>
        <w:tc>
          <w:tcPr>
            <w:tcW w:w="0" w:type="auto"/>
            <w:tcBorders>
              <w:top w:val="nil"/>
              <w:left w:val="nil"/>
              <w:bottom w:val="single" w:sz="4" w:space="0" w:color="auto"/>
              <w:right w:val="single" w:sz="4" w:space="0" w:color="auto"/>
            </w:tcBorders>
            <w:shd w:val="clear" w:color="000000" w:fill="FFFFFF"/>
            <w:vAlign w:val="center"/>
            <w:hideMark/>
          </w:tcPr>
          <w:p w:rsidR="00F87282" w:rsidRPr="006C6205" w:rsidRDefault="00F87282" w:rsidP="00B107A4">
            <w:pPr>
              <w:jc w:val="center"/>
              <w:rPr>
                <w:rFonts w:ascii="Calibri" w:hAnsi="Calibri"/>
                <w:color w:val="000000"/>
                <w:sz w:val="20"/>
                <w:szCs w:val="20"/>
              </w:rPr>
            </w:pPr>
            <w:r>
              <w:rPr>
                <w:rFonts w:ascii="Calibri" w:hAnsi="Calibri"/>
                <w:bCs/>
                <w:color w:val="000000"/>
                <w:sz w:val="20"/>
                <w:szCs w:val="20"/>
              </w:rPr>
              <w:t>0</w:t>
            </w:r>
          </w:p>
        </w:tc>
      </w:tr>
      <w:tr w:rsidR="00F87282" w:rsidRPr="00A871D3" w:rsidTr="00F87282">
        <w:trPr>
          <w:cantSplit/>
          <w:trHeight w:val="300"/>
        </w:trPr>
        <w:tc>
          <w:tcPr>
            <w:tcW w:w="2376" w:type="dxa"/>
            <w:tcBorders>
              <w:top w:val="nil"/>
              <w:left w:val="single" w:sz="4" w:space="0" w:color="auto"/>
              <w:bottom w:val="single" w:sz="4" w:space="0" w:color="auto"/>
              <w:right w:val="single" w:sz="4" w:space="0" w:color="auto"/>
            </w:tcBorders>
            <w:shd w:val="clear" w:color="000000" w:fill="FFFFFF"/>
            <w:noWrap/>
            <w:vAlign w:val="center"/>
            <w:hideMark/>
          </w:tcPr>
          <w:p w:rsidR="00F87282" w:rsidRPr="00A871D3" w:rsidRDefault="00F87282" w:rsidP="00F87282">
            <w:pPr>
              <w:ind w:firstLineChars="100" w:firstLine="200"/>
              <w:rPr>
                <w:rFonts w:ascii="Calibri" w:hAnsi="Calibri"/>
                <w:color w:val="000000"/>
                <w:sz w:val="20"/>
              </w:rPr>
            </w:pPr>
            <w:r w:rsidRPr="00F87282">
              <w:rPr>
                <w:rFonts w:ascii="Calibri" w:hAnsi="Calibri"/>
                <w:color w:val="000000"/>
                <w:sz w:val="20"/>
              </w:rPr>
              <w:lastRenderedPageBreak/>
              <w:t xml:space="preserve">Permanent constrains in use </w:t>
            </w:r>
            <w:r>
              <w:rPr>
                <w:rFonts w:ascii="Calibri" w:hAnsi="Calibri"/>
                <w:color w:val="000000"/>
                <w:sz w:val="20"/>
              </w:rPr>
              <w:t>(</w:t>
            </w:r>
            <w:r w:rsidRPr="00F87282">
              <w:rPr>
                <w:rFonts w:ascii="Calibri" w:hAnsi="Calibri"/>
                <w:color w:val="000000"/>
                <w:sz w:val="20"/>
              </w:rPr>
              <w:t>compensation not disbursed</w:t>
            </w:r>
            <w:r>
              <w:rPr>
                <w:rFonts w:ascii="Calibri" w:hAnsi="Calibri"/>
                <w:color w:val="000000"/>
                <w:sz w:val="20"/>
              </w:rPr>
              <w:t>)</w:t>
            </w:r>
            <w:r w:rsidR="00A93EA0">
              <w:rPr>
                <w:rFonts w:ascii="Calibri" w:hAnsi="Calibri"/>
                <w:color w:val="000000"/>
                <w:sz w:val="20"/>
              </w:rPr>
              <w:t>***</w:t>
            </w:r>
          </w:p>
        </w:tc>
        <w:tc>
          <w:tcPr>
            <w:tcW w:w="0" w:type="auto"/>
            <w:tcBorders>
              <w:top w:val="nil"/>
              <w:left w:val="nil"/>
              <w:bottom w:val="single" w:sz="4" w:space="0" w:color="auto"/>
              <w:right w:val="single" w:sz="4" w:space="0" w:color="auto"/>
            </w:tcBorders>
            <w:shd w:val="clear" w:color="000000" w:fill="FFFFFF"/>
            <w:noWrap/>
            <w:vAlign w:val="center"/>
          </w:tcPr>
          <w:p w:rsidR="00F87282" w:rsidRPr="007F3935" w:rsidRDefault="00F87282" w:rsidP="00B107A4">
            <w:pPr>
              <w:jc w:val="center"/>
              <w:rPr>
                <w:rFonts w:ascii="Calibri" w:hAnsi="Calibri"/>
                <w:color w:val="000000"/>
                <w:sz w:val="20"/>
                <w:szCs w:val="20"/>
              </w:rPr>
            </w:pPr>
            <w:r>
              <w:rPr>
                <w:rFonts w:ascii="Calibri" w:hAnsi="Calibri"/>
                <w:color w:val="000000"/>
                <w:sz w:val="20"/>
                <w:szCs w:val="20"/>
              </w:rPr>
              <w:t>0</w:t>
            </w:r>
          </w:p>
        </w:tc>
        <w:tc>
          <w:tcPr>
            <w:tcW w:w="0" w:type="auto"/>
            <w:tcBorders>
              <w:top w:val="nil"/>
              <w:left w:val="nil"/>
              <w:bottom w:val="single" w:sz="4" w:space="0" w:color="auto"/>
              <w:right w:val="single" w:sz="4" w:space="0" w:color="auto"/>
            </w:tcBorders>
            <w:shd w:val="clear" w:color="000000" w:fill="FFFFFF"/>
            <w:vAlign w:val="center"/>
          </w:tcPr>
          <w:p w:rsidR="00F87282" w:rsidRPr="006C6205" w:rsidRDefault="00F87282" w:rsidP="00B107A4">
            <w:pPr>
              <w:jc w:val="center"/>
              <w:rPr>
                <w:rFonts w:ascii="Calibri" w:hAnsi="Calibri"/>
                <w:color w:val="000000"/>
                <w:sz w:val="20"/>
                <w:szCs w:val="20"/>
              </w:rPr>
            </w:pPr>
            <w:r>
              <w:rPr>
                <w:rFonts w:ascii="Calibri" w:hAnsi="Calibri"/>
                <w:color w:val="000000"/>
                <w:sz w:val="20"/>
                <w:szCs w:val="20"/>
              </w:rPr>
              <w:t>0</w:t>
            </w:r>
          </w:p>
        </w:tc>
        <w:tc>
          <w:tcPr>
            <w:tcW w:w="0" w:type="auto"/>
            <w:tcBorders>
              <w:top w:val="nil"/>
              <w:left w:val="nil"/>
              <w:bottom w:val="single" w:sz="4" w:space="0" w:color="auto"/>
              <w:right w:val="single" w:sz="4" w:space="0" w:color="auto"/>
            </w:tcBorders>
            <w:shd w:val="clear" w:color="000000" w:fill="FFFFFF"/>
            <w:noWrap/>
            <w:vAlign w:val="center"/>
          </w:tcPr>
          <w:p w:rsidR="00F87282" w:rsidRDefault="00F87282" w:rsidP="00B107A4">
            <w:pPr>
              <w:jc w:val="center"/>
              <w:rPr>
                <w:rFonts w:ascii="Calibri" w:hAnsi="Calibri"/>
                <w:color w:val="000000"/>
                <w:sz w:val="20"/>
                <w:szCs w:val="20"/>
              </w:rPr>
            </w:pPr>
            <w:r>
              <w:rPr>
                <w:rFonts w:ascii="Calibri" w:hAnsi="Calibri"/>
                <w:color w:val="000000"/>
                <w:sz w:val="20"/>
                <w:szCs w:val="20"/>
              </w:rPr>
              <w:t>0</w:t>
            </w:r>
          </w:p>
        </w:tc>
        <w:tc>
          <w:tcPr>
            <w:tcW w:w="0" w:type="auto"/>
            <w:tcBorders>
              <w:top w:val="nil"/>
              <w:left w:val="nil"/>
              <w:bottom w:val="single" w:sz="4" w:space="0" w:color="auto"/>
              <w:right w:val="single" w:sz="4" w:space="0" w:color="auto"/>
            </w:tcBorders>
            <w:shd w:val="clear" w:color="000000" w:fill="FFFFFF"/>
            <w:vAlign w:val="center"/>
          </w:tcPr>
          <w:p w:rsidR="00F87282" w:rsidRDefault="00F87282" w:rsidP="00B107A4">
            <w:pPr>
              <w:jc w:val="center"/>
              <w:rPr>
                <w:rFonts w:ascii="Calibri" w:hAnsi="Calibri"/>
                <w:color w:val="000000"/>
                <w:sz w:val="20"/>
                <w:szCs w:val="20"/>
              </w:rPr>
            </w:pPr>
            <w:r>
              <w:rPr>
                <w:rFonts w:ascii="Calibri" w:hAnsi="Calibri"/>
                <w:color w:val="000000"/>
                <w:sz w:val="20"/>
                <w:szCs w:val="20"/>
              </w:rPr>
              <w:t>0</w:t>
            </w:r>
          </w:p>
        </w:tc>
        <w:tc>
          <w:tcPr>
            <w:tcW w:w="0" w:type="auto"/>
            <w:tcBorders>
              <w:top w:val="nil"/>
              <w:left w:val="nil"/>
              <w:bottom w:val="single" w:sz="4" w:space="0" w:color="auto"/>
              <w:right w:val="single" w:sz="4" w:space="0" w:color="auto"/>
            </w:tcBorders>
            <w:shd w:val="clear" w:color="000000" w:fill="FFFFFF"/>
            <w:noWrap/>
            <w:vAlign w:val="center"/>
          </w:tcPr>
          <w:p w:rsidR="00F87282" w:rsidRPr="006C6205" w:rsidRDefault="00F87282" w:rsidP="00B107A4">
            <w:pPr>
              <w:jc w:val="center"/>
              <w:rPr>
                <w:rFonts w:ascii="Calibri" w:hAnsi="Calibri"/>
                <w:color w:val="000000"/>
                <w:sz w:val="20"/>
                <w:szCs w:val="20"/>
              </w:rPr>
            </w:pPr>
            <w:r>
              <w:rPr>
                <w:rFonts w:ascii="Calibri" w:hAnsi="Calibri"/>
                <w:color w:val="000000"/>
                <w:sz w:val="20"/>
                <w:szCs w:val="20"/>
              </w:rPr>
              <w:t>0</w:t>
            </w:r>
          </w:p>
        </w:tc>
        <w:tc>
          <w:tcPr>
            <w:tcW w:w="0" w:type="auto"/>
            <w:tcBorders>
              <w:top w:val="nil"/>
              <w:left w:val="nil"/>
              <w:bottom w:val="single" w:sz="4" w:space="0" w:color="auto"/>
              <w:right w:val="single" w:sz="4" w:space="0" w:color="auto"/>
            </w:tcBorders>
            <w:shd w:val="clear" w:color="000000" w:fill="FFFFFF"/>
            <w:vAlign w:val="center"/>
          </w:tcPr>
          <w:p w:rsidR="00F87282" w:rsidRDefault="00F87282" w:rsidP="00B107A4">
            <w:pPr>
              <w:jc w:val="center"/>
              <w:rPr>
                <w:rFonts w:ascii="Calibri" w:hAnsi="Calibri"/>
                <w:color w:val="000000"/>
                <w:sz w:val="20"/>
                <w:szCs w:val="20"/>
              </w:rPr>
            </w:pPr>
            <w:r>
              <w:rPr>
                <w:rFonts w:ascii="Calibri" w:hAnsi="Calibri"/>
                <w:color w:val="000000"/>
                <w:sz w:val="20"/>
                <w:szCs w:val="20"/>
              </w:rPr>
              <w:t>0</w:t>
            </w:r>
          </w:p>
        </w:tc>
        <w:tc>
          <w:tcPr>
            <w:tcW w:w="0" w:type="auto"/>
            <w:tcBorders>
              <w:top w:val="nil"/>
              <w:left w:val="nil"/>
              <w:bottom w:val="single" w:sz="4" w:space="0" w:color="auto"/>
              <w:right w:val="single" w:sz="4" w:space="0" w:color="auto"/>
            </w:tcBorders>
            <w:shd w:val="clear" w:color="000000" w:fill="FFFFFF"/>
            <w:vAlign w:val="center"/>
            <w:hideMark/>
          </w:tcPr>
          <w:p w:rsidR="00F87282" w:rsidRPr="006C6205" w:rsidRDefault="00F87282" w:rsidP="00B107A4">
            <w:pPr>
              <w:jc w:val="center"/>
              <w:rPr>
                <w:rFonts w:ascii="Calibri" w:hAnsi="Calibri"/>
                <w:color w:val="000000"/>
                <w:sz w:val="20"/>
                <w:szCs w:val="20"/>
              </w:rPr>
            </w:pPr>
            <w:r>
              <w:rPr>
                <w:rFonts w:ascii="Calibri" w:hAnsi="Calibri"/>
                <w:bCs/>
                <w:color w:val="000000"/>
                <w:sz w:val="20"/>
                <w:szCs w:val="20"/>
              </w:rPr>
              <w:t>0</w:t>
            </w:r>
          </w:p>
        </w:tc>
        <w:tc>
          <w:tcPr>
            <w:tcW w:w="0" w:type="auto"/>
            <w:tcBorders>
              <w:top w:val="nil"/>
              <w:left w:val="nil"/>
              <w:bottom w:val="single" w:sz="4" w:space="0" w:color="auto"/>
              <w:right w:val="single" w:sz="4" w:space="0" w:color="auto"/>
            </w:tcBorders>
            <w:shd w:val="clear" w:color="000000" w:fill="FFFFFF"/>
            <w:vAlign w:val="center"/>
            <w:hideMark/>
          </w:tcPr>
          <w:p w:rsidR="00F87282" w:rsidRPr="006C6205" w:rsidRDefault="00F87282" w:rsidP="00B107A4">
            <w:pPr>
              <w:jc w:val="center"/>
              <w:rPr>
                <w:rFonts w:ascii="Calibri" w:hAnsi="Calibri"/>
                <w:color w:val="000000"/>
                <w:sz w:val="20"/>
                <w:szCs w:val="20"/>
              </w:rPr>
            </w:pPr>
            <w:r>
              <w:rPr>
                <w:rFonts w:ascii="Calibri" w:hAnsi="Calibri"/>
                <w:bCs/>
                <w:color w:val="000000"/>
                <w:sz w:val="20"/>
                <w:szCs w:val="20"/>
              </w:rPr>
              <w:t>0</w:t>
            </w:r>
          </w:p>
        </w:tc>
      </w:tr>
      <w:tr w:rsidR="00F87282" w:rsidRPr="00A871D3" w:rsidTr="00F87282">
        <w:trPr>
          <w:cantSplit/>
          <w:trHeight w:val="300"/>
        </w:trPr>
        <w:tc>
          <w:tcPr>
            <w:tcW w:w="9321" w:type="dxa"/>
            <w:gridSpan w:val="9"/>
            <w:tcBorders>
              <w:top w:val="nil"/>
              <w:left w:val="nil"/>
              <w:bottom w:val="nil"/>
              <w:right w:val="nil"/>
            </w:tcBorders>
            <w:shd w:val="clear" w:color="auto" w:fill="auto"/>
            <w:noWrap/>
            <w:vAlign w:val="center"/>
            <w:hideMark/>
          </w:tcPr>
          <w:p w:rsidR="00F87282" w:rsidRDefault="00F87282" w:rsidP="00B107A4">
            <w:pPr>
              <w:rPr>
                <w:rFonts w:ascii="Calibri" w:hAnsi="Calibri"/>
                <w:sz w:val="20"/>
              </w:rPr>
            </w:pPr>
            <w:r w:rsidRPr="00A871D3">
              <w:rPr>
                <w:rFonts w:ascii="Calibri" w:hAnsi="Calibri"/>
                <w:sz w:val="20"/>
              </w:rPr>
              <w:t xml:space="preserve">* </w:t>
            </w:r>
            <w:r w:rsidRPr="00F87282">
              <w:rPr>
                <w:rFonts w:ascii="Calibri" w:hAnsi="Calibri"/>
                <w:sz w:val="20"/>
              </w:rPr>
              <w:t>Acquiring properties prior to public disclosure of RAP was in accordance with the Operational Policy OP 4.12 and in accordance with the rules specified in LARPF. The public was informed with respecting the procedures of OP 4.12, which was described in detail in chapter 9 of this RAP. The property appraisals as prepared comply with the methodology accepted in OP 4.12 and this RAP.</w:t>
            </w:r>
          </w:p>
          <w:p w:rsidR="00F87282" w:rsidRDefault="00F87282" w:rsidP="00B107A4">
            <w:pPr>
              <w:rPr>
                <w:rFonts w:ascii="Calibri" w:hAnsi="Calibri"/>
                <w:sz w:val="20"/>
              </w:rPr>
            </w:pPr>
            <w:r>
              <w:rPr>
                <w:rFonts w:ascii="Calibri" w:hAnsi="Calibri"/>
                <w:sz w:val="20"/>
              </w:rPr>
              <w:t xml:space="preserve">** </w:t>
            </w:r>
            <w:r w:rsidR="00B107A4">
              <w:rPr>
                <w:rFonts w:ascii="Calibri" w:hAnsi="Calibri"/>
                <w:sz w:val="20"/>
              </w:rPr>
              <w:t>C</w:t>
            </w:r>
            <w:r w:rsidR="00B107A4" w:rsidRPr="00B107A4">
              <w:rPr>
                <w:rFonts w:ascii="Calibri" w:hAnsi="Calibri"/>
                <w:sz w:val="20"/>
              </w:rPr>
              <w:t>ompensations for the unpaid properties (being within the State Treasury resources) were classified as disbursed.</w:t>
            </w:r>
          </w:p>
          <w:p w:rsidR="00A93EA0" w:rsidRPr="001F6A63" w:rsidRDefault="00A93EA0" w:rsidP="00B107A4">
            <w:pPr>
              <w:rPr>
                <w:rFonts w:ascii="Calibri" w:hAnsi="Calibri"/>
                <w:sz w:val="20"/>
              </w:rPr>
            </w:pPr>
            <w:r>
              <w:rPr>
                <w:rFonts w:ascii="Calibri" w:hAnsi="Calibri"/>
                <w:sz w:val="20"/>
              </w:rPr>
              <w:t xml:space="preserve">*** </w:t>
            </w:r>
            <w:r w:rsidR="004B2EDF" w:rsidRPr="004B2EDF">
              <w:rPr>
                <w:rFonts w:ascii="Calibri" w:hAnsi="Calibri"/>
                <w:sz w:val="20"/>
              </w:rPr>
              <w:t>As of the day of drawing up the IPIP document the value of compensations related with permanent limitations had not been specified yet. The value of compensations shall be established in accordance with the procedure described in sec. 7.3</w:t>
            </w:r>
          </w:p>
        </w:tc>
      </w:tr>
    </w:tbl>
    <w:p w:rsidR="00F87282" w:rsidRDefault="00F87282" w:rsidP="00F87282">
      <w:pPr>
        <w:rPr>
          <w:lang w:val="en-GB"/>
        </w:rPr>
      </w:pPr>
      <w:r>
        <w:rPr>
          <w:lang w:val="en-GB"/>
        </w:rPr>
        <w:t>3</w:t>
      </w:r>
      <w:r w:rsidRPr="004839CE">
        <w:rPr>
          <w:lang w:val="en-GB"/>
        </w:rPr>
        <w:t xml:space="preserve"> categories of PAPs entitled to get compensation were identifie</w:t>
      </w:r>
      <w:r w:rsidR="00B107A4">
        <w:rPr>
          <w:lang w:val="en-GB"/>
        </w:rPr>
        <w:t>d: owners (including co-owners),</w:t>
      </w:r>
      <w:r w:rsidR="009A6FC2">
        <w:rPr>
          <w:lang w:val="en-GB"/>
        </w:rPr>
        <w:t xml:space="preserve"> </w:t>
      </w:r>
      <w:r w:rsidRPr="004839CE">
        <w:rPr>
          <w:lang w:val="en-GB"/>
        </w:rPr>
        <w:t xml:space="preserve">lessees </w:t>
      </w:r>
      <w:r>
        <w:rPr>
          <w:lang w:val="en-GB"/>
        </w:rPr>
        <w:t>of the properties</w:t>
      </w:r>
      <w:r w:rsidR="00B107A4">
        <w:rPr>
          <w:lang w:val="en-GB"/>
        </w:rPr>
        <w:t xml:space="preserve"> and </w:t>
      </w:r>
      <w:r w:rsidR="00B107A4" w:rsidRPr="00B107A4">
        <w:rPr>
          <w:lang w:val="en-GB"/>
        </w:rPr>
        <w:t>holders of land easements</w:t>
      </w:r>
      <w:r>
        <w:rPr>
          <w:lang w:val="en-GB"/>
        </w:rPr>
        <w:t>.</w:t>
      </w:r>
    </w:p>
    <w:p w:rsidR="00F87282" w:rsidRDefault="00F87282" w:rsidP="00F87282">
      <w:pPr>
        <w:rPr>
          <w:lang w:val="en-GB"/>
        </w:rPr>
      </w:pPr>
      <w:r w:rsidRPr="004839CE">
        <w:rPr>
          <w:lang w:val="en-GB"/>
        </w:rPr>
        <w:t>The ai</w:t>
      </w:r>
      <w:r>
        <w:rPr>
          <w:lang w:val="en-GB"/>
        </w:rPr>
        <w:t xml:space="preserve">m of this </w:t>
      </w:r>
      <w:r w:rsidRPr="004839CE">
        <w:rPr>
          <w:lang w:val="en-GB"/>
        </w:rPr>
        <w:t>RAP is to document that the process of acquiring properties for the needs of the Task’s implementation was in accordance with the requirements specified in OP 4.12, but certainly ensuring the retroactive application of the OP 4.12 provisions.</w:t>
      </w:r>
    </w:p>
    <w:p w:rsidR="00F87282" w:rsidRPr="00131B44" w:rsidRDefault="00F87282" w:rsidP="00765F60">
      <w:pPr>
        <w:rPr>
          <w:lang w:val="en-GB"/>
        </w:rPr>
      </w:pPr>
    </w:p>
    <w:p w:rsidR="006D0F27" w:rsidRPr="00131B44" w:rsidRDefault="00765F60" w:rsidP="006D0F27">
      <w:pPr>
        <w:pStyle w:val="Nagwek2"/>
        <w:rPr>
          <w:lang w:val="en-GB"/>
        </w:rPr>
      </w:pPr>
      <w:bookmarkStart w:id="10" w:name="_Toc416223127"/>
      <w:bookmarkStart w:id="11" w:name="_Toc418076696"/>
      <w:bookmarkStart w:id="12" w:name="_Toc419201558"/>
      <w:bookmarkStart w:id="13" w:name="_Toc469986889"/>
      <w:r w:rsidRPr="00131B44">
        <w:rPr>
          <w:lang w:val="en-GB"/>
        </w:rPr>
        <w:t>Task description</w:t>
      </w:r>
      <w:bookmarkEnd w:id="10"/>
      <w:bookmarkEnd w:id="11"/>
      <w:bookmarkEnd w:id="12"/>
      <w:bookmarkEnd w:id="13"/>
    </w:p>
    <w:p w:rsidR="00DF054F" w:rsidRPr="00131B44" w:rsidRDefault="00765F60">
      <w:pPr>
        <w:spacing w:before="0" w:after="200"/>
        <w:rPr>
          <w:lang w:val="en-GB"/>
        </w:rPr>
      </w:pPr>
      <w:r w:rsidRPr="00131B44">
        <w:rPr>
          <w:lang w:val="en-GB"/>
        </w:rPr>
        <w:t xml:space="preserve">The Task included in this RAP </w:t>
      </w:r>
      <w:r w:rsidR="007B084A" w:rsidRPr="00131B44">
        <w:rPr>
          <w:lang w:val="en-GB"/>
        </w:rPr>
        <w:t xml:space="preserve">is </w:t>
      </w:r>
      <w:r w:rsidRPr="00131B44">
        <w:rPr>
          <w:lang w:val="en-GB"/>
        </w:rPr>
        <w:t>carried out within the scope of the</w:t>
      </w:r>
      <w:r w:rsidRPr="00131B44">
        <w:rPr>
          <w:i/>
          <w:lang w:val="en-GB"/>
        </w:rPr>
        <w:t xml:space="preserve"> Odra</w:t>
      </w:r>
      <w:r w:rsidR="00384CE7" w:rsidRPr="00131B44">
        <w:rPr>
          <w:i/>
          <w:lang w:val="en-GB"/>
        </w:rPr>
        <w:t>-</w:t>
      </w:r>
      <w:r w:rsidRPr="00131B44">
        <w:rPr>
          <w:i/>
          <w:lang w:val="en-GB"/>
        </w:rPr>
        <w:t>Vistula Flood Management Project</w:t>
      </w:r>
      <w:r w:rsidRPr="00131B44">
        <w:rPr>
          <w:lang w:val="en-GB"/>
        </w:rPr>
        <w:t xml:space="preserve">. The works are included in the Component 3 – </w:t>
      </w:r>
      <w:r w:rsidRPr="00131B44">
        <w:rPr>
          <w:i/>
          <w:lang w:val="en-GB"/>
        </w:rPr>
        <w:t>Flood Protection of the Upper Vistula</w:t>
      </w:r>
      <w:r w:rsidRPr="00131B44">
        <w:rPr>
          <w:lang w:val="en-GB"/>
        </w:rPr>
        <w:t xml:space="preserve">, Sub-component 3B - </w:t>
      </w:r>
      <w:r w:rsidRPr="00131B44">
        <w:rPr>
          <w:i/>
          <w:lang w:val="en-GB"/>
        </w:rPr>
        <w:t>Protection of Sandomierz and Tarnobrzeg</w:t>
      </w:r>
      <w:r w:rsidRPr="00131B44">
        <w:rPr>
          <w:lang w:val="en-GB"/>
        </w:rPr>
        <w:t>.</w:t>
      </w:r>
    </w:p>
    <w:p w:rsidR="007B5B62" w:rsidRPr="00131B44" w:rsidRDefault="0045015C" w:rsidP="007B5B62">
      <w:pPr>
        <w:spacing w:before="0" w:after="200"/>
        <w:jc w:val="left"/>
        <w:rPr>
          <w:lang w:val="en-GB"/>
        </w:rPr>
      </w:pPr>
      <w:r>
        <w:rPr>
          <w:lang w:val="en-GB"/>
        </w:rPr>
        <w:t>C</w:t>
      </w:r>
      <w:r w:rsidR="00765F60" w:rsidRPr="00131B44">
        <w:rPr>
          <w:lang w:val="en-GB"/>
        </w:rPr>
        <w:t xml:space="preserve">ontract – 3B.1 – </w:t>
      </w:r>
      <w:r w:rsidR="00765F60" w:rsidRPr="00131B44">
        <w:rPr>
          <w:i/>
          <w:lang w:val="en-GB"/>
        </w:rPr>
        <w:t>Flood protection Sandomierz</w:t>
      </w:r>
      <w:r w:rsidR="00765F60" w:rsidRPr="00131B44">
        <w:rPr>
          <w:lang w:val="en-GB"/>
        </w:rPr>
        <w:t>.</w:t>
      </w:r>
    </w:p>
    <w:p w:rsidR="00481B2F" w:rsidRPr="00131B44" w:rsidRDefault="00765F60">
      <w:pPr>
        <w:spacing w:before="0" w:after="200"/>
        <w:jc w:val="left"/>
        <w:rPr>
          <w:lang w:val="en-GB"/>
        </w:rPr>
      </w:pPr>
      <w:r w:rsidRPr="00131B44">
        <w:rPr>
          <w:lang w:val="en-GB"/>
        </w:rPr>
        <w:t xml:space="preserve">Świętokrzyski Board of Amelioration and Hydraulic Structures in Kielce (ŚZMiUW), acting </w:t>
      </w:r>
      <w:r w:rsidR="00F30626">
        <w:rPr>
          <w:lang w:val="en-GB"/>
        </w:rPr>
        <w:t>on behalf</w:t>
      </w:r>
      <w:r w:rsidRPr="00131B44">
        <w:rPr>
          <w:lang w:val="en-GB"/>
        </w:rPr>
        <w:t xml:space="preserve"> of Świętokrzyskie </w:t>
      </w:r>
      <w:r w:rsidR="00F30626">
        <w:rPr>
          <w:lang w:val="en-GB"/>
        </w:rPr>
        <w:t>Province</w:t>
      </w:r>
      <w:r w:rsidRPr="00131B44">
        <w:rPr>
          <w:lang w:val="en-GB"/>
        </w:rPr>
        <w:t>, is the Project Implementation Unit (PIU) of the Contract, performing the tasks related to government administration.</w:t>
      </w:r>
    </w:p>
    <w:p w:rsidR="00D45D65" w:rsidRDefault="00765F60" w:rsidP="00D45D65">
      <w:pPr>
        <w:spacing w:before="100" w:beforeAutospacing="1" w:after="100" w:afterAutospacing="1"/>
        <w:rPr>
          <w:rFonts w:eastAsia="Calibri" w:cs="Arial"/>
          <w:lang w:val="en-GB"/>
        </w:rPr>
      </w:pPr>
      <w:r w:rsidRPr="00131B44">
        <w:rPr>
          <w:rFonts w:eastAsia="Calibri" w:cs="Arial"/>
          <w:lang w:val="en-GB"/>
        </w:rPr>
        <w:t>The Sandomierz Valley is a waterway node of the Vistula River and mouths of several important tributaries. The area of right bank part of Sandomierz is protected by floodbanks which condition and protective effic</w:t>
      </w:r>
      <w:r w:rsidR="00F30626">
        <w:rPr>
          <w:rFonts w:eastAsia="Calibri" w:cs="Arial"/>
          <w:lang w:val="en-GB"/>
        </w:rPr>
        <w:t>ien</w:t>
      </w:r>
      <w:r w:rsidRPr="00131B44">
        <w:rPr>
          <w:rFonts w:eastAsia="Calibri" w:cs="Arial"/>
          <w:lang w:val="en-GB"/>
        </w:rPr>
        <w:t xml:space="preserve">cy were verified by the flood of 2010 (the largest in the history of this region) causing flooding of a right-bank part and significant amount of damage. The flood protection system requires improving and adjusting to the flow of great waters. Under the Contract 3B.1, it is planned to conduct sectional modernization of the embankment system along with necessary modernization of the system of pumping stations protecting the areas on the land side of the embankment during the runoff of great waters. </w:t>
      </w:r>
    </w:p>
    <w:p w:rsidR="00B843DA" w:rsidRPr="00131B44" w:rsidRDefault="00CE0E08" w:rsidP="00D45D65">
      <w:pPr>
        <w:spacing w:before="100" w:beforeAutospacing="1" w:after="100" w:afterAutospacing="1"/>
        <w:rPr>
          <w:rFonts w:eastAsia="Calibri" w:cs="Times New Roman"/>
          <w:lang w:val="en-GB" w:eastAsia="pl-PL"/>
        </w:rPr>
      </w:pPr>
      <w:r w:rsidRPr="00CE0E08">
        <w:rPr>
          <w:rFonts w:eastAsia="Calibri" w:cs="Times New Roman"/>
          <w:lang w:val="en-GB" w:eastAsia="pl-PL"/>
        </w:rPr>
        <w:t xml:space="preserve">Contract 3B.1 is to: improve the flood protection of the right bank Sandomierz by draining the area within the forks of the Vistula River and the Trześniówka River; secure the Housing </w:t>
      </w:r>
      <w:r w:rsidRPr="00CE0E08">
        <w:rPr>
          <w:rFonts w:eastAsia="Calibri" w:cs="Times New Roman"/>
          <w:lang w:val="en-GB" w:eastAsia="pl-PL"/>
        </w:rPr>
        <w:lastRenderedPageBreak/>
        <w:t>Estate and Glassworks against flooding from the Vistula River and Trześniówka River; secure the Koprzywianka valley against flood; improve the protection against flooding and decrease the flood risk in the following villages Zajeziorze, Szewce and Sośniczany as well as in the neighbouring areas.</w:t>
      </w:r>
    </w:p>
    <w:p w:rsidR="00D45D65" w:rsidRPr="00131B44" w:rsidRDefault="00765F60" w:rsidP="00D45D65">
      <w:pPr>
        <w:rPr>
          <w:rFonts w:eastAsia="Calibri" w:cs="Times New Roman"/>
          <w:lang w:val="en-GB"/>
        </w:rPr>
      </w:pPr>
      <w:r w:rsidRPr="00131B44">
        <w:rPr>
          <w:rFonts w:eastAsia="Calibri" w:cs="Times New Roman"/>
          <w:lang w:val="en-GB"/>
        </w:rPr>
        <w:t xml:space="preserve">The Contract 3B.1, </w:t>
      </w:r>
      <w:r w:rsidRPr="00131B44">
        <w:rPr>
          <w:rFonts w:eastAsia="Calibri" w:cs="Times New Roman"/>
          <w:i/>
          <w:lang w:val="en-GB"/>
        </w:rPr>
        <w:t xml:space="preserve">Flood protection Sandomierz </w:t>
      </w:r>
      <w:r w:rsidRPr="00131B44">
        <w:rPr>
          <w:rFonts w:eastAsia="Calibri" w:cs="Times New Roman"/>
          <w:lang w:val="en-GB"/>
        </w:rPr>
        <w:t xml:space="preserve">includes implementation of 6 </w:t>
      </w:r>
      <w:r w:rsidRPr="00131B44">
        <w:rPr>
          <w:rFonts w:eastAsia="Batang" w:cs="Times New Roman"/>
          <w:lang w:val="en-GB"/>
        </w:rPr>
        <w:t>structures</w:t>
      </w:r>
      <w:r w:rsidRPr="00131B44">
        <w:rPr>
          <w:rFonts w:eastAsia="Calibri" w:cs="Times New Roman"/>
          <w:lang w:val="en-GB"/>
        </w:rPr>
        <w:t>:</w:t>
      </w:r>
    </w:p>
    <w:p w:rsidR="00D45D65" w:rsidRPr="00131B44" w:rsidRDefault="00341B1F" w:rsidP="00D45D65">
      <w:pPr>
        <w:pStyle w:val="Akapitzlist1"/>
        <w:numPr>
          <w:ilvl w:val="0"/>
          <w:numId w:val="38"/>
        </w:numPr>
        <w:spacing w:before="120" w:after="0"/>
        <w:contextualSpacing/>
        <w:rPr>
          <w:lang w:val="en-GB"/>
        </w:rPr>
      </w:pPr>
      <w:r w:rsidRPr="00341B1F">
        <w:rPr>
          <w:b/>
          <w:lang w:val="en-GB"/>
        </w:rPr>
        <w:t>Flood protection within the mouth section of the Atramentówka River, construction of a new pumping station "Koćmierzów" and of a gravity-type dam lock in Koćmierzów (in the right embankment of the Vistula River) and of a channel draining water from the Atramentówka River to the pumping station</w:t>
      </w:r>
      <w:r w:rsidR="00765F60" w:rsidRPr="00131B44">
        <w:rPr>
          <w:lang w:val="en-GB"/>
        </w:rPr>
        <w:t xml:space="preserve">, which result in </w:t>
      </w:r>
      <w:r w:rsidR="00384CE7" w:rsidRPr="00131B44">
        <w:rPr>
          <w:lang w:val="en-GB"/>
        </w:rPr>
        <w:t xml:space="preserve">the </w:t>
      </w:r>
      <w:r w:rsidR="00765F60" w:rsidRPr="00131B44">
        <w:rPr>
          <w:lang w:val="en-GB"/>
        </w:rPr>
        <w:t>following works:</w:t>
      </w:r>
    </w:p>
    <w:p w:rsidR="00D45D65" w:rsidRPr="00131B44" w:rsidRDefault="00765F60" w:rsidP="00D45D65">
      <w:pPr>
        <w:pStyle w:val="Tekstpodstawowyzwciciem"/>
        <w:numPr>
          <w:ilvl w:val="0"/>
          <w:numId w:val="39"/>
        </w:numPr>
        <w:spacing w:after="0"/>
        <w:rPr>
          <w:rFonts w:cs="Arial"/>
          <w:lang w:val="en-GB"/>
        </w:rPr>
      </w:pPr>
      <w:r w:rsidRPr="00131B44">
        <w:rPr>
          <w:rFonts w:cs="Arial"/>
          <w:lang w:val="en-GB"/>
        </w:rPr>
        <w:t>construction of “Koćmierzów” pump</w:t>
      </w:r>
      <w:r w:rsidR="00384CE7" w:rsidRPr="00131B44">
        <w:rPr>
          <w:rFonts w:cs="Arial"/>
          <w:lang w:val="en-GB"/>
        </w:rPr>
        <w:t>ing</w:t>
      </w:r>
      <w:r w:rsidRPr="00131B44">
        <w:rPr>
          <w:rFonts w:cs="Arial"/>
          <w:lang w:val="en-GB"/>
        </w:rPr>
        <w:t xml:space="preserve"> station with </w:t>
      </w:r>
      <w:r w:rsidR="00384CE7" w:rsidRPr="00131B44">
        <w:rPr>
          <w:rFonts w:cs="Arial"/>
          <w:lang w:val="en-GB"/>
        </w:rPr>
        <w:t xml:space="preserve">storage </w:t>
      </w:r>
      <w:r w:rsidR="00001464" w:rsidRPr="00131B44">
        <w:rPr>
          <w:rFonts w:cs="Arial"/>
          <w:lang w:val="en-GB"/>
        </w:rPr>
        <w:t>reservoir,</w:t>
      </w:r>
    </w:p>
    <w:p w:rsidR="00D45D65" w:rsidRPr="00131B44" w:rsidRDefault="00765F60" w:rsidP="00D45D65">
      <w:pPr>
        <w:pStyle w:val="Tekstpodstawowyzwciciem"/>
        <w:numPr>
          <w:ilvl w:val="0"/>
          <w:numId w:val="39"/>
        </w:numPr>
        <w:spacing w:after="0"/>
        <w:rPr>
          <w:rFonts w:cs="Arial"/>
          <w:lang w:val="en-GB"/>
        </w:rPr>
      </w:pPr>
      <w:r w:rsidRPr="00131B44">
        <w:rPr>
          <w:rFonts w:cs="Arial"/>
          <w:lang w:val="en-GB"/>
        </w:rPr>
        <w:t xml:space="preserve">construction of a </w:t>
      </w:r>
      <w:r w:rsidR="00F30626">
        <w:rPr>
          <w:rFonts w:cs="Arial"/>
          <w:lang w:val="en-GB"/>
        </w:rPr>
        <w:t>channel</w:t>
      </w:r>
      <w:r w:rsidR="00F30626" w:rsidRPr="00131B44">
        <w:rPr>
          <w:rFonts w:cs="Arial"/>
          <w:lang w:val="en-GB"/>
        </w:rPr>
        <w:t xml:space="preserve"> </w:t>
      </w:r>
      <w:r w:rsidRPr="00131B44">
        <w:rPr>
          <w:rFonts w:cs="Arial"/>
          <w:lang w:val="en-GB"/>
        </w:rPr>
        <w:t>leading water from Atramentówka,</w:t>
      </w:r>
    </w:p>
    <w:p w:rsidR="00D45D65" w:rsidRPr="00131B44" w:rsidRDefault="00765F60" w:rsidP="00D45D65">
      <w:pPr>
        <w:pStyle w:val="Tekstpodstawowyzwciciem"/>
        <w:numPr>
          <w:ilvl w:val="0"/>
          <w:numId w:val="39"/>
        </w:numPr>
        <w:spacing w:after="0"/>
        <w:rPr>
          <w:rFonts w:cs="Arial"/>
          <w:lang w:val="en-GB"/>
        </w:rPr>
      </w:pPr>
      <w:r w:rsidRPr="00131B44">
        <w:rPr>
          <w:rFonts w:cs="Arial"/>
          <w:lang w:val="en-GB"/>
        </w:rPr>
        <w:t xml:space="preserve">construction of a discharging </w:t>
      </w:r>
      <w:r w:rsidR="00F30626">
        <w:rPr>
          <w:rFonts w:cs="Arial"/>
          <w:lang w:val="en-GB"/>
        </w:rPr>
        <w:t>channel</w:t>
      </w:r>
      <w:r w:rsidR="00F30626" w:rsidRPr="00131B44">
        <w:rPr>
          <w:rFonts w:cs="Arial"/>
          <w:lang w:val="en-GB"/>
        </w:rPr>
        <w:t xml:space="preserve"> </w:t>
      </w:r>
      <w:r w:rsidRPr="00131B44">
        <w:rPr>
          <w:rFonts w:cs="Arial"/>
          <w:lang w:val="en-GB"/>
        </w:rPr>
        <w:t>to the Vistula River,</w:t>
      </w:r>
    </w:p>
    <w:p w:rsidR="00D45D65" w:rsidRPr="00131B44" w:rsidRDefault="00765F60" w:rsidP="00D45D65">
      <w:pPr>
        <w:pStyle w:val="Tekstpodstawowyzwciciem"/>
        <w:numPr>
          <w:ilvl w:val="0"/>
          <w:numId w:val="39"/>
        </w:numPr>
        <w:spacing w:after="0"/>
        <w:rPr>
          <w:rFonts w:cs="Arial"/>
          <w:lang w:val="en-GB"/>
        </w:rPr>
      </w:pPr>
      <w:r w:rsidRPr="00131B44">
        <w:rPr>
          <w:rFonts w:cs="Arial"/>
          <w:lang w:val="en-GB"/>
        </w:rPr>
        <w:t>reconstruction of the existing embankment sluice in the embankment surrounding Pilkington Glassworks,</w:t>
      </w:r>
    </w:p>
    <w:p w:rsidR="00D45D65" w:rsidRPr="00131B44" w:rsidRDefault="00765F60" w:rsidP="00D45D65">
      <w:pPr>
        <w:pStyle w:val="Tekstpodstawowyzwciciem"/>
        <w:numPr>
          <w:ilvl w:val="0"/>
          <w:numId w:val="39"/>
        </w:numPr>
        <w:spacing w:after="0"/>
        <w:rPr>
          <w:rFonts w:cs="Arial"/>
          <w:lang w:val="en-GB"/>
        </w:rPr>
      </w:pPr>
      <w:r w:rsidRPr="00131B44">
        <w:rPr>
          <w:rFonts w:cs="Arial"/>
          <w:lang w:val="en-GB"/>
        </w:rPr>
        <w:t>rearrangement of Atramentówka bed.</w:t>
      </w:r>
    </w:p>
    <w:p w:rsidR="00D45D65" w:rsidRPr="00131B44" w:rsidRDefault="00D45D65" w:rsidP="00D45D65">
      <w:pPr>
        <w:rPr>
          <w:rFonts w:eastAsia="Calibri" w:cs="Times New Roman"/>
          <w:lang w:val="en-GB"/>
        </w:rPr>
      </w:pPr>
    </w:p>
    <w:p w:rsidR="00D45D65" w:rsidRPr="00131B44" w:rsidRDefault="00341B1F" w:rsidP="00D45D65">
      <w:pPr>
        <w:pStyle w:val="Akapitzlist1"/>
        <w:numPr>
          <w:ilvl w:val="0"/>
          <w:numId w:val="38"/>
        </w:numPr>
        <w:spacing w:before="120" w:after="0"/>
        <w:contextualSpacing/>
        <w:rPr>
          <w:lang w:val="en-GB"/>
        </w:rPr>
      </w:pPr>
      <w:r w:rsidRPr="00341B1F">
        <w:rPr>
          <w:b/>
          <w:lang w:val="en-GB"/>
        </w:rPr>
        <w:t>Flood protection within the area of the Struga A watercourse together with an alteration and expansion of the pumping station "Nadbrzezie"</w:t>
      </w:r>
      <w:r w:rsidR="00765F60" w:rsidRPr="00131B44">
        <w:rPr>
          <w:lang w:val="en-GB"/>
        </w:rPr>
        <w:t>, under which the works will be performed, including:</w:t>
      </w:r>
    </w:p>
    <w:p w:rsidR="00D45D65" w:rsidRPr="00131B44" w:rsidRDefault="00765F60" w:rsidP="00D45D65">
      <w:pPr>
        <w:pStyle w:val="Tekstpodstawowyzwciciem"/>
        <w:numPr>
          <w:ilvl w:val="0"/>
          <w:numId w:val="39"/>
        </w:numPr>
        <w:spacing w:after="0"/>
        <w:rPr>
          <w:rFonts w:cs="Arial"/>
          <w:lang w:val="en-GB"/>
        </w:rPr>
      </w:pPr>
      <w:r w:rsidRPr="00131B44">
        <w:rPr>
          <w:rFonts w:cs="Arial"/>
          <w:lang w:val="en-GB"/>
        </w:rPr>
        <w:t xml:space="preserve">rebuilding of </w:t>
      </w:r>
      <w:r w:rsidR="00384CE7" w:rsidRPr="00131B44">
        <w:rPr>
          <w:rFonts w:cs="Arial"/>
          <w:lang w:val="en-GB"/>
        </w:rPr>
        <w:t>storage</w:t>
      </w:r>
      <w:r w:rsidRPr="00131B44">
        <w:rPr>
          <w:rFonts w:cs="Arial"/>
          <w:lang w:val="en-GB"/>
        </w:rPr>
        <w:t xml:space="preserve"> </w:t>
      </w:r>
      <w:r w:rsidR="00E93709" w:rsidRPr="00131B44">
        <w:rPr>
          <w:rFonts w:cs="Arial"/>
          <w:lang w:val="en-GB"/>
        </w:rPr>
        <w:t>reservoir</w:t>
      </w:r>
      <w:r w:rsidRPr="00131B44">
        <w:rPr>
          <w:rFonts w:cs="Arial"/>
          <w:lang w:val="en-GB"/>
        </w:rPr>
        <w:t xml:space="preserve"> and an embankment sluice,</w:t>
      </w:r>
    </w:p>
    <w:p w:rsidR="00D45D65" w:rsidRPr="00B107A4" w:rsidRDefault="00765F60" w:rsidP="00D45D65">
      <w:pPr>
        <w:pStyle w:val="Tekstpodstawowyzwciciem"/>
        <w:numPr>
          <w:ilvl w:val="0"/>
          <w:numId w:val="39"/>
        </w:numPr>
        <w:spacing w:after="0"/>
        <w:rPr>
          <w:rFonts w:cs="Arial"/>
          <w:lang w:val="en-GB"/>
        </w:rPr>
      </w:pPr>
      <w:r w:rsidRPr="00131B44">
        <w:rPr>
          <w:rFonts w:cs="Arial"/>
          <w:lang w:val="en-GB"/>
        </w:rPr>
        <w:t xml:space="preserve">modernisation of </w:t>
      </w:r>
      <w:r w:rsidR="00B107A4">
        <w:rPr>
          <w:rFonts w:cs="Arial"/>
          <w:lang w:val="en-GB"/>
        </w:rPr>
        <w:t>“</w:t>
      </w:r>
      <w:r w:rsidRPr="00131B44">
        <w:rPr>
          <w:rFonts w:cs="Arial"/>
          <w:lang w:val="en-GB"/>
        </w:rPr>
        <w:t>Nadbrzezie</w:t>
      </w:r>
      <w:r w:rsidR="00B107A4">
        <w:rPr>
          <w:rFonts w:cs="Arial"/>
          <w:lang w:val="en-GB"/>
        </w:rPr>
        <w:t>”</w:t>
      </w:r>
      <w:r w:rsidRPr="00131B44">
        <w:rPr>
          <w:rFonts w:cs="Arial"/>
          <w:lang w:val="en-GB"/>
        </w:rPr>
        <w:t xml:space="preserve"> pump</w:t>
      </w:r>
      <w:r w:rsidR="00384CE7" w:rsidRPr="00131B44">
        <w:rPr>
          <w:rFonts w:cs="Arial"/>
          <w:lang w:val="en-GB"/>
        </w:rPr>
        <w:t>ing</w:t>
      </w:r>
      <w:r w:rsidRPr="00131B44">
        <w:rPr>
          <w:rFonts w:cs="Arial"/>
          <w:lang w:val="en-GB"/>
        </w:rPr>
        <w:t xml:space="preserve"> station, </w:t>
      </w:r>
      <w:r w:rsidR="00B107A4">
        <w:rPr>
          <w:rFonts w:cs="Arial"/>
          <w:lang w:val="en-GB"/>
        </w:rPr>
        <w:t xml:space="preserve">together with </w:t>
      </w:r>
      <w:r w:rsidR="00B107A4" w:rsidRPr="00131B44">
        <w:rPr>
          <w:rFonts w:cs="Arial"/>
          <w:lang w:val="en-GB"/>
        </w:rPr>
        <w:t>construction of a septic tank for sewage</w:t>
      </w:r>
      <w:r w:rsidR="00B107A4">
        <w:rPr>
          <w:rFonts w:cs="Arial"/>
          <w:lang w:val="en-GB"/>
        </w:rPr>
        <w:t xml:space="preserve"> and </w:t>
      </w:r>
      <w:r w:rsidRPr="00B107A4">
        <w:rPr>
          <w:rFonts w:cs="Arial"/>
          <w:lang w:val="en-GB"/>
        </w:rPr>
        <w:t>reconstruction of a ditch discharging water from the pump</w:t>
      </w:r>
      <w:r w:rsidR="00384CE7" w:rsidRPr="00B107A4">
        <w:rPr>
          <w:rFonts w:cs="Arial"/>
          <w:lang w:val="en-GB"/>
        </w:rPr>
        <w:t>ing</w:t>
      </w:r>
      <w:r w:rsidRPr="00B107A4">
        <w:rPr>
          <w:rFonts w:cs="Arial"/>
          <w:lang w:val="en-GB"/>
        </w:rPr>
        <w:t xml:space="preserve"> station to Trześniówka,</w:t>
      </w:r>
    </w:p>
    <w:p w:rsidR="00D45D65" w:rsidRPr="00131B44" w:rsidRDefault="00765F60" w:rsidP="00D45D65">
      <w:pPr>
        <w:pStyle w:val="Tekstpodstawowyzwciciem"/>
        <w:numPr>
          <w:ilvl w:val="0"/>
          <w:numId w:val="39"/>
        </w:numPr>
        <w:spacing w:after="0"/>
        <w:rPr>
          <w:rFonts w:cs="Arial"/>
          <w:lang w:val="en-GB"/>
        </w:rPr>
      </w:pPr>
      <w:r w:rsidRPr="00B107A4">
        <w:rPr>
          <w:rFonts w:cs="Arial"/>
          <w:lang w:val="en-GB"/>
        </w:rPr>
        <w:t>reconstruction of a drainage ditch Struga A, reconstruction of culverts and exits within the ditch route w</w:t>
      </w:r>
      <w:r w:rsidRPr="00131B44">
        <w:rPr>
          <w:rFonts w:cs="Arial"/>
          <w:lang w:val="en-GB"/>
        </w:rPr>
        <w:t>ith insufficient capacity, reinforcement of the ditch bed</w:t>
      </w:r>
      <w:r w:rsidR="00B107A4">
        <w:rPr>
          <w:rFonts w:cs="Arial"/>
          <w:lang w:val="en-GB"/>
        </w:rPr>
        <w:t>.</w:t>
      </w:r>
    </w:p>
    <w:p w:rsidR="00D45D65" w:rsidRPr="00131B44" w:rsidRDefault="00D45D65" w:rsidP="00D45D65">
      <w:pPr>
        <w:rPr>
          <w:rFonts w:eastAsia="Calibri" w:cs="Times New Roman"/>
          <w:lang w:val="en-GB"/>
        </w:rPr>
      </w:pPr>
    </w:p>
    <w:p w:rsidR="00D45D65" w:rsidRPr="00131B44" w:rsidRDefault="00341B1F" w:rsidP="00D45D65">
      <w:pPr>
        <w:pStyle w:val="Akapitzlist1"/>
        <w:numPr>
          <w:ilvl w:val="0"/>
          <w:numId w:val="38"/>
        </w:numPr>
        <w:spacing w:before="120" w:after="0"/>
        <w:contextualSpacing/>
        <w:rPr>
          <w:lang w:val="en-GB"/>
        </w:rPr>
      </w:pPr>
      <w:r w:rsidRPr="00341B1F">
        <w:rPr>
          <w:b/>
          <w:lang w:val="en-GB"/>
        </w:rPr>
        <w:t>Expansion of the surrounding embankment protecting Glassworks and a Housing Estate against the flood waters in the town of Sandomierz together with an extension of the embankment of the Vistula River from the Lwowska Street to intersection of Koćmierzów embankment</w:t>
      </w:r>
      <w:r w:rsidR="00765F60" w:rsidRPr="00131B44">
        <w:rPr>
          <w:lang w:val="en-GB"/>
        </w:rPr>
        <w:t>, where works will be executed, including:</w:t>
      </w:r>
    </w:p>
    <w:p w:rsidR="00D45D65" w:rsidRPr="00131B44" w:rsidRDefault="00765F60" w:rsidP="00D45D65">
      <w:pPr>
        <w:pStyle w:val="Tekstpodstawowyzwciciem"/>
        <w:numPr>
          <w:ilvl w:val="0"/>
          <w:numId w:val="39"/>
        </w:numPr>
        <w:spacing w:after="0"/>
        <w:rPr>
          <w:rFonts w:cs="Arial"/>
          <w:lang w:val="en-GB"/>
        </w:rPr>
      </w:pPr>
      <w:r w:rsidRPr="00131B44">
        <w:rPr>
          <w:lang w:val="en-GB"/>
        </w:rPr>
        <w:t xml:space="preserve">expansion of the existing embankment on the section of ca </w:t>
      </w:r>
      <w:smartTag w:uri="urn:schemas-microsoft-com:office:smarttags" w:element="metricconverter">
        <w:smartTagPr>
          <w:attr w:name="ProductID" w:val="2849 m"/>
        </w:smartTagPr>
        <w:r w:rsidRPr="00131B44">
          <w:rPr>
            <w:lang w:val="en-GB"/>
          </w:rPr>
          <w:t>2849 m</w:t>
        </w:r>
      </w:smartTag>
      <w:r w:rsidRPr="00131B44">
        <w:rPr>
          <w:lang w:val="en-GB"/>
        </w:rPr>
        <w:t xml:space="preserve"> along the Mostowa Street and Zarzecze in terms of its width and the height of its crown as well as its sealing along with the widening of embankment passage</w:t>
      </w:r>
      <w:r w:rsidRPr="00131B44">
        <w:rPr>
          <w:rFonts w:cs="Arial"/>
          <w:lang w:val="en-GB"/>
        </w:rPr>
        <w:t>,</w:t>
      </w:r>
    </w:p>
    <w:p w:rsidR="00D45D65" w:rsidRPr="00131B44" w:rsidRDefault="00765F60" w:rsidP="00D45D65">
      <w:pPr>
        <w:pStyle w:val="Tekstpodstawowyzwciciem"/>
        <w:numPr>
          <w:ilvl w:val="0"/>
          <w:numId w:val="39"/>
        </w:numPr>
        <w:spacing w:after="0"/>
        <w:rPr>
          <w:rFonts w:cs="Arial"/>
          <w:lang w:val="en-GB"/>
        </w:rPr>
      </w:pPr>
      <w:r w:rsidRPr="00131B44">
        <w:rPr>
          <w:lang w:val="en-GB"/>
        </w:rPr>
        <w:t>expansion of the existing embankment of the Vistu</w:t>
      </w:r>
      <w:r w:rsidR="00E93709" w:rsidRPr="00131B44">
        <w:rPr>
          <w:lang w:val="en-GB"/>
        </w:rPr>
        <w:t>la</w:t>
      </w:r>
      <w:r w:rsidRPr="00131B44">
        <w:rPr>
          <w:lang w:val="en-GB"/>
        </w:rPr>
        <w:t xml:space="preserve"> River on the section of 609 m in terms of its width and the height of its crown as well as its sealing</w:t>
      </w:r>
      <w:r w:rsidRPr="00131B44">
        <w:rPr>
          <w:rFonts w:cs="Arial"/>
          <w:lang w:val="en-GB"/>
        </w:rPr>
        <w:t>,</w:t>
      </w:r>
    </w:p>
    <w:p w:rsidR="00D45D65" w:rsidRPr="00131B44" w:rsidRDefault="00765F60" w:rsidP="00D45D65">
      <w:pPr>
        <w:pStyle w:val="Tekstpodstawowyzwciciem"/>
        <w:numPr>
          <w:ilvl w:val="0"/>
          <w:numId w:val="39"/>
        </w:numPr>
        <w:spacing w:after="0"/>
        <w:rPr>
          <w:rFonts w:cs="Arial"/>
          <w:lang w:val="en-GB"/>
        </w:rPr>
      </w:pPr>
      <w:r w:rsidRPr="00131B44">
        <w:rPr>
          <w:lang w:val="en-GB"/>
        </w:rPr>
        <w:t>construction of the anti-flooding gates on the canal along with the reconstruction of the entry to the port</w:t>
      </w:r>
      <w:r w:rsidRPr="00131B44">
        <w:rPr>
          <w:rFonts w:cs="Arial"/>
          <w:lang w:val="en-GB"/>
        </w:rPr>
        <w:t>,</w:t>
      </w:r>
    </w:p>
    <w:p w:rsidR="00D45D65" w:rsidRPr="00131B44" w:rsidRDefault="00765F60" w:rsidP="00D45D65">
      <w:pPr>
        <w:pStyle w:val="Tekstpodstawowyzwciciem"/>
        <w:numPr>
          <w:ilvl w:val="0"/>
          <w:numId w:val="39"/>
        </w:numPr>
        <w:spacing w:after="0"/>
        <w:rPr>
          <w:rFonts w:cs="Arial"/>
          <w:lang w:val="en-GB"/>
        </w:rPr>
      </w:pPr>
      <w:r w:rsidRPr="00131B44">
        <w:rPr>
          <w:lang w:val="en-GB"/>
        </w:rPr>
        <w:t>reconstruction, expansion and construction of embankment structures and ground utilities networks colliding with the embankment structure</w:t>
      </w:r>
      <w:r w:rsidRPr="00131B44">
        <w:rPr>
          <w:rFonts w:cs="Arial"/>
          <w:lang w:val="en-GB"/>
        </w:rPr>
        <w:t>.</w:t>
      </w:r>
    </w:p>
    <w:p w:rsidR="00D45D65" w:rsidRPr="00131B44" w:rsidRDefault="00D45D65" w:rsidP="00D45D65">
      <w:pPr>
        <w:pStyle w:val="Akapitzlist1"/>
        <w:numPr>
          <w:ilvl w:val="0"/>
          <w:numId w:val="0"/>
        </w:numPr>
        <w:ind w:left="349"/>
        <w:rPr>
          <w:lang w:val="en-GB"/>
        </w:rPr>
      </w:pPr>
    </w:p>
    <w:p w:rsidR="00D45D65" w:rsidRPr="00131B44" w:rsidRDefault="00341B1F" w:rsidP="00D45D65">
      <w:pPr>
        <w:pStyle w:val="Akapitzlist1"/>
        <w:numPr>
          <w:ilvl w:val="0"/>
          <w:numId w:val="38"/>
        </w:numPr>
        <w:spacing w:before="120" w:after="0"/>
        <w:contextualSpacing/>
        <w:rPr>
          <w:lang w:val="en-GB"/>
        </w:rPr>
      </w:pPr>
      <w:r w:rsidRPr="00341B1F">
        <w:rPr>
          <w:b/>
          <w:lang w:val="en-GB"/>
        </w:rPr>
        <w:lastRenderedPageBreak/>
        <w:t>Protection the embankments of Koprzywianka River – left embankment in km 0+000 ÷ 12+900, right embankment in km 0+000 ÷ 14+400</w:t>
      </w:r>
      <w:r w:rsidR="00765F60" w:rsidRPr="00131B44">
        <w:rPr>
          <w:lang w:val="en-GB"/>
        </w:rPr>
        <w:t>, in which the works will be performed, including:</w:t>
      </w:r>
    </w:p>
    <w:p w:rsidR="00D45D65" w:rsidRPr="00131B44" w:rsidRDefault="00765F60" w:rsidP="00D45D65">
      <w:pPr>
        <w:pStyle w:val="Tekstpodstawowyzwciciem"/>
        <w:numPr>
          <w:ilvl w:val="0"/>
          <w:numId w:val="39"/>
        </w:numPr>
        <w:spacing w:after="0"/>
        <w:rPr>
          <w:rFonts w:cs="Arial"/>
          <w:lang w:val="en-GB"/>
        </w:rPr>
      </w:pPr>
      <w:r w:rsidRPr="00131B44">
        <w:rPr>
          <w:lang w:val="en-GB"/>
        </w:rPr>
        <w:t>extension of the left and right flood embankment of the Koprzywianka River within the section of the total length of 27.39 km (left embankment of 12.992 km, right embankment of 14.398 km)</w:t>
      </w:r>
      <w:r w:rsidRPr="00131B44">
        <w:rPr>
          <w:rFonts w:cs="Arial"/>
          <w:lang w:val="en-GB"/>
        </w:rPr>
        <w:t>,</w:t>
      </w:r>
    </w:p>
    <w:p w:rsidR="00D45D65" w:rsidRPr="00131B44" w:rsidRDefault="00765F60" w:rsidP="00D45D65">
      <w:pPr>
        <w:pStyle w:val="Tekstpodstawowyzwciciem"/>
        <w:numPr>
          <w:ilvl w:val="0"/>
          <w:numId w:val="39"/>
        </w:numPr>
        <w:spacing w:after="0"/>
        <w:rPr>
          <w:rFonts w:cs="Arial"/>
          <w:lang w:val="en-GB"/>
        </w:rPr>
      </w:pPr>
      <w:r w:rsidRPr="00131B44">
        <w:rPr>
          <w:lang w:val="en-GB"/>
        </w:rPr>
        <w:t>construction of service roads</w:t>
      </w:r>
      <w:r w:rsidRPr="00131B44">
        <w:rPr>
          <w:rFonts w:cs="Arial"/>
          <w:lang w:val="en-GB"/>
        </w:rPr>
        <w:t>.</w:t>
      </w:r>
    </w:p>
    <w:p w:rsidR="00B107A4" w:rsidRPr="00B81400" w:rsidRDefault="00B107A4" w:rsidP="00B107A4">
      <w:pPr>
        <w:ind w:left="360"/>
        <w:rPr>
          <w:rFonts w:eastAsia="Calibri" w:cs="Arial"/>
        </w:rPr>
      </w:pPr>
      <w:r w:rsidRPr="00220A52">
        <w:rPr>
          <w:rFonts w:eastAsia="Calibri" w:cs="Arial"/>
        </w:rPr>
        <w:t>The designed parameters of embankments</w:t>
      </w:r>
      <w:r w:rsidRPr="00B81400">
        <w:rPr>
          <w:rFonts w:eastAsia="Calibri" w:cs="Arial"/>
        </w:rPr>
        <w:t>:</w:t>
      </w:r>
    </w:p>
    <w:p w:rsidR="00B107A4" w:rsidRDefault="00B107A4" w:rsidP="00B107A4">
      <w:pPr>
        <w:numPr>
          <w:ilvl w:val="0"/>
          <w:numId w:val="49"/>
        </w:numPr>
        <w:spacing w:before="0"/>
        <w:ind w:left="714" w:hanging="357"/>
        <w:rPr>
          <w:rFonts w:eastAsia="Calibri" w:cs="Times New Roman"/>
          <w:color w:val="000000"/>
        </w:rPr>
      </w:pPr>
      <w:r w:rsidRPr="00220A52">
        <w:rPr>
          <w:rFonts w:eastAsia="Calibri" w:cs="Times New Roman"/>
          <w:color w:val="000000"/>
        </w:rPr>
        <w:t>embankment crown width 3.0 - 4.0 m</w:t>
      </w:r>
      <w:r>
        <w:rPr>
          <w:rFonts w:eastAsia="Calibri" w:cs="Times New Roman"/>
          <w:color w:val="000000"/>
        </w:rPr>
        <w:t>,</w:t>
      </w:r>
    </w:p>
    <w:p w:rsidR="00B107A4" w:rsidRDefault="00B107A4" w:rsidP="00B107A4">
      <w:pPr>
        <w:numPr>
          <w:ilvl w:val="0"/>
          <w:numId w:val="49"/>
        </w:numPr>
        <w:spacing w:before="0"/>
        <w:ind w:left="714" w:hanging="357"/>
        <w:rPr>
          <w:rFonts w:eastAsia="Calibri" w:cs="Times New Roman"/>
          <w:color w:val="000000"/>
        </w:rPr>
      </w:pPr>
      <w:r w:rsidRPr="00220A52">
        <w:rPr>
          <w:rFonts w:eastAsia="Calibri" w:cs="Times New Roman"/>
          <w:color w:val="000000"/>
        </w:rPr>
        <w:t>water-side slope inclination: 1:2 - 1:2.</w:t>
      </w:r>
      <w:r>
        <w:rPr>
          <w:rFonts w:eastAsia="Calibri" w:cs="Times New Roman"/>
          <w:color w:val="000000"/>
        </w:rPr>
        <w:t>2</w:t>
      </w:r>
      <w:r w:rsidRPr="00220A52">
        <w:rPr>
          <w:rFonts w:eastAsia="Calibri" w:cs="Times New Roman"/>
          <w:color w:val="000000"/>
        </w:rPr>
        <w:t>5</w:t>
      </w:r>
      <w:r>
        <w:rPr>
          <w:rFonts w:eastAsia="Calibri" w:cs="Times New Roman"/>
          <w:color w:val="000000"/>
        </w:rPr>
        <w:t xml:space="preserve">, </w:t>
      </w:r>
    </w:p>
    <w:p w:rsidR="00B107A4" w:rsidRDefault="00B107A4" w:rsidP="00B107A4">
      <w:pPr>
        <w:numPr>
          <w:ilvl w:val="0"/>
          <w:numId w:val="49"/>
        </w:numPr>
        <w:spacing w:before="0"/>
        <w:ind w:left="714" w:hanging="357"/>
        <w:rPr>
          <w:rFonts w:eastAsia="Calibri" w:cs="Times New Roman"/>
          <w:color w:val="000000"/>
        </w:rPr>
      </w:pPr>
      <w:r w:rsidRPr="00220A52">
        <w:rPr>
          <w:rFonts w:eastAsia="Calibri" w:cs="Times New Roman"/>
          <w:color w:val="000000"/>
        </w:rPr>
        <w:t>outer scarp inclination 1:2.0 - 1:2.25</w:t>
      </w:r>
      <w:r>
        <w:rPr>
          <w:rFonts w:eastAsia="Calibri" w:cs="Times New Roman"/>
          <w:color w:val="000000"/>
        </w:rPr>
        <w:t>,</w:t>
      </w:r>
    </w:p>
    <w:p w:rsidR="00B107A4" w:rsidRPr="008B3642" w:rsidRDefault="00B107A4" w:rsidP="00B107A4">
      <w:pPr>
        <w:numPr>
          <w:ilvl w:val="0"/>
          <w:numId w:val="49"/>
        </w:numPr>
        <w:spacing w:before="0"/>
        <w:ind w:left="714" w:hanging="357"/>
        <w:rPr>
          <w:rFonts w:eastAsia="Calibri" w:cs="Times New Roman"/>
          <w:color w:val="000000"/>
        </w:rPr>
      </w:pPr>
      <w:r w:rsidRPr="00220A52">
        <w:rPr>
          <w:rFonts w:eastAsia="Calibri" w:cs="Times New Roman"/>
          <w:color w:val="000000"/>
        </w:rPr>
        <w:t>average height ca. 4 - 5 m</w:t>
      </w:r>
      <w:r>
        <w:rPr>
          <w:rFonts w:eastAsia="Calibri" w:cs="Times New Roman"/>
          <w:color w:val="000000"/>
        </w:rPr>
        <w:t>.</w:t>
      </w:r>
    </w:p>
    <w:p w:rsidR="00D45D65" w:rsidRPr="00131B44" w:rsidRDefault="00D45D65" w:rsidP="00D45D65">
      <w:pPr>
        <w:rPr>
          <w:rFonts w:eastAsia="Calibri" w:cs="Times New Roman"/>
          <w:lang w:val="en-GB"/>
        </w:rPr>
      </w:pPr>
    </w:p>
    <w:p w:rsidR="00D45D65" w:rsidRPr="00131B44" w:rsidRDefault="00341B1F" w:rsidP="00D45D65">
      <w:pPr>
        <w:pStyle w:val="Akapitzlist1"/>
        <w:numPr>
          <w:ilvl w:val="0"/>
          <w:numId w:val="38"/>
        </w:numPr>
        <w:spacing w:before="120" w:after="0"/>
        <w:contextualSpacing/>
        <w:rPr>
          <w:lang w:val="en-GB"/>
        </w:rPr>
      </w:pPr>
      <w:r w:rsidRPr="00341B1F">
        <w:rPr>
          <w:b/>
          <w:lang w:val="en-GB"/>
        </w:rPr>
        <w:t>Construction of the water pumping station in Szewce</w:t>
      </w:r>
      <w:r w:rsidR="00765F60" w:rsidRPr="00131B44">
        <w:rPr>
          <w:lang w:val="en-GB"/>
        </w:rPr>
        <w:t>, where works will be executed, including:</w:t>
      </w:r>
    </w:p>
    <w:p w:rsidR="00D45D65" w:rsidRPr="00131B44" w:rsidRDefault="00765F60" w:rsidP="00D45D65">
      <w:pPr>
        <w:pStyle w:val="Tekstpodstawowyzwciciem"/>
        <w:numPr>
          <w:ilvl w:val="0"/>
          <w:numId w:val="39"/>
        </w:numPr>
        <w:spacing w:after="0"/>
        <w:rPr>
          <w:rFonts w:cs="Arial"/>
          <w:lang w:val="en-GB"/>
        </w:rPr>
      </w:pPr>
      <w:r w:rsidRPr="00131B44">
        <w:rPr>
          <w:rFonts w:cs="Arial"/>
          <w:lang w:val="en-GB"/>
        </w:rPr>
        <w:t>cleaning, de-silting and widening the bottom of the discharging canal,</w:t>
      </w:r>
    </w:p>
    <w:p w:rsidR="00D45D65" w:rsidRPr="00131B44" w:rsidRDefault="00765F60" w:rsidP="00D45D65">
      <w:pPr>
        <w:pStyle w:val="Tekstpodstawowyzwciciem"/>
        <w:numPr>
          <w:ilvl w:val="0"/>
          <w:numId w:val="39"/>
        </w:numPr>
        <w:spacing w:after="0"/>
        <w:rPr>
          <w:rFonts w:cs="Arial"/>
          <w:lang w:val="en-GB"/>
        </w:rPr>
      </w:pPr>
      <w:r w:rsidRPr="00131B44">
        <w:rPr>
          <w:rFonts w:cs="Arial"/>
          <w:lang w:val="en-GB"/>
        </w:rPr>
        <w:t>extension of the water reservoir,</w:t>
      </w:r>
    </w:p>
    <w:p w:rsidR="00D45D65" w:rsidRPr="00131B44" w:rsidRDefault="00765F60" w:rsidP="00D45D65">
      <w:pPr>
        <w:pStyle w:val="Tekstpodstawowyzwciciem"/>
        <w:numPr>
          <w:ilvl w:val="0"/>
          <w:numId w:val="39"/>
        </w:numPr>
        <w:spacing w:after="0"/>
        <w:rPr>
          <w:rFonts w:cs="Arial"/>
          <w:lang w:val="en-GB"/>
        </w:rPr>
      </w:pPr>
      <w:r w:rsidRPr="00131B44">
        <w:rPr>
          <w:rFonts w:cs="Arial"/>
          <w:lang w:val="en-GB"/>
        </w:rPr>
        <w:t xml:space="preserve">demolition of the existing </w:t>
      </w:r>
      <w:r w:rsidR="007044A0" w:rsidRPr="00131B44">
        <w:rPr>
          <w:rFonts w:cs="Arial"/>
          <w:lang w:val="en-GB"/>
        </w:rPr>
        <w:t>pumping station</w:t>
      </w:r>
      <w:r w:rsidRPr="00131B44">
        <w:rPr>
          <w:rFonts w:cs="Arial"/>
          <w:lang w:val="en-GB"/>
        </w:rPr>
        <w:t xml:space="preserve"> building and construction of a new one,</w:t>
      </w:r>
    </w:p>
    <w:p w:rsidR="00D45D65" w:rsidRPr="00131B44" w:rsidRDefault="00765F60" w:rsidP="00D45D65">
      <w:pPr>
        <w:pStyle w:val="Tekstpodstawowyzwciciem"/>
        <w:numPr>
          <w:ilvl w:val="0"/>
          <w:numId w:val="39"/>
        </w:numPr>
        <w:spacing w:after="0"/>
        <w:rPr>
          <w:rFonts w:cs="Arial"/>
          <w:lang w:val="en-GB"/>
        </w:rPr>
      </w:pPr>
      <w:r w:rsidRPr="00131B44">
        <w:rPr>
          <w:rFonts w:cs="Arial"/>
          <w:lang w:val="en-GB"/>
        </w:rPr>
        <w:t>construction of a new outlet,</w:t>
      </w:r>
    </w:p>
    <w:p w:rsidR="00D45D65" w:rsidRPr="00131B44" w:rsidRDefault="00765F60" w:rsidP="00D45D65">
      <w:pPr>
        <w:pStyle w:val="Tekstpodstawowyzwciciem"/>
        <w:numPr>
          <w:ilvl w:val="0"/>
          <w:numId w:val="39"/>
        </w:numPr>
        <w:spacing w:after="0"/>
        <w:rPr>
          <w:rFonts w:cs="Arial"/>
          <w:lang w:val="en-GB"/>
        </w:rPr>
      </w:pPr>
      <w:r w:rsidRPr="00131B44">
        <w:rPr>
          <w:rFonts w:cs="Arial"/>
          <w:lang w:val="en-GB"/>
        </w:rPr>
        <w:t>construction of a septic tank for sewage.</w:t>
      </w:r>
    </w:p>
    <w:p w:rsidR="00D45D65" w:rsidRPr="00131B44" w:rsidRDefault="00D45D65" w:rsidP="00D45D65">
      <w:pPr>
        <w:rPr>
          <w:rFonts w:eastAsia="Calibri" w:cs="Times New Roman"/>
          <w:lang w:val="en-GB"/>
        </w:rPr>
      </w:pPr>
    </w:p>
    <w:p w:rsidR="00D45D65" w:rsidRPr="00131B44" w:rsidRDefault="009B7F59" w:rsidP="00D45D65">
      <w:pPr>
        <w:pStyle w:val="Akapitzlist1"/>
        <w:numPr>
          <w:ilvl w:val="0"/>
          <w:numId w:val="38"/>
        </w:numPr>
        <w:spacing w:before="120" w:after="0"/>
        <w:contextualSpacing/>
        <w:rPr>
          <w:lang w:val="en-GB"/>
        </w:rPr>
      </w:pPr>
      <w:r w:rsidRPr="009B7F59">
        <w:rPr>
          <w:b/>
          <w:lang w:val="en-GB"/>
        </w:rPr>
        <w:t>Expansion of the water pumping station in Zajeziorze</w:t>
      </w:r>
      <w:r w:rsidR="00765F60" w:rsidRPr="00131B44">
        <w:rPr>
          <w:lang w:val="en-GB"/>
        </w:rPr>
        <w:t>, where works will be executed, including:</w:t>
      </w:r>
    </w:p>
    <w:p w:rsidR="00D45D65" w:rsidRPr="00131B44" w:rsidRDefault="00765F60" w:rsidP="00D45D65">
      <w:pPr>
        <w:pStyle w:val="Tekstpodstawowyzwciciem"/>
        <w:numPr>
          <w:ilvl w:val="0"/>
          <w:numId w:val="39"/>
        </w:numPr>
        <w:spacing w:after="0"/>
        <w:rPr>
          <w:rFonts w:cs="Arial"/>
          <w:lang w:val="en-GB"/>
        </w:rPr>
      </w:pPr>
      <w:r w:rsidRPr="00131B44">
        <w:rPr>
          <w:rFonts w:cs="Arial"/>
          <w:lang w:val="en-GB"/>
        </w:rPr>
        <w:t xml:space="preserve">extension of the </w:t>
      </w:r>
      <w:r w:rsidR="0090166D" w:rsidRPr="00131B44">
        <w:rPr>
          <w:rFonts w:cs="Arial"/>
          <w:lang w:val="en-GB"/>
        </w:rPr>
        <w:t xml:space="preserve">storage </w:t>
      </w:r>
      <w:r w:rsidRPr="00131B44">
        <w:rPr>
          <w:rFonts w:cs="Arial"/>
          <w:lang w:val="en-GB"/>
        </w:rPr>
        <w:t>reservoir,</w:t>
      </w:r>
    </w:p>
    <w:p w:rsidR="00D45D65" w:rsidRPr="00131B44" w:rsidRDefault="00765F60" w:rsidP="00D45D65">
      <w:pPr>
        <w:pStyle w:val="Tekstpodstawowyzwciciem"/>
        <w:numPr>
          <w:ilvl w:val="0"/>
          <w:numId w:val="39"/>
        </w:numPr>
        <w:spacing w:after="0"/>
        <w:rPr>
          <w:rFonts w:cs="Arial"/>
          <w:lang w:val="en-GB"/>
        </w:rPr>
      </w:pPr>
      <w:r w:rsidRPr="00131B44">
        <w:rPr>
          <w:rFonts w:cs="Arial"/>
          <w:lang w:val="en-GB"/>
        </w:rPr>
        <w:t xml:space="preserve">rebuilding of the </w:t>
      </w:r>
      <w:r w:rsidR="007044A0" w:rsidRPr="00131B44">
        <w:rPr>
          <w:rFonts w:cs="Arial"/>
          <w:lang w:val="en-GB"/>
        </w:rPr>
        <w:t>pumping station</w:t>
      </w:r>
      <w:r w:rsidRPr="00131B44">
        <w:rPr>
          <w:rFonts w:cs="Arial"/>
          <w:lang w:val="en-GB"/>
        </w:rPr>
        <w:t xml:space="preserve"> and installation of new pump units and replacement of pumped pipelines, reconstruction of the outlet and modernisation of a discharge bed,</w:t>
      </w:r>
    </w:p>
    <w:p w:rsidR="00D45D65" w:rsidRPr="00131B44" w:rsidRDefault="00765F60" w:rsidP="00D45D65">
      <w:pPr>
        <w:pStyle w:val="Tekstpodstawowyzwciciem"/>
        <w:numPr>
          <w:ilvl w:val="0"/>
          <w:numId w:val="39"/>
        </w:numPr>
        <w:spacing w:after="0"/>
        <w:rPr>
          <w:rFonts w:cs="Arial"/>
          <w:lang w:val="en-GB"/>
        </w:rPr>
      </w:pPr>
      <w:r w:rsidRPr="00131B44">
        <w:rPr>
          <w:rFonts w:cs="Arial"/>
          <w:lang w:val="en-GB"/>
        </w:rPr>
        <w:t xml:space="preserve">rebuilding of the embankment sluice gate, rebuilding of the outlet and discharge bed, </w:t>
      </w:r>
    </w:p>
    <w:p w:rsidR="00D45D65" w:rsidRPr="00131B44" w:rsidRDefault="00765F60" w:rsidP="00D45D65">
      <w:pPr>
        <w:pStyle w:val="Tekstpodstawowyzwciciem"/>
        <w:numPr>
          <w:ilvl w:val="0"/>
          <w:numId w:val="39"/>
        </w:numPr>
        <w:spacing w:after="0"/>
        <w:rPr>
          <w:rFonts w:cs="Arial"/>
          <w:lang w:val="en-GB"/>
        </w:rPr>
      </w:pPr>
      <w:r w:rsidRPr="00131B44">
        <w:rPr>
          <w:rFonts w:cs="Arial"/>
          <w:lang w:val="en-GB"/>
        </w:rPr>
        <w:t xml:space="preserve">rebuilding of the parking and access road to the </w:t>
      </w:r>
      <w:r w:rsidR="007044A0" w:rsidRPr="00131B44">
        <w:rPr>
          <w:rFonts w:cs="Arial"/>
          <w:lang w:val="en-GB"/>
        </w:rPr>
        <w:t>pumping station</w:t>
      </w:r>
      <w:r w:rsidRPr="00131B44">
        <w:rPr>
          <w:rFonts w:cs="Arial"/>
          <w:lang w:val="en-GB"/>
        </w:rPr>
        <w:t>,</w:t>
      </w:r>
    </w:p>
    <w:p w:rsidR="00D45D65" w:rsidRPr="00131B44" w:rsidRDefault="00765F60" w:rsidP="00D45D65">
      <w:pPr>
        <w:pStyle w:val="Tekstpodstawowyzwciciem"/>
        <w:numPr>
          <w:ilvl w:val="0"/>
          <w:numId w:val="39"/>
        </w:numPr>
        <w:spacing w:after="0"/>
        <w:rPr>
          <w:rFonts w:cs="Arial"/>
          <w:lang w:val="en-GB"/>
        </w:rPr>
      </w:pPr>
      <w:r w:rsidRPr="00131B44">
        <w:rPr>
          <w:rFonts w:cs="Arial"/>
          <w:lang w:val="en-GB"/>
        </w:rPr>
        <w:t>construction of a septic tank for sewage.</w:t>
      </w:r>
    </w:p>
    <w:p w:rsidR="00481B2F" w:rsidRPr="00131B44" w:rsidRDefault="00481B2F">
      <w:pPr>
        <w:spacing w:before="0" w:after="200"/>
        <w:jc w:val="left"/>
        <w:rPr>
          <w:lang w:val="en-GB"/>
        </w:rPr>
      </w:pPr>
    </w:p>
    <w:p w:rsidR="006D0F27" w:rsidRPr="00131B44" w:rsidRDefault="00765F60" w:rsidP="00FA2FF5">
      <w:pPr>
        <w:pStyle w:val="Nagwek2"/>
        <w:rPr>
          <w:lang w:val="en-GB"/>
        </w:rPr>
      </w:pPr>
      <w:bookmarkStart w:id="14" w:name="_Toc416223130"/>
      <w:bookmarkStart w:id="15" w:name="_Toc418076699"/>
      <w:bookmarkStart w:id="16" w:name="_Toc419201561"/>
      <w:bookmarkStart w:id="17" w:name="_Toc469986890"/>
      <w:r w:rsidRPr="00131B44">
        <w:rPr>
          <w:lang w:val="en-GB"/>
        </w:rPr>
        <w:t xml:space="preserve">Area of </w:t>
      </w:r>
      <w:bookmarkEnd w:id="14"/>
      <w:r w:rsidRPr="00131B44">
        <w:rPr>
          <w:lang w:val="en-GB"/>
        </w:rPr>
        <w:t>Task 3B.1 implementation</w:t>
      </w:r>
      <w:bookmarkEnd w:id="15"/>
      <w:bookmarkEnd w:id="16"/>
      <w:bookmarkEnd w:id="17"/>
    </w:p>
    <w:p w:rsidR="00304485" w:rsidRDefault="00765F60" w:rsidP="005C2905">
      <w:pPr>
        <w:rPr>
          <w:lang w:val="en-GB"/>
        </w:rPr>
      </w:pPr>
      <w:r w:rsidRPr="00131B44">
        <w:rPr>
          <w:lang w:val="en-GB"/>
        </w:rPr>
        <w:t>The use structure of the land where the structures within the Ta</w:t>
      </w:r>
      <w:r w:rsidR="00001464" w:rsidRPr="00131B44">
        <w:rPr>
          <w:lang w:val="en-GB"/>
        </w:rPr>
        <w:t>s</w:t>
      </w:r>
      <w:r w:rsidRPr="00131B44">
        <w:rPr>
          <w:lang w:val="en-GB"/>
        </w:rPr>
        <w:t>ks are planned, mainly comprises</w:t>
      </w:r>
      <w:r w:rsidR="00F30626">
        <w:rPr>
          <w:lang w:val="en-GB"/>
        </w:rPr>
        <w:t xml:space="preserve"> of</w:t>
      </w:r>
      <w:r w:rsidRPr="00131B44">
        <w:rPr>
          <w:lang w:val="en-GB"/>
        </w:rPr>
        <w:t>:</w:t>
      </w:r>
      <w:r w:rsidR="00304485">
        <w:rPr>
          <w:lang w:val="en-GB"/>
        </w:rPr>
        <w:t xml:space="preserve"> </w:t>
      </w:r>
      <w:r w:rsidR="00304485" w:rsidRPr="00304485">
        <w:rPr>
          <w:lang w:val="en-GB"/>
        </w:rPr>
        <w:t>agricultural area</w:t>
      </w:r>
      <w:r w:rsidR="00304485">
        <w:rPr>
          <w:lang w:val="en-GB"/>
        </w:rPr>
        <w:t>s</w:t>
      </w:r>
      <w:r w:rsidRPr="00131B44">
        <w:rPr>
          <w:lang w:val="en-GB"/>
        </w:rPr>
        <w:t xml:space="preserve"> </w:t>
      </w:r>
      <w:r w:rsidR="00E57EB4">
        <w:rPr>
          <w:lang w:val="en-GB"/>
        </w:rPr>
        <w:t>(</w:t>
      </w:r>
      <w:r w:rsidRPr="00131B44">
        <w:rPr>
          <w:lang w:val="en-GB"/>
        </w:rPr>
        <w:t xml:space="preserve">arable lands, </w:t>
      </w:r>
      <w:r w:rsidR="00E57EB4">
        <w:rPr>
          <w:lang w:val="en-GB"/>
        </w:rPr>
        <w:t xml:space="preserve">orchards, </w:t>
      </w:r>
      <w:r w:rsidR="00E64CF5" w:rsidRPr="00E64CF5">
        <w:rPr>
          <w:lang w:val="en-GB"/>
        </w:rPr>
        <w:t xml:space="preserve">permanent </w:t>
      </w:r>
      <w:r w:rsidR="00E57EB4" w:rsidRPr="00131B44">
        <w:rPr>
          <w:lang w:val="en-GB"/>
        </w:rPr>
        <w:t>meadows</w:t>
      </w:r>
      <w:r w:rsidR="00E57EB4">
        <w:rPr>
          <w:lang w:val="en-GB"/>
        </w:rPr>
        <w:t>,</w:t>
      </w:r>
      <w:r w:rsidR="00E57EB4" w:rsidRPr="00131B44">
        <w:rPr>
          <w:lang w:val="en-GB"/>
        </w:rPr>
        <w:t xml:space="preserve"> </w:t>
      </w:r>
      <w:r w:rsidR="00E64CF5" w:rsidRPr="00E64CF5">
        <w:rPr>
          <w:lang w:val="en-GB"/>
        </w:rPr>
        <w:t xml:space="preserve">permanent </w:t>
      </w:r>
      <w:r w:rsidR="00E57EB4" w:rsidRPr="00131B44">
        <w:rPr>
          <w:lang w:val="en-GB"/>
        </w:rPr>
        <w:t>pastures</w:t>
      </w:r>
      <w:r w:rsidR="00E57EB4">
        <w:rPr>
          <w:lang w:val="en-GB"/>
        </w:rPr>
        <w:t>,</w:t>
      </w:r>
      <w:r w:rsidR="00E57EB4" w:rsidRPr="00131B44">
        <w:rPr>
          <w:lang w:val="en-GB"/>
        </w:rPr>
        <w:t xml:space="preserve"> </w:t>
      </w:r>
      <w:r w:rsidR="00E64CF5" w:rsidRPr="00E64CF5">
        <w:rPr>
          <w:lang w:val="en-GB"/>
        </w:rPr>
        <w:t>land under ditches</w:t>
      </w:r>
      <w:r w:rsidR="00E57EB4">
        <w:rPr>
          <w:lang w:val="en-GB"/>
        </w:rPr>
        <w:t>)</w:t>
      </w:r>
      <w:r w:rsidR="00304485">
        <w:rPr>
          <w:lang w:val="en-GB"/>
        </w:rPr>
        <w:t>,</w:t>
      </w:r>
      <w:r w:rsidR="00E57EB4">
        <w:rPr>
          <w:lang w:val="en-GB"/>
        </w:rPr>
        <w:t xml:space="preserve"> </w:t>
      </w:r>
      <w:r w:rsidRPr="00131B44">
        <w:rPr>
          <w:lang w:val="en-GB"/>
        </w:rPr>
        <w:t xml:space="preserve">waste </w:t>
      </w:r>
      <w:r w:rsidR="00CE0E08">
        <w:rPr>
          <w:lang w:val="en-GB"/>
        </w:rPr>
        <w:t>lands</w:t>
      </w:r>
      <w:r w:rsidR="00304485">
        <w:rPr>
          <w:lang w:val="en-GB"/>
        </w:rPr>
        <w:t xml:space="preserve"> and</w:t>
      </w:r>
      <w:r w:rsidR="00304485" w:rsidRPr="00131B44">
        <w:rPr>
          <w:lang w:val="en-GB"/>
        </w:rPr>
        <w:t xml:space="preserve"> </w:t>
      </w:r>
      <w:r w:rsidR="00E64CF5" w:rsidRPr="00E64CF5">
        <w:rPr>
          <w:lang w:val="en-GB"/>
        </w:rPr>
        <w:t xml:space="preserve">land under </w:t>
      </w:r>
      <w:r w:rsidR="00CE0E08" w:rsidRPr="00CE0E08">
        <w:rPr>
          <w:lang w:val="en-GB"/>
        </w:rPr>
        <w:t>flowing ground waters</w:t>
      </w:r>
      <w:r w:rsidR="00304485">
        <w:rPr>
          <w:lang w:val="en-GB"/>
        </w:rPr>
        <w:t>.</w:t>
      </w:r>
    </w:p>
    <w:p w:rsidR="00CE0EC0" w:rsidRPr="00131B44" w:rsidRDefault="00FE4963" w:rsidP="005C2905">
      <w:pPr>
        <w:rPr>
          <w:lang w:val="en-GB"/>
        </w:rPr>
      </w:pPr>
      <w:r>
        <w:rPr>
          <w:lang w:val="en-GB"/>
        </w:rPr>
        <w:t>I</w:t>
      </w:r>
      <w:r w:rsidRPr="00131B44">
        <w:rPr>
          <w:lang w:val="en-GB"/>
        </w:rPr>
        <w:t xml:space="preserve">n </w:t>
      </w:r>
      <w:r w:rsidR="00765F60" w:rsidRPr="00131B44">
        <w:rPr>
          <w:lang w:val="en-GB"/>
        </w:rPr>
        <w:t xml:space="preserve">the </w:t>
      </w:r>
      <w:r w:rsidR="00661783" w:rsidRPr="00131B44">
        <w:rPr>
          <w:lang w:val="en-GB"/>
        </w:rPr>
        <w:t>works</w:t>
      </w:r>
      <w:r w:rsidR="00765F60" w:rsidRPr="00131B44">
        <w:rPr>
          <w:lang w:val="en-GB"/>
        </w:rPr>
        <w:t xml:space="preserve"> implementation area there are no residential or other types of buildings. Yet, there are the following </w:t>
      </w:r>
      <w:r w:rsidRPr="00131B44">
        <w:rPr>
          <w:lang w:val="en-GB"/>
        </w:rPr>
        <w:t>infrastructur</w:t>
      </w:r>
      <w:r>
        <w:rPr>
          <w:lang w:val="en-GB"/>
        </w:rPr>
        <w:t>al</w:t>
      </w:r>
      <w:r w:rsidRPr="00131B44">
        <w:rPr>
          <w:lang w:val="en-GB"/>
        </w:rPr>
        <w:t xml:space="preserve"> </w:t>
      </w:r>
      <w:r w:rsidR="00765F60" w:rsidRPr="00131B44">
        <w:rPr>
          <w:lang w:val="en-GB"/>
        </w:rPr>
        <w:t xml:space="preserve">elements: parts of roads (entries, exits) and power lines. This identification may be not final since </w:t>
      </w:r>
      <w:r>
        <w:rPr>
          <w:lang w:val="en-GB"/>
        </w:rPr>
        <w:t>during</w:t>
      </w:r>
      <w:r w:rsidRPr="00131B44">
        <w:rPr>
          <w:lang w:val="en-GB"/>
        </w:rPr>
        <w:t xml:space="preserve"> </w:t>
      </w:r>
      <w:r w:rsidR="00765F60" w:rsidRPr="00131B44">
        <w:rPr>
          <w:lang w:val="en-GB"/>
        </w:rPr>
        <w:t xml:space="preserve">the works </w:t>
      </w:r>
      <w:r>
        <w:rPr>
          <w:lang w:val="en-GB"/>
        </w:rPr>
        <w:t>implementation</w:t>
      </w:r>
      <w:r w:rsidRPr="00131B44">
        <w:rPr>
          <w:lang w:val="en-GB"/>
        </w:rPr>
        <w:t xml:space="preserve"> </w:t>
      </w:r>
      <w:r w:rsidR="00765F60" w:rsidRPr="00131B44">
        <w:rPr>
          <w:lang w:val="en-GB"/>
        </w:rPr>
        <w:t>stage some additional infrastructur</w:t>
      </w:r>
      <w:r>
        <w:rPr>
          <w:lang w:val="en-GB"/>
        </w:rPr>
        <w:t>al</w:t>
      </w:r>
      <w:r w:rsidR="00765F60" w:rsidRPr="00131B44">
        <w:rPr>
          <w:lang w:val="en-GB"/>
        </w:rPr>
        <w:t xml:space="preserve"> elements may be discovered, especially the underground infrastructure, which are not </w:t>
      </w:r>
      <w:r>
        <w:rPr>
          <w:lang w:val="en-GB"/>
        </w:rPr>
        <w:t>identified</w:t>
      </w:r>
      <w:r w:rsidRPr="00131B44">
        <w:rPr>
          <w:lang w:val="en-GB"/>
        </w:rPr>
        <w:t xml:space="preserve"> </w:t>
      </w:r>
      <w:r w:rsidR="00765F60" w:rsidRPr="00131B44">
        <w:rPr>
          <w:lang w:val="en-GB"/>
        </w:rPr>
        <w:t>on the currently available maps.</w:t>
      </w:r>
    </w:p>
    <w:p w:rsidR="00D35E45" w:rsidRPr="00131B44" w:rsidRDefault="00D35E45" w:rsidP="00D35E45">
      <w:pPr>
        <w:rPr>
          <w:lang w:val="en-GB"/>
        </w:rPr>
      </w:pPr>
      <w:r w:rsidRPr="00131B44">
        <w:rPr>
          <w:lang w:val="en-GB"/>
        </w:rPr>
        <w:lastRenderedPageBreak/>
        <w:t xml:space="preserve">In relation to the implementation of the Contract 3B.1 </w:t>
      </w:r>
      <w:r w:rsidR="008F3218" w:rsidRPr="008F3218">
        <w:rPr>
          <w:i/>
          <w:lang w:val="en-GB"/>
        </w:rPr>
        <w:t>Flood protection Sandomierz</w:t>
      </w:r>
      <w:r w:rsidRPr="00131B44">
        <w:rPr>
          <w:lang w:val="en-GB"/>
        </w:rPr>
        <w:t xml:space="preserve">, it shall be necessary to </w:t>
      </w:r>
      <w:r w:rsidR="00304485" w:rsidRPr="00304485">
        <w:rPr>
          <w:lang w:val="en-GB"/>
        </w:rPr>
        <w:t>permanent</w:t>
      </w:r>
      <w:r w:rsidR="00FE4963">
        <w:rPr>
          <w:lang w:val="en-GB"/>
        </w:rPr>
        <w:t>ly</w:t>
      </w:r>
      <w:r w:rsidR="00304485" w:rsidRPr="00304485">
        <w:rPr>
          <w:lang w:val="en-GB"/>
        </w:rPr>
        <w:t xml:space="preserve"> </w:t>
      </w:r>
      <w:r w:rsidRPr="00131B44">
        <w:rPr>
          <w:lang w:val="en-GB"/>
        </w:rPr>
        <w:t xml:space="preserve">occupy </w:t>
      </w:r>
      <w:r w:rsidR="00304485" w:rsidRPr="00304485">
        <w:rPr>
          <w:lang w:val="en-GB"/>
        </w:rPr>
        <w:t xml:space="preserve">parts of the </w:t>
      </w:r>
      <w:r w:rsidRPr="00131B44">
        <w:rPr>
          <w:lang w:val="en-GB"/>
        </w:rPr>
        <w:t xml:space="preserve">232 properties with the total area of </w:t>
      </w:r>
      <w:r w:rsidR="00EF656C">
        <w:rPr>
          <w:lang w:val="en-GB"/>
        </w:rPr>
        <w:t>93.</w:t>
      </w:r>
      <w:r w:rsidR="00DF32F7">
        <w:rPr>
          <w:lang w:val="en-GB"/>
        </w:rPr>
        <w:t>40 </w:t>
      </w:r>
      <w:r w:rsidRPr="00131B44">
        <w:rPr>
          <w:lang w:val="en-GB"/>
        </w:rPr>
        <w:t xml:space="preserve">ha, out of which </w:t>
      </w:r>
      <w:r w:rsidR="00DD753C">
        <w:rPr>
          <w:lang w:val="en-GB"/>
        </w:rPr>
        <w:t>116</w:t>
      </w:r>
      <w:r w:rsidR="00DD753C" w:rsidRPr="00131B44">
        <w:rPr>
          <w:lang w:val="en-GB"/>
        </w:rPr>
        <w:t xml:space="preserve"> </w:t>
      </w:r>
      <w:r w:rsidRPr="00131B44">
        <w:rPr>
          <w:lang w:val="en-GB"/>
        </w:rPr>
        <w:t xml:space="preserve">plots belong to natural persons, which constitutes about </w:t>
      </w:r>
      <w:r w:rsidR="00DD753C">
        <w:rPr>
          <w:lang w:val="en-GB"/>
        </w:rPr>
        <w:t>6.32</w:t>
      </w:r>
      <w:r w:rsidRPr="00131B44">
        <w:rPr>
          <w:lang w:val="en-GB"/>
        </w:rPr>
        <w:t xml:space="preserve"> ha i.e. only 7% of the necessary area. </w:t>
      </w:r>
      <w:r w:rsidR="00DD753C">
        <w:rPr>
          <w:lang w:val="en-GB"/>
        </w:rPr>
        <w:t xml:space="preserve">Natural person is a </w:t>
      </w:r>
      <w:r w:rsidR="00DD753C" w:rsidRPr="00131B44">
        <w:rPr>
          <w:lang w:val="en-GB"/>
        </w:rPr>
        <w:t>perpetual usufruct user of 1 plot</w:t>
      </w:r>
      <w:r w:rsidR="00DD753C">
        <w:rPr>
          <w:lang w:val="en-GB"/>
        </w:rPr>
        <w:t xml:space="preserve"> (</w:t>
      </w:r>
      <w:r w:rsidR="00DD753C" w:rsidRPr="00131B44">
        <w:rPr>
          <w:lang w:val="en-GB"/>
        </w:rPr>
        <w:t>permanent occupancy constitutes about</w:t>
      </w:r>
      <w:r w:rsidR="00DD753C">
        <w:rPr>
          <w:lang w:val="en-GB"/>
        </w:rPr>
        <w:t xml:space="preserve"> 0.41 ha). 8</w:t>
      </w:r>
      <w:r w:rsidRPr="00131B44">
        <w:rPr>
          <w:lang w:val="en-GB"/>
        </w:rPr>
        <w:t xml:space="preserve"> plots are owned by legal persons (permanent occupancy constitutes about </w:t>
      </w:r>
      <w:r w:rsidR="00DD753C">
        <w:rPr>
          <w:lang w:val="en-GB"/>
        </w:rPr>
        <w:t>1.09</w:t>
      </w:r>
      <w:r w:rsidRPr="00131B44">
        <w:rPr>
          <w:lang w:val="en-GB"/>
        </w:rPr>
        <w:t xml:space="preserve"> ha, i.e. 1% of the necessary area), </w:t>
      </w:r>
      <w:r w:rsidR="003F0377">
        <w:rPr>
          <w:lang w:val="en-GB"/>
        </w:rPr>
        <w:t xml:space="preserve">also legal persons are </w:t>
      </w:r>
      <w:r w:rsidR="003F0377" w:rsidRPr="00131B44">
        <w:rPr>
          <w:lang w:val="en-GB"/>
        </w:rPr>
        <w:t xml:space="preserve">a perpetual usufruct user of </w:t>
      </w:r>
      <w:r w:rsidR="003F0377">
        <w:rPr>
          <w:lang w:val="en-GB"/>
        </w:rPr>
        <w:t>9</w:t>
      </w:r>
      <w:r w:rsidR="003F0377" w:rsidRPr="00131B44">
        <w:rPr>
          <w:lang w:val="en-GB"/>
        </w:rPr>
        <w:t xml:space="preserve"> plot</w:t>
      </w:r>
      <w:r w:rsidR="003F0377">
        <w:rPr>
          <w:lang w:val="en-GB"/>
        </w:rPr>
        <w:t>s (</w:t>
      </w:r>
      <w:r w:rsidR="003F0377" w:rsidRPr="00131B44">
        <w:rPr>
          <w:lang w:val="en-GB"/>
        </w:rPr>
        <w:t>permanent occupancy constitutes about</w:t>
      </w:r>
      <w:r w:rsidR="003F0377">
        <w:rPr>
          <w:lang w:val="en-GB"/>
        </w:rPr>
        <w:t xml:space="preserve"> 0.21 ha). </w:t>
      </w:r>
      <w:r w:rsidRPr="00131B44">
        <w:rPr>
          <w:lang w:val="en-GB"/>
        </w:rPr>
        <w:t>Polskie Koleje Państwowe S.A.</w:t>
      </w:r>
      <w:r w:rsidR="00E1070A">
        <w:rPr>
          <w:rStyle w:val="Odwoanieprzypisudolnego"/>
          <w:lang w:val="en-GB"/>
        </w:rPr>
        <w:footnoteReference w:id="1"/>
      </w:r>
      <w:r w:rsidRPr="00131B44">
        <w:rPr>
          <w:lang w:val="en-GB"/>
        </w:rPr>
        <w:t xml:space="preserve"> (Polish National Railways) are a perpetual usufruct user of 1 plot (permanent occupancy of about </w:t>
      </w:r>
      <w:r w:rsidR="00EF656C">
        <w:rPr>
          <w:lang w:val="en-GB"/>
        </w:rPr>
        <w:t>0.0141</w:t>
      </w:r>
      <w:r w:rsidRPr="00131B44">
        <w:rPr>
          <w:lang w:val="en-GB"/>
        </w:rPr>
        <w:t xml:space="preserve"> ha). Other plots are within the Commune property resources</w:t>
      </w:r>
      <w:r w:rsidR="0010473E">
        <w:rPr>
          <w:lang w:val="en-GB"/>
        </w:rPr>
        <w:t xml:space="preserve"> or properties which Commune is the possessor of property</w:t>
      </w:r>
      <w:r w:rsidRPr="00131B44">
        <w:rPr>
          <w:lang w:val="en-GB"/>
        </w:rPr>
        <w:t xml:space="preserve"> (24 plots, permanent occupancy about 4.20 ha, i.e. 5% of the necessary area) or State Treasury (73 plots, permanent occupancy </w:t>
      </w:r>
      <w:r w:rsidR="00FE4963">
        <w:rPr>
          <w:lang w:val="en-GB"/>
        </w:rPr>
        <w:t xml:space="preserve">of </w:t>
      </w:r>
      <w:r w:rsidRPr="00131B44">
        <w:rPr>
          <w:lang w:val="en-GB"/>
        </w:rPr>
        <w:t xml:space="preserve">about 81.15 ha, i.e. 87% of the necessary area). </w:t>
      </w:r>
    </w:p>
    <w:p w:rsidR="00D35E45" w:rsidRPr="00131B44" w:rsidRDefault="00D35E45" w:rsidP="00D35E45">
      <w:pPr>
        <w:rPr>
          <w:lang w:val="en-GB"/>
        </w:rPr>
      </w:pPr>
      <w:r w:rsidRPr="00131B44">
        <w:rPr>
          <w:lang w:val="en-GB"/>
        </w:rPr>
        <w:t xml:space="preserve">In relation to the implementation of the Contract 3B.1 </w:t>
      </w:r>
      <w:r w:rsidR="008F3218" w:rsidRPr="008F3218">
        <w:rPr>
          <w:i/>
          <w:lang w:val="en-GB"/>
        </w:rPr>
        <w:t>Flood protection Sandomierz</w:t>
      </w:r>
      <w:r w:rsidRPr="00131B44">
        <w:rPr>
          <w:lang w:val="en-GB"/>
        </w:rPr>
        <w:t xml:space="preserve">, it shall be necessary to permanently </w:t>
      </w:r>
      <w:r w:rsidR="00F87282" w:rsidRPr="00F87282">
        <w:rPr>
          <w:lang w:val="en-GB"/>
        </w:rPr>
        <w:t>constrains in use</w:t>
      </w:r>
      <w:r w:rsidR="00F87282" w:rsidRPr="00F87282" w:rsidDel="00F87282">
        <w:rPr>
          <w:lang w:val="en-GB"/>
        </w:rPr>
        <w:t xml:space="preserve"> </w:t>
      </w:r>
      <w:r w:rsidRPr="00131B44">
        <w:rPr>
          <w:lang w:val="en-GB"/>
        </w:rPr>
        <w:t xml:space="preserve">of 161 properties with the total area of </w:t>
      </w:r>
      <w:r w:rsidR="009173B8">
        <w:rPr>
          <w:lang w:val="en-GB"/>
        </w:rPr>
        <w:t>2</w:t>
      </w:r>
      <w:r w:rsidRPr="00131B44">
        <w:rPr>
          <w:lang w:val="en-GB"/>
        </w:rPr>
        <w:t>.</w:t>
      </w:r>
      <w:r w:rsidR="00DF32F7">
        <w:rPr>
          <w:lang w:val="en-GB"/>
        </w:rPr>
        <w:t>60 </w:t>
      </w:r>
      <w:r w:rsidRPr="00131B44">
        <w:rPr>
          <w:lang w:val="en-GB"/>
        </w:rPr>
        <w:t xml:space="preserve">ha, out of which </w:t>
      </w:r>
      <w:r w:rsidR="003F0377">
        <w:rPr>
          <w:lang w:val="en-GB"/>
        </w:rPr>
        <w:t>85</w:t>
      </w:r>
      <w:r w:rsidR="003F0377" w:rsidRPr="00131B44">
        <w:rPr>
          <w:lang w:val="en-GB"/>
        </w:rPr>
        <w:t xml:space="preserve"> </w:t>
      </w:r>
      <w:r w:rsidRPr="00131B44">
        <w:rPr>
          <w:lang w:val="en-GB"/>
        </w:rPr>
        <w:t xml:space="preserve">plots belong to natural persons, which constitutes about </w:t>
      </w:r>
      <w:r w:rsidR="003F0377">
        <w:rPr>
          <w:lang w:val="en-GB"/>
        </w:rPr>
        <w:t>0.50</w:t>
      </w:r>
      <w:r w:rsidRPr="00131B44">
        <w:rPr>
          <w:lang w:val="en-GB"/>
        </w:rPr>
        <w:t xml:space="preserve"> ha i.e. </w:t>
      </w:r>
      <w:r w:rsidR="003F0377">
        <w:rPr>
          <w:lang w:val="en-GB"/>
        </w:rPr>
        <w:t>19</w:t>
      </w:r>
      <w:r w:rsidRPr="00131B44">
        <w:rPr>
          <w:lang w:val="en-GB"/>
        </w:rPr>
        <w:t xml:space="preserve">% of the area. </w:t>
      </w:r>
      <w:r w:rsidR="003F0377">
        <w:rPr>
          <w:lang w:val="en-GB"/>
        </w:rPr>
        <w:t>1 plot belong to legal person (</w:t>
      </w:r>
      <w:r w:rsidR="003F0377" w:rsidRPr="00131B44">
        <w:rPr>
          <w:lang w:val="en-GB"/>
        </w:rPr>
        <w:t>permanent occupancy within</w:t>
      </w:r>
      <w:r w:rsidR="003F0377">
        <w:rPr>
          <w:lang w:val="en-GB"/>
        </w:rPr>
        <w:t xml:space="preserve"> 0.04 ha, 2% of the area). </w:t>
      </w:r>
      <w:r w:rsidRPr="00131B44">
        <w:rPr>
          <w:lang w:val="en-GB"/>
        </w:rPr>
        <w:t xml:space="preserve">Other plots are within the Commune property resources (12 plots, permanent occupancy within 0.17 ha, i.e. </w:t>
      </w:r>
      <w:r w:rsidR="009173B8">
        <w:rPr>
          <w:lang w:val="en-GB"/>
        </w:rPr>
        <w:t>7</w:t>
      </w:r>
      <w:r w:rsidRPr="00131B44">
        <w:rPr>
          <w:lang w:val="en-GB"/>
        </w:rPr>
        <w:t>%</w:t>
      </w:r>
      <w:r w:rsidR="00EA044D">
        <w:rPr>
          <w:lang w:val="en-GB"/>
        </w:rPr>
        <w:t xml:space="preserve"> </w:t>
      </w:r>
      <w:r w:rsidR="00EA044D" w:rsidRPr="00131B44">
        <w:rPr>
          <w:lang w:val="en-GB"/>
        </w:rPr>
        <w:t>of the area</w:t>
      </w:r>
      <w:r w:rsidRPr="00131B44">
        <w:rPr>
          <w:lang w:val="en-GB"/>
        </w:rPr>
        <w:t xml:space="preserve">), Świętokrzyskie </w:t>
      </w:r>
      <w:r w:rsidR="00F30626">
        <w:rPr>
          <w:lang w:val="en-GB"/>
        </w:rPr>
        <w:t>Province</w:t>
      </w:r>
      <w:r w:rsidRPr="00131B44">
        <w:rPr>
          <w:lang w:val="en-GB"/>
        </w:rPr>
        <w:t xml:space="preserve"> (</w:t>
      </w:r>
      <w:r w:rsidR="00EF656C" w:rsidRPr="00131B44">
        <w:rPr>
          <w:lang w:val="en-GB"/>
        </w:rPr>
        <w:t>2</w:t>
      </w:r>
      <w:r w:rsidR="00EF656C">
        <w:rPr>
          <w:lang w:val="en-GB"/>
        </w:rPr>
        <w:t> </w:t>
      </w:r>
      <w:r w:rsidRPr="00131B44">
        <w:rPr>
          <w:lang w:val="en-GB"/>
        </w:rPr>
        <w:t>plots, permanent limitations within 0.</w:t>
      </w:r>
      <w:r w:rsidR="009173B8">
        <w:rPr>
          <w:lang w:val="en-GB"/>
        </w:rPr>
        <w:t>22</w:t>
      </w:r>
      <w:r w:rsidRPr="00131B44">
        <w:rPr>
          <w:lang w:val="en-GB"/>
        </w:rPr>
        <w:t xml:space="preserve"> ha, i.e. </w:t>
      </w:r>
      <w:r w:rsidR="009173B8">
        <w:rPr>
          <w:lang w:val="en-GB"/>
        </w:rPr>
        <w:t>8</w:t>
      </w:r>
      <w:r w:rsidRPr="00131B44">
        <w:rPr>
          <w:lang w:val="en-GB"/>
        </w:rPr>
        <w:t>%</w:t>
      </w:r>
      <w:r w:rsidR="00EA044D">
        <w:rPr>
          <w:lang w:val="en-GB"/>
        </w:rPr>
        <w:t xml:space="preserve"> </w:t>
      </w:r>
      <w:r w:rsidR="00EA044D" w:rsidRPr="00131B44">
        <w:rPr>
          <w:lang w:val="en-GB"/>
        </w:rPr>
        <w:t>of the area</w:t>
      </w:r>
      <w:r w:rsidRPr="00131B44">
        <w:rPr>
          <w:lang w:val="en-GB"/>
        </w:rPr>
        <w:t xml:space="preserve">) or State Treasury (61 plots, permanent limitation within </w:t>
      </w:r>
      <w:r w:rsidR="009173B8">
        <w:rPr>
          <w:lang w:val="en-GB"/>
        </w:rPr>
        <w:t>1</w:t>
      </w:r>
      <w:r w:rsidRPr="00131B44">
        <w:rPr>
          <w:lang w:val="en-GB"/>
        </w:rPr>
        <w:t>.</w:t>
      </w:r>
      <w:r w:rsidR="009173B8">
        <w:rPr>
          <w:lang w:val="en-GB"/>
        </w:rPr>
        <w:t>67</w:t>
      </w:r>
      <w:r w:rsidRPr="00131B44">
        <w:rPr>
          <w:lang w:val="en-GB"/>
        </w:rPr>
        <w:t xml:space="preserve"> ha, i.e. </w:t>
      </w:r>
      <w:r w:rsidR="009173B8">
        <w:rPr>
          <w:lang w:val="en-GB"/>
        </w:rPr>
        <w:t>64</w:t>
      </w:r>
      <w:r w:rsidRPr="00131B44">
        <w:rPr>
          <w:lang w:val="en-GB"/>
        </w:rPr>
        <w:t>%</w:t>
      </w:r>
      <w:r w:rsidR="00EA044D">
        <w:rPr>
          <w:lang w:val="en-GB"/>
        </w:rPr>
        <w:t xml:space="preserve"> </w:t>
      </w:r>
      <w:r w:rsidR="00EA044D" w:rsidRPr="00131B44">
        <w:rPr>
          <w:lang w:val="en-GB"/>
        </w:rPr>
        <w:t>of the area</w:t>
      </w:r>
      <w:r w:rsidRPr="00131B44">
        <w:rPr>
          <w:lang w:val="en-GB"/>
        </w:rPr>
        <w:t>).</w:t>
      </w:r>
    </w:p>
    <w:p w:rsidR="00D35E45" w:rsidRPr="00131B44" w:rsidRDefault="00D35E45" w:rsidP="00D35E45">
      <w:pPr>
        <w:rPr>
          <w:lang w:val="en-GB"/>
        </w:rPr>
      </w:pPr>
      <w:r w:rsidRPr="00131B44">
        <w:rPr>
          <w:lang w:val="en-GB"/>
        </w:rPr>
        <w:t>All properties are located within the Sandomierz, Koprzywnica and Samborzec Communes.</w:t>
      </w:r>
    </w:p>
    <w:p w:rsidR="00D35E45" w:rsidRPr="00131B44" w:rsidRDefault="00D35E45" w:rsidP="00D35E45">
      <w:pPr>
        <w:rPr>
          <w:lang w:val="en-GB"/>
        </w:rPr>
      </w:pPr>
      <w:r w:rsidRPr="00131B44">
        <w:rPr>
          <w:lang w:val="en-GB"/>
        </w:rPr>
        <w:t xml:space="preserve">Six IPIP decisions were issued for the Contract 3B.1, out of which five decisions transferred the ownership right to properties not </w:t>
      </w:r>
      <w:r w:rsidR="00982102">
        <w:rPr>
          <w:lang w:val="en-GB"/>
        </w:rPr>
        <w:t xml:space="preserve">currently </w:t>
      </w:r>
      <w:r w:rsidRPr="00131B44">
        <w:rPr>
          <w:lang w:val="en-GB"/>
        </w:rPr>
        <w:t xml:space="preserve">owned by the State Treasury, to the State </w:t>
      </w:r>
      <w:r w:rsidR="00982102">
        <w:rPr>
          <w:lang w:val="en-GB"/>
        </w:rPr>
        <w:t>T</w:t>
      </w:r>
      <w:r w:rsidR="00982102" w:rsidRPr="00131B44">
        <w:rPr>
          <w:lang w:val="en-GB"/>
        </w:rPr>
        <w:t>reasury</w:t>
      </w:r>
      <w:r w:rsidRPr="00131B44">
        <w:rPr>
          <w:lang w:val="en-GB"/>
        </w:rPr>
        <w:t xml:space="preserve">. One IPIP decision (for the structure </w:t>
      </w:r>
      <w:r w:rsidR="00341B1F" w:rsidRPr="00715C24">
        <w:rPr>
          <w:b/>
          <w:lang w:val="en-GB"/>
        </w:rPr>
        <w:t>Protection the embankments of Koprzywianka River – left embankment in km 0+000 ÷ 12+900, right embankment in km 0+000 ÷ 14+400</w:t>
      </w:r>
      <w:r w:rsidRPr="00131B44">
        <w:rPr>
          <w:lang w:val="en-GB"/>
        </w:rPr>
        <w:t xml:space="preserve">) transferred the ownership right to the properties to Świętokrzyskie </w:t>
      </w:r>
      <w:r w:rsidR="00F30626">
        <w:rPr>
          <w:lang w:val="en-GB"/>
        </w:rPr>
        <w:t>Province</w:t>
      </w:r>
      <w:r w:rsidRPr="00131B44">
        <w:rPr>
          <w:lang w:val="en-GB"/>
        </w:rPr>
        <w:t>.</w:t>
      </w:r>
      <w:r w:rsidR="00CE0E08">
        <w:rPr>
          <w:lang w:val="en-GB"/>
        </w:rPr>
        <w:t xml:space="preserve"> </w:t>
      </w:r>
      <w:r w:rsidR="00CE0E08" w:rsidRPr="00CE0E08">
        <w:rPr>
          <w:lang w:val="en-GB"/>
        </w:rPr>
        <w:t>This decision was issued as the first one out of six, even before the amendment of the Act of 8th July 2010</w:t>
      </w:r>
      <w:r w:rsidR="00CE0E08">
        <w:rPr>
          <w:lang w:val="en-GB"/>
        </w:rPr>
        <w:t>.</w:t>
      </w:r>
    </w:p>
    <w:p w:rsidR="004914FD" w:rsidRPr="00131B44" w:rsidRDefault="00D35E45" w:rsidP="00D35E45">
      <w:pPr>
        <w:rPr>
          <w:lang w:val="en-GB"/>
        </w:rPr>
      </w:pPr>
      <w:r w:rsidRPr="00131B44">
        <w:rPr>
          <w:lang w:val="en-GB"/>
        </w:rPr>
        <w:t xml:space="preserve">The properties shall remain within the </w:t>
      </w:r>
      <w:r w:rsidR="00DF32F7" w:rsidRPr="00DF32F7">
        <w:rPr>
          <w:lang w:val="en-GB"/>
        </w:rPr>
        <w:t xml:space="preserve">property </w:t>
      </w:r>
      <w:r w:rsidRPr="00131B44">
        <w:rPr>
          <w:lang w:val="en-GB"/>
        </w:rPr>
        <w:t>resources as it was specified in the issued decisions.</w:t>
      </w:r>
      <w:r w:rsidR="00EF656C">
        <w:rPr>
          <w:lang w:val="en-GB"/>
        </w:rPr>
        <w:t xml:space="preserve"> </w:t>
      </w:r>
      <w:r w:rsidR="00EF656C" w:rsidRPr="00EF656C">
        <w:rPr>
          <w:lang w:val="en-GB"/>
        </w:rPr>
        <w:t xml:space="preserve">Despite the fact that the particular properties are located within separate resources, from the point of view of ŚZMiUW, it does not change the </w:t>
      </w:r>
      <w:r w:rsidR="00982102">
        <w:rPr>
          <w:lang w:val="en-GB"/>
        </w:rPr>
        <w:t>conditions</w:t>
      </w:r>
      <w:r w:rsidR="00982102" w:rsidRPr="00EF656C">
        <w:rPr>
          <w:lang w:val="en-GB"/>
        </w:rPr>
        <w:t xml:space="preserve"> </w:t>
      </w:r>
      <w:r w:rsidR="00EF656C" w:rsidRPr="00EF656C">
        <w:rPr>
          <w:lang w:val="en-GB"/>
        </w:rPr>
        <w:t>under which the compensations are/will be paid and the 3B.1 Contract will be implemented.</w:t>
      </w:r>
    </w:p>
    <w:p w:rsidR="00D35E45" w:rsidRPr="00131B44" w:rsidRDefault="00D35E45" w:rsidP="00D35E45">
      <w:pPr>
        <w:rPr>
          <w:lang w:val="en-GB"/>
        </w:rPr>
      </w:pPr>
    </w:p>
    <w:p w:rsidR="004A05E1" w:rsidRPr="00131B44" w:rsidRDefault="004A05E1" w:rsidP="004A05E1">
      <w:pPr>
        <w:pStyle w:val="dszasadniczy"/>
        <w:rPr>
          <w:lang w:val="en-GB"/>
        </w:rPr>
      </w:pPr>
      <w:r w:rsidRPr="00131B44">
        <w:rPr>
          <w:rStyle w:val="Nagwek6Znak"/>
          <w:rFonts w:ascii="Arial" w:hAnsi="Arial"/>
          <w:color w:val="auto"/>
          <w:lang w:val="en-GB" w:eastAsia="en-GB"/>
        </w:rPr>
        <w:t>Contract 3B.1 covers six structures:</w:t>
      </w:r>
    </w:p>
    <w:p w:rsidR="004A05E1" w:rsidRPr="00131B44" w:rsidRDefault="00341B1F" w:rsidP="004A05E1">
      <w:pPr>
        <w:pStyle w:val="dszasadniczy"/>
        <w:numPr>
          <w:ilvl w:val="0"/>
          <w:numId w:val="41"/>
        </w:numPr>
        <w:rPr>
          <w:lang w:val="en-GB"/>
        </w:rPr>
      </w:pPr>
      <w:r w:rsidRPr="00341B1F">
        <w:rPr>
          <w:b/>
          <w:lang w:val="en-GB" w:eastAsia="en-GB"/>
        </w:rPr>
        <w:t>Flood protection within the mouth section of the Atramentówka River, construction of a new pumping station "Koćmierzów" and of a gravity-type dam lock in Koćmierzów (in the right embankment of the Vistula River) and of a channel draining water from the Atramentówka River to the pumping station</w:t>
      </w:r>
      <w:r w:rsidR="004A05E1" w:rsidRPr="00131B44">
        <w:rPr>
          <w:lang w:val="en-GB" w:eastAsia="en-GB"/>
        </w:rPr>
        <w:t>, as a whole is located within the area of Sandomierz town (right bank part of Sandomierz - Koćmierzów)</w:t>
      </w:r>
      <w:r w:rsidR="009D5D75" w:rsidRPr="00131B44">
        <w:rPr>
          <w:lang w:val="en-GB" w:eastAsia="en-GB"/>
        </w:rPr>
        <w:t>,</w:t>
      </w:r>
      <w:r w:rsidR="00A54864" w:rsidRPr="00131B44">
        <w:rPr>
          <w:rStyle w:val="Nagwek6Znak"/>
          <w:rFonts w:ascii="Arial" w:hAnsi="Arial"/>
          <w:color w:val="auto"/>
          <w:lang w:val="en-GB" w:eastAsia="en-GB"/>
        </w:rPr>
        <w:t xml:space="preserve"> Sandomierz </w:t>
      </w:r>
      <w:r w:rsidR="00982102">
        <w:rPr>
          <w:rStyle w:val="Nagwek6Znak"/>
          <w:rFonts w:ascii="Arial" w:hAnsi="Arial"/>
          <w:color w:val="auto"/>
          <w:lang w:val="en-GB" w:eastAsia="en-GB"/>
        </w:rPr>
        <w:t>C</w:t>
      </w:r>
      <w:r w:rsidR="00982102" w:rsidRPr="00131B44">
        <w:rPr>
          <w:rStyle w:val="Nagwek6Znak"/>
          <w:rFonts w:ascii="Arial" w:hAnsi="Arial"/>
          <w:color w:val="auto"/>
          <w:lang w:val="en-GB" w:eastAsia="en-GB"/>
        </w:rPr>
        <w:t>ommune</w:t>
      </w:r>
      <w:r w:rsidR="00A54864" w:rsidRPr="00131B44">
        <w:rPr>
          <w:rStyle w:val="Nagwek6Znak"/>
          <w:rFonts w:ascii="Arial" w:hAnsi="Arial"/>
          <w:color w:val="auto"/>
          <w:lang w:val="en-GB" w:eastAsia="en-GB"/>
        </w:rPr>
        <w:t xml:space="preserve">, Sandomierz </w:t>
      </w:r>
      <w:r w:rsidR="00982102">
        <w:rPr>
          <w:rStyle w:val="Nagwek6Znak"/>
          <w:rFonts w:ascii="Arial" w:hAnsi="Arial"/>
          <w:color w:val="auto"/>
          <w:lang w:val="en-GB" w:eastAsia="en-GB"/>
        </w:rPr>
        <w:t>District</w:t>
      </w:r>
      <w:r w:rsidR="00A54864" w:rsidRPr="00131B44">
        <w:rPr>
          <w:rStyle w:val="Nagwek6Znak"/>
          <w:rFonts w:ascii="Arial" w:hAnsi="Arial"/>
          <w:color w:val="auto"/>
          <w:lang w:val="en-GB" w:eastAsia="en-GB"/>
        </w:rPr>
        <w:t xml:space="preserve">, Świętokrzyskie </w:t>
      </w:r>
      <w:r w:rsidR="00F30626">
        <w:rPr>
          <w:rStyle w:val="Nagwek6Znak"/>
          <w:rFonts w:ascii="Arial" w:hAnsi="Arial"/>
          <w:color w:val="auto"/>
          <w:lang w:val="en-GB" w:eastAsia="en-GB"/>
        </w:rPr>
        <w:t>Province</w:t>
      </w:r>
      <w:r w:rsidR="00A54864" w:rsidRPr="00131B44">
        <w:rPr>
          <w:rStyle w:val="Nagwek6Znak"/>
          <w:rFonts w:ascii="Arial" w:hAnsi="Arial"/>
          <w:color w:val="auto"/>
          <w:lang w:val="en-GB" w:eastAsia="en-GB"/>
        </w:rPr>
        <w:t>.</w:t>
      </w:r>
    </w:p>
    <w:p w:rsidR="004A05E1" w:rsidRPr="00131B44" w:rsidRDefault="00341B1F" w:rsidP="004A05E1">
      <w:pPr>
        <w:pStyle w:val="dszasadniczy"/>
        <w:numPr>
          <w:ilvl w:val="0"/>
          <w:numId w:val="41"/>
        </w:numPr>
        <w:rPr>
          <w:lang w:val="en-GB"/>
        </w:rPr>
      </w:pPr>
      <w:r w:rsidRPr="00341B1F">
        <w:rPr>
          <w:b/>
          <w:lang w:val="en-GB" w:eastAsia="en-GB"/>
        </w:rPr>
        <w:lastRenderedPageBreak/>
        <w:t>Flood protection within the area of the Struga A watercourse together with an alteration and expansion of the pumping station "Nadbrzezie"</w:t>
      </w:r>
      <w:r w:rsidR="004A05E1" w:rsidRPr="00131B44">
        <w:rPr>
          <w:rFonts w:cs="Arial"/>
          <w:cs/>
          <w:lang w:val="en-GB" w:eastAsia="en-GB"/>
        </w:rPr>
        <w:t xml:space="preserve"> </w:t>
      </w:r>
      <w:r w:rsidR="004A05E1" w:rsidRPr="00131B44">
        <w:rPr>
          <w:lang w:val="en-GB" w:eastAsia="en-GB"/>
        </w:rPr>
        <w:t>- a structure located in the area of Sandomierz town,</w:t>
      </w:r>
      <w:r w:rsidR="004A05E1" w:rsidRPr="00131B44">
        <w:rPr>
          <w:rStyle w:val="Nagwek6Znak"/>
          <w:rFonts w:ascii="Arial" w:hAnsi="Arial"/>
          <w:color w:val="auto"/>
          <w:lang w:val="en-GB" w:eastAsia="en-GB"/>
        </w:rPr>
        <w:t xml:space="preserve"> Sandomierz </w:t>
      </w:r>
      <w:r w:rsidR="00982102">
        <w:rPr>
          <w:rStyle w:val="Nagwek6Znak"/>
          <w:rFonts w:ascii="Arial" w:hAnsi="Arial"/>
          <w:color w:val="auto"/>
          <w:lang w:val="en-GB" w:eastAsia="en-GB"/>
        </w:rPr>
        <w:t>C</w:t>
      </w:r>
      <w:r w:rsidR="00982102" w:rsidRPr="00131B44">
        <w:rPr>
          <w:rStyle w:val="Nagwek6Znak"/>
          <w:rFonts w:ascii="Arial" w:hAnsi="Arial"/>
          <w:color w:val="auto"/>
          <w:lang w:val="en-GB" w:eastAsia="en-GB"/>
        </w:rPr>
        <w:t>ommune</w:t>
      </w:r>
      <w:r w:rsidR="004A05E1" w:rsidRPr="00131B44">
        <w:rPr>
          <w:rStyle w:val="Nagwek6Znak"/>
          <w:rFonts w:ascii="Arial" w:hAnsi="Arial"/>
          <w:color w:val="auto"/>
          <w:lang w:val="en-GB" w:eastAsia="en-GB"/>
        </w:rPr>
        <w:t xml:space="preserve">, Sandomierz </w:t>
      </w:r>
      <w:r w:rsidR="00982102">
        <w:rPr>
          <w:rStyle w:val="Nagwek6Znak"/>
          <w:rFonts w:ascii="Arial" w:hAnsi="Arial"/>
          <w:color w:val="auto"/>
          <w:lang w:val="en-GB" w:eastAsia="en-GB"/>
        </w:rPr>
        <w:t>District</w:t>
      </w:r>
      <w:r w:rsidR="004A05E1" w:rsidRPr="00131B44">
        <w:rPr>
          <w:rStyle w:val="Nagwek6Znak"/>
          <w:rFonts w:ascii="Arial" w:hAnsi="Arial"/>
          <w:color w:val="auto"/>
          <w:lang w:val="en-GB" w:eastAsia="en-GB"/>
        </w:rPr>
        <w:t xml:space="preserve">, Świętokrzyskie </w:t>
      </w:r>
      <w:r w:rsidR="00F30626">
        <w:rPr>
          <w:rStyle w:val="Nagwek6Znak"/>
          <w:rFonts w:ascii="Arial" w:hAnsi="Arial"/>
          <w:color w:val="auto"/>
          <w:lang w:val="en-GB" w:eastAsia="en-GB"/>
        </w:rPr>
        <w:t>Province</w:t>
      </w:r>
      <w:r w:rsidR="00A54864" w:rsidRPr="00131B44">
        <w:rPr>
          <w:rStyle w:val="Nagwek6Znak"/>
          <w:rFonts w:ascii="Arial" w:hAnsi="Arial"/>
          <w:color w:val="auto"/>
          <w:lang w:val="en-GB" w:eastAsia="en-GB"/>
        </w:rPr>
        <w:t>.</w:t>
      </w:r>
    </w:p>
    <w:p w:rsidR="004A05E1" w:rsidRPr="00131B44" w:rsidRDefault="00A54864" w:rsidP="004A05E1">
      <w:pPr>
        <w:pStyle w:val="dszasadniczy"/>
        <w:numPr>
          <w:ilvl w:val="0"/>
          <w:numId w:val="41"/>
        </w:numPr>
        <w:rPr>
          <w:lang w:val="en-GB"/>
        </w:rPr>
      </w:pPr>
      <w:r w:rsidRPr="00131B44">
        <w:rPr>
          <w:rStyle w:val="Nagwek6Znak"/>
          <w:rFonts w:ascii="Arial" w:hAnsi="Arial"/>
          <w:b/>
          <w:color w:val="auto"/>
          <w:lang w:val="en-GB" w:eastAsia="en-GB"/>
        </w:rPr>
        <w:t xml:space="preserve">The extension of the surrounding embankment securing Glass Works and residential district in the city of Sandomierz against flood waters and extension of the flood embankment of the Vistula River from the Lwowska Street to intersection of Koćmierzów embankment </w:t>
      </w:r>
      <w:r w:rsidRPr="00131B44">
        <w:rPr>
          <w:rStyle w:val="Nagwek6Znak"/>
          <w:rFonts w:ascii="Arial" w:hAnsi="Arial"/>
          <w:color w:val="auto"/>
          <w:lang w:val="en-GB" w:eastAsia="en-GB"/>
        </w:rPr>
        <w:t>- the structure as a whole is located in Sandomierz commune. The structure shall be built in the s</w:t>
      </w:r>
      <w:r w:rsidR="00973F16" w:rsidRPr="00131B44">
        <w:rPr>
          <w:rStyle w:val="Nagwek6Znak"/>
          <w:rFonts w:ascii="Arial" w:hAnsi="Arial"/>
          <w:color w:val="auto"/>
          <w:lang w:val="en-GB" w:eastAsia="en-GB"/>
        </w:rPr>
        <w:t>outh, right bank part of Sandomierz.</w:t>
      </w:r>
    </w:p>
    <w:p w:rsidR="004A05E1" w:rsidRPr="00131B44" w:rsidRDefault="00341B1F" w:rsidP="004A05E1">
      <w:pPr>
        <w:pStyle w:val="dszasadniczy"/>
        <w:numPr>
          <w:ilvl w:val="0"/>
          <w:numId w:val="41"/>
        </w:numPr>
        <w:rPr>
          <w:lang w:val="en-GB"/>
        </w:rPr>
      </w:pPr>
      <w:r w:rsidRPr="00341B1F">
        <w:rPr>
          <w:rStyle w:val="Nagwek6Znak"/>
          <w:rFonts w:ascii="Arial" w:hAnsi="Arial"/>
          <w:b/>
          <w:color w:val="auto"/>
          <w:lang w:val="en-GB" w:eastAsia="en-GB"/>
        </w:rPr>
        <w:t>Protection the embankments of Koprzywianka River – left embankment in km 0+000 ÷ 12+900, right embankment in km 0+000 ÷ 14+400</w:t>
      </w:r>
      <w:r w:rsidR="004A05E1" w:rsidRPr="00131B44">
        <w:rPr>
          <w:rStyle w:val="Nagwek6Znak"/>
          <w:rFonts w:ascii="Arial" w:hAnsi="Arial"/>
          <w:color w:val="auto"/>
          <w:lang w:val="en-GB" w:eastAsia="en-GB"/>
        </w:rPr>
        <w:t xml:space="preserve"> - the structure is located within Sandomierz </w:t>
      </w:r>
      <w:r w:rsidR="00982102">
        <w:rPr>
          <w:rStyle w:val="Nagwek6Znak"/>
          <w:rFonts w:ascii="Arial" w:hAnsi="Arial"/>
          <w:color w:val="auto"/>
          <w:lang w:val="en-GB" w:eastAsia="en-GB"/>
        </w:rPr>
        <w:t>C</w:t>
      </w:r>
      <w:r w:rsidR="00982102" w:rsidRPr="00131B44">
        <w:rPr>
          <w:rStyle w:val="Nagwek6Znak"/>
          <w:rFonts w:ascii="Arial" w:hAnsi="Arial"/>
          <w:color w:val="auto"/>
          <w:lang w:val="en-GB" w:eastAsia="en-GB"/>
        </w:rPr>
        <w:t>ommune</w:t>
      </w:r>
      <w:r w:rsidR="004A05E1" w:rsidRPr="00131B44">
        <w:rPr>
          <w:rStyle w:val="Nagwek6Znak"/>
          <w:rFonts w:ascii="Arial" w:hAnsi="Arial"/>
          <w:color w:val="auto"/>
          <w:lang w:val="en-GB" w:eastAsia="en-GB"/>
        </w:rPr>
        <w:t xml:space="preserve">, Koprzywnica </w:t>
      </w:r>
      <w:r w:rsidR="00982102">
        <w:rPr>
          <w:rStyle w:val="Nagwek6Znak"/>
          <w:rFonts w:ascii="Arial" w:hAnsi="Arial"/>
          <w:color w:val="auto"/>
          <w:lang w:val="en-GB" w:eastAsia="en-GB"/>
        </w:rPr>
        <w:t>C</w:t>
      </w:r>
      <w:r w:rsidR="00982102" w:rsidRPr="00131B44">
        <w:rPr>
          <w:rStyle w:val="Nagwek6Znak"/>
          <w:rFonts w:ascii="Arial" w:hAnsi="Arial"/>
          <w:color w:val="auto"/>
          <w:lang w:val="en-GB" w:eastAsia="en-GB"/>
        </w:rPr>
        <w:t xml:space="preserve">ommune </w:t>
      </w:r>
      <w:r w:rsidR="004A05E1" w:rsidRPr="00131B44">
        <w:rPr>
          <w:rStyle w:val="Nagwek6Znak"/>
          <w:rFonts w:ascii="Arial" w:hAnsi="Arial"/>
          <w:color w:val="auto"/>
          <w:lang w:val="en-GB" w:eastAsia="en-GB"/>
        </w:rPr>
        <w:t xml:space="preserve">and Samborzec </w:t>
      </w:r>
      <w:r w:rsidR="00982102">
        <w:rPr>
          <w:rStyle w:val="Nagwek6Znak"/>
          <w:rFonts w:ascii="Arial" w:hAnsi="Arial"/>
          <w:color w:val="auto"/>
          <w:lang w:val="en-GB" w:eastAsia="en-GB"/>
        </w:rPr>
        <w:t>C</w:t>
      </w:r>
      <w:r w:rsidR="00982102" w:rsidRPr="00131B44">
        <w:rPr>
          <w:rStyle w:val="Nagwek6Znak"/>
          <w:rFonts w:ascii="Arial" w:hAnsi="Arial"/>
          <w:color w:val="auto"/>
          <w:lang w:val="en-GB" w:eastAsia="en-GB"/>
        </w:rPr>
        <w:t xml:space="preserve">ommune </w:t>
      </w:r>
      <w:r w:rsidR="004A05E1" w:rsidRPr="00131B44">
        <w:rPr>
          <w:rStyle w:val="Nagwek6Znak"/>
          <w:rFonts w:ascii="Arial" w:hAnsi="Arial"/>
          <w:color w:val="auto"/>
          <w:lang w:val="en-GB" w:eastAsia="en-GB"/>
        </w:rPr>
        <w:t xml:space="preserve">(all of them within Sandomierz </w:t>
      </w:r>
      <w:r w:rsidR="00982102">
        <w:rPr>
          <w:rStyle w:val="Nagwek6Znak"/>
          <w:rFonts w:ascii="Arial" w:hAnsi="Arial"/>
          <w:color w:val="auto"/>
          <w:lang w:val="en-GB" w:eastAsia="en-GB"/>
        </w:rPr>
        <w:t>District</w:t>
      </w:r>
      <w:r w:rsidR="004A05E1" w:rsidRPr="00131B44">
        <w:rPr>
          <w:rStyle w:val="Nagwek6Znak"/>
          <w:rFonts w:ascii="Arial" w:hAnsi="Arial"/>
          <w:color w:val="auto"/>
          <w:lang w:val="en-GB" w:eastAsia="en-GB"/>
        </w:rPr>
        <w:t>)</w:t>
      </w:r>
    </w:p>
    <w:p w:rsidR="004A05E1" w:rsidRPr="00131B44" w:rsidRDefault="00341B1F" w:rsidP="004A05E1">
      <w:pPr>
        <w:pStyle w:val="dszasadniczy"/>
        <w:numPr>
          <w:ilvl w:val="0"/>
          <w:numId w:val="41"/>
        </w:numPr>
        <w:rPr>
          <w:lang w:val="en-GB"/>
        </w:rPr>
      </w:pPr>
      <w:r w:rsidRPr="00341B1F">
        <w:rPr>
          <w:rStyle w:val="Nagwek6Znak"/>
          <w:rFonts w:ascii="Arial" w:hAnsi="Arial"/>
          <w:b/>
          <w:color w:val="auto"/>
          <w:lang w:val="en-GB" w:eastAsia="en-GB"/>
        </w:rPr>
        <w:t>Construction of the water pumping station in Szewce</w:t>
      </w:r>
      <w:r w:rsidR="004A05E1" w:rsidRPr="00131B44">
        <w:rPr>
          <w:rStyle w:val="Nagwek6Znak"/>
          <w:rFonts w:ascii="Arial" w:hAnsi="Arial"/>
          <w:color w:val="auto"/>
          <w:lang w:val="en-GB" w:eastAsia="en-GB"/>
        </w:rPr>
        <w:t xml:space="preserve"> - the structure as a whole is located within the area of Szewce, Samborzec </w:t>
      </w:r>
      <w:r w:rsidR="00982102">
        <w:rPr>
          <w:rStyle w:val="Nagwek6Znak"/>
          <w:rFonts w:ascii="Arial" w:hAnsi="Arial"/>
          <w:color w:val="auto"/>
          <w:lang w:val="en-GB" w:eastAsia="en-GB"/>
        </w:rPr>
        <w:t>C</w:t>
      </w:r>
      <w:r w:rsidR="00982102" w:rsidRPr="00131B44">
        <w:rPr>
          <w:rStyle w:val="Nagwek6Znak"/>
          <w:rFonts w:ascii="Arial" w:hAnsi="Arial"/>
          <w:color w:val="auto"/>
          <w:lang w:val="en-GB" w:eastAsia="en-GB"/>
        </w:rPr>
        <w:t>ommune</w:t>
      </w:r>
      <w:r w:rsidR="004A05E1" w:rsidRPr="00131B44">
        <w:rPr>
          <w:rStyle w:val="Nagwek6Znak"/>
          <w:rFonts w:ascii="Arial" w:hAnsi="Arial"/>
          <w:color w:val="auto"/>
          <w:lang w:val="en-GB" w:eastAsia="en-GB"/>
        </w:rPr>
        <w:t xml:space="preserve">, Sandomierz </w:t>
      </w:r>
      <w:r w:rsidR="00982102">
        <w:rPr>
          <w:rStyle w:val="Nagwek6Znak"/>
          <w:rFonts w:ascii="Arial" w:hAnsi="Arial"/>
          <w:color w:val="auto"/>
          <w:lang w:val="en-GB" w:eastAsia="en-GB"/>
        </w:rPr>
        <w:t>District</w:t>
      </w:r>
      <w:r w:rsidR="004A05E1" w:rsidRPr="00131B44">
        <w:rPr>
          <w:rStyle w:val="Nagwek6Znak"/>
          <w:rFonts w:ascii="Arial" w:hAnsi="Arial"/>
          <w:color w:val="auto"/>
          <w:lang w:val="en-GB" w:eastAsia="en-GB"/>
        </w:rPr>
        <w:t>.</w:t>
      </w:r>
    </w:p>
    <w:p w:rsidR="004A05E1" w:rsidRPr="00131B44" w:rsidRDefault="009B7F59" w:rsidP="004A05E1">
      <w:pPr>
        <w:pStyle w:val="dszasadniczy"/>
        <w:numPr>
          <w:ilvl w:val="0"/>
          <w:numId w:val="41"/>
        </w:numPr>
        <w:rPr>
          <w:lang w:val="en-GB"/>
        </w:rPr>
      </w:pPr>
      <w:r w:rsidRPr="009B7F59">
        <w:rPr>
          <w:rStyle w:val="Nagwek6Znak"/>
          <w:rFonts w:ascii="Arial" w:hAnsi="Arial"/>
          <w:b/>
          <w:color w:val="auto"/>
          <w:lang w:val="en-GB" w:eastAsia="en-GB"/>
        </w:rPr>
        <w:t>Expansion of the water pumping station in Zajeziorze</w:t>
      </w:r>
      <w:r w:rsidR="004A05E1" w:rsidRPr="00131B44">
        <w:rPr>
          <w:rStyle w:val="Nagwek6Znak"/>
          <w:rFonts w:ascii="Arial" w:hAnsi="Arial"/>
          <w:color w:val="auto"/>
          <w:lang w:val="en-GB" w:eastAsia="en-GB"/>
        </w:rPr>
        <w:t xml:space="preserve"> - the structure is located within the area of Zajeziorze, Samborzec </w:t>
      </w:r>
      <w:r w:rsidR="00982102">
        <w:rPr>
          <w:rStyle w:val="Nagwek6Znak"/>
          <w:rFonts w:ascii="Arial" w:hAnsi="Arial"/>
          <w:color w:val="auto"/>
          <w:lang w:val="en-GB" w:eastAsia="en-GB"/>
        </w:rPr>
        <w:t>C</w:t>
      </w:r>
      <w:r w:rsidR="00982102" w:rsidRPr="00131B44">
        <w:rPr>
          <w:rStyle w:val="Nagwek6Znak"/>
          <w:rFonts w:ascii="Arial" w:hAnsi="Arial"/>
          <w:color w:val="auto"/>
          <w:lang w:val="en-GB" w:eastAsia="en-GB"/>
        </w:rPr>
        <w:t>ommune</w:t>
      </w:r>
      <w:r w:rsidR="004A05E1" w:rsidRPr="00131B44">
        <w:rPr>
          <w:rStyle w:val="Nagwek6Znak"/>
          <w:rFonts w:ascii="Arial" w:hAnsi="Arial"/>
          <w:color w:val="auto"/>
          <w:lang w:val="en-GB" w:eastAsia="en-GB"/>
        </w:rPr>
        <w:t xml:space="preserve">, Sandomierz </w:t>
      </w:r>
      <w:r w:rsidR="00982102">
        <w:rPr>
          <w:rStyle w:val="Nagwek6Znak"/>
          <w:rFonts w:ascii="Arial" w:hAnsi="Arial"/>
          <w:color w:val="auto"/>
          <w:lang w:val="en-GB" w:eastAsia="en-GB"/>
        </w:rPr>
        <w:t>District</w:t>
      </w:r>
      <w:r w:rsidR="004A05E1" w:rsidRPr="00131B44">
        <w:rPr>
          <w:rStyle w:val="Nagwek6Znak"/>
          <w:rFonts w:ascii="Arial" w:hAnsi="Arial"/>
          <w:color w:val="auto"/>
          <w:lang w:val="en-GB" w:eastAsia="en-GB"/>
        </w:rPr>
        <w:t>.</w:t>
      </w:r>
    </w:p>
    <w:p w:rsidR="00CD66A1" w:rsidRPr="00131B44" w:rsidRDefault="00CD66A1" w:rsidP="005C2905">
      <w:pPr>
        <w:rPr>
          <w:lang w:val="en-GB"/>
        </w:rPr>
      </w:pPr>
    </w:p>
    <w:p w:rsidR="003F0377" w:rsidRDefault="00794426">
      <w:pPr>
        <w:pStyle w:val="Legenda"/>
        <w:rPr>
          <w:lang w:val="en-GB"/>
        </w:rPr>
      </w:pPr>
      <w:r>
        <w:rPr>
          <w:noProof/>
          <w:lang w:eastAsia="pl-PL"/>
        </w:rPr>
        <w:drawing>
          <wp:inline distT="0" distB="0" distL="0" distR="0">
            <wp:extent cx="5482806" cy="3424686"/>
            <wp:effectExtent l="19050" t="0" r="22644" b="4314"/>
            <wp:docPr id="16" name="Wykres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481B2F" w:rsidRPr="00131B44" w:rsidRDefault="00765F60">
      <w:pPr>
        <w:pStyle w:val="Legenda"/>
        <w:rPr>
          <w:lang w:val="en-GB"/>
        </w:rPr>
      </w:pPr>
      <w:r w:rsidRPr="00131B44">
        <w:rPr>
          <w:lang w:val="en-GB"/>
        </w:rPr>
        <w:t xml:space="preserve">Figure 1 - The percentage </w:t>
      </w:r>
      <w:r w:rsidR="007D3C5D" w:rsidRPr="00131B44">
        <w:rPr>
          <w:lang w:val="en-GB"/>
        </w:rPr>
        <w:t xml:space="preserve">and quantity </w:t>
      </w:r>
      <w:r w:rsidRPr="00131B44">
        <w:rPr>
          <w:lang w:val="en-GB"/>
        </w:rPr>
        <w:t xml:space="preserve">split of plots for permanent occupancy for the structure: </w:t>
      </w:r>
      <w:r w:rsidR="00341B1F" w:rsidRPr="00341B1F">
        <w:rPr>
          <w:i/>
          <w:lang w:val="en-GB"/>
        </w:rPr>
        <w:t>Flood protection within the mouth section of the Atramentówka River, construction of a new pumping station "Koćmierzów" and of a gravity-type dam lock in Koćmierzów (in the right embankment of the Vistula River) and of a channel draining water from the Atramentówka River to the pumping station</w:t>
      </w:r>
      <w:r w:rsidRPr="00131B44">
        <w:rPr>
          <w:lang w:val="en-GB"/>
        </w:rPr>
        <w:t xml:space="preserve"> </w:t>
      </w:r>
    </w:p>
    <w:p w:rsidR="00606D3C" w:rsidRPr="00131B44" w:rsidRDefault="00765F60" w:rsidP="00606D3C">
      <w:pPr>
        <w:pStyle w:val="Legenda"/>
        <w:rPr>
          <w:b w:val="0"/>
          <w:bCs w:val="0"/>
          <w:color w:val="auto"/>
          <w:sz w:val="22"/>
          <w:szCs w:val="22"/>
          <w:lang w:val="en-GB"/>
        </w:rPr>
      </w:pPr>
      <w:r w:rsidRPr="00131B44">
        <w:rPr>
          <w:b w:val="0"/>
          <w:bCs w:val="0"/>
          <w:color w:val="auto"/>
          <w:sz w:val="22"/>
          <w:szCs w:val="22"/>
          <w:lang w:val="en-GB"/>
        </w:rPr>
        <w:t xml:space="preserve">It is necessary for the planned structure </w:t>
      </w:r>
      <w:r w:rsidR="00341B1F" w:rsidRPr="00341B1F">
        <w:rPr>
          <w:bCs w:val="0"/>
          <w:color w:val="auto"/>
          <w:sz w:val="22"/>
          <w:szCs w:val="22"/>
          <w:lang w:val="en-GB"/>
        </w:rPr>
        <w:t>Flood protection within the mouth section of the Atramentówka River, construction of a new pumping station "Koćmierzów" and of a gravity-type dam lock in Koćmierzów (in the right embankment of the Vistula River) and of a channel draining water from the Atramentówka River to the pumping station</w:t>
      </w:r>
      <w:r w:rsidRPr="00131B44">
        <w:rPr>
          <w:b w:val="0"/>
          <w:bCs w:val="0"/>
          <w:color w:val="auto"/>
          <w:sz w:val="22"/>
          <w:szCs w:val="22"/>
          <w:lang w:val="en-GB"/>
        </w:rPr>
        <w:t xml:space="preserve"> </w:t>
      </w:r>
      <w:r w:rsidRPr="00131B44">
        <w:rPr>
          <w:b w:val="0"/>
          <w:bCs w:val="0"/>
          <w:color w:val="auto"/>
          <w:sz w:val="22"/>
          <w:szCs w:val="22"/>
          <w:lang w:val="en-GB"/>
        </w:rPr>
        <w:lastRenderedPageBreak/>
        <w:t xml:space="preserve">to expropriate part of 54 properties with the total area of 5.43 ha. 40 properties planned for expropriation concern properties </w:t>
      </w:r>
      <w:r w:rsidR="007D3C5D" w:rsidRPr="00131B44">
        <w:rPr>
          <w:b w:val="0"/>
          <w:bCs w:val="0"/>
          <w:color w:val="auto"/>
          <w:sz w:val="22"/>
          <w:szCs w:val="22"/>
          <w:lang w:val="en-GB"/>
        </w:rPr>
        <w:t xml:space="preserve">owned by </w:t>
      </w:r>
      <w:r w:rsidRPr="00131B44">
        <w:rPr>
          <w:b w:val="0"/>
          <w:bCs w:val="0"/>
          <w:color w:val="auto"/>
          <w:sz w:val="22"/>
          <w:szCs w:val="22"/>
          <w:lang w:val="en-GB"/>
        </w:rPr>
        <w:t xml:space="preserve">natural persons, </w:t>
      </w:r>
      <w:r w:rsidR="003F0377">
        <w:rPr>
          <w:b w:val="0"/>
          <w:bCs w:val="0"/>
          <w:color w:val="auto"/>
          <w:sz w:val="22"/>
          <w:szCs w:val="22"/>
          <w:lang w:val="en-GB"/>
        </w:rPr>
        <w:t>2</w:t>
      </w:r>
      <w:r w:rsidRPr="00131B44">
        <w:rPr>
          <w:b w:val="0"/>
          <w:bCs w:val="0"/>
          <w:color w:val="auto"/>
          <w:sz w:val="22"/>
          <w:szCs w:val="22"/>
          <w:lang w:val="en-GB"/>
        </w:rPr>
        <w:t xml:space="preserve"> properties of legal persons and 3 properties </w:t>
      </w:r>
      <w:r w:rsidR="007D3C5D" w:rsidRPr="00131B44">
        <w:rPr>
          <w:b w:val="0"/>
          <w:bCs w:val="0"/>
          <w:color w:val="auto"/>
          <w:sz w:val="22"/>
          <w:szCs w:val="22"/>
          <w:lang w:val="en-GB"/>
        </w:rPr>
        <w:t xml:space="preserve">being within the </w:t>
      </w:r>
      <w:r w:rsidR="00661783" w:rsidRPr="00131B44">
        <w:rPr>
          <w:b w:val="0"/>
          <w:bCs w:val="0"/>
          <w:color w:val="auto"/>
          <w:sz w:val="22"/>
          <w:szCs w:val="22"/>
          <w:lang w:val="en-GB"/>
        </w:rPr>
        <w:t>C</w:t>
      </w:r>
      <w:r w:rsidRPr="00131B44">
        <w:rPr>
          <w:b w:val="0"/>
          <w:bCs w:val="0"/>
          <w:color w:val="auto"/>
          <w:sz w:val="22"/>
          <w:szCs w:val="22"/>
          <w:lang w:val="en-GB"/>
        </w:rPr>
        <w:t>ommune</w:t>
      </w:r>
      <w:r w:rsidR="007D3C5D" w:rsidRPr="00131B44">
        <w:rPr>
          <w:b w:val="0"/>
          <w:bCs w:val="0"/>
          <w:color w:val="auto"/>
          <w:sz w:val="22"/>
          <w:szCs w:val="22"/>
          <w:lang w:val="en-GB"/>
        </w:rPr>
        <w:t xml:space="preserve"> </w:t>
      </w:r>
      <w:r w:rsidR="00001464" w:rsidRPr="00131B44">
        <w:rPr>
          <w:b w:val="0"/>
          <w:bCs w:val="0"/>
          <w:color w:val="auto"/>
          <w:sz w:val="22"/>
          <w:szCs w:val="22"/>
          <w:lang w:val="en-GB"/>
        </w:rPr>
        <w:t>property</w:t>
      </w:r>
      <w:r w:rsidR="007D3C5D" w:rsidRPr="00131B44">
        <w:rPr>
          <w:b w:val="0"/>
          <w:bCs w:val="0"/>
          <w:color w:val="auto"/>
          <w:sz w:val="22"/>
          <w:szCs w:val="22"/>
          <w:lang w:val="en-GB"/>
        </w:rPr>
        <w:t xml:space="preserve"> resources</w:t>
      </w:r>
      <w:r w:rsidRPr="00131B44">
        <w:rPr>
          <w:b w:val="0"/>
          <w:bCs w:val="0"/>
          <w:color w:val="auto"/>
          <w:sz w:val="22"/>
          <w:szCs w:val="22"/>
          <w:lang w:val="en-GB"/>
        </w:rPr>
        <w:t>.</w:t>
      </w:r>
      <w:r w:rsidR="003F0377">
        <w:rPr>
          <w:b w:val="0"/>
          <w:bCs w:val="0"/>
          <w:color w:val="auto"/>
          <w:sz w:val="22"/>
          <w:szCs w:val="22"/>
          <w:lang w:val="en-GB"/>
        </w:rPr>
        <w:t xml:space="preserve"> </w:t>
      </w:r>
      <w:r w:rsidR="003F0377" w:rsidRPr="003F0377">
        <w:rPr>
          <w:b w:val="0"/>
          <w:bCs w:val="0"/>
          <w:color w:val="auto"/>
          <w:sz w:val="22"/>
          <w:szCs w:val="22"/>
          <w:lang w:val="en-GB"/>
        </w:rPr>
        <w:t xml:space="preserve">The perpetual usufruct user of </w:t>
      </w:r>
      <w:r w:rsidR="003F0377">
        <w:rPr>
          <w:b w:val="0"/>
          <w:bCs w:val="0"/>
          <w:color w:val="auto"/>
          <w:sz w:val="22"/>
          <w:szCs w:val="22"/>
          <w:lang w:val="en-GB"/>
        </w:rPr>
        <w:t>9</w:t>
      </w:r>
      <w:r w:rsidR="003F0377" w:rsidRPr="003F0377">
        <w:rPr>
          <w:b w:val="0"/>
          <w:bCs w:val="0"/>
          <w:color w:val="auto"/>
          <w:sz w:val="22"/>
          <w:szCs w:val="22"/>
          <w:lang w:val="en-GB"/>
        </w:rPr>
        <w:t xml:space="preserve"> propert</w:t>
      </w:r>
      <w:r w:rsidR="003F0377">
        <w:rPr>
          <w:b w:val="0"/>
          <w:bCs w:val="0"/>
          <w:color w:val="auto"/>
          <w:sz w:val="22"/>
          <w:szCs w:val="22"/>
          <w:lang w:val="en-GB"/>
        </w:rPr>
        <w:t>ies</w:t>
      </w:r>
      <w:r w:rsidR="003F0377" w:rsidRPr="003F0377">
        <w:rPr>
          <w:b w:val="0"/>
          <w:bCs w:val="0"/>
          <w:color w:val="auto"/>
          <w:sz w:val="22"/>
          <w:szCs w:val="22"/>
          <w:lang w:val="en-GB"/>
        </w:rPr>
        <w:t xml:space="preserve">, constituting the property of the State Treasury, are </w:t>
      </w:r>
      <w:r w:rsidR="003F0377">
        <w:rPr>
          <w:b w:val="0"/>
          <w:bCs w:val="0"/>
          <w:color w:val="auto"/>
          <w:sz w:val="22"/>
          <w:szCs w:val="22"/>
          <w:lang w:val="en-GB"/>
        </w:rPr>
        <w:t>legal persons</w:t>
      </w:r>
      <w:r w:rsidR="003F0377" w:rsidRPr="003F0377">
        <w:rPr>
          <w:b w:val="0"/>
          <w:bCs w:val="0"/>
          <w:color w:val="auto"/>
          <w:sz w:val="22"/>
          <w:szCs w:val="22"/>
          <w:lang w:val="en-GB"/>
        </w:rPr>
        <w:t>.</w:t>
      </w:r>
      <w:r w:rsidRPr="00131B44">
        <w:rPr>
          <w:b w:val="0"/>
          <w:bCs w:val="0"/>
          <w:color w:val="auto"/>
          <w:sz w:val="22"/>
          <w:szCs w:val="22"/>
          <w:lang w:val="en-GB"/>
        </w:rPr>
        <w:t xml:space="preserve"> It is not necessary to expropriate part of 5 properties with the total area of 0.49 ha </w:t>
      </w:r>
      <w:r w:rsidR="007D3C5D" w:rsidRPr="00131B44">
        <w:rPr>
          <w:b w:val="0"/>
          <w:bCs w:val="0"/>
          <w:color w:val="auto"/>
          <w:sz w:val="22"/>
          <w:szCs w:val="22"/>
          <w:lang w:val="en-GB"/>
        </w:rPr>
        <w:t xml:space="preserve">being </w:t>
      </w:r>
      <w:r w:rsidR="00001464" w:rsidRPr="00131B44">
        <w:rPr>
          <w:b w:val="0"/>
          <w:bCs w:val="0"/>
          <w:color w:val="auto"/>
          <w:sz w:val="22"/>
          <w:szCs w:val="22"/>
          <w:lang w:val="en-GB"/>
        </w:rPr>
        <w:t>within</w:t>
      </w:r>
      <w:r w:rsidR="007D3C5D" w:rsidRPr="00131B44">
        <w:rPr>
          <w:b w:val="0"/>
          <w:bCs w:val="0"/>
          <w:color w:val="auto"/>
          <w:sz w:val="22"/>
          <w:szCs w:val="22"/>
          <w:lang w:val="en-GB"/>
        </w:rPr>
        <w:t xml:space="preserve"> the </w:t>
      </w:r>
      <w:r w:rsidRPr="00131B44">
        <w:rPr>
          <w:b w:val="0"/>
          <w:bCs w:val="0"/>
          <w:color w:val="auto"/>
          <w:sz w:val="22"/>
          <w:szCs w:val="22"/>
          <w:lang w:val="en-GB"/>
        </w:rPr>
        <w:t>State Treasury</w:t>
      </w:r>
      <w:r w:rsidR="007D3C5D" w:rsidRPr="00131B44">
        <w:rPr>
          <w:b w:val="0"/>
          <w:bCs w:val="0"/>
          <w:color w:val="auto"/>
          <w:sz w:val="22"/>
          <w:szCs w:val="22"/>
          <w:lang w:val="en-GB"/>
        </w:rPr>
        <w:t xml:space="preserve"> </w:t>
      </w:r>
      <w:r w:rsidR="00001464" w:rsidRPr="00131B44">
        <w:rPr>
          <w:b w:val="0"/>
          <w:bCs w:val="0"/>
          <w:color w:val="auto"/>
          <w:sz w:val="22"/>
          <w:szCs w:val="22"/>
          <w:lang w:val="en-GB"/>
        </w:rPr>
        <w:t>resources</w:t>
      </w:r>
      <w:r w:rsidRPr="00131B44">
        <w:rPr>
          <w:b w:val="0"/>
          <w:bCs w:val="0"/>
          <w:color w:val="auto"/>
          <w:sz w:val="22"/>
          <w:szCs w:val="22"/>
          <w:lang w:val="en-GB"/>
        </w:rPr>
        <w:t>.</w:t>
      </w:r>
    </w:p>
    <w:p w:rsidR="00606D3C" w:rsidRPr="00131B44" w:rsidRDefault="00765F60" w:rsidP="00606D3C">
      <w:pPr>
        <w:rPr>
          <w:lang w:val="en-GB"/>
        </w:rPr>
      </w:pPr>
      <w:r w:rsidRPr="00131B44">
        <w:rPr>
          <w:lang w:val="en-GB"/>
        </w:rPr>
        <w:t xml:space="preserve">None of the properties planned for permanent </w:t>
      </w:r>
      <w:r w:rsidR="00982102" w:rsidRPr="00131B44">
        <w:rPr>
          <w:lang w:val="en-GB"/>
        </w:rPr>
        <w:t>occupa</w:t>
      </w:r>
      <w:r w:rsidR="00982102">
        <w:rPr>
          <w:lang w:val="en-GB"/>
        </w:rPr>
        <w:t>tion</w:t>
      </w:r>
      <w:r w:rsidR="00982102" w:rsidRPr="00131B44">
        <w:rPr>
          <w:lang w:val="en-GB"/>
        </w:rPr>
        <w:t xml:space="preserve"> </w:t>
      </w:r>
      <w:r w:rsidRPr="00131B44">
        <w:rPr>
          <w:lang w:val="en-GB"/>
        </w:rPr>
        <w:t>in relation with the implementation of the structure belongs to the Agricultural</w:t>
      </w:r>
      <w:r w:rsidR="00982102">
        <w:rPr>
          <w:lang w:val="en-GB"/>
        </w:rPr>
        <w:t xml:space="preserve"> </w:t>
      </w:r>
      <w:r w:rsidRPr="00131B44">
        <w:rPr>
          <w:lang w:val="en-GB"/>
        </w:rPr>
        <w:t>Property Agency.</w:t>
      </w:r>
    </w:p>
    <w:p w:rsidR="004B2100" w:rsidRPr="00131B44" w:rsidRDefault="00C469DD" w:rsidP="00606D3C">
      <w:pPr>
        <w:rPr>
          <w:lang w:val="en-GB"/>
        </w:rPr>
      </w:pPr>
      <w:r w:rsidRPr="00131B44">
        <w:rPr>
          <w:noProof/>
          <w:lang w:eastAsia="pl-PL"/>
        </w:rPr>
        <w:drawing>
          <wp:inline distT="0" distB="0" distL="0" distR="0">
            <wp:extent cx="5486400" cy="3200400"/>
            <wp:effectExtent l="19050" t="0" r="19050" b="0"/>
            <wp:docPr id="15" name="Wykres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4B2100" w:rsidRPr="00131B44" w:rsidRDefault="00765F60" w:rsidP="004B2100">
      <w:pPr>
        <w:pStyle w:val="Legenda"/>
        <w:rPr>
          <w:lang w:val="en-GB"/>
        </w:rPr>
      </w:pPr>
      <w:r w:rsidRPr="00131B44">
        <w:rPr>
          <w:lang w:val="en-GB"/>
        </w:rPr>
        <w:t xml:space="preserve">Figure 2 - The percentage </w:t>
      </w:r>
      <w:r w:rsidR="007D3C5D" w:rsidRPr="00131B44">
        <w:rPr>
          <w:lang w:val="en-GB"/>
        </w:rPr>
        <w:t xml:space="preserve">and quantity </w:t>
      </w:r>
      <w:r w:rsidRPr="00131B44">
        <w:rPr>
          <w:lang w:val="en-GB"/>
        </w:rPr>
        <w:t xml:space="preserve">split of plots for permanent occupancy for the structure: </w:t>
      </w:r>
      <w:r w:rsidR="00341B1F" w:rsidRPr="00341B1F">
        <w:rPr>
          <w:i/>
          <w:lang w:val="en-GB"/>
        </w:rPr>
        <w:t>Flood protection within the area of the Struga A watercourse together with an alteration and expansion of the pumping station "Nadbrzezie"</w:t>
      </w:r>
      <w:r w:rsidRPr="00131B44">
        <w:rPr>
          <w:lang w:val="en-GB"/>
        </w:rPr>
        <w:t xml:space="preserve"> </w:t>
      </w:r>
    </w:p>
    <w:p w:rsidR="004B2100" w:rsidRPr="00131B44" w:rsidRDefault="00765F60" w:rsidP="00606D3C">
      <w:pPr>
        <w:rPr>
          <w:lang w:val="en-GB"/>
        </w:rPr>
      </w:pPr>
      <w:r w:rsidRPr="00131B44">
        <w:rPr>
          <w:lang w:val="en-GB"/>
        </w:rPr>
        <w:t xml:space="preserve">It is not necessary for the planned structure </w:t>
      </w:r>
      <w:r w:rsidR="00341B1F" w:rsidRPr="00341B1F">
        <w:rPr>
          <w:b/>
          <w:lang w:val="en-GB"/>
        </w:rPr>
        <w:t>Flood protection within the area of the Struga A watercourse together with an alteration and expansion of the pumping station "Nadbrzezie"</w:t>
      </w:r>
      <w:r w:rsidRPr="00131B44">
        <w:rPr>
          <w:lang w:val="en-GB"/>
        </w:rPr>
        <w:t xml:space="preserve"> to expropriate properties. It is not necessary to expropriate part of 3 properties with the total area of 3.61 ha</w:t>
      </w:r>
      <w:r w:rsidR="007D3C5D" w:rsidRPr="00131B44">
        <w:rPr>
          <w:lang w:val="en-GB"/>
        </w:rPr>
        <w:t xml:space="preserve"> being within the </w:t>
      </w:r>
      <w:r w:rsidRPr="00131B44">
        <w:rPr>
          <w:lang w:val="en-GB"/>
        </w:rPr>
        <w:t>State Treasury</w:t>
      </w:r>
      <w:r w:rsidR="007D3C5D" w:rsidRPr="00131B44">
        <w:rPr>
          <w:lang w:val="en-GB"/>
        </w:rPr>
        <w:t xml:space="preserve"> resources</w:t>
      </w:r>
      <w:r w:rsidRPr="00131B44">
        <w:rPr>
          <w:lang w:val="en-GB"/>
        </w:rPr>
        <w:t>.</w:t>
      </w:r>
    </w:p>
    <w:p w:rsidR="004B2100" w:rsidRDefault="00765F60" w:rsidP="004B2100">
      <w:pPr>
        <w:rPr>
          <w:lang w:val="en-GB"/>
        </w:rPr>
      </w:pPr>
      <w:r w:rsidRPr="00131B44">
        <w:rPr>
          <w:lang w:val="en-GB"/>
        </w:rPr>
        <w:t>None of the properties planned for permanent occupancy in relation with the implementation of the structure belongs to the Agricultural Property Agency.</w:t>
      </w:r>
    </w:p>
    <w:p w:rsidR="00686DE8" w:rsidRDefault="00686DE8" w:rsidP="004B2100">
      <w:pPr>
        <w:rPr>
          <w:lang w:val="en-GB"/>
        </w:rPr>
      </w:pPr>
    </w:p>
    <w:p w:rsidR="004B2EDF" w:rsidRPr="00131B44" w:rsidRDefault="004B2EDF" w:rsidP="004B2100">
      <w:pPr>
        <w:rPr>
          <w:lang w:val="en-GB"/>
        </w:rPr>
      </w:pPr>
    </w:p>
    <w:p w:rsidR="00481B2F" w:rsidRPr="00131B44" w:rsidRDefault="00C469DD">
      <w:pPr>
        <w:pStyle w:val="Legenda"/>
        <w:rPr>
          <w:lang w:val="en-GB"/>
        </w:rPr>
      </w:pPr>
      <w:r w:rsidRPr="00131B44">
        <w:rPr>
          <w:noProof/>
          <w:lang w:eastAsia="pl-PL"/>
        </w:rPr>
        <w:lastRenderedPageBreak/>
        <w:drawing>
          <wp:inline distT="0" distB="0" distL="0" distR="0">
            <wp:extent cx="5486400" cy="3048000"/>
            <wp:effectExtent l="19050" t="0" r="19050" b="0"/>
            <wp:docPr id="17" name="Wykres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606D3C" w:rsidRPr="00131B44" w:rsidRDefault="00765F60" w:rsidP="00606D3C">
      <w:pPr>
        <w:pStyle w:val="Legenda"/>
        <w:rPr>
          <w:lang w:val="en-GB"/>
        </w:rPr>
      </w:pPr>
      <w:r w:rsidRPr="00131B44">
        <w:rPr>
          <w:lang w:val="en-GB"/>
        </w:rPr>
        <w:t xml:space="preserve">Figure 3 - The percentage </w:t>
      </w:r>
      <w:r w:rsidR="007D3C5D" w:rsidRPr="00131B44">
        <w:rPr>
          <w:lang w:val="en-GB"/>
        </w:rPr>
        <w:t xml:space="preserve">and quantity </w:t>
      </w:r>
      <w:r w:rsidRPr="00131B44">
        <w:rPr>
          <w:lang w:val="en-GB"/>
        </w:rPr>
        <w:t xml:space="preserve">split of plots for permanent occupancy for the structure: </w:t>
      </w:r>
      <w:r w:rsidR="00341B1F" w:rsidRPr="00341B1F">
        <w:rPr>
          <w:i/>
          <w:lang w:val="en-GB"/>
        </w:rPr>
        <w:t>Protection the embankments of Koprzywianka River – left embankment in km 0+000 ÷ 12+900, right embankment in km 0+000 ÷ 14+400</w:t>
      </w:r>
    </w:p>
    <w:p w:rsidR="00606D3C" w:rsidRPr="00131B44" w:rsidRDefault="00765F60" w:rsidP="00606D3C">
      <w:pPr>
        <w:rPr>
          <w:lang w:val="en-GB"/>
        </w:rPr>
      </w:pPr>
      <w:r w:rsidRPr="00131B44">
        <w:rPr>
          <w:lang w:val="en-GB"/>
        </w:rPr>
        <w:t xml:space="preserve">It is necessary for the planned structure </w:t>
      </w:r>
      <w:r w:rsidR="00341B1F" w:rsidRPr="00341B1F">
        <w:rPr>
          <w:b/>
          <w:lang w:val="en-GB"/>
        </w:rPr>
        <w:t>Protection the embankments of Koprzywianka River – left embankment in km 0+000 ÷ 12+900, right embankment in km 0+000 ÷ 14+400</w:t>
      </w:r>
      <w:r w:rsidRPr="00131B44">
        <w:rPr>
          <w:lang w:val="en-GB"/>
        </w:rPr>
        <w:t xml:space="preserve"> to expropriate part of 23 properties with the total area of 1.55 ha. Among the parts of properties planned for expropriation, 14 </w:t>
      </w:r>
      <w:r w:rsidR="007D3C5D" w:rsidRPr="00131B44">
        <w:rPr>
          <w:lang w:val="en-GB"/>
        </w:rPr>
        <w:t>being owned by</w:t>
      </w:r>
      <w:r w:rsidRPr="00131B44">
        <w:rPr>
          <w:lang w:val="en-GB"/>
        </w:rPr>
        <w:t xml:space="preserve"> natural persons and 9 </w:t>
      </w:r>
      <w:r w:rsidR="007D3C5D" w:rsidRPr="00131B44">
        <w:rPr>
          <w:lang w:val="en-GB"/>
        </w:rPr>
        <w:t xml:space="preserve">being within the </w:t>
      </w:r>
      <w:r w:rsidR="00001464" w:rsidRPr="00131B44">
        <w:rPr>
          <w:lang w:val="en-GB"/>
        </w:rPr>
        <w:t>Commune</w:t>
      </w:r>
      <w:r w:rsidR="007D3C5D" w:rsidRPr="00131B44">
        <w:rPr>
          <w:lang w:val="en-GB"/>
        </w:rPr>
        <w:t xml:space="preserve"> </w:t>
      </w:r>
      <w:r w:rsidR="00001464" w:rsidRPr="00131B44">
        <w:rPr>
          <w:lang w:val="en-GB"/>
        </w:rPr>
        <w:t>property</w:t>
      </w:r>
      <w:r w:rsidR="007D3C5D" w:rsidRPr="00131B44">
        <w:rPr>
          <w:lang w:val="en-GB"/>
        </w:rPr>
        <w:t xml:space="preserve"> resources</w:t>
      </w:r>
      <w:r w:rsidR="0010473E">
        <w:rPr>
          <w:lang w:val="en-GB"/>
        </w:rPr>
        <w:t xml:space="preserve"> </w:t>
      </w:r>
      <w:r w:rsidR="0010473E" w:rsidRPr="0010473E">
        <w:rPr>
          <w:lang w:val="en-GB"/>
        </w:rPr>
        <w:t>or properties which Commune is the possessor of property</w:t>
      </w:r>
      <w:r w:rsidR="0010473E">
        <w:rPr>
          <w:lang w:val="en-GB"/>
        </w:rPr>
        <w:t xml:space="preserve"> (8 properties)</w:t>
      </w:r>
      <w:r w:rsidRPr="00131B44">
        <w:rPr>
          <w:lang w:val="en-GB"/>
        </w:rPr>
        <w:t>. It is not necessary to expropriate part of 57 properties with the total area of 74.04 ha be</w:t>
      </w:r>
      <w:r w:rsidR="007D3C5D" w:rsidRPr="00131B44">
        <w:rPr>
          <w:lang w:val="en-GB"/>
        </w:rPr>
        <w:t>ing within the State</w:t>
      </w:r>
      <w:r w:rsidRPr="00131B44">
        <w:rPr>
          <w:lang w:val="en-GB"/>
        </w:rPr>
        <w:t xml:space="preserve"> Treasury</w:t>
      </w:r>
      <w:r w:rsidR="007D3C5D" w:rsidRPr="00131B44">
        <w:rPr>
          <w:lang w:val="en-GB"/>
        </w:rPr>
        <w:t xml:space="preserve"> property resources</w:t>
      </w:r>
      <w:r w:rsidRPr="00131B44">
        <w:rPr>
          <w:lang w:val="en-GB"/>
        </w:rPr>
        <w:t>.</w:t>
      </w:r>
    </w:p>
    <w:p w:rsidR="00481B2F" w:rsidRDefault="00765F60">
      <w:pPr>
        <w:rPr>
          <w:lang w:val="en-GB"/>
        </w:rPr>
      </w:pPr>
      <w:r w:rsidRPr="00131B44">
        <w:rPr>
          <w:lang w:val="en-GB"/>
        </w:rPr>
        <w:t>For those structure there are no properties managed by Agricultural Property Agency.</w:t>
      </w:r>
    </w:p>
    <w:p w:rsidR="00606D3C" w:rsidRPr="00131B44" w:rsidRDefault="00C469DD" w:rsidP="00DE65EA">
      <w:pPr>
        <w:rPr>
          <w:i/>
          <w:sz w:val="23"/>
          <w:szCs w:val="23"/>
          <w:lang w:val="en-GB"/>
        </w:rPr>
      </w:pPr>
      <w:r w:rsidRPr="00131B44">
        <w:rPr>
          <w:i/>
          <w:noProof/>
          <w:sz w:val="23"/>
          <w:szCs w:val="23"/>
          <w:lang w:eastAsia="pl-PL"/>
        </w:rPr>
        <w:drawing>
          <wp:inline distT="0" distB="0" distL="0" distR="0">
            <wp:extent cx="5486400" cy="3200400"/>
            <wp:effectExtent l="19050" t="0" r="19050" b="0"/>
            <wp:docPr id="18" name="Wykres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606D3C" w:rsidRPr="00131B44" w:rsidRDefault="00765F60" w:rsidP="00606D3C">
      <w:pPr>
        <w:pStyle w:val="Legenda"/>
        <w:rPr>
          <w:lang w:val="en-GB"/>
        </w:rPr>
      </w:pPr>
      <w:r w:rsidRPr="00131B44">
        <w:rPr>
          <w:lang w:val="en-GB"/>
        </w:rPr>
        <w:t xml:space="preserve">Figure 4 - The percentage </w:t>
      </w:r>
      <w:r w:rsidR="007D3C5D" w:rsidRPr="00131B44">
        <w:rPr>
          <w:lang w:val="en-GB"/>
        </w:rPr>
        <w:t xml:space="preserve">and quantity </w:t>
      </w:r>
      <w:r w:rsidRPr="00131B44">
        <w:rPr>
          <w:lang w:val="en-GB"/>
        </w:rPr>
        <w:t xml:space="preserve">split of plots for permanent occupancy for the structure: </w:t>
      </w:r>
      <w:r w:rsidR="00341B1F" w:rsidRPr="00341B1F">
        <w:rPr>
          <w:i/>
          <w:lang w:val="en-GB"/>
        </w:rPr>
        <w:t>Construction of the water pumping station in Szewce</w:t>
      </w:r>
    </w:p>
    <w:p w:rsidR="00606D3C" w:rsidRPr="00131B44" w:rsidRDefault="00765F60" w:rsidP="00606D3C">
      <w:pPr>
        <w:rPr>
          <w:lang w:val="en-GB"/>
        </w:rPr>
      </w:pPr>
      <w:r w:rsidRPr="00131B44">
        <w:rPr>
          <w:lang w:val="en-GB"/>
        </w:rPr>
        <w:lastRenderedPageBreak/>
        <w:t xml:space="preserve">It is necessary for the planned structure </w:t>
      </w:r>
      <w:r w:rsidR="00341B1F" w:rsidRPr="00341B1F">
        <w:rPr>
          <w:b/>
          <w:lang w:val="en-GB"/>
        </w:rPr>
        <w:t>Construction of the water pumping station in Szewce</w:t>
      </w:r>
      <w:r w:rsidRPr="00131B44">
        <w:rPr>
          <w:i/>
          <w:lang w:val="en-GB"/>
        </w:rPr>
        <w:t xml:space="preserve"> </w:t>
      </w:r>
      <w:r w:rsidRPr="00131B44">
        <w:rPr>
          <w:lang w:val="en-GB"/>
        </w:rPr>
        <w:t xml:space="preserve">to expropriate part of 14 properties with the total area of 0.20 ha belonging to natural persons. For this structure there are no </w:t>
      </w:r>
      <w:r w:rsidR="007D3C5D" w:rsidRPr="00131B44">
        <w:rPr>
          <w:lang w:val="en-GB"/>
        </w:rPr>
        <w:t>plots being within the</w:t>
      </w:r>
      <w:r w:rsidRPr="00131B44">
        <w:rPr>
          <w:lang w:val="en-GB"/>
        </w:rPr>
        <w:t xml:space="preserve"> State Treasury</w:t>
      </w:r>
      <w:r w:rsidR="007D3C5D" w:rsidRPr="00131B44">
        <w:rPr>
          <w:lang w:val="en-GB"/>
        </w:rPr>
        <w:t xml:space="preserve"> property resources</w:t>
      </w:r>
      <w:r w:rsidRPr="00131B44">
        <w:rPr>
          <w:lang w:val="en-GB"/>
        </w:rPr>
        <w:t>.</w:t>
      </w:r>
    </w:p>
    <w:p w:rsidR="00481B2F" w:rsidRPr="00131B44" w:rsidRDefault="00765F60">
      <w:pPr>
        <w:rPr>
          <w:lang w:val="en-GB"/>
        </w:rPr>
      </w:pPr>
      <w:r w:rsidRPr="00131B44">
        <w:rPr>
          <w:lang w:val="en-GB"/>
        </w:rPr>
        <w:t>For those structure there are no properties managed by Agricultural Property Agency.</w:t>
      </w:r>
    </w:p>
    <w:p w:rsidR="005A5914" w:rsidRPr="00131B44" w:rsidRDefault="00C469DD" w:rsidP="00DE65EA">
      <w:pPr>
        <w:rPr>
          <w:i/>
          <w:sz w:val="23"/>
          <w:szCs w:val="23"/>
          <w:lang w:val="en-GB"/>
        </w:rPr>
      </w:pPr>
      <w:r w:rsidRPr="00131B44">
        <w:rPr>
          <w:i/>
          <w:noProof/>
          <w:sz w:val="23"/>
          <w:szCs w:val="23"/>
          <w:lang w:eastAsia="pl-PL"/>
        </w:rPr>
        <w:drawing>
          <wp:inline distT="0" distB="0" distL="0" distR="0">
            <wp:extent cx="5486400" cy="3200400"/>
            <wp:effectExtent l="19050" t="0" r="19050" b="0"/>
            <wp:docPr id="19" name="Wykres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5A5914" w:rsidRPr="00131B44" w:rsidRDefault="00765F60" w:rsidP="005A5914">
      <w:pPr>
        <w:pStyle w:val="Legenda"/>
        <w:rPr>
          <w:i/>
          <w:lang w:val="en-GB"/>
        </w:rPr>
      </w:pPr>
      <w:r w:rsidRPr="00131B44">
        <w:rPr>
          <w:lang w:val="en-GB"/>
        </w:rPr>
        <w:t xml:space="preserve">Figure 5 - The percentage </w:t>
      </w:r>
      <w:r w:rsidR="007D3C5D" w:rsidRPr="00131B44">
        <w:rPr>
          <w:lang w:val="en-GB"/>
        </w:rPr>
        <w:t xml:space="preserve">and quantity </w:t>
      </w:r>
      <w:r w:rsidRPr="00131B44">
        <w:rPr>
          <w:lang w:val="en-GB"/>
        </w:rPr>
        <w:t xml:space="preserve">split of plots for permanent occupancy for the structure: </w:t>
      </w:r>
      <w:r w:rsidR="009B7F59" w:rsidRPr="009B7F59">
        <w:rPr>
          <w:i/>
          <w:lang w:val="en-GB"/>
        </w:rPr>
        <w:t>Expansion of the water pumping station in Zajeziorze</w:t>
      </w:r>
    </w:p>
    <w:p w:rsidR="005A5914" w:rsidRPr="00131B44" w:rsidRDefault="00765F60" w:rsidP="005A5914">
      <w:pPr>
        <w:rPr>
          <w:lang w:val="en-GB"/>
        </w:rPr>
      </w:pPr>
      <w:r w:rsidRPr="00131B44">
        <w:rPr>
          <w:lang w:val="en-GB"/>
        </w:rPr>
        <w:t xml:space="preserve">It is necessary for the planned structure </w:t>
      </w:r>
      <w:r w:rsidR="009B7F59" w:rsidRPr="009B7F59">
        <w:rPr>
          <w:b/>
          <w:lang w:val="en-GB"/>
        </w:rPr>
        <w:t>Expansion of the water pumping station in Zajeziorze</w:t>
      </w:r>
      <w:r w:rsidRPr="00131B44">
        <w:rPr>
          <w:lang w:val="en-GB"/>
        </w:rPr>
        <w:t xml:space="preserve"> to expropriate part </w:t>
      </w:r>
      <w:r w:rsidR="00982102">
        <w:rPr>
          <w:lang w:val="en-GB"/>
        </w:rPr>
        <w:t xml:space="preserve">of </w:t>
      </w:r>
      <w:r w:rsidRPr="00131B44">
        <w:rPr>
          <w:lang w:val="en-GB"/>
        </w:rPr>
        <w:t xml:space="preserve">11 properties with the total area of 0.55 ha belonging to natural persons. For this structure there are </w:t>
      </w:r>
      <w:r w:rsidR="001F2A72" w:rsidRPr="00131B44">
        <w:rPr>
          <w:lang w:val="en-GB"/>
        </w:rPr>
        <w:t>plots being within the  State Treasury property resources</w:t>
      </w:r>
      <w:r w:rsidRPr="00131B44">
        <w:rPr>
          <w:lang w:val="en-GB"/>
        </w:rPr>
        <w:t>.</w:t>
      </w:r>
    </w:p>
    <w:p w:rsidR="00481B2F" w:rsidRDefault="00765F60">
      <w:pPr>
        <w:rPr>
          <w:lang w:val="en-GB"/>
        </w:rPr>
      </w:pPr>
      <w:r w:rsidRPr="00131B44">
        <w:rPr>
          <w:lang w:val="en-GB"/>
        </w:rPr>
        <w:t>For the structure there are no properties managed by Agricultural Property Agency.</w:t>
      </w:r>
    </w:p>
    <w:p w:rsidR="00F65281" w:rsidRPr="00131B44" w:rsidRDefault="00F65281">
      <w:pPr>
        <w:rPr>
          <w:lang w:val="en-GB"/>
        </w:rPr>
      </w:pPr>
    </w:p>
    <w:p w:rsidR="00481B2F" w:rsidRPr="00131B44" w:rsidRDefault="00481B2F">
      <w:pPr>
        <w:rPr>
          <w:lang w:val="en-GB"/>
        </w:rPr>
      </w:pPr>
    </w:p>
    <w:p w:rsidR="00902C51" w:rsidRDefault="00794426" w:rsidP="005A5914">
      <w:pPr>
        <w:pStyle w:val="Legenda"/>
        <w:rPr>
          <w:lang w:val="en-GB"/>
        </w:rPr>
      </w:pPr>
      <w:r>
        <w:rPr>
          <w:noProof/>
          <w:lang w:eastAsia="pl-PL"/>
        </w:rPr>
        <w:lastRenderedPageBreak/>
        <w:drawing>
          <wp:inline distT="0" distB="0" distL="0" distR="0">
            <wp:extent cx="5705475" cy="3990975"/>
            <wp:effectExtent l="19050" t="0" r="9525" b="0"/>
            <wp:docPr id="21" name="Wykres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5A5914" w:rsidRPr="00131B44" w:rsidRDefault="00765F60" w:rsidP="005A5914">
      <w:pPr>
        <w:pStyle w:val="Legenda"/>
        <w:rPr>
          <w:i/>
          <w:lang w:val="en-GB"/>
        </w:rPr>
      </w:pPr>
      <w:r w:rsidRPr="00131B44">
        <w:rPr>
          <w:lang w:val="en-GB"/>
        </w:rPr>
        <w:t xml:space="preserve">Figure 6 - The percentage </w:t>
      </w:r>
      <w:r w:rsidR="007D3C5D" w:rsidRPr="00131B44">
        <w:rPr>
          <w:lang w:val="en-GB"/>
        </w:rPr>
        <w:t xml:space="preserve">and quantity </w:t>
      </w:r>
      <w:r w:rsidRPr="00131B44">
        <w:rPr>
          <w:lang w:val="en-GB"/>
        </w:rPr>
        <w:t xml:space="preserve">split of plots for permanent occupancy for the structure: </w:t>
      </w:r>
      <w:r w:rsidR="00341B1F" w:rsidRPr="00341B1F">
        <w:rPr>
          <w:i/>
          <w:lang w:val="en-GB"/>
        </w:rPr>
        <w:t>Expansion of the surrounding embankment protecting Glassworks and a Housing Estate against the flood waters in the town of Sandomierz together with an extension of the embankment of the Vistula River from the Lwowska Street to intersection of Koćmierzów embankment</w:t>
      </w:r>
    </w:p>
    <w:p w:rsidR="004862D1" w:rsidRPr="00982102" w:rsidRDefault="00BF5476" w:rsidP="00B3601F">
      <w:pPr>
        <w:rPr>
          <w:lang w:val="en-GB"/>
        </w:rPr>
      </w:pPr>
      <w:r w:rsidRPr="00BF5476">
        <w:rPr>
          <w:lang w:val="en-GB"/>
        </w:rPr>
        <w:t xml:space="preserve">It is necessary for the planned structure </w:t>
      </w:r>
      <w:r w:rsidR="00341B1F" w:rsidRPr="00982102">
        <w:rPr>
          <w:b/>
          <w:lang w:val="en-GB"/>
        </w:rPr>
        <w:t>Expansion of the surrounding embankment protecting Glassworks and a Housin</w:t>
      </w:r>
      <w:r w:rsidR="00341B1F" w:rsidRPr="00FE5319">
        <w:rPr>
          <w:b/>
          <w:lang w:val="en-GB"/>
        </w:rPr>
        <w:t xml:space="preserve">g Estate against the flood waters in the town of </w:t>
      </w:r>
      <w:r w:rsidR="00922D46">
        <w:rPr>
          <w:b/>
          <w:lang w:val="en-GB"/>
        </w:rPr>
        <w:t>Sandomierz together with an extension of the embankment of the Vistula River from the Lwowska Street to intersection of Koćmierzów embankment</w:t>
      </w:r>
      <w:r w:rsidRPr="00BF5476">
        <w:rPr>
          <w:lang w:val="en-GB"/>
        </w:rPr>
        <w:t xml:space="preserve"> to expropriate part of 57 properties with the total area of 4.51 ha</w:t>
      </w:r>
      <w:r w:rsidR="00982102">
        <w:rPr>
          <w:lang w:val="en-GB"/>
        </w:rPr>
        <w:t>;</w:t>
      </w:r>
      <w:r w:rsidRPr="00BF5476">
        <w:rPr>
          <w:lang w:val="en-GB"/>
        </w:rPr>
        <w:t xml:space="preserve"> </w:t>
      </w:r>
      <w:r w:rsidR="00902C51">
        <w:rPr>
          <w:lang w:val="en-GB"/>
        </w:rPr>
        <w:t>37</w:t>
      </w:r>
      <w:r w:rsidRPr="00BF5476">
        <w:rPr>
          <w:lang w:val="en-GB"/>
        </w:rPr>
        <w:t xml:space="preserve"> properties planned for expropriation concern properties being owned by  natural persons, 6 properties being owned by legal persons and 12 properties being within the Commune property resources</w:t>
      </w:r>
      <w:r w:rsidR="0010473E">
        <w:rPr>
          <w:lang w:val="en-GB"/>
        </w:rPr>
        <w:t xml:space="preserve"> </w:t>
      </w:r>
      <w:r w:rsidR="0010473E" w:rsidRPr="0010473E">
        <w:rPr>
          <w:lang w:val="en-GB"/>
        </w:rPr>
        <w:t>or properties which Commune is the possessor of property</w:t>
      </w:r>
      <w:r w:rsidR="0010473E">
        <w:rPr>
          <w:lang w:val="en-GB"/>
        </w:rPr>
        <w:t xml:space="preserve"> (6 </w:t>
      </w:r>
      <w:r w:rsidR="0010473E" w:rsidRPr="00BF5476">
        <w:rPr>
          <w:lang w:val="en-GB"/>
        </w:rPr>
        <w:t>properties</w:t>
      </w:r>
      <w:r w:rsidR="0010473E">
        <w:rPr>
          <w:lang w:val="en-GB"/>
        </w:rPr>
        <w:t>)</w:t>
      </w:r>
      <w:r w:rsidRPr="00BF5476">
        <w:rPr>
          <w:lang w:val="en-GB"/>
        </w:rPr>
        <w:t xml:space="preserve">. </w:t>
      </w:r>
      <w:r w:rsidR="0077710E" w:rsidRPr="00611E9B">
        <w:rPr>
          <w:lang w:val="en-GB"/>
        </w:rPr>
        <w:t xml:space="preserve">The perpetual usufruct user of 1 property, constituting the property of the State Treasury, </w:t>
      </w:r>
      <w:r w:rsidR="0077710E">
        <w:rPr>
          <w:lang w:val="en-GB"/>
        </w:rPr>
        <w:t>is natural person</w:t>
      </w:r>
      <w:r w:rsidR="0077710E" w:rsidRPr="00611E9B">
        <w:rPr>
          <w:lang w:val="en-GB"/>
        </w:rPr>
        <w:t>.</w:t>
      </w:r>
      <w:r w:rsidR="0077710E">
        <w:rPr>
          <w:lang w:val="en-GB"/>
        </w:rPr>
        <w:t xml:space="preserve"> </w:t>
      </w:r>
      <w:r w:rsidRPr="00BF5476">
        <w:rPr>
          <w:lang w:val="en-GB"/>
        </w:rPr>
        <w:t>The perpetual usufruct user of 1 property, constituting the property of the State Treasury, are Polskie Koleje Państwowe S.A. (Polish National Railways)</w:t>
      </w:r>
      <w:r w:rsidR="00982102">
        <w:rPr>
          <w:lang w:val="en-GB"/>
        </w:rPr>
        <w:t>;</w:t>
      </w:r>
      <w:r w:rsidRPr="00BF5476">
        <w:rPr>
          <w:lang w:val="en-GB"/>
        </w:rPr>
        <w:t xml:space="preserve"> (capital company). The compensation for perpetual usufruct use was paid to Polskie Koleje Państwowe on 13th April 2016. It is not necessary to expropriate part of 8 properties with the total area of 3.00 ha being within the  State Treasury resources.</w:t>
      </w:r>
    </w:p>
    <w:p w:rsidR="00B3601F" w:rsidRPr="00982102" w:rsidRDefault="00765F60" w:rsidP="00B3601F">
      <w:pPr>
        <w:rPr>
          <w:lang w:val="en-GB"/>
        </w:rPr>
      </w:pPr>
      <w:r w:rsidRPr="00982102">
        <w:rPr>
          <w:lang w:val="en-GB"/>
        </w:rPr>
        <w:t>For the structure there are no properties managed by Agricultural Property Agency.</w:t>
      </w:r>
    </w:p>
    <w:p w:rsidR="005A5914" w:rsidRPr="00982102" w:rsidRDefault="00BF5476" w:rsidP="00DE65EA">
      <w:pPr>
        <w:rPr>
          <w:lang w:val="en-GB"/>
        </w:rPr>
      </w:pPr>
      <w:r w:rsidRPr="00BF5476">
        <w:rPr>
          <w:lang w:val="en-GB"/>
        </w:rPr>
        <w:t xml:space="preserve">A detailed list of properties (as of </w:t>
      </w:r>
      <w:r w:rsidR="000543FB">
        <w:rPr>
          <w:lang w:val="en-GB"/>
        </w:rPr>
        <w:t>16</w:t>
      </w:r>
      <w:r w:rsidRPr="00BF5476">
        <w:rPr>
          <w:lang w:val="en-GB"/>
        </w:rPr>
        <w:t>.</w:t>
      </w:r>
      <w:r w:rsidR="000543FB">
        <w:rPr>
          <w:lang w:val="en-GB"/>
        </w:rPr>
        <w:t>12</w:t>
      </w:r>
      <w:r w:rsidRPr="00BF5476">
        <w:rPr>
          <w:lang w:val="en-GB"/>
        </w:rPr>
        <w:t xml:space="preserve">.2016) which must be expropriated for the </w:t>
      </w:r>
      <w:r w:rsidR="00982102">
        <w:rPr>
          <w:lang w:val="en-GB"/>
        </w:rPr>
        <w:t>purpose</w:t>
      </w:r>
      <w:r w:rsidRPr="00BF5476">
        <w:rPr>
          <w:lang w:val="en-GB"/>
        </w:rPr>
        <w:t xml:space="preserve"> of permanent occupa</w:t>
      </w:r>
      <w:r w:rsidR="00982102">
        <w:rPr>
          <w:lang w:val="en-GB"/>
        </w:rPr>
        <w:t>tion</w:t>
      </w:r>
      <w:r w:rsidRPr="00BF5476">
        <w:rPr>
          <w:lang w:val="en-GB"/>
        </w:rPr>
        <w:t xml:space="preserve"> and permanent </w:t>
      </w:r>
      <w:r w:rsidR="00F87282" w:rsidRPr="00F87282">
        <w:rPr>
          <w:lang w:val="en-GB"/>
        </w:rPr>
        <w:t>constrains in</w:t>
      </w:r>
      <w:r w:rsidRPr="00BF5476">
        <w:rPr>
          <w:lang w:val="en-GB"/>
        </w:rPr>
        <w:t xml:space="preserve"> use, including their land development specification, are presented in the table which constitutes Appendix No 1</w:t>
      </w:r>
      <w:r w:rsidRPr="00BF5476">
        <w:rPr>
          <w:rStyle w:val="Odwoanieprzypisudolnego"/>
          <w:lang w:val="en-GB"/>
        </w:rPr>
        <w:footnoteReference w:id="2"/>
      </w:r>
      <w:r w:rsidRPr="00BF5476">
        <w:rPr>
          <w:lang w:val="en-GB"/>
        </w:rPr>
        <w:t xml:space="preserve"> to this RAP.</w:t>
      </w:r>
    </w:p>
    <w:p w:rsidR="004D70BD" w:rsidRPr="00131B44" w:rsidRDefault="004D70BD" w:rsidP="004D70BD">
      <w:pPr>
        <w:pStyle w:val="dszasadniczy"/>
        <w:rPr>
          <w:lang w:val="en-GB"/>
        </w:rPr>
      </w:pPr>
      <w:r w:rsidRPr="00131B44">
        <w:rPr>
          <w:lang w:val="en-GB"/>
        </w:rPr>
        <w:lastRenderedPageBreak/>
        <w:t xml:space="preserve">As of </w:t>
      </w:r>
      <w:r w:rsidR="000543FB">
        <w:rPr>
          <w:lang w:val="en-GB"/>
        </w:rPr>
        <w:t>16</w:t>
      </w:r>
      <w:r w:rsidR="00A93EA0">
        <w:rPr>
          <w:lang w:val="en-GB"/>
        </w:rPr>
        <w:t>.</w:t>
      </w:r>
      <w:r w:rsidR="000543FB">
        <w:rPr>
          <w:lang w:val="en-GB"/>
        </w:rPr>
        <w:t>12</w:t>
      </w:r>
      <w:r w:rsidR="00A93EA0">
        <w:rPr>
          <w:lang w:val="en-GB"/>
        </w:rPr>
        <w:t>.</w:t>
      </w:r>
      <w:r w:rsidRPr="00131B44">
        <w:rPr>
          <w:lang w:val="en-GB"/>
        </w:rPr>
        <w:t xml:space="preserve">2016 the situation of property </w:t>
      </w:r>
      <w:r w:rsidR="00EA044D">
        <w:rPr>
          <w:lang w:val="en-GB"/>
        </w:rPr>
        <w:t>(</w:t>
      </w:r>
      <w:r w:rsidR="00EA044D" w:rsidRPr="00EA044D">
        <w:rPr>
          <w:lang w:val="en-GB"/>
        </w:rPr>
        <w:t>which are subject to permanent occupation</w:t>
      </w:r>
      <w:r w:rsidR="00EA044D">
        <w:rPr>
          <w:lang w:val="en-GB"/>
        </w:rPr>
        <w:t xml:space="preserve">) </w:t>
      </w:r>
      <w:r w:rsidRPr="00131B44">
        <w:rPr>
          <w:lang w:val="en-GB"/>
        </w:rPr>
        <w:t xml:space="preserve">acquisition within the Task implementation area looks as follows: </w:t>
      </w:r>
    </w:p>
    <w:p w:rsidR="004D70BD" w:rsidRPr="00131B44" w:rsidRDefault="004D70BD" w:rsidP="004D70BD">
      <w:pPr>
        <w:pStyle w:val="dszasadniczy"/>
        <w:rPr>
          <w:lang w:val="en-GB"/>
        </w:rPr>
      </w:pPr>
      <w:r w:rsidRPr="00131B44">
        <w:rPr>
          <w:lang w:val="en-GB"/>
        </w:rPr>
        <w:t xml:space="preserve">- for the structure </w:t>
      </w:r>
      <w:r w:rsidR="00341B1F" w:rsidRPr="00341B1F">
        <w:rPr>
          <w:lang w:val="en-GB"/>
        </w:rPr>
        <w:t>Flood protection within the mouth section of the Atramentówka River, construction of a new pumping station "Koćmierzów" and of a gravity-type dam lock in Koćmierzów (in the right embankment of the Vistula River) and of a channel draining water from the Atramentówka River to the pumping station</w:t>
      </w:r>
      <w:r w:rsidRPr="00131B44">
        <w:rPr>
          <w:lang w:val="en-GB"/>
        </w:rPr>
        <w:t xml:space="preserve"> 100 % </w:t>
      </w:r>
      <w:r w:rsidR="00EA044D">
        <w:rPr>
          <w:lang w:val="en-GB"/>
        </w:rPr>
        <w:t>(</w:t>
      </w:r>
      <w:r w:rsidR="00CE0E08" w:rsidRPr="00CE0E08">
        <w:rPr>
          <w:lang w:val="en-GB"/>
        </w:rPr>
        <w:t>which is clear from the IPIP decisions</w:t>
      </w:r>
      <w:r w:rsidR="00EA044D">
        <w:rPr>
          <w:lang w:val="en-GB"/>
        </w:rPr>
        <w:t xml:space="preserve">) </w:t>
      </w:r>
      <w:r w:rsidRPr="00131B44">
        <w:rPr>
          <w:lang w:val="en-GB"/>
        </w:rPr>
        <w:t xml:space="preserve">of properties were acquired and the advancement of compensations payment is </w:t>
      </w:r>
      <w:r w:rsidR="008B4F4A">
        <w:rPr>
          <w:lang w:val="en-GB"/>
        </w:rPr>
        <w:t>85</w:t>
      </w:r>
      <w:r w:rsidRPr="00131B44">
        <w:rPr>
          <w:lang w:val="en-GB"/>
        </w:rPr>
        <w:t>%</w:t>
      </w:r>
      <w:r w:rsidR="001F2A72" w:rsidRPr="00131B44">
        <w:rPr>
          <w:lang w:val="en-GB"/>
        </w:rPr>
        <w:t xml:space="preserve"> of </w:t>
      </w:r>
      <w:r w:rsidR="001B09EB">
        <w:rPr>
          <w:lang w:val="en-GB"/>
        </w:rPr>
        <w:t xml:space="preserve">the </w:t>
      </w:r>
      <w:r w:rsidR="001B09EB" w:rsidRPr="001B09EB">
        <w:rPr>
          <w:lang w:val="en-GB"/>
        </w:rPr>
        <w:t>total compensation</w:t>
      </w:r>
      <w:r w:rsidRPr="00131B44">
        <w:rPr>
          <w:lang w:val="en-GB"/>
        </w:rPr>
        <w:t>,</w:t>
      </w:r>
    </w:p>
    <w:p w:rsidR="004D70BD" w:rsidRPr="00131B44" w:rsidRDefault="00A22B85" w:rsidP="004D70BD">
      <w:pPr>
        <w:pStyle w:val="dszasadniczy"/>
        <w:rPr>
          <w:lang w:val="en-GB"/>
        </w:rPr>
      </w:pPr>
      <w:r w:rsidRPr="00131B44">
        <w:rPr>
          <w:lang w:val="en-GB"/>
        </w:rPr>
        <w:t xml:space="preserve">- for the structure </w:t>
      </w:r>
      <w:r w:rsidR="00341B1F" w:rsidRPr="00341B1F">
        <w:rPr>
          <w:lang w:val="en-GB"/>
        </w:rPr>
        <w:t>Flood protection within the area of the Struga A watercourse together with an alteration and expansion of the pumping station "Nadbrzezie"</w:t>
      </w:r>
      <w:r w:rsidRPr="00131B44">
        <w:rPr>
          <w:lang w:val="en-GB"/>
        </w:rPr>
        <w:t xml:space="preserve">  – in case of this structure there are no permanent occupations,</w:t>
      </w:r>
    </w:p>
    <w:p w:rsidR="00A22B85" w:rsidRPr="00131B44" w:rsidRDefault="00A22B85" w:rsidP="004D70BD">
      <w:pPr>
        <w:pStyle w:val="dszasadniczy"/>
        <w:rPr>
          <w:lang w:val="en-GB"/>
        </w:rPr>
      </w:pPr>
      <w:r w:rsidRPr="00131B44">
        <w:rPr>
          <w:lang w:val="en-GB"/>
        </w:rPr>
        <w:t xml:space="preserve">- for the structure The extension of the surrounding embankment securing Glass Works and residential district in the city of Sandomierz against flood waters and extension of the flood embankment of the Vistula River from the Lwowska Street to intersection of Koćmierzów embankment 100 % </w:t>
      </w:r>
      <w:r w:rsidR="00EA044D">
        <w:rPr>
          <w:lang w:val="en-GB"/>
        </w:rPr>
        <w:t>(</w:t>
      </w:r>
      <w:r w:rsidR="00CE0E08" w:rsidRPr="00CE0E08">
        <w:rPr>
          <w:lang w:val="en-GB"/>
        </w:rPr>
        <w:t>which is clear from the IPIP decisions</w:t>
      </w:r>
      <w:r w:rsidR="00EA044D">
        <w:rPr>
          <w:lang w:val="en-GB"/>
        </w:rPr>
        <w:t xml:space="preserve">) </w:t>
      </w:r>
      <w:r w:rsidRPr="00131B44">
        <w:rPr>
          <w:lang w:val="en-GB"/>
        </w:rPr>
        <w:t xml:space="preserve">of properties were acquired and the advancement of compensations payment is </w:t>
      </w:r>
      <w:r w:rsidR="001B09EB">
        <w:rPr>
          <w:lang w:val="en-GB"/>
        </w:rPr>
        <w:t>86</w:t>
      </w:r>
      <w:r w:rsidRPr="00131B44">
        <w:rPr>
          <w:lang w:val="en-GB"/>
        </w:rPr>
        <w:t>%</w:t>
      </w:r>
      <w:r w:rsidR="001F2A72" w:rsidRPr="00131B44">
        <w:rPr>
          <w:lang w:val="en-GB"/>
        </w:rPr>
        <w:t xml:space="preserve"> of</w:t>
      </w:r>
      <w:r w:rsidR="001B09EB">
        <w:rPr>
          <w:lang w:val="en-GB"/>
        </w:rPr>
        <w:t xml:space="preserve"> the</w:t>
      </w:r>
      <w:r w:rsidR="001F2A72" w:rsidRPr="00131B44">
        <w:rPr>
          <w:lang w:val="en-GB"/>
        </w:rPr>
        <w:t xml:space="preserve"> </w:t>
      </w:r>
      <w:r w:rsidR="001B09EB" w:rsidRPr="001B09EB">
        <w:rPr>
          <w:lang w:val="en-GB"/>
        </w:rPr>
        <w:t>total compensation</w:t>
      </w:r>
      <w:r w:rsidRPr="00131B44">
        <w:rPr>
          <w:lang w:val="en-GB"/>
        </w:rPr>
        <w:t>,</w:t>
      </w:r>
    </w:p>
    <w:p w:rsidR="00A22B85" w:rsidRPr="00131B44" w:rsidRDefault="00A22B85" w:rsidP="00A22B85">
      <w:pPr>
        <w:pStyle w:val="dszasadniczy"/>
        <w:rPr>
          <w:lang w:val="en-GB"/>
        </w:rPr>
      </w:pPr>
      <w:r w:rsidRPr="00131B44">
        <w:rPr>
          <w:lang w:val="en-GB"/>
        </w:rPr>
        <w:t xml:space="preserve">- for the structure </w:t>
      </w:r>
      <w:r w:rsidR="00341B1F" w:rsidRPr="00341B1F">
        <w:rPr>
          <w:lang w:val="en-GB"/>
        </w:rPr>
        <w:t>Protection the embankments of Koprzywianka River – left embankment in km 0+000 ÷ 12+900, right embankment in km 0+000 ÷ 14+400</w:t>
      </w:r>
      <w:r w:rsidRPr="00131B44">
        <w:rPr>
          <w:lang w:val="en-GB"/>
        </w:rPr>
        <w:t xml:space="preserve"> 100 % </w:t>
      </w:r>
      <w:r w:rsidR="00EA044D">
        <w:rPr>
          <w:lang w:val="en-GB"/>
        </w:rPr>
        <w:t>(</w:t>
      </w:r>
      <w:r w:rsidR="00CE0E08" w:rsidRPr="00CE0E08">
        <w:rPr>
          <w:lang w:val="en-GB"/>
        </w:rPr>
        <w:t>which is clear from the IPIP decisions</w:t>
      </w:r>
      <w:r w:rsidR="00EA044D">
        <w:rPr>
          <w:lang w:val="en-GB"/>
        </w:rPr>
        <w:t xml:space="preserve">) </w:t>
      </w:r>
      <w:r w:rsidRPr="00131B44">
        <w:rPr>
          <w:lang w:val="en-GB"/>
        </w:rPr>
        <w:t xml:space="preserve">of properties were acquired and the advancement of compensations payment is </w:t>
      </w:r>
      <w:r w:rsidR="002F32BA">
        <w:rPr>
          <w:lang w:val="en-GB"/>
        </w:rPr>
        <w:t xml:space="preserve">99,9 </w:t>
      </w:r>
      <w:r w:rsidRPr="00131B44">
        <w:rPr>
          <w:lang w:val="en-GB"/>
        </w:rPr>
        <w:t>%</w:t>
      </w:r>
      <w:r w:rsidR="001F2A72" w:rsidRPr="00131B44">
        <w:rPr>
          <w:lang w:val="en-GB"/>
        </w:rPr>
        <w:t xml:space="preserve"> of </w:t>
      </w:r>
      <w:r w:rsidR="001B09EB">
        <w:rPr>
          <w:lang w:val="en-GB"/>
        </w:rPr>
        <w:t xml:space="preserve">the </w:t>
      </w:r>
      <w:r w:rsidR="001B09EB" w:rsidRPr="001B09EB">
        <w:rPr>
          <w:lang w:val="en-GB"/>
        </w:rPr>
        <w:t>total compensation</w:t>
      </w:r>
      <w:r w:rsidRPr="00131B44">
        <w:rPr>
          <w:lang w:val="en-GB"/>
        </w:rPr>
        <w:t>,</w:t>
      </w:r>
    </w:p>
    <w:p w:rsidR="00A22B85" w:rsidRPr="00131B44" w:rsidRDefault="00A22B85" w:rsidP="00A22B85">
      <w:pPr>
        <w:pStyle w:val="dszasadniczy"/>
        <w:rPr>
          <w:lang w:val="en-GB"/>
        </w:rPr>
      </w:pPr>
      <w:r w:rsidRPr="00131B44">
        <w:rPr>
          <w:lang w:val="en-GB"/>
        </w:rPr>
        <w:t xml:space="preserve">- for the structure </w:t>
      </w:r>
      <w:r w:rsidR="00341B1F" w:rsidRPr="00341B1F">
        <w:rPr>
          <w:lang w:val="en-GB"/>
        </w:rPr>
        <w:t>Construction of the water pumping station in Szewce</w:t>
      </w:r>
      <w:r w:rsidRPr="00131B44">
        <w:rPr>
          <w:lang w:val="en-GB"/>
        </w:rPr>
        <w:t xml:space="preserve"> 100 % </w:t>
      </w:r>
      <w:r w:rsidR="00EA044D">
        <w:rPr>
          <w:lang w:val="en-GB"/>
        </w:rPr>
        <w:t>(</w:t>
      </w:r>
      <w:r w:rsidR="00CE0E08" w:rsidRPr="00CE0E08">
        <w:rPr>
          <w:lang w:val="en-GB"/>
        </w:rPr>
        <w:t>which is clear from the IPIP decisions</w:t>
      </w:r>
      <w:r w:rsidR="00EA044D">
        <w:rPr>
          <w:lang w:val="en-GB"/>
        </w:rPr>
        <w:t xml:space="preserve">) </w:t>
      </w:r>
      <w:r w:rsidRPr="00131B44">
        <w:rPr>
          <w:lang w:val="en-GB"/>
        </w:rPr>
        <w:t xml:space="preserve">of properties were acquired and the advancement of compensations payment is </w:t>
      </w:r>
      <w:r w:rsidR="002F32BA">
        <w:rPr>
          <w:lang w:val="en-GB"/>
        </w:rPr>
        <w:t>100</w:t>
      </w:r>
      <w:r w:rsidRPr="00131B44">
        <w:rPr>
          <w:lang w:val="en-GB"/>
        </w:rPr>
        <w:t>%</w:t>
      </w:r>
      <w:r w:rsidR="001F2A72" w:rsidRPr="00131B44">
        <w:rPr>
          <w:lang w:val="en-GB"/>
        </w:rPr>
        <w:t xml:space="preserve"> of </w:t>
      </w:r>
      <w:r w:rsidR="001B09EB">
        <w:rPr>
          <w:lang w:val="en-GB"/>
        </w:rPr>
        <w:t xml:space="preserve">the </w:t>
      </w:r>
      <w:r w:rsidR="001B09EB" w:rsidRPr="001B09EB">
        <w:rPr>
          <w:lang w:val="en-GB"/>
        </w:rPr>
        <w:t>total compensation</w:t>
      </w:r>
      <w:r w:rsidRPr="00131B44">
        <w:rPr>
          <w:lang w:val="en-GB"/>
        </w:rPr>
        <w:t>,</w:t>
      </w:r>
    </w:p>
    <w:p w:rsidR="00A22B85" w:rsidRPr="00131B44" w:rsidRDefault="00A22B85" w:rsidP="00A22B85">
      <w:pPr>
        <w:pStyle w:val="dszasadniczy"/>
        <w:rPr>
          <w:lang w:val="en-GB"/>
        </w:rPr>
      </w:pPr>
      <w:r w:rsidRPr="00131B44">
        <w:rPr>
          <w:lang w:val="en-GB"/>
        </w:rPr>
        <w:t xml:space="preserve">- for the structure </w:t>
      </w:r>
      <w:r w:rsidR="009B7F59" w:rsidRPr="009B7F59">
        <w:rPr>
          <w:lang w:val="en-GB"/>
        </w:rPr>
        <w:t>Expansion of the water pumping station in Zajeziorze</w:t>
      </w:r>
      <w:r w:rsidRPr="00131B44">
        <w:rPr>
          <w:lang w:val="en-GB"/>
        </w:rPr>
        <w:t xml:space="preserve"> 100 %</w:t>
      </w:r>
      <w:r w:rsidR="00EA044D">
        <w:rPr>
          <w:lang w:val="en-GB"/>
        </w:rPr>
        <w:t xml:space="preserve"> (</w:t>
      </w:r>
      <w:r w:rsidR="00CE0E08" w:rsidRPr="00CE0E08">
        <w:rPr>
          <w:lang w:val="en-GB"/>
        </w:rPr>
        <w:t>which is clear from the IPIP decisions</w:t>
      </w:r>
      <w:r w:rsidR="00EA044D">
        <w:rPr>
          <w:lang w:val="en-GB"/>
        </w:rPr>
        <w:t>)</w:t>
      </w:r>
      <w:r w:rsidRPr="00131B44">
        <w:rPr>
          <w:lang w:val="en-GB"/>
        </w:rPr>
        <w:t xml:space="preserve"> of properties were acquired and the advancement of compensations payment is </w:t>
      </w:r>
      <w:r w:rsidR="002F32BA">
        <w:rPr>
          <w:lang w:val="en-GB"/>
        </w:rPr>
        <w:t>100</w:t>
      </w:r>
      <w:r w:rsidRPr="00131B44">
        <w:rPr>
          <w:lang w:val="en-GB"/>
        </w:rPr>
        <w:t>%</w:t>
      </w:r>
      <w:r w:rsidR="001F2A72" w:rsidRPr="00131B44">
        <w:rPr>
          <w:lang w:val="en-GB"/>
        </w:rPr>
        <w:t xml:space="preserve"> of the </w:t>
      </w:r>
      <w:r w:rsidR="001B09EB" w:rsidRPr="001B09EB">
        <w:rPr>
          <w:lang w:val="en-GB"/>
        </w:rPr>
        <w:t>total compensation</w:t>
      </w:r>
      <w:r w:rsidRPr="00131B44">
        <w:rPr>
          <w:lang w:val="en-GB"/>
        </w:rPr>
        <w:t>,</w:t>
      </w:r>
    </w:p>
    <w:p w:rsidR="00DD1171" w:rsidRPr="00982102" w:rsidRDefault="00010D40" w:rsidP="00DE65EA">
      <w:pPr>
        <w:rPr>
          <w:lang w:val="en-GB"/>
        </w:rPr>
      </w:pPr>
      <w:r w:rsidRPr="00010D40">
        <w:rPr>
          <w:lang w:val="en-GB"/>
        </w:rPr>
        <w:t>Potential compensation payments have been identified for</w:t>
      </w:r>
      <w:r w:rsidR="00597C1E" w:rsidRPr="00597C1E">
        <w:rPr>
          <w:lang w:val="en-GB"/>
        </w:rPr>
        <w:t xml:space="preserve"> 98</w:t>
      </w:r>
      <w:r w:rsidR="00597C1E">
        <w:rPr>
          <w:rStyle w:val="Odwoanieprzypisudolnego"/>
          <w:lang w:val="en-GB"/>
        </w:rPr>
        <w:footnoteReference w:id="3"/>
      </w:r>
      <w:r w:rsidR="00597C1E" w:rsidRPr="00597C1E">
        <w:rPr>
          <w:lang w:val="en-GB"/>
        </w:rPr>
        <w:t xml:space="preserve"> </w:t>
      </w:r>
      <w:r w:rsidRPr="00010D40">
        <w:rPr>
          <w:lang w:val="en-GB"/>
        </w:rPr>
        <w:t xml:space="preserve">properties with a total area of 0.71 ha (owned by </w:t>
      </w:r>
      <w:r>
        <w:rPr>
          <w:lang w:val="en-GB"/>
        </w:rPr>
        <w:t>natural</w:t>
      </w:r>
      <w:r w:rsidRPr="00010D40">
        <w:rPr>
          <w:lang w:val="en-GB"/>
        </w:rPr>
        <w:t xml:space="preserve"> or legal persons or resources of the </w:t>
      </w:r>
      <w:r w:rsidR="00355A95">
        <w:rPr>
          <w:lang w:val="en-GB"/>
        </w:rPr>
        <w:t>Commune</w:t>
      </w:r>
      <w:r w:rsidRPr="00010D40">
        <w:rPr>
          <w:lang w:val="en-GB"/>
        </w:rPr>
        <w:t xml:space="preserve">) for which permanent </w:t>
      </w:r>
      <w:r w:rsidR="00F87282" w:rsidRPr="00F87282">
        <w:rPr>
          <w:lang w:val="en-GB"/>
        </w:rPr>
        <w:t>constrains in</w:t>
      </w:r>
      <w:r w:rsidR="00F87282" w:rsidRPr="00F87282" w:rsidDel="00F87282">
        <w:rPr>
          <w:lang w:val="en-GB"/>
        </w:rPr>
        <w:t xml:space="preserve"> </w:t>
      </w:r>
      <w:r w:rsidRPr="00010D40">
        <w:rPr>
          <w:lang w:val="en-GB"/>
        </w:rPr>
        <w:t>use has been imposed.</w:t>
      </w:r>
      <w:r w:rsidR="00597C1E">
        <w:rPr>
          <w:lang w:val="en-GB"/>
        </w:rPr>
        <w:t xml:space="preserve"> </w:t>
      </w:r>
      <w:r w:rsidR="00BF5476" w:rsidRPr="00BF5476">
        <w:rPr>
          <w:lang w:val="en-GB"/>
        </w:rPr>
        <w:t xml:space="preserve">The details have been described in this section above. Permanent </w:t>
      </w:r>
      <w:r w:rsidR="00F87282" w:rsidRPr="00F87282">
        <w:rPr>
          <w:lang w:val="en-GB"/>
        </w:rPr>
        <w:t>constrains in</w:t>
      </w:r>
      <w:r w:rsidR="00F87282" w:rsidRPr="00F87282" w:rsidDel="00F87282">
        <w:rPr>
          <w:lang w:val="en-GB"/>
        </w:rPr>
        <w:t xml:space="preserve"> </w:t>
      </w:r>
      <w:r w:rsidR="00BF5476" w:rsidRPr="00BF5476">
        <w:rPr>
          <w:lang w:val="en-GB"/>
        </w:rPr>
        <w:t xml:space="preserve">use </w:t>
      </w:r>
      <w:r w:rsidR="00982102">
        <w:rPr>
          <w:lang w:val="en-GB"/>
        </w:rPr>
        <w:t>is</w:t>
      </w:r>
      <w:r w:rsidR="00BF5476" w:rsidRPr="00BF5476">
        <w:rPr>
          <w:lang w:val="en-GB"/>
        </w:rPr>
        <w:t xml:space="preserve"> caused by:</w:t>
      </w:r>
    </w:p>
    <w:p w:rsidR="000468A2" w:rsidRPr="00982102" w:rsidRDefault="00BF5476">
      <w:pPr>
        <w:pStyle w:val="Akapitzlist"/>
        <w:numPr>
          <w:ilvl w:val="0"/>
          <w:numId w:val="44"/>
        </w:numPr>
        <w:rPr>
          <w:lang w:val="en-GB"/>
        </w:rPr>
      </w:pPr>
      <w:r w:rsidRPr="00BF5476">
        <w:rPr>
          <w:lang w:val="en-GB"/>
        </w:rPr>
        <w:t>construction of a culvert within the course of a discharging channel and construction of public exit routes (1 plot);</w:t>
      </w:r>
    </w:p>
    <w:p w:rsidR="000468A2" w:rsidRPr="00982102" w:rsidRDefault="00BF5476">
      <w:pPr>
        <w:pStyle w:val="Akapitzlist"/>
        <w:numPr>
          <w:ilvl w:val="0"/>
          <w:numId w:val="44"/>
        </w:numPr>
        <w:rPr>
          <w:lang w:val="en-GB"/>
        </w:rPr>
      </w:pPr>
      <w:r w:rsidRPr="00BF5476">
        <w:rPr>
          <w:lang w:val="en-GB"/>
        </w:rPr>
        <w:t>construction of MV power connection (2 plots);</w:t>
      </w:r>
    </w:p>
    <w:p w:rsidR="000468A2" w:rsidRPr="00982102" w:rsidRDefault="00BF5476">
      <w:pPr>
        <w:pStyle w:val="Akapitzlist"/>
        <w:numPr>
          <w:ilvl w:val="0"/>
          <w:numId w:val="44"/>
        </w:numPr>
        <w:rPr>
          <w:lang w:val="en-GB"/>
        </w:rPr>
      </w:pPr>
      <w:r w:rsidRPr="00BF5476">
        <w:rPr>
          <w:lang w:val="en-GB"/>
        </w:rPr>
        <w:t>construction of water supply system connection for the controls building including a hydrant (3 plots);</w:t>
      </w:r>
    </w:p>
    <w:p w:rsidR="000468A2" w:rsidRPr="00982102" w:rsidRDefault="00BF5476">
      <w:pPr>
        <w:pStyle w:val="Akapitzlist"/>
        <w:numPr>
          <w:ilvl w:val="0"/>
          <w:numId w:val="44"/>
        </w:numPr>
        <w:rPr>
          <w:lang w:val="en-GB"/>
        </w:rPr>
      </w:pPr>
      <w:r w:rsidRPr="00BF5476">
        <w:rPr>
          <w:lang w:val="en-GB"/>
        </w:rPr>
        <w:t>construction of a water supply pipeline (2 plots);</w:t>
      </w:r>
    </w:p>
    <w:p w:rsidR="000468A2" w:rsidRPr="00982102" w:rsidRDefault="00BF5476">
      <w:pPr>
        <w:pStyle w:val="Akapitzlist"/>
        <w:numPr>
          <w:ilvl w:val="0"/>
          <w:numId w:val="44"/>
        </w:numPr>
        <w:rPr>
          <w:lang w:val="en-GB"/>
        </w:rPr>
      </w:pPr>
      <w:r w:rsidRPr="00BF5476">
        <w:rPr>
          <w:lang w:val="en-GB"/>
        </w:rPr>
        <w:t>construction of a sewage system (1 plot);</w:t>
      </w:r>
    </w:p>
    <w:p w:rsidR="000468A2" w:rsidRPr="00982102" w:rsidRDefault="00BF5476">
      <w:pPr>
        <w:pStyle w:val="Akapitzlist"/>
        <w:numPr>
          <w:ilvl w:val="0"/>
          <w:numId w:val="44"/>
        </w:numPr>
        <w:rPr>
          <w:lang w:val="en-GB"/>
        </w:rPr>
      </w:pPr>
      <w:r w:rsidRPr="00BF5476">
        <w:rPr>
          <w:lang w:val="en-GB"/>
        </w:rPr>
        <w:t>construction of MV power supply (1 plot);</w:t>
      </w:r>
    </w:p>
    <w:p w:rsidR="000468A2" w:rsidRPr="00982102" w:rsidRDefault="00BF5476">
      <w:pPr>
        <w:pStyle w:val="Akapitzlist"/>
        <w:numPr>
          <w:ilvl w:val="0"/>
          <w:numId w:val="44"/>
        </w:numPr>
        <w:rPr>
          <w:lang w:val="en-GB"/>
        </w:rPr>
      </w:pPr>
      <w:r w:rsidRPr="00BF5476">
        <w:rPr>
          <w:lang w:val="en-GB"/>
        </w:rPr>
        <w:t>construction of an exit route and inclusion to the internal access road to the pumping station (1 plot);</w:t>
      </w:r>
    </w:p>
    <w:p w:rsidR="000468A2" w:rsidRPr="00982102" w:rsidRDefault="00BF5476">
      <w:pPr>
        <w:pStyle w:val="Akapitzlist"/>
        <w:numPr>
          <w:ilvl w:val="0"/>
          <w:numId w:val="44"/>
        </w:numPr>
        <w:rPr>
          <w:lang w:val="en-GB"/>
        </w:rPr>
      </w:pPr>
      <w:r w:rsidRPr="00BF5476">
        <w:rPr>
          <w:lang w:val="en-GB"/>
        </w:rPr>
        <w:t>construction of an exit route from the public road (1 plot);</w:t>
      </w:r>
    </w:p>
    <w:p w:rsidR="000468A2" w:rsidRPr="00982102" w:rsidRDefault="00BF5476">
      <w:pPr>
        <w:pStyle w:val="Akapitzlist"/>
        <w:numPr>
          <w:ilvl w:val="0"/>
          <w:numId w:val="44"/>
        </w:numPr>
        <w:rPr>
          <w:lang w:val="en-GB"/>
        </w:rPr>
      </w:pPr>
      <w:r w:rsidRPr="00BF5476">
        <w:rPr>
          <w:lang w:val="en-GB"/>
        </w:rPr>
        <w:lastRenderedPageBreak/>
        <w:t>de-silting and construction works connected with regaining the capacity the bed of Struga A water course (60 plots);</w:t>
      </w:r>
    </w:p>
    <w:p w:rsidR="000468A2" w:rsidRPr="00982102" w:rsidRDefault="00BF5476">
      <w:pPr>
        <w:pStyle w:val="Akapitzlist"/>
        <w:numPr>
          <w:ilvl w:val="0"/>
          <w:numId w:val="44"/>
        </w:numPr>
        <w:rPr>
          <w:lang w:val="en-GB"/>
        </w:rPr>
      </w:pPr>
      <w:r w:rsidRPr="00BF5476">
        <w:rPr>
          <w:lang w:val="en-GB"/>
        </w:rPr>
        <w:t>de-silting the ditch and construction works consisting in reconstructing damaged reinforcement at the outlet from the discharge chamber of the pumping station and repair of the discharge chamber (1 plot);</w:t>
      </w:r>
    </w:p>
    <w:p w:rsidR="000468A2" w:rsidRPr="00982102" w:rsidRDefault="00BF5476">
      <w:pPr>
        <w:pStyle w:val="Akapitzlist"/>
        <w:numPr>
          <w:ilvl w:val="0"/>
          <w:numId w:val="44"/>
        </w:numPr>
        <w:rPr>
          <w:lang w:val="en-GB"/>
        </w:rPr>
      </w:pPr>
      <w:r w:rsidRPr="00BF5476">
        <w:rPr>
          <w:lang w:val="en-GB"/>
        </w:rPr>
        <w:t>reconstruction of the power network (1 plot);</w:t>
      </w:r>
    </w:p>
    <w:p w:rsidR="000468A2" w:rsidRPr="00982102" w:rsidRDefault="00BF5476">
      <w:pPr>
        <w:pStyle w:val="Akapitzlist"/>
        <w:numPr>
          <w:ilvl w:val="0"/>
          <w:numId w:val="44"/>
        </w:numPr>
        <w:rPr>
          <w:lang w:val="en-GB"/>
        </w:rPr>
      </w:pPr>
      <w:r w:rsidRPr="00BF5476">
        <w:rPr>
          <w:lang w:val="en-GB"/>
        </w:rPr>
        <w:t xml:space="preserve">works connected with dismantling </w:t>
      </w:r>
      <w:r w:rsidR="00982102">
        <w:rPr>
          <w:lang w:val="en-GB"/>
        </w:rPr>
        <w:t xml:space="preserve">of </w:t>
      </w:r>
      <w:r w:rsidRPr="00BF5476">
        <w:rPr>
          <w:lang w:val="en-GB"/>
        </w:rPr>
        <w:t>fenc</w:t>
      </w:r>
      <w:r w:rsidR="00982102">
        <w:rPr>
          <w:lang w:val="en-GB"/>
        </w:rPr>
        <w:t>e</w:t>
      </w:r>
      <w:r w:rsidRPr="00BF5476">
        <w:rPr>
          <w:lang w:val="en-GB"/>
        </w:rPr>
        <w:t xml:space="preserve"> (2 plots);</w:t>
      </w:r>
    </w:p>
    <w:p w:rsidR="000468A2" w:rsidRPr="00982102" w:rsidRDefault="00BF5476">
      <w:pPr>
        <w:pStyle w:val="Akapitzlist"/>
        <w:numPr>
          <w:ilvl w:val="0"/>
          <w:numId w:val="44"/>
        </w:numPr>
        <w:rPr>
          <w:lang w:val="en-GB"/>
        </w:rPr>
      </w:pPr>
      <w:r w:rsidRPr="00BF5476">
        <w:rPr>
          <w:lang w:val="en-GB"/>
        </w:rPr>
        <w:t>development of the bank passage (13 plots);</w:t>
      </w:r>
    </w:p>
    <w:p w:rsidR="000468A2" w:rsidRPr="00982102" w:rsidRDefault="00BF5476">
      <w:pPr>
        <w:pStyle w:val="Akapitzlist"/>
        <w:numPr>
          <w:ilvl w:val="0"/>
          <w:numId w:val="44"/>
        </w:numPr>
        <w:rPr>
          <w:lang w:val="en-GB"/>
        </w:rPr>
      </w:pPr>
      <w:r w:rsidRPr="00BF5476">
        <w:rPr>
          <w:lang w:val="en-GB"/>
        </w:rPr>
        <w:t xml:space="preserve">development of the bank passage and the power </w:t>
      </w:r>
      <w:r w:rsidR="00982102">
        <w:rPr>
          <w:lang w:val="en-GB"/>
        </w:rPr>
        <w:t>lines</w:t>
      </w:r>
      <w:r w:rsidRPr="00BF5476">
        <w:rPr>
          <w:lang w:val="en-GB"/>
        </w:rPr>
        <w:t xml:space="preserve"> (1 plot);</w:t>
      </w:r>
    </w:p>
    <w:p w:rsidR="00482F35" w:rsidRPr="00982102" w:rsidRDefault="00BF5476" w:rsidP="00482F35">
      <w:pPr>
        <w:pStyle w:val="Akapitzlist"/>
        <w:numPr>
          <w:ilvl w:val="0"/>
          <w:numId w:val="44"/>
        </w:numPr>
        <w:rPr>
          <w:lang w:val="en-GB"/>
        </w:rPr>
      </w:pPr>
      <w:r w:rsidRPr="00BF5476">
        <w:rPr>
          <w:lang w:val="en-GB"/>
        </w:rPr>
        <w:t xml:space="preserve">development of the power </w:t>
      </w:r>
      <w:r w:rsidR="00982102">
        <w:rPr>
          <w:lang w:val="en-GB"/>
        </w:rPr>
        <w:t>lines</w:t>
      </w:r>
      <w:r w:rsidRPr="00BF5476">
        <w:rPr>
          <w:lang w:val="en-GB"/>
        </w:rPr>
        <w:t xml:space="preserve"> (4 plots);</w:t>
      </w:r>
    </w:p>
    <w:p w:rsidR="000468A2" w:rsidRPr="00982102" w:rsidRDefault="00BF5476">
      <w:pPr>
        <w:pStyle w:val="Akapitzlist"/>
        <w:numPr>
          <w:ilvl w:val="0"/>
          <w:numId w:val="44"/>
        </w:numPr>
        <w:rPr>
          <w:lang w:val="en-GB"/>
        </w:rPr>
      </w:pPr>
      <w:r w:rsidRPr="00BF5476">
        <w:rPr>
          <w:lang w:val="en-GB"/>
        </w:rPr>
        <w:t xml:space="preserve">development of teletechnical </w:t>
      </w:r>
      <w:r w:rsidR="00982102">
        <w:rPr>
          <w:lang w:val="en-GB"/>
        </w:rPr>
        <w:t>lines</w:t>
      </w:r>
      <w:r w:rsidRPr="00BF5476">
        <w:rPr>
          <w:lang w:val="en-GB"/>
        </w:rPr>
        <w:t xml:space="preserve"> (4 plots).</w:t>
      </w:r>
    </w:p>
    <w:p w:rsidR="005A5914" w:rsidRPr="00982102" w:rsidRDefault="00BF5476" w:rsidP="005A5914">
      <w:pPr>
        <w:rPr>
          <w:lang w:val="en-GB"/>
        </w:rPr>
      </w:pPr>
      <w:r w:rsidRPr="00BF5476">
        <w:rPr>
          <w:lang w:val="en-GB"/>
        </w:rPr>
        <w:t>For part of the 159</w:t>
      </w:r>
      <w:r w:rsidRPr="00BF5476">
        <w:rPr>
          <w:rStyle w:val="Odwoanieprzypisudolnego"/>
          <w:lang w:val="en-GB"/>
        </w:rPr>
        <w:footnoteReference w:id="4"/>
      </w:r>
      <w:r w:rsidRPr="00BF5476">
        <w:rPr>
          <w:lang w:val="en-GB"/>
        </w:rPr>
        <w:t xml:space="preserve"> properties where permanent occupa</w:t>
      </w:r>
      <w:r w:rsidR="00982102">
        <w:rPr>
          <w:lang w:val="en-GB"/>
        </w:rPr>
        <w:t>tion</w:t>
      </w:r>
      <w:r w:rsidRPr="00BF5476">
        <w:rPr>
          <w:lang w:val="en-GB"/>
        </w:rPr>
        <w:t xml:space="preserve"> shall be </w:t>
      </w:r>
      <w:r w:rsidR="00982102">
        <w:rPr>
          <w:lang w:val="en-GB"/>
        </w:rPr>
        <w:t>required</w:t>
      </w:r>
      <w:r w:rsidRPr="00BF5476">
        <w:rPr>
          <w:lang w:val="en-GB"/>
        </w:rPr>
        <w:t xml:space="preserve"> for the implementation of the Contract, (properties being owned by natural or legal persons or being within the Commune property resources</w:t>
      </w:r>
      <w:r w:rsidR="0010473E">
        <w:rPr>
          <w:lang w:val="en-GB"/>
        </w:rPr>
        <w:t xml:space="preserve">, </w:t>
      </w:r>
      <w:r w:rsidR="0010473E" w:rsidRPr="0010473E">
        <w:rPr>
          <w:lang w:val="en-GB"/>
        </w:rPr>
        <w:t>properties which Commune is the possessor of property</w:t>
      </w:r>
      <w:r w:rsidRPr="00BF5476">
        <w:rPr>
          <w:lang w:val="en-GB"/>
        </w:rPr>
        <w:t xml:space="preserve"> </w:t>
      </w:r>
      <w:r w:rsidR="0010473E">
        <w:rPr>
          <w:lang w:val="en-GB"/>
        </w:rPr>
        <w:t xml:space="preserve">or properties </w:t>
      </w:r>
      <w:r w:rsidRPr="00BF5476">
        <w:rPr>
          <w:lang w:val="en-GB"/>
        </w:rPr>
        <w:t xml:space="preserve">whose perpetual usufruct user are </w:t>
      </w:r>
      <w:r w:rsidR="0077710E">
        <w:rPr>
          <w:lang w:val="en-GB"/>
        </w:rPr>
        <w:t xml:space="preserve">natural persons, legal persons or </w:t>
      </w:r>
      <w:r w:rsidRPr="00BF5476">
        <w:rPr>
          <w:lang w:val="en-GB"/>
        </w:rPr>
        <w:t>Polskie Koleje Państwowe</w:t>
      </w:r>
      <w:r w:rsidR="0077710E">
        <w:rPr>
          <w:lang w:val="en-GB"/>
        </w:rPr>
        <w:t xml:space="preserve"> S.A.</w:t>
      </w:r>
      <w:r w:rsidRPr="00BF5476">
        <w:rPr>
          <w:lang w:val="en-GB"/>
        </w:rPr>
        <w:t xml:space="preserve"> (Polish National Railways)</w:t>
      </w:r>
      <w:r w:rsidR="0077710E">
        <w:rPr>
          <w:lang w:val="en-GB"/>
        </w:rPr>
        <w:t>)</w:t>
      </w:r>
      <w:r w:rsidRPr="00BF5476">
        <w:rPr>
          <w:lang w:val="en-GB"/>
        </w:rPr>
        <w:t xml:space="preserve"> on the basis of EGIB, an analysis was conducted in the scope of use and it revealed that among the said properties:</w:t>
      </w:r>
    </w:p>
    <w:p w:rsidR="005A5914" w:rsidRPr="00982102" w:rsidRDefault="00BF5476" w:rsidP="005A5914">
      <w:pPr>
        <w:rPr>
          <w:lang w:val="en-GB"/>
        </w:rPr>
      </w:pPr>
      <w:r w:rsidRPr="00BF5476">
        <w:rPr>
          <w:lang w:val="en-GB"/>
        </w:rPr>
        <w:t xml:space="preserve">- 81 properties are qualified as arable lands; whereas, on some plots there are permanent meadows or waste lands. The </w:t>
      </w:r>
      <w:r w:rsidR="00982102">
        <w:rPr>
          <w:lang w:val="en-GB"/>
        </w:rPr>
        <w:t>total</w:t>
      </w:r>
      <w:r w:rsidRPr="00BF5476">
        <w:rPr>
          <w:lang w:val="en-GB"/>
        </w:rPr>
        <w:t xml:space="preserve"> </w:t>
      </w:r>
      <w:r w:rsidR="00982102">
        <w:rPr>
          <w:lang w:val="en-GB"/>
        </w:rPr>
        <w:t xml:space="preserve">area of </w:t>
      </w:r>
      <w:r w:rsidRPr="00BF5476">
        <w:rPr>
          <w:lang w:val="en-GB"/>
        </w:rPr>
        <w:t>occupation for this type of property is 6.10 ha,</w:t>
      </w:r>
    </w:p>
    <w:p w:rsidR="005A5914" w:rsidRPr="00982102" w:rsidRDefault="00BF5476" w:rsidP="005A5914">
      <w:pPr>
        <w:rPr>
          <w:lang w:val="en-GB"/>
        </w:rPr>
      </w:pPr>
      <w:r w:rsidRPr="00BF5476">
        <w:rPr>
          <w:lang w:val="en-GB"/>
        </w:rPr>
        <w:t xml:space="preserve">- 18 properties are qualified as roads. The </w:t>
      </w:r>
      <w:r w:rsidR="00982102">
        <w:rPr>
          <w:lang w:val="en-GB"/>
        </w:rPr>
        <w:t>total</w:t>
      </w:r>
      <w:r w:rsidRPr="00BF5476">
        <w:rPr>
          <w:lang w:val="en-GB"/>
        </w:rPr>
        <w:t xml:space="preserve"> </w:t>
      </w:r>
      <w:r w:rsidR="00982102">
        <w:rPr>
          <w:lang w:val="en-GB"/>
        </w:rPr>
        <w:t xml:space="preserve">area of </w:t>
      </w:r>
      <w:r w:rsidRPr="00BF5476">
        <w:rPr>
          <w:lang w:val="en-GB"/>
        </w:rPr>
        <w:t>occupation for this type of property is 2.15 ha,</w:t>
      </w:r>
    </w:p>
    <w:p w:rsidR="005A5914" w:rsidRPr="00982102" w:rsidRDefault="00BF5476" w:rsidP="005A5914">
      <w:pPr>
        <w:rPr>
          <w:lang w:val="en-GB"/>
        </w:rPr>
      </w:pPr>
      <w:r w:rsidRPr="00BF5476">
        <w:rPr>
          <w:lang w:val="en-GB"/>
        </w:rPr>
        <w:t xml:space="preserve">- 19 properties are lands with trees, shrubs and orchards, with some parts of the plots covered by </w:t>
      </w:r>
      <w:r w:rsidR="00E64CF5" w:rsidRPr="00982102">
        <w:rPr>
          <w:lang w:val="en-GB"/>
        </w:rPr>
        <w:t>arable lands,</w:t>
      </w:r>
      <w:r w:rsidRPr="00BF5476">
        <w:rPr>
          <w:lang w:val="en-GB"/>
        </w:rPr>
        <w:t xml:space="preserve"> permanent meadows, land under ditches and waste grounds. The aggregate occupation area for this type of property is 1.25 ha,</w:t>
      </w:r>
    </w:p>
    <w:p w:rsidR="005A5914" w:rsidRPr="00982102" w:rsidRDefault="00BF5476" w:rsidP="005A5914">
      <w:pPr>
        <w:rPr>
          <w:lang w:val="en-GB"/>
        </w:rPr>
      </w:pPr>
      <w:r w:rsidRPr="00BF5476">
        <w:rPr>
          <w:lang w:val="en-GB"/>
        </w:rPr>
        <w:t xml:space="preserve">- 10 properties are qualified as waste grounds. The </w:t>
      </w:r>
      <w:r w:rsidR="00982102">
        <w:rPr>
          <w:lang w:val="en-GB"/>
        </w:rPr>
        <w:t>total</w:t>
      </w:r>
      <w:r w:rsidRPr="00BF5476">
        <w:rPr>
          <w:lang w:val="en-GB"/>
        </w:rPr>
        <w:t xml:space="preserve"> </w:t>
      </w:r>
      <w:r w:rsidR="00982102">
        <w:rPr>
          <w:lang w:val="en-GB"/>
        </w:rPr>
        <w:t xml:space="preserve">area of </w:t>
      </w:r>
      <w:r w:rsidRPr="00BF5476">
        <w:rPr>
          <w:lang w:val="en-GB"/>
        </w:rPr>
        <w:t>occupation for this type of property is 0.22 ha,</w:t>
      </w:r>
    </w:p>
    <w:p w:rsidR="005A5914" w:rsidRPr="00982102" w:rsidRDefault="00BF5476" w:rsidP="005A5914">
      <w:pPr>
        <w:rPr>
          <w:lang w:val="en-GB"/>
        </w:rPr>
      </w:pPr>
      <w:r w:rsidRPr="00BF5476">
        <w:rPr>
          <w:lang w:val="en-GB"/>
        </w:rPr>
        <w:t xml:space="preserve">- 4 properties are qualified as developed arable lands and other developed lands. The </w:t>
      </w:r>
      <w:r w:rsidR="00982102">
        <w:rPr>
          <w:lang w:val="en-GB"/>
        </w:rPr>
        <w:t>total</w:t>
      </w:r>
      <w:r w:rsidRPr="00BF5476">
        <w:rPr>
          <w:lang w:val="en-GB"/>
        </w:rPr>
        <w:t xml:space="preserve"> </w:t>
      </w:r>
      <w:r w:rsidR="00982102">
        <w:rPr>
          <w:lang w:val="en-GB"/>
        </w:rPr>
        <w:t xml:space="preserve">area of </w:t>
      </w:r>
      <w:r w:rsidRPr="00BF5476">
        <w:rPr>
          <w:lang w:val="en-GB"/>
        </w:rPr>
        <w:t xml:space="preserve">occupation for this type of real property is 0.20 ha. As a result of the Task </w:t>
      </w:r>
      <w:r w:rsidR="00982102">
        <w:rPr>
          <w:lang w:val="en-GB"/>
        </w:rPr>
        <w:t>implementation</w:t>
      </w:r>
      <w:r w:rsidRPr="00BF5476">
        <w:rPr>
          <w:lang w:val="en-GB"/>
        </w:rPr>
        <w:t xml:space="preserve"> there will not be any </w:t>
      </w:r>
      <w:r w:rsidR="00982102">
        <w:rPr>
          <w:lang w:val="en-GB"/>
        </w:rPr>
        <w:t>encroachment on</w:t>
      </w:r>
      <w:r w:rsidRPr="00BF5476">
        <w:rPr>
          <w:lang w:val="en-GB"/>
        </w:rPr>
        <w:t xml:space="preserve"> the residential development area or any </w:t>
      </w:r>
      <w:r w:rsidR="00982102">
        <w:rPr>
          <w:lang w:val="en-GB"/>
        </w:rPr>
        <w:t>reduction</w:t>
      </w:r>
      <w:r w:rsidRPr="00BF5476">
        <w:rPr>
          <w:lang w:val="en-GB"/>
        </w:rPr>
        <w:t xml:space="preserve"> of the area on the said properties, which would prevent the usufruct of such properties according to their purpose.</w:t>
      </w:r>
    </w:p>
    <w:p w:rsidR="005A5914" w:rsidRPr="00982102" w:rsidRDefault="00BF5476" w:rsidP="005A5914">
      <w:pPr>
        <w:rPr>
          <w:lang w:val="en-GB"/>
        </w:rPr>
      </w:pPr>
      <w:r w:rsidRPr="00BF5476">
        <w:rPr>
          <w:lang w:val="en-GB"/>
        </w:rPr>
        <w:t xml:space="preserve">- 23 properties are qualified as permanent meadows and permanent pastures, </w:t>
      </w:r>
      <w:r w:rsidR="00982102">
        <w:rPr>
          <w:lang w:val="en-GB"/>
        </w:rPr>
        <w:t>partly un-</w:t>
      </w:r>
      <w:r w:rsidRPr="00BF5476">
        <w:rPr>
          <w:lang w:val="en-GB"/>
        </w:rPr>
        <w:t xml:space="preserve">used. The </w:t>
      </w:r>
      <w:r w:rsidR="00982102">
        <w:rPr>
          <w:lang w:val="en-GB"/>
        </w:rPr>
        <w:t>total area of</w:t>
      </w:r>
      <w:r w:rsidRPr="00BF5476">
        <w:rPr>
          <w:lang w:val="en-GB"/>
        </w:rPr>
        <w:t xml:space="preserve"> occupation for this type of property is 1.30 ha,</w:t>
      </w:r>
    </w:p>
    <w:p w:rsidR="005A5914" w:rsidRDefault="00BF5476" w:rsidP="005A5914">
      <w:pPr>
        <w:rPr>
          <w:lang w:val="en-GB"/>
        </w:rPr>
      </w:pPr>
      <w:r w:rsidRPr="00BF5476">
        <w:rPr>
          <w:lang w:val="en-GB"/>
        </w:rPr>
        <w:t xml:space="preserve">- 4 properties are qualified as industrial lands, railway lands and other lands. The </w:t>
      </w:r>
      <w:r w:rsidR="00982102">
        <w:rPr>
          <w:lang w:val="en-GB"/>
        </w:rPr>
        <w:t>total area of</w:t>
      </w:r>
      <w:r w:rsidRPr="00BF5476">
        <w:rPr>
          <w:lang w:val="en-GB"/>
        </w:rPr>
        <w:t xml:space="preserve"> occupation for this type of property is 1.02 ha. </w:t>
      </w:r>
    </w:p>
    <w:p w:rsidR="00010D40" w:rsidRDefault="00010D40" w:rsidP="004B1927">
      <w:pPr>
        <w:rPr>
          <w:lang w:val="en-GB"/>
        </w:rPr>
      </w:pPr>
      <w:r w:rsidRPr="00010D40">
        <w:rPr>
          <w:lang w:val="en-GB"/>
        </w:rPr>
        <w:t>14 properties</w:t>
      </w:r>
      <w:r w:rsidR="00F912D7">
        <w:rPr>
          <w:lang w:val="en-GB"/>
        </w:rPr>
        <w:t>,</w:t>
      </w:r>
      <w:r w:rsidRPr="00010D40">
        <w:rPr>
          <w:lang w:val="en-GB"/>
        </w:rPr>
        <w:t xml:space="preserve"> </w:t>
      </w:r>
      <w:r w:rsidR="00F912D7" w:rsidRPr="00F912D7">
        <w:rPr>
          <w:lang w:val="en-GB"/>
        </w:rPr>
        <w:t>for which Commune is not the owner, but the possessor of property</w:t>
      </w:r>
      <w:r w:rsidR="00F912D7">
        <w:rPr>
          <w:lang w:val="en-GB"/>
        </w:rPr>
        <w:t>,</w:t>
      </w:r>
      <w:r w:rsidRPr="00010D40">
        <w:rPr>
          <w:lang w:val="en-GB"/>
        </w:rPr>
        <w:t xml:space="preserve"> (8 properties for the structure  </w:t>
      </w:r>
      <w:r w:rsidR="00BF5476" w:rsidRPr="00BF5476">
        <w:rPr>
          <w:b/>
          <w:lang w:val="en-GB"/>
        </w:rPr>
        <w:t>Protection the embankments of Koprzywianka River – left embankment in km 0+000 ÷ 12+900, right embankment in km 0+000 ÷ 14+400</w:t>
      </w:r>
      <w:r w:rsidRPr="00010D40">
        <w:rPr>
          <w:lang w:val="en-GB"/>
        </w:rPr>
        <w:t xml:space="preserve"> and </w:t>
      </w:r>
      <w:r w:rsidR="00BF5476" w:rsidRPr="00BF5476">
        <w:rPr>
          <w:b/>
          <w:lang w:val="en-GB"/>
        </w:rPr>
        <w:t>6 properties for the structure Expansion of the surrounding embankment protecting Glassworks and a Housing Estate against the flood waters in the town of Sandomierz together with an extension of the embankment of the Vistula River from the Lwowska Street to intersection of Koćmierzów embankment</w:t>
      </w:r>
      <w:r w:rsidRPr="00010D40">
        <w:rPr>
          <w:lang w:val="en-GB"/>
        </w:rPr>
        <w:t>)</w:t>
      </w:r>
      <w:r>
        <w:rPr>
          <w:lang w:val="en-GB"/>
        </w:rPr>
        <w:t xml:space="preserve"> </w:t>
      </w:r>
      <w:r w:rsidR="00C766D9" w:rsidRPr="00C766D9">
        <w:rPr>
          <w:lang w:val="en-GB"/>
        </w:rPr>
        <w:t xml:space="preserve">have unresolved legal status and </w:t>
      </w:r>
      <w:r w:rsidR="00C766D9" w:rsidRPr="00C766D9">
        <w:rPr>
          <w:lang w:val="en-GB"/>
        </w:rPr>
        <w:lastRenderedPageBreak/>
        <w:t>payment of compensation for these properties will be determined under rules for the properties with unresolved legal status, according to the provisions of the Special Flood Act and RPM Law</w:t>
      </w:r>
      <w:r w:rsidR="00F912D7">
        <w:rPr>
          <w:lang w:val="en-GB"/>
        </w:rPr>
        <w:t xml:space="preserve"> as well as rules specified in this RAP</w:t>
      </w:r>
      <w:r w:rsidR="00C766D9" w:rsidRPr="00C766D9">
        <w:rPr>
          <w:lang w:val="en-GB"/>
        </w:rPr>
        <w:t>.</w:t>
      </w:r>
      <w:r w:rsidR="0010473E">
        <w:rPr>
          <w:lang w:val="en-GB"/>
        </w:rPr>
        <w:t xml:space="preserve"> </w:t>
      </w:r>
      <w:r w:rsidR="004B1927">
        <w:rPr>
          <w:lang w:val="en-GB"/>
        </w:rPr>
        <w:t xml:space="preserve">In other cases, if properties have </w:t>
      </w:r>
      <w:r w:rsidR="004B1927" w:rsidRPr="00C766D9">
        <w:rPr>
          <w:lang w:val="en-GB"/>
        </w:rPr>
        <w:t>unresolved legal status</w:t>
      </w:r>
      <w:r w:rsidR="004B1927">
        <w:rPr>
          <w:lang w:val="en-GB"/>
        </w:rPr>
        <w:t xml:space="preserve"> </w:t>
      </w:r>
      <w:r w:rsidR="0010473E" w:rsidRPr="0010473E">
        <w:rPr>
          <w:lang w:val="en-GB"/>
        </w:rPr>
        <w:t xml:space="preserve">proceedings </w:t>
      </w:r>
      <w:r w:rsidR="004B1927">
        <w:rPr>
          <w:lang w:val="en-GB"/>
        </w:rPr>
        <w:t>are</w:t>
      </w:r>
      <w:r w:rsidR="0010473E" w:rsidRPr="0010473E">
        <w:rPr>
          <w:lang w:val="en-GB"/>
        </w:rPr>
        <w:t xml:space="preserve"> conducted in the same manner as described above, including the use of a special procedure referred to in point. 6.2.2.</w:t>
      </w:r>
    </w:p>
    <w:p w:rsidR="005A5914" w:rsidRDefault="00982102" w:rsidP="005A5914">
      <w:pPr>
        <w:rPr>
          <w:lang w:val="en-GB"/>
        </w:rPr>
      </w:pPr>
      <w:r>
        <w:rPr>
          <w:lang w:val="en-GB"/>
        </w:rPr>
        <w:t>P</w:t>
      </w:r>
      <w:r w:rsidR="00BF5476" w:rsidRPr="00BF5476">
        <w:rPr>
          <w:lang w:val="en-GB"/>
        </w:rPr>
        <w:t xml:space="preserve">roperties where the Task will be </w:t>
      </w:r>
      <w:r>
        <w:rPr>
          <w:lang w:val="en-GB"/>
        </w:rPr>
        <w:t>implemented</w:t>
      </w:r>
      <w:r w:rsidR="00BF5476" w:rsidRPr="00BF5476">
        <w:rPr>
          <w:lang w:val="en-GB"/>
        </w:rPr>
        <w:t xml:space="preserve"> do not include any properties which have allotment gardens.</w:t>
      </w:r>
      <w:r w:rsidR="00810C45" w:rsidRPr="00810C45">
        <w:t xml:space="preserve"> </w:t>
      </w:r>
      <w:r w:rsidR="00810C45" w:rsidRPr="00810C45">
        <w:rPr>
          <w:lang w:val="en-GB"/>
        </w:rPr>
        <w:t>At the current stage of the RAP works, there is no full information whether the properties where the Task will be implemented were subject to any lease agreement.</w:t>
      </w:r>
    </w:p>
    <w:p w:rsidR="00DD1171" w:rsidRPr="00982102" w:rsidRDefault="00AA1F24" w:rsidP="00AA1F24">
      <w:pPr>
        <w:rPr>
          <w:lang w:val="en-GB"/>
        </w:rPr>
      </w:pPr>
      <w:r>
        <w:rPr>
          <w:lang w:val="en-GB"/>
        </w:rPr>
        <w:t xml:space="preserve">For 3 plots (2 plots for the structure </w:t>
      </w:r>
      <w:r w:rsidR="00893A16" w:rsidRPr="00893A16">
        <w:rPr>
          <w:b/>
          <w:lang w:val="en-GB"/>
        </w:rPr>
        <w:t>Construction of the water pumping station in Szewce</w:t>
      </w:r>
      <w:r>
        <w:rPr>
          <w:lang w:val="en-GB"/>
        </w:rPr>
        <w:t xml:space="preserve"> and 1 plot for the structure </w:t>
      </w:r>
      <w:r w:rsidR="00893A16" w:rsidRPr="00893A16">
        <w:rPr>
          <w:b/>
          <w:lang w:val="en-GB"/>
        </w:rPr>
        <w:t>Expansion of the water pumping station in Zajeziorze</w:t>
      </w:r>
      <w:r>
        <w:rPr>
          <w:lang w:val="en-GB"/>
        </w:rPr>
        <w:t xml:space="preserve">) being owned by natural persons, </w:t>
      </w:r>
      <w:r w:rsidR="00BF5476" w:rsidRPr="00BF5476">
        <w:rPr>
          <w:lang w:val="en-GB"/>
        </w:rPr>
        <w:t>there is identified limited property law</w:t>
      </w:r>
      <w:r>
        <w:rPr>
          <w:lang w:val="en-GB"/>
        </w:rPr>
        <w:t xml:space="preserve"> (</w:t>
      </w:r>
      <w:r w:rsidRPr="00AA1F24">
        <w:rPr>
          <w:lang w:val="en-GB"/>
        </w:rPr>
        <w:t>land easements</w:t>
      </w:r>
      <w:r>
        <w:rPr>
          <w:lang w:val="en-GB"/>
        </w:rPr>
        <w:t>)</w:t>
      </w:r>
      <w:r w:rsidR="00BF5476" w:rsidRPr="00BF5476">
        <w:rPr>
          <w:lang w:val="en-GB"/>
        </w:rPr>
        <w:t xml:space="preserve">. </w:t>
      </w:r>
      <w:r w:rsidR="0077710E">
        <w:rPr>
          <w:lang w:val="en-GB"/>
        </w:rPr>
        <w:t xml:space="preserve">In case of 9 plots owned by the State Treasury, the perpetual </w:t>
      </w:r>
      <w:r w:rsidR="0077710E" w:rsidRPr="00611E9B">
        <w:rPr>
          <w:lang w:val="en-GB"/>
        </w:rPr>
        <w:t xml:space="preserve">usufruct in favour of </w:t>
      </w:r>
      <w:r w:rsidR="0077710E">
        <w:rPr>
          <w:lang w:val="en-GB"/>
        </w:rPr>
        <w:t xml:space="preserve">legal persons and natural person in case of 1 plot. </w:t>
      </w:r>
      <w:r w:rsidR="00BF5476" w:rsidRPr="00BF5476">
        <w:rPr>
          <w:lang w:val="en-GB"/>
        </w:rPr>
        <w:t>In case of one plot owned by the State Treasury, the perpetual usufruct in favour of Polskie Koleje Państwowe S.A. (Polish National Railways) was identified.</w:t>
      </w:r>
    </w:p>
    <w:p w:rsidR="00B6361A" w:rsidRPr="00982102" w:rsidRDefault="00BF5476" w:rsidP="00DE65EA">
      <w:pPr>
        <w:rPr>
          <w:lang w:val="en-GB"/>
        </w:rPr>
      </w:pPr>
      <w:r w:rsidRPr="00BF5476">
        <w:rPr>
          <w:lang w:val="en-GB"/>
        </w:rPr>
        <w:t xml:space="preserve">Within the Task  implementation area there are no cultural assets or historical monuments with the exception of the facility: </w:t>
      </w:r>
      <w:r w:rsidR="00341B1F" w:rsidRPr="00982102">
        <w:rPr>
          <w:b/>
          <w:lang w:val="en-GB"/>
        </w:rPr>
        <w:t>Protection the embankments of Koprzywianka River – left embankment in km 0+000 ÷ 12+900, right embankment in km 0+000 ÷ 14+400</w:t>
      </w:r>
      <w:r w:rsidRPr="00BF5476">
        <w:rPr>
          <w:lang w:val="en-GB"/>
        </w:rPr>
        <w:t xml:space="preserve">, implementation </w:t>
      </w:r>
      <w:r w:rsidR="00982102">
        <w:rPr>
          <w:lang w:val="en-GB"/>
        </w:rPr>
        <w:t xml:space="preserve">of which </w:t>
      </w:r>
      <w:r w:rsidRPr="00BF5476">
        <w:rPr>
          <w:lang w:val="en-GB"/>
        </w:rPr>
        <w:t xml:space="preserve">shall take place partially </w:t>
      </w:r>
      <w:r w:rsidR="00982102">
        <w:rPr>
          <w:lang w:val="en-GB"/>
        </w:rPr>
        <w:t>i</w:t>
      </w:r>
      <w:r w:rsidRPr="00BF5476">
        <w:rPr>
          <w:lang w:val="en-GB"/>
        </w:rPr>
        <w:t>n the urban, architectural and landscape conservator's protection zone in Sandomierz. The works performed shall not generate any immediate threat to the objects under conservator's protection. There are no water intake points or other elements of technical and social infrastructure which would be of importance for the local community and which could require compensation under this RAP.</w:t>
      </w:r>
    </w:p>
    <w:p w:rsidR="00DD1171" w:rsidRPr="00131B44" w:rsidRDefault="00765F60" w:rsidP="00DE65EA">
      <w:pPr>
        <w:rPr>
          <w:lang w:val="en-GB"/>
        </w:rPr>
      </w:pPr>
      <w:r w:rsidRPr="00131B44">
        <w:rPr>
          <w:lang w:val="en-GB"/>
        </w:rPr>
        <w:t xml:space="preserve">The Task will be implemented only in a short section within the Natura 2000 area. It applies to a section of the ditch draining water from the </w:t>
      </w:r>
      <w:r w:rsidR="00A20CDF" w:rsidRPr="00131B44">
        <w:rPr>
          <w:lang w:val="en-GB"/>
        </w:rPr>
        <w:t>land side of the</w:t>
      </w:r>
      <w:r w:rsidR="00001464" w:rsidRPr="00131B44">
        <w:rPr>
          <w:lang w:val="en-GB"/>
        </w:rPr>
        <w:t xml:space="preserve"> </w:t>
      </w:r>
      <w:r w:rsidRPr="00131B44">
        <w:rPr>
          <w:lang w:val="en-GB"/>
        </w:rPr>
        <w:t xml:space="preserve">embankment directly after </w:t>
      </w:r>
      <w:r w:rsidR="00A20CDF" w:rsidRPr="00131B44">
        <w:rPr>
          <w:lang w:val="en-GB"/>
        </w:rPr>
        <w:t xml:space="preserve">the occurrence of </w:t>
      </w:r>
      <w:r w:rsidRPr="00131B44">
        <w:rPr>
          <w:lang w:val="en-GB"/>
        </w:rPr>
        <w:t xml:space="preserve">high water levels. The construction of section of the ditch within the inter-embankment zone of the Vistula River within the scope of the structure </w:t>
      </w:r>
      <w:r w:rsidR="00341B1F" w:rsidRPr="00341B1F">
        <w:rPr>
          <w:b/>
          <w:lang w:val="en-GB"/>
        </w:rPr>
        <w:t>Flood protection within the area of the Struga A watercourse together with an alteration and expansion of the pumping station "Nadbrzezie"</w:t>
      </w:r>
      <w:r w:rsidRPr="00131B44">
        <w:rPr>
          <w:lang w:val="en-GB"/>
        </w:rPr>
        <w:t xml:space="preserve"> does not cause interference with the natural habitats and habitats of protected species in the area of the Tarnobrzeg Vistula River Valley PLH180049.</w:t>
      </w:r>
    </w:p>
    <w:p w:rsidR="006D0F27" w:rsidRPr="00131B44" w:rsidRDefault="00AF6CAE" w:rsidP="006D0F27">
      <w:pPr>
        <w:pStyle w:val="Nagwek1"/>
        <w:rPr>
          <w:lang w:val="en-GB"/>
        </w:rPr>
      </w:pPr>
      <w:bookmarkStart w:id="18" w:name="_Toc416223132"/>
      <w:bookmarkStart w:id="19" w:name="_Toc418076700"/>
      <w:bookmarkStart w:id="20" w:name="_Toc419201562"/>
      <w:bookmarkStart w:id="21" w:name="_Toc469986891"/>
      <w:r w:rsidRPr="00131B44">
        <w:rPr>
          <w:lang w:val="en-GB"/>
        </w:rPr>
        <w:lastRenderedPageBreak/>
        <w:t xml:space="preserve">Basic rules accepted in </w:t>
      </w:r>
      <w:bookmarkEnd w:id="18"/>
      <w:bookmarkEnd w:id="19"/>
      <w:bookmarkEnd w:id="20"/>
      <w:r w:rsidR="009C4B43" w:rsidRPr="00131B44">
        <w:rPr>
          <w:lang w:val="en-GB"/>
        </w:rPr>
        <w:t>RAP</w:t>
      </w:r>
      <w:r w:rsidR="0084782F" w:rsidRPr="00131B44">
        <w:rPr>
          <w:rStyle w:val="Odwoanieprzypisudolnego"/>
          <w:lang w:val="en-GB"/>
        </w:rPr>
        <w:footnoteReference w:id="5"/>
      </w:r>
      <w:bookmarkEnd w:id="21"/>
    </w:p>
    <w:p w:rsidR="005A3CE8" w:rsidRPr="00131B44" w:rsidRDefault="005A3CE8" w:rsidP="005A3CE8">
      <w:pPr>
        <w:pStyle w:val="Tekstpodstawowy"/>
        <w:ind w:right="117"/>
        <w:rPr>
          <w:lang w:val="en-GB"/>
        </w:rPr>
      </w:pPr>
      <w:r w:rsidRPr="00131B44">
        <w:rPr>
          <w:spacing w:val="-1"/>
          <w:lang w:val="en-GB"/>
        </w:rPr>
        <w:t>Unless</w:t>
      </w:r>
      <w:r w:rsidRPr="00131B44">
        <w:rPr>
          <w:spacing w:val="-12"/>
          <w:lang w:val="en-GB"/>
        </w:rPr>
        <w:t xml:space="preserve"> </w:t>
      </w:r>
      <w:r w:rsidRPr="00131B44">
        <w:rPr>
          <w:spacing w:val="-1"/>
          <w:lang w:val="en-GB"/>
        </w:rPr>
        <w:t>necessary</w:t>
      </w:r>
      <w:r w:rsidRPr="00131B44">
        <w:rPr>
          <w:spacing w:val="-14"/>
          <w:lang w:val="en-GB"/>
        </w:rPr>
        <w:t xml:space="preserve"> </w:t>
      </w:r>
      <w:r w:rsidRPr="00131B44">
        <w:rPr>
          <w:spacing w:val="-1"/>
          <w:lang w:val="en-GB"/>
        </w:rPr>
        <w:t>precautions</w:t>
      </w:r>
      <w:r w:rsidRPr="00131B44">
        <w:rPr>
          <w:spacing w:val="-11"/>
          <w:lang w:val="en-GB"/>
        </w:rPr>
        <w:t xml:space="preserve"> </w:t>
      </w:r>
      <w:r w:rsidRPr="00131B44">
        <w:rPr>
          <w:spacing w:val="-1"/>
          <w:lang w:val="en-GB"/>
        </w:rPr>
        <w:t>and</w:t>
      </w:r>
      <w:r w:rsidRPr="00131B44">
        <w:rPr>
          <w:spacing w:val="-14"/>
          <w:lang w:val="en-GB"/>
        </w:rPr>
        <w:t xml:space="preserve"> </w:t>
      </w:r>
      <w:r w:rsidRPr="00131B44">
        <w:rPr>
          <w:spacing w:val="-1"/>
          <w:lang w:val="en-GB"/>
        </w:rPr>
        <w:t>preventive</w:t>
      </w:r>
      <w:r w:rsidRPr="00131B44">
        <w:rPr>
          <w:spacing w:val="-12"/>
          <w:lang w:val="en-GB"/>
        </w:rPr>
        <w:t xml:space="preserve"> </w:t>
      </w:r>
      <w:r w:rsidRPr="00131B44">
        <w:rPr>
          <w:spacing w:val="-1"/>
          <w:lang w:val="en-GB"/>
        </w:rPr>
        <w:t>measures</w:t>
      </w:r>
      <w:r w:rsidRPr="00131B44">
        <w:rPr>
          <w:spacing w:val="-14"/>
          <w:lang w:val="en-GB"/>
        </w:rPr>
        <w:t xml:space="preserve"> </w:t>
      </w:r>
      <w:r w:rsidRPr="00131B44">
        <w:rPr>
          <w:lang w:val="en-GB"/>
        </w:rPr>
        <w:t>are</w:t>
      </w:r>
      <w:r w:rsidRPr="00131B44">
        <w:rPr>
          <w:spacing w:val="-14"/>
          <w:lang w:val="en-GB"/>
        </w:rPr>
        <w:t xml:space="preserve"> </w:t>
      </w:r>
      <w:r w:rsidRPr="00131B44">
        <w:rPr>
          <w:spacing w:val="-1"/>
          <w:lang w:val="en-GB"/>
        </w:rPr>
        <w:t>taken</w:t>
      </w:r>
      <w:r w:rsidRPr="00131B44">
        <w:rPr>
          <w:spacing w:val="-14"/>
          <w:lang w:val="en-GB"/>
        </w:rPr>
        <w:t xml:space="preserve"> </w:t>
      </w:r>
      <w:r w:rsidRPr="00131B44">
        <w:rPr>
          <w:spacing w:val="-1"/>
          <w:lang w:val="en-GB"/>
        </w:rPr>
        <w:t>in</w:t>
      </w:r>
      <w:r w:rsidR="00982102">
        <w:rPr>
          <w:spacing w:val="-14"/>
          <w:lang w:val="en-GB"/>
        </w:rPr>
        <w:t>to account</w:t>
      </w:r>
      <w:r w:rsidRPr="00131B44">
        <w:rPr>
          <w:spacing w:val="-1"/>
          <w:lang w:val="en-GB"/>
        </w:rPr>
        <w:t>,</w:t>
      </w:r>
      <w:r w:rsidRPr="00131B44">
        <w:rPr>
          <w:spacing w:val="-11"/>
          <w:lang w:val="en-GB"/>
        </w:rPr>
        <w:t xml:space="preserve"> </w:t>
      </w:r>
      <w:r w:rsidRPr="00131B44">
        <w:rPr>
          <w:spacing w:val="-1"/>
          <w:lang w:val="en-GB"/>
        </w:rPr>
        <w:t>land</w:t>
      </w:r>
      <w:r w:rsidRPr="00131B44">
        <w:rPr>
          <w:spacing w:val="-14"/>
          <w:lang w:val="en-GB"/>
        </w:rPr>
        <w:t xml:space="preserve"> </w:t>
      </w:r>
      <w:r w:rsidRPr="00131B44">
        <w:rPr>
          <w:spacing w:val="-1"/>
          <w:lang w:val="en-GB"/>
        </w:rPr>
        <w:t>acquisition</w:t>
      </w:r>
      <w:r w:rsidRPr="00131B44">
        <w:rPr>
          <w:spacing w:val="57"/>
          <w:lang w:val="en-GB"/>
        </w:rPr>
        <w:t xml:space="preserve"> </w:t>
      </w:r>
      <w:r w:rsidRPr="00131B44">
        <w:rPr>
          <w:lang w:val="en-GB"/>
        </w:rPr>
        <w:t>may</w:t>
      </w:r>
      <w:r w:rsidRPr="00131B44">
        <w:rPr>
          <w:spacing w:val="53"/>
          <w:lang w:val="en-GB"/>
        </w:rPr>
        <w:t xml:space="preserve"> </w:t>
      </w:r>
      <w:r w:rsidRPr="00131B44">
        <w:rPr>
          <w:spacing w:val="-1"/>
          <w:lang w:val="en-GB"/>
        </w:rPr>
        <w:t>result</w:t>
      </w:r>
      <w:r w:rsidRPr="00131B44">
        <w:rPr>
          <w:spacing w:val="57"/>
          <w:lang w:val="en-GB"/>
        </w:rPr>
        <w:t xml:space="preserve"> </w:t>
      </w:r>
      <w:r w:rsidRPr="00131B44">
        <w:rPr>
          <w:spacing w:val="-1"/>
          <w:lang w:val="en-GB"/>
        </w:rPr>
        <w:t>in</w:t>
      </w:r>
      <w:r w:rsidRPr="00131B44">
        <w:rPr>
          <w:spacing w:val="53"/>
          <w:lang w:val="en-GB"/>
        </w:rPr>
        <w:t xml:space="preserve"> </w:t>
      </w:r>
      <w:r w:rsidRPr="00131B44">
        <w:rPr>
          <w:spacing w:val="-1"/>
          <w:lang w:val="en-GB"/>
        </w:rPr>
        <w:t>generating</w:t>
      </w:r>
      <w:r w:rsidRPr="00131B44">
        <w:rPr>
          <w:spacing w:val="57"/>
          <w:lang w:val="en-GB"/>
        </w:rPr>
        <w:t xml:space="preserve"> </w:t>
      </w:r>
      <w:r w:rsidRPr="00131B44">
        <w:rPr>
          <w:spacing w:val="-1"/>
          <w:lang w:val="en-GB"/>
        </w:rPr>
        <w:t>hardship</w:t>
      </w:r>
      <w:r w:rsidRPr="00131B44">
        <w:rPr>
          <w:spacing w:val="55"/>
          <w:lang w:val="en-GB"/>
        </w:rPr>
        <w:t xml:space="preserve"> </w:t>
      </w:r>
      <w:r w:rsidRPr="00131B44">
        <w:rPr>
          <w:lang w:val="en-GB"/>
        </w:rPr>
        <w:t>to</w:t>
      </w:r>
      <w:r w:rsidRPr="00131B44">
        <w:rPr>
          <w:spacing w:val="53"/>
          <w:lang w:val="en-GB"/>
        </w:rPr>
        <w:t xml:space="preserve"> </w:t>
      </w:r>
      <w:r w:rsidRPr="00131B44">
        <w:rPr>
          <w:spacing w:val="-1"/>
          <w:lang w:val="en-GB"/>
        </w:rPr>
        <w:t>those</w:t>
      </w:r>
      <w:r w:rsidRPr="00131B44">
        <w:rPr>
          <w:spacing w:val="56"/>
          <w:lang w:val="en-GB"/>
        </w:rPr>
        <w:t xml:space="preserve"> </w:t>
      </w:r>
      <w:r w:rsidRPr="00131B44">
        <w:rPr>
          <w:spacing w:val="-1"/>
          <w:lang w:val="en-GB"/>
        </w:rPr>
        <w:t>affected</w:t>
      </w:r>
      <w:r w:rsidRPr="00131B44">
        <w:rPr>
          <w:spacing w:val="55"/>
          <w:lang w:val="en-GB"/>
        </w:rPr>
        <w:t xml:space="preserve"> </w:t>
      </w:r>
      <w:r w:rsidRPr="00131B44">
        <w:rPr>
          <w:spacing w:val="-1"/>
          <w:lang w:val="en-GB"/>
        </w:rPr>
        <w:t>and</w:t>
      </w:r>
      <w:r w:rsidRPr="00131B44">
        <w:rPr>
          <w:spacing w:val="55"/>
          <w:lang w:val="en-GB"/>
        </w:rPr>
        <w:t xml:space="preserve"> </w:t>
      </w:r>
      <w:r w:rsidRPr="00131B44">
        <w:rPr>
          <w:spacing w:val="-1"/>
          <w:lang w:val="en-GB"/>
        </w:rPr>
        <w:t>cause</w:t>
      </w:r>
      <w:r w:rsidRPr="00131B44">
        <w:rPr>
          <w:spacing w:val="55"/>
          <w:lang w:val="en-GB"/>
        </w:rPr>
        <w:t xml:space="preserve"> </w:t>
      </w:r>
      <w:r w:rsidRPr="00131B44">
        <w:rPr>
          <w:spacing w:val="-2"/>
          <w:lang w:val="en-GB"/>
        </w:rPr>
        <w:t>project</w:t>
      </w:r>
      <w:r w:rsidRPr="00131B44">
        <w:rPr>
          <w:spacing w:val="57"/>
          <w:lang w:val="en-GB"/>
        </w:rPr>
        <w:t xml:space="preserve"> </w:t>
      </w:r>
      <w:r w:rsidRPr="00131B44">
        <w:rPr>
          <w:spacing w:val="-1"/>
          <w:lang w:val="en-GB"/>
        </w:rPr>
        <w:t>delays.</w:t>
      </w:r>
      <w:r w:rsidRPr="00131B44">
        <w:rPr>
          <w:spacing w:val="57"/>
          <w:lang w:val="en-GB"/>
        </w:rPr>
        <w:t xml:space="preserve"> </w:t>
      </w:r>
      <w:r w:rsidRPr="00131B44">
        <w:rPr>
          <w:lang w:val="en-GB"/>
        </w:rPr>
        <w:t>The</w:t>
      </w:r>
      <w:r w:rsidRPr="00131B44">
        <w:rPr>
          <w:spacing w:val="54"/>
          <w:lang w:val="en-GB"/>
        </w:rPr>
        <w:t xml:space="preserve"> </w:t>
      </w:r>
      <w:r w:rsidRPr="00131B44">
        <w:rPr>
          <w:lang w:val="en-GB"/>
        </w:rPr>
        <w:t xml:space="preserve">key </w:t>
      </w:r>
      <w:r w:rsidRPr="00131B44">
        <w:rPr>
          <w:spacing w:val="-1"/>
          <w:lang w:val="en-GB"/>
        </w:rPr>
        <w:t>principles</w:t>
      </w:r>
      <w:r w:rsidRPr="00131B44">
        <w:rPr>
          <w:spacing w:val="2"/>
          <w:lang w:val="en-GB"/>
        </w:rPr>
        <w:t xml:space="preserve"> </w:t>
      </w:r>
      <w:r w:rsidRPr="00131B44">
        <w:rPr>
          <w:lang w:val="en-GB"/>
        </w:rPr>
        <w:t>to be</w:t>
      </w:r>
      <w:r w:rsidRPr="00131B44">
        <w:rPr>
          <w:spacing w:val="60"/>
          <w:lang w:val="en-GB"/>
        </w:rPr>
        <w:t xml:space="preserve"> </w:t>
      </w:r>
      <w:r w:rsidRPr="00131B44">
        <w:rPr>
          <w:spacing w:val="-1"/>
          <w:lang w:val="en-GB"/>
        </w:rPr>
        <w:t>followed</w:t>
      </w:r>
      <w:r w:rsidRPr="00131B44">
        <w:rPr>
          <w:lang w:val="en-GB"/>
        </w:rPr>
        <w:t xml:space="preserve"> </w:t>
      </w:r>
      <w:r w:rsidRPr="00131B44">
        <w:rPr>
          <w:spacing w:val="-1"/>
          <w:lang w:val="en-GB"/>
        </w:rPr>
        <w:t>in</w:t>
      </w:r>
      <w:r w:rsidRPr="00131B44">
        <w:rPr>
          <w:lang w:val="en-GB"/>
        </w:rPr>
        <w:t xml:space="preserve"> the </w:t>
      </w:r>
      <w:r w:rsidRPr="00131B44">
        <w:rPr>
          <w:spacing w:val="-1"/>
          <w:lang w:val="en-GB"/>
        </w:rPr>
        <w:t>design</w:t>
      </w:r>
      <w:r w:rsidRPr="00131B44">
        <w:rPr>
          <w:spacing w:val="60"/>
          <w:lang w:val="en-GB"/>
        </w:rPr>
        <w:t xml:space="preserve"> </w:t>
      </w:r>
      <w:r w:rsidRPr="00131B44">
        <w:rPr>
          <w:spacing w:val="-1"/>
          <w:lang w:val="en-GB"/>
        </w:rPr>
        <w:t>and</w:t>
      </w:r>
      <w:r w:rsidRPr="00131B44">
        <w:rPr>
          <w:lang w:val="en-GB"/>
        </w:rPr>
        <w:t xml:space="preserve"> </w:t>
      </w:r>
      <w:r w:rsidRPr="00131B44">
        <w:rPr>
          <w:spacing w:val="-1"/>
          <w:lang w:val="en-GB"/>
        </w:rPr>
        <w:t>implementation</w:t>
      </w:r>
      <w:r w:rsidRPr="00131B44">
        <w:rPr>
          <w:lang w:val="en-GB"/>
        </w:rPr>
        <w:t xml:space="preserve"> </w:t>
      </w:r>
      <w:r w:rsidRPr="00131B44">
        <w:rPr>
          <w:spacing w:val="-2"/>
          <w:lang w:val="en-GB"/>
        </w:rPr>
        <w:t>of</w:t>
      </w:r>
      <w:r w:rsidRPr="00131B44">
        <w:rPr>
          <w:lang w:val="en-GB"/>
        </w:rPr>
        <w:t xml:space="preserve"> </w:t>
      </w:r>
      <w:r w:rsidRPr="00131B44">
        <w:rPr>
          <w:spacing w:val="-1"/>
          <w:lang w:val="en-GB"/>
        </w:rPr>
        <w:t>the</w:t>
      </w:r>
      <w:r w:rsidRPr="00131B44">
        <w:rPr>
          <w:lang w:val="en-GB"/>
        </w:rPr>
        <w:t xml:space="preserve"> </w:t>
      </w:r>
      <w:r w:rsidRPr="00131B44">
        <w:rPr>
          <w:spacing w:val="-2"/>
          <w:lang w:val="en-GB"/>
        </w:rPr>
        <w:t>land</w:t>
      </w:r>
      <w:r w:rsidRPr="00131B44">
        <w:rPr>
          <w:lang w:val="en-GB"/>
        </w:rPr>
        <w:t xml:space="preserve"> </w:t>
      </w:r>
      <w:r w:rsidRPr="00131B44">
        <w:rPr>
          <w:spacing w:val="-1"/>
          <w:lang w:val="en-GB"/>
        </w:rPr>
        <w:t>acquisition</w:t>
      </w:r>
      <w:r w:rsidRPr="00131B44">
        <w:rPr>
          <w:lang w:val="en-GB"/>
        </w:rPr>
        <w:t xml:space="preserve"> </w:t>
      </w:r>
      <w:r w:rsidRPr="00131B44">
        <w:rPr>
          <w:spacing w:val="-1"/>
          <w:lang w:val="en-GB"/>
        </w:rPr>
        <w:t>and</w:t>
      </w:r>
      <w:r w:rsidRPr="00131B44">
        <w:rPr>
          <w:spacing w:val="61"/>
          <w:lang w:val="en-GB"/>
        </w:rPr>
        <w:t xml:space="preserve"> </w:t>
      </w:r>
      <w:r w:rsidRPr="00131B44">
        <w:rPr>
          <w:spacing w:val="-1"/>
          <w:lang w:val="en-GB"/>
        </w:rPr>
        <w:t>resettlement</w:t>
      </w:r>
      <w:r w:rsidRPr="00131B44">
        <w:rPr>
          <w:spacing w:val="2"/>
          <w:lang w:val="en-GB"/>
        </w:rPr>
        <w:t xml:space="preserve"> </w:t>
      </w:r>
      <w:r w:rsidRPr="00131B44">
        <w:rPr>
          <w:spacing w:val="-2"/>
          <w:lang w:val="en-GB"/>
        </w:rPr>
        <w:t>program</w:t>
      </w:r>
      <w:r w:rsidRPr="00131B44">
        <w:rPr>
          <w:spacing w:val="1"/>
          <w:lang w:val="en-GB"/>
        </w:rPr>
        <w:t xml:space="preserve"> </w:t>
      </w:r>
      <w:r w:rsidRPr="00131B44">
        <w:rPr>
          <w:spacing w:val="-2"/>
          <w:lang w:val="en-GB"/>
        </w:rPr>
        <w:t>are</w:t>
      </w:r>
      <w:r w:rsidRPr="00131B44">
        <w:rPr>
          <w:lang w:val="en-GB"/>
        </w:rPr>
        <w:t xml:space="preserve"> as</w:t>
      </w:r>
      <w:r w:rsidRPr="00131B44">
        <w:rPr>
          <w:spacing w:val="-1"/>
          <w:lang w:val="en-GB"/>
        </w:rPr>
        <w:t xml:space="preserve"> follows:</w:t>
      </w:r>
    </w:p>
    <w:p w:rsidR="005A3CE8" w:rsidRPr="00131B44" w:rsidRDefault="005A3CE8" w:rsidP="005A3CE8">
      <w:pPr>
        <w:pStyle w:val="Akapitzlist"/>
        <w:ind w:left="476"/>
        <w:rPr>
          <w:lang w:val="en-GB"/>
        </w:rPr>
      </w:pPr>
    </w:p>
    <w:p w:rsidR="005A3CE8" w:rsidRPr="00131B44" w:rsidRDefault="005A3CE8" w:rsidP="005A3CE8">
      <w:pPr>
        <w:pStyle w:val="Tekstpodstawowy"/>
        <w:widowControl w:val="0"/>
        <w:numPr>
          <w:ilvl w:val="2"/>
          <w:numId w:val="40"/>
        </w:numPr>
        <w:tabs>
          <w:tab w:val="left" w:pos="837"/>
        </w:tabs>
        <w:spacing w:before="0" w:after="0" w:line="275" w:lineRule="auto"/>
        <w:ind w:right="123"/>
        <w:rPr>
          <w:lang w:val="en-GB"/>
        </w:rPr>
      </w:pPr>
      <w:r w:rsidRPr="00131B44">
        <w:rPr>
          <w:spacing w:val="-1"/>
          <w:lang w:val="en-GB"/>
        </w:rPr>
        <w:t>Land</w:t>
      </w:r>
      <w:r w:rsidRPr="00131B44">
        <w:rPr>
          <w:spacing w:val="45"/>
          <w:lang w:val="en-GB"/>
        </w:rPr>
        <w:t xml:space="preserve"> </w:t>
      </w:r>
      <w:r w:rsidRPr="00131B44">
        <w:rPr>
          <w:spacing w:val="-1"/>
          <w:lang w:val="en-GB"/>
        </w:rPr>
        <w:t>acquisition</w:t>
      </w:r>
      <w:r w:rsidRPr="00131B44">
        <w:rPr>
          <w:spacing w:val="45"/>
          <w:lang w:val="en-GB"/>
        </w:rPr>
        <w:t xml:space="preserve"> </w:t>
      </w:r>
      <w:r w:rsidRPr="00131B44">
        <w:rPr>
          <w:spacing w:val="-1"/>
          <w:lang w:val="en-GB"/>
        </w:rPr>
        <w:t>and</w:t>
      </w:r>
      <w:r w:rsidRPr="00131B44">
        <w:rPr>
          <w:spacing w:val="47"/>
          <w:lang w:val="en-GB"/>
        </w:rPr>
        <w:t xml:space="preserve"> </w:t>
      </w:r>
      <w:r w:rsidRPr="00131B44">
        <w:rPr>
          <w:spacing w:val="-1"/>
          <w:lang w:val="en-GB"/>
        </w:rPr>
        <w:t>involuntary</w:t>
      </w:r>
      <w:r w:rsidRPr="00131B44">
        <w:rPr>
          <w:spacing w:val="45"/>
          <w:lang w:val="en-GB"/>
        </w:rPr>
        <w:t xml:space="preserve"> </w:t>
      </w:r>
      <w:r w:rsidRPr="00131B44">
        <w:rPr>
          <w:spacing w:val="-1"/>
          <w:lang w:val="en-GB"/>
        </w:rPr>
        <w:t>resettlement</w:t>
      </w:r>
      <w:r w:rsidRPr="00131B44">
        <w:rPr>
          <w:spacing w:val="44"/>
          <w:lang w:val="en-GB"/>
        </w:rPr>
        <w:t xml:space="preserve"> </w:t>
      </w:r>
      <w:r w:rsidRPr="00131B44">
        <w:rPr>
          <w:spacing w:val="-2"/>
          <w:lang w:val="en-GB"/>
        </w:rPr>
        <w:t>will</w:t>
      </w:r>
      <w:r w:rsidRPr="00131B44">
        <w:rPr>
          <w:spacing w:val="45"/>
          <w:lang w:val="en-GB"/>
        </w:rPr>
        <w:t xml:space="preserve"> </w:t>
      </w:r>
      <w:r w:rsidRPr="00131B44">
        <w:rPr>
          <w:lang w:val="en-GB"/>
        </w:rPr>
        <w:t>be</w:t>
      </w:r>
      <w:r w:rsidRPr="00131B44">
        <w:rPr>
          <w:spacing w:val="46"/>
          <w:lang w:val="en-GB"/>
        </w:rPr>
        <w:t xml:space="preserve"> </w:t>
      </w:r>
      <w:r w:rsidRPr="00131B44">
        <w:rPr>
          <w:spacing w:val="-1"/>
          <w:lang w:val="en-GB"/>
        </w:rPr>
        <w:t>minimized</w:t>
      </w:r>
      <w:r w:rsidRPr="00131B44">
        <w:rPr>
          <w:spacing w:val="45"/>
          <w:lang w:val="en-GB"/>
        </w:rPr>
        <w:t xml:space="preserve"> </w:t>
      </w:r>
      <w:r w:rsidRPr="00131B44">
        <w:rPr>
          <w:lang w:val="en-GB"/>
        </w:rPr>
        <w:t>or</w:t>
      </w:r>
      <w:r w:rsidRPr="00131B44">
        <w:rPr>
          <w:spacing w:val="46"/>
          <w:lang w:val="en-GB"/>
        </w:rPr>
        <w:t xml:space="preserve"> </w:t>
      </w:r>
      <w:r w:rsidRPr="00131B44">
        <w:rPr>
          <w:spacing w:val="-1"/>
          <w:lang w:val="en-GB"/>
        </w:rPr>
        <w:t>avoided</w:t>
      </w:r>
      <w:r w:rsidRPr="00131B44">
        <w:rPr>
          <w:spacing w:val="46"/>
          <w:lang w:val="en-GB"/>
        </w:rPr>
        <w:t xml:space="preserve"> </w:t>
      </w:r>
      <w:r w:rsidRPr="00131B44">
        <w:rPr>
          <w:spacing w:val="-1"/>
          <w:lang w:val="en-GB"/>
        </w:rPr>
        <w:t>where</w:t>
      </w:r>
      <w:r w:rsidRPr="00131B44">
        <w:rPr>
          <w:spacing w:val="51"/>
          <w:lang w:val="en-GB"/>
        </w:rPr>
        <w:t xml:space="preserve"> </w:t>
      </w:r>
      <w:r w:rsidRPr="00131B44">
        <w:rPr>
          <w:spacing w:val="-1"/>
          <w:lang w:val="en-GB"/>
        </w:rPr>
        <w:t>possible.</w:t>
      </w:r>
      <w:r w:rsidRPr="00131B44">
        <w:rPr>
          <w:spacing w:val="19"/>
          <w:lang w:val="en-GB"/>
        </w:rPr>
        <w:t xml:space="preserve"> </w:t>
      </w:r>
      <w:r w:rsidRPr="00131B44">
        <w:rPr>
          <w:lang w:val="en-GB"/>
        </w:rPr>
        <w:t>Where</w:t>
      </w:r>
      <w:r w:rsidRPr="00131B44">
        <w:rPr>
          <w:spacing w:val="21"/>
          <w:lang w:val="en-GB"/>
        </w:rPr>
        <w:t xml:space="preserve"> </w:t>
      </w:r>
      <w:r w:rsidRPr="00131B44">
        <w:rPr>
          <w:spacing w:val="-1"/>
          <w:lang w:val="en-GB"/>
        </w:rPr>
        <w:t>resettlement</w:t>
      </w:r>
      <w:r w:rsidRPr="00131B44">
        <w:rPr>
          <w:spacing w:val="22"/>
          <w:lang w:val="en-GB"/>
        </w:rPr>
        <w:t xml:space="preserve"> </w:t>
      </w:r>
      <w:r w:rsidRPr="00131B44">
        <w:rPr>
          <w:spacing w:val="-1"/>
          <w:lang w:val="en-GB"/>
        </w:rPr>
        <w:t>is</w:t>
      </w:r>
      <w:r w:rsidRPr="00131B44">
        <w:rPr>
          <w:spacing w:val="23"/>
          <w:lang w:val="en-GB"/>
        </w:rPr>
        <w:t xml:space="preserve"> </w:t>
      </w:r>
      <w:r w:rsidRPr="00131B44">
        <w:rPr>
          <w:spacing w:val="-1"/>
          <w:lang w:val="en-GB"/>
        </w:rPr>
        <w:t>unavoidable,</w:t>
      </w:r>
      <w:r w:rsidRPr="00131B44">
        <w:rPr>
          <w:spacing w:val="22"/>
          <w:lang w:val="en-GB"/>
        </w:rPr>
        <w:t xml:space="preserve"> </w:t>
      </w:r>
      <w:r w:rsidRPr="00131B44">
        <w:rPr>
          <w:lang w:val="en-GB"/>
        </w:rPr>
        <w:t>the</w:t>
      </w:r>
      <w:r w:rsidRPr="00131B44">
        <w:rPr>
          <w:spacing w:val="23"/>
          <w:lang w:val="en-GB"/>
        </w:rPr>
        <w:t xml:space="preserve"> </w:t>
      </w:r>
      <w:r w:rsidRPr="00131B44">
        <w:rPr>
          <w:spacing w:val="-1"/>
          <w:lang w:val="en-GB"/>
        </w:rPr>
        <w:t>procedures</w:t>
      </w:r>
      <w:r w:rsidRPr="00131B44">
        <w:rPr>
          <w:spacing w:val="20"/>
          <w:lang w:val="en-GB"/>
        </w:rPr>
        <w:t xml:space="preserve"> </w:t>
      </w:r>
      <w:r w:rsidRPr="00131B44">
        <w:rPr>
          <w:spacing w:val="-1"/>
          <w:lang w:val="en-GB"/>
        </w:rPr>
        <w:t>and</w:t>
      </w:r>
      <w:r w:rsidRPr="00131B44">
        <w:rPr>
          <w:spacing w:val="20"/>
          <w:lang w:val="en-GB"/>
        </w:rPr>
        <w:t xml:space="preserve"> </w:t>
      </w:r>
      <w:r w:rsidRPr="00131B44">
        <w:rPr>
          <w:spacing w:val="-1"/>
          <w:lang w:val="en-GB"/>
        </w:rPr>
        <w:t>requirements</w:t>
      </w:r>
      <w:r w:rsidRPr="00131B44">
        <w:rPr>
          <w:spacing w:val="45"/>
          <w:lang w:val="en-GB"/>
        </w:rPr>
        <w:t xml:space="preserve"> </w:t>
      </w:r>
      <w:r w:rsidRPr="00131B44">
        <w:rPr>
          <w:spacing w:val="-1"/>
          <w:lang w:val="en-GB"/>
        </w:rPr>
        <w:t>outlined</w:t>
      </w:r>
      <w:r w:rsidRPr="00131B44">
        <w:rPr>
          <w:spacing w:val="-12"/>
          <w:lang w:val="en-GB"/>
        </w:rPr>
        <w:t xml:space="preserve"> </w:t>
      </w:r>
      <w:r w:rsidRPr="00131B44">
        <w:rPr>
          <w:spacing w:val="-1"/>
          <w:lang w:val="en-GB"/>
        </w:rPr>
        <w:t>in</w:t>
      </w:r>
      <w:r w:rsidRPr="00131B44">
        <w:rPr>
          <w:spacing w:val="-12"/>
          <w:lang w:val="en-GB"/>
        </w:rPr>
        <w:t xml:space="preserve"> </w:t>
      </w:r>
      <w:r w:rsidRPr="00131B44">
        <w:rPr>
          <w:spacing w:val="-1"/>
          <w:lang w:val="en-GB"/>
        </w:rPr>
        <w:t>the</w:t>
      </w:r>
      <w:r w:rsidRPr="00131B44">
        <w:rPr>
          <w:spacing w:val="-11"/>
          <w:lang w:val="en-GB"/>
        </w:rPr>
        <w:t xml:space="preserve"> RAP</w:t>
      </w:r>
      <w:r w:rsidRPr="00131B44">
        <w:rPr>
          <w:spacing w:val="-9"/>
          <w:lang w:val="en-GB"/>
        </w:rPr>
        <w:t xml:space="preserve"> for the OVMP </w:t>
      </w:r>
      <w:r w:rsidRPr="00131B44">
        <w:rPr>
          <w:spacing w:val="-2"/>
          <w:lang w:val="en-GB"/>
        </w:rPr>
        <w:t>will</w:t>
      </w:r>
      <w:r w:rsidRPr="00131B44">
        <w:rPr>
          <w:spacing w:val="-12"/>
          <w:lang w:val="en-GB"/>
        </w:rPr>
        <w:t xml:space="preserve"> </w:t>
      </w:r>
      <w:r w:rsidRPr="00131B44">
        <w:rPr>
          <w:lang w:val="en-GB"/>
        </w:rPr>
        <w:t>be</w:t>
      </w:r>
      <w:r w:rsidRPr="00131B44">
        <w:rPr>
          <w:spacing w:val="-12"/>
          <w:lang w:val="en-GB"/>
        </w:rPr>
        <w:t xml:space="preserve"> </w:t>
      </w:r>
      <w:r w:rsidRPr="00131B44">
        <w:rPr>
          <w:spacing w:val="-1"/>
          <w:lang w:val="en-GB"/>
        </w:rPr>
        <w:t>followed</w:t>
      </w:r>
      <w:r w:rsidRPr="00131B44">
        <w:rPr>
          <w:spacing w:val="-12"/>
          <w:lang w:val="en-GB"/>
        </w:rPr>
        <w:t xml:space="preserve"> </w:t>
      </w:r>
      <w:r w:rsidRPr="00131B44">
        <w:rPr>
          <w:lang w:val="en-GB"/>
        </w:rPr>
        <w:t>to</w:t>
      </w:r>
      <w:r w:rsidRPr="00131B44">
        <w:rPr>
          <w:spacing w:val="-12"/>
          <w:lang w:val="en-GB"/>
        </w:rPr>
        <w:t xml:space="preserve"> </w:t>
      </w:r>
      <w:r w:rsidRPr="00131B44">
        <w:rPr>
          <w:spacing w:val="-1"/>
          <w:lang w:val="en-GB"/>
        </w:rPr>
        <w:t>prepare</w:t>
      </w:r>
      <w:r w:rsidRPr="00131B44">
        <w:rPr>
          <w:spacing w:val="-11"/>
          <w:lang w:val="en-GB"/>
        </w:rPr>
        <w:t xml:space="preserve"> </w:t>
      </w:r>
      <w:r w:rsidRPr="00131B44">
        <w:rPr>
          <w:spacing w:val="-1"/>
          <w:lang w:val="en-GB"/>
        </w:rPr>
        <w:t>site-specific</w:t>
      </w:r>
      <w:r w:rsidRPr="00131B44">
        <w:rPr>
          <w:spacing w:val="-11"/>
          <w:lang w:val="en-GB"/>
        </w:rPr>
        <w:t xml:space="preserve"> </w:t>
      </w:r>
      <w:r w:rsidRPr="00131B44">
        <w:rPr>
          <w:spacing w:val="-1"/>
          <w:lang w:val="en-GB"/>
        </w:rPr>
        <w:t>Land</w:t>
      </w:r>
      <w:r w:rsidRPr="00131B44">
        <w:rPr>
          <w:spacing w:val="-12"/>
          <w:lang w:val="en-GB"/>
        </w:rPr>
        <w:t xml:space="preserve"> </w:t>
      </w:r>
      <w:r w:rsidRPr="00131B44">
        <w:rPr>
          <w:spacing w:val="-1"/>
          <w:lang w:val="en-GB"/>
        </w:rPr>
        <w:t>Acquisition</w:t>
      </w:r>
      <w:r w:rsidRPr="00131B44">
        <w:rPr>
          <w:spacing w:val="-12"/>
          <w:lang w:val="en-GB"/>
        </w:rPr>
        <w:t xml:space="preserve"> </w:t>
      </w:r>
      <w:r w:rsidRPr="00131B44">
        <w:rPr>
          <w:spacing w:val="-1"/>
          <w:lang w:val="en-GB"/>
        </w:rPr>
        <w:t>and</w:t>
      </w:r>
      <w:r w:rsidRPr="00131B44">
        <w:rPr>
          <w:spacing w:val="53"/>
          <w:lang w:val="en-GB"/>
        </w:rPr>
        <w:t xml:space="preserve"> </w:t>
      </w:r>
      <w:r w:rsidRPr="00131B44">
        <w:rPr>
          <w:spacing w:val="-1"/>
          <w:lang w:val="en-GB"/>
        </w:rPr>
        <w:t>Resettlement</w:t>
      </w:r>
      <w:r w:rsidRPr="00131B44">
        <w:rPr>
          <w:spacing w:val="2"/>
          <w:lang w:val="en-GB"/>
        </w:rPr>
        <w:t xml:space="preserve"> </w:t>
      </w:r>
      <w:r w:rsidRPr="00131B44">
        <w:rPr>
          <w:spacing w:val="-1"/>
          <w:lang w:val="en-GB"/>
        </w:rPr>
        <w:t>Policy</w:t>
      </w:r>
      <w:r w:rsidRPr="00131B44">
        <w:rPr>
          <w:lang w:val="en-GB"/>
        </w:rPr>
        <w:t xml:space="preserve"> </w:t>
      </w:r>
      <w:r w:rsidRPr="00131B44">
        <w:rPr>
          <w:spacing w:val="-2"/>
          <w:lang w:val="en-GB"/>
        </w:rPr>
        <w:t>Framework</w:t>
      </w:r>
      <w:r w:rsidRPr="00131B44">
        <w:rPr>
          <w:lang w:val="en-GB"/>
        </w:rPr>
        <w:t xml:space="preserve"> (LARPF)</w:t>
      </w:r>
      <w:r w:rsidRPr="00131B44">
        <w:rPr>
          <w:spacing w:val="-1"/>
          <w:lang w:val="en-GB"/>
        </w:rPr>
        <w:t xml:space="preserve"> </w:t>
      </w:r>
      <w:r w:rsidRPr="00131B44">
        <w:rPr>
          <w:lang w:val="en-GB"/>
        </w:rPr>
        <w:t>to</w:t>
      </w:r>
      <w:r w:rsidRPr="00131B44">
        <w:rPr>
          <w:spacing w:val="-4"/>
          <w:lang w:val="en-GB"/>
        </w:rPr>
        <w:t xml:space="preserve"> </w:t>
      </w:r>
      <w:r w:rsidRPr="00131B44">
        <w:rPr>
          <w:spacing w:val="-1"/>
          <w:lang w:val="en-GB"/>
        </w:rPr>
        <w:t>mitigate</w:t>
      </w:r>
      <w:r w:rsidRPr="00131B44">
        <w:rPr>
          <w:lang w:val="en-GB"/>
        </w:rPr>
        <w:t xml:space="preserve"> </w:t>
      </w:r>
      <w:r w:rsidRPr="00131B44">
        <w:rPr>
          <w:spacing w:val="-1"/>
          <w:lang w:val="en-GB"/>
        </w:rPr>
        <w:t>adverse</w:t>
      </w:r>
      <w:r w:rsidRPr="00131B44">
        <w:rPr>
          <w:spacing w:val="1"/>
          <w:lang w:val="en-GB"/>
        </w:rPr>
        <w:t xml:space="preserve"> </w:t>
      </w:r>
      <w:r w:rsidRPr="00131B44">
        <w:rPr>
          <w:spacing w:val="-1"/>
          <w:lang w:val="en-GB"/>
        </w:rPr>
        <w:t>impacts</w:t>
      </w:r>
      <w:r w:rsidR="00982102">
        <w:rPr>
          <w:spacing w:val="-1"/>
          <w:lang w:val="en-GB"/>
        </w:rPr>
        <w:t xml:space="preserve"> </w:t>
      </w:r>
      <w:r w:rsidR="00982102">
        <w:rPr>
          <w:lang w:val="en-GB"/>
        </w:rPr>
        <w:t>of e</w:t>
      </w:r>
      <w:r w:rsidR="001B0771" w:rsidRPr="00131B44">
        <w:rPr>
          <w:lang w:val="en-GB"/>
        </w:rPr>
        <w:t>xpropriation</w:t>
      </w:r>
      <w:r w:rsidRPr="00131B44">
        <w:rPr>
          <w:spacing w:val="-1"/>
          <w:lang w:val="en-GB"/>
        </w:rPr>
        <w:t xml:space="preserve"> </w:t>
      </w:r>
      <w:r w:rsidRPr="00131B44">
        <w:rPr>
          <w:lang w:val="en-GB"/>
        </w:rPr>
        <w:t>(see. http://www.odrapcu.pl/doc/OVFMP/Ramowy_dokument_dotyczacy_Przesiedlen_i_Pozyskiwania_Nieruchomosci.pdf).</w:t>
      </w:r>
    </w:p>
    <w:p w:rsidR="005A3CE8" w:rsidRPr="00131B44" w:rsidRDefault="005A3CE8" w:rsidP="005A3CE8">
      <w:pPr>
        <w:pStyle w:val="Tekstpodstawowy"/>
        <w:widowControl w:val="0"/>
        <w:numPr>
          <w:ilvl w:val="2"/>
          <w:numId w:val="40"/>
        </w:numPr>
        <w:tabs>
          <w:tab w:val="left" w:pos="837"/>
        </w:tabs>
        <w:spacing w:before="0" w:after="0" w:line="275" w:lineRule="auto"/>
        <w:ind w:right="123"/>
        <w:rPr>
          <w:lang w:val="en-GB"/>
        </w:rPr>
      </w:pPr>
      <w:r w:rsidRPr="00131B44">
        <w:rPr>
          <w:lang w:val="en-GB"/>
        </w:rPr>
        <w:t>The</w:t>
      </w:r>
      <w:r w:rsidRPr="00131B44">
        <w:rPr>
          <w:spacing w:val="5"/>
          <w:lang w:val="en-GB"/>
        </w:rPr>
        <w:t xml:space="preserve"> </w:t>
      </w:r>
      <w:r w:rsidRPr="00131B44">
        <w:rPr>
          <w:spacing w:val="-1"/>
          <w:lang w:val="en-GB"/>
        </w:rPr>
        <w:t>land</w:t>
      </w:r>
      <w:r w:rsidRPr="00131B44">
        <w:rPr>
          <w:spacing w:val="5"/>
          <w:lang w:val="en-GB"/>
        </w:rPr>
        <w:t xml:space="preserve"> </w:t>
      </w:r>
      <w:r w:rsidRPr="00131B44">
        <w:rPr>
          <w:spacing w:val="-1"/>
          <w:lang w:val="en-GB"/>
        </w:rPr>
        <w:t>acquisition</w:t>
      </w:r>
      <w:r w:rsidRPr="00131B44">
        <w:rPr>
          <w:spacing w:val="5"/>
          <w:lang w:val="en-GB"/>
        </w:rPr>
        <w:t xml:space="preserve"> </w:t>
      </w:r>
      <w:r w:rsidRPr="00131B44">
        <w:rPr>
          <w:spacing w:val="-1"/>
          <w:lang w:val="en-GB"/>
        </w:rPr>
        <w:t>procedures</w:t>
      </w:r>
      <w:r w:rsidRPr="00131B44">
        <w:rPr>
          <w:spacing w:val="5"/>
          <w:lang w:val="en-GB"/>
        </w:rPr>
        <w:t xml:space="preserve"> </w:t>
      </w:r>
      <w:r w:rsidRPr="00131B44">
        <w:rPr>
          <w:spacing w:val="-2"/>
          <w:lang w:val="en-GB"/>
        </w:rPr>
        <w:t>will</w:t>
      </w:r>
      <w:r w:rsidRPr="00131B44">
        <w:rPr>
          <w:spacing w:val="7"/>
          <w:lang w:val="en-GB"/>
        </w:rPr>
        <w:t xml:space="preserve"> </w:t>
      </w:r>
      <w:r w:rsidRPr="00131B44">
        <w:rPr>
          <w:spacing w:val="-1"/>
          <w:lang w:val="en-GB"/>
        </w:rPr>
        <w:t>ensure</w:t>
      </w:r>
      <w:r w:rsidRPr="00131B44">
        <w:rPr>
          <w:spacing w:val="5"/>
          <w:lang w:val="en-GB"/>
        </w:rPr>
        <w:t xml:space="preserve"> </w:t>
      </w:r>
      <w:r w:rsidRPr="00131B44">
        <w:rPr>
          <w:spacing w:val="-1"/>
          <w:lang w:val="en-GB"/>
        </w:rPr>
        <w:t>that</w:t>
      </w:r>
      <w:r w:rsidRPr="00131B44">
        <w:rPr>
          <w:spacing w:val="4"/>
          <w:lang w:val="en-GB"/>
        </w:rPr>
        <w:t xml:space="preserve"> </w:t>
      </w:r>
      <w:r w:rsidRPr="00131B44">
        <w:rPr>
          <w:lang w:val="en-GB"/>
        </w:rPr>
        <w:t>the</w:t>
      </w:r>
      <w:r w:rsidRPr="00131B44">
        <w:rPr>
          <w:spacing w:val="5"/>
          <w:lang w:val="en-GB"/>
        </w:rPr>
        <w:t xml:space="preserve"> </w:t>
      </w:r>
      <w:r w:rsidRPr="00131B44">
        <w:rPr>
          <w:spacing w:val="-1"/>
          <w:lang w:val="en-GB"/>
        </w:rPr>
        <w:t>livelihood</w:t>
      </w:r>
      <w:r w:rsidRPr="00131B44">
        <w:rPr>
          <w:spacing w:val="7"/>
          <w:lang w:val="en-GB"/>
        </w:rPr>
        <w:t xml:space="preserve"> </w:t>
      </w:r>
      <w:r w:rsidRPr="00131B44">
        <w:rPr>
          <w:spacing w:val="-1"/>
          <w:lang w:val="en-GB"/>
        </w:rPr>
        <w:t>and</w:t>
      </w:r>
      <w:r w:rsidRPr="00131B44">
        <w:rPr>
          <w:spacing w:val="7"/>
          <w:lang w:val="en-GB"/>
        </w:rPr>
        <w:t xml:space="preserve"> </w:t>
      </w:r>
      <w:r w:rsidRPr="00131B44">
        <w:rPr>
          <w:spacing w:val="-2"/>
          <w:lang w:val="en-GB"/>
        </w:rPr>
        <w:t>living</w:t>
      </w:r>
      <w:r w:rsidRPr="00131B44">
        <w:rPr>
          <w:spacing w:val="5"/>
          <w:lang w:val="en-GB"/>
        </w:rPr>
        <w:t xml:space="preserve"> </w:t>
      </w:r>
      <w:r w:rsidRPr="00131B44">
        <w:rPr>
          <w:spacing w:val="-1"/>
          <w:lang w:val="en-GB"/>
        </w:rPr>
        <w:t>conditions</w:t>
      </w:r>
      <w:r w:rsidRPr="00131B44">
        <w:rPr>
          <w:spacing w:val="5"/>
          <w:lang w:val="en-GB"/>
        </w:rPr>
        <w:t xml:space="preserve"> </w:t>
      </w:r>
      <w:r w:rsidRPr="00131B44">
        <w:rPr>
          <w:spacing w:val="-2"/>
          <w:lang w:val="en-GB"/>
        </w:rPr>
        <w:t>of</w:t>
      </w:r>
      <w:r w:rsidRPr="00131B44">
        <w:rPr>
          <w:spacing w:val="59"/>
          <w:lang w:val="en-GB"/>
        </w:rPr>
        <w:t xml:space="preserve"> </w:t>
      </w:r>
      <w:r w:rsidRPr="00131B44">
        <w:rPr>
          <w:spacing w:val="-1"/>
          <w:lang w:val="en-GB"/>
        </w:rPr>
        <w:t>project-affected</w:t>
      </w:r>
      <w:r w:rsidRPr="00131B44">
        <w:rPr>
          <w:spacing w:val="-2"/>
          <w:lang w:val="en-GB"/>
        </w:rPr>
        <w:t xml:space="preserve"> </w:t>
      </w:r>
      <w:r w:rsidRPr="00131B44">
        <w:rPr>
          <w:spacing w:val="-1"/>
          <w:lang w:val="en-GB"/>
        </w:rPr>
        <w:t>people</w:t>
      </w:r>
      <w:r w:rsidRPr="00131B44">
        <w:rPr>
          <w:lang w:val="en-GB"/>
        </w:rPr>
        <w:t xml:space="preserve"> </w:t>
      </w:r>
      <w:r w:rsidRPr="00131B44">
        <w:rPr>
          <w:spacing w:val="-1"/>
          <w:lang w:val="en-GB"/>
        </w:rPr>
        <w:t>are</w:t>
      </w:r>
      <w:r w:rsidRPr="00131B44">
        <w:rPr>
          <w:lang w:val="en-GB"/>
        </w:rPr>
        <w:t xml:space="preserve"> </w:t>
      </w:r>
      <w:r w:rsidRPr="00131B44">
        <w:rPr>
          <w:spacing w:val="-1"/>
          <w:lang w:val="en-GB"/>
        </w:rPr>
        <w:t>improved,</w:t>
      </w:r>
      <w:r w:rsidRPr="00131B44">
        <w:rPr>
          <w:spacing w:val="2"/>
          <w:lang w:val="en-GB"/>
        </w:rPr>
        <w:t xml:space="preserve"> </w:t>
      </w:r>
      <w:r w:rsidRPr="00131B44">
        <w:rPr>
          <w:spacing w:val="-2"/>
          <w:lang w:val="en-GB"/>
        </w:rPr>
        <w:t>or</w:t>
      </w:r>
      <w:r w:rsidRPr="00131B44">
        <w:rPr>
          <w:spacing w:val="1"/>
          <w:lang w:val="en-GB"/>
        </w:rPr>
        <w:t xml:space="preserve"> </w:t>
      </w:r>
      <w:r w:rsidRPr="00131B44">
        <w:rPr>
          <w:spacing w:val="-2"/>
          <w:lang w:val="en-GB"/>
        </w:rPr>
        <w:t>at</w:t>
      </w:r>
      <w:r w:rsidRPr="00131B44">
        <w:rPr>
          <w:spacing w:val="2"/>
          <w:lang w:val="en-GB"/>
        </w:rPr>
        <w:t xml:space="preserve"> </w:t>
      </w:r>
      <w:r w:rsidRPr="00131B44">
        <w:rPr>
          <w:spacing w:val="-1"/>
          <w:lang w:val="en-GB"/>
        </w:rPr>
        <w:t xml:space="preserve">least restored, </w:t>
      </w:r>
      <w:r w:rsidRPr="00131B44">
        <w:rPr>
          <w:lang w:val="en-GB"/>
        </w:rPr>
        <w:t xml:space="preserve">to </w:t>
      </w:r>
      <w:r w:rsidRPr="00131B44">
        <w:rPr>
          <w:spacing w:val="-1"/>
          <w:lang w:val="en-GB"/>
        </w:rPr>
        <w:t>pre-project levels.</w:t>
      </w:r>
    </w:p>
    <w:p w:rsidR="005A3CE8" w:rsidRPr="00131B44" w:rsidRDefault="005A3CE8" w:rsidP="005A3CE8">
      <w:pPr>
        <w:pStyle w:val="Tekstpodstawowy"/>
        <w:widowControl w:val="0"/>
        <w:numPr>
          <w:ilvl w:val="2"/>
          <w:numId w:val="40"/>
        </w:numPr>
        <w:tabs>
          <w:tab w:val="left" w:pos="837"/>
        </w:tabs>
        <w:spacing w:before="1" w:after="0"/>
        <w:ind w:right="116"/>
        <w:rPr>
          <w:lang w:val="en-GB"/>
        </w:rPr>
      </w:pPr>
      <w:r w:rsidRPr="00131B44">
        <w:rPr>
          <w:spacing w:val="-1"/>
          <w:lang w:val="en-GB"/>
        </w:rPr>
        <w:t>All</w:t>
      </w:r>
      <w:r w:rsidRPr="00131B44">
        <w:rPr>
          <w:spacing w:val="55"/>
          <w:lang w:val="en-GB"/>
        </w:rPr>
        <w:t xml:space="preserve"> </w:t>
      </w:r>
      <w:r w:rsidRPr="00131B44">
        <w:rPr>
          <w:spacing w:val="-1"/>
          <w:lang w:val="en-GB"/>
        </w:rPr>
        <w:t>project</w:t>
      </w:r>
      <w:r w:rsidRPr="00131B44">
        <w:rPr>
          <w:spacing w:val="54"/>
          <w:lang w:val="en-GB"/>
        </w:rPr>
        <w:t xml:space="preserve"> </w:t>
      </w:r>
      <w:r w:rsidRPr="00131B44">
        <w:rPr>
          <w:spacing w:val="-1"/>
          <w:lang w:val="en-GB"/>
        </w:rPr>
        <w:t>affected</w:t>
      </w:r>
      <w:r w:rsidRPr="00131B44">
        <w:rPr>
          <w:spacing w:val="53"/>
          <w:lang w:val="en-GB"/>
        </w:rPr>
        <w:t xml:space="preserve"> </w:t>
      </w:r>
      <w:r w:rsidRPr="00131B44">
        <w:rPr>
          <w:spacing w:val="-1"/>
          <w:lang w:val="en-GB"/>
        </w:rPr>
        <w:t>persons</w:t>
      </w:r>
      <w:r w:rsidRPr="00131B44">
        <w:rPr>
          <w:spacing w:val="53"/>
          <w:lang w:val="en-GB"/>
        </w:rPr>
        <w:t xml:space="preserve"> </w:t>
      </w:r>
      <w:r w:rsidRPr="00131B44">
        <w:rPr>
          <w:spacing w:val="-1"/>
          <w:lang w:val="en-GB"/>
        </w:rPr>
        <w:t>(PAPs)</w:t>
      </w:r>
      <w:r w:rsidRPr="00131B44">
        <w:rPr>
          <w:spacing w:val="54"/>
          <w:lang w:val="en-GB"/>
        </w:rPr>
        <w:t xml:space="preserve"> </w:t>
      </w:r>
      <w:r w:rsidRPr="00131B44">
        <w:rPr>
          <w:spacing w:val="-2"/>
          <w:lang w:val="en-GB"/>
        </w:rPr>
        <w:t>will</w:t>
      </w:r>
      <w:r w:rsidRPr="00131B44">
        <w:rPr>
          <w:spacing w:val="55"/>
          <w:lang w:val="en-GB"/>
        </w:rPr>
        <w:t xml:space="preserve"> </w:t>
      </w:r>
      <w:r w:rsidRPr="00131B44">
        <w:rPr>
          <w:lang w:val="en-GB"/>
        </w:rPr>
        <w:t>be</w:t>
      </w:r>
      <w:r w:rsidRPr="00131B44">
        <w:rPr>
          <w:spacing w:val="54"/>
          <w:lang w:val="en-GB"/>
        </w:rPr>
        <w:t xml:space="preserve"> </w:t>
      </w:r>
      <w:r w:rsidRPr="00131B44">
        <w:rPr>
          <w:spacing w:val="-1"/>
          <w:lang w:val="en-GB"/>
        </w:rPr>
        <w:t>meaningfully</w:t>
      </w:r>
      <w:r w:rsidRPr="00131B44">
        <w:rPr>
          <w:spacing w:val="53"/>
          <w:lang w:val="en-GB"/>
        </w:rPr>
        <w:t xml:space="preserve"> </w:t>
      </w:r>
      <w:r w:rsidRPr="00131B44">
        <w:rPr>
          <w:spacing w:val="-1"/>
          <w:lang w:val="en-GB"/>
        </w:rPr>
        <w:t>consulted</w:t>
      </w:r>
      <w:r w:rsidRPr="00131B44">
        <w:rPr>
          <w:spacing w:val="53"/>
          <w:lang w:val="en-GB"/>
        </w:rPr>
        <w:t xml:space="preserve"> </w:t>
      </w:r>
      <w:r w:rsidRPr="00131B44">
        <w:rPr>
          <w:spacing w:val="-1"/>
          <w:lang w:val="en-GB"/>
        </w:rPr>
        <w:t>and</w:t>
      </w:r>
      <w:r w:rsidRPr="00131B44">
        <w:rPr>
          <w:spacing w:val="55"/>
          <w:lang w:val="en-GB"/>
        </w:rPr>
        <w:t xml:space="preserve"> </w:t>
      </w:r>
      <w:r w:rsidRPr="00131B44">
        <w:rPr>
          <w:lang w:val="en-GB"/>
        </w:rPr>
        <w:t>be</w:t>
      </w:r>
      <w:r w:rsidRPr="00131B44">
        <w:rPr>
          <w:spacing w:val="53"/>
          <w:lang w:val="en-GB"/>
        </w:rPr>
        <w:t xml:space="preserve"> </w:t>
      </w:r>
      <w:r w:rsidRPr="00131B44">
        <w:rPr>
          <w:spacing w:val="-1"/>
          <w:lang w:val="en-GB"/>
        </w:rPr>
        <w:t>active</w:t>
      </w:r>
      <w:r w:rsidRPr="00131B44">
        <w:rPr>
          <w:spacing w:val="61"/>
          <w:lang w:val="en-GB"/>
        </w:rPr>
        <w:t xml:space="preserve"> </w:t>
      </w:r>
      <w:r w:rsidRPr="00131B44">
        <w:rPr>
          <w:spacing w:val="-1"/>
          <w:lang w:val="en-GB"/>
        </w:rPr>
        <w:t>participants</w:t>
      </w:r>
      <w:r w:rsidRPr="00131B44">
        <w:rPr>
          <w:spacing w:val="56"/>
          <w:lang w:val="en-GB"/>
        </w:rPr>
        <w:t xml:space="preserve"> </w:t>
      </w:r>
      <w:r w:rsidRPr="00131B44">
        <w:rPr>
          <w:spacing w:val="-1"/>
          <w:lang w:val="en-GB"/>
        </w:rPr>
        <w:t>in</w:t>
      </w:r>
      <w:r w:rsidRPr="00131B44">
        <w:rPr>
          <w:spacing w:val="55"/>
          <w:lang w:val="en-GB"/>
        </w:rPr>
        <w:t xml:space="preserve"> </w:t>
      </w:r>
      <w:r w:rsidRPr="00131B44">
        <w:rPr>
          <w:lang w:val="en-GB"/>
        </w:rPr>
        <w:t>the</w:t>
      </w:r>
      <w:r w:rsidRPr="00131B44">
        <w:rPr>
          <w:spacing w:val="55"/>
          <w:lang w:val="en-GB"/>
        </w:rPr>
        <w:t xml:space="preserve"> </w:t>
      </w:r>
      <w:r w:rsidRPr="00131B44">
        <w:rPr>
          <w:spacing w:val="-1"/>
          <w:lang w:val="en-GB"/>
        </w:rPr>
        <w:t>negotiated</w:t>
      </w:r>
      <w:r w:rsidRPr="00131B44">
        <w:rPr>
          <w:spacing w:val="55"/>
          <w:lang w:val="en-GB"/>
        </w:rPr>
        <w:t xml:space="preserve"> </w:t>
      </w:r>
      <w:r w:rsidRPr="00131B44">
        <w:rPr>
          <w:spacing w:val="-1"/>
          <w:lang w:val="en-GB"/>
        </w:rPr>
        <w:t>settlements</w:t>
      </w:r>
      <w:r w:rsidRPr="00131B44">
        <w:rPr>
          <w:spacing w:val="55"/>
          <w:lang w:val="en-GB"/>
        </w:rPr>
        <w:t xml:space="preserve"> </w:t>
      </w:r>
      <w:r w:rsidRPr="00131B44">
        <w:rPr>
          <w:spacing w:val="-1"/>
          <w:lang w:val="en-GB"/>
        </w:rPr>
        <w:t>and</w:t>
      </w:r>
      <w:r w:rsidRPr="00131B44">
        <w:rPr>
          <w:spacing w:val="53"/>
          <w:lang w:val="en-GB"/>
        </w:rPr>
        <w:t xml:space="preserve"> </w:t>
      </w:r>
      <w:r w:rsidRPr="00131B44">
        <w:rPr>
          <w:spacing w:val="-2"/>
          <w:lang w:val="en-GB"/>
        </w:rPr>
        <w:t>will</w:t>
      </w:r>
      <w:r w:rsidRPr="00131B44">
        <w:rPr>
          <w:spacing w:val="58"/>
          <w:lang w:val="en-GB"/>
        </w:rPr>
        <w:t xml:space="preserve"> </w:t>
      </w:r>
      <w:r w:rsidRPr="00131B44">
        <w:rPr>
          <w:spacing w:val="-1"/>
          <w:lang w:val="en-GB"/>
        </w:rPr>
        <w:t>have</w:t>
      </w:r>
      <w:r w:rsidRPr="00131B44">
        <w:rPr>
          <w:spacing w:val="58"/>
          <w:lang w:val="en-GB"/>
        </w:rPr>
        <w:t xml:space="preserve"> </w:t>
      </w:r>
      <w:r w:rsidRPr="00131B44">
        <w:rPr>
          <w:spacing w:val="-1"/>
          <w:lang w:val="en-GB"/>
        </w:rPr>
        <w:t>access</w:t>
      </w:r>
      <w:r w:rsidRPr="00131B44">
        <w:rPr>
          <w:spacing w:val="56"/>
          <w:lang w:val="en-GB"/>
        </w:rPr>
        <w:t xml:space="preserve"> </w:t>
      </w:r>
      <w:r w:rsidRPr="00131B44">
        <w:rPr>
          <w:lang w:val="en-GB"/>
        </w:rPr>
        <w:t>to</w:t>
      </w:r>
      <w:r w:rsidRPr="00131B44">
        <w:rPr>
          <w:spacing w:val="55"/>
          <w:lang w:val="en-GB"/>
        </w:rPr>
        <w:t xml:space="preserve"> </w:t>
      </w:r>
      <w:r w:rsidRPr="00131B44">
        <w:rPr>
          <w:spacing w:val="-1"/>
          <w:lang w:val="en-GB"/>
        </w:rPr>
        <w:t>adequate</w:t>
      </w:r>
      <w:r w:rsidRPr="00131B44">
        <w:rPr>
          <w:spacing w:val="55"/>
          <w:lang w:val="en-GB"/>
        </w:rPr>
        <w:t xml:space="preserve"> </w:t>
      </w:r>
      <w:r w:rsidRPr="00131B44">
        <w:rPr>
          <w:spacing w:val="-1"/>
          <w:lang w:val="en-GB"/>
        </w:rPr>
        <w:t>and</w:t>
      </w:r>
      <w:r w:rsidRPr="00131B44">
        <w:rPr>
          <w:spacing w:val="49"/>
          <w:lang w:val="en-GB"/>
        </w:rPr>
        <w:t xml:space="preserve"> </w:t>
      </w:r>
      <w:r w:rsidRPr="00131B44">
        <w:rPr>
          <w:spacing w:val="-1"/>
          <w:lang w:val="en-GB"/>
        </w:rPr>
        <w:t>accessible</w:t>
      </w:r>
      <w:r w:rsidRPr="00131B44">
        <w:rPr>
          <w:spacing w:val="-9"/>
          <w:lang w:val="en-GB"/>
        </w:rPr>
        <w:t xml:space="preserve"> </w:t>
      </w:r>
      <w:r w:rsidRPr="00131B44">
        <w:rPr>
          <w:spacing w:val="-1"/>
          <w:lang w:val="en-GB"/>
        </w:rPr>
        <w:t>grievance</w:t>
      </w:r>
      <w:r w:rsidRPr="00131B44">
        <w:rPr>
          <w:spacing w:val="-9"/>
          <w:lang w:val="en-GB"/>
        </w:rPr>
        <w:t xml:space="preserve"> </w:t>
      </w:r>
      <w:r w:rsidRPr="00131B44">
        <w:rPr>
          <w:spacing w:val="-1"/>
          <w:lang w:val="en-GB"/>
        </w:rPr>
        <w:t>redress</w:t>
      </w:r>
      <w:r w:rsidRPr="00131B44">
        <w:rPr>
          <w:spacing w:val="-12"/>
          <w:lang w:val="en-GB"/>
        </w:rPr>
        <w:t xml:space="preserve"> </w:t>
      </w:r>
      <w:r w:rsidRPr="00131B44">
        <w:rPr>
          <w:spacing w:val="-1"/>
          <w:lang w:val="en-GB"/>
        </w:rPr>
        <w:t>mechanisms.</w:t>
      </w:r>
      <w:r w:rsidRPr="00131B44">
        <w:rPr>
          <w:spacing w:val="-10"/>
          <w:lang w:val="en-GB"/>
        </w:rPr>
        <w:t xml:space="preserve"> </w:t>
      </w:r>
      <w:r w:rsidRPr="00131B44">
        <w:rPr>
          <w:spacing w:val="-1"/>
          <w:lang w:val="en-GB"/>
        </w:rPr>
        <w:t>Consultations</w:t>
      </w:r>
      <w:r w:rsidRPr="00131B44">
        <w:rPr>
          <w:spacing w:val="-9"/>
          <w:lang w:val="en-GB"/>
        </w:rPr>
        <w:t xml:space="preserve"> </w:t>
      </w:r>
      <w:r w:rsidRPr="00131B44">
        <w:rPr>
          <w:spacing w:val="-2"/>
          <w:lang w:val="en-GB"/>
        </w:rPr>
        <w:t>will</w:t>
      </w:r>
      <w:r w:rsidRPr="00131B44">
        <w:rPr>
          <w:spacing w:val="-10"/>
          <w:lang w:val="en-GB"/>
        </w:rPr>
        <w:t xml:space="preserve"> </w:t>
      </w:r>
      <w:r w:rsidRPr="00131B44">
        <w:rPr>
          <w:spacing w:val="-1"/>
          <w:lang w:val="en-GB"/>
        </w:rPr>
        <w:t>consider</w:t>
      </w:r>
      <w:r w:rsidRPr="00131B44">
        <w:rPr>
          <w:spacing w:val="-8"/>
          <w:lang w:val="en-GB"/>
        </w:rPr>
        <w:t xml:space="preserve"> </w:t>
      </w:r>
      <w:r w:rsidRPr="00131B44">
        <w:rPr>
          <w:spacing w:val="-1"/>
          <w:lang w:val="en-GB"/>
        </w:rPr>
        <w:t>all</w:t>
      </w:r>
      <w:r w:rsidRPr="00131B44">
        <w:rPr>
          <w:spacing w:val="-10"/>
          <w:lang w:val="en-GB"/>
        </w:rPr>
        <w:t xml:space="preserve"> </w:t>
      </w:r>
      <w:r w:rsidRPr="00131B44">
        <w:rPr>
          <w:lang w:val="en-GB"/>
        </w:rPr>
        <w:t>social</w:t>
      </w:r>
      <w:r w:rsidRPr="00131B44">
        <w:rPr>
          <w:spacing w:val="-10"/>
          <w:lang w:val="en-GB"/>
        </w:rPr>
        <w:t xml:space="preserve"> </w:t>
      </w:r>
      <w:r w:rsidRPr="00131B44">
        <w:rPr>
          <w:spacing w:val="-1"/>
          <w:lang w:val="en-GB"/>
        </w:rPr>
        <w:t>issues</w:t>
      </w:r>
      <w:r w:rsidRPr="00131B44">
        <w:rPr>
          <w:spacing w:val="59"/>
          <w:lang w:val="en-GB"/>
        </w:rPr>
        <w:t xml:space="preserve"> </w:t>
      </w:r>
      <w:r w:rsidRPr="00131B44">
        <w:rPr>
          <w:spacing w:val="-1"/>
          <w:lang w:val="en-GB"/>
        </w:rPr>
        <w:t>(also</w:t>
      </w:r>
      <w:r w:rsidRPr="00131B44">
        <w:rPr>
          <w:spacing w:val="-7"/>
          <w:lang w:val="en-GB"/>
        </w:rPr>
        <w:t xml:space="preserve"> </w:t>
      </w:r>
      <w:r w:rsidRPr="00131B44">
        <w:rPr>
          <w:spacing w:val="-1"/>
          <w:lang w:val="en-GB"/>
        </w:rPr>
        <w:t>gender)</w:t>
      </w:r>
      <w:r w:rsidRPr="00131B44">
        <w:rPr>
          <w:spacing w:val="-3"/>
          <w:lang w:val="en-GB"/>
        </w:rPr>
        <w:t xml:space="preserve"> </w:t>
      </w:r>
      <w:r w:rsidRPr="00131B44">
        <w:rPr>
          <w:spacing w:val="-1"/>
          <w:lang w:val="en-GB"/>
        </w:rPr>
        <w:t>and</w:t>
      </w:r>
      <w:r w:rsidRPr="00131B44">
        <w:rPr>
          <w:spacing w:val="-7"/>
          <w:lang w:val="en-GB"/>
        </w:rPr>
        <w:t xml:space="preserve"> </w:t>
      </w:r>
      <w:r w:rsidRPr="00131B44">
        <w:rPr>
          <w:spacing w:val="-1"/>
          <w:lang w:val="en-GB"/>
        </w:rPr>
        <w:t>take</w:t>
      </w:r>
      <w:r w:rsidRPr="00131B44">
        <w:rPr>
          <w:spacing w:val="-4"/>
          <w:lang w:val="en-GB"/>
        </w:rPr>
        <w:t xml:space="preserve"> </w:t>
      </w:r>
      <w:r w:rsidRPr="00131B44">
        <w:rPr>
          <w:spacing w:val="-2"/>
          <w:lang w:val="en-GB"/>
        </w:rPr>
        <w:t>into</w:t>
      </w:r>
      <w:r w:rsidRPr="00131B44">
        <w:rPr>
          <w:spacing w:val="-4"/>
          <w:lang w:val="en-GB"/>
        </w:rPr>
        <w:t xml:space="preserve"> </w:t>
      </w:r>
      <w:r w:rsidRPr="00131B44">
        <w:rPr>
          <w:spacing w:val="-1"/>
          <w:lang w:val="en-GB"/>
        </w:rPr>
        <w:t>account</w:t>
      </w:r>
      <w:r w:rsidRPr="00131B44">
        <w:rPr>
          <w:spacing w:val="-5"/>
          <w:lang w:val="en-GB"/>
        </w:rPr>
        <w:t xml:space="preserve"> </w:t>
      </w:r>
      <w:r w:rsidRPr="00131B44">
        <w:rPr>
          <w:lang w:val="en-GB"/>
        </w:rPr>
        <w:t>the</w:t>
      </w:r>
      <w:r w:rsidRPr="00131B44">
        <w:rPr>
          <w:spacing w:val="-7"/>
          <w:lang w:val="en-GB"/>
        </w:rPr>
        <w:t xml:space="preserve"> </w:t>
      </w:r>
      <w:r w:rsidRPr="00131B44">
        <w:rPr>
          <w:spacing w:val="-1"/>
          <w:lang w:val="en-GB"/>
        </w:rPr>
        <w:t>needs</w:t>
      </w:r>
      <w:r w:rsidRPr="00131B44">
        <w:rPr>
          <w:spacing w:val="-4"/>
          <w:lang w:val="en-GB"/>
        </w:rPr>
        <w:t xml:space="preserve"> </w:t>
      </w:r>
      <w:r w:rsidRPr="00131B44">
        <w:rPr>
          <w:spacing w:val="-2"/>
          <w:lang w:val="en-GB"/>
        </w:rPr>
        <w:t>of</w:t>
      </w:r>
      <w:r w:rsidRPr="00131B44">
        <w:rPr>
          <w:spacing w:val="-6"/>
          <w:lang w:val="en-GB"/>
        </w:rPr>
        <w:t xml:space="preserve"> </w:t>
      </w:r>
      <w:r w:rsidRPr="00131B44">
        <w:rPr>
          <w:spacing w:val="-1"/>
          <w:lang w:val="en-GB"/>
        </w:rPr>
        <w:t>stakeholders</w:t>
      </w:r>
      <w:r w:rsidRPr="00131B44">
        <w:rPr>
          <w:spacing w:val="-6"/>
          <w:lang w:val="en-GB"/>
        </w:rPr>
        <w:t xml:space="preserve"> </w:t>
      </w:r>
      <w:r w:rsidRPr="00131B44">
        <w:rPr>
          <w:spacing w:val="-2"/>
          <w:lang w:val="en-GB"/>
        </w:rPr>
        <w:t>who</w:t>
      </w:r>
      <w:r w:rsidRPr="00131B44">
        <w:rPr>
          <w:spacing w:val="-5"/>
          <w:lang w:val="en-GB"/>
        </w:rPr>
        <w:t xml:space="preserve"> </w:t>
      </w:r>
      <w:r w:rsidRPr="00131B44">
        <w:rPr>
          <w:lang w:val="en-GB"/>
        </w:rPr>
        <w:t>may</w:t>
      </w:r>
      <w:r w:rsidRPr="00131B44">
        <w:rPr>
          <w:spacing w:val="-7"/>
          <w:lang w:val="en-GB"/>
        </w:rPr>
        <w:t xml:space="preserve"> </w:t>
      </w:r>
      <w:r w:rsidRPr="00131B44">
        <w:rPr>
          <w:lang w:val="en-GB"/>
        </w:rPr>
        <w:t>be</w:t>
      </w:r>
      <w:r w:rsidRPr="00131B44">
        <w:rPr>
          <w:spacing w:val="-7"/>
          <w:lang w:val="en-GB"/>
        </w:rPr>
        <w:t xml:space="preserve"> </w:t>
      </w:r>
      <w:r w:rsidRPr="00131B44">
        <w:rPr>
          <w:spacing w:val="-1"/>
          <w:lang w:val="en-GB"/>
        </w:rPr>
        <w:t>considered</w:t>
      </w:r>
      <w:r w:rsidRPr="00131B44">
        <w:rPr>
          <w:spacing w:val="63"/>
          <w:lang w:val="en-GB"/>
        </w:rPr>
        <w:t xml:space="preserve"> </w:t>
      </w:r>
      <w:r w:rsidRPr="00131B44">
        <w:rPr>
          <w:spacing w:val="-1"/>
          <w:lang w:val="en-GB"/>
        </w:rPr>
        <w:t>vulnerable.</w:t>
      </w:r>
    </w:p>
    <w:p w:rsidR="005A3CE8" w:rsidRPr="00131B44" w:rsidRDefault="005A3CE8" w:rsidP="005A3CE8">
      <w:pPr>
        <w:pStyle w:val="Tekstpodstawowy"/>
        <w:widowControl w:val="0"/>
        <w:numPr>
          <w:ilvl w:val="2"/>
          <w:numId w:val="40"/>
        </w:numPr>
        <w:tabs>
          <w:tab w:val="left" w:pos="837"/>
        </w:tabs>
        <w:spacing w:before="0" w:after="0"/>
        <w:ind w:right="114"/>
        <w:rPr>
          <w:lang w:val="en-GB"/>
        </w:rPr>
      </w:pPr>
      <w:r w:rsidRPr="00131B44">
        <w:rPr>
          <w:spacing w:val="-1"/>
          <w:lang w:val="en-GB"/>
        </w:rPr>
        <w:t>Implementation</w:t>
      </w:r>
      <w:r w:rsidRPr="00131B44">
        <w:rPr>
          <w:spacing w:val="21"/>
          <w:lang w:val="en-GB"/>
        </w:rPr>
        <w:t xml:space="preserve"> </w:t>
      </w:r>
      <w:r w:rsidRPr="00131B44">
        <w:rPr>
          <w:spacing w:val="-2"/>
          <w:lang w:val="en-GB"/>
        </w:rPr>
        <w:t>of</w:t>
      </w:r>
      <w:r w:rsidRPr="00131B44">
        <w:rPr>
          <w:spacing w:val="21"/>
          <w:lang w:val="en-GB"/>
        </w:rPr>
        <w:t xml:space="preserve"> </w:t>
      </w:r>
      <w:r w:rsidRPr="00131B44">
        <w:rPr>
          <w:spacing w:val="-1"/>
          <w:lang w:val="en-GB"/>
        </w:rPr>
        <w:t>effective</w:t>
      </w:r>
      <w:r w:rsidRPr="00131B44">
        <w:rPr>
          <w:spacing w:val="22"/>
          <w:lang w:val="en-GB"/>
        </w:rPr>
        <w:t xml:space="preserve"> </w:t>
      </w:r>
      <w:r w:rsidRPr="00131B44">
        <w:rPr>
          <w:spacing w:val="-1"/>
          <w:lang w:val="en-GB"/>
        </w:rPr>
        <w:t>grievance</w:t>
      </w:r>
      <w:r w:rsidRPr="00131B44">
        <w:rPr>
          <w:spacing w:val="22"/>
          <w:lang w:val="en-GB"/>
        </w:rPr>
        <w:t xml:space="preserve"> </w:t>
      </w:r>
      <w:r w:rsidRPr="00131B44">
        <w:rPr>
          <w:spacing w:val="-1"/>
          <w:lang w:val="en-GB"/>
        </w:rPr>
        <w:t>redress</w:t>
      </w:r>
      <w:r w:rsidRPr="00131B44">
        <w:rPr>
          <w:spacing w:val="20"/>
          <w:lang w:val="en-GB"/>
        </w:rPr>
        <w:t xml:space="preserve"> </w:t>
      </w:r>
      <w:r w:rsidRPr="00131B44">
        <w:rPr>
          <w:spacing w:val="-1"/>
          <w:lang w:val="en-GB"/>
        </w:rPr>
        <w:t>procedures</w:t>
      </w:r>
      <w:r w:rsidRPr="00131B44">
        <w:rPr>
          <w:spacing w:val="17"/>
          <w:lang w:val="en-GB"/>
        </w:rPr>
        <w:t xml:space="preserve"> </w:t>
      </w:r>
      <w:r w:rsidRPr="00131B44">
        <w:rPr>
          <w:lang w:val="en-GB"/>
        </w:rPr>
        <w:t>for</w:t>
      </w:r>
      <w:r w:rsidRPr="00131B44">
        <w:rPr>
          <w:spacing w:val="20"/>
          <w:lang w:val="en-GB"/>
        </w:rPr>
        <w:t xml:space="preserve"> </w:t>
      </w:r>
      <w:r w:rsidRPr="00131B44">
        <w:rPr>
          <w:spacing w:val="-1"/>
          <w:lang w:val="en-GB"/>
        </w:rPr>
        <w:t>PAPs</w:t>
      </w:r>
      <w:r w:rsidRPr="00131B44">
        <w:rPr>
          <w:spacing w:val="22"/>
          <w:lang w:val="en-GB"/>
        </w:rPr>
        <w:t xml:space="preserve"> </w:t>
      </w:r>
      <w:r w:rsidRPr="00131B44">
        <w:rPr>
          <w:spacing w:val="-1"/>
          <w:lang w:val="en-GB"/>
        </w:rPr>
        <w:t>and</w:t>
      </w:r>
      <w:r w:rsidRPr="00131B44">
        <w:rPr>
          <w:spacing w:val="17"/>
          <w:lang w:val="en-GB"/>
        </w:rPr>
        <w:t xml:space="preserve"> </w:t>
      </w:r>
      <w:r w:rsidRPr="00131B44">
        <w:rPr>
          <w:spacing w:val="-1"/>
          <w:lang w:val="en-GB"/>
        </w:rPr>
        <w:t>provision</w:t>
      </w:r>
      <w:r w:rsidRPr="00131B44">
        <w:rPr>
          <w:spacing w:val="21"/>
          <w:lang w:val="en-GB"/>
        </w:rPr>
        <w:t xml:space="preserve"> </w:t>
      </w:r>
      <w:r w:rsidRPr="00131B44">
        <w:rPr>
          <w:spacing w:val="-2"/>
          <w:lang w:val="en-GB"/>
        </w:rPr>
        <w:t>of</w:t>
      </w:r>
      <w:r w:rsidRPr="00131B44">
        <w:rPr>
          <w:spacing w:val="49"/>
          <w:lang w:val="en-GB"/>
        </w:rPr>
        <w:t xml:space="preserve"> </w:t>
      </w:r>
      <w:r w:rsidRPr="00131B44">
        <w:rPr>
          <w:spacing w:val="-1"/>
          <w:lang w:val="en-GB"/>
        </w:rPr>
        <w:t>access</w:t>
      </w:r>
      <w:r w:rsidRPr="00131B44">
        <w:rPr>
          <w:spacing w:val="4"/>
          <w:lang w:val="en-GB"/>
        </w:rPr>
        <w:t xml:space="preserve"> </w:t>
      </w:r>
      <w:r w:rsidRPr="00131B44">
        <w:rPr>
          <w:lang w:val="en-GB"/>
        </w:rPr>
        <w:t>to</w:t>
      </w:r>
      <w:r w:rsidRPr="00131B44">
        <w:rPr>
          <w:spacing w:val="1"/>
          <w:lang w:val="en-GB"/>
        </w:rPr>
        <w:t xml:space="preserve"> </w:t>
      </w:r>
      <w:r w:rsidRPr="00131B44">
        <w:rPr>
          <w:spacing w:val="-1"/>
          <w:lang w:val="en-GB"/>
        </w:rPr>
        <w:t>legal,</w:t>
      </w:r>
      <w:r w:rsidRPr="00131B44">
        <w:rPr>
          <w:spacing w:val="3"/>
          <w:lang w:val="en-GB"/>
        </w:rPr>
        <w:t xml:space="preserve"> </w:t>
      </w:r>
      <w:r w:rsidRPr="00131B44">
        <w:rPr>
          <w:lang w:val="en-GB"/>
        </w:rPr>
        <w:t>fair</w:t>
      </w:r>
      <w:r w:rsidRPr="00131B44">
        <w:rPr>
          <w:spacing w:val="3"/>
          <w:lang w:val="en-GB"/>
        </w:rPr>
        <w:t xml:space="preserve"> </w:t>
      </w:r>
      <w:r w:rsidRPr="00131B44">
        <w:rPr>
          <w:spacing w:val="-2"/>
          <w:lang w:val="en-GB"/>
        </w:rPr>
        <w:t>and</w:t>
      </w:r>
      <w:r w:rsidRPr="00131B44">
        <w:rPr>
          <w:spacing w:val="4"/>
          <w:lang w:val="en-GB"/>
        </w:rPr>
        <w:t xml:space="preserve"> </w:t>
      </w:r>
      <w:r w:rsidRPr="00131B44">
        <w:rPr>
          <w:spacing w:val="-1"/>
          <w:lang w:val="en-GB"/>
        </w:rPr>
        <w:t>accessible</w:t>
      </w:r>
      <w:r w:rsidRPr="00131B44">
        <w:rPr>
          <w:spacing w:val="4"/>
          <w:lang w:val="en-GB"/>
        </w:rPr>
        <w:t xml:space="preserve"> </w:t>
      </w:r>
      <w:r w:rsidRPr="00131B44">
        <w:rPr>
          <w:spacing w:val="-1"/>
          <w:lang w:val="en-GB"/>
        </w:rPr>
        <w:t>proceedings</w:t>
      </w:r>
      <w:r w:rsidRPr="00131B44">
        <w:rPr>
          <w:spacing w:val="4"/>
          <w:lang w:val="en-GB"/>
        </w:rPr>
        <w:t xml:space="preserve"> </w:t>
      </w:r>
      <w:r w:rsidRPr="00131B44">
        <w:rPr>
          <w:spacing w:val="-2"/>
          <w:lang w:val="en-GB"/>
        </w:rPr>
        <w:t>of</w:t>
      </w:r>
      <w:r w:rsidRPr="00131B44">
        <w:rPr>
          <w:spacing w:val="3"/>
          <w:lang w:val="en-GB"/>
        </w:rPr>
        <w:t xml:space="preserve"> </w:t>
      </w:r>
      <w:r w:rsidRPr="00131B44">
        <w:rPr>
          <w:spacing w:val="-1"/>
          <w:lang w:val="en-GB"/>
        </w:rPr>
        <w:t>their</w:t>
      </w:r>
      <w:r w:rsidRPr="00131B44">
        <w:rPr>
          <w:spacing w:val="5"/>
          <w:lang w:val="en-GB"/>
        </w:rPr>
        <w:t xml:space="preserve"> </w:t>
      </w:r>
      <w:r w:rsidRPr="00131B44">
        <w:rPr>
          <w:spacing w:val="-1"/>
          <w:lang w:val="en-GB"/>
        </w:rPr>
        <w:t>appeal</w:t>
      </w:r>
      <w:r w:rsidRPr="00131B44">
        <w:rPr>
          <w:spacing w:val="61"/>
          <w:lang w:val="en-GB"/>
        </w:rPr>
        <w:t xml:space="preserve"> </w:t>
      </w:r>
      <w:r w:rsidRPr="00131B44">
        <w:rPr>
          <w:lang w:val="en-GB"/>
        </w:rPr>
        <w:t>to</w:t>
      </w:r>
      <w:r w:rsidRPr="00131B44">
        <w:rPr>
          <w:spacing w:val="10"/>
          <w:lang w:val="en-GB"/>
        </w:rPr>
        <w:t xml:space="preserve"> </w:t>
      </w:r>
      <w:r w:rsidRPr="00131B44">
        <w:rPr>
          <w:spacing w:val="-1"/>
          <w:lang w:val="en-GB"/>
        </w:rPr>
        <w:t>independent</w:t>
      </w:r>
      <w:r w:rsidRPr="00131B44">
        <w:rPr>
          <w:spacing w:val="65"/>
          <w:lang w:val="en-GB"/>
        </w:rPr>
        <w:t xml:space="preserve"> </w:t>
      </w:r>
      <w:r w:rsidRPr="00131B44">
        <w:rPr>
          <w:spacing w:val="-1"/>
          <w:lang w:val="en-GB"/>
        </w:rPr>
        <w:t>authority</w:t>
      </w:r>
      <w:r w:rsidRPr="00131B44">
        <w:rPr>
          <w:spacing w:val="-2"/>
          <w:lang w:val="en-GB"/>
        </w:rPr>
        <w:t xml:space="preserve"> </w:t>
      </w:r>
      <w:r w:rsidRPr="00131B44">
        <w:rPr>
          <w:lang w:val="en-GB"/>
        </w:rPr>
        <w:t>or</w:t>
      </w:r>
      <w:r w:rsidRPr="00131B44">
        <w:rPr>
          <w:spacing w:val="-1"/>
          <w:lang w:val="en-GB"/>
        </w:rPr>
        <w:t xml:space="preserve"> court without</w:t>
      </w:r>
      <w:r w:rsidRPr="00131B44">
        <w:rPr>
          <w:spacing w:val="1"/>
          <w:lang w:val="en-GB"/>
        </w:rPr>
        <w:t xml:space="preserve"> </w:t>
      </w:r>
      <w:r w:rsidRPr="00131B44">
        <w:rPr>
          <w:spacing w:val="-1"/>
          <w:lang w:val="en-GB"/>
        </w:rPr>
        <w:t>intentional delay</w:t>
      </w:r>
      <w:r w:rsidRPr="00131B44">
        <w:rPr>
          <w:spacing w:val="-2"/>
          <w:lang w:val="en-GB"/>
        </w:rPr>
        <w:t xml:space="preserve"> shall be ensured</w:t>
      </w:r>
      <w:r w:rsidRPr="00131B44">
        <w:rPr>
          <w:spacing w:val="-1"/>
          <w:lang w:val="en-GB"/>
        </w:rPr>
        <w:t>.</w:t>
      </w:r>
    </w:p>
    <w:p w:rsidR="005A3CE8" w:rsidRPr="00131B44" w:rsidRDefault="005A3CE8" w:rsidP="005A3CE8">
      <w:pPr>
        <w:pStyle w:val="Tekstpodstawowy"/>
        <w:widowControl w:val="0"/>
        <w:numPr>
          <w:ilvl w:val="2"/>
          <w:numId w:val="40"/>
        </w:numPr>
        <w:tabs>
          <w:tab w:val="left" w:pos="837"/>
        </w:tabs>
        <w:spacing w:before="0" w:after="0"/>
        <w:ind w:right="113"/>
        <w:rPr>
          <w:lang w:val="en-GB"/>
        </w:rPr>
      </w:pPr>
      <w:r w:rsidRPr="00131B44">
        <w:rPr>
          <w:spacing w:val="-1"/>
          <w:lang w:val="en-GB"/>
        </w:rPr>
        <w:t>All</w:t>
      </w:r>
      <w:r w:rsidRPr="00131B44">
        <w:rPr>
          <w:spacing w:val="28"/>
          <w:lang w:val="en-GB"/>
        </w:rPr>
        <w:t xml:space="preserve"> </w:t>
      </w:r>
      <w:r w:rsidRPr="00131B44">
        <w:rPr>
          <w:spacing w:val="-1"/>
          <w:lang w:val="en-GB"/>
        </w:rPr>
        <w:t>cases</w:t>
      </w:r>
      <w:r w:rsidRPr="00131B44">
        <w:rPr>
          <w:spacing w:val="29"/>
          <w:lang w:val="en-GB"/>
        </w:rPr>
        <w:t xml:space="preserve"> </w:t>
      </w:r>
      <w:r w:rsidRPr="00131B44">
        <w:rPr>
          <w:spacing w:val="-2"/>
          <w:lang w:val="en-GB"/>
        </w:rPr>
        <w:t>of</w:t>
      </w:r>
      <w:r w:rsidRPr="00131B44">
        <w:rPr>
          <w:spacing w:val="30"/>
          <w:lang w:val="en-GB"/>
        </w:rPr>
        <w:t xml:space="preserve"> </w:t>
      </w:r>
      <w:r w:rsidRPr="00131B44">
        <w:rPr>
          <w:spacing w:val="-1"/>
          <w:lang w:val="en-GB"/>
        </w:rPr>
        <w:t>land</w:t>
      </w:r>
      <w:r w:rsidRPr="00131B44">
        <w:rPr>
          <w:spacing w:val="29"/>
          <w:lang w:val="en-GB"/>
        </w:rPr>
        <w:t xml:space="preserve"> </w:t>
      </w:r>
      <w:r w:rsidRPr="00131B44">
        <w:rPr>
          <w:spacing w:val="-1"/>
          <w:lang w:val="en-GB"/>
        </w:rPr>
        <w:t>acquisitions</w:t>
      </w:r>
      <w:r w:rsidRPr="00131B44">
        <w:rPr>
          <w:spacing w:val="29"/>
          <w:lang w:val="en-GB"/>
        </w:rPr>
        <w:t xml:space="preserve"> </w:t>
      </w:r>
      <w:r w:rsidRPr="00131B44">
        <w:rPr>
          <w:spacing w:val="-1"/>
          <w:lang w:val="en-GB"/>
        </w:rPr>
        <w:t>and</w:t>
      </w:r>
      <w:r w:rsidRPr="00131B44">
        <w:rPr>
          <w:spacing w:val="29"/>
          <w:lang w:val="en-GB"/>
        </w:rPr>
        <w:t xml:space="preserve"> </w:t>
      </w:r>
      <w:r w:rsidRPr="00131B44">
        <w:rPr>
          <w:spacing w:val="-1"/>
          <w:lang w:val="en-GB"/>
        </w:rPr>
        <w:t>resettlement,</w:t>
      </w:r>
      <w:r w:rsidRPr="00131B44">
        <w:rPr>
          <w:spacing w:val="26"/>
          <w:lang w:val="en-GB"/>
        </w:rPr>
        <w:t xml:space="preserve"> </w:t>
      </w:r>
      <w:r w:rsidRPr="00131B44">
        <w:rPr>
          <w:spacing w:val="-1"/>
          <w:lang w:val="en-GB"/>
        </w:rPr>
        <w:t>either</w:t>
      </w:r>
      <w:r w:rsidRPr="00131B44">
        <w:rPr>
          <w:spacing w:val="30"/>
          <w:lang w:val="en-GB"/>
        </w:rPr>
        <w:t xml:space="preserve"> </w:t>
      </w:r>
      <w:r w:rsidRPr="00131B44">
        <w:rPr>
          <w:spacing w:val="-1"/>
          <w:lang w:val="en-GB"/>
        </w:rPr>
        <w:t>permanent</w:t>
      </w:r>
      <w:r w:rsidRPr="00131B44">
        <w:rPr>
          <w:spacing w:val="30"/>
          <w:lang w:val="en-GB"/>
        </w:rPr>
        <w:t xml:space="preserve"> </w:t>
      </w:r>
      <w:r w:rsidRPr="00131B44">
        <w:rPr>
          <w:spacing w:val="-2"/>
          <w:lang w:val="en-GB"/>
        </w:rPr>
        <w:t>or</w:t>
      </w:r>
      <w:r w:rsidRPr="00131B44">
        <w:rPr>
          <w:spacing w:val="28"/>
          <w:lang w:val="en-GB"/>
        </w:rPr>
        <w:t xml:space="preserve"> </w:t>
      </w:r>
      <w:r w:rsidRPr="00131B44">
        <w:rPr>
          <w:spacing w:val="-1"/>
          <w:lang w:val="en-GB"/>
        </w:rPr>
        <w:t>temporary</w:t>
      </w:r>
      <w:r w:rsidR="003B1FF4" w:rsidRPr="00131B44">
        <w:rPr>
          <w:rStyle w:val="Odwoanieprzypisudolnego"/>
          <w:spacing w:val="-1"/>
          <w:lang w:val="en-GB"/>
        </w:rPr>
        <w:footnoteReference w:id="6"/>
      </w:r>
      <w:r w:rsidRPr="00131B44">
        <w:rPr>
          <w:spacing w:val="-1"/>
          <w:lang w:val="en-GB"/>
        </w:rPr>
        <w:t>,</w:t>
      </w:r>
      <w:r w:rsidRPr="00131B44">
        <w:rPr>
          <w:spacing w:val="30"/>
          <w:lang w:val="en-GB"/>
        </w:rPr>
        <w:t xml:space="preserve"> </w:t>
      </w:r>
      <w:r w:rsidRPr="00131B44">
        <w:rPr>
          <w:spacing w:val="-2"/>
          <w:lang w:val="en-GB"/>
        </w:rPr>
        <w:t>will</w:t>
      </w:r>
      <w:r w:rsidRPr="00131B44">
        <w:rPr>
          <w:spacing w:val="41"/>
          <w:lang w:val="en-GB"/>
        </w:rPr>
        <w:t xml:space="preserve"> </w:t>
      </w:r>
      <w:r w:rsidRPr="00131B44">
        <w:rPr>
          <w:spacing w:val="-1"/>
          <w:lang w:val="en-GB"/>
        </w:rPr>
        <w:t>undergo</w:t>
      </w:r>
      <w:r w:rsidRPr="00131B44">
        <w:rPr>
          <w:spacing w:val="3"/>
          <w:lang w:val="en-GB"/>
        </w:rPr>
        <w:t xml:space="preserve"> </w:t>
      </w:r>
      <w:r w:rsidRPr="00131B44">
        <w:rPr>
          <w:spacing w:val="-1"/>
          <w:lang w:val="en-GB"/>
        </w:rPr>
        <w:t>procedures</w:t>
      </w:r>
      <w:r w:rsidRPr="00131B44">
        <w:rPr>
          <w:spacing w:val="3"/>
          <w:lang w:val="en-GB"/>
        </w:rPr>
        <w:t xml:space="preserve"> </w:t>
      </w:r>
      <w:r w:rsidRPr="00131B44">
        <w:rPr>
          <w:spacing w:val="-1"/>
          <w:lang w:val="en-GB"/>
        </w:rPr>
        <w:t>based</w:t>
      </w:r>
      <w:r w:rsidRPr="00131B44">
        <w:rPr>
          <w:spacing w:val="2"/>
          <w:lang w:val="en-GB"/>
        </w:rPr>
        <w:t xml:space="preserve"> </w:t>
      </w:r>
      <w:r w:rsidRPr="00131B44">
        <w:rPr>
          <w:lang w:val="en-GB"/>
        </w:rPr>
        <w:t>on</w:t>
      </w:r>
      <w:r w:rsidRPr="00131B44">
        <w:rPr>
          <w:spacing w:val="2"/>
          <w:lang w:val="en-GB"/>
        </w:rPr>
        <w:t xml:space="preserve"> </w:t>
      </w:r>
      <w:r w:rsidRPr="00131B44">
        <w:rPr>
          <w:spacing w:val="-1"/>
          <w:lang w:val="en-GB"/>
        </w:rPr>
        <w:t>local</w:t>
      </w:r>
      <w:r w:rsidRPr="00131B44">
        <w:rPr>
          <w:spacing w:val="2"/>
          <w:lang w:val="en-GB"/>
        </w:rPr>
        <w:t xml:space="preserve"> </w:t>
      </w:r>
      <w:r w:rsidRPr="00131B44">
        <w:rPr>
          <w:spacing w:val="-1"/>
          <w:lang w:val="en-GB"/>
        </w:rPr>
        <w:t>regulations</w:t>
      </w:r>
      <w:r w:rsidRPr="00131B44">
        <w:rPr>
          <w:spacing w:val="3"/>
          <w:lang w:val="en-GB"/>
        </w:rPr>
        <w:t xml:space="preserve"> </w:t>
      </w:r>
      <w:r w:rsidRPr="00131B44">
        <w:rPr>
          <w:spacing w:val="-1"/>
          <w:lang w:val="en-GB"/>
        </w:rPr>
        <w:t>and</w:t>
      </w:r>
      <w:r w:rsidRPr="00131B44">
        <w:rPr>
          <w:spacing w:val="-2"/>
          <w:lang w:val="en-GB"/>
        </w:rPr>
        <w:t xml:space="preserve"> </w:t>
      </w:r>
      <w:r w:rsidRPr="00131B44">
        <w:rPr>
          <w:spacing w:val="3"/>
          <w:lang w:val="en-GB"/>
        </w:rPr>
        <w:t>WB</w:t>
      </w:r>
      <w:r w:rsidRPr="00131B44">
        <w:rPr>
          <w:lang w:val="en-GB"/>
        </w:rPr>
        <w:t xml:space="preserve"> OP</w:t>
      </w:r>
      <w:r w:rsidRPr="00131B44">
        <w:rPr>
          <w:spacing w:val="2"/>
          <w:lang w:val="en-GB"/>
        </w:rPr>
        <w:t xml:space="preserve"> </w:t>
      </w:r>
      <w:r w:rsidRPr="00131B44">
        <w:rPr>
          <w:spacing w:val="-1"/>
          <w:lang w:val="en-GB"/>
        </w:rPr>
        <w:t>4.12</w:t>
      </w:r>
      <w:r w:rsidRPr="00131B44">
        <w:rPr>
          <w:spacing w:val="2"/>
          <w:lang w:val="en-GB"/>
        </w:rPr>
        <w:t xml:space="preserve"> </w:t>
      </w:r>
      <w:r w:rsidRPr="00131B44">
        <w:rPr>
          <w:lang w:val="en-GB"/>
        </w:rPr>
        <w:t>as</w:t>
      </w:r>
      <w:r w:rsidRPr="00131B44">
        <w:rPr>
          <w:spacing w:val="3"/>
          <w:lang w:val="en-GB"/>
        </w:rPr>
        <w:t xml:space="preserve"> </w:t>
      </w:r>
      <w:r w:rsidRPr="00131B44">
        <w:rPr>
          <w:spacing w:val="-2"/>
          <w:lang w:val="en-GB"/>
        </w:rPr>
        <w:t>per</w:t>
      </w:r>
      <w:r w:rsidRPr="00131B44">
        <w:rPr>
          <w:spacing w:val="3"/>
          <w:lang w:val="en-GB"/>
        </w:rPr>
        <w:t xml:space="preserve"> </w:t>
      </w:r>
      <w:r w:rsidRPr="00131B44">
        <w:rPr>
          <w:spacing w:val="-1"/>
          <w:lang w:val="en-GB"/>
        </w:rPr>
        <w:t>this</w:t>
      </w:r>
      <w:r w:rsidRPr="00131B44">
        <w:rPr>
          <w:spacing w:val="9"/>
          <w:lang w:val="en-GB"/>
        </w:rPr>
        <w:t xml:space="preserve"> </w:t>
      </w:r>
      <w:r w:rsidRPr="00131B44">
        <w:rPr>
          <w:spacing w:val="-1"/>
          <w:lang w:val="en-GB"/>
        </w:rPr>
        <w:t>LARPF</w:t>
      </w:r>
      <w:r w:rsidRPr="00131B44">
        <w:rPr>
          <w:spacing w:val="3"/>
          <w:lang w:val="en-GB"/>
        </w:rPr>
        <w:t xml:space="preserve"> </w:t>
      </w:r>
      <w:r w:rsidRPr="00131B44">
        <w:rPr>
          <w:spacing w:val="-1"/>
          <w:lang w:val="en-GB"/>
        </w:rPr>
        <w:t>and</w:t>
      </w:r>
      <w:r w:rsidRPr="00131B44">
        <w:rPr>
          <w:spacing w:val="53"/>
          <w:lang w:val="en-GB"/>
        </w:rPr>
        <w:t xml:space="preserve"> </w:t>
      </w:r>
      <w:r w:rsidRPr="00131B44">
        <w:rPr>
          <w:lang w:val="en-GB"/>
        </w:rPr>
        <w:t>to</w:t>
      </w:r>
      <w:r w:rsidRPr="00131B44">
        <w:rPr>
          <w:spacing w:val="7"/>
          <w:lang w:val="en-GB"/>
        </w:rPr>
        <w:t xml:space="preserve"> </w:t>
      </w:r>
      <w:r w:rsidRPr="00131B44">
        <w:rPr>
          <w:lang w:val="en-GB"/>
        </w:rPr>
        <w:t>be</w:t>
      </w:r>
      <w:r w:rsidRPr="00131B44">
        <w:rPr>
          <w:spacing w:val="7"/>
          <w:lang w:val="en-GB"/>
        </w:rPr>
        <w:t xml:space="preserve"> </w:t>
      </w:r>
      <w:r w:rsidRPr="00131B44">
        <w:rPr>
          <w:spacing w:val="-1"/>
          <w:lang w:val="en-GB"/>
        </w:rPr>
        <w:t>detailed</w:t>
      </w:r>
      <w:r w:rsidRPr="00131B44">
        <w:rPr>
          <w:spacing w:val="5"/>
          <w:lang w:val="en-GB"/>
        </w:rPr>
        <w:t xml:space="preserve"> </w:t>
      </w:r>
      <w:r w:rsidRPr="00131B44">
        <w:rPr>
          <w:lang w:val="en-GB"/>
        </w:rPr>
        <w:t>for</w:t>
      </w:r>
      <w:r w:rsidRPr="00131B44">
        <w:rPr>
          <w:spacing w:val="11"/>
          <w:lang w:val="en-GB"/>
        </w:rPr>
        <w:t xml:space="preserve"> </w:t>
      </w:r>
      <w:r w:rsidRPr="00131B44">
        <w:rPr>
          <w:spacing w:val="-1"/>
          <w:lang w:val="en-GB"/>
        </w:rPr>
        <w:t>each</w:t>
      </w:r>
      <w:r w:rsidRPr="00131B44">
        <w:rPr>
          <w:spacing w:val="5"/>
          <w:lang w:val="en-GB"/>
        </w:rPr>
        <w:t xml:space="preserve"> </w:t>
      </w:r>
      <w:r w:rsidRPr="00131B44">
        <w:rPr>
          <w:spacing w:val="-1"/>
          <w:lang w:val="en-GB"/>
        </w:rPr>
        <w:t>site</w:t>
      </w:r>
      <w:r w:rsidRPr="00131B44">
        <w:rPr>
          <w:spacing w:val="7"/>
          <w:lang w:val="en-GB"/>
        </w:rPr>
        <w:t xml:space="preserve"> </w:t>
      </w:r>
      <w:r w:rsidRPr="00131B44">
        <w:rPr>
          <w:spacing w:val="-1"/>
          <w:lang w:val="en-GB"/>
        </w:rPr>
        <w:t>in</w:t>
      </w:r>
      <w:r w:rsidRPr="00131B44">
        <w:rPr>
          <w:spacing w:val="7"/>
          <w:lang w:val="en-GB"/>
        </w:rPr>
        <w:t xml:space="preserve"> </w:t>
      </w:r>
      <w:r w:rsidRPr="00131B44">
        <w:rPr>
          <w:lang w:val="en-GB"/>
        </w:rPr>
        <w:t>the</w:t>
      </w:r>
      <w:r w:rsidRPr="00131B44">
        <w:rPr>
          <w:spacing w:val="5"/>
          <w:lang w:val="en-GB"/>
        </w:rPr>
        <w:t xml:space="preserve"> </w:t>
      </w:r>
      <w:r w:rsidRPr="00131B44">
        <w:rPr>
          <w:spacing w:val="-1"/>
          <w:lang w:val="en-GB"/>
        </w:rPr>
        <w:t>respective</w:t>
      </w:r>
      <w:r w:rsidRPr="00131B44">
        <w:rPr>
          <w:spacing w:val="10"/>
          <w:lang w:val="en-GB"/>
        </w:rPr>
        <w:t xml:space="preserve"> </w:t>
      </w:r>
      <w:r w:rsidRPr="00131B44">
        <w:rPr>
          <w:spacing w:val="-1"/>
          <w:lang w:val="en-GB"/>
        </w:rPr>
        <w:t>RAP.</w:t>
      </w:r>
      <w:r w:rsidRPr="00131B44">
        <w:rPr>
          <w:spacing w:val="9"/>
          <w:lang w:val="en-GB"/>
        </w:rPr>
        <w:t xml:space="preserve"> </w:t>
      </w:r>
      <w:r w:rsidRPr="00131B44">
        <w:rPr>
          <w:lang w:val="en-GB"/>
        </w:rPr>
        <w:t>The</w:t>
      </w:r>
      <w:r w:rsidRPr="00131B44">
        <w:rPr>
          <w:spacing w:val="8"/>
          <w:lang w:val="en-GB"/>
        </w:rPr>
        <w:t xml:space="preserve"> </w:t>
      </w:r>
      <w:r w:rsidRPr="00131B44">
        <w:rPr>
          <w:spacing w:val="-1"/>
          <w:lang w:val="en-GB"/>
        </w:rPr>
        <w:t>RAPs</w:t>
      </w:r>
      <w:r w:rsidRPr="00131B44">
        <w:rPr>
          <w:spacing w:val="5"/>
          <w:lang w:val="en-GB"/>
        </w:rPr>
        <w:t xml:space="preserve"> </w:t>
      </w:r>
      <w:r w:rsidRPr="00131B44">
        <w:rPr>
          <w:lang w:val="en-GB"/>
        </w:rPr>
        <w:t>must</w:t>
      </w:r>
      <w:r w:rsidRPr="00131B44">
        <w:rPr>
          <w:spacing w:val="6"/>
          <w:lang w:val="en-GB"/>
        </w:rPr>
        <w:t xml:space="preserve"> </w:t>
      </w:r>
      <w:r w:rsidRPr="00131B44">
        <w:rPr>
          <w:lang w:val="en-GB"/>
        </w:rPr>
        <w:t>be</w:t>
      </w:r>
      <w:r w:rsidRPr="00131B44">
        <w:rPr>
          <w:spacing w:val="7"/>
          <w:lang w:val="en-GB"/>
        </w:rPr>
        <w:t xml:space="preserve"> </w:t>
      </w:r>
      <w:r w:rsidRPr="00131B44">
        <w:rPr>
          <w:spacing w:val="-1"/>
          <w:lang w:val="en-GB"/>
        </w:rPr>
        <w:t>consistent</w:t>
      </w:r>
      <w:r w:rsidRPr="00131B44">
        <w:rPr>
          <w:spacing w:val="9"/>
          <w:lang w:val="en-GB"/>
        </w:rPr>
        <w:t xml:space="preserve"> </w:t>
      </w:r>
      <w:r w:rsidRPr="00131B44">
        <w:rPr>
          <w:spacing w:val="-2"/>
          <w:lang w:val="en-GB"/>
        </w:rPr>
        <w:t>with</w:t>
      </w:r>
      <w:r w:rsidRPr="00131B44">
        <w:rPr>
          <w:spacing w:val="35"/>
          <w:lang w:val="en-GB"/>
        </w:rPr>
        <w:t xml:space="preserve"> </w:t>
      </w:r>
      <w:r w:rsidRPr="00131B44">
        <w:rPr>
          <w:lang w:val="en-GB"/>
        </w:rPr>
        <w:t>the LA</w:t>
      </w:r>
      <w:r w:rsidRPr="00131B44">
        <w:rPr>
          <w:spacing w:val="-1"/>
          <w:lang w:val="en-GB"/>
        </w:rPr>
        <w:t>RPF.</w:t>
      </w:r>
    </w:p>
    <w:p w:rsidR="005A3CE8" w:rsidRPr="00131B44" w:rsidRDefault="005A3CE8" w:rsidP="005A3CE8">
      <w:pPr>
        <w:pStyle w:val="Tekstpodstawowy"/>
        <w:widowControl w:val="0"/>
        <w:numPr>
          <w:ilvl w:val="2"/>
          <w:numId w:val="40"/>
        </w:numPr>
        <w:tabs>
          <w:tab w:val="left" w:pos="837"/>
        </w:tabs>
        <w:spacing w:before="0" w:after="0" w:line="275" w:lineRule="auto"/>
        <w:ind w:right="120"/>
        <w:rPr>
          <w:lang w:val="en-GB"/>
        </w:rPr>
      </w:pPr>
      <w:r w:rsidRPr="00131B44">
        <w:rPr>
          <w:lang w:val="en-GB"/>
        </w:rPr>
        <w:t>It</w:t>
      </w:r>
      <w:r w:rsidRPr="00131B44">
        <w:rPr>
          <w:spacing w:val="38"/>
          <w:lang w:val="en-GB"/>
        </w:rPr>
        <w:t xml:space="preserve"> </w:t>
      </w:r>
      <w:r w:rsidRPr="00131B44">
        <w:rPr>
          <w:spacing w:val="-1"/>
          <w:lang w:val="en-GB"/>
        </w:rPr>
        <w:t>also</w:t>
      </w:r>
      <w:r w:rsidRPr="00131B44">
        <w:rPr>
          <w:spacing w:val="38"/>
          <w:lang w:val="en-GB"/>
        </w:rPr>
        <w:t xml:space="preserve"> </w:t>
      </w:r>
      <w:r w:rsidRPr="00131B44">
        <w:rPr>
          <w:spacing w:val="-1"/>
          <w:lang w:val="en-GB"/>
        </w:rPr>
        <w:t>concerns</w:t>
      </w:r>
      <w:r w:rsidRPr="00131B44">
        <w:rPr>
          <w:spacing w:val="38"/>
          <w:lang w:val="en-GB"/>
        </w:rPr>
        <w:t xml:space="preserve"> </w:t>
      </w:r>
      <w:r w:rsidRPr="00131B44">
        <w:rPr>
          <w:spacing w:val="-1"/>
          <w:lang w:val="en-GB"/>
        </w:rPr>
        <w:t>cases</w:t>
      </w:r>
      <w:r w:rsidRPr="00131B44">
        <w:rPr>
          <w:spacing w:val="36"/>
          <w:lang w:val="en-GB"/>
        </w:rPr>
        <w:t xml:space="preserve"> </w:t>
      </w:r>
      <w:r w:rsidRPr="00131B44">
        <w:rPr>
          <w:spacing w:val="-2"/>
          <w:lang w:val="en-GB"/>
        </w:rPr>
        <w:t>of</w:t>
      </w:r>
      <w:r w:rsidRPr="00131B44">
        <w:rPr>
          <w:spacing w:val="42"/>
          <w:lang w:val="en-GB"/>
        </w:rPr>
        <w:t xml:space="preserve"> </w:t>
      </w:r>
      <w:r w:rsidRPr="00131B44">
        <w:rPr>
          <w:spacing w:val="-1"/>
          <w:lang w:val="en-GB"/>
        </w:rPr>
        <w:t>permanent</w:t>
      </w:r>
      <w:r w:rsidRPr="00131B44">
        <w:rPr>
          <w:spacing w:val="40"/>
          <w:lang w:val="en-GB"/>
        </w:rPr>
        <w:t xml:space="preserve"> </w:t>
      </w:r>
      <w:r w:rsidRPr="00131B44">
        <w:rPr>
          <w:spacing w:val="-2"/>
          <w:lang w:val="en-GB"/>
        </w:rPr>
        <w:t>or</w:t>
      </w:r>
      <w:r w:rsidRPr="00131B44">
        <w:rPr>
          <w:spacing w:val="38"/>
          <w:lang w:val="en-GB"/>
        </w:rPr>
        <w:t xml:space="preserve"> </w:t>
      </w:r>
      <w:r w:rsidRPr="00131B44">
        <w:rPr>
          <w:spacing w:val="-1"/>
          <w:lang w:val="en-GB"/>
        </w:rPr>
        <w:t>temporary</w:t>
      </w:r>
      <w:r w:rsidRPr="00131B44">
        <w:rPr>
          <w:spacing w:val="37"/>
          <w:lang w:val="en-GB"/>
        </w:rPr>
        <w:t xml:space="preserve"> </w:t>
      </w:r>
      <w:r w:rsidR="00C60BF9">
        <w:rPr>
          <w:spacing w:val="-1"/>
          <w:lang w:val="en-GB"/>
        </w:rPr>
        <w:t>restriction of</w:t>
      </w:r>
      <w:r w:rsidRPr="00131B44">
        <w:rPr>
          <w:spacing w:val="38"/>
          <w:lang w:val="en-GB"/>
        </w:rPr>
        <w:t xml:space="preserve"> </w:t>
      </w:r>
      <w:r w:rsidRPr="00131B44">
        <w:rPr>
          <w:spacing w:val="-1"/>
          <w:lang w:val="en-GB"/>
        </w:rPr>
        <w:t>access</w:t>
      </w:r>
      <w:r w:rsidRPr="00131B44">
        <w:rPr>
          <w:spacing w:val="38"/>
          <w:lang w:val="en-GB"/>
        </w:rPr>
        <w:t xml:space="preserve"> </w:t>
      </w:r>
      <w:r w:rsidRPr="00131B44">
        <w:rPr>
          <w:spacing w:val="-1"/>
          <w:lang w:val="en-GB"/>
        </w:rPr>
        <w:t>to</w:t>
      </w:r>
      <w:r w:rsidRPr="00131B44">
        <w:rPr>
          <w:spacing w:val="39"/>
          <w:lang w:val="en-GB"/>
        </w:rPr>
        <w:t xml:space="preserve"> </w:t>
      </w:r>
      <w:r w:rsidRPr="00131B44">
        <w:rPr>
          <w:spacing w:val="-1"/>
          <w:lang w:val="en-GB"/>
        </w:rPr>
        <w:t>the</w:t>
      </w:r>
      <w:r w:rsidRPr="00131B44">
        <w:rPr>
          <w:spacing w:val="43"/>
          <w:lang w:val="en-GB"/>
        </w:rPr>
        <w:t xml:space="preserve"> </w:t>
      </w:r>
      <w:r w:rsidRPr="00131B44">
        <w:rPr>
          <w:spacing w:val="-1"/>
          <w:lang w:val="en-GB"/>
        </w:rPr>
        <w:t>property</w:t>
      </w:r>
      <w:r w:rsidRPr="00131B44">
        <w:rPr>
          <w:spacing w:val="13"/>
          <w:lang w:val="en-GB"/>
        </w:rPr>
        <w:t xml:space="preserve"> </w:t>
      </w:r>
      <w:r w:rsidRPr="00131B44">
        <w:rPr>
          <w:spacing w:val="-1"/>
          <w:lang w:val="en-GB"/>
        </w:rPr>
        <w:t>resulting</w:t>
      </w:r>
      <w:r w:rsidRPr="00131B44">
        <w:rPr>
          <w:spacing w:val="17"/>
          <w:lang w:val="en-GB"/>
        </w:rPr>
        <w:t xml:space="preserve"> </w:t>
      </w:r>
      <w:r w:rsidRPr="00131B44">
        <w:rPr>
          <w:spacing w:val="-1"/>
          <w:lang w:val="en-GB"/>
        </w:rPr>
        <w:t>in</w:t>
      </w:r>
      <w:r w:rsidRPr="00131B44">
        <w:rPr>
          <w:spacing w:val="12"/>
          <w:lang w:val="en-GB"/>
        </w:rPr>
        <w:t xml:space="preserve"> </w:t>
      </w:r>
      <w:r w:rsidRPr="00131B44">
        <w:rPr>
          <w:lang w:val="en-GB"/>
        </w:rPr>
        <w:t>the</w:t>
      </w:r>
      <w:r w:rsidRPr="00131B44">
        <w:rPr>
          <w:spacing w:val="12"/>
          <w:lang w:val="en-GB"/>
        </w:rPr>
        <w:t xml:space="preserve"> </w:t>
      </w:r>
      <w:r w:rsidRPr="00131B44">
        <w:rPr>
          <w:spacing w:val="-1"/>
          <w:lang w:val="en-GB"/>
        </w:rPr>
        <w:t>loss</w:t>
      </w:r>
      <w:r w:rsidRPr="00131B44">
        <w:rPr>
          <w:spacing w:val="15"/>
          <w:lang w:val="en-GB"/>
        </w:rPr>
        <w:t xml:space="preserve"> </w:t>
      </w:r>
      <w:r w:rsidRPr="00131B44">
        <w:rPr>
          <w:spacing w:val="-2"/>
          <w:lang w:val="en-GB"/>
        </w:rPr>
        <w:t>of</w:t>
      </w:r>
      <w:r w:rsidRPr="00131B44">
        <w:rPr>
          <w:spacing w:val="18"/>
          <w:lang w:val="en-GB"/>
        </w:rPr>
        <w:t xml:space="preserve"> </w:t>
      </w:r>
      <w:r w:rsidRPr="00131B44">
        <w:rPr>
          <w:spacing w:val="-1"/>
          <w:lang w:val="en-GB"/>
        </w:rPr>
        <w:t>business</w:t>
      </w:r>
      <w:r w:rsidRPr="00131B44">
        <w:rPr>
          <w:spacing w:val="15"/>
          <w:lang w:val="en-GB"/>
        </w:rPr>
        <w:t xml:space="preserve"> </w:t>
      </w:r>
      <w:r w:rsidR="0084782F" w:rsidRPr="00131B44">
        <w:rPr>
          <w:spacing w:val="15"/>
          <w:lang w:val="en-GB"/>
        </w:rPr>
        <w:t>revenues</w:t>
      </w:r>
      <w:r w:rsidRPr="00131B44">
        <w:rPr>
          <w:spacing w:val="12"/>
          <w:lang w:val="en-GB"/>
        </w:rPr>
        <w:t xml:space="preserve"> </w:t>
      </w:r>
      <w:r w:rsidRPr="00131B44">
        <w:rPr>
          <w:spacing w:val="-1"/>
          <w:lang w:val="en-GB"/>
        </w:rPr>
        <w:t>(permanent</w:t>
      </w:r>
      <w:r w:rsidRPr="00131B44">
        <w:rPr>
          <w:spacing w:val="16"/>
          <w:lang w:val="en-GB"/>
        </w:rPr>
        <w:t xml:space="preserve"> </w:t>
      </w:r>
      <w:r w:rsidRPr="00131B44">
        <w:rPr>
          <w:spacing w:val="-2"/>
          <w:lang w:val="en-GB"/>
        </w:rPr>
        <w:t>or</w:t>
      </w:r>
      <w:r w:rsidRPr="00131B44">
        <w:rPr>
          <w:spacing w:val="13"/>
          <w:lang w:val="en-GB"/>
        </w:rPr>
        <w:t xml:space="preserve"> </w:t>
      </w:r>
      <w:r w:rsidRPr="00131B44">
        <w:rPr>
          <w:spacing w:val="-1"/>
          <w:lang w:val="en-GB"/>
        </w:rPr>
        <w:t>temporary)</w:t>
      </w:r>
      <w:r w:rsidRPr="00131B44">
        <w:rPr>
          <w:spacing w:val="16"/>
          <w:lang w:val="en-GB"/>
        </w:rPr>
        <w:t xml:space="preserve"> </w:t>
      </w:r>
      <w:r w:rsidRPr="00131B44">
        <w:rPr>
          <w:lang w:val="en-GB"/>
        </w:rPr>
        <w:t>or</w:t>
      </w:r>
      <w:r w:rsidRPr="00131B44">
        <w:rPr>
          <w:spacing w:val="15"/>
          <w:lang w:val="en-GB"/>
        </w:rPr>
        <w:t xml:space="preserve"> </w:t>
      </w:r>
      <w:r w:rsidRPr="00131B44">
        <w:rPr>
          <w:spacing w:val="-1"/>
          <w:lang w:val="en-GB"/>
        </w:rPr>
        <w:t>worse</w:t>
      </w:r>
      <w:r w:rsidRPr="00131B44">
        <w:rPr>
          <w:spacing w:val="51"/>
          <w:lang w:val="en-GB"/>
        </w:rPr>
        <w:t xml:space="preserve"> </w:t>
      </w:r>
      <w:r w:rsidRPr="00131B44">
        <w:rPr>
          <w:spacing w:val="-1"/>
          <w:lang w:val="en-GB"/>
        </w:rPr>
        <w:t>standards</w:t>
      </w:r>
      <w:r w:rsidRPr="00131B44">
        <w:rPr>
          <w:spacing w:val="-2"/>
          <w:lang w:val="en-GB"/>
        </w:rPr>
        <w:t xml:space="preserve"> of</w:t>
      </w:r>
      <w:r w:rsidRPr="00131B44">
        <w:rPr>
          <w:spacing w:val="2"/>
          <w:lang w:val="en-GB"/>
        </w:rPr>
        <w:t xml:space="preserve"> </w:t>
      </w:r>
      <w:r w:rsidRPr="00131B44">
        <w:rPr>
          <w:spacing w:val="-2"/>
          <w:lang w:val="en-GB"/>
        </w:rPr>
        <w:t>living.</w:t>
      </w:r>
    </w:p>
    <w:p w:rsidR="005A3CE8" w:rsidRPr="00131B44" w:rsidRDefault="005A3CE8" w:rsidP="005A3CE8">
      <w:pPr>
        <w:pStyle w:val="Tekstpodstawowy"/>
        <w:widowControl w:val="0"/>
        <w:numPr>
          <w:ilvl w:val="2"/>
          <w:numId w:val="40"/>
        </w:numPr>
        <w:tabs>
          <w:tab w:val="left" w:pos="837"/>
        </w:tabs>
        <w:spacing w:before="3" w:after="0" w:line="275" w:lineRule="auto"/>
        <w:ind w:right="117"/>
        <w:rPr>
          <w:lang w:val="en-GB"/>
        </w:rPr>
      </w:pPr>
      <w:r w:rsidRPr="00131B44">
        <w:rPr>
          <w:lang w:val="en-GB"/>
        </w:rPr>
        <w:t>The</w:t>
      </w:r>
      <w:r w:rsidRPr="00131B44">
        <w:rPr>
          <w:spacing w:val="1"/>
          <w:lang w:val="en-GB"/>
        </w:rPr>
        <w:t xml:space="preserve"> </w:t>
      </w:r>
      <w:r w:rsidRPr="00131B44">
        <w:rPr>
          <w:spacing w:val="-1"/>
          <w:lang w:val="en-GB"/>
        </w:rPr>
        <w:t>implementation</w:t>
      </w:r>
      <w:r w:rsidRPr="00131B44">
        <w:rPr>
          <w:spacing w:val="1"/>
          <w:lang w:val="en-GB"/>
        </w:rPr>
        <w:t xml:space="preserve"> </w:t>
      </w:r>
      <w:r w:rsidRPr="00131B44">
        <w:rPr>
          <w:spacing w:val="-2"/>
          <w:lang w:val="en-GB"/>
        </w:rPr>
        <w:t>of</w:t>
      </w:r>
      <w:r w:rsidRPr="00131B44">
        <w:rPr>
          <w:lang w:val="en-GB"/>
        </w:rPr>
        <w:t xml:space="preserve"> the</w:t>
      </w:r>
      <w:r w:rsidRPr="00131B44">
        <w:rPr>
          <w:spacing w:val="4"/>
          <w:lang w:val="en-GB"/>
        </w:rPr>
        <w:t xml:space="preserve"> </w:t>
      </w:r>
      <w:r w:rsidRPr="00131B44">
        <w:rPr>
          <w:spacing w:val="-1"/>
          <w:lang w:val="en-GB"/>
        </w:rPr>
        <w:t>RAP</w:t>
      </w:r>
      <w:r w:rsidRPr="00131B44">
        <w:rPr>
          <w:spacing w:val="1"/>
          <w:lang w:val="en-GB"/>
        </w:rPr>
        <w:t xml:space="preserve"> </w:t>
      </w:r>
      <w:r w:rsidRPr="00131B44">
        <w:rPr>
          <w:spacing w:val="-2"/>
          <w:lang w:val="en-GB"/>
        </w:rPr>
        <w:t>will</w:t>
      </w:r>
      <w:r w:rsidRPr="00131B44">
        <w:rPr>
          <w:spacing w:val="1"/>
          <w:lang w:val="en-GB"/>
        </w:rPr>
        <w:t xml:space="preserve"> </w:t>
      </w:r>
      <w:r w:rsidRPr="00131B44">
        <w:rPr>
          <w:lang w:val="en-GB"/>
        </w:rPr>
        <w:t>be</w:t>
      </w:r>
      <w:r w:rsidRPr="00131B44">
        <w:rPr>
          <w:spacing w:val="1"/>
          <w:lang w:val="en-GB"/>
        </w:rPr>
        <w:t xml:space="preserve"> </w:t>
      </w:r>
      <w:r w:rsidRPr="00131B44">
        <w:rPr>
          <w:spacing w:val="-1"/>
          <w:lang w:val="en-GB"/>
        </w:rPr>
        <w:t>monitored</w:t>
      </w:r>
      <w:r w:rsidRPr="00131B44">
        <w:rPr>
          <w:spacing w:val="2"/>
          <w:lang w:val="en-GB"/>
        </w:rPr>
        <w:t xml:space="preserve"> </w:t>
      </w:r>
      <w:r w:rsidRPr="00131B44">
        <w:rPr>
          <w:spacing w:val="-1"/>
          <w:lang w:val="en-GB"/>
        </w:rPr>
        <w:t>and</w:t>
      </w:r>
      <w:r w:rsidRPr="00131B44">
        <w:rPr>
          <w:spacing w:val="60"/>
          <w:lang w:val="en-GB"/>
        </w:rPr>
        <w:t xml:space="preserve"> </w:t>
      </w:r>
      <w:r w:rsidRPr="00131B44">
        <w:rPr>
          <w:spacing w:val="-1"/>
          <w:lang w:val="en-GB"/>
        </w:rPr>
        <w:t>reported</w:t>
      </w:r>
      <w:r w:rsidR="00C60BF9">
        <w:rPr>
          <w:spacing w:val="-1"/>
          <w:lang w:val="en-GB"/>
        </w:rPr>
        <w:t>,</w:t>
      </w:r>
      <w:r w:rsidRPr="00131B44">
        <w:rPr>
          <w:spacing w:val="1"/>
          <w:lang w:val="en-GB"/>
        </w:rPr>
        <w:t xml:space="preserve"> </w:t>
      </w:r>
      <w:r w:rsidRPr="00131B44">
        <w:rPr>
          <w:spacing w:val="-1"/>
          <w:lang w:val="en-GB"/>
        </w:rPr>
        <w:t>and</w:t>
      </w:r>
      <w:r w:rsidRPr="00131B44">
        <w:rPr>
          <w:spacing w:val="60"/>
          <w:lang w:val="en-GB"/>
        </w:rPr>
        <w:t xml:space="preserve"> </w:t>
      </w:r>
      <w:r w:rsidRPr="00131B44">
        <w:rPr>
          <w:spacing w:val="-1"/>
          <w:lang w:val="en-GB"/>
        </w:rPr>
        <w:t>in</w:t>
      </w:r>
      <w:r w:rsidRPr="00131B44">
        <w:rPr>
          <w:spacing w:val="2"/>
          <w:lang w:val="en-GB"/>
        </w:rPr>
        <w:t xml:space="preserve"> </w:t>
      </w:r>
      <w:r w:rsidRPr="00131B44">
        <w:rPr>
          <w:lang w:val="en-GB"/>
        </w:rPr>
        <w:t>the</w:t>
      </w:r>
      <w:r w:rsidRPr="00131B44">
        <w:rPr>
          <w:spacing w:val="1"/>
          <w:lang w:val="en-GB"/>
        </w:rPr>
        <w:t xml:space="preserve"> </w:t>
      </w:r>
      <w:r w:rsidRPr="00131B44">
        <w:rPr>
          <w:spacing w:val="-1"/>
          <w:lang w:val="en-GB"/>
        </w:rPr>
        <w:t>end</w:t>
      </w:r>
      <w:r w:rsidRPr="00131B44">
        <w:rPr>
          <w:spacing w:val="49"/>
          <w:lang w:val="en-GB"/>
        </w:rPr>
        <w:t xml:space="preserve"> </w:t>
      </w:r>
      <w:r w:rsidRPr="00131B44">
        <w:rPr>
          <w:spacing w:val="-1"/>
          <w:lang w:val="en-GB"/>
        </w:rPr>
        <w:t>evaluated.</w:t>
      </w:r>
    </w:p>
    <w:p w:rsidR="005A3CE8" w:rsidRPr="00131B44" w:rsidRDefault="005A3CE8" w:rsidP="005A3CE8">
      <w:pPr>
        <w:pStyle w:val="Tekstpodstawowy"/>
        <w:widowControl w:val="0"/>
        <w:numPr>
          <w:ilvl w:val="2"/>
          <w:numId w:val="40"/>
        </w:numPr>
        <w:tabs>
          <w:tab w:val="left" w:pos="837"/>
        </w:tabs>
        <w:spacing w:before="1" w:after="0"/>
        <w:ind w:right="116"/>
        <w:rPr>
          <w:lang w:val="en-GB"/>
        </w:rPr>
      </w:pPr>
      <w:r w:rsidRPr="00131B44">
        <w:rPr>
          <w:lang w:val="en-GB"/>
        </w:rPr>
        <w:t>The</w:t>
      </w:r>
      <w:r w:rsidRPr="00131B44">
        <w:rPr>
          <w:spacing w:val="-2"/>
          <w:lang w:val="en-GB"/>
        </w:rPr>
        <w:t xml:space="preserve"> </w:t>
      </w:r>
      <w:r w:rsidRPr="00131B44">
        <w:rPr>
          <w:spacing w:val="-1"/>
          <w:lang w:val="en-GB"/>
        </w:rPr>
        <w:t>process</w:t>
      </w:r>
      <w:r w:rsidRPr="00131B44">
        <w:rPr>
          <w:spacing w:val="-2"/>
          <w:lang w:val="en-GB"/>
        </w:rPr>
        <w:t xml:space="preserve"> of</w:t>
      </w:r>
      <w:r w:rsidRPr="00131B44">
        <w:rPr>
          <w:spacing w:val="-1"/>
          <w:lang w:val="en-GB"/>
        </w:rPr>
        <w:t xml:space="preserve"> social participation, protective</w:t>
      </w:r>
      <w:r w:rsidRPr="00131B44">
        <w:rPr>
          <w:lang w:val="en-GB"/>
        </w:rPr>
        <w:t xml:space="preserve"> and</w:t>
      </w:r>
      <w:r w:rsidRPr="00131B44">
        <w:rPr>
          <w:spacing w:val="-4"/>
          <w:lang w:val="en-GB"/>
        </w:rPr>
        <w:t xml:space="preserve"> </w:t>
      </w:r>
      <w:r w:rsidRPr="00131B44">
        <w:rPr>
          <w:spacing w:val="-1"/>
          <w:lang w:val="en-GB"/>
        </w:rPr>
        <w:t>mitigation</w:t>
      </w:r>
      <w:r w:rsidRPr="00131B44">
        <w:rPr>
          <w:spacing w:val="-2"/>
          <w:lang w:val="en-GB"/>
        </w:rPr>
        <w:t xml:space="preserve"> measures will</w:t>
      </w:r>
      <w:r w:rsidRPr="00131B44">
        <w:rPr>
          <w:lang w:val="en-GB"/>
        </w:rPr>
        <w:t xml:space="preserve"> be</w:t>
      </w:r>
      <w:r w:rsidRPr="00131B44">
        <w:rPr>
          <w:spacing w:val="-2"/>
          <w:lang w:val="en-GB"/>
        </w:rPr>
        <w:t xml:space="preserve"> </w:t>
      </w:r>
      <w:r w:rsidRPr="00131B44">
        <w:rPr>
          <w:spacing w:val="-1"/>
          <w:lang w:val="en-GB"/>
        </w:rPr>
        <w:t>carried</w:t>
      </w:r>
      <w:r w:rsidRPr="00131B44">
        <w:rPr>
          <w:spacing w:val="-2"/>
          <w:lang w:val="en-GB"/>
        </w:rPr>
        <w:t xml:space="preserve"> </w:t>
      </w:r>
      <w:r w:rsidRPr="00131B44">
        <w:rPr>
          <w:spacing w:val="-1"/>
          <w:lang w:val="en-GB"/>
        </w:rPr>
        <w:t>out</w:t>
      </w:r>
      <w:r w:rsidRPr="00131B44">
        <w:rPr>
          <w:spacing w:val="61"/>
          <w:lang w:val="en-GB"/>
        </w:rPr>
        <w:t xml:space="preserve"> </w:t>
      </w:r>
      <w:r w:rsidRPr="00131B44">
        <w:rPr>
          <w:spacing w:val="-1"/>
          <w:lang w:val="en-GB"/>
        </w:rPr>
        <w:t>in</w:t>
      </w:r>
      <w:r w:rsidRPr="00131B44">
        <w:rPr>
          <w:spacing w:val="-7"/>
          <w:lang w:val="en-GB"/>
        </w:rPr>
        <w:t xml:space="preserve"> </w:t>
      </w:r>
      <w:r w:rsidRPr="00131B44">
        <w:rPr>
          <w:spacing w:val="-1"/>
          <w:lang w:val="en-GB"/>
        </w:rPr>
        <w:t>accordance</w:t>
      </w:r>
      <w:r w:rsidRPr="00131B44">
        <w:rPr>
          <w:spacing w:val="-7"/>
          <w:lang w:val="en-GB"/>
        </w:rPr>
        <w:t xml:space="preserve"> </w:t>
      </w:r>
      <w:r w:rsidRPr="00131B44">
        <w:rPr>
          <w:spacing w:val="-2"/>
          <w:lang w:val="en-GB"/>
        </w:rPr>
        <w:t>with</w:t>
      </w:r>
      <w:r w:rsidRPr="00131B44">
        <w:rPr>
          <w:spacing w:val="-9"/>
          <w:lang w:val="en-GB"/>
        </w:rPr>
        <w:t xml:space="preserve"> </w:t>
      </w:r>
      <w:r w:rsidRPr="00131B44">
        <w:rPr>
          <w:lang w:val="en-GB"/>
        </w:rPr>
        <w:t>fair</w:t>
      </w:r>
      <w:r w:rsidRPr="00131B44">
        <w:rPr>
          <w:spacing w:val="-8"/>
          <w:lang w:val="en-GB"/>
        </w:rPr>
        <w:t xml:space="preserve"> </w:t>
      </w:r>
      <w:r w:rsidRPr="00131B44">
        <w:rPr>
          <w:spacing w:val="-1"/>
          <w:lang w:val="en-GB"/>
        </w:rPr>
        <w:t>treatment</w:t>
      </w:r>
      <w:r w:rsidRPr="00131B44">
        <w:rPr>
          <w:spacing w:val="-8"/>
          <w:lang w:val="en-GB"/>
        </w:rPr>
        <w:t xml:space="preserve"> </w:t>
      </w:r>
      <w:r w:rsidRPr="00131B44">
        <w:rPr>
          <w:spacing w:val="-1"/>
          <w:lang w:val="en-GB"/>
        </w:rPr>
        <w:t>regardless</w:t>
      </w:r>
      <w:r w:rsidRPr="00131B44">
        <w:rPr>
          <w:spacing w:val="-7"/>
          <w:lang w:val="en-GB"/>
        </w:rPr>
        <w:t xml:space="preserve"> </w:t>
      </w:r>
      <w:r w:rsidRPr="00131B44">
        <w:rPr>
          <w:spacing w:val="-2"/>
          <w:lang w:val="en-GB"/>
        </w:rPr>
        <w:t>of</w:t>
      </w:r>
      <w:r w:rsidRPr="00131B44">
        <w:rPr>
          <w:spacing w:val="-6"/>
          <w:lang w:val="en-GB"/>
        </w:rPr>
        <w:t xml:space="preserve"> </w:t>
      </w:r>
      <w:r w:rsidRPr="00131B44">
        <w:rPr>
          <w:spacing w:val="-1"/>
          <w:lang w:val="en-GB"/>
        </w:rPr>
        <w:t>age,</w:t>
      </w:r>
      <w:r w:rsidRPr="00131B44">
        <w:rPr>
          <w:spacing w:val="-6"/>
          <w:lang w:val="en-GB"/>
        </w:rPr>
        <w:t xml:space="preserve"> </w:t>
      </w:r>
      <w:r w:rsidRPr="00131B44">
        <w:rPr>
          <w:lang w:val="en-GB"/>
        </w:rPr>
        <w:t>sex</w:t>
      </w:r>
      <w:r w:rsidRPr="00131B44">
        <w:rPr>
          <w:spacing w:val="-9"/>
          <w:lang w:val="en-GB"/>
        </w:rPr>
        <w:t xml:space="preserve"> </w:t>
      </w:r>
      <w:r w:rsidRPr="00131B44">
        <w:rPr>
          <w:lang w:val="en-GB"/>
        </w:rPr>
        <w:t>or</w:t>
      </w:r>
      <w:r w:rsidRPr="00131B44">
        <w:rPr>
          <w:spacing w:val="-6"/>
          <w:lang w:val="en-GB"/>
        </w:rPr>
        <w:t xml:space="preserve"> </w:t>
      </w:r>
      <w:r w:rsidRPr="00131B44">
        <w:rPr>
          <w:spacing w:val="-1"/>
          <w:lang w:val="en-GB"/>
        </w:rPr>
        <w:t>disability</w:t>
      </w:r>
      <w:r w:rsidRPr="00131B44">
        <w:rPr>
          <w:spacing w:val="-9"/>
          <w:lang w:val="en-GB"/>
        </w:rPr>
        <w:t xml:space="preserve"> </w:t>
      </w:r>
      <w:r w:rsidRPr="00131B44">
        <w:rPr>
          <w:lang w:val="en-GB"/>
        </w:rPr>
        <w:t>of</w:t>
      </w:r>
      <w:r w:rsidRPr="00131B44">
        <w:rPr>
          <w:spacing w:val="-6"/>
          <w:lang w:val="en-GB"/>
        </w:rPr>
        <w:t xml:space="preserve"> </w:t>
      </w:r>
      <w:r w:rsidRPr="00131B44">
        <w:rPr>
          <w:spacing w:val="-1"/>
          <w:lang w:val="en-GB"/>
        </w:rPr>
        <w:t>affected</w:t>
      </w:r>
      <w:r w:rsidRPr="00131B44">
        <w:rPr>
          <w:spacing w:val="-7"/>
          <w:lang w:val="en-GB"/>
        </w:rPr>
        <w:t xml:space="preserve"> </w:t>
      </w:r>
      <w:r w:rsidRPr="00131B44">
        <w:rPr>
          <w:spacing w:val="-1"/>
          <w:lang w:val="en-GB"/>
        </w:rPr>
        <w:t>people.</w:t>
      </w:r>
      <w:r w:rsidRPr="00131B44">
        <w:rPr>
          <w:spacing w:val="57"/>
          <w:lang w:val="en-GB"/>
        </w:rPr>
        <w:t xml:space="preserve"> </w:t>
      </w:r>
      <w:r w:rsidRPr="00131B44">
        <w:rPr>
          <w:spacing w:val="-1"/>
          <w:lang w:val="en-GB"/>
        </w:rPr>
        <w:t>Particular</w:t>
      </w:r>
      <w:r w:rsidRPr="00131B44">
        <w:rPr>
          <w:spacing w:val="1"/>
          <w:lang w:val="en-GB"/>
        </w:rPr>
        <w:t xml:space="preserve"> </w:t>
      </w:r>
      <w:r w:rsidRPr="00131B44">
        <w:rPr>
          <w:spacing w:val="-1"/>
          <w:lang w:val="en-GB"/>
        </w:rPr>
        <w:t>attention</w:t>
      </w:r>
      <w:r w:rsidRPr="00131B44">
        <w:rPr>
          <w:lang w:val="en-GB"/>
        </w:rPr>
        <w:t xml:space="preserve"> </w:t>
      </w:r>
      <w:r w:rsidRPr="00131B44">
        <w:rPr>
          <w:spacing w:val="-2"/>
          <w:lang w:val="en-GB"/>
        </w:rPr>
        <w:t>will</w:t>
      </w:r>
      <w:r w:rsidRPr="00131B44">
        <w:rPr>
          <w:lang w:val="en-GB"/>
        </w:rPr>
        <w:t xml:space="preserve"> be </w:t>
      </w:r>
      <w:r w:rsidRPr="00131B44">
        <w:rPr>
          <w:spacing w:val="-1"/>
          <w:lang w:val="en-GB"/>
        </w:rPr>
        <w:t>paid</w:t>
      </w:r>
      <w:r w:rsidRPr="00131B44">
        <w:rPr>
          <w:lang w:val="en-GB"/>
        </w:rPr>
        <w:t xml:space="preserve"> to</w:t>
      </w:r>
      <w:r w:rsidRPr="00131B44">
        <w:rPr>
          <w:spacing w:val="-2"/>
          <w:lang w:val="en-GB"/>
        </w:rPr>
        <w:t xml:space="preserve"> </w:t>
      </w:r>
      <w:r w:rsidRPr="00131B44">
        <w:rPr>
          <w:lang w:val="en-GB"/>
        </w:rPr>
        <w:t>the</w:t>
      </w:r>
      <w:r w:rsidRPr="00131B44">
        <w:rPr>
          <w:spacing w:val="-2"/>
          <w:lang w:val="en-GB"/>
        </w:rPr>
        <w:t xml:space="preserve"> </w:t>
      </w:r>
      <w:r w:rsidRPr="00131B44">
        <w:rPr>
          <w:spacing w:val="-1"/>
          <w:lang w:val="en-GB"/>
        </w:rPr>
        <w:t>households</w:t>
      </w:r>
      <w:r w:rsidRPr="00131B44">
        <w:rPr>
          <w:spacing w:val="-2"/>
          <w:lang w:val="en-GB"/>
        </w:rPr>
        <w:t xml:space="preserve"> of</w:t>
      </w:r>
      <w:r w:rsidRPr="00131B44">
        <w:rPr>
          <w:spacing w:val="2"/>
          <w:lang w:val="en-GB"/>
        </w:rPr>
        <w:t xml:space="preserve"> </w:t>
      </w:r>
      <w:r w:rsidRPr="00131B44">
        <w:rPr>
          <w:spacing w:val="-1"/>
          <w:lang w:val="en-GB"/>
        </w:rPr>
        <w:t>vulnerable</w:t>
      </w:r>
      <w:r w:rsidRPr="00131B44">
        <w:rPr>
          <w:lang w:val="en-GB"/>
        </w:rPr>
        <w:t xml:space="preserve"> </w:t>
      </w:r>
      <w:r w:rsidRPr="00131B44">
        <w:rPr>
          <w:spacing w:val="-1"/>
          <w:lang w:val="en-GB"/>
        </w:rPr>
        <w:t>groups.</w:t>
      </w:r>
    </w:p>
    <w:p w:rsidR="005A3CE8" w:rsidRPr="00131B44" w:rsidRDefault="005A3CE8" w:rsidP="005A3CE8">
      <w:pPr>
        <w:pStyle w:val="Tekstpodstawowy"/>
        <w:widowControl w:val="0"/>
        <w:numPr>
          <w:ilvl w:val="2"/>
          <w:numId w:val="40"/>
        </w:numPr>
        <w:tabs>
          <w:tab w:val="left" w:pos="837"/>
        </w:tabs>
        <w:spacing w:before="0" w:after="0" w:line="275" w:lineRule="auto"/>
        <w:ind w:right="113"/>
        <w:rPr>
          <w:lang w:val="en-GB"/>
        </w:rPr>
      </w:pPr>
      <w:r w:rsidRPr="00131B44">
        <w:rPr>
          <w:spacing w:val="-1"/>
          <w:lang w:val="en-GB"/>
        </w:rPr>
        <w:t>Resettlement</w:t>
      </w:r>
      <w:r w:rsidRPr="00131B44">
        <w:rPr>
          <w:spacing w:val="-5"/>
          <w:lang w:val="en-GB"/>
        </w:rPr>
        <w:t xml:space="preserve"> </w:t>
      </w:r>
      <w:r w:rsidRPr="00131B44">
        <w:rPr>
          <w:spacing w:val="-1"/>
          <w:lang w:val="en-GB"/>
        </w:rPr>
        <w:t>plan</w:t>
      </w:r>
      <w:r w:rsidRPr="00131B44">
        <w:rPr>
          <w:spacing w:val="-5"/>
          <w:lang w:val="en-GB"/>
        </w:rPr>
        <w:t xml:space="preserve"> </w:t>
      </w:r>
      <w:r w:rsidRPr="00131B44">
        <w:rPr>
          <w:spacing w:val="-1"/>
          <w:lang w:val="en-GB"/>
        </w:rPr>
        <w:t>and</w:t>
      </w:r>
      <w:r w:rsidRPr="00131B44">
        <w:rPr>
          <w:spacing w:val="-7"/>
          <w:lang w:val="en-GB"/>
        </w:rPr>
        <w:t xml:space="preserve"> </w:t>
      </w:r>
      <w:r w:rsidRPr="00131B44">
        <w:rPr>
          <w:spacing w:val="-2"/>
          <w:lang w:val="en-GB"/>
        </w:rPr>
        <w:t>land</w:t>
      </w:r>
      <w:r w:rsidRPr="00131B44">
        <w:rPr>
          <w:spacing w:val="-5"/>
          <w:lang w:val="en-GB"/>
        </w:rPr>
        <w:t xml:space="preserve"> </w:t>
      </w:r>
      <w:r w:rsidRPr="00131B44">
        <w:rPr>
          <w:spacing w:val="-1"/>
          <w:lang w:val="en-GB"/>
        </w:rPr>
        <w:t>acquisition</w:t>
      </w:r>
      <w:r w:rsidRPr="00131B44">
        <w:rPr>
          <w:spacing w:val="-7"/>
          <w:lang w:val="en-GB"/>
        </w:rPr>
        <w:t xml:space="preserve"> </w:t>
      </w:r>
      <w:r w:rsidRPr="00131B44">
        <w:rPr>
          <w:lang w:val="en-GB"/>
        </w:rPr>
        <w:t>are</w:t>
      </w:r>
      <w:r w:rsidRPr="00131B44">
        <w:rPr>
          <w:spacing w:val="-6"/>
          <w:lang w:val="en-GB"/>
        </w:rPr>
        <w:t xml:space="preserve"> </w:t>
      </w:r>
      <w:r w:rsidRPr="00131B44">
        <w:rPr>
          <w:spacing w:val="-1"/>
          <w:lang w:val="en-GB"/>
        </w:rPr>
        <w:t>designed</w:t>
      </w:r>
      <w:r w:rsidRPr="00131B44">
        <w:rPr>
          <w:spacing w:val="-5"/>
          <w:lang w:val="en-GB"/>
        </w:rPr>
        <w:t xml:space="preserve"> </w:t>
      </w:r>
      <w:r w:rsidRPr="00131B44">
        <w:rPr>
          <w:spacing w:val="-1"/>
          <w:lang w:val="en-GB"/>
        </w:rPr>
        <w:t>and</w:t>
      </w:r>
      <w:r w:rsidRPr="00131B44">
        <w:rPr>
          <w:spacing w:val="-7"/>
          <w:lang w:val="en-GB"/>
        </w:rPr>
        <w:t xml:space="preserve"> </w:t>
      </w:r>
      <w:r w:rsidRPr="00131B44">
        <w:rPr>
          <w:spacing w:val="-1"/>
          <w:lang w:val="en-GB"/>
        </w:rPr>
        <w:t>completed</w:t>
      </w:r>
      <w:r w:rsidRPr="00131B44">
        <w:rPr>
          <w:spacing w:val="-6"/>
          <w:lang w:val="en-GB"/>
        </w:rPr>
        <w:t xml:space="preserve"> </w:t>
      </w:r>
      <w:r w:rsidRPr="00131B44">
        <w:rPr>
          <w:spacing w:val="-2"/>
          <w:lang w:val="en-GB"/>
        </w:rPr>
        <w:t>within</w:t>
      </w:r>
      <w:r w:rsidRPr="00131B44">
        <w:rPr>
          <w:spacing w:val="-4"/>
          <w:lang w:val="en-GB"/>
        </w:rPr>
        <w:t xml:space="preserve"> </w:t>
      </w:r>
      <w:r w:rsidRPr="00131B44">
        <w:rPr>
          <w:lang w:val="en-GB"/>
        </w:rPr>
        <w:t>the</w:t>
      </w:r>
      <w:r w:rsidRPr="00131B44">
        <w:rPr>
          <w:spacing w:val="-5"/>
          <w:lang w:val="en-GB"/>
        </w:rPr>
        <w:t xml:space="preserve"> </w:t>
      </w:r>
      <w:r w:rsidRPr="00131B44">
        <w:rPr>
          <w:spacing w:val="-2"/>
          <w:lang w:val="en-GB"/>
        </w:rPr>
        <w:t>Project.</w:t>
      </w:r>
      <w:r w:rsidRPr="00131B44">
        <w:rPr>
          <w:spacing w:val="65"/>
          <w:lang w:val="en-GB"/>
        </w:rPr>
        <w:t xml:space="preserve"> </w:t>
      </w:r>
      <w:r w:rsidRPr="00131B44">
        <w:rPr>
          <w:spacing w:val="-1"/>
          <w:lang w:val="en-GB"/>
        </w:rPr>
        <w:t>All</w:t>
      </w:r>
      <w:r w:rsidRPr="00131B44">
        <w:rPr>
          <w:spacing w:val="21"/>
          <w:lang w:val="en-GB"/>
        </w:rPr>
        <w:t xml:space="preserve"> </w:t>
      </w:r>
      <w:r w:rsidRPr="00131B44">
        <w:rPr>
          <w:lang w:val="en-GB"/>
        </w:rPr>
        <w:t>costs</w:t>
      </w:r>
      <w:r w:rsidRPr="00131B44">
        <w:rPr>
          <w:spacing w:val="20"/>
          <w:lang w:val="en-GB"/>
        </w:rPr>
        <w:t xml:space="preserve"> </w:t>
      </w:r>
      <w:r w:rsidRPr="00131B44">
        <w:rPr>
          <w:spacing w:val="-1"/>
          <w:lang w:val="en-GB"/>
        </w:rPr>
        <w:t>connected</w:t>
      </w:r>
      <w:r w:rsidRPr="00131B44">
        <w:rPr>
          <w:spacing w:val="21"/>
          <w:lang w:val="en-GB"/>
        </w:rPr>
        <w:t xml:space="preserve"> </w:t>
      </w:r>
      <w:r w:rsidRPr="00131B44">
        <w:rPr>
          <w:spacing w:val="-2"/>
          <w:lang w:val="en-GB"/>
        </w:rPr>
        <w:t>with</w:t>
      </w:r>
      <w:r w:rsidRPr="00131B44">
        <w:rPr>
          <w:spacing w:val="22"/>
          <w:lang w:val="en-GB"/>
        </w:rPr>
        <w:t xml:space="preserve"> </w:t>
      </w:r>
      <w:r w:rsidRPr="00131B44">
        <w:rPr>
          <w:spacing w:val="-1"/>
          <w:lang w:val="en-GB"/>
        </w:rPr>
        <w:t>implementation</w:t>
      </w:r>
      <w:r w:rsidRPr="00131B44">
        <w:rPr>
          <w:spacing w:val="19"/>
          <w:lang w:val="en-GB"/>
        </w:rPr>
        <w:t xml:space="preserve"> </w:t>
      </w:r>
      <w:r w:rsidRPr="00131B44">
        <w:rPr>
          <w:spacing w:val="-2"/>
          <w:lang w:val="en-GB"/>
        </w:rPr>
        <w:t>of</w:t>
      </w:r>
      <w:r w:rsidRPr="00131B44">
        <w:rPr>
          <w:spacing w:val="23"/>
          <w:lang w:val="en-GB"/>
        </w:rPr>
        <w:t xml:space="preserve"> </w:t>
      </w:r>
      <w:r w:rsidRPr="00131B44">
        <w:rPr>
          <w:spacing w:val="-1"/>
          <w:lang w:val="en-GB"/>
        </w:rPr>
        <w:t>compensation</w:t>
      </w:r>
      <w:r w:rsidRPr="00131B44">
        <w:rPr>
          <w:spacing w:val="21"/>
          <w:lang w:val="en-GB"/>
        </w:rPr>
        <w:t xml:space="preserve"> </w:t>
      </w:r>
      <w:r w:rsidRPr="00131B44">
        <w:rPr>
          <w:spacing w:val="-1"/>
          <w:lang w:val="en-GB"/>
        </w:rPr>
        <w:t>actions</w:t>
      </w:r>
      <w:r w:rsidRPr="00131B44">
        <w:rPr>
          <w:spacing w:val="22"/>
          <w:lang w:val="en-GB"/>
        </w:rPr>
        <w:t xml:space="preserve"> </w:t>
      </w:r>
      <w:r w:rsidRPr="00131B44">
        <w:rPr>
          <w:spacing w:val="-2"/>
          <w:lang w:val="en-GB"/>
        </w:rPr>
        <w:t>will</w:t>
      </w:r>
      <w:r w:rsidRPr="00131B44">
        <w:rPr>
          <w:spacing w:val="21"/>
          <w:lang w:val="en-GB"/>
        </w:rPr>
        <w:t xml:space="preserve"> </w:t>
      </w:r>
      <w:r w:rsidRPr="00131B44">
        <w:rPr>
          <w:lang w:val="en-GB"/>
        </w:rPr>
        <w:t>be</w:t>
      </w:r>
      <w:r w:rsidRPr="00131B44">
        <w:rPr>
          <w:spacing w:val="21"/>
          <w:lang w:val="en-GB"/>
        </w:rPr>
        <w:t xml:space="preserve"> </w:t>
      </w:r>
      <w:r w:rsidRPr="00131B44">
        <w:rPr>
          <w:lang w:val="en-GB"/>
        </w:rPr>
        <w:t>included</w:t>
      </w:r>
      <w:r w:rsidRPr="00131B44">
        <w:rPr>
          <w:spacing w:val="21"/>
          <w:lang w:val="en-GB"/>
        </w:rPr>
        <w:t xml:space="preserve"> </w:t>
      </w:r>
      <w:r w:rsidRPr="00131B44">
        <w:rPr>
          <w:spacing w:val="-1"/>
          <w:lang w:val="en-GB"/>
        </w:rPr>
        <w:t>in</w:t>
      </w:r>
      <w:r w:rsidRPr="00131B44">
        <w:rPr>
          <w:spacing w:val="39"/>
          <w:lang w:val="en-GB"/>
        </w:rPr>
        <w:t xml:space="preserve"> </w:t>
      </w:r>
      <w:r w:rsidRPr="00131B44">
        <w:rPr>
          <w:lang w:val="en-GB"/>
        </w:rPr>
        <w:t xml:space="preserve">the </w:t>
      </w:r>
      <w:r w:rsidRPr="00131B44">
        <w:rPr>
          <w:spacing w:val="-1"/>
          <w:lang w:val="en-GB"/>
        </w:rPr>
        <w:t>budget</w:t>
      </w:r>
      <w:r w:rsidRPr="00131B44">
        <w:rPr>
          <w:spacing w:val="2"/>
          <w:lang w:val="en-GB"/>
        </w:rPr>
        <w:t xml:space="preserve"> </w:t>
      </w:r>
      <w:r w:rsidRPr="00131B44">
        <w:rPr>
          <w:lang w:val="en-GB"/>
        </w:rPr>
        <w:t>as</w:t>
      </w:r>
      <w:r w:rsidRPr="00131B44">
        <w:rPr>
          <w:spacing w:val="-2"/>
          <w:lang w:val="en-GB"/>
        </w:rPr>
        <w:t xml:space="preserve"> well</w:t>
      </w:r>
      <w:r w:rsidRPr="00131B44">
        <w:rPr>
          <w:lang w:val="en-GB"/>
        </w:rPr>
        <w:t xml:space="preserve"> as the</w:t>
      </w:r>
      <w:r w:rsidRPr="00131B44">
        <w:rPr>
          <w:spacing w:val="-2"/>
          <w:lang w:val="en-GB"/>
        </w:rPr>
        <w:t xml:space="preserve"> </w:t>
      </w:r>
      <w:r w:rsidRPr="00131B44">
        <w:rPr>
          <w:spacing w:val="-1"/>
          <w:lang w:val="en-GB"/>
        </w:rPr>
        <w:t>advantage</w:t>
      </w:r>
      <w:r w:rsidRPr="00131B44">
        <w:rPr>
          <w:spacing w:val="-2"/>
          <w:lang w:val="en-GB"/>
        </w:rPr>
        <w:t xml:space="preserve"> of</w:t>
      </w:r>
      <w:r w:rsidRPr="00131B44">
        <w:rPr>
          <w:spacing w:val="2"/>
          <w:lang w:val="en-GB"/>
        </w:rPr>
        <w:t xml:space="preserve"> </w:t>
      </w:r>
      <w:r w:rsidRPr="00131B44">
        <w:rPr>
          <w:lang w:val="en-GB"/>
        </w:rPr>
        <w:t>the</w:t>
      </w:r>
      <w:r w:rsidRPr="00131B44">
        <w:rPr>
          <w:spacing w:val="-2"/>
          <w:lang w:val="en-GB"/>
        </w:rPr>
        <w:t xml:space="preserve"> </w:t>
      </w:r>
      <w:r w:rsidRPr="00131B44">
        <w:rPr>
          <w:spacing w:val="-1"/>
          <w:lang w:val="en-GB"/>
        </w:rPr>
        <w:t>project.</w:t>
      </w:r>
    </w:p>
    <w:p w:rsidR="005A3CE8" w:rsidRPr="00131B44" w:rsidRDefault="005A3CE8" w:rsidP="005A3CE8">
      <w:pPr>
        <w:pStyle w:val="Tekstpodstawowy"/>
        <w:widowControl w:val="0"/>
        <w:numPr>
          <w:ilvl w:val="2"/>
          <w:numId w:val="40"/>
        </w:numPr>
        <w:tabs>
          <w:tab w:val="left" w:pos="837"/>
        </w:tabs>
        <w:spacing w:before="1" w:after="0" w:line="278" w:lineRule="auto"/>
        <w:ind w:right="120"/>
        <w:rPr>
          <w:lang w:val="en-GB"/>
        </w:rPr>
      </w:pPr>
      <w:r w:rsidRPr="00131B44">
        <w:rPr>
          <w:spacing w:val="-1"/>
          <w:lang w:val="en-GB"/>
        </w:rPr>
        <w:t>Compensation</w:t>
      </w:r>
      <w:r w:rsidRPr="00131B44">
        <w:rPr>
          <w:spacing w:val="24"/>
          <w:lang w:val="en-GB"/>
        </w:rPr>
        <w:t xml:space="preserve"> </w:t>
      </w:r>
      <w:r w:rsidRPr="00131B44">
        <w:rPr>
          <w:lang w:val="en-GB"/>
        </w:rPr>
        <w:t>for</w:t>
      </w:r>
      <w:r w:rsidRPr="00131B44">
        <w:rPr>
          <w:spacing w:val="30"/>
          <w:lang w:val="en-GB"/>
        </w:rPr>
        <w:t xml:space="preserve"> </w:t>
      </w:r>
      <w:r w:rsidRPr="00131B44">
        <w:rPr>
          <w:spacing w:val="-1"/>
          <w:lang w:val="en-GB"/>
        </w:rPr>
        <w:t>land</w:t>
      </w:r>
      <w:r w:rsidRPr="00131B44">
        <w:rPr>
          <w:spacing w:val="24"/>
          <w:lang w:val="en-GB"/>
        </w:rPr>
        <w:t xml:space="preserve"> </w:t>
      </w:r>
      <w:r w:rsidRPr="00131B44">
        <w:rPr>
          <w:spacing w:val="-1"/>
          <w:lang w:val="en-GB"/>
        </w:rPr>
        <w:t>acquisition</w:t>
      </w:r>
      <w:r w:rsidRPr="00131B44">
        <w:rPr>
          <w:spacing w:val="26"/>
          <w:lang w:val="en-GB"/>
        </w:rPr>
        <w:t xml:space="preserve"> </w:t>
      </w:r>
      <w:r w:rsidRPr="00131B44">
        <w:rPr>
          <w:spacing w:val="-1"/>
          <w:lang w:val="en-GB"/>
        </w:rPr>
        <w:t>/loss</w:t>
      </w:r>
      <w:r w:rsidRPr="00131B44">
        <w:rPr>
          <w:spacing w:val="26"/>
          <w:lang w:val="en-GB"/>
        </w:rPr>
        <w:t xml:space="preserve"> </w:t>
      </w:r>
      <w:r w:rsidRPr="00131B44">
        <w:rPr>
          <w:spacing w:val="-2"/>
          <w:lang w:val="en-GB"/>
        </w:rPr>
        <w:t>of</w:t>
      </w:r>
      <w:r w:rsidRPr="00131B44">
        <w:rPr>
          <w:spacing w:val="30"/>
          <w:lang w:val="en-GB"/>
        </w:rPr>
        <w:t xml:space="preserve"> </w:t>
      </w:r>
      <w:r w:rsidRPr="00131B44">
        <w:rPr>
          <w:spacing w:val="-1"/>
          <w:lang w:val="en-GB"/>
        </w:rPr>
        <w:t>business</w:t>
      </w:r>
      <w:r w:rsidRPr="00131B44">
        <w:rPr>
          <w:spacing w:val="29"/>
          <w:lang w:val="en-GB"/>
        </w:rPr>
        <w:t xml:space="preserve"> </w:t>
      </w:r>
      <w:r w:rsidRPr="00131B44">
        <w:rPr>
          <w:spacing w:val="-1"/>
          <w:lang w:val="en-GB"/>
        </w:rPr>
        <w:t>income</w:t>
      </w:r>
      <w:r w:rsidRPr="00131B44">
        <w:rPr>
          <w:spacing w:val="26"/>
          <w:lang w:val="en-GB"/>
        </w:rPr>
        <w:t xml:space="preserve"> </w:t>
      </w:r>
      <w:r w:rsidRPr="00131B44">
        <w:rPr>
          <w:spacing w:val="-1"/>
          <w:lang w:val="en-GB"/>
        </w:rPr>
        <w:t>should</w:t>
      </w:r>
      <w:r w:rsidRPr="00131B44">
        <w:rPr>
          <w:spacing w:val="26"/>
          <w:lang w:val="en-GB"/>
        </w:rPr>
        <w:t xml:space="preserve"> </w:t>
      </w:r>
      <w:r w:rsidRPr="00131B44">
        <w:rPr>
          <w:lang w:val="en-GB"/>
        </w:rPr>
        <w:t>be</w:t>
      </w:r>
      <w:r w:rsidRPr="00131B44">
        <w:rPr>
          <w:spacing w:val="26"/>
          <w:lang w:val="en-GB"/>
        </w:rPr>
        <w:t xml:space="preserve"> </w:t>
      </w:r>
      <w:r w:rsidRPr="00131B44">
        <w:rPr>
          <w:spacing w:val="-1"/>
          <w:lang w:val="en-GB"/>
        </w:rPr>
        <w:t>paid</w:t>
      </w:r>
      <w:r w:rsidRPr="00131B44">
        <w:rPr>
          <w:spacing w:val="29"/>
          <w:lang w:val="en-GB"/>
        </w:rPr>
        <w:t xml:space="preserve"> </w:t>
      </w:r>
      <w:r w:rsidRPr="00131B44">
        <w:rPr>
          <w:spacing w:val="-1"/>
          <w:lang w:val="en-GB"/>
        </w:rPr>
        <w:t>prior</w:t>
      </w:r>
      <w:r w:rsidRPr="00131B44">
        <w:rPr>
          <w:spacing w:val="28"/>
          <w:lang w:val="en-GB"/>
        </w:rPr>
        <w:t xml:space="preserve"> </w:t>
      </w:r>
      <w:r w:rsidRPr="00131B44">
        <w:rPr>
          <w:lang w:val="en-GB"/>
        </w:rPr>
        <w:t>to</w:t>
      </w:r>
      <w:r w:rsidRPr="00131B44">
        <w:rPr>
          <w:spacing w:val="63"/>
          <w:lang w:val="en-GB"/>
        </w:rPr>
        <w:t xml:space="preserve"> </w:t>
      </w:r>
      <w:r w:rsidR="00C60BF9">
        <w:rPr>
          <w:spacing w:val="-1"/>
          <w:lang w:val="en-GB"/>
        </w:rPr>
        <w:t>commencement of</w:t>
      </w:r>
      <w:r w:rsidR="00C60BF9" w:rsidRPr="00131B44">
        <w:rPr>
          <w:lang w:val="en-GB"/>
        </w:rPr>
        <w:t xml:space="preserve"> </w:t>
      </w:r>
      <w:r w:rsidRPr="00131B44">
        <w:rPr>
          <w:spacing w:val="-1"/>
          <w:lang w:val="en-GB"/>
        </w:rPr>
        <w:t>construction</w:t>
      </w:r>
      <w:r w:rsidRPr="00131B44">
        <w:rPr>
          <w:lang w:val="en-GB"/>
        </w:rPr>
        <w:t xml:space="preserve"> </w:t>
      </w:r>
      <w:r w:rsidRPr="00131B44">
        <w:rPr>
          <w:spacing w:val="-1"/>
          <w:lang w:val="en-GB"/>
        </w:rPr>
        <w:t>works</w:t>
      </w:r>
      <w:r w:rsidRPr="00131B44">
        <w:rPr>
          <w:spacing w:val="-2"/>
          <w:lang w:val="en-GB"/>
        </w:rPr>
        <w:t xml:space="preserve"> </w:t>
      </w:r>
      <w:r w:rsidRPr="00131B44">
        <w:rPr>
          <w:lang w:val="en-GB"/>
        </w:rPr>
        <w:t>on</w:t>
      </w:r>
      <w:r w:rsidRPr="00131B44">
        <w:rPr>
          <w:spacing w:val="-2"/>
          <w:lang w:val="en-GB"/>
        </w:rPr>
        <w:t xml:space="preserve"> </w:t>
      </w:r>
      <w:r w:rsidR="00001464" w:rsidRPr="00131B44">
        <w:rPr>
          <w:lang w:val="en-GB"/>
        </w:rPr>
        <w:t>expropriation</w:t>
      </w:r>
      <w:r w:rsidR="00001464" w:rsidRPr="00131B44">
        <w:rPr>
          <w:spacing w:val="-1"/>
          <w:lang w:val="en-GB"/>
        </w:rPr>
        <w:t xml:space="preserve"> that</w:t>
      </w:r>
      <w:r w:rsidRPr="00131B44">
        <w:rPr>
          <w:spacing w:val="2"/>
          <w:lang w:val="en-GB"/>
        </w:rPr>
        <w:t xml:space="preserve"> </w:t>
      </w:r>
      <w:r w:rsidRPr="00131B44">
        <w:rPr>
          <w:spacing w:val="-1"/>
          <w:lang w:val="en-GB"/>
        </w:rPr>
        <w:t>affected</w:t>
      </w:r>
      <w:r w:rsidRPr="00131B44">
        <w:rPr>
          <w:lang w:val="en-GB"/>
        </w:rPr>
        <w:t xml:space="preserve"> </w:t>
      </w:r>
      <w:r w:rsidRPr="00131B44">
        <w:rPr>
          <w:spacing w:val="-2"/>
          <w:lang w:val="en-GB"/>
        </w:rPr>
        <w:t>land.</w:t>
      </w:r>
    </w:p>
    <w:p w:rsidR="005A3CE8" w:rsidRPr="00131B44" w:rsidRDefault="005A3CE8" w:rsidP="005A3CE8">
      <w:pPr>
        <w:pStyle w:val="Tekstpodstawowy"/>
        <w:widowControl w:val="0"/>
        <w:numPr>
          <w:ilvl w:val="2"/>
          <w:numId w:val="40"/>
        </w:numPr>
        <w:tabs>
          <w:tab w:val="left" w:pos="837"/>
        </w:tabs>
        <w:spacing w:before="0" w:after="0"/>
        <w:ind w:right="118"/>
        <w:rPr>
          <w:lang w:val="en-GB"/>
        </w:rPr>
      </w:pPr>
      <w:r w:rsidRPr="00131B44">
        <w:rPr>
          <w:lang w:val="en-GB"/>
        </w:rPr>
        <w:t>A</w:t>
      </w:r>
      <w:r w:rsidRPr="00131B44">
        <w:rPr>
          <w:spacing w:val="17"/>
          <w:lang w:val="en-GB"/>
        </w:rPr>
        <w:t xml:space="preserve"> </w:t>
      </w:r>
      <w:r w:rsidRPr="00131B44">
        <w:rPr>
          <w:spacing w:val="-1"/>
          <w:lang w:val="en-GB"/>
        </w:rPr>
        <w:t>priority</w:t>
      </w:r>
      <w:r w:rsidRPr="00131B44">
        <w:rPr>
          <w:spacing w:val="15"/>
          <w:lang w:val="en-GB"/>
        </w:rPr>
        <w:t xml:space="preserve"> </w:t>
      </w:r>
      <w:r w:rsidRPr="00131B44">
        <w:rPr>
          <w:spacing w:val="-1"/>
          <w:lang w:val="en-GB"/>
        </w:rPr>
        <w:t>is</w:t>
      </w:r>
      <w:r w:rsidRPr="00131B44">
        <w:rPr>
          <w:spacing w:val="15"/>
          <w:lang w:val="en-GB"/>
        </w:rPr>
        <w:t xml:space="preserve"> </w:t>
      </w:r>
      <w:r w:rsidRPr="00131B44">
        <w:rPr>
          <w:spacing w:val="-1"/>
          <w:lang w:val="en-GB"/>
        </w:rPr>
        <w:t>given</w:t>
      </w:r>
      <w:r w:rsidRPr="00131B44">
        <w:rPr>
          <w:spacing w:val="17"/>
          <w:lang w:val="en-GB"/>
        </w:rPr>
        <w:t xml:space="preserve"> </w:t>
      </w:r>
      <w:r w:rsidRPr="00131B44">
        <w:rPr>
          <w:lang w:val="en-GB"/>
        </w:rPr>
        <w:t>to</w:t>
      </w:r>
      <w:r w:rsidRPr="00131B44">
        <w:rPr>
          <w:spacing w:val="15"/>
          <w:lang w:val="en-GB"/>
        </w:rPr>
        <w:t xml:space="preserve"> </w:t>
      </w:r>
      <w:r w:rsidRPr="00131B44">
        <w:rPr>
          <w:lang w:val="en-GB"/>
        </w:rPr>
        <w:t>the</w:t>
      </w:r>
      <w:r w:rsidRPr="00131B44">
        <w:rPr>
          <w:spacing w:val="14"/>
          <w:lang w:val="en-GB"/>
        </w:rPr>
        <w:t xml:space="preserve"> </w:t>
      </w:r>
      <w:r w:rsidRPr="00131B44">
        <w:rPr>
          <w:spacing w:val="-1"/>
          <w:lang w:val="en-GB"/>
        </w:rPr>
        <w:t>compensation</w:t>
      </w:r>
      <w:r w:rsidRPr="00131B44">
        <w:rPr>
          <w:spacing w:val="17"/>
          <w:lang w:val="en-GB"/>
        </w:rPr>
        <w:t xml:space="preserve"> </w:t>
      </w:r>
      <w:r w:rsidRPr="00131B44">
        <w:rPr>
          <w:spacing w:val="-1"/>
          <w:lang w:val="en-GB"/>
        </w:rPr>
        <w:t>in</w:t>
      </w:r>
      <w:r w:rsidRPr="00131B44">
        <w:rPr>
          <w:spacing w:val="17"/>
          <w:lang w:val="en-GB"/>
        </w:rPr>
        <w:t xml:space="preserve"> </w:t>
      </w:r>
      <w:r w:rsidRPr="00131B44">
        <w:rPr>
          <w:lang w:val="en-GB"/>
        </w:rPr>
        <w:t>the</w:t>
      </w:r>
      <w:r w:rsidRPr="00131B44">
        <w:rPr>
          <w:spacing w:val="12"/>
          <w:lang w:val="en-GB"/>
        </w:rPr>
        <w:t xml:space="preserve"> </w:t>
      </w:r>
      <w:r w:rsidRPr="00131B44">
        <w:rPr>
          <w:spacing w:val="-1"/>
          <w:lang w:val="en-GB"/>
        </w:rPr>
        <w:t>form</w:t>
      </w:r>
      <w:r w:rsidRPr="00131B44">
        <w:rPr>
          <w:spacing w:val="18"/>
          <w:lang w:val="en-GB"/>
        </w:rPr>
        <w:t xml:space="preserve"> </w:t>
      </w:r>
      <w:r w:rsidRPr="00131B44">
        <w:rPr>
          <w:spacing w:val="-2"/>
          <w:lang w:val="en-GB"/>
        </w:rPr>
        <w:t>of</w:t>
      </w:r>
      <w:r w:rsidRPr="00131B44">
        <w:rPr>
          <w:spacing w:val="18"/>
          <w:lang w:val="en-GB"/>
        </w:rPr>
        <w:t xml:space="preserve"> </w:t>
      </w:r>
      <w:r w:rsidRPr="00131B44">
        <w:rPr>
          <w:spacing w:val="-1"/>
          <w:lang w:val="en-GB"/>
        </w:rPr>
        <w:t>allocation</w:t>
      </w:r>
      <w:r w:rsidRPr="00131B44">
        <w:rPr>
          <w:spacing w:val="17"/>
          <w:lang w:val="en-GB"/>
        </w:rPr>
        <w:t xml:space="preserve"> </w:t>
      </w:r>
      <w:r w:rsidRPr="00131B44">
        <w:rPr>
          <w:spacing w:val="-2"/>
          <w:lang w:val="en-GB"/>
        </w:rPr>
        <w:t>of</w:t>
      </w:r>
      <w:r w:rsidRPr="00131B44">
        <w:rPr>
          <w:spacing w:val="18"/>
          <w:lang w:val="en-GB"/>
        </w:rPr>
        <w:t xml:space="preserve"> </w:t>
      </w:r>
      <w:r w:rsidRPr="00131B44">
        <w:rPr>
          <w:spacing w:val="-1"/>
          <w:lang w:val="en-GB"/>
        </w:rPr>
        <w:t>alternative</w:t>
      </w:r>
      <w:r w:rsidRPr="00131B44">
        <w:rPr>
          <w:spacing w:val="17"/>
          <w:lang w:val="en-GB"/>
        </w:rPr>
        <w:t xml:space="preserve"> </w:t>
      </w:r>
      <w:r w:rsidRPr="00131B44">
        <w:rPr>
          <w:spacing w:val="-1"/>
          <w:lang w:val="en-GB"/>
        </w:rPr>
        <w:t>land</w:t>
      </w:r>
      <w:r w:rsidRPr="00131B44">
        <w:rPr>
          <w:spacing w:val="17"/>
          <w:lang w:val="en-GB"/>
        </w:rPr>
        <w:t xml:space="preserve"> </w:t>
      </w:r>
      <w:r w:rsidRPr="00131B44">
        <w:rPr>
          <w:lang w:val="en-GB"/>
        </w:rPr>
        <w:lastRenderedPageBreak/>
        <w:t>of</w:t>
      </w:r>
      <w:r w:rsidRPr="00131B44">
        <w:rPr>
          <w:spacing w:val="49"/>
          <w:lang w:val="en-GB"/>
        </w:rPr>
        <w:t xml:space="preserve"> </w:t>
      </w:r>
      <w:r w:rsidRPr="00131B44">
        <w:rPr>
          <w:spacing w:val="-1"/>
          <w:lang w:val="en-GB"/>
        </w:rPr>
        <w:t>equivalent</w:t>
      </w:r>
      <w:r w:rsidRPr="00131B44">
        <w:rPr>
          <w:spacing w:val="21"/>
          <w:lang w:val="en-GB"/>
        </w:rPr>
        <w:t xml:space="preserve"> </w:t>
      </w:r>
      <w:r w:rsidRPr="00131B44">
        <w:rPr>
          <w:spacing w:val="-1"/>
          <w:lang w:val="en-GB"/>
        </w:rPr>
        <w:t>productive</w:t>
      </w:r>
      <w:r w:rsidRPr="00131B44">
        <w:rPr>
          <w:spacing w:val="19"/>
          <w:lang w:val="en-GB"/>
        </w:rPr>
        <w:t xml:space="preserve"> </w:t>
      </w:r>
      <w:r w:rsidRPr="00131B44">
        <w:rPr>
          <w:spacing w:val="-1"/>
          <w:lang w:val="en-GB"/>
        </w:rPr>
        <w:t>potential.</w:t>
      </w:r>
      <w:r w:rsidRPr="00131B44">
        <w:rPr>
          <w:spacing w:val="19"/>
          <w:lang w:val="en-GB"/>
        </w:rPr>
        <w:t xml:space="preserve"> </w:t>
      </w:r>
      <w:r w:rsidRPr="00131B44">
        <w:rPr>
          <w:spacing w:val="-1"/>
          <w:lang w:val="en-GB"/>
        </w:rPr>
        <w:t>Cash</w:t>
      </w:r>
      <w:r w:rsidRPr="00131B44">
        <w:rPr>
          <w:spacing w:val="19"/>
          <w:lang w:val="en-GB"/>
        </w:rPr>
        <w:t xml:space="preserve"> </w:t>
      </w:r>
      <w:r w:rsidRPr="00131B44">
        <w:rPr>
          <w:spacing w:val="-1"/>
          <w:lang w:val="en-GB"/>
        </w:rPr>
        <w:t>compensation</w:t>
      </w:r>
      <w:r w:rsidRPr="00131B44">
        <w:rPr>
          <w:spacing w:val="19"/>
          <w:lang w:val="en-GB"/>
        </w:rPr>
        <w:t xml:space="preserve"> </w:t>
      </w:r>
      <w:r w:rsidRPr="00131B44">
        <w:rPr>
          <w:spacing w:val="-2"/>
          <w:lang w:val="en-GB"/>
        </w:rPr>
        <w:t>will</w:t>
      </w:r>
      <w:r w:rsidRPr="00131B44">
        <w:rPr>
          <w:spacing w:val="19"/>
          <w:lang w:val="en-GB"/>
        </w:rPr>
        <w:t xml:space="preserve"> </w:t>
      </w:r>
      <w:r w:rsidRPr="00131B44">
        <w:rPr>
          <w:lang w:val="en-GB"/>
        </w:rPr>
        <w:t>be</w:t>
      </w:r>
      <w:r w:rsidRPr="00131B44">
        <w:rPr>
          <w:spacing w:val="19"/>
          <w:lang w:val="en-GB"/>
        </w:rPr>
        <w:t xml:space="preserve"> </w:t>
      </w:r>
      <w:r w:rsidRPr="00131B44">
        <w:rPr>
          <w:spacing w:val="-1"/>
          <w:lang w:val="en-GB"/>
        </w:rPr>
        <w:t>used</w:t>
      </w:r>
      <w:r w:rsidRPr="00131B44">
        <w:rPr>
          <w:spacing w:val="17"/>
          <w:lang w:val="en-GB"/>
        </w:rPr>
        <w:t xml:space="preserve"> </w:t>
      </w:r>
      <w:r w:rsidRPr="00131B44">
        <w:rPr>
          <w:spacing w:val="-1"/>
          <w:lang w:val="en-GB"/>
        </w:rPr>
        <w:t>in</w:t>
      </w:r>
      <w:r w:rsidRPr="00131B44">
        <w:rPr>
          <w:spacing w:val="17"/>
          <w:lang w:val="en-GB"/>
        </w:rPr>
        <w:t xml:space="preserve"> </w:t>
      </w:r>
      <w:r w:rsidRPr="00131B44">
        <w:rPr>
          <w:lang w:val="en-GB"/>
        </w:rPr>
        <w:t>the</w:t>
      </w:r>
      <w:r w:rsidRPr="00131B44">
        <w:rPr>
          <w:spacing w:val="19"/>
          <w:lang w:val="en-GB"/>
        </w:rPr>
        <w:t xml:space="preserve"> </w:t>
      </w:r>
      <w:r w:rsidRPr="00131B44">
        <w:rPr>
          <w:spacing w:val="-1"/>
          <w:lang w:val="en-GB"/>
        </w:rPr>
        <w:t>cases</w:t>
      </w:r>
      <w:r w:rsidRPr="00131B44">
        <w:rPr>
          <w:spacing w:val="20"/>
          <w:lang w:val="en-GB"/>
        </w:rPr>
        <w:t xml:space="preserve"> </w:t>
      </w:r>
      <w:r w:rsidRPr="00131B44">
        <w:rPr>
          <w:spacing w:val="-2"/>
          <w:lang w:val="en-GB"/>
        </w:rPr>
        <w:t>where</w:t>
      </w:r>
      <w:r w:rsidRPr="00131B44">
        <w:rPr>
          <w:spacing w:val="45"/>
          <w:lang w:val="en-GB"/>
        </w:rPr>
        <w:t xml:space="preserve"> </w:t>
      </w:r>
      <w:r w:rsidRPr="00131B44">
        <w:rPr>
          <w:spacing w:val="-1"/>
          <w:lang w:val="en-GB"/>
        </w:rPr>
        <w:t>land</w:t>
      </w:r>
      <w:r w:rsidRPr="00131B44">
        <w:rPr>
          <w:spacing w:val="5"/>
          <w:lang w:val="en-GB"/>
        </w:rPr>
        <w:t xml:space="preserve"> </w:t>
      </w:r>
      <w:r w:rsidRPr="00131B44">
        <w:rPr>
          <w:spacing w:val="-1"/>
          <w:lang w:val="en-GB"/>
        </w:rPr>
        <w:t>acquisition</w:t>
      </w:r>
      <w:r w:rsidRPr="00131B44">
        <w:rPr>
          <w:spacing w:val="5"/>
          <w:lang w:val="en-GB"/>
        </w:rPr>
        <w:t xml:space="preserve"> </w:t>
      </w:r>
      <w:r w:rsidRPr="00131B44">
        <w:rPr>
          <w:spacing w:val="-1"/>
          <w:lang w:val="en-GB"/>
        </w:rPr>
        <w:t>has</w:t>
      </w:r>
      <w:r w:rsidRPr="00131B44">
        <w:rPr>
          <w:spacing w:val="3"/>
          <w:lang w:val="en-GB"/>
        </w:rPr>
        <w:t xml:space="preserve"> </w:t>
      </w:r>
      <w:r w:rsidRPr="00131B44">
        <w:rPr>
          <w:lang w:val="en-GB"/>
        </w:rPr>
        <w:t>no</w:t>
      </w:r>
      <w:r w:rsidRPr="00131B44">
        <w:rPr>
          <w:spacing w:val="2"/>
          <w:lang w:val="en-GB"/>
        </w:rPr>
        <w:t xml:space="preserve"> </w:t>
      </w:r>
      <w:r w:rsidRPr="00131B44">
        <w:rPr>
          <w:spacing w:val="-1"/>
          <w:lang w:val="en-GB"/>
        </w:rPr>
        <w:t>impact</w:t>
      </w:r>
      <w:r w:rsidRPr="00131B44">
        <w:rPr>
          <w:spacing w:val="4"/>
          <w:lang w:val="en-GB"/>
        </w:rPr>
        <w:t xml:space="preserve"> </w:t>
      </w:r>
      <w:r w:rsidRPr="00131B44">
        <w:rPr>
          <w:lang w:val="en-GB"/>
        </w:rPr>
        <w:t>on</w:t>
      </w:r>
      <w:r w:rsidRPr="00131B44">
        <w:rPr>
          <w:spacing w:val="2"/>
          <w:lang w:val="en-GB"/>
        </w:rPr>
        <w:t xml:space="preserve"> </w:t>
      </w:r>
      <w:r w:rsidRPr="00131B44">
        <w:rPr>
          <w:lang w:val="en-GB"/>
        </w:rPr>
        <w:t>the</w:t>
      </w:r>
      <w:r w:rsidRPr="00131B44">
        <w:rPr>
          <w:spacing w:val="2"/>
          <w:lang w:val="en-GB"/>
        </w:rPr>
        <w:t xml:space="preserve"> </w:t>
      </w:r>
      <w:r w:rsidRPr="00131B44">
        <w:rPr>
          <w:lang w:val="en-GB"/>
        </w:rPr>
        <w:t>use</w:t>
      </w:r>
      <w:r w:rsidRPr="00131B44">
        <w:rPr>
          <w:spacing w:val="2"/>
          <w:lang w:val="en-GB"/>
        </w:rPr>
        <w:t xml:space="preserve"> </w:t>
      </w:r>
      <w:r w:rsidRPr="00131B44">
        <w:rPr>
          <w:spacing w:val="-2"/>
          <w:lang w:val="en-GB"/>
        </w:rPr>
        <w:t>of</w:t>
      </w:r>
      <w:r w:rsidRPr="00131B44">
        <w:rPr>
          <w:spacing w:val="6"/>
          <w:lang w:val="en-GB"/>
        </w:rPr>
        <w:t xml:space="preserve"> </w:t>
      </w:r>
      <w:r w:rsidRPr="00131B44">
        <w:rPr>
          <w:spacing w:val="-1"/>
          <w:lang w:val="en-GB"/>
        </w:rPr>
        <w:t>land</w:t>
      </w:r>
      <w:r w:rsidRPr="00131B44">
        <w:rPr>
          <w:lang w:val="en-GB"/>
        </w:rPr>
        <w:t xml:space="preserve"> for</w:t>
      </w:r>
      <w:r w:rsidRPr="00131B44">
        <w:rPr>
          <w:spacing w:val="6"/>
          <w:lang w:val="en-GB"/>
        </w:rPr>
        <w:t xml:space="preserve"> </w:t>
      </w:r>
      <w:r w:rsidRPr="00131B44">
        <w:rPr>
          <w:spacing w:val="-2"/>
          <w:lang w:val="en-GB"/>
        </w:rPr>
        <w:t>its</w:t>
      </w:r>
      <w:r w:rsidRPr="00131B44">
        <w:rPr>
          <w:lang w:val="en-GB"/>
        </w:rPr>
        <w:t xml:space="preserve"> </w:t>
      </w:r>
      <w:r w:rsidRPr="00131B44">
        <w:rPr>
          <w:spacing w:val="-1"/>
          <w:lang w:val="en-GB"/>
        </w:rPr>
        <w:t>former</w:t>
      </w:r>
      <w:r w:rsidRPr="00131B44">
        <w:rPr>
          <w:spacing w:val="6"/>
          <w:lang w:val="en-GB"/>
        </w:rPr>
        <w:t xml:space="preserve"> </w:t>
      </w:r>
      <w:r w:rsidRPr="00131B44">
        <w:rPr>
          <w:spacing w:val="-1"/>
          <w:lang w:val="en-GB"/>
        </w:rPr>
        <w:t>purposes</w:t>
      </w:r>
      <w:r w:rsidRPr="00131B44">
        <w:rPr>
          <w:lang w:val="en-GB"/>
        </w:rPr>
        <w:t xml:space="preserve"> as</w:t>
      </w:r>
      <w:r w:rsidRPr="00131B44">
        <w:rPr>
          <w:spacing w:val="5"/>
          <w:lang w:val="en-GB"/>
        </w:rPr>
        <w:t xml:space="preserve"> </w:t>
      </w:r>
      <w:r w:rsidRPr="00131B44">
        <w:rPr>
          <w:spacing w:val="-2"/>
          <w:lang w:val="en-GB"/>
        </w:rPr>
        <w:t>well</w:t>
      </w:r>
      <w:r w:rsidRPr="00131B44">
        <w:rPr>
          <w:spacing w:val="4"/>
          <w:lang w:val="en-GB"/>
        </w:rPr>
        <w:t xml:space="preserve"> </w:t>
      </w:r>
      <w:r w:rsidRPr="00131B44">
        <w:rPr>
          <w:lang w:val="en-GB"/>
        </w:rPr>
        <w:t>as</w:t>
      </w:r>
      <w:r w:rsidRPr="00131B44">
        <w:rPr>
          <w:spacing w:val="5"/>
          <w:lang w:val="en-GB"/>
        </w:rPr>
        <w:t xml:space="preserve"> </w:t>
      </w:r>
      <w:r w:rsidRPr="00131B44">
        <w:rPr>
          <w:spacing w:val="-1"/>
          <w:lang w:val="en-GB"/>
        </w:rPr>
        <w:t>in</w:t>
      </w:r>
      <w:r w:rsidRPr="00131B44">
        <w:rPr>
          <w:spacing w:val="43"/>
          <w:lang w:val="en-GB"/>
        </w:rPr>
        <w:t xml:space="preserve"> </w:t>
      </w:r>
      <w:r w:rsidRPr="00131B44">
        <w:rPr>
          <w:spacing w:val="-1"/>
          <w:lang w:val="en-GB"/>
        </w:rPr>
        <w:t>cases</w:t>
      </w:r>
      <w:r w:rsidRPr="00131B44">
        <w:rPr>
          <w:spacing w:val="1"/>
          <w:lang w:val="en-GB"/>
        </w:rPr>
        <w:t xml:space="preserve"> </w:t>
      </w:r>
      <w:r w:rsidRPr="00131B44">
        <w:rPr>
          <w:spacing w:val="-1"/>
          <w:lang w:val="en-GB"/>
        </w:rPr>
        <w:t>where</w:t>
      </w:r>
      <w:r w:rsidRPr="00131B44">
        <w:rPr>
          <w:lang w:val="en-GB"/>
        </w:rPr>
        <w:t xml:space="preserve"> </w:t>
      </w:r>
      <w:r w:rsidRPr="00131B44">
        <w:rPr>
          <w:spacing w:val="-1"/>
          <w:lang w:val="en-GB"/>
        </w:rPr>
        <w:t>affected</w:t>
      </w:r>
      <w:r w:rsidRPr="00131B44">
        <w:rPr>
          <w:lang w:val="en-GB"/>
        </w:rPr>
        <w:t xml:space="preserve"> </w:t>
      </w:r>
      <w:r w:rsidRPr="00131B44">
        <w:rPr>
          <w:spacing w:val="-1"/>
          <w:lang w:val="en-GB"/>
        </w:rPr>
        <w:t>person</w:t>
      </w:r>
      <w:r w:rsidRPr="00131B44">
        <w:rPr>
          <w:lang w:val="en-GB"/>
        </w:rPr>
        <w:t xml:space="preserve"> </w:t>
      </w:r>
      <w:r w:rsidRPr="00131B44">
        <w:rPr>
          <w:spacing w:val="-1"/>
          <w:lang w:val="en-GB"/>
        </w:rPr>
        <w:t>expresses</w:t>
      </w:r>
      <w:r w:rsidRPr="00131B44">
        <w:rPr>
          <w:spacing w:val="-2"/>
          <w:lang w:val="en-GB"/>
        </w:rPr>
        <w:t xml:space="preserve"> </w:t>
      </w:r>
      <w:r w:rsidRPr="00131B44">
        <w:rPr>
          <w:spacing w:val="-1"/>
          <w:lang w:val="en-GB"/>
        </w:rPr>
        <w:t>their</w:t>
      </w:r>
      <w:r w:rsidRPr="00131B44">
        <w:rPr>
          <w:spacing w:val="1"/>
          <w:lang w:val="en-GB"/>
        </w:rPr>
        <w:t xml:space="preserve"> </w:t>
      </w:r>
      <w:r w:rsidRPr="00131B44">
        <w:rPr>
          <w:spacing w:val="-2"/>
          <w:lang w:val="en-GB"/>
        </w:rPr>
        <w:t>will</w:t>
      </w:r>
      <w:r w:rsidRPr="00131B44">
        <w:rPr>
          <w:spacing w:val="2"/>
          <w:lang w:val="en-GB"/>
        </w:rPr>
        <w:t xml:space="preserve"> </w:t>
      </w:r>
      <w:r w:rsidRPr="00131B44">
        <w:rPr>
          <w:spacing w:val="-1"/>
          <w:lang w:val="en-GB"/>
        </w:rPr>
        <w:t>in</w:t>
      </w:r>
      <w:r w:rsidRPr="00131B44">
        <w:rPr>
          <w:spacing w:val="4"/>
          <w:lang w:val="en-GB"/>
        </w:rPr>
        <w:t xml:space="preserve"> </w:t>
      </w:r>
      <w:r w:rsidRPr="00131B44">
        <w:rPr>
          <w:lang w:val="en-GB"/>
        </w:rPr>
        <w:t xml:space="preserve">cash </w:t>
      </w:r>
      <w:r w:rsidRPr="00131B44">
        <w:rPr>
          <w:spacing w:val="-1"/>
          <w:lang w:val="en-GB"/>
        </w:rPr>
        <w:t>compensation.</w:t>
      </w:r>
    </w:p>
    <w:p w:rsidR="005A3CE8" w:rsidRPr="00131B44" w:rsidRDefault="005A3CE8" w:rsidP="005A3CE8">
      <w:pPr>
        <w:pStyle w:val="Tekstpodstawowy"/>
        <w:widowControl w:val="0"/>
        <w:numPr>
          <w:ilvl w:val="2"/>
          <w:numId w:val="40"/>
        </w:numPr>
        <w:tabs>
          <w:tab w:val="left" w:pos="837"/>
        </w:tabs>
        <w:spacing w:before="0" w:after="0"/>
        <w:ind w:right="118"/>
        <w:rPr>
          <w:lang w:val="en-GB"/>
        </w:rPr>
      </w:pPr>
      <w:r w:rsidRPr="00131B44">
        <w:rPr>
          <w:lang w:val="en-GB"/>
        </w:rPr>
        <w:t xml:space="preserve">Temporary occupation of the property for the </w:t>
      </w:r>
      <w:r w:rsidR="00C60BF9">
        <w:rPr>
          <w:lang w:val="en-GB"/>
        </w:rPr>
        <w:t xml:space="preserve">purpose of </w:t>
      </w:r>
      <w:r w:rsidRPr="00131B44">
        <w:rPr>
          <w:lang w:val="en-GB"/>
        </w:rPr>
        <w:t xml:space="preserve">Task </w:t>
      </w:r>
      <w:r w:rsidR="00C60BF9">
        <w:rPr>
          <w:lang w:val="en-GB"/>
        </w:rPr>
        <w:t>implementation</w:t>
      </w:r>
      <w:r w:rsidRPr="00131B44">
        <w:rPr>
          <w:lang w:val="en-GB"/>
        </w:rPr>
        <w:t xml:space="preserve"> is possible only upon voluntary consent of the property owner and under terms and conditions specified in a consent declaration.</w:t>
      </w:r>
    </w:p>
    <w:p w:rsidR="005A3CE8" w:rsidRPr="00131B44" w:rsidRDefault="005A3CE8" w:rsidP="005A3CE8">
      <w:pPr>
        <w:pStyle w:val="Tekstpodstawowy"/>
        <w:widowControl w:val="0"/>
        <w:numPr>
          <w:ilvl w:val="2"/>
          <w:numId w:val="40"/>
        </w:numPr>
        <w:tabs>
          <w:tab w:val="left" w:pos="837"/>
        </w:tabs>
        <w:spacing w:before="0" w:after="0" w:line="275" w:lineRule="auto"/>
        <w:ind w:right="121"/>
        <w:rPr>
          <w:lang w:val="en-GB"/>
        </w:rPr>
      </w:pPr>
      <w:r w:rsidRPr="00131B44">
        <w:rPr>
          <w:lang w:val="en-GB"/>
        </w:rPr>
        <w:t>In</w:t>
      </w:r>
      <w:r w:rsidRPr="00131B44">
        <w:rPr>
          <w:spacing w:val="7"/>
          <w:lang w:val="en-GB"/>
        </w:rPr>
        <w:t xml:space="preserve"> </w:t>
      </w:r>
      <w:r w:rsidRPr="00131B44">
        <w:rPr>
          <w:lang w:val="en-GB"/>
        </w:rPr>
        <w:t>case</w:t>
      </w:r>
      <w:r w:rsidRPr="00131B44">
        <w:rPr>
          <w:spacing w:val="5"/>
          <w:lang w:val="en-GB"/>
        </w:rPr>
        <w:t xml:space="preserve"> </w:t>
      </w:r>
      <w:r w:rsidRPr="00131B44">
        <w:rPr>
          <w:spacing w:val="-2"/>
          <w:lang w:val="en-GB"/>
        </w:rPr>
        <w:t>of</w:t>
      </w:r>
      <w:r w:rsidRPr="00131B44">
        <w:rPr>
          <w:spacing w:val="9"/>
          <w:lang w:val="en-GB"/>
        </w:rPr>
        <w:t xml:space="preserve"> </w:t>
      </w:r>
      <w:r w:rsidRPr="00131B44">
        <w:rPr>
          <w:spacing w:val="-1"/>
          <w:lang w:val="en-GB"/>
        </w:rPr>
        <w:t>temporary</w:t>
      </w:r>
      <w:r w:rsidRPr="00131B44">
        <w:rPr>
          <w:spacing w:val="6"/>
          <w:lang w:val="en-GB"/>
        </w:rPr>
        <w:t xml:space="preserve"> </w:t>
      </w:r>
      <w:r w:rsidR="003B1FF4" w:rsidRPr="00131B44">
        <w:rPr>
          <w:lang w:val="en-GB"/>
        </w:rPr>
        <w:t>occupation</w:t>
      </w:r>
      <w:r w:rsidR="003B1FF4" w:rsidRPr="00131B44" w:rsidDel="003B1FF4">
        <w:rPr>
          <w:spacing w:val="-1"/>
          <w:lang w:val="en-GB"/>
        </w:rPr>
        <w:t xml:space="preserve"> </w:t>
      </w:r>
      <w:r w:rsidRPr="00131B44">
        <w:rPr>
          <w:spacing w:val="-2"/>
          <w:lang w:val="en-GB"/>
        </w:rPr>
        <w:t>of</w:t>
      </w:r>
      <w:r w:rsidRPr="00131B44">
        <w:rPr>
          <w:spacing w:val="8"/>
          <w:lang w:val="en-GB"/>
        </w:rPr>
        <w:t xml:space="preserve"> </w:t>
      </w:r>
      <w:r w:rsidRPr="00131B44">
        <w:rPr>
          <w:lang w:val="en-GB"/>
        </w:rPr>
        <w:t>the</w:t>
      </w:r>
      <w:r w:rsidRPr="00131B44">
        <w:rPr>
          <w:spacing w:val="7"/>
          <w:lang w:val="en-GB"/>
        </w:rPr>
        <w:t xml:space="preserve"> </w:t>
      </w:r>
      <w:r w:rsidRPr="00131B44">
        <w:rPr>
          <w:spacing w:val="-1"/>
          <w:lang w:val="en-GB"/>
        </w:rPr>
        <w:t>assets,</w:t>
      </w:r>
      <w:r w:rsidRPr="00131B44">
        <w:rPr>
          <w:spacing w:val="9"/>
          <w:lang w:val="en-GB"/>
        </w:rPr>
        <w:t xml:space="preserve"> </w:t>
      </w:r>
      <w:r w:rsidR="00C60BF9">
        <w:rPr>
          <w:spacing w:val="-1"/>
          <w:lang w:val="en-GB"/>
        </w:rPr>
        <w:t>on completion of</w:t>
      </w:r>
      <w:r w:rsidR="00C60BF9" w:rsidRPr="00131B44">
        <w:rPr>
          <w:spacing w:val="8"/>
          <w:lang w:val="en-GB"/>
        </w:rPr>
        <w:t xml:space="preserve"> </w:t>
      </w:r>
      <w:r w:rsidRPr="00131B44">
        <w:rPr>
          <w:spacing w:val="-1"/>
          <w:lang w:val="en-GB"/>
        </w:rPr>
        <w:t>the</w:t>
      </w:r>
      <w:r w:rsidRPr="00131B44">
        <w:rPr>
          <w:spacing w:val="7"/>
          <w:lang w:val="en-GB"/>
        </w:rPr>
        <w:t xml:space="preserve"> </w:t>
      </w:r>
      <w:r w:rsidRPr="00131B44">
        <w:rPr>
          <w:spacing w:val="-1"/>
          <w:lang w:val="en-GB"/>
        </w:rPr>
        <w:t>works</w:t>
      </w:r>
      <w:r w:rsidRPr="00131B44">
        <w:rPr>
          <w:spacing w:val="6"/>
          <w:lang w:val="en-GB"/>
        </w:rPr>
        <w:t xml:space="preserve"> </w:t>
      </w:r>
      <w:r w:rsidRPr="00131B44">
        <w:rPr>
          <w:spacing w:val="-1"/>
          <w:lang w:val="en-GB"/>
        </w:rPr>
        <w:t>they</w:t>
      </w:r>
      <w:r w:rsidRPr="00131B44">
        <w:rPr>
          <w:spacing w:val="5"/>
          <w:lang w:val="en-GB"/>
        </w:rPr>
        <w:t xml:space="preserve"> </w:t>
      </w:r>
      <w:r w:rsidRPr="00131B44">
        <w:rPr>
          <w:spacing w:val="-2"/>
          <w:lang w:val="en-GB"/>
        </w:rPr>
        <w:t>will</w:t>
      </w:r>
      <w:r w:rsidRPr="00131B44">
        <w:rPr>
          <w:spacing w:val="7"/>
          <w:lang w:val="en-GB"/>
        </w:rPr>
        <w:t xml:space="preserve"> </w:t>
      </w:r>
      <w:r w:rsidRPr="00131B44">
        <w:rPr>
          <w:lang w:val="en-GB"/>
        </w:rPr>
        <w:t>be</w:t>
      </w:r>
      <w:r w:rsidRPr="00131B44">
        <w:rPr>
          <w:spacing w:val="7"/>
          <w:lang w:val="en-GB"/>
        </w:rPr>
        <w:t xml:space="preserve"> </w:t>
      </w:r>
      <w:r w:rsidRPr="00131B44">
        <w:rPr>
          <w:spacing w:val="-1"/>
          <w:lang w:val="en-GB"/>
        </w:rPr>
        <w:t>returned</w:t>
      </w:r>
      <w:r w:rsidRPr="00131B44">
        <w:rPr>
          <w:spacing w:val="7"/>
          <w:lang w:val="en-GB"/>
        </w:rPr>
        <w:t xml:space="preserve"> </w:t>
      </w:r>
      <w:r w:rsidRPr="00131B44">
        <w:rPr>
          <w:spacing w:val="-1"/>
          <w:lang w:val="en-GB"/>
        </w:rPr>
        <w:t>in</w:t>
      </w:r>
      <w:r w:rsidRPr="00131B44">
        <w:rPr>
          <w:spacing w:val="39"/>
          <w:lang w:val="en-GB"/>
        </w:rPr>
        <w:t xml:space="preserve"> </w:t>
      </w:r>
      <w:r w:rsidRPr="00131B44">
        <w:rPr>
          <w:lang w:val="en-GB"/>
        </w:rPr>
        <w:t>the</w:t>
      </w:r>
      <w:r w:rsidRPr="00131B44">
        <w:rPr>
          <w:spacing w:val="-10"/>
          <w:lang w:val="en-GB"/>
        </w:rPr>
        <w:t xml:space="preserve"> </w:t>
      </w:r>
      <w:r w:rsidRPr="00131B44">
        <w:rPr>
          <w:spacing w:val="-1"/>
          <w:lang w:val="en-GB"/>
        </w:rPr>
        <w:t>same</w:t>
      </w:r>
      <w:r w:rsidRPr="00131B44">
        <w:rPr>
          <w:spacing w:val="-9"/>
          <w:lang w:val="en-GB"/>
        </w:rPr>
        <w:t xml:space="preserve"> </w:t>
      </w:r>
      <w:r w:rsidRPr="00131B44">
        <w:rPr>
          <w:spacing w:val="-1"/>
          <w:lang w:val="en-GB"/>
        </w:rPr>
        <w:t>condition</w:t>
      </w:r>
      <w:r w:rsidRPr="00131B44">
        <w:rPr>
          <w:spacing w:val="-10"/>
          <w:lang w:val="en-GB"/>
        </w:rPr>
        <w:t xml:space="preserve"> </w:t>
      </w:r>
      <w:r w:rsidRPr="00131B44">
        <w:rPr>
          <w:lang w:val="en-GB"/>
        </w:rPr>
        <w:t>as</w:t>
      </w:r>
      <w:r w:rsidRPr="00131B44">
        <w:rPr>
          <w:spacing w:val="-12"/>
          <w:lang w:val="en-GB"/>
        </w:rPr>
        <w:t xml:space="preserve"> </w:t>
      </w:r>
      <w:r w:rsidRPr="00131B44">
        <w:rPr>
          <w:spacing w:val="-1"/>
          <w:lang w:val="en-GB"/>
        </w:rPr>
        <w:t>beforehand</w:t>
      </w:r>
      <w:r w:rsidRPr="00131B44">
        <w:rPr>
          <w:spacing w:val="-12"/>
          <w:lang w:val="en-GB"/>
        </w:rPr>
        <w:t xml:space="preserve"> </w:t>
      </w:r>
      <w:r w:rsidRPr="00131B44">
        <w:rPr>
          <w:lang w:val="en-GB"/>
        </w:rPr>
        <w:t>to</w:t>
      </w:r>
      <w:r w:rsidRPr="00131B44">
        <w:rPr>
          <w:spacing w:val="-12"/>
          <w:lang w:val="en-GB"/>
        </w:rPr>
        <w:t xml:space="preserve"> </w:t>
      </w:r>
      <w:r w:rsidRPr="00131B44">
        <w:rPr>
          <w:spacing w:val="-1"/>
          <w:lang w:val="en-GB"/>
        </w:rPr>
        <w:t>enable</w:t>
      </w:r>
      <w:r w:rsidRPr="00131B44">
        <w:rPr>
          <w:spacing w:val="-9"/>
          <w:lang w:val="en-GB"/>
        </w:rPr>
        <w:t xml:space="preserve"> </w:t>
      </w:r>
      <w:r w:rsidRPr="00131B44">
        <w:rPr>
          <w:lang w:val="en-GB"/>
        </w:rPr>
        <w:t>the</w:t>
      </w:r>
      <w:r w:rsidRPr="00131B44">
        <w:rPr>
          <w:spacing w:val="-12"/>
          <w:lang w:val="en-GB"/>
        </w:rPr>
        <w:t xml:space="preserve"> </w:t>
      </w:r>
      <w:r w:rsidRPr="00131B44">
        <w:rPr>
          <w:spacing w:val="-2"/>
          <w:lang w:val="en-GB"/>
        </w:rPr>
        <w:t>owners</w:t>
      </w:r>
      <w:r w:rsidRPr="00131B44">
        <w:rPr>
          <w:spacing w:val="-9"/>
          <w:lang w:val="en-GB"/>
        </w:rPr>
        <w:t xml:space="preserve"> </w:t>
      </w:r>
      <w:r w:rsidRPr="00131B44">
        <w:rPr>
          <w:lang w:val="en-GB"/>
        </w:rPr>
        <w:t>or</w:t>
      </w:r>
      <w:r w:rsidRPr="00131B44">
        <w:rPr>
          <w:spacing w:val="-8"/>
          <w:lang w:val="en-GB"/>
        </w:rPr>
        <w:t xml:space="preserve"> </w:t>
      </w:r>
      <w:r w:rsidRPr="00131B44">
        <w:rPr>
          <w:spacing w:val="-1"/>
          <w:lang w:val="en-GB"/>
        </w:rPr>
        <w:t>users</w:t>
      </w:r>
      <w:r w:rsidRPr="00131B44">
        <w:rPr>
          <w:spacing w:val="-11"/>
          <w:lang w:val="en-GB"/>
        </w:rPr>
        <w:t xml:space="preserve"> </w:t>
      </w:r>
      <w:r w:rsidRPr="00131B44">
        <w:rPr>
          <w:lang w:val="en-GB"/>
        </w:rPr>
        <w:t>the</w:t>
      </w:r>
      <w:r w:rsidRPr="00131B44">
        <w:rPr>
          <w:spacing w:val="-10"/>
          <w:lang w:val="en-GB"/>
        </w:rPr>
        <w:t xml:space="preserve"> </w:t>
      </w:r>
      <w:r w:rsidRPr="00131B44">
        <w:rPr>
          <w:spacing w:val="-1"/>
          <w:lang w:val="en-GB"/>
        </w:rPr>
        <w:t>business</w:t>
      </w:r>
      <w:r w:rsidRPr="00131B44">
        <w:rPr>
          <w:spacing w:val="-9"/>
          <w:lang w:val="en-GB"/>
        </w:rPr>
        <w:t xml:space="preserve"> </w:t>
      </w:r>
      <w:r w:rsidRPr="00131B44">
        <w:rPr>
          <w:spacing w:val="-2"/>
          <w:lang w:val="en-GB"/>
        </w:rPr>
        <w:t>activities</w:t>
      </w:r>
      <w:r w:rsidRPr="00131B44">
        <w:rPr>
          <w:spacing w:val="49"/>
          <w:lang w:val="en-GB"/>
        </w:rPr>
        <w:t xml:space="preserve"> </w:t>
      </w:r>
      <w:r w:rsidRPr="00131B44">
        <w:rPr>
          <w:lang w:val="en-GB"/>
        </w:rPr>
        <w:t>on the</w:t>
      </w:r>
      <w:r w:rsidRPr="00131B44">
        <w:rPr>
          <w:spacing w:val="-2"/>
          <w:lang w:val="en-GB"/>
        </w:rPr>
        <w:t xml:space="preserve"> </w:t>
      </w:r>
      <w:r w:rsidRPr="00131B44">
        <w:rPr>
          <w:lang w:val="en-GB"/>
        </w:rPr>
        <w:t>same</w:t>
      </w:r>
      <w:r w:rsidRPr="00131B44">
        <w:rPr>
          <w:spacing w:val="-2"/>
          <w:lang w:val="en-GB"/>
        </w:rPr>
        <w:t xml:space="preserve"> </w:t>
      </w:r>
      <w:r w:rsidRPr="00131B44">
        <w:rPr>
          <w:spacing w:val="-1"/>
          <w:lang w:val="en-GB"/>
        </w:rPr>
        <w:t xml:space="preserve">level </w:t>
      </w:r>
      <w:r w:rsidRPr="00131B44">
        <w:rPr>
          <w:lang w:val="en-GB"/>
        </w:rPr>
        <w:t xml:space="preserve">as </w:t>
      </w:r>
      <w:r w:rsidRPr="00131B44">
        <w:rPr>
          <w:spacing w:val="-1"/>
          <w:lang w:val="en-GB"/>
        </w:rPr>
        <w:t>before</w:t>
      </w:r>
      <w:r w:rsidR="0084782F" w:rsidRPr="00131B44">
        <w:rPr>
          <w:spacing w:val="-1"/>
          <w:lang w:val="en-GB"/>
        </w:rPr>
        <w:t xml:space="preserve"> the Project implementation</w:t>
      </w:r>
      <w:r w:rsidRPr="00131B44">
        <w:rPr>
          <w:spacing w:val="-1"/>
          <w:lang w:val="en-GB"/>
        </w:rPr>
        <w:t>.</w:t>
      </w:r>
    </w:p>
    <w:p w:rsidR="005A3CE8" w:rsidRPr="00131B44" w:rsidRDefault="005A3CE8" w:rsidP="005A3CE8">
      <w:pPr>
        <w:pStyle w:val="Tekstpodstawowy"/>
        <w:widowControl w:val="0"/>
        <w:numPr>
          <w:ilvl w:val="2"/>
          <w:numId w:val="40"/>
        </w:numPr>
        <w:tabs>
          <w:tab w:val="left" w:pos="837"/>
        </w:tabs>
        <w:spacing w:before="1" w:after="0"/>
        <w:ind w:right="113"/>
        <w:rPr>
          <w:lang w:val="en-GB"/>
        </w:rPr>
      </w:pPr>
      <w:r w:rsidRPr="00131B44">
        <w:rPr>
          <w:spacing w:val="-1"/>
          <w:lang w:val="en-GB"/>
        </w:rPr>
        <w:t>All</w:t>
      </w:r>
      <w:r w:rsidRPr="00131B44">
        <w:rPr>
          <w:spacing w:val="-15"/>
          <w:lang w:val="en-GB"/>
        </w:rPr>
        <w:t xml:space="preserve"> </w:t>
      </w:r>
      <w:r w:rsidRPr="00131B44">
        <w:rPr>
          <w:spacing w:val="-1"/>
          <w:lang w:val="en-GB"/>
        </w:rPr>
        <w:t>PAPs,</w:t>
      </w:r>
      <w:r w:rsidRPr="00131B44">
        <w:rPr>
          <w:spacing w:val="-13"/>
          <w:lang w:val="en-GB"/>
        </w:rPr>
        <w:t xml:space="preserve"> </w:t>
      </w:r>
      <w:r w:rsidRPr="00131B44">
        <w:rPr>
          <w:spacing w:val="-1"/>
          <w:lang w:val="en-GB"/>
        </w:rPr>
        <w:t>without</w:t>
      </w:r>
      <w:r w:rsidRPr="00131B44">
        <w:rPr>
          <w:spacing w:val="-13"/>
          <w:lang w:val="en-GB"/>
        </w:rPr>
        <w:t xml:space="preserve"> </w:t>
      </w:r>
      <w:r w:rsidRPr="00131B44">
        <w:rPr>
          <w:spacing w:val="-1"/>
          <w:lang w:val="en-GB"/>
        </w:rPr>
        <w:t>regard</w:t>
      </w:r>
      <w:r w:rsidRPr="00131B44">
        <w:rPr>
          <w:spacing w:val="-16"/>
          <w:lang w:val="en-GB"/>
        </w:rPr>
        <w:t xml:space="preserve"> </w:t>
      </w:r>
      <w:r w:rsidRPr="00131B44">
        <w:rPr>
          <w:spacing w:val="-1"/>
          <w:lang w:val="en-GB"/>
        </w:rPr>
        <w:t>to</w:t>
      </w:r>
      <w:r w:rsidRPr="00131B44">
        <w:rPr>
          <w:spacing w:val="-14"/>
          <w:lang w:val="en-GB"/>
        </w:rPr>
        <w:t xml:space="preserve"> </w:t>
      </w:r>
      <w:r w:rsidRPr="00131B44">
        <w:rPr>
          <w:lang w:val="en-GB"/>
        </w:rPr>
        <w:t>legal</w:t>
      </w:r>
      <w:r w:rsidRPr="00131B44">
        <w:rPr>
          <w:spacing w:val="-15"/>
          <w:lang w:val="en-GB"/>
        </w:rPr>
        <w:t xml:space="preserve"> </w:t>
      </w:r>
      <w:r w:rsidRPr="00131B44">
        <w:rPr>
          <w:spacing w:val="-1"/>
          <w:lang w:val="en-GB"/>
        </w:rPr>
        <w:t>status</w:t>
      </w:r>
      <w:r w:rsidRPr="00131B44">
        <w:rPr>
          <w:spacing w:val="-16"/>
          <w:lang w:val="en-GB"/>
        </w:rPr>
        <w:t xml:space="preserve"> </w:t>
      </w:r>
      <w:r w:rsidRPr="00131B44">
        <w:rPr>
          <w:spacing w:val="-2"/>
          <w:lang w:val="en-GB"/>
        </w:rPr>
        <w:t>of</w:t>
      </w:r>
      <w:r w:rsidRPr="00131B44">
        <w:rPr>
          <w:spacing w:val="-13"/>
          <w:lang w:val="en-GB"/>
        </w:rPr>
        <w:t xml:space="preserve"> </w:t>
      </w:r>
      <w:r w:rsidRPr="00131B44">
        <w:rPr>
          <w:spacing w:val="-1"/>
          <w:lang w:val="en-GB"/>
        </w:rPr>
        <w:t>property,</w:t>
      </w:r>
      <w:r w:rsidRPr="00131B44">
        <w:rPr>
          <w:spacing w:val="-15"/>
          <w:lang w:val="en-GB"/>
        </w:rPr>
        <w:t xml:space="preserve"> </w:t>
      </w:r>
      <w:r w:rsidRPr="00131B44">
        <w:rPr>
          <w:spacing w:val="-2"/>
          <w:lang w:val="en-GB"/>
        </w:rPr>
        <w:t>will</w:t>
      </w:r>
      <w:r w:rsidRPr="00131B44">
        <w:rPr>
          <w:spacing w:val="-15"/>
          <w:lang w:val="en-GB"/>
        </w:rPr>
        <w:t xml:space="preserve"> </w:t>
      </w:r>
      <w:r w:rsidRPr="00131B44">
        <w:rPr>
          <w:spacing w:val="-1"/>
          <w:lang w:val="en-GB"/>
        </w:rPr>
        <w:t>receive</w:t>
      </w:r>
      <w:r w:rsidRPr="00131B44">
        <w:rPr>
          <w:spacing w:val="-14"/>
          <w:lang w:val="en-GB"/>
        </w:rPr>
        <w:t xml:space="preserve"> </w:t>
      </w:r>
      <w:r w:rsidRPr="00131B44">
        <w:rPr>
          <w:spacing w:val="-1"/>
          <w:lang w:val="en-GB"/>
        </w:rPr>
        <w:t>support</w:t>
      </w:r>
      <w:r w:rsidRPr="00131B44">
        <w:rPr>
          <w:spacing w:val="-13"/>
          <w:lang w:val="en-GB"/>
        </w:rPr>
        <w:t xml:space="preserve"> </w:t>
      </w:r>
      <w:r w:rsidRPr="00131B44">
        <w:rPr>
          <w:spacing w:val="-2"/>
          <w:lang w:val="en-GB"/>
        </w:rPr>
        <w:t>of</w:t>
      </w:r>
      <w:r w:rsidRPr="00131B44">
        <w:rPr>
          <w:spacing w:val="-13"/>
          <w:lang w:val="en-GB"/>
        </w:rPr>
        <w:t xml:space="preserve"> </w:t>
      </w:r>
      <w:r w:rsidRPr="00131B44">
        <w:rPr>
          <w:spacing w:val="-1"/>
          <w:lang w:val="en-GB"/>
        </w:rPr>
        <w:t>various</w:t>
      </w:r>
      <w:r w:rsidRPr="00131B44">
        <w:rPr>
          <w:spacing w:val="-16"/>
          <w:lang w:val="en-GB"/>
        </w:rPr>
        <w:t xml:space="preserve"> </w:t>
      </w:r>
      <w:r w:rsidRPr="00131B44">
        <w:rPr>
          <w:spacing w:val="-1"/>
          <w:lang w:val="en-GB"/>
        </w:rPr>
        <w:t>kinds,</w:t>
      </w:r>
      <w:r w:rsidRPr="00131B44">
        <w:rPr>
          <w:spacing w:val="59"/>
          <w:lang w:val="en-GB"/>
        </w:rPr>
        <w:t xml:space="preserve"> </w:t>
      </w:r>
      <w:r w:rsidRPr="00131B44">
        <w:rPr>
          <w:lang w:val="en-GB"/>
        </w:rPr>
        <w:t xml:space="preserve">as </w:t>
      </w:r>
      <w:r w:rsidRPr="00131B44">
        <w:rPr>
          <w:spacing w:val="-1"/>
          <w:lang w:val="en-GB"/>
        </w:rPr>
        <w:t xml:space="preserve">per </w:t>
      </w:r>
      <w:r w:rsidRPr="00131B44">
        <w:rPr>
          <w:lang w:val="en-GB"/>
        </w:rPr>
        <w:t>the</w:t>
      </w:r>
      <w:r w:rsidRPr="00131B44">
        <w:rPr>
          <w:spacing w:val="-2"/>
          <w:lang w:val="en-GB"/>
        </w:rPr>
        <w:t xml:space="preserve"> </w:t>
      </w:r>
      <w:r w:rsidRPr="00131B44">
        <w:rPr>
          <w:spacing w:val="-1"/>
          <w:lang w:val="en-GB"/>
        </w:rPr>
        <w:t>principles</w:t>
      </w:r>
      <w:r w:rsidRPr="00131B44">
        <w:rPr>
          <w:spacing w:val="-2"/>
          <w:lang w:val="en-GB"/>
        </w:rPr>
        <w:t xml:space="preserve"> </w:t>
      </w:r>
      <w:r w:rsidRPr="00131B44">
        <w:rPr>
          <w:lang w:val="en-GB"/>
        </w:rPr>
        <w:t>set</w:t>
      </w:r>
      <w:r w:rsidRPr="00131B44">
        <w:rPr>
          <w:spacing w:val="-3"/>
          <w:lang w:val="en-GB"/>
        </w:rPr>
        <w:t xml:space="preserve"> </w:t>
      </w:r>
      <w:r w:rsidRPr="00131B44">
        <w:rPr>
          <w:spacing w:val="-1"/>
          <w:lang w:val="en-GB"/>
        </w:rPr>
        <w:t>out</w:t>
      </w:r>
      <w:r w:rsidRPr="00131B44">
        <w:rPr>
          <w:spacing w:val="2"/>
          <w:lang w:val="en-GB"/>
        </w:rPr>
        <w:t xml:space="preserve"> </w:t>
      </w:r>
      <w:r w:rsidRPr="00131B44">
        <w:rPr>
          <w:spacing w:val="-1"/>
          <w:lang w:val="en-GB"/>
        </w:rPr>
        <w:t>in</w:t>
      </w:r>
      <w:r w:rsidRPr="00131B44">
        <w:rPr>
          <w:spacing w:val="-2"/>
          <w:lang w:val="en-GB"/>
        </w:rPr>
        <w:t xml:space="preserve"> </w:t>
      </w:r>
      <w:r w:rsidRPr="00131B44">
        <w:rPr>
          <w:lang w:val="en-GB"/>
        </w:rPr>
        <w:t>the</w:t>
      </w:r>
      <w:r w:rsidRPr="00131B44">
        <w:rPr>
          <w:spacing w:val="-2"/>
          <w:lang w:val="en-GB"/>
        </w:rPr>
        <w:t xml:space="preserve"> </w:t>
      </w:r>
      <w:r w:rsidRPr="00131B44">
        <w:rPr>
          <w:spacing w:val="-1"/>
          <w:lang w:val="en-GB"/>
        </w:rPr>
        <w:t>Entitlement Matrix</w:t>
      </w:r>
      <w:r w:rsidRPr="00131B44">
        <w:rPr>
          <w:spacing w:val="-2"/>
          <w:lang w:val="en-GB"/>
        </w:rPr>
        <w:t xml:space="preserve"> </w:t>
      </w:r>
      <w:r w:rsidRPr="00131B44">
        <w:rPr>
          <w:spacing w:val="-1"/>
          <w:lang w:val="en-GB"/>
        </w:rPr>
        <w:t>include</w:t>
      </w:r>
      <w:r w:rsidRPr="00131B44">
        <w:rPr>
          <w:lang w:val="en-GB"/>
        </w:rPr>
        <w:t xml:space="preserve"> in</w:t>
      </w:r>
      <w:r w:rsidRPr="00131B44">
        <w:rPr>
          <w:spacing w:val="-2"/>
          <w:lang w:val="en-GB"/>
        </w:rPr>
        <w:t xml:space="preserve"> </w:t>
      </w:r>
      <w:r w:rsidRPr="00131B44">
        <w:rPr>
          <w:spacing w:val="-1"/>
          <w:lang w:val="en-GB"/>
        </w:rPr>
        <w:t>LARPF. Lack</w:t>
      </w:r>
      <w:r w:rsidRPr="00131B44">
        <w:rPr>
          <w:lang w:val="en-GB"/>
        </w:rPr>
        <w:t xml:space="preserve"> </w:t>
      </w:r>
      <w:r w:rsidRPr="00131B44">
        <w:rPr>
          <w:spacing w:val="-2"/>
          <w:lang w:val="en-GB"/>
        </w:rPr>
        <w:t>of</w:t>
      </w:r>
      <w:r w:rsidRPr="00131B44">
        <w:rPr>
          <w:spacing w:val="2"/>
          <w:lang w:val="en-GB"/>
        </w:rPr>
        <w:t xml:space="preserve"> </w:t>
      </w:r>
      <w:r w:rsidRPr="00131B44">
        <w:rPr>
          <w:spacing w:val="-1"/>
          <w:lang w:val="en-GB"/>
        </w:rPr>
        <w:t>legal</w:t>
      </w:r>
      <w:r w:rsidRPr="00131B44">
        <w:rPr>
          <w:spacing w:val="35"/>
          <w:lang w:val="en-GB"/>
        </w:rPr>
        <w:t xml:space="preserve"> </w:t>
      </w:r>
      <w:r w:rsidRPr="00131B44">
        <w:rPr>
          <w:spacing w:val="-1"/>
          <w:lang w:val="en-GB"/>
        </w:rPr>
        <w:t>title</w:t>
      </w:r>
      <w:r w:rsidRPr="00131B44">
        <w:rPr>
          <w:spacing w:val="12"/>
          <w:lang w:val="en-GB"/>
        </w:rPr>
        <w:t xml:space="preserve"> </w:t>
      </w:r>
      <w:r w:rsidRPr="00131B44">
        <w:rPr>
          <w:spacing w:val="-1"/>
          <w:lang w:val="en-GB"/>
        </w:rPr>
        <w:t>should</w:t>
      </w:r>
      <w:r w:rsidRPr="00131B44">
        <w:rPr>
          <w:spacing w:val="10"/>
          <w:lang w:val="en-GB"/>
        </w:rPr>
        <w:t xml:space="preserve"> </w:t>
      </w:r>
      <w:r w:rsidRPr="00131B44">
        <w:rPr>
          <w:spacing w:val="-2"/>
          <w:lang w:val="en-GB"/>
        </w:rPr>
        <w:t>not</w:t>
      </w:r>
      <w:r w:rsidRPr="00131B44">
        <w:rPr>
          <w:spacing w:val="13"/>
          <w:lang w:val="en-GB"/>
        </w:rPr>
        <w:t xml:space="preserve"> </w:t>
      </w:r>
      <w:r w:rsidRPr="00131B44">
        <w:rPr>
          <w:lang w:val="en-GB"/>
        </w:rPr>
        <w:t>be</w:t>
      </w:r>
      <w:r w:rsidRPr="00131B44">
        <w:rPr>
          <w:spacing w:val="9"/>
          <w:lang w:val="en-GB"/>
        </w:rPr>
        <w:t xml:space="preserve"> </w:t>
      </w:r>
      <w:r w:rsidRPr="00131B44">
        <w:rPr>
          <w:lang w:val="en-GB"/>
        </w:rPr>
        <w:t>a</w:t>
      </w:r>
      <w:r w:rsidRPr="00131B44">
        <w:rPr>
          <w:spacing w:val="10"/>
          <w:lang w:val="en-GB"/>
        </w:rPr>
        <w:t xml:space="preserve"> </w:t>
      </w:r>
      <w:r w:rsidRPr="00131B44">
        <w:rPr>
          <w:spacing w:val="-2"/>
          <w:lang w:val="en-GB"/>
        </w:rPr>
        <w:t>bar</w:t>
      </w:r>
      <w:r w:rsidR="00C60BF9">
        <w:rPr>
          <w:spacing w:val="-2"/>
          <w:lang w:val="en-GB"/>
        </w:rPr>
        <w:t>rier</w:t>
      </w:r>
      <w:r w:rsidRPr="00131B44">
        <w:rPr>
          <w:spacing w:val="9"/>
          <w:lang w:val="en-GB"/>
        </w:rPr>
        <w:t xml:space="preserve"> </w:t>
      </w:r>
      <w:r w:rsidRPr="00131B44">
        <w:rPr>
          <w:lang w:val="en-GB"/>
        </w:rPr>
        <w:t>to</w:t>
      </w:r>
      <w:r w:rsidRPr="00131B44">
        <w:rPr>
          <w:spacing w:val="10"/>
          <w:lang w:val="en-GB"/>
        </w:rPr>
        <w:t xml:space="preserve"> </w:t>
      </w:r>
      <w:r w:rsidRPr="00131B44">
        <w:rPr>
          <w:spacing w:val="-1"/>
          <w:lang w:val="en-GB"/>
        </w:rPr>
        <w:t>compensation</w:t>
      </w:r>
      <w:r w:rsidRPr="00131B44">
        <w:rPr>
          <w:spacing w:val="9"/>
          <w:lang w:val="en-GB"/>
        </w:rPr>
        <w:t xml:space="preserve"> </w:t>
      </w:r>
      <w:r w:rsidRPr="00131B44">
        <w:rPr>
          <w:spacing w:val="-1"/>
          <w:lang w:val="en-GB"/>
        </w:rPr>
        <w:t>and/or</w:t>
      </w:r>
      <w:r w:rsidRPr="00131B44">
        <w:rPr>
          <w:spacing w:val="9"/>
          <w:lang w:val="en-GB"/>
        </w:rPr>
        <w:t xml:space="preserve"> </w:t>
      </w:r>
      <w:r w:rsidRPr="00131B44">
        <w:rPr>
          <w:spacing w:val="-1"/>
          <w:lang w:val="en-GB"/>
        </w:rPr>
        <w:t>rehabilitation.</w:t>
      </w:r>
      <w:r w:rsidRPr="00131B44">
        <w:rPr>
          <w:spacing w:val="11"/>
          <w:lang w:val="en-GB"/>
        </w:rPr>
        <w:t xml:space="preserve"> </w:t>
      </w:r>
      <w:r w:rsidRPr="00131B44">
        <w:rPr>
          <w:lang w:val="en-GB"/>
        </w:rPr>
        <w:t>A</w:t>
      </w:r>
      <w:r w:rsidRPr="00131B44">
        <w:rPr>
          <w:spacing w:val="12"/>
          <w:lang w:val="en-GB"/>
        </w:rPr>
        <w:t xml:space="preserve"> </w:t>
      </w:r>
      <w:r w:rsidRPr="00131B44">
        <w:rPr>
          <w:spacing w:val="-1"/>
          <w:lang w:val="en-GB"/>
        </w:rPr>
        <w:t>detailed</w:t>
      </w:r>
      <w:r w:rsidRPr="00131B44">
        <w:rPr>
          <w:spacing w:val="9"/>
          <w:lang w:val="en-GB"/>
        </w:rPr>
        <w:t xml:space="preserve"> </w:t>
      </w:r>
      <w:r w:rsidRPr="00131B44">
        <w:rPr>
          <w:spacing w:val="-1"/>
          <w:lang w:val="en-GB"/>
        </w:rPr>
        <w:t>procedures</w:t>
      </w:r>
      <w:r w:rsidRPr="00131B44">
        <w:rPr>
          <w:spacing w:val="63"/>
          <w:lang w:val="en-GB"/>
        </w:rPr>
        <w:t xml:space="preserve"> </w:t>
      </w:r>
      <w:r w:rsidRPr="00131B44">
        <w:rPr>
          <w:spacing w:val="-2"/>
          <w:lang w:val="en-GB"/>
        </w:rPr>
        <w:t>of</w:t>
      </w:r>
      <w:r w:rsidRPr="00131B44">
        <w:rPr>
          <w:spacing w:val="20"/>
          <w:lang w:val="en-GB"/>
        </w:rPr>
        <w:t xml:space="preserve"> </w:t>
      </w:r>
      <w:r w:rsidRPr="00131B44">
        <w:rPr>
          <w:spacing w:val="-1"/>
          <w:lang w:val="en-GB"/>
        </w:rPr>
        <w:t>land</w:t>
      </w:r>
      <w:r w:rsidRPr="00131B44">
        <w:rPr>
          <w:spacing w:val="15"/>
          <w:lang w:val="en-GB"/>
        </w:rPr>
        <w:t xml:space="preserve"> </w:t>
      </w:r>
      <w:r w:rsidRPr="00131B44">
        <w:rPr>
          <w:spacing w:val="-1"/>
          <w:lang w:val="en-GB"/>
        </w:rPr>
        <w:t>acquisition,</w:t>
      </w:r>
      <w:r w:rsidRPr="00131B44">
        <w:rPr>
          <w:spacing w:val="16"/>
          <w:lang w:val="en-GB"/>
        </w:rPr>
        <w:t xml:space="preserve"> </w:t>
      </w:r>
      <w:r w:rsidRPr="00131B44">
        <w:rPr>
          <w:spacing w:val="-1"/>
          <w:lang w:val="en-GB"/>
        </w:rPr>
        <w:t>social</w:t>
      </w:r>
      <w:r w:rsidRPr="00131B44">
        <w:rPr>
          <w:spacing w:val="16"/>
          <w:lang w:val="en-GB"/>
        </w:rPr>
        <w:t xml:space="preserve"> </w:t>
      </w:r>
      <w:r w:rsidRPr="00131B44">
        <w:rPr>
          <w:spacing w:val="-1"/>
          <w:lang w:val="en-GB"/>
        </w:rPr>
        <w:t>participation</w:t>
      </w:r>
      <w:r w:rsidRPr="00131B44">
        <w:rPr>
          <w:spacing w:val="14"/>
          <w:lang w:val="en-GB"/>
        </w:rPr>
        <w:t xml:space="preserve"> </w:t>
      </w:r>
      <w:r w:rsidRPr="00131B44">
        <w:rPr>
          <w:spacing w:val="-1"/>
          <w:lang w:val="en-GB"/>
        </w:rPr>
        <w:t>and</w:t>
      </w:r>
      <w:r w:rsidRPr="00131B44">
        <w:rPr>
          <w:spacing w:val="15"/>
          <w:lang w:val="en-GB"/>
        </w:rPr>
        <w:t xml:space="preserve"> </w:t>
      </w:r>
      <w:r w:rsidRPr="00131B44">
        <w:rPr>
          <w:spacing w:val="-1"/>
          <w:lang w:val="en-GB"/>
        </w:rPr>
        <w:t>protective,</w:t>
      </w:r>
      <w:r w:rsidRPr="00131B44">
        <w:rPr>
          <w:spacing w:val="18"/>
          <w:lang w:val="en-GB"/>
        </w:rPr>
        <w:t xml:space="preserve"> </w:t>
      </w:r>
      <w:r w:rsidRPr="00131B44">
        <w:rPr>
          <w:spacing w:val="-1"/>
          <w:lang w:val="en-GB"/>
        </w:rPr>
        <w:t>preventive,</w:t>
      </w:r>
      <w:r w:rsidRPr="00131B44">
        <w:rPr>
          <w:spacing w:val="18"/>
          <w:lang w:val="en-GB"/>
        </w:rPr>
        <w:t xml:space="preserve"> </w:t>
      </w:r>
      <w:r w:rsidRPr="00131B44">
        <w:rPr>
          <w:spacing w:val="-1"/>
          <w:lang w:val="en-GB"/>
        </w:rPr>
        <w:t>compensatory</w:t>
      </w:r>
      <w:r w:rsidRPr="00131B44">
        <w:rPr>
          <w:spacing w:val="15"/>
          <w:lang w:val="en-GB"/>
        </w:rPr>
        <w:t xml:space="preserve"> </w:t>
      </w:r>
      <w:r w:rsidRPr="00131B44">
        <w:rPr>
          <w:spacing w:val="-1"/>
          <w:lang w:val="en-GB"/>
        </w:rPr>
        <w:t>and</w:t>
      </w:r>
      <w:r w:rsidRPr="00131B44">
        <w:rPr>
          <w:spacing w:val="49"/>
          <w:lang w:val="en-GB"/>
        </w:rPr>
        <w:t xml:space="preserve"> </w:t>
      </w:r>
      <w:r w:rsidRPr="00131B44">
        <w:rPr>
          <w:spacing w:val="-1"/>
          <w:lang w:val="en-GB"/>
        </w:rPr>
        <w:t>mitigation</w:t>
      </w:r>
      <w:r w:rsidRPr="00131B44">
        <w:rPr>
          <w:spacing w:val="-2"/>
          <w:lang w:val="en-GB"/>
        </w:rPr>
        <w:t xml:space="preserve"> </w:t>
      </w:r>
      <w:r w:rsidRPr="00131B44">
        <w:rPr>
          <w:spacing w:val="-1"/>
          <w:lang w:val="en-GB"/>
        </w:rPr>
        <w:t>measures</w:t>
      </w:r>
      <w:r w:rsidRPr="00131B44">
        <w:rPr>
          <w:lang w:val="en-GB"/>
        </w:rPr>
        <w:t xml:space="preserve"> </w:t>
      </w:r>
      <w:r w:rsidR="0084782F" w:rsidRPr="00131B44">
        <w:rPr>
          <w:lang w:val="en-GB"/>
        </w:rPr>
        <w:t xml:space="preserve">are </w:t>
      </w:r>
      <w:r w:rsidRPr="00131B44">
        <w:rPr>
          <w:lang w:val="en-GB"/>
        </w:rPr>
        <w:t xml:space="preserve"> </w:t>
      </w:r>
      <w:r w:rsidRPr="00131B44">
        <w:rPr>
          <w:spacing w:val="-1"/>
          <w:lang w:val="en-GB"/>
        </w:rPr>
        <w:t>established</w:t>
      </w:r>
      <w:r w:rsidRPr="00131B44">
        <w:rPr>
          <w:lang w:val="en-GB"/>
        </w:rPr>
        <w:t xml:space="preserve"> in</w:t>
      </w:r>
      <w:r w:rsidRPr="00131B44">
        <w:rPr>
          <w:spacing w:val="3"/>
          <w:lang w:val="en-GB"/>
        </w:rPr>
        <w:t xml:space="preserve"> </w:t>
      </w:r>
      <w:r w:rsidR="0084782F" w:rsidRPr="00131B44">
        <w:rPr>
          <w:spacing w:val="3"/>
          <w:lang w:val="en-GB"/>
        </w:rPr>
        <w:t xml:space="preserve">this </w:t>
      </w:r>
      <w:r w:rsidRPr="00131B44">
        <w:rPr>
          <w:spacing w:val="-2"/>
          <w:lang w:val="en-GB"/>
        </w:rPr>
        <w:t>RAP.</w:t>
      </w:r>
    </w:p>
    <w:p w:rsidR="006D0F27" w:rsidRPr="00131B44" w:rsidRDefault="00C60BF9" w:rsidP="006D0F27">
      <w:pPr>
        <w:rPr>
          <w:lang w:val="en-GB"/>
        </w:rPr>
      </w:pPr>
      <w:r>
        <w:rPr>
          <w:lang w:val="en-GB"/>
        </w:rPr>
        <w:t>If required,</w:t>
      </w:r>
      <w:r w:rsidR="005A3CE8" w:rsidRPr="00131B44">
        <w:rPr>
          <w:lang w:val="en-GB"/>
        </w:rPr>
        <w:t xml:space="preserve"> the Land Acquisition and Resettlement Action Plan shall be updated </w:t>
      </w:r>
      <w:r>
        <w:rPr>
          <w:lang w:val="en-GB"/>
        </w:rPr>
        <w:t>during the process</w:t>
      </w:r>
      <w:r w:rsidR="005A3CE8" w:rsidRPr="00131B44">
        <w:rPr>
          <w:lang w:val="en-GB"/>
        </w:rPr>
        <w:t xml:space="preserve"> of the design works </w:t>
      </w:r>
      <w:r>
        <w:rPr>
          <w:lang w:val="en-GB"/>
        </w:rPr>
        <w:t>or</w:t>
      </w:r>
      <w:r w:rsidRPr="00131B44">
        <w:rPr>
          <w:lang w:val="en-GB"/>
        </w:rPr>
        <w:t xml:space="preserve"> </w:t>
      </w:r>
      <w:r w:rsidR="005A3CE8" w:rsidRPr="00131B44">
        <w:rPr>
          <w:lang w:val="en-GB"/>
        </w:rPr>
        <w:t>appearance of new real and legal circumstance</w:t>
      </w:r>
      <w:r w:rsidR="00001464" w:rsidRPr="00131B44">
        <w:rPr>
          <w:lang w:val="en-GB"/>
        </w:rPr>
        <w:t>s</w:t>
      </w:r>
      <w:r w:rsidR="005A3CE8" w:rsidRPr="00131B44">
        <w:rPr>
          <w:lang w:val="en-GB"/>
        </w:rPr>
        <w:t>.</w:t>
      </w:r>
    </w:p>
    <w:p w:rsidR="0035038C" w:rsidRPr="00131B44" w:rsidRDefault="00CE0E08" w:rsidP="006D0F27">
      <w:pPr>
        <w:rPr>
          <w:lang w:val="en-GB"/>
        </w:rPr>
      </w:pPr>
      <w:r w:rsidRPr="00CE0E08">
        <w:rPr>
          <w:lang w:val="en-GB"/>
        </w:rPr>
        <w:t>A flood gate still remains to be designed within structure</w:t>
      </w:r>
      <w:r w:rsidR="00D35E45" w:rsidRPr="00131B44">
        <w:rPr>
          <w:lang w:val="en-GB"/>
        </w:rPr>
        <w:t xml:space="preserve"> </w:t>
      </w:r>
      <w:r w:rsidR="00341B1F" w:rsidRPr="00341B1F">
        <w:rPr>
          <w:b/>
          <w:lang w:val="en-GB"/>
        </w:rPr>
        <w:t>Expansion of the surrounding embankment protecting Glassworks and a Housing Estate against the flood waters in the town of Sandomierz together with an extension of the embankment of the Vistula River from the Lwowska Street to intersection of Koćmierzów embankment</w:t>
      </w:r>
      <w:r>
        <w:rPr>
          <w:lang w:val="en-GB"/>
        </w:rPr>
        <w:t xml:space="preserve">, </w:t>
      </w:r>
      <w:r w:rsidRPr="00CE0E08">
        <w:rPr>
          <w:lang w:val="en-GB"/>
        </w:rPr>
        <w:t xml:space="preserve">however it shall not be needed to acquire </w:t>
      </w:r>
      <w:r w:rsidR="00C60BF9">
        <w:rPr>
          <w:lang w:val="en-GB"/>
        </w:rPr>
        <w:t>more</w:t>
      </w:r>
      <w:r w:rsidR="00C60BF9" w:rsidRPr="00CE0E08">
        <w:rPr>
          <w:lang w:val="en-GB"/>
        </w:rPr>
        <w:t xml:space="preserve"> </w:t>
      </w:r>
      <w:r w:rsidRPr="00CE0E08">
        <w:rPr>
          <w:lang w:val="en-GB"/>
        </w:rPr>
        <w:t>properties as they were entered into the IPIP decision of 17th December 2015 for the structure mentioned above.</w:t>
      </w:r>
    </w:p>
    <w:p w:rsidR="005250F1" w:rsidRDefault="00100A4B">
      <w:pPr>
        <w:rPr>
          <w:rFonts w:cs="Arial"/>
          <w:lang w:val="en-GB"/>
        </w:rPr>
      </w:pPr>
      <w:r w:rsidRPr="00100A4B">
        <w:rPr>
          <w:rFonts w:cs="Arial"/>
          <w:lang w:val="en-GB"/>
        </w:rPr>
        <w:t>A key objective of this RAP is to acquire properties required for the implementation of the Contract in compliance with Polish legislature and the World Bank Policy OP 4.12, in such a way as to minimise negative impact on the PAP and improve or at least reinstate their life conditions or ensure the long-term and sustainable use of natural resources within this area.</w:t>
      </w:r>
    </w:p>
    <w:p w:rsidR="005250F1" w:rsidRDefault="003E2EE0">
      <w:pPr>
        <w:rPr>
          <w:rFonts w:cs="Arial"/>
          <w:lang w:val="en-GB"/>
        </w:rPr>
      </w:pPr>
      <w:r w:rsidRPr="00131B44">
        <w:rPr>
          <w:rFonts w:cs="Arial"/>
          <w:lang w:val="en-GB"/>
        </w:rPr>
        <w:t xml:space="preserve">The objective of </w:t>
      </w:r>
      <w:r w:rsidR="00E64CF5">
        <w:rPr>
          <w:rFonts w:cs="Arial"/>
          <w:lang w:val="en-GB"/>
        </w:rPr>
        <w:t>RAP</w:t>
      </w:r>
      <w:r w:rsidRPr="00131B44">
        <w:rPr>
          <w:rFonts w:cs="Arial"/>
          <w:lang w:val="en-GB"/>
        </w:rPr>
        <w:t xml:space="preserve"> is also to collect basic social and economic data concerning Project Affected People, to identify impacts, to determine mitigating measures and compensating measures for prospective negative impacts, to assess whether the conditions within the scope of further management of properties covered by the Project have been reinstated (it applies both to properties owned by private persons</w:t>
      </w:r>
      <w:r w:rsidR="00E64CF5">
        <w:rPr>
          <w:rFonts w:cs="Arial"/>
          <w:lang w:val="en-GB"/>
        </w:rPr>
        <w:t xml:space="preserve"> or legal persons</w:t>
      </w:r>
      <w:r w:rsidRPr="00131B44">
        <w:rPr>
          <w:rFonts w:cs="Arial"/>
          <w:lang w:val="en-GB"/>
        </w:rPr>
        <w:t>, company with limited liability and public entities</w:t>
      </w:r>
      <w:r w:rsidR="00E64CF5">
        <w:rPr>
          <w:rFonts w:cs="Arial"/>
          <w:lang w:val="en-GB"/>
        </w:rPr>
        <w:t xml:space="preserve">, </w:t>
      </w:r>
      <w:r w:rsidR="008E4136" w:rsidRPr="008E4136">
        <w:rPr>
          <w:rFonts w:cs="Arial"/>
          <w:lang w:val="en-GB"/>
        </w:rPr>
        <w:t>i.e.</w:t>
      </w:r>
      <w:r w:rsidR="00E64CF5">
        <w:rPr>
          <w:rFonts w:cs="Arial"/>
          <w:lang w:val="en-GB"/>
        </w:rPr>
        <w:t xml:space="preserve"> </w:t>
      </w:r>
      <w:r w:rsidR="008E4136" w:rsidRPr="008E4136">
        <w:rPr>
          <w:rFonts w:cs="Arial"/>
          <w:lang w:val="en-GB"/>
        </w:rPr>
        <w:t>State Treasury</w:t>
      </w:r>
      <w:r w:rsidR="008E4136">
        <w:rPr>
          <w:rFonts w:cs="Arial"/>
          <w:lang w:val="en-GB"/>
        </w:rPr>
        <w:t>,</w:t>
      </w:r>
      <w:r w:rsidR="008E4136" w:rsidRPr="008E4136">
        <w:rPr>
          <w:rStyle w:val="Nagwek6Znak"/>
          <w:rFonts w:ascii="Arial" w:eastAsiaTheme="minorHAnsi" w:hAnsi="Arial" w:cs="Arial"/>
          <w:color w:val="auto"/>
          <w:lang w:val="en-GB"/>
        </w:rPr>
        <w:t xml:space="preserve"> </w:t>
      </w:r>
      <w:r w:rsidR="00E64CF5" w:rsidRPr="00131B44">
        <w:rPr>
          <w:rStyle w:val="Nagwek6Znak"/>
          <w:rFonts w:ascii="Arial" w:hAnsi="Arial"/>
          <w:color w:val="auto"/>
          <w:lang w:val="en-GB" w:eastAsia="en-GB"/>
        </w:rPr>
        <w:t xml:space="preserve">Sandomierz </w:t>
      </w:r>
      <w:r w:rsidR="008E4136">
        <w:rPr>
          <w:rStyle w:val="Nagwek6Znak"/>
          <w:rFonts w:ascii="Arial" w:hAnsi="Arial"/>
          <w:color w:val="auto"/>
          <w:lang w:val="en-GB" w:eastAsia="en-GB"/>
        </w:rPr>
        <w:t>C</w:t>
      </w:r>
      <w:r w:rsidR="008E4136" w:rsidRPr="00131B44">
        <w:rPr>
          <w:rStyle w:val="Nagwek6Znak"/>
          <w:rFonts w:ascii="Arial" w:hAnsi="Arial"/>
          <w:color w:val="auto"/>
          <w:lang w:val="en-GB" w:eastAsia="en-GB"/>
        </w:rPr>
        <w:t>ommune</w:t>
      </w:r>
      <w:r w:rsidR="008E4136">
        <w:rPr>
          <w:rFonts w:cs="Arial"/>
          <w:lang w:val="en-GB"/>
        </w:rPr>
        <w:t xml:space="preserve"> and Samborzec Commune</w:t>
      </w:r>
      <w:r w:rsidRPr="00131B44">
        <w:rPr>
          <w:rFonts w:cs="Arial"/>
          <w:lang w:val="en-GB"/>
        </w:rPr>
        <w:t xml:space="preserve">). </w:t>
      </w:r>
      <w:r w:rsidR="00E64CF5">
        <w:rPr>
          <w:rFonts w:cs="Arial"/>
          <w:lang w:val="en-GB"/>
        </w:rPr>
        <w:t>RAP</w:t>
      </w:r>
      <w:r w:rsidRPr="00131B44">
        <w:rPr>
          <w:rFonts w:cs="Arial"/>
          <w:lang w:val="en-GB"/>
        </w:rPr>
        <w:t xml:space="preserve"> contains also the procedures, budget and deadlines for achieving the above objectives.</w:t>
      </w:r>
    </w:p>
    <w:p w:rsidR="005250F1" w:rsidRDefault="00E64CF5">
      <w:pPr>
        <w:rPr>
          <w:rFonts w:cs="Arial"/>
          <w:lang w:val="en-GB"/>
        </w:rPr>
      </w:pPr>
      <w:r>
        <w:rPr>
          <w:rFonts w:cs="Arial"/>
          <w:lang w:val="en-GB"/>
        </w:rPr>
        <w:t>RAP</w:t>
      </w:r>
      <w:r w:rsidR="003E2EE0" w:rsidRPr="00131B44">
        <w:rPr>
          <w:rFonts w:cs="Arial"/>
          <w:lang w:val="en-GB"/>
        </w:rPr>
        <w:t xml:space="preserve"> document will be continuously monitored, on the basis of established indicators, as well as periodically updated by a team of Engineer - Consultant and by the PIO, as the works progress and new factual and legal circumstances emerge which affect the implementation o</w:t>
      </w:r>
      <w:r w:rsidR="00E10C1D" w:rsidRPr="00131B44">
        <w:rPr>
          <w:rFonts w:cs="Arial"/>
          <w:lang w:val="en-GB"/>
        </w:rPr>
        <w:t>f its provisions. It will allow,</w:t>
      </w:r>
      <w:r w:rsidR="003E2EE0" w:rsidRPr="00131B44">
        <w:rPr>
          <w:rFonts w:cs="Arial"/>
          <w:lang w:val="en-GB"/>
        </w:rPr>
        <w:t xml:space="preserve"> among other</w:t>
      </w:r>
      <w:r w:rsidR="00E10C1D" w:rsidRPr="00131B44">
        <w:rPr>
          <w:rFonts w:cs="Arial"/>
          <w:lang w:val="en-GB"/>
        </w:rPr>
        <w:t>s,</w:t>
      </w:r>
      <w:r w:rsidR="003E2EE0" w:rsidRPr="00131B44">
        <w:rPr>
          <w:rFonts w:cs="Arial"/>
          <w:lang w:val="en-GB"/>
        </w:rPr>
        <w:t xml:space="preserve"> to provide relevant information to people affected by the Project, early risk identification and implementing the methods that allow for the risk minimization or elimination. Monitoring results will be presented in the monthly and quarterly reports.</w:t>
      </w:r>
    </w:p>
    <w:p w:rsidR="005250F1" w:rsidRDefault="003E2EE0">
      <w:pPr>
        <w:rPr>
          <w:rFonts w:cs="Arial"/>
          <w:lang w:val="en-GB"/>
        </w:rPr>
      </w:pPr>
      <w:r w:rsidRPr="00131B44">
        <w:rPr>
          <w:rFonts w:cs="Arial"/>
          <w:lang w:val="en-GB"/>
        </w:rPr>
        <w:t>The ex-post evaluation will be conducted six months after the RAP is fully implemented and its objectives will be asses</w:t>
      </w:r>
      <w:r w:rsidR="00C60BF9">
        <w:rPr>
          <w:rFonts w:cs="Arial"/>
          <w:lang w:val="en-GB"/>
        </w:rPr>
        <w:t>ed</w:t>
      </w:r>
      <w:r w:rsidRPr="00131B44">
        <w:rPr>
          <w:rFonts w:cs="Arial"/>
          <w:lang w:val="en-GB"/>
        </w:rPr>
        <w:t xml:space="preserve"> and documented.</w:t>
      </w:r>
    </w:p>
    <w:p w:rsidR="006D0F27" w:rsidRPr="00131B44" w:rsidRDefault="006D0F27" w:rsidP="006D0F27">
      <w:pPr>
        <w:pStyle w:val="dszasadniczy"/>
        <w:rPr>
          <w:rFonts w:cs="Arial"/>
          <w:lang w:val="en-GB"/>
        </w:rPr>
      </w:pPr>
    </w:p>
    <w:p w:rsidR="006D0F27" w:rsidRPr="00131B44" w:rsidRDefault="00765F60" w:rsidP="006D0F27">
      <w:pPr>
        <w:pStyle w:val="Nagwek1"/>
        <w:rPr>
          <w:lang w:val="en-GB"/>
        </w:rPr>
      </w:pPr>
      <w:bookmarkStart w:id="22" w:name="_Toc416223133"/>
      <w:bookmarkStart w:id="23" w:name="_Toc418076701"/>
      <w:bookmarkStart w:id="24" w:name="_Toc419201563"/>
      <w:bookmarkStart w:id="25" w:name="_Toc469986892"/>
      <w:r w:rsidRPr="00131B44">
        <w:rPr>
          <w:lang w:val="en-GB"/>
        </w:rPr>
        <w:lastRenderedPageBreak/>
        <w:t>Minimising the</w:t>
      </w:r>
      <w:bookmarkEnd w:id="22"/>
      <w:bookmarkEnd w:id="23"/>
      <w:bookmarkEnd w:id="24"/>
      <w:r w:rsidRPr="00131B44">
        <w:rPr>
          <w:lang w:val="en-GB"/>
        </w:rPr>
        <w:t xml:space="preserve"> impact</w:t>
      </w:r>
      <w:bookmarkEnd w:id="25"/>
    </w:p>
    <w:p w:rsidR="004906D1" w:rsidRPr="00131B44" w:rsidRDefault="00765F60" w:rsidP="004906D1">
      <w:pPr>
        <w:pStyle w:val="Nagwek2"/>
        <w:rPr>
          <w:lang w:val="en-GB"/>
        </w:rPr>
      </w:pPr>
      <w:bookmarkStart w:id="26" w:name="_Toc416223134"/>
      <w:bookmarkStart w:id="27" w:name="_Toc418076702"/>
      <w:bookmarkStart w:id="28" w:name="_Toc419201564"/>
      <w:bookmarkStart w:id="29" w:name="_Toc469986893"/>
      <w:r w:rsidRPr="00131B44">
        <w:rPr>
          <w:lang w:val="en-GB"/>
        </w:rPr>
        <w:t>Social impact</w:t>
      </w:r>
      <w:bookmarkEnd w:id="26"/>
      <w:bookmarkEnd w:id="27"/>
      <w:bookmarkEnd w:id="28"/>
      <w:bookmarkEnd w:id="29"/>
    </w:p>
    <w:p w:rsidR="00663558" w:rsidRPr="00131B44" w:rsidRDefault="00765F60" w:rsidP="00BF526D">
      <w:pPr>
        <w:rPr>
          <w:lang w:val="en-GB"/>
        </w:rPr>
      </w:pPr>
      <w:r w:rsidRPr="00131B44">
        <w:rPr>
          <w:lang w:val="en-GB"/>
        </w:rPr>
        <w:t xml:space="preserve">In the light of OP 4.12 all direct losses, economic and social ones resulting from expropriation of properties, permanent </w:t>
      </w:r>
      <w:r w:rsidR="00C60BF9">
        <w:rPr>
          <w:lang w:val="en-GB"/>
        </w:rPr>
        <w:t>restriction of current</w:t>
      </w:r>
      <w:r w:rsidR="00C60BF9" w:rsidRPr="00131B44">
        <w:rPr>
          <w:lang w:val="en-GB"/>
        </w:rPr>
        <w:t xml:space="preserve"> </w:t>
      </w:r>
      <w:r w:rsidRPr="00131B44">
        <w:rPr>
          <w:lang w:val="en-GB"/>
        </w:rPr>
        <w:t xml:space="preserve">use or access to property is considered to be social impact related </w:t>
      </w:r>
      <w:r w:rsidR="00C60BF9">
        <w:rPr>
          <w:lang w:val="en-GB"/>
        </w:rPr>
        <w:t>to</w:t>
      </w:r>
      <w:r w:rsidR="00C60BF9" w:rsidRPr="00131B44">
        <w:rPr>
          <w:lang w:val="en-GB"/>
        </w:rPr>
        <w:t xml:space="preserve"> </w:t>
      </w:r>
      <w:r w:rsidRPr="00131B44">
        <w:rPr>
          <w:lang w:val="en-GB"/>
        </w:rPr>
        <w:t>expropriation. Therefore, in order to assess social impact, the percentage ratio of the whole property and its expropriated part is considered to be a basic criterion. The data obtained during the social and economic research shall also be taken into account.</w:t>
      </w:r>
    </w:p>
    <w:p w:rsidR="00E72FB1" w:rsidRPr="00131B44" w:rsidRDefault="00765F60" w:rsidP="00BF526D">
      <w:pPr>
        <w:rPr>
          <w:lang w:val="en-GB"/>
        </w:rPr>
      </w:pPr>
      <w:r w:rsidRPr="00131B44">
        <w:rPr>
          <w:lang w:val="en-GB"/>
        </w:rPr>
        <w:t>In order to assess the social impacts for the needs of this RAP, the following parameters were adopted, according to OP 4.12:</w:t>
      </w:r>
    </w:p>
    <w:p w:rsidR="00E66930" w:rsidRPr="00131B44" w:rsidRDefault="00765F60" w:rsidP="00E72FB1">
      <w:pPr>
        <w:rPr>
          <w:lang w:val="en-GB"/>
        </w:rPr>
      </w:pPr>
      <w:r w:rsidRPr="00131B44">
        <w:rPr>
          <w:lang w:val="en-GB"/>
        </w:rPr>
        <w:t xml:space="preserve">- minor impacts – less than 10% of the production area of the farm and assets is subject to a loss, and no physical </w:t>
      </w:r>
      <w:r w:rsidR="004C410B">
        <w:rPr>
          <w:lang w:val="en-GB"/>
        </w:rPr>
        <w:t>relocation</w:t>
      </w:r>
      <w:r w:rsidRPr="00131B44">
        <w:rPr>
          <w:lang w:val="en-GB"/>
        </w:rPr>
        <w:t xml:space="preserve">. In case of </w:t>
      </w:r>
      <w:r w:rsidR="004C410B">
        <w:rPr>
          <w:lang w:val="en-GB"/>
        </w:rPr>
        <w:t xml:space="preserve">other </w:t>
      </w:r>
      <w:r w:rsidRPr="00131B44">
        <w:rPr>
          <w:lang w:val="en-GB"/>
        </w:rPr>
        <w:t xml:space="preserve">properties minor impact shall be considered when loss of land includes less than 20% of the </w:t>
      </w:r>
      <w:r w:rsidR="00E64CF5" w:rsidRPr="00131B44">
        <w:rPr>
          <w:lang w:val="en-GB"/>
        </w:rPr>
        <w:t>production area of the farm</w:t>
      </w:r>
      <w:r w:rsidRPr="00131B44">
        <w:rPr>
          <w:lang w:val="en-GB"/>
        </w:rPr>
        <w:t xml:space="preserve"> and assets, and no physical </w:t>
      </w:r>
      <w:r w:rsidR="004C410B">
        <w:rPr>
          <w:lang w:val="en-GB"/>
        </w:rPr>
        <w:t>relocation</w:t>
      </w:r>
      <w:r w:rsidRPr="00131B44">
        <w:rPr>
          <w:lang w:val="en-GB"/>
        </w:rPr>
        <w:t xml:space="preserve">. </w:t>
      </w:r>
    </w:p>
    <w:p w:rsidR="00E72FB1" w:rsidRPr="00131B44" w:rsidRDefault="00765F60" w:rsidP="00E72FB1">
      <w:pPr>
        <w:rPr>
          <w:lang w:val="en-GB"/>
        </w:rPr>
      </w:pPr>
      <w:r w:rsidRPr="00131B44">
        <w:rPr>
          <w:lang w:val="en-GB"/>
        </w:rPr>
        <w:t xml:space="preserve">- severe impacts –more than 10 % of the production area of the farm and assets is subject to a loss, property dividing line runs in such way, that the farming/orchard activities on the property are not possible. </w:t>
      </w:r>
    </w:p>
    <w:p w:rsidR="00CC7F91" w:rsidRPr="00131B44" w:rsidRDefault="00765F60" w:rsidP="00CC7F91">
      <w:pPr>
        <w:rPr>
          <w:lang w:val="en-GB"/>
        </w:rPr>
      </w:pPr>
      <w:r w:rsidRPr="00131B44">
        <w:rPr>
          <w:lang w:val="en-GB"/>
        </w:rPr>
        <w:t xml:space="preserve">For the </w:t>
      </w:r>
      <w:r w:rsidR="004C410B">
        <w:rPr>
          <w:lang w:val="en-GB"/>
        </w:rPr>
        <w:t xml:space="preserve">purpose of </w:t>
      </w:r>
      <w:r w:rsidRPr="00131B44">
        <w:rPr>
          <w:lang w:val="en-GB"/>
        </w:rPr>
        <w:t xml:space="preserve">distinction </w:t>
      </w:r>
      <w:r w:rsidR="004C410B">
        <w:rPr>
          <w:lang w:val="en-GB"/>
        </w:rPr>
        <w:t>between</w:t>
      </w:r>
      <w:r w:rsidR="004C410B" w:rsidRPr="00131B44">
        <w:rPr>
          <w:lang w:val="en-GB"/>
        </w:rPr>
        <w:t xml:space="preserve"> </w:t>
      </w:r>
      <w:r w:rsidRPr="00131B44">
        <w:rPr>
          <w:lang w:val="en-GB"/>
        </w:rPr>
        <w:t xml:space="preserve">the </w:t>
      </w:r>
      <w:r w:rsidR="004C410B">
        <w:rPr>
          <w:lang w:val="en-GB"/>
        </w:rPr>
        <w:t>severe</w:t>
      </w:r>
      <w:r w:rsidR="004C410B" w:rsidRPr="00131B44">
        <w:rPr>
          <w:lang w:val="en-GB"/>
        </w:rPr>
        <w:t xml:space="preserve"> </w:t>
      </w:r>
      <w:r w:rsidRPr="00131B44">
        <w:rPr>
          <w:lang w:val="en-GB"/>
        </w:rPr>
        <w:t xml:space="preserve">and </w:t>
      </w:r>
      <w:r w:rsidR="004C410B">
        <w:rPr>
          <w:lang w:val="en-GB"/>
        </w:rPr>
        <w:t>minor impact</w:t>
      </w:r>
      <w:r w:rsidRPr="00131B44">
        <w:rPr>
          <w:lang w:val="en-GB"/>
        </w:rPr>
        <w:t xml:space="preserve"> according to the Operational Policy of the World Bank,10 % value was adopted, as for the part of the residents who farm, loss of 10 % and more of the production area of the farm</w:t>
      </w:r>
      <w:r w:rsidR="00E64CF5">
        <w:rPr>
          <w:lang w:val="en-GB"/>
        </w:rPr>
        <w:t xml:space="preserve"> and assets</w:t>
      </w:r>
      <w:r w:rsidRPr="00131B44">
        <w:rPr>
          <w:lang w:val="en-GB"/>
        </w:rPr>
        <w:t xml:space="preserve"> will result in certain </w:t>
      </w:r>
      <w:r w:rsidR="004C410B">
        <w:rPr>
          <w:lang w:val="en-GB"/>
        </w:rPr>
        <w:t>reduction</w:t>
      </w:r>
      <w:r w:rsidR="004C410B" w:rsidRPr="00131B44">
        <w:rPr>
          <w:lang w:val="en-GB"/>
        </w:rPr>
        <w:t xml:space="preserve"> </w:t>
      </w:r>
      <w:r w:rsidRPr="00131B44">
        <w:rPr>
          <w:lang w:val="en-GB"/>
        </w:rPr>
        <w:t xml:space="preserve">of the </w:t>
      </w:r>
      <w:r w:rsidR="00CC7F91" w:rsidRPr="00131B44">
        <w:rPr>
          <w:lang w:val="en-GB"/>
        </w:rPr>
        <w:t>revenues</w:t>
      </w:r>
      <w:r w:rsidRPr="00131B44">
        <w:rPr>
          <w:lang w:val="en-GB"/>
        </w:rPr>
        <w:t xml:space="preserve"> from the agricultural crops, however it will not have the essential influence on the earnings performance of the agricultural farm, because of the aerial structure of this farms. </w:t>
      </w:r>
      <w:r w:rsidR="00CC7F91" w:rsidRPr="00131B44">
        <w:rPr>
          <w:lang w:val="en-GB"/>
        </w:rPr>
        <w:t>In cases where expropriation cover</w:t>
      </w:r>
      <w:r w:rsidR="004C410B">
        <w:rPr>
          <w:lang w:val="en-GB"/>
        </w:rPr>
        <w:t>s</w:t>
      </w:r>
      <w:r w:rsidR="00CC7F91" w:rsidRPr="00131B44">
        <w:rPr>
          <w:lang w:val="en-GB"/>
        </w:rPr>
        <w:t xml:space="preserve"> waste lands, the impact </w:t>
      </w:r>
      <w:r w:rsidR="004C410B">
        <w:rPr>
          <w:lang w:val="en-GB"/>
        </w:rPr>
        <w:t>was</w:t>
      </w:r>
      <w:r w:rsidR="004C410B" w:rsidRPr="00131B44">
        <w:rPr>
          <w:lang w:val="en-GB"/>
        </w:rPr>
        <w:t xml:space="preserve"> </w:t>
      </w:r>
      <w:r w:rsidR="00CC7F91" w:rsidRPr="00131B44">
        <w:rPr>
          <w:lang w:val="en-GB"/>
        </w:rPr>
        <w:t xml:space="preserve">considered as minor </w:t>
      </w:r>
      <w:r w:rsidR="004C410B">
        <w:rPr>
          <w:lang w:val="en-GB"/>
        </w:rPr>
        <w:t>because</w:t>
      </w:r>
      <w:r w:rsidR="004C410B" w:rsidRPr="00131B44">
        <w:rPr>
          <w:lang w:val="en-GB"/>
        </w:rPr>
        <w:t xml:space="preserve"> </w:t>
      </w:r>
      <w:r w:rsidR="00CC7F91" w:rsidRPr="00131B44">
        <w:rPr>
          <w:lang w:val="en-GB"/>
        </w:rPr>
        <w:t>occupying such lands shall not have an impact on the source of income of a given household.</w:t>
      </w:r>
    </w:p>
    <w:p w:rsidR="00231C72" w:rsidRPr="00131B44" w:rsidRDefault="00231C72" w:rsidP="00231C72">
      <w:pPr>
        <w:pStyle w:val="Nagwek3"/>
        <w:rPr>
          <w:lang w:val="en-GB"/>
        </w:rPr>
      </w:pPr>
      <w:bookmarkStart w:id="30" w:name="_Toc441560380"/>
      <w:bookmarkStart w:id="31" w:name="_Toc469986894"/>
      <w:r w:rsidRPr="00131B44">
        <w:rPr>
          <w:lang w:val="en-GB"/>
        </w:rPr>
        <w:t xml:space="preserve">Occurrence of the severe </w:t>
      </w:r>
      <w:r w:rsidR="00CC7F91" w:rsidRPr="00131B44">
        <w:rPr>
          <w:lang w:val="en-GB"/>
        </w:rPr>
        <w:t>impacts</w:t>
      </w:r>
      <w:bookmarkEnd w:id="30"/>
      <w:bookmarkEnd w:id="31"/>
    </w:p>
    <w:p w:rsidR="00567A4B" w:rsidRPr="00131B44" w:rsidRDefault="00765F60" w:rsidP="00BF526D">
      <w:pPr>
        <w:rPr>
          <w:lang w:val="en-GB"/>
        </w:rPr>
      </w:pPr>
      <w:r w:rsidRPr="00131B44">
        <w:rPr>
          <w:lang w:val="en-GB"/>
        </w:rPr>
        <w:t xml:space="preserve">In the event of areas </w:t>
      </w:r>
      <w:r w:rsidR="00CC7F91" w:rsidRPr="00131B44">
        <w:rPr>
          <w:lang w:val="en-GB"/>
        </w:rPr>
        <w:t>being within</w:t>
      </w:r>
      <w:r w:rsidRPr="00131B44">
        <w:rPr>
          <w:lang w:val="en-GB"/>
        </w:rPr>
        <w:t xml:space="preserve"> </w:t>
      </w:r>
      <w:r w:rsidR="00CC7F91" w:rsidRPr="00131B44">
        <w:rPr>
          <w:lang w:val="en-GB"/>
        </w:rPr>
        <w:t xml:space="preserve">the property resources of </w:t>
      </w:r>
      <w:r w:rsidRPr="00131B44">
        <w:rPr>
          <w:lang w:val="en-GB"/>
        </w:rPr>
        <w:t xml:space="preserve">the local government agencies and the State Treasury, impacts are determined as minor since the acquisition of a property from such entities does not affect significantly its situation and its functioning. </w:t>
      </w:r>
      <w:r w:rsidR="00CE0E08" w:rsidRPr="00CE0E08">
        <w:rPr>
          <w:lang w:val="en-GB"/>
        </w:rPr>
        <w:t>Due to the nature of the Task</w:t>
      </w:r>
      <w:r w:rsidRPr="00131B44">
        <w:rPr>
          <w:lang w:val="en-GB"/>
        </w:rPr>
        <w:t xml:space="preserve">, usually only </w:t>
      </w:r>
      <w:r w:rsidR="00140E24">
        <w:rPr>
          <w:lang w:val="en-GB"/>
        </w:rPr>
        <w:t>small</w:t>
      </w:r>
      <w:r w:rsidR="00140E24" w:rsidRPr="00131B44">
        <w:rPr>
          <w:lang w:val="en-GB"/>
        </w:rPr>
        <w:t xml:space="preserve"> </w:t>
      </w:r>
      <w:r w:rsidRPr="00131B44">
        <w:rPr>
          <w:lang w:val="en-GB"/>
        </w:rPr>
        <w:t>parts of properties are subject to expropriation and they constitute an external part of the said properties (the properties are not cut “in half”). It also influences the severity of impacts.</w:t>
      </w:r>
    </w:p>
    <w:p w:rsidR="003A1BAB" w:rsidRPr="00131B44" w:rsidRDefault="00765F60" w:rsidP="00BF526D">
      <w:pPr>
        <w:rPr>
          <w:lang w:val="en-GB"/>
        </w:rPr>
      </w:pPr>
      <w:r w:rsidRPr="00131B44">
        <w:rPr>
          <w:lang w:val="en-GB"/>
        </w:rPr>
        <w:t xml:space="preserve">In terms of the Task, there are no impacts </w:t>
      </w:r>
      <w:r w:rsidR="00E66F63">
        <w:rPr>
          <w:lang w:val="en-GB"/>
        </w:rPr>
        <w:t>related</w:t>
      </w:r>
      <w:r w:rsidR="00E66F63" w:rsidRPr="00131B44">
        <w:rPr>
          <w:lang w:val="en-GB"/>
        </w:rPr>
        <w:t xml:space="preserve"> </w:t>
      </w:r>
      <w:r w:rsidR="00E66F63">
        <w:rPr>
          <w:lang w:val="en-GB"/>
        </w:rPr>
        <w:t>to</w:t>
      </w:r>
      <w:r w:rsidRPr="00131B44">
        <w:rPr>
          <w:lang w:val="en-GB"/>
        </w:rPr>
        <w:t xml:space="preserve"> the necessity of physical relocation of households and agricultural farms, or economic resettlements, arising from a loss of a possibility of using such plots under recent terms and conditions.</w:t>
      </w:r>
    </w:p>
    <w:p w:rsidR="004F460D" w:rsidRPr="00131B44" w:rsidRDefault="00765F60" w:rsidP="004F460D">
      <w:pPr>
        <w:rPr>
          <w:lang w:val="en-GB"/>
        </w:rPr>
      </w:pPr>
      <w:r w:rsidRPr="00131B44">
        <w:rPr>
          <w:lang w:val="en-GB"/>
        </w:rPr>
        <w:t>The determined significance of impacts was taken into consideration while preparing an eligibility matrix.</w:t>
      </w:r>
    </w:p>
    <w:p w:rsidR="004F460D" w:rsidRPr="00131B44" w:rsidRDefault="004F460D" w:rsidP="004F460D">
      <w:pPr>
        <w:rPr>
          <w:lang w:val="en-GB"/>
        </w:rPr>
      </w:pPr>
    </w:p>
    <w:p w:rsidR="00E66930" w:rsidRPr="00131B44" w:rsidRDefault="00E66930" w:rsidP="00BF526D">
      <w:pPr>
        <w:rPr>
          <w:lang w:val="en-GB"/>
        </w:rPr>
      </w:pPr>
    </w:p>
    <w:p w:rsidR="006D0F27" w:rsidRPr="00131B44" w:rsidRDefault="00765F60" w:rsidP="006D0F27">
      <w:pPr>
        <w:pStyle w:val="Nagwek2"/>
        <w:rPr>
          <w:lang w:val="en-GB"/>
        </w:rPr>
      </w:pPr>
      <w:bookmarkStart w:id="32" w:name="_Toc416223136"/>
      <w:bookmarkStart w:id="33" w:name="_Toc418076703"/>
      <w:bookmarkStart w:id="34" w:name="_Toc419201565"/>
      <w:bookmarkStart w:id="35" w:name="_Toc469986895"/>
      <w:r w:rsidRPr="00131B44">
        <w:rPr>
          <w:lang w:val="en-GB"/>
        </w:rPr>
        <w:t>Mitigation measures</w:t>
      </w:r>
      <w:bookmarkEnd w:id="32"/>
      <w:bookmarkEnd w:id="33"/>
      <w:bookmarkEnd w:id="34"/>
      <w:bookmarkEnd w:id="35"/>
    </w:p>
    <w:p w:rsidR="0004225E" w:rsidRPr="00131B44" w:rsidRDefault="00765F60" w:rsidP="0004225E">
      <w:pPr>
        <w:pStyle w:val="dszasadniczy"/>
        <w:numPr>
          <w:ilvl w:val="1"/>
          <w:numId w:val="9"/>
        </w:numPr>
        <w:ind w:left="709"/>
        <w:rPr>
          <w:lang w:val="en-GB"/>
        </w:rPr>
      </w:pPr>
      <w:r w:rsidRPr="00131B44">
        <w:rPr>
          <w:lang w:val="en-GB"/>
        </w:rPr>
        <w:t xml:space="preserve">All design works </w:t>
      </w:r>
      <w:r w:rsidR="00E66F63">
        <w:rPr>
          <w:lang w:val="en-GB"/>
        </w:rPr>
        <w:t>a</w:t>
      </w:r>
      <w:r w:rsidR="00E66F63" w:rsidRPr="00131B44">
        <w:rPr>
          <w:lang w:val="en-GB"/>
        </w:rPr>
        <w:t xml:space="preserve">re </w:t>
      </w:r>
      <w:r w:rsidRPr="00131B44">
        <w:rPr>
          <w:lang w:val="en-GB"/>
        </w:rPr>
        <w:t xml:space="preserve">conducted in a manner minimizing the </w:t>
      </w:r>
      <w:r w:rsidR="00E66F63">
        <w:rPr>
          <w:lang w:val="en-GB"/>
        </w:rPr>
        <w:t xml:space="preserve">area of </w:t>
      </w:r>
      <w:r w:rsidR="00CC7F91" w:rsidRPr="00131B44">
        <w:rPr>
          <w:lang w:val="en-GB"/>
        </w:rPr>
        <w:t xml:space="preserve">land </w:t>
      </w:r>
      <w:r w:rsidR="00E66F63">
        <w:rPr>
          <w:lang w:val="en-GB"/>
        </w:rPr>
        <w:t>necessary</w:t>
      </w:r>
      <w:r w:rsidR="00E66F63" w:rsidRPr="00131B44">
        <w:rPr>
          <w:lang w:val="en-GB"/>
        </w:rPr>
        <w:t xml:space="preserve"> </w:t>
      </w:r>
      <w:r w:rsidRPr="00131B44">
        <w:rPr>
          <w:lang w:val="en-GB"/>
        </w:rPr>
        <w:t xml:space="preserve">for acquisition. </w:t>
      </w:r>
    </w:p>
    <w:p w:rsidR="00B147AB" w:rsidRPr="00131B44" w:rsidRDefault="00765F60" w:rsidP="0004225E">
      <w:pPr>
        <w:pStyle w:val="dszasadniczy"/>
        <w:numPr>
          <w:ilvl w:val="1"/>
          <w:numId w:val="9"/>
        </w:numPr>
        <w:ind w:left="709"/>
        <w:rPr>
          <w:lang w:val="en-GB"/>
        </w:rPr>
      </w:pPr>
      <w:r w:rsidRPr="00131B44">
        <w:rPr>
          <w:lang w:val="en-GB"/>
        </w:rPr>
        <w:t xml:space="preserve">Amounts of compensations for the lost properties </w:t>
      </w:r>
      <w:r w:rsidR="00B91561" w:rsidRPr="00131B44">
        <w:rPr>
          <w:lang w:val="en-GB"/>
        </w:rPr>
        <w:t xml:space="preserve">was </w:t>
      </w:r>
      <w:r w:rsidRPr="00131B44">
        <w:rPr>
          <w:lang w:val="en-GB"/>
        </w:rPr>
        <w:t xml:space="preserve">determined </w:t>
      </w:r>
      <w:r w:rsidR="00D87868">
        <w:rPr>
          <w:lang w:val="en-GB"/>
        </w:rPr>
        <w:t xml:space="preserve">or will be </w:t>
      </w:r>
      <w:r w:rsidR="00D87868" w:rsidRPr="00131B44">
        <w:rPr>
          <w:lang w:val="en-GB"/>
        </w:rPr>
        <w:t xml:space="preserve">determined </w:t>
      </w:r>
      <w:r w:rsidRPr="00131B44">
        <w:rPr>
          <w:lang w:val="en-GB"/>
        </w:rPr>
        <w:t xml:space="preserve">on the basis of the estimate calculations </w:t>
      </w:r>
      <w:r w:rsidR="003B1FF4" w:rsidRPr="00131B44">
        <w:rPr>
          <w:lang w:val="en-GB"/>
        </w:rPr>
        <w:t>made on basis of OP 4.12 criteria</w:t>
      </w:r>
      <w:r w:rsidRPr="00131B44">
        <w:rPr>
          <w:lang w:val="en-GB"/>
        </w:rPr>
        <w:t xml:space="preserve"> by the </w:t>
      </w:r>
      <w:r w:rsidR="008F471D" w:rsidRPr="00131B44">
        <w:rPr>
          <w:lang w:val="en-GB"/>
        </w:rPr>
        <w:t xml:space="preserve">qualified </w:t>
      </w:r>
      <w:r w:rsidR="00CC7F91" w:rsidRPr="00131B44">
        <w:rPr>
          <w:lang w:val="en-GB"/>
        </w:rPr>
        <w:t xml:space="preserve">property appraiser </w:t>
      </w:r>
      <w:r w:rsidRPr="00131B44">
        <w:rPr>
          <w:lang w:val="en-GB"/>
        </w:rPr>
        <w:t xml:space="preserve"> or decision of the Świętokrzyski </w:t>
      </w:r>
      <w:r w:rsidR="00E66F63">
        <w:rPr>
          <w:lang w:val="en-GB"/>
        </w:rPr>
        <w:t>Province Governor</w:t>
      </w:r>
      <w:r w:rsidR="00E66F63" w:rsidRPr="00131B44">
        <w:rPr>
          <w:lang w:val="en-GB"/>
        </w:rPr>
        <w:t xml:space="preserve"> </w:t>
      </w:r>
      <w:r w:rsidR="00A96488" w:rsidRPr="00131B44">
        <w:rPr>
          <w:lang w:val="en-GB"/>
        </w:rPr>
        <w:t xml:space="preserve">(on a basis of appraisal reports performed by property appraisers appointed by </w:t>
      </w:r>
      <w:r w:rsidR="00E66F63">
        <w:rPr>
          <w:lang w:val="en-GB"/>
        </w:rPr>
        <w:t>the Governor</w:t>
      </w:r>
      <w:r w:rsidR="00A96488" w:rsidRPr="00131B44">
        <w:rPr>
          <w:lang w:val="en-GB"/>
        </w:rPr>
        <w:t>)</w:t>
      </w:r>
      <w:r w:rsidRPr="00131B44">
        <w:rPr>
          <w:lang w:val="en-GB"/>
        </w:rPr>
        <w:t xml:space="preserve">. The price estimation for calculations of the compensation amount will be honest, objective and independent in such way that the existing owner will receive </w:t>
      </w:r>
      <w:r w:rsidR="00CC7F91" w:rsidRPr="00131B44">
        <w:rPr>
          <w:lang w:val="en-GB"/>
        </w:rPr>
        <w:t xml:space="preserve">compensation for property </w:t>
      </w:r>
      <w:r w:rsidRPr="00131B44">
        <w:rPr>
          <w:lang w:val="en-GB"/>
        </w:rPr>
        <w:t xml:space="preserve">reflecting the real loss and therefore, the negative influence of the loss of real property on their financial situation shall be minimised. </w:t>
      </w:r>
      <w:r w:rsidR="00140E24" w:rsidRPr="00140E24">
        <w:rPr>
          <w:lang w:val="en-GB"/>
        </w:rPr>
        <w:t>The establishment of the amount of compensation between PAP and the Employer took place or shall take place in accordance with the procedure described in section 6.2.1.</w:t>
      </w:r>
    </w:p>
    <w:p w:rsidR="00B147AB" w:rsidRPr="00131B44" w:rsidRDefault="00765F60" w:rsidP="00C86F16">
      <w:pPr>
        <w:pStyle w:val="dszasadniczy"/>
        <w:numPr>
          <w:ilvl w:val="1"/>
          <w:numId w:val="9"/>
        </w:numPr>
        <w:ind w:left="709"/>
        <w:rPr>
          <w:lang w:val="en-GB"/>
        </w:rPr>
      </w:pPr>
      <w:r w:rsidRPr="00131B44">
        <w:rPr>
          <w:lang w:val="en-GB"/>
        </w:rPr>
        <w:t>As part of compensat</w:t>
      </w:r>
      <w:r w:rsidR="00E66F63">
        <w:rPr>
          <w:lang w:val="en-GB"/>
        </w:rPr>
        <w:t>ion</w:t>
      </w:r>
      <w:r w:rsidRPr="00131B44">
        <w:rPr>
          <w:lang w:val="en-GB"/>
        </w:rPr>
        <w:t xml:space="preserve"> measures, priority will be given to compensation according to a "land for land" rule through providing a property of a similar production potential. Cash compensation will be used when the occupation of property or its part has no influence on the possibility of using the property for hitherto purposes, as well as when PAP affected economically expresses their consent to compensation in cash. Currently, proceedings </w:t>
      </w:r>
      <w:r w:rsidR="00E66F63">
        <w:rPr>
          <w:lang w:val="en-GB"/>
        </w:rPr>
        <w:t>related to granting</w:t>
      </w:r>
      <w:r w:rsidRPr="00131B44">
        <w:rPr>
          <w:lang w:val="en-GB"/>
        </w:rPr>
        <w:t xml:space="preserve"> compensation have not be</w:t>
      </w:r>
      <w:r w:rsidR="00E66F63">
        <w:rPr>
          <w:lang w:val="en-GB"/>
        </w:rPr>
        <w:t>en</w:t>
      </w:r>
      <w:r w:rsidRPr="00131B44">
        <w:rPr>
          <w:lang w:val="en-GB"/>
        </w:rPr>
        <w:t xml:space="preserve"> completed.</w:t>
      </w:r>
    </w:p>
    <w:p w:rsidR="006D33C4" w:rsidRPr="00131B44" w:rsidRDefault="00765F60" w:rsidP="00C86F16">
      <w:pPr>
        <w:pStyle w:val="dszasadniczy"/>
        <w:numPr>
          <w:ilvl w:val="1"/>
          <w:numId w:val="9"/>
        </w:numPr>
        <w:ind w:left="709"/>
        <w:rPr>
          <w:lang w:val="en-GB"/>
        </w:rPr>
      </w:pPr>
      <w:r w:rsidRPr="00131B44">
        <w:rPr>
          <w:lang w:val="en-GB"/>
        </w:rPr>
        <w:t xml:space="preserve">All costs </w:t>
      </w:r>
      <w:r w:rsidR="00E66F63">
        <w:rPr>
          <w:lang w:val="en-GB"/>
        </w:rPr>
        <w:t>related to</w:t>
      </w:r>
      <w:r w:rsidRPr="00131B44">
        <w:rPr>
          <w:lang w:val="en-GB"/>
        </w:rPr>
        <w:t xml:space="preserve"> the </w:t>
      </w:r>
      <w:r w:rsidR="00E66F63" w:rsidRPr="00131B44">
        <w:rPr>
          <w:lang w:val="en-GB"/>
        </w:rPr>
        <w:t>protecti</w:t>
      </w:r>
      <w:r w:rsidR="00E66F63">
        <w:rPr>
          <w:lang w:val="en-GB"/>
        </w:rPr>
        <w:t>ve</w:t>
      </w:r>
      <w:r w:rsidR="00E66F63" w:rsidRPr="00131B44">
        <w:rPr>
          <w:lang w:val="en-GB"/>
        </w:rPr>
        <w:t xml:space="preserve"> </w:t>
      </w:r>
      <w:r w:rsidR="00E66F63">
        <w:rPr>
          <w:lang w:val="en-GB"/>
        </w:rPr>
        <w:t>measures</w:t>
      </w:r>
      <w:r w:rsidR="00E66F63" w:rsidRPr="00131B44">
        <w:rPr>
          <w:lang w:val="en-GB"/>
        </w:rPr>
        <w:t xml:space="preserve"> </w:t>
      </w:r>
      <w:r w:rsidR="00B91561" w:rsidRPr="00131B44">
        <w:rPr>
          <w:lang w:val="en-GB"/>
        </w:rPr>
        <w:t>was</w:t>
      </w:r>
      <w:r w:rsidRPr="00131B44">
        <w:rPr>
          <w:lang w:val="en-GB"/>
        </w:rPr>
        <w:t xml:space="preserve"> included in the compensation packet. Currently, no protective measures are planned, however it may change during the Project implementation.</w:t>
      </w:r>
    </w:p>
    <w:p w:rsidR="00B06B54" w:rsidRPr="00131B44" w:rsidRDefault="00E66F63" w:rsidP="00B06B54">
      <w:pPr>
        <w:pStyle w:val="dszasadniczy"/>
        <w:numPr>
          <w:ilvl w:val="1"/>
          <w:numId w:val="9"/>
        </w:numPr>
        <w:ind w:left="709"/>
        <w:rPr>
          <w:lang w:val="en-GB"/>
        </w:rPr>
      </w:pPr>
      <w:r>
        <w:rPr>
          <w:lang w:val="en-GB"/>
        </w:rPr>
        <w:t>P</w:t>
      </w:r>
      <w:r w:rsidR="00B06B54" w:rsidRPr="00131B44">
        <w:rPr>
          <w:lang w:val="en-GB"/>
        </w:rPr>
        <w:t xml:space="preserve">roperty </w:t>
      </w:r>
      <w:r w:rsidRPr="00131B44">
        <w:rPr>
          <w:lang w:val="en-GB"/>
        </w:rPr>
        <w:t>releas</w:t>
      </w:r>
      <w:r>
        <w:rPr>
          <w:lang w:val="en-GB"/>
        </w:rPr>
        <w:t>e</w:t>
      </w:r>
      <w:r w:rsidRPr="00131B44">
        <w:rPr>
          <w:lang w:val="en-GB"/>
        </w:rPr>
        <w:t xml:space="preserve"> </w:t>
      </w:r>
      <w:r w:rsidR="00B06B54" w:rsidRPr="00131B44">
        <w:rPr>
          <w:lang w:val="en-GB"/>
        </w:rPr>
        <w:t xml:space="preserve">shall take place after harvesting </w:t>
      </w:r>
      <w:r>
        <w:rPr>
          <w:lang w:val="en-GB"/>
        </w:rPr>
        <w:t>of</w:t>
      </w:r>
      <w:r w:rsidR="00B06B54" w:rsidRPr="00131B44">
        <w:rPr>
          <w:lang w:val="en-GB"/>
        </w:rPr>
        <w:t xml:space="preserve"> crops, for plots where agricultural activity is carried out in a given vegetative year for a given cultivation. If crops have not been harvested, an equivalent in cash shall be </w:t>
      </w:r>
      <w:r>
        <w:rPr>
          <w:lang w:val="en-GB"/>
        </w:rPr>
        <w:t>paid out</w:t>
      </w:r>
      <w:r w:rsidR="00B06B54" w:rsidRPr="00131B44">
        <w:rPr>
          <w:lang w:val="en-GB"/>
        </w:rPr>
        <w:t>.</w:t>
      </w:r>
    </w:p>
    <w:p w:rsidR="00682D50" w:rsidRPr="00131B44" w:rsidRDefault="00765F60" w:rsidP="00C86F16">
      <w:pPr>
        <w:pStyle w:val="dszasadniczy"/>
        <w:numPr>
          <w:ilvl w:val="1"/>
          <w:numId w:val="9"/>
        </w:numPr>
        <w:ind w:left="709"/>
        <w:rPr>
          <w:lang w:val="en-GB"/>
        </w:rPr>
      </w:pPr>
      <w:r w:rsidRPr="00131B44">
        <w:rPr>
          <w:lang w:val="en-GB"/>
        </w:rPr>
        <w:t>Each person under expropriation will be entitled to free of charge use of the land for current purpose until the payment of the compensation or (in case, when the agreement regarding value of the compensation will not be reached) its undisputed part.</w:t>
      </w:r>
    </w:p>
    <w:p w:rsidR="00E50813" w:rsidRPr="00131B44" w:rsidRDefault="00765F60" w:rsidP="00C86F16">
      <w:pPr>
        <w:pStyle w:val="dszasadniczy"/>
        <w:numPr>
          <w:ilvl w:val="1"/>
          <w:numId w:val="9"/>
        </w:numPr>
        <w:ind w:left="709"/>
        <w:rPr>
          <w:lang w:val="en-GB"/>
        </w:rPr>
      </w:pPr>
      <w:r w:rsidRPr="00131B44">
        <w:rPr>
          <w:lang w:val="en-GB"/>
        </w:rPr>
        <w:t xml:space="preserve">PAP will be informed </w:t>
      </w:r>
      <w:r w:rsidR="00E66F63">
        <w:rPr>
          <w:lang w:val="en-GB"/>
        </w:rPr>
        <w:t>in writing</w:t>
      </w:r>
      <w:r w:rsidR="00B91561" w:rsidRPr="00131B44">
        <w:rPr>
          <w:lang w:val="en-GB"/>
        </w:rPr>
        <w:t xml:space="preserve"> </w:t>
      </w:r>
      <w:r w:rsidR="0035038C" w:rsidRPr="00131B44">
        <w:rPr>
          <w:lang w:val="en-GB"/>
        </w:rPr>
        <w:t xml:space="preserve">(registered letter with acknowledgment of receipt) </w:t>
      </w:r>
      <w:r w:rsidRPr="00131B44">
        <w:rPr>
          <w:lang w:val="en-GB"/>
        </w:rPr>
        <w:t xml:space="preserve">by </w:t>
      </w:r>
      <w:r w:rsidR="002F7957" w:rsidRPr="00131B44">
        <w:rPr>
          <w:lang w:val="en-GB"/>
        </w:rPr>
        <w:t xml:space="preserve">the </w:t>
      </w:r>
      <w:r w:rsidR="00D87868" w:rsidRPr="00D87868">
        <w:rPr>
          <w:lang w:val="en-GB"/>
        </w:rPr>
        <w:t>Consultant</w:t>
      </w:r>
      <w:r w:rsidR="00D87868" w:rsidRPr="00131B44">
        <w:rPr>
          <w:lang w:val="en-GB"/>
        </w:rPr>
        <w:t xml:space="preserve"> </w:t>
      </w:r>
      <w:r w:rsidRPr="00131B44">
        <w:rPr>
          <w:lang w:val="en-GB"/>
        </w:rPr>
        <w:t>about the commencement of the works within the time period that will allow to cease all activities performed on the property, but not less than 90 days.</w:t>
      </w:r>
    </w:p>
    <w:p w:rsidR="00D56367" w:rsidRPr="00131B44" w:rsidRDefault="00765F60" w:rsidP="00C86F16">
      <w:pPr>
        <w:pStyle w:val="dszasadniczy"/>
        <w:numPr>
          <w:ilvl w:val="1"/>
          <w:numId w:val="9"/>
        </w:numPr>
        <w:ind w:left="709"/>
        <w:rPr>
          <w:lang w:val="en-GB"/>
        </w:rPr>
      </w:pPr>
      <w:r w:rsidRPr="00131B44">
        <w:rPr>
          <w:lang w:val="en-GB"/>
        </w:rPr>
        <w:t xml:space="preserve">During the performance of construction works, </w:t>
      </w:r>
      <w:r w:rsidR="00E66F63">
        <w:rPr>
          <w:lang w:val="en-GB"/>
        </w:rPr>
        <w:t>a</w:t>
      </w:r>
      <w:r w:rsidRPr="00131B44">
        <w:rPr>
          <w:lang w:val="en-GB"/>
        </w:rPr>
        <w:t xml:space="preserve"> required distance from overhead </w:t>
      </w:r>
      <w:r w:rsidR="00E66F63">
        <w:rPr>
          <w:lang w:val="en-GB"/>
        </w:rPr>
        <w:t xml:space="preserve">power </w:t>
      </w:r>
      <w:r w:rsidRPr="00131B44">
        <w:rPr>
          <w:lang w:val="en-GB"/>
        </w:rPr>
        <w:t>lines</w:t>
      </w:r>
      <w:r w:rsidR="00E66F63">
        <w:rPr>
          <w:lang w:val="en-GB"/>
        </w:rPr>
        <w:t xml:space="preserve"> will be maintained</w:t>
      </w:r>
      <w:r w:rsidRPr="00131B44">
        <w:rPr>
          <w:lang w:val="en-GB"/>
        </w:rPr>
        <w:t xml:space="preserve">. It ensures the minimisation of population impacts arising from the </w:t>
      </w:r>
      <w:r w:rsidR="002F7957" w:rsidRPr="00131B44">
        <w:rPr>
          <w:lang w:val="en-GB"/>
        </w:rPr>
        <w:t>Task</w:t>
      </w:r>
      <w:r w:rsidRPr="00131B44">
        <w:rPr>
          <w:lang w:val="en-GB"/>
        </w:rPr>
        <w:t xml:space="preserve"> influence on the power infrastructure (interruptions in power supply).</w:t>
      </w:r>
    </w:p>
    <w:p w:rsidR="00C13081" w:rsidRPr="00131B44" w:rsidRDefault="00765F60" w:rsidP="00C86F16">
      <w:pPr>
        <w:pStyle w:val="dszasadniczy"/>
        <w:numPr>
          <w:ilvl w:val="1"/>
          <w:numId w:val="9"/>
        </w:numPr>
        <w:ind w:left="709"/>
        <w:rPr>
          <w:lang w:val="en-GB"/>
        </w:rPr>
      </w:pPr>
      <w:r w:rsidRPr="00131B44">
        <w:rPr>
          <w:lang w:val="en-GB"/>
        </w:rPr>
        <w:t xml:space="preserve">Near the existing underground </w:t>
      </w:r>
      <w:r w:rsidR="002F7957" w:rsidRPr="00131B44">
        <w:rPr>
          <w:lang w:val="en-GB"/>
        </w:rPr>
        <w:t xml:space="preserve">infrastructure </w:t>
      </w:r>
      <w:r w:rsidRPr="00131B44">
        <w:rPr>
          <w:lang w:val="en-GB"/>
        </w:rPr>
        <w:t xml:space="preserve">development, all the works will be carried out manually in order to avoid any damage. It will ensure the minimisation of population impacts arising from damaging the underground utilities (problems with </w:t>
      </w:r>
      <w:r w:rsidRPr="00131B44">
        <w:rPr>
          <w:lang w:val="en-GB"/>
        </w:rPr>
        <w:lastRenderedPageBreak/>
        <w:t>water supply and sewage collection, problems with gas supply, interruptions in telecommunication services).</w:t>
      </w:r>
    </w:p>
    <w:p w:rsidR="00C13081" w:rsidRPr="00131B44" w:rsidRDefault="00765F60" w:rsidP="00C86F16">
      <w:pPr>
        <w:pStyle w:val="dszasadniczy"/>
        <w:numPr>
          <w:ilvl w:val="1"/>
          <w:numId w:val="9"/>
        </w:numPr>
        <w:ind w:left="709"/>
        <w:rPr>
          <w:lang w:val="en-GB"/>
        </w:rPr>
      </w:pPr>
      <w:r w:rsidRPr="00131B44">
        <w:rPr>
          <w:lang w:val="en-GB"/>
        </w:rPr>
        <w:t xml:space="preserve">For the time of conducting works, the </w:t>
      </w:r>
      <w:r w:rsidR="002F7957" w:rsidRPr="00131B44">
        <w:rPr>
          <w:lang w:val="en-GB"/>
        </w:rPr>
        <w:t xml:space="preserve">owner </w:t>
      </w:r>
      <w:r w:rsidRPr="00131B44">
        <w:rPr>
          <w:lang w:val="en-GB"/>
        </w:rPr>
        <w:t>supervision of infrastructure network will be ensured. The owners of such networks will be notified in advance of the date of commencing the works.</w:t>
      </w:r>
    </w:p>
    <w:p w:rsidR="007D4DB5" w:rsidRPr="00131B44" w:rsidRDefault="00E66F63" w:rsidP="00231C72">
      <w:pPr>
        <w:pStyle w:val="dszasadniczy"/>
        <w:numPr>
          <w:ilvl w:val="1"/>
          <w:numId w:val="9"/>
        </w:numPr>
        <w:ind w:left="709"/>
        <w:rPr>
          <w:lang w:val="en-GB"/>
        </w:rPr>
      </w:pPr>
      <w:r>
        <w:rPr>
          <w:lang w:val="en-GB"/>
        </w:rPr>
        <w:t>P</w:t>
      </w:r>
      <w:r w:rsidR="00765F60" w:rsidRPr="00131B44">
        <w:rPr>
          <w:lang w:val="en-GB"/>
        </w:rPr>
        <w:t xml:space="preserve">roperties under temporary occupation, upon completing the works, shall be </w:t>
      </w:r>
      <w:r>
        <w:rPr>
          <w:lang w:val="en-GB"/>
        </w:rPr>
        <w:t>reinstated</w:t>
      </w:r>
      <w:r w:rsidRPr="00131B44">
        <w:rPr>
          <w:lang w:val="en-GB"/>
        </w:rPr>
        <w:t xml:space="preserve"> </w:t>
      </w:r>
      <w:r w:rsidR="00765F60" w:rsidRPr="00131B44">
        <w:rPr>
          <w:lang w:val="en-GB"/>
        </w:rPr>
        <w:t>to their initial condition</w:t>
      </w:r>
      <w:r w:rsidR="003B1FF4" w:rsidRPr="00131B44">
        <w:rPr>
          <w:lang w:val="en-GB"/>
        </w:rPr>
        <w:t xml:space="preserve"> and return</w:t>
      </w:r>
      <w:r>
        <w:rPr>
          <w:lang w:val="en-GB"/>
        </w:rPr>
        <w:t>ed</w:t>
      </w:r>
      <w:r w:rsidR="003B1FF4" w:rsidRPr="00131B44">
        <w:rPr>
          <w:lang w:val="en-GB"/>
        </w:rPr>
        <w:t xml:space="preserve"> in good condition</w:t>
      </w:r>
      <w:r w:rsidR="00765F60" w:rsidRPr="00131B44">
        <w:rPr>
          <w:lang w:val="en-GB"/>
        </w:rPr>
        <w:t xml:space="preserve">. Acquiring property for the </w:t>
      </w:r>
      <w:r>
        <w:rPr>
          <w:lang w:val="en-GB"/>
        </w:rPr>
        <w:t>purpose</w:t>
      </w:r>
      <w:r w:rsidRPr="00131B44">
        <w:rPr>
          <w:lang w:val="en-GB"/>
        </w:rPr>
        <w:t xml:space="preserve"> </w:t>
      </w:r>
      <w:r w:rsidR="00765F60" w:rsidRPr="00131B44">
        <w:rPr>
          <w:lang w:val="en-GB"/>
        </w:rPr>
        <w:t xml:space="preserve">of temporary occupation shall be guided by the rules provided herein, </w:t>
      </w:r>
      <w:r>
        <w:rPr>
          <w:lang w:val="en-GB"/>
        </w:rPr>
        <w:t>applying the</w:t>
      </w:r>
      <w:r w:rsidR="00765F60" w:rsidRPr="00131B44">
        <w:rPr>
          <w:lang w:val="en-GB"/>
        </w:rPr>
        <w:t xml:space="preserve"> rule of </w:t>
      </w:r>
      <w:r>
        <w:rPr>
          <w:lang w:val="en-GB"/>
        </w:rPr>
        <w:t xml:space="preserve">voluntary release of the </w:t>
      </w:r>
      <w:r w:rsidR="00765F60" w:rsidRPr="00131B44">
        <w:rPr>
          <w:lang w:val="en-GB"/>
        </w:rPr>
        <w:t>property.</w:t>
      </w:r>
    </w:p>
    <w:p w:rsidR="00231C72" w:rsidRPr="00131B44" w:rsidRDefault="00765F60" w:rsidP="00231C72">
      <w:pPr>
        <w:pStyle w:val="dszasadniczy"/>
        <w:numPr>
          <w:ilvl w:val="1"/>
          <w:numId w:val="9"/>
        </w:numPr>
        <w:ind w:left="709"/>
        <w:rPr>
          <w:lang w:val="en-GB"/>
        </w:rPr>
      </w:pPr>
      <w:r w:rsidRPr="00131B44">
        <w:rPr>
          <w:lang w:val="en-GB"/>
        </w:rPr>
        <w:t xml:space="preserve">Prior to the commencement of works, </w:t>
      </w:r>
      <w:r w:rsidR="002F7957" w:rsidRPr="00131B44">
        <w:rPr>
          <w:lang w:val="en-GB"/>
        </w:rPr>
        <w:t>the Employer</w:t>
      </w:r>
      <w:r w:rsidRPr="00131B44">
        <w:rPr>
          <w:lang w:val="en-GB"/>
        </w:rPr>
        <w:t xml:space="preserve"> will conduct a wide-spread information campaign concerning the planned </w:t>
      </w:r>
      <w:r w:rsidR="002F7957" w:rsidRPr="00131B44">
        <w:rPr>
          <w:lang w:val="en-GB"/>
        </w:rPr>
        <w:t xml:space="preserve">implementation of the </w:t>
      </w:r>
      <w:r w:rsidR="00E10C1D" w:rsidRPr="00131B44">
        <w:rPr>
          <w:lang w:val="en-GB"/>
        </w:rPr>
        <w:t>Task</w:t>
      </w:r>
      <w:r w:rsidRPr="00131B44">
        <w:rPr>
          <w:lang w:val="en-GB"/>
        </w:rPr>
        <w:t xml:space="preserve"> and to open an information centre for Project </w:t>
      </w:r>
      <w:r w:rsidR="00E66F63">
        <w:rPr>
          <w:lang w:val="en-GB"/>
        </w:rPr>
        <w:t>A</w:t>
      </w:r>
      <w:r w:rsidR="00E66F63" w:rsidRPr="00131B44">
        <w:rPr>
          <w:lang w:val="en-GB"/>
        </w:rPr>
        <w:t xml:space="preserve">ffected </w:t>
      </w:r>
      <w:r w:rsidR="00E66F63">
        <w:rPr>
          <w:lang w:val="en-GB"/>
        </w:rPr>
        <w:t>P</w:t>
      </w:r>
      <w:r w:rsidR="00E66F63" w:rsidRPr="00131B44">
        <w:rPr>
          <w:lang w:val="en-GB"/>
        </w:rPr>
        <w:t>ersons</w:t>
      </w:r>
      <w:r w:rsidRPr="00131B44">
        <w:rPr>
          <w:lang w:val="en-GB"/>
        </w:rPr>
        <w:t>, where they will be able to file their motions and comments to the conducted construction works and planned occupations. An information brochure will be prepared and sent to all PAPs, advising on a possibility of submitting complaints (in accordance with the provisions of RAP) and providing contact details.</w:t>
      </w:r>
    </w:p>
    <w:p w:rsidR="00231C72" w:rsidRPr="00131B44" w:rsidRDefault="00765F60" w:rsidP="00231C72">
      <w:pPr>
        <w:pStyle w:val="dszasadniczy"/>
        <w:numPr>
          <w:ilvl w:val="1"/>
          <w:numId w:val="9"/>
        </w:numPr>
        <w:ind w:left="709"/>
        <w:rPr>
          <w:lang w:val="en-GB"/>
        </w:rPr>
      </w:pPr>
      <w:r w:rsidRPr="00131B44">
        <w:rPr>
          <w:lang w:val="en-GB"/>
        </w:rPr>
        <w:t xml:space="preserve">As part of the information campaign, PAPs will be informed on a possibility of submitting an application for purchasing the remaining parts of the property so called remnants if </w:t>
      </w:r>
      <w:r w:rsidR="00E66F63">
        <w:rPr>
          <w:lang w:val="en-GB"/>
        </w:rPr>
        <w:t>after property</w:t>
      </w:r>
      <w:r w:rsidRPr="00131B44">
        <w:rPr>
          <w:lang w:val="en-GB"/>
        </w:rPr>
        <w:t xml:space="preserve"> </w:t>
      </w:r>
      <w:r w:rsidR="00E66F63">
        <w:rPr>
          <w:lang w:val="en-GB"/>
        </w:rPr>
        <w:t>sub</w:t>
      </w:r>
      <w:r w:rsidRPr="00131B44">
        <w:rPr>
          <w:lang w:val="en-GB"/>
        </w:rPr>
        <w:t xml:space="preserve">division and occupation of its part for the Task, there is a part left which is not suitable for further usage for </w:t>
      </w:r>
      <w:r w:rsidR="00E66F63">
        <w:rPr>
          <w:lang w:val="en-GB"/>
        </w:rPr>
        <w:t>current</w:t>
      </w:r>
      <w:r w:rsidR="00E66F63" w:rsidRPr="00131B44">
        <w:rPr>
          <w:lang w:val="en-GB"/>
        </w:rPr>
        <w:t xml:space="preserve"> </w:t>
      </w:r>
      <w:r w:rsidRPr="00131B44">
        <w:rPr>
          <w:lang w:val="en-GB"/>
        </w:rPr>
        <w:t>purpose (pursuant to Article 23.2 of Special Flood Act).</w:t>
      </w:r>
    </w:p>
    <w:p w:rsidR="004A05E1" w:rsidRPr="00131B44" w:rsidRDefault="004A05E1" w:rsidP="004A05E1">
      <w:pPr>
        <w:pStyle w:val="dszasadniczy"/>
        <w:numPr>
          <w:ilvl w:val="1"/>
          <w:numId w:val="9"/>
        </w:numPr>
        <w:ind w:left="709"/>
        <w:rPr>
          <w:lang w:val="en-GB"/>
        </w:rPr>
      </w:pPr>
      <w:r w:rsidRPr="002674B0">
        <w:rPr>
          <w:lang w:val="en-US"/>
        </w:rPr>
        <w:t>In relation with the implementation of the Contract it will be necessary to temporar</w:t>
      </w:r>
      <w:r w:rsidR="00E66F63">
        <w:rPr>
          <w:lang w:val="en-US"/>
        </w:rPr>
        <w:t>ily</w:t>
      </w:r>
      <w:r w:rsidRPr="002674B0">
        <w:rPr>
          <w:lang w:val="en-US"/>
        </w:rPr>
        <w:t xml:space="preserve"> occupy the properties </w:t>
      </w:r>
      <w:r w:rsidR="00E66F63">
        <w:rPr>
          <w:lang w:val="en-US"/>
        </w:rPr>
        <w:t>required for the</w:t>
      </w:r>
      <w:r w:rsidRPr="002674B0">
        <w:rPr>
          <w:lang w:val="en-US"/>
        </w:rPr>
        <w:t xml:space="preserve"> implementation (occupation for the </w:t>
      </w:r>
      <w:r w:rsidR="00E66F63">
        <w:rPr>
          <w:lang w:val="en-US"/>
        </w:rPr>
        <w:t>site facilities</w:t>
      </w:r>
      <w:r w:rsidRPr="002674B0">
        <w:rPr>
          <w:lang w:val="en-US"/>
        </w:rPr>
        <w:t xml:space="preserve"> and storing soil masses and other construction materials). The scope and target location of temporary occupation shall be specified </w:t>
      </w:r>
      <w:r w:rsidR="00E66F63">
        <w:rPr>
          <w:lang w:val="en-US"/>
        </w:rPr>
        <w:t>after appointment</w:t>
      </w:r>
      <w:r w:rsidRPr="002674B0">
        <w:rPr>
          <w:lang w:val="en-US"/>
        </w:rPr>
        <w:t xml:space="preserve"> of the Contractor. The Contractor, while negotiating the conditions of temporary occupation, shall follow the rules specified in this </w:t>
      </w:r>
      <w:r w:rsidR="00F912D7">
        <w:rPr>
          <w:lang w:val="en-US"/>
        </w:rPr>
        <w:t>RAP</w:t>
      </w:r>
      <w:r w:rsidRPr="002674B0">
        <w:rPr>
          <w:lang w:val="en-US"/>
        </w:rPr>
        <w:t xml:space="preserve"> (this process shall be performed on voluntary basis).</w:t>
      </w:r>
    </w:p>
    <w:p w:rsidR="00DF054F" w:rsidRPr="00131B44" w:rsidRDefault="00765F60">
      <w:pPr>
        <w:pStyle w:val="dszasadniczy"/>
        <w:rPr>
          <w:lang w:val="en-GB"/>
        </w:rPr>
      </w:pPr>
      <w:r w:rsidRPr="00131B44">
        <w:rPr>
          <w:lang w:val="en-GB"/>
        </w:rPr>
        <w:t xml:space="preserve">The remaining minimising </w:t>
      </w:r>
      <w:r w:rsidR="00E93709" w:rsidRPr="00131B44">
        <w:rPr>
          <w:lang w:val="en-GB"/>
        </w:rPr>
        <w:t>measures</w:t>
      </w:r>
      <w:r w:rsidRPr="00131B44">
        <w:rPr>
          <w:lang w:val="en-GB"/>
        </w:rPr>
        <w:t xml:space="preserve"> are described in the Environmental Management Plan.</w:t>
      </w:r>
    </w:p>
    <w:p w:rsidR="00EE5893" w:rsidRPr="00131B44" w:rsidRDefault="00765F60" w:rsidP="00EE5893">
      <w:pPr>
        <w:pStyle w:val="Nagwek1"/>
        <w:rPr>
          <w:lang w:val="en-GB"/>
        </w:rPr>
      </w:pPr>
      <w:bookmarkStart w:id="36" w:name="_Toc469986896"/>
      <w:r w:rsidRPr="00131B44">
        <w:rPr>
          <w:lang w:val="en-GB"/>
        </w:rPr>
        <w:lastRenderedPageBreak/>
        <w:t>Social-economic survey</w:t>
      </w:r>
      <w:bookmarkEnd w:id="36"/>
      <w:r w:rsidRPr="00131B44">
        <w:rPr>
          <w:lang w:val="en-GB"/>
        </w:rPr>
        <w:t xml:space="preserve"> </w:t>
      </w:r>
    </w:p>
    <w:p w:rsidR="00231C72" w:rsidRPr="00131B44" w:rsidRDefault="00231C72" w:rsidP="00231C72">
      <w:pPr>
        <w:pStyle w:val="Nagwek2"/>
        <w:ind w:left="567"/>
        <w:rPr>
          <w:lang w:val="en-GB"/>
        </w:rPr>
      </w:pPr>
      <w:bookmarkStart w:id="37" w:name="_Toc441230135"/>
      <w:bookmarkStart w:id="38" w:name="_Toc441560383"/>
      <w:bookmarkStart w:id="39" w:name="_Toc469986897"/>
      <w:r w:rsidRPr="00131B44">
        <w:rPr>
          <w:lang w:val="en-GB"/>
        </w:rPr>
        <w:t>Sources and methodology</w:t>
      </w:r>
      <w:bookmarkEnd w:id="37"/>
      <w:bookmarkEnd w:id="38"/>
      <w:bookmarkEnd w:id="39"/>
    </w:p>
    <w:p w:rsidR="00481B2F" w:rsidRPr="00131B44" w:rsidRDefault="00765F60">
      <w:pPr>
        <w:rPr>
          <w:lang w:val="en-GB"/>
        </w:rPr>
      </w:pPr>
      <w:r w:rsidRPr="00131B44">
        <w:rPr>
          <w:lang w:val="en-GB"/>
        </w:rPr>
        <w:t>The social-economic survey was conducted by a legal and social team belonging to the Consortium-Consultant structure, responsible for drawing-up this RAP. Due to the pre-identified relatively minor impact of the planned Task on PAP, the social-economic survey was conducted on the basis of social profiling.</w:t>
      </w:r>
    </w:p>
    <w:p w:rsidR="00EE5893" w:rsidRPr="00131B44" w:rsidRDefault="00765F60" w:rsidP="00EE5893">
      <w:pPr>
        <w:pStyle w:val="dszasadniczy"/>
        <w:rPr>
          <w:lang w:val="en-GB"/>
        </w:rPr>
      </w:pPr>
      <w:r w:rsidRPr="00131B44">
        <w:rPr>
          <w:lang w:val="en-GB"/>
        </w:rPr>
        <w:t xml:space="preserve">A basic information source concerning the development and use of occupied properties is the analysis of GIS data, excerpts from </w:t>
      </w:r>
      <w:r w:rsidR="002F7957" w:rsidRPr="00131B44">
        <w:rPr>
          <w:lang w:val="en-GB"/>
        </w:rPr>
        <w:t>EGIB</w:t>
      </w:r>
      <w:r w:rsidRPr="00131B44">
        <w:rPr>
          <w:lang w:val="en-GB"/>
        </w:rPr>
        <w:t xml:space="preserve"> and on-site verification. The status of possession concerning the occupied properties has been determined on the basis of land register and</w:t>
      </w:r>
      <w:r w:rsidR="002F7957" w:rsidRPr="00131B44">
        <w:rPr>
          <w:lang w:val="en-GB"/>
        </w:rPr>
        <w:t>, in the alternative, EGIB</w:t>
      </w:r>
      <w:r w:rsidRPr="00131B44">
        <w:rPr>
          <w:lang w:val="en-GB"/>
        </w:rPr>
        <w:t xml:space="preserve">. The presence of infrastructure has been determined on the basis of the analysis of GIS data, excerpt from land register, </w:t>
      </w:r>
      <w:r w:rsidR="00231C72" w:rsidRPr="00131B44">
        <w:rPr>
          <w:lang w:val="en-GB"/>
        </w:rPr>
        <w:t>design documentation (including Construction Design)</w:t>
      </w:r>
      <w:r w:rsidRPr="00131B44">
        <w:rPr>
          <w:lang w:val="en-GB"/>
        </w:rPr>
        <w:t xml:space="preserve"> and on-site verification.</w:t>
      </w:r>
    </w:p>
    <w:p w:rsidR="00EE5893" w:rsidRPr="00131B44" w:rsidRDefault="00765F60" w:rsidP="00EE5893">
      <w:pPr>
        <w:pStyle w:val="dszasadniczy"/>
        <w:rPr>
          <w:lang w:val="en-GB"/>
        </w:rPr>
      </w:pPr>
      <w:r w:rsidRPr="00131B44">
        <w:rPr>
          <w:lang w:val="en-GB"/>
        </w:rPr>
        <w:t xml:space="preserve">As far as social impact is concerned, a basic information source </w:t>
      </w:r>
      <w:r w:rsidR="00C14966">
        <w:rPr>
          <w:lang w:val="en-GB"/>
        </w:rPr>
        <w:t>was</w:t>
      </w:r>
      <w:r w:rsidR="00C14966" w:rsidRPr="00131B44">
        <w:rPr>
          <w:lang w:val="en-GB"/>
        </w:rPr>
        <w:t xml:space="preserve"> </w:t>
      </w:r>
      <w:r w:rsidRPr="00131B44">
        <w:rPr>
          <w:lang w:val="en-GB"/>
        </w:rPr>
        <w:t xml:space="preserve">data obtained on the basis of available registers (e.g. register of economic activity, National Court Register) as well as </w:t>
      </w:r>
      <w:r w:rsidR="00C14966">
        <w:rPr>
          <w:lang w:val="en-GB"/>
        </w:rPr>
        <w:t>data</w:t>
      </w:r>
      <w:r w:rsidR="00C14966" w:rsidRPr="00131B44">
        <w:rPr>
          <w:lang w:val="en-GB"/>
        </w:rPr>
        <w:t xml:space="preserve"> </w:t>
      </w:r>
      <w:r w:rsidRPr="00131B44">
        <w:rPr>
          <w:lang w:val="en-GB"/>
        </w:rPr>
        <w:t xml:space="preserve">obtained on the basis of on-site inspection. Also GUS </w:t>
      </w:r>
      <w:r w:rsidR="005C7A8C" w:rsidRPr="00131B44">
        <w:rPr>
          <w:lang w:val="en-GB"/>
        </w:rPr>
        <w:t xml:space="preserve">(Central Statistical Office) </w:t>
      </w:r>
      <w:r w:rsidRPr="00131B44">
        <w:rPr>
          <w:lang w:val="en-GB"/>
        </w:rPr>
        <w:t xml:space="preserve">data </w:t>
      </w:r>
      <w:r w:rsidR="00C14966">
        <w:rPr>
          <w:lang w:val="en-GB"/>
        </w:rPr>
        <w:t>was</w:t>
      </w:r>
      <w:r w:rsidR="00C14966" w:rsidRPr="00131B44">
        <w:rPr>
          <w:lang w:val="en-GB"/>
        </w:rPr>
        <w:t xml:space="preserve"> </w:t>
      </w:r>
      <w:r w:rsidRPr="00131B44">
        <w:rPr>
          <w:lang w:val="en-GB"/>
        </w:rPr>
        <w:t xml:space="preserve">used and materials posted </w:t>
      </w:r>
      <w:r w:rsidR="00C14966">
        <w:rPr>
          <w:lang w:val="en-GB"/>
        </w:rPr>
        <w:t>o</w:t>
      </w:r>
      <w:r w:rsidRPr="00131B44">
        <w:rPr>
          <w:lang w:val="en-GB"/>
        </w:rPr>
        <w:t xml:space="preserve">n the Internet (information from Office websites, Internet forums, local press releases, etc.). The data collected </w:t>
      </w:r>
      <w:r w:rsidR="00C14966">
        <w:rPr>
          <w:lang w:val="en-GB"/>
        </w:rPr>
        <w:t>was</w:t>
      </w:r>
      <w:r w:rsidR="00C14966" w:rsidRPr="00131B44">
        <w:rPr>
          <w:lang w:val="en-GB"/>
        </w:rPr>
        <w:t xml:space="preserve"> </w:t>
      </w:r>
      <w:r w:rsidRPr="00131B44">
        <w:rPr>
          <w:lang w:val="en-GB"/>
        </w:rPr>
        <w:t>used in social profiling, i.e. classifying PAP to a respective group of the authorised on the grounds of property expropriation.</w:t>
      </w:r>
    </w:p>
    <w:p w:rsidR="006C28AA" w:rsidRDefault="00765F60">
      <w:pPr>
        <w:autoSpaceDE w:val="0"/>
        <w:autoSpaceDN w:val="0"/>
        <w:adjustRightInd w:val="0"/>
        <w:rPr>
          <w:lang w:val="en-GB"/>
        </w:rPr>
      </w:pPr>
      <w:r w:rsidRPr="00131B44">
        <w:rPr>
          <w:lang w:val="en-GB"/>
        </w:rPr>
        <w:t>A cut-off date for a social-economic survey shall be a day of obtaining IPIP</w:t>
      </w:r>
      <w:r w:rsidR="002F7957" w:rsidRPr="00131B44">
        <w:rPr>
          <w:lang w:val="en-GB"/>
        </w:rPr>
        <w:t xml:space="preserve"> </w:t>
      </w:r>
      <w:r w:rsidR="003E2EE0" w:rsidRPr="00131B44">
        <w:rPr>
          <w:rFonts w:cs="Arial"/>
          <w:lang w:val="en-GB"/>
        </w:rPr>
        <w:t>(</w:t>
      </w:r>
      <w:r w:rsidR="003E2EE0" w:rsidRPr="00131B44">
        <w:rPr>
          <w:rFonts w:cs="Arial"/>
          <w:lang w:val="en-GB" w:eastAsia="en-GB"/>
        </w:rPr>
        <w:t xml:space="preserve">IPIP for the </w:t>
      </w:r>
      <w:r w:rsidR="00945425">
        <w:rPr>
          <w:rFonts w:cs="Arial"/>
          <w:lang w:val="en-GB" w:eastAsia="en-GB"/>
        </w:rPr>
        <w:t xml:space="preserve">structure </w:t>
      </w:r>
      <w:r w:rsidR="008F3218" w:rsidRPr="008F3218">
        <w:rPr>
          <w:rFonts w:cs="Arial"/>
          <w:b/>
          <w:lang w:val="en-GB" w:eastAsia="en-GB"/>
        </w:rPr>
        <w:t>Flood protection within the mouth section of the Atramentówka River, construction of a new pumping station "Koćmierzów" and of a gravity-type dam lock in Koćmierzów (in the right embankment of the Vistula River) and of a channel draining water from the Atramentówka River to the pumping station</w:t>
      </w:r>
      <w:r w:rsidR="003E2EE0" w:rsidRPr="00131B44">
        <w:rPr>
          <w:rFonts w:cs="Arial"/>
          <w:lang w:val="en-GB" w:eastAsia="en-GB"/>
        </w:rPr>
        <w:t xml:space="preserve">, of 22.12.2014; IPIP for the </w:t>
      </w:r>
      <w:r w:rsidR="00CE0E08">
        <w:rPr>
          <w:rFonts w:cs="Arial"/>
          <w:lang w:val="en-GB" w:eastAsia="en-GB"/>
        </w:rPr>
        <w:t xml:space="preserve">structure </w:t>
      </w:r>
      <w:r w:rsidR="008F3218" w:rsidRPr="008F3218">
        <w:rPr>
          <w:rFonts w:cs="Arial"/>
          <w:b/>
          <w:lang w:val="en-GB" w:eastAsia="en-GB"/>
        </w:rPr>
        <w:t>Flood protection within the area of the Struga A watercourse together with an alteration and expansion of the pumping station "Nadbrzezie",</w:t>
      </w:r>
      <w:r w:rsidR="003E2EE0" w:rsidRPr="00131B44">
        <w:rPr>
          <w:rFonts w:cs="Arial"/>
          <w:lang w:val="en-GB" w:eastAsia="en-GB"/>
        </w:rPr>
        <w:t xml:space="preserve"> of 11.02.2015; IPIP for the </w:t>
      </w:r>
      <w:r w:rsidR="00CE0E08">
        <w:rPr>
          <w:rFonts w:cs="Arial"/>
          <w:lang w:val="en-GB" w:eastAsia="en-GB"/>
        </w:rPr>
        <w:t xml:space="preserve">structure </w:t>
      </w:r>
      <w:r w:rsidR="008F3218" w:rsidRPr="008F3218">
        <w:rPr>
          <w:rFonts w:cs="Arial"/>
          <w:b/>
          <w:lang w:val="en-GB" w:eastAsia="en-GB"/>
        </w:rPr>
        <w:t>Expansion of the surrounding embankment protecting Glassworks and a Housing Estate against the flood waters in the town of Sandomierz together with an extension of the embankment of the Vistula River from the Lwowska Street to intersection of Koćmierzów embankment</w:t>
      </w:r>
      <w:r w:rsidR="003E2EE0" w:rsidRPr="00131B44">
        <w:rPr>
          <w:rFonts w:cs="Arial"/>
          <w:lang w:val="en-GB" w:eastAsia="en-GB"/>
        </w:rPr>
        <w:t xml:space="preserve">; of 17.12.2015; IPIP for the </w:t>
      </w:r>
      <w:r w:rsidR="00CE0E08">
        <w:rPr>
          <w:rFonts w:cs="Arial"/>
          <w:lang w:val="en-GB" w:eastAsia="en-GB"/>
        </w:rPr>
        <w:t xml:space="preserve">structure </w:t>
      </w:r>
      <w:r w:rsidR="008F3218" w:rsidRPr="008F3218">
        <w:rPr>
          <w:rFonts w:cs="Arial"/>
          <w:b/>
          <w:lang w:val="en-GB" w:eastAsia="en-GB"/>
        </w:rPr>
        <w:t>Protection the embankments of Koprzywianka River – left embankment in km 0+ 000 ÷ 12+900, right embankment in km 0+000 ÷ 14+400</w:t>
      </w:r>
      <w:r w:rsidR="003E2EE0" w:rsidRPr="00131B44">
        <w:rPr>
          <w:rFonts w:cs="Arial"/>
          <w:lang w:val="en-GB" w:eastAsia="en-GB"/>
        </w:rPr>
        <w:t xml:space="preserve">, of 07.05.2014; IPIP for the </w:t>
      </w:r>
      <w:r w:rsidR="00CE0E08">
        <w:rPr>
          <w:rFonts w:cs="Arial"/>
          <w:lang w:val="en-GB" w:eastAsia="en-GB"/>
        </w:rPr>
        <w:t xml:space="preserve">structure </w:t>
      </w:r>
      <w:r w:rsidR="008F3218" w:rsidRPr="008F3218">
        <w:rPr>
          <w:rFonts w:cs="Arial"/>
          <w:b/>
          <w:lang w:val="en-GB" w:eastAsia="en-GB"/>
        </w:rPr>
        <w:t>Construction of the water pumping station in Szewce</w:t>
      </w:r>
      <w:r w:rsidR="003E2EE0" w:rsidRPr="00131B44">
        <w:rPr>
          <w:rFonts w:cs="Arial"/>
          <w:lang w:val="en-GB" w:eastAsia="en-GB"/>
        </w:rPr>
        <w:t>, of 17.12.2015; IPIP for the</w:t>
      </w:r>
      <w:r w:rsidR="00CE0E08">
        <w:rPr>
          <w:rFonts w:cs="Arial"/>
          <w:lang w:val="en-GB" w:eastAsia="en-GB"/>
        </w:rPr>
        <w:t xml:space="preserve"> structure </w:t>
      </w:r>
      <w:r w:rsidR="008F3218" w:rsidRPr="008F3218">
        <w:rPr>
          <w:rFonts w:cs="Arial"/>
          <w:b/>
          <w:lang w:val="en-GB" w:eastAsia="en-GB"/>
        </w:rPr>
        <w:t>Expansion of the water pumping station in Zajeziorze</w:t>
      </w:r>
      <w:r w:rsidR="003E2EE0" w:rsidRPr="00131B44">
        <w:rPr>
          <w:rFonts w:cs="Arial"/>
          <w:lang w:val="en-GB" w:eastAsia="en-GB"/>
        </w:rPr>
        <w:t>, of 15.09.2015</w:t>
      </w:r>
      <w:r w:rsidR="004A05E1" w:rsidRPr="00131B44">
        <w:rPr>
          <w:rFonts w:cs="Arial"/>
          <w:lang w:val="en-GB" w:eastAsia="en-GB"/>
        </w:rPr>
        <w:t>)</w:t>
      </w:r>
      <w:r w:rsidR="00CE0E08">
        <w:rPr>
          <w:rFonts w:cs="Arial"/>
          <w:lang w:val="en-GB" w:eastAsia="en-GB"/>
        </w:rPr>
        <w:t xml:space="preserve"> </w:t>
      </w:r>
      <w:r w:rsidRPr="00131B44">
        <w:rPr>
          <w:lang w:val="en-GB"/>
        </w:rPr>
        <w:t>for the Task.</w:t>
      </w:r>
    </w:p>
    <w:p w:rsidR="00EE5893" w:rsidRPr="00131B44" w:rsidRDefault="00765F60" w:rsidP="00EE5893">
      <w:pPr>
        <w:pStyle w:val="dszasadniczy"/>
        <w:rPr>
          <w:lang w:val="en-GB"/>
        </w:rPr>
      </w:pPr>
      <w:r w:rsidRPr="00131B44">
        <w:rPr>
          <w:lang w:val="en-GB"/>
        </w:rPr>
        <w:t xml:space="preserve">On the basis of the </w:t>
      </w:r>
      <w:r w:rsidR="00E10C1D" w:rsidRPr="00131B44">
        <w:rPr>
          <w:lang w:val="en-GB"/>
        </w:rPr>
        <w:t>analysed</w:t>
      </w:r>
      <w:r w:rsidRPr="00131B44">
        <w:rPr>
          <w:lang w:val="en-GB"/>
        </w:rPr>
        <w:t xml:space="preserve"> information sources it has been determined that it is not necessary to conduct detailed social-economic survey with the use of questionnaires dedicated for specific people. The initial survey demonstrated that due to the nature and location of the planned Task as well as planned extent of property occupation, in the event of the Task under consideration there will be no significant impacts.</w:t>
      </w:r>
    </w:p>
    <w:p w:rsidR="000C4049" w:rsidRPr="00131B44" w:rsidRDefault="000C4049" w:rsidP="000C4049">
      <w:pPr>
        <w:pStyle w:val="Nagwek2"/>
        <w:ind w:left="567"/>
        <w:rPr>
          <w:lang w:val="en-GB"/>
        </w:rPr>
      </w:pPr>
      <w:bookmarkStart w:id="40" w:name="_Toc442778177"/>
      <w:bookmarkStart w:id="41" w:name="_Toc441230136"/>
      <w:bookmarkStart w:id="42" w:name="_Toc441560384"/>
      <w:bookmarkStart w:id="43" w:name="_Toc469986898"/>
      <w:bookmarkEnd w:id="40"/>
      <w:r w:rsidRPr="00131B44">
        <w:rPr>
          <w:lang w:val="en-GB"/>
        </w:rPr>
        <w:lastRenderedPageBreak/>
        <w:t>General social-economic data</w:t>
      </w:r>
      <w:bookmarkEnd w:id="41"/>
      <w:bookmarkEnd w:id="42"/>
      <w:bookmarkEnd w:id="43"/>
    </w:p>
    <w:p w:rsidR="000C4049" w:rsidRPr="00131B44" w:rsidRDefault="00765F60" w:rsidP="000C4049">
      <w:pPr>
        <w:pStyle w:val="dszasadniczy"/>
        <w:rPr>
          <w:lang w:val="en-GB"/>
        </w:rPr>
      </w:pPr>
      <w:r w:rsidRPr="00131B44">
        <w:rPr>
          <w:lang w:val="en-GB"/>
        </w:rPr>
        <w:t xml:space="preserve">In Sandomierz Commune there are 24326 </w:t>
      </w:r>
      <w:r w:rsidR="00383044" w:rsidRPr="00131B44">
        <w:rPr>
          <w:lang w:val="en-GB"/>
        </w:rPr>
        <w:t>residents</w:t>
      </w:r>
      <w:r w:rsidRPr="00131B44">
        <w:rPr>
          <w:lang w:val="en-GB"/>
        </w:rPr>
        <w:t xml:space="preserve">, including 12882 women. A birth rate and a net migration rate for the Commune is negative. In Samborzec Commune there are 8634 </w:t>
      </w:r>
      <w:r w:rsidR="00383044" w:rsidRPr="00131B44">
        <w:rPr>
          <w:lang w:val="en-GB"/>
        </w:rPr>
        <w:t>residents</w:t>
      </w:r>
      <w:r w:rsidRPr="00131B44">
        <w:rPr>
          <w:lang w:val="en-GB"/>
        </w:rPr>
        <w:t xml:space="preserve">, including 4345 women. A birth rate and a net migration rate in the Commune is positive. </w:t>
      </w:r>
      <w:r w:rsidR="00140E24">
        <w:rPr>
          <w:lang w:val="en-GB"/>
        </w:rPr>
        <w:t xml:space="preserve">In Koprzywnica Commune there are 6853 </w:t>
      </w:r>
      <w:r w:rsidR="00140E24" w:rsidRPr="00131B44">
        <w:rPr>
          <w:lang w:val="en-GB"/>
        </w:rPr>
        <w:t>residents, including</w:t>
      </w:r>
      <w:r w:rsidR="00140E24">
        <w:rPr>
          <w:lang w:val="en-GB"/>
        </w:rPr>
        <w:t xml:space="preserve"> 3479 women. </w:t>
      </w:r>
      <w:r w:rsidR="00140E24" w:rsidRPr="00131B44">
        <w:rPr>
          <w:lang w:val="en-GB"/>
        </w:rPr>
        <w:t>A birth rate and a net migration rate for the Commune is negative.</w:t>
      </w:r>
    </w:p>
    <w:p w:rsidR="000C4049" w:rsidRPr="00131B44" w:rsidRDefault="00765F60" w:rsidP="000C4049">
      <w:pPr>
        <w:pStyle w:val="dszasadniczy"/>
        <w:rPr>
          <w:lang w:val="en-GB"/>
        </w:rPr>
      </w:pPr>
      <w:r w:rsidRPr="00131B44">
        <w:rPr>
          <w:lang w:val="en-GB"/>
        </w:rPr>
        <w:t>As far as an at-risk</w:t>
      </w:r>
      <w:r w:rsidR="00D70556" w:rsidRPr="00131B44">
        <w:rPr>
          <w:lang w:val="en-GB"/>
        </w:rPr>
        <w:t>-of-</w:t>
      </w:r>
      <w:r w:rsidRPr="00131B44">
        <w:rPr>
          <w:lang w:val="en-GB"/>
        </w:rPr>
        <w:t>poverty</w:t>
      </w:r>
      <w:r w:rsidR="00D70556" w:rsidRPr="00131B44">
        <w:rPr>
          <w:lang w:val="en-GB"/>
        </w:rPr>
        <w:t>-</w:t>
      </w:r>
      <w:r w:rsidRPr="00131B44">
        <w:rPr>
          <w:lang w:val="en-GB"/>
        </w:rPr>
        <w:t xml:space="preserve">rate is concerned, Sandomierz </w:t>
      </w:r>
      <w:r w:rsidR="00C14966">
        <w:rPr>
          <w:lang w:val="en-GB"/>
        </w:rPr>
        <w:t>District</w:t>
      </w:r>
      <w:r w:rsidR="00C14966" w:rsidRPr="00131B44">
        <w:rPr>
          <w:lang w:val="en-GB"/>
        </w:rPr>
        <w:t xml:space="preserve"> </w:t>
      </w:r>
      <w:r w:rsidRPr="00131B44">
        <w:rPr>
          <w:lang w:val="en-GB"/>
        </w:rPr>
        <w:t xml:space="preserve">is one of the most pauperised </w:t>
      </w:r>
      <w:r w:rsidR="00C14966">
        <w:rPr>
          <w:lang w:val="en-GB"/>
        </w:rPr>
        <w:t>Districts</w:t>
      </w:r>
      <w:r w:rsidR="00C14966" w:rsidRPr="00131B44">
        <w:rPr>
          <w:lang w:val="en-GB"/>
        </w:rPr>
        <w:t xml:space="preserve"> </w:t>
      </w:r>
      <w:r w:rsidRPr="00131B44">
        <w:rPr>
          <w:lang w:val="en-GB"/>
        </w:rPr>
        <w:t xml:space="preserve">in the entire </w:t>
      </w:r>
      <w:r w:rsidR="00F30626">
        <w:rPr>
          <w:lang w:val="en-GB"/>
        </w:rPr>
        <w:t>Province</w:t>
      </w:r>
      <w:r w:rsidRPr="00131B44">
        <w:rPr>
          <w:lang w:val="en-GB"/>
        </w:rPr>
        <w:t xml:space="preserve">. Sandomierz Commune </w:t>
      </w:r>
      <w:r w:rsidR="00383044" w:rsidRPr="00131B44">
        <w:rPr>
          <w:lang w:val="en-GB"/>
        </w:rPr>
        <w:t>residents</w:t>
      </w:r>
      <w:r w:rsidRPr="00131B44">
        <w:rPr>
          <w:lang w:val="en-GB"/>
        </w:rPr>
        <w:t xml:space="preserve"> are the richest in the </w:t>
      </w:r>
      <w:r w:rsidR="00F30626">
        <w:rPr>
          <w:lang w:val="en-GB"/>
        </w:rPr>
        <w:t>Province</w:t>
      </w:r>
      <w:r w:rsidRPr="00131B44">
        <w:rPr>
          <w:lang w:val="en-GB"/>
        </w:rPr>
        <w:t xml:space="preserve">; whereas Samborzec Commune </w:t>
      </w:r>
      <w:r w:rsidR="00383044" w:rsidRPr="00131B44">
        <w:rPr>
          <w:lang w:val="en-GB"/>
        </w:rPr>
        <w:t>residents</w:t>
      </w:r>
      <w:r w:rsidRPr="00131B44">
        <w:rPr>
          <w:lang w:val="en-GB"/>
        </w:rPr>
        <w:t xml:space="preserve"> are the poorest ones. The above results primarily from a poor urbanisation rate in Samborzec Commune. Nevertheless, within the scale of the entire </w:t>
      </w:r>
      <w:r w:rsidR="00982102">
        <w:rPr>
          <w:lang w:val="en-GB"/>
        </w:rPr>
        <w:t>District</w:t>
      </w:r>
      <w:r w:rsidRPr="00131B44">
        <w:rPr>
          <w:lang w:val="en-GB"/>
        </w:rPr>
        <w:t xml:space="preserve"> of Sandomierz Commune</w:t>
      </w:r>
      <w:r w:rsidR="00140E24">
        <w:rPr>
          <w:lang w:val="en-GB"/>
        </w:rPr>
        <w:t>,</w:t>
      </w:r>
      <w:r w:rsidRPr="00131B44">
        <w:rPr>
          <w:lang w:val="en-GB"/>
        </w:rPr>
        <w:t xml:space="preserve"> Samborzec Commune</w:t>
      </w:r>
      <w:r w:rsidR="00140E24">
        <w:rPr>
          <w:lang w:val="en-GB"/>
        </w:rPr>
        <w:t xml:space="preserve"> and Koprzywnica Commune</w:t>
      </w:r>
      <w:r w:rsidRPr="00131B44">
        <w:rPr>
          <w:lang w:val="en-GB"/>
        </w:rPr>
        <w:t>, these are communes with the lowest unemployment rate. According to GUS (Central Statistical Office)</w:t>
      </w:r>
      <w:r w:rsidR="00661783" w:rsidRPr="00131B44">
        <w:rPr>
          <w:lang w:val="en-GB"/>
        </w:rPr>
        <w:t>,</w:t>
      </w:r>
      <w:r w:rsidRPr="00131B44">
        <w:rPr>
          <w:lang w:val="en-GB"/>
        </w:rPr>
        <w:t xml:space="preserve"> </w:t>
      </w:r>
      <w:r w:rsidR="00B91561" w:rsidRPr="00131B44">
        <w:rPr>
          <w:lang w:val="en-GB"/>
        </w:rPr>
        <w:t xml:space="preserve">in 2014 </w:t>
      </w:r>
      <w:r w:rsidRPr="00131B44">
        <w:rPr>
          <w:lang w:val="en-GB"/>
        </w:rPr>
        <w:t>an unemployment rate amounted to 8% in Sandomierz</w:t>
      </w:r>
      <w:r w:rsidR="00140E24">
        <w:rPr>
          <w:lang w:val="en-GB"/>
        </w:rPr>
        <w:t>,</w:t>
      </w:r>
      <w:r w:rsidRPr="00131B44">
        <w:rPr>
          <w:lang w:val="en-GB"/>
        </w:rPr>
        <w:t xml:space="preserve"> 6.5% in Samborzec</w:t>
      </w:r>
      <w:r w:rsidR="00140E24">
        <w:rPr>
          <w:lang w:val="en-GB"/>
        </w:rPr>
        <w:t xml:space="preserve"> and 9.1% in Koprzywnica</w:t>
      </w:r>
      <w:r w:rsidRPr="00131B44">
        <w:rPr>
          <w:lang w:val="en-GB"/>
        </w:rPr>
        <w:t xml:space="preserve">. This contradiction arises from the fact that </w:t>
      </w:r>
      <w:r w:rsidR="00383044" w:rsidRPr="00131B44">
        <w:rPr>
          <w:lang w:val="en-GB"/>
        </w:rPr>
        <w:t>residents</w:t>
      </w:r>
      <w:r w:rsidRPr="00131B44">
        <w:rPr>
          <w:lang w:val="en-GB"/>
        </w:rPr>
        <w:t xml:space="preserve"> </w:t>
      </w:r>
      <w:r w:rsidR="00D70556" w:rsidRPr="00131B44">
        <w:rPr>
          <w:lang w:val="en-GB"/>
        </w:rPr>
        <w:t>having</w:t>
      </w:r>
      <w:r w:rsidRPr="00131B44">
        <w:rPr>
          <w:lang w:val="en-GB"/>
        </w:rPr>
        <w:t xml:space="preserve"> small farmlands obtain </w:t>
      </w:r>
      <w:r w:rsidR="002F7957" w:rsidRPr="00131B44">
        <w:rPr>
          <w:lang w:val="en-GB"/>
        </w:rPr>
        <w:t xml:space="preserve">revenues </w:t>
      </w:r>
      <w:r w:rsidRPr="00131B44">
        <w:rPr>
          <w:lang w:val="en-GB"/>
        </w:rPr>
        <w:t xml:space="preserve"> entitling them to social benefits, and being registered at KRUS (Agricultural Social Insurance Fund) they are not unemployed and therefore</w:t>
      </w:r>
      <w:r w:rsidR="00D70556" w:rsidRPr="00131B44">
        <w:rPr>
          <w:lang w:val="en-GB"/>
        </w:rPr>
        <w:t>,</w:t>
      </w:r>
      <w:r w:rsidRPr="00131B44">
        <w:rPr>
          <w:lang w:val="en-GB"/>
        </w:rPr>
        <w:t xml:space="preserve"> it is not possible to compare the analysed data directly. </w:t>
      </w:r>
    </w:p>
    <w:p w:rsidR="000C4049" w:rsidRPr="00131B44" w:rsidRDefault="00765F60" w:rsidP="000C4049">
      <w:pPr>
        <w:pStyle w:val="dszasadniczy"/>
        <w:rPr>
          <w:lang w:val="en-GB"/>
        </w:rPr>
      </w:pPr>
      <w:r w:rsidRPr="00131B44">
        <w:rPr>
          <w:lang w:val="en-GB"/>
        </w:rPr>
        <w:t xml:space="preserve">The </w:t>
      </w:r>
      <w:r w:rsidR="00C14966">
        <w:rPr>
          <w:lang w:val="en-GB"/>
        </w:rPr>
        <w:t>biggest</w:t>
      </w:r>
      <w:r w:rsidRPr="00131B44">
        <w:rPr>
          <w:lang w:val="en-GB"/>
        </w:rPr>
        <w:t xml:space="preserve"> group of the unemployed are young people, often with no professional experience. Among the unemployed, there are most</w:t>
      </w:r>
      <w:r w:rsidR="00C14966">
        <w:rPr>
          <w:lang w:val="en-GB"/>
        </w:rPr>
        <w:t>ly</w:t>
      </w:r>
      <w:r w:rsidRPr="00131B44">
        <w:rPr>
          <w:lang w:val="en-GB"/>
        </w:rPr>
        <w:t xml:space="preserve"> people whose recent employment was at </w:t>
      </w:r>
      <w:r w:rsidR="00D70556" w:rsidRPr="00131B44">
        <w:rPr>
          <w:lang w:val="en-GB"/>
        </w:rPr>
        <w:t xml:space="preserve">companies </w:t>
      </w:r>
      <w:r w:rsidRPr="00131B44">
        <w:rPr>
          <w:lang w:val="en-GB"/>
        </w:rPr>
        <w:t>conducting a business activity in the field of wholesale and retail trading, repair of motor vehicles and industrial processing.</w:t>
      </w:r>
    </w:p>
    <w:p w:rsidR="000C4049" w:rsidRPr="00131B44" w:rsidRDefault="00765F60" w:rsidP="000C4049">
      <w:pPr>
        <w:pStyle w:val="dszasadniczy"/>
        <w:rPr>
          <w:lang w:val="en-GB"/>
        </w:rPr>
      </w:pPr>
      <w:r w:rsidRPr="00131B44">
        <w:rPr>
          <w:lang w:val="en-GB"/>
        </w:rPr>
        <w:t>As far as population density is concerned, Sandomierz Commune, which is a</w:t>
      </w:r>
      <w:r w:rsidR="00C14966">
        <w:rPr>
          <w:lang w:val="en-GB"/>
        </w:rPr>
        <w:t>n</w:t>
      </w:r>
      <w:r w:rsidRPr="00131B44">
        <w:rPr>
          <w:lang w:val="en-GB"/>
        </w:rPr>
        <w:t xml:space="preserve"> </w:t>
      </w:r>
      <w:r w:rsidR="00C14966">
        <w:rPr>
          <w:lang w:val="en-GB"/>
        </w:rPr>
        <w:t>urban</w:t>
      </w:r>
      <w:r w:rsidR="00C14966" w:rsidRPr="00131B44">
        <w:rPr>
          <w:lang w:val="en-GB"/>
        </w:rPr>
        <w:t xml:space="preserve"> </w:t>
      </w:r>
      <w:r w:rsidRPr="00131B44">
        <w:rPr>
          <w:lang w:val="en-GB"/>
        </w:rPr>
        <w:t xml:space="preserve">commune, has a population density rate at the level of 899 people per 1 </w:t>
      </w:r>
      <w:r w:rsidR="002F7957" w:rsidRPr="00131B44">
        <w:rPr>
          <w:lang w:val="en-GB"/>
        </w:rPr>
        <w:t>k</w:t>
      </w:r>
      <w:r w:rsidRPr="00131B44">
        <w:rPr>
          <w:lang w:val="en-GB"/>
        </w:rPr>
        <w:t>m</w:t>
      </w:r>
      <w:r w:rsidR="008F3218" w:rsidRPr="008F3218">
        <w:rPr>
          <w:vertAlign w:val="superscript"/>
          <w:lang w:val="en-GB"/>
        </w:rPr>
        <w:t>2</w:t>
      </w:r>
      <w:r w:rsidRPr="00131B44">
        <w:rPr>
          <w:lang w:val="en-GB"/>
        </w:rPr>
        <w:t xml:space="preserve">. In the rural commune of Samborzec, a population density rate is lower and it amounts to 106 people per 1 </w:t>
      </w:r>
      <w:r w:rsidR="002F7957" w:rsidRPr="00131B44">
        <w:rPr>
          <w:lang w:val="en-GB"/>
        </w:rPr>
        <w:t>k</w:t>
      </w:r>
      <w:r w:rsidRPr="00131B44">
        <w:rPr>
          <w:lang w:val="en-GB"/>
        </w:rPr>
        <w:t>m</w:t>
      </w:r>
      <w:r w:rsidR="008F3218" w:rsidRPr="008F3218">
        <w:rPr>
          <w:vertAlign w:val="superscript"/>
          <w:lang w:val="en-GB"/>
        </w:rPr>
        <w:t>2</w:t>
      </w:r>
      <w:r w:rsidRPr="00131B44">
        <w:rPr>
          <w:lang w:val="en-GB"/>
        </w:rPr>
        <w:t xml:space="preserve">. </w:t>
      </w:r>
      <w:r w:rsidR="00140E24">
        <w:rPr>
          <w:lang w:val="en-GB"/>
        </w:rPr>
        <w:t xml:space="preserve">In the </w:t>
      </w:r>
      <w:r w:rsidR="00C14966">
        <w:rPr>
          <w:lang w:val="en-GB"/>
        </w:rPr>
        <w:t>urban</w:t>
      </w:r>
      <w:r w:rsidR="00140E24">
        <w:rPr>
          <w:lang w:val="en-GB"/>
        </w:rPr>
        <w:t xml:space="preserve">-rural commune of Koprzywnica, </w:t>
      </w:r>
      <w:r w:rsidR="00140E24" w:rsidRPr="00131B44">
        <w:rPr>
          <w:lang w:val="en-GB"/>
        </w:rPr>
        <w:t xml:space="preserve">a population density amounts to </w:t>
      </w:r>
      <w:r w:rsidR="00140E24">
        <w:rPr>
          <w:lang w:val="en-GB"/>
        </w:rPr>
        <w:t>99</w:t>
      </w:r>
      <w:r w:rsidR="00140E24" w:rsidRPr="00131B44">
        <w:rPr>
          <w:lang w:val="en-GB"/>
        </w:rPr>
        <w:t xml:space="preserve"> people per 1 km</w:t>
      </w:r>
      <w:r w:rsidR="00140E24" w:rsidRPr="00140E24">
        <w:rPr>
          <w:vertAlign w:val="superscript"/>
          <w:lang w:val="en-GB"/>
        </w:rPr>
        <w:t>2</w:t>
      </w:r>
    </w:p>
    <w:p w:rsidR="000C4049" w:rsidRPr="00131B44" w:rsidRDefault="00765F60" w:rsidP="000C4049">
      <w:pPr>
        <w:pStyle w:val="dszasadniczy"/>
        <w:rPr>
          <w:lang w:val="en-GB"/>
        </w:rPr>
      </w:pPr>
      <w:r w:rsidRPr="00131B44">
        <w:rPr>
          <w:lang w:val="en-GB"/>
        </w:rPr>
        <w:t>Both communes have a relatively good social infrastructure, which guarantees a wide access to pre-schools and schools and to health care. Water supply, gas and telephone networks are developed well</w:t>
      </w:r>
      <w:r w:rsidR="00140E24">
        <w:rPr>
          <w:lang w:val="en-GB"/>
        </w:rPr>
        <w:t xml:space="preserve"> (</w:t>
      </w:r>
      <w:r w:rsidR="00140E24" w:rsidRPr="00140E24">
        <w:rPr>
          <w:lang w:val="en-GB"/>
        </w:rPr>
        <w:t>the exception is the gas network in Koprzywnica Commune</w:t>
      </w:r>
      <w:r w:rsidR="00140E24">
        <w:rPr>
          <w:lang w:val="en-GB"/>
        </w:rPr>
        <w:t>)</w:t>
      </w:r>
      <w:r w:rsidRPr="00131B44">
        <w:rPr>
          <w:lang w:val="en-GB"/>
        </w:rPr>
        <w:t xml:space="preserve">. A housing stock is also relatively good. What is problematic here, is the existence of an enclave outside Sandomierz, especially on rural areas, with limited communication and Internet access, and a poor technical condition of roads. One of the basic social problems in both communes is incomplete flood protection. </w:t>
      </w:r>
    </w:p>
    <w:p w:rsidR="000C4049" w:rsidRPr="00131B44" w:rsidRDefault="00765F60" w:rsidP="000C4049">
      <w:pPr>
        <w:pStyle w:val="dszasadniczy"/>
        <w:rPr>
          <w:lang w:val="en-GB"/>
        </w:rPr>
      </w:pPr>
      <w:r w:rsidRPr="00131B44">
        <w:rPr>
          <w:lang w:val="en-GB"/>
        </w:rPr>
        <w:t xml:space="preserve">The largest employers in the communes where the </w:t>
      </w:r>
      <w:r w:rsidR="00140E24">
        <w:rPr>
          <w:lang w:val="en-GB"/>
        </w:rPr>
        <w:t>T</w:t>
      </w:r>
      <w:r w:rsidR="00140E24" w:rsidRPr="00131B44">
        <w:rPr>
          <w:lang w:val="en-GB"/>
        </w:rPr>
        <w:t xml:space="preserve">ask </w:t>
      </w:r>
      <w:r w:rsidRPr="00131B44">
        <w:rPr>
          <w:lang w:val="en-GB"/>
        </w:rPr>
        <w:t xml:space="preserve">will be </w:t>
      </w:r>
      <w:r w:rsidR="00C14966">
        <w:rPr>
          <w:lang w:val="en-GB"/>
        </w:rPr>
        <w:t>implemented</w:t>
      </w:r>
      <w:r w:rsidRPr="00131B44">
        <w:rPr>
          <w:lang w:val="en-GB"/>
        </w:rPr>
        <w:t>, are Pilkington Polska Sp. z o.o. and Pilkington Automotive Poland Sp. z o.o. in Sandomierz</w:t>
      </w:r>
      <w:r w:rsidR="00140E24">
        <w:rPr>
          <w:lang w:val="en-GB"/>
        </w:rPr>
        <w:t>,</w:t>
      </w:r>
      <w:r w:rsidRPr="00131B44">
        <w:rPr>
          <w:lang w:val="en-GB"/>
        </w:rPr>
        <w:t xml:space="preserve"> Fruit and Vegetable Processing Plant “Sambor” in Samborzec</w:t>
      </w:r>
      <w:r w:rsidR="00140E24">
        <w:rPr>
          <w:lang w:val="en-GB"/>
        </w:rPr>
        <w:t xml:space="preserve"> and </w:t>
      </w:r>
      <w:r w:rsidR="00140E24" w:rsidRPr="002674B0">
        <w:rPr>
          <w:lang w:val="en-US"/>
        </w:rPr>
        <w:t>bakery of Gminna Spółdzielnia "SCh" in Koprzywnica (Commune Cooperative)</w:t>
      </w:r>
      <w:r w:rsidRPr="00131B44">
        <w:rPr>
          <w:lang w:val="en-GB"/>
        </w:rPr>
        <w:t xml:space="preserve">. </w:t>
      </w:r>
    </w:p>
    <w:p w:rsidR="000C4049" w:rsidRPr="00131B44" w:rsidRDefault="00765F60" w:rsidP="000C4049">
      <w:pPr>
        <w:pStyle w:val="dszasadniczy"/>
        <w:rPr>
          <w:lang w:val="en-GB"/>
        </w:rPr>
      </w:pPr>
      <w:r w:rsidRPr="00131B44">
        <w:rPr>
          <w:lang w:val="en-GB"/>
        </w:rPr>
        <w:t>As far as entrepreneurs are concerned, a prevailing legal form is an individual business activity. In total, within Sandomierz Commune</w:t>
      </w:r>
      <w:r w:rsidR="00661783" w:rsidRPr="00131B44">
        <w:rPr>
          <w:lang w:val="en-GB"/>
        </w:rPr>
        <w:t>,</w:t>
      </w:r>
      <w:r w:rsidR="00B91561" w:rsidRPr="00131B44">
        <w:rPr>
          <w:lang w:val="en-GB"/>
        </w:rPr>
        <w:t xml:space="preserve"> at the end of 2014</w:t>
      </w:r>
      <w:r w:rsidRPr="00131B44">
        <w:rPr>
          <w:lang w:val="en-GB"/>
        </w:rPr>
        <w:t xml:space="preserve"> there were 3345 entrepreneurs registered, including 12 in the agricultural sector, 199 in the industrial sector and 264 in the building sector. In Samborzec Commune, there are 520 entrepreneurs, including 9 in the agricultural sector, 30 in the industrial sector and 36 in the building sector.</w:t>
      </w:r>
      <w:r w:rsidR="00140E24">
        <w:rPr>
          <w:lang w:val="en-GB"/>
        </w:rPr>
        <w:t xml:space="preserve"> </w:t>
      </w:r>
      <w:r w:rsidR="00140E24" w:rsidRPr="00131B44">
        <w:rPr>
          <w:lang w:val="en-GB"/>
        </w:rPr>
        <w:t xml:space="preserve">In </w:t>
      </w:r>
      <w:r w:rsidR="00140E24">
        <w:rPr>
          <w:lang w:val="en-GB"/>
        </w:rPr>
        <w:t>Koprzywnica</w:t>
      </w:r>
      <w:r w:rsidR="00140E24" w:rsidRPr="00131B44">
        <w:rPr>
          <w:lang w:val="en-GB"/>
        </w:rPr>
        <w:t xml:space="preserve"> Commune, there are </w:t>
      </w:r>
      <w:r w:rsidR="00140E24">
        <w:rPr>
          <w:lang w:val="en-GB"/>
        </w:rPr>
        <w:t>331 entrepreneurs, including 4 in the agricultural sector, 18 in the industrial sector and 37</w:t>
      </w:r>
      <w:r w:rsidR="00140E24" w:rsidRPr="00131B44">
        <w:rPr>
          <w:lang w:val="en-GB"/>
        </w:rPr>
        <w:t xml:space="preserve"> in the building sector.</w:t>
      </w:r>
    </w:p>
    <w:p w:rsidR="000C4049" w:rsidRPr="00131B44" w:rsidRDefault="000C4049" w:rsidP="000C4049">
      <w:pPr>
        <w:pStyle w:val="Nagwek2"/>
        <w:ind w:left="567"/>
        <w:rPr>
          <w:lang w:val="en-GB"/>
        </w:rPr>
      </w:pPr>
      <w:bookmarkStart w:id="44" w:name="_Toc442778179"/>
      <w:bookmarkStart w:id="45" w:name="_Toc441230137"/>
      <w:bookmarkStart w:id="46" w:name="_Toc441560385"/>
      <w:bookmarkStart w:id="47" w:name="_Toc469986899"/>
      <w:bookmarkEnd w:id="44"/>
      <w:r w:rsidRPr="00131B44">
        <w:rPr>
          <w:lang w:val="en-GB"/>
        </w:rPr>
        <w:lastRenderedPageBreak/>
        <w:t xml:space="preserve">Data concerning </w:t>
      </w:r>
      <w:bookmarkEnd w:id="45"/>
      <w:r w:rsidRPr="00131B44">
        <w:rPr>
          <w:lang w:val="en-GB"/>
        </w:rPr>
        <w:t>properties</w:t>
      </w:r>
      <w:bookmarkEnd w:id="46"/>
      <w:bookmarkEnd w:id="47"/>
    </w:p>
    <w:p w:rsidR="00481B2F" w:rsidRPr="00131B44" w:rsidRDefault="000C4049">
      <w:pPr>
        <w:rPr>
          <w:lang w:val="en-GB"/>
        </w:rPr>
      </w:pPr>
      <w:r w:rsidRPr="00131B44">
        <w:rPr>
          <w:lang w:val="en-GB"/>
        </w:rPr>
        <w:t xml:space="preserve">The Task will be </w:t>
      </w:r>
      <w:r w:rsidR="00C14966">
        <w:rPr>
          <w:lang w:val="en-GB"/>
        </w:rPr>
        <w:t>implemented</w:t>
      </w:r>
      <w:r w:rsidR="00C14966" w:rsidRPr="00131B44">
        <w:rPr>
          <w:lang w:val="en-GB"/>
        </w:rPr>
        <w:t xml:space="preserve"> </w:t>
      </w:r>
      <w:r w:rsidRPr="00131B44">
        <w:rPr>
          <w:lang w:val="en-GB"/>
        </w:rPr>
        <w:t xml:space="preserve">partially </w:t>
      </w:r>
      <w:r w:rsidR="00C14966">
        <w:rPr>
          <w:lang w:val="en-GB"/>
        </w:rPr>
        <w:t>i</w:t>
      </w:r>
      <w:r w:rsidR="00C14966" w:rsidRPr="00131B44">
        <w:rPr>
          <w:lang w:val="en-GB"/>
        </w:rPr>
        <w:t xml:space="preserve">n </w:t>
      </w:r>
      <w:r w:rsidRPr="00131B44">
        <w:rPr>
          <w:lang w:val="en-GB"/>
        </w:rPr>
        <w:t xml:space="preserve">municipal areas and partially </w:t>
      </w:r>
      <w:r w:rsidR="00C14966">
        <w:rPr>
          <w:lang w:val="en-GB"/>
        </w:rPr>
        <w:t>i</w:t>
      </w:r>
      <w:r w:rsidR="00C14966" w:rsidRPr="00131B44">
        <w:rPr>
          <w:lang w:val="en-GB"/>
        </w:rPr>
        <w:t xml:space="preserve">n </w:t>
      </w:r>
      <w:r w:rsidRPr="00131B44">
        <w:rPr>
          <w:lang w:val="en-GB"/>
        </w:rPr>
        <w:t xml:space="preserve">rural areas. </w:t>
      </w:r>
      <w:r w:rsidR="00C14966">
        <w:rPr>
          <w:lang w:val="en-GB"/>
        </w:rPr>
        <w:t>I</w:t>
      </w:r>
      <w:r w:rsidR="00C14966" w:rsidRPr="00131B44">
        <w:rPr>
          <w:lang w:val="en-GB"/>
        </w:rPr>
        <w:t xml:space="preserve">n </w:t>
      </w:r>
      <w:r w:rsidR="00C14966">
        <w:rPr>
          <w:lang w:val="en-GB"/>
        </w:rPr>
        <w:t>these</w:t>
      </w:r>
      <w:r w:rsidR="00C14966" w:rsidRPr="00131B44">
        <w:rPr>
          <w:lang w:val="en-GB"/>
        </w:rPr>
        <w:t xml:space="preserve"> </w:t>
      </w:r>
      <w:r w:rsidRPr="00131B44">
        <w:rPr>
          <w:lang w:val="en-GB"/>
        </w:rPr>
        <w:t xml:space="preserve">rural areas, most properties under expropriation as part of the Task are arable lands (including pastures). Therefore, for some of the </w:t>
      </w:r>
      <w:r w:rsidR="00383044" w:rsidRPr="00131B44">
        <w:rPr>
          <w:lang w:val="en-GB"/>
        </w:rPr>
        <w:t>residents</w:t>
      </w:r>
      <w:r w:rsidRPr="00131B44">
        <w:rPr>
          <w:lang w:val="en-GB"/>
        </w:rPr>
        <w:t xml:space="preserve"> holding farmlands, the loss of 10% and more of </w:t>
      </w:r>
      <w:r w:rsidR="00404827" w:rsidRPr="00131B44">
        <w:rPr>
          <w:lang w:val="en-GB"/>
        </w:rPr>
        <w:t xml:space="preserve">the production area of the farm </w:t>
      </w:r>
      <w:r w:rsidRPr="00131B44">
        <w:rPr>
          <w:lang w:val="en-GB"/>
        </w:rPr>
        <w:t xml:space="preserve">may result in certain limitation in the </w:t>
      </w:r>
      <w:r w:rsidR="002F7957" w:rsidRPr="00131B44">
        <w:rPr>
          <w:lang w:val="en-GB"/>
        </w:rPr>
        <w:t>revenues</w:t>
      </w:r>
      <w:r w:rsidRPr="00131B44">
        <w:rPr>
          <w:lang w:val="en-GB"/>
        </w:rPr>
        <w:t xml:space="preserve"> on cultivation. Nevertheless, it will not affect the economic profitability of farming due to a small area of these farmlands. And even though a respective property has been qualified as an arable land, only a small portion of the land actually in use for agricultural purposes is subject to expropriation. In consequence, for some city </w:t>
      </w:r>
      <w:r w:rsidR="00383044" w:rsidRPr="00131B44">
        <w:rPr>
          <w:lang w:val="en-GB"/>
        </w:rPr>
        <w:t>residents</w:t>
      </w:r>
      <w:r w:rsidRPr="00131B44">
        <w:rPr>
          <w:lang w:val="en-GB"/>
        </w:rPr>
        <w:t>, obtaining compensation in cash will be more beneficial in economic terms than land farming.</w:t>
      </w:r>
    </w:p>
    <w:p w:rsidR="0035038C" w:rsidRPr="00131B44" w:rsidRDefault="00D35E45" w:rsidP="00D35E45">
      <w:pPr>
        <w:rPr>
          <w:lang w:val="en-GB"/>
        </w:rPr>
      </w:pPr>
      <w:r w:rsidRPr="00131B44">
        <w:rPr>
          <w:lang w:val="en-GB"/>
        </w:rPr>
        <w:t>Within the Project implementation, 232 properties are subject to permanent occupancy and for 74 of them the area subject to permanent occupancy exceeded 10% of the initial plot area. The owners of the properties were provided in May- June 2016 questionnaires in order to examine the impart of the Project on the quality of life and economic situation (impact on revenue level).</w:t>
      </w:r>
    </w:p>
    <w:p w:rsidR="000C4049" w:rsidRPr="00131B44" w:rsidRDefault="000C4049" w:rsidP="000C4049">
      <w:pPr>
        <w:pStyle w:val="Nagwek2"/>
        <w:ind w:left="567"/>
        <w:rPr>
          <w:lang w:val="en-GB"/>
        </w:rPr>
      </w:pPr>
      <w:bookmarkStart w:id="48" w:name="_Toc441230138"/>
      <w:bookmarkStart w:id="49" w:name="_Toc441560386"/>
      <w:bookmarkStart w:id="50" w:name="_Toc469986900"/>
      <w:r w:rsidRPr="00131B44">
        <w:rPr>
          <w:lang w:val="en-GB"/>
        </w:rPr>
        <w:t>Conclusions</w:t>
      </w:r>
      <w:bookmarkEnd w:id="48"/>
      <w:bookmarkEnd w:id="49"/>
      <w:bookmarkEnd w:id="50"/>
    </w:p>
    <w:p w:rsidR="000C4049" w:rsidRPr="00131B44" w:rsidRDefault="00765F60" w:rsidP="000C4049">
      <w:pPr>
        <w:pStyle w:val="dszasadniczy"/>
        <w:rPr>
          <w:lang w:val="en-GB"/>
        </w:rPr>
      </w:pPr>
      <w:r w:rsidRPr="00131B44">
        <w:rPr>
          <w:lang w:val="en-GB"/>
        </w:rPr>
        <w:t xml:space="preserve">The analyses carried out demonstrated that there will be no physical and economic resettlements and social and economic costs of the Contract will not be significant. Therefore, it has </w:t>
      </w:r>
      <w:r w:rsidR="002F7957" w:rsidRPr="00131B44">
        <w:rPr>
          <w:lang w:val="en-GB"/>
        </w:rPr>
        <w:t xml:space="preserve">been indicated </w:t>
      </w:r>
      <w:r w:rsidRPr="00131B44">
        <w:rPr>
          <w:lang w:val="en-GB"/>
        </w:rPr>
        <w:t xml:space="preserve"> that a sufficient compensation form will be in cash.</w:t>
      </w:r>
    </w:p>
    <w:p w:rsidR="00D35E45" w:rsidRPr="00131B44" w:rsidRDefault="000D71F1" w:rsidP="00D35E45">
      <w:pPr>
        <w:pStyle w:val="dszasadniczy"/>
        <w:rPr>
          <w:lang w:val="en-GB"/>
        </w:rPr>
      </w:pPr>
      <w:r>
        <w:rPr>
          <w:lang w:val="en-GB"/>
        </w:rPr>
        <w:t>83</w:t>
      </w:r>
      <w:r w:rsidR="008E4136" w:rsidRPr="00131B44">
        <w:rPr>
          <w:lang w:val="en-GB"/>
        </w:rPr>
        <w:t xml:space="preserve"> </w:t>
      </w:r>
      <w:r w:rsidR="00D35E45" w:rsidRPr="00131B44">
        <w:rPr>
          <w:lang w:val="en-GB"/>
        </w:rPr>
        <w:t xml:space="preserve">people covered by the Project (owners of </w:t>
      </w:r>
      <w:r>
        <w:rPr>
          <w:lang w:val="en-GB"/>
        </w:rPr>
        <w:t>62</w:t>
      </w:r>
      <w:r w:rsidR="00407F14" w:rsidRPr="00131B44">
        <w:rPr>
          <w:lang w:val="en-GB"/>
        </w:rPr>
        <w:t xml:space="preserve"> </w:t>
      </w:r>
      <w:r w:rsidR="00D35E45" w:rsidRPr="00131B44">
        <w:rPr>
          <w:lang w:val="en-GB"/>
        </w:rPr>
        <w:t>properties), out of 93 people (owners of 74 properties), to whom the questionnaire were delivered, answered the questions asked in the questionnaire. All people who answered the questions included in the questionnaires, expressed their satisfaction about the fact of the 3B.1 Task implementation and support for this Contract.</w:t>
      </w:r>
    </w:p>
    <w:p w:rsidR="00976534" w:rsidRPr="00131B44" w:rsidRDefault="00F4517A" w:rsidP="000C4049">
      <w:pPr>
        <w:pStyle w:val="dszasadniczy"/>
        <w:rPr>
          <w:lang w:val="en-GB"/>
        </w:rPr>
      </w:pPr>
      <w:r w:rsidRPr="00F4517A">
        <w:rPr>
          <w:lang w:val="en-GB"/>
        </w:rPr>
        <w:t>Survey results are included in the Appendix No 1 hereto.</w:t>
      </w:r>
      <w:r w:rsidR="00DD0D29" w:rsidRPr="00131B44">
        <w:rPr>
          <w:lang w:val="en-GB"/>
        </w:rPr>
        <w:t xml:space="preserve"> </w:t>
      </w:r>
    </w:p>
    <w:p w:rsidR="000C4049" w:rsidRPr="00131B44" w:rsidRDefault="00765F60" w:rsidP="000C4049">
      <w:pPr>
        <w:pStyle w:val="dszasadniczy"/>
        <w:rPr>
          <w:lang w:val="en-GB"/>
        </w:rPr>
      </w:pPr>
      <w:r w:rsidRPr="00131B44">
        <w:rPr>
          <w:lang w:val="en-GB"/>
        </w:rPr>
        <w:t xml:space="preserve">Relatively low social and economic costs of the Contract also result from the fact that on the planned area there are no public utility institutions, such as schools, offices, work establishments, churches or seats of other religious associations, which means that the </w:t>
      </w:r>
      <w:r w:rsidR="001B0771" w:rsidRPr="00131B44">
        <w:rPr>
          <w:lang w:val="en-GB"/>
        </w:rPr>
        <w:t>expropriation</w:t>
      </w:r>
      <w:r w:rsidRPr="00131B44">
        <w:rPr>
          <w:lang w:val="en-GB"/>
        </w:rPr>
        <w:t xml:space="preserve"> procedure </w:t>
      </w:r>
      <w:r w:rsidR="00D35E45" w:rsidRPr="00131B44">
        <w:rPr>
          <w:lang w:val="en-GB"/>
        </w:rPr>
        <w:t>shall to a small extend affect people not being the owners, perpetual usufruct users or owner-like uses of properties covered by the said procedure</w:t>
      </w:r>
      <w:r w:rsidRPr="00131B44">
        <w:rPr>
          <w:lang w:val="en-GB"/>
        </w:rPr>
        <w:t>.</w:t>
      </w:r>
    </w:p>
    <w:p w:rsidR="00B107A4" w:rsidRPr="00131B44" w:rsidRDefault="00B107A4" w:rsidP="00B107A4">
      <w:pPr>
        <w:pStyle w:val="Nagwek1"/>
        <w:rPr>
          <w:lang w:val="en-GB"/>
        </w:rPr>
      </w:pPr>
      <w:bookmarkStart w:id="51" w:name="_Toc469986901"/>
      <w:r w:rsidRPr="00B107A4">
        <w:rPr>
          <w:lang w:val="en-GB"/>
        </w:rPr>
        <w:lastRenderedPageBreak/>
        <w:t>Gender equality</w:t>
      </w:r>
      <w:bookmarkEnd w:id="51"/>
    </w:p>
    <w:p w:rsidR="00B107A4" w:rsidRPr="00B107A4" w:rsidRDefault="00B107A4" w:rsidP="00B107A4">
      <w:pPr>
        <w:pStyle w:val="dszasadniczy"/>
        <w:rPr>
          <w:lang w:val="en-GB"/>
        </w:rPr>
      </w:pPr>
      <w:r w:rsidRPr="00B107A4">
        <w:rPr>
          <w:lang w:val="en-GB"/>
        </w:rPr>
        <w:t>In Poland there is a legal ban to discriminate and it is expressed in the Polish Constitution of 1997. The Article 32 says that nobody may be discriminated in political, social or economic life due to any reason. Women discrimination means any differentiation, exclusion or limitation due to gender and which causes or aims at diminishing or making it impossible for women, regardless of their marital status, granting, implementation or use, equally with men, human rights, basic freedoms in the scope of political, economic, social, cultural, citizen life and others (Art. 1 of the Convention on liquidating any forms of women discrimination of 1979).</w:t>
      </w:r>
    </w:p>
    <w:p w:rsidR="00B107A4" w:rsidRPr="00B107A4" w:rsidRDefault="00B107A4" w:rsidP="00B107A4">
      <w:pPr>
        <w:pStyle w:val="dszasadniczy"/>
        <w:rPr>
          <w:lang w:val="en-GB"/>
        </w:rPr>
      </w:pPr>
      <w:r w:rsidRPr="00B107A4">
        <w:rPr>
          <w:lang w:val="en-GB"/>
        </w:rPr>
        <w:t xml:space="preserve">When Poland wanted to be a member of the European Union, it had to adjust its legislation to the regulations binding in the EU, also in the scope of gender equality. It resulted mainly in the changes in the Labour Code but also in a change of attitude of politicians and public administration in this subject.  </w:t>
      </w:r>
    </w:p>
    <w:p w:rsidR="00B107A4" w:rsidRPr="00B107A4" w:rsidRDefault="00B107A4" w:rsidP="00B107A4">
      <w:pPr>
        <w:pStyle w:val="dszasadniczy"/>
        <w:rPr>
          <w:lang w:val="en-GB"/>
        </w:rPr>
      </w:pPr>
      <w:r w:rsidRPr="00B107A4">
        <w:rPr>
          <w:lang w:val="en-GB"/>
        </w:rPr>
        <w:t>In accordance with Human Development Index (HDI) of the United Nations Development Programme (UNDP) for 2012, Poland is among the countries with a very high social development index. It is ranked as 39th among 187 countries i.e. above the average of the countries from the region of EBOR’s operations and on a similar level to the average for the countries of Middle Europe and Baltic States. Human Development Index covers three elements: health, education and standard of living. In terms of the Gender Inequality Index (GII) of UNDP Poland ranks even higher and is placed on 24th position in the world’s ranking.  Gender Inequality Index is a measurement that reflects loss of development possibilities within the area of a given country caused by unequal treatment of genders and covers three elements subject to evaluation: reproduction health, increase of entitlements and participation in the labour market.</w:t>
      </w:r>
    </w:p>
    <w:p w:rsidR="00481B2F" w:rsidRPr="00131B44" w:rsidRDefault="00B107A4" w:rsidP="00B107A4">
      <w:pPr>
        <w:pStyle w:val="dszasadniczy"/>
        <w:rPr>
          <w:lang w:val="en-GB"/>
        </w:rPr>
      </w:pPr>
      <w:r w:rsidRPr="00B107A4">
        <w:rPr>
          <w:lang w:val="en-GB"/>
        </w:rPr>
        <w:t>As far as women’s participation in public life is concerned, the participation of women in the composition of public bodies is little. Among others, the low percentage of women being Members of Parliament (Sejm) as well as Members of Senate is indicated here. Similarly, negative trends characterise other elective bodies: commune councils, county councils or voivodeship assembly (women constitute about 1/4 of all councillors). It is also worthwhile to emphasize a noticeably small percentage of women among heads of communes, mayors of towns and cities. Whereas the attention is drawn to the progressing demasculinization of the function of a village head (sołtys) which is one of the most significant function in the context of civil activity and building social capital. Experiences also show that women are equal participants of public consultations and frequently their local involvement and activity cause that they play a leading role in such consultations.   Finally, it shall be indicated that in order to promote women and increase their representation in decision making bodies and management in business, numerous civil initiatives are initiated, declarations of political parties are made, the examples set by other countries are popularised, the European Commission undertakes their own initiatives ex officio etc. which shall translate into the improvement of gender equality of women and men in the fields of participation in the labour marker or decision making bodies. The analysis of the research results for the last 10 years anyway shows a gradual progress in this field.</w:t>
      </w:r>
    </w:p>
    <w:p w:rsidR="006D0F27" w:rsidRPr="00131B44" w:rsidRDefault="00765F60" w:rsidP="006D0F27">
      <w:pPr>
        <w:pStyle w:val="Nagwek1"/>
        <w:rPr>
          <w:lang w:val="en-GB"/>
        </w:rPr>
      </w:pPr>
      <w:bookmarkStart w:id="52" w:name="_Toc416223138"/>
      <w:bookmarkStart w:id="53" w:name="_Toc418076704"/>
      <w:bookmarkStart w:id="54" w:name="_Toc419201566"/>
      <w:bookmarkStart w:id="55" w:name="_Toc469986902"/>
      <w:r w:rsidRPr="00131B44">
        <w:rPr>
          <w:lang w:val="en-GB"/>
        </w:rPr>
        <w:lastRenderedPageBreak/>
        <w:t>Binding law regulations and evaluation methodology</w:t>
      </w:r>
      <w:bookmarkEnd w:id="52"/>
      <w:bookmarkEnd w:id="53"/>
      <w:bookmarkEnd w:id="54"/>
      <w:bookmarkEnd w:id="55"/>
    </w:p>
    <w:p w:rsidR="006D0F27" w:rsidRPr="00131B44" w:rsidRDefault="00765F60" w:rsidP="00B147AB">
      <w:pPr>
        <w:pStyle w:val="dszasadniczy"/>
        <w:rPr>
          <w:lang w:val="en-GB"/>
        </w:rPr>
      </w:pPr>
      <w:r w:rsidRPr="00131B44">
        <w:rPr>
          <w:lang w:val="en-GB"/>
        </w:rPr>
        <w:t xml:space="preserve">This RAP for the Contract 3B.1 </w:t>
      </w:r>
      <w:r w:rsidRPr="00131B44">
        <w:rPr>
          <w:i/>
          <w:lang w:val="en-GB"/>
        </w:rPr>
        <w:t>Flood protection Sandomierz</w:t>
      </w:r>
      <w:r w:rsidRPr="00131B44">
        <w:rPr>
          <w:lang w:val="en-GB"/>
        </w:rPr>
        <w:t xml:space="preserve"> is based on Polish law regulations, as well as, due to co-financing from the funds of the World Bank, </w:t>
      </w:r>
      <w:r w:rsidR="00A948AA">
        <w:rPr>
          <w:lang w:val="en-GB"/>
        </w:rPr>
        <w:t xml:space="preserve">has to comply </w:t>
      </w:r>
      <w:r w:rsidRPr="00131B44">
        <w:rPr>
          <w:lang w:val="en-GB"/>
        </w:rPr>
        <w:t>with the OP 4.12 Involuntary Resettlements</w:t>
      </w:r>
      <w:r w:rsidR="003B1FF4" w:rsidRPr="00131B44">
        <w:rPr>
          <w:lang w:val="en-GB"/>
        </w:rPr>
        <w:t xml:space="preserve"> criteria</w:t>
      </w:r>
      <w:r w:rsidRPr="00131B44">
        <w:rPr>
          <w:lang w:val="en-GB"/>
        </w:rPr>
        <w:t>.</w:t>
      </w:r>
    </w:p>
    <w:p w:rsidR="00617430" w:rsidRPr="00131B44" w:rsidRDefault="00765F60" w:rsidP="00B147AB">
      <w:pPr>
        <w:pStyle w:val="dszasadniczy"/>
        <w:rPr>
          <w:lang w:val="en-GB"/>
        </w:rPr>
      </w:pPr>
      <w:r w:rsidRPr="00131B44">
        <w:rPr>
          <w:lang w:val="en-GB"/>
        </w:rPr>
        <w:t xml:space="preserve">The Loan Agreement concluded between Poland and the World Bank is an international law act and by signing it Poland is obliged to </w:t>
      </w:r>
      <w:r w:rsidR="00A948AA">
        <w:rPr>
          <w:lang w:val="en-GB"/>
        </w:rPr>
        <w:t>comply with</w:t>
      </w:r>
      <w:r w:rsidR="00A948AA" w:rsidRPr="00131B44">
        <w:rPr>
          <w:lang w:val="en-GB"/>
        </w:rPr>
        <w:t xml:space="preserve"> </w:t>
      </w:r>
      <w:r w:rsidRPr="00131B44">
        <w:rPr>
          <w:lang w:val="en-GB"/>
        </w:rPr>
        <w:t xml:space="preserve">the World Bank policies. </w:t>
      </w:r>
    </w:p>
    <w:p w:rsidR="006D0F27" w:rsidRPr="00131B44" w:rsidRDefault="00765F60" w:rsidP="006D0F27">
      <w:pPr>
        <w:pStyle w:val="dszasadniczy"/>
        <w:rPr>
          <w:lang w:val="en-GB"/>
        </w:rPr>
      </w:pPr>
      <w:r w:rsidRPr="00131B44">
        <w:rPr>
          <w:lang w:val="en-GB"/>
        </w:rPr>
        <w:t xml:space="preserve">In case of discrepancy between Polish regulations and policy of the World Bank, the regulations which are more favourable to the affected people will apply. </w:t>
      </w:r>
    </w:p>
    <w:p w:rsidR="006D0F27" w:rsidRPr="00131B44" w:rsidRDefault="00765F60" w:rsidP="006D0F27">
      <w:pPr>
        <w:pStyle w:val="Nagwek2"/>
        <w:rPr>
          <w:lang w:val="en-GB"/>
        </w:rPr>
      </w:pPr>
      <w:r w:rsidRPr="00131B44">
        <w:rPr>
          <w:lang w:val="en-GB"/>
        </w:rPr>
        <w:tab/>
      </w:r>
      <w:r w:rsidRPr="00131B44">
        <w:rPr>
          <w:rFonts w:ascii="Arial Narrow" w:hAnsi="Arial Narrow"/>
          <w:sz w:val="22"/>
          <w:lang w:val="en-GB"/>
        </w:rPr>
        <w:t xml:space="preserve"> </w:t>
      </w:r>
      <w:bookmarkStart w:id="56" w:name="_Toc416223139"/>
      <w:bookmarkStart w:id="57" w:name="_Toc418076705"/>
      <w:bookmarkStart w:id="58" w:name="_Toc419201567"/>
      <w:bookmarkStart w:id="59" w:name="_Toc469986903"/>
      <w:r w:rsidRPr="00131B44">
        <w:rPr>
          <w:lang w:val="en-GB"/>
        </w:rPr>
        <w:t>O</w:t>
      </w:r>
      <w:r w:rsidR="007C6340" w:rsidRPr="00131B44">
        <w:rPr>
          <w:lang w:val="en-GB"/>
        </w:rPr>
        <w:t>bligations arising from policy</w:t>
      </w:r>
      <w:r w:rsidRPr="00131B44">
        <w:rPr>
          <w:lang w:val="en-GB"/>
        </w:rPr>
        <w:t xml:space="preserve"> OP 4.12</w:t>
      </w:r>
      <w:r w:rsidRPr="00131B44">
        <w:rPr>
          <w:rStyle w:val="Odwoanieprzypisudolnego"/>
          <w:lang w:val="en-GB"/>
        </w:rPr>
        <w:footnoteReference w:id="7"/>
      </w:r>
      <w:bookmarkEnd w:id="56"/>
      <w:bookmarkEnd w:id="57"/>
      <w:bookmarkEnd w:id="58"/>
      <w:bookmarkEnd w:id="59"/>
    </w:p>
    <w:p w:rsidR="006D0F27" w:rsidRPr="00131B44" w:rsidRDefault="00765F60" w:rsidP="006D0F27">
      <w:pPr>
        <w:rPr>
          <w:lang w:val="en-GB"/>
        </w:rPr>
      </w:pPr>
      <w:r w:rsidRPr="00131B44">
        <w:rPr>
          <w:lang w:val="en-GB"/>
        </w:rPr>
        <w:t>OP 4.12 is applied whenever the implementation of the Investment requires:</w:t>
      </w:r>
    </w:p>
    <w:p w:rsidR="006D0F27" w:rsidRPr="00131B44" w:rsidRDefault="00765F60" w:rsidP="00C86F16">
      <w:pPr>
        <w:pStyle w:val="Akapitzlist"/>
        <w:numPr>
          <w:ilvl w:val="0"/>
          <w:numId w:val="3"/>
        </w:numPr>
        <w:spacing w:before="0" w:after="160" w:line="259" w:lineRule="auto"/>
        <w:rPr>
          <w:lang w:val="en-GB"/>
        </w:rPr>
      </w:pPr>
      <w:r w:rsidRPr="00131B44">
        <w:rPr>
          <w:lang w:val="en-GB"/>
        </w:rPr>
        <w:t xml:space="preserve">involuntary </w:t>
      </w:r>
      <w:r w:rsidR="00A948AA">
        <w:rPr>
          <w:lang w:val="en-GB"/>
        </w:rPr>
        <w:t>occupation</w:t>
      </w:r>
      <w:r w:rsidR="00A948AA" w:rsidRPr="00131B44">
        <w:rPr>
          <w:lang w:val="en-GB"/>
        </w:rPr>
        <w:t xml:space="preserve"> </w:t>
      </w:r>
      <w:r w:rsidRPr="00131B44">
        <w:rPr>
          <w:lang w:val="en-GB"/>
        </w:rPr>
        <w:t>of land resulting in:</w:t>
      </w:r>
    </w:p>
    <w:p w:rsidR="006D0F27" w:rsidRPr="00131B44" w:rsidRDefault="00765F60" w:rsidP="00C86F16">
      <w:pPr>
        <w:pStyle w:val="Akapitzlist"/>
        <w:numPr>
          <w:ilvl w:val="1"/>
          <w:numId w:val="3"/>
        </w:numPr>
        <w:spacing w:before="0" w:after="160" w:line="259" w:lineRule="auto"/>
        <w:rPr>
          <w:lang w:val="en-GB"/>
        </w:rPr>
      </w:pPr>
      <w:r w:rsidRPr="00131B44">
        <w:rPr>
          <w:lang w:val="en-GB"/>
        </w:rPr>
        <w:t>relocation or loss of shelter,</w:t>
      </w:r>
    </w:p>
    <w:p w:rsidR="006D0F27" w:rsidRPr="00131B44" w:rsidRDefault="00765F60" w:rsidP="00C86F16">
      <w:pPr>
        <w:pStyle w:val="Akapitzlist"/>
        <w:numPr>
          <w:ilvl w:val="1"/>
          <w:numId w:val="3"/>
        </w:numPr>
        <w:spacing w:before="0" w:after="160" w:line="259" w:lineRule="auto"/>
        <w:rPr>
          <w:lang w:val="en-GB"/>
        </w:rPr>
      </w:pPr>
      <w:r w:rsidRPr="00131B44">
        <w:rPr>
          <w:lang w:val="en-GB"/>
        </w:rPr>
        <w:t>loss of assets or access to assets,</w:t>
      </w:r>
    </w:p>
    <w:p w:rsidR="006D0F27" w:rsidRPr="00131B44" w:rsidRDefault="00765F60" w:rsidP="00C86F16">
      <w:pPr>
        <w:pStyle w:val="Akapitzlist"/>
        <w:numPr>
          <w:ilvl w:val="1"/>
          <w:numId w:val="3"/>
        </w:numPr>
        <w:spacing w:before="0" w:after="160" w:line="259" w:lineRule="auto"/>
        <w:rPr>
          <w:lang w:val="en-GB"/>
        </w:rPr>
      </w:pPr>
      <w:r w:rsidRPr="00131B44">
        <w:rPr>
          <w:lang w:val="en-GB"/>
        </w:rPr>
        <w:t xml:space="preserve">loss of </w:t>
      </w:r>
      <w:r w:rsidR="002F7957" w:rsidRPr="00131B44">
        <w:rPr>
          <w:lang w:val="en-GB"/>
        </w:rPr>
        <w:t xml:space="preserve">revenue </w:t>
      </w:r>
      <w:r w:rsidRPr="00131B44">
        <w:rPr>
          <w:lang w:val="en-GB"/>
        </w:rPr>
        <w:t xml:space="preserve"> sources or standard of living</w:t>
      </w:r>
    </w:p>
    <w:p w:rsidR="006D0F27" w:rsidRPr="00131B44" w:rsidRDefault="00765F60" w:rsidP="00C86F16">
      <w:pPr>
        <w:pStyle w:val="Akapitzlist"/>
        <w:numPr>
          <w:ilvl w:val="0"/>
          <w:numId w:val="3"/>
        </w:numPr>
        <w:spacing w:before="0" w:after="160" w:line="259" w:lineRule="auto"/>
        <w:rPr>
          <w:lang w:val="en-GB"/>
        </w:rPr>
      </w:pPr>
      <w:r w:rsidRPr="00131B44">
        <w:rPr>
          <w:lang w:val="en-GB"/>
        </w:rPr>
        <w:t xml:space="preserve">the involuntary restriction of access to legally designated parks and protected areas resulting in adverse impacts on the livelihoods of the displaced persons. </w:t>
      </w:r>
    </w:p>
    <w:p w:rsidR="006D0F27" w:rsidRPr="00131B44" w:rsidRDefault="00765F60" w:rsidP="006D0F27">
      <w:pPr>
        <w:rPr>
          <w:lang w:val="en-GB"/>
        </w:rPr>
      </w:pPr>
      <w:r w:rsidRPr="00131B44">
        <w:rPr>
          <w:lang w:val="en-GB"/>
        </w:rPr>
        <w:t xml:space="preserve">The following obligations result </w:t>
      </w:r>
      <w:r w:rsidR="00A948AA">
        <w:rPr>
          <w:lang w:val="en-GB"/>
        </w:rPr>
        <w:t>from</w:t>
      </w:r>
      <w:r w:rsidR="00A948AA" w:rsidRPr="00131B44">
        <w:rPr>
          <w:lang w:val="en-GB"/>
        </w:rPr>
        <w:t xml:space="preserve"> </w:t>
      </w:r>
      <w:r w:rsidRPr="00131B44">
        <w:rPr>
          <w:lang w:val="en-GB"/>
        </w:rPr>
        <w:t>OP 4.12:</w:t>
      </w:r>
    </w:p>
    <w:p w:rsidR="006D0F27" w:rsidRPr="00131B44" w:rsidRDefault="00765F60" w:rsidP="00C86F16">
      <w:pPr>
        <w:pStyle w:val="Akapitzlist"/>
        <w:numPr>
          <w:ilvl w:val="0"/>
          <w:numId w:val="4"/>
        </w:numPr>
        <w:spacing w:after="160" w:line="259" w:lineRule="auto"/>
        <w:rPr>
          <w:lang w:val="en-GB"/>
        </w:rPr>
      </w:pPr>
      <w:r w:rsidRPr="00131B44">
        <w:rPr>
          <w:lang w:val="en-GB"/>
        </w:rPr>
        <w:t>Involuntary resettlement should be avoided where feasible exploring all viable alternative project design, and if it is not feasible to avoid resettlement, its range and impact should be minimized</w:t>
      </w:r>
    </w:p>
    <w:p w:rsidR="006D0F27" w:rsidRPr="00131B44" w:rsidRDefault="00765F60" w:rsidP="00C86F16">
      <w:pPr>
        <w:pStyle w:val="Akapitzlist"/>
        <w:numPr>
          <w:ilvl w:val="0"/>
          <w:numId w:val="4"/>
        </w:numPr>
        <w:spacing w:before="0" w:after="160" w:line="259" w:lineRule="auto"/>
        <w:rPr>
          <w:lang w:val="en-GB"/>
        </w:rPr>
      </w:pPr>
      <w:r w:rsidRPr="00131B44">
        <w:rPr>
          <w:lang w:val="en-GB"/>
        </w:rPr>
        <w:t xml:space="preserve">Resettlement process should be planned and implemented as development activity providing means and assets allowing PAP to participate in benefits resulting from implementation of the Project. Support should be offered to social groups affected by resettlements in order to improve their economic status, </w:t>
      </w:r>
      <w:r w:rsidR="002F7957" w:rsidRPr="00131B44">
        <w:rPr>
          <w:lang w:val="en-GB"/>
        </w:rPr>
        <w:t>revenues</w:t>
      </w:r>
      <w:r w:rsidRPr="00131B44">
        <w:rPr>
          <w:lang w:val="en-GB"/>
        </w:rPr>
        <w:t xml:space="preserve"> and livelihood, or at least restore their status to the situation prior to the Project implementation;</w:t>
      </w:r>
    </w:p>
    <w:p w:rsidR="006D0F27" w:rsidRPr="00131B44" w:rsidRDefault="00765F60" w:rsidP="00C86F16">
      <w:pPr>
        <w:pStyle w:val="Akapitzlist"/>
        <w:numPr>
          <w:ilvl w:val="0"/>
          <w:numId w:val="4"/>
        </w:numPr>
        <w:spacing w:before="0" w:after="160" w:line="259" w:lineRule="auto"/>
        <w:rPr>
          <w:lang w:val="en-GB"/>
        </w:rPr>
      </w:pPr>
      <w:r w:rsidRPr="00131B44">
        <w:rPr>
          <w:lang w:val="en-GB"/>
        </w:rPr>
        <w:t>The resettled should receive compensation at replacement value, assistance in relocation and support in the transition period;</w:t>
      </w:r>
    </w:p>
    <w:p w:rsidR="006D0F27" w:rsidRPr="00131B44" w:rsidRDefault="00765F60" w:rsidP="00C86F16">
      <w:pPr>
        <w:pStyle w:val="Akapitzlist"/>
        <w:numPr>
          <w:ilvl w:val="0"/>
          <w:numId w:val="4"/>
        </w:numPr>
        <w:spacing w:before="0" w:after="160" w:line="259" w:lineRule="auto"/>
        <w:rPr>
          <w:lang w:val="en-GB"/>
        </w:rPr>
      </w:pPr>
      <w:r w:rsidRPr="00131B44">
        <w:rPr>
          <w:lang w:val="en-GB"/>
        </w:rPr>
        <w:t xml:space="preserve">Lack of legal title to the ground should not </w:t>
      </w:r>
      <w:r w:rsidR="00A948AA">
        <w:rPr>
          <w:lang w:val="en-GB"/>
        </w:rPr>
        <w:t xml:space="preserve">be a </w:t>
      </w:r>
      <w:r w:rsidRPr="00131B44">
        <w:rPr>
          <w:lang w:val="en-GB"/>
        </w:rPr>
        <w:t>bar</w:t>
      </w:r>
      <w:r w:rsidR="00A948AA">
        <w:rPr>
          <w:lang w:val="en-GB"/>
        </w:rPr>
        <w:t>rier for</w:t>
      </w:r>
      <w:r w:rsidRPr="00131B44">
        <w:rPr>
          <w:lang w:val="en-GB"/>
        </w:rPr>
        <w:t xml:space="preserve"> compensation; </w:t>
      </w:r>
    </w:p>
    <w:p w:rsidR="006D0F27" w:rsidRPr="00131B44" w:rsidRDefault="00765F60" w:rsidP="00C86F16">
      <w:pPr>
        <w:pStyle w:val="Akapitzlist"/>
        <w:numPr>
          <w:ilvl w:val="0"/>
          <w:numId w:val="4"/>
        </w:numPr>
        <w:spacing w:before="0" w:after="160" w:line="259" w:lineRule="auto"/>
        <w:rPr>
          <w:lang w:val="en-GB"/>
        </w:rPr>
      </w:pPr>
      <w:r w:rsidRPr="00131B44">
        <w:rPr>
          <w:lang w:val="en-GB"/>
        </w:rPr>
        <w:t xml:space="preserve">Particular attention should be paid to vulnerable social groups and individuals (e.g. single mothers, the handicapped, the poor); </w:t>
      </w:r>
    </w:p>
    <w:p w:rsidR="006D0F27" w:rsidRPr="00131B44" w:rsidRDefault="00765F60" w:rsidP="00C86F16">
      <w:pPr>
        <w:pStyle w:val="Akapitzlist"/>
        <w:numPr>
          <w:ilvl w:val="0"/>
          <w:numId w:val="4"/>
        </w:numPr>
        <w:spacing w:before="0" w:after="160" w:line="259" w:lineRule="auto"/>
        <w:rPr>
          <w:lang w:val="en-GB"/>
        </w:rPr>
      </w:pPr>
      <w:r w:rsidRPr="00131B44">
        <w:rPr>
          <w:lang w:val="en-GB"/>
        </w:rPr>
        <w:t>The communities should be given opportunity to participate in planning, implementation and monitoring of the resettlement process;</w:t>
      </w:r>
    </w:p>
    <w:p w:rsidR="006D0F27" w:rsidRPr="00131B44" w:rsidRDefault="00765F60" w:rsidP="00C86F16">
      <w:pPr>
        <w:pStyle w:val="Akapitzlist"/>
        <w:numPr>
          <w:ilvl w:val="0"/>
          <w:numId w:val="4"/>
        </w:numPr>
        <w:spacing w:before="0" w:after="160" w:line="259" w:lineRule="auto"/>
        <w:rPr>
          <w:lang w:val="en-GB"/>
        </w:rPr>
      </w:pPr>
      <w:r w:rsidRPr="00131B44">
        <w:rPr>
          <w:lang w:val="en-GB"/>
        </w:rPr>
        <w:t xml:space="preserve">The resettled should be assisted in integration with the host community; </w:t>
      </w:r>
    </w:p>
    <w:p w:rsidR="006D0F27" w:rsidRPr="00131B44" w:rsidRDefault="00765F60" w:rsidP="00C86F16">
      <w:pPr>
        <w:pStyle w:val="Akapitzlist"/>
        <w:numPr>
          <w:ilvl w:val="0"/>
          <w:numId w:val="4"/>
        </w:numPr>
        <w:spacing w:before="0" w:after="160" w:line="259" w:lineRule="auto"/>
        <w:rPr>
          <w:lang w:val="en-GB"/>
        </w:rPr>
      </w:pPr>
      <w:r w:rsidRPr="00131B44">
        <w:rPr>
          <w:lang w:val="en-GB"/>
        </w:rPr>
        <w:t>Process of resettlements should be closely linked to the schedule of the Task so that the resettled people receive compensation before the construction or other activities covered by the Project begin;</w:t>
      </w:r>
    </w:p>
    <w:p w:rsidR="006D0F27" w:rsidRPr="00131B44" w:rsidRDefault="00765F60" w:rsidP="00C86F16">
      <w:pPr>
        <w:pStyle w:val="Akapitzlist"/>
        <w:numPr>
          <w:ilvl w:val="0"/>
          <w:numId w:val="4"/>
        </w:numPr>
        <w:spacing w:before="0" w:after="160" w:line="259" w:lineRule="auto"/>
        <w:rPr>
          <w:lang w:val="en-GB"/>
        </w:rPr>
      </w:pPr>
      <w:r w:rsidRPr="00131B44">
        <w:rPr>
          <w:lang w:val="en-GB"/>
        </w:rPr>
        <w:t xml:space="preserve">Monitoring of resettlement is required as well as evaluation of its efficiency; </w:t>
      </w:r>
    </w:p>
    <w:p w:rsidR="006D0F27" w:rsidRPr="00131B44" w:rsidRDefault="00765F60" w:rsidP="00C86F16">
      <w:pPr>
        <w:pStyle w:val="Akapitzlist"/>
        <w:numPr>
          <w:ilvl w:val="0"/>
          <w:numId w:val="4"/>
        </w:numPr>
        <w:spacing w:before="0" w:after="160" w:line="259" w:lineRule="auto"/>
        <w:rPr>
          <w:lang w:val="en-GB"/>
        </w:rPr>
      </w:pPr>
      <w:r w:rsidRPr="00131B44">
        <w:rPr>
          <w:lang w:val="en-GB"/>
        </w:rPr>
        <w:t xml:space="preserve">As regards rural or farming lands, even when it is possible to apply financial compensation, land-for-land compensation is recommended, if economically feasible; Farms that lost their fixed assets entirely and became entirely unprofitable should receive compensation in the amount equal to the value of the entire farm; </w:t>
      </w:r>
    </w:p>
    <w:p w:rsidR="006D0F27" w:rsidRPr="00131B44" w:rsidRDefault="00765F60" w:rsidP="00C86F16">
      <w:pPr>
        <w:pStyle w:val="Akapitzlist"/>
        <w:numPr>
          <w:ilvl w:val="0"/>
          <w:numId w:val="4"/>
        </w:numPr>
        <w:spacing w:before="0" w:after="160" w:line="259" w:lineRule="auto"/>
        <w:rPr>
          <w:lang w:val="en-GB"/>
        </w:rPr>
      </w:pPr>
      <w:r w:rsidRPr="00131B44">
        <w:rPr>
          <w:lang w:val="en-GB"/>
        </w:rPr>
        <w:lastRenderedPageBreak/>
        <w:t xml:space="preserve">For losses that are hard to compensate for financially, such as access to public services, access to clients or suppliers, fishery areas, access to pastures and forest areas, an attempt should be made to grant access to equivalent and culturally relevant assets and </w:t>
      </w:r>
      <w:r w:rsidR="002F7957" w:rsidRPr="00131B44">
        <w:rPr>
          <w:lang w:val="en-GB"/>
        </w:rPr>
        <w:t>revenues</w:t>
      </w:r>
      <w:r w:rsidRPr="00131B44">
        <w:rPr>
          <w:lang w:val="en-GB"/>
        </w:rPr>
        <w:t xml:space="preserve"> opportunities</w:t>
      </w:r>
      <w:r w:rsidR="003D299D">
        <w:rPr>
          <w:lang w:val="en-GB"/>
        </w:rPr>
        <w:t>.</w:t>
      </w:r>
      <w:r w:rsidRPr="00131B44">
        <w:rPr>
          <w:lang w:val="en-GB"/>
        </w:rPr>
        <w:t xml:space="preserve"> </w:t>
      </w:r>
    </w:p>
    <w:p w:rsidR="006D0F27" w:rsidRPr="00131B44" w:rsidRDefault="00765F60" w:rsidP="006D0F27">
      <w:pPr>
        <w:pStyle w:val="Nagwek2"/>
        <w:rPr>
          <w:lang w:val="en-GB"/>
        </w:rPr>
      </w:pPr>
      <w:bookmarkStart w:id="60" w:name="_Toc442778184"/>
      <w:bookmarkStart w:id="61" w:name="_Toc416223140"/>
      <w:bookmarkStart w:id="62" w:name="_Toc418076706"/>
      <w:bookmarkStart w:id="63" w:name="_Toc419201568"/>
      <w:bookmarkStart w:id="64" w:name="_Toc469986904"/>
      <w:bookmarkStart w:id="65" w:name="_Toc405096087"/>
      <w:bookmarkEnd w:id="60"/>
      <w:r w:rsidRPr="00131B44">
        <w:rPr>
          <w:lang w:val="en-GB"/>
        </w:rPr>
        <w:t>Polish Legal Conditionings</w:t>
      </w:r>
      <w:bookmarkEnd w:id="61"/>
      <w:bookmarkEnd w:id="62"/>
      <w:bookmarkEnd w:id="63"/>
      <w:bookmarkEnd w:id="64"/>
    </w:p>
    <w:p w:rsidR="006D0F27" w:rsidRPr="00131B44" w:rsidRDefault="00765F60" w:rsidP="0036311D">
      <w:pPr>
        <w:pStyle w:val="dszasadniczy"/>
        <w:rPr>
          <w:lang w:val="en-GB"/>
        </w:rPr>
      </w:pPr>
      <w:r w:rsidRPr="00131B44">
        <w:rPr>
          <w:lang w:val="en-GB"/>
        </w:rPr>
        <w:t xml:space="preserve">The most significant normative acts related </w:t>
      </w:r>
      <w:r w:rsidR="003D299D">
        <w:rPr>
          <w:lang w:val="en-GB"/>
        </w:rPr>
        <w:t>to</w:t>
      </w:r>
      <w:r w:rsidR="003D299D" w:rsidRPr="00131B44">
        <w:rPr>
          <w:lang w:val="en-GB"/>
        </w:rPr>
        <w:t xml:space="preserve"> </w:t>
      </w:r>
      <w:r w:rsidRPr="00131B44">
        <w:rPr>
          <w:lang w:val="en-GB"/>
        </w:rPr>
        <w:t>acquiring rights to properties necessary for the implementation of the Task include:</w:t>
      </w:r>
    </w:p>
    <w:p w:rsidR="006D0F27" w:rsidRPr="00131B44" w:rsidRDefault="00765F60" w:rsidP="00C86F16">
      <w:pPr>
        <w:pStyle w:val="dszasadniczy"/>
        <w:numPr>
          <w:ilvl w:val="0"/>
          <w:numId w:val="10"/>
        </w:numPr>
        <w:rPr>
          <w:lang w:val="en-GB"/>
        </w:rPr>
      </w:pPr>
      <w:r w:rsidRPr="00131B44">
        <w:rPr>
          <w:lang w:val="en-GB"/>
        </w:rPr>
        <w:t>The Constitution of the Republic of Po</w:t>
      </w:r>
      <w:r w:rsidRPr="00131B44">
        <w:rPr>
          <w:b/>
          <w:lang w:val="en-GB"/>
        </w:rPr>
        <w:t>l</w:t>
      </w:r>
      <w:r w:rsidRPr="00131B44">
        <w:rPr>
          <w:lang w:val="en-GB"/>
        </w:rPr>
        <w:t>and of 2</w:t>
      </w:r>
      <w:r w:rsidRPr="00131B44">
        <w:rPr>
          <w:vertAlign w:val="superscript"/>
          <w:lang w:val="en-GB"/>
        </w:rPr>
        <w:t>nd</w:t>
      </w:r>
      <w:r w:rsidRPr="00131B44">
        <w:rPr>
          <w:lang w:val="en-GB"/>
        </w:rPr>
        <w:t xml:space="preserve"> April 1997 (Journal of Laws </w:t>
      </w:r>
      <w:r w:rsidR="002F7957" w:rsidRPr="00131B44">
        <w:rPr>
          <w:lang w:val="en-GB"/>
        </w:rPr>
        <w:t>of 1997 No. 78, item 483, of 2001 No, 28, item 319, of 2006 No, 200, item 1471, of 2009 No. 114, item 946</w:t>
      </w:r>
      <w:r w:rsidRPr="00131B44">
        <w:rPr>
          <w:lang w:val="en-GB"/>
        </w:rPr>
        <w:t>)</w:t>
      </w:r>
      <w:r w:rsidR="00DF32F7">
        <w:rPr>
          <w:lang w:val="en-GB"/>
        </w:rPr>
        <w:t>;</w:t>
      </w:r>
    </w:p>
    <w:p w:rsidR="006D0F27" w:rsidRPr="00131B44" w:rsidRDefault="00765F60" w:rsidP="00C86F16">
      <w:pPr>
        <w:pStyle w:val="dszasadniczy"/>
        <w:numPr>
          <w:ilvl w:val="0"/>
          <w:numId w:val="10"/>
        </w:numPr>
        <w:rPr>
          <w:lang w:val="en-GB"/>
        </w:rPr>
      </w:pPr>
      <w:r w:rsidRPr="00131B44">
        <w:rPr>
          <w:lang w:val="en-GB"/>
        </w:rPr>
        <w:t>Civil Code Act of 23</w:t>
      </w:r>
      <w:r w:rsidRPr="00131B44">
        <w:rPr>
          <w:vertAlign w:val="superscript"/>
          <w:lang w:val="en-GB"/>
        </w:rPr>
        <w:t>rd</w:t>
      </w:r>
      <w:r w:rsidRPr="00131B44">
        <w:rPr>
          <w:lang w:val="en-GB"/>
        </w:rPr>
        <w:t xml:space="preserve"> April 1964 (consolidated text, Journal of Laws of </w:t>
      </w:r>
      <w:r w:rsidR="003E2EE0" w:rsidRPr="00131B44">
        <w:rPr>
          <w:lang w:val="en-GB"/>
        </w:rPr>
        <w:t>2016, item  380, 585</w:t>
      </w:r>
      <w:r w:rsidRPr="00131B44">
        <w:rPr>
          <w:lang w:val="en-GB"/>
        </w:rPr>
        <w:t>), hereinafter referred to as the Civil Code (CC)</w:t>
      </w:r>
      <w:r w:rsidR="00DF32F7">
        <w:rPr>
          <w:lang w:val="en-GB"/>
        </w:rPr>
        <w:t>;</w:t>
      </w:r>
    </w:p>
    <w:p w:rsidR="006D0F27" w:rsidRPr="00131B44" w:rsidRDefault="00765F60" w:rsidP="00C86F16">
      <w:pPr>
        <w:pStyle w:val="dszasadniczy"/>
        <w:numPr>
          <w:ilvl w:val="0"/>
          <w:numId w:val="10"/>
        </w:numPr>
        <w:rPr>
          <w:lang w:val="en-GB"/>
        </w:rPr>
      </w:pPr>
      <w:r w:rsidRPr="00131B44">
        <w:rPr>
          <w:lang w:val="en-GB"/>
        </w:rPr>
        <w:t>The Act of 8</w:t>
      </w:r>
      <w:r w:rsidRPr="00131B44">
        <w:rPr>
          <w:vertAlign w:val="superscript"/>
          <w:lang w:val="en-GB"/>
        </w:rPr>
        <w:t>th</w:t>
      </w:r>
      <w:r w:rsidRPr="00131B44">
        <w:rPr>
          <w:lang w:val="en-GB"/>
        </w:rPr>
        <w:t xml:space="preserve"> July 2010 on special principles of preparation and execution of flood prevention constructions investments (consolidated text, Journal of Laws of </w:t>
      </w:r>
      <w:r w:rsidR="003E2EE0" w:rsidRPr="00131B44">
        <w:rPr>
          <w:lang w:val="en-GB"/>
        </w:rPr>
        <w:t>201</w:t>
      </w:r>
      <w:r w:rsidR="00DF32F7">
        <w:rPr>
          <w:lang w:val="en-GB"/>
        </w:rPr>
        <w:t>5</w:t>
      </w:r>
      <w:r w:rsidR="003E2EE0" w:rsidRPr="00131B44">
        <w:rPr>
          <w:lang w:val="en-GB"/>
        </w:rPr>
        <w:t xml:space="preserve">, item </w:t>
      </w:r>
      <w:r w:rsidR="00DF32F7">
        <w:rPr>
          <w:lang w:val="en-GB"/>
        </w:rPr>
        <w:t xml:space="preserve"> 966 as </w:t>
      </w:r>
      <w:r w:rsidR="00DF32F7" w:rsidRPr="00131B44">
        <w:rPr>
          <w:sz w:val="20"/>
          <w:lang w:val="en-GB"/>
        </w:rPr>
        <w:t>amended</w:t>
      </w:r>
      <w:r w:rsidR="002F7957" w:rsidRPr="00131B44">
        <w:rPr>
          <w:lang w:val="en-GB"/>
        </w:rPr>
        <w:t>)</w:t>
      </w:r>
      <w:r w:rsidRPr="00131B44">
        <w:rPr>
          <w:lang w:val="en-GB"/>
        </w:rPr>
        <w:t>, hereinafter referred to as Special Flood Act</w:t>
      </w:r>
      <w:r w:rsidR="00DF32F7">
        <w:rPr>
          <w:lang w:val="en-GB"/>
        </w:rPr>
        <w:t>;</w:t>
      </w:r>
    </w:p>
    <w:p w:rsidR="00B0327B" w:rsidRPr="00131B44" w:rsidRDefault="00765F60" w:rsidP="00C86F16">
      <w:pPr>
        <w:pStyle w:val="dszasadniczy"/>
        <w:numPr>
          <w:ilvl w:val="0"/>
          <w:numId w:val="10"/>
        </w:numPr>
        <w:rPr>
          <w:lang w:val="en-GB"/>
        </w:rPr>
      </w:pPr>
      <w:r w:rsidRPr="00131B44">
        <w:rPr>
          <w:lang w:val="en-GB"/>
        </w:rPr>
        <w:t>The real property management act of 21</w:t>
      </w:r>
      <w:r w:rsidRPr="00131B44">
        <w:rPr>
          <w:vertAlign w:val="superscript"/>
          <w:lang w:val="en-GB"/>
        </w:rPr>
        <w:t>st</w:t>
      </w:r>
      <w:r w:rsidRPr="00131B44">
        <w:rPr>
          <w:lang w:val="en-GB"/>
        </w:rPr>
        <w:t xml:space="preserve"> August 1997. (consolidated text, Journal of Laws of </w:t>
      </w:r>
      <w:r w:rsidR="003E2EE0" w:rsidRPr="00131B44">
        <w:rPr>
          <w:lang w:val="en-GB" w:eastAsia="pl-PL"/>
        </w:rPr>
        <w:t>2015, item 1774, 1777, of 2016, item 65</w:t>
      </w:r>
      <w:r w:rsidR="002F7957" w:rsidRPr="00131B44">
        <w:rPr>
          <w:lang w:val="en-GB"/>
        </w:rPr>
        <w:t xml:space="preserve"> </w:t>
      </w:r>
      <w:r w:rsidRPr="00131B44">
        <w:rPr>
          <w:lang w:val="en-GB"/>
        </w:rPr>
        <w:t>), hereinafter referred to as the RPM Act</w:t>
      </w:r>
      <w:r w:rsidR="00DF32F7">
        <w:rPr>
          <w:lang w:val="en-GB"/>
        </w:rPr>
        <w:t>;</w:t>
      </w:r>
    </w:p>
    <w:p w:rsidR="006D0F27" w:rsidRPr="00131B44" w:rsidRDefault="00765F60" w:rsidP="00C86F16">
      <w:pPr>
        <w:pStyle w:val="dszasadniczy"/>
        <w:numPr>
          <w:ilvl w:val="0"/>
          <w:numId w:val="10"/>
        </w:numPr>
        <w:rPr>
          <w:lang w:val="en-GB"/>
        </w:rPr>
      </w:pPr>
      <w:r w:rsidRPr="00131B44">
        <w:rPr>
          <w:lang w:val="en-GB"/>
        </w:rPr>
        <w:t>Regulation of the Council of Ministers of 21</w:t>
      </w:r>
      <w:r w:rsidRPr="00131B44">
        <w:rPr>
          <w:vertAlign w:val="superscript"/>
          <w:lang w:val="en-GB"/>
        </w:rPr>
        <w:t>st</w:t>
      </w:r>
      <w:r w:rsidRPr="00131B44">
        <w:rPr>
          <w:lang w:val="en-GB"/>
        </w:rPr>
        <w:t xml:space="preserve"> September 2004 on real property appraisal and preparation of an appraisal report (consolidated text, Journal of Laws of </w:t>
      </w:r>
      <w:r w:rsidR="003E2EE0" w:rsidRPr="00131B44">
        <w:rPr>
          <w:lang w:val="en-GB"/>
        </w:rPr>
        <w:t>2011, item 985</w:t>
      </w:r>
      <w:r w:rsidRPr="00131B44">
        <w:rPr>
          <w:lang w:val="en-GB"/>
        </w:rPr>
        <w:t>)</w:t>
      </w:r>
      <w:r w:rsidR="00DF32F7">
        <w:rPr>
          <w:lang w:val="en-GB"/>
        </w:rPr>
        <w:t>.</w:t>
      </w:r>
    </w:p>
    <w:p w:rsidR="006D0F27" w:rsidRPr="00131B44" w:rsidRDefault="00765F60" w:rsidP="006D0F27">
      <w:pPr>
        <w:rPr>
          <w:lang w:val="en-GB"/>
        </w:rPr>
      </w:pPr>
      <w:r w:rsidRPr="00131B44">
        <w:rPr>
          <w:lang w:val="en-GB"/>
        </w:rPr>
        <w:t>The Civil Code regulates the legal relations between natural and legal persons, including the ones concerning the property sale agreements. The freedom of shaping the content of the agreement principle and to decide with whom to conclude the agreement is binding here. A unanimous statement made by the parties decides about concluding an agreement. The Civil Code provides for the special form of concluding agreements whose subject is a real property. They shall be concluded in the form of a notarial deed otherwise null and void.</w:t>
      </w:r>
    </w:p>
    <w:p w:rsidR="004A05E1" w:rsidRPr="00131B44" w:rsidRDefault="003E2EE0" w:rsidP="004A05E1">
      <w:pPr>
        <w:rPr>
          <w:rFonts w:cs="Arial"/>
          <w:lang w:val="en-GB"/>
        </w:rPr>
      </w:pPr>
      <w:r w:rsidRPr="00131B44">
        <w:rPr>
          <w:rFonts w:cs="Arial"/>
          <w:lang w:val="en-GB" w:eastAsia="en-GB"/>
        </w:rPr>
        <w:t>On 8th July 2010 the Polish Sejm (Lower Chamber of Parliament) passed a Special Flood Act aim</w:t>
      </w:r>
      <w:r w:rsidR="003D299D">
        <w:rPr>
          <w:rFonts w:cs="Arial"/>
          <w:lang w:val="en-GB" w:eastAsia="en-GB"/>
        </w:rPr>
        <w:t xml:space="preserve"> of which</w:t>
      </w:r>
      <w:r w:rsidRPr="00131B44">
        <w:rPr>
          <w:rFonts w:cs="Arial"/>
          <w:lang w:val="en-GB" w:eastAsia="en-GB"/>
        </w:rPr>
        <w:t xml:space="preserve"> is to simplify and accelerate procedures related </w:t>
      </w:r>
      <w:r w:rsidR="003D299D">
        <w:rPr>
          <w:rFonts w:cs="Arial"/>
          <w:lang w:val="en-GB" w:eastAsia="en-GB"/>
        </w:rPr>
        <w:t>to</w:t>
      </w:r>
      <w:r w:rsidR="003D299D" w:rsidRPr="00131B44">
        <w:rPr>
          <w:rFonts w:cs="Arial"/>
          <w:lang w:val="en-GB" w:eastAsia="en-GB"/>
        </w:rPr>
        <w:t xml:space="preserve"> </w:t>
      </w:r>
      <w:r w:rsidRPr="00131B44">
        <w:rPr>
          <w:rFonts w:cs="Arial"/>
          <w:lang w:val="en-GB" w:eastAsia="en-GB"/>
        </w:rPr>
        <w:t xml:space="preserve">flood management investments. The provision of the Act concern, among other issues related with acquiring properties in favour of the State Treasury, </w:t>
      </w:r>
      <w:r w:rsidR="00F30626">
        <w:rPr>
          <w:rFonts w:cs="Arial"/>
          <w:lang w:val="en-GB" w:eastAsia="en-GB"/>
        </w:rPr>
        <w:t>Province</w:t>
      </w:r>
      <w:r w:rsidRPr="00131B44">
        <w:rPr>
          <w:rFonts w:cs="Arial"/>
          <w:lang w:val="en-GB" w:eastAsia="en-GB"/>
        </w:rPr>
        <w:t xml:space="preserve">s, </w:t>
      </w:r>
      <w:r w:rsidR="003D299D">
        <w:rPr>
          <w:rFonts w:cs="Arial"/>
          <w:lang w:val="en-GB" w:eastAsia="en-GB"/>
        </w:rPr>
        <w:t>Districts</w:t>
      </w:r>
      <w:r w:rsidR="003D299D" w:rsidRPr="00131B44">
        <w:rPr>
          <w:rFonts w:cs="Arial"/>
          <w:lang w:val="en-GB" w:eastAsia="en-GB"/>
        </w:rPr>
        <w:t xml:space="preserve"> </w:t>
      </w:r>
      <w:r w:rsidRPr="00131B44">
        <w:rPr>
          <w:rFonts w:cs="Arial"/>
          <w:lang w:val="en-GB" w:eastAsia="en-GB"/>
        </w:rPr>
        <w:t xml:space="preserve">and </w:t>
      </w:r>
      <w:r w:rsidR="003D299D">
        <w:rPr>
          <w:rFonts w:cs="Arial"/>
          <w:lang w:val="en-GB" w:eastAsia="en-GB"/>
        </w:rPr>
        <w:t>C</w:t>
      </w:r>
      <w:r w:rsidR="003D299D" w:rsidRPr="00131B44">
        <w:rPr>
          <w:rFonts w:cs="Arial"/>
          <w:lang w:val="en-GB" w:eastAsia="en-GB"/>
        </w:rPr>
        <w:t>ommunes</w:t>
      </w:r>
      <w:r w:rsidRPr="00131B44">
        <w:rPr>
          <w:rFonts w:cs="Arial"/>
          <w:lang w:val="en-GB" w:eastAsia="en-GB"/>
        </w:rPr>
        <w:t xml:space="preserve">. </w:t>
      </w:r>
    </w:p>
    <w:p w:rsidR="004A05E1" w:rsidRPr="00131B44" w:rsidRDefault="003E2EE0" w:rsidP="004A05E1">
      <w:pPr>
        <w:rPr>
          <w:rFonts w:cs="Arial"/>
          <w:lang w:val="en-GB"/>
        </w:rPr>
      </w:pPr>
      <w:r w:rsidRPr="00131B44">
        <w:rPr>
          <w:rFonts w:cs="Arial"/>
          <w:lang w:val="en-GB" w:eastAsia="en-GB"/>
        </w:rPr>
        <w:t xml:space="preserve">In accordance with the provisions of the Act, a competent administrative body shall issue one integrated decision concerning the whole flood management investment i.e. Investment project implementation permit. </w:t>
      </w:r>
    </w:p>
    <w:p w:rsidR="00184699" w:rsidRPr="00131B44" w:rsidRDefault="00765F60" w:rsidP="006D0F27">
      <w:pPr>
        <w:rPr>
          <w:lang w:val="en-GB"/>
        </w:rPr>
      </w:pPr>
      <w:r w:rsidRPr="00131B44">
        <w:rPr>
          <w:lang w:val="en-GB"/>
        </w:rPr>
        <w:t>The mechanism of involuntary acquisition of rights to land is included in the Special Flood Act and RPM Act.</w:t>
      </w:r>
    </w:p>
    <w:p w:rsidR="00184699" w:rsidRPr="00131B44" w:rsidRDefault="00184699" w:rsidP="00184699">
      <w:pPr>
        <w:pStyle w:val="Nagwek3"/>
        <w:rPr>
          <w:lang w:val="en-GB"/>
        </w:rPr>
      </w:pPr>
      <w:bookmarkStart w:id="66" w:name="_Toc441560390"/>
      <w:bookmarkStart w:id="67" w:name="_Toc469986905"/>
      <w:r w:rsidRPr="00131B44">
        <w:rPr>
          <w:lang w:val="en-GB"/>
        </w:rPr>
        <w:t>Obtaining real properties based on Special Flood Act</w:t>
      </w:r>
      <w:bookmarkEnd w:id="66"/>
      <w:bookmarkEnd w:id="67"/>
    </w:p>
    <w:p w:rsidR="006D0F27" w:rsidRPr="00131B44" w:rsidRDefault="00765F60" w:rsidP="006D0F27">
      <w:pPr>
        <w:rPr>
          <w:lang w:val="en-GB"/>
        </w:rPr>
      </w:pPr>
      <w:r w:rsidRPr="00131B44">
        <w:rPr>
          <w:lang w:val="en-GB"/>
        </w:rPr>
        <w:t>In accordance with the Special Flood Act</w:t>
      </w:r>
      <w:r w:rsidR="00383044" w:rsidRPr="00131B44">
        <w:rPr>
          <w:lang w:val="en-GB"/>
        </w:rPr>
        <w:t>,</w:t>
      </w:r>
      <w:r w:rsidRPr="00131B44">
        <w:rPr>
          <w:lang w:val="en-GB"/>
        </w:rPr>
        <w:t xml:space="preserve"> expropriation of property or its parts, as well as temporary or permanent </w:t>
      </w:r>
      <w:r w:rsidR="00F87282" w:rsidRPr="00F87282">
        <w:rPr>
          <w:lang w:val="en-GB"/>
        </w:rPr>
        <w:t>constrains in</w:t>
      </w:r>
      <w:r w:rsidRPr="00131B44">
        <w:rPr>
          <w:lang w:val="en-GB"/>
        </w:rPr>
        <w:t xml:space="preserve"> </w:t>
      </w:r>
      <w:r w:rsidR="003D299D">
        <w:rPr>
          <w:lang w:val="en-GB"/>
        </w:rPr>
        <w:t xml:space="preserve">use, </w:t>
      </w:r>
      <w:r w:rsidRPr="00131B44">
        <w:rPr>
          <w:lang w:val="en-GB"/>
        </w:rPr>
        <w:t>or its part</w:t>
      </w:r>
      <w:r w:rsidR="003D299D">
        <w:rPr>
          <w:lang w:val="en-GB"/>
        </w:rPr>
        <w:t>,</w:t>
      </w:r>
      <w:r w:rsidRPr="00131B44">
        <w:rPr>
          <w:lang w:val="en-GB"/>
        </w:rPr>
        <w:t>takes place in the IPIP issued</w:t>
      </w:r>
      <w:r w:rsidR="008F471D" w:rsidRPr="00131B44">
        <w:rPr>
          <w:lang w:val="en-GB"/>
        </w:rPr>
        <w:t xml:space="preserve"> </w:t>
      </w:r>
      <w:r w:rsidR="00E10C1D" w:rsidRPr="00131B44">
        <w:rPr>
          <w:lang w:val="en-GB"/>
        </w:rPr>
        <w:t>in</w:t>
      </w:r>
      <w:r w:rsidR="008F471D" w:rsidRPr="00131B44">
        <w:rPr>
          <w:lang w:val="en-GB"/>
        </w:rPr>
        <w:t xml:space="preserve"> the </w:t>
      </w:r>
      <w:r w:rsidR="008F471D" w:rsidRPr="00131B44">
        <w:rPr>
          <w:lang w:val="en-GB"/>
        </w:rPr>
        <w:lastRenderedPageBreak/>
        <w:t>form of an administrative decision</w:t>
      </w:r>
      <w:r w:rsidRPr="00131B44">
        <w:rPr>
          <w:lang w:val="en-GB"/>
        </w:rPr>
        <w:t xml:space="preserve"> by the </w:t>
      </w:r>
      <w:r w:rsidR="003D299D">
        <w:rPr>
          <w:lang w:val="en-GB"/>
        </w:rPr>
        <w:t>Pronce Governor</w:t>
      </w:r>
      <w:r w:rsidRPr="00131B44">
        <w:rPr>
          <w:lang w:val="en-GB"/>
        </w:rPr>
        <w:t>. The expropriation takes place at the moment when IPIP</w:t>
      </w:r>
      <w:r w:rsidR="008F471D" w:rsidRPr="00131B44">
        <w:rPr>
          <w:lang w:val="en-GB"/>
        </w:rPr>
        <w:t xml:space="preserve"> decision </w:t>
      </w:r>
      <w:r w:rsidRPr="00131B44">
        <w:rPr>
          <w:lang w:val="en-GB"/>
        </w:rPr>
        <w:t xml:space="preserve">becomes final. </w:t>
      </w:r>
    </w:p>
    <w:p w:rsidR="008F471D" w:rsidRDefault="00765F60" w:rsidP="008F471D">
      <w:pPr>
        <w:rPr>
          <w:lang w:val="en-GB"/>
        </w:rPr>
      </w:pPr>
      <w:r w:rsidRPr="00131B44">
        <w:rPr>
          <w:lang w:val="en-GB"/>
        </w:rPr>
        <w:t>Prior to the issue of IPIP</w:t>
      </w:r>
      <w:r w:rsidR="00383044" w:rsidRPr="00131B44">
        <w:rPr>
          <w:lang w:val="en-GB"/>
        </w:rPr>
        <w:t>,</w:t>
      </w:r>
      <w:r w:rsidRPr="00131B44">
        <w:rPr>
          <w:lang w:val="en-GB"/>
        </w:rPr>
        <w:t xml:space="preserve"> a party may demand from the </w:t>
      </w:r>
      <w:r w:rsidR="008F471D" w:rsidRPr="00131B44">
        <w:rPr>
          <w:lang w:val="en-GB"/>
        </w:rPr>
        <w:t>Employer</w:t>
      </w:r>
      <w:r w:rsidRPr="00131B44">
        <w:rPr>
          <w:lang w:val="en-GB"/>
        </w:rPr>
        <w:t xml:space="preserve"> to cover, by the motion to expropriate, such a property or its part belonging to the party, which shall not be proper for the use in the same way as prior to the Task implementation. In case when the </w:t>
      </w:r>
      <w:r w:rsidR="00E10C1D" w:rsidRPr="00131B44">
        <w:rPr>
          <w:lang w:val="en-GB"/>
        </w:rPr>
        <w:t>Employer</w:t>
      </w:r>
      <w:r w:rsidRPr="00131B44">
        <w:rPr>
          <w:lang w:val="en-GB"/>
        </w:rPr>
        <w:t xml:space="preserve"> does not consider the expropriation as necessary, the party enjoys the right to lodge a claim to the independent common court for buying out the land</w:t>
      </w:r>
      <w:r w:rsidR="008F471D" w:rsidRPr="00131B44">
        <w:rPr>
          <w:lang w:val="en-GB"/>
        </w:rPr>
        <w:t xml:space="preserve"> </w:t>
      </w:r>
      <w:r w:rsidR="003E2EE0" w:rsidRPr="00131B44">
        <w:rPr>
          <w:lang w:val="en-GB"/>
        </w:rPr>
        <w:t>(this right does not cover the owners of properties where public roads are located).</w:t>
      </w:r>
    </w:p>
    <w:p w:rsidR="00140E24" w:rsidRPr="00131B44" w:rsidRDefault="00140E24" w:rsidP="008F471D">
      <w:pPr>
        <w:rPr>
          <w:lang w:val="en-GB"/>
        </w:rPr>
      </w:pPr>
      <w:r w:rsidRPr="00140E24">
        <w:rPr>
          <w:lang w:val="en-GB"/>
        </w:rPr>
        <w:t>After</w:t>
      </w:r>
      <w:r w:rsidR="003D299D">
        <w:rPr>
          <w:lang w:val="en-GB"/>
        </w:rPr>
        <w:t xml:space="preserve"> issue of</w:t>
      </w:r>
      <w:r w:rsidRPr="00140E24">
        <w:rPr>
          <w:lang w:val="en-GB"/>
        </w:rPr>
        <w:t xml:space="preserve"> the IPIP decisions, PAP are able to submit an application for purchasing the remaining parts of the property (i.e. remnants) if as a result of subdivision of the property and occupation of its part for the Project, there is a part left which is not suitable for further usage for current purpose (pursuant to Article 23.2 of Special Flood Act).</w:t>
      </w:r>
    </w:p>
    <w:p w:rsidR="006D0F27" w:rsidRPr="00131B44" w:rsidRDefault="00765F60" w:rsidP="006D0F27">
      <w:pPr>
        <w:rPr>
          <w:lang w:val="en-GB"/>
        </w:rPr>
      </w:pPr>
      <w:r w:rsidRPr="00131B44">
        <w:rPr>
          <w:lang w:val="en-GB"/>
        </w:rPr>
        <w:t>As regards transferring the ownership of the property</w:t>
      </w:r>
      <w:r w:rsidR="008F471D" w:rsidRPr="00131B44">
        <w:rPr>
          <w:lang w:val="en-GB"/>
        </w:rPr>
        <w:t xml:space="preserve"> or its part</w:t>
      </w:r>
      <w:r w:rsidRPr="00131B44">
        <w:rPr>
          <w:lang w:val="en-GB"/>
        </w:rPr>
        <w:t xml:space="preserve"> to the State Treasury</w:t>
      </w:r>
      <w:r w:rsidR="00976534" w:rsidRPr="00131B44">
        <w:rPr>
          <w:lang w:val="en-GB"/>
        </w:rPr>
        <w:t xml:space="preserve"> or a local government entity</w:t>
      </w:r>
      <w:r w:rsidRPr="00131B44">
        <w:rPr>
          <w:lang w:val="en-GB"/>
        </w:rPr>
        <w:t xml:space="preserve">, the owner or the holder of usufruct rights (i.e. the legal right of using and enjoying the fruits or profits of state land) is entitled to financial or land-for-land compensation. The Special Flood Act does not indicate any preference for the land-for-land compensation; financial compensation allowing for purchasing similar property at a market price is rather assumed. </w:t>
      </w:r>
    </w:p>
    <w:p w:rsidR="006D0F27" w:rsidRPr="00131B44" w:rsidRDefault="00765F60" w:rsidP="006D0F27">
      <w:pPr>
        <w:rPr>
          <w:lang w:val="en-GB"/>
        </w:rPr>
      </w:pPr>
      <w:r w:rsidRPr="00131B44">
        <w:rPr>
          <w:lang w:val="en-GB"/>
        </w:rPr>
        <w:t xml:space="preserve">The amount of compensation is determined separately for each property by </w:t>
      </w:r>
      <w:r w:rsidR="008F471D" w:rsidRPr="00131B44">
        <w:rPr>
          <w:lang w:val="en-GB"/>
        </w:rPr>
        <w:t xml:space="preserve">individual </w:t>
      </w:r>
      <w:r w:rsidRPr="00131B44">
        <w:rPr>
          <w:lang w:val="en-GB"/>
        </w:rPr>
        <w:t>negotiati</w:t>
      </w:r>
      <w:r w:rsidR="008F471D" w:rsidRPr="00131B44">
        <w:rPr>
          <w:lang w:val="en-GB"/>
        </w:rPr>
        <w:t xml:space="preserve">ons of the </w:t>
      </w:r>
      <w:r w:rsidR="00E10C1D" w:rsidRPr="00131B44">
        <w:rPr>
          <w:lang w:val="en-GB"/>
        </w:rPr>
        <w:t>Employer</w:t>
      </w:r>
      <w:r w:rsidRPr="00131B44">
        <w:rPr>
          <w:lang w:val="en-GB"/>
        </w:rPr>
        <w:t xml:space="preserve"> </w:t>
      </w:r>
      <w:r w:rsidR="008F471D" w:rsidRPr="00131B44">
        <w:rPr>
          <w:lang w:val="en-GB"/>
        </w:rPr>
        <w:t>with present owner</w:t>
      </w:r>
      <w:r w:rsidR="00304C3C" w:rsidRPr="00131B44">
        <w:rPr>
          <w:lang w:val="en-GB"/>
        </w:rPr>
        <w:t xml:space="preserve"> or holder of perpetual usufruct rights</w:t>
      </w:r>
      <w:r w:rsidRPr="00131B44">
        <w:rPr>
          <w:lang w:val="en-GB"/>
        </w:rPr>
        <w:t xml:space="preserve">. The negotiations are based on the independent and objective valuation prepared by </w:t>
      </w:r>
      <w:r w:rsidR="00E10C1D" w:rsidRPr="00131B44">
        <w:rPr>
          <w:lang w:val="en-GB"/>
        </w:rPr>
        <w:t>an</w:t>
      </w:r>
      <w:r w:rsidRPr="00131B44">
        <w:rPr>
          <w:lang w:val="en-GB"/>
        </w:rPr>
        <w:t xml:space="preserve"> appraiser</w:t>
      </w:r>
      <w:r w:rsidR="008F471D" w:rsidRPr="00131B44">
        <w:rPr>
          <w:lang w:val="en-GB"/>
        </w:rPr>
        <w:t xml:space="preserve"> with relevant qualifications</w:t>
      </w:r>
      <w:r w:rsidRPr="00131B44">
        <w:rPr>
          <w:lang w:val="en-GB"/>
        </w:rPr>
        <w:t xml:space="preserve">. </w:t>
      </w:r>
    </w:p>
    <w:p w:rsidR="006D0F27" w:rsidRPr="00131B44" w:rsidRDefault="00765F60" w:rsidP="006D0F27">
      <w:pPr>
        <w:rPr>
          <w:lang w:val="en-GB"/>
        </w:rPr>
      </w:pPr>
      <w:r w:rsidRPr="00131B44">
        <w:rPr>
          <w:lang w:val="en-GB"/>
        </w:rPr>
        <w:t xml:space="preserve">The amount of compensation is determined for the property in the condition as of the date of issuing IPIP, but in reference to property value as of the date on which the amount of compensation is determined. </w:t>
      </w:r>
    </w:p>
    <w:p w:rsidR="006D0F27" w:rsidRPr="00131B44" w:rsidRDefault="00765F60" w:rsidP="006D0F27">
      <w:pPr>
        <w:rPr>
          <w:lang w:val="en-GB"/>
        </w:rPr>
      </w:pPr>
      <w:r w:rsidRPr="00131B44">
        <w:rPr>
          <w:lang w:val="en-GB"/>
        </w:rPr>
        <w:t xml:space="preserve">In case the </w:t>
      </w:r>
      <w:r w:rsidR="008F471D" w:rsidRPr="00131B44">
        <w:rPr>
          <w:lang w:val="en-GB"/>
        </w:rPr>
        <w:t>Employer</w:t>
      </w:r>
      <w:r w:rsidRPr="00131B44">
        <w:rPr>
          <w:lang w:val="en-GB"/>
        </w:rPr>
        <w:t xml:space="preserve"> and the expropriated party reach </w:t>
      </w:r>
      <w:r w:rsidR="00585C8D" w:rsidRPr="00131B44">
        <w:rPr>
          <w:lang w:val="en-GB"/>
        </w:rPr>
        <w:t xml:space="preserve">an </w:t>
      </w:r>
      <w:r w:rsidRPr="00131B44">
        <w:rPr>
          <w:lang w:val="en-GB"/>
        </w:rPr>
        <w:t xml:space="preserve">agreement as regards the amount of compensation, a written agreement is concluded, determining the amount of compensation, and time and manner of payment. </w:t>
      </w:r>
    </w:p>
    <w:p w:rsidR="006D0F27" w:rsidRPr="00131B44" w:rsidRDefault="00765F60" w:rsidP="006D0F27">
      <w:pPr>
        <w:rPr>
          <w:lang w:val="en-GB"/>
        </w:rPr>
      </w:pPr>
      <w:r w:rsidRPr="00131B44">
        <w:rPr>
          <w:lang w:val="en-GB"/>
        </w:rPr>
        <w:t xml:space="preserve">However, if the agreement is not reached within 2 months from the date of issuing final IPIP, the amount of the compensation is determined by the </w:t>
      </w:r>
      <w:r w:rsidR="00646471">
        <w:rPr>
          <w:lang w:val="en-GB"/>
        </w:rPr>
        <w:t>Province Governor</w:t>
      </w:r>
      <w:r w:rsidR="00646471" w:rsidRPr="00131B44">
        <w:rPr>
          <w:lang w:val="en-GB"/>
        </w:rPr>
        <w:t xml:space="preserve"> </w:t>
      </w:r>
      <w:r w:rsidRPr="00131B44">
        <w:rPr>
          <w:lang w:val="en-GB"/>
        </w:rPr>
        <w:t xml:space="preserve">(regional authority). Before issuing a decision on the amount of compensation, the </w:t>
      </w:r>
      <w:r w:rsidR="00646471">
        <w:rPr>
          <w:lang w:val="en-GB"/>
        </w:rPr>
        <w:t>Province Governor</w:t>
      </w:r>
      <w:r w:rsidR="00646471" w:rsidRPr="00131B44">
        <w:rPr>
          <w:lang w:val="en-GB"/>
        </w:rPr>
        <w:t xml:space="preserve"> </w:t>
      </w:r>
      <w:r w:rsidR="008F471D" w:rsidRPr="00131B44">
        <w:rPr>
          <w:lang w:val="en-GB"/>
        </w:rPr>
        <w:t xml:space="preserve">may </w:t>
      </w:r>
      <w:r w:rsidRPr="00131B44">
        <w:rPr>
          <w:lang w:val="en-GB"/>
        </w:rPr>
        <w:t xml:space="preserve">appoint </w:t>
      </w:r>
      <w:r w:rsidR="008F471D" w:rsidRPr="00131B44">
        <w:rPr>
          <w:lang w:val="en-GB"/>
        </w:rPr>
        <w:t>their own,</w:t>
      </w:r>
      <w:r w:rsidRPr="00131B44">
        <w:rPr>
          <w:lang w:val="en-GB"/>
        </w:rPr>
        <w:t xml:space="preserve"> independent </w:t>
      </w:r>
      <w:r w:rsidR="008F471D" w:rsidRPr="00131B44">
        <w:rPr>
          <w:lang w:val="en-GB"/>
        </w:rPr>
        <w:t xml:space="preserve">property </w:t>
      </w:r>
      <w:r w:rsidRPr="00131B44">
        <w:rPr>
          <w:lang w:val="en-GB"/>
        </w:rPr>
        <w:t xml:space="preserve">appraiser. Also the affected party is entitled to present </w:t>
      </w:r>
      <w:r w:rsidR="00585C8D" w:rsidRPr="00131B44">
        <w:rPr>
          <w:lang w:val="en-GB"/>
        </w:rPr>
        <w:t xml:space="preserve">an </w:t>
      </w:r>
      <w:r w:rsidRPr="00131B44">
        <w:rPr>
          <w:lang w:val="en-GB"/>
        </w:rPr>
        <w:t xml:space="preserve">opinion of an </w:t>
      </w:r>
      <w:r w:rsidR="008F471D" w:rsidRPr="00131B44">
        <w:rPr>
          <w:lang w:val="en-GB"/>
        </w:rPr>
        <w:t>appraiser</w:t>
      </w:r>
      <w:r w:rsidRPr="00131B44">
        <w:rPr>
          <w:lang w:val="en-GB"/>
        </w:rPr>
        <w:t xml:space="preserve">. In such case the </w:t>
      </w:r>
      <w:r w:rsidR="00646471">
        <w:rPr>
          <w:lang w:val="en-GB"/>
        </w:rPr>
        <w:t>Province Governor</w:t>
      </w:r>
      <w:r w:rsidR="00646471" w:rsidRPr="00131B44">
        <w:rPr>
          <w:lang w:val="en-GB"/>
        </w:rPr>
        <w:t xml:space="preserve"> </w:t>
      </w:r>
      <w:r w:rsidRPr="00131B44">
        <w:rPr>
          <w:lang w:val="en-GB"/>
        </w:rPr>
        <w:t xml:space="preserve">has to account for the opinion presented by the affected party in the decision determining the amount of compensation. If the affected party files remarks and motions in the proceedings, the </w:t>
      </w:r>
      <w:r w:rsidR="00646471">
        <w:rPr>
          <w:lang w:val="en-GB"/>
        </w:rPr>
        <w:t>Province Governor</w:t>
      </w:r>
      <w:r w:rsidR="00646471" w:rsidRPr="00131B44">
        <w:rPr>
          <w:lang w:val="en-GB"/>
        </w:rPr>
        <w:t xml:space="preserve"> </w:t>
      </w:r>
      <w:r w:rsidRPr="00131B44">
        <w:rPr>
          <w:lang w:val="en-GB"/>
        </w:rPr>
        <w:t>has to refer to them during the proceedings and subsequently in the issued compensation decision.</w:t>
      </w:r>
    </w:p>
    <w:p w:rsidR="006D0F27" w:rsidRPr="00131B44" w:rsidRDefault="00765F60" w:rsidP="006D0F27">
      <w:pPr>
        <w:rPr>
          <w:lang w:val="en-GB"/>
        </w:rPr>
      </w:pPr>
      <w:r w:rsidRPr="00131B44">
        <w:rPr>
          <w:lang w:val="en-GB"/>
        </w:rPr>
        <w:t xml:space="preserve">The decision issued by the </w:t>
      </w:r>
      <w:r w:rsidR="00646471">
        <w:rPr>
          <w:lang w:val="en-GB"/>
        </w:rPr>
        <w:t>Province Governor</w:t>
      </w:r>
      <w:r w:rsidR="00646471" w:rsidRPr="00131B44">
        <w:rPr>
          <w:lang w:val="en-GB"/>
        </w:rPr>
        <w:t xml:space="preserve"> </w:t>
      </w:r>
      <w:r w:rsidRPr="00131B44">
        <w:rPr>
          <w:lang w:val="en-GB"/>
        </w:rPr>
        <w:t xml:space="preserve">may be </w:t>
      </w:r>
      <w:r w:rsidR="00C81396" w:rsidRPr="00131B44">
        <w:rPr>
          <w:lang w:val="en-GB"/>
        </w:rPr>
        <w:t xml:space="preserve">appealed </w:t>
      </w:r>
      <w:r w:rsidRPr="00131B44">
        <w:rPr>
          <w:lang w:val="en-GB"/>
        </w:rPr>
        <w:t>by the party</w:t>
      </w:r>
      <w:r w:rsidR="00C81396" w:rsidRPr="00131B44">
        <w:rPr>
          <w:lang w:val="en-GB"/>
        </w:rPr>
        <w:t xml:space="preserve"> to the competent </w:t>
      </w:r>
      <w:r w:rsidR="00646471">
        <w:rPr>
          <w:lang w:val="en-GB"/>
        </w:rPr>
        <w:t>M</w:t>
      </w:r>
      <w:r w:rsidR="00646471" w:rsidRPr="00131B44">
        <w:rPr>
          <w:lang w:val="en-GB"/>
        </w:rPr>
        <w:t>inister</w:t>
      </w:r>
      <w:r w:rsidR="00C81396" w:rsidRPr="00131B44">
        <w:rPr>
          <w:lang w:val="en-GB"/>
        </w:rPr>
        <w:t xml:space="preserve">, currently it is the Minister of </w:t>
      </w:r>
      <w:r w:rsidR="00E10C1D" w:rsidRPr="00131B44">
        <w:rPr>
          <w:lang w:val="en-GB"/>
        </w:rPr>
        <w:t>Infrastructure</w:t>
      </w:r>
      <w:r w:rsidR="00C81396" w:rsidRPr="00131B44">
        <w:rPr>
          <w:lang w:val="en-GB"/>
        </w:rPr>
        <w:t xml:space="preserve"> and Construction</w:t>
      </w:r>
      <w:r w:rsidRPr="00131B44">
        <w:rPr>
          <w:lang w:val="en-GB"/>
        </w:rPr>
        <w:t xml:space="preserve">. </w:t>
      </w:r>
    </w:p>
    <w:p w:rsidR="006D0F27" w:rsidRPr="00131B44" w:rsidRDefault="00765F60" w:rsidP="006D0F27">
      <w:pPr>
        <w:rPr>
          <w:lang w:val="en-GB"/>
        </w:rPr>
      </w:pPr>
      <w:r w:rsidRPr="00131B44">
        <w:rPr>
          <w:lang w:val="en-GB"/>
        </w:rPr>
        <w:t xml:space="preserve">In case of challenging by the expropriated person the decision determining the amount of compensation, the person may lodge a motion for the payment of the compensation in the amount established in the challenged decision. In such a case the compensation is paid in the amount specified in the decision, which does not have impact on the pending challenge procedure. </w:t>
      </w:r>
    </w:p>
    <w:p w:rsidR="006D0F27" w:rsidRPr="00131B44" w:rsidRDefault="00765F60" w:rsidP="006D0F27">
      <w:pPr>
        <w:rPr>
          <w:lang w:val="en-GB"/>
        </w:rPr>
      </w:pPr>
      <w:r w:rsidRPr="00131B44">
        <w:rPr>
          <w:lang w:val="en-GB"/>
        </w:rPr>
        <w:lastRenderedPageBreak/>
        <w:t xml:space="preserve">The decision issued in the challenge procedure may be challenged to the </w:t>
      </w:r>
      <w:r w:rsidR="00F30626">
        <w:rPr>
          <w:lang w:val="en-GB"/>
        </w:rPr>
        <w:t>Province</w:t>
      </w:r>
      <w:r w:rsidR="00EB5A99" w:rsidRPr="00131B44">
        <w:rPr>
          <w:lang w:val="en-GB"/>
        </w:rPr>
        <w:t xml:space="preserve"> </w:t>
      </w:r>
      <w:r w:rsidRPr="00131B44">
        <w:rPr>
          <w:lang w:val="en-GB"/>
        </w:rPr>
        <w:t xml:space="preserve">Administrative Court within thirty days from the moment of serving the decision to the challenging party. The party enjoys again the right to lodge a cassation appeal to the Supreme Administrative Court against the decision of the administrative court, within thirty days from the moment of serving the extract of the decision with its grounds, to the challenging party. </w:t>
      </w:r>
    </w:p>
    <w:p w:rsidR="00184699" w:rsidRPr="00131B44" w:rsidRDefault="00184699" w:rsidP="00184699">
      <w:pPr>
        <w:pStyle w:val="Nagwek3"/>
        <w:rPr>
          <w:lang w:val="en-GB"/>
        </w:rPr>
      </w:pPr>
      <w:bookmarkStart w:id="68" w:name="_Toc442778187"/>
      <w:bookmarkStart w:id="69" w:name="_Toc441560391"/>
      <w:bookmarkStart w:id="70" w:name="_Toc469986906"/>
      <w:bookmarkEnd w:id="68"/>
      <w:r w:rsidRPr="00131B44">
        <w:rPr>
          <w:lang w:val="en-GB"/>
        </w:rPr>
        <w:t>Special procedures</w:t>
      </w:r>
      <w:bookmarkEnd w:id="69"/>
      <w:bookmarkEnd w:id="70"/>
    </w:p>
    <w:p w:rsidR="00184699" w:rsidRPr="00131B44" w:rsidRDefault="00765F60" w:rsidP="00184699">
      <w:pPr>
        <w:rPr>
          <w:lang w:val="en-GB"/>
        </w:rPr>
      </w:pPr>
      <w:r w:rsidRPr="00131B44">
        <w:rPr>
          <w:lang w:val="en-GB"/>
        </w:rPr>
        <w:t xml:space="preserve">Depositing funds on the court account if </w:t>
      </w:r>
      <w:r w:rsidR="00646471">
        <w:rPr>
          <w:lang w:val="en-GB"/>
        </w:rPr>
        <w:t>payment</w:t>
      </w:r>
      <w:r w:rsidR="00646471" w:rsidRPr="00131B44">
        <w:rPr>
          <w:lang w:val="en-GB"/>
        </w:rPr>
        <w:t xml:space="preserve"> </w:t>
      </w:r>
      <w:r w:rsidRPr="00131B44">
        <w:rPr>
          <w:lang w:val="en-GB"/>
        </w:rPr>
        <w:t>of compensation is not possible</w:t>
      </w:r>
    </w:p>
    <w:p w:rsidR="00184699" w:rsidRPr="00131B44" w:rsidRDefault="00765F60" w:rsidP="00184699">
      <w:pPr>
        <w:rPr>
          <w:lang w:val="en-GB"/>
        </w:rPr>
      </w:pPr>
      <w:r w:rsidRPr="00131B44">
        <w:rPr>
          <w:lang w:val="en-GB"/>
        </w:rPr>
        <w:t xml:space="preserve">Pursuant to the Art. 133 of the act on </w:t>
      </w:r>
      <w:r w:rsidR="00C81396" w:rsidRPr="00131B44">
        <w:rPr>
          <w:lang w:val="en-GB"/>
        </w:rPr>
        <w:t xml:space="preserve">real </w:t>
      </w:r>
      <w:r w:rsidRPr="00131B44">
        <w:rPr>
          <w:lang w:val="en-GB"/>
        </w:rPr>
        <w:t>property management</w:t>
      </w:r>
      <w:r w:rsidR="00C81396" w:rsidRPr="00131B44">
        <w:rPr>
          <w:lang w:val="en-GB"/>
        </w:rPr>
        <w:t xml:space="preserve"> (RPM)</w:t>
      </w:r>
      <w:r w:rsidRPr="00131B44">
        <w:rPr>
          <w:lang w:val="en-GB"/>
        </w:rPr>
        <w:t xml:space="preserve">, the </w:t>
      </w:r>
      <w:r w:rsidR="00E10C1D" w:rsidRPr="00131B44">
        <w:rPr>
          <w:lang w:val="en-GB"/>
        </w:rPr>
        <w:t>Employer</w:t>
      </w:r>
      <w:r w:rsidRPr="00131B44">
        <w:rPr>
          <w:lang w:val="en-GB"/>
        </w:rPr>
        <w:t xml:space="preserve"> submits the amount of compensation to the court deposit in accordance with the decision of the </w:t>
      </w:r>
      <w:r w:rsidR="00646471">
        <w:rPr>
          <w:lang w:val="en-GB"/>
        </w:rPr>
        <w:t>Province Governor</w:t>
      </w:r>
      <w:r w:rsidR="00646471" w:rsidRPr="00131B44">
        <w:rPr>
          <w:lang w:val="en-GB"/>
        </w:rPr>
        <w:t xml:space="preserve"> </w:t>
      </w:r>
      <w:r w:rsidRPr="00131B44">
        <w:rPr>
          <w:lang w:val="en-GB"/>
        </w:rPr>
        <w:t xml:space="preserve">obliging the </w:t>
      </w:r>
      <w:r w:rsidR="00C81396" w:rsidRPr="00131B44">
        <w:rPr>
          <w:lang w:val="en-GB"/>
        </w:rPr>
        <w:t>Employer</w:t>
      </w:r>
      <w:r w:rsidRPr="00131B44">
        <w:rPr>
          <w:lang w:val="en-GB"/>
        </w:rPr>
        <w:t xml:space="preserve"> to pay the compensation to the deposit, which is equivalent to fulfilling the obligation. The above can take place only in the following two cases: if an authorised person rejects accepting compensation or its disbursement is hindered significantly (lack of capacity of a creditor, its longer absence in the country, lack of appointing a proxy, natural disasters, marital law) and when compensation for expropriation applies to real properties with an unregulated legal status (.</w:t>
      </w:r>
    </w:p>
    <w:p w:rsidR="00184699" w:rsidRPr="00131B44" w:rsidRDefault="00765F60" w:rsidP="00184699">
      <w:pPr>
        <w:rPr>
          <w:lang w:val="en-GB"/>
        </w:rPr>
      </w:pPr>
      <w:r w:rsidRPr="00131B44">
        <w:rPr>
          <w:lang w:val="en-GB"/>
        </w:rPr>
        <w:t>Depositing compensation on the court account entails the same effects as disbursing such a compensation and obliges a creditor to reimburse depositing costs to the debtor.</w:t>
      </w:r>
    </w:p>
    <w:p w:rsidR="003B1FF4" w:rsidRPr="00131B44" w:rsidRDefault="00765F60" w:rsidP="00184699">
      <w:pPr>
        <w:rPr>
          <w:lang w:val="en-GB"/>
        </w:rPr>
      </w:pPr>
      <w:r w:rsidRPr="00131B44">
        <w:rPr>
          <w:lang w:val="en-GB"/>
        </w:rPr>
        <w:t>If the Court overrules such an application, such a fee shall not be subject to reimbursement and if a creditor (as a party to the proceedings) is represented by a legal counsel or attorney, the Court may impose the payment of the amount of PLN 120 for representation remuneration.</w:t>
      </w:r>
    </w:p>
    <w:p w:rsidR="003B1FF4" w:rsidRPr="00131B44" w:rsidRDefault="003B1FF4">
      <w:pPr>
        <w:spacing w:before="0" w:after="200"/>
        <w:jc w:val="left"/>
        <w:rPr>
          <w:lang w:val="en-GB"/>
        </w:rPr>
      </w:pPr>
      <w:r w:rsidRPr="00131B44">
        <w:rPr>
          <w:lang w:val="en-GB"/>
        </w:rPr>
        <w:br w:type="page"/>
      </w:r>
    </w:p>
    <w:p w:rsidR="006D0F27" w:rsidRPr="00131B44" w:rsidRDefault="00765F60" w:rsidP="00D364D6">
      <w:pPr>
        <w:pStyle w:val="Nagwek2"/>
        <w:tabs>
          <w:tab w:val="left" w:pos="0"/>
        </w:tabs>
        <w:ind w:left="0" w:firstLine="0"/>
        <w:rPr>
          <w:rFonts w:cs="Arial"/>
          <w:smallCaps w:val="0"/>
          <w:lang w:val="en-GB"/>
        </w:rPr>
      </w:pPr>
      <w:bookmarkStart w:id="71" w:name="_Toc384105309"/>
      <w:bookmarkStart w:id="72" w:name="_Toc418076707"/>
      <w:bookmarkStart w:id="73" w:name="_Toc419201569"/>
      <w:bookmarkStart w:id="74" w:name="_Toc469986907"/>
      <w:bookmarkStart w:id="75" w:name="_Toc416223141"/>
      <w:r w:rsidRPr="00131B44">
        <w:rPr>
          <w:lang w:val="en-GB"/>
        </w:rPr>
        <w:lastRenderedPageBreak/>
        <w:t>Assumed mechanisms of acquiring rights to property</w:t>
      </w:r>
      <w:bookmarkEnd w:id="71"/>
      <w:bookmarkEnd w:id="72"/>
      <w:bookmarkEnd w:id="73"/>
      <w:r w:rsidRPr="00131B44">
        <w:rPr>
          <w:rStyle w:val="Odwoanieprzypisudolnego"/>
          <w:lang w:val="en-GB"/>
        </w:rPr>
        <w:footnoteReference w:id="8"/>
      </w:r>
      <w:bookmarkEnd w:id="74"/>
      <w:r w:rsidRPr="00131B44">
        <w:rPr>
          <w:lang w:val="en-GB"/>
        </w:rPr>
        <w:t xml:space="preserve"> </w:t>
      </w:r>
      <w:bookmarkEnd w:id="75"/>
    </w:p>
    <w:p w:rsidR="006D0F27" w:rsidRPr="00131B44" w:rsidRDefault="00765F60" w:rsidP="00EB7B89">
      <w:pPr>
        <w:pStyle w:val="dszasadniczy"/>
        <w:rPr>
          <w:lang w:val="en-GB"/>
        </w:rPr>
      </w:pPr>
      <w:bookmarkStart w:id="76" w:name="_Toc416223142"/>
      <w:r w:rsidRPr="00131B44">
        <w:rPr>
          <w:lang w:val="en-GB"/>
        </w:rPr>
        <w:t>In the LARPF there were identified numerous inconsistencies between the OP 4.12 and Polish law</w:t>
      </w:r>
      <w:bookmarkEnd w:id="76"/>
      <w:r w:rsidRPr="00131B44">
        <w:rPr>
          <w:lang w:val="en-GB"/>
        </w:rPr>
        <w:t>:</w:t>
      </w:r>
    </w:p>
    <w:tbl>
      <w:tblPr>
        <w:tblStyle w:val="Tabela-Siatka"/>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01"/>
        <w:gridCol w:w="2684"/>
        <w:gridCol w:w="3803"/>
      </w:tblGrid>
      <w:tr w:rsidR="00EE5893" w:rsidRPr="00131B44" w:rsidTr="00184699">
        <w:trPr>
          <w:cantSplit/>
          <w:tblHeader/>
        </w:trPr>
        <w:tc>
          <w:tcPr>
            <w:tcW w:w="1508" w:type="pct"/>
            <w:shd w:val="clear" w:color="auto" w:fill="244061"/>
            <w:vAlign w:val="center"/>
          </w:tcPr>
          <w:p w:rsidR="00EE5893" w:rsidRPr="00131B44" w:rsidRDefault="00765F60" w:rsidP="00273475">
            <w:pPr>
              <w:spacing w:after="120"/>
              <w:jc w:val="center"/>
              <w:rPr>
                <w:rFonts w:cs="Arial"/>
                <w:b/>
                <w:sz w:val="20"/>
                <w:szCs w:val="20"/>
                <w:lang w:val="en-GB"/>
              </w:rPr>
            </w:pPr>
            <w:r w:rsidRPr="00131B44">
              <w:rPr>
                <w:b/>
                <w:sz w:val="20"/>
                <w:lang w:val="en-GB"/>
              </w:rPr>
              <w:t>OP 4.12</w:t>
            </w:r>
          </w:p>
        </w:tc>
        <w:tc>
          <w:tcPr>
            <w:tcW w:w="1445" w:type="pct"/>
            <w:shd w:val="clear" w:color="auto" w:fill="244061"/>
            <w:vAlign w:val="center"/>
          </w:tcPr>
          <w:p w:rsidR="00EE5893" w:rsidRPr="00131B44" w:rsidRDefault="00765F60" w:rsidP="00273475">
            <w:pPr>
              <w:spacing w:after="120"/>
              <w:jc w:val="center"/>
              <w:rPr>
                <w:rFonts w:cs="Arial"/>
                <w:b/>
                <w:sz w:val="20"/>
                <w:szCs w:val="20"/>
                <w:lang w:val="en-GB"/>
              </w:rPr>
            </w:pPr>
            <w:r w:rsidRPr="00131B44">
              <w:rPr>
                <w:rFonts w:cs="Arial"/>
                <w:b/>
                <w:sz w:val="20"/>
                <w:szCs w:val="20"/>
                <w:lang w:val="en-GB"/>
              </w:rPr>
              <w:t>Polish law</w:t>
            </w:r>
          </w:p>
        </w:tc>
        <w:tc>
          <w:tcPr>
            <w:tcW w:w="2047" w:type="pct"/>
            <w:shd w:val="clear" w:color="auto" w:fill="244061"/>
            <w:vAlign w:val="center"/>
          </w:tcPr>
          <w:p w:rsidR="00EE5893" w:rsidRPr="00131B44" w:rsidRDefault="00765F60" w:rsidP="00273475">
            <w:pPr>
              <w:spacing w:after="120"/>
              <w:jc w:val="center"/>
              <w:rPr>
                <w:rFonts w:cs="Arial"/>
                <w:b/>
                <w:sz w:val="20"/>
                <w:szCs w:val="20"/>
                <w:lang w:val="en-GB"/>
              </w:rPr>
            </w:pPr>
            <w:r w:rsidRPr="00131B44">
              <w:rPr>
                <w:b/>
                <w:sz w:val="20"/>
                <w:lang w:val="en-GB"/>
              </w:rPr>
              <w:t>Corrective instruments</w:t>
            </w:r>
          </w:p>
        </w:tc>
      </w:tr>
      <w:tr w:rsidR="00EE5893" w:rsidRPr="002674B0" w:rsidTr="00184699">
        <w:trPr>
          <w:cantSplit/>
        </w:trPr>
        <w:tc>
          <w:tcPr>
            <w:tcW w:w="1508" w:type="pct"/>
            <w:vAlign w:val="center"/>
          </w:tcPr>
          <w:p w:rsidR="00EE5893" w:rsidRPr="00131B44" w:rsidRDefault="00765F60" w:rsidP="00646471">
            <w:pPr>
              <w:spacing w:after="120"/>
              <w:jc w:val="center"/>
              <w:rPr>
                <w:rFonts w:cs="Arial"/>
                <w:sz w:val="20"/>
                <w:szCs w:val="20"/>
                <w:lang w:val="en-GB"/>
              </w:rPr>
            </w:pPr>
            <w:r w:rsidRPr="00131B44">
              <w:rPr>
                <w:sz w:val="20"/>
                <w:lang w:val="en-GB"/>
              </w:rPr>
              <w:t>Lack of legal title to the land ought not to be an obstacle in compensation/</w:t>
            </w:r>
            <w:r w:rsidR="00646471">
              <w:rPr>
                <w:sz w:val="20"/>
                <w:lang w:val="en-GB"/>
              </w:rPr>
              <w:t>payment</w:t>
            </w:r>
            <w:r w:rsidR="00646471" w:rsidRPr="00131B44">
              <w:rPr>
                <w:sz w:val="20"/>
                <w:lang w:val="en-GB"/>
              </w:rPr>
              <w:t xml:space="preserve"> </w:t>
            </w:r>
            <w:r w:rsidR="00646471">
              <w:rPr>
                <w:sz w:val="20"/>
                <w:lang w:val="en-GB"/>
              </w:rPr>
              <w:t>for</w:t>
            </w:r>
            <w:r w:rsidRPr="00131B44">
              <w:rPr>
                <w:sz w:val="20"/>
                <w:lang w:val="en-GB"/>
              </w:rPr>
              <w:t xml:space="preserve"> damages. Those not having a legal title receive compensation.</w:t>
            </w:r>
          </w:p>
        </w:tc>
        <w:tc>
          <w:tcPr>
            <w:tcW w:w="1445" w:type="pct"/>
            <w:vAlign w:val="center"/>
          </w:tcPr>
          <w:p w:rsidR="00EE5893" w:rsidRPr="00131B44" w:rsidRDefault="00765F60" w:rsidP="00646471">
            <w:pPr>
              <w:spacing w:after="120"/>
              <w:jc w:val="center"/>
              <w:rPr>
                <w:rFonts w:cs="Arial"/>
                <w:sz w:val="20"/>
                <w:szCs w:val="20"/>
                <w:lang w:val="en-GB"/>
              </w:rPr>
            </w:pPr>
            <w:r w:rsidRPr="00131B44">
              <w:rPr>
                <w:sz w:val="20"/>
                <w:lang w:val="en-GB"/>
              </w:rPr>
              <w:t xml:space="preserve">Polish legal system does not provide for the right to damages in the event of owners/users of land without legal title (except for those whose legal title is lost or who acquired the right to property as a result of acquisitive prescription, i.e. acquiring property through uninterrupted possessing of property for the period indicated in the </w:t>
            </w:r>
            <w:r w:rsidR="00304C3C" w:rsidRPr="00131B44">
              <w:rPr>
                <w:sz w:val="20"/>
                <w:lang w:val="en-GB"/>
              </w:rPr>
              <w:t>CC</w:t>
            </w:r>
            <w:r w:rsidR="00140E24">
              <w:rPr>
                <w:sz w:val="20"/>
                <w:lang w:val="en-GB"/>
              </w:rPr>
              <w:t xml:space="preserve"> Act</w:t>
            </w:r>
            <w:r w:rsidRPr="00131B44">
              <w:rPr>
                <w:sz w:val="20"/>
                <w:lang w:val="en-GB"/>
              </w:rPr>
              <w:t>)</w:t>
            </w:r>
          </w:p>
        </w:tc>
        <w:tc>
          <w:tcPr>
            <w:tcW w:w="2047" w:type="pct"/>
            <w:vAlign w:val="center"/>
          </w:tcPr>
          <w:p w:rsidR="00EE5893" w:rsidRPr="00131B44" w:rsidRDefault="00765F60" w:rsidP="00273475">
            <w:pPr>
              <w:spacing w:after="120"/>
              <w:jc w:val="center"/>
              <w:rPr>
                <w:rFonts w:cs="Arial"/>
                <w:sz w:val="20"/>
                <w:szCs w:val="20"/>
                <w:lang w:val="en-GB"/>
              </w:rPr>
            </w:pPr>
            <w:r w:rsidRPr="00131B44">
              <w:rPr>
                <w:rFonts w:cs="Arial"/>
                <w:sz w:val="20"/>
                <w:szCs w:val="20"/>
                <w:lang w:val="en-GB"/>
              </w:rPr>
              <w:t>In the event of those not holding a legal title to property under the effects of the Project implementation, each such case ought to be considered individually in terms of a possibility of applying general mechanisms under Civil Code for the achievement of goals OP 4.12.</w:t>
            </w:r>
          </w:p>
          <w:p w:rsidR="00EE5893" w:rsidRPr="00131B44" w:rsidRDefault="00765F60" w:rsidP="00646471">
            <w:pPr>
              <w:spacing w:after="120"/>
              <w:jc w:val="center"/>
              <w:rPr>
                <w:rFonts w:cs="Arial"/>
                <w:sz w:val="20"/>
                <w:szCs w:val="20"/>
                <w:lang w:val="en-GB"/>
              </w:rPr>
            </w:pPr>
            <w:r w:rsidRPr="00131B44">
              <w:rPr>
                <w:rFonts w:cs="Arial"/>
                <w:sz w:val="20"/>
                <w:szCs w:val="20"/>
                <w:lang w:val="en-GB"/>
              </w:rPr>
              <w:t>According to OP 4.12, project affected persons not holding a legal title to property are not entitled to obtain cash compensation for the property. Nevertheless, they are entitled to receive compensation for all the structures, growing and improvements of the property made prior to the final date and to appropriate solutions in the cases in which they will be forced to be resettled physically or economically. In such cases relevant mitigating measures will also be applied.</w:t>
            </w:r>
          </w:p>
        </w:tc>
      </w:tr>
      <w:tr w:rsidR="00EE5893" w:rsidRPr="002674B0" w:rsidTr="00184699">
        <w:trPr>
          <w:cantSplit/>
        </w:trPr>
        <w:tc>
          <w:tcPr>
            <w:tcW w:w="1508" w:type="pct"/>
            <w:vAlign w:val="center"/>
          </w:tcPr>
          <w:p w:rsidR="00EE5893" w:rsidRPr="00131B44" w:rsidRDefault="00765F60" w:rsidP="00646471">
            <w:pPr>
              <w:pStyle w:val="Default"/>
              <w:spacing w:before="120" w:after="120"/>
              <w:jc w:val="center"/>
              <w:rPr>
                <w:rFonts w:ascii="Arial" w:hAnsi="Arial" w:cs="Arial"/>
                <w:sz w:val="20"/>
                <w:szCs w:val="20"/>
                <w:lang w:val="en-GB"/>
              </w:rPr>
            </w:pPr>
            <w:r w:rsidRPr="00131B44">
              <w:rPr>
                <w:rFonts w:ascii="Arial" w:hAnsi="Arial"/>
                <w:sz w:val="20"/>
                <w:lang w:val="en-GB"/>
              </w:rPr>
              <w:t>WB Policy requires compensation for the income</w:t>
            </w:r>
            <w:r w:rsidR="00304C3C" w:rsidRPr="00131B44">
              <w:rPr>
                <w:rStyle w:val="Odwoanieprzypisudolnego"/>
                <w:rFonts w:ascii="Arial" w:hAnsi="Arial"/>
                <w:sz w:val="20"/>
                <w:lang w:val="en-GB"/>
              </w:rPr>
              <w:footnoteReference w:id="9"/>
            </w:r>
            <w:r w:rsidRPr="00131B44">
              <w:rPr>
                <w:rFonts w:ascii="Arial" w:hAnsi="Arial"/>
                <w:sz w:val="20"/>
                <w:lang w:val="en-GB"/>
              </w:rPr>
              <w:t xml:space="preserve"> loss (e</w:t>
            </w:r>
            <w:r w:rsidR="00E93709" w:rsidRPr="00131B44">
              <w:rPr>
                <w:rFonts w:ascii="Arial" w:hAnsi="Arial"/>
                <w:sz w:val="20"/>
                <w:lang w:val="en-GB"/>
              </w:rPr>
              <w:t>.</w:t>
            </w:r>
            <w:r w:rsidRPr="00131B44">
              <w:rPr>
                <w:rFonts w:ascii="Arial" w:hAnsi="Arial"/>
                <w:sz w:val="20"/>
                <w:lang w:val="en-GB"/>
              </w:rPr>
              <w:t>g. from economic activity, agricultural activity, etc.) in connection with property occupation for the needs of the planned Task implementation</w:t>
            </w:r>
          </w:p>
        </w:tc>
        <w:tc>
          <w:tcPr>
            <w:tcW w:w="1445" w:type="pct"/>
            <w:vAlign w:val="center"/>
          </w:tcPr>
          <w:p w:rsidR="00EE5893" w:rsidRPr="00131B44" w:rsidRDefault="00765F60" w:rsidP="00184699">
            <w:pPr>
              <w:pStyle w:val="Default"/>
              <w:spacing w:before="120" w:after="120"/>
              <w:jc w:val="center"/>
              <w:rPr>
                <w:rFonts w:ascii="Arial" w:hAnsi="Arial" w:cs="Arial"/>
                <w:sz w:val="20"/>
                <w:szCs w:val="20"/>
                <w:lang w:val="en-GB"/>
              </w:rPr>
            </w:pPr>
            <w:r w:rsidRPr="00131B44">
              <w:rPr>
                <w:rFonts w:ascii="Arial" w:hAnsi="Arial"/>
                <w:sz w:val="20"/>
                <w:lang w:val="en-GB"/>
              </w:rPr>
              <w:t>The provisions of Polish law do not provide for compensation for income loss as a result of Task implementation.</w:t>
            </w:r>
          </w:p>
        </w:tc>
        <w:tc>
          <w:tcPr>
            <w:tcW w:w="2047" w:type="pct"/>
            <w:vAlign w:val="center"/>
          </w:tcPr>
          <w:p w:rsidR="00EE5893" w:rsidRPr="00131B44" w:rsidRDefault="00765F60" w:rsidP="00273475">
            <w:pPr>
              <w:pStyle w:val="Default"/>
              <w:spacing w:before="120" w:after="120"/>
              <w:jc w:val="center"/>
              <w:rPr>
                <w:rFonts w:ascii="Arial" w:hAnsi="Arial" w:cs="Arial"/>
                <w:sz w:val="20"/>
                <w:szCs w:val="20"/>
                <w:lang w:val="en-GB"/>
              </w:rPr>
            </w:pPr>
            <w:r w:rsidRPr="00131B44">
              <w:rPr>
                <w:rFonts w:ascii="Arial" w:hAnsi="Arial" w:cs="Arial"/>
                <w:sz w:val="20"/>
                <w:szCs w:val="20"/>
                <w:lang w:val="en-GB"/>
              </w:rPr>
              <w:t xml:space="preserve">Those who lost their income or employment will receive support (health insurance, vocational training, etc.) from </w:t>
            </w:r>
            <w:r w:rsidR="00E10C1D" w:rsidRPr="00131B44">
              <w:rPr>
                <w:rFonts w:ascii="Arial" w:hAnsi="Arial" w:cs="Arial"/>
                <w:sz w:val="20"/>
                <w:szCs w:val="20"/>
                <w:lang w:val="en-GB"/>
              </w:rPr>
              <w:t>Labour</w:t>
            </w:r>
            <w:r w:rsidRPr="00131B44">
              <w:rPr>
                <w:rFonts w:ascii="Arial" w:hAnsi="Arial" w:cs="Arial"/>
                <w:sz w:val="20"/>
                <w:szCs w:val="20"/>
                <w:lang w:val="en-GB"/>
              </w:rPr>
              <w:t xml:space="preserve"> Offices.</w:t>
            </w:r>
          </w:p>
          <w:p w:rsidR="00EE5893" w:rsidRPr="00131B44" w:rsidRDefault="00765F60" w:rsidP="00304C3C">
            <w:pPr>
              <w:pStyle w:val="Default"/>
              <w:spacing w:before="120" w:after="120"/>
              <w:jc w:val="center"/>
              <w:rPr>
                <w:rFonts w:ascii="Arial" w:hAnsi="Arial" w:cs="Arial"/>
                <w:sz w:val="20"/>
                <w:szCs w:val="20"/>
                <w:lang w:val="en-GB"/>
              </w:rPr>
            </w:pPr>
            <w:r w:rsidRPr="00131B44">
              <w:rPr>
                <w:rFonts w:ascii="Arial" w:hAnsi="Arial" w:cs="Arial"/>
                <w:sz w:val="20"/>
                <w:szCs w:val="20"/>
                <w:lang w:val="en-GB"/>
              </w:rPr>
              <w:t>In the case of entrepreneurs</w:t>
            </w:r>
            <w:r w:rsidR="00E93709" w:rsidRPr="00131B44">
              <w:rPr>
                <w:rFonts w:ascii="Arial" w:hAnsi="Arial" w:cs="Arial"/>
                <w:sz w:val="20"/>
                <w:szCs w:val="20"/>
                <w:lang w:val="en-GB"/>
              </w:rPr>
              <w:t>,</w:t>
            </w:r>
            <w:r w:rsidRPr="00131B44">
              <w:rPr>
                <w:rFonts w:ascii="Arial" w:hAnsi="Arial" w:cs="Arial"/>
                <w:sz w:val="20"/>
                <w:szCs w:val="20"/>
                <w:lang w:val="en-GB"/>
              </w:rPr>
              <w:t xml:space="preserve"> it is possible to use general mechanisms under the Civil Code (covering the damage incurred and lost profit).</w:t>
            </w:r>
          </w:p>
        </w:tc>
      </w:tr>
      <w:tr w:rsidR="00EE5893" w:rsidRPr="002674B0" w:rsidTr="00184699">
        <w:trPr>
          <w:cantSplit/>
        </w:trPr>
        <w:tc>
          <w:tcPr>
            <w:tcW w:w="1508" w:type="pct"/>
            <w:vAlign w:val="center"/>
          </w:tcPr>
          <w:p w:rsidR="00EE5893" w:rsidRPr="00131B44" w:rsidRDefault="00765F60" w:rsidP="00646471">
            <w:pPr>
              <w:pStyle w:val="Default"/>
              <w:spacing w:before="120" w:after="120"/>
              <w:jc w:val="center"/>
              <w:rPr>
                <w:rFonts w:ascii="Arial" w:hAnsi="Arial" w:cs="Arial"/>
                <w:sz w:val="20"/>
                <w:szCs w:val="20"/>
                <w:lang w:val="en-GB"/>
              </w:rPr>
            </w:pPr>
            <w:r w:rsidRPr="00131B44">
              <w:rPr>
                <w:rFonts w:ascii="Arial" w:hAnsi="Arial"/>
                <w:sz w:val="20"/>
                <w:lang w:val="en-GB"/>
              </w:rPr>
              <w:t xml:space="preserve">Particular attention must be paid to the needs of vulnerable social groups, including poor people, elder people, </w:t>
            </w:r>
            <w:r w:rsidR="00646471">
              <w:rPr>
                <w:rFonts w:ascii="Arial" w:hAnsi="Arial"/>
                <w:sz w:val="20"/>
                <w:lang w:val="en-GB"/>
              </w:rPr>
              <w:t>single</w:t>
            </w:r>
            <w:r w:rsidR="00646471" w:rsidRPr="00131B44">
              <w:rPr>
                <w:rFonts w:ascii="Arial" w:hAnsi="Arial"/>
                <w:sz w:val="20"/>
                <w:lang w:val="en-GB"/>
              </w:rPr>
              <w:t xml:space="preserve"> </w:t>
            </w:r>
            <w:r w:rsidRPr="00131B44">
              <w:rPr>
                <w:rFonts w:ascii="Arial" w:hAnsi="Arial"/>
                <w:sz w:val="20"/>
                <w:lang w:val="en-GB"/>
              </w:rPr>
              <w:t>mothers, children, ethnic minorities</w:t>
            </w:r>
          </w:p>
        </w:tc>
        <w:tc>
          <w:tcPr>
            <w:tcW w:w="1445" w:type="pct"/>
            <w:vAlign w:val="center"/>
          </w:tcPr>
          <w:p w:rsidR="00EE5893" w:rsidRPr="00131B44" w:rsidRDefault="00765F60" w:rsidP="00273475">
            <w:pPr>
              <w:pStyle w:val="Default"/>
              <w:spacing w:before="120" w:after="120"/>
              <w:jc w:val="center"/>
              <w:rPr>
                <w:rFonts w:ascii="Arial" w:hAnsi="Arial" w:cs="Arial"/>
                <w:sz w:val="20"/>
                <w:szCs w:val="20"/>
                <w:lang w:val="en-GB"/>
              </w:rPr>
            </w:pPr>
            <w:r w:rsidRPr="00131B44">
              <w:rPr>
                <w:rFonts w:ascii="Arial" w:hAnsi="Arial"/>
                <w:sz w:val="20"/>
                <w:lang w:val="en-GB"/>
              </w:rPr>
              <w:t>Polish law does not require to plan particular measures for the purpose of additional support to vulnerable social groups (elder people, the disabled, poor people and other with special needs).</w:t>
            </w:r>
          </w:p>
        </w:tc>
        <w:tc>
          <w:tcPr>
            <w:tcW w:w="2047" w:type="pct"/>
            <w:vAlign w:val="center"/>
          </w:tcPr>
          <w:p w:rsidR="00EE5893" w:rsidRPr="00131B44" w:rsidRDefault="00765F60" w:rsidP="00273475">
            <w:pPr>
              <w:pStyle w:val="Default"/>
              <w:spacing w:before="120" w:after="120"/>
              <w:jc w:val="center"/>
              <w:rPr>
                <w:rFonts w:ascii="Arial" w:hAnsi="Arial" w:cs="Arial"/>
                <w:sz w:val="20"/>
                <w:szCs w:val="20"/>
                <w:lang w:val="en-GB"/>
              </w:rPr>
            </w:pPr>
            <w:r w:rsidRPr="00131B44">
              <w:rPr>
                <w:rFonts w:ascii="Arial" w:hAnsi="Arial" w:cs="Arial"/>
                <w:sz w:val="20"/>
                <w:szCs w:val="20"/>
                <w:lang w:val="en-GB"/>
              </w:rPr>
              <w:t xml:space="preserve">Dispossessed people will be granted any necessary help in obtaining support of offices and institutions offered to </w:t>
            </w:r>
            <w:r w:rsidR="005C7A8C" w:rsidRPr="00131B44">
              <w:rPr>
                <w:rFonts w:ascii="Arial" w:hAnsi="Arial" w:cs="Arial"/>
                <w:sz w:val="20"/>
                <w:szCs w:val="20"/>
                <w:lang w:val="en-GB"/>
              </w:rPr>
              <w:t>residents</w:t>
            </w:r>
            <w:r w:rsidRPr="00131B44">
              <w:rPr>
                <w:rFonts w:ascii="Arial" w:hAnsi="Arial" w:cs="Arial"/>
                <w:sz w:val="20"/>
                <w:szCs w:val="20"/>
                <w:lang w:val="en-GB"/>
              </w:rPr>
              <w:t>.</w:t>
            </w:r>
          </w:p>
          <w:p w:rsidR="00EE5893" w:rsidRPr="00131B44" w:rsidRDefault="00765F60" w:rsidP="00273475">
            <w:pPr>
              <w:pStyle w:val="Default"/>
              <w:spacing w:before="120" w:after="120"/>
              <w:jc w:val="center"/>
              <w:rPr>
                <w:rFonts w:ascii="Arial" w:hAnsi="Arial" w:cs="Arial"/>
                <w:sz w:val="20"/>
                <w:szCs w:val="20"/>
                <w:lang w:val="en-GB"/>
              </w:rPr>
            </w:pPr>
            <w:r w:rsidRPr="00131B44">
              <w:rPr>
                <w:rFonts w:ascii="Arial" w:hAnsi="Arial" w:cs="Arial"/>
                <w:sz w:val="20"/>
                <w:szCs w:val="20"/>
                <w:lang w:val="en-GB"/>
              </w:rPr>
              <w:t>Additional activities will also be undertaken to ensure the achievement of goals specified in OP 4.12.</w:t>
            </w:r>
          </w:p>
        </w:tc>
      </w:tr>
      <w:tr w:rsidR="00EE5893" w:rsidRPr="002674B0" w:rsidTr="00184699">
        <w:trPr>
          <w:cantSplit/>
        </w:trPr>
        <w:tc>
          <w:tcPr>
            <w:tcW w:w="1508" w:type="pct"/>
            <w:vAlign w:val="center"/>
          </w:tcPr>
          <w:p w:rsidR="00EE5893" w:rsidRPr="00131B44" w:rsidRDefault="00765F60" w:rsidP="00273475">
            <w:pPr>
              <w:pStyle w:val="Default"/>
              <w:spacing w:before="120" w:after="120"/>
              <w:jc w:val="center"/>
              <w:rPr>
                <w:rFonts w:ascii="Arial" w:hAnsi="Arial" w:cs="Arial"/>
                <w:sz w:val="20"/>
                <w:szCs w:val="20"/>
                <w:lang w:val="en-GB"/>
              </w:rPr>
            </w:pPr>
            <w:r w:rsidRPr="00131B44">
              <w:rPr>
                <w:rFonts w:ascii="Arial" w:hAnsi="Arial"/>
                <w:sz w:val="20"/>
                <w:lang w:val="en-GB"/>
              </w:rPr>
              <w:lastRenderedPageBreak/>
              <w:t>WB policy requires additional compensation for expenditures incurred by PAP in connection to physical movement (e.g. transport of materials) and granting support related to the resettlement.</w:t>
            </w:r>
          </w:p>
        </w:tc>
        <w:tc>
          <w:tcPr>
            <w:tcW w:w="1445" w:type="pct"/>
            <w:vAlign w:val="center"/>
          </w:tcPr>
          <w:p w:rsidR="00EE5893" w:rsidRPr="00131B44" w:rsidRDefault="00765F60" w:rsidP="00646471">
            <w:pPr>
              <w:pStyle w:val="Default"/>
              <w:spacing w:before="120" w:after="120"/>
              <w:jc w:val="center"/>
              <w:rPr>
                <w:rFonts w:ascii="Arial" w:hAnsi="Arial" w:cs="Arial"/>
                <w:sz w:val="20"/>
                <w:szCs w:val="20"/>
                <w:lang w:val="en-GB"/>
              </w:rPr>
            </w:pPr>
            <w:r w:rsidRPr="00131B44">
              <w:rPr>
                <w:rFonts w:ascii="Arial" w:hAnsi="Arial"/>
                <w:sz w:val="20"/>
                <w:lang w:val="en-GB"/>
              </w:rPr>
              <w:t xml:space="preserve">Support for covering costs of </w:t>
            </w:r>
            <w:r w:rsidR="00646471" w:rsidRPr="00131B44">
              <w:rPr>
                <w:rFonts w:ascii="Arial" w:hAnsi="Arial"/>
                <w:sz w:val="20"/>
                <w:lang w:val="en-GB"/>
              </w:rPr>
              <w:t>mov</w:t>
            </w:r>
            <w:r w:rsidR="00646471">
              <w:rPr>
                <w:rFonts w:ascii="Arial" w:hAnsi="Arial"/>
                <w:sz w:val="20"/>
                <w:lang w:val="en-GB"/>
              </w:rPr>
              <w:t>ing</w:t>
            </w:r>
            <w:r w:rsidR="00646471" w:rsidRPr="00131B44">
              <w:rPr>
                <w:rFonts w:ascii="Arial" w:hAnsi="Arial"/>
                <w:sz w:val="20"/>
                <w:lang w:val="en-GB"/>
              </w:rPr>
              <w:t xml:space="preserve"> </w:t>
            </w:r>
            <w:r w:rsidRPr="00131B44">
              <w:rPr>
                <w:rFonts w:ascii="Arial" w:hAnsi="Arial"/>
                <w:sz w:val="20"/>
                <w:lang w:val="en-GB"/>
              </w:rPr>
              <w:t xml:space="preserve">and other related costs arising from the need for re-locating to a new place by </w:t>
            </w:r>
            <w:r w:rsidR="005C7A8C" w:rsidRPr="00131B44">
              <w:rPr>
                <w:rFonts w:ascii="Arial" w:hAnsi="Arial"/>
                <w:sz w:val="20"/>
                <w:lang w:val="en-GB"/>
              </w:rPr>
              <w:t>residents</w:t>
            </w:r>
            <w:r w:rsidRPr="00131B44">
              <w:rPr>
                <w:rFonts w:ascii="Arial" w:hAnsi="Arial"/>
                <w:sz w:val="20"/>
                <w:lang w:val="en-GB"/>
              </w:rPr>
              <w:t xml:space="preserve"> and companies is not anticipated.</w:t>
            </w:r>
          </w:p>
        </w:tc>
        <w:tc>
          <w:tcPr>
            <w:tcW w:w="2047" w:type="pct"/>
            <w:vAlign w:val="center"/>
          </w:tcPr>
          <w:p w:rsidR="00EE5893" w:rsidRPr="00131B44" w:rsidRDefault="00765F60" w:rsidP="00646471">
            <w:pPr>
              <w:pStyle w:val="Default"/>
              <w:spacing w:before="120" w:after="120"/>
              <w:jc w:val="center"/>
              <w:rPr>
                <w:rFonts w:ascii="Arial" w:hAnsi="Arial" w:cs="Arial"/>
                <w:sz w:val="20"/>
                <w:szCs w:val="20"/>
                <w:lang w:val="en-GB"/>
              </w:rPr>
            </w:pPr>
            <w:r w:rsidRPr="00131B44">
              <w:rPr>
                <w:rFonts w:ascii="Arial" w:hAnsi="Arial" w:cs="Arial"/>
                <w:sz w:val="20"/>
                <w:szCs w:val="20"/>
                <w:lang w:val="en-GB"/>
              </w:rPr>
              <w:t xml:space="preserve">In order to </w:t>
            </w:r>
            <w:r w:rsidRPr="00131B44">
              <w:rPr>
                <w:rFonts w:ascii="Arial" w:hAnsi="Arial"/>
                <w:sz w:val="20"/>
                <w:lang w:val="en-GB"/>
              </w:rPr>
              <w:t xml:space="preserve">cover costs of </w:t>
            </w:r>
            <w:r w:rsidR="00646471" w:rsidRPr="00131B44">
              <w:rPr>
                <w:rFonts w:ascii="Arial" w:hAnsi="Arial"/>
                <w:sz w:val="20"/>
                <w:lang w:val="en-GB"/>
              </w:rPr>
              <w:t>mov</w:t>
            </w:r>
            <w:r w:rsidR="00646471">
              <w:rPr>
                <w:rFonts w:ascii="Arial" w:hAnsi="Arial"/>
                <w:sz w:val="20"/>
                <w:lang w:val="en-GB"/>
              </w:rPr>
              <w:t xml:space="preserve">ing </w:t>
            </w:r>
            <w:r w:rsidRPr="00131B44">
              <w:rPr>
                <w:rFonts w:ascii="Arial" w:hAnsi="Arial"/>
                <w:sz w:val="20"/>
                <w:lang w:val="en-GB"/>
              </w:rPr>
              <w:t>and other related costs it is possible to apply general mechanisms under Civil Code for the achievement of goals specified in OP 4.12.</w:t>
            </w:r>
          </w:p>
        </w:tc>
      </w:tr>
      <w:tr w:rsidR="00EE5893" w:rsidRPr="002674B0" w:rsidTr="00184699">
        <w:trPr>
          <w:cantSplit/>
        </w:trPr>
        <w:tc>
          <w:tcPr>
            <w:tcW w:w="1508" w:type="pct"/>
            <w:vAlign w:val="center"/>
          </w:tcPr>
          <w:p w:rsidR="00EE5893" w:rsidRPr="00131B44" w:rsidRDefault="00765F60" w:rsidP="005C7A8C">
            <w:pPr>
              <w:pStyle w:val="Default"/>
              <w:spacing w:before="120" w:after="120"/>
              <w:jc w:val="center"/>
              <w:rPr>
                <w:rFonts w:ascii="Arial" w:hAnsi="Arial"/>
                <w:sz w:val="20"/>
                <w:lang w:val="en-GB"/>
              </w:rPr>
            </w:pPr>
            <w:r w:rsidRPr="00131B44">
              <w:rPr>
                <w:rFonts w:ascii="Arial" w:hAnsi="Arial"/>
                <w:sz w:val="20"/>
                <w:lang w:val="en-GB"/>
              </w:rPr>
              <w:t xml:space="preserve">Disbursement of </w:t>
            </w:r>
            <w:r w:rsidR="005C7A8C" w:rsidRPr="00131B44">
              <w:rPr>
                <w:rFonts w:ascii="Arial" w:hAnsi="Arial"/>
                <w:sz w:val="20"/>
                <w:lang w:val="en-GB"/>
              </w:rPr>
              <w:t>compensation</w:t>
            </w:r>
            <w:r w:rsidRPr="00131B44">
              <w:rPr>
                <w:rFonts w:ascii="Arial" w:hAnsi="Arial"/>
                <w:sz w:val="20"/>
                <w:lang w:val="en-GB"/>
              </w:rPr>
              <w:t xml:space="preserve"> ought to take place prior to the physical occupation of the area for the needs of Task implementation</w:t>
            </w:r>
          </w:p>
        </w:tc>
        <w:tc>
          <w:tcPr>
            <w:tcW w:w="1445" w:type="pct"/>
            <w:vAlign w:val="center"/>
          </w:tcPr>
          <w:p w:rsidR="00EE5893" w:rsidRPr="00131B44" w:rsidRDefault="00765F60" w:rsidP="00273475">
            <w:pPr>
              <w:pStyle w:val="Default"/>
              <w:spacing w:before="120" w:after="120"/>
              <w:jc w:val="center"/>
              <w:rPr>
                <w:rFonts w:ascii="Arial" w:hAnsi="Arial"/>
                <w:sz w:val="20"/>
                <w:lang w:val="en-GB"/>
              </w:rPr>
            </w:pPr>
            <w:r w:rsidRPr="00131B44">
              <w:rPr>
                <w:rFonts w:ascii="Arial" w:hAnsi="Arial"/>
                <w:sz w:val="20"/>
                <w:lang w:val="en-GB"/>
              </w:rPr>
              <w:t>Flood Act provides for a possibility of occupying the area and commencing works prior to the damages disbursement.</w:t>
            </w:r>
          </w:p>
        </w:tc>
        <w:tc>
          <w:tcPr>
            <w:tcW w:w="2047" w:type="pct"/>
            <w:vAlign w:val="center"/>
          </w:tcPr>
          <w:p w:rsidR="00EE5893" w:rsidRPr="00131B44" w:rsidRDefault="00765F60" w:rsidP="00273475">
            <w:pPr>
              <w:pStyle w:val="Default"/>
              <w:spacing w:before="120" w:after="120"/>
              <w:jc w:val="center"/>
              <w:rPr>
                <w:rFonts w:ascii="Arial" w:hAnsi="Arial" w:cs="Arial"/>
                <w:sz w:val="20"/>
                <w:szCs w:val="20"/>
                <w:lang w:val="en-GB"/>
              </w:rPr>
            </w:pPr>
            <w:r w:rsidRPr="00131B44">
              <w:rPr>
                <w:rFonts w:ascii="Arial" w:hAnsi="Arial" w:cs="Arial"/>
                <w:sz w:val="20"/>
                <w:szCs w:val="20"/>
                <w:lang w:val="en-GB"/>
              </w:rPr>
              <w:t>In all the cases a condition for commencing works is the reception of confirmation that PAP was notified in advance of the commencement of works, compensation was disbursed and permit was obtained for entering the area.</w:t>
            </w:r>
          </w:p>
          <w:p w:rsidR="00EE5893" w:rsidRPr="00131B44" w:rsidRDefault="00765F60" w:rsidP="00273475">
            <w:pPr>
              <w:pStyle w:val="Default"/>
              <w:spacing w:before="120" w:after="120"/>
              <w:jc w:val="center"/>
              <w:rPr>
                <w:rFonts w:ascii="Arial" w:hAnsi="Arial" w:cs="Arial"/>
                <w:sz w:val="20"/>
                <w:szCs w:val="20"/>
                <w:lang w:val="en-GB"/>
              </w:rPr>
            </w:pPr>
            <w:r w:rsidRPr="00131B44">
              <w:rPr>
                <w:rFonts w:ascii="Arial" w:hAnsi="Arial" w:cs="Arial"/>
                <w:sz w:val="20"/>
                <w:szCs w:val="20"/>
                <w:lang w:val="en-GB"/>
              </w:rPr>
              <w:t>The exceptions are situations with appeal proceedings due to the failure of negotiations, absence of owners and impossibility of determining such owners.</w:t>
            </w:r>
          </w:p>
          <w:p w:rsidR="00304C3C" w:rsidRPr="00131B44" w:rsidRDefault="00304C3C" w:rsidP="00273475">
            <w:pPr>
              <w:pStyle w:val="Default"/>
              <w:spacing w:before="120" w:after="120"/>
              <w:jc w:val="center"/>
              <w:rPr>
                <w:rFonts w:ascii="Arial" w:hAnsi="Arial" w:cs="Arial"/>
                <w:sz w:val="20"/>
                <w:szCs w:val="20"/>
                <w:lang w:val="en-GB"/>
              </w:rPr>
            </w:pPr>
            <w:r w:rsidRPr="00131B44">
              <w:rPr>
                <w:rFonts w:ascii="Arial" w:hAnsi="Arial" w:cs="Arial"/>
                <w:sz w:val="20"/>
                <w:szCs w:val="20"/>
                <w:lang w:val="en-GB"/>
              </w:rPr>
              <w:t>The only exceptions are cases where the process is taken to the courts because negotiations fail or other reason or cases were absentee owners cannot be found. In these cases, as per Polish regulations, the compensation amount will be put into an escrow account and the money will be available to affected people once the court makes a decision or the owner is located.</w:t>
            </w:r>
          </w:p>
          <w:p w:rsidR="00EE5893" w:rsidRPr="00131B44" w:rsidRDefault="00765F60" w:rsidP="00646471">
            <w:pPr>
              <w:pStyle w:val="Default"/>
              <w:spacing w:before="120" w:after="120"/>
              <w:jc w:val="center"/>
              <w:rPr>
                <w:rFonts w:ascii="Arial" w:hAnsi="Arial" w:cs="Arial"/>
                <w:sz w:val="20"/>
                <w:szCs w:val="20"/>
                <w:lang w:val="en-GB"/>
              </w:rPr>
            </w:pPr>
            <w:r w:rsidRPr="00131B44">
              <w:rPr>
                <w:rFonts w:ascii="Arial" w:hAnsi="Arial" w:cs="Arial"/>
                <w:sz w:val="20"/>
                <w:szCs w:val="20"/>
                <w:lang w:val="en-GB"/>
              </w:rPr>
              <w:t>In order to minimize a risk of commencing works prior to the compensation of losses, property occupation should be planned and carried out prior to the commencement of works.</w:t>
            </w:r>
          </w:p>
        </w:tc>
      </w:tr>
      <w:tr w:rsidR="00EE5893" w:rsidRPr="002674B0" w:rsidTr="00184699">
        <w:trPr>
          <w:cantSplit/>
        </w:trPr>
        <w:tc>
          <w:tcPr>
            <w:tcW w:w="1508" w:type="pct"/>
            <w:vAlign w:val="center"/>
          </w:tcPr>
          <w:p w:rsidR="00EE5893" w:rsidRPr="00131B44" w:rsidRDefault="00765F60" w:rsidP="00273475">
            <w:pPr>
              <w:pStyle w:val="Default"/>
              <w:spacing w:before="120" w:after="120"/>
              <w:jc w:val="center"/>
              <w:rPr>
                <w:rFonts w:ascii="Arial" w:hAnsi="Arial"/>
                <w:sz w:val="20"/>
                <w:lang w:val="en-GB"/>
              </w:rPr>
            </w:pPr>
            <w:r w:rsidRPr="00131B44">
              <w:rPr>
                <w:rFonts w:ascii="Arial" w:hAnsi="Arial"/>
                <w:sz w:val="20"/>
                <w:lang w:val="en-GB"/>
              </w:rPr>
              <w:t>Compensation for assets loss is based on their market value plus all transaction costs (e.g. taxes, fees) and it should be sufficient for the effective reconstruction of lost assets (reconstruction value)</w:t>
            </w:r>
          </w:p>
        </w:tc>
        <w:tc>
          <w:tcPr>
            <w:tcW w:w="1445" w:type="pct"/>
            <w:vAlign w:val="center"/>
          </w:tcPr>
          <w:p w:rsidR="00EE5893" w:rsidRPr="00131B44" w:rsidRDefault="00765F60" w:rsidP="00646471">
            <w:pPr>
              <w:pStyle w:val="Default"/>
              <w:spacing w:before="120" w:after="120"/>
              <w:jc w:val="center"/>
              <w:rPr>
                <w:rFonts w:ascii="Arial" w:hAnsi="Arial"/>
                <w:sz w:val="20"/>
                <w:lang w:val="en-GB"/>
              </w:rPr>
            </w:pPr>
            <w:r w:rsidRPr="00131B44">
              <w:rPr>
                <w:rFonts w:ascii="Arial" w:hAnsi="Arial"/>
                <w:sz w:val="20"/>
                <w:lang w:val="en-GB"/>
              </w:rPr>
              <w:t>Valuation methods used may result in lowering of the value of property compared to market prices.</w:t>
            </w:r>
          </w:p>
        </w:tc>
        <w:tc>
          <w:tcPr>
            <w:tcW w:w="2047" w:type="pct"/>
            <w:vAlign w:val="center"/>
          </w:tcPr>
          <w:p w:rsidR="00EE5893" w:rsidRPr="00131B44" w:rsidRDefault="00646471" w:rsidP="00273475">
            <w:pPr>
              <w:pStyle w:val="Default"/>
              <w:spacing w:before="120" w:after="120"/>
              <w:jc w:val="center"/>
              <w:rPr>
                <w:rFonts w:ascii="Arial" w:hAnsi="Arial" w:cs="Arial"/>
                <w:sz w:val="20"/>
                <w:szCs w:val="20"/>
                <w:lang w:val="en-GB"/>
              </w:rPr>
            </w:pPr>
            <w:r>
              <w:rPr>
                <w:rFonts w:ascii="Arial" w:hAnsi="Arial" w:cs="Arial"/>
                <w:sz w:val="20"/>
                <w:szCs w:val="20"/>
                <w:lang w:val="en-GB"/>
              </w:rPr>
              <w:t>P</w:t>
            </w:r>
            <w:r w:rsidR="00765F60" w:rsidRPr="00131B44">
              <w:rPr>
                <w:rFonts w:ascii="Arial" w:hAnsi="Arial" w:cs="Arial"/>
                <w:sz w:val="20"/>
                <w:szCs w:val="20"/>
                <w:lang w:val="en-GB"/>
              </w:rPr>
              <w:t>roperty valuation will be entrusted to an independent and experienced expert</w:t>
            </w:r>
            <w:bookmarkStart w:id="77" w:name="_Ref455661983"/>
            <w:r w:rsidR="000344F2" w:rsidRPr="00131B44">
              <w:rPr>
                <w:rStyle w:val="Odwoanieprzypisudolnego"/>
                <w:rFonts w:ascii="Arial" w:hAnsi="Arial" w:cs="Arial"/>
                <w:sz w:val="20"/>
                <w:szCs w:val="20"/>
                <w:lang w:val="en-GB"/>
              </w:rPr>
              <w:footnoteReference w:id="10"/>
            </w:r>
            <w:bookmarkEnd w:id="77"/>
            <w:r w:rsidR="00765F60" w:rsidRPr="00131B44">
              <w:rPr>
                <w:rFonts w:ascii="Arial" w:hAnsi="Arial" w:cs="Arial"/>
                <w:sz w:val="20"/>
                <w:szCs w:val="20"/>
                <w:lang w:val="en-GB"/>
              </w:rPr>
              <w:t>. Such an opinion should be verified by PIU. The person dispossessed ought to be granted with sufficient time to become familiar with the expert’s</w:t>
            </w:r>
            <w:r w:rsidR="00661783" w:rsidRPr="00131B44">
              <w:rPr>
                <w:rStyle w:val="Odwoanieprzypisudolnego"/>
                <w:rFonts w:ascii="Arial" w:hAnsi="Arial" w:cs="Arial"/>
                <w:sz w:val="20"/>
                <w:szCs w:val="20"/>
                <w:lang w:val="en-GB"/>
              </w:rPr>
              <w:footnoteReference w:id="11"/>
            </w:r>
            <w:r w:rsidR="00765F60" w:rsidRPr="00131B44">
              <w:rPr>
                <w:rFonts w:ascii="Arial" w:hAnsi="Arial" w:cs="Arial"/>
                <w:sz w:val="20"/>
                <w:szCs w:val="20"/>
                <w:lang w:val="en-GB"/>
              </w:rPr>
              <w:t xml:space="preserve"> opinion. In case of any doubts concerning the amount of damages, such valuation must be carried out by an independent expert before the Voivode.</w:t>
            </w:r>
          </w:p>
          <w:p w:rsidR="00EE5893" w:rsidRPr="00131B44" w:rsidRDefault="00765F60" w:rsidP="00273475">
            <w:pPr>
              <w:pStyle w:val="Default"/>
              <w:spacing w:before="120" w:after="120"/>
              <w:jc w:val="center"/>
              <w:rPr>
                <w:rFonts w:ascii="Arial" w:hAnsi="Arial" w:cs="Arial"/>
                <w:sz w:val="20"/>
                <w:szCs w:val="20"/>
                <w:lang w:val="en-GB"/>
              </w:rPr>
            </w:pPr>
            <w:r w:rsidRPr="00131B44">
              <w:rPr>
                <w:rFonts w:ascii="Arial" w:hAnsi="Arial" w:cs="Arial"/>
                <w:sz w:val="20"/>
                <w:szCs w:val="20"/>
                <w:lang w:val="en-GB"/>
              </w:rPr>
              <w:t>In all the cases the valuation must indicate a reconstruction value.</w:t>
            </w:r>
          </w:p>
        </w:tc>
      </w:tr>
      <w:tr w:rsidR="00EE5893" w:rsidRPr="002674B0" w:rsidTr="00184699">
        <w:trPr>
          <w:cantSplit/>
        </w:trPr>
        <w:tc>
          <w:tcPr>
            <w:tcW w:w="1508" w:type="pct"/>
            <w:vAlign w:val="center"/>
          </w:tcPr>
          <w:p w:rsidR="00EE5893" w:rsidRPr="00131B44" w:rsidRDefault="00765F60" w:rsidP="00273475">
            <w:pPr>
              <w:pStyle w:val="Default"/>
              <w:spacing w:before="120" w:after="120"/>
              <w:jc w:val="center"/>
              <w:rPr>
                <w:rFonts w:ascii="Arial" w:hAnsi="Arial"/>
                <w:sz w:val="20"/>
                <w:lang w:val="en-GB"/>
              </w:rPr>
            </w:pPr>
            <w:r w:rsidRPr="00131B44">
              <w:rPr>
                <w:rFonts w:ascii="Arial" w:hAnsi="Arial"/>
                <w:sz w:val="20"/>
                <w:lang w:val="en-GB"/>
              </w:rPr>
              <w:lastRenderedPageBreak/>
              <w:t>It is necessary to prepare a social-economic study, Real Property Acquisition and Resettlement Plan, monitoring of compensatory measures, resettlements, measures aimed at the reconstruction of life status as well as evaluation of the effectiveness of all such measures.</w:t>
            </w:r>
          </w:p>
        </w:tc>
        <w:tc>
          <w:tcPr>
            <w:tcW w:w="1445" w:type="pct"/>
            <w:vAlign w:val="center"/>
          </w:tcPr>
          <w:p w:rsidR="00EE5893" w:rsidRPr="00131B44" w:rsidRDefault="00765F60" w:rsidP="00273475">
            <w:pPr>
              <w:pStyle w:val="Default"/>
              <w:spacing w:before="120" w:after="120"/>
              <w:jc w:val="center"/>
              <w:rPr>
                <w:rFonts w:ascii="Arial" w:hAnsi="Arial"/>
                <w:sz w:val="20"/>
                <w:lang w:val="en-GB"/>
              </w:rPr>
            </w:pPr>
            <w:r w:rsidRPr="00131B44">
              <w:rPr>
                <w:rFonts w:ascii="Arial" w:hAnsi="Arial"/>
                <w:sz w:val="20"/>
                <w:lang w:val="en-GB"/>
              </w:rPr>
              <w:t>The provisions of Polish law do not provide for an obligation to prepare a social-economic study, Real Property Acquisition and Resettlement Plan. There is no obligation of monitoring and evaluation of their implementation.</w:t>
            </w:r>
          </w:p>
        </w:tc>
        <w:tc>
          <w:tcPr>
            <w:tcW w:w="2047" w:type="pct"/>
            <w:vAlign w:val="center"/>
          </w:tcPr>
          <w:p w:rsidR="00EE5893" w:rsidRPr="00131B44" w:rsidRDefault="00765F60" w:rsidP="00184699">
            <w:pPr>
              <w:pStyle w:val="Default"/>
              <w:spacing w:before="120" w:after="120"/>
              <w:jc w:val="center"/>
              <w:rPr>
                <w:rFonts w:ascii="Arial" w:hAnsi="Arial" w:cs="Arial"/>
                <w:sz w:val="20"/>
                <w:szCs w:val="20"/>
                <w:lang w:val="en-GB"/>
              </w:rPr>
            </w:pPr>
            <w:r w:rsidRPr="00131B44">
              <w:rPr>
                <w:rFonts w:ascii="Arial" w:hAnsi="Arial"/>
                <w:sz w:val="20"/>
                <w:lang w:val="en-GB"/>
              </w:rPr>
              <w:t xml:space="preserve">Social-economic studies, Land Acquisition and Resettlement Action Plan are prepared according to </w:t>
            </w:r>
            <w:r w:rsidR="00530323" w:rsidRPr="00131B44">
              <w:rPr>
                <w:rFonts w:ascii="Arial" w:hAnsi="Arial" w:cs="Arial"/>
                <w:sz w:val="20"/>
                <w:szCs w:val="20"/>
                <w:lang w:val="en-GB"/>
              </w:rPr>
              <w:t>LARPF</w:t>
            </w:r>
            <w:r w:rsidRPr="00131B44">
              <w:rPr>
                <w:rFonts w:ascii="Arial" w:hAnsi="Arial"/>
                <w:sz w:val="20"/>
                <w:lang w:val="en-GB"/>
              </w:rPr>
              <w:t>, OP 4.12 and good practices.</w:t>
            </w:r>
          </w:p>
        </w:tc>
      </w:tr>
    </w:tbl>
    <w:p w:rsidR="006D0F27" w:rsidRPr="00131B44" w:rsidRDefault="006D0F27" w:rsidP="006D0F27">
      <w:pPr>
        <w:pStyle w:val="Default"/>
        <w:rPr>
          <w:sz w:val="23"/>
          <w:szCs w:val="23"/>
          <w:lang w:val="en-GB"/>
        </w:rPr>
      </w:pPr>
    </w:p>
    <w:p w:rsidR="007A027F" w:rsidRPr="00131B44" w:rsidRDefault="00646471">
      <w:pPr>
        <w:pStyle w:val="Default"/>
        <w:jc w:val="both"/>
        <w:rPr>
          <w:rFonts w:ascii="Arial" w:hAnsi="Arial" w:cstheme="minorBidi"/>
          <w:color w:val="auto"/>
          <w:sz w:val="22"/>
          <w:szCs w:val="22"/>
          <w:lang w:val="en-GB"/>
        </w:rPr>
      </w:pPr>
      <w:r>
        <w:rPr>
          <w:rFonts w:ascii="Arial" w:hAnsi="Arial" w:cstheme="minorBidi"/>
          <w:color w:val="auto"/>
          <w:sz w:val="22"/>
          <w:szCs w:val="22"/>
          <w:lang w:val="en-GB"/>
        </w:rPr>
        <w:t>P</w:t>
      </w:r>
      <w:r w:rsidR="00765F60" w:rsidRPr="00131B44">
        <w:rPr>
          <w:rFonts w:ascii="Arial" w:hAnsi="Arial" w:cstheme="minorBidi"/>
          <w:color w:val="auto"/>
          <w:sz w:val="22"/>
          <w:szCs w:val="22"/>
          <w:lang w:val="en-GB"/>
        </w:rPr>
        <w:t xml:space="preserve">roperties required for the </w:t>
      </w:r>
      <w:r w:rsidR="00585C8D" w:rsidRPr="00131B44">
        <w:rPr>
          <w:rFonts w:ascii="Arial" w:hAnsi="Arial" w:cstheme="minorBidi"/>
          <w:color w:val="auto"/>
          <w:sz w:val="22"/>
          <w:szCs w:val="22"/>
          <w:lang w:val="en-GB"/>
        </w:rPr>
        <w:t xml:space="preserve">implementation </w:t>
      </w:r>
      <w:r w:rsidR="00765F60" w:rsidRPr="00131B44">
        <w:rPr>
          <w:rFonts w:ascii="Arial" w:hAnsi="Arial" w:cstheme="minorBidi"/>
          <w:color w:val="auto"/>
          <w:sz w:val="22"/>
          <w:szCs w:val="22"/>
          <w:lang w:val="en-GB"/>
        </w:rPr>
        <w:t>of the Tasks were acquired under IPIP issued in compliance with the provisions of the Special Flood Act.</w:t>
      </w:r>
    </w:p>
    <w:p w:rsidR="007A027F" w:rsidRPr="00131B44" w:rsidRDefault="00765F60">
      <w:pPr>
        <w:pStyle w:val="Default"/>
        <w:jc w:val="both"/>
        <w:rPr>
          <w:rFonts w:ascii="Arial" w:hAnsi="Arial" w:cstheme="minorBidi"/>
          <w:color w:val="auto"/>
          <w:sz w:val="22"/>
          <w:szCs w:val="22"/>
          <w:lang w:val="en-GB"/>
        </w:rPr>
      </w:pPr>
      <w:r w:rsidRPr="00131B44">
        <w:rPr>
          <w:rFonts w:ascii="Arial" w:hAnsi="Arial" w:cstheme="minorBidi"/>
          <w:color w:val="auto"/>
          <w:sz w:val="22"/>
          <w:szCs w:val="22"/>
          <w:lang w:val="en-GB"/>
        </w:rPr>
        <w:t xml:space="preserve">Furthermore, the IPIP issued indicate real properties or parts thereof, constituting a part of the </w:t>
      </w:r>
      <w:r w:rsidR="00517E1B" w:rsidRPr="00131B44">
        <w:rPr>
          <w:rFonts w:ascii="Arial" w:hAnsi="Arial" w:cstheme="minorBidi"/>
          <w:color w:val="auto"/>
          <w:sz w:val="22"/>
          <w:szCs w:val="22"/>
          <w:lang w:val="en-GB"/>
        </w:rPr>
        <w:t>Contract</w:t>
      </w:r>
      <w:r w:rsidRPr="00131B44">
        <w:rPr>
          <w:rFonts w:ascii="Arial" w:hAnsi="Arial" w:cstheme="minorBidi"/>
          <w:color w:val="auto"/>
          <w:sz w:val="22"/>
          <w:szCs w:val="22"/>
          <w:lang w:val="en-GB"/>
        </w:rPr>
        <w:t xml:space="preserve">, which are indispensable for its functioning, but which do not become the property of the State Treasury and towards which the use manner is permanently </w:t>
      </w:r>
      <w:r w:rsidR="00F87282" w:rsidRPr="00F87282">
        <w:rPr>
          <w:rFonts w:ascii="Arial" w:hAnsi="Arial" w:cstheme="minorBidi"/>
          <w:color w:val="auto"/>
          <w:sz w:val="22"/>
          <w:szCs w:val="22"/>
          <w:lang w:val="en-GB"/>
        </w:rPr>
        <w:t>constrains in use</w:t>
      </w:r>
      <w:r w:rsidRPr="00131B44">
        <w:rPr>
          <w:rFonts w:ascii="Arial" w:hAnsi="Arial" w:cstheme="minorBidi"/>
          <w:color w:val="auto"/>
          <w:sz w:val="22"/>
          <w:szCs w:val="22"/>
          <w:lang w:val="en-GB"/>
        </w:rPr>
        <w:t xml:space="preserve"> (hereinafter referred to as: TO). A different TO restriction category arising from IPIP, will include the areas of direct flood hazard and areas of prospective flood hazard or particular flood hazard, if established (Article 9.8f of the Special Flood Act). Such property will not be involved by the permanent change in the management manner and basically they may be used by the owner (perpetual usufructuary) like before the project implementation; nevertheless, after </w:t>
      </w:r>
      <w:r w:rsidR="00585C8D" w:rsidRPr="00131B44">
        <w:rPr>
          <w:rFonts w:ascii="Arial" w:hAnsi="Arial" w:cstheme="minorBidi"/>
          <w:color w:val="auto"/>
          <w:sz w:val="22"/>
          <w:szCs w:val="22"/>
          <w:lang w:val="en-GB"/>
        </w:rPr>
        <w:t xml:space="preserve">implementation of </w:t>
      </w:r>
      <w:r w:rsidRPr="00131B44">
        <w:rPr>
          <w:rFonts w:ascii="Arial" w:hAnsi="Arial" w:cstheme="minorBidi"/>
          <w:color w:val="auto"/>
          <w:sz w:val="22"/>
          <w:szCs w:val="22"/>
          <w:lang w:val="en-GB"/>
        </w:rPr>
        <w:t xml:space="preserve">the  task – </w:t>
      </w:r>
      <w:r w:rsidR="00517E1B" w:rsidRPr="00131B44">
        <w:rPr>
          <w:rFonts w:ascii="Arial" w:hAnsi="Arial" w:cstheme="minorBidi"/>
          <w:color w:val="auto"/>
          <w:sz w:val="22"/>
          <w:szCs w:val="22"/>
          <w:lang w:val="en-GB"/>
        </w:rPr>
        <w:t xml:space="preserve">always </w:t>
      </w:r>
      <w:r w:rsidRPr="00131B44">
        <w:rPr>
          <w:rFonts w:ascii="Arial" w:hAnsi="Arial" w:cstheme="minorBidi"/>
          <w:color w:val="auto"/>
          <w:sz w:val="22"/>
          <w:szCs w:val="22"/>
          <w:lang w:val="en-GB"/>
        </w:rPr>
        <w:t xml:space="preserve">with some functional limitations. </w:t>
      </w:r>
    </w:p>
    <w:p w:rsidR="003E2EE0" w:rsidRPr="00131B44" w:rsidRDefault="00765F60" w:rsidP="003E2EE0">
      <w:pPr>
        <w:pStyle w:val="Default"/>
        <w:ind w:firstLine="708"/>
        <w:jc w:val="both"/>
        <w:rPr>
          <w:rFonts w:ascii="Arial" w:hAnsi="Arial" w:cstheme="minorBidi"/>
          <w:color w:val="auto"/>
          <w:sz w:val="22"/>
          <w:szCs w:val="22"/>
          <w:lang w:val="en-GB"/>
        </w:rPr>
      </w:pPr>
      <w:r w:rsidRPr="00131B44">
        <w:rPr>
          <w:rFonts w:ascii="Arial" w:hAnsi="Arial" w:cstheme="minorBidi"/>
          <w:color w:val="auto"/>
          <w:sz w:val="22"/>
          <w:szCs w:val="22"/>
          <w:lang w:val="en-GB"/>
        </w:rPr>
        <w:t>The said limitations and related inconveniences, restrictions in an economic potential and real property market potential (e.g. prohibition of development, prohibition of planting trees, prohibition of conducting an agricultural activity, etc.) affect the property market value negatively and they must be compensated accordingly. In an extreme case of usefulness loss for the owner (perpetual usufruct), they are entitled (under Article 22.2 of the Special Flood Act), to demand its purchase under civil law procedures</w:t>
      </w:r>
      <w:r w:rsidR="00517E1B" w:rsidRPr="00131B44">
        <w:rPr>
          <w:rFonts w:ascii="Arial" w:hAnsi="Arial" w:cstheme="minorBidi"/>
          <w:color w:val="auto"/>
          <w:sz w:val="22"/>
          <w:szCs w:val="22"/>
          <w:lang w:val="en-GB"/>
        </w:rPr>
        <w:t xml:space="preserve"> (an owner of a property wh</w:t>
      </w:r>
      <w:r w:rsidR="00272C72" w:rsidRPr="00131B44">
        <w:rPr>
          <w:rFonts w:ascii="Arial" w:hAnsi="Arial" w:cstheme="minorBidi"/>
          <w:color w:val="auto"/>
          <w:sz w:val="22"/>
          <w:szCs w:val="22"/>
          <w:lang w:val="en-GB"/>
        </w:rPr>
        <w:t>ere</w:t>
      </w:r>
      <w:r w:rsidR="00517E1B" w:rsidRPr="00131B44">
        <w:rPr>
          <w:rFonts w:ascii="Arial" w:hAnsi="Arial" w:cstheme="minorBidi"/>
          <w:color w:val="auto"/>
          <w:sz w:val="22"/>
          <w:szCs w:val="22"/>
          <w:lang w:val="en-GB"/>
        </w:rPr>
        <w:t xml:space="preserve"> public roads are located may not demand </w:t>
      </w:r>
      <w:r w:rsidR="00272C72" w:rsidRPr="00131B44">
        <w:rPr>
          <w:rFonts w:ascii="Arial" w:hAnsi="Arial" w:cstheme="minorBidi"/>
          <w:color w:val="auto"/>
          <w:sz w:val="22"/>
          <w:szCs w:val="22"/>
          <w:lang w:val="en-GB"/>
        </w:rPr>
        <w:t>the purchase</w:t>
      </w:r>
      <w:r w:rsidR="003E2EE0" w:rsidRPr="00131B44">
        <w:rPr>
          <w:rFonts w:ascii="Arial" w:hAnsi="Arial" w:cs="Arial"/>
          <w:sz w:val="22"/>
          <w:szCs w:val="22"/>
          <w:lang w:val="en-GB"/>
        </w:rPr>
        <w:t>)</w:t>
      </w:r>
      <w:r w:rsidRPr="00131B44">
        <w:rPr>
          <w:rFonts w:ascii="Arial" w:hAnsi="Arial" w:cs="Arial"/>
          <w:color w:val="auto"/>
          <w:sz w:val="22"/>
          <w:szCs w:val="22"/>
          <w:lang w:val="en-GB"/>
        </w:rPr>
        <w:t>.</w:t>
      </w:r>
      <w:r w:rsidRPr="00131B44">
        <w:rPr>
          <w:rFonts w:ascii="Arial" w:hAnsi="Arial" w:cstheme="minorBidi"/>
          <w:color w:val="auto"/>
          <w:sz w:val="22"/>
          <w:szCs w:val="22"/>
          <w:lang w:val="en-GB"/>
        </w:rPr>
        <w:t xml:space="preserve"> If this procedure is not used, there is an administrative procedure in which applicable compensation is established.</w:t>
      </w:r>
    </w:p>
    <w:p w:rsidR="00FE35AE" w:rsidRDefault="00765F60">
      <w:pPr>
        <w:pStyle w:val="Default"/>
        <w:jc w:val="both"/>
        <w:rPr>
          <w:rFonts w:ascii="Arial" w:hAnsi="Arial" w:cstheme="minorBidi"/>
          <w:color w:val="auto"/>
          <w:sz w:val="22"/>
          <w:szCs w:val="22"/>
          <w:lang w:val="en-GB"/>
        </w:rPr>
      </w:pPr>
      <w:r w:rsidRPr="00131B44">
        <w:rPr>
          <w:rFonts w:ascii="Arial" w:hAnsi="Arial" w:cstheme="minorBidi"/>
          <w:color w:val="auto"/>
          <w:sz w:val="22"/>
          <w:szCs w:val="22"/>
          <w:lang w:val="en-GB"/>
        </w:rPr>
        <w:t xml:space="preserve">The Special Flood Act does not define the use manner </w:t>
      </w:r>
      <w:r w:rsidR="00F87282" w:rsidRPr="00F87282">
        <w:rPr>
          <w:rFonts w:ascii="Arial" w:hAnsi="Arial" w:cstheme="minorBidi"/>
          <w:color w:val="auto"/>
          <w:sz w:val="22"/>
          <w:szCs w:val="22"/>
          <w:lang w:val="en-GB"/>
        </w:rPr>
        <w:t>Permanent constrains in use</w:t>
      </w:r>
      <w:r w:rsidR="00F87282" w:rsidRPr="00F87282" w:rsidDel="00F87282">
        <w:rPr>
          <w:rFonts w:ascii="Arial" w:hAnsi="Arial" w:cstheme="minorBidi"/>
          <w:color w:val="auto"/>
          <w:sz w:val="22"/>
          <w:szCs w:val="22"/>
          <w:lang w:val="en-GB"/>
        </w:rPr>
        <w:t xml:space="preserve"> </w:t>
      </w:r>
      <w:r w:rsidRPr="00131B44">
        <w:rPr>
          <w:rFonts w:ascii="Arial" w:hAnsi="Arial" w:cstheme="minorBidi"/>
          <w:color w:val="auto"/>
          <w:sz w:val="22"/>
          <w:szCs w:val="22"/>
          <w:lang w:val="en-GB"/>
        </w:rPr>
        <w:t xml:space="preserve">(TO) and does not indicate an administrative body, competent in terms of the subject matter, to establish compensation in administrative proceedings. Such a state, i.e. lack of clear legal provision indicating content-related competence of a body is caused by an obvious legal loophole and it authorises to apply in the administrative proceedings an iuris analogy (road special act - ZRID) referred to the Decision of the Supreme Administrative Court in Warsaw of 9 November 2012 (I OW 142/12). </w:t>
      </w:r>
    </w:p>
    <w:p w:rsidR="007A027F" w:rsidRDefault="00765F60">
      <w:pPr>
        <w:pStyle w:val="Default"/>
        <w:jc w:val="both"/>
        <w:rPr>
          <w:rFonts w:ascii="Arial" w:hAnsi="Arial" w:cstheme="minorBidi"/>
          <w:color w:val="auto"/>
          <w:sz w:val="22"/>
          <w:szCs w:val="22"/>
          <w:lang w:val="en-GB"/>
        </w:rPr>
      </w:pPr>
      <w:r w:rsidRPr="00131B44">
        <w:rPr>
          <w:rFonts w:ascii="Arial" w:hAnsi="Arial" w:cstheme="minorBidi"/>
          <w:color w:val="auto"/>
          <w:sz w:val="22"/>
          <w:szCs w:val="22"/>
          <w:lang w:val="en-GB"/>
        </w:rPr>
        <w:t xml:space="preserve">The Court, indicating a </w:t>
      </w:r>
      <w:r w:rsidR="00BF5476" w:rsidRPr="00BF5476">
        <w:rPr>
          <w:rFonts w:ascii="Arial" w:hAnsi="Arial" w:cs="Arial"/>
          <w:sz w:val="22"/>
          <w:szCs w:val="22"/>
          <w:lang w:val="en-GB"/>
        </w:rPr>
        <w:t>Province Governor</w:t>
      </w:r>
      <w:r w:rsidR="00646471" w:rsidRPr="00131B44">
        <w:rPr>
          <w:lang w:val="en-GB"/>
        </w:rPr>
        <w:t xml:space="preserve"> </w:t>
      </w:r>
      <w:r w:rsidRPr="00131B44">
        <w:rPr>
          <w:rFonts w:ascii="Arial" w:hAnsi="Arial" w:cstheme="minorBidi"/>
          <w:color w:val="auto"/>
          <w:sz w:val="22"/>
          <w:szCs w:val="22"/>
          <w:lang w:val="en-GB"/>
        </w:rPr>
        <w:t>as a competent body, unambiguously decides that [cited] A body competent for establishing compensation is a body which issued a Road Investment Project Implementation Permit (RIPIP). It is not possible to accept that a legislator distributed competences for establishing compensation for the effects of the same decision depending on the object of compensation.</w:t>
      </w:r>
    </w:p>
    <w:p w:rsidR="00DF32F7" w:rsidRPr="00131B44" w:rsidRDefault="00DF32F7">
      <w:pPr>
        <w:pStyle w:val="Default"/>
        <w:jc w:val="both"/>
        <w:rPr>
          <w:rFonts w:ascii="Arial" w:hAnsi="Arial" w:cstheme="minorBidi"/>
          <w:color w:val="auto"/>
          <w:sz w:val="22"/>
          <w:szCs w:val="22"/>
          <w:lang w:val="en-GB"/>
        </w:rPr>
      </w:pPr>
      <w:r>
        <w:rPr>
          <w:rFonts w:ascii="Arial" w:hAnsi="Arial" w:cstheme="minorBidi"/>
          <w:color w:val="auto"/>
          <w:sz w:val="22"/>
          <w:szCs w:val="22"/>
          <w:lang w:val="en-GB"/>
        </w:rPr>
        <w:t xml:space="preserve">Properties </w:t>
      </w:r>
      <w:r w:rsidRPr="00131B44">
        <w:rPr>
          <w:rFonts w:ascii="Arial" w:hAnsi="Arial" w:cstheme="minorBidi"/>
          <w:color w:val="auto"/>
          <w:sz w:val="22"/>
          <w:szCs w:val="22"/>
          <w:lang w:val="en-GB"/>
        </w:rPr>
        <w:t xml:space="preserve">which the use manner is permanently </w:t>
      </w:r>
      <w:r w:rsidR="00F87282" w:rsidRPr="00F87282">
        <w:rPr>
          <w:rFonts w:ascii="Arial" w:hAnsi="Arial" w:cstheme="minorBidi"/>
          <w:color w:val="auto"/>
          <w:sz w:val="22"/>
          <w:szCs w:val="22"/>
          <w:lang w:val="en-GB"/>
        </w:rPr>
        <w:t>constrains in use</w:t>
      </w:r>
      <w:r>
        <w:rPr>
          <w:rFonts w:ascii="Arial" w:hAnsi="Arial" w:cstheme="minorBidi"/>
          <w:color w:val="auto"/>
          <w:sz w:val="22"/>
          <w:szCs w:val="22"/>
          <w:lang w:val="en-GB"/>
        </w:rPr>
        <w:t xml:space="preserve"> </w:t>
      </w:r>
      <w:r w:rsidRPr="00DF32F7">
        <w:rPr>
          <w:rFonts w:ascii="Arial" w:hAnsi="Arial" w:cstheme="minorBidi"/>
          <w:color w:val="auto"/>
          <w:sz w:val="22"/>
          <w:szCs w:val="22"/>
          <w:lang w:val="en-GB"/>
        </w:rPr>
        <w:t xml:space="preserve">was specified in the issued </w:t>
      </w:r>
      <w:r>
        <w:rPr>
          <w:rFonts w:ascii="Arial" w:hAnsi="Arial" w:cstheme="minorBidi"/>
          <w:color w:val="auto"/>
          <w:sz w:val="22"/>
          <w:szCs w:val="22"/>
          <w:lang w:val="en-GB"/>
        </w:rPr>
        <w:t xml:space="preserve">IPIP </w:t>
      </w:r>
      <w:r w:rsidRPr="00DF32F7">
        <w:rPr>
          <w:rFonts w:ascii="Arial" w:hAnsi="Arial" w:cstheme="minorBidi"/>
          <w:color w:val="auto"/>
          <w:sz w:val="22"/>
          <w:szCs w:val="22"/>
          <w:lang w:val="en-GB"/>
        </w:rPr>
        <w:t>by the Province Governor.</w:t>
      </w:r>
    </w:p>
    <w:p w:rsidR="007A027F" w:rsidRDefault="00765F60">
      <w:pPr>
        <w:pStyle w:val="Default"/>
        <w:jc w:val="both"/>
        <w:rPr>
          <w:rFonts w:ascii="Arial" w:hAnsi="Arial" w:cstheme="minorBidi"/>
          <w:color w:val="auto"/>
          <w:sz w:val="22"/>
          <w:szCs w:val="22"/>
          <w:lang w:val="en-GB"/>
        </w:rPr>
      </w:pPr>
      <w:r w:rsidRPr="00131B44">
        <w:rPr>
          <w:rFonts w:ascii="Arial" w:hAnsi="Arial" w:cstheme="minorBidi"/>
          <w:color w:val="auto"/>
          <w:sz w:val="22"/>
          <w:szCs w:val="22"/>
          <w:lang w:val="en-GB"/>
        </w:rPr>
        <w:t xml:space="preserve">In consequence, with reference to the determination of compensation towards TO, the competent body will be the </w:t>
      </w:r>
      <w:r w:rsidR="00646471" w:rsidRPr="006760E6">
        <w:rPr>
          <w:rFonts w:ascii="Arial" w:hAnsi="Arial" w:cs="Arial"/>
          <w:sz w:val="22"/>
          <w:szCs w:val="22"/>
          <w:lang w:val="en-GB"/>
        </w:rPr>
        <w:t>Province Governor</w:t>
      </w:r>
      <w:r w:rsidR="00646471" w:rsidRPr="00131B44" w:rsidDel="00646471">
        <w:rPr>
          <w:rFonts w:ascii="Arial" w:hAnsi="Arial" w:cstheme="minorBidi"/>
          <w:color w:val="auto"/>
          <w:sz w:val="22"/>
          <w:szCs w:val="22"/>
          <w:lang w:val="en-GB"/>
        </w:rPr>
        <w:t xml:space="preserve"> </w:t>
      </w:r>
      <w:r w:rsidRPr="00131B44">
        <w:rPr>
          <w:rFonts w:ascii="Arial" w:hAnsi="Arial" w:cstheme="minorBidi"/>
          <w:color w:val="auto"/>
          <w:sz w:val="22"/>
          <w:szCs w:val="22"/>
          <w:lang w:val="en-GB"/>
        </w:rPr>
        <w:t>which issued IPIP and compensation will be determined under terms and conditions specified herein.</w:t>
      </w:r>
    </w:p>
    <w:p w:rsidR="00FE35AE" w:rsidRDefault="00FE35AE">
      <w:pPr>
        <w:pStyle w:val="Default"/>
        <w:jc w:val="both"/>
        <w:rPr>
          <w:rFonts w:ascii="Arial" w:hAnsi="Arial" w:cstheme="minorBidi"/>
          <w:color w:val="auto"/>
          <w:sz w:val="22"/>
          <w:szCs w:val="22"/>
          <w:lang w:val="en-GB"/>
        </w:rPr>
      </w:pPr>
      <w:r w:rsidRPr="00FE35AE">
        <w:rPr>
          <w:rFonts w:ascii="Arial" w:hAnsi="Arial" w:cstheme="minorBidi"/>
          <w:color w:val="auto"/>
          <w:sz w:val="22"/>
          <w:szCs w:val="22"/>
          <w:lang w:val="en-GB"/>
        </w:rPr>
        <w:t xml:space="preserve">Due to the fact that the developing of RAP started after the completion (or in case of some structures during the process) of the process of issuing IPIP decision, the procedure related with acquiring properties and payment of compensation was realised in accordance with the conditions specified in the Special Flood Act. In cases not regulated under the Flood Special </w:t>
      </w:r>
      <w:r w:rsidRPr="00FE35AE">
        <w:rPr>
          <w:rFonts w:ascii="Arial" w:hAnsi="Arial" w:cstheme="minorBidi"/>
          <w:color w:val="auto"/>
          <w:sz w:val="22"/>
          <w:szCs w:val="22"/>
          <w:lang w:val="en-GB"/>
        </w:rPr>
        <w:lastRenderedPageBreak/>
        <w:t xml:space="preserve">Act, in accordance with the Art. 30, relevant provisions of the Property Management Act (RPM) were followed. It concerns the issues of permanent </w:t>
      </w:r>
      <w:r w:rsidR="00F87282" w:rsidRPr="00F87282">
        <w:rPr>
          <w:rFonts w:ascii="Arial" w:hAnsi="Arial" w:cstheme="minorBidi"/>
          <w:color w:val="auto"/>
          <w:sz w:val="22"/>
          <w:szCs w:val="22"/>
          <w:lang w:val="en-GB"/>
        </w:rPr>
        <w:t>constrains in use</w:t>
      </w:r>
      <w:r w:rsidR="00F87282" w:rsidRPr="00F87282" w:rsidDel="00F87282">
        <w:rPr>
          <w:rFonts w:ascii="Arial" w:hAnsi="Arial" w:cstheme="minorBidi"/>
          <w:color w:val="auto"/>
          <w:sz w:val="22"/>
          <w:szCs w:val="22"/>
          <w:lang w:val="en-GB"/>
        </w:rPr>
        <w:t xml:space="preserve"> </w:t>
      </w:r>
      <w:r w:rsidRPr="00FE35AE">
        <w:rPr>
          <w:rFonts w:ascii="Arial" w:hAnsi="Arial" w:cstheme="minorBidi"/>
          <w:color w:val="auto"/>
          <w:sz w:val="22"/>
          <w:szCs w:val="22"/>
          <w:lang w:val="en-GB"/>
        </w:rPr>
        <w:t>of properties.</w:t>
      </w:r>
    </w:p>
    <w:p w:rsidR="00CF7249" w:rsidRDefault="00CF7249" w:rsidP="00CF7249">
      <w:pPr>
        <w:rPr>
          <w:lang w:val="en-GB"/>
        </w:rPr>
      </w:pPr>
      <w:r w:rsidRPr="00CF7249">
        <w:rPr>
          <w:lang w:val="en-GB"/>
        </w:rPr>
        <w:t>As far as permanent limitation of property management (hereinafter referred to as TO) is concerned, the Employer shall aim at agreements with the owners or perpetual usufruct users, and the amount of compensation shall also be established on the basis of the opinion of an independent property appraiser.</w:t>
      </w:r>
    </w:p>
    <w:p w:rsidR="00A93EA0" w:rsidRPr="00A36E45" w:rsidRDefault="004B2EDF" w:rsidP="00A93EA0">
      <w:pPr>
        <w:spacing w:before="100" w:beforeAutospacing="1" w:after="100" w:afterAutospacing="1"/>
        <w:rPr>
          <w:rFonts w:eastAsia="Calibri" w:cs="Times New Roman"/>
        </w:rPr>
      </w:pPr>
      <w:r w:rsidRPr="004B2EDF">
        <w:rPr>
          <w:rFonts w:eastAsia="Calibri" w:cs="Times New Roman"/>
        </w:rPr>
        <w:t>In case when as a result of TO (permanent limitation of property management) no damage to the property is created, it shall also be stated on the basis of an opinion of an independent and objective property appraiser and documented by an agreement concluded with an owner or a perpetual usufruct user of the property.</w:t>
      </w:r>
    </w:p>
    <w:p w:rsidR="00CF7249" w:rsidRPr="00CF7249" w:rsidRDefault="00CF7249" w:rsidP="00CF7249">
      <w:pPr>
        <w:rPr>
          <w:lang w:val="en-GB"/>
        </w:rPr>
      </w:pPr>
      <w:r w:rsidRPr="00CF7249">
        <w:rPr>
          <w:lang w:val="en-GB"/>
        </w:rPr>
        <w:t xml:space="preserve">In cases when the final amount of compensation due to TO is not possible to established prior to works commencement (e.g. due to lack of knowledge as to the works technology accepted by the Contractor), prior to physical occupancy of the </w:t>
      </w:r>
      <w:r w:rsidR="004B2EDF" w:rsidRPr="004B2EDF">
        <w:rPr>
          <w:lang w:val="en-GB"/>
        </w:rPr>
        <w:t>land, PAP shall receive compensation in the amount possible to be established prior to such occupancy by a property appraiser.</w:t>
      </w:r>
      <w:r w:rsidRPr="00CF7249">
        <w:rPr>
          <w:lang w:val="en-GB"/>
        </w:rPr>
        <w:t xml:space="preserve"> At the same time the commission appointed by the </w:t>
      </w:r>
      <w:r w:rsidR="009339F9" w:rsidRPr="009339F9">
        <w:rPr>
          <w:lang w:val="en-GB"/>
        </w:rPr>
        <w:t>Consultant</w:t>
      </w:r>
      <w:r w:rsidR="009339F9">
        <w:rPr>
          <w:lang w:val="en-GB"/>
        </w:rPr>
        <w:t>,</w:t>
      </w:r>
      <w:r w:rsidR="009339F9" w:rsidRPr="009339F9">
        <w:rPr>
          <w:lang w:val="en-GB"/>
        </w:rPr>
        <w:t xml:space="preserve"> </w:t>
      </w:r>
      <w:r w:rsidR="009339F9">
        <w:rPr>
          <w:lang w:val="en-GB"/>
        </w:rPr>
        <w:t xml:space="preserve">on behalf of </w:t>
      </w:r>
      <w:r w:rsidRPr="00CF7249">
        <w:rPr>
          <w:lang w:val="en-GB"/>
        </w:rPr>
        <w:t>Employer, composed of property appraisers, shall prepare inventory of the condition of the property as of the day of releasing the property to Contractor. The inventory taking shall take place with the participation of PAP except for the situations in which PAP clearly resigns from such a participation. The inventory of the property shall also be conducted after the completion of works, as of the day of handing over the property into the possession of PAP. It shall allow to have an objective and positive evaluation of the compensation due to PAP.</w:t>
      </w:r>
    </w:p>
    <w:p w:rsidR="009A7604" w:rsidRPr="00131B44" w:rsidRDefault="00CF7249" w:rsidP="00CF7249">
      <w:pPr>
        <w:rPr>
          <w:lang w:val="en-GB"/>
        </w:rPr>
      </w:pPr>
      <w:r w:rsidRPr="00CF7249">
        <w:rPr>
          <w:lang w:val="en-GB"/>
        </w:rPr>
        <w:t>In case when the Employer and PAP fail to reach the agreement as to the amount of compensation on the basis of TO, the amount of compensation due to PAP shall be established by the Świetokrzyski Voivode by way of a decision. The decision shall be issued on the basis of an objective appraisal prepared by an independent proper appraiser.</w:t>
      </w:r>
    </w:p>
    <w:p w:rsidR="003E2F68" w:rsidRPr="00131B44" w:rsidRDefault="003E2F68">
      <w:pPr>
        <w:pStyle w:val="Default"/>
        <w:jc w:val="both"/>
        <w:rPr>
          <w:rFonts w:ascii="Arial" w:hAnsi="Arial" w:cstheme="minorBidi"/>
          <w:color w:val="auto"/>
          <w:sz w:val="22"/>
          <w:szCs w:val="22"/>
          <w:lang w:val="en-GB"/>
        </w:rPr>
      </w:pPr>
    </w:p>
    <w:p w:rsidR="008E4136" w:rsidRDefault="00765F60">
      <w:pPr>
        <w:pStyle w:val="Default"/>
        <w:jc w:val="both"/>
        <w:rPr>
          <w:rFonts w:ascii="Arial" w:hAnsi="Arial" w:cstheme="minorBidi"/>
          <w:color w:val="auto"/>
          <w:sz w:val="22"/>
          <w:szCs w:val="22"/>
          <w:lang w:val="en-GB"/>
        </w:rPr>
      </w:pPr>
      <w:r w:rsidRPr="00131B44">
        <w:rPr>
          <w:rFonts w:ascii="Arial" w:hAnsi="Arial" w:cstheme="minorBidi"/>
          <w:color w:val="auto"/>
          <w:sz w:val="22"/>
          <w:szCs w:val="22"/>
          <w:lang w:val="en-GB"/>
        </w:rPr>
        <w:t>As far as prospective temporary occupation is considered, whose exact range cannot be defined at the current stage of the Project progress, the Contractor will enter with the owners</w:t>
      </w:r>
      <w:r w:rsidR="00304C3C" w:rsidRPr="00131B44">
        <w:rPr>
          <w:rFonts w:ascii="Arial" w:hAnsi="Arial" w:cstheme="minorBidi"/>
          <w:color w:val="auto"/>
          <w:sz w:val="22"/>
          <w:szCs w:val="22"/>
          <w:lang w:val="en-GB"/>
        </w:rPr>
        <w:t xml:space="preserve"> or holders of perpetual usufruct rights</w:t>
      </w:r>
      <w:r w:rsidRPr="00131B44">
        <w:rPr>
          <w:rFonts w:ascii="Arial" w:hAnsi="Arial" w:cstheme="minorBidi"/>
          <w:color w:val="auto"/>
          <w:sz w:val="22"/>
          <w:szCs w:val="22"/>
          <w:lang w:val="en-GB"/>
        </w:rPr>
        <w:t xml:space="preserve"> into voluntary agreements where the rules of temporary occupation will be outlined for the needs of the </w:t>
      </w:r>
      <w:r w:rsidR="00272C72" w:rsidRPr="00131B44">
        <w:rPr>
          <w:rFonts w:ascii="Arial" w:hAnsi="Arial" w:cstheme="minorBidi"/>
          <w:color w:val="auto"/>
          <w:sz w:val="22"/>
          <w:szCs w:val="22"/>
          <w:lang w:val="en-GB"/>
        </w:rPr>
        <w:t>Task</w:t>
      </w:r>
      <w:r w:rsidRPr="00131B44">
        <w:rPr>
          <w:rFonts w:ascii="Arial" w:hAnsi="Arial" w:cstheme="minorBidi"/>
          <w:color w:val="auto"/>
          <w:sz w:val="22"/>
          <w:szCs w:val="22"/>
          <w:lang w:val="en-GB"/>
        </w:rPr>
        <w:t xml:space="preserve"> implementation. </w:t>
      </w:r>
      <w:r w:rsidR="00D35E45" w:rsidRPr="00131B44">
        <w:rPr>
          <w:rFonts w:ascii="Arial" w:hAnsi="Arial" w:cstheme="minorBidi"/>
          <w:color w:val="auto"/>
          <w:sz w:val="22"/>
          <w:szCs w:val="22"/>
          <w:lang w:val="en-GB"/>
        </w:rPr>
        <w:t>The properties subject to temporary occupancy shall be restored to the previous condition and returned in a good condition.</w:t>
      </w:r>
    </w:p>
    <w:p w:rsidR="007A027F" w:rsidRPr="00131B44" w:rsidRDefault="00D35E45">
      <w:pPr>
        <w:pStyle w:val="Default"/>
        <w:jc w:val="both"/>
        <w:rPr>
          <w:rFonts w:ascii="Arial" w:hAnsi="Arial" w:cstheme="minorBidi"/>
          <w:color w:val="auto"/>
          <w:sz w:val="22"/>
          <w:szCs w:val="22"/>
          <w:lang w:val="en-GB"/>
        </w:rPr>
      </w:pPr>
      <w:r w:rsidRPr="00131B44">
        <w:rPr>
          <w:rFonts w:ascii="Arial" w:hAnsi="Arial" w:cstheme="minorBidi"/>
          <w:color w:val="auto"/>
          <w:sz w:val="22"/>
          <w:szCs w:val="22"/>
          <w:lang w:val="en-GB"/>
        </w:rPr>
        <w:t>In any case the owners of the properties subject to permanent occupancy shall be effectively informed on the planned Contract and on the rights they enjoy.</w:t>
      </w:r>
      <w:r w:rsidR="008E4136">
        <w:rPr>
          <w:rFonts w:ascii="Arial" w:hAnsi="Arial" w:cstheme="minorBidi"/>
          <w:color w:val="auto"/>
          <w:sz w:val="22"/>
          <w:szCs w:val="22"/>
          <w:lang w:val="en-GB"/>
        </w:rPr>
        <w:t xml:space="preserve"> </w:t>
      </w:r>
      <w:r w:rsidR="008E4136" w:rsidRPr="008E4136">
        <w:rPr>
          <w:rFonts w:ascii="Arial" w:hAnsi="Arial" w:cstheme="minorBidi"/>
          <w:color w:val="auto"/>
          <w:sz w:val="22"/>
          <w:szCs w:val="22"/>
          <w:lang w:val="en-GB"/>
        </w:rPr>
        <w:t>In the scope of temporary occupancy, the Contractor shall be obliged to hand over information to the property owners on the commencement of the Contract.</w:t>
      </w:r>
    </w:p>
    <w:p w:rsidR="00106F3A" w:rsidRPr="00131B44" w:rsidRDefault="00765F60" w:rsidP="00272C72">
      <w:pPr>
        <w:rPr>
          <w:lang w:val="en-GB"/>
        </w:rPr>
      </w:pPr>
      <w:r w:rsidRPr="00131B44">
        <w:rPr>
          <w:lang w:val="en-GB"/>
        </w:rPr>
        <w:t xml:space="preserve">The </w:t>
      </w:r>
      <w:r w:rsidR="00272C72" w:rsidRPr="00131B44">
        <w:rPr>
          <w:lang w:val="en-GB"/>
        </w:rPr>
        <w:t>Employer</w:t>
      </w:r>
      <w:r w:rsidRPr="00131B44">
        <w:rPr>
          <w:lang w:val="en-GB"/>
        </w:rPr>
        <w:t xml:space="preserve"> held negotiations (by means of correspondence) with the owners of real properties </w:t>
      </w:r>
      <w:r w:rsidR="00304C3C" w:rsidRPr="00131B44">
        <w:rPr>
          <w:lang w:val="en-GB"/>
        </w:rPr>
        <w:t xml:space="preserve">or holders of perpetual usufruct rights </w:t>
      </w:r>
      <w:r w:rsidRPr="00131B44">
        <w:rPr>
          <w:lang w:val="en-GB"/>
        </w:rPr>
        <w:t xml:space="preserve">concerning the amount of compensation for the real properties under expropriation. </w:t>
      </w:r>
      <w:r w:rsidR="003E2EE0" w:rsidRPr="00131B44">
        <w:rPr>
          <w:lang w:val="en-GB"/>
        </w:rPr>
        <w:t xml:space="preserve">PAPs were informed that in case of failure to establish the compensation </w:t>
      </w:r>
      <w:r w:rsidR="00E10C1D" w:rsidRPr="00131B44">
        <w:rPr>
          <w:lang w:val="en-GB"/>
        </w:rPr>
        <w:t>amount</w:t>
      </w:r>
      <w:r w:rsidR="003E2EE0" w:rsidRPr="00131B44">
        <w:rPr>
          <w:lang w:val="en-GB"/>
        </w:rPr>
        <w:t xml:space="preserve">, the cases will be send by the Employer to the </w:t>
      </w:r>
      <w:r w:rsidR="00646471" w:rsidRPr="006760E6">
        <w:rPr>
          <w:rFonts w:cs="Arial"/>
          <w:lang w:val="en-GB"/>
        </w:rPr>
        <w:t>Province Governor</w:t>
      </w:r>
      <w:r w:rsidR="003E2EE0" w:rsidRPr="00131B44">
        <w:rPr>
          <w:lang w:val="en-GB"/>
        </w:rPr>
        <w:t xml:space="preserve">. In such cases the amount of compensation shall be established </w:t>
      </w:r>
      <w:r w:rsidR="003B6ACC" w:rsidRPr="00131B44">
        <w:rPr>
          <w:lang w:val="en-GB"/>
        </w:rPr>
        <w:t xml:space="preserve">by way of decision </w:t>
      </w:r>
      <w:r w:rsidR="003E2EE0" w:rsidRPr="00131B44">
        <w:rPr>
          <w:lang w:val="en-GB"/>
        </w:rPr>
        <w:t xml:space="preserve">by the </w:t>
      </w:r>
      <w:r w:rsidR="00646471" w:rsidRPr="006760E6">
        <w:rPr>
          <w:rFonts w:cs="Arial"/>
          <w:lang w:val="en-GB"/>
        </w:rPr>
        <w:t>Province Governor</w:t>
      </w:r>
      <w:r w:rsidR="003E2EE0" w:rsidRPr="00131B44">
        <w:rPr>
          <w:lang w:val="en-GB"/>
        </w:rPr>
        <w:t xml:space="preserve">. </w:t>
      </w:r>
      <w:r w:rsidR="00272C72" w:rsidRPr="00131B44">
        <w:rPr>
          <w:lang w:val="en-GB"/>
        </w:rPr>
        <w:t xml:space="preserve"> </w:t>
      </w:r>
    </w:p>
    <w:p w:rsidR="00184699" w:rsidRPr="00131B44" w:rsidRDefault="00765F60" w:rsidP="00D364D6">
      <w:pPr>
        <w:rPr>
          <w:lang w:val="en-GB"/>
        </w:rPr>
      </w:pPr>
      <w:r w:rsidRPr="00131B44">
        <w:rPr>
          <w:lang w:val="en-GB"/>
        </w:rPr>
        <w:t>In terms of prospective temporary occupation, it is not possible to specify in detail any range at this stage of the Project implementation, the Contractor shall enter into voluntary agreements in the form of adequate civil law contracts as part of which it will disburse compensation.</w:t>
      </w:r>
    </w:p>
    <w:p w:rsidR="006D0F27" w:rsidRPr="00131B44" w:rsidRDefault="00765F60" w:rsidP="006D0F27">
      <w:pPr>
        <w:pStyle w:val="Nagwek2"/>
        <w:rPr>
          <w:lang w:val="en-GB"/>
        </w:rPr>
      </w:pPr>
      <w:bookmarkStart w:id="78" w:name="_Toc442778190"/>
      <w:bookmarkStart w:id="79" w:name="_Toc416223143"/>
      <w:bookmarkStart w:id="80" w:name="_Toc418076708"/>
      <w:bookmarkStart w:id="81" w:name="_Toc419201570"/>
      <w:bookmarkStart w:id="82" w:name="_Toc469986908"/>
      <w:bookmarkEnd w:id="78"/>
      <w:r w:rsidRPr="00131B44">
        <w:rPr>
          <w:lang w:val="en-GB"/>
        </w:rPr>
        <w:lastRenderedPageBreak/>
        <w:t>Valuation principles</w:t>
      </w:r>
      <w:bookmarkEnd w:id="65"/>
      <w:bookmarkEnd w:id="79"/>
      <w:bookmarkEnd w:id="80"/>
      <w:bookmarkEnd w:id="81"/>
      <w:r w:rsidRPr="00131B44">
        <w:rPr>
          <w:rStyle w:val="Odwoanieprzypisudolnego"/>
          <w:lang w:val="en-GB"/>
        </w:rPr>
        <w:footnoteReference w:id="12"/>
      </w:r>
      <w:bookmarkEnd w:id="82"/>
      <w:r w:rsidRPr="00131B44">
        <w:rPr>
          <w:lang w:val="en-GB"/>
        </w:rPr>
        <w:t xml:space="preserve"> </w:t>
      </w:r>
    </w:p>
    <w:p w:rsidR="006D0F27" w:rsidRPr="00131B44" w:rsidRDefault="00585C8D" w:rsidP="006D0F27">
      <w:pPr>
        <w:rPr>
          <w:lang w:val="en-GB"/>
        </w:rPr>
      </w:pPr>
      <w:r w:rsidRPr="00131B44">
        <w:rPr>
          <w:lang w:val="en-GB"/>
        </w:rPr>
        <w:t>An</w:t>
      </w:r>
      <w:r w:rsidR="00765F60" w:rsidRPr="00131B44">
        <w:rPr>
          <w:lang w:val="en-GB"/>
        </w:rPr>
        <w:t xml:space="preserve"> owner, </w:t>
      </w:r>
      <w:r w:rsidRPr="00131B44">
        <w:rPr>
          <w:lang w:val="en-GB"/>
        </w:rPr>
        <w:t xml:space="preserve">a </w:t>
      </w:r>
      <w:r w:rsidR="00765F60" w:rsidRPr="00131B44">
        <w:rPr>
          <w:lang w:val="en-GB"/>
        </w:rPr>
        <w:t>holder of perpetual usufruct and other legal holder of land or a part of land on which flood management investment, necessary for its implementation, is carried out, is entitled to compensation for the transfer of ownership of the real property to the State Treasury or a local government entity.</w:t>
      </w:r>
    </w:p>
    <w:p w:rsidR="006D0F27" w:rsidRPr="00131B44" w:rsidRDefault="00765F60" w:rsidP="006D0F27">
      <w:pPr>
        <w:rPr>
          <w:lang w:val="en-GB"/>
        </w:rPr>
      </w:pPr>
      <w:r w:rsidRPr="00131B44">
        <w:rPr>
          <w:lang w:val="en-GB"/>
        </w:rPr>
        <w:t xml:space="preserve">In all cases compensation must meet the principle of replacement value, which means the market value of the land, and related assets (e.g. crops) plus any transactions costs required to replace it, such as taxes and registration fees. Compensation is determined on the basis of a valuation by a </w:t>
      </w:r>
      <w:r w:rsidR="00272C72" w:rsidRPr="00131B44">
        <w:rPr>
          <w:lang w:val="en-GB"/>
        </w:rPr>
        <w:t xml:space="preserve">qualified </w:t>
      </w:r>
      <w:r w:rsidRPr="00131B44">
        <w:rPr>
          <w:lang w:val="en-GB"/>
        </w:rPr>
        <w:t xml:space="preserve">real property appraiser, and </w:t>
      </w:r>
      <w:r w:rsidR="00272C72" w:rsidRPr="00131B44">
        <w:rPr>
          <w:lang w:val="en-GB"/>
        </w:rPr>
        <w:t>by a team of real property appraisers (including farm land appraiser), if needed</w:t>
      </w:r>
      <w:r w:rsidRPr="00131B44">
        <w:rPr>
          <w:lang w:val="en-GB"/>
        </w:rPr>
        <w:t xml:space="preserve"> . </w:t>
      </w:r>
    </w:p>
    <w:p w:rsidR="004B6866" w:rsidRPr="00131B44" w:rsidRDefault="00765F60" w:rsidP="006D0F27">
      <w:pPr>
        <w:rPr>
          <w:lang w:val="en-GB"/>
        </w:rPr>
      </w:pPr>
      <w:r w:rsidRPr="00131B44">
        <w:rPr>
          <w:lang w:val="en-GB"/>
        </w:rPr>
        <w:t>According the OP 4.12, with regard to land and structures, "replacement cost" is defined as follows:</w:t>
      </w:r>
    </w:p>
    <w:p w:rsidR="004B6866" w:rsidRPr="00131B44" w:rsidRDefault="00765F60" w:rsidP="006D0F27">
      <w:pPr>
        <w:rPr>
          <w:lang w:val="en-GB"/>
        </w:rPr>
      </w:pPr>
      <w:r w:rsidRPr="00131B44">
        <w:rPr>
          <w:lang w:val="en-GB"/>
        </w:rPr>
        <w:t>a) for farming land, it is the pre-project or pre-displacement, whichever is higher, market value of land of equal productive potential or use located in the vicinity of the affected land, plus the cost of preparing the land to levels similar to those of the affected land, plus the cost of any registration and transfer taxes;</w:t>
      </w:r>
    </w:p>
    <w:p w:rsidR="004B6866" w:rsidRPr="00131B44" w:rsidRDefault="00765F60" w:rsidP="006D0F27">
      <w:pPr>
        <w:rPr>
          <w:lang w:val="en-GB"/>
        </w:rPr>
      </w:pPr>
      <w:r w:rsidRPr="00131B44">
        <w:rPr>
          <w:lang w:val="en-GB"/>
        </w:rPr>
        <w:t>b) for land in urban areas, it is the pre-displacement market value of land of equal size and use, with similar or improved public infrastructure facilities and services and located in the vicinity of the affected land, plus the cost of any registration and transfer taxes;</w:t>
      </w:r>
    </w:p>
    <w:p w:rsidR="00AE4CCA" w:rsidRPr="00131B44" w:rsidRDefault="00765F60" w:rsidP="006D0F27">
      <w:pPr>
        <w:rPr>
          <w:lang w:val="en-GB"/>
        </w:rPr>
      </w:pPr>
      <w:r w:rsidRPr="00131B44">
        <w:rPr>
          <w:lang w:val="en-GB"/>
        </w:rPr>
        <w:t xml:space="preserve">c) for houses and other structures, it is the market cost of the materials to build a replacement structure with an area and quality similar to or better than those of the affected structure, or to repair a partially affected structure, plus the cost of transporting building materials to the construction site, plus the cost of any </w:t>
      </w:r>
      <w:r w:rsidR="00E10C1D" w:rsidRPr="00131B44">
        <w:rPr>
          <w:lang w:val="en-GB"/>
        </w:rPr>
        <w:t>labour</w:t>
      </w:r>
      <w:r w:rsidRPr="00131B44">
        <w:rPr>
          <w:lang w:val="en-GB"/>
        </w:rPr>
        <w:t xml:space="preserve"> and contractors' fees, plus the cost of any registration and transfer taxes.</w:t>
      </w:r>
    </w:p>
    <w:p w:rsidR="006D0F27" w:rsidRPr="00131B44" w:rsidRDefault="00765F60" w:rsidP="006D0F27">
      <w:pPr>
        <w:rPr>
          <w:lang w:val="en-GB"/>
        </w:rPr>
      </w:pPr>
      <w:r w:rsidRPr="00131B44">
        <w:rPr>
          <w:lang w:val="en-GB"/>
        </w:rPr>
        <w:t xml:space="preserve">With reference to the real properties under </w:t>
      </w:r>
      <w:r w:rsidR="001B0771" w:rsidRPr="00131B44">
        <w:rPr>
          <w:lang w:val="en-GB"/>
        </w:rPr>
        <w:t>expropriation</w:t>
      </w:r>
      <w:r w:rsidRPr="00131B44">
        <w:rPr>
          <w:lang w:val="en-GB"/>
        </w:rPr>
        <w:t>, for the needs of the Task fulfilment, the aforementioned provisions letter a) and b) above shall apply.</w:t>
      </w:r>
    </w:p>
    <w:p w:rsidR="006D0F27" w:rsidRPr="00131B44" w:rsidRDefault="00765F60" w:rsidP="006D0F27">
      <w:pPr>
        <w:rPr>
          <w:shd w:val="clear" w:color="auto" w:fill="FFFFFF"/>
          <w:lang w:val="en-GB"/>
        </w:rPr>
      </w:pPr>
      <w:r w:rsidRPr="00131B44">
        <w:rPr>
          <w:lang w:val="en-GB"/>
        </w:rPr>
        <w:t>In determining the replacement cost, depreciation of the asset and the value of salvage materials are not taken into account, nor is the value of benefits to be derived from the Project deducted from the valuation of an affected asset. Where Polish law does not meet the standard of compensation at full replacement cost, is supplemented by additional measures, such as support after displacement, for a transition period, based on a reasonable estimate of the time likely to be needed to restore their livelihood and standards of living (including sources of income), etc. Such a procedure ensures the implementation of compensation as standard compensation according to the replacement value.</w:t>
      </w:r>
    </w:p>
    <w:p w:rsidR="00AE4CCA" w:rsidRPr="00131B44" w:rsidRDefault="00765F60" w:rsidP="006D0F27">
      <w:pPr>
        <w:rPr>
          <w:lang w:val="en-GB"/>
        </w:rPr>
      </w:pPr>
      <w:r w:rsidRPr="00131B44">
        <w:rPr>
          <w:lang w:val="en-GB"/>
        </w:rPr>
        <w:t xml:space="preserve">The amount of compensation paid by the State Treasury or the local government entity, respectively, is determined by the </w:t>
      </w:r>
      <w:r w:rsidR="007F58BF" w:rsidRPr="00131B44">
        <w:rPr>
          <w:lang w:val="en-GB"/>
        </w:rPr>
        <w:t>Employer</w:t>
      </w:r>
      <w:r w:rsidRPr="00131B44">
        <w:rPr>
          <w:lang w:val="en-GB"/>
        </w:rPr>
        <w:t xml:space="preserve"> and the current owner, holder of perpetual usufruct rights or other legal holder through negotiations based on a valuation conducted by a certified real property and assets valuation committee/appraiser appointed by PIU.</w:t>
      </w:r>
      <w:r w:rsidR="00C74E17">
        <w:rPr>
          <w:lang w:val="en-GB"/>
        </w:rPr>
        <w:t xml:space="preserve"> </w:t>
      </w:r>
      <w:r w:rsidR="00C74E17" w:rsidRPr="00C74E17">
        <w:rPr>
          <w:lang w:val="en-GB"/>
        </w:rPr>
        <w:t>In all cases the process should result, at least, in compensation at replacement value.</w:t>
      </w:r>
    </w:p>
    <w:p w:rsidR="00AE4CCA" w:rsidRPr="00131B44" w:rsidRDefault="00AE4CCA" w:rsidP="00AE4CCA">
      <w:pPr>
        <w:autoSpaceDE w:val="0"/>
        <w:spacing w:after="120"/>
        <w:rPr>
          <w:rFonts w:cs="Times New Roman"/>
          <w:szCs w:val="24"/>
          <w:lang w:val="en-GB"/>
        </w:rPr>
      </w:pPr>
      <w:r w:rsidRPr="00131B44">
        <w:rPr>
          <w:lang w:val="en-GB"/>
        </w:rPr>
        <w:lastRenderedPageBreak/>
        <w:t>In case when IPIP concerns it area of allotment gardens established in accordance with the provisions on family allotment gardens</w:t>
      </w:r>
      <w:r w:rsidR="00B21F83" w:rsidRPr="00131B44">
        <w:rPr>
          <w:lang w:val="en-GB"/>
        </w:rPr>
        <w:t xml:space="preserve"> FAG</w:t>
      </w:r>
      <w:r w:rsidRPr="00131B44">
        <w:rPr>
          <w:lang w:val="en-GB"/>
        </w:rPr>
        <w:t xml:space="preserve">, an entity in the interest of which there shall be a liquidation of a family allotment garden or its part is obliged to: </w:t>
      </w:r>
    </w:p>
    <w:p w:rsidR="00AE4CCA" w:rsidRPr="00131B44" w:rsidRDefault="00AE4CCA" w:rsidP="00AE4CCA">
      <w:pPr>
        <w:pStyle w:val="Akapitzlist"/>
        <w:numPr>
          <w:ilvl w:val="0"/>
          <w:numId w:val="24"/>
        </w:numPr>
        <w:spacing w:before="0" w:after="160"/>
        <w:rPr>
          <w:lang w:val="en-GB"/>
        </w:rPr>
      </w:pPr>
      <w:r w:rsidRPr="00131B44">
        <w:rPr>
          <w:lang w:val="en-GB"/>
        </w:rPr>
        <w:t xml:space="preserve">pay to allotment holders compensation for plantings, devices and objects placed on the allotment and constituting their ownership; </w:t>
      </w:r>
    </w:p>
    <w:p w:rsidR="00AE4CCA" w:rsidRPr="00131B44" w:rsidRDefault="00AE4CCA" w:rsidP="00AE4CCA">
      <w:pPr>
        <w:pStyle w:val="Akapitzlist"/>
        <w:numPr>
          <w:ilvl w:val="0"/>
          <w:numId w:val="24"/>
        </w:numPr>
        <w:spacing w:before="0" w:after="160"/>
        <w:rPr>
          <w:lang w:val="en-GB"/>
        </w:rPr>
      </w:pPr>
      <w:r w:rsidRPr="00131B44">
        <w:rPr>
          <w:lang w:val="en-GB"/>
        </w:rPr>
        <w:t>pay to garden association compensation for devices, buildings and building structures of the family allotment garden owned by them and aimed at common use by allotment holders and used for ensuring the functioning of the garden;</w:t>
      </w:r>
    </w:p>
    <w:p w:rsidR="00AE4CCA" w:rsidRPr="00131B44" w:rsidRDefault="00AE4CCA" w:rsidP="00AE4CCA">
      <w:pPr>
        <w:pStyle w:val="Akapitzlist"/>
        <w:numPr>
          <w:ilvl w:val="0"/>
          <w:numId w:val="24"/>
        </w:numPr>
        <w:spacing w:before="0" w:after="160"/>
        <w:rPr>
          <w:lang w:val="en-GB"/>
        </w:rPr>
      </w:pPr>
      <w:r w:rsidRPr="00131B44">
        <w:rPr>
          <w:lang w:val="en-GB"/>
        </w:rPr>
        <w:t>ensure unpaid swap properties for the restoration of family garden allotment.</w:t>
      </w:r>
    </w:p>
    <w:p w:rsidR="00481B2F" w:rsidRPr="00131B44" w:rsidRDefault="00AE4CCA">
      <w:pPr>
        <w:rPr>
          <w:lang w:val="en-GB"/>
        </w:rPr>
      </w:pPr>
      <w:r w:rsidRPr="00131B44">
        <w:rPr>
          <w:lang w:val="en-GB"/>
        </w:rPr>
        <w:t xml:space="preserve">The compensation amount determined on the day of issuing IPIP (Investment Project Implementation Permit) shall be subject to indexation as of the disbursement day according to the rules applicable in the case of returning the real properties under </w:t>
      </w:r>
      <w:r w:rsidR="001B0771" w:rsidRPr="00131B44">
        <w:rPr>
          <w:lang w:val="en-GB"/>
        </w:rPr>
        <w:t>expropriation</w:t>
      </w:r>
      <w:r w:rsidRPr="00131B44">
        <w:rPr>
          <w:lang w:val="en-GB"/>
        </w:rPr>
        <w:t>.</w:t>
      </w:r>
    </w:p>
    <w:p w:rsidR="00481B2F" w:rsidRDefault="00C74E17">
      <w:pPr>
        <w:rPr>
          <w:lang w:val="en-GB"/>
        </w:rPr>
      </w:pPr>
      <w:r w:rsidRPr="00C74E17">
        <w:rPr>
          <w:lang w:val="en-GB"/>
        </w:rPr>
        <w:t>The amount of compensation in the case of flood protection measures is determined according to the state of the real property as of the day of the investment project implementation permit issued by the body of first instance and according to the real property’s value as of the day on which the amount of compensation is determined. Compensation is subject to indexation as of the day of payment according to the principles applicable in the case of return of expropriated property.</w:t>
      </w:r>
    </w:p>
    <w:p w:rsidR="00C74E17" w:rsidRPr="00131B44" w:rsidRDefault="00C74E17">
      <w:pPr>
        <w:rPr>
          <w:lang w:val="en-GB"/>
        </w:rPr>
      </w:pPr>
    </w:p>
    <w:p w:rsidR="00AE4CCA" w:rsidRPr="00131B44" w:rsidRDefault="00AE4CCA" w:rsidP="00AE4CCA">
      <w:pPr>
        <w:spacing w:before="0" w:after="160"/>
        <w:rPr>
          <w:lang w:val="en-GB"/>
        </w:rPr>
      </w:pPr>
      <w:r w:rsidRPr="00131B44">
        <w:rPr>
          <w:lang w:val="en-GB"/>
        </w:rPr>
        <w:t>NOTE:</w:t>
      </w:r>
    </w:p>
    <w:p w:rsidR="00AE4CCA" w:rsidRPr="00131B44" w:rsidRDefault="00AE4CCA" w:rsidP="00AE4CCA">
      <w:pPr>
        <w:spacing w:before="0" w:after="160"/>
        <w:rPr>
          <w:lang w:val="en-GB"/>
        </w:rPr>
      </w:pPr>
      <w:r w:rsidRPr="00131B44">
        <w:rPr>
          <w:lang w:val="en-GB"/>
        </w:rPr>
        <w:t>The appraisal methods are defined in a legal act which is the Regulation of the Council of Ministers of 21 September 2004 on real property appraisal and preparation of an appraisal report, specifying the methods and techniques of compensation appraisal.</w:t>
      </w:r>
    </w:p>
    <w:p w:rsidR="006D0F27" w:rsidRPr="00131B44" w:rsidRDefault="00765F60" w:rsidP="006D0F27">
      <w:pPr>
        <w:pStyle w:val="Nagwek3"/>
        <w:rPr>
          <w:lang w:val="en-GB"/>
        </w:rPr>
      </w:pPr>
      <w:bookmarkStart w:id="83" w:name="_Toc442778192"/>
      <w:bookmarkStart w:id="84" w:name="_Toc442778193"/>
      <w:bookmarkStart w:id="85" w:name="_Toc442778194"/>
      <w:bookmarkStart w:id="86" w:name="_Toc405096088"/>
      <w:bookmarkStart w:id="87" w:name="_Toc416223144"/>
      <w:bookmarkStart w:id="88" w:name="_Toc418076709"/>
      <w:bookmarkStart w:id="89" w:name="_Toc419201571"/>
      <w:bookmarkStart w:id="90" w:name="_Toc469986909"/>
      <w:bookmarkEnd w:id="83"/>
      <w:bookmarkEnd w:id="84"/>
      <w:bookmarkEnd w:id="85"/>
      <w:r w:rsidRPr="00131B44">
        <w:rPr>
          <w:lang w:val="en-GB"/>
        </w:rPr>
        <w:t>Real property valuation</w:t>
      </w:r>
      <w:bookmarkEnd w:id="86"/>
      <w:bookmarkEnd w:id="87"/>
      <w:bookmarkEnd w:id="88"/>
      <w:bookmarkEnd w:id="89"/>
      <w:r w:rsidRPr="00131B44">
        <w:rPr>
          <w:rStyle w:val="Odwoanieprzypisudolnego"/>
          <w:lang w:val="en-GB"/>
        </w:rPr>
        <w:footnoteReference w:id="13"/>
      </w:r>
      <w:bookmarkEnd w:id="90"/>
    </w:p>
    <w:p w:rsidR="006D0F27" w:rsidRPr="00131B44" w:rsidRDefault="00765F60" w:rsidP="006D0F27">
      <w:pPr>
        <w:rPr>
          <w:szCs w:val="24"/>
          <w:lang w:val="en-GB"/>
        </w:rPr>
      </w:pPr>
      <w:r w:rsidRPr="00131B44">
        <w:rPr>
          <w:lang w:val="en-GB"/>
        </w:rPr>
        <w:t>The amount of compensation basis is determined on the basis of the market value of the property. While ascertaining the market value of the property, the following factors in particular are taken into consideration: its type, location, use and zoning, existing technical infrastructure, overall condition and current market prices. Should the change of zoning and land use for the purpose of the Contract decrease the real property’s value, its market value will be ascertained according to pre-rezoning and pre-project use. If the data from the local or regional property market allows the appraiser to ascertain the market value of the property, they should apply one of the market approaches, i.e. the sales comparison approach, the income capitalization approach or the combined approach. Should the zoning in accordance with the purpose of the investment increase the real property’s value, its market value is ascertained according to the alternative use resulting from the new zoning. If the data from the local or regional property market does not allow the appraiser to ascertain the market value of the property, they should ascertain the replacement value of the property on the basis of the cost approach.</w:t>
      </w:r>
    </w:p>
    <w:p w:rsidR="006D0F27" w:rsidRPr="00131B44" w:rsidRDefault="00765F60" w:rsidP="006D0F27">
      <w:pPr>
        <w:rPr>
          <w:lang w:val="en-GB"/>
        </w:rPr>
      </w:pPr>
      <w:r w:rsidRPr="00131B44">
        <w:rPr>
          <w:lang w:val="en-GB"/>
        </w:rPr>
        <w:t>Should the current owner or holder of perpetual usufruct rights of the affected property agree to deliver the property and vacate the premises within 30 days</w:t>
      </w:r>
      <w:r w:rsidR="001B0771" w:rsidRPr="00131B44">
        <w:rPr>
          <w:lang w:val="en-GB"/>
        </w:rPr>
        <w:t>,</w:t>
      </w:r>
      <w:r w:rsidRPr="00131B44">
        <w:rPr>
          <w:lang w:val="en-GB"/>
        </w:rPr>
        <w:t xml:space="preserve"> the amount of compensation is increased by 5% of the value of the property or of the value of the title to perpetual </w:t>
      </w:r>
      <w:r w:rsidRPr="00131B44">
        <w:rPr>
          <w:lang w:val="en-GB"/>
        </w:rPr>
        <w:lastRenderedPageBreak/>
        <w:t>usufruct. When such a decision refers to a land with a residential building, the amount of compensation shall be increased by the amount of PLN 10 000.</w:t>
      </w:r>
    </w:p>
    <w:p w:rsidR="006D0F27" w:rsidRPr="00131B44" w:rsidRDefault="00765F60" w:rsidP="006D0F27">
      <w:pPr>
        <w:pStyle w:val="Nagwek3"/>
        <w:rPr>
          <w:lang w:val="en-GB"/>
        </w:rPr>
      </w:pPr>
      <w:bookmarkStart w:id="91" w:name="_Toc442778196"/>
      <w:bookmarkStart w:id="92" w:name="_Toc405096090"/>
      <w:bookmarkStart w:id="93" w:name="_Toc416223146"/>
      <w:bookmarkStart w:id="94" w:name="_Toc418076710"/>
      <w:bookmarkStart w:id="95" w:name="_Toc419201572"/>
      <w:bookmarkStart w:id="96" w:name="_Toc469986910"/>
      <w:bookmarkEnd w:id="91"/>
      <w:r w:rsidRPr="00131B44">
        <w:rPr>
          <w:lang w:val="en-GB"/>
        </w:rPr>
        <w:t>Valuation of plants and crops</w:t>
      </w:r>
      <w:bookmarkEnd w:id="92"/>
      <w:bookmarkEnd w:id="93"/>
      <w:bookmarkEnd w:id="94"/>
      <w:bookmarkEnd w:id="95"/>
      <w:r w:rsidRPr="00131B44">
        <w:rPr>
          <w:rStyle w:val="Odwoanieprzypisudolnego"/>
          <w:lang w:val="en-GB"/>
        </w:rPr>
        <w:footnoteReference w:id="14"/>
      </w:r>
      <w:bookmarkEnd w:id="96"/>
    </w:p>
    <w:p w:rsidR="006D0F27" w:rsidRPr="00131B44" w:rsidRDefault="00765F60" w:rsidP="006D0F27">
      <w:pPr>
        <w:autoSpaceDE w:val="0"/>
        <w:autoSpaceDN w:val="0"/>
        <w:adjustRightInd w:val="0"/>
        <w:spacing w:after="120"/>
        <w:rPr>
          <w:rFonts w:cs="Times New Roman"/>
          <w:szCs w:val="24"/>
          <w:lang w:val="en-GB"/>
        </w:rPr>
      </w:pPr>
      <w:r w:rsidRPr="00131B44">
        <w:rPr>
          <w:lang w:val="en-GB"/>
        </w:rPr>
        <w:t>The valuation of tree</w:t>
      </w:r>
      <w:r w:rsidR="00646471">
        <w:rPr>
          <w:lang w:val="en-GB"/>
        </w:rPr>
        <w:t>s</w:t>
      </w:r>
      <w:r w:rsidRPr="00131B44">
        <w:rPr>
          <w:lang w:val="en-GB"/>
        </w:rPr>
        <w:t>, if the tree stand includes usable assets, will involve the valuation of timber. If the tree stand includes no usable assets or if the value of timber is exceeded by the costs of reforestation and maintenance of the tree stand, the valuation concerns the costs of reforestation and maintenance of the tree stand until the day of expropriation.</w:t>
      </w:r>
    </w:p>
    <w:p w:rsidR="006D0F27" w:rsidRPr="00131B44" w:rsidRDefault="00765F60" w:rsidP="006D0F27">
      <w:pPr>
        <w:autoSpaceDE w:val="0"/>
        <w:autoSpaceDN w:val="0"/>
        <w:adjustRightInd w:val="0"/>
        <w:spacing w:after="120"/>
        <w:rPr>
          <w:rFonts w:cs="Times New Roman"/>
          <w:szCs w:val="24"/>
          <w:lang w:val="en-GB"/>
        </w:rPr>
      </w:pPr>
      <w:r w:rsidRPr="00131B44">
        <w:rPr>
          <w:lang w:val="en-GB"/>
        </w:rPr>
        <w:t>The valuation of fields of perennial plants involves the valuation of the costs of establishing the field and its maintenance until the first crop as well as of the lost profit in the period from the day of expropriation until the completion of the full yield. The aggregate of costs and the value of lost profits are reduced by the sum of the yearly depreciation charge resulting from the period of using the field from the first year of yield until the day of expropriation. The valuation of crops, cultivation and other yields of annual plants involves the valuation of the expected yield according to the current market prices, reduced by the value of necessary expenditures related to the harvest of the crops.</w:t>
      </w:r>
    </w:p>
    <w:p w:rsidR="006D0F27" w:rsidRPr="00131B44" w:rsidRDefault="00765F60" w:rsidP="006D0F27">
      <w:pPr>
        <w:autoSpaceDE w:val="0"/>
        <w:autoSpaceDN w:val="0"/>
        <w:adjustRightInd w:val="0"/>
        <w:spacing w:after="120"/>
        <w:rPr>
          <w:rFonts w:cs="Times New Roman"/>
          <w:szCs w:val="24"/>
          <w:lang w:val="en-GB"/>
        </w:rPr>
      </w:pPr>
      <w:r w:rsidRPr="00131B44">
        <w:rPr>
          <w:lang w:val="en-GB"/>
        </w:rPr>
        <w:t>The valuation of crops, cultivation and other yields of annual plants involves the valuation of the expected yield according to the current market prices, reduced by the value of necessary expenditures related to the harvest of the crops.</w:t>
      </w:r>
    </w:p>
    <w:p w:rsidR="006D0F27" w:rsidRPr="00131B44" w:rsidRDefault="006D0F27" w:rsidP="006D0F27">
      <w:pPr>
        <w:rPr>
          <w:lang w:val="en-GB"/>
        </w:rPr>
      </w:pPr>
    </w:p>
    <w:p w:rsidR="006D0F27" w:rsidRPr="00131B44" w:rsidRDefault="00765F60" w:rsidP="006D0F27">
      <w:pPr>
        <w:pStyle w:val="Nagwek1"/>
        <w:rPr>
          <w:lang w:val="en-GB"/>
        </w:rPr>
      </w:pPr>
      <w:bookmarkStart w:id="97" w:name="_Toc416223148"/>
      <w:bookmarkStart w:id="98" w:name="_Toc418076711"/>
      <w:bookmarkStart w:id="99" w:name="_Toc419201573"/>
      <w:bookmarkStart w:id="100" w:name="_Toc469986911"/>
      <w:r w:rsidRPr="00131B44">
        <w:rPr>
          <w:lang w:val="en-GB"/>
        </w:rPr>
        <w:lastRenderedPageBreak/>
        <w:t>E</w:t>
      </w:r>
      <w:r w:rsidR="007C6340" w:rsidRPr="00131B44">
        <w:rPr>
          <w:lang w:val="en-GB"/>
        </w:rPr>
        <w:t>ligibility criteria and catalogue of beneficiaries</w:t>
      </w:r>
      <w:bookmarkEnd w:id="97"/>
      <w:bookmarkEnd w:id="98"/>
      <w:bookmarkEnd w:id="99"/>
      <w:bookmarkEnd w:id="100"/>
    </w:p>
    <w:p w:rsidR="006D0F27" w:rsidRPr="00131B44" w:rsidRDefault="00765F60" w:rsidP="006D0F27">
      <w:pPr>
        <w:pStyle w:val="Nagwek2"/>
        <w:rPr>
          <w:lang w:val="en-GB"/>
        </w:rPr>
      </w:pPr>
      <w:bookmarkStart w:id="101" w:name="_Toc416223149"/>
      <w:bookmarkStart w:id="102" w:name="_Toc418076712"/>
      <w:bookmarkStart w:id="103" w:name="_Toc419201574"/>
      <w:bookmarkStart w:id="104" w:name="_Toc469986912"/>
      <w:r w:rsidRPr="00131B44">
        <w:rPr>
          <w:lang w:val="en-GB"/>
        </w:rPr>
        <w:t>Eligibility criteria</w:t>
      </w:r>
      <w:bookmarkEnd w:id="101"/>
      <w:bookmarkEnd w:id="102"/>
      <w:bookmarkEnd w:id="103"/>
      <w:r w:rsidRPr="00131B44">
        <w:rPr>
          <w:rStyle w:val="Odwoanieprzypisudolnego"/>
          <w:lang w:val="en-GB"/>
        </w:rPr>
        <w:footnoteReference w:id="15"/>
      </w:r>
      <w:bookmarkEnd w:id="104"/>
    </w:p>
    <w:p w:rsidR="002F4DC0" w:rsidRPr="00131B44" w:rsidRDefault="00765F60" w:rsidP="002F4DC0">
      <w:pPr>
        <w:rPr>
          <w:lang w:val="en-GB"/>
        </w:rPr>
      </w:pPr>
      <w:bookmarkStart w:id="105" w:name="_Toc416223150"/>
      <w:bookmarkStart w:id="106" w:name="_Toc418076713"/>
      <w:bookmarkStart w:id="107" w:name="_Toc419201575"/>
      <w:r w:rsidRPr="00131B44">
        <w:rPr>
          <w:lang w:val="en-GB"/>
        </w:rPr>
        <w:t>According to the Operational Policy of the World Bank, the following groups of people are eligible for compensation and assistance in connection with land acquisition resulting in loss of assets and displacement (economic or physical):</w:t>
      </w:r>
    </w:p>
    <w:p w:rsidR="002F4DC0" w:rsidRPr="00131B44" w:rsidRDefault="00765F60" w:rsidP="00C86F16">
      <w:pPr>
        <w:pStyle w:val="Akapitzlist"/>
        <w:numPr>
          <w:ilvl w:val="1"/>
          <w:numId w:val="3"/>
        </w:numPr>
        <w:spacing w:after="160"/>
        <w:rPr>
          <w:lang w:val="en-GB"/>
        </w:rPr>
      </w:pPr>
      <w:r w:rsidRPr="00131B44">
        <w:rPr>
          <w:lang w:val="en-GB"/>
        </w:rPr>
        <w:t>people who have formal legal rights to land or other products affected by the Project (including customary and traditional rights recognized under the laws of the country);</w:t>
      </w:r>
    </w:p>
    <w:p w:rsidR="002F4DC0" w:rsidRPr="00131B44" w:rsidRDefault="00765F60" w:rsidP="00C86F16">
      <w:pPr>
        <w:pStyle w:val="Akapitzlist"/>
        <w:numPr>
          <w:ilvl w:val="1"/>
          <w:numId w:val="3"/>
        </w:numPr>
        <w:spacing w:after="160"/>
        <w:rPr>
          <w:lang w:val="en-GB"/>
        </w:rPr>
      </w:pPr>
      <w:r w:rsidRPr="00131B44">
        <w:rPr>
          <w:lang w:val="en-GB"/>
        </w:rPr>
        <w:t xml:space="preserve">people who do not have formal legal rights to land at the time the census begins but have a claim to such land or assets-provided that such claims are recognized under the laws of the country or become recognized through a process identified in the RAP </w:t>
      </w:r>
    </w:p>
    <w:p w:rsidR="002F4DC0" w:rsidRPr="00131B44" w:rsidRDefault="00765F60" w:rsidP="00C86F16">
      <w:pPr>
        <w:pStyle w:val="Akapitzlist"/>
        <w:numPr>
          <w:ilvl w:val="1"/>
          <w:numId w:val="3"/>
        </w:numPr>
        <w:spacing w:before="0" w:after="160"/>
        <w:rPr>
          <w:lang w:val="en-GB"/>
        </w:rPr>
      </w:pPr>
      <w:r w:rsidRPr="00131B44">
        <w:rPr>
          <w:lang w:val="en-GB"/>
        </w:rPr>
        <w:t>people who have no recognizable legal right or claim to the land they are occupying</w:t>
      </w:r>
    </w:p>
    <w:p w:rsidR="00481B2F" w:rsidRPr="00131B44" w:rsidRDefault="00765F60">
      <w:pPr>
        <w:rPr>
          <w:lang w:val="en-GB"/>
        </w:rPr>
      </w:pPr>
      <w:r w:rsidRPr="00131B44">
        <w:rPr>
          <w:lang w:val="en-GB"/>
        </w:rPr>
        <w:t>The persons mentioned in item (a) and (b) should be granted with compensation for lost lands and also other assistance. The persons mentioned in item (c) should be granted support in resettlement instead of compensation for occupied lands and, if necessary, other form of assistance for the achievement of goals of OP 4.12 – provided that such persons occupied the Project implementation area prior to the cut-off date. Those who occupy the area upon the cut-off date will not be entitled to compensation or to other forms of assistance in connection with resettlements. All the persons defined in items (a), (b) and (c) should receive compensation for lost assets other than land.</w:t>
      </w:r>
    </w:p>
    <w:p w:rsidR="00481B2F" w:rsidRPr="00131B44" w:rsidRDefault="00765F60">
      <w:pPr>
        <w:rPr>
          <w:lang w:val="en-GB"/>
        </w:rPr>
      </w:pPr>
      <w:r w:rsidRPr="00131B44">
        <w:rPr>
          <w:lang w:val="en-GB"/>
        </w:rPr>
        <w:t>Therefore, the lack of legal title to the real property should not constitute an obstacle for receiving compensation or other support offered in connection with the forced real property occupation.</w:t>
      </w:r>
    </w:p>
    <w:p w:rsidR="00481B2F" w:rsidRPr="00131B44" w:rsidRDefault="00765F60">
      <w:pPr>
        <w:rPr>
          <w:lang w:val="en-GB"/>
        </w:rPr>
      </w:pPr>
      <w:r w:rsidRPr="00131B44">
        <w:rPr>
          <w:lang w:val="en-GB"/>
        </w:rPr>
        <w:t>It must be emphasized that in the case under consideration there is no group of people qualified as a group without legal title to land. Nevertheless, according to the Polish law, persons usufructing real property without legal title are aware of illegality of their activities and the fact that such real property may be returned to its owner at any time without compensation in cash.</w:t>
      </w:r>
    </w:p>
    <w:p w:rsidR="007D25BB" w:rsidRPr="00131B44" w:rsidRDefault="007D25BB" w:rsidP="007D25BB">
      <w:pPr>
        <w:rPr>
          <w:lang w:val="en-GB"/>
        </w:rPr>
      </w:pPr>
      <w:r w:rsidRPr="00131B44">
        <w:rPr>
          <w:lang w:val="en-GB"/>
        </w:rPr>
        <w:t>As far as the assessment of PAP influence is concerned, it is described in chapter 4.1. Social impacts.</w:t>
      </w:r>
    </w:p>
    <w:p w:rsidR="006D0F27" w:rsidRPr="00131B44" w:rsidRDefault="00765F60" w:rsidP="006D0F27">
      <w:pPr>
        <w:pStyle w:val="Nagwek2"/>
        <w:rPr>
          <w:lang w:val="en-GB"/>
        </w:rPr>
      </w:pPr>
      <w:bookmarkStart w:id="108" w:name="_Toc442778200"/>
      <w:bookmarkStart w:id="109" w:name="_Toc442778201"/>
      <w:bookmarkStart w:id="110" w:name="_Toc469986913"/>
      <w:bookmarkEnd w:id="108"/>
      <w:bookmarkEnd w:id="109"/>
      <w:r w:rsidRPr="00131B44">
        <w:rPr>
          <w:lang w:val="en-GB"/>
        </w:rPr>
        <w:t>A list of entitled people</w:t>
      </w:r>
      <w:bookmarkEnd w:id="105"/>
      <w:bookmarkEnd w:id="106"/>
      <w:bookmarkEnd w:id="107"/>
      <w:r w:rsidRPr="00131B44">
        <w:rPr>
          <w:rStyle w:val="Odwoanieprzypisudolnego"/>
          <w:lang w:val="en-GB"/>
        </w:rPr>
        <w:footnoteReference w:id="16"/>
      </w:r>
      <w:bookmarkEnd w:id="110"/>
    </w:p>
    <w:p w:rsidR="002F4DC0" w:rsidRPr="00131B44" w:rsidRDefault="00765F60" w:rsidP="002F4DC0">
      <w:pPr>
        <w:rPr>
          <w:lang w:val="en-GB"/>
        </w:rPr>
      </w:pPr>
      <w:r w:rsidRPr="00131B44">
        <w:rPr>
          <w:lang w:val="en-GB"/>
        </w:rPr>
        <w:t>Compensation and support eligibility shall be determined according to the following rules:</w:t>
      </w:r>
    </w:p>
    <w:p w:rsidR="002F4DC0" w:rsidRPr="00131B44" w:rsidRDefault="00765F60" w:rsidP="00C86F16">
      <w:pPr>
        <w:pStyle w:val="Akapitzlist"/>
        <w:numPr>
          <w:ilvl w:val="0"/>
          <w:numId w:val="24"/>
        </w:numPr>
        <w:spacing w:after="160"/>
        <w:rPr>
          <w:lang w:val="en-GB"/>
        </w:rPr>
      </w:pPr>
      <w:r w:rsidRPr="00131B44">
        <w:rPr>
          <w:lang w:val="en-GB"/>
        </w:rPr>
        <w:t xml:space="preserve">PAP which </w:t>
      </w:r>
      <w:r w:rsidR="00646471">
        <w:rPr>
          <w:lang w:val="en-GB"/>
        </w:rPr>
        <w:t>has a legal possession of</w:t>
      </w:r>
      <w:r w:rsidRPr="00131B44">
        <w:rPr>
          <w:lang w:val="en-GB"/>
        </w:rPr>
        <w:t xml:space="preserve">property </w:t>
      </w:r>
      <w:r w:rsidR="00646471">
        <w:rPr>
          <w:lang w:val="en-GB"/>
        </w:rPr>
        <w:t>i</w:t>
      </w:r>
      <w:r w:rsidR="00646471" w:rsidRPr="00131B44">
        <w:rPr>
          <w:lang w:val="en-GB"/>
        </w:rPr>
        <w:t xml:space="preserve">n </w:t>
      </w:r>
      <w:r w:rsidRPr="00131B44">
        <w:rPr>
          <w:lang w:val="en-GB"/>
        </w:rPr>
        <w:t>the Project area receive compensation in its full amount, with priority of “land for land” rule,</w:t>
      </w:r>
    </w:p>
    <w:p w:rsidR="002F4DC0" w:rsidRPr="00131B44" w:rsidRDefault="00765F60" w:rsidP="00C86F16">
      <w:pPr>
        <w:pStyle w:val="Akapitzlist"/>
        <w:numPr>
          <w:ilvl w:val="0"/>
          <w:numId w:val="24"/>
        </w:numPr>
        <w:spacing w:after="160"/>
        <w:rPr>
          <w:lang w:val="en-GB"/>
        </w:rPr>
      </w:pPr>
      <w:r w:rsidRPr="00131B44">
        <w:rPr>
          <w:lang w:val="en-GB"/>
        </w:rPr>
        <w:lastRenderedPageBreak/>
        <w:t xml:space="preserve">PAP which are leaseholders, tenants, life annuitants and other dependent possessors of real property </w:t>
      </w:r>
      <w:r w:rsidR="00646471">
        <w:rPr>
          <w:lang w:val="en-GB"/>
        </w:rPr>
        <w:t>i</w:t>
      </w:r>
      <w:r w:rsidR="00646471" w:rsidRPr="00131B44">
        <w:rPr>
          <w:lang w:val="en-GB"/>
        </w:rPr>
        <w:t xml:space="preserve">n </w:t>
      </w:r>
      <w:r w:rsidRPr="00131B44">
        <w:rPr>
          <w:lang w:val="en-GB"/>
        </w:rPr>
        <w:t>the Project area receive full compensation for the loss of such rights,</w:t>
      </w:r>
    </w:p>
    <w:p w:rsidR="002F4DC0" w:rsidRPr="00131B44" w:rsidRDefault="00765F60" w:rsidP="00C86F16">
      <w:pPr>
        <w:pStyle w:val="Akapitzlist"/>
        <w:numPr>
          <w:ilvl w:val="0"/>
          <w:numId w:val="24"/>
        </w:numPr>
        <w:spacing w:after="160"/>
        <w:rPr>
          <w:lang w:val="en-GB"/>
        </w:rPr>
      </w:pPr>
      <w:r w:rsidRPr="00131B44">
        <w:rPr>
          <w:lang w:val="en-GB"/>
        </w:rPr>
        <w:t>PAP which are persons who have a limited property right in the real property, receive full compensation for the loss of such rights,</w:t>
      </w:r>
    </w:p>
    <w:p w:rsidR="002F4DC0" w:rsidRPr="00131B44" w:rsidRDefault="00765F60" w:rsidP="00C86F16">
      <w:pPr>
        <w:pStyle w:val="Akapitzlist"/>
        <w:numPr>
          <w:ilvl w:val="0"/>
          <w:numId w:val="24"/>
        </w:numPr>
        <w:spacing w:after="160"/>
        <w:rPr>
          <w:lang w:val="en-GB"/>
        </w:rPr>
      </w:pPr>
      <w:r w:rsidRPr="00131B44">
        <w:rPr>
          <w:lang w:val="en-GB"/>
        </w:rPr>
        <w:t>owners of crops, plants, structures and other constructions attached to the land receive compensation for the above,</w:t>
      </w:r>
    </w:p>
    <w:p w:rsidR="002F4DC0" w:rsidRPr="00131B44" w:rsidRDefault="00383044" w:rsidP="00C86F16">
      <w:pPr>
        <w:pStyle w:val="Akapitzlist"/>
        <w:numPr>
          <w:ilvl w:val="0"/>
          <w:numId w:val="24"/>
        </w:numPr>
        <w:spacing w:after="160"/>
        <w:rPr>
          <w:lang w:val="en-GB"/>
        </w:rPr>
      </w:pPr>
      <w:r w:rsidRPr="00131B44">
        <w:rPr>
          <w:lang w:val="en-GB"/>
        </w:rPr>
        <w:t>residents</w:t>
      </w:r>
      <w:r w:rsidR="00765F60" w:rsidRPr="00131B44">
        <w:rPr>
          <w:lang w:val="en-GB"/>
        </w:rPr>
        <w:t xml:space="preserve"> of houses and flats who will have to be resettled, apart from compensation under the above rules, will receive support in resettlement, appropriate access to social infrastructure and, if necessary, a package of specially selected protection activities,</w:t>
      </w:r>
    </w:p>
    <w:p w:rsidR="002F4DC0" w:rsidRPr="00131B44" w:rsidRDefault="00765F60" w:rsidP="00C86F16">
      <w:pPr>
        <w:pStyle w:val="Akapitzlist"/>
        <w:numPr>
          <w:ilvl w:val="0"/>
          <w:numId w:val="24"/>
        </w:numPr>
        <w:spacing w:after="160"/>
        <w:rPr>
          <w:lang w:val="en-GB"/>
        </w:rPr>
      </w:pPr>
      <w:r w:rsidRPr="00131B44">
        <w:rPr>
          <w:lang w:val="en-GB"/>
        </w:rPr>
        <w:t>PAP which due to the Project implementation will lose their income, salary or a possibility of conducting a business activity will receive adequate compensations and, if necessary, a package of specially selected protection activities,</w:t>
      </w:r>
    </w:p>
    <w:p w:rsidR="002F4DC0" w:rsidRPr="00131B44" w:rsidRDefault="00765F60" w:rsidP="00C86F16">
      <w:pPr>
        <w:pStyle w:val="Akapitzlist"/>
        <w:numPr>
          <w:ilvl w:val="0"/>
          <w:numId w:val="24"/>
        </w:numPr>
        <w:spacing w:after="160"/>
        <w:rPr>
          <w:lang w:val="en-GB"/>
        </w:rPr>
      </w:pPr>
      <w:r w:rsidRPr="00131B44">
        <w:rPr>
          <w:lang w:val="en-GB"/>
        </w:rPr>
        <w:t xml:space="preserve">PAP </w:t>
      </w:r>
      <w:r w:rsidR="00646471">
        <w:rPr>
          <w:lang w:val="en-GB"/>
        </w:rPr>
        <w:t>who own</w:t>
      </w:r>
      <w:r w:rsidRPr="00131B44">
        <w:rPr>
          <w:lang w:val="en-GB"/>
        </w:rPr>
        <w:t xml:space="preserve"> property </w:t>
      </w:r>
      <w:r w:rsidR="00646471">
        <w:rPr>
          <w:lang w:val="en-GB"/>
        </w:rPr>
        <w:t>i</w:t>
      </w:r>
      <w:r w:rsidR="00646471" w:rsidRPr="00131B44">
        <w:rPr>
          <w:lang w:val="en-GB"/>
        </w:rPr>
        <w:t xml:space="preserve">n </w:t>
      </w:r>
      <w:r w:rsidRPr="00131B44">
        <w:rPr>
          <w:lang w:val="en-GB"/>
        </w:rPr>
        <w:t xml:space="preserve">the Project area illegally, without legal title and without expectancy of acquiring such a legal title will be receive compensations for </w:t>
      </w:r>
      <w:r w:rsidR="001B0771" w:rsidRPr="00131B44">
        <w:rPr>
          <w:lang w:val="en-GB"/>
        </w:rPr>
        <w:t>expropriation</w:t>
      </w:r>
      <w:r w:rsidRPr="00131B44">
        <w:rPr>
          <w:lang w:val="en-GB"/>
        </w:rPr>
        <w:t xml:space="preserve"> since it is </w:t>
      </w:r>
      <w:r w:rsidR="00646471">
        <w:rPr>
          <w:lang w:val="en-GB"/>
        </w:rPr>
        <w:t xml:space="preserve">not </w:t>
      </w:r>
      <w:r w:rsidRPr="00131B44">
        <w:rPr>
          <w:lang w:val="en-GB"/>
        </w:rPr>
        <w:t>feasible in the light of Polish law. Nevertheless, such persons will receive compensation for plants and structures owned by them and, if necessary, a package of specially selected protective activities for the reconstruction or improvement of life quality.</w:t>
      </w:r>
    </w:p>
    <w:p w:rsidR="00DF054F" w:rsidRPr="00131B44" w:rsidRDefault="00765F60">
      <w:pPr>
        <w:spacing w:after="160"/>
        <w:rPr>
          <w:lang w:val="en-GB"/>
        </w:rPr>
      </w:pPr>
      <w:r w:rsidRPr="00131B44">
        <w:rPr>
          <w:lang w:val="en-GB"/>
        </w:rPr>
        <w:t xml:space="preserve">Details concerning the possession of properties have been put together in Appendix </w:t>
      </w:r>
      <w:r w:rsidR="00736552">
        <w:rPr>
          <w:lang w:val="en-GB"/>
        </w:rPr>
        <w:t xml:space="preserve">No </w:t>
      </w:r>
      <w:r w:rsidRPr="00131B44">
        <w:rPr>
          <w:lang w:val="en-GB"/>
        </w:rPr>
        <w:t>1 to RAP.</w:t>
      </w:r>
    </w:p>
    <w:p w:rsidR="002F4DC0" w:rsidRPr="00131B44" w:rsidRDefault="00765F60" w:rsidP="002F4DC0">
      <w:pPr>
        <w:spacing w:after="160"/>
        <w:rPr>
          <w:lang w:val="en-GB"/>
        </w:rPr>
      </w:pPr>
      <w:r w:rsidRPr="00131B44">
        <w:rPr>
          <w:lang w:val="en-GB"/>
        </w:rPr>
        <w:t>PAP will be entitled to obtain compensation for the following categories of impacts/losses:</w:t>
      </w:r>
    </w:p>
    <w:p w:rsidR="002F4DC0" w:rsidRPr="00131B44" w:rsidRDefault="00765F60" w:rsidP="00C86F16">
      <w:pPr>
        <w:pStyle w:val="Akapitzlist"/>
        <w:numPr>
          <w:ilvl w:val="0"/>
          <w:numId w:val="24"/>
        </w:numPr>
        <w:spacing w:after="160"/>
        <w:rPr>
          <w:lang w:val="en-GB"/>
        </w:rPr>
      </w:pPr>
      <w:r w:rsidRPr="00131B44">
        <w:rPr>
          <w:b/>
          <w:lang w:val="en-GB"/>
        </w:rPr>
        <w:t>Permanent loss of property</w:t>
      </w:r>
      <w:r w:rsidRPr="00131B44">
        <w:rPr>
          <w:lang w:val="en-GB"/>
        </w:rPr>
        <w:t xml:space="preserve"> – if possible, and when PAP expresses </w:t>
      </w:r>
      <w:r w:rsidR="001B0771" w:rsidRPr="00131B44">
        <w:rPr>
          <w:lang w:val="en-GB"/>
        </w:rPr>
        <w:t>their</w:t>
      </w:r>
      <w:r w:rsidRPr="00131B44">
        <w:rPr>
          <w:lang w:val="en-GB"/>
        </w:rPr>
        <w:t xml:space="preserve"> willingness, will be compensated in the form of “land for land” through granting property of a similar value, location and functions as the dispossessed property. If it is impossible to find property satisfying the requirements for adequate compensation, PAP fails to express </w:t>
      </w:r>
      <w:r w:rsidR="001B0771" w:rsidRPr="00131B44">
        <w:rPr>
          <w:lang w:val="en-GB"/>
        </w:rPr>
        <w:t>their</w:t>
      </w:r>
      <w:r w:rsidRPr="00131B44">
        <w:rPr>
          <w:lang w:val="en-GB"/>
        </w:rPr>
        <w:t xml:space="preserve"> willingness to receive compensation in the form of “land for land” or only a small part of the plot is occupied, compensation will be disbursed in cash and it will correspond to the market value of disposed real property or its part. In addition, for immediate release of property it will be possible to increase compensation with the amount of 5% of the value of dispossessed real property according to the rules specified in the Special Flood Act. PAP which are not owners of perpetual usufructs, yet having legal title to the property (e.g. </w:t>
      </w:r>
      <w:r w:rsidR="007F58BF" w:rsidRPr="00131B44">
        <w:rPr>
          <w:lang w:val="en-GB"/>
        </w:rPr>
        <w:t xml:space="preserve">using a third party’s item, i.e. tenants, </w:t>
      </w:r>
      <w:r w:rsidRPr="00131B44">
        <w:rPr>
          <w:lang w:val="en-GB"/>
        </w:rPr>
        <w:t xml:space="preserve">lessees) will receive compensation correspondent to the value of the dispossessed rights. Upon PAP request, the </w:t>
      </w:r>
      <w:r w:rsidR="007F58BF" w:rsidRPr="00131B44">
        <w:rPr>
          <w:lang w:val="en-GB"/>
        </w:rPr>
        <w:t>Employer</w:t>
      </w:r>
      <w:r w:rsidRPr="00131B44">
        <w:rPr>
          <w:lang w:val="en-GB"/>
        </w:rPr>
        <w:t xml:space="preserve"> possibly will overtake the property in whole and will compensate the takeover of this property according to the foregoing rules. Any transaction costs, including taxes connected with granting compensation for </w:t>
      </w:r>
      <w:r w:rsidR="001B0771" w:rsidRPr="00131B44">
        <w:rPr>
          <w:lang w:val="en-GB"/>
        </w:rPr>
        <w:t>expropriation</w:t>
      </w:r>
      <w:r w:rsidRPr="00131B44">
        <w:rPr>
          <w:lang w:val="en-GB"/>
        </w:rPr>
        <w:t xml:space="preserve"> will be incurred by the </w:t>
      </w:r>
      <w:r w:rsidR="007F58BF" w:rsidRPr="00131B44">
        <w:rPr>
          <w:lang w:val="en-GB"/>
        </w:rPr>
        <w:t>Employer</w:t>
      </w:r>
      <w:r w:rsidRPr="00131B44">
        <w:rPr>
          <w:lang w:val="en-GB"/>
        </w:rPr>
        <w:t xml:space="preserve">. PAP which have property on the Project area without legal title (illegally), granting compensation for property </w:t>
      </w:r>
      <w:r w:rsidR="001B0771" w:rsidRPr="00131B44">
        <w:rPr>
          <w:lang w:val="en-GB"/>
        </w:rPr>
        <w:t>expropriation</w:t>
      </w:r>
      <w:r w:rsidRPr="00131B44">
        <w:rPr>
          <w:lang w:val="en-GB"/>
        </w:rPr>
        <w:t xml:space="preserve"> will not be feasible. Nevertheless, such persons will receive compensation for plants, crops and structures owned by them and, if necessary, a package of protective activities aimed at the reconstruction or improvement of a life quality;</w:t>
      </w:r>
    </w:p>
    <w:p w:rsidR="000468A2" w:rsidRPr="00131B44" w:rsidRDefault="00765F60">
      <w:pPr>
        <w:pStyle w:val="Akapitzlist"/>
        <w:numPr>
          <w:ilvl w:val="0"/>
          <w:numId w:val="45"/>
        </w:numPr>
        <w:autoSpaceDE w:val="0"/>
        <w:autoSpaceDN w:val="0"/>
        <w:adjustRightInd w:val="0"/>
        <w:rPr>
          <w:rFonts w:cs="Arial"/>
          <w:lang w:val="en-GB"/>
        </w:rPr>
      </w:pPr>
      <w:r w:rsidRPr="00131B44">
        <w:rPr>
          <w:b/>
          <w:lang w:val="en-GB"/>
        </w:rPr>
        <w:t xml:space="preserve">Permanent </w:t>
      </w:r>
      <w:r w:rsidR="00F87282" w:rsidRPr="00F87282">
        <w:rPr>
          <w:b/>
          <w:lang w:val="en-GB"/>
        </w:rPr>
        <w:t>constrains in use</w:t>
      </w:r>
      <w:r w:rsidR="00F87282" w:rsidRPr="00F87282" w:rsidDel="00F87282">
        <w:rPr>
          <w:b/>
          <w:lang w:val="en-GB"/>
        </w:rPr>
        <w:t xml:space="preserve"> </w:t>
      </w:r>
      <w:r w:rsidR="007F58BF" w:rsidRPr="00131B44">
        <w:rPr>
          <w:b/>
          <w:lang w:val="en-GB"/>
        </w:rPr>
        <w:t>(TO)</w:t>
      </w:r>
      <w:r w:rsidRPr="00131B44">
        <w:rPr>
          <w:lang w:val="en-GB"/>
        </w:rPr>
        <w:t xml:space="preserve"> shall entitle the owner/perpetual usufructuary to apply for the </w:t>
      </w:r>
      <w:r w:rsidR="00646471">
        <w:rPr>
          <w:lang w:val="en-GB"/>
        </w:rPr>
        <w:t>buy-out</w:t>
      </w:r>
      <w:r w:rsidR="00646471" w:rsidRPr="00131B44">
        <w:rPr>
          <w:lang w:val="en-GB"/>
        </w:rPr>
        <w:t xml:space="preserve"> </w:t>
      </w:r>
      <w:r w:rsidRPr="00131B44">
        <w:rPr>
          <w:lang w:val="en-GB"/>
        </w:rPr>
        <w:t xml:space="preserve">of the property to the benefit of the State Treasury pursuant to </w:t>
      </w:r>
      <w:r w:rsidRPr="00131B44">
        <w:rPr>
          <w:lang w:val="en-GB"/>
        </w:rPr>
        <w:lastRenderedPageBreak/>
        <w:t>the provisions of the Special Flood Act. Depending on the situation, specially selected protective activities will be also offered</w:t>
      </w:r>
      <w:r w:rsidRPr="00131B44">
        <w:rPr>
          <w:rFonts w:cs="Arial"/>
          <w:lang w:val="en-GB"/>
        </w:rPr>
        <w:t>.</w:t>
      </w:r>
      <w:r w:rsidR="003E2EE0" w:rsidRPr="00131B44">
        <w:rPr>
          <w:rFonts w:cs="Arial"/>
          <w:lang w:val="en-GB"/>
        </w:rPr>
        <w:t xml:space="preserve"> </w:t>
      </w:r>
    </w:p>
    <w:p w:rsidR="000468A2" w:rsidRPr="00131B44" w:rsidRDefault="003E2EE0">
      <w:pPr>
        <w:pStyle w:val="Akapitzlist"/>
        <w:autoSpaceDE w:val="0"/>
        <w:autoSpaceDN w:val="0"/>
        <w:adjustRightInd w:val="0"/>
        <w:rPr>
          <w:rFonts w:cs="Arial"/>
          <w:lang w:val="en-GB"/>
        </w:rPr>
      </w:pPr>
      <w:r w:rsidRPr="00131B44">
        <w:rPr>
          <w:rFonts w:cs="Arial"/>
          <w:lang w:val="en-GB" w:eastAsia="en-GB"/>
        </w:rPr>
        <w:t xml:space="preserve">Upon the motion of PAP, a property where permanent </w:t>
      </w:r>
      <w:r w:rsidR="00F87282" w:rsidRPr="00F87282">
        <w:rPr>
          <w:rFonts w:cs="Arial"/>
          <w:lang w:val="en-GB" w:eastAsia="en-GB"/>
        </w:rPr>
        <w:t>constrains in</w:t>
      </w:r>
      <w:r w:rsidR="00F87282" w:rsidRPr="00F87282" w:rsidDel="00F87282">
        <w:rPr>
          <w:rFonts w:cs="Arial"/>
          <w:lang w:val="en-GB" w:eastAsia="en-GB"/>
        </w:rPr>
        <w:t xml:space="preserve"> </w:t>
      </w:r>
      <w:r w:rsidRPr="00131B44">
        <w:rPr>
          <w:rFonts w:cs="Arial"/>
          <w:lang w:val="en-GB" w:eastAsia="en-GB"/>
        </w:rPr>
        <w:t xml:space="preserve">use is to take place, shall be yet expropriated (the right to demand the purchase of the property is not enjoyed by an owner on whose property there are public roads), and </w:t>
      </w:r>
      <w:r w:rsidR="00C74E17" w:rsidRPr="00C74E17">
        <w:rPr>
          <w:rFonts w:cs="Arial"/>
          <w:lang w:val="en-GB" w:eastAsia="en-GB"/>
        </w:rPr>
        <w:t>PAP shall get compensation in accordance with the rules specified for the permanent loss of property (in this case in the amount resulting from the appraisal report dr</w:t>
      </w:r>
      <w:r w:rsidR="00C74E17">
        <w:rPr>
          <w:rFonts w:cs="Arial"/>
          <w:lang w:val="en-GB" w:eastAsia="en-GB"/>
        </w:rPr>
        <w:t>awn up by a property appraiser)</w:t>
      </w:r>
      <w:r w:rsidR="00D35E45" w:rsidRPr="00131B44">
        <w:rPr>
          <w:rFonts w:cs="Arial"/>
          <w:lang w:val="en-GB" w:eastAsia="en-GB"/>
        </w:rPr>
        <w:t>;</w:t>
      </w:r>
    </w:p>
    <w:p w:rsidR="002F4DC0" w:rsidRPr="00131B44" w:rsidRDefault="00765F60" w:rsidP="008A5499">
      <w:pPr>
        <w:pStyle w:val="Akapitzlist"/>
        <w:numPr>
          <w:ilvl w:val="0"/>
          <w:numId w:val="24"/>
        </w:numPr>
        <w:spacing w:after="160"/>
        <w:rPr>
          <w:lang w:val="en-GB"/>
        </w:rPr>
      </w:pPr>
      <w:r w:rsidRPr="00131B44">
        <w:rPr>
          <w:b/>
          <w:lang w:val="en-GB"/>
        </w:rPr>
        <w:t>Residential buildings</w:t>
      </w:r>
      <w:r w:rsidRPr="00131B44">
        <w:rPr>
          <w:lang w:val="en-GB"/>
        </w:rPr>
        <w:t xml:space="preserve"> – compensation will be the same as for permanent loss of real property. Furthermore, dispossessed PAP will receive additional payment in the amount of PLN 10 000. Depending on the situation, the </w:t>
      </w:r>
      <w:r w:rsidR="007F58BF" w:rsidRPr="00131B44">
        <w:rPr>
          <w:lang w:val="en-GB"/>
        </w:rPr>
        <w:t>Employer</w:t>
      </w:r>
      <w:r w:rsidRPr="00131B44">
        <w:rPr>
          <w:lang w:val="en-GB"/>
        </w:rPr>
        <w:t xml:space="preserve"> will</w:t>
      </w:r>
      <w:r w:rsidR="007F58BF" w:rsidRPr="00131B44">
        <w:rPr>
          <w:lang w:val="en-GB"/>
        </w:rPr>
        <w:t xml:space="preserve"> ensure to </w:t>
      </w:r>
      <w:r w:rsidRPr="00131B44">
        <w:rPr>
          <w:lang w:val="en-GB"/>
        </w:rPr>
        <w:t xml:space="preserve">such persons alternative residential premises. Squatters are not entitled to receive compensation; however, in some cases the </w:t>
      </w:r>
      <w:r w:rsidR="007F58BF" w:rsidRPr="00131B44">
        <w:rPr>
          <w:lang w:val="en-GB"/>
        </w:rPr>
        <w:t>Employer</w:t>
      </w:r>
      <w:r w:rsidRPr="00131B44">
        <w:rPr>
          <w:lang w:val="en-GB"/>
        </w:rPr>
        <w:t xml:space="preserve"> is obliged to </w:t>
      </w:r>
      <w:r w:rsidR="007F58BF" w:rsidRPr="00131B44">
        <w:rPr>
          <w:lang w:val="en-GB"/>
        </w:rPr>
        <w:t xml:space="preserve">ensure for </w:t>
      </w:r>
      <w:r w:rsidRPr="00131B44">
        <w:rPr>
          <w:lang w:val="en-GB"/>
        </w:rPr>
        <w:t>them alternative residential premises. Such persons will be also offered a protective package, covering assistance in finding a place of dwelling. If these are unemployed persons or addicted, supporting activities will be offered concerning their job market position and they will receive a treatment proposal;</w:t>
      </w:r>
    </w:p>
    <w:p w:rsidR="002F4DC0" w:rsidRPr="00131B44" w:rsidRDefault="00765F60" w:rsidP="00C86F16">
      <w:pPr>
        <w:pStyle w:val="Akapitzlist"/>
        <w:numPr>
          <w:ilvl w:val="0"/>
          <w:numId w:val="24"/>
        </w:numPr>
        <w:spacing w:after="160"/>
        <w:rPr>
          <w:lang w:val="en-GB"/>
        </w:rPr>
      </w:pPr>
      <w:r w:rsidRPr="00131B44">
        <w:rPr>
          <w:b/>
          <w:lang w:val="en-GB"/>
        </w:rPr>
        <w:t>Residential facilities and structures (stables, fencing, technical infrastructure, etc.)</w:t>
      </w:r>
      <w:r w:rsidRPr="00131B44">
        <w:rPr>
          <w:lang w:val="en-GB"/>
        </w:rPr>
        <w:t xml:space="preserve"> – owners and users of such facilities and structures will receive compensation as for permanent loss of real property. As part of protective activities, the </w:t>
      </w:r>
      <w:r w:rsidR="008A5499" w:rsidRPr="00131B44">
        <w:rPr>
          <w:lang w:val="en-GB"/>
        </w:rPr>
        <w:t>Employer</w:t>
      </w:r>
      <w:r w:rsidRPr="00131B44">
        <w:rPr>
          <w:lang w:val="en-GB"/>
        </w:rPr>
        <w:t xml:space="preserve"> will offer the rebuilding of infrastructure network and, where applicable, facilities and structures at the </w:t>
      </w:r>
      <w:r w:rsidR="008A5499" w:rsidRPr="00131B44">
        <w:rPr>
          <w:lang w:val="en-GB"/>
        </w:rPr>
        <w:t>Employer</w:t>
      </w:r>
      <w:r w:rsidRPr="00131B44">
        <w:rPr>
          <w:lang w:val="en-GB"/>
        </w:rPr>
        <w:t>’s cost. In addition, in the event of territorial governments bodies which implemented or are implementing such facilities and structures with the use of the EU funds or other foreign sources – cash compensation will be increased with an amount of financial means from funding subject to reimbursement including due interest rates;</w:t>
      </w:r>
    </w:p>
    <w:p w:rsidR="002F4DC0" w:rsidRPr="00131B44" w:rsidRDefault="00765F60" w:rsidP="00C86F16">
      <w:pPr>
        <w:pStyle w:val="Akapitzlist"/>
        <w:numPr>
          <w:ilvl w:val="0"/>
          <w:numId w:val="24"/>
        </w:numPr>
        <w:spacing w:after="160"/>
        <w:rPr>
          <w:lang w:val="en-GB"/>
        </w:rPr>
      </w:pPr>
      <w:r w:rsidRPr="00131B44">
        <w:rPr>
          <w:b/>
          <w:lang w:val="en-GB"/>
        </w:rPr>
        <w:t>Loss of plants</w:t>
      </w:r>
      <w:r w:rsidRPr="00131B44">
        <w:rPr>
          <w:lang w:val="en-GB"/>
        </w:rPr>
        <w:t xml:space="preserve"> – will be compensated to legal owners of property in cash, with consideration of the costs of seeding and caring for plants, as well as the value of lost proceeds in the period from the </w:t>
      </w:r>
      <w:r w:rsidR="001B0771" w:rsidRPr="00131B44">
        <w:rPr>
          <w:lang w:val="en-GB"/>
        </w:rPr>
        <w:t>expropriation</w:t>
      </w:r>
      <w:r w:rsidRPr="00131B44">
        <w:rPr>
          <w:lang w:val="en-GB"/>
        </w:rPr>
        <w:t xml:space="preserve"> day to the final day of full cropping;</w:t>
      </w:r>
    </w:p>
    <w:p w:rsidR="002F4DC0" w:rsidRPr="00131B44" w:rsidRDefault="00765F60" w:rsidP="00C86F16">
      <w:pPr>
        <w:pStyle w:val="Akapitzlist"/>
        <w:numPr>
          <w:ilvl w:val="0"/>
          <w:numId w:val="24"/>
        </w:numPr>
        <w:spacing w:after="160"/>
        <w:rPr>
          <w:lang w:val="en-GB"/>
        </w:rPr>
      </w:pPr>
      <w:r w:rsidRPr="00131B44">
        <w:rPr>
          <w:b/>
          <w:lang w:val="en-GB"/>
        </w:rPr>
        <w:t>Loss of tree stand</w:t>
      </w:r>
      <w:r w:rsidRPr="00131B44">
        <w:rPr>
          <w:lang w:val="en-GB"/>
        </w:rPr>
        <w:t xml:space="preserve"> – analogical to the loss of plants. Depending on a particular case, compensation may also take place according to the estimate value of timber which may be obtained;</w:t>
      </w:r>
    </w:p>
    <w:p w:rsidR="002F4DC0" w:rsidRPr="00131B44" w:rsidRDefault="00765F60" w:rsidP="00C86F16">
      <w:pPr>
        <w:pStyle w:val="Akapitzlist"/>
        <w:numPr>
          <w:ilvl w:val="0"/>
          <w:numId w:val="24"/>
        </w:numPr>
        <w:spacing w:after="160"/>
        <w:rPr>
          <w:lang w:val="en-GB"/>
        </w:rPr>
      </w:pPr>
      <w:r w:rsidRPr="00131B44">
        <w:rPr>
          <w:b/>
          <w:lang w:val="en-GB"/>
        </w:rPr>
        <w:t xml:space="preserve">Impact on entrepreneurs and employment </w:t>
      </w:r>
      <w:r w:rsidRPr="00131B44">
        <w:rPr>
          <w:lang w:val="en-GB"/>
        </w:rPr>
        <w:t>- will be compensated in cash through compensating losses actually incurred through entrepreneurs and profit</w:t>
      </w:r>
      <w:r w:rsidR="008A5499" w:rsidRPr="00131B44">
        <w:rPr>
          <w:rStyle w:val="Odwoanieprzypisudolnego"/>
          <w:lang w:val="en-GB"/>
        </w:rPr>
        <w:footnoteReference w:id="17"/>
      </w:r>
      <w:r w:rsidRPr="00131B44">
        <w:rPr>
          <w:lang w:val="en-GB"/>
        </w:rPr>
        <w:t xml:space="preserve"> lost by them as a result of the Project implementation. A basis for determining such values should be accounting and settlement documents or tax declarations of entrepreneurs. In the event of job loss by workers they will receive the unemployment benefit. Both employees and workers under civil law contracts, in the event of the loss of earning possibility will receive free of charge health insurance, help in finding a job and possibly support in the form of vocational training enabling their re-qualification for the purpose of finding a job’</w:t>
      </w:r>
    </w:p>
    <w:p w:rsidR="002F4DC0" w:rsidRPr="00131B44" w:rsidRDefault="00765F60" w:rsidP="00C86F16">
      <w:pPr>
        <w:pStyle w:val="Akapitzlist"/>
        <w:numPr>
          <w:ilvl w:val="0"/>
          <w:numId w:val="24"/>
        </w:numPr>
        <w:spacing w:after="160"/>
        <w:rPr>
          <w:lang w:val="en-GB"/>
        </w:rPr>
      </w:pPr>
      <w:r w:rsidRPr="00131B44">
        <w:rPr>
          <w:b/>
          <w:lang w:val="en-GB"/>
        </w:rPr>
        <w:t xml:space="preserve">Loss or restriction of access to social infrastructure </w:t>
      </w:r>
      <w:r w:rsidRPr="00131B44">
        <w:rPr>
          <w:lang w:val="en-GB"/>
        </w:rPr>
        <w:t>(e.g. parks) – will be, as far as possible, compensated through reconstructing such an infrastructure in a new and properly located place.  In the event of impossibility or lack of need for reconstructing such an infrastructure in a new place, PAP will be granted access to the existing social infrastructure;</w:t>
      </w:r>
    </w:p>
    <w:p w:rsidR="002F4DC0" w:rsidRPr="00131B44" w:rsidRDefault="00765F60" w:rsidP="00C86F16">
      <w:pPr>
        <w:pStyle w:val="Akapitzlist"/>
        <w:numPr>
          <w:ilvl w:val="0"/>
          <w:numId w:val="24"/>
        </w:numPr>
        <w:spacing w:after="160"/>
        <w:rPr>
          <w:lang w:val="en-GB"/>
        </w:rPr>
      </w:pPr>
      <w:r w:rsidRPr="00131B44">
        <w:rPr>
          <w:b/>
          <w:lang w:val="en-GB"/>
        </w:rPr>
        <w:lastRenderedPageBreak/>
        <w:t xml:space="preserve">Costs of the resettlement of households </w:t>
      </w:r>
      <w:r w:rsidRPr="00131B44">
        <w:rPr>
          <w:lang w:val="en-GB"/>
        </w:rPr>
        <w:t>– for the purpose of covering the costs of the resettlement of households, PAP will receive the amount of PLN 10</w:t>
      </w:r>
      <w:r w:rsidR="008A5499" w:rsidRPr="00131B44">
        <w:rPr>
          <w:lang w:val="en-GB"/>
        </w:rPr>
        <w:t> </w:t>
      </w:r>
      <w:r w:rsidRPr="00131B44">
        <w:rPr>
          <w:lang w:val="en-GB"/>
        </w:rPr>
        <w:t>000</w:t>
      </w:r>
      <w:r w:rsidR="008A5499" w:rsidRPr="00131B44">
        <w:rPr>
          <w:lang w:val="en-GB"/>
        </w:rPr>
        <w:t xml:space="preserve"> (Art. 21 section 8 of the Special Flood Act)</w:t>
      </w:r>
      <w:r w:rsidRPr="00131B44">
        <w:rPr>
          <w:lang w:val="en-GB"/>
        </w:rPr>
        <w:t>. They will be also offered a special package of protective activities, including, if necessary, assistance in finding a transport company and covering transport costs exceeding the amount of PLN 10</w:t>
      </w:r>
      <w:r w:rsidR="008A5499" w:rsidRPr="00131B44">
        <w:rPr>
          <w:lang w:val="en-GB"/>
        </w:rPr>
        <w:t> </w:t>
      </w:r>
      <w:r w:rsidRPr="00131B44">
        <w:rPr>
          <w:lang w:val="en-GB"/>
        </w:rPr>
        <w:t>000</w:t>
      </w:r>
      <w:r w:rsidR="008A5499" w:rsidRPr="00131B44">
        <w:rPr>
          <w:lang w:val="en-GB"/>
        </w:rPr>
        <w:t xml:space="preserve"> (Art. 21 section 8 of the Special Flood Act)</w:t>
      </w:r>
      <w:r w:rsidRPr="00131B44">
        <w:rPr>
          <w:lang w:val="en-GB"/>
        </w:rPr>
        <w:t>;</w:t>
      </w:r>
    </w:p>
    <w:p w:rsidR="002F4DC0" w:rsidRPr="00131B44" w:rsidRDefault="00765F60" w:rsidP="00C86F16">
      <w:pPr>
        <w:pStyle w:val="Akapitzlist"/>
        <w:numPr>
          <w:ilvl w:val="0"/>
          <w:numId w:val="24"/>
        </w:numPr>
        <w:spacing w:after="160"/>
        <w:rPr>
          <w:lang w:val="en-GB"/>
        </w:rPr>
      </w:pPr>
      <w:r w:rsidRPr="00131B44">
        <w:rPr>
          <w:b/>
          <w:lang w:val="en-GB"/>
        </w:rPr>
        <w:t>Vulnerable groups</w:t>
      </w:r>
      <w:r w:rsidRPr="00131B44">
        <w:rPr>
          <w:lang w:val="en-GB"/>
        </w:rPr>
        <w:t xml:space="preserve"> – they will receive a specially selected protective package (activity implementation schedule within this scope will be determined individually). For school children and youth</w:t>
      </w:r>
      <w:r w:rsidR="00E93709" w:rsidRPr="00131B44">
        <w:rPr>
          <w:lang w:val="en-GB"/>
        </w:rPr>
        <w:t>,</w:t>
      </w:r>
      <w:r w:rsidRPr="00131B44">
        <w:rPr>
          <w:lang w:val="en-GB"/>
        </w:rPr>
        <w:t xml:space="preserve"> it will be the assistance in finding location enabling their education in the present schools; similarly for pre-kindergarten and kindergarten children. Elder people will be resettled to places without architectural barriers hindering moving around and with the same of easier access to health care centers, with a possibility of preserving hitherto habits and lifestyle. Poor people will be offered with assistance in obtaining additional institutional support from government agencies, local governments and respective non-government organizations.</w:t>
      </w:r>
    </w:p>
    <w:p w:rsidR="002F4DC0" w:rsidRPr="00131B44" w:rsidRDefault="00765F60" w:rsidP="00C86F16">
      <w:pPr>
        <w:pStyle w:val="Akapitzlist"/>
        <w:numPr>
          <w:ilvl w:val="0"/>
          <w:numId w:val="24"/>
        </w:numPr>
        <w:spacing w:after="160"/>
        <w:rPr>
          <w:lang w:val="en-GB"/>
        </w:rPr>
      </w:pPr>
      <w:r w:rsidRPr="00131B44">
        <w:rPr>
          <w:b/>
          <w:lang w:val="en-GB"/>
        </w:rPr>
        <w:t xml:space="preserve">Temporary property occupation </w:t>
      </w:r>
      <w:r w:rsidRPr="00131B44">
        <w:rPr>
          <w:lang w:val="en-GB"/>
        </w:rPr>
        <w:t>– will be compensated in cash through monthly payments correspondent with the market places for leasing or renting property. If PAP will incur a loss due to the temporary property occupation, it will be compensated separately according to the foregoing rules. Upon the completion of construction activities, all the properties will be recovered to their original conditions;</w:t>
      </w:r>
    </w:p>
    <w:p w:rsidR="002F4DC0" w:rsidRPr="00131B44" w:rsidRDefault="00765F60" w:rsidP="00C86F16">
      <w:pPr>
        <w:pStyle w:val="Akapitzlist"/>
        <w:numPr>
          <w:ilvl w:val="0"/>
          <w:numId w:val="24"/>
        </w:numPr>
        <w:spacing w:after="160"/>
        <w:rPr>
          <w:lang w:val="en-GB"/>
        </w:rPr>
      </w:pPr>
      <w:r w:rsidRPr="00131B44">
        <w:rPr>
          <w:b/>
          <w:lang w:val="en-GB"/>
        </w:rPr>
        <w:t xml:space="preserve">Damage within houses, buildings and structures connected with construction works (e.g. vibrations, accidents, etc.) </w:t>
      </w:r>
      <w:r w:rsidRPr="00131B44">
        <w:rPr>
          <w:lang w:val="en-GB"/>
        </w:rPr>
        <w:t>– will be compensated depending on their nature in order to enable full reconstruction of the affected object or purchase of a new one. Appropriate rules for the disbursement of compensation will be applied for the above mentioned impacts.</w:t>
      </w:r>
    </w:p>
    <w:p w:rsidR="007D25BB" w:rsidRPr="00131B44" w:rsidRDefault="00765F60" w:rsidP="001D4DDB">
      <w:pPr>
        <w:spacing w:after="160"/>
        <w:rPr>
          <w:lang w:val="en-GB"/>
        </w:rPr>
      </w:pPr>
      <w:r w:rsidRPr="00131B44">
        <w:rPr>
          <w:lang w:val="en-GB"/>
        </w:rPr>
        <w:t>As part of the structures under this RAP, PAPs qualified for compensation must be categorized as the owners of real properties</w:t>
      </w:r>
      <w:r w:rsidR="00FC55CF">
        <w:rPr>
          <w:lang w:val="en-GB"/>
        </w:rPr>
        <w:t xml:space="preserve">, </w:t>
      </w:r>
      <w:r w:rsidR="00FC55CF" w:rsidRPr="00FC55CF">
        <w:rPr>
          <w:lang w:val="en-GB"/>
        </w:rPr>
        <w:t>lessees of the properties and holders of land easements.</w:t>
      </w:r>
      <w:r w:rsidRPr="00131B44">
        <w:rPr>
          <w:lang w:val="en-GB"/>
        </w:rPr>
        <w:t xml:space="preserve">. </w:t>
      </w:r>
      <w:r w:rsidR="009E19AE" w:rsidRPr="009E19AE">
        <w:rPr>
          <w:lang w:val="en-GB"/>
        </w:rPr>
        <w:t>At the moment of completing works on this RAP the Task covered by its scope was at various degrees of the advancement of the compensation payment process.</w:t>
      </w:r>
      <w:r w:rsidRPr="00131B44">
        <w:rPr>
          <w:lang w:val="en-GB"/>
        </w:rPr>
        <w:t xml:space="preserve"> </w:t>
      </w:r>
      <w:r w:rsidR="00D35E45" w:rsidRPr="00131B44">
        <w:rPr>
          <w:lang w:val="en-GB"/>
        </w:rPr>
        <w:t>A part of entitled owners has already received compensations whose amount was established on the basis of appraisal reports drawn up in accordance with the OP 4.12 criteria.</w:t>
      </w:r>
    </w:p>
    <w:p w:rsidR="007D25BB" w:rsidRPr="00131B44" w:rsidRDefault="007D25BB" w:rsidP="001D4DDB">
      <w:pPr>
        <w:spacing w:after="160"/>
        <w:rPr>
          <w:lang w:val="en-GB"/>
        </w:rPr>
        <w:sectPr w:rsidR="007D25BB" w:rsidRPr="00131B44" w:rsidSect="00C60035">
          <w:footerReference w:type="default" r:id="rId22"/>
          <w:footerReference w:type="first" r:id="rId23"/>
          <w:pgSz w:w="11906" w:h="16838"/>
          <w:pgMar w:top="1417" w:right="1417" w:bottom="1417" w:left="1417" w:header="708" w:footer="708" w:gutter="0"/>
          <w:cols w:space="708"/>
          <w:titlePg/>
          <w:docGrid w:linePitch="360"/>
        </w:sectPr>
      </w:pPr>
    </w:p>
    <w:p w:rsidR="006D0F27" w:rsidRPr="00131B44" w:rsidRDefault="00765F60" w:rsidP="006D0F27">
      <w:pPr>
        <w:pStyle w:val="Nagwek2"/>
        <w:rPr>
          <w:lang w:val="en-GB"/>
        </w:rPr>
      </w:pPr>
      <w:bookmarkStart w:id="111" w:name="_Toc442778203"/>
      <w:bookmarkStart w:id="112" w:name="_Toc442778204"/>
      <w:bookmarkStart w:id="113" w:name="_Toc442778205"/>
      <w:bookmarkStart w:id="114" w:name="_Toc416223151"/>
      <w:bookmarkStart w:id="115" w:name="_Toc418076714"/>
      <w:bookmarkStart w:id="116" w:name="_Toc419201576"/>
      <w:bookmarkStart w:id="117" w:name="_Toc469986914"/>
      <w:bookmarkEnd w:id="111"/>
      <w:bookmarkEnd w:id="112"/>
      <w:bookmarkEnd w:id="113"/>
      <w:r w:rsidRPr="00131B44">
        <w:rPr>
          <w:lang w:val="en-GB"/>
        </w:rPr>
        <w:lastRenderedPageBreak/>
        <w:t>Eligibility matrix</w:t>
      </w:r>
      <w:bookmarkEnd w:id="114"/>
      <w:bookmarkEnd w:id="115"/>
      <w:bookmarkEnd w:id="116"/>
      <w:r w:rsidRPr="00131B44">
        <w:rPr>
          <w:rStyle w:val="Odwoanieprzypisudolnego"/>
          <w:lang w:val="en-GB"/>
        </w:rPr>
        <w:footnoteReference w:id="18"/>
      </w:r>
      <w:bookmarkEnd w:id="117"/>
    </w:p>
    <w:tbl>
      <w:tblPr>
        <w:tblStyle w:val="Tabela-Siatka"/>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92"/>
        <w:gridCol w:w="2833"/>
        <w:gridCol w:w="8495"/>
      </w:tblGrid>
      <w:tr w:rsidR="00414456" w:rsidRPr="00131B44" w:rsidTr="007D25BB">
        <w:trPr>
          <w:cantSplit/>
          <w:tblHeader/>
        </w:trPr>
        <w:tc>
          <w:tcPr>
            <w:tcW w:w="1017"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44061"/>
            <w:vAlign w:val="center"/>
          </w:tcPr>
          <w:p w:rsidR="00414456" w:rsidRPr="00131B44" w:rsidRDefault="00765F60" w:rsidP="00273475">
            <w:pPr>
              <w:spacing w:after="120"/>
              <w:jc w:val="center"/>
              <w:rPr>
                <w:rFonts w:cs="Arial"/>
                <w:b/>
                <w:color w:val="FFFFFF" w:themeColor="background1"/>
                <w:sz w:val="20"/>
                <w:szCs w:val="20"/>
                <w:lang w:val="en-GB"/>
              </w:rPr>
            </w:pPr>
            <w:r w:rsidRPr="00131B44">
              <w:rPr>
                <w:b/>
                <w:color w:val="FFFFFF" w:themeColor="background1"/>
                <w:sz w:val="20"/>
                <w:lang w:val="en-GB"/>
              </w:rPr>
              <w:t>Impact/loss</w:t>
            </w:r>
          </w:p>
        </w:tc>
        <w:tc>
          <w:tcPr>
            <w:tcW w:w="996"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44061"/>
            <w:vAlign w:val="center"/>
          </w:tcPr>
          <w:p w:rsidR="00414456" w:rsidRPr="00131B44" w:rsidRDefault="00765F60" w:rsidP="00273475">
            <w:pPr>
              <w:spacing w:after="120"/>
              <w:jc w:val="center"/>
              <w:rPr>
                <w:rFonts w:cs="Arial"/>
                <w:b/>
                <w:color w:val="FFFFFF" w:themeColor="background1"/>
                <w:sz w:val="20"/>
                <w:szCs w:val="20"/>
                <w:lang w:val="en-GB"/>
              </w:rPr>
            </w:pPr>
            <w:r w:rsidRPr="00131B44">
              <w:rPr>
                <w:b/>
                <w:color w:val="FFFFFF" w:themeColor="background1"/>
                <w:sz w:val="20"/>
                <w:lang w:val="en-GB"/>
              </w:rPr>
              <w:t>PAP specification</w:t>
            </w:r>
          </w:p>
        </w:tc>
        <w:tc>
          <w:tcPr>
            <w:tcW w:w="2987"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44061"/>
            <w:vAlign w:val="center"/>
          </w:tcPr>
          <w:p w:rsidR="00414456" w:rsidRPr="00131B44" w:rsidRDefault="00765F60" w:rsidP="00273475">
            <w:pPr>
              <w:spacing w:after="120"/>
              <w:jc w:val="center"/>
              <w:rPr>
                <w:rFonts w:cs="Arial"/>
                <w:b/>
                <w:color w:val="FFFFFF" w:themeColor="background1"/>
                <w:sz w:val="20"/>
                <w:szCs w:val="20"/>
                <w:lang w:val="en-GB"/>
              </w:rPr>
            </w:pPr>
            <w:r w:rsidRPr="00131B44">
              <w:rPr>
                <w:b/>
                <w:color w:val="FFFFFF" w:themeColor="background1"/>
                <w:sz w:val="20"/>
                <w:lang w:val="en-GB"/>
              </w:rPr>
              <w:t>Compensation</w:t>
            </w:r>
          </w:p>
        </w:tc>
      </w:tr>
      <w:tr w:rsidR="007D25BB" w:rsidRPr="002674B0" w:rsidTr="007D25BB">
        <w:trPr>
          <w:cantSplit/>
        </w:trPr>
        <w:tc>
          <w:tcPr>
            <w:tcW w:w="1017" w:type="pct"/>
            <w:vMerge w:val="restart"/>
            <w:vAlign w:val="center"/>
          </w:tcPr>
          <w:p w:rsidR="007D25BB" w:rsidRPr="00131B44" w:rsidRDefault="00765F60" w:rsidP="00646471">
            <w:pPr>
              <w:jc w:val="center"/>
              <w:rPr>
                <w:rFonts w:cs="Arial"/>
                <w:sz w:val="20"/>
                <w:szCs w:val="20"/>
                <w:lang w:val="en-GB"/>
              </w:rPr>
            </w:pPr>
            <w:r w:rsidRPr="00131B44">
              <w:rPr>
                <w:sz w:val="20"/>
                <w:lang w:val="en-GB"/>
              </w:rPr>
              <w:t>Permanent loss of property</w:t>
            </w:r>
          </w:p>
        </w:tc>
        <w:tc>
          <w:tcPr>
            <w:tcW w:w="996" w:type="pct"/>
            <w:vAlign w:val="center"/>
          </w:tcPr>
          <w:p w:rsidR="007D25BB" w:rsidRPr="00131B44" w:rsidRDefault="00765F60" w:rsidP="00646471">
            <w:pPr>
              <w:jc w:val="center"/>
              <w:rPr>
                <w:rFonts w:cs="Arial"/>
                <w:sz w:val="20"/>
                <w:szCs w:val="20"/>
                <w:lang w:val="en-GB"/>
              </w:rPr>
            </w:pPr>
            <w:r w:rsidRPr="00131B44">
              <w:rPr>
                <w:sz w:val="20"/>
                <w:lang w:val="en-GB"/>
              </w:rPr>
              <w:t>Owners, perpetual usufructuaries, property owner-like possessors</w:t>
            </w:r>
          </w:p>
        </w:tc>
        <w:tc>
          <w:tcPr>
            <w:tcW w:w="2987" w:type="pct"/>
            <w:vAlign w:val="center"/>
          </w:tcPr>
          <w:p w:rsidR="007D25BB" w:rsidRPr="00131B44" w:rsidRDefault="00765F60" w:rsidP="00C86F16">
            <w:pPr>
              <w:pStyle w:val="Akapitzlist"/>
              <w:numPr>
                <w:ilvl w:val="0"/>
                <w:numId w:val="11"/>
              </w:numPr>
              <w:jc w:val="left"/>
              <w:rPr>
                <w:rFonts w:cs="Arial"/>
                <w:sz w:val="20"/>
                <w:szCs w:val="20"/>
                <w:lang w:val="en-GB"/>
              </w:rPr>
            </w:pPr>
            <w:r w:rsidRPr="00131B44">
              <w:rPr>
                <w:sz w:val="20"/>
                <w:lang w:val="en-GB"/>
              </w:rPr>
              <w:t>„land for land” compensation</w:t>
            </w:r>
          </w:p>
          <w:p w:rsidR="007D25BB" w:rsidRPr="00131B44" w:rsidRDefault="00765F60" w:rsidP="00C86F16">
            <w:pPr>
              <w:pStyle w:val="Akapitzlist"/>
              <w:numPr>
                <w:ilvl w:val="0"/>
                <w:numId w:val="11"/>
              </w:numPr>
              <w:jc w:val="left"/>
              <w:rPr>
                <w:rFonts w:cs="Arial"/>
                <w:sz w:val="20"/>
                <w:szCs w:val="20"/>
                <w:lang w:val="en-GB"/>
              </w:rPr>
            </w:pPr>
            <w:r w:rsidRPr="00131B44">
              <w:rPr>
                <w:rFonts w:cs="Arial"/>
                <w:sz w:val="20"/>
                <w:szCs w:val="20"/>
                <w:lang w:val="en-GB"/>
              </w:rPr>
              <w:t>Cash compensation if the above is impossible or unwanted</w:t>
            </w:r>
          </w:p>
          <w:p w:rsidR="007D25BB" w:rsidRPr="00131B44" w:rsidRDefault="00765F60" w:rsidP="00C86F16">
            <w:pPr>
              <w:pStyle w:val="Akapitzlist"/>
              <w:numPr>
                <w:ilvl w:val="0"/>
                <w:numId w:val="11"/>
              </w:numPr>
              <w:jc w:val="left"/>
              <w:rPr>
                <w:rFonts w:cs="Arial"/>
                <w:sz w:val="20"/>
                <w:szCs w:val="20"/>
                <w:lang w:val="en-GB"/>
              </w:rPr>
            </w:pPr>
            <w:r w:rsidRPr="00131B44">
              <w:rPr>
                <w:rFonts w:cs="Arial"/>
                <w:sz w:val="20"/>
                <w:szCs w:val="20"/>
                <w:lang w:val="en-GB"/>
              </w:rPr>
              <w:t>Covering of all transaction costs</w:t>
            </w:r>
          </w:p>
        </w:tc>
      </w:tr>
      <w:tr w:rsidR="007D25BB" w:rsidRPr="00131B44" w:rsidTr="007D25BB">
        <w:trPr>
          <w:cantSplit/>
          <w:trHeight w:val="350"/>
        </w:trPr>
        <w:tc>
          <w:tcPr>
            <w:tcW w:w="1017" w:type="pct"/>
            <w:vMerge/>
            <w:vAlign w:val="center"/>
          </w:tcPr>
          <w:p w:rsidR="007D25BB" w:rsidRPr="00131B44" w:rsidRDefault="007D25BB" w:rsidP="00273475">
            <w:pPr>
              <w:jc w:val="center"/>
              <w:rPr>
                <w:rFonts w:cs="Arial"/>
                <w:sz w:val="20"/>
                <w:szCs w:val="20"/>
                <w:lang w:val="en-GB"/>
              </w:rPr>
            </w:pPr>
          </w:p>
        </w:tc>
        <w:tc>
          <w:tcPr>
            <w:tcW w:w="996" w:type="pct"/>
            <w:vMerge w:val="restart"/>
            <w:vAlign w:val="center"/>
          </w:tcPr>
          <w:p w:rsidR="007D25BB" w:rsidRPr="00131B44" w:rsidRDefault="00765F60" w:rsidP="00273475">
            <w:pPr>
              <w:jc w:val="center"/>
              <w:rPr>
                <w:rFonts w:cs="Arial"/>
                <w:sz w:val="20"/>
                <w:szCs w:val="20"/>
                <w:lang w:val="en-GB"/>
              </w:rPr>
            </w:pPr>
            <w:r w:rsidRPr="00131B44">
              <w:rPr>
                <w:rFonts w:cs="Arial"/>
                <w:sz w:val="20"/>
                <w:szCs w:val="20"/>
                <w:lang w:val="en-GB"/>
              </w:rPr>
              <w:t>Social vulnerable groups</w:t>
            </w:r>
          </w:p>
        </w:tc>
        <w:tc>
          <w:tcPr>
            <w:tcW w:w="2987" w:type="pct"/>
            <w:vAlign w:val="center"/>
          </w:tcPr>
          <w:p w:rsidR="007D25BB" w:rsidRPr="00131B44" w:rsidRDefault="00765F60" w:rsidP="00C86F16">
            <w:pPr>
              <w:pStyle w:val="Akapitzlist"/>
              <w:numPr>
                <w:ilvl w:val="0"/>
                <w:numId w:val="12"/>
              </w:numPr>
              <w:jc w:val="left"/>
              <w:rPr>
                <w:rFonts w:cs="Arial"/>
                <w:sz w:val="20"/>
                <w:szCs w:val="20"/>
                <w:lang w:val="en-GB"/>
              </w:rPr>
            </w:pPr>
            <w:r w:rsidRPr="00131B44">
              <w:rPr>
                <w:rFonts w:cs="Arial"/>
                <w:sz w:val="20"/>
                <w:szCs w:val="20"/>
                <w:lang w:val="en-GB"/>
              </w:rPr>
              <w:t>Covering movement costs</w:t>
            </w:r>
          </w:p>
          <w:p w:rsidR="007D25BB" w:rsidRPr="00131B44" w:rsidRDefault="00765F60" w:rsidP="00C86F16">
            <w:pPr>
              <w:pStyle w:val="Akapitzlist"/>
              <w:numPr>
                <w:ilvl w:val="0"/>
                <w:numId w:val="12"/>
              </w:numPr>
              <w:jc w:val="left"/>
              <w:rPr>
                <w:rFonts w:cs="Arial"/>
                <w:sz w:val="20"/>
                <w:szCs w:val="20"/>
                <w:lang w:val="en-GB"/>
              </w:rPr>
            </w:pPr>
            <w:r w:rsidRPr="00131B44">
              <w:rPr>
                <w:rFonts w:cs="Arial"/>
                <w:sz w:val="20"/>
                <w:szCs w:val="20"/>
                <w:lang w:val="en-GB"/>
              </w:rPr>
              <w:t>Support in moving out</w:t>
            </w:r>
          </w:p>
        </w:tc>
      </w:tr>
      <w:tr w:rsidR="007D25BB" w:rsidRPr="002674B0" w:rsidTr="007D25BB">
        <w:trPr>
          <w:cantSplit/>
          <w:trHeight w:val="350"/>
        </w:trPr>
        <w:tc>
          <w:tcPr>
            <w:tcW w:w="1017" w:type="pct"/>
            <w:vMerge/>
            <w:vAlign w:val="center"/>
          </w:tcPr>
          <w:p w:rsidR="007D25BB" w:rsidRPr="00131B44" w:rsidRDefault="007D25BB" w:rsidP="00273475">
            <w:pPr>
              <w:jc w:val="center"/>
              <w:rPr>
                <w:rFonts w:cs="Arial"/>
                <w:sz w:val="20"/>
                <w:szCs w:val="20"/>
                <w:lang w:val="en-GB"/>
              </w:rPr>
            </w:pPr>
          </w:p>
        </w:tc>
        <w:tc>
          <w:tcPr>
            <w:tcW w:w="996" w:type="pct"/>
            <w:vMerge/>
            <w:vAlign w:val="center"/>
          </w:tcPr>
          <w:p w:rsidR="007D25BB" w:rsidRPr="00131B44" w:rsidRDefault="007D25BB" w:rsidP="00273475">
            <w:pPr>
              <w:jc w:val="center"/>
              <w:rPr>
                <w:rFonts w:cs="Arial"/>
                <w:sz w:val="20"/>
                <w:szCs w:val="20"/>
                <w:lang w:val="en-GB"/>
              </w:rPr>
            </w:pPr>
          </w:p>
        </w:tc>
        <w:tc>
          <w:tcPr>
            <w:tcW w:w="2987" w:type="pct"/>
            <w:vAlign w:val="center"/>
          </w:tcPr>
          <w:p w:rsidR="007D25BB" w:rsidRPr="00131B44" w:rsidRDefault="00765F60" w:rsidP="00C86F16">
            <w:pPr>
              <w:pStyle w:val="Akapitzlist"/>
              <w:numPr>
                <w:ilvl w:val="0"/>
                <w:numId w:val="12"/>
              </w:numPr>
              <w:jc w:val="left"/>
              <w:rPr>
                <w:rFonts w:cs="Arial"/>
                <w:sz w:val="20"/>
                <w:szCs w:val="20"/>
                <w:lang w:val="en-GB"/>
              </w:rPr>
            </w:pPr>
            <w:r w:rsidRPr="00131B44">
              <w:rPr>
                <w:rFonts w:cs="Arial"/>
                <w:sz w:val="20"/>
                <w:szCs w:val="20"/>
                <w:lang w:val="en-GB"/>
              </w:rPr>
              <w:t>Resettlement to the localization with the same or better access to medical care as in the case of dispossessed household, possibly support in finding a dwelling place with such an access</w:t>
            </w:r>
          </w:p>
          <w:p w:rsidR="007D25BB" w:rsidRPr="00131B44" w:rsidRDefault="00765F60" w:rsidP="00C86F16">
            <w:pPr>
              <w:pStyle w:val="Akapitzlist"/>
              <w:numPr>
                <w:ilvl w:val="0"/>
                <w:numId w:val="12"/>
              </w:numPr>
              <w:jc w:val="left"/>
              <w:rPr>
                <w:rFonts w:cs="Arial"/>
                <w:sz w:val="20"/>
                <w:szCs w:val="20"/>
                <w:lang w:val="en-GB"/>
              </w:rPr>
            </w:pPr>
            <w:r w:rsidRPr="00131B44">
              <w:rPr>
                <w:rFonts w:cs="Arial"/>
                <w:sz w:val="20"/>
                <w:szCs w:val="20"/>
                <w:lang w:val="en-GB"/>
              </w:rPr>
              <w:t>Resettlement to the place without architectural barriers, possibly assistance in finding an appropriate house</w:t>
            </w:r>
          </w:p>
          <w:p w:rsidR="007D25BB" w:rsidRPr="00131B44" w:rsidRDefault="00765F60" w:rsidP="00C86F16">
            <w:pPr>
              <w:pStyle w:val="Akapitzlist"/>
              <w:numPr>
                <w:ilvl w:val="0"/>
                <w:numId w:val="12"/>
              </w:numPr>
              <w:jc w:val="left"/>
              <w:rPr>
                <w:rFonts w:cs="Arial"/>
                <w:sz w:val="20"/>
                <w:szCs w:val="20"/>
                <w:lang w:val="en-GB"/>
              </w:rPr>
            </w:pPr>
            <w:r w:rsidRPr="00131B44">
              <w:rPr>
                <w:rFonts w:cs="Arial"/>
                <w:sz w:val="20"/>
                <w:szCs w:val="20"/>
                <w:lang w:val="en-GB"/>
              </w:rPr>
              <w:t>Support in obtaining appropriate institutional assistance for the purpose of improving life quality</w:t>
            </w:r>
          </w:p>
        </w:tc>
      </w:tr>
      <w:tr w:rsidR="007D25BB" w:rsidRPr="002674B0" w:rsidTr="00694E4C">
        <w:trPr>
          <w:cantSplit/>
          <w:trHeight w:val="350"/>
        </w:trPr>
        <w:tc>
          <w:tcPr>
            <w:tcW w:w="1017" w:type="pct"/>
            <w:vMerge/>
            <w:vAlign w:val="center"/>
          </w:tcPr>
          <w:p w:rsidR="007D25BB" w:rsidRPr="00131B44" w:rsidRDefault="007D25BB" w:rsidP="00273475">
            <w:pPr>
              <w:jc w:val="center"/>
              <w:rPr>
                <w:rFonts w:cs="Arial"/>
                <w:sz w:val="20"/>
                <w:szCs w:val="20"/>
                <w:lang w:val="en-GB"/>
              </w:rPr>
            </w:pPr>
          </w:p>
        </w:tc>
        <w:tc>
          <w:tcPr>
            <w:tcW w:w="996" w:type="pct"/>
            <w:vAlign w:val="center"/>
          </w:tcPr>
          <w:p w:rsidR="007D25BB" w:rsidRPr="00131B44" w:rsidRDefault="00646471" w:rsidP="00273475">
            <w:pPr>
              <w:jc w:val="center"/>
              <w:rPr>
                <w:rFonts w:cs="Arial"/>
                <w:sz w:val="20"/>
                <w:szCs w:val="20"/>
                <w:lang w:val="en-GB"/>
              </w:rPr>
            </w:pPr>
            <w:r>
              <w:rPr>
                <w:rFonts w:cs="Arial"/>
                <w:sz w:val="20"/>
                <w:szCs w:val="20"/>
                <w:lang w:val="en-GB"/>
              </w:rPr>
              <w:t>P</w:t>
            </w:r>
            <w:r w:rsidR="00765F60" w:rsidRPr="00131B44">
              <w:rPr>
                <w:rFonts w:cs="Arial"/>
                <w:sz w:val="20"/>
                <w:szCs w:val="20"/>
                <w:lang w:val="en-GB"/>
              </w:rPr>
              <w:t>roperty usufructuaries</w:t>
            </w:r>
          </w:p>
        </w:tc>
        <w:tc>
          <w:tcPr>
            <w:tcW w:w="2987" w:type="pct"/>
            <w:vAlign w:val="center"/>
          </w:tcPr>
          <w:p w:rsidR="007D25BB" w:rsidRPr="00131B44" w:rsidRDefault="00765F60" w:rsidP="00C86F16">
            <w:pPr>
              <w:pStyle w:val="Akapitzlist"/>
              <w:numPr>
                <w:ilvl w:val="0"/>
                <w:numId w:val="12"/>
              </w:numPr>
              <w:jc w:val="left"/>
              <w:rPr>
                <w:rFonts w:cs="Arial"/>
                <w:sz w:val="20"/>
                <w:szCs w:val="20"/>
                <w:lang w:val="en-GB"/>
              </w:rPr>
            </w:pPr>
            <w:r w:rsidRPr="00131B44">
              <w:rPr>
                <w:rFonts w:cs="Arial"/>
                <w:sz w:val="20"/>
                <w:szCs w:val="20"/>
                <w:lang w:val="en-GB"/>
              </w:rPr>
              <w:t>Compensation in cash for the loss of rights,</w:t>
            </w:r>
          </w:p>
          <w:p w:rsidR="007D25BB" w:rsidRPr="00131B44" w:rsidRDefault="00765F60" w:rsidP="00C86F16">
            <w:pPr>
              <w:pStyle w:val="Akapitzlist"/>
              <w:numPr>
                <w:ilvl w:val="0"/>
                <w:numId w:val="12"/>
              </w:numPr>
              <w:jc w:val="left"/>
              <w:rPr>
                <w:rFonts w:cs="Arial"/>
                <w:sz w:val="20"/>
                <w:szCs w:val="20"/>
                <w:lang w:val="en-GB"/>
              </w:rPr>
            </w:pPr>
            <w:r w:rsidRPr="00131B44">
              <w:rPr>
                <w:rFonts w:cs="Arial"/>
                <w:sz w:val="20"/>
                <w:szCs w:val="20"/>
                <w:lang w:val="en-GB"/>
              </w:rPr>
              <w:t>Help in starting usufruct of a similar real property.</w:t>
            </w:r>
          </w:p>
        </w:tc>
      </w:tr>
      <w:tr w:rsidR="007D25BB" w:rsidRPr="00131B44" w:rsidTr="007D25BB">
        <w:trPr>
          <w:cantSplit/>
          <w:trHeight w:val="350"/>
        </w:trPr>
        <w:tc>
          <w:tcPr>
            <w:tcW w:w="1017" w:type="pct"/>
            <w:vMerge/>
            <w:vAlign w:val="center"/>
          </w:tcPr>
          <w:p w:rsidR="007D25BB" w:rsidRPr="00131B44" w:rsidRDefault="007D25BB" w:rsidP="00273475">
            <w:pPr>
              <w:jc w:val="center"/>
              <w:rPr>
                <w:rFonts w:cs="Arial"/>
                <w:sz w:val="20"/>
                <w:szCs w:val="20"/>
                <w:lang w:val="en-GB"/>
              </w:rPr>
            </w:pPr>
          </w:p>
        </w:tc>
        <w:tc>
          <w:tcPr>
            <w:tcW w:w="996" w:type="pct"/>
            <w:vAlign w:val="center"/>
          </w:tcPr>
          <w:p w:rsidR="007D25BB" w:rsidRPr="00131B44" w:rsidRDefault="00765F60" w:rsidP="00273475">
            <w:pPr>
              <w:jc w:val="center"/>
              <w:rPr>
                <w:rFonts w:cs="Arial"/>
                <w:sz w:val="20"/>
                <w:szCs w:val="20"/>
                <w:lang w:val="en-GB"/>
              </w:rPr>
            </w:pPr>
            <w:r w:rsidRPr="00131B44">
              <w:rPr>
                <w:rFonts w:cs="Arial"/>
                <w:sz w:val="20"/>
                <w:szCs w:val="20"/>
                <w:lang w:val="en-GB"/>
              </w:rPr>
              <w:t>Lessees, tenants</w:t>
            </w:r>
          </w:p>
        </w:tc>
        <w:tc>
          <w:tcPr>
            <w:tcW w:w="2987" w:type="pct"/>
            <w:vAlign w:val="center"/>
          </w:tcPr>
          <w:p w:rsidR="007D25BB" w:rsidRPr="00131B44" w:rsidRDefault="00765F60" w:rsidP="00C86F16">
            <w:pPr>
              <w:pStyle w:val="Akapitzlist"/>
              <w:numPr>
                <w:ilvl w:val="0"/>
                <w:numId w:val="12"/>
              </w:numPr>
              <w:jc w:val="left"/>
              <w:rPr>
                <w:rFonts w:cs="Arial"/>
                <w:sz w:val="20"/>
                <w:szCs w:val="20"/>
                <w:lang w:val="en-GB"/>
              </w:rPr>
            </w:pPr>
            <w:r w:rsidRPr="00131B44">
              <w:rPr>
                <w:rFonts w:cs="Arial"/>
                <w:sz w:val="20"/>
                <w:szCs w:val="20"/>
                <w:lang w:val="en-GB"/>
              </w:rPr>
              <w:t>Compensation in cash for the losses incurred in connection with the contract expiration,</w:t>
            </w:r>
          </w:p>
          <w:p w:rsidR="007D25BB" w:rsidRPr="00131B44" w:rsidRDefault="00765F60" w:rsidP="00C86F16">
            <w:pPr>
              <w:pStyle w:val="Akapitzlist"/>
              <w:numPr>
                <w:ilvl w:val="0"/>
                <w:numId w:val="12"/>
              </w:numPr>
              <w:jc w:val="left"/>
              <w:rPr>
                <w:rFonts w:cs="Arial"/>
                <w:sz w:val="20"/>
                <w:szCs w:val="20"/>
                <w:lang w:val="en-GB"/>
              </w:rPr>
            </w:pPr>
            <w:r w:rsidRPr="00131B44">
              <w:rPr>
                <w:rFonts w:cs="Arial"/>
                <w:sz w:val="20"/>
                <w:szCs w:val="20"/>
                <w:lang w:val="en-GB"/>
              </w:rPr>
              <w:t>Covering transaction costs</w:t>
            </w:r>
          </w:p>
        </w:tc>
      </w:tr>
      <w:tr w:rsidR="007D25BB" w:rsidRPr="002674B0" w:rsidTr="007D25BB">
        <w:trPr>
          <w:cantSplit/>
          <w:trHeight w:val="350"/>
        </w:trPr>
        <w:tc>
          <w:tcPr>
            <w:tcW w:w="1017" w:type="pct"/>
            <w:vMerge/>
            <w:vAlign w:val="center"/>
          </w:tcPr>
          <w:p w:rsidR="007D25BB" w:rsidRPr="00131B44" w:rsidRDefault="007D25BB" w:rsidP="00273475">
            <w:pPr>
              <w:jc w:val="center"/>
              <w:rPr>
                <w:rFonts w:cs="Arial"/>
                <w:sz w:val="20"/>
                <w:szCs w:val="20"/>
                <w:lang w:val="en-GB"/>
              </w:rPr>
            </w:pPr>
          </w:p>
        </w:tc>
        <w:tc>
          <w:tcPr>
            <w:tcW w:w="996" w:type="pct"/>
            <w:vAlign w:val="center"/>
          </w:tcPr>
          <w:p w:rsidR="007D25BB" w:rsidRPr="00131B44" w:rsidRDefault="00646471" w:rsidP="00273475">
            <w:pPr>
              <w:jc w:val="center"/>
              <w:rPr>
                <w:rFonts w:cs="Arial"/>
                <w:sz w:val="20"/>
                <w:szCs w:val="20"/>
                <w:lang w:val="en-GB"/>
              </w:rPr>
            </w:pPr>
            <w:r>
              <w:rPr>
                <w:rFonts w:cs="Arial"/>
                <w:sz w:val="20"/>
                <w:szCs w:val="20"/>
                <w:lang w:val="en-GB"/>
              </w:rPr>
              <w:t>P</w:t>
            </w:r>
            <w:r w:rsidR="00765F60" w:rsidRPr="00131B44">
              <w:rPr>
                <w:rFonts w:cs="Arial"/>
                <w:sz w:val="20"/>
                <w:szCs w:val="20"/>
                <w:lang w:val="en-GB"/>
              </w:rPr>
              <w:t>roperty illegal possessors</w:t>
            </w:r>
          </w:p>
        </w:tc>
        <w:tc>
          <w:tcPr>
            <w:tcW w:w="2987" w:type="pct"/>
            <w:vAlign w:val="center"/>
          </w:tcPr>
          <w:p w:rsidR="007D25BB" w:rsidRPr="00131B44" w:rsidRDefault="00765F60" w:rsidP="00C86F16">
            <w:pPr>
              <w:pStyle w:val="Akapitzlist"/>
              <w:numPr>
                <w:ilvl w:val="0"/>
                <w:numId w:val="12"/>
              </w:numPr>
              <w:jc w:val="left"/>
              <w:rPr>
                <w:rFonts w:cs="Arial"/>
                <w:sz w:val="20"/>
                <w:szCs w:val="20"/>
                <w:lang w:val="en-GB"/>
              </w:rPr>
            </w:pPr>
            <w:r w:rsidRPr="00131B44">
              <w:rPr>
                <w:rFonts w:cs="Arial"/>
                <w:sz w:val="20"/>
                <w:szCs w:val="20"/>
                <w:lang w:val="en-GB"/>
              </w:rPr>
              <w:t>No compensation for the loss of real property</w:t>
            </w:r>
          </w:p>
        </w:tc>
      </w:tr>
      <w:tr w:rsidR="007D25BB" w:rsidRPr="00131B44" w:rsidTr="007D25BB">
        <w:trPr>
          <w:cantSplit/>
          <w:trHeight w:val="350"/>
        </w:trPr>
        <w:tc>
          <w:tcPr>
            <w:tcW w:w="1017" w:type="pct"/>
            <w:vMerge/>
            <w:vAlign w:val="center"/>
          </w:tcPr>
          <w:p w:rsidR="007D25BB" w:rsidRPr="00131B44" w:rsidRDefault="007D25BB" w:rsidP="00273475">
            <w:pPr>
              <w:jc w:val="center"/>
              <w:rPr>
                <w:rFonts w:cs="Arial"/>
                <w:sz w:val="20"/>
                <w:szCs w:val="20"/>
                <w:lang w:val="en-GB"/>
              </w:rPr>
            </w:pPr>
          </w:p>
        </w:tc>
        <w:tc>
          <w:tcPr>
            <w:tcW w:w="996" w:type="pct"/>
            <w:vAlign w:val="center"/>
          </w:tcPr>
          <w:p w:rsidR="007D25BB" w:rsidRPr="00131B44" w:rsidRDefault="00C74E17" w:rsidP="0055657C">
            <w:pPr>
              <w:jc w:val="center"/>
              <w:rPr>
                <w:rFonts w:cs="Arial"/>
                <w:sz w:val="20"/>
                <w:szCs w:val="20"/>
                <w:lang w:val="en-GB"/>
              </w:rPr>
            </w:pPr>
            <w:r w:rsidRPr="00C138E2">
              <w:rPr>
                <w:sz w:val="20"/>
                <w:szCs w:val="20"/>
                <w:lang w:val="en-GB"/>
              </w:rPr>
              <w:t>Holders of easement, mortgage, lien upon properties</w:t>
            </w:r>
          </w:p>
        </w:tc>
        <w:tc>
          <w:tcPr>
            <w:tcW w:w="2987" w:type="pct"/>
            <w:vAlign w:val="center"/>
          </w:tcPr>
          <w:p w:rsidR="007D25BB" w:rsidRPr="00131B44" w:rsidRDefault="00765F60" w:rsidP="00C86F16">
            <w:pPr>
              <w:pStyle w:val="Akapitzlist"/>
              <w:numPr>
                <w:ilvl w:val="0"/>
                <w:numId w:val="12"/>
              </w:numPr>
              <w:jc w:val="left"/>
              <w:rPr>
                <w:rFonts w:cs="Arial"/>
                <w:sz w:val="20"/>
                <w:szCs w:val="20"/>
                <w:lang w:val="en-GB"/>
              </w:rPr>
            </w:pPr>
            <w:r w:rsidRPr="00131B44">
              <w:rPr>
                <w:rFonts w:cs="Arial"/>
                <w:sz w:val="20"/>
                <w:szCs w:val="20"/>
                <w:lang w:val="en-GB"/>
              </w:rPr>
              <w:t>Compensation in cash for the loss of rights,</w:t>
            </w:r>
          </w:p>
          <w:p w:rsidR="007D25BB" w:rsidRPr="00131B44" w:rsidRDefault="00765F60" w:rsidP="00C86F16">
            <w:pPr>
              <w:pStyle w:val="Akapitzlist"/>
              <w:numPr>
                <w:ilvl w:val="0"/>
                <w:numId w:val="12"/>
              </w:numPr>
              <w:jc w:val="left"/>
              <w:rPr>
                <w:rFonts w:cs="Arial"/>
                <w:sz w:val="20"/>
                <w:szCs w:val="20"/>
                <w:lang w:val="en-GB"/>
              </w:rPr>
            </w:pPr>
            <w:r w:rsidRPr="00131B44">
              <w:rPr>
                <w:rFonts w:cs="Arial"/>
                <w:sz w:val="20"/>
                <w:szCs w:val="20"/>
                <w:lang w:val="en-GB"/>
              </w:rPr>
              <w:t>Holders of land easement – help in finding a solution enabling the use of real property belonging to them (possessor of dispossessed real property), e.g. in the form of a different road necessary for the real property,</w:t>
            </w:r>
          </w:p>
          <w:p w:rsidR="007D25BB" w:rsidRPr="00131B44" w:rsidRDefault="00765F60" w:rsidP="00C86F16">
            <w:pPr>
              <w:pStyle w:val="Akapitzlist"/>
              <w:numPr>
                <w:ilvl w:val="0"/>
                <w:numId w:val="12"/>
              </w:numPr>
              <w:jc w:val="left"/>
              <w:rPr>
                <w:rFonts w:cs="Arial"/>
                <w:sz w:val="20"/>
                <w:szCs w:val="20"/>
                <w:lang w:val="en-GB"/>
              </w:rPr>
            </w:pPr>
            <w:r w:rsidRPr="00131B44">
              <w:rPr>
                <w:rFonts w:cs="Arial"/>
                <w:sz w:val="20"/>
                <w:szCs w:val="20"/>
                <w:lang w:val="en-GB"/>
              </w:rPr>
              <w:t>Covering transaction costs.</w:t>
            </w:r>
          </w:p>
        </w:tc>
      </w:tr>
      <w:tr w:rsidR="007D25BB" w:rsidRPr="002674B0" w:rsidTr="007D25BB">
        <w:trPr>
          <w:cantSplit/>
          <w:trHeight w:val="350"/>
        </w:trPr>
        <w:tc>
          <w:tcPr>
            <w:tcW w:w="1017" w:type="pct"/>
            <w:vMerge/>
            <w:vAlign w:val="center"/>
          </w:tcPr>
          <w:p w:rsidR="007D25BB" w:rsidRPr="00131B44" w:rsidRDefault="007D25BB" w:rsidP="00273475">
            <w:pPr>
              <w:jc w:val="center"/>
              <w:rPr>
                <w:rFonts w:cs="Arial"/>
                <w:sz w:val="20"/>
                <w:szCs w:val="20"/>
                <w:lang w:val="en-GB"/>
              </w:rPr>
            </w:pPr>
          </w:p>
        </w:tc>
        <w:tc>
          <w:tcPr>
            <w:tcW w:w="996" w:type="pct"/>
            <w:vAlign w:val="center"/>
          </w:tcPr>
          <w:p w:rsidR="007D25BB" w:rsidRPr="00131B44" w:rsidRDefault="00765F60" w:rsidP="00273475">
            <w:pPr>
              <w:jc w:val="center"/>
              <w:rPr>
                <w:rFonts w:cs="Arial"/>
                <w:sz w:val="20"/>
                <w:szCs w:val="20"/>
                <w:lang w:val="en-GB"/>
              </w:rPr>
            </w:pPr>
            <w:r w:rsidRPr="00131B44">
              <w:rPr>
                <w:rFonts w:cs="Arial"/>
                <w:sz w:val="20"/>
                <w:szCs w:val="20"/>
                <w:lang w:val="en-GB"/>
              </w:rPr>
              <w:t>Illegal holders of easement</w:t>
            </w:r>
          </w:p>
        </w:tc>
        <w:tc>
          <w:tcPr>
            <w:tcW w:w="2987" w:type="pct"/>
            <w:vAlign w:val="center"/>
          </w:tcPr>
          <w:p w:rsidR="007D25BB" w:rsidRPr="00131B44" w:rsidRDefault="00765F60" w:rsidP="00C86F16">
            <w:pPr>
              <w:pStyle w:val="Akapitzlist"/>
              <w:numPr>
                <w:ilvl w:val="0"/>
                <w:numId w:val="12"/>
              </w:numPr>
              <w:jc w:val="left"/>
              <w:rPr>
                <w:rFonts w:cs="Arial"/>
                <w:sz w:val="20"/>
                <w:szCs w:val="20"/>
                <w:lang w:val="en-GB"/>
              </w:rPr>
            </w:pPr>
            <w:r w:rsidRPr="00131B44">
              <w:rPr>
                <w:rFonts w:cs="Arial"/>
                <w:sz w:val="20"/>
                <w:szCs w:val="20"/>
                <w:lang w:val="en-GB"/>
              </w:rPr>
              <w:t>help in finding a solution enabling the use of real property belonging to them (possessor of dispossessed real property),</w:t>
            </w:r>
          </w:p>
        </w:tc>
      </w:tr>
      <w:tr w:rsidR="00B00FCE" w:rsidRPr="002674B0" w:rsidTr="007D25BB">
        <w:trPr>
          <w:cantSplit/>
          <w:trHeight w:val="350"/>
        </w:trPr>
        <w:tc>
          <w:tcPr>
            <w:tcW w:w="1017" w:type="pct"/>
            <w:vMerge w:val="restart"/>
            <w:vAlign w:val="center"/>
          </w:tcPr>
          <w:p w:rsidR="00B00FCE" w:rsidRPr="00131B44" w:rsidRDefault="00765F60" w:rsidP="00646471">
            <w:pPr>
              <w:jc w:val="center"/>
              <w:rPr>
                <w:rFonts w:cs="Arial"/>
                <w:sz w:val="20"/>
                <w:szCs w:val="20"/>
                <w:lang w:val="en-GB"/>
              </w:rPr>
            </w:pPr>
            <w:r w:rsidRPr="00131B44">
              <w:rPr>
                <w:rFonts w:cs="Arial"/>
                <w:sz w:val="20"/>
                <w:szCs w:val="20"/>
                <w:lang w:val="en-GB"/>
              </w:rPr>
              <w:lastRenderedPageBreak/>
              <w:t xml:space="preserve">Permanent </w:t>
            </w:r>
            <w:r w:rsidR="00F87282" w:rsidRPr="00F87282">
              <w:rPr>
                <w:rFonts w:cs="Arial"/>
                <w:sz w:val="20"/>
                <w:szCs w:val="20"/>
                <w:lang w:val="en-GB"/>
              </w:rPr>
              <w:t>constrains in</w:t>
            </w:r>
            <w:r w:rsidR="00F87282">
              <w:rPr>
                <w:rFonts w:cs="Arial"/>
                <w:sz w:val="20"/>
                <w:szCs w:val="20"/>
                <w:lang w:val="en-GB"/>
              </w:rPr>
              <w:t xml:space="preserve"> use</w:t>
            </w:r>
          </w:p>
        </w:tc>
        <w:tc>
          <w:tcPr>
            <w:tcW w:w="996" w:type="pct"/>
            <w:vAlign w:val="center"/>
          </w:tcPr>
          <w:p w:rsidR="00B00FCE" w:rsidRPr="00131B44" w:rsidRDefault="00765F60" w:rsidP="00646471">
            <w:pPr>
              <w:jc w:val="center"/>
              <w:rPr>
                <w:rFonts w:cs="Arial"/>
                <w:sz w:val="20"/>
                <w:szCs w:val="20"/>
                <w:lang w:val="en-GB"/>
              </w:rPr>
            </w:pPr>
            <w:r w:rsidRPr="00131B44">
              <w:rPr>
                <w:rFonts w:cs="Arial"/>
                <w:sz w:val="20"/>
                <w:szCs w:val="20"/>
                <w:lang w:val="en-GB"/>
              </w:rPr>
              <w:t>Owners, perpetual usufructaries, property owner-like possessors</w:t>
            </w:r>
          </w:p>
        </w:tc>
        <w:tc>
          <w:tcPr>
            <w:tcW w:w="2987" w:type="pct"/>
            <w:vAlign w:val="center"/>
          </w:tcPr>
          <w:p w:rsidR="00B00FCE" w:rsidRPr="00131B44" w:rsidRDefault="00765F60" w:rsidP="00C86F16">
            <w:pPr>
              <w:pStyle w:val="Akapitzlist"/>
              <w:numPr>
                <w:ilvl w:val="0"/>
                <w:numId w:val="12"/>
              </w:numPr>
              <w:jc w:val="left"/>
              <w:rPr>
                <w:rFonts w:cs="Arial"/>
                <w:sz w:val="20"/>
                <w:szCs w:val="20"/>
                <w:lang w:val="en-GB"/>
              </w:rPr>
            </w:pPr>
            <w:r w:rsidRPr="00131B44">
              <w:rPr>
                <w:rFonts w:cs="Arial"/>
                <w:sz w:val="20"/>
                <w:szCs w:val="20"/>
                <w:lang w:val="en-GB"/>
              </w:rPr>
              <w:t>compensation in cash for the losses connected with the restrictions in real property usufruct,</w:t>
            </w:r>
          </w:p>
          <w:p w:rsidR="00B00FCE" w:rsidRPr="00131B44" w:rsidRDefault="00765F60" w:rsidP="00C86F16">
            <w:pPr>
              <w:pStyle w:val="Akapitzlist"/>
              <w:numPr>
                <w:ilvl w:val="0"/>
                <w:numId w:val="12"/>
              </w:numPr>
              <w:jc w:val="left"/>
              <w:rPr>
                <w:rFonts w:cs="Arial"/>
                <w:sz w:val="20"/>
                <w:szCs w:val="20"/>
                <w:lang w:val="en-GB"/>
              </w:rPr>
            </w:pPr>
            <w:r w:rsidRPr="00131B44">
              <w:rPr>
                <w:rFonts w:cs="Arial"/>
                <w:sz w:val="20"/>
                <w:szCs w:val="20"/>
                <w:lang w:val="en-GB"/>
              </w:rPr>
              <w:t>covering transaction costs,</w:t>
            </w:r>
          </w:p>
          <w:p w:rsidR="00B00FCE" w:rsidRPr="00131B44" w:rsidRDefault="00765F60" w:rsidP="00C86F16">
            <w:pPr>
              <w:pStyle w:val="Akapitzlist"/>
              <w:numPr>
                <w:ilvl w:val="0"/>
                <w:numId w:val="12"/>
              </w:numPr>
              <w:jc w:val="left"/>
              <w:rPr>
                <w:rFonts w:cs="Arial"/>
                <w:sz w:val="20"/>
                <w:szCs w:val="20"/>
                <w:lang w:val="en-GB"/>
              </w:rPr>
            </w:pPr>
            <w:r w:rsidRPr="00131B44">
              <w:rPr>
                <w:rFonts w:cs="Arial"/>
                <w:sz w:val="20"/>
                <w:szCs w:val="20"/>
                <w:lang w:val="en-GB"/>
              </w:rPr>
              <w:t>proposing an institutional support and advising on the possibility of other use of real property</w:t>
            </w:r>
          </w:p>
        </w:tc>
      </w:tr>
      <w:tr w:rsidR="00B00FCE" w:rsidRPr="002674B0" w:rsidTr="007D25BB">
        <w:trPr>
          <w:cantSplit/>
          <w:trHeight w:val="350"/>
        </w:trPr>
        <w:tc>
          <w:tcPr>
            <w:tcW w:w="1017" w:type="pct"/>
            <w:vMerge/>
            <w:vAlign w:val="center"/>
          </w:tcPr>
          <w:p w:rsidR="00B00FCE" w:rsidRPr="00131B44" w:rsidRDefault="00B00FCE" w:rsidP="00273475">
            <w:pPr>
              <w:jc w:val="center"/>
              <w:rPr>
                <w:rFonts w:cs="Arial"/>
                <w:sz w:val="20"/>
                <w:szCs w:val="20"/>
                <w:lang w:val="en-GB"/>
              </w:rPr>
            </w:pPr>
          </w:p>
        </w:tc>
        <w:tc>
          <w:tcPr>
            <w:tcW w:w="996" w:type="pct"/>
            <w:vAlign w:val="center"/>
          </w:tcPr>
          <w:p w:rsidR="00B00FCE" w:rsidRPr="00131B44" w:rsidRDefault="00765F60" w:rsidP="00273475">
            <w:pPr>
              <w:jc w:val="center"/>
              <w:rPr>
                <w:rFonts w:cs="Arial"/>
                <w:sz w:val="20"/>
                <w:szCs w:val="20"/>
                <w:lang w:val="en-GB"/>
              </w:rPr>
            </w:pPr>
            <w:r w:rsidRPr="00131B44">
              <w:rPr>
                <w:rFonts w:cs="Arial"/>
                <w:sz w:val="20"/>
                <w:szCs w:val="20"/>
                <w:lang w:val="en-GB"/>
              </w:rPr>
              <w:t>Real property usufructuaries</w:t>
            </w:r>
          </w:p>
        </w:tc>
        <w:tc>
          <w:tcPr>
            <w:tcW w:w="2987" w:type="pct"/>
            <w:vAlign w:val="center"/>
          </w:tcPr>
          <w:p w:rsidR="00B00FCE" w:rsidRPr="00131B44" w:rsidRDefault="00765F60" w:rsidP="00C86F16">
            <w:pPr>
              <w:pStyle w:val="Akapitzlist"/>
              <w:numPr>
                <w:ilvl w:val="0"/>
                <w:numId w:val="12"/>
              </w:numPr>
              <w:jc w:val="left"/>
              <w:rPr>
                <w:rFonts w:cs="Arial"/>
                <w:sz w:val="20"/>
                <w:szCs w:val="20"/>
                <w:lang w:val="en-GB"/>
              </w:rPr>
            </w:pPr>
            <w:r w:rsidRPr="00131B44">
              <w:rPr>
                <w:rFonts w:cs="Arial"/>
                <w:sz w:val="20"/>
                <w:szCs w:val="20"/>
                <w:lang w:val="en-GB"/>
              </w:rPr>
              <w:t>compensation in cash for the loss of rights due to restrictions</w:t>
            </w:r>
          </w:p>
        </w:tc>
      </w:tr>
      <w:tr w:rsidR="00B00FCE" w:rsidRPr="002674B0" w:rsidTr="007D25BB">
        <w:trPr>
          <w:cantSplit/>
          <w:trHeight w:val="350"/>
        </w:trPr>
        <w:tc>
          <w:tcPr>
            <w:tcW w:w="1017" w:type="pct"/>
            <w:vMerge/>
            <w:vAlign w:val="center"/>
          </w:tcPr>
          <w:p w:rsidR="00B00FCE" w:rsidRPr="00131B44" w:rsidRDefault="00B00FCE" w:rsidP="00273475">
            <w:pPr>
              <w:jc w:val="center"/>
              <w:rPr>
                <w:rFonts w:cs="Arial"/>
                <w:sz w:val="20"/>
                <w:szCs w:val="20"/>
                <w:lang w:val="en-GB"/>
              </w:rPr>
            </w:pPr>
          </w:p>
        </w:tc>
        <w:tc>
          <w:tcPr>
            <w:tcW w:w="996" w:type="pct"/>
            <w:vAlign w:val="center"/>
          </w:tcPr>
          <w:p w:rsidR="00B00FCE" w:rsidRPr="00131B44" w:rsidRDefault="00765F60" w:rsidP="00646471">
            <w:pPr>
              <w:jc w:val="center"/>
              <w:rPr>
                <w:rFonts w:cs="Arial"/>
                <w:sz w:val="20"/>
                <w:szCs w:val="20"/>
                <w:lang w:val="en-GB"/>
              </w:rPr>
            </w:pPr>
            <w:r w:rsidRPr="00131B44">
              <w:rPr>
                <w:rFonts w:cs="Arial"/>
                <w:sz w:val="20"/>
                <w:szCs w:val="20"/>
                <w:lang w:val="en-GB"/>
              </w:rPr>
              <w:t>Illegal possessors of property</w:t>
            </w:r>
          </w:p>
        </w:tc>
        <w:tc>
          <w:tcPr>
            <w:tcW w:w="2987" w:type="pct"/>
            <w:vAlign w:val="center"/>
          </w:tcPr>
          <w:p w:rsidR="00B00FCE" w:rsidRPr="00131B44" w:rsidRDefault="00C74E17" w:rsidP="00810C45">
            <w:pPr>
              <w:pStyle w:val="Akapitzlist"/>
              <w:numPr>
                <w:ilvl w:val="0"/>
                <w:numId w:val="12"/>
              </w:numPr>
              <w:jc w:val="left"/>
              <w:rPr>
                <w:rFonts w:cs="Arial"/>
                <w:sz w:val="20"/>
                <w:szCs w:val="20"/>
                <w:lang w:val="en-GB"/>
              </w:rPr>
            </w:pPr>
            <w:r>
              <w:rPr>
                <w:rFonts w:cs="Arial"/>
                <w:sz w:val="20"/>
                <w:szCs w:val="20"/>
                <w:lang w:val="en-GB"/>
              </w:rPr>
              <w:t>p</w:t>
            </w:r>
            <w:r w:rsidRPr="00C74E17">
              <w:rPr>
                <w:rFonts w:cs="Arial"/>
                <w:sz w:val="20"/>
                <w:szCs w:val="20"/>
                <w:lang w:val="en-GB"/>
              </w:rPr>
              <w:t>roposing an institutional support and advising in the scope of possibilities of other use for properties</w:t>
            </w:r>
          </w:p>
        </w:tc>
      </w:tr>
      <w:tr w:rsidR="00B00FCE" w:rsidRPr="002674B0" w:rsidTr="007D25BB">
        <w:trPr>
          <w:cantSplit/>
          <w:trHeight w:val="350"/>
        </w:trPr>
        <w:tc>
          <w:tcPr>
            <w:tcW w:w="1017" w:type="pct"/>
            <w:vMerge/>
            <w:vAlign w:val="center"/>
          </w:tcPr>
          <w:p w:rsidR="00B00FCE" w:rsidRPr="00131B44" w:rsidRDefault="00B00FCE" w:rsidP="00273475">
            <w:pPr>
              <w:jc w:val="center"/>
              <w:rPr>
                <w:rFonts w:cs="Arial"/>
                <w:sz w:val="20"/>
                <w:szCs w:val="20"/>
                <w:lang w:val="en-GB"/>
              </w:rPr>
            </w:pPr>
          </w:p>
        </w:tc>
        <w:tc>
          <w:tcPr>
            <w:tcW w:w="996" w:type="pct"/>
            <w:vAlign w:val="center"/>
          </w:tcPr>
          <w:p w:rsidR="00B00FCE" w:rsidRPr="00131B44" w:rsidRDefault="00765F60" w:rsidP="00273475">
            <w:pPr>
              <w:jc w:val="center"/>
              <w:rPr>
                <w:rFonts w:cs="Arial"/>
                <w:sz w:val="20"/>
                <w:szCs w:val="20"/>
                <w:lang w:val="en-GB"/>
              </w:rPr>
            </w:pPr>
            <w:r w:rsidRPr="00131B44">
              <w:rPr>
                <w:rFonts w:cs="Arial"/>
                <w:sz w:val="20"/>
                <w:szCs w:val="20"/>
                <w:lang w:val="en-GB"/>
              </w:rPr>
              <w:t>Lessees</w:t>
            </w:r>
          </w:p>
        </w:tc>
        <w:tc>
          <w:tcPr>
            <w:tcW w:w="2987" w:type="pct"/>
            <w:vAlign w:val="center"/>
          </w:tcPr>
          <w:p w:rsidR="00B00FCE" w:rsidRPr="00131B44" w:rsidRDefault="00765F60" w:rsidP="00C86F16">
            <w:pPr>
              <w:pStyle w:val="Akapitzlist"/>
              <w:numPr>
                <w:ilvl w:val="0"/>
                <w:numId w:val="12"/>
              </w:numPr>
              <w:jc w:val="left"/>
              <w:rPr>
                <w:rFonts w:cs="Arial"/>
                <w:sz w:val="20"/>
                <w:szCs w:val="20"/>
                <w:lang w:val="en-GB"/>
              </w:rPr>
            </w:pPr>
            <w:r w:rsidRPr="00131B44">
              <w:rPr>
                <w:rFonts w:cs="Arial"/>
                <w:sz w:val="20"/>
                <w:szCs w:val="20"/>
                <w:lang w:val="en-GB"/>
              </w:rPr>
              <w:t>compensation in cash for the losses connected with the restrictions,</w:t>
            </w:r>
          </w:p>
          <w:p w:rsidR="00B00FCE" w:rsidRPr="00131B44" w:rsidRDefault="00765F60" w:rsidP="00C86F16">
            <w:pPr>
              <w:pStyle w:val="Akapitzlist"/>
              <w:numPr>
                <w:ilvl w:val="0"/>
                <w:numId w:val="12"/>
              </w:numPr>
              <w:jc w:val="left"/>
              <w:rPr>
                <w:rFonts w:cs="Arial"/>
                <w:sz w:val="20"/>
                <w:szCs w:val="20"/>
                <w:lang w:val="en-GB"/>
              </w:rPr>
            </w:pPr>
            <w:r w:rsidRPr="00131B44">
              <w:rPr>
                <w:rFonts w:cs="Arial"/>
                <w:sz w:val="20"/>
                <w:szCs w:val="20"/>
                <w:lang w:val="en-GB"/>
              </w:rPr>
              <w:t>covering transaction costs,</w:t>
            </w:r>
          </w:p>
          <w:p w:rsidR="00B00FCE" w:rsidRPr="00131B44" w:rsidRDefault="00765F60" w:rsidP="00C86F16">
            <w:pPr>
              <w:pStyle w:val="Akapitzlist"/>
              <w:numPr>
                <w:ilvl w:val="0"/>
                <w:numId w:val="12"/>
              </w:numPr>
              <w:jc w:val="left"/>
              <w:rPr>
                <w:rFonts w:cs="Arial"/>
                <w:sz w:val="20"/>
                <w:szCs w:val="20"/>
                <w:lang w:val="en-GB"/>
              </w:rPr>
            </w:pPr>
            <w:r w:rsidRPr="00131B44">
              <w:rPr>
                <w:rFonts w:cs="Arial"/>
                <w:sz w:val="20"/>
                <w:szCs w:val="20"/>
                <w:lang w:val="en-GB"/>
              </w:rPr>
              <w:t>proposing an institutional support and advising on the possibility of other use of real property</w:t>
            </w:r>
          </w:p>
        </w:tc>
      </w:tr>
      <w:tr w:rsidR="00B00FCE" w:rsidRPr="00131B44" w:rsidTr="007D25BB">
        <w:trPr>
          <w:cantSplit/>
          <w:trHeight w:val="350"/>
        </w:trPr>
        <w:tc>
          <w:tcPr>
            <w:tcW w:w="1017" w:type="pct"/>
            <w:vMerge/>
            <w:vAlign w:val="center"/>
          </w:tcPr>
          <w:p w:rsidR="00B00FCE" w:rsidRPr="00131B44" w:rsidRDefault="00B00FCE" w:rsidP="00273475">
            <w:pPr>
              <w:jc w:val="center"/>
              <w:rPr>
                <w:rFonts w:cs="Arial"/>
                <w:sz w:val="20"/>
                <w:szCs w:val="20"/>
                <w:lang w:val="en-GB"/>
              </w:rPr>
            </w:pPr>
          </w:p>
        </w:tc>
        <w:tc>
          <w:tcPr>
            <w:tcW w:w="996" w:type="pct"/>
            <w:vAlign w:val="center"/>
          </w:tcPr>
          <w:p w:rsidR="00B00FCE" w:rsidRPr="00131B44" w:rsidRDefault="00765F60" w:rsidP="00273475">
            <w:pPr>
              <w:jc w:val="center"/>
              <w:rPr>
                <w:rFonts w:cs="Arial"/>
                <w:sz w:val="20"/>
                <w:szCs w:val="20"/>
                <w:lang w:val="en-GB"/>
              </w:rPr>
            </w:pPr>
            <w:r w:rsidRPr="00131B44">
              <w:rPr>
                <w:rFonts w:cs="Arial"/>
                <w:sz w:val="20"/>
                <w:szCs w:val="20"/>
                <w:lang w:val="en-GB"/>
              </w:rPr>
              <w:t>Holders of easement</w:t>
            </w:r>
          </w:p>
        </w:tc>
        <w:tc>
          <w:tcPr>
            <w:tcW w:w="2987" w:type="pct"/>
            <w:vAlign w:val="center"/>
          </w:tcPr>
          <w:p w:rsidR="00B00FCE" w:rsidRPr="00131B44" w:rsidRDefault="00765F60" w:rsidP="00C86F16">
            <w:pPr>
              <w:pStyle w:val="Akapitzlist"/>
              <w:numPr>
                <w:ilvl w:val="0"/>
                <w:numId w:val="12"/>
              </w:numPr>
              <w:jc w:val="left"/>
              <w:rPr>
                <w:rFonts w:cs="Arial"/>
                <w:sz w:val="20"/>
                <w:szCs w:val="20"/>
                <w:lang w:val="en-GB"/>
              </w:rPr>
            </w:pPr>
            <w:r w:rsidRPr="00131B44">
              <w:rPr>
                <w:rFonts w:cs="Arial"/>
                <w:sz w:val="20"/>
                <w:szCs w:val="20"/>
                <w:lang w:val="en-GB"/>
              </w:rPr>
              <w:t>help in finding a solution enabling the use of real property belonging to them (possessor of dispossessed real property),</w:t>
            </w:r>
          </w:p>
          <w:p w:rsidR="00B00FCE" w:rsidRPr="00131B44" w:rsidRDefault="00765F60" w:rsidP="00C86F16">
            <w:pPr>
              <w:pStyle w:val="Akapitzlist"/>
              <w:numPr>
                <w:ilvl w:val="0"/>
                <w:numId w:val="12"/>
              </w:numPr>
              <w:jc w:val="left"/>
              <w:rPr>
                <w:rFonts w:cs="Arial"/>
                <w:sz w:val="20"/>
                <w:szCs w:val="20"/>
                <w:lang w:val="en-GB"/>
              </w:rPr>
            </w:pPr>
            <w:r w:rsidRPr="00131B44">
              <w:rPr>
                <w:rFonts w:cs="Arial"/>
                <w:sz w:val="20"/>
                <w:szCs w:val="20"/>
                <w:lang w:val="en-GB"/>
              </w:rPr>
              <w:t>compensation in cash for damage connected with the restriction of the possibility of using easement,</w:t>
            </w:r>
          </w:p>
          <w:p w:rsidR="00B00FCE" w:rsidRPr="00131B44" w:rsidRDefault="00765F60" w:rsidP="00C86F16">
            <w:pPr>
              <w:pStyle w:val="Akapitzlist"/>
              <w:numPr>
                <w:ilvl w:val="0"/>
                <w:numId w:val="12"/>
              </w:numPr>
              <w:jc w:val="left"/>
              <w:rPr>
                <w:rFonts w:cs="Arial"/>
                <w:sz w:val="20"/>
                <w:szCs w:val="20"/>
                <w:lang w:val="en-GB"/>
              </w:rPr>
            </w:pPr>
            <w:r w:rsidRPr="00131B44">
              <w:rPr>
                <w:rFonts w:cs="Arial"/>
                <w:sz w:val="20"/>
                <w:szCs w:val="20"/>
                <w:lang w:val="en-GB"/>
              </w:rPr>
              <w:t>covering transaction costs.</w:t>
            </w:r>
          </w:p>
        </w:tc>
      </w:tr>
      <w:tr w:rsidR="00B00FCE" w:rsidRPr="002674B0" w:rsidTr="007D25BB">
        <w:trPr>
          <w:cantSplit/>
          <w:trHeight w:val="350"/>
        </w:trPr>
        <w:tc>
          <w:tcPr>
            <w:tcW w:w="1017" w:type="pct"/>
            <w:vMerge/>
            <w:vAlign w:val="center"/>
          </w:tcPr>
          <w:p w:rsidR="00B00FCE" w:rsidRPr="00131B44" w:rsidRDefault="00B00FCE" w:rsidP="00273475">
            <w:pPr>
              <w:jc w:val="center"/>
              <w:rPr>
                <w:rFonts w:cs="Arial"/>
                <w:sz w:val="20"/>
                <w:szCs w:val="20"/>
                <w:lang w:val="en-GB"/>
              </w:rPr>
            </w:pPr>
          </w:p>
        </w:tc>
        <w:tc>
          <w:tcPr>
            <w:tcW w:w="996" w:type="pct"/>
            <w:vAlign w:val="center"/>
          </w:tcPr>
          <w:p w:rsidR="00B00FCE" w:rsidRPr="00131B44" w:rsidRDefault="00765F60" w:rsidP="00273475">
            <w:pPr>
              <w:jc w:val="center"/>
              <w:rPr>
                <w:rFonts w:cs="Arial"/>
                <w:sz w:val="20"/>
                <w:szCs w:val="20"/>
                <w:lang w:val="en-GB"/>
              </w:rPr>
            </w:pPr>
            <w:r w:rsidRPr="00131B44">
              <w:rPr>
                <w:rFonts w:cs="Arial"/>
                <w:sz w:val="20"/>
                <w:szCs w:val="20"/>
                <w:lang w:val="en-GB"/>
              </w:rPr>
              <w:t>Illegal holders of easement</w:t>
            </w:r>
          </w:p>
        </w:tc>
        <w:tc>
          <w:tcPr>
            <w:tcW w:w="2987" w:type="pct"/>
            <w:vAlign w:val="center"/>
          </w:tcPr>
          <w:p w:rsidR="00B00FCE" w:rsidRPr="00131B44" w:rsidRDefault="00765F60" w:rsidP="00C86F16">
            <w:pPr>
              <w:pStyle w:val="Akapitzlist"/>
              <w:numPr>
                <w:ilvl w:val="0"/>
                <w:numId w:val="12"/>
              </w:numPr>
              <w:jc w:val="left"/>
              <w:rPr>
                <w:rFonts w:cs="Arial"/>
                <w:sz w:val="20"/>
                <w:szCs w:val="20"/>
                <w:lang w:val="en-GB"/>
              </w:rPr>
            </w:pPr>
            <w:r w:rsidRPr="00131B44">
              <w:rPr>
                <w:rFonts w:cs="Arial"/>
                <w:sz w:val="20"/>
                <w:szCs w:val="20"/>
                <w:lang w:val="en-GB"/>
              </w:rPr>
              <w:t>help in finding a solution enabling the use of real property belonging to them (possessor of dispossessed real property).</w:t>
            </w:r>
          </w:p>
        </w:tc>
      </w:tr>
      <w:tr w:rsidR="007D25BB" w:rsidRPr="002674B0" w:rsidTr="007D25BB">
        <w:trPr>
          <w:cantSplit/>
          <w:trHeight w:val="350"/>
        </w:trPr>
        <w:tc>
          <w:tcPr>
            <w:tcW w:w="1017" w:type="pct"/>
            <w:vMerge w:val="restart"/>
            <w:vAlign w:val="center"/>
          </w:tcPr>
          <w:p w:rsidR="007D25BB" w:rsidRPr="00131B44" w:rsidRDefault="00765F60" w:rsidP="00273475">
            <w:pPr>
              <w:jc w:val="center"/>
              <w:rPr>
                <w:rFonts w:cs="Arial"/>
                <w:sz w:val="20"/>
                <w:szCs w:val="20"/>
                <w:lang w:val="en-GB"/>
              </w:rPr>
            </w:pPr>
            <w:r w:rsidRPr="00131B44">
              <w:rPr>
                <w:rFonts w:cs="Arial"/>
                <w:sz w:val="20"/>
                <w:szCs w:val="20"/>
                <w:lang w:val="en-GB"/>
              </w:rPr>
              <w:t>Residential buildings</w:t>
            </w:r>
          </w:p>
        </w:tc>
        <w:tc>
          <w:tcPr>
            <w:tcW w:w="996" w:type="pct"/>
            <w:vAlign w:val="center"/>
          </w:tcPr>
          <w:p w:rsidR="007D25BB" w:rsidRPr="00131B44" w:rsidRDefault="00765F60" w:rsidP="00273475">
            <w:pPr>
              <w:jc w:val="center"/>
              <w:rPr>
                <w:rFonts w:cs="Arial"/>
                <w:sz w:val="20"/>
                <w:szCs w:val="20"/>
                <w:lang w:val="en-GB"/>
              </w:rPr>
            </w:pPr>
            <w:r w:rsidRPr="00131B44">
              <w:rPr>
                <w:rFonts w:cs="Arial"/>
                <w:sz w:val="20"/>
                <w:szCs w:val="20"/>
                <w:lang w:val="en-GB"/>
              </w:rPr>
              <w:t>Owners</w:t>
            </w:r>
          </w:p>
        </w:tc>
        <w:tc>
          <w:tcPr>
            <w:tcW w:w="2987" w:type="pct"/>
            <w:vAlign w:val="center"/>
          </w:tcPr>
          <w:p w:rsidR="007D25BB" w:rsidRPr="00131B44" w:rsidRDefault="00765F60" w:rsidP="00C86F16">
            <w:pPr>
              <w:pStyle w:val="Akapitzlist"/>
              <w:numPr>
                <w:ilvl w:val="0"/>
                <w:numId w:val="12"/>
              </w:numPr>
              <w:jc w:val="left"/>
              <w:rPr>
                <w:rFonts w:cs="Arial"/>
                <w:sz w:val="20"/>
                <w:szCs w:val="20"/>
                <w:lang w:val="en-GB"/>
              </w:rPr>
            </w:pPr>
            <w:r w:rsidRPr="00131B44">
              <w:rPr>
                <w:sz w:val="20"/>
                <w:lang w:val="en-GB"/>
              </w:rPr>
              <w:t>„land for land” compensation,</w:t>
            </w:r>
          </w:p>
          <w:p w:rsidR="007D25BB" w:rsidRPr="00131B44" w:rsidRDefault="00765F60" w:rsidP="00C86F16">
            <w:pPr>
              <w:pStyle w:val="Akapitzlist"/>
              <w:numPr>
                <w:ilvl w:val="0"/>
                <w:numId w:val="12"/>
              </w:numPr>
              <w:jc w:val="left"/>
              <w:rPr>
                <w:rFonts w:cs="Arial"/>
                <w:sz w:val="20"/>
                <w:szCs w:val="20"/>
                <w:lang w:val="en-GB"/>
              </w:rPr>
            </w:pPr>
            <w:r w:rsidRPr="00131B44">
              <w:rPr>
                <w:rFonts w:cs="Arial"/>
                <w:sz w:val="20"/>
                <w:szCs w:val="20"/>
                <w:lang w:val="en-GB"/>
              </w:rPr>
              <w:t>Cash compensation for lost real property, if the above is impossible or unwanted,</w:t>
            </w:r>
          </w:p>
          <w:p w:rsidR="007D25BB" w:rsidRPr="00131B44" w:rsidRDefault="00765F60" w:rsidP="00C86F16">
            <w:pPr>
              <w:pStyle w:val="Akapitzlist"/>
              <w:numPr>
                <w:ilvl w:val="0"/>
                <w:numId w:val="12"/>
              </w:numPr>
              <w:jc w:val="left"/>
              <w:rPr>
                <w:rFonts w:cs="Arial"/>
                <w:sz w:val="20"/>
                <w:szCs w:val="20"/>
                <w:lang w:val="en-GB"/>
              </w:rPr>
            </w:pPr>
            <w:r w:rsidRPr="00131B44">
              <w:rPr>
                <w:rFonts w:cs="Arial"/>
                <w:sz w:val="20"/>
                <w:szCs w:val="20"/>
                <w:lang w:val="en-GB"/>
              </w:rPr>
              <w:t>Covering of all transaction costs</w:t>
            </w:r>
            <w:r w:rsidR="00C74E17">
              <w:rPr>
                <w:rStyle w:val="Odwoanieprzypisudolnego"/>
                <w:rFonts w:cs="Arial"/>
                <w:sz w:val="20"/>
                <w:szCs w:val="20"/>
                <w:lang w:val="en-GB"/>
              </w:rPr>
              <w:footnoteReference w:id="19"/>
            </w:r>
            <w:r w:rsidRPr="00131B44">
              <w:rPr>
                <w:rFonts w:cs="Arial"/>
                <w:sz w:val="20"/>
                <w:szCs w:val="20"/>
                <w:lang w:val="en-GB"/>
              </w:rPr>
              <w:t>,</w:t>
            </w:r>
          </w:p>
          <w:p w:rsidR="007D25BB" w:rsidRPr="00131B44" w:rsidRDefault="00765F60" w:rsidP="00C86F16">
            <w:pPr>
              <w:pStyle w:val="Akapitzlist"/>
              <w:numPr>
                <w:ilvl w:val="0"/>
                <w:numId w:val="12"/>
              </w:numPr>
              <w:jc w:val="left"/>
              <w:rPr>
                <w:rFonts w:cs="Arial"/>
                <w:sz w:val="20"/>
                <w:szCs w:val="20"/>
                <w:lang w:val="en-GB"/>
              </w:rPr>
            </w:pPr>
            <w:r w:rsidRPr="00131B44">
              <w:rPr>
                <w:rFonts w:cs="Arial"/>
                <w:sz w:val="20"/>
                <w:szCs w:val="20"/>
                <w:lang w:val="en-GB"/>
              </w:rPr>
              <w:t>Covering costs connected with the resettlement process,</w:t>
            </w:r>
          </w:p>
          <w:p w:rsidR="007D25BB" w:rsidRPr="00131B44" w:rsidRDefault="00765F60" w:rsidP="00C86F16">
            <w:pPr>
              <w:pStyle w:val="Akapitzlist"/>
              <w:numPr>
                <w:ilvl w:val="0"/>
                <w:numId w:val="12"/>
              </w:numPr>
              <w:jc w:val="left"/>
              <w:rPr>
                <w:rFonts w:cs="Arial"/>
                <w:sz w:val="20"/>
                <w:szCs w:val="20"/>
                <w:lang w:val="en-GB"/>
              </w:rPr>
            </w:pPr>
            <w:r w:rsidRPr="00131B44">
              <w:rPr>
                <w:rFonts w:cs="Arial"/>
                <w:sz w:val="20"/>
                <w:szCs w:val="20"/>
                <w:lang w:val="en-GB"/>
              </w:rPr>
              <w:t xml:space="preserve">Support in finding a dwelling place or ensuring residential premises by the </w:t>
            </w:r>
            <w:r w:rsidR="00485710">
              <w:rPr>
                <w:rFonts w:cs="Arial"/>
                <w:sz w:val="20"/>
                <w:szCs w:val="20"/>
                <w:lang w:val="en-GB"/>
              </w:rPr>
              <w:t>Investor</w:t>
            </w:r>
            <w:r w:rsidR="00485710">
              <w:rPr>
                <w:rStyle w:val="Odwoanieprzypisudolnego"/>
                <w:rFonts w:cs="Arial"/>
                <w:sz w:val="20"/>
                <w:szCs w:val="20"/>
                <w:lang w:val="en-GB"/>
              </w:rPr>
              <w:footnoteReference w:id="20"/>
            </w:r>
            <w:r w:rsidRPr="00131B44">
              <w:rPr>
                <w:rFonts w:cs="Arial"/>
                <w:sz w:val="20"/>
                <w:szCs w:val="20"/>
                <w:lang w:val="en-GB"/>
              </w:rPr>
              <w:t>,</w:t>
            </w:r>
          </w:p>
          <w:p w:rsidR="007D25BB" w:rsidRPr="00131B44" w:rsidRDefault="00765F60" w:rsidP="00C86F16">
            <w:pPr>
              <w:pStyle w:val="Akapitzlist"/>
              <w:numPr>
                <w:ilvl w:val="0"/>
                <w:numId w:val="12"/>
              </w:numPr>
              <w:jc w:val="left"/>
              <w:rPr>
                <w:rFonts w:cs="Arial"/>
                <w:sz w:val="20"/>
                <w:szCs w:val="20"/>
                <w:lang w:val="en-GB"/>
              </w:rPr>
            </w:pPr>
            <w:r w:rsidRPr="00131B44">
              <w:rPr>
                <w:rFonts w:cs="Arial"/>
                <w:sz w:val="20"/>
                <w:szCs w:val="20"/>
                <w:lang w:val="en-GB"/>
              </w:rPr>
              <w:t>Institutional and social support for the resettled people.</w:t>
            </w:r>
          </w:p>
        </w:tc>
      </w:tr>
      <w:tr w:rsidR="007D25BB" w:rsidRPr="002674B0" w:rsidTr="00694E4C">
        <w:trPr>
          <w:cantSplit/>
          <w:trHeight w:val="350"/>
        </w:trPr>
        <w:tc>
          <w:tcPr>
            <w:tcW w:w="1017" w:type="pct"/>
            <w:vMerge/>
            <w:vAlign w:val="center"/>
          </w:tcPr>
          <w:p w:rsidR="007D25BB" w:rsidRPr="00131B44" w:rsidRDefault="007D25BB" w:rsidP="00273475">
            <w:pPr>
              <w:jc w:val="center"/>
              <w:rPr>
                <w:rFonts w:cs="Arial"/>
                <w:sz w:val="20"/>
                <w:szCs w:val="20"/>
                <w:lang w:val="en-GB"/>
              </w:rPr>
            </w:pPr>
          </w:p>
        </w:tc>
        <w:tc>
          <w:tcPr>
            <w:tcW w:w="996" w:type="pct"/>
            <w:vAlign w:val="center"/>
          </w:tcPr>
          <w:p w:rsidR="007D25BB" w:rsidRPr="00131B44" w:rsidRDefault="00765F60" w:rsidP="00273475">
            <w:pPr>
              <w:jc w:val="center"/>
              <w:rPr>
                <w:rFonts w:cs="Arial"/>
                <w:sz w:val="20"/>
                <w:szCs w:val="20"/>
                <w:lang w:val="en-GB"/>
              </w:rPr>
            </w:pPr>
            <w:r w:rsidRPr="00131B44">
              <w:rPr>
                <w:rFonts w:cs="Arial"/>
                <w:sz w:val="20"/>
                <w:szCs w:val="20"/>
                <w:lang w:val="en-GB"/>
              </w:rPr>
              <w:t>Possessors without legal title</w:t>
            </w:r>
          </w:p>
        </w:tc>
        <w:tc>
          <w:tcPr>
            <w:tcW w:w="2987" w:type="pct"/>
            <w:vAlign w:val="center"/>
          </w:tcPr>
          <w:p w:rsidR="007D25BB" w:rsidRPr="00131B44" w:rsidRDefault="00765F60" w:rsidP="00C86F16">
            <w:pPr>
              <w:pStyle w:val="Akapitzlist"/>
              <w:numPr>
                <w:ilvl w:val="0"/>
                <w:numId w:val="12"/>
              </w:numPr>
              <w:jc w:val="left"/>
              <w:rPr>
                <w:sz w:val="20"/>
                <w:lang w:val="en-GB"/>
              </w:rPr>
            </w:pPr>
            <w:r w:rsidRPr="00131B44">
              <w:rPr>
                <w:sz w:val="20"/>
                <w:lang w:val="en-GB"/>
              </w:rPr>
              <w:t>Support in legalizing the possession for the purpose of obtaining compensation according to the rule applicable to owners and legal possessors,</w:t>
            </w:r>
          </w:p>
          <w:p w:rsidR="007D25BB" w:rsidRPr="00131B44" w:rsidRDefault="00765F60" w:rsidP="00C86F16">
            <w:pPr>
              <w:pStyle w:val="Akapitzlist"/>
              <w:numPr>
                <w:ilvl w:val="0"/>
                <w:numId w:val="12"/>
              </w:numPr>
              <w:jc w:val="left"/>
              <w:rPr>
                <w:sz w:val="20"/>
                <w:lang w:val="en-GB"/>
              </w:rPr>
            </w:pPr>
            <w:r w:rsidRPr="00131B44">
              <w:rPr>
                <w:sz w:val="20"/>
                <w:lang w:val="en-GB"/>
              </w:rPr>
              <w:t>Covering costs connected with the resettlement process,</w:t>
            </w:r>
          </w:p>
          <w:p w:rsidR="007D25BB" w:rsidRPr="00131B44" w:rsidRDefault="00765F60" w:rsidP="00C86F16">
            <w:pPr>
              <w:pStyle w:val="Akapitzlist"/>
              <w:numPr>
                <w:ilvl w:val="0"/>
                <w:numId w:val="12"/>
              </w:numPr>
              <w:jc w:val="left"/>
              <w:rPr>
                <w:rFonts w:cs="Arial"/>
                <w:sz w:val="20"/>
                <w:szCs w:val="20"/>
                <w:lang w:val="en-GB"/>
              </w:rPr>
            </w:pPr>
            <w:r w:rsidRPr="00131B44">
              <w:rPr>
                <w:rFonts w:cs="Arial"/>
                <w:sz w:val="20"/>
                <w:szCs w:val="20"/>
                <w:lang w:val="en-GB"/>
              </w:rPr>
              <w:t xml:space="preserve">Support in finding a dwelling place or ensuring residential premises by the </w:t>
            </w:r>
            <w:r w:rsidR="003B6ACC" w:rsidRPr="00131B44">
              <w:rPr>
                <w:rFonts w:cs="Arial"/>
                <w:sz w:val="20"/>
                <w:szCs w:val="20"/>
                <w:lang w:val="en-GB"/>
              </w:rPr>
              <w:t>Investor</w:t>
            </w:r>
            <w:r w:rsidRPr="00131B44">
              <w:rPr>
                <w:rFonts w:cs="Arial"/>
                <w:sz w:val="20"/>
                <w:szCs w:val="20"/>
                <w:lang w:val="en-GB"/>
              </w:rPr>
              <w:t>,</w:t>
            </w:r>
          </w:p>
          <w:p w:rsidR="007D25BB" w:rsidRPr="00131B44" w:rsidRDefault="00765F60" w:rsidP="00C86F16">
            <w:pPr>
              <w:pStyle w:val="Akapitzlist"/>
              <w:numPr>
                <w:ilvl w:val="0"/>
                <w:numId w:val="12"/>
              </w:numPr>
              <w:jc w:val="left"/>
              <w:rPr>
                <w:sz w:val="20"/>
                <w:lang w:val="en-GB"/>
              </w:rPr>
            </w:pPr>
            <w:r w:rsidRPr="00131B44">
              <w:rPr>
                <w:rFonts w:cs="Arial"/>
                <w:sz w:val="20"/>
                <w:szCs w:val="20"/>
                <w:lang w:val="en-GB"/>
              </w:rPr>
              <w:t>Institutional and social support for the resettled people</w:t>
            </w:r>
          </w:p>
        </w:tc>
      </w:tr>
      <w:tr w:rsidR="007D25BB" w:rsidRPr="002674B0" w:rsidTr="007D25BB">
        <w:trPr>
          <w:cantSplit/>
          <w:trHeight w:val="350"/>
        </w:trPr>
        <w:tc>
          <w:tcPr>
            <w:tcW w:w="1017" w:type="pct"/>
            <w:vMerge/>
            <w:vAlign w:val="center"/>
          </w:tcPr>
          <w:p w:rsidR="007D25BB" w:rsidRPr="00131B44" w:rsidRDefault="007D25BB" w:rsidP="00273475">
            <w:pPr>
              <w:jc w:val="center"/>
              <w:rPr>
                <w:rFonts w:cs="Arial"/>
                <w:sz w:val="20"/>
                <w:szCs w:val="20"/>
                <w:lang w:val="en-GB"/>
              </w:rPr>
            </w:pPr>
          </w:p>
        </w:tc>
        <w:tc>
          <w:tcPr>
            <w:tcW w:w="996" w:type="pct"/>
            <w:vAlign w:val="center"/>
          </w:tcPr>
          <w:p w:rsidR="007D25BB" w:rsidRPr="00131B44" w:rsidRDefault="00765F60" w:rsidP="00646471">
            <w:pPr>
              <w:jc w:val="center"/>
              <w:rPr>
                <w:rFonts w:cs="Arial"/>
                <w:sz w:val="20"/>
                <w:szCs w:val="20"/>
                <w:lang w:val="en-GB"/>
              </w:rPr>
            </w:pPr>
            <w:r w:rsidRPr="00131B44">
              <w:rPr>
                <w:rFonts w:cs="Arial"/>
                <w:sz w:val="20"/>
                <w:szCs w:val="20"/>
                <w:lang w:val="en-GB"/>
              </w:rPr>
              <w:t>Lessees, property usufructuaries</w:t>
            </w:r>
          </w:p>
        </w:tc>
        <w:tc>
          <w:tcPr>
            <w:tcW w:w="2987" w:type="pct"/>
            <w:vAlign w:val="center"/>
          </w:tcPr>
          <w:p w:rsidR="007D25BB" w:rsidRPr="00131B44" w:rsidRDefault="00765F60" w:rsidP="00C86F16">
            <w:pPr>
              <w:pStyle w:val="Akapitzlist"/>
              <w:numPr>
                <w:ilvl w:val="0"/>
                <w:numId w:val="12"/>
              </w:numPr>
              <w:jc w:val="left"/>
              <w:rPr>
                <w:sz w:val="20"/>
                <w:lang w:val="en-GB"/>
              </w:rPr>
            </w:pPr>
            <w:r w:rsidRPr="00131B44">
              <w:rPr>
                <w:sz w:val="20"/>
                <w:lang w:val="en-GB"/>
              </w:rPr>
              <w:t>Compensation in cash for the losses connected with the contract expiry,</w:t>
            </w:r>
          </w:p>
          <w:p w:rsidR="007D25BB" w:rsidRPr="00131B44" w:rsidRDefault="00765F60" w:rsidP="00C86F16">
            <w:pPr>
              <w:pStyle w:val="Akapitzlist"/>
              <w:numPr>
                <w:ilvl w:val="0"/>
                <w:numId w:val="12"/>
              </w:numPr>
              <w:jc w:val="left"/>
              <w:rPr>
                <w:sz w:val="20"/>
                <w:lang w:val="en-GB"/>
              </w:rPr>
            </w:pPr>
            <w:r w:rsidRPr="00131B44">
              <w:rPr>
                <w:sz w:val="20"/>
                <w:lang w:val="en-GB"/>
              </w:rPr>
              <w:t>Covering transaction costs,</w:t>
            </w:r>
          </w:p>
          <w:p w:rsidR="007D25BB" w:rsidRPr="00131B44" w:rsidRDefault="00765F60" w:rsidP="00C86F16">
            <w:pPr>
              <w:pStyle w:val="Akapitzlist"/>
              <w:numPr>
                <w:ilvl w:val="0"/>
                <w:numId w:val="12"/>
              </w:numPr>
              <w:jc w:val="left"/>
              <w:rPr>
                <w:sz w:val="20"/>
                <w:lang w:val="en-GB"/>
              </w:rPr>
            </w:pPr>
            <w:r w:rsidRPr="00131B44">
              <w:rPr>
                <w:sz w:val="20"/>
                <w:lang w:val="en-GB"/>
              </w:rPr>
              <w:t>Covering costs connected with the resettlement process,</w:t>
            </w:r>
          </w:p>
          <w:p w:rsidR="007D25BB" w:rsidRPr="00131B44" w:rsidRDefault="00765F60" w:rsidP="00C86F16">
            <w:pPr>
              <w:pStyle w:val="Akapitzlist"/>
              <w:numPr>
                <w:ilvl w:val="0"/>
                <w:numId w:val="12"/>
              </w:numPr>
              <w:jc w:val="left"/>
              <w:rPr>
                <w:rFonts w:cs="Arial"/>
                <w:sz w:val="20"/>
                <w:szCs w:val="20"/>
                <w:lang w:val="en-GB"/>
              </w:rPr>
            </w:pPr>
            <w:r w:rsidRPr="00131B44">
              <w:rPr>
                <w:rFonts w:cs="Arial"/>
                <w:sz w:val="20"/>
                <w:szCs w:val="20"/>
                <w:lang w:val="en-GB"/>
              </w:rPr>
              <w:t xml:space="preserve">Support in finding a dwelling place or ensuring residential premises by the </w:t>
            </w:r>
            <w:r w:rsidR="003B6ACC" w:rsidRPr="00131B44">
              <w:rPr>
                <w:rFonts w:cs="Arial"/>
                <w:sz w:val="20"/>
                <w:szCs w:val="20"/>
                <w:lang w:val="en-GB"/>
              </w:rPr>
              <w:t>Investor</w:t>
            </w:r>
            <w:r w:rsidRPr="00131B44">
              <w:rPr>
                <w:rFonts w:cs="Arial"/>
                <w:sz w:val="20"/>
                <w:szCs w:val="20"/>
                <w:lang w:val="en-GB"/>
              </w:rPr>
              <w:t>,</w:t>
            </w:r>
          </w:p>
          <w:p w:rsidR="007D25BB" w:rsidRPr="00131B44" w:rsidRDefault="00765F60" w:rsidP="00C86F16">
            <w:pPr>
              <w:pStyle w:val="Akapitzlist"/>
              <w:numPr>
                <w:ilvl w:val="0"/>
                <w:numId w:val="12"/>
              </w:numPr>
              <w:jc w:val="left"/>
              <w:rPr>
                <w:sz w:val="20"/>
                <w:lang w:val="en-GB"/>
              </w:rPr>
            </w:pPr>
            <w:r w:rsidRPr="00131B44">
              <w:rPr>
                <w:rFonts w:cs="Arial"/>
                <w:sz w:val="20"/>
                <w:szCs w:val="20"/>
                <w:lang w:val="en-GB"/>
              </w:rPr>
              <w:t>Institutional and social support for the resettled people</w:t>
            </w:r>
          </w:p>
        </w:tc>
      </w:tr>
      <w:tr w:rsidR="007D25BB" w:rsidRPr="002674B0" w:rsidTr="007D25BB">
        <w:trPr>
          <w:cantSplit/>
          <w:trHeight w:val="350"/>
        </w:trPr>
        <w:tc>
          <w:tcPr>
            <w:tcW w:w="1017" w:type="pct"/>
            <w:vMerge/>
            <w:vAlign w:val="center"/>
          </w:tcPr>
          <w:p w:rsidR="007D25BB" w:rsidRPr="00131B44" w:rsidRDefault="007D25BB" w:rsidP="00273475">
            <w:pPr>
              <w:jc w:val="center"/>
              <w:rPr>
                <w:rFonts w:cs="Arial"/>
                <w:sz w:val="20"/>
                <w:szCs w:val="20"/>
                <w:lang w:val="en-GB"/>
              </w:rPr>
            </w:pPr>
          </w:p>
        </w:tc>
        <w:tc>
          <w:tcPr>
            <w:tcW w:w="996" w:type="pct"/>
            <w:vAlign w:val="center"/>
          </w:tcPr>
          <w:p w:rsidR="007D25BB" w:rsidRPr="00131B44" w:rsidRDefault="00765F60" w:rsidP="00273475">
            <w:pPr>
              <w:jc w:val="center"/>
              <w:rPr>
                <w:rFonts w:cs="Arial"/>
                <w:sz w:val="20"/>
                <w:szCs w:val="20"/>
                <w:lang w:val="en-GB"/>
              </w:rPr>
            </w:pPr>
            <w:r w:rsidRPr="00131B44">
              <w:rPr>
                <w:rFonts w:cs="Arial"/>
                <w:sz w:val="20"/>
                <w:szCs w:val="20"/>
                <w:lang w:val="en-GB"/>
              </w:rPr>
              <w:t>Illegal squatters</w:t>
            </w:r>
          </w:p>
        </w:tc>
        <w:tc>
          <w:tcPr>
            <w:tcW w:w="2987" w:type="pct"/>
            <w:vAlign w:val="center"/>
          </w:tcPr>
          <w:p w:rsidR="007D25BB" w:rsidRPr="00131B44" w:rsidRDefault="00765F60" w:rsidP="00C86F16">
            <w:pPr>
              <w:pStyle w:val="Akapitzlist"/>
              <w:numPr>
                <w:ilvl w:val="0"/>
                <w:numId w:val="12"/>
              </w:numPr>
              <w:jc w:val="left"/>
              <w:rPr>
                <w:sz w:val="20"/>
                <w:lang w:val="en-GB"/>
              </w:rPr>
            </w:pPr>
            <w:r w:rsidRPr="00131B44">
              <w:rPr>
                <w:sz w:val="20"/>
                <w:lang w:val="en-GB"/>
              </w:rPr>
              <w:t>Support in legalizing the possession for the purpose of obtaining compensation according to the rule applicable to owners and legal possessors,</w:t>
            </w:r>
          </w:p>
          <w:p w:rsidR="007D25BB" w:rsidRPr="00131B44" w:rsidRDefault="00765F60" w:rsidP="00C86F16">
            <w:pPr>
              <w:pStyle w:val="Akapitzlist"/>
              <w:numPr>
                <w:ilvl w:val="0"/>
                <w:numId w:val="12"/>
              </w:numPr>
              <w:jc w:val="left"/>
              <w:rPr>
                <w:sz w:val="20"/>
                <w:lang w:val="en-GB"/>
              </w:rPr>
            </w:pPr>
            <w:r w:rsidRPr="00131B44">
              <w:rPr>
                <w:sz w:val="20"/>
                <w:lang w:val="en-GB"/>
              </w:rPr>
              <w:t>Covering costs connected with the resettlement process,</w:t>
            </w:r>
          </w:p>
          <w:p w:rsidR="007D25BB" w:rsidRPr="00131B44" w:rsidRDefault="00765F60" w:rsidP="00C86F16">
            <w:pPr>
              <w:pStyle w:val="Akapitzlist"/>
              <w:numPr>
                <w:ilvl w:val="0"/>
                <w:numId w:val="12"/>
              </w:numPr>
              <w:jc w:val="left"/>
              <w:rPr>
                <w:rFonts w:cs="Arial"/>
                <w:sz w:val="20"/>
                <w:szCs w:val="20"/>
                <w:lang w:val="en-GB"/>
              </w:rPr>
            </w:pPr>
            <w:r w:rsidRPr="00131B44">
              <w:rPr>
                <w:rFonts w:cs="Arial"/>
                <w:sz w:val="20"/>
                <w:szCs w:val="20"/>
                <w:lang w:val="en-GB"/>
              </w:rPr>
              <w:t xml:space="preserve">Support in finding a dwelling place or ensuring residential premises by the </w:t>
            </w:r>
            <w:r w:rsidR="003B6ACC" w:rsidRPr="00131B44">
              <w:rPr>
                <w:rFonts w:cs="Arial"/>
                <w:sz w:val="20"/>
                <w:szCs w:val="20"/>
                <w:lang w:val="en-GB"/>
              </w:rPr>
              <w:t>Investor</w:t>
            </w:r>
            <w:r w:rsidRPr="00131B44">
              <w:rPr>
                <w:rFonts w:cs="Arial"/>
                <w:sz w:val="20"/>
                <w:szCs w:val="20"/>
                <w:lang w:val="en-GB"/>
              </w:rPr>
              <w:t>,</w:t>
            </w:r>
          </w:p>
          <w:p w:rsidR="007D25BB" w:rsidRPr="00131B44" w:rsidRDefault="00765F60" w:rsidP="00C86F16">
            <w:pPr>
              <w:pStyle w:val="Akapitzlist"/>
              <w:numPr>
                <w:ilvl w:val="0"/>
                <w:numId w:val="12"/>
              </w:numPr>
              <w:jc w:val="left"/>
              <w:rPr>
                <w:sz w:val="20"/>
                <w:lang w:val="en-GB"/>
              </w:rPr>
            </w:pPr>
            <w:r w:rsidRPr="00131B44">
              <w:rPr>
                <w:rFonts w:cs="Arial"/>
                <w:sz w:val="20"/>
                <w:szCs w:val="20"/>
                <w:lang w:val="en-GB"/>
              </w:rPr>
              <w:t>Institutional and social support for the resettled people.</w:t>
            </w:r>
          </w:p>
        </w:tc>
      </w:tr>
      <w:tr w:rsidR="007D25BB" w:rsidRPr="002674B0" w:rsidTr="007D25BB">
        <w:trPr>
          <w:cantSplit/>
          <w:trHeight w:val="350"/>
        </w:trPr>
        <w:tc>
          <w:tcPr>
            <w:tcW w:w="1017" w:type="pct"/>
            <w:vMerge/>
            <w:vAlign w:val="center"/>
          </w:tcPr>
          <w:p w:rsidR="007D25BB" w:rsidRPr="00131B44" w:rsidRDefault="007D25BB" w:rsidP="00273475">
            <w:pPr>
              <w:jc w:val="center"/>
              <w:rPr>
                <w:rFonts w:cs="Arial"/>
                <w:sz w:val="20"/>
                <w:szCs w:val="20"/>
                <w:lang w:val="en-GB"/>
              </w:rPr>
            </w:pPr>
          </w:p>
        </w:tc>
        <w:tc>
          <w:tcPr>
            <w:tcW w:w="996" w:type="pct"/>
            <w:vAlign w:val="center"/>
          </w:tcPr>
          <w:p w:rsidR="007D25BB" w:rsidRPr="00131B44" w:rsidRDefault="00485710" w:rsidP="00273475">
            <w:pPr>
              <w:jc w:val="center"/>
              <w:rPr>
                <w:rFonts w:cs="Arial"/>
                <w:sz w:val="20"/>
                <w:szCs w:val="20"/>
                <w:lang w:val="en-GB"/>
              </w:rPr>
            </w:pPr>
            <w:r w:rsidRPr="00C138E2">
              <w:rPr>
                <w:sz w:val="20"/>
                <w:szCs w:val="20"/>
                <w:lang w:val="en-GB"/>
              </w:rPr>
              <w:t>Holders of easement, mortgage, lien upon properties</w:t>
            </w:r>
          </w:p>
        </w:tc>
        <w:tc>
          <w:tcPr>
            <w:tcW w:w="2987" w:type="pct"/>
            <w:vAlign w:val="center"/>
          </w:tcPr>
          <w:p w:rsidR="007D25BB" w:rsidRPr="00131B44" w:rsidRDefault="00765F60" w:rsidP="00C86F16">
            <w:pPr>
              <w:pStyle w:val="Akapitzlist"/>
              <w:numPr>
                <w:ilvl w:val="0"/>
                <w:numId w:val="12"/>
              </w:numPr>
              <w:jc w:val="left"/>
              <w:rPr>
                <w:sz w:val="20"/>
                <w:lang w:val="en-GB"/>
              </w:rPr>
            </w:pPr>
            <w:r w:rsidRPr="00131B44">
              <w:rPr>
                <w:sz w:val="20"/>
                <w:lang w:val="en-GB"/>
              </w:rPr>
              <w:t>Compensation in cash for the loss of rights,</w:t>
            </w:r>
          </w:p>
          <w:p w:rsidR="007D25BB" w:rsidRPr="00131B44" w:rsidRDefault="00765F60" w:rsidP="00C86F16">
            <w:pPr>
              <w:pStyle w:val="Akapitzlist"/>
              <w:numPr>
                <w:ilvl w:val="0"/>
                <w:numId w:val="12"/>
              </w:numPr>
              <w:jc w:val="left"/>
              <w:rPr>
                <w:sz w:val="20"/>
                <w:lang w:val="en-GB"/>
              </w:rPr>
            </w:pPr>
            <w:r w:rsidRPr="00131B44">
              <w:rPr>
                <w:sz w:val="20"/>
                <w:lang w:val="en-GB"/>
              </w:rPr>
              <w:t>Covering transaction costs,</w:t>
            </w:r>
          </w:p>
          <w:p w:rsidR="007D25BB" w:rsidRPr="00131B44" w:rsidRDefault="00765F60" w:rsidP="00C86F16">
            <w:pPr>
              <w:pStyle w:val="Akapitzlist"/>
              <w:numPr>
                <w:ilvl w:val="0"/>
                <w:numId w:val="12"/>
              </w:numPr>
              <w:jc w:val="left"/>
              <w:rPr>
                <w:sz w:val="20"/>
                <w:lang w:val="en-GB"/>
              </w:rPr>
            </w:pPr>
            <w:r w:rsidRPr="00131B44">
              <w:rPr>
                <w:sz w:val="20"/>
                <w:lang w:val="en-GB"/>
              </w:rPr>
              <w:t>Holders of flat easement:</w:t>
            </w:r>
          </w:p>
          <w:p w:rsidR="007D25BB" w:rsidRPr="00131B44" w:rsidRDefault="00765F60" w:rsidP="007D25BB">
            <w:pPr>
              <w:pStyle w:val="Akapitzlist"/>
              <w:numPr>
                <w:ilvl w:val="2"/>
                <w:numId w:val="9"/>
              </w:numPr>
              <w:ind w:left="796"/>
              <w:jc w:val="left"/>
              <w:rPr>
                <w:sz w:val="20"/>
                <w:lang w:val="en-GB"/>
              </w:rPr>
            </w:pPr>
            <w:r w:rsidRPr="00131B44">
              <w:rPr>
                <w:sz w:val="20"/>
                <w:lang w:val="en-GB"/>
              </w:rPr>
              <w:t>Covering costs connected with the resettlement process,</w:t>
            </w:r>
          </w:p>
          <w:p w:rsidR="007D25BB" w:rsidRPr="00131B44" w:rsidRDefault="00765F60" w:rsidP="007D25BB">
            <w:pPr>
              <w:pStyle w:val="Akapitzlist"/>
              <w:numPr>
                <w:ilvl w:val="2"/>
                <w:numId w:val="9"/>
              </w:numPr>
              <w:ind w:left="796"/>
              <w:jc w:val="left"/>
              <w:rPr>
                <w:sz w:val="20"/>
                <w:lang w:val="en-GB"/>
              </w:rPr>
            </w:pPr>
            <w:r w:rsidRPr="00131B44">
              <w:rPr>
                <w:rFonts w:cs="Arial"/>
                <w:sz w:val="20"/>
                <w:szCs w:val="20"/>
                <w:lang w:val="en-GB"/>
              </w:rPr>
              <w:t xml:space="preserve">Support in finding a dwelling place or ensuring residential premises by the </w:t>
            </w:r>
            <w:r w:rsidR="003B6ACC" w:rsidRPr="00131B44">
              <w:rPr>
                <w:rFonts w:cs="Arial"/>
                <w:sz w:val="20"/>
                <w:szCs w:val="20"/>
                <w:lang w:val="en-GB"/>
              </w:rPr>
              <w:t>Investor</w:t>
            </w:r>
            <w:r w:rsidRPr="00131B44">
              <w:rPr>
                <w:rFonts w:cs="Arial"/>
                <w:sz w:val="20"/>
                <w:szCs w:val="20"/>
                <w:lang w:val="en-GB"/>
              </w:rPr>
              <w:t>,</w:t>
            </w:r>
          </w:p>
          <w:p w:rsidR="007D25BB" w:rsidRPr="00131B44" w:rsidRDefault="00765F60" w:rsidP="007D25BB">
            <w:pPr>
              <w:pStyle w:val="Akapitzlist"/>
              <w:numPr>
                <w:ilvl w:val="2"/>
                <w:numId w:val="9"/>
              </w:numPr>
              <w:ind w:left="796"/>
              <w:jc w:val="left"/>
              <w:rPr>
                <w:sz w:val="20"/>
                <w:lang w:val="en-GB"/>
              </w:rPr>
            </w:pPr>
            <w:r w:rsidRPr="00131B44">
              <w:rPr>
                <w:rFonts w:cs="Arial"/>
                <w:sz w:val="20"/>
                <w:szCs w:val="20"/>
                <w:lang w:val="en-GB"/>
              </w:rPr>
              <w:t>Institutional and social support for the resettled people</w:t>
            </w:r>
          </w:p>
        </w:tc>
      </w:tr>
      <w:tr w:rsidR="007D25BB" w:rsidRPr="002674B0" w:rsidTr="007D25BB">
        <w:trPr>
          <w:cantSplit/>
          <w:trHeight w:val="350"/>
        </w:trPr>
        <w:tc>
          <w:tcPr>
            <w:tcW w:w="1017" w:type="pct"/>
            <w:vMerge w:val="restart"/>
            <w:vAlign w:val="center"/>
          </w:tcPr>
          <w:p w:rsidR="007D25BB" w:rsidRPr="00131B44" w:rsidRDefault="00765F60" w:rsidP="00273475">
            <w:pPr>
              <w:jc w:val="center"/>
              <w:rPr>
                <w:rFonts w:cs="Arial"/>
                <w:sz w:val="20"/>
                <w:szCs w:val="20"/>
                <w:lang w:val="en-GB"/>
              </w:rPr>
            </w:pPr>
            <w:r w:rsidRPr="00131B44">
              <w:rPr>
                <w:rFonts w:cs="Arial"/>
                <w:sz w:val="20"/>
                <w:szCs w:val="20"/>
                <w:lang w:val="en-GB"/>
              </w:rPr>
              <w:t>Non-residential facilities and structures (stables, fencing, technical infrastructure etc.)</w:t>
            </w:r>
          </w:p>
        </w:tc>
        <w:tc>
          <w:tcPr>
            <w:tcW w:w="996" w:type="pct"/>
            <w:vAlign w:val="center"/>
          </w:tcPr>
          <w:p w:rsidR="007D25BB" w:rsidRPr="00131B44" w:rsidRDefault="00765F60" w:rsidP="00273475">
            <w:pPr>
              <w:jc w:val="center"/>
              <w:rPr>
                <w:rFonts w:cs="Arial"/>
                <w:sz w:val="20"/>
                <w:szCs w:val="20"/>
                <w:lang w:val="en-GB"/>
              </w:rPr>
            </w:pPr>
            <w:r w:rsidRPr="00131B44">
              <w:rPr>
                <w:rFonts w:cs="Arial"/>
                <w:sz w:val="20"/>
                <w:szCs w:val="20"/>
                <w:lang w:val="en-GB"/>
              </w:rPr>
              <w:t>Owners, perpetual usufructuaries, owner-like possessors of facilities and structures</w:t>
            </w:r>
          </w:p>
        </w:tc>
        <w:tc>
          <w:tcPr>
            <w:tcW w:w="2987" w:type="pct"/>
            <w:vAlign w:val="center"/>
          </w:tcPr>
          <w:p w:rsidR="007D25BB" w:rsidRPr="00131B44" w:rsidRDefault="00765F60" w:rsidP="00C86F16">
            <w:pPr>
              <w:pStyle w:val="Akapitzlist"/>
              <w:numPr>
                <w:ilvl w:val="0"/>
                <w:numId w:val="12"/>
              </w:numPr>
              <w:jc w:val="left"/>
              <w:rPr>
                <w:sz w:val="20"/>
                <w:lang w:val="en-GB"/>
              </w:rPr>
            </w:pPr>
            <w:r w:rsidRPr="00131B44">
              <w:rPr>
                <w:sz w:val="20"/>
                <w:lang w:val="en-GB"/>
              </w:rPr>
              <w:t>Compensation in cash in the amount of the reconstruction value for the lost assets,</w:t>
            </w:r>
          </w:p>
          <w:p w:rsidR="007D25BB" w:rsidRPr="00131B44" w:rsidRDefault="00765F60" w:rsidP="00C86F16">
            <w:pPr>
              <w:pStyle w:val="Akapitzlist"/>
              <w:numPr>
                <w:ilvl w:val="0"/>
                <w:numId w:val="12"/>
              </w:numPr>
              <w:jc w:val="left"/>
              <w:rPr>
                <w:sz w:val="20"/>
                <w:lang w:val="en-GB"/>
              </w:rPr>
            </w:pPr>
            <w:r w:rsidRPr="00131B44">
              <w:rPr>
                <w:sz w:val="20"/>
                <w:lang w:val="en-GB"/>
              </w:rPr>
              <w:t>Transfer or reconstruction of lost assets.</w:t>
            </w:r>
          </w:p>
        </w:tc>
      </w:tr>
      <w:tr w:rsidR="007D25BB" w:rsidRPr="002674B0" w:rsidTr="007D25BB">
        <w:trPr>
          <w:cantSplit/>
          <w:trHeight w:val="350"/>
        </w:trPr>
        <w:tc>
          <w:tcPr>
            <w:tcW w:w="1017" w:type="pct"/>
            <w:vMerge/>
            <w:vAlign w:val="center"/>
          </w:tcPr>
          <w:p w:rsidR="007D25BB" w:rsidRPr="00131B44" w:rsidRDefault="007D25BB" w:rsidP="00273475">
            <w:pPr>
              <w:jc w:val="center"/>
              <w:rPr>
                <w:rFonts w:cs="Arial"/>
                <w:sz w:val="20"/>
                <w:szCs w:val="20"/>
                <w:lang w:val="en-GB"/>
              </w:rPr>
            </w:pPr>
          </w:p>
        </w:tc>
        <w:tc>
          <w:tcPr>
            <w:tcW w:w="996" w:type="pct"/>
            <w:vAlign w:val="center"/>
          </w:tcPr>
          <w:p w:rsidR="007D25BB" w:rsidRPr="00131B44" w:rsidRDefault="00765F60" w:rsidP="00273475">
            <w:pPr>
              <w:jc w:val="center"/>
              <w:rPr>
                <w:rFonts w:cs="Arial"/>
                <w:sz w:val="20"/>
                <w:szCs w:val="20"/>
                <w:lang w:val="en-GB"/>
              </w:rPr>
            </w:pPr>
            <w:r w:rsidRPr="00131B44">
              <w:rPr>
                <w:rFonts w:cs="Arial"/>
                <w:sz w:val="20"/>
                <w:szCs w:val="20"/>
                <w:lang w:val="en-GB"/>
              </w:rPr>
              <w:t>Usufructuaries</w:t>
            </w:r>
          </w:p>
        </w:tc>
        <w:tc>
          <w:tcPr>
            <w:tcW w:w="2987" w:type="pct"/>
            <w:vAlign w:val="center"/>
          </w:tcPr>
          <w:p w:rsidR="007D25BB" w:rsidRPr="00131B44" w:rsidRDefault="00765F60" w:rsidP="00C86F16">
            <w:pPr>
              <w:pStyle w:val="Akapitzlist"/>
              <w:numPr>
                <w:ilvl w:val="0"/>
                <w:numId w:val="12"/>
              </w:numPr>
              <w:jc w:val="left"/>
              <w:rPr>
                <w:sz w:val="20"/>
                <w:lang w:val="en-GB"/>
              </w:rPr>
            </w:pPr>
            <w:r w:rsidRPr="00131B44">
              <w:rPr>
                <w:sz w:val="20"/>
                <w:lang w:val="en-GB"/>
              </w:rPr>
              <w:t>Compensation in cash in the amount of the reconstruction value for the lost assets,</w:t>
            </w:r>
          </w:p>
          <w:p w:rsidR="007D25BB" w:rsidRPr="00131B44" w:rsidRDefault="00765F60" w:rsidP="00C86F16">
            <w:pPr>
              <w:pStyle w:val="Akapitzlist"/>
              <w:numPr>
                <w:ilvl w:val="0"/>
                <w:numId w:val="12"/>
              </w:numPr>
              <w:jc w:val="left"/>
              <w:rPr>
                <w:sz w:val="20"/>
                <w:lang w:val="en-GB"/>
              </w:rPr>
            </w:pPr>
            <w:r w:rsidRPr="00131B44">
              <w:rPr>
                <w:sz w:val="20"/>
                <w:lang w:val="en-GB"/>
              </w:rPr>
              <w:t>Transfer or reconstruction of lost assets.</w:t>
            </w:r>
          </w:p>
        </w:tc>
      </w:tr>
      <w:tr w:rsidR="007D25BB" w:rsidRPr="002674B0" w:rsidTr="007D25BB">
        <w:trPr>
          <w:cantSplit/>
          <w:trHeight w:val="350"/>
        </w:trPr>
        <w:tc>
          <w:tcPr>
            <w:tcW w:w="1017" w:type="pct"/>
            <w:vMerge/>
            <w:vAlign w:val="center"/>
          </w:tcPr>
          <w:p w:rsidR="007D25BB" w:rsidRPr="00131B44" w:rsidRDefault="007D25BB" w:rsidP="00273475">
            <w:pPr>
              <w:jc w:val="center"/>
              <w:rPr>
                <w:rFonts w:cs="Arial"/>
                <w:sz w:val="20"/>
                <w:szCs w:val="20"/>
                <w:lang w:val="en-GB"/>
              </w:rPr>
            </w:pPr>
          </w:p>
        </w:tc>
        <w:tc>
          <w:tcPr>
            <w:tcW w:w="996" w:type="pct"/>
            <w:vAlign w:val="center"/>
          </w:tcPr>
          <w:p w:rsidR="007D25BB" w:rsidRPr="00131B44" w:rsidRDefault="00765F60" w:rsidP="00273475">
            <w:pPr>
              <w:jc w:val="center"/>
              <w:rPr>
                <w:rFonts w:cs="Arial"/>
                <w:sz w:val="20"/>
                <w:szCs w:val="20"/>
                <w:lang w:val="en-GB"/>
              </w:rPr>
            </w:pPr>
            <w:r w:rsidRPr="00131B44">
              <w:rPr>
                <w:rFonts w:cs="Arial"/>
                <w:sz w:val="20"/>
                <w:szCs w:val="20"/>
                <w:lang w:val="en-GB"/>
              </w:rPr>
              <w:t>Illegal possessors of facilities and structures</w:t>
            </w:r>
          </w:p>
        </w:tc>
        <w:tc>
          <w:tcPr>
            <w:tcW w:w="2987" w:type="pct"/>
            <w:vAlign w:val="center"/>
          </w:tcPr>
          <w:p w:rsidR="007D25BB" w:rsidRPr="00131B44" w:rsidRDefault="00765F60" w:rsidP="00C86F16">
            <w:pPr>
              <w:pStyle w:val="Akapitzlist"/>
              <w:numPr>
                <w:ilvl w:val="0"/>
                <w:numId w:val="12"/>
              </w:numPr>
              <w:jc w:val="left"/>
              <w:rPr>
                <w:sz w:val="20"/>
                <w:lang w:val="en-GB"/>
              </w:rPr>
            </w:pPr>
            <w:r w:rsidRPr="00131B44">
              <w:rPr>
                <w:sz w:val="20"/>
                <w:lang w:val="en-GB"/>
              </w:rPr>
              <w:t>Compensation in cash in the amount of the reconstruction value for the lost assets,</w:t>
            </w:r>
          </w:p>
          <w:p w:rsidR="007D25BB" w:rsidRPr="00131B44" w:rsidRDefault="00765F60" w:rsidP="00C86F16">
            <w:pPr>
              <w:pStyle w:val="Akapitzlist"/>
              <w:numPr>
                <w:ilvl w:val="0"/>
                <w:numId w:val="12"/>
              </w:numPr>
              <w:jc w:val="left"/>
              <w:rPr>
                <w:sz w:val="20"/>
                <w:lang w:val="en-GB"/>
              </w:rPr>
            </w:pPr>
            <w:r w:rsidRPr="00131B44">
              <w:rPr>
                <w:sz w:val="20"/>
                <w:lang w:val="en-GB"/>
              </w:rPr>
              <w:t>Transfer or reconstruction of lost assets.</w:t>
            </w:r>
          </w:p>
        </w:tc>
      </w:tr>
      <w:tr w:rsidR="007D25BB" w:rsidRPr="002674B0" w:rsidTr="007D25BB">
        <w:trPr>
          <w:cantSplit/>
          <w:trHeight w:val="350"/>
        </w:trPr>
        <w:tc>
          <w:tcPr>
            <w:tcW w:w="1017" w:type="pct"/>
            <w:vMerge/>
            <w:vAlign w:val="center"/>
          </w:tcPr>
          <w:p w:rsidR="007D25BB" w:rsidRPr="00131B44" w:rsidRDefault="007D25BB" w:rsidP="00273475">
            <w:pPr>
              <w:jc w:val="center"/>
              <w:rPr>
                <w:rFonts w:cs="Arial"/>
                <w:sz w:val="20"/>
                <w:szCs w:val="20"/>
                <w:lang w:val="en-GB"/>
              </w:rPr>
            </w:pPr>
          </w:p>
        </w:tc>
        <w:tc>
          <w:tcPr>
            <w:tcW w:w="996" w:type="pct"/>
            <w:vAlign w:val="center"/>
          </w:tcPr>
          <w:p w:rsidR="007D25BB" w:rsidRPr="00131B44" w:rsidRDefault="00765F60" w:rsidP="00273475">
            <w:pPr>
              <w:jc w:val="center"/>
              <w:rPr>
                <w:rFonts w:cs="Arial"/>
                <w:sz w:val="20"/>
                <w:szCs w:val="20"/>
                <w:lang w:val="en-GB"/>
              </w:rPr>
            </w:pPr>
            <w:r w:rsidRPr="00131B44">
              <w:rPr>
                <w:rFonts w:cs="Arial"/>
                <w:sz w:val="20"/>
                <w:szCs w:val="20"/>
                <w:lang w:val="en-GB"/>
              </w:rPr>
              <w:t>Lessees of facilities or structures</w:t>
            </w:r>
          </w:p>
        </w:tc>
        <w:tc>
          <w:tcPr>
            <w:tcW w:w="2987" w:type="pct"/>
            <w:vAlign w:val="center"/>
          </w:tcPr>
          <w:p w:rsidR="007D25BB" w:rsidRPr="00131B44" w:rsidRDefault="00765F60" w:rsidP="00C86F16">
            <w:pPr>
              <w:pStyle w:val="Akapitzlist"/>
              <w:numPr>
                <w:ilvl w:val="0"/>
                <w:numId w:val="12"/>
              </w:numPr>
              <w:jc w:val="left"/>
              <w:rPr>
                <w:sz w:val="20"/>
                <w:lang w:val="en-GB"/>
              </w:rPr>
            </w:pPr>
            <w:r w:rsidRPr="00131B44">
              <w:rPr>
                <w:sz w:val="20"/>
                <w:lang w:val="en-GB"/>
              </w:rPr>
              <w:t>Compensation in cash in the amount of the reconstruction value for the lost assets,</w:t>
            </w:r>
          </w:p>
          <w:p w:rsidR="007D25BB" w:rsidRPr="00131B44" w:rsidRDefault="00765F60" w:rsidP="00C86F16">
            <w:pPr>
              <w:pStyle w:val="Akapitzlist"/>
              <w:numPr>
                <w:ilvl w:val="0"/>
                <w:numId w:val="12"/>
              </w:numPr>
              <w:jc w:val="left"/>
              <w:rPr>
                <w:sz w:val="20"/>
                <w:lang w:val="en-GB"/>
              </w:rPr>
            </w:pPr>
            <w:r w:rsidRPr="00131B44">
              <w:rPr>
                <w:sz w:val="20"/>
                <w:lang w:val="en-GB"/>
              </w:rPr>
              <w:t>Transfer or reconstruction of lost assets.</w:t>
            </w:r>
          </w:p>
        </w:tc>
      </w:tr>
      <w:tr w:rsidR="007D25BB" w:rsidRPr="00131B44" w:rsidTr="007D25BB">
        <w:trPr>
          <w:cantSplit/>
          <w:trHeight w:val="350"/>
        </w:trPr>
        <w:tc>
          <w:tcPr>
            <w:tcW w:w="1017" w:type="pct"/>
            <w:vMerge w:val="restart"/>
            <w:vAlign w:val="center"/>
          </w:tcPr>
          <w:p w:rsidR="007D25BB" w:rsidRPr="00131B44" w:rsidRDefault="00765F60" w:rsidP="00273475">
            <w:pPr>
              <w:jc w:val="center"/>
              <w:rPr>
                <w:rFonts w:cs="Arial"/>
                <w:sz w:val="20"/>
                <w:szCs w:val="20"/>
                <w:lang w:val="en-GB"/>
              </w:rPr>
            </w:pPr>
            <w:r w:rsidRPr="00131B44">
              <w:rPr>
                <w:rFonts w:cs="Arial"/>
                <w:sz w:val="20"/>
                <w:szCs w:val="20"/>
                <w:lang w:val="en-GB"/>
              </w:rPr>
              <w:lastRenderedPageBreak/>
              <w:t>Loss of plants</w:t>
            </w:r>
          </w:p>
        </w:tc>
        <w:tc>
          <w:tcPr>
            <w:tcW w:w="996" w:type="pct"/>
            <w:vAlign w:val="center"/>
          </w:tcPr>
          <w:p w:rsidR="007D25BB" w:rsidRPr="00131B44" w:rsidRDefault="00765F60" w:rsidP="00646471">
            <w:pPr>
              <w:jc w:val="center"/>
              <w:rPr>
                <w:rFonts w:cs="Arial"/>
                <w:sz w:val="20"/>
                <w:szCs w:val="20"/>
                <w:lang w:val="en-GB"/>
              </w:rPr>
            </w:pPr>
            <w:r w:rsidRPr="00131B44">
              <w:rPr>
                <w:rFonts w:cs="Arial"/>
                <w:sz w:val="20"/>
                <w:szCs w:val="20"/>
                <w:lang w:val="en-GB"/>
              </w:rPr>
              <w:t>Owners, perpetual usufructuaries, owner-like possessors of property</w:t>
            </w:r>
          </w:p>
        </w:tc>
        <w:tc>
          <w:tcPr>
            <w:tcW w:w="2987" w:type="pct"/>
            <w:vAlign w:val="center"/>
          </w:tcPr>
          <w:p w:rsidR="007D25BB" w:rsidRPr="00131B44" w:rsidRDefault="00765F60" w:rsidP="00C86F16">
            <w:pPr>
              <w:pStyle w:val="Akapitzlist"/>
              <w:numPr>
                <w:ilvl w:val="0"/>
                <w:numId w:val="12"/>
              </w:numPr>
              <w:jc w:val="left"/>
              <w:rPr>
                <w:sz w:val="20"/>
                <w:lang w:val="en-GB"/>
              </w:rPr>
            </w:pPr>
            <w:r w:rsidRPr="00131B44">
              <w:rPr>
                <w:sz w:val="20"/>
                <w:lang w:val="en-GB"/>
              </w:rPr>
              <w:t>Compensation in cash, including the costs of seeding and caring for the plants as well as lost crops,</w:t>
            </w:r>
          </w:p>
          <w:p w:rsidR="007D25BB" w:rsidRPr="00131B44" w:rsidRDefault="00765F60" w:rsidP="00C86F16">
            <w:pPr>
              <w:pStyle w:val="Akapitzlist"/>
              <w:numPr>
                <w:ilvl w:val="0"/>
                <w:numId w:val="12"/>
              </w:numPr>
              <w:jc w:val="left"/>
              <w:rPr>
                <w:sz w:val="20"/>
                <w:lang w:val="en-GB"/>
              </w:rPr>
            </w:pPr>
            <w:r w:rsidRPr="00131B44">
              <w:rPr>
                <w:sz w:val="20"/>
                <w:lang w:val="en-GB"/>
              </w:rPr>
              <w:t>Enabling harvesting</w:t>
            </w:r>
          </w:p>
        </w:tc>
      </w:tr>
      <w:tr w:rsidR="007D25BB" w:rsidRPr="00131B44" w:rsidTr="007D25BB">
        <w:trPr>
          <w:cantSplit/>
          <w:trHeight w:val="350"/>
        </w:trPr>
        <w:tc>
          <w:tcPr>
            <w:tcW w:w="1017" w:type="pct"/>
            <w:vMerge/>
            <w:vAlign w:val="center"/>
          </w:tcPr>
          <w:p w:rsidR="007D25BB" w:rsidRPr="00131B44" w:rsidRDefault="007D25BB" w:rsidP="00273475">
            <w:pPr>
              <w:jc w:val="center"/>
              <w:rPr>
                <w:rFonts w:cs="Arial"/>
                <w:sz w:val="20"/>
                <w:szCs w:val="20"/>
                <w:lang w:val="en-GB"/>
              </w:rPr>
            </w:pPr>
          </w:p>
        </w:tc>
        <w:tc>
          <w:tcPr>
            <w:tcW w:w="996" w:type="pct"/>
            <w:vAlign w:val="center"/>
          </w:tcPr>
          <w:p w:rsidR="007D25BB" w:rsidRPr="00131B44" w:rsidRDefault="00765F60" w:rsidP="00273475">
            <w:pPr>
              <w:jc w:val="center"/>
              <w:rPr>
                <w:rFonts w:cs="Arial"/>
                <w:sz w:val="20"/>
                <w:szCs w:val="20"/>
                <w:lang w:val="en-GB"/>
              </w:rPr>
            </w:pPr>
            <w:r w:rsidRPr="00131B44">
              <w:rPr>
                <w:rFonts w:cs="Arial"/>
                <w:sz w:val="20"/>
                <w:szCs w:val="20"/>
                <w:lang w:val="en-GB"/>
              </w:rPr>
              <w:t>Usufructuaries</w:t>
            </w:r>
          </w:p>
        </w:tc>
        <w:tc>
          <w:tcPr>
            <w:tcW w:w="2987" w:type="pct"/>
            <w:vAlign w:val="center"/>
          </w:tcPr>
          <w:p w:rsidR="007D25BB" w:rsidRPr="00131B44" w:rsidRDefault="00765F60" w:rsidP="00C86F16">
            <w:pPr>
              <w:pStyle w:val="Akapitzlist"/>
              <w:numPr>
                <w:ilvl w:val="0"/>
                <w:numId w:val="12"/>
              </w:numPr>
              <w:jc w:val="left"/>
              <w:rPr>
                <w:sz w:val="20"/>
                <w:lang w:val="en-GB"/>
              </w:rPr>
            </w:pPr>
            <w:r w:rsidRPr="00131B44">
              <w:rPr>
                <w:sz w:val="20"/>
                <w:lang w:val="en-GB"/>
              </w:rPr>
              <w:t>Compensation in cash, including the costs of seeding and caring for the plants as well as lost crops,</w:t>
            </w:r>
          </w:p>
          <w:p w:rsidR="007D25BB" w:rsidRPr="00131B44" w:rsidRDefault="00765F60" w:rsidP="00C86F16">
            <w:pPr>
              <w:pStyle w:val="Akapitzlist"/>
              <w:numPr>
                <w:ilvl w:val="0"/>
                <w:numId w:val="12"/>
              </w:numPr>
              <w:jc w:val="left"/>
              <w:rPr>
                <w:sz w:val="20"/>
                <w:lang w:val="en-GB"/>
              </w:rPr>
            </w:pPr>
            <w:r w:rsidRPr="00131B44">
              <w:rPr>
                <w:sz w:val="20"/>
                <w:lang w:val="en-GB"/>
              </w:rPr>
              <w:t>Enabling harvesting</w:t>
            </w:r>
          </w:p>
        </w:tc>
      </w:tr>
      <w:tr w:rsidR="007D25BB" w:rsidRPr="00131B44" w:rsidTr="007D25BB">
        <w:trPr>
          <w:cantSplit/>
          <w:trHeight w:val="350"/>
        </w:trPr>
        <w:tc>
          <w:tcPr>
            <w:tcW w:w="1017" w:type="pct"/>
            <w:vMerge/>
            <w:vAlign w:val="center"/>
          </w:tcPr>
          <w:p w:rsidR="007D25BB" w:rsidRPr="00131B44" w:rsidRDefault="007D25BB" w:rsidP="00273475">
            <w:pPr>
              <w:jc w:val="center"/>
              <w:rPr>
                <w:rFonts w:cs="Arial"/>
                <w:sz w:val="20"/>
                <w:szCs w:val="20"/>
                <w:lang w:val="en-GB"/>
              </w:rPr>
            </w:pPr>
          </w:p>
        </w:tc>
        <w:tc>
          <w:tcPr>
            <w:tcW w:w="996" w:type="pct"/>
            <w:vAlign w:val="center"/>
          </w:tcPr>
          <w:p w:rsidR="007D25BB" w:rsidRPr="00131B44" w:rsidRDefault="00765F60" w:rsidP="00273475">
            <w:pPr>
              <w:jc w:val="center"/>
              <w:rPr>
                <w:rFonts w:cs="Arial"/>
                <w:sz w:val="20"/>
                <w:szCs w:val="20"/>
                <w:lang w:val="en-GB"/>
              </w:rPr>
            </w:pPr>
            <w:r w:rsidRPr="00131B44">
              <w:rPr>
                <w:rFonts w:cs="Arial"/>
                <w:sz w:val="20"/>
                <w:szCs w:val="20"/>
                <w:lang w:val="en-GB"/>
              </w:rPr>
              <w:t>Lessees</w:t>
            </w:r>
          </w:p>
        </w:tc>
        <w:tc>
          <w:tcPr>
            <w:tcW w:w="2987" w:type="pct"/>
            <w:vAlign w:val="center"/>
          </w:tcPr>
          <w:p w:rsidR="007D25BB" w:rsidRPr="00131B44" w:rsidRDefault="00765F60" w:rsidP="00C86F16">
            <w:pPr>
              <w:pStyle w:val="Akapitzlist"/>
              <w:numPr>
                <w:ilvl w:val="0"/>
                <w:numId w:val="12"/>
              </w:numPr>
              <w:jc w:val="left"/>
              <w:rPr>
                <w:sz w:val="20"/>
                <w:lang w:val="en-GB"/>
              </w:rPr>
            </w:pPr>
            <w:r w:rsidRPr="00131B44">
              <w:rPr>
                <w:sz w:val="20"/>
                <w:lang w:val="en-GB"/>
              </w:rPr>
              <w:t>Compensation in cash, including the costs of seeding and caring for the plants as well as lost crops,</w:t>
            </w:r>
          </w:p>
          <w:p w:rsidR="007D25BB" w:rsidRPr="00131B44" w:rsidRDefault="00765F60" w:rsidP="00C86F16">
            <w:pPr>
              <w:pStyle w:val="Akapitzlist"/>
              <w:numPr>
                <w:ilvl w:val="0"/>
                <w:numId w:val="12"/>
              </w:numPr>
              <w:jc w:val="left"/>
              <w:rPr>
                <w:sz w:val="20"/>
                <w:lang w:val="en-GB"/>
              </w:rPr>
            </w:pPr>
            <w:r w:rsidRPr="00131B44">
              <w:rPr>
                <w:sz w:val="20"/>
                <w:lang w:val="en-GB"/>
              </w:rPr>
              <w:t>Enabling harvesting</w:t>
            </w:r>
          </w:p>
        </w:tc>
      </w:tr>
      <w:tr w:rsidR="007D25BB" w:rsidRPr="00131B44" w:rsidTr="007D25BB">
        <w:trPr>
          <w:cantSplit/>
          <w:trHeight w:val="350"/>
        </w:trPr>
        <w:tc>
          <w:tcPr>
            <w:tcW w:w="1017" w:type="pct"/>
            <w:vMerge/>
            <w:vAlign w:val="center"/>
          </w:tcPr>
          <w:p w:rsidR="007D25BB" w:rsidRPr="00131B44" w:rsidRDefault="007D25BB" w:rsidP="00273475">
            <w:pPr>
              <w:jc w:val="center"/>
              <w:rPr>
                <w:rFonts w:cs="Arial"/>
                <w:sz w:val="20"/>
                <w:szCs w:val="20"/>
                <w:lang w:val="en-GB"/>
              </w:rPr>
            </w:pPr>
          </w:p>
        </w:tc>
        <w:tc>
          <w:tcPr>
            <w:tcW w:w="996" w:type="pct"/>
            <w:vAlign w:val="center"/>
          </w:tcPr>
          <w:p w:rsidR="007D25BB" w:rsidRPr="00131B44" w:rsidRDefault="00765F60" w:rsidP="00273475">
            <w:pPr>
              <w:jc w:val="center"/>
              <w:rPr>
                <w:rFonts w:cs="Arial"/>
                <w:sz w:val="20"/>
                <w:szCs w:val="20"/>
                <w:lang w:val="en-GB"/>
              </w:rPr>
            </w:pPr>
            <w:r w:rsidRPr="00131B44">
              <w:rPr>
                <w:rFonts w:cs="Arial"/>
                <w:sz w:val="20"/>
                <w:szCs w:val="20"/>
                <w:lang w:val="en-GB"/>
              </w:rPr>
              <w:t>Real property illegal possessor</w:t>
            </w:r>
          </w:p>
        </w:tc>
        <w:tc>
          <w:tcPr>
            <w:tcW w:w="2987" w:type="pct"/>
            <w:vAlign w:val="center"/>
          </w:tcPr>
          <w:p w:rsidR="007D25BB" w:rsidRPr="00131B44" w:rsidRDefault="00765F60" w:rsidP="00C86F16">
            <w:pPr>
              <w:pStyle w:val="Akapitzlist"/>
              <w:numPr>
                <w:ilvl w:val="0"/>
                <w:numId w:val="12"/>
              </w:numPr>
              <w:jc w:val="left"/>
              <w:rPr>
                <w:sz w:val="20"/>
                <w:lang w:val="en-GB"/>
              </w:rPr>
            </w:pPr>
            <w:r w:rsidRPr="00131B44">
              <w:rPr>
                <w:sz w:val="20"/>
                <w:lang w:val="en-GB"/>
              </w:rPr>
              <w:t>Enabling harvesting</w:t>
            </w:r>
          </w:p>
        </w:tc>
      </w:tr>
      <w:tr w:rsidR="00B00FCE" w:rsidRPr="002674B0" w:rsidTr="007D25BB">
        <w:trPr>
          <w:cantSplit/>
          <w:trHeight w:val="350"/>
        </w:trPr>
        <w:tc>
          <w:tcPr>
            <w:tcW w:w="1017" w:type="pct"/>
            <w:vMerge w:val="restart"/>
            <w:vAlign w:val="center"/>
          </w:tcPr>
          <w:p w:rsidR="00B00FCE" w:rsidRPr="00131B44" w:rsidRDefault="00765F60" w:rsidP="00273475">
            <w:pPr>
              <w:jc w:val="center"/>
              <w:rPr>
                <w:rFonts w:cs="Arial"/>
                <w:sz w:val="20"/>
                <w:szCs w:val="20"/>
                <w:lang w:val="en-GB"/>
              </w:rPr>
            </w:pPr>
            <w:r w:rsidRPr="00131B44">
              <w:rPr>
                <w:rFonts w:cs="Arial"/>
                <w:sz w:val="20"/>
                <w:szCs w:val="20"/>
                <w:lang w:val="en-GB"/>
              </w:rPr>
              <w:t>Loss of trees</w:t>
            </w:r>
          </w:p>
        </w:tc>
        <w:tc>
          <w:tcPr>
            <w:tcW w:w="996" w:type="pct"/>
            <w:vAlign w:val="center"/>
          </w:tcPr>
          <w:p w:rsidR="00B00FCE" w:rsidRPr="00131B44" w:rsidRDefault="00765F60" w:rsidP="00646471">
            <w:pPr>
              <w:jc w:val="center"/>
              <w:rPr>
                <w:rFonts w:cs="Arial"/>
                <w:sz w:val="20"/>
                <w:szCs w:val="20"/>
                <w:lang w:val="en-GB"/>
              </w:rPr>
            </w:pPr>
            <w:r w:rsidRPr="00131B44">
              <w:rPr>
                <w:rFonts w:cs="Arial"/>
                <w:sz w:val="20"/>
                <w:szCs w:val="20"/>
                <w:lang w:val="en-GB"/>
              </w:rPr>
              <w:t>Owners, perpetual usufructuaries, owner-like possessors of property</w:t>
            </w:r>
          </w:p>
        </w:tc>
        <w:tc>
          <w:tcPr>
            <w:tcW w:w="2987" w:type="pct"/>
            <w:vAlign w:val="center"/>
          </w:tcPr>
          <w:p w:rsidR="00481B2F" w:rsidRPr="00131B44" w:rsidRDefault="00765F60">
            <w:pPr>
              <w:pStyle w:val="Akapitzlist"/>
              <w:numPr>
                <w:ilvl w:val="0"/>
                <w:numId w:val="12"/>
              </w:numPr>
              <w:jc w:val="left"/>
              <w:rPr>
                <w:sz w:val="20"/>
                <w:lang w:val="en-GB"/>
              </w:rPr>
            </w:pPr>
            <w:r w:rsidRPr="00131B44">
              <w:rPr>
                <w:sz w:val="20"/>
                <w:lang w:val="en-GB"/>
              </w:rPr>
              <w:t>Compensation in cash, if necessary, including the costs of seeding and caring for the tree stand as well as lost crops</w:t>
            </w:r>
          </w:p>
        </w:tc>
      </w:tr>
      <w:tr w:rsidR="00B00FCE" w:rsidRPr="002674B0" w:rsidTr="007D25BB">
        <w:trPr>
          <w:cantSplit/>
          <w:trHeight w:val="350"/>
        </w:trPr>
        <w:tc>
          <w:tcPr>
            <w:tcW w:w="1017" w:type="pct"/>
            <w:vMerge/>
            <w:vAlign w:val="center"/>
          </w:tcPr>
          <w:p w:rsidR="00B00FCE" w:rsidRPr="00131B44" w:rsidRDefault="00B00FCE" w:rsidP="00273475">
            <w:pPr>
              <w:jc w:val="center"/>
              <w:rPr>
                <w:rFonts w:cs="Arial"/>
                <w:sz w:val="20"/>
                <w:szCs w:val="20"/>
                <w:lang w:val="en-GB"/>
              </w:rPr>
            </w:pPr>
          </w:p>
        </w:tc>
        <w:tc>
          <w:tcPr>
            <w:tcW w:w="996" w:type="pct"/>
            <w:vAlign w:val="center"/>
          </w:tcPr>
          <w:p w:rsidR="00B00FCE" w:rsidRPr="00131B44" w:rsidRDefault="00765F60" w:rsidP="00273475">
            <w:pPr>
              <w:jc w:val="center"/>
              <w:rPr>
                <w:rFonts w:cs="Arial"/>
                <w:sz w:val="20"/>
                <w:szCs w:val="20"/>
                <w:lang w:val="en-GB"/>
              </w:rPr>
            </w:pPr>
            <w:r w:rsidRPr="00131B44">
              <w:rPr>
                <w:rFonts w:cs="Arial"/>
                <w:sz w:val="20"/>
                <w:szCs w:val="20"/>
                <w:lang w:val="en-GB"/>
              </w:rPr>
              <w:t>Usufructuaries</w:t>
            </w:r>
          </w:p>
        </w:tc>
        <w:tc>
          <w:tcPr>
            <w:tcW w:w="2987" w:type="pct"/>
            <w:vAlign w:val="center"/>
          </w:tcPr>
          <w:p w:rsidR="00481B2F" w:rsidRPr="00131B44" w:rsidRDefault="00765F60">
            <w:pPr>
              <w:pStyle w:val="Akapitzlist"/>
              <w:numPr>
                <w:ilvl w:val="0"/>
                <w:numId w:val="12"/>
              </w:numPr>
              <w:jc w:val="left"/>
              <w:rPr>
                <w:sz w:val="20"/>
                <w:lang w:val="en-GB"/>
              </w:rPr>
            </w:pPr>
            <w:r w:rsidRPr="00131B44">
              <w:rPr>
                <w:sz w:val="20"/>
                <w:lang w:val="en-GB"/>
              </w:rPr>
              <w:t>Compensation in cash, if necessary, including the costs of seeding and caring for the tree stand as well as lost crops</w:t>
            </w:r>
          </w:p>
        </w:tc>
      </w:tr>
      <w:tr w:rsidR="00B00FCE" w:rsidRPr="002674B0" w:rsidTr="007D25BB">
        <w:trPr>
          <w:cantSplit/>
          <w:trHeight w:val="350"/>
        </w:trPr>
        <w:tc>
          <w:tcPr>
            <w:tcW w:w="1017" w:type="pct"/>
            <w:vMerge/>
            <w:vAlign w:val="center"/>
          </w:tcPr>
          <w:p w:rsidR="00B00FCE" w:rsidRPr="00131B44" w:rsidRDefault="00B00FCE" w:rsidP="00273475">
            <w:pPr>
              <w:jc w:val="center"/>
              <w:rPr>
                <w:rFonts w:cs="Arial"/>
                <w:sz w:val="20"/>
                <w:szCs w:val="20"/>
                <w:lang w:val="en-GB"/>
              </w:rPr>
            </w:pPr>
          </w:p>
        </w:tc>
        <w:tc>
          <w:tcPr>
            <w:tcW w:w="996" w:type="pct"/>
            <w:vAlign w:val="center"/>
          </w:tcPr>
          <w:p w:rsidR="00B00FCE" w:rsidRPr="00131B44" w:rsidRDefault="00765F60" w:rsidP="00273475">
            <w:pPr>
              <w:jc w:val="center"/>
              <w:rPr>
                <w:rFonts w:cs="Arial"/>
                <w:sz w:val="20"/>
                <w:szCs w:val="20"/>
                <w:lang w:val="en-GB"/>
              </w:rPr>
            </w:pPr>
            <w:r w:rsidRPr="00131B44">
              <w:rPr>
                <w:rFonts w:cs="Arial"/>
                <w:sz w:val="20"/>
                <w:szCs w:val="20"/>
                <w:lang w:val="en-GB"/>
              </w:rPr>
              <w:t>Lessees</w:t>
            </w:r>
          </w:p>
        </w:tc>
        <w:tc>
          <w:tcPr>
            <w:tcW w:w="2987" w:type="pct"/>
            <w:vAlign w:val="center"/>
          </w:tcPr>
          <w:p w:rsidR="00481B2F" w:rsidRPr="00131B44" w:rsidRDefault="00765F60">
            <w:pPr>
              <w:pStyle w:val="Akapitzlist"/>
              <w:numPr>
                <w:ilvl w:val="0"/>
                <w:numId w:val="12"/>
              </w:numPr>
              <w:jc w:val="left"/>
              <w:rPr>
                <w:sz w:val="20"/>
                <w:lang w:val="en-GB"/>
              </w:rPr>
            </w:pPr>
            <w:r w:rsidRPr="00131B44">
              <w:rPr>
                <w:sz w:val="20"/>
                <w:lang w:val="en-GB"/>
              </w:rPr>
              <w:t>Compensation in cash, if necessary, including the costs of seeding and caring for the tree stand as well as lost crops</w:t>
            </w:r>
          </w:p>
        </w:tc>
      </w:tr>
      <w:tr w:rsidR="00B00FCE" w:rsidRPr="00131B44" w:rsidTr="007D25BB">
        <w:trPr>
          <w:cantSplit/>
          <w:trHeight w:val="350"/>
        </w:trPr>
        <w:tc>
          <w:tcPr>
            <w:tcW w:w="1017" w:type="pct"/>
            <w:vMerge/>
            <w:vAlign w:val="center"/>
          </w:tcPr>
          <w:p w:rsidR="00B00FCE" w:rsidRPr="00131B44" w:rsidRDefault="00B00FCE" w:rsidP="00273475">
            <w:pPr>
              <w:jc w:val="center"/>
              <w:rPr>
                <w:rFonts w:cs="Arial"/>
                <w:sz w:val="20"/>
                <w:szCs w:val="20"/>
                <w:lang w:val="en-GB"/>
              </w:rPr>
            </w:pPr>
          </w:p>
        </w:tc>
        <w:tc>
          <w:tcPr>
            <w:tcW w:w="996" w:type="pct"/>
            <w:vAlign w:val="center"/>
          </w:tcPr>
          <w:p w:rsidR="00B00FCE" w:rsidRPr="00131B44" w:rsidRDefault="00765F60" w:rsidP="00273475">
            <w:pPr>
              <w:jc w:val="center"/>
              <w:rPr>
                <w:rFonts w:cs="Arial"/>
                <w:sz w:val="20"/>
                <w:szCs w:val="20"/>
                <w:lang w:val="en-GB"/>
              </w:rPr>
            </w:pPr>
            <w:r w:rsidRPr="00131B44">
              <w:rPr>
                <w:rFonts w:cs="Arial"/>
                <w:sz w:val="20"/>
                <w:szCs w:val="20"/>
                <w:lang w:val="en-GB"/>
              </w:rPr>
              <w:t>Real property illegal possessors</w:t>
            </w:r>
          </w:p>
        </w:tc>
        <w:tc>
          <w:tcPr>
            <w:tcW w:w="2987" w:type="pct"/>
            <w:vAlign w:val="center"/>
          </w:tcPr>
          <w:p w:rsidR="00B00FCE" w:rsidRPr="00131B44" w:rsidRDefault="00765F60" w:rsidP="00C86F16">
            <w:pPr>
              <w:pStyle w:val="Akapitzlist"/>
              <w:numPr>
                <w:ilvl w:val="0"/>
                <w:numId w:val="12"/>
              </w:numPr>
              <w:jc w:val="left"/>
              <w:rPr>
                <w:sz w:val="20"/>
                <w:lang w:val="en-GB"/>
              </w:rPr>
            </w:pPr>
            <w:r w:rsidRPr="00131B44">
              <w:rPr>
                <w:sz w:val="20"/>
                <w:lang w:val="en-GB"/>
              </w:rPr>
              <w:t>Enabling harvesting</w:t>
            </w:r>
          </w:p>
        </w:tc>
      </w:tr>
      <w:tr w:rsidR="007D25BB" w:rsidRPr="002674B0" w:rsidTr="007D25BB">
        <w:trPr>
          <w:cantSplit/>
          <w:trHeight w:val="350"/>
        </w:trPr>
        <w:tc>
          <w:tcPr>
            <w:tcW w:w="1017" w:type="pct"/>
            <w:vMerge w:val="restart"/>
            <w:vAlign w:val="center"/>
          </w:tcPr>
          <w:p w:rsidR="007D25BB" w:rsidRPr="00131B44" w:rsidRDefault="00765F60" w:rsidP="00646471">
            <w:pPr>
              <w:jc w:val="center"/>
              <w:rPr>
                <w:rFonts w:cs="Arial"/>
                <w:sz w:val="20"/>
                <w:szCs w:val="20"/>
                <w:lang w:val="en-GB"/>
              </w:rPr>
            </w:pPr>
            <w:r w:rsidRPr="00131B44">
              <w:rPr>
                <w:rFonts w:cs="Arial"/>
                <w:sz w:val="20"/>
                <w:szCs w:val="20"/>
                <w:lang w:val="en-GB"/>
              </w:rPr>
              <w:t>Impact on entrepreneurs and employment in connection with property occupation</w:t>
            </w:r>
          </w:p>
        </w:tc>
        <w:tc>
          <w:tcPr>
            <w:tcW w:w="996" w:type="pct"/>
            <w:vAlign w:val="center"/>
          </w:tcPr>
          <w:p w:rsidR="007D25BB" w:rsidRPr="00131B44" w:rsidRDefault="00765F60" w:rsidP="00273475">
            <w:pPr>
              <w:jc w:val="center"/>
              <w:rPr>
                <w:rFonts w:cs="Arial"/>
                <w:sz w:val="20"/>
                <w:szCs w:val="20"/>
                <w:lang w:val="en-GB"/>
              </w:rPr>
            </w:pPr>
            <w:r w:rsidRPr="00131B44">
              <w:rPr>
                <w:rFonts w:cs="Arial"/>
                <w:sz w:val="20"/>
                <w:szCs w:val="20"/>
                <w:lang w:val="en-GB"/>
              </w:rPr>
              <w:t>Individual business activity</w:t>
            </w:r>
          </w:p>
        </w:tc>
        <w:tc>
          <w:tcPr>
            <w:tcW w:w="2987" w:type="pct"/>
            <w:vAlign w:val="center"/>
          </w:tcPr>
          <w:p w:rsidR="007D25BB" w:rsidRPr="00131B44" w:rsidRDefault="00765F60" w:rsidP="00C86F16">
            <w:pPr>
              <w:pStyle w:val="Akapitzlist"/>
              <w:numPr>
                <w:ilvl w:val="0"/>
                <w:numId w:val="12"/>
              </w:numPr>
              <w:jc w:val="left"/>
              <w:rPr>
                <w:sz w:val="20"/>
                <w:lang w:val="en-GB"/>
              </w:rPr>
            </w:pPr>
            <w:r w:rsidRPr="00131B44">
              <w:rPr>
                <w:sz w:val="20"/>
                <w:lang w:val="en-GB"/>
              </w:rPr>
              <w:t>Compensation in cash for the profit lost in the transient period,</w:t>
            </w:r>
          </w:p>
          <w:p w:rsidR="007D25BB" w:rsidRPr="00131B44" w:rsidRDefault="00765F60" w:rsidP="00C86F16">
            <w:pPr>
              <w:pStyle w:val="Akapitzlist"/>
              <w:numPr>
                <w:ilvl w:val="0"/>
                <w:numId w:val="12"/>
              </w:numPr>
              <w:jc w:val="left"/>
              <w:rPr>
                <w:sz w:val="20"/>
                <w:lang w:val="en-GB"/>
              </w:rPr>
            </w:pPr>
            <w:r w:rsidRPr="00131B44">
              <w:rPr>
                <w:sz w:val="20"/>
                <w:lang w:val="en-GB"/>
              </w:rPr>
              <w:t>Institutional support for people liquidating their business activity,</w:t>
            </w:r>
          </w:p>
          <w:p w:rsidR="007D25BB" w:rsidRPr="00131B44" w:rsidRDefault="00765F60" w:rsidP="00C86F16">
            <w:pPr>
              <w:pStyle w:val="Akapitzlist"/>
              <w:numPr>
                <w:ilvl w:val="0"/>
                <w:numId w:val="12"/>
              </w:numPr>
              <w:jc w:val="left"/>
              <w:rPr>
                <w:sz w:val="20"/>
                <w:lang w:val="en-GB"/>
              </w:rPr>
            </w:pPr>
            <w:r w:rsidRPr="00131B44">
              <w:rPr>
                <w:sz w:val="20"/>
                <w:lang w:val="en-GB"/>
              </w:rPr>
              <w:t>Granting “land for land” compensation on the conditions enabling the continuation of agricultural/orchard activity or cash compensation,</w:t>
            </w:r>
          </w:p>
          <w:p w:rsidR="007D25BB" w:rsidRPr="00131B44" w:rsidRDefault="00765F60" w:rsidP="00C86F16">
            <w:pPr>
              <w:pStyle w:val="Akapitzlist"/>
              <w:numPr>
                <w:ilvl w:val="0"/>
                <w:numId w:val="12"/>
              </w:numPr>
              <w:jc w:val="left"/>
              <w:rPr>
                <w:sz w:val="20"/>
                <w:lang w:val="en-GB"/>
              </w:rPr>
            </w:pPr>
            <w:r w:rsidRPr="00131B44">
              <w:rPr>
                <w:sz w:val="20"/>
                <w:lang w:val="en-GB"/>
              </w:rPr>
              <w:t>Compensation in cash enabling starting an agricultural/orchard activity on a new real property.</w:t>
            </w:r>
          </w:p>
        </w:tc>
      </w:tr>
      <w:tr w:rsidR="007D25BB" w:rsidRPr="002674B0" w:rsidTr="007D25BB">
        <w:trPr>
          <w:cantSplit/>
          <w:trHeight w:val="350"/>
        </w:trPr>
        <w:tc>
          <w:tcPr>
            <w:tcW w:w="1017" w:type="pct"/>
            <w:vMerge/>
            <w:vAlign w:val="center"/>
          </w:tcPr>
          <w:p w:rsidR="007D25BB" w:rsidRPr="00131B44" w:rsidRDefault="007D25BB" w:rsidP="00273475">
            <w:pPr>
              <w:jc w:val="center"/>
              <w:rPr>
                <w:rFonts w:cs="Arial"/>
                <w:sz w:val="20"/>
                <w:szCs w:val="20"/>
                <w:lang w:val="en-GB"/>
              </w:rPr>
            </w:pPr>
          </w:p>
        </w:tc>
        <w:tc>
          <w:tcPr>
            <w:tcW w:w="996" w:type="pct"/>
            <w:vAlign w:val="center"/>
          </w:tcPr>
          <w:p w:rsidR="007D25BB" w:rsidRPr="00131B44" w:rsidRDefault="00765F60" w:rsidP="00273475">
            <w:pPr>
              <w:jc w:val="center"/>
              <w:rPr>
                <w:rFonts w:cs="Arial"/>
                <w:sz w:val="20"/>
                <w:szCs w:val="20"/>
                <w:lang w:val="en-GB"/>
              </w:rPr>
            </w:pPr>
            <w:r w:rsidRPr="00131B44">
              <w:rPr>
                <w:rFonts w:cs="Arial"/>
                <w:sz w:val="20"/>
                <w:szCs w:val="20"/>
                <w:lang w:val="en-GB"/>
              </w:rPr>
              <w:t>Non-government organization</w:t>
            </w:r>
          </w:p>
        </w:tc>
        <w:tc>
          <w:tcPr>
            <w:tcW w:w="2987" w:type="pct"/>
            <w:vAlign w:val="center"/>
          </w:tcPr>
          <w:p w:rsidR="007D25BB" w:rsidRPr="00131B44" w:rsidRDefault="00765F60" w:rsidP="00C86F16">
            <w:pPr>
              <w:pStyle w:val="Akapitzlist"/>
              <w:numPr>
                <w:ilvl w:val="0"/>
                <w:numId w:val="12"/>
              </w:numPr>
              <w:jc w:val="left"/>
              <w:rPr>
                <w:sz w:val="20"/>
                <w:lang w:val="en-GB"/>
              </w:rPr>
            </w:pPr>
            <w:r w:rsidRPr="00131B44">
              <w:rPr>
                <w:sz w:val="20"/>
                <w:lang w:val="en-GB"/>
              </w:rPr>
              <w:t>Granting “land for land” or cash compensation,</w:t>
            </w:r>
          </w:p>
          <w:p w:rsidR="007D25BB" w:rsidRPr="00131B44" w:rsidRDefault="00765F60" w:rsidP="00C86F16">
            <w:pPr>
              <w:pStyle w:val="Akapitzlist"/>
              <w:numPr>
                <w:ilvl w:val="0"/>
                <w:numId w:val="12"/>
              </w:numPr>
              <w:jc w:val="left"/>
              <w:rPr>
                <w:sz w:val="20"/>
                <w:lang w:val="en-GB"/>
              </w:rPr>
            </w:pPr>
            <w:r w:rsidRPr="00131B44">
              <w:rPr>
                <w:sz w:val="20"/>
                <w:lang w:val="en-GB"/>
              </w:rPr>
              <w:t>Compensation in cash enabling starting a business activity on a new real property</w:t>
            </w:r>
          </w:p>
        </w:tc>
      </w:tr>
      <w:tr w:rsidR="007D25BB" w:rsidRPr="002674B0" w:rsidTr="007D25BB">
        <w:trPr>
          <w:cantSplit/>
          <w:trHeight w:val="350"/>
        </w:trPr>
        <w:tc>
          <w:tcPr>
            <w:tcW w:w="1017" w:type="pct"/>
            <w:vMerge/>
            <w:vAlign w:val="center"/>
          </w:tcPr>
          <w:p w:rsidR="007D25BB" w:rsidRPr="00131B44" w:rsidRDefault="007D25BB" w:rsidP="00273475">
            <w:pPr>
              <w:jc w:val="center"/>
              <w:rPr>
                <w:rFonts w:cs="Arial"/>
                <w:sz w:val="20"/>
                <w:szCs w:val="20"/>
                <w:lang w:val="en-GB"/>
              </w:rPr>
            </w:pPr>
          </w:p>
        </w:tc>
        <w:tc>
          <w:tcPr>
            <w:tcW w:w="996" w:type="pct"/>
            <w:vMerge w:val="restart"/>
            <w:vAlign w:val="center"/>
          </w:tcPr>
          <w:p w:rsidR="007D25BB" w:rsidRPr="00131B44" w:rsidRDefault="00765F60" w:rsidP="00273475">
            <w:pPr>
              <w:jc w:val="center"/>
              <w:rPr>
                <w:rFonts w:cs="Arial"/>
                <w:sz w:val="20"/>
                <w:szCs w:val="20"/>
                <w:lang w:val="en-GB"/>
              </w:rPr>
            </w:pPr>
            <w:r w:rsidRPr="00131B44">
              <w:rPr>
                <w:rFonts w:cs="Arial"/>
                <w:sz w:val="20"/>
                <w:szCs w:val="20"/>
                <w:lang w:val="en-GB"/>
              </w:rPr>
              <w:t>Micro-entrepreneurs (employing to 10 workers)</w:t>
            </w:r>
          </w:p>
        </w:tc>
        <w:tc>
          <w:tcPr>
            <w:tcW w:w="2987" w:type="pct"/>
            <w:vAlign w:val="center"/>
          </w:tcPr>
          <w:p w:rsidR="007D25BB" w:rsidRPr="00131B44" w:rsidRDefault="00765F60" w:rsidP="00C86F16">
            <w:pPr>
              <w:pStyle w:val="Akapitzlist"/>
              <w:numPr>
                <w:ilvl w:val="0"/>
                <w:numId w:val="12"/>
              </w:numPr>
              <w:jc w:val="left"/>
              <w:rPr>
                <w:sz w:val="20"/>
                <w:lang w:val="en-GB"/>
              </w:rPr>
            </w:pPr>
            <w:r w:rsidRPr="00131B44">
              <w:rPr>
                <w:sz w:val="20"/>
                <w:lang w:val="en-GB"/>
              </w:rPr>
              <w:t>Granting “land for land” or cash compensation allowing for the continuation of a business activity,</w:t>
            </w:r>
          </w:p>
          <w:p w:rsidR="007D25BB" w:rsidRPr="00131B44" w:rsidRDefault="00765F60" w:rsidP="00C86F16">
            <w:pPr>
              <w:pStyle w:val="Akapitzlist"/>
              <w:numPr>
                <w:ilvl w:val="0"/>
                <w:numId w:val="12"/>
              </w:numPr>
              <w:jc w:val="left"/>
              <w:rPr>
                <w:sz w:val="20"/>
                <w:lang w:val="en-GB"/>
              </w:rPr>
            </w:pPr>
            <w:r w:rsidRPr="00131B44">
              <w:rPr>
                <w:sz w:val="20"/>
                <w:lang w:val="en-GB"/>
              </w:rPr>
              <w:t>Compensation in cash enabling starting a business activity on a new real property</w:t>
            </w:r>
          </w:p>
        </w:tc>
      </w:tr>
      <w:tr w:rsidR="007D25BB" w:rsidRPr="002674B0" w:rsidTr="007D25BB">
        <w:trPr>
          <w:cantSplit/>
          <w:trHeight w:val="350"/>
        </w:trPr>
        <w:tc>
          <w:tcPr>
            <w:tcW w:w="1017" w:type="pct"/>
            <w:vMerge/>
            <w:vAlign w:val="center"/>
          </w:tcPr>
          <w:p w:rsidR="007D25BB" w:rsidRPr="00131B44" w:rsidRDefault="007D25BB" w:rsidP="00273475">
            <w:pPr>
              <w:jc w:val="center"/>
              <w:rPr>
                <w:rFonts w:cs="Arial"/>
                <w:sz w:val="20"/>
                <w:szCs w:val="20"/>
                <w:lang w:val="en-GB"/>
              </w:rPr>
            </w:pPr>
          </w:p>
        </w:tc>
        <w:tc>
          <w:tcPr>
            <w:tcW w:w="996" w:type="pct"/>
            <w:vMerge/>
            <w:vAlign w:val="center"/>
          </w:tcPr>
          <w:p w:rsidR="007D25BB" w:rsidRPr="00131B44" w:rsidRDefault="007D25BB" w:rsidP="00273475">
            <w:pPr>
              <w:jc w:val="center"/>
              <w:rPr>
                <w:rFonts w:cs="Arial"/>
                <w:sz w:val="20"/>
                <w:szCs w:val="20"/>
                <w:lang w:val="en-GB"/>
              </w:rPr>
            </w:pPr>
          </w:p>
        </w:tc>
        <w:tc>
          <w:tcPr>
            <w:tcW w:w="2987" w:type="pct"/>
            <w:vAlign w:val="center"/>
          </w:tcPr>
          <w:p w:rsidR="007D25BB" w:rsidRPr="00131B44" w:rsidRDefault="00765F60" w:rsidP="00C86F16">
            <w:pPr>
              <w:pStyle w:val="Akapitzlist"/>
              <w:numPr>
                <w:ilvl w:val="0"/>
                <w:numId w:val="12"/>
              </w:numPr>
              <w:jc w:val="left"/>
              <w:rPr>
                <w:sz w:val="20"/>
                <w:lang w:val="en-GB"/>
              </w:rPr>
            </w:pPr>
            <w:r w:rsidRPr="00131B44">
              <w:rPr>
                <w:sz w:val="20"/>
                <w:lang w:val="en-GB"/>
              </w:rPr>
              <w:t>Cash compensation,</w:t>
            </w:r>
          </w:p>
          <w:p w:rsidR="007D25BB" w:rsidRPr="00131B44" w:rsidRDefault="00765F60" w:rsidP="00C86F16">
            <w:pPr>
              <w:pStyle w:val="Akapitzlist"/>
              <w:numPr>
                <w:ilvl w:val="0"/>
                <w:numId w:val="12"/>
              </w:numPr>
              <w:jc w:val="left"/>
              <w:rPr>
                <w:sz w:val="20"/>
                <w:lang w:val="en-GB"/>
              </w:rPr>
            </w:pPr>
            <w:r w:rsidRPr="00131B44">
              <w:rPr>
                <w:sz w:val="20"/>
                <w:lang w:val="en-GB"/>
              </w:rPr>
              <w:t>Institutional support for people liquidating their business activity.</w:t>
            </w:r>
          </w:p>
        </w:tc>
      </w:tr>
      <w:tr w:rsidR="007D25BB" w:rsidRPr="002674B0" w:rsidTr="00694E4C">
        <w:trPr>
          <w:cantSplit/>
          <w:trHeight w:val="350"/>
        </w:trPr>
        <w:tc>
          <w:tcPr>
            <w:tcW w:w="1017" w:type="pct"/>
            <w:vMerge/>
            <w:vAlign w:val="center"/>
          </w:tcPr>
          <w:p w:rsidR="007D25BB" w:rsidRPr="00131B44" w:rsidRDefault="007D25BB" w:rsidP="00273475">
            <w:pPr>
              <w:jc w:val="center"/>
              <w:rPr>
                <w:rFonts w:cs="Arial"/>
                <w:sz w:val="20"/>
                <w:szCs w:val="20"/>
                <w:lang w:val="en-GB"/>
              </w:rPr>
            </w:pPr>
          </w:p>
        </w:tc>
        <w:tc>
          <w:tcPr>
            <w:tcW w:w="996" w:type="pct"/>
            <w:vMerge/>
            <w:vAlign w:val="center"/>
          </w:tcPr>
          <w:p w:rsidR="007D25BB" w:rsidRPr="00131B44" w:rsidRDefault="007D25BB" w:rsidP="00273475">
            <w:pPr>
              <w:jc w:val="center"/>
              <w:rPr>
                <w:rFonts w:cs="Arial"/>
                <w:sz w:val="20"/>
                <w:szCs w:val="20"/>
                <w:lang w:val="en-GB"/>
              </w:rPr>
            </w:pPr>
          </w:p>
        </w:tc>
        <w:tc>
          <w:tcPr>
            <w:tcW w:w="2987" w:type="pct"/>
            <w:vAlign w:val="center"/>
          </w:tcPr>
          <w:p w:rsidR="007D25BB" w:rsidRPr="00131B44" w:rsidRDefault="00765F60" w:rsidP="00C86F16">
            <w:pPr>
              <w:pStyle w:val="Akapitzlist"/>
              <w:numPr>
                <w:ilvl w:val="0"/>
                <w:numId w:val="12"/>
              </w:numPr>
              <w:jc w:val="left"/>
              <w:rPr>
                <w:sz w:val="20"/>
                <w:lang w:val="en-GB"/>
              </w:rPr>
            </w:pPr>
            <w:r w:rsidRPr="00131B44">
              <w:rPr>
                <w:sz w:val="20"/>
                <w:lang w:val="en-GB"/>
              </w:rPr>
              <w:t>Granting “land for land” allowing for the continuation of agricultural/orchard activity or cash compensation,</w:t>
            </w:r>
          </w:p>
          <w:p w:rsidR="007D25BB" w:rsidRPr="00131B44" w:rsidRDefault="00765F60" w:rsidP="00C86F16">
            <w:pPr>
              <w:pStyle w:val="Akapitzlist"/>
              <w:numPr>
                <w:ilvl w:val="0"/>
                <w:numId w:val="12"/>
              </w:numPr>
              <w:jc w:val="left"/>
              <w:rPr>
                <w:sz w:val="20"/>
                <w:lang w:val="en-GB"/>
              </w:rPr>
            </w:pPr>
            <w:r w:rsidRPr="00131B44">
              <w:rPr>
                <w:sz w:val="20"/>
                <w:lang w:val="en-GB"/>
              </w:rPr>
              <w:t>Compensation in cash enabling starting an agricultural/orchard activity on a new real property</w:t>
            </w:r>
          </w:p>
        </w:tc>
      </w:tr>
      <w:tr w:rsidR="007D25BB" w:rsidRPr="00131B44" w:rsidTr="00694E4C">
        <w:trPr>
          <w:cantSplit/>
          <w:trHeight w:val="350"/>
        </w:trPr>
        <w:tc>
          <w:tcPr>
            <w:tcW w:w="1017" w:type="pct"/>
            <w:vMerge/>
            <w:vAlign w:val="center"/>
          </w:tcPr>
          <w:p w:rsidR="007D25BB" w:rsidRPr="00131B44" w:rsidRDefault="007D25BB" w:rsidP="00273475">
            <w:pPr>
              <w:jc w:val="center"/>
              <w:rPr>
                <w:rFonts w:cs="Arial"/>
                <w:sz w:val="20"/>
                <w:szCs w:val="20"/>
                <w:lang w:val="en-GB"/>
              </w:rPr>
            </w:pPr>
          </w:p>
        </w:tc>
        <w:tc>
          <w:tcPr>
            <w:tcW w:w="996" w:type="pct"/>
            <w:vAlign w:val="center"/>
          </w:tcPr>
          <w:p w:rsidR="007D25BB" w:rsidRPr="00131B44" w:rsidRDefault="00765F60" w:rsidP="00273475">
            <w:pPr>
              <w:jc w:val="center"/>
              <w:rPr>
                <w:rFonts w:cs="Arial"/>
                <w:sz w:val="20"/>
                <w:szCs w:val="20"/>
                <w:lang w:val="en-GB"/>
              </w:rPr>
            </w:pPr>
            <w:r w:rsidRPr="00131B44">
              <w:rPr>
                <w:rFonts w:cs="Arial"/>
                <w:sz w:val="20"/>
                <w:szCs w:val="20"/>
                <w:lang w:val="en-GB"/>
              </w:rPr>
              <w:t>Small entrepreneurs (employing from 10 to 50 workers)</w:t>
            </w:r>
          </w:p>
        </w:tc>
        <w:tc>
          <w:tcPr>
            <w:tcW w:w="2987" w:type="pct"/>
            <w:vAlign w:val="center"/>
          </w:tcPr>
          <w:p w:rsidR="007D25BB" w:rsidRPr="00131B44" w:rsidRDefault="00765F60" w:rsidP="00C86F16">
            <w:pPr>
              <w:pStyle w:val="Akapitzlist"/>
              <w:numPr>
                <w:ilvl w:val="0"/>
                <w:numId w:val="12"/>
              </w:numPr>
              <w:jc w:val="left"/>
              <w:rPr>
                <w:sz w:val="20"/>
                <w:lang w:val="en-GB"/>
              </w:rPr>
            </w:pPr>
            <w:r w:rsidRPr="00131B44">
              <w:rPr>
                <w:sz w:val="20"/>
                <w:lang w:val="en-GB"/>
              </w:rPr>
              <w:t>Cash compensation.</w:t>
            </w:r>
          </w:p>
        </w:tc>
      </w:tr>
      <w:tr w:rsidR="007D25BB" w:rsidRPr="002674B0" w:rsidTr="00694E4C">
        <w:trPr>
          <w:cantSplit/>
          <w:trHeight w:val="350"/>
        </w:trPr>
        <w:tc>
          <w:tcPr>
            <w:tcW w:w="1017" w:type="pct"/>
            <w:vMerge/>
            <w:vAlign w:val="center"/>
          </w:tcPr>
          <w:p w:rsidR="007D25BB" w:rsidRPr="00131B44" w:rsidRDefault="007D25BB" w:rsidP="00273475">
            <w:pPr>
              <w:jc w:val="center"/>
              <w:rPr>
                <w:rFonts w:cs="Arial"/>
                <w:sz w:val="20"/>
                <w:szCs w:val="20"/>
                <w:lang w:val="en-GB"/>
              </w:rPr>
            </w:pPr>
          </w:p>
        </w:tc>
        <w:tc>
          <w:tcPr>
            <w:tcW w:w="996" w:type="pct"/>
            <w:vAlign w:val="center"/>
          </w:tcPr>
          <w:p w:rsidR="007D25BB" w:rsidRPr="00131B44" w:rsidRDefault="00765F60" w:rsidP="00273475">
            <w:pPr>
              <w:jc w:val="center"/>
              <w:rPr>
                <w:rFonts w:cs="Arial"/>
                <w:sz w:val="20"/>
                <w:szCs w:val="20"/>
                <w:lang w:val="en-GB"/>
              </w:rPr>
            </w:pPr>
            <w:r w:rsidRPr="00131B44">
              <w:rPr>
                <w:rFonts w:cs="Arial"/>
                <w:sz w:val="20"/>
                <w:szCs w:val="20"/>
                <w:lang w:val="en-GB"/>
              </w:rPr>
              <w:t>Workers on civil law contracts</w:t>
            </w:r>
          </w:p>
        </w:tc>
        <w:tc>
          <w:tcPr>
            <w:tcW w:w="2987" w:type="pct"/>
            <w:vAlign w:val="center"/>
          </w:tcPr>
          <w:p w:rsidR="007D25BB" w:rsidRPr="00131B44" w:rsidRDefault="00765F60" w:rsidP="00C86F16">
            <w:pPr>
              <w:pStyle w:val="Akapitzlist"/>
              <w:numPr>
                <w:ilvl w:val="0"/>
                <w:numId w:val="12"/>
              </w:numPr>
              <w:jc w:val="left"/>
              <w:rPr>
                <w:sz w:val="20"/>
                <w:lang w:val="en-GB"/>
              </w:rPr>
            </w:pPr>
            <w:r w:rsidRPr="00131B44">
              <w:rPr>
                <w:sz w:val="20"/>
                <w:lang w:val="en-GB"/>
              </w:rPr>
              <w:t>Granting the entrepreneurs with compensation enabling the maintenance of as many job positions as possible,</w:t>
            </w:r>
          </w:p>
          <w:p w:rsidR="007D25BB" w:rsidRPr="00131B44" w:rsidRDefault="00765F60" w:rsidP="00C86F16">
            <w:pPr>
              <w:pStyle w:val="Akapitzlist"/>
              <w:numPr>
                <w:ilvl w:val="0"/>
                <w:numId w:val="12"/>
              </w:numPr>
              <w:jc w:val="left"/>
              <w:rPr>
                <w:sz w:val="20"/>
                <w:lang w:val="en-GB"/>
              </w:rPr>
            </w:pPr>
            <w:r w:rsidRPr="00131B44">
              <w:rPr>
                <w:sz w:val="20"/>
                <w:lang w:val="en-GB"/>
              </w:rPr>
              <w:t>Institutional and social support for the unemployed.</w:t>
            </w:r>
          </w:p>
        </w:tc>
      </w:tr>
      <w:tr w:rsidR="007D25BB" w:rsidRPr="002674B0" w:rsidTr="00694E4C">
        <w:trPr>
          <w:cantSplit/>
          <w:trHeight w:val="350"/>
        </w:trPr>
        <w:tc>
          <w:tcPr>
            <w:tcW w:w="1017" w:type="pct"/>
            <w:vMerge/>
            <w:vAlign w:val="center"/>
          </w:tcPr>
          <w:p w:rsidR="007D25BB" w:rsidRPr="00131B44" w:rsidRDefault="007D25BB" w:rsidP="00273475">
            <w:pPr>
              <w:jc w:val="center"/>
              <w:rPr>
                <w:rFonts w:cs="Arial"/>
                <w:sz w:val="20"/>
                <w:szCs w:val="20"/>
                <w:lang w:val="en-GB"/>
              </w:rPr>
            </w:pPr>
          </w:p>
        </w:tc>
        <w:tc>
          <w:tcPr>
            <w:tcW w:w="996" w:type="pct"/>
            <w:vAlign w:val="center"/>
          </w:tcPr>
          <w:p w:rsidR="007D25BB" w:rsidRPr="00131B44" w:rsidRDefault="00765F60" w:rsidP="00273475">
            <w:pPr>
              <w:jc w:val="center"/>
              <w:rPr>
                <w:rFonts w:cs="Arial"/>
                <w:sz w:val="20"/>
                <w:szCs w:val="20"/>
                <w:lang w:val="en-GB"/>
              </w:rPr>
            </w:pPr>
            <w:r w:rsidRPr="00131B44">
              <w:rPr>
                <w:rFonts w:cs="Arial"/>
                <w:sz w:val="20"/>
                <w:szCs w:val="20"/>
                <w:lang w:val="en-GB"/>
              </w:rPr>
              <w:t>Employees on job contracts</w:t>
            </w:r>
          </w:p>
        </w:tc>
        <w:tc>
          <w:tcPr>
            <w:tcW w:w="2987" w:type="pct"/>
            <w:vAlign w:val="center"/>
          </w:tcPr>
          <w:p w:rsidR="007D25BB" w:rsidRPr="00131B44" w:rsidRDefault="00765F60" w:rsidP="00C86F16">
            <w:pPr>
              <w:pStyle w:val="Akapitzlist"/>
              <w:numPr>
                <w:ilvl w:val="0"/>
                <w:numId w:val="12"/>
              </w:numPr>
              <w:jc w:val="left"/>
              <w:rPr>
                <w:sz w:val="20"/>
                <w:lang w:val="en-GB"/>
              </w:rPr>
            </w:pPr>
            <w:r w:rsidRPr="00131B44">
              <w:rPr>
                <w:sz w:val="20"/>
                <w:lang w:val="en-GB"/>
              </w:rPr>
              <w:t>Granting the entrepreneurs with compensation enabling the maintenance of as many job positions as possible,</w:t>
            </w:r>
          </w:p>
          <w:p w:rsidR="007D25BB" w:rsidRPr="00131B44" w:rsidRDefault="00765F60" w:rsidP="00C86F16">
            <w:pPr>
              <w:pStyle w:val="Akapitzlist"/>
              <w:numPr>
                <w:ilvl w:val="0"/>
                <w:numId w:val="12"/>
              </w:numPr>
              <w:jc w:val="left"/>
              <w:rPr>
                <w:sz w:val="20"/>
                <w:lang w:val="en-GB"/>
              </w:rPr>
            </w:pPr>
            <w:r w:rsidRPr="00131B44">
              <w:rPr>
                <w:sz w:val="20"/>
                <w:lang w:val="en-GB"/>
              </w:rPr>
              <w:t>Institutional and social support for the unemployed.</w:t>
            </w:r>
          </w:p>
        </w:tc>
      </w:tr>
      <w:tr w:rsidR="00EE3387" w:rsidRPr="002674B0" w:rsidTr="007D25BB">
        <w:trPr>
          <w:cantSplit/>
          <w:trHeight w:val="350"/>
        </w:trPr>
        <w:tc>
          <w:tcPr>
            <w:tcW w:w="1017" w:type="pct"/>
            <w:vMerge w:val="restart"/>
            <w:vAlign w:val="center"/>
          </w:tcPr>
          <w:p w:rsidR="00EE3387" w:rsidRPr="00131B44" w:rsidRDefault="00765F60" w:rsidP="00273475">
            <w:pPr>
              <w:jc w:val="center"/>
              <w:rPr>
                <w:rFonts w:cs="Arial"/>
                <w:sz w:val="20"/>
                <w:szCs w:val="20"/>
                <w:lang w:val="en-GB"/>
              </w:rPr>
            </w:pPr>
            <w:r w:rsidRPr="00131B44">
              <w:rPr>
                <w:rFonts w:cs="Arial"/>
                <w:sz w:val="20"/>
                <w:szCs w:val="20"/>
                <w:lang w:val="en-GB"/>
              </w:rPr>
              <w:t>Loss or restriction of access to social infrastructure</w:t>
            </w:r>
          </w:p>
        </w:tc>
        <w:tc>
          <w:tcPr>
            <w:tcW w:w="996" w:type="pct"/>
            <w:vMerge w:val="restart"/>
            <w:vAlign w:val="center"/>
          </w:tcPr>
          <w:p w:rsidR="00EE3387" w:rsidRPr="00131B44" w:rsidRDefault="00765F60" w:rsidP="00273475">
            <w:pPr>
              <w:jc w:val="center"/>
              <w:rPr>
                <w:rFonts w:cs="Arial"/>
                <w:sz w:val="20"/>
                <w:szCs w:val="20"/>
                <w:lang w:val="en-GB"/>
              </w:rPr>
            </w:pPr>
            <w:r w:rsidRPr="00131B44">
              <w:rPr>
                <w:rFonts w:cs="Arial"/>
                <w:sz w:val="20"/>
                <w:szCs w:val="20"/>
                <w:lang w:val="en-GB"/>
              </w:rPr>
              <w:t>All PAP residing on the area affected by the Project implementation</w:t>
            </w:r>
          </w:p>
        </w:tc>
        <w:tc>
          <w:tcPr>
            <w:tcW w:w="2987" w:type="pct"/>
            <w:vAlign w:val="center"/>
          </w:tcPr>
          <w:p w:rsidR="00EE3387" w:rsidRPr="00131B44" w:rsidRDefault="00765F60" w:rsidP="00C86F16">
            <w:pPr>
              <w:pStyle w:val="Akapitzlist"/>
              <w:numPr>
                <w:ilvl w:val="0"/>
                <w:numId w:val="12"/>
              </w:numPr>
              <w:jc w:val="left"/>
              <w:rPr>
                <w:sz w:val="20"/>
                <w:lang w:val="en-GB"/>
              </w:rPr>
            </w:pPr>
            <w:r w:rsidRPr="00131B44">
              <w:rPr>
                <w:sz w:val="20"/>
                <w:lang w:val="en-GB"/>
              </w:rPr>
              <w:t>Reconstruction of social infrastructure on a different area,</w:t>
            </w:r>
          </w:p>
          <w:p w:rsidR="00EE3387" w:rsidRPr="00131B44" w:rsidRDefault="00765F60" w:rsidP="00C86F16">
            <w:pPr>
              <w:pStyle w:val="Akapitzlist"/>
              <w:numPr>
                <w:ilvl w:val="0"/>
                <w:numId w:val="12"/>
              </w:numPr>
              <w:jc w:val="left"/>
              <w:rPr>
                <w:sz w:val="20"/>
                <w:lang w:val="en-GB"/>
              </w:rPr>
            </w:pPr>
            <w:r w:rsidRPr="00131B44">
              <w:rPr>
                <w:sz w:val="20"/>
                <w:lang w:val="en-GB"/>
              </w:rPr>
              <w:t>If infrastructure reconstruction on a different area is impossible or unfounded – providing access to the existing social infrastructure.</w:t>
            </w:r>
          </w:p>
        </w:tc>
      </w:tr>
      <w:tr w:rsidR="00EE3387" w:rsidRPr="002674B0" w:rsidTr="007D25BB">
        <w:trPr>
          <w:cantSplit/>
          <w:trHeight w:val="350"/>
        </w:trPr>
        <w:tc>
          <w:tcPr>
            <w:tcW w:w="1017" w:type="pct"/>
            <w:vMerge/>
            <w:vAlign w:val="center"/>
          </w:tcPr>
          <w:p w:rsidR="00EE3387" w:rsidRPr="00131B44" w:rsidRDefault="00EE3387" w:rsidP="00273475">
            <w:pPr>
              <w:jc w:val="center"/>
              <w:rPr>
                <w:rFonts w:cs="Arial"/>
                <w:sz w:val="20"/>
                <w:szCs w:val="20"/>
                <w:lang w:val="en-GB"/>
              </w:rPr>
            </w:pPr>
          </w:p>
        </w:tc>
        <w:tc>
          <w:tcPr>
            <w:tcW w:w="996" w:type="pct"/>
            <w:vMerge/>
            <w:vAlign w:val="center"/>
          </w:tcPr>
          <w:p w:rsidR="00EE3387" w:rsidRPr="00131B44" w:rsidRDefault="00EE3387" w:rsidP="00273475">
            <w:pPr>
              <w:jc w:val="center"/>
              <w:rPr>
                <w:rFonts w:cs="Arial"/>
                <w:sz w:val="20"/>
                <w:szCs w:val="20"/>
                <w:lang w:val="en-GB"/>
              </w:rPr>
            </w:pPr>
          </w:p>
        </w:tc>
        <w:tc>
          <w:tcPr>
            <w:tcW w:w="2987" w:type="pct"/>
            <w:vAlign w:val="center"/>
          </w:tcPr>
          <w:p w:rsidR="00EE3387" w:rsidRPr="00131B44" w:rsidRDefault="00765F60" w:rsidP="00C86F16">
            <w:pPr>
              <w:pStyle w:val="Akapitzlist"/>
              <w:numPr>
                <w:ilvl w:val="0"/>
                <w:numId w:val="12"/>
              </w:numPr>
              <w:jc w:val="left"/>
              <w:rPr>
                <w:sz w:val="20"/>
                <w:lang w:val="en-GB"/>
              </w:rPr>
            </w:pPr>
            <w:r w:rsidRPr="00131B44">
              <w:rPr>
                <w:sz w:val="20"/>
                <w:lang w:val="en-GB"/>
              </w:rPr>
              <w:t>Temporary ensuring of recreation sites.</w:t>
            </w:r>
          </w:p>
        </w:tc>
      </w:tr>
      <w:tr w:rsidR="00414456" w:rsidRPr="002674B0" w:rsidTr="007D25BB">
        <w:trPr>
          <w:cantSplit/>
          <w:trHeight w:val="350"/>
        </w:trPr>
        <w:tc>
          <w:tcPr>
            <w:tcW w:w="1017" w:type="pct"/>
            <w:vAlign w:val="center"/>
          </w:tcPr>
          <w:p w:rsidR="00414456" w:rsidRPr="00131B44" w:rsidRDefault="00765F60" w:rsidP="00273475">
            <w:pPr>
              <w:jc w:val="center"/>
              <w:rPr>
                <w:rFonts w:cs="Arial"/>
                <w:sz w:val="20"/>
                <w:szCs w:val="20"/>
                <w:lang w:val="en-GB"/>
              </w:rPr>
            </w:pPr>
            <w:r w:rsidRPr="00131B44">
              <w:rPr>
                <w:rFonts w:cs="Arial"/>
                <w:sz w:val="20"/>
                <w:szCs w:val="20"/>
                <w:lang w:val="en-GB"/>
              </w:rPr>
              <w:t>Commune property</w:t>
            </w:r>
          </w:p>
        </w:tc>
        <w:tc>
          <w:tcPr>
            <w:tcW w:w="996" w:type="pct"/>
            <w:vAlign w:val="center"/>
          </w:tcPr>
          <w:p w:rsidR="00414456" w:rsidRPr="00131B44" w:rsidRDefault="00765F60" w:rsidP="00273475">
            <w:pPr>
              <w:jc w:val="center"/>
              <w:rPr>
                <w:rFonts w:cs="Arial"/>
                <w:sz w:val="20"/>
                <w:szCs w:val="20"/>
                <w:lang w:val="en-GB"/>
              </w:rPr>
            </w:pPr>
            <w:r w:rsidRPr="00131B44">
              <w:rPr>
                <w:rFonts w:cs="Arial"/>
                <w:sz w:val="20"/>
                <w:szCs w:val="20"/>
                <w:lang w:val="en-GB"/>
              </w:rPr>
              <w:t>Commune</w:t>
            </w:r>
          </w:p>
        </w:tc>
        <w:tc>
          <w:tcPr>
            <w:tcW w:w="2987" w:type="pct"/>
            <w:vAlign w:val="center"/>
          </w:tcPr>
          <w:p w:rsidR="00414456" w:rsidRPr="00131B44" w:rsidRDefault="00765F60" w:rsidP="00C86F16">
            <w:pPr>
              <w:pStyle w:val="Akapitzlist"/>
              <w:numPr>
                <w:ilvl w:val="0"/>
                <w:numId w:val="12"/>
              </w:numPr>
              <w:jc w:val="left"/>
              <w:rPr>
                <w:sz w:val="20"/>
                <w:lang w:val="en-GB"/>
              </w:rPr>
            </w:pPr>
            <w:r w:rsidRPr="00131B44">
              <w:rPr>
                <w:sz w:val="20"/>
                <w:lang w:val="en-GB"/>
              </w:rPr>
              <w:t>Reconstruction or replacement of destroyed facilities upon consultations with the commune.</w:t>
            </w:r>
          </w:p>
        </w:tc>
      </w:tr>
      <w:tr w:rsidR="00B00FCE" w:rsidRPr="002674B0" w:rsidTr="007D25BB">
        <w:trPr>
          <w:cantSplit/>
          <w:trHeight w:val="350"/>
        </w:trPr>
        <w:tc>
          <w:tcPr>
            <w:tcW w:w="1017" w:type="pct"/>
            <w:vMerge w:val="restart"/>
            <w:vAlign w:val="center"/>
          </w:tcPr>
          <w:p w:rsidR="00B00FCE" w:rsidRPr="00131B44" w:rsidRDefault="00765F60" w:rsidP="00FE5319">
            <w:pPr>
              <w:jc w:val="center"/>
              <w:rPr>
                <w:rFonts w:cs="Arial"/>
                <w:sz w:val="20"/>
                <w:szCs w:val="20"/>
                <w:lang w:val="en-GB"/>
              </w:rPr>
            </w:pPr>
            <w:r w:rsidRPr="00131B44">
              <w:rPr>
                <w:rFonts w:cs="Arial"/>
                <w:sz w:val="20"/>
                <w:szCs w:val="20"/>
                <w:lang w:val="en-GB"/>
              </w:rPr>
              <w:t>Temporary property occupation</w:t>
            </w:r>
          </w:p>
        </w:tc>
        <w:tc>
          <w:tcPr>
            <w:tcW w:w="996" w:type="pct"/>
            <w:vAlign w:val="center"/>
          </w:tcPr>
          <w:p w:rsidR="00B00FCE" w:rsidRPr="00131B44" w:rsidRDefault="00765F60" w:rsidP="00FE5319">
            <w:pPr>
              <w:jc w:val="center"/>
              <w:rPr>
                <w:rFonts w:cs="Arial"/>
                <w:sz w:val="20"/>
                <w:szCs w:val="20"/>
                <w:lang w:val="en-GB"/>
              </w:rPr>
            </w:pPr>
            <w:r w:rsidRPr="00131B44">
              <w:rPr>
                <w:rFonts w:cs="Arial"/>
                <w:sz w:val="20"/>
                <w:szCs w:val="20"/>
                <w:lang w:val="en-GB"/>
              </w:rPr>
              <w:t>Owners, perpetual usufructuaries, owner-like possessors of property</w:t>
            </w:r>
          </w:p>
        </w:tc>
        <w:tc>
          <w:tcPr>
            <w:tcW w:w="2987" w:type="pct"/>
            <w:vAlign w:val="center"/>
          </w:tcPr>
          <w:p w:rsidR="00B00FCE" w:rsidRPr="00131B44" w:rsidRDefault="00765F60" w:rsidP="00C86F16">
            <w:pPr>
              <w:pStyle w:val="Akapitzlist"/>
              <w:numPr>
                <w:ilvl w:val="0"/>
                <w:numId w:val="12"/>
              </w:numPr>
              <w:jc w:val="left"/>
              <w:rPr>
                <w:sz w:val="20"/>
                <w:lang w:val="en-GB"/>
              </w:rPr>
            </w:pPr>
            <w:r w:rsidRPr="00131B44">
              <w:rPr>
                <w:sz w:val="20"/>
                <w:lang w:val="en-GB"/>
              </w:rPr>
              <w:t>Cash compensation,</w:t>
            </w:r>
          </w:p>
          <w:p w:rsidR="00B00FCE" w:rsidRPr="00131B44" w:rsidRDefault="00765F60" w:rsidP="00C86F16">
            <w:pPr>
              <w:pStyle w:val="Akapitzlist"/>
              <w:numPr>
                <w:ilvl w:val="0"/>
                <w:numId w:val="12"/>
              </w:numPr>
              <w:jc w:val="left"/>
              <w:rPr>
                <w:sz w:val="20"/>
                <w:lang w:val="en-GB"/>
              </w:rPr>
            </w:pPr>
            <w:r w:rsidRPr="00131B44">
              <w:rPr>
                <w:sz w:val="20"/>
                <w:lang w:val="en-GB"/>
              </w:rPr>
              <w:t>Recovering the real property to its initial condition.</w:t>
            </w:r>
          </w:p>
        </w:tc>
      </w:tr>
      <w:tr w:rsidR="00B00FCE" w:rsidRPr="002674B0" w:rsidTr="007D25BB">
        <w:trPr>
          <w:cantSplit/>
          <w:trHeight w:val="350"/>
        </w:trPr>
        <w:tc>
          <w:tcPr>
            <w:tcW w:w="1017" w:type="pct"/>
            <w:vMerge/>
            <w:vAlign w:val="center"/>
          </w:tcPr>
          <w:p w:rsidR="00B00FCE" w:rsidRPr="00131B44" w:rsidRDefault="00B00FCE" w:rsidP="00273475">
            <w:pPr>
              <w:jc w:val="center"/>
              <w:rPr>
                <w:rFonts w:cs="Arial"/>
                <w:sz w:val="20"/>
                <w:szCs w:val="20"/>
                <w:lang w:val="en-GB"/>
              </w:rPr>
            </w:pPr>
          </w:p>
        </w:tc>
        <w:tc>
          <w:tcPr>
            <w:tcW w:w="996" w:type="pct"/>
            <w:vAlign w:val="center"/>
          </w:tcPr>
          <w:p w:rsidR="00B00FCE" w:rsidRPr="00131B44" w:rsidRDefault="00765F60" w:rsidP="00FE5319">
            <w:pPr>
              <w:jc w:val="center"/>
              <w:rPr>
                <w:rFonts w:cs="Arial"/>
                <w:sz w:val="20"/>
                <w:szCs w:val="20"/>
                <w:lang w:val="en-GB"/>
              </w:rPr>
            </w:pPr>
            <w:r w:rsidRPr="00131B44">
              <w:rPr>
                <w:rFonts w:cs="Arial"/>
                <w:sz w:val="20"/>
                <w:szCs w:val="20"/>
                <w:lang w:val="en-GB"/>
              </w:rPr>
              <w:t>Illegal possessor of property</w:t>
            </w:r>
          </w:p>
        </w:tc>
        <w:tc>
          <w:tcPr>
            <w:tcW w:w="2987" w:type="pct"/>
            <w:vAlign w:val="center"/>
          </w:tcPr>
          <w:p w:rsidR="00B00FCE" w:rsidRPr="00131B44" w:rsidRDefault="00765F60" w:rsidP="00C86F16">
            <w:pPr>
              <w:pStyle w:val="Akapitzlist"/>
              <w:numPr>
                <w:ilvl w:val="0"/>
                <w:numId w:val="12"/>
              </w:numPr>
              <w:jc w:val="left"/>
              <w:rPr>
                <w:sz w:val="20"/>
                <w:lang w:val="en-GB"/>
              </w:rPr>
            </w:pPr>
            <w:r w:rsidRPr="00131B44">
              <w:rPr>
                <w:sz w:val="20"/>
                <w:lang w:val="en-GB"/>
              </w:rPr>
              <w:t>Recovering the real property to its initial condition</w:t>
            </w:r>
          </w:p>
        </w:tc>
      </w:tr>
      <w:tr w:rsidR="00B00FCE" w:rsidRPr="002674B0" w:rsidTr="007D25BB">
        <w:trPr>
          <w:cantSplit/>
          <w:trHeight w:val="350"/>
        </w:trPr>
        <w:tc>
          <w:tcPr>
            <w:tcW w:w="1017" w:type="pct"/>
            <w:vMerge/>
            <w:tcBorders>
              <w:bottom w:val="single" w:sz="4" w:space="0" w:color="auto"/>
            </w:tcBorders>
            <w:vAlign w:val="center"/>
          </w:tcPr>
          <w:p w:rsidR="00B00FCE" w:rsidRPr="00131B44" w:rsidRDefault="00B00FCE" w:rsidP="00273475">
            <w:pPr>
              <w:jc w:val="center"/>
              <w:rPr>
                <w:rFonts w:cs="Arial"/>
                <w:sz w:val="20"/>
                <w:szCs w:val="20"/>
                <w:lang w:val="en-GB"/>
              </w:rPr>
            </w:pPr>
          </w:p>
        </w:tc>
        <w:tc>
          <w:tcPr>
            <w:tcW w:w="996" w:type="pct"/>
            <w:tcBorders>
              <w:bottom w:val="single" w:sz="4" w:space="0" w:color="auto"/>
            </w:tcBorders>
            <w:vAlign w:val="center"/>
          </w:tcPr>
          <w:p w:rsidR="00B00FCE" w:rsidRPr="00131B44" w:rsidRDefault="00765F60" w:rsidP="00FE5319">
            <w:pPr>
              <w:jc w:val="center"/>
              <w:rPr>
                <w:rFonts w:cs="Arial"/>
                <w:sz w:val="20"/>
                <w:szCs w:val="20"/>
                <w:lang w:val="en-GB"/>
              </w:rPr>
            </w:pPr>
            <w:r w:rsidRPr="00131B44">
              <w:rPr>
                <w:rFonts w:cs="Arial"/>
                <w:sz w:val="20"/>
                <w:szCs w:val="20"/>
                <w:lang w:val="en-GB"/>
              </w:rPr>
              <w:t>Lessees, property usufructuaries</w:t>
            </w:r>
          </w:p>
        </w:tc>
        <w:tc>
          <w:tcPr>
            <w:tcW w:w="2987" w:type="pct"/>
            <w:tcBorders>
              <w:bottom w:val="single" w:sz="4" w:space="0" w:color="auto"/>
            </w:tcBorders>
            <w:vAlign w:val="center"/>
          </w:tcPr>
          <w:p w:rsidR="00B00FCE" w:rsidRPr="00131B44" w:rsidRDefault="00765F60" w:rsidP="00C86F16">
            <w:pPr>
              <w:pStyle w:val="Akapitzlist"/>
              <w:numPr>
                <w:ilvl w:val="0"/>
                <w:numId w:val="12"/>
              </w:numPr>
              <w:jc w:val="left"/>
              <w:rPr>
                <w:sz w:val="20"/>
                <w:lang w:val="en-GB"/>
              </w:rPr>
            </w:pPr>
            <w:r w:rsidRPr="00131B44">
              <w:rPr>
                <w:sz w:val="20"/>
                <w:lang w:val="en-GB"/>
              </w:rPr>
              <w:t>Cash compensation,</w:t>
            </w:r>
          </w:p>
          <w:p w:rsidR="00B00FCE" w:rsidRPr="00131B44" w:rsidRDefault="00765F60" w:rsidP="00C86F16">
            <w:pPr>
              <w:pStyle w:val="Akapitzlist"/>
              <w:numPr>
                <w:ilvl w:val="0"/>
                <w:numId w:val="12"/>
              </w:numPr>
              <w:jc w:val="left"/>
              <w:rPr>
                <w:sz w:val="20"/>
                <w:lang w:val="en-GB"/>
              </w:rPr>
            </w:pPr>
            <w:r w:rsidRPr="00131B44">
              <w:rPr>
                <w:sz w:val="20"/>
                <w:lang w:val="en-GB"/>
              </w:rPr>
              <w:t>Recovering the real property to its initial condition.</w:t>
            </w:r>
          </w:p>
        </w:tc>
      </w:tr>
      <w:tr w:rsidR="007D25BB" w:rsidRPr="002674B0" w:rsidTr="007D25BB">
        <w:trPr>
          <w:cantSplit/>
          <w:trHeight w:val="350"/>
        </w:trPr>
        <w:tc>
          <w:tcPr>
            <w:tcW w:w="5000" w:type="pct"/>
            <w:gridSpan w:val="3"/>
            <w:tcBorders>
              <w:left w:val="nil"/>
              <w:bottom w:val="nil"/>
              <w:right w:val="nil"/>
            </w:tcBorders>
            <w:vAlign w:val="center"/>
          </w:tcPr>
          <w:p w:rsidR="007D25BB" w:rsidRPr="00131B44" w:rsidRDefault="00765F60" w:rsidP="00485710">
            <w:pPr>
              <w:jc w:val="left"/>
              <w:rPr>
                <w:sz w:val="20"/>
                <w:lang w:val="en-GB"/>
              </w:rPr>
            </w:pPr>
            <w:r w:rsidRPr="00131B44">
              <w:rPr>
                <w:sz w:val="20"/>
                <w:lang w:val="en-GB"/>
              </w:rPr>
              <w:t>A detailed catalogue of the eligibility of persons entitled to compensation is provided in Appendix No 1 hereto.</w:t>
            </w:r>
          </w:p>
        </w:tc>
      </w:tr>
    </w:tbl>
    <w:p w:rsidR="00414456" w:rsidRPr="00131B44" w:rsidRDefault="00414456" w:rsidP="00414456">
      <w:pPr>
        <w:rPr>
          <w:lang w:val="en-GB"/>
        </w:rPr>
      </w:pPr>
    </w:p>
    <w:p w:rsidR="003817BF" w:rsidRPr="00131B44" w:rsidRDefault="003817BF" w:rsidP="006D33C4">
      <w:pPr>
        <w:pStyle w:val="dszasadniczy"/>
        <w:rPr>
          <w:rFonts w:cs="Arial"/>
          <w:lang w:val="en-GB"/>
        </w:rPr>
        <w:sectPr w:rsidR="003817BF" w:rsidRPr="00131B44" w:rsidSect="007D25BB">
          <w:pgSz w:w="16838" w:h="11906" w:orient="landscape"/>
          <w:pgMar w:top="1417" w:right="1417" w:bottom="1417" w:left="1417" w:header="708" w:footer="708" w:gutter="0"/>
          <w:cols w:space="708"/>
          <w:titlePg/>
          <w:docGrid w:linePitch="360"/>
        </w:sectPr>
      </w:pPr>
    </w:p>
    <w:p w:rsidR="006D0F27" w:rsidRPr="00131B44" w:rsidRDefault="00765F60" w:rsidP="006D0F27">
      <w:pPr>
        <w:pStyle w:val="Nagwek1"/>
        <w:rPr>
          <w:lang w:val="en-GB"/>
        </w:rPr>
      </w:pPr>
      <w:bookmarkStart w:id="118" w:name="_Toc469986915"/>
      <w:bookmarkStart w:id="119" w:name="_Toc416223153"/>
      <w:bookmarkStart w:id="120" w:name="_Toc418076715"/>
      <w:bookmarkStart w:id="121" w:name="_Toc419201577"/>
      <w:r w:rsidRPr="00131B44">
        <w:rPr>
          <w:lang w:val="en-GB"/>
        </w:rPr>
        <w:lastRenderedPageBreak/>
        <w:t>Social consultations and participation of public</w:t>
      </w:r>
      <w:bookmarkEnd w:id="118"/>
      <w:r w:rsidRPr="00131B44">
        <w:rPr>
          <w:lang w:val="en-GB"/>
        </w:rPr>
        <w:t xml:space="preserve"> </w:t>
      </w:r>
      <w:bookmarkEnd w:id="119"/>
      <w:bookmarkEnd w:id="120"/>
      <w:bookmarkEnd w:id="121"/>
    </w:p>
    <w:p w:rsidR="001B0E93" w:rsidRPr="00131B44" w:rsidRDefault="00765F60" w:rsidP="001B0E93">
      <w:pPr>
        <w:rPr>
          <w:lang w:val="en-GB"/>
        </w:rPr>
      </w:pPr>
      <w:r w:rsidRPr="00131B44">
        <w:rPr>
          <w:lang w:val="en-GB"/>
        </w:rPr>
        <w:t>When planning the participation of the society in connection with preparation and implementation of RAP it is important, that the preparation of the Task is an activity spread in time, therefore, all needs and stakeholder situation, especially persons affected by the physical displacement, will not change during implementation of RAP. For this reason, the process of consultation and participation of the society in the development and implementation of RAP should be treated as continuous and spread in time process, whose correct implementation will let to minimize the negative impacts of the Project on the affected persons and to minimize all risks connected with the potential social conflict, especially all risks regarding the blocking of the Task implementation by PAP.</w:t>
      </w:r>
    </w:p>
    <w:p w:rsidR="00BE326D" w:rsidRPr="00131B44" w:rsidRDefault="00765F60" w:rsidP="001B0E93">
      <w:pPr>
        <w:rPr>
          <w:lang w:val="en-GB"/>
        </w:rPr>
      </w:pPr>
      <w:r w:rsidRPr="00131B44">
        <w:rPr>
          <w:lang w:val="en-GB"/>
        </w:rPr>
        <w:t xml:space="preserve">The local population has been so far informed on the planned </w:t>
      </w:r>
      <w:r w:rsidR="008A5499" w:rsidRPr="00131B44">
        <w:rPr>
          <w:lang w:val="en-GB"/>
        </w:rPr>
        <w:t>Task</w:t>
      </w:r>
      <w:r w:rsidRPr="00131B44">
        <w:rPr>
          <w:lang w:val="en-GB"/>
        </w:rPr>
        <w:t xml:space="preserve"> by means of announcements posted on the websites of the </w:t>
      </w:r>
      <w:r w:rsidR="00F30626">
        <w:rPr>
          <w:lang w:val="en-GB"/>
        </w:rPr>
        <w:t>Province</w:t>
      </w:r>
      <w:r w:rsidRPr="00131B44">
        <w:rPr>
          <w:lang w:val="en-GB"/>
        </w:rPr>
        <w:t xml:space="preserve"> Office and on public notice boards in the places where a given Task was to be fulfilled. The local population has been informed on filing an application for issuing IPIP by PIU, on issuing IPIP and on the options of appealing against such a decision. PAP holding real properties within the Task fulfilment area have also been notified in writing (by means of a letter sent by traditional post) on the aforementioned circumstances.</w:t>
      </w:r>
    </w:p>
    <w:p w:rsidR="001B0E93" w:rsidRPr="00131B44" w:rsidRDefault="00765F60" w:rsidP="001B0E93">
      <w:pPr>
        <w:rPr>
          <w:lang w:val="en-GB"/>
        </w:rPr>
      </w:pPr>
      <w:r w:rsidRPr="00131B44">
        <w:rPr>
          <w:lang w:val="en-GB"/>
        </w:rPr>
        <w:t>During the process of the initial identification of the stakeholders participating in the Project development, the following entities were identified as having the influence on the preparation and implementation of RAP</w:t>
      </w:r>
      <w:r w:rsidR="00485710">
        <w:rPr>
          <w:lang w:val="en-GB"/>
        </w:rPr>
        <w:t xml:space="preserve"> within the Task 3B.1 </w:t>
      </w:r>
      <w:r w:rsidR="008F3218" w:rsidRPr="008F3218">
        <w:rPr>
          <w:i/>
          <w:lang w:val="en-GB"/>
        </w:rPr>
        <w:t>Flood protection Sandomierz</w:t>
      </w:r>
      <w:r w:rsidRPr="00131B44">
        <w:rPr>
          <w:lang w:val="en-GB"/>
        </w:rPr>
        <w:t>:</w:t>
      </w:r>
    </w:p>
    <w:p w:rsidR="001B0E93" w:rsidRPr="00131B44" w:rsidRDefault="001B0E93" w:rsidP="001B0E93">
      <w:pPr>
        <w:rPr>
          <w:lang w:val="en-GB"/>
        </w:rPr>
      </w:pPr>
    </w:p>
    <w:tbl>
      <w:tblPr>
        <w:tblStyle w:val="Tabela-Siatka"/>
        <w:tblW w:w="5000" w:type="pct"/>
        <w:tblLook w:val="04A0"/>
      </w:tblPr>
      <w:tblGrid>
        <w:gridCol w:w="3085"/>
        <w:gridCol w:w="6203"/>
      </w:tblGrid>
      <w:tr w:rsidR="001B0E93" w:rsidRPr="002674B0" w:rsidTr="00BE326D">
        <w:trPr>
          <w:cantSplit/>
          <w:tblHeader/>
        </w:trPr>
        <w:tc>
          <w:tcPr>
            <w:tcW w:w="1661" w:type="pct"/>
          </w:tcPr>
          <w:p w:rsidR="001B0E93" w:rsidRPr="00131B44" w:rsidRDefault="00765F60" w:rsidP="00AA1F23">
            <w:pPr>
              <w:jc w:val="center"/>
              <w:rPr>
                <w:b/>
                <w:lang w:val="en-GB"/>
              </w:rPr>
            </w:pPr>
            <w:r w:rsidRPr="00131B44">
              <w:rPr>
                <w:b/>
                <w:lang w:val="en-GB"/>
              </w:rPr>
              <w:t>Exterior stakeholder</w:t>
            </w:r>
          </w:p>
        </w:tc>
        <w:tc>
          <w:tcPr>
            <w:tcW w:w="3339" w:type="pct"/>
          </w:tcPr>
          <w:p w:rsidR="001B0E93" w:rsidRPr="00131B44" w:rsidRDefault="00765F60" w:rsidP="00AA1F23">
            <w:pPr>
              <w:jc w:val="center"/>
              <w:rPr>
                <w:b/>
                <w:lang w:val="en-GB"/>
              </w:rPr>
            </w:pPr>
            <w:r w:rsidRPr="00131B44">
              <w:rPr>
                <w:b/>
                <w:lang w:val="en-GB"/>
              </w:rPr>
              <w:t>Type of impact on RAP</w:t>
            </w:r>
          </w:p>
        </w:tc>
      </w:tr>
      <w:tr w:rsidR="001B0E93" w:rsidRPr="002674B0" w:rsidTr="00BE326D">
        <w:trPr>
          <w:cantSplit/>
        </w:trPr>
        <w:tc>
          <w:tcPr>
            <w:tcW w:w="1661" w:type="pct"/>
          </w:tcPr>
          <w:p w:rsidR="001B0E93" w:rsidRPr="00131B44" w:rsidRDefault="00765F60" w:rsidP="008A5499">
            <w:pPr>
              <w:rPr>
                <w:lang w:val="en-GB"/>
              </w:rPr>
            </w:pPr>
            <w:r w:rsidRPr="00131B44">
              <w:rPr>
                <w:lang w:val="en-GB"/>
              </w:rPr>
              <w:t xml:space="preserve">Ministry of Infrastructure and </w:t>
            </w:r>
            <w:r w:rsidR="008A5499" w:rsidRPr="00131B44">
              <w:rPr>
                <w:lang w:val="en-GB"/>
              </w:rPr>
              <w:t>Construction</w:t>
            </w:r>
            <w:r w:rsidRPr="00131B44">
              <w:rPr>
                <w:lang w:val="en-GB"/>
              </w:rPr>
              <w:t xml:space="preserve"> </w:t>
            </w:r>
          </w:p>
        </w:tc>
        <w:tc>
          <w:tcPr>
            <w:tcW w:w="3339" w:type="pct"/>
          </w:tcPr>
          <w:p w:rsidR="001B0E93" w:rsidRPr="00131B44" w:rsidRDefault="00765F60" w:rsidP="00C86F16">
            <w:pPr>
              <w:pStyle w:val="Akapitzlist"/>
              <w:numPr>
                <w:ilvl w:val="0"/>
                <w:numId w:val="13"/>
              </w:numPr>
              <w:rPr>
                <w:lang w:val="en-GB"/>
              </w:rPr>
            </w:pPr>
            <w:r w:rsidRPr="00131B44">
              <w:rPr>
                <w:lang w:val="en-GB"/>
              </w:rPr>
              <w:t xml:space="preserve">Consideration of appeal </w:t>
            </w:r>
            <w:r w:rsidR="00D32AB2" w:rsidRPr="00131B44">
              <w:rPr>
                <w:lang w:val="en-GB"/>
              </w:rPr>
              <w:t>against</w:t>
            </w:r>
            <w:r w:rsidRPr="00131B44">
              <w:rPr>
                <w:lang w:val="en-GB"/>
              </w:rPr>
              <w:t xml:space="preserve"> IPIP</w:t>
            </w:r>
          </w:p>
          <w:p w:rsidR="001B0E93" w:rsidRPr="00131B44" w:rsidRDefault="00765F60" w:rsidP="00D32AB2">
            <w:pPr>
              <w:pStyle w:val="Akapitzlist"/>
              <w:numPr>
                <w:ilvl w:val="0"/>
                <w:numId w:val="13"/>
              </w:numPr>
              <w:rPr>
                <w:lang w:val="en-GB"/>
              </w:rPr>
            </w:pPr>
            <w:r w:rsidRPr="00131B44">
              <w:rPr>
                <w:lang w:val="en-GB"/>
              </w:rPr>
              <w:t xml:space="preserve">Consideration of appeal </w:t>
            </w:r>
            <w:r w:rsidR="00D32AB2" w:rsidRPr="00131B44">
              <w:rPr>
                <w:lang w:val="en-GB"/>
              </w:rPr>
              <w:t>against</w:t>
            </w:r>
            <w:r w:rsidRPr="00131B44">
              <w:rPr>
                <w:lang w:val="en-GB"/>
              </w:rPr>
              <w:t xml:space="preserve"> the decision regarding amount of the compensation</w:t>
            </w:r>
          </w:p>
        </w:tc>
      </w:tr>
      <w:tr w:rsidR="001B0E93" w:rsidRPr="002674B0" w:rsidTr="00BE326D">
        <w:trPr>
          <w:cantSplit/>
        </w:trPr>
        <w:tc>
          <w:tcPr>
            <w:tcW w:w="1661" w:type="pct"/>
          </w:tcPr>
          <w:p w:rsidR="001B0E93" w:rsidRPr="00131B44" w:rsidRDefault="00765F60" w:rsidP="00FE5319">
            <w:pPr>
              <w:rPr>
                <w:lang w:val="en-GB"/>
              </w:rPr>
            </w:pPr>
            <w:r w:rsidRPr="00131B44">
              <w:rPr>
                <w:lang w:val="en-GB"/>
              </w:rPr>
              <w:t xml:space="preserve">Świętokrzyski </w:t>
            </w:r>
            <w:r w:rsidR="00FE5319">
              <w:rPr>
                <w:lang w:val="en-GB"/>
              </w:rPr>
              <w:t>Province Governor</w:t>
            </w:r>
            <w:r w:rsidR="00FE5319" w:rsidRPr="00131B44">
              <w:rPr>
                <w:lang w:val="en-GB"/>
              </w:rPr>
              <w:t xml:space="preserve"> </w:t>
            </w:r>
          </w:p>
        </w:tc>
        <w:tc>
          <w:tcPr>
            <w:tcW w:w="3339" w:type="pct"/>
          </w:tcPr>
          <w:p w:rsidR="001B0E93" w:rsidRPr="00131B44" w:rsidRDefault="00765F60" w:rsidP="00C86F16">
            <w:pPr>
              <w:pStyle w:val="Akapitzlist"/>
              <w:numPr>
                <w:ilvl w:val="0"/>
                <w:numId w:val="14"/>
              </w:numPr>
              <w:rPr>
                <w:lang w:val="en-GB"/>
              </w:rPr>
            </w:pPr>
            <w:r w:rsidRPr="00131B44">
              <w:rPr>
                <w:lang w:val="en-GB"/>
              </w:rPr>
              <w:t>Issuance of IPIP</w:t>
            </w:r>
          </w:p>
          <w:p w:rsidR="001B0E93" w:rsidRPr="00131B44" w:rsidRDefault="00765F60" w:rsidP="00C86F16">
            <w:pPr>
              <w:pStyle w:val="Akapitzlist"/>
              <w:numPr>
                <w:ilvl w:val="0"/>
                <w:numId w:val="14"/>
              </w:numPr>
              <w:rPr>
                <w:lang w:val="en-GB"/>
              </w:rPr>
            </w:pPr>
            <w:r w:rsidRPr="00131B44">
              <w:rPr>
                <w:lang w:val="en-GB"/>
              </w:rPr>
              <w:t>Issuance of decision about amount of the compensation</w:t>
            </w:r>
          </w:p>
        </w:tc>
      </w:tr>
      <w:tr w:rsidR="001B0E93" w:rsidRPr="002674B0" w:rsidTr="00BE326D">
        <w:trPr>
          <w:cantSplit/>
        </w:trPr>
        <w:tc>
          <w:tcPr>
            <w:tcW w:w="1661" w:type="pct"/>
          </w:tcPr>
          <w:p w:rsidR="001B0E93" w:rsidRPr="00131B44" w:rsidRDefault="00765F60" w:rsidP="00FE5319">
            <w:pPr>
              <w:rPr>
                <w:lang w:val="en-GB"/>
              </w:rPr>
            </w:pPr>
            <w:r w:rsidRPr="00131B44">
              <w:rPr>
                <w:lang w:val="en-GB"/>
              </w:rPr>
              <w:t xml:space="preserve">Sandomierz </w:t>
            </w:r>
            <w:r w:rsidR="00FE5319">
              <w:rPr>
                <w:lang w:val="en-GB"/>
              </w:rPr>
              <w:t>District Governor</w:t>
            </w:r>
          </w:p>
        </w:tc>
        <w:tc>
          <w:tcPr>
            <w:tcW w:w="3339" w:type="pct"/>
          </w:tcPr>
          <w:p w:rsidR="00EE3387" w:rsidRPr="00131B44" w:rsidRDefault="00765F60" w:rsidP="00C86F16">
            <w:pPr>
              <w:pStyle w:val="Akapitzlist"/>
              <w:numPr>
                <w:ilvl w:val="0"/>
                <w:numId w:val="15"/>
              </w:numPr>
              <w:rPr>
                <w:lang w:val="en-GB"/>
              </w:rPr>
            </w:pPr>
            <w:r w:rsidRPr="00131B44">
              <w:rPr>
                <w:lang w:val="en-GB"/>
              </w:rPr>
              <w:t>Assistance in recognizing the needs of local population</w:t>
            </w:r>
          </w:p>
          <w:p w:rsidR="00EE3387" w:rsidRPr="00131B44" w:rsidRDefault="00765F60" w:rsidP="00C86F16">
            <w:pPr>
              <w:pStyle w:val="Akapitzlist"/>
              <w:numPr>
                <w:ilvl w:val="0"/>
                <w:numId w:val="15"/>
              </w:numPr>
              <w:rPr>
                <w:lang w:val="en-GB"/>
              </w:rPr>
            </w:pPr>
            <w:r w:rsidRPr="00131B44">
              <w:rPr>
                <w:lang w:val="en-GB"/>
              </w:rPr>
              <w:t>Direct participation in public consultation</w:t>
            </w:r>
          </w:p>
        </w:tc>
      </w:tr>
      <w:tr w:rsidR="001B0E93" w:rsidRPr="002674B0" w:rsidTr="00BE326D">
        <w:trPr>
          <w:cantSplit/>
        </w:trPr>
        <w:tc>
          <w:tcPr>
            <w:tcW w:w="1661" w:type="pct"/>
          </w:tcPr>
          <w:p w:rsidR="001B0E93" w:rsidRPr="00131B44" w:rsidRDefault="00765F60" w:rsidP="00AA1F23">
            <w:pPr>
              <w:rPr>
                <w:lang w:val="en-GB"/>
              </w:rPr>
            </w:pPr>
            <w:r w:rsidRPr="00131B44">
              <w:rPr>
                <w:lang w:val="en-GB"/>
              </w:rPr>
              <w:t>Sandomierz Mayor</w:t>
            </w:r>
          </w:p>
        </w:tc>
        <w:tc>
          <w:tcPr>
            <w:tcW w:w="3339" w:type="pct"/>
          </w:tcPr>
          <w:p w:rsidR="00EE3387" w:rsidRPr="00131B44" w:rsidRDefault="00765F60" w:rsidP="00C86F16">
            <w:pPr>
              <w:pStyle w:val="Akapitzlist"/>
              <w:numPr>
                <w:ilvl w:val="0"/>
                <w:numId w:val="16"/>
              </w:numPr>
              <w:rPr>
                <w:lang w:val="en-GB"/>
              </w:rPr>
            </w:pPr>
            <w:r w:rsidRPr="00131B44">
              <w:rPr>
                <w:lang w:val="en-GB"/>
              </w:rPr>
              <w:t>Representation of Sandomierz Commune as an entity under expropriation</w:t>
            </w:r>
          </w:p>
          <w:p w:rsidR="00EE3387" w:rsidRPr="00131B44" w:rsidRDefault="00765F60" w:rsidP="00C86F16">
            <w:pPr>
              <w:pStyle w:val="Akapitzlist"/>
              <w:numPr>
                <w:ilvl w:val="0"/>
                <w:numId w:val="16"/>
              </w:numPr>
              <w:rPr>
                <w:lang w:val="en-GB"/>
              </w:rPr>
            </w:pPr>
            <w:r w:rsidRPr="00131B44">
              <w:rPr>
                <w:lang w:val="en-GB"/>
              </w:rPr>
              <w:t xml:space="preserve">Informing </w:t>
            </w:r>
            <w:r w:rsidR="008A5499" w:rsidRPr="00131B44">
              <w:rPr>
                <w:lang w:val="en-GB"/>
              </w:rPr>
              <w:t xml:space="preserve">PAPs </w:t>
            </w:r>
            <w:r w:rsidRPr="00131B44">
              <w:rPr>
                <w:lang w:val="en-GB"/>
              </w:rPr>
              <w:t>on public consultations</w:t>
            </w:r>
          </w:p>
          <w:p w:rsidR="00EE3387" w:rsidRPr="00131B44" w:rsidRDefault="00765F60" w:rsidP="00C86F16">
            <w:pPr>
              <w:pStyle w:val="Akapitzlist"/>
              <w:numPr>
                <w:ilvl w:val="0"/>
                <w:numId w:val="16"/>
              </w:numPr>
              <w:rPr>
                <w:lang w:val="en-GB"/>
              </w:rPr>
            </w:pPr>
            <w:r w:rsidRPr="00131B44">
              <w:rPr>
                <w:lang w:val="en-GB"/>
              </w:rPr>
              <w:t>Direct participation in public consultations</w:t>
            </w:r>
          </w:p>
        </w:tc>
      </w:tr>
      <w:tr w:rsidR="001B0E93" w:rsidRPr="002674B0" w:rsidTr="00BE326D">
        <w:trPr>
          <w:cantSplit/>
        </w:trPr>
        <w:tc>
          <w:tcPr>
            <w:tcW w:w="1661" w:type="pct"/>
          </w:tcPr>
          <w:p w:rsidR="001B0E93" w:rsidRPr="00131B44" w:rsidRDefault="00765F60" w:rsidP="00AA1F23">
            <w:pPr>
              <w:rPr>
                <w:lang w:val="en-GB"/>
              </w:rPr>
            </w:pPr>
            <w:r w:rsidRPr="00131B44">
              <w:rPr>
                <w:lang w:val="en-GB"/>
              </w:rPr>
              <w:t>Sandomierz City Council</w:t>
            </w:r>
          </w:p>
        </w:tc>
        <w:tc>
          <w:tcPr>
            <w:tcW w:w="3339" w:type="pct"/>
          </w:tcPr>
          <w:p w:rsidR="001B0E93" w:rsidRPr="00131B44" w:rsidRDefault="00765F60" w:rsidP="00EE3387">
            <w:pPr>
              <w:pStyle w:val="Akapitzlist"/>
              <w:numPr>
                <w:ilvl w:val="0"/>
                <w:numId w:val="17"/>
              </w:numPr>
              <w:rPr>
                <w:lang w:val="en-GB"/>
              </w:rPr>
            </w:pPr>
            <w:r w:rsidRPr="00131B44">
              <w:rPr>
                <w:lang w:val="en-GB"/>
              </w:rPr>
              <w:t xml:space="preserve">Informing </w:t>
            </w:r>
            <w:r w:rsidR="008A5499" w:rsidRPr="00131B44">
              <w:rPr>
                <w:lang w:val="en-GB"/>
              </w:rPr>
              <w:t xml:space="preserve">PAPs </w:t>
            </w:r>
            <w:r w:rsidRPr="00131B44">
              <w:rPr>
                <w:lang w:val="en-GB"/>
              </w:rPr>
              <w:t>on public consultations</w:t>
            </w:r>
          </w:p>
          <w:p w:rsidR="001B0E93" w:rsidRPr="00131B44" w:rsidRDefault="00765F60" w:rsidP="00EE3387">
            <w:pPr>
              <w:pStyle w:val="Akapitzlist"/>
              <w:numPr>
                <w:ilvl w:val="0"/>
                <w:numId w:val="17"/>
              </w:numPr>
              <w:rPr>
                <w:lang w:val="en-GB"/>
              </w:rPr>
            </w:pPr>
            <w:r w:rsidRPr="00131B44">
              <w:rPr>
                <w:lang w:val="en-GB"/>
              </w:rPr>
              <w:t>Direct participation in public consultations</w:t>
            </w:r>
          </w:p>
        </w:tc>
      </w:tr>
      <w:tr w:rsidR="001B0E93" w:rsidRPr="002674B0" w:rsidTr="00BE326D">
        <w:trPr>
          <w:cantSplit/>
        </w:trPr>
        <w:tc>
          <w:tcPr>
            <w:tcW w:w="1661" w:type="pct"/>
          </w:tcPr>
          <w:p w:rsidR="001B0E93" w:rsidRPr="00131B44" w:rsidRDefault="00765F60" w:rsidP="00AA1F23">
            <w:pPr>
              <w:rPr>
                <w:lang w:val="en-GB"/>
              </w:rPr>
            </w:pPr>
            <w:r w:rsidRPr="00131B44">
              <w:rPr>
                <w:lang w:val="en-GB"/>
              </w:rPr>
              <w:t>Koprzywnica Mayor</w:t>
            </w:r>
          </w:p>
        </w:tc>
        <w:tc>
          <w:tcPr>
            <w:tcW w:w="3339" w:type="pct"/>
          </w:tcPr>
          <w:p w:rsidR="001B0E93" w:rsidRPr="00131B44" w:rsidRDefault="00896A23" w:rsidP="00C86F16">
            <w:pPr>
              <w:pStyle w:val="Akapitzlist"/>
              <w:numPr>
                <w:ilvl w:val="0"/>
                <w:numId w:val="18"/>
              </w:numPr>
              <w:rPr>
                <w:lang w:val="en-GB"/>
              </w:rPr>
            </w:pPr>
            <w:r w:rsidRPr="00896A23">
              <w:rPr>
                <w:lang w:val="en-GB"/>
              </w:rPr>
              <w:t>Informing PAPs on public consultations</w:t>
            </w:r>
          </w:p>
          <w:p w:rsidR="001B0E93" w:rsidRPr="00131B44" w:rsidRDefault="00896A23" w:rsidP="00896A23">
            <w:pPr>
              <w:pStyle w:val="Akapitzlist"/>
              <w:numPr>
                <w:ilvl w:val="0"/>
                <w:numId w:val="18"/>
              </w:numPr>
              <w:rPr>
                <w:lang w:val="en-GB"/>
              </w:rPr>
            </w:pPr>
            <w:r w:rsidRPr="00896A23">
              <w:rPr>
                <w:lang w:val="en-GB"/>
              </w:rPr>
              <w:t>Direct participation in public consultations</w:t>
            </w:r>
          </w:p>
        </w:tc>
      </w:tr>
      <w:tr w:rsidR="00896A23" w:rsidRPr="002674B0" w:rsidTr="00BE326D">
        <w:trPr>
          <w:cantSplit/>
        </w:trPr>
        <w:tc>
          <w:tcPr>
            <w:tcW w:w="1661" w:type="pct"/>
          </w:tcPr>
          <w:p w:rsidR="00896A23" w:rsidRPr="00131B44" w:rsidRDefault="00896A23" w:rsidP="005655FF">
            <w:pPr>
              <w:rPr>
                <w:lang w:val="en-GB"/>
              </w:rPr>
            </w:pPr>
            <w:r>
              <w:rPr>
                <w:lang w:val="en-GB"/>
              </w:rPr>
              <w:t>Koprzywnica</w:t>
            </w:r>
            <w:r w:rsidRPr="00131B44">
              <w:rPr>
                <w:lang w:val="en-GB"/>
              </w:rPr>
              <w:t xml:space="preserve"> City Council</w:t>
            </w:r>
          </w:p>
        </w:tc>
        <w:tc>
          <w:tcPr>
            <w:tcW w:w="3339" w:type="pct"/>
          </w:tcPr>
          <w:p w:rsidR="00896A23" w:rsidRDefault="00896A23" w:rsidP="00235B13">
            <w:pPr>
              <w:pStyle w:val="Akapitzlist"/>
              <w:numPr>
                <w:ilvl w:val="0"/>
                <w:numId w:val="19"/>
              </w:numPr>
              <w:rPr>
                <w:lang w:val="en-GB"/>
              </w:rPr>
            </w:pPr>
            <w:r w:rsidRPr="00896A23">
              <w:rPr>
                <w:lang w:val="en-GB"/>
              </w:rPr>
              <w:t>Informing PAPs on public consultations</w:t>
            </w:r>
          </w:p>
          <w:p w:rsidR="00896A23" w:rsidRPr="00131B44" w:rsidRDefault="00896A23" w:rsidP="00235B13">
            <w:pPr>
              <w:pStyle w:val="Akapitzlist"/>
              <w:numPr>
                <w:ilvl w:val="0"/>
                <w:numId w:val="19"/>
              </w:numPr>
              <w:rPr>
                <w:lang w:val="en-GB"/>
              </w:rPr>
            </w:pPr>
            <w:r w:rsidRPr="00896A23">
              <w:rPr>
                <w:lang w:val="en-GB"/>
              </w:rPr>
              <w:t>Direct participation in public consultations</w:t>
            </w:r>
          </w:p>
        </w:tc>
      </w:tr>
      <w:tr w:rsidR="001B0E93" w:rsidRPr="002674B0" w:rsidTr="00BE326D">
        <w:trPr>
          <w:cantSplit/>
        </w:trPr>
        <w:tc>
          <w:tcPr>
            <w:tcW w:w="1661" w:type="pct"/>
          </w:tcPr>
          <w:p w:rsidR="001B0E93" w:rsidRPr="00131B44" w:rsidRDefault="00765F60" w:rsidP="005655FF">
            <w:pPr>
              <w:rPr>
                <w:lang w:val="en-GB"/>
              </w:rPr>
            </w:pPr>
            <w:r w:rsidRPr="00131B44">
              <w:rPr>
                <w:lang w:val="en-GB"/>
              </w:rPr>
              <w:lastRenderedPageBreak/>
              <w:t>Samborzec Commune Head</w:t>
            </w:r>
          </w:p>
        </w:tc>
        <w:tc>
          <w:tcPr>
            <w:tcW w:w="3339" w:type="pct"/>
          </w:tcPr>
          <w:p w:rsidR="008E4136" w:rsidRDefault="008E4136" w:rsidP="00896A23">
            <w:pPr>
              <w:pStyle w:val="Akapitzlist"/>
              <w:numPr>
                <w:ilvl w:val="0"/>
                <w:numId w:val="46"/>
              </w:numPr>
              <w:rPr>
                <w:lang w:val="en-GB"/>
              </w:rPr>
            </w:pPr>
            <w:r w:rsidRPr="008E4136">
              <w:rPr>
                <w:lang w:val="en-GB"/>
              </w:rPr>
              <w:t xml:space="preserve">Representation of </w:t>
            </w:r>
            <w:r>
              <w:rPr>
                <w:lang w:val="en-GB"/>
              </w:rPr>
              <w:t>Samborzec</w:t>
            </w:r>
            <w:r w:rsidRPr="008E4136">
              <w:rPr>
                <w:lang w:val="en-GB"/>
              </w:rPr>
              <w:t xml:space="preserve"> Commune as an entity under expropriation</w:t>
            </w:r>
          </w:p>
          <w:p w:rsidR="00896A23" w:rsidRDefault="00896A23" w:rsidP="00896A23">
            <w:pPr>
              <w:pStyle w:val="Akapitzlist"/>
              <w:numPr>
                <w:ilvl w:val="0"/>
                <w:numId w:val="46"/>
              </w:numPr>
              <w:rPr>
                <w:lang w:val="en-GB"/>
              </w:rPr>
            </w:pPr>
            <w:r w:rsidRPr="00896A23">
              <w:rPr>
                <w:lang w:val="en-GB"/>
              </w:rPr>
              <w:t>Informing PAPs on public consultations</w:t>
            </w:r>
          </w:p>
          <w:p w:rsidR="001B0E93" w:rsidRPr="00131B44" w:rsidRDefault="00765F60" w:rsidP="00896A23">
            <w:pPr>
              <w:pStyle w:val="Akapitzlist"/>
              <w:numPr>
                <w:ilvl w:val="0"/>
                <w:numId w:val="46"/>
              </w:numPr>
              <w:rPr>
                <w:lang w:val="en-GB"/>
              </w:rPr>
            </w:pPr>
            <w:r w:rsidRPr="00131B44">
              <w:rPr>
                <w:lang w:val="en-GB"/>
              </w:rPr>
              <w:t>Direct participation in public consultations</w:t>
            </w:r>
          </w:p>
        </w:tc>
      </w:tr>
      <w:tr w:rsidR="008E4136" w:rsidRPr="002674B0" w:rsidTr="00BE326D">
        <w:trPr>
          <w:cantSplit/>
        </w:trPr>
        <w:tc>
          <w:tcPr>
            <w:tcW w:w="1661" w:type="pct"/>
          </w:tcPr>
          <w:p w:rsidR="008E4136" w:rsidRPr="00131B44" w:rsidRDefault="008E4136" w:rsidP="005655FF">
            <w:pPr>
              <w:rPr>
                <w:lang w:val="en-GB"/>
              </w:rPr>
            </w:pPr>
            <w:r w:rsidRPr="008E4136">
              <w:rPr>
                <w:lang w:val="en-GB"/>
              </w:rPr>
              <w:t>Samborzec Commune Council</w:t>
            </w:r>
          </w:p>
        </w:tc>
        <w:tc>
          <w:tcPr>
            <w:tcW w:w="3339" w:type="pct"/>
          </w:tcPr>
          <w:p w:rsidR="008E4136" w:rsidRPr="00131B44" w:rsidRDefault="008E4136" w:rsidP="008E4136">
            <w:pPr>
              <w:pStyle w:val="Akapitzlist"/>
              <w:numPr>
                <w:ilvl w:val="0"/>
                <w:numId w:val="47"/>
              </w:numPr>
              <w:rPr>
                <w:lang w:val="en-GB"/>
              </w:rPr>
            </w:pPr>
            <w:r w:rsidRPr="00131B44">
              <w:rPr>
                <w:lang w:val="en-GB"/>
              </w:rPr>
              <w:t>Informing PAPs on public consultations</w:t>
            </w:r>
          </w:p>
          <w:p w:rsidR="008E4136" w:rsidRPr="00131B44" w:rsidRDefault="008E4136" w:rsidP="008E4136">
            <w:pPr>
              <w:pStyle w:val="Akapitzlist"/>
              <w:numPr>
                <w:ilvl w:val="0"/>
                <w:numId w:val="47"/>
              </w:numPr>
              <w:rPr>
                <w:lang w:val="en-GB"/>
              </w:rPr>
            </w:pPr>
            <w:r w:rsidRPr="00131B44">
              <w:rPr>
                <w:lang w:val="en-GB"/>
              </w:rPr>
              <w:t>Direct participation in public consultations</w:t>
            </w:r>
          </w:p>
        </w:tc>
      </w:tr>
      <w:tr w:rsidR="001B0E93" w:rsidRPr="002674B0" w:rsidTr="00BE326D">
        <w:trPr>
          <w:cantSplit/>
        </w:trPr>
        <w:tc>
          <w:tcPr>
            <w:tcW w:w="1661" w:type="pct"/>
          </w:tcPr>
          <w:p w:rsidR="001B0E93" w:rsidRPr="00131B44" w:rsidRDefault="00765F60" w:rsidP="005655FF">
            <w:pPr>
              <w:rPr>
                <w:lang w:val="en-GB"/>
              </w:rPr>
            </w:pPr>
            <w:r w:rsidRPr="00131B44">
              <w:rPr>
                <w:lang w:val="en-GB"/>
              </w:rPr>
              <w:t>Entities subject to expropriation</w:t>
            </w:r>
          </w:p>
        </w:tc>
        <w:tc>
          <w:tcPr>
            <w:tcW w:w="3339" w:type="pct"/>
          </w:tcPr>
          <w:p w:rsidR="00235B13" w:rsidRPr="00131B44" w:rsidRDefault="00765F60" w:rsidP="008E4136">
            <w:pPr>
              <w:pStyle w:val="Akapitzlist"/>
              <w:numPr>
                <w:ilvl w:val="0"/>
                <w:numId w:val="48"/>
              </w:numPr>
              <w:rPr>
                <w:lang w:val="en-GB"/>
              </w:rPr>
            </w:pPr>
            <w:r w:rsidRPr="00131B44">
              <w:rPr>
                <w:lang w:val="en-GB"/>
              </w:rPr>
              <w:t>Participation in stock-taking</w:t>
            </w:r>
          </w:p>
          <w:p w:rsidR="00235B13" w:rsidRPr="00131B44" w:rsidRDefault="00765F60" w:rsidP="008E4136">
            <w:pPr>
              <w:pStyle w:val="Akapitzlist"/>
              <w:numPr>
                <w:ilvl w:val="0"/>
                <w:numId w:val="48"/>
              </w:numPr>
              <w:rPr>
                <w:lang w:val="en-GB"/>
              </w:rPr>
            </w:pPr>
            <w:r w:rsidRPr="00131B44">
              <w:rPr>
                <w:lang w:val="en-GB"/>
              </w:rPr>
              <w:t>Specification of needs and losses incurred in connection to the planned expropriation</w:t>
            </w:r>
          </w:p>
          <w:p w:rsidR="00235B13" w:rsidRPr="00131B44" w:rsidRDefault="00765F60" w:rsidP="008E4136">
            <w:pPr>
              <w:pStyle w:val="Akapitzlist"/>
              <w:numPr>
                <w:ilvl w:val="0"/>
                <w:numId w:val="48"/>
              </w:numPr>
              <w:rPr>
                <w:lang w:val="en-GB"/>
              </w:rPr>
            </w:pPr>
            <w:r w:rsidRPr="00131B44">
              <w:rPr>
                <w:lang w:val="en-GB"/>
              </w:rPr>
              <w:t>Selection of damages and compensation</w:t>
            </w:r>
          </w:p>
          <w:p w:rsidR="001B0E93" w:rsidRPr="00131B44" w:rsidRDefault="00765F60" w:rsidP="008E4136">
            <w:pPr>
              <w:pStyle w:val="Akapitzlist"/>
              <w:numPr>
                <w:ilvl w:val="0"/>
                <w:numId w:val="48"/>
              </w:numPr>
              <w:rPr>
                <w:lang w:val="en-GB"/>
              </w:rPr>
            </w:pPr>
            <w:r w:rsidRPr="00131B44">
              <w:rPr>
                <w:lang w:val="en-GB"/>
              </w:rPr>
              <w:t xml:space="preserve">Direct participation in public consultations </w:t>
            </w:r>
          </w:p>
        </w:tc>
      </w:tr>
      <w:tr w:rsidR="00BE326D" w:rsidRPr="002674B0" w:rsidTr="00BE326D">
        <w:trPr>
          <w:cantSplit/>
        </w:trPr>
        <w:tc>
          <w:tcPr>
            <w:tcW w:w="1661" w:type="pct"/>
          </w:tcPr>
          <w:p w:rsidR="00BE326D" w:rsidRPr="00131B44" w:rsidRDefault="00BE326D" w:rsidP="00896A23">
            <w:pPr>
              <w:rPr>
                <w:lang w:val="en-GB"/>
              </w:rPr>
            </w:pPr>
            <w:r w:rsidRPr="00131B44">
              <w:rPr>
                <w:sz w:val="20"/>
                <w:lang w:val="en-GB"/>
              </w:rPr>
              <w:t>Residents of Sandomierz</w:t>
            </w:r>
            <w:r w:rsidR="00896A23">
              <w:rPr>
                <w:sz w:val="20"/>
                <w:lang w:val="en-GB"/>
              </w:rPr>
              <w:t xml:space="preserve"> Commune</w:t>
            </w:r>
            <w:r w:rsidRPr="00131B44">
              <w:rPr>
                <w:sz w:val="20"/>
                <w:lang w:val="en-GB"/>
              </w:rPr>
              <w:t>, Koprzywnica</w:t>
            </w:r>
            <w:r w:rsidR="00896A23">
              <w:rPr>
                <w:sz w:val="20"/>
                <w:lang w:val="en-GB"/>
              </w:rPr>
              <w:t xml:space="preserve"> Commune  and</w:t>
            </w:r>
            <w:r w:rsidR="00896A23" w:rsidRPr="00131B44">
              <w:rPr>
                <w:sz w:val="20"/>
                <w:lang w:val="en-GB"/>
              </w:rPr>
              <w:t xml:space="preserve"> </w:t>
            </w:r>
            <w:r w:rsidRPr="00131B44">
              <w:rPr>
                <w:sz w:val="20"/>
                <w:lang w:val="en-GB"/>
              </w:rPr>
              <w:t>Samborzec</w:t>
            </w:r>
            <w:r w:rsidR="00896A23">
              <w:rPr>
                <w:sz w:val="20"/>
                <w:lang w:val="en-GB"/>
              </w:rPr>
              <w:t xml:space="preserve"> Commune</w:t>
            </w:r>
          </w:p>
        </w:tc>
        <w:tc>
          <w:tcPr>
            <w:tcW w:w="3339" w:type="pct"/>
          </w:tcPr>
          <w:p w:rsidR="00481B2F" w:rsidRPr="00131B44" w:rsidRDefault="00765F60">
            <w:pPr>
              <w:pStyle w:val="Akapitzlist"/>
              <w:numPr>
                <w:ilvl w:val="0"/>
                <w:numId w:val="36"/>
              </w:numPr>
              <w:rPr>
                <w:lang w:val="en-GB"/>
              </w:rPr>
            </w:pPr>
            <w:r w:rsidRPr="00131B44">
              <w:rPr>
                <w:lang w:val="en-GB"/>
              </w:rPr>
              <w:t>Direct participation in public consultations</w:t>
            </w:r>
            <w:r w:rsidR="00BE326D" w:rsidRPr="00131B44">
              <w:rPr>
                <w:sz w:val="20"/>
                <w:lang w:val="en-GB"/>
              </w:rPr>
              <w:t xml:space="preserve">  </w:t>
            </w:r>
          </w:p>
        </w:tc>
      </w:tr>
    </w:tbl>
    <w:p w:rsidR="007D4DB5" w:rsidRPr="00131B44" w:rsidRDefault="00765F60" w:rsidP="007D4DB5">
      <w:pPr>
        <w:rPr>
          <w:lang w:val="en-GB"/>
        </w:rPr>
      </w:pPr>
      <w:r w:rsidRPr="00131B44">
        <w:rPr>
          <w:lang w:val="en-GB"/>
        </w:rPr>
        <w:t xml:space="preserve">Expropriations of properties for the needs on the </w:t>
      </w:r>
      <w:r w:rsidR="008A5499" w:rsidRPr="00131B44">
        <w:rPr>
          <w:lang w:val="en-GB"/>
        </w:rPr>
        <w:t>Task</w:t>
      </w:r>
      <w:r w:rsidRPr="00131B44">
        <w:rPr>
          <w:lang w:val="en-GB"/>
        </w:rPr>
        <w:t xml:space="preserve"> took place in 2014</w:t>
      </w:r>
      <w:r w:rsidR="008A5499" w:rsidRPr="00131B44">
        <w:rPr>
          <w:lang w:val="en-GB"/>
        </w:rPr>
        <w:t xml:space="preserve">, </w:t>
      </w:r>
      <w:r w:rsidRPr="00131B44">
        <w:rPr>
          <w:lang w:val="en-GB"/>
        </w:rPr>
        <w:t>2015</w:t>
      </w:r>
      <w:r w:rsidR="008A5499" w:rsidRPr="00131B44">
        <w:rPr>
          <w:lang w:val="en-GB"/>
        </w:rPr>
        <w:t xml:space="preserve"> and 2016</w:t>
      </w:r>
      <w:r w:rsidRPr="00131B44">
        <w:rPr>
          <w:lang w:val="en-GB"/>
        </w:rPr>
        <w:t xml:space="preserve"> that is before the conclusion of the Loan Agreement and the introduction of the requirement to apply the OP</w:t>
      </w:r>
      <w:r w:rsidR="003B1FF4" w:rsidRPr="00131B44">
        <w:rPr>
          <w:lang w:val="en-GB"/>
        </w:rPr>
        <w:t xml:space="preserve"> </w:t>
      </w:r>
      <w:r w:rsidRPr="00131B44">
        <w:rPr>
          <w:lang w:val="en-GB"/>
        </w:rPr>
        <w:t>4.12 Involuntary Resettlement</w:t>
      </w:r>
      <w:r w:rsidR="003B1FF4" w:rsidRPr="00131B44">
        <w:rPr>
          <w:lang w:val="en-GB"/>
        </w:rPr>
        <w:t xml:space="preserve"> criteria</w:t>
      </w:r>
      <w:r w:rsidRPr="00131B44">
        <w:rPr>
          <w:lang w:val="en-GB"/>
        </w:rPr>
        <w:t xml:space="preserve">. However, the process of informing PAPs on the implementation of the </w:t>
      </w:r>
      <w:r w:rsidR="00FC55CF">
        <w:rPr>
          <w:lang w:val="en-GB"/>
        </w:rPr>
        <w:t>Contract</w:t>
      </w:r>
      <w:r w:rsidR="00FC55CF" w:rsidRPr="00131B44">
        <w:rPr>
          <w:lang w:val="en-GB"/>
        </w:rPr>
        <w:t xml:space="preserve"> </w:t>
      </w:r>
      <w:r w:rsidRPr="00131B44">
        <w:rPr>
          <w:lang w:val="en-GB"/>
        </w:rPr>
        <w:t xml:space="preserve">and </w:t>
      </w:r>
      <w:r w:rsidR="00FC55CF" w:rsidRPr="00FC55CF">
        <w:rPr>
          <w:lang w:val="en-GB"/>
        </w:rPr>
        <w:t>their rights was agreed with the World Bank and conducted in the manner compliant with the requirements of the World Bank.</w:t>
      </w:r>
    </w:p>
    <w:p w:rsidR="007D4DB5" w:rsidRPr="00131B44" w:rsidRDefault="00765F60" w:rsidP="007D4DB5">
      <w:pPr>
        <w:rPr>
          <w:lang w:val="en-GB"/>
        </w:rPr>
      </w:pPr>
      <w:r w:rsidRPr="00131B44">
        <w:rPr>
          <w:lang w:val="en-GB"/>
        </w:rPr>
        <w:t xml:space="preserve">PAPs were informed about the </w:t>
      </w:r>
      <w:r w:rsidR="008A5499" w:rsidRPr="00131B44">
        <w:rPr>
          <w:lang w:val="en-GB"/>
        </w:rPr>
        <w:t>Task</w:t>
      </w:r>
      <w:r w:rsidRPr="00131B44">
        <w:rPr>
          <w:lang w:val="en-GB"/>
        </w:rPr>
        <w:t xml:space="preserve"> implementation plans by announcements published on notice boards in the places of the planned investment, Town Hall and Commune Office in Koprzywnica, Commune Office in Samborzec and Town Hall in Sandomierz. The announcements were also published on the websites of the entities issuing environmental decisions and IPIP. PAPs were informed in the announcements about the scope of the investment, the course of the administrative procedure and the possibility to express an opinion about it as well as lodging claims and appeals against administrative rulings and decisions issued at particular stages of the procedure. In particular</w:t>
      </w:r>
      <w:r w:rsidR="00E10C1D" w:rsidRPr="00131B44">
        <w:rPr>
          <w:lang w:val="en-GB"/>
        </w:rPr>
        <w:t>,</w:t>
      </w:r>
      <w:r w:rsidRPr="00131B44">
        <w:rPr>
          <w:lang w:val="en-GB"/>
        </w:rPr>
        <w:t xml:space="preserve"> PAPs received information on the possibility to get familiarised with the construction designs for particular Structures, property split plans, report remarks and motions in the IPIP issuance procedure, as well as the possibility to appeal against the decision, manner of lodging an appeal and a competent entity to consider such an appeal.   </w:t>
      </w:r>
    </w:p>
    <w:p w:rsidR="007D4DB5" w:rsidRPr="00131B44" w:rsidRDefault="00765F60" w:rsidP="007D4DB5">
      <w:pPr>
        <w:rPr>
          <w:lang w:val="en-GB"/>
        </w:rPr>
      </w:pPr>
      <w:r w:rsidRPr="00131B44">
        <w:rPr>
          <w:lang w:val="en-GB"/>
        </w:rPr>
        <w:t xml:space="preserve">It allowed to guarantee that each PAP receives information on particular Structures and the Task as well as the investment process advancement.  </w:t>
      </w:r>
    </w:p>
    <w:p w:rsidR="007D4DB5" w:rsidRPr="00131B44" w:rsidRDefault="00765F60" w:rsidP="007D4DB5">
      <w:pPr>
        <w:rPr>
          <w:lang w:val="en-GB"/>
        </w:rPr>
      </w:pPr>
      <w:r w:rsidRPr="00131B44">
        <w:rPr>
          <w:lang w:val="en-GB"/>
        </w:rPr>
        <w:t xml:space="preserve">Then, the </w:t>
      </w:r>
      <w:r w:rsidR="008A5499" w:rsidRPr="00131B44">
        <w:rPr>
          <w:lang w:val="en-GB"/>
        </w:rPr>
        <w:t>Employer</w:t>
      </w:r>
      <w:r w:rsidRPr="00131B44">
        <w:rPr>
          <w:lang w:val="en-GB"/>
        </w:rPr>
        <w:t xml:space="preserve"> sent letters to individual PAPs informing them on the start of the negotiation concerning the amount of compensation. In cases where no agreement was reached between the parties as to the amount of the compensation, it is established in the procedure before Świetokrzyski Voivode, on the basis of an independent and objective evaluation of a</w:t>
      </w:r>
      <w:r w:rsidR="008A5499" w:rsidRPr="00131B44">
        <w:rPr>
          <w:lang w:val="en-GB"/>
        </w:rPr>
        <w:t xml:space="preserve"> qualified</w:t>
      </w:r>
      <w:r w:rsidRPr="00131B44">
        <w:rPr>
          <w:lang w:val="en-GB"/>
        </w:rPr>
        <w:t xml:space="preserve"> </w:t>
      </w:r>
      <w:r w:rsidR="003B6ACC" w:rsidRPr="00131B44">
        <w:rPr>
          <w:lang w:val="en-GB"/>
        </w:rPr>
        <w:t xml:space="preserve">property </w:t>
      </w:r>
      <w:r w:rsidRPr="00131B44">
        <w:rPr>
          <w:lang w:val="en-GB"/>
        </w:rPr>
        <w:t xml:space="preserve">appraiser, drawn up in accordance with the rules binding in this RAP. </w:t>
      </w:r>
    </w:p>
    <w:p w:rsidR="007D4DB5" w:rsidRPr="00131B44" w:rsidRDefault="00765F60">
      <w:pPr>
        <w:rPr>
          <w:lang w:val="en-GB"/>
        </w:rPr>
      </w:pPr>
      <w:r w:rsidRPr="00131B44">
        <w:rPr>
          <w:lang w:val="en-GB"/>
        </w:rPr>
        <w:t xml:space="preserve">Additionally, once completing the works on draft RAP, the </w:t>
      </w:r>
      <w:r w:rsidR="008A5499" w:rsidRPr="00131B44">
        <w:rPr>
          <w:lang w:val="en-GB"/>
        </w:rPr>
        <w:t>Employer</w:t>
      </w:r>
      <w:r w:rsidRPr="00131B44">
        <w:rPr>
          <w:lang w:val="en-GB"/>
        </w:rPr>
        <w:t xml:space="preserve"> conducted a public discussion on the draft RAP and solutions included </w:t>
      </w:r>
      <w:r w:rsidR="00E10C1D" w:rsidRPr="00131B44">
        <w:rPr>
          <w:lang w:val="en-GB"/>
        </w:rPr>
        <w:t>therein.</w:t>
      </w:r>
    </w:p>
    <w:p w:rsidR="007D4DB5" w:rsidRPr="00131B44" w:rsidRDefault="007D4DB5">
      <w:pPr>
        <w:rPr>
          <w:lang w:val="en-GB"/>
        </w:rPr>
      </w:pPr>
    </w:p>
    <w:p w:rsidR="007D4DB5" w:rsidRPr="00131B44" w:rsidRDefault="002A7132">
      <w:pPr>
        <w:rPr>
          <w:lang w:val="en-GB"/>
        </w:rPr>
      </w:pPr>
      <w:r w:rsidRPr="002A7132">
        <w:rPr>
          <w:lang w:val="en-GB"/>
        </w:rPr>
        <w:lastRenderedPageBreak/>
        <w:t xml:space="preserve">After completion of the works on draft of the RAP </w:t>
      </w:r>
      <w:r w:rsidR="005872BA" w:rsidRPr="005872BA">
        <w:rPr>
          <w:lang w:val="en-GB"/>
        </w:rPr>
        <w:t>and obtaining acceptance of the World Bank to start the public disclosure procedure</w:t>
      </w:r>
      <w:r w:rsidRPr="002A7132">
        <w:rPr>
          <w:lang w:val="en-GB"/>
        </w:rPr>
        <w:t xml:space="preserve">, there was </w:t>
      </w:r>
      <w:r w:rsidR="005872BA" w:rsidRPr="005872BA">
        <w:rPr>
          <w:lang w:val="en-GB"/>
        </w:rPr>
        <w:t>meeting open to all the interested parties</w:t>
      </w:r>
      <w:r w:rsidRPr="002A7132">
        <w:rPr>
          <w:lang w:val="en-GB"/>
        </w:rPr>
        <w:t xml:space="preserve"> in Sandomierz (12.12.2016).</w:t>
      </w:r>
      <w:r w:rsidR="00FC55CF" w:rsidRPr="00FC55CF">
        <w:rPr>
          <w:lang w:val="en-GB"/>
        </w:rPr>
        <w:t xml:space="preserve"> A final document, upon having obtained the World Bank's No Objection Clause for the RAP draft, shall be made available to the interested parties until the Project implementation is completed.</w:t>
      </w:r>
    </w:p>
    <w:p w:rsidR="00481B2F" w:rsidRPr="00131B44" w:rsidRDefault="00D32AB2">
      <w:pPr>
        <w:rPr>
          <w:b/>
          <w:lang w:val="en-GB"/>
        </w:rPr>
      </w:pPr>
      <w:r w:rsidRPr="00131B44">
        <w:rPr>
          <w:lang w:val="en-GB"/>
        </w:rPr>
        <w:t xml:space="preserve">The community </w:t>
      </w:r>
      <w:r w:rsidR="002A7132">
        <w:rPr>
          <w:lang w:val="en-GB"/>
        </w:rPr>
        <w:t>was</w:t>
      </w:r>
      <w:r w:rsidRPr="00131B44">
        <w:rPr>
          <w:lang w:val="en-GB"/>
        </w:rPr>
        <w:t xml:space="preserve"> informed a</w:t>
      </w:r>
      <w:r w:rsidR="00BE326D" w:rsidRPr="00131B44">
        <w:rPr>
          <w:lang w:val="en-GB"/>
        </w:rPr>
        <w:t xml:space="preserve">bout the public announcement of the RAP </w:t>
      </w:r>
      <w:r w:rsidR="002A7132">
        <w:rPr>
          <w:lang w:val="en-GB"/>
        </w:rPr>
        <w:t>draft</w:t>
      </w:r>
      <w:r w:rsidR="002A7132" w:rsidRPr="00131B44">
        <w:rPr>
          <w:lang w:val="en-GB"/>
        </w:rPr>
        <w:t xml:space="preserve"> </w:t>
      </w:r>
      <w:r w:rsidR="00BE326D" w:rsidRPr="00131B44">
        <w:rPr>
          <w:lang w:val="en-GB"/>
        </w:rPr>
        <w:t xml:space="preserve">and planned date of the public debate regarding the RAP </w:t>
      </w:r>
      <w:r w:rsidR="002A7132">
        <w:rPr>
          <w:lang w:val="en-GB"/>
        </w:rPr>
        <w:t>draft</w:t>
      </w:r>
      <w:r w:rsidR="00BE326D" w:rsidRPr="00131B44">
        <w:rPr>
          <w:lang w:val="en-GB"/>
        </w:rPr>
        <w:t xml:space="preserve">, and also about the possibility of complaints and motions regarding the RAP </w:t>
      </w:r>
      <w:r w:rsidR="002A7132">
        <w:rPr>
          <w:lang w:val="en-GB"/>
        </w:rPr>
        <w:t>draft</w:t>
      </w:r>
      <w:r w:rsidR="00BE326D" w:rsidRPr="00131B44">
        <w:rPr>
          <w:lang w:val="en-GB"/>
        </w:rPr>
        <w:t>, by:</w:t>
      </w:r>
    </w:p>
    <w:p w:rsidR="001B0E93" w:rsidRPr="00131B44" w:rsidRDefault="00765F60" w:rsidP="00C86F16">
      <w:pPr>
        <w:pStyle w:val="Akapitzlist"/>
        <w:numPr>
          <w:ilvl w:val="0"/>
          <w:numId w:val="22"/>
        </w:numPr>
        <w:rPr>
          <w:lang w:val="en-GB"/>
        </w:rPr>
      </w:pPr>
      <w:r w:rsidRPr="00131B44">
        <w:rPr>
          <w:lang w:val="en-GB"/>
        </w:rPr>
        <w:t>placing the information about consultancy meetings on PIU,</w:t>
      </w:r>
    </w:p>
    <w:p w:rsidR="001B0E93" w:rsidRPr="00131B44" w:rsidRDefault="00765F60" w:rsidP="00C86F16">
      <w:pPr>
        <w:pStyle w:val="Akapitzlist"/>
        <w:numPr>
          <w:ilvl w:val="0"/>
          <w:numId w:val="22"/>
        </w:numPr>
        <w:rPr>
          <w:lang w:val="en-GB"/>
        </w:rPr>
      </w:pPr>
      <w:r w:rsidRPr="00131B44">
        <w:rPr>
          <w:lang w:val="en-GB"/>
        </w:rPr>
        <w:t>placing the information about consultancy meetings on the website of Sandomierz Municipal Office</w:t>
      </w:r>
      <w:r w:rsidR="00896A23">
        <w:rPr>
          <w:lang w:val="en-GB"/>
        </w:rPr>
        <w:t xml:space="preserve">, </w:t>
      </w:r>
      <w:r w:rsidR="00896A23" w:rsidRPr="00896A23">
        <w:rPr>
          <w:lang w:val="en-GB"/>
        </w:rPr>
        <w:t>Samborzec Commune Office</w:t>
      </w:r>
      <w:r w:rsidR="002A7132">
        <w:rPr>
          <w:lang w:val="en-GB"/>
        </w:rPr>
        <w:t>,</w:t>
      </w:r>
      <w:r w:rsidR="00896A23">
        <w:rPr>
          <w:lang w:val="en-GB"/>
        </w:rPr>
        <w:t xml:space="preserve"> </w:t>
      </w:r>
      <w:r w:rsidR="00896A23" w:rsidRPr="00896A23">
        <w:rPr>
          <w:lang w:val="en-GB"/>
        </w:rPr>
        <w:t>Koprzywnica Municipal and Commune Office</w:t>
      </w:r>
      <w:r w:rsidR="002A7132">
        <w:rPr>
          <w:lang w:val="en-GB"/>
        </w:rPr>
        <w:t xml:space="preserve"> and PCU</w:t>
      </w:r>
      <w:r w:rsidRPr="00131B44">
        <w:rPr>
          <w:lang w:val="en-GB"/>
        </w:rPr>
        <w:t>,</w:t>
      </w:r>
    </w:p>
    <w:p w:rsidR="001B0E93" w:rsidRPr="00131B44" w:rsidRDefault="00765F60" w:rsidP="00C86F16">
      <w:pPr>
        <w:pStyle w:val="Akapitzlist"/>
        <w:numPr>
          <w:ilvl w:val="0"/>
          <w:numId w:val="22"/>
        </w:numPr>
        <w:rPr>
          <w:lang w:val="en-GB"/>
        </w:rPr>
      </w:pPr>
      <w:r w:rsidRPr="00131B44">
        <w:rPr>
          <w:lang w:val="en-GB"/>
        </w:rPr>
        <w:t xml:space="preserve">announcement in </w:t>
      </w:r>
      <w:r w:rsidR="002A7132">
        <w:rPr>
          <w:lang w:val="en-GB"/>
        </w:rPr>
        <w:t>”Gazeta Wyborcza – kielecki supplement”</w:t>
      </w:r>
      <w:r w:rsidRPr="00131B44">
        <w:rPr>
          <w:lang w:val="en-GB"/>
        </w:rPr>
        <w:t>,</w:t>
      </w:r>
    </w:p>
    <w:p w:rsidR="00AA1F23" w:rsidRPr="00131B44" w:rsidRDefault="00765F60" w:rsidP="00C86F16">
      <w:pPr>
        <w:pStyle w:val="Akapitzlist"/>
        <w:numPr>
          <w:ilvl w:val="0"/>
          <w:numId w:val="22"/>
        </w:numPr>
        <w:rPr>
          <w:lang w:val="en-GB"/>
        </w:rPr>
      </w:pPr>
      <w:r w:rsidRPr="00131B44">
        <w:rPr>
          <w:lang w:val="en-GB"/>
        </w:rPr>
        <w:t xml:space="preserve">placing the information about the consultancy meetings on the notice board of the </w:t>
      </w:r>
      <w:r w:rsidR="002A7132">
        <w:rPr>
          <w:lang w:val="en-GB"/>
        </w:rPr>
        <w:t xml:space="preserve">ŚZMiUW in Kielce, ŚZMiUW in Kielce - </w:t>
      </w:r>
      <w:r w:rsidR="002A7132" w:rsidRPr="002A7132">
        <w:rPr>
          <w:lang w:val="en-GB"/>
        </w:rPr>
        <w:t>Sandomierz Department</w:t>
      </w:r>
      <w:r w:rsidR="002A7132">
        <w:rPr>
          <w:lang w:val="en-GB"/>
        </w:rPr>
        <w:t xml:space="preserve">,  </w:t>
      </w:r>
      <w:r w:rsidR="00B9121A" w:rsidRPr="00896A23">
        <w:rPr>
          <w:lang w:val="en-GB"/>
        </w:rPr>
        <w:t>Koprzywnica Municipal and Commune Office</w:t>
      </w:r>
      <w:r w:rsidR="00F22A51">
        <w:rPr>
          <w:lang w:val="en-GB"/>
        </w:rPr>
        <w:t xml:space="preserve">, </w:t>
      </w:r>
      <w:r w:rsidR="00F22A51" w:rsidRPr="00131B44">
        <w:rPr>
          <w:lang w:val="en-GB"/>
        </w:rPr>
        <w:t>Sandomierz Municipal Office</w:t>
      </w:r>
      <w:r w:rsidR="00F22A51">
        <w:rPr>
          <w:lang w:val="en-GB"/>
        </w:rPr>
        <w:t xml:space="preserve"> and</w:t>
      </w:r>
      <w:r w:rsidR="00B9121A">
        <w:rPr>
          <w:lang w:val="en-GB"/>
        </w:rPr>
        <w:t xml:space="preserve"> </w:t>
      </w:r>
      <w:r w:rsidR="00B9121A" w:rsidRPr="00896A23">
        <w:rPr>
          <w:lang w:val="en-GB"/>
        </w:rPr>
        <w:t>Samborzec Commune Office</w:t>
      </w:r>
      <w:r w:rsidR="00B9121A">
        <w:rPr>
          <w:lang w:val="en-GB"/>
        </w:rPr>
        <w:t>,</w:t>
      </w:r>
    </w:p>
    <w:p w:rsidR="001B0E93" w:rsidRPr="00131B44" w:rsidRDefault="00475F92" w:rsidP="00C86F16">
      <w:pPr>
        <w:pStyle w:val="Akapitzlist"/>
        <w:numPr>
          <w:ilvl w:val="0"/>
          <w:numId w:val="22"/>
        </w:numPr>
        <w:rPr>
          <w:lang w:val="en-GB"/>
        </w:rPr>
      </w:pPr>
      <w:r w:rsidRPr="00475F92">
        <w:rPr>
          <w:lang w:val="en-GB"/>
        </w:rPr>
        <w:t>individual invitations were sent to the Marshall of Świętokrzyskie Voivodeship, Świętokrzyski Voivode, Starost of Sandomierz Poviat, Mayor of Sandomierz, Mayor of Koprzywnica Town and Municipality, Head of Samborzec Commune, City Council of Sandomierz, Town Council in Koprzywnica, Commune Council of Samborzec, Director of RZGW in Kraków, Member of the Board of Świętokrzyskie Voivodeship, Director of the Rural Areas Development and Environment Department, Head of Koćmierzów village, Head of Sośniczany village, Head of Szewce village, Head of Zajeziorze village and Club of Sandomierz Fans.</w:t>
      </w:r>
      <w:r w:rsidR="00765F60" w:rsidRPr="00131B44">
        <w:rPr>
          <w:lang w:val="en-GB"/>
        </w:rPr>
        <w:t xml:space="preserve"> </w:t>
      </w:r>
    </w:p>
    <w:p w:rsidR="00D7024E" w:rsidRPr="00131B44" w:rsidRDefault="00B9121A" w:rsidP="00D7024E">
      <w:pPr>
        <w:rPr>
          <w:lang w:val="en-GB"/>
        </w:rPr>
      </w:pPr>
      <w:r w:rsidRPr="00B9121A">
        <w:rPr>
          <w:lang w:val="en-GB"/>
        </w:rPr>
        <w:t xml:space="preserve">Public consultation lasted 21 days to allow all interested parties to get familiar with draft of RAP and submit comments. </w:t>
      </w:r>
      <w:r w:rsidR="005872BA" w:rsidRPr="005872BA">
        <w:rPr>
          <w:lang w:val="en-GB"/>
        </w:rPr>
        <w:t>Hard copy of the document was also provided and made available to all interested parties in the period between 18.11.2016 and 09.10.2016  (21 calendar days) at the offices of ŚZMiUW in Kielce (ul. Witosa 86, Kielce) and at the offices of the ŚZMiUW in Kielce, Sandomierz Department (ul. Staromiejska 14, Sandomierz). An electronic version of the document (in Polish and in English) was published on the websites of the Świętokrzyski Board of Amelioration and Hydraulic Structures in Kielce, Sandomierz Municipality and Project Coordination Unit.</w:t>
      </w:r>
      <w:r w:rsidR="005872BA">
        <w:rPr>
          <w:lang w:val="en-GB"/>
        </w:rPr>
        <w:t xml:space="preserve"> </w:t>
      </w:r>
      <w:r w:rsidRPr="00B9121A">
        <w:rPr>
          <w:lang w:val="en-GB"/>
        </w:rPr>
        <w:t>Comments to the draft RAP may be submitted in writing form and oral form to ŚZMiUW (ul. Witosa 86, 25-561 Kielce) or by mail to: ŚZMiUW in Kielce or by e-mail to: jrp@szmiuw.kielce.com.pl.</w:t>
      </w:r>
    </w:p>
    <w:p w:rsidR="00D7024E" w:rsidRPr="00131B44" w:rsidRDefault="00D7024E" w:rsidP="00D7024E">
      <w:pPr>
        <w:rPr>
          <w:lang w:val="en-GB"/>
        </w:rPr>
      </w:pPr>
      <w:r w:rsidRPr="00131B44">
        <w:rPr>
          <w:lang w:val="en-GB"/>
        </w:rPr>
        <w:t xml:space="preserve">After </w:t>
      </w:r>
      <w:r w:rsidR="00B9121A" w:rsidRPr="00B9121A">
        <w:rPr>
          <w:lang w:val="en-GB"/>
        </w:rPr>
        <w:t>motion</w:t>
      </w:r>
      <w:r w:rsidRPr="00131B44">
        <w:rPr>
          <w:lang w:val="en-GB"/>
        </w:rPr>
        <w:t xml:space="preserve"> of the public announcement period, </w:t>
      </w:r>
      <w:r w:rsidR="00B9121A" w:rsidRPr="00B9121A">
        <w:rPr>
          <w:lang w:val="en-GB"/>
        </w:rPr>
        <w:t>there was public discussion (public debate) regarding the RAP in Sandomierz (12.12.2016)</w:t>
      </w:r>
      <w:r w:rsidRPr="00131B44">
        <w:rPr>
          <w:lang w:val="en-GB"/>
        </w:rPr>
        <w:t xml:space="preserve">. </w:t>
      </w:r>
      <w:r w:rsidR="00B9121A" w:rsidRPr="00B9121A">
        <w:rPr>
          <w:lang w:val="en-GB"/>
        </w:rPr>
        <w:t>Place and date of the public debate provided in the above mentioned information for the community</w:t>
      </w:r>
      <w:r w:rsidRPr="00131B44">
        <w:rPr>
          <w:lang w:val="en-GB"/>
        </w:rPr>
        <w:t xml:space="preserve">. In the public debate, society </w:t>
      </w:r>
      <w:r w:rsidR="00B9121A">
        <w:rPr>
          <w:lang w:val="en-GB"/>
        </w:rPr>
        <w:t>had</w:t>
      </w:r>
      <w:r w:rsidRPr="00131B44">
        <w:rPr>
          <w:lang w:val="en-GB"/>
        </w:rPr>
        <w:t xml:space="preserve"> an option of submitting oral and written comments to the draft RAP in the debate </w:t>
      </w:r>
      <w:r w:rsidR="00536B5E" w:rsidRPr="00131B44">
        <w:rPr>
          <w:lang w:val="en-GB"/>
        </w:rPr>
        <w:t>report</w:t>
      </w:r>
      <w:r w:rsidRPr="00131B44">
        <w:rPr>
          <w:lang w:val="en-GB"/>
        </w:rPr>
        <w:t>.</w:t>
      </w:r>
    </w:p>
    <w:p w:rsidR="00D7024E" w:rsidRPr="00131B44" w:rsidRDefault="00B9121A" w:rsidP="00D7024E">
      <w:pPr>
        <w:rPr>
          <w:lang w:val="en-GB"/>
        </w:rPr>
      </w:pPr>
      <w:r w:rsidRPr="00B9121A">
        <w:rPr>
          <w:lang w:val="en-GB"/>
        </w:rPr>
        <w:t>Comments submitted by the community, does not result in making changes to the contents of this RAP.</w:t>
      </w:r>
    </w:p>
    <w:p w:rsidR="002A7132" w:rsidRPr="005C7F3F" w:rsidRDefault="002A7132" w:rsidP="002A7132">
      <w:pPr>
        <w:rPr>
          <w:lang w:val="en-GB"/>
        </w:rPr>
      </w:pPr>
      <w:r w:rsidRPr="005C7F3F">
        <w:rPr>
          <w:lang w:val="en-GB"/>
        </w:rPr>
        <w:t xml:space="preserve">The Report from the public discussion </w:t>
      </w:r>
      <w:r w:rsidR="00746D1C">
        <w:rPr>
          <w:lang w:val="en-GB"/>
        </w:rPr>
        <w:t xml:space="preserve">is provided in Appendix No </w:t>
      </w:r>
      <w:r w:rsidR="00F4517A">
        <w:rPr>
          <w:lang w:val="en-GB"/>
        </w:rPr>
        <w:t>6</w:t>
      </w:r>
      <w:r w:rsidRPr="0007119E">
        <w:rPr>
          <w:lang w:val="en-GB"/>
        </w:rPr>
        <w:t xml:space="preserve"> hereto. Nevertheless, this appendix shall not be disclosed.</w:t>
      </w:r>
    </w:p>
    <w:p w:rsidR="00D7024E" w:rsidRPr="00131B44" w:rsidRDefault="00D7024E" w:rsidP="00D7024E">
      <w:pPr>
        <w:rPr>
          <w:lang w:val="en-GB"/>
        </w:rPr>
      </w:pPr>
    </w:p>
    <w:p w:rsidR="006D0F27" w:rsidRPr="00131B44" w:rsidRDefault="00765F60" w:rsidP="006D0F27">
      <w:pPr>
        <w:pStyle w:val="Nagwek1"/>
        <w:rPr>
          <w:lang w:val="en-GB"/>
        </w:rPr>
      </w:pPr>
      <w:bookmarkStart w:id="122" w:name="_Toc442778208"/>
      <w:bookmarkStart w:id="123" w:name="_Toc442778209"/>
      <w:bookmarkStart w:id="124" w:name="_Toc442778210"/>
      <w:bookmarkStart w:id="125" w:name="_Toc442778211"/>
      <w:bookmarkStart w:id="126" w:name="_Toc416223154"/>
      <w:bookmarkStart w:id="127" w:name="_Toc418076716"/>
      <w:bookmarkStart w:id="128" w:name="_Toc419201578"/>
      <w:bookmarkStart w:id="129" w:name="_Toc469986916"/>
      <w:bookmarkEnd w:id="122"/>
      <w:bookmarkEnd w:id="123"/>
      <w:bookmarkEnd w:id="124"/>
      <w:bookmarkEnd w:id="125"/>
      <w:r w:rsidRPr="00131B44">
        <w:rPr>
          <w:lang w:val="en-GB"/>
        </w:rPr>
        <w:lastRenderedPageBreak/>
        <w:t>Complaints management</w:t>
      </w:r>
      <w:bookmarkEnd w:id="126"/>
      <w:bookmarkEnd w:id="127"/>
      <w:bookmarkEnd w:id="128"/>
      <w:bookmarkEnd w:id="129"/>
    </w:p>
    <w:p w:rsidR="006D0F27" w:rsidRPr="00131B44" w:rsidRDefault="00D32AB2" w:rsidP="006D0F27">
      <w:pPr>
        <w:rPr>
          <w:lang w:val="en-GB"/>
        </w:rPr>
      </w:pPr>
      <w:r w:rsidRPr="00131B44">
        <w:rPr>
          <w:lang w:val="en-GB"/>
        </w:rPr>
        <w:t>T</w:t>
      </w:r>
      <w:r w:rsidR="00765F60" w:rsidRPr="00131B44">
        <w:rPr>
          <w:lang w:val="en-GB"/>
        </w:rPr>
        <w:t xml:space="preserve">he rule was accepted, </w:t>
      </w:r>
      <w:r w:rsidRPr="00131B44">
        <w:rPr>
          <w:lang w:val="en-GB"/>
        </w:rPr>
        <w:t xml:space="preserve">for the RAP project purposes, </w:t>
      </w:r>
      <w:r w:rsidR="00765F60" w:rsidRPr="00131B44">
        <w:rPr>
          <w:lang w:val="en-GB"/>
        </w:rPr>
        <w:t xml:space="preserve">that PIU will undertake all measures to amicable settle all complaints regarding the Task. Mechanism of the complaints management must be differentiated to provide the integration with the administrative procedures obligatory on different stages of the Task preparation. </w:t>
      </w:r>
    </w:p>
    <w:p w:rsidR="006D0F27" w:rsidRPr="00131B44" w:rsidRDefault="00765F60" w:rsidP="006D0F27">
      <w:pPr>
        <w:pStyle w:val="Nagwek2"/>
        <w:rPr>
          <w:lang w:val="en-GB"/>
        </w:rPr>
      </w:pPr>
      <w:bookmarkStart w:id="130" w:name="_Toc442778213"/>
      <w:bookmarkStart w:id="131" w:name="_Toc416223155"/>
      <w:bookmarkStart w:id="132" w:name="_Toc418076717"/>
      <w:bookmarkStart w:id="133" w:name="_Toc419201579"/>
      <w:bookmarkStart w:id="134" w:name="_Toc469986917"/>
      <w:bookmarkEnd w:id="130"/>
      <w:r w:rsidRPr="00131B44">
        <w:rPr>
          <w:lang w:val="en-GB"/>
        </w:rPr>
        <w:t>General mechanism for complaints and motions management</w:t>
      </w:r>
      <w:bookmarkEnd w:id="131"/>
      <w:bookmarkEnd w:id="132"/>
      <w:bookmarkEnd w:id="133"/>
      <w:bookmarkEnd w:id="134"/>
    </w:p>
    <w:p w:rsidR="006D0F27" w:rsidRPr="00131B44" w:rsidRDefault="00765F60" w:rsidP="006D0F27">
      <w:pPr>
        <w:rPr>
          <w:lang w:val="en-GB"/>
        </w:rPr>
      </w:pPr>
      <w:r w:rsidRPr="00131B44">
        <w:rPr>
          <w:lang w:val="en-GB"/>
        </w:rPr>
        <w:t>General mechanism for complaints and motions management will be applied for the following complaints and motions:</w:t>
      </w:r>
    </w:p>
    <w:p w:rsidR="006D0F27" w:rsidRPr="00131B44" w:rsidRDefault="00765F60" w:rsidP="00C86F16">
      <w:pPr>
        <w:pStyle w:val="Akapitzlist"/>
        <w:numPr>
          <w:ilvl w:val="0"/>
          <w:numId w:val="5"/>
        </w:numPr>
        <w:rPr>
          <w:lang w:val="en-GB"/>
        </w:rPr>
      </w:pPr>
      <w:r w:rsidRPr="00131B44">
        <w:rPr>
          <w:lang w:val="en-GB"/>
        </w:rPr>
        <w:t xml:space="preserve">submitted before the application of the </w:t>
      </w:r>
      <w:r w:rsidR="00484380" w:rsidRPr="00131B44">
        <w:rPr>
          <w:lang w:val="en-GB"/>
        </w:rPr>
        <w:t>Employer</w:t>
      </w:r>
      <w:r w:rsidRPr="00131B44">
        <w:rPr>
          <w:lang w:val="en-GB"/>
        </w:rPr>
        <w:t xml:space="preserve"> for IPIP,</w:t>
      </w:r>
    </w:p>
    <w:p w:rsidR="006D0F27" w:rsidRPr="00131B44" w:rsidRDefault="00765F60" w:rsidP="00C86F16">
      <w:pPr>
        <w:pStyle w:val="Akapitzlist"/>
        <w:numPr>
          <w:ilvl w:val="0"/>
          <w:numId w:val="5"/>
        </w:numPr>
        <w:rPr>
          <w:lang w:val="en-GB"/>
        </w:rPr>
      </w:pPr>
      <w:r w:rsidRPr="00131B44">
        <w:rPr>
          <w:lang w:val="en-GB"/>
        </w:rPr>
        <w:t>submitted after the IPIP issuance and/or the decision about the amount of the compensation for the expropriated property,</w:t>
      </w:r>
    </w:p>
    <w:p w:rsidR="006D0F27" w:rsidRPr="00131B44" w:rsidRDefault="00765F60" w:rsidP="00C86F16">
      <w:pPr>
        <w:pStyle w:val="Akapitzlist"/>
        <w:numPr>
          <w:ilvl w:val="0"/>
          <w:numId w:val="5"/>
        </w:numPr>
        <w:rPr>
          <w:lang w:val="en-GB"/>
        </w:rPr>
      </w:pPr>
      <w:r w:rsidRPr="00131B44">
        <w:rPr>
          <w:lang w:val="en-GB"/>
        </w:rPr>
        <w:t>submitted during the public consultations regarding the draft of this Plan,</w:t>
      </w:r>
    </w:p>
    <w:p w:rsidR="006D0F27" w:rsidRPr="00131B44" w:rsidRDefault="00765F60" w:rsidP="00C86F16">
      <w:pPr>
        <w:pStyle w:val="Akapitzlist"/>
        <w:numPr>
          <w:ilvl w:val="0"/>
          <w:numId w:val="5"/>
        </w:numPr>
        <w:rPr>
          <w:lang w:val="en-GB"/>
        </w:rPr>
      </w:pPr>
      <w:r w:rsidRPr="00131B44">
        <w:rPr>
          <w:lang w:val="en-GB"/>
        </w:rPr>
        <w:t xml:space="preserve">submitted during IPIP proceedings or the decision about the amount of the compensation directly to the </w:t>
      </w:r>
      <w:r w:rsidR="00484380" w:rsidRPr="00131B44">
        <w:rPr>
          <w:lang w:val="en-GB"/>
        </w:rPr>
        <w:t>Employer</w:t>
      </w:r>
      <w:r w:rsidRPr="00131B44">
        <w:rPr>
          <w:lang w:val="en-GB"/>
        </w:rPr>
        <w:t>.</w:t>
      </w:r>
    </w:p>
    <w:p w:rsidR="006D0F27" w:rsidRPr="00131B44" w:rsidRDefault="00765F60" w:rsidP="006D0F27">
      <w:pPr>
        <w:rPr>
          <w:lang w:val="en-GB"/>
        </w:rPr>
      </w:pPr>
      <w:r w:rsidRPr="00131B44">
        <w:rPr>
          <w:lang w:val="en-GB"/>
        </w:rPr>
        <w:t>With regards to this mechanism, the general rule adopted by the PIU is the right for submission of the complaint or motion regarding the Task for each person, irrespectively that his property, rights or assets are placed on the area designed for the implementation of the Contract under this RAP.</w:t>
      </w:r>
    </w:p>
    <w:p w:rsidR="006D0F27" w:rsidRPr="00131B44" w:rsidRDefault="00765F60" w:rsidP="006D0F27">
      <w:pPr>
        <w:rPr>
          <w:lang w:val="en-GB"/>
        </w:rPr>
      </w:pPr>
      <w:r w:rsidRPr="00131B44">
        <w:rPr>
          <w:lang w:val="en-GB"/>
        </w:rPr>
        <w:t xml:space="preserve">Submission of the complaints and motions is free. Additionally, the person who submit the complaint or motion cannot be exposed to any harms or allegation, because the fact of the submission. </w:t>
      </w:r>
    </w:p>
    <w:p w:rsidR="0000392B" w:rsidRPr="00131B44" w:rsidRDefault="00765F60" w:rsidP="006D0F27">
      <w:pPr>
        <w:rPr>
          <w:lang w:val="en-GB"/>
        </w:rPr>
      </w:pPr>
      <w:r w:rsidRPr="00131B44">
        <w:rPr>
          <w:lang w:val="en-GB"/>
        </w:rPr>
        <w:t xml:space="preserve">Complaints and motions can be submitted in a written, electronic or oral form. They can be submitted directly at the ŚZMIUW seat, in Kielce, at the following address: ul. Witosa 86, 25-561 Kielce, sent by post to the address indicated or by electronic mail to the following address </w:t>
      </w:r>
      <w:r w:rsidR="00D7024E" w:rsidRPr="00131B44">
        <w:rPr>
          <w:lang w:val="en-GB"/>
        </w:rPr>
        <w:t>jrp@szmiuw.kielce.com.pl</w:t>
      </w:r>
      <w:r w:rsidRPr="00131B44">
        <w:rPr>
          <w:rStyle w:val="apple-converted-space"/>
          <w:shd w:val="clear" w:color="auto" w:fill="FFFFFF"/>
          <w:lang w:val="en-GB"/>
        </w:rPr>
        <w:t>.</w:t>
      </w:r>
    </w:p>
    <w:p w:rsidR="006D0F27" w:rsidRPr="00131B44" w:rsidRDefault="00765F60" w:rsidP="006D0F27">
      <w:pPr>
        <w:rPr>
          <w:lang w:val="en-GB"/>
        </w:rPr>
      </w:pPr>
      <w:r w:rsidRPr="00131B44">
        <w:rPr>
          <w:lang w:val="en-GB"/>
        </w:rPr>
        <w:t xml:space="preserve">All complaints and motions will be archived in </w:t>
      </w:r>
      <w:r w:rsidR="00D32AB2" w:rsidRPr="00131B44">
        <w:rPr>
          <w:lang w:val="en-GB"/>
        </w:rPr>
        <w:t>a separate</w:t>
      </w:r>
      <w:r w:rsidRPr="00131B44">
        <w:rPr>
          <w:lang w:val="en-GB"/>
        </w:rPr>
        <w:t xml:space="preserve"> register, with the submission dates, response dates and examination manners. </w:t>
      </w:r>
    </w:p>
    <w:p w:rsidR="006D0F27" w:rsidRPr="00131B44" w:rsidRDefault="00765F60" w:rsidP="006D0F27">
      <w:pPr>
        <w:rPr>
          <w:lang w:val="en-GB"/>
        </w:rPr>
      </w:pPr>
      <w:r w:rsidRPr="00131B44">
        <w:rPr>
          <w:lang w:val="en-GB"/>
        </w:rPr>
        <w:t xml:space="preserve">If the examination of the complaint or motion requires the examination and explanation of the case, all needed materials will be collected and all necessary analyses will be performed, etc. In such case, the response for the compliant or motion will be given within 14 days from its submission. In case, when the explanatory proceeding will not be needed, the response to the complaint or motion will be given within 7 days from its submission. </w:t>
      </w:r>
    </w:p>
    <w:p w:rsidR="006D0F27" w:rsidRPr="00131B44" w:rsidRDefault="00765F60" w:rsidP="006D0F27">
      <w:pPr>
        <w:rPr>
          <w:lang w:val="en-GB"/>
        </w:rPr>
      </w:pPr>
      <w:r w:rsidRPr="00131B44">
        <w:rPr>
          <w:lang w:val="en-GB"/>
        </w:rPr>
        <w:t>In case of very complicated matters and in cases, when the examination of the complaint or motion needs to make any changes in the RAP, the term of the response for the complaint or motion will be extended up to 30 days. If such a term is too short, the interested party will be informed about the reason that the substantive response could not be given within this term and provided with the new term, during which such response will be given.</w:t>
      </w:r>
    </w:p>
    <w:p w:rsidR="006D0F27" w:rsidRPr="00131B44" w:rsidRDefault="00765F60" w:rsidP="006D0F27">
      <w:pPr>
        <w:rPr>
          <w:lang w:val="en-GB"/>
        </w:rPr>
      </w:pPr>
      <w:r w:rsidRPr="00131B44">
        <w:rPr>
          <w:lang w:val="en-GB"/>
        </w:rPr>
        <w:t xml:space="preserve">In case of the negative settlement of the case, the person submitting the complaint or motion will be comprehensively informed about the reasons of the negative settlement of the case. </w:t>
      </w:r>
    </w:p>
    <w:p w:rsidR="006D0F27" w:rsidRPr="00131B44" w:rsidRDefault="00765F60" w:rsidP="006D0F27">
      <w:pPr>
        <w:rPr>
          <w:lang w:val="en-GB"/>
        </w:rPr>
      </w:pPr>
      <w:r w:rsidRPr="00131B44">
        <w:rPr>
          <w:lang w:val="en-GB"/>
        </w:rPr>
        <w:lastRenderedPageBreak/>
        <w:t>Diagram of the general mechanism of the complaints and motions management is presented below:</w:t>
      </w:r>
    </w:p>
    <w:p w:rsidR="006D0F27" w:rsidRPr="00131B44" w:rsidRDefault="006D0F27" w:rsidP="006D0F27">
      <w:pPr>
        <w:keepNext/>
        <w:rPr>
          <w:lang w:val="en-GB"/>
        </w:rPr>
      </w:pPr>
      <w:r w:rsidRPr="00131B44">
        <w:rPr>
          <w:noProof/>
          <w:lang w:eastAsia="pl-PL"/>
        </w:rPr>
        <w:drawing>
          <wp:inline distT="0" distB="0" distL="0" distR="0">
            <wp:extent cx="5486400" cy="3200400"/>
            <wp:effectExtent l="19050" t="0" r="19050" b="0"/>
            <wp:docPr id="3"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 r:lo="rId25" r:qs="rId26" r:cs="rId27"/>
              </a:graphicData>
            </a:graphic>
          </wp:inline>
        </w:drawing>
      </w:r>
    </w:p>
    <w:p w:rsidR="006D0F27" w:rsidRPr="00131B44" w:rsidRDefault="00765F60" w:rsidP="006D0F27">
      <w:pPr>
        <w:pStyle w:val="Legenda"/>
        <w:rPr>
          <w:lang w:val="en-GB"/>
        </w:rPr>
      </w:pPr>
      <w:r w:rsidRPr="00131B44">
        <w:rPr>
          <w:lang w:val="en-GB"/>
        </w:rPr>
        <w:t>Figure 6 - Diagram of the general mechanism of the complaints and motions management</w:t>
      </w:r>
    </w:p>
    <w:p w:rsidR="006D0F27" w:rsidRPr="00131B44" w:rsidRDefault="00765F60" w:rsidP="006D0F27">
      <w:pPr>
        <w:pStyle w:val="Nagwek2"/>
        <w:rPr>
          <w:lang w:val="en-GB"/>
        </w:rPr>
      </w:pPr>
      <w:bookmarkStart w:id="135" w:name="_Toc416223156"/>
      <w:bookmarkStart w:id="136" w:name="_Toc418076718"/>
      <w:bookmarkStart w:id="137" w:name="_Toc419201580"/>
      <w:bookmarkStart w:id="138" w:name="_Toc469986918"/>
      <w:r w:rsidRPr="00131B44">
        <w:rPr>
          <w:lang w:val="en-GB"/>
        </w:rPr>
        <w:t>Specific mechanisms for complaints and motions management</w:t>
      </w:r>
      <w:bookmarkEnd w:id="135"/>
      <w:bookmarkEnd w:id="136"/>
      <w:bookmarkEnd w:id="137"/>
      <w:bookmarkEnd w:id="138"/>
    </w:p>
    <w:p w:rsidR="00484380" w:rsidRPr="00131B44" w:rsidRDefault="004A05E1" w:rsidP="00484380">
      <w:pPr>
        <w:pStyle w:val="dszasadniczy"/>
        <w:rPr>
          <w:lang w:val="en-GB"/>
        </w:rPr>
      </w:pPr>
      <w:r w:rsidRPr="00131B44">
        <w:rPr>
          <w:lang w:val="en-GB" w:eastAsia="en-GB"/>
        </w:rPr>
        <w:t xml:space="preserve">As for this Contract, the final IPIPs were already issued, additionally </w:t>
      </w:r>
      <w:r w:rsidR="00DF32F7" w:rsidRPr="00131B44">
        <w:rPr>
          <w:lang w:val="en-GB" w:eastAsia="en-GB"/>
        </w:rPr>
        <w:t>8</w:t>
      </w:r>
      <w:r w:rsidR="00DF32F7">
        <w:rPr>
          <w:lang w:val="en-GB" w:eastAsia="en-GB"/>
        </w:rPr>
        <w:t>8</w:t>
      </w:r>
      <w:r w:rsidR="00DF32F7" w:rsidRPr="00131B44">
        <w:rPr>
          <w:lang w:val="en-GB" w:eastAsia="en-GB"/>
        </w:rPr>
        <w:t xml:space="preserve"> </w:t>
      </w:r>
      <w:r w:rsidRPr="00131B44">
        <w:rPr>
          <w:lang w:val="en-GB" w:eastAsia="en-GB"/>
        </w:rPr>
        <w:t xml:space="preserve">% of compensations for properties expropriated in accordance with law, therefore the special mechanisms for managing complaints and motions shall be related with the procedure for establishing compensation for the loss right to properties expropriated in accordance with law for which the amount of compensation was not established yet. They shall be applied during the procedure on issuing, by the Świętokrzyski </w:t>
      </w:r>
      <w:r w:rsidR="00FE5319">
        <w:rPr>
          <w:lang w:val="en-GB" w:eastAsia="en-GB"/>
        </w:rPr>
        <w:t>Province Governor</w:t>
      </w:r>
      <w:r w:rsidR="00FE5319" w:rsidRPr="00131B44">
        <w:rPr>
          <w:lang w:val="en-GB" w:eastAsia="en-GB"/>
        </w:rPr>
        <w:t xml:space="preserve"> </w:t>
      </w:r>
      <w:r w:rsidR="00536B5E" w:rsidRPr="00131B44">
        <w:rPr>
          <w:lang w:val="en-GB" w:eastAsia="en-GB"/>
        </w:rPr>
        <w:t xml:space="preserve">(hereinafter referred to as: </w:t>
      </w:r>
      <w:r w:rsidR="00FE5319">
        <w:rPr>
          <w:lang w:val="en-GB" w:eastAsia="en-GB"/>
        </w:rPr>
        <w:t>Governor</w:t>
      </w:r>
      <w:r w:rsidR="00536B5E" w:rsidRPr="00131B44">
        <w:rPr>
          <w:lang w:val="en-GB" w:eastAsia="en-GB"/>
        </w:rPr>
        <w:t>)</w:t>
      </w:r>
      <w:r w:rsidRPr="00131B44">
        <w:rPr>
          <w:lang w:val="en-GB" w:eastAsia="en-GB"/>
        </w:rPr>
        <w:t xml:space="preserve">, a decision on the amount of compensation and appeal procedures before the Minister of Infrastructure and Construction </w:t>
      </w:r>
      <w:r w:rsidR="00536B5E" w:rsidRPr="00131B44">
        <w:rPr>
          <w:lang w:val="en-GB" w:eastAsia="en-GB"/>
        </w:rPr>
        <w:t xml:space="preserve">(hereinafter referred to as: Minister) </w:t>
      </w:r>
      <w:r w:rsidRPr="00131B44">
        <w:rPr>
          <w:lang w:val="en-GB" w:eastAsia="en-GB"/>
        </w:rPr>
        <w:t xml:space="preserve">and before an administrative court concerning the compensation established by the Voivode and possible complains related with this issues. </w:t>
      </w:r>
    </w:p>
    <w:p w:rsidR="002E3D87" w:rsidRPr="00131B44" w:rsidRDefault="00765F60" w:rsidP="006D0F27">
      <w:pPr>
        <w:rPr>
          <w:lang w:val="en-GB"/>
        </w:rPr>
      </w:pPr>
      <w:r w:rsidRPr="00131B44">
        <w:rPr>
          <w:lang w:val="en-GB"/>
        </w:rPr>
        <w:t xml:space="preserve">If respective parties are dissatisfied with a decision issued by the </w:t>
      </w:r>
      <w:r w:rsidR="00FE5319">
        <w:rPr>
          <w:lang w:val="en-GB" w:eastAsia="en-GB"/>
        </w:rPr>
        <w:t>Governor</w:t>
      </w:r>
      <w:r w:rsidRPr="00131B44">
        <w:rPr>
          <w:lang w:val="en-GB"/>
        </w:rPr>
        <w:t xml:space="preserve">, they shall be entitled to the right to appeal to a </w:t>
      </w:r>
      <w:r w:rsidR="00536B5E" w:rsidRPr="00131B44">
        <w:rPr>
          <w:lang w:val="en-GB"/>
        </w:rPr>
        <w:t>Minister</w:t>
      </w:r>
      <w:r w:rsidRPr="00131B44">
        <w:rPr>
          <w:lang w:val="en-GB"/>
        </w:rPr>
        <w:t xml:space="preserve">. All the declarations, motions and evidence submitted in the </w:t>
      </w:r>
      <w:r w:rsidR="00484380" w:rsidRPr="00131B44">
        <w:rPr>
          <w:lang w:val="en-GB"/>
        </w:rPr>
        <w:t xml:space="preserve">appeal </w:t>
      </w:r>
      <w:r w:rsidRPr="00131B44">
        <w:rPr>
          <w:lang w:val="en-GB"/>
        </w:rPr>
        <w:t xml:space="preserve">proceedings before a </w:t>
      </w:r>
      <w:r w:rsidR="00536B5E" w:rsidRPr="00131B44">
        <w:rPr>
          <w:lang w:val="en-GB"/>
        </w:rPr>
        <w:t xml:space="preserve">Minister </w:t>
      </w:r>
      <w:r w:rsidRPr="00131B44">
        <w:rPr>
          <w:lang w:val="en-GB"/>
        </w:rPr>
        <w:t>will have to be considered by him.</w:t>
      </w:r>
    </w:p>
    <w:p w:rsidR="006D0F27" w:rsidRPr="00131B44" w:rsidRDefault="00765F60" w:rsidP="006D0F27">
      <w:pPr>
        <w:rPr>
          <w:lang w:val="en-GB"/>
        </w:rPr>
      </w:pPr>
      <w:r w:rsidRPr="00131B44">
        <w:rPr>
          <w:lang w:val="en-GB"/>
        </w:rPr>
        <w:t xml:space="preserve">In case of dissatisfaction with the decision of the </w:t>
      </w:r>
      <w:r w:rsidR="00536B5E" w:rsidRPr="00131B44">
        <w:rPr>
          <w:lang w:val="en-GB"/>
        </w:rPr>
        <w:t xml:space="preserve">Minister </w:t>
      </w:r>
      <w:r w:rsidRPr="00131B44">
        <w:rPr>
          <w:lang w:val="en-GB"/>
        </w:rPr>
        <w:t xml:space="preserve">(a </w:t>
      </w:r>
      <w:r w:rsidR="00FE5319">
        <w:rPr>
          <w:lang w:val="en-GB" w:eastAsia="en-GB"/>
        </w:rPr>
        <w:t>Governor</w:t>
      </w:r>
      <w:r w:rsidR="009E19AE">
        <w:rPr>
          <w:lang w:val="en-GB"/>
        </w:rPr>
        <w:t xml:space="preserve">’s </w:t>
      </w:r>
      <w:r w:rsidR="00536B5E" w:rsidRPr="00131B44">
        <w:rPr>
          <w:lang w:val="en-GB"/>
        </w:rPr>
        <w:t>decision on a compensation amount</w:t>
      </w:r>
      <w:r w:rsidRPr="00131B44">
        <w:rPr>
          <w:lang w:val="en-GB"/>
        </w:rPr>
        <w:t xml:space="preserve">) the parties enjoy the right to submit an appeal to the </w:t>
      </w:r>
      <w:r w:rsidR="00F30626">
        <w:rPr>
          <w:lang w:val="en-GB"/>
        </w:rPr>
        <w:t>Province</w:t>
      </w:r>
      <w:r w:rsidRPr="00131B44">
        <w:rPr>
          <w:lang w:val="en-GB"/>
        </w:rPr>
        <w:t xml:space="preserve"> Administrative Court. The Court shall examine if the </w:t>
      </w:r>
      <w:r w:rsidR="00FE5319">
        <w:rPr>
          <w:lang w:val="en-GB" w:eastAsia="en-GB"/>
        </w:rPr>
        <w:t>Governor</w:t>
      </w:r>
      <w:r w:rsidRPr="00131B44">
        <w:rPr>
          <w:lang w:val="en-GB"/>
        </w:rPr>
        <w:t xml:space="preserve">and the </w:t>
      </w:r>
      <w:r w:rsidR="00484380" w:rsidRPr="00131B44">
        <w:rPr>
          <w:lang w:val="en-GB"/>
        </w:rPr>
        <w:t>M</w:t>
      </w:r>
      <w:r w:rsidRPr="00131B44">
        <w:rPr>
          <w:lang w:val="en-GB"/>
        </w:rPr>
        <w:t xml:space="preserve">inister have conducted the procedure in this scope in a relevant and reliable manner, including in the scope of taking into account remarks, motions and evidence reported by the parties to the procedure. In accordance with binding legal regulation, the appeal is subject to the court fee in the amount of PLN </w:t>
      </w:r>
      <w:r w:rsidR="009E19AE">
        <w:rPr>
          <w:lang w:val="en-GB"/>
        </w:rPr>
        <w:t>500</w:t>
      </w:r>
      <w:r w:rsidRPr="00131B44">
        <w:rPr>
          <w:lang w:val="en-GB"/>
        </w:rPr>
        <w:t xml:space="preserve">.00. Moreover, the losing party is obliged to refund to the other party the cost of court proceedings. </w:t>
      </w:r>
    </w:p>
    <w:p w:rsidR="006D0F27" w:rsidRPr="00131B44" w:rsidRDefault="00765F60" w:rsidP="006D0F27">
      <w:pPr>
        <w:rPr>
          <w:lang w:val="en-GB"/>
        </w:rPr>
      </w:pPr>
      <w:r w:rsidRPr="00131B44">
        <w:rPr>
          <w:lang w:val="en-GB"/>
        </w:rPr>
        <w:t xml:space="preserve">In case when the decision of the </w:t>
      </w:r>
      <w:r w:rsidR="00F30626">
        <w:rPr>
          <w:lang w:val="en-GB"/>
        </w:rPr>
        <w:t>Province</w:t>
      </w:r>
      <w:r w:rsidRPr="00131B44">
        <w:rPr>
          <w:lang w:val="en-GB"/>
        </w:rPr>
        <w:t xml:space="preserve"> Administrative Court is not satisfactory to a party, they enjoy the right of the cassation appeal to the Supreme Administrative Court. The said </w:t>
      </w:r>
      <w:r w:rsidRPr="00131B44">
        <w:rPr>
          <w:lang w:val="en-GB"/>
        </w:rPr>
        <w:lastRenderedPageBreak/>
        <w:t xml:space="preserve">court shall examine not only the correctness and legality of the procedures run by the </w:t>
      </w:r>
      <w:r w:rsidR="00536B5E" w:rsidRPr="00131B44">
        <w:rPr>
          <w:lang w:val="en-GB"/>
        </w:rPr>
        <w:t xml:space="preserve">Voivode </w:t>
      </w:r>
      <w:r w:rsidRPr="00131B44">
        <w:rPr>
          <w:lang w:val="en-GB"/>
        </w:rPr>
        <w:t xml:space="preserve">or the </w:t>
      </w:r>
      <w:r w:rsidR="00484380" w:rsidRPr="00131B44">
        <w:rPr>
          <w:lang w:val="en-GB"/>
        </w:rPr>
        <w:t>M</w:t>
      </w:r>
      <w:r w:rsidRPr="00131B44">
        <w:rPr>
          <w:lang w:val="en-GB"/>
        </w:rPr>
        <w:t xml:space="preserve">inister, but also the decision of the </w:t>
      </w:r>
      <w:r w:rsidR="00F30626">
        <w:rPr>
          <w:lang w:val="en-GB"/>
        </w:rPr>
        <w:t>Province</w:t>
      </w:r>
      <w:r w:rsidRPr="00131B44">
        <w:rPr>
          <w:lang w:val="en-GB"/>
        </w:rPr>
        <w:t xml:space="preserve"> Administrative Court. The cassation appeal is subject to court fee in the amount of PLN 250. Moreover, the losing party is obliged to refund to the other party the cost of court proceedings. </w:t>
      </w:r>
    </w:p>
    <w:p w:rsidR="006D0F27" w:rsidRPr="00131B44" w:rsidRDefault="006D0F27" w:rsidP="006D0F27">
      <w:pPr>
        <w:rPr>
          <w:lang w:val="en-GB"/>
        </w:rPr>
      </w:pPr>
    </w:p>
    <w:p w:rsidR="00675D02" w:rsidRPr="00131B44" w:rsidRDefault="006D0F27" w:rsidP="00675D02">
      <w:pPr>
        <w:pStyle w:val="Legenda"/>
        <w:rPr>
          <w:lang w:val="en-GB"/>
        </w:rPr>
      </w:pPr>
      <w:r w:rsidRPr="00131B44">
        <w:rPr>
          <w:noProof/>
          <w:lang w:eastAsia="pl-PL"/>
        </w:rPr>
        <w:drawing>
          <wp:anchor distT="0" distB="0" distL="114300" distR="114300" simplePos="0" relativeHeight="251659776" behindDoc="0" locked="0" layoutInCell="1" allowOverlap="1">
            <wp:simplePos x="0" y="0"/>
            <wp:positionH relativeFrom="column">
              <wp:align>left</wp:align>
            </wp:positionH>
            <wp:positionV relativeFrom="paragraph">
              <wp:align>top</wp:align>
            </wp:positionV>
            <wp:extent cx="5485521" cy="4389120"/>
            <wp:effectExtent l="38100" t="0" r="19929" b="0"/>
            <wp:wrapSquare wrapText="bothSides"/>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9" r:lo="rId30" r:qs="rId31" r:cs="rId32"/>
              </a:graphicData>
            </a:graphic>
          </wp:anchor>
        </w:drawing>
      </w:r>
      <w:r w:rsidR="00765F60" w:rsidRPr="00131B44">
        <w:rPr>
          <w:lang w:val="en-GB"/>
        </w:rPr>
        <w:br w:type="textWrapping" w:clear="all"/>
        <w:t>Figure 6 - Appeal management schedule at the stage of IPIP</w:t>
      </w:r>
    </w:p>
    <w:p w:rsidR="006D0F27" w:rsidRPr="00131B44" w:rsidRDefault="00765F60" w:rsidP="006D0F27">
      <w:pPr>
        <w:spacing w:after="240"/>
        <w:rPr>
          <w:lang w:val="en-GB"/>
        </w:rPr>
      </w:pPr>
      <w:r w:rsidRPr="00131B44">
        <w:rPr>
          <w:lang w:val="en-GB"/>
        </w:rPr>
        <w:t xml:space="preserve">Reservations reported by the Parties at the stage of negotiations shall be archived in the reports on negotiation meetings. The reports and other documents as mutually sent by the parties during negotiations, provided that the agreement as to compensation is not reached, shall be handed over to </w:t>
      </w:r>
      <w:r w:rsidR="00FE5319">
        <w:rPr>
          <w:lang w:val="en-GB" w:eastAsia="en-GB"/>
        </w:rPr>
        <w:t>Governor</w:t>
      </w:r>
      <w:r w:rsidRPr="00131B44">
        <w:rPr>
          <w:lang w:val="en-GB"/>
        </w:rPr>
        <w:t xml:space="preserve">. </w:t>
      </w:r>
    </w:p>
    <w:p w:rsidR="006D0F27" w:rsidRPr="00131B44" w:rsidRDefault="00765F60" w:rsidP="006D0F27">
      <w:pPr>
        <w:pStyle w:val="dszasadniczy"/>
        <w:rPr>
          <w:lang w:val="en-GB"/>
        </w:rPr>
      </w:pPr>
      <w:r w:rsidRPr="00131B44">
        <w:rPr>
          <w:lang w:val="en-GB"/>
        </w:rPr>
        <w:t xml:space="preserve">The parties participating in the procedure concerning determination of compensation enjoy the right to free of charge active participation in this procedure and to submit remarks and motions. The remarks and motions are submitted directly to </w:t>
      </w:r>
      <w:r w:rsidR="00D32AB2" w:rsidRPr="00131B44">
        <w:rPr>
          <w:lang w:val="en-GB"/>
        </w:rPr>
        <w:t xml:space="preserve">the </w:t>
      </w:r>
      <w:r w:rsidRPr="00131B44">
        <w:rPr>
          <w:lang w:val="en-GB"/>
        </w:rPr>
        <w:t xml:space="preserve">body conducting the proceedings. In case when a given remark or motion requires an answer on the part of the </w:t>
      </w:r>
      <w:r w:rsidR="00484380" w:rsidRPr="00131B44">
        <w:rPr>
          <w:lang w:val="en-GB"/>
        </w:rPr>
        <w:t>Employer</w:t>
      </w:r>
      <w:r w:rsidRPr="00131B44">
        <w:rPr>
          <w:lang w:val="en-GB"/>
        </w:rPr>
        <w:t xml:space="preserve">, they shall immediately present their opinion in the case and hand it over to a competent body. The answers of the </w:t>
      </w:r>
      <w:r w:rsidR="00484380" w:rsidRPr="00131B44">
        <w:rPr>
          <w:lang w:val="en-GB"/>
        </w:rPr>
        <w:t>Employer</w:t>
      </w:r>
      <w:r w:rsidRPr="00131B44">
        <w:rPr>
          <w:lang w:val="en-GB"/>
        </w:rPr>
        <w:t xml:space="preserve"> shall be served via the body conducting the proceedings. </w:t>
      </w:r>
    </w:p>
    <w:p w:rsidR="006D0F27" w:rsidRPr="00131B44" w:rsidRDefault="00765F60" w:rsidP="006D0F27">
      <w:pPr>
        <w:rPr>
          <w:lang w:val="en-GB"/>
        </w:rPr>
      </w:pPr>
      <w:r w:rsidRPr="00131B44">
        <w:rPr>
          <w:lang w:val="en-GB"/>
        </w:rPr>
        <w:t xml:space="preserve"> </w:t>
      </w:r>
    </w:p>
    <w:p w:rsidR="006D0F27" w:rsidRPr="00131B44" w:rsidRDefault="006D0F27" w:rsidP="006D0F27">
      <w:pPr>
        <w:keepNext/>
        <w:rPr>
          <w:lang w:val="en-GB"/>
        </w:rPr>
      </w:pPr>
      <w:r w:rsidRPr="00131B44">
        <w:rPr>
          <w:noProof/>
          <w:lang w:eastAsia="pl-PL"/>
        </w:rPr>
        <w:lastRenderedPageBreak/>
        <w:drawing>
          <wp:inline distT="0" distB="0" distL="0" distR="0">
            <wp:extent cx="5486400" cy="4391025"/>
            <wp:effectExtent l="38100" t="0" r="38100" b="0"/>
            <wp:docPr id="5" name="Diagra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4" r:lo="rId35" r:qs="rId36" r:cs="rId37"/>
              </a:graphicData>
            </a:graphic>
          </wp:inline>
        </w:drawing>
      </w:r>
    </w:p>
    <w:p w:rsidR="006D0F27" w:rsidRPr="00131B44" w:rsidRDefault="00765F60" w:rsidP="006D0F27">
      <w:pPr>
        <w:pStyle w:val="Legenda"/>
        <w:rPr>
          <w:lang w:val="en-GB"/>
        </w:rPr>
      </w:pPr>
      <w:r w:rsidRPr="00131B44">
        <w:rPr>
          <w:lang w:val="en-GB"/>
        </w:rPr>
        <w:t>Figure 7 - Mechanism of claim management at the stage of issuing the decision on the amount of compensation</w:t>
      </w:r>
    </w:p>
    <w:p w:rsidR="00675D02" w:rsidRPr="00131B44" w:rsidRDefault="00675D02" w:rsidP="00675D02">
      <w:pPr>
        <w:pStyle w:val="Nagwek2"/>
        <w:rPr>
          <w:lang w:val="en-GB"/>
        </w:rPr>
      </w:pPr>
      <w:bookmarkStart w:id="139" w:name="_Toc441560404"/>
      <w:bookmarkStart w:id="140" w:name="_Toc469986919"/>
      <w:r w:rsidRPr="00131B44">
        <w:rPr>
          <w:lang w:val="en-GB"/>
        </w:rPr>
        <w:t>Mechanism of submitting complaints and motions concerning the performance of the Contract</w:t>
      </w:r>
      <w:bookmarkEnd w:id="139"/>
      <w:bookmarkEnd w:id="140"/>
    </w:p>
    <w:p w:rsidR="00675D02" w:rsidRPr="00131B44" w:rsidRDefault="00675D02" w:rsidP="00675D02">
      <w:pPr>
        <w:rPr>
          <w:lang w:val="en-GB"/>
        </w:rPr>
      </w:pPr>
      <w:r w:rsidRPr="00131B44">
        <w:rPr>
          <w:lang w:val="en-GB"/>
        </w:rPr>
        <w:t xml:space="preserve">Mechanism of submitting complaints and motions concerning construction and installation works carried out by the Contractor shall be implemented at the beginning of the entire process and shall be binding throughout the implementation, operation and conclusion of the </w:t>
      </w:r>
      <w:r w:rsidR="008E4136">
        <w:rPr>
          <w:lang w:val="en-GB"/>
        </w:rPr>
        <w:t>Contract</w:t>
      </w:r>
      <w:r w:rsidRPr="00131B44">
        <w:rPr>
          <w:lang w:val="en-GB"/>
        </w:rPr>
        <w:t>.</w:t>
      </w:r>
    </w:p>
    <w:p w:rsidR="00675D02" w:rsidRPr="00131B44" w:rsidRDefault="00675D02" w:rsidP="00675D02">
      <w:pPr>
        <w:pStyle w:val="Nagwek3"/>
        <w:rPr>
          <w:lang w:val="en-GB"/>
        </w:rPr>
      </w:pPr>
      <w:bookmarkStart w:id="141" w:name="_Toc441230157"/>
      <w:bookmarkStart w:id="142" w:name="_Toc441560405"/>
      <w:bookmarkStart w:id="143" w:name="_Toc469986920"/>
      <w:r w:rsidRPr="00131B44">
        <w:rPr>
          <w:lang w:val="en-GB"/>
        </w:rPr>
        <w:t>Acquiring real properties on the basis of the Special Flood Act</w:t>
      </w:r>
      <w:bookmarkEnd w:id="141"/>
      <w:bookmarkEnd w:id="142"/>
      <w:bookmarkEnd w:id="143"/>
    </w:p>
    <w:p w:rsidR="00675D02" w:rsidRPr="00131B44" w:rsidRDefault="00675D02" w:rsidP="00675D02">
      <w:pPr>
        <w:rPr>
          <w:lang w:val="en-GB"/>
        </w:rPr>
      </w:pPr>
      <w:r w:rsidRPr="00131B44">
        <w:rPr>
          <w:lang w:val="en-GB"/>
        </w:rPr>
        <w:t>A complaint or a motion may be submitted by a party in one of the following three locations:</w:t>
      </w:r>
    </w:p>
    <w:p w:rsidR="00675D02" w:rsidRPr="00131B44" w:rsidRDefault="00675D02" w:rsidP="00675D02">
      <w:pPr>
        <w:rPr>
          <w:lang w:val="en-GB"/>
        </w:rPr>
      </w:pPr>
      <w:r w:rsidRPr="00131B44">
        <w:rPr>
          <w:lang w:val="en-GB"/>
        </w:rPr>
        <w:t xml:space="preserve">1. Directly at the Project Office which will function as a consulting centre: </w:t>
      </w:r>
    </w:p>
    <w:p w:rsidR="00675D02" w:rsidRPr="00131B44" w:rsidRDefault="00675D02" w:rsidP="00675D02">
      <w:pPr>
        <w:rPr>
          <w:lang w:val="en-GB"/>
        </w:rPr>
      </w:pPr>
      <w:r w:rsidRPr="00131B44">
        <w:rPr>
          <w:lang w:val="en-GB"/>
        </w:rPr>
        <w:t>Office of the Engineer-Consultant:</w:t>
      </w:r>
    </w:p>
    <w:p w:rsidR="00675D02" w:rsidRPr="00131B44" w:rsidRDefault="00675D02" w:rsidP="00675D02">
      <w:pPr>
        <w:rPr>
          <w:lang w:val="en-GB"/>
        </w:rPr>
      </w:pPr>
      <w:r w:rsidRPr="00131B44">
        <w:rPr>
          <w:lang w:val="en-GB"/>
        </w:rPr>
        <w:t xml:space="preserve">………………………………………… </w:t>
      </w:r>
    </w:p>
    <w:p w:rsidR="00675D02" w:rsidRPr="00131B44" w:rsidRDefault="00675D02" w:rsidP="00675D02">
      <w:pPr>
        <w:rPr>
          <w:lang w:val="en-GB"/>
        </w:rPr>
      </w:pPr>
      <w:r w:rsidRPr="00131B44">
        <w:rPr>
          <w:lang w:val="en-GB"/>
        </w:rPr>
        <w:t>…………………………………………., Poland</w:t>
      </w:r>
    </w:p>
    <w:p w:rsidR="00675D02" w:rsidRDefault="00675D02" w:rsidP="00675D02">
      <w:pPr>
        <w:rPr>
          <w:lang w:val="en-GB"/>
        </w:rPr>
      </w:pPr>
    </w:p>
    <w:p w:rsidR="008E4136" w:rsidRDefault="008E4136" w:rsidP="00675D02">
      <w:pPr>
        <w:rPr>
          <w:lang w:val="en-GB"/>
        </w:rPr>
      </w:pPr>
    </w:p>
    <w:p w:rsidR="008E4136" w:rsidRPr="00131B44" w:rsidRDefault="008E4136" w:rsidP="00675D02">
      <w:pPr>
        <w:rPr>
          <w:lang w:val="en-GB"/>
        </w:rPr>
      </w:pPr>
    </w:p>
    <w:p w:rsidR="00675D02" w:rsidRDefault="00675D02" w:rsidP="00675D02">
      <w:pPr>
        <w:rPr>
          <w:lang w:val="en-GB"/>
        </w:rPr>
      </w:pPr>
      <w:r w:rsidRPr="00131B44">
        <w:rPr>
          <w:lang w:val="en-GB"/>
        </w:rPr>
        <w:lastRenderedPageBreak/>
        <w:t>2. Directly in the seat of the Employer:</w:t>
      </w:r>
    </w:p>
    <w:p w:rsidR="00715C24" w:rsidRPr="00131B44" w:rsidRDefault="00715C24" w:rsidP="00675D02">
      <w:pPr>
        <w:rPr>
          <w:lang w:val="en-GB"/>
        </w:rPr>
      </w:pPr>
    </w:p>
    <w:p w:rsidR="00675D02" w:rsidRPr="00131B44" w:rsidRDefault="00675D02" w:rsidP="00675D02">
      <w:pPr>
        <w:rPr>
          <w:lang w:val="en-GB"/>
        </w:rPr>
      </w:pPr>
      <w:r w:rsidRPr="00131B44">
        <w:rPr>
          <w:lang w:val="en-GB"/>
        </w:rPr>
        <w:t xml:space="preserve">Świętokrzyski Board of </w:t>
      </w:r>
      <w:r w:rsidR="00715C24">
        <w:rPr>
          <w:lang w:val="en-GB"/>
        </w:rPr>
        <w:t>Amelioration and Hydraulic Structures</w:t>
      </w:r>
      <w:r w:rsidRPr="00131B44">
        <w:rPr>
          <w:lang w:val="en-GB"/>
        </w:rPr>
        <w:t xml:space="preserve">   </w:t>
      </w:r>
    </w:p>
    <w:p w:rsidR="00675D02" w:rsidRPr="00131B44" w:rsidRDefault="00675D02" w:rsidP="00675D02">
      <w:pPr>
        <w:rPr>
          <w:lang w:val="en-GB"/>
        </w:rPr>
      </w:pPr>
      <w:r w:rsidRPr="00131B44">
        <w:rPr>
          <w:lang w:val="en-GB"/>
        </w:rPr>
        <w:t>ul. Witosa 86,</w:t>
      </w:r>
    </w:p>
    <w:p w:rsidR="00675D02" w:rsidRPr="00131B44" w:rsidRDefault="00675D02" w:rsidP="00675D02">
      <w:pPr>
        <w:rPr>
          <w:lang w:val="en-GB"/>
        </w:rPr>
      </w:pPr>
      <w:r w:rsidRPr="00131B44">
        <w:rPr>
          <w:lang w:val="en-GB"/>
        </w:rPr>
        <w:t>25-561 Kielce</w:t>
      </w:r>
    </w:p>
    <w:p w:rsidR="00675D02" w:rsidRPr="00131B44" w:rsidRDefault="00675D02" w:rsidP="00675D02">
      <w:pPr>
        <w:rPr>
          <w:lang w:val="en-GB"/>
        </w:rPr>
      </w:pPr>
    </w:p>
    <w:p w:rsidR="00675D02" w:rsidRPr="00131B44" w:rsidRDefault="008C11B3" w:rsidP="00675D02">
      <w:pPr>
        <w:rPr>
          <w:lang w:val="en-GB"/>
        </w:rPr>
      </w:pPr>
      <w:r w:rsidRPr="00131B44">
        <w:rPr>
          <w:lang w:val="en-GB"/>
        </w:rPr>
        <w:t>3</w:t>
      </w:r>
      <w:r w:rsidR="00675D02" w:rsidRPr="00131B44">
        <w:rPr>
          <w:lang w:val="en-GB"/>
        </w:rPr>
        <w:t>. In addition, complaints and motions may be submitted:</w:t>
      </w:r>
    </w:p>
    <w:p w:rsidR="00675D02" w:rsidRPr="00131B44" w:rsidRDefault="00675D02" w:rsidP="00675D02">
      <w:pPr>
        <w:rPr>
          <w:lang w:val="en-GB"/>
        </w:rPr>
      </w:pPr>
      <w:r w:rsidRPr="00131B44">
        <w:rPr>
          <w:lang w:val="en-GB"/>
        </w:rPr>
        <w:t xml:space="preserve">- By means of post to the above provided address, or </w:t>
      </w:r>
    </w:p>
    <w:p w:rsidR="00675D02" w:rsidRPr="00131B44" w:rsidRDefault="00675D02" w:rsidP="00675D02">
      <w:pPr>
        <w:rPr>
          <w:lang w:val="en-GB"/>
        </w:rPr>
      </w:pPr>
      <w:r w:rsidRPr="00131B44">
        <w:rPr>
          <w:lang w:val="en-GB"/>
        </w:rPr>
        <w:t xml:space="preserve">- Via Internet: </w:t>
      </w:r>
    </w:p>
    <w:p w:rsidR="00675D02" w:rsidRPr="00131B44" w:rsidRDefault="00675D02" w:rsidP="00675D02">
      <w:pPr>
        <w:rPr>
          <w:lang w:val="en-GB"/>
        </w:rPr>
      </w:pPr>
      <w:r w:rsidRPr="00131B44">
        <w:rPr>
          <w:lang w:val="en-GB"/>
        </w:rPr>
        <w:t xml:space="preserve">website ………………………………..; </w:t>
      </w:r>
    </w:p>
    <w:p w:rsidR="00675D02" w:rsidRPr="00131B44" w:rsidRDefault="00675D02" w:rsidP="00675D02">
      <w:pPr>
        <w:rPr>
          <w:lang w:val="en-GB"/>
        </w:rPr>
      </w:pPr>
      <w:r w:rsidRPr="00131B44">
        <w:rPr>
          <w:lang w:val="en-GB"/>
        </w:rPr>
        <w:t>e-mail: ………………………………………………</w:t>
      </w:r>
    </w:p>
    <w:p w:rsidR="00675D02" w:rsidRDefault="00675D02" w:rsidP="00675D02">
      <w:pPr>
        <w:rPr>
          <w:lang w:val="en-GB"/>
        </w:rPr>
      </w:pPr>
    </w:p>
    <w:p w:rsidR="00AF145F" w:rsidRPr="00E93709" w:rsidRDefault="00AF145F" w:rsidP="00AF145F">
      <w:pPr>
        <w:rPr>
          <w:lang w:val="en-GB"/>
        </w:rPr>
      </w:pPr>
      <w:r w:rsidRPr="00E93709">
        <w:rPr>
          <w:lang w:val="en-GB"/>
        </w:rPr>
        <w:t>- Hot line – complaints may be submitted under the following telephone number:</w:t>
      </w:r>
    </w:p>
    <w:p w:rsidR="00AF145F" w:rsidRPr="00E93709" w:rsidRDefault="00AF145F" w:rsidP="00AF145F">
      <w:pPr>
        <w:rPr>
          <w:lang w:val="en-GB"/>
        </w:rPr>
      </w:pPr>
      <w:r w:rsidRPr="00E93709">
        <w:rPr>
          <w:lang w:val="en-GB"/>
        </w:rPr>
        <w:t xml:space="preserve">+48 …………………………………. </w:t>
      </w:r>
    </w:p>
    <w:p w:rsidR="00AF145F" w:rsidRPr="00E93709" w:rsidRDefault="00AF145F" w:rsidP="00AF145F">
      <w:pPr>
        <w:rPr>
          <w:lang w:val="en-GB"/>
        </w:rPr>
      </w:pPr>
      <w:r w:rsidRPr="00E93709">
        <w:rPr>
          <w:lang w:val="en-GB"/>
        </w:rPr>
        <w:t>fax: +48 ……………………………..</w:t>
      </w:r>
    </w:p>
    <w:p w:rsidR="00AF145F" w:rsidRPr="00131B44" w:rsidRDefault="00AF145F" w:rsidP="00675D02">
      <w:pPr>
        <w:rPr>
          <w:lang w:val="en-GB"/>
        </w:rPr>
      </w:pPr>
    </w:p>
    <w:p w:rsidR="00675D02" w:rsidRPr="00131B44" w:rsidRDefault="00675D02" w:rsidP="00675D02">
      <w:pPr>
        <w:pStyle w:val="Nagwek3"/>
        <w:rPr>
          <w:lang w:val="en-GB"/>
        </w:rPr>
      </w:pPr>
      <w:bookmarkStart w:id="144" w:name="_Toc441560406"/>
      <w:bookmarkStart w:id="145" w:name="_Toc469986921"/>
      <w:r w:rsidRPr="00131B44">
        <w:rPr>
          <w:lang w:val="en-GB"/>
        </w:rPr>
        <w:t>Due dates for considering complaints and motions</w:t>
      </w:r>
      <w:bookmarkEnd w:id="144"/>
      <w:bookmarkEnd w:id="145"/>
    </w:p>
    <w:p w:rsidR="00675D02" w:rsidRPr="00131B44" w:rsidRDefault="00675D02" w:rsidP="00675D02">
      <w:pPr>
        <w:rPr>
          <w:lang w:val="en-GB"/>
        </w:rPr>
      </w:pPr>
      <w:r w:rsidRPr="00131B44">
        <w:rPr>
          <w:lang w:val="en-GB"/>
        </w:rPr>
        <w:t>Due dates for considering complaints and motions:</w:t>
      </w:r>
    </w:p>
    <w:p w:rsidR="00675D02" w:rsidRPr="00131B44" w:rsidRDefault="00675D02" w:rsidP="00675D02">
      <w:pPr>
        <w:rPr>
          <w:lang w:val="en-GB"/>
        </w:rPr>
      </w:pPr>
      <w:r w:rsidRPr="00131B44">
        <w:rPr>
          <w:lang w:val="en-GB"/>
        </w:rPr>
        <w:t>- confirmation of being served with a complaint drawn-up in writing: within 7 days of the incoming date of a complaint.</w:t>
      </w:r>
    </w:p>
    <w:p w:rsidR="00675D02" w:rsidRPr="00131B44" w:rsidRDefault="00675D02" w:rsidP="00675D02">
      <w:pPr>
        <w:rPr>
          <w:lang w:val="en-GB"/>
        </w:rPr>
      </w:pPr>
      <w:r w:rsidRPr="00131B44">
        <w:rPr>
          <w:lang w:val="en-GB"/>
        </w:rPr>
        <w:t xml:space="preserve">- proposed solutions: </w:t>
      </w:r>
      <w:r w:rsidR="00A1513E">
        <w:rPr>
          <w:lang w:val="en-GB"/>
        </w:rPr>
        <w:t xml:space="preserve">from 7 to </w:t>
      </w:r>
      <w:r w:rsidRPr="00131B44">
        <w:rPr>
          <w:lang w:val="en-GB"/>
        </w:rPr>
        <w:t>30 days of the incoming date of a complaint.</w:t>
      </w:r>
    </w:p>
    <w:p w:rsidR="00675D02" w:rsidRPr="00131B44" w:rsidRDefault="00675D02" w:rsidP="00675D02">
      <w:pPr>
        <w:rPr>
          <w:lang w:val="en-GB"/>
        </w:rPr>
      </w:pPr>
      <w:r w:rsidRPr="00131B44">
        <w:rPr>
          <w:lang w:val="en-GB"/>
        </w:rPr>
        <w:t xml:space="preserve">The rules for considering complaints and motions, referred to in item </w:t>
      </w:r>
      <w:r w:rsidR="00FC55CF">
        <w:rPr>
          <w:lang w:val="en-GB"/>
        </w:rPr>
        <w:t>10</w:t>
      </w:r>
      <w:r w:rsidRPr="00131B44">
        <w:rPr>
          <w:lang w:val="en-GB"/>
        </w:rPr>
        <w:t>.2, shall be binding also in the case of such complaints.</w:t>
      </w:r>
    </w:p>
    <w:p w:rsidR="00675D02" w:rsidRPr="00131B44" w:rsidRDefault="00675D02" w:rsidP="00675D02">
      <w:pPr>
        <w:rPr>
          <w:lang w:val="en-GB"/>
        </w:rPr>
      </w:pPr>
      <w:r w:rsidRPr="00131B44">
        <w:rPr>
          <w:lang w:val="en-GB"/>
        </w:rPr>
        <w:t xml:space="preserve">Proposed form of complaint registration is presented in </w:t>
      </w:r>
      <w:r w:rsidR="00F90B9F" w:rsidRPr="00131B44">
        <w:rPr>
          <w:lang w:val="en-GB"/>
        </w:rPr>
        <w:t>item</w:t>
      </w:r>
      <w:r w:rsidRPr="00131B44">
        <w:rPr>
          <w:lang w:val="en-GB"/>
        </w:rPr>
        <w:t xml:space="preserve"> </w:t>
      </w:r>
      <w:r w:rsidR="00FC55CF">
        <w:rPr>
          <w:lang w:val="en-GB"/>
        </w:rPr>
        <w:t>15</w:t>
      </w:r>
      <w:r w:rsidRPr="00131B44">
        <w:rPr>
          <w:lang w:val="en-GB"/>
        </w:rPr>
        <w:t>.</w:t>
      </w:r>
      <w:r w:rsidR="009E19AE">
        <w:rPr>
          <w:lang w:val="en-GB"/>
        </w:rPr>
        <w:t>1</w:t>
      </w:r>
      <w:r w:rsidRPr="00131B44">
        <w:rPr>
          <w:lang w:val="en-GB"/>
        </w:rPr>
        <w:t>.</w:t>
      </w:r>
    </w:p>
    <w:p w:rsidR="00675D02" w:rsidRPr="00131B44" w:rsidRDefault="00675D02" w:rsidP="00675D02">
      <w:pPr>
        <w:pStyle w:val="dszasadniczy"/>
        <w:rPr>
          <w:rFonts w:cs="Arial"/>
          <w:lang w:val="en-GB"/>
        </w:rPr>
      </w:pPr>
    </w:p>
    <w:p w:rsidR="00675D02" w:rsidRPr="00131B44" w:rsidRDefault="00675D02" w:rsidP="00675D02">
      <w:pPr>
        <w:pStyle w:val="Nagwek3"/>
        <w:rPr>
          <w:lang w:val="en-GB"/>
        </w:rPr>
      </w:pPr>
      <w:bookmarkStart w:id="146" w:name="_Toc441560407"/>
      <w:bookmarkStart w:id="147" w:name="_Toc469986922"/>
      <w:r w:rsidRPr="00131B44">
        <w:rPr>
          <w:lang w:val="en-GB"/>
        </w:rPr>
        <w:t>Persons responsible for considering complaints and motions</w:t>
      </w:r>
      <w:bookmarkEnd w:id="146"/>
      <w:bookmarkEnd w:id="147"/>
    </w:p>
    <w:p w:rsidR="00675D02" w:rsidRPr="00131B44" w:rsidRDefault="00675D02" w:rsidP="00675D02">
      <w:pPr>
        <w:rPr>
          <w:lang w:val="en-GB"/>
        </w:rPr>
      </w:pPr>
      <w:r w:rsidRPr="00131B44">
        <w:rPr>
          <w:lang w:val="en-GB"/>
        </w:rPr>
        <w:t>A unit (Community Consultant) will be appointed within the Project organisational structure which will be responsible for contacting the society and processing social complaints. This unit shall also include one person from the Consulting Engineer's team with competences and experience needed within this scope.</w:t>
      </w:r>
    </w:p>
    <w:p w:rsidR="00675D02" w:rsidRPr="00131B44" w:rsidRDefault="00675D02" w:rsidP="00675D02">
      <w:pPr>
        <w:pStyle w:val="dszasadniczy"/>
        <w:rPr>
          <w:rFonts w:cs="Arial"/>
          <w:lang w:val="en-GB"/>
        </w:rPr>
      </w:pPr>
    </w:p>
    <w:p w:rsidR="00675D02" w:rsidRPr="00131B44" w:rsidRDefault="00675D02" w:rsidP="00675D02">
      <w:pPr>
        <w:pStyle w:val="Nagwek3"/>
        <w:rPr>
          <w:lang w:val="en-GB"/>
        </w:rPr>
      </w:pPr>
      <w:bookmarkStart w:id="148" w:name="_Toc441560408"/>
      <w:bookmarkStart w:id="149" w:name="_Toc469986923"/>
      <w:r w:rsidRPr="00131B44">
        <w:rPr>
          <w:lang w:val="en-GB"/>
        </w:rPr>
        <w:lastRenderedPageBreak/>
        <w:t>Audits and independent appeal mechanism</w:t>
      </w:r>
      <w:bookmarkEnd w:id="148"/>
      <w:bookmarkEnd w:id="149"/>
    </w:p>
    <w:p w:rsidR="00481B2F" w:rsidRPr="00131B44" w:rsidRDefault="00675D02">
      <w:pPr>
        <w:rPr>
          <w:rFonts w:cs="Arial"/>
          <w:lang w:val="en-GB"/>
        </w:rPr>
      </w:pPr>
      <w:r w:rsidRPr="00131B44">
        <w:rPr>
          <w:lang w:val="en-GB"/>
        </w:rPr>
        <w:t>It is anticipated to conduct periodical (once per six months) internal audits of the effectiveness of the “mechanism of complaints and grievances” for the purpose of assessing the effects of the system implemented.</w:t>
      </w:r>
    </w:p>
    <w:p w:rsidR="006D0F27" w:rsidRPr="00131B44" w:rsidRDefault="00765F60" w:rsidP="006D0F27">
      <w:pPr>
        <w:pStyle w:val="Nagwek1"/>
        <w:rPr>
          <w:lang w:val="en-GB"/>
        </w:rPr>
      </w:pPr>
      <w:bookmarkStart w:id="150" w:name="_Toc416223157"/>
      <w:bookmarkStart w:id="151" w:name="_Toc418076719"/>
      <w:bookmarkStart w:id="152" w:name="_Toc419201581"/>
      <w:bookmarkStart w:id="153" w:name="_Toc469986924"/>
      <w:r w:rsidRPr="00131B44">
        <w:rPr>
          <w:lang w:val="en-GB"/>
        </w:rPr>
        <w:lastRenderedPageBreak/>
        <w:t>Institutional structure and implementation team</w:t>
      </w:r>
      <w:bookmarkEnd w:id="150"/>
      <w:bookmarkEnd w:id="151"/>
      <w:bookmarkEnd w:id="152"/>
      <w:bookmarkEnd w:id="153"/>
      <w:r w:rsidRPr="00131B44">
        <w:rPr>
          <w:lang w:val="en-GB"/>
        </w:rPr>
        <w:t xml:space="preserve"> </w:t>
      </w:r>
    </w:p>
    <w:p w:rsidR="006D0F27" w:rsidRPr="00131B44" w:rsidRDefault="0069321B" w:rsidP="006D0F27">
      <w:pPr>
        <w:rPr>
          <w:sz w:val="20"/>
          <w:lang w:val="en-GB"/>
        </w:rPr>
      </w:pPr>
      <w:r w:rsidRPr="00131B44">
        <w:rPr>
          <w:noProof/>
          <w:sz w:val="20"/>
          <w:lang w:eastAsia="pl-PL"/>
        </w:rPr>
        <w:drawing>
          <wp:inline distT="0" distB="0" distL="0" distR="0">
            <wp:extent cx="5743575" cy="4086225"/>
            <wp:effectExtent l="0" t="0" r="28575" b="0"/>
            <wp:docPr id="12" name="Diagram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9" r:lo="rId40" r:qs="rId41" r:cs="rId42"/>
              </a:graphicData>
            </a:graphic>
          </wp:inline>
        </w:drawing>
      </w:r>
    </w:p>
    <w:p w:rsidR="00080CA4" w:rsidRPr="00131B44" w:rsidRDefault="00E10C1D" w:rsidP="00080CA4">
      <w:pPr>
        <w:rPr>
          <w:lang w:val="en-GB"/>
        </w:rPr>
      </w:pPr>
      <w:r w:rsidRPr="00131B44">
        <w:rPr>
          <w:lang w:val="en-GB"/>
        </w:rPr>
        <w:t>Figure 8</w:t>
      </w:r>
      <w:r w:rsidR="003E2EE0" w:rsidRPr="00131B44">
        <w:rPr>
          <w:lang w:val="en-GB"/>
        </w:rPr>
        <w:t xml:space="preserve">. </w:t>
      </w:r>
      <w:r w:rsidR="009D5D75" w:rsidRPr="00131B44">
        <w:rPr>
          <w:lang w:val="en-GB"/>
        </w:rPr>
        <w:t>Institutional structure of IPIP implementation</w:t>
      </w:r>
      <w:r w:rsidR="003E2EE0" w:rsidRPr="00131B44">
        <w:rPr>
          <w:lang w:val="en-GB"/>
        </w:rPr>
        <w:t>.</w:t>
      </w:r>
    </w:p>
    <w:p w:rsidR="00080CA4" w:rsidRPr="00131B44" w:rsidRDefault="005C2E24" w:rsidP="00080CA4">
      <w:pPr>
        <w:ind w:left="1416"/>
        <w:rPr>
          <w:lang w:val="en-GB"/>
        </w:rPr>
      </w:pPr>
      <w:r w:rsidRPr="00131B44">
        <w:rPr>
          <w:noProof/>
          <w:lang w:eastAsia="pl-PL"/>
        </w:rPr>
        <w:drawing>
          <wp:inline distT="0" distB="0" distL="0" distR="0">
            <wp:extent cx="4314825" cy="2571750"/>
            <wp:effectExtent l="19050" t="0" r="9525" b="0"/>
            <wp:docPr id="20"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4" r:lo="rId45" r:qs="rId46" r:cs="rId47"/>
              </a:graphicData>
            </a:graphic>
          </wp:inline>
        </w:drawing>
      </w:r>
    </w:p>
    <w:p w:rsidR="00080CA4" w:rsidRPr="00131B44" w:rsidRDefault="00080CA4" w:rsidP="00080CA4">
      <w:pPr>
        <w:jc w:val="center"/>
        <w:rPr>
          <w:lang w:val="en-GB"/>
        </w:rPr>
      </w:pPr>
    </w:p>
    <w:p w:rsidR="00080CA4" w:rsidRPr="00131B44" w:rsidRDefault="009D5D75" w:rsidP="00080CA4">
      <w:pPr>
        <w:rPr>
          <w:lang w:val="en-GB"/>
        </w:rPr>
      </w:pPr>
      <w:r w:rsidRPr="00131B44">
        <w:rPr>
          <w:lang w:val="en-GB"/>
        </w:rPr>
        <w:t>Figure 9</w:t>
      </w:r>
      <w:r w:rsidR="00080CA4" w:rsidRPr="00131B44">
        <w:rPr>
          <w:lang w:val="en-GB"/>
        </w:rPr>
        <w:t xml:space="preserve">. </w:t>
      </w:r>
      <w:r w:rsidRPr="00131B44">
        <w:rPr>
          <w:lang w:val="en-GB"/>
        </w:rPr>
        <w:t>Institutional structure in the scope of IPIP implementation with visible place within the structures of PCU</w:t>
      </w:r>
      <w:r w:rsidR="00080CA4" w:rsidRPr="00131B44">
        <w:rPr>
          <w:lang w:val="en-GB"/>
        </w:rPr>
        <w:t>.</w:t>
      </w:r>
    </w:p>
    <w:p w:rsidR="00080CA4" w:rsidRPr="00131B44" w:rsidRDefault="00080CA4" w:rsidP="0000392B">
      <w:pPr>
        <w:rPr>
          <w:lang w:val="en-GB"/>
        </w:rPr>
      </w:pPr>
    </w:p>
    <w:p w:rsidR="0000392B" w:rsidRPr="00131B44" w:rsidRDefault="00765F60" w:rsidP="0000392B">
      <w:pPr>
        <w:rPr>
          <w:lang w:val="en-GB"/>
        </w:rPr>
      </w:pPr>
      <w:r w:rsidRPr="00131B44">
        <w:rPr>
          <w:lang w:val="en-GB"/>
        </w:rPr>
        <w:lastRenderedPageBreak/>
        <w:t>RAP Consultant for this RAP is JV Sweco Consulting Sp. z o.o./ Sweco Nederland B.V. / Artelia Ville &amp; Transport SAS / Artelia Sp. z o.o. / EKOCENTRUM Sp. z o.o.</w:t>
      </w:r>
    </w:p>
    <w:p w:rsidR="0000392B" w:rsidRPr="00131B44" w:rsidRDefault="00765F60" w:rsidP="0000392B">
      <w:pPr>
        <w:rPr>
          <w:lang w:val="en-GB"/>
        </w:rPr>
      </w:pPr>
      <w:r w:rsidRPr="00131B44">
        <w:rPr>
          <w:lang w:val="en-GB"/>
        </w:rPr>
        <w:t>The scope of competences of RAP preparation team is as follows:</w:t>
      </w:r>
    </w:p>
    <w:p w:rsidR="0000392B" w:rsidRPr="00131B44" w:rsidRDefault="008C11B3" w:rsidP="00C86F16">
      <w:pPr>
        <w:pStyle w:val="Akapitzlist"/>
        <w:numPr>
          <w:ilvl w:val="0"/>
          <w:numId w:val="25"/>
        </w:numPr>
        <w:rPr>
          <w:lang w:val="en-GB"/>
        </w:rPr>
      </w:pPr>
      <w:r w:rsidRPr="00131B44">
        <w:rPr>
          <w:lang w:val="en-GB"/>
        </w:rPr>
        <w:t>Employer</w:t>
      </w:r>
      <w:r w:rsidR="00765F60" w:rsidRPr="00131B44">
        <w:rPr>
          <w:lang w:val="en-GB"/>
        </w:rPr>
        <w:t>: coordination of RAP preparation:</w:t>
      </w:r>
    </w:p>
    <w:p w:rsidR="0000392B" w:rsidRPr="00131B44" w:rsidRDefault="00765F60" w:rsidP="00C86F16">
      <w:pPr>
        <w:pStyle w:val="Akapitzlist"/>
        <w:numPr>
          <w:ilvl w:val="0"/>
          <w:numId w:val="26"/>
        </w:numPr>
        <w:rPr>
          <w:lang w:val="en-GB"/>
        </w:rPr>
      </w:pPr>
      <w:r w:rsidRPr="00131B44">
        <w:rPr>
          <w:lang w:val="en-GB"/>
        </w:rPr>
        <w:t>Facilitating supervision over RAP preparation,</w:t>
      </w:r>
    </w:p>
    <w:p w:rsidR="0000392B" w:rsidRPr="00131B44" w:rsidRDefault="00765F60" w:rsidP="00C86F16">
      <w:pPr>
        <w:pStyle w:val="Akapitzlist"/>
        <w:numPr>
          <w:ilvl w:val="0"/>
          <w:numId w:val="26"/>
        </w:numPr>
        <w:rPr>
          <w:lang w:val="en-GB"/>
        </w:rPr>
      </w:pPr>
      <w:r w:rsidRPr="00131B44">
        <w:rPr>
          <w:lang w:val="en-GB"/>
        </w:rPr>
        <w:t>Ensuring information exchange between RAP Consultant and Designer,</w:t>
      </w:r>
    </w:p>
    <w:p w:rsidR="0000392B" w:rsidRPr="00131B44" w:rsidRDefault="00765F60" w:rsidP="00C86F16">
      <w:pPr>
        <w:pStyle w:val="Akapitzlist"/>
        <w:numPr>
          <w:ilvl w:val="0"/>
          <w:numId w:val="26"/>
        </w:numPr>
        <w:rPr>
          <w:lang w:val="en-GB"/>
        </w:rPr>
      </w:pPr>
      <w:r w:rsidRPr="00131B44">
        <w:rPr>
          <w:lang w:val="en-GB"/>
        </w:rPr>
        <w:t>Ensuring the introduction to CD of changes arising in the course of preparing RAP,</w:t>
      </w:r>
    </w:p>
    <w:p w:rsidR="0000392B" w:rsidRPr="00131B44" w:rsidRDefault="00765F60" w:rsidP="00C86F16">
      <w:pPr>
        <w:pStyle w:val="Akapitzlist"/>
        <w:numPr>
          <w:ilvl w:val="0"/>
          <w:numId w:val="26"/>
        </w:numPr>
        <w:rPr>
          <w:lang w:val="en-GB"/>
        </w:rPr>
      </w:pPr>
      <w:r w:rsidRPr="00131B44">
        <w:rPr>
          <w:lang w:val="en-GB"/>
        </w:rPr>
        <w:t>Monitoring the process of RAP preparation.</w:t>
      </w:r>
    </w:p>
    <w:p w:rsidR="0000392B" w:rsidRPr="00131B44" w:rsidRDefault="00765F60" w:rsidP="00C86F16">
      <w:pPr>
        <w:pStyle w:val="Akapitzlist"/>
        <w:numPr>
          <w:ilvl w:val="0"/>
          <w:numId w:val="25"/>
        </w:numPr>
        <w:rPr>
          <w:lang w:val="en-GB"/>
        </w:rPr>
      </w:pPr>
      <w:r w:rsidRPr="00131B44">
        <w:rPr>
          <w:lang w:val="en-GB"/>
        </w:rPr>
        <w:t>RAP Consultant – draft RAP preparation:</w:t>
      </w:r>
    </w:p>
    <w:p w:rsidR="0000392B" w:rsidRPr="00131B44" w:rsidRDefault="00765F60" w:rsidP="00C86F16">
      <w:pPr>
        <w:pStyle w:val="Akapitzlist"/>
        <w:numPr>
          <w:ilvl w:val="0"/>
          <w:numId w:val="27"/>
        </w:numPr>
        <w:rPr>
          <w:lang w:val="en-GB"/>
        </w:rPr>
      </w:pPr>
      <w:r w:rsidRPr="00131B44">
        <w:rPr>
          <w:lang w:val="en-GB"/>
        </w:rPr>
        <w:t>Conducting social-economic survey and preparation of social and economic study,</w:t>
      </w:r>
    </w:p>
    <w:p w:rsidR="0000392B" w:rsidRPr="00131B44" w:rsidRDefault="00765F60" w:rsidP="00C86F16">
      <w:pPr>
        <w:pStyle w:val="Akapitzlist"/>
        <w:numPr>
          <w:ilvl w:val="0"/>
          <w:numId w:val="27"/>
        </w:numPr>
        <w:rPr>
          <w:lang w:val="en-GB"/>
        </w:rPr>
      </w:pPr>
      <w:r w:rsidRPr="00131B44">
        <w:rPr>
          <w:lang w:val="en-GB"/>
        </w:rPr>
        <w:t>Collection and analysis of data concerning the development and usufruct of real property,</w:t>
      </w:r>
    </w:p>
    <w:p w:rsidR="0000392B" w:rsidRPr="00131B44" w:rsidRDefault="00765F60" w:rsidP="00C86F16">
      <w:pPr>
        <w:pStyle w:val="Akapitzlist"/>
        <w:numPr>
          <w:ilvl w:val="0"/>
          <w:numId w:val="27"/>
        </w:numPr>
        <w:rPr>
          <w:lang w:val="en-GB"/>
        </w:rPr>
      </w:pPr>
      <w:r w:rsidRPr="00131B44">
        <w:rPr>
          <w:lang w:val="en-GB"/>
        </w:rPr>
        <w:t>Designing the plan of community involvement and public consultations, coordination of public consultation process,</w:t>
      </w:r>
    </w:p>
    <w:p w:rsidR="0000392B" w:rsidRPr="00131B44" w:rsidRDefault="00765F60" w:rsidP="00C86F16">
      <w:pPr>
        <w:pStyle w:val="Akapitzlist"/>
        <w:numPr>
          <w:ilvl w:val="0"/>
          <w:numId w:val="27"/>
        </w:numPr>
        <w:rPr>
          <w:lang w:val="en-GB"/>
        </w:rPr>
      </w:pPr>
      <w:r w:rsidRPr="00131B44">
        <w:rPr>
          <w:lang w:val="en-GB"/>
        </w:rPr>
        <w:t xml:space="preserve">Preparing the proposal for impact minimization and technical analysis of such proposals; submitting change proposals concerning the construction design to the </w:t>
      </w:r>
      <w:r w:rsidR="008C11B3" w:rsidRPr="00131B44">
        <w:rPr>
          <w:lang w:val="en-GB"/>
        </w:rPr>
        <w:t>Employer</w:t>
      </w:r>
      <w:r w:rsidRPr="00131B44">
        <w:rPr>
          <w:lang w:val="en-GB"/>
        </w:rPr>
        <w:t>,</w:t>
      </w:r>
    </w:p>
    <w:p w:rsidR="0000392B" w:rsidRPr="00131B44" w:rsidRDefault="00765F60" w:rsidP="00C86F16">
      <w:pPr>
        <w:pStyle w:val="Akapitzlist"/>
        <w:numPr>
          <w:ilvl w:val="0"/>
          <w:numId w:val="27"/>
        </w:numPr>
        <w:rPr>
          <w:lang w:val="en-GB"/>
        </w:rPr>
      </w:pPr>
      <w:r w:rsidRPr="00131B44">
        <w:rPr>
          <w:lang w:val="en-GB"/>
        </w:rPr>
        <w:t>Eligibility analysis,</w:t>
      </w:r>
    </w:p>
    <w:p w:rsidR="0000392B" w:rsidRPr="00131B44" w:rsidRDefault="00765F60" w:rsidP="00C86F16">
      <w:pPr>
        <w:pStyle w:val="Akapitzlist"/>
        <w:numPr>
          <w:ilvl w:val="0"/>
          <w:numId w:val="27"/>
        </w:numPr>
        <w:rPr>
          <w:lang w:val="en-GB"/>
        </w:rPr>
      </w:pPr>
      <w:r w:rsidRPr="00131B44">
        <w:rPr>
          <w:lang w:val="en-GB"/>
        </w:rPr>
        <w:t>Preparation of compensation packages,</w:t>
      </w:r>
    </w:p>
    <w:p w:rsidR="0000392B" w:rsidRPr="00131B44" w:rsidRDefault="00765F60" w:rsidP="00C86F16">
      <w:pPr>
        <w:pStyle w:val="Akapitzlist"/>
        <w:numPr>
          <w:ilvl w:val="0"/>
          <w:numId w:val="27"/>
        </w:numPr>
        <w:rPr>
          <w:lang w:val="en-GB"/>
        </w:rPr>
      </w:pPr>
      <w:r w:rsidRPr="00131B44">
        <w:rPr>
          <w:lang w:val="en-GB"/>
        </w:rPr>
        <w:t>Preparation of draft RAP document,</w:t>
      </w:r>
    </w:p>
    <w:p w:rsidR="00356B64" w:rsidRPr="00131B44" w:rsidRDefault="00765F60" w:rsidP="00C86F16">
      <w:pPr>
        <w:pStyle w:val="Akapitzlist"/>
        <w:numPr>
          <w:ilvl w:val="0"/>
          <w:numId w:val="27"/>
        </w:numPr>
        <w:rPr>
          <w:lang w:val="en-GB"/>
        </w:rPr>
      </w:pPr>
      <w:r w:rsidRPr="00131B44">
        <w:rPr>
          <w:lang w:val="en-GB"/>
        </w:rPr>
        <w:t xml:space="preserve">Conducting public consultations, in cooperation with the </w:t>
      </w:r>
      <w:r w:rsidR="008C11B3" w:rsidRPr="00131B44">
        <w:rPr>
          <w:lang w:val="en-GB"/>
        </w:rPr>
        <w:t>Employer</w:t>
      </w:r>
      <w:r w:rsidRPr="00131B44">
        <w:rPr>
          <w:lang w:val="en-GB"/>
        </w:rPr>
        <w:t xml:space="preserve">. </w:t>
      </w:r>
    </w:p>
    <w:p w:rsidR="0000392B" w:rsidRPr="00131B44" w:rsidRDefault="00765F60" w:rsidP="00C86F16">
      <w:pPr>
        <w:pStyle w:val="Akapitzlist"/>
        <w:numPr>
          <w:ilvl w:val="0"/>
          <w:numId w:val="25"/>
        </w:numPr>
        <w:rPr>
          <w:lang w:val="en-GB"/>
        </w:rPr>
      </w:pPr>
      <w:r w:rsidRPr="00131B44">
        <w:rPr>
          <w:lang w:val="en-GB"/>
        </w:rPr>
        <w:t>Designer:</w:t>
      </w:r>
    </w:p>
    <w:p w:rsidR="0000392B" w:rsidRPr="00131B44" w:rsidRDefault="00765F60" w:rsidP="00C86F16">
      <w:pPr>
        <w:pStyle w:val="Akapitzlist"/>
        <w:numPr>
          <w:ilvl w:val="0"/>
          <w:numId w:val="28"/>
        </w:numPr>
        <w:rPr>
          <w:lang w:val="en-GB"/>
        </w:rPr>
      </w:pPr>
      <w:r w:rsidRPr="00131B44">
        <w:rPr>
          <w:lang w:val="en-GB"/>
        </w:rPr>
        <w:t>Preparation of CD,</w:t>
      </w:r>
    </w:p>
    <w:p w:rsidR="0000392B" w:rsidRPr="00131B44" w:rsidRDefault="00765F60" w:rsidP="00C86F16">
      <w:pPr>
        <w:pStyle w:val="Akapitzlist"/>
        <w:numPr>
          <w:ilvl w:val="0"/>
          <w:numId w:val="28"/>
        </w:numPr>
        <w:rPr>
          <w:lang w:val="en-GB"/>
        </w:rPr>
      </w:pPr>
      <w:r w:rsidRPr="00131B44">
        <w:rPr>
          <w:lang w:val="en-GB"/>
        </w:rPr>
        <w:t>Obtaining administrative decision, including environmental decision and IPIP,</w:t>
      </w:r>
    </w:p>
    <w:p w:rsidR="0000392B" w:rsidRPr="00131B44" w:rsidRDefault="00765F60" w:rsidP="00C86F16">
      <w:pPr>
        <w:pStyle w:val="Akapitzlist"/>
        <w:numPr>
          <w:ilvl w:val="0"/>
          <w:numId w:val="28"/>
        </w:numPr>
        <w:rPr>
          <w:lang w:val="en-GB"/>
        </w:rPr>
      </w:pPr>
      <w:r w:rsidRPr="00131B44">
        <w:rPr>
          <w:lang w:val="en-GB"/>
        </w:rPr>
        <w:t>Technical analysis of proposed changes in CD presented by the Consultant.</w:t>
      </w:r>
    </w:p>
    <w:p w:rsidR="00AF6CAE" w:rsidRPr="00131B44" w:rsidRDefault="00AF6CAE">
      <w:pPr>
        <w:spacing w:before="0" w:after="200"/>
        <w:jc w:val="left"/>
        <w:rPr>
          <w:lang w:val="en-GB"/>
        </w:rPr>
      </w:pPr>
    </w:p>
    <w:p w:rsidR="0000392B" w:rsidRPr="00131B44" w:rsidRDefault="00765F60" w:rsidP="0000392B">
      <w:pPr>
        <w:rPr>
          <w:lang w:val="en-GB"/>
        </w:rPr>
      </w:pPr>
      <w:r w:rsidRPr="00131B44">
        <w:rPr>
          <w:lang w:val="en-GB"/>
        </w:rPr>
        <w:t xml:space="preserve">RAP preparation team on the part of RAP Consultant is not included in the </w:t>
      </w:r>
      <w:r w:rsidR="008C11B3" w:rsidRPr="00131B44">
        <w:rPr>
          <w:lang w:val="en-GB"/>
        </w:rPr>
        <w:t>Employer</w:t>
      </w:r>
      <w:r w:rsidRPr="00131B44">
        <w:rPr>
          <w:lang w:val="en-GB"/>
        </w:rPr>
        <w:t>’s organizational structure.</w:t>
      </w:r>
    </w:p>
    <w:p w:rsidR="00694E4C" w:rsidRPr="00131B44" w:rsidRDefault="0069321B" w:rsidP="0000392B">
      <w:pPr>
        <w:rPr>
          <w:lang w:val="en-GB"/>
        </w:rPr>
      </w:pPr>
      <w:r w:rsidRPr="00131B44">
        <w:rPr>
          <w:noProof/>
          <w:lang w:eastAsia="pl-PL"/>
        </w:rPr>
        <w:lastRenderedPageBreak/>
        <w:drawing>
          <wp:inline distT="0" distB="0" distL="0" distR="0">
            <wp:extent cx="5486400" cy="5291091"/>
            <wp:effectExtent l="0" t="0" r="0" b="4809"/>
            <wp:docPr id="14" name="Diagram 1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9" r:lo="rId50" r:qs="rId51" r:cs="rId52"/>
              </a:graphicData>
            </a:graphic>
          </wp:inline>
        </w:drawing>
      </w:r>
    </w:p>
    <w:p w:rsidR="009D5D75" w:rsidRPr="00131B44" w:rsidRDefault="009D5D75" w:rsidP="009D5D75">
      <w:pPr>
        <w:rPr>
          <w:lang w:val="en-GB"/>
        </w:rPr>
      </w:pPr>
      <w:r w:rsidRPr="00131B44">
        <w:rPr>
          <w:lang w:val="en-GB"/>
        </w:rPr>
        <w:t>Figure 10. Institutional structure of IPIP implementation during the Contract performance.</w:t>
      </w:r>
    </w:p>
    <w:p w:rsidR="00904600" w:rsidRPr="00131B44" w:rsidRDefault="00904600" w:rsidP="009D5D75">
      <w:pPr>
        <w:rPr>
          <w:lang w:val="en-GB"/>
        </w:rPr>
      </w:pPr>
    </w:p>
    <w:p w:rsidR="00904600" w:rsidRPr="00131B44" w:rsidRDefault="00904600" w:rsidP="009D5D75">
      <w:pPr>
        <w:rPr>
          <w:lang w:val="en-GB"/>
        </w:rPr>
      </w:pPr>
    </w:p>
    <w:p w:rsidR="00904600" w:rsidRPr="00131B44" w:rsidRDefault="00904600" w:rsidP="009D5D75">
      <w:pPr>
        <w:rPr>
          <w:lang w:val="en-GB"/>
        </w:rPr>
      </w:pPr>
    </w:p>
    <w:p w:rsidR="008C11B3" w:rsidRPr="00131B44" w:rsidRDefault="005C2E24" w:rsidP="008C11B3">
      <w:pPr>
        <w:ind w:left="1416"/>
        <w:rPr>
          <w:lang w:val="en-GB"/>
        </w:rPr>
      </w:pPr>
      <w:r w:rsidRPr="00131B44">
        <w:rPr>
          <w:noProof/>
          <w:lang w:eastAsia="pl-PL"/>
        </w:rPr>
        <w:lastRenderedPageBreak/>
        <w:drawing>
          <wp:inline distT="0" distB="0" distL="0" distR="0">
            <wp:extent cx="4314825" cy="2571750"/>
            <wp:effectExtent l="19050" t="0" r="9525" b="0"/>
            <wp:docPr id="9"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4" r:lo="rId55" r:qs="rId56" r:cs="rId57"/>
              </a:graphicData>
            </a:graphic>
          </wp:inline>
        </w:drawing>
      </w:r>
    </w:p>
    <w:p w:rsidR="008C11B3" w:rsidRPr="00131B44" w:rsidRDefault="008C11B3" w:rsidP="008C11B3">
      <w:pPr>
        <w:jc w:val="center"/>
        <w:rPr>
          <w:lang w:val="en-GB"/>
        </w:rPr>
      </w:pPr>
    </w:p>
    <w:p w:rsidR="009D5D75" w:rsidRPr="00131B44" w:rsidRDefault="009D5D75" w:rsidP="009D5D75">
      <w:pPr>
        <w:rPr>
          <w:lang w:val="en-GB"/>
        </w:rPr>
      </w:pPr>
      <w:r w:rsidRPr="00131B44">
        <w:rPr>
          <w:lang w:val="en-GB"/>
        </w:rPr>
        <w:t>Figure 11. Institutional structure in the scope of IPIP implementation with visible place within the structures of PCU.</w:t>
      </w:r>
    </w:p>
    <w:p w:rsidR="0000392B" w:rsidRPr="00131B44" w:rsidRDefault="00765F60" w:rsidP="0000392B">
      <w:pPr>
        <w:rPr>
          <w:lang w:val="en-GB"/>
        </w:rPr>
      </w:pPr>
      <w:r w:rsidRPr="00131B44">
        <w:rPr>
          <w:lang w:val="en-GB"/>
        </w:rPr>
        <w:t>The scope of competences of RAP implementation team is as follows:</w:t>
      </w:r>
    </w:p>
    <w:p w:rsidR="0000392B" w:rsidRPr="00131B44" w:rsidRDefault="008C11B3" w:rsidP="00C86F16">
      <w:pPr>
        <w:pStyle w:val="Akapitzlist"/>
        <w:numPr>
          <w:ilvl w:val="0"/>
          <w:numId w:val="29"/>
        </w:numPr>
        <w:rPr>
          <w:lang w:val="en-GB"/>
        </w:rPr>
      </w:pPr>
      <w:r w:rsidRPr="00131B44">
        <w:rPr>
          <w:lang w:val="en-GB"/>
        </w:rPr>
        <w:t>Employer</w:t>
      </w:r>
      <w:r w:rsidR="00765F60" w:rsidRPr="00131B44">
        <w:rPr>
          <w:lang w:val="en-GB"/>
        </w:rPr>
        <w:t>:</w:t>
      </w:r>
    </w:p>
    <w:p w:rsidR="0000392B" w:rsidRPr="00131B44" w:rsidRDefault="00765F60" w:rsidP="00C86F16">
      <w:pPr>
        <w:pStyle w:val="Akapitzlist"/>
        <w:numPr>
          <w:ilvl w:val="0"/>
          <w:numId w:val="30"/>
        </w:numPr>
        <w:rPr>
          <w:lang w:val="en-GB"/>
        </w:rPr>
      </w:pPr>
      <w:r w:rsidRPr="00131B44">
        <w:rPr>
          <w:lang w:val="en-GB"/>
        </w:rPr>
        <w:t>Facilitating supervision over RAP implementation,</w:t>
      </w:r>
    </w:p>
    <w:p w:rsidR="0000392B" w:rsidRPr="00131B44" w:rsidRDefault="00765F60" w:rsidP="00C86F16">
      <w:pPr>
        <w:pStyle w:val="Akapitzlist"/>
        <w:numPr>
          <w:ilvl w:val="0"/>
          <w:numId w:val="30"/>
        </w:numPr>
        <w:rPr>
          <w:lang w:val="en-GB"/>
        </w:rPr>
      </w:pPr>
      <w:r w:rsidRPr="00131B44">
        <w:rPr>
          <w:lang w:val="en-GB"/>
        </w:rPr>
        <w:t>Concluding agreements on compensation for permanent occupation,</w:t>
      </w:r>
    </w:p>
    <w:p w:rsidR="0000392B" w:rsidRPr="00131B44" w:rsidRDefault="00765F60" w:rsidP="00C86F16">
      <w:pPr>
        <w:pStyle w:val="Akapitzlist"/>
        <w:numPr>
          <w:ilvl w:val="0"/>
          <w:numId w:val="30"/>
        </w:numPr>
        <w:rPr>
          <w:lang w:val="en-GB"/>
        </w:rPr>
      </w:pPr>
      <w:r w:rsidRPr="00131B44">
        <w:rPr>
          <w:lang w:val="en-GB"/>
        </w:rPr>
        <w:t>Disbursement of compensation for permanent occupation,</w:t>
      </w:r>
    </w:p>
    <w:p w:rsidR="0000392B" w:rsidRPr="00131B44" w:rsidRDefault="00765F60" w:rsidP="00C86F16">
      <w:pPr>
        <w:pStyle w:val="Akapitzlist"/>
        <w:numPr>
          <w:ilvl w:val="0"/>
          <w:numId w:val="30"/>
        </w:numPr>
        <w:rPr>
          <w:lang w:val="en-GB"/>
        </w:rPr>
      </w:pPr>
      <w:r w:rsidRPr="00131B44">
        <w:rPr>
          <w:lang w:val="en-GB"/>
        </w:rPr>
        <w:t>Ensuring information transfer between RAP Consultant, Engineers and Contractor.</w:t>
      </w:r>
    </w:p>
    <w:p w:rsidR="00694E4C" w:rsidRPr="00131B44" w:rsidRDefault="00765F60" w:rsidP="00C86F16">
      <w:pPr>
        <w:pStyle w:val="Akapitzlist"/>
        <w:numPr>
          <w:ilvl w:val="0"/>
          <w:numId w:val="30"/>
        </w:numPr>
        <w:rPr>
          <w:lang w:val="en-GB"/>
        </w:rPr>
      </w:pPr>
      <w:r w:rsidRPr="00131B44">
        <w:rPr>
          <w:lang w:val="en-GB"/>
        </w:rPr>
        <w:t>Taking the real property over.</w:t>
      </w:r>
    </w:p>
    <w:p w:rsidR="0000392B" w:rsidRPr="00131B44" w:rsidRDefault="00765F60" w:rsidP="00C86F16">
      <w:pPr>
        <w:pStyle w:val="Akapitzlist"/>
        <w:numPr>
          <w:ilvl w:val="0"/>
          <w:numId w:val="29"/>
        </w:numPr>
        <w:rPr>
          <w:lang w:val="en-GB"/>
        </w:rPr>
      </w:pPr>
      <w:r w:rsidRPr="00131B44">
        <w:rPr>
          <w:lang w:val="en-GB"/>
        </w:rPr>
        <w:t>RAP Consultant:</w:t>
      </w:r>
    </w:p>
    <w:p w:rsidR="0000392B" w:rsidRPr="00131B44" w:rsidRDefault="00765F60" w:rsidP="00C86F16">
      <w:pPr>
        <w:pStyle w:val="Akapitzlist"/>
        <w:numPr>
          <w:ilvl w:val="0"/>
          <w:numId w:val="31"/>
        </w:numPr>
        <w:rPr>
          <w:lang w:val="en-GB"/>
        </w:rPr>
      </w:pPr>
      <w:r w:rsidRPr="00131B44">
        <w:rPr>
          <w:lang w:val="en-GB"/>
        </w:rPr>
        <w:t xml:space="preserve">Planning negotiations on the payment of compensation (for compensation, which have not yet been paid) and participation in negotiations according to </w:t>
      </w:r>
      <w:r w:rsidR="00D32AB2" w:rsidRPr="00131B44">
        <w:rPr>
          <w:lang w:val="en-GB"/>
        </w:rPr>
        <w:t xml:space="preserve">the </w:t>
      </w:r>
      <w:r w:rsidRPr="00131B44">
        <w:rPr>
          <w:lang w:val="en-GB"/>
        </w:rPr>
        <w:t>schedule,</w:t>
      </w:r>
    </w:p>
    <w:p w:rsidR="0000392B" w:rsidRPr="00131B44" w:rsidRDefault="00765F60" w:rsidP="00C86F16">
      <w:pPr>
        <w:pStyle w:val="Akapitzlist"/>
        <w:numPr>
          <w:ilvl w:val="0"/>
          <w:numId w:val="31"/>
        </w:numPr>
        <w:rPr>
          <w:lang w:val="en-GB"/>
        </w:rPr>
      </w:pPr>
      <w:r w:rsidRPr="00131B44">
        <w:rPr>
          <w:lang w:val="en-GB"/>
        </w:rPr>
        <w:t xml:space="preserve">Verification of valuations conducted by </w:t>
      </w:r>
      <w:r w:rsidR="008C11B3" w:rsidRPr="00131B44">
        <w:rPr>
          <w:lang w:val="en-GB"/>
        </w:rPr>
        <w:t xml:space="preserve">property </w:t>
      </w:r>
      <w:r w:rsidRPr="00131B44">
        <w:rPr>
          <w:lang w:val="en-GB"/>
        </w:rPr>
        <w:t>appraisers,</w:t>
      </w:r>
    </w:p>
    <w:p w:rsidR="0000392B" w:rsidRPr="00131B44" w:rsidRDefault="00765F60" w:rsidP="00C86F16">
      <w:pPr>
        <w:pStyle w:val="Akapitzlist"/>
        <w:numPr>
          <w:ilvl w:val="0"/>
          <w:numId w:val="31"/>
        </w:numPr>
        <w:rPr>
          <w:lang w:val="en-GB"/>
        </w:rPr>
      </w:pPr>
      <w:r w:rsidRPr="00131B44">
        <w:rPr>
          <w:lang w:val="en-GB"/>
        </w:rPr>
        <w:t>RAP implementation monitoring by the Contractor and Engineer,</w:t>
      </w:r>
    </w:p>
    <w:p w:rsidR="0000392B" w:rsidRPr="00131B44" w:rsidRDefault="00765F60" w:rsidP="00C86F16">
      <w:pPr>
        <w:pStyle w:val="Akapitzlist"/>
        <w:numPr>
          <w:ilvl w:val="0"/>
          <w:numId w:val="31"/>
        </w:numPr>
        <w:rPr>
          <w:lang w:val="en-GB"/>
        </w:rPr>
      </w:pPr>
      <w:r w:rsidRPr="00131B44">
        <w:rPr>
          <w:lang w:val="en-GB"/>
        </w:rPr>
        <w:t>Proposing remedial activities in the event of problematic situations,</w:t>
      </w:r>
    </w:p>
    <w:p w:rsidR="0000392B" w:rsidRPr="00131B44" w:rsidRDefault="00765F60" w:rsidP="00C86F16">
      <w:pPr>
        <w:pStyle w:val="Akapitzlist"/>
        <w:numPr>
          <w:ilvl w:val="0"/>
          <w:numId w:val="29"/>
        </w:numPr>
        <w:rPr>
          <w:lang w:val="en-GB"/>
        </w:rPr>
      </w:pPr>
      <w:r w:rsidRPr="00131B44">
        <w:rPr>
          <w:lang w:val="en-GB"/>
        </w:rPr>
        <w:t>Engineer:</w:t>
      </w:r>
    </w:p>
    <w:p w:rsidR="0000392B" w:rsidRPr="00131B44" w:rsidRDefault="00765F60" w:rsidP="00C86F16">
      <w:pPr>
        <w:pStyle w:val="Akapitzlist"/>
        <w:numPr>
          <w:ilvl w:val="0"/>
          <w:numId w:val="32"/>
        </w:numPr>
        <w:rPr>
          <w:lang w:val="en-GB"/>
        </w:rPr>
      </w:pPr>
      <w:r w:rsidRPr="00131B44">
        <w:rPr>
          <w:lang w:val="en-GB"/>
        </w:rPr>
        <w:t>Supervision of the commencement and performance of works,</w:t>
      </w:r>
    </w:p>
    <w:p w:rsidR="0000392B" w:rsidRPr="00131B44" w:rsidRDefault="00765F60" w:rsidP="00C86F16">
      <w:pPr>
        <w:pStyle w:val="Akapitzlist"/>
        <w:numPr>
          <w:ilvl w:val="0"/>
          <w:numId w:val="32"/>
        </w:numPr>
        <w:rPr>
          <w:lang w:val="en-GB"/>
        </w:rPr>
      </w:pPr>
      <w:r w:rsidRPr="00131B44">
        <w:rPr>
          <w:lang w:val="en-GB"/>
        </w:rPr>
        <w:t>Supervision over the fulfilment of obligations on the grounds of Contract by the Contractor.</w:t>
      </w:r>
    </w:p>
    <w:p w:rsidR="0000392B" w:rsidRPr="00131B44" w:rsidRDefault="00765F60" w:rsidP="00C86F16">
      <w:pPr>
        <w:pStyle w:val="Akapitzlist"/>
        <w:numPr>
          <w:ilvl w:val="0"/>
          <w:numId w:val="29"/>
        </w:numPr>
        <w:rPr>
          <w:lang w:val="en-GB"/>
        </w:rPr>
      </w:pPr>
      <w:r w:rsidRPr="00131B44">
        <w:rPr>
          <w:lang w:val="en-GB"/>
        </w:rPr>
        <w:t>Contractor:</w:t>
      </w:r>
    </w:p>
    <w:p w:rsidR="0000392B" w:rsidRPr="00131B44" w:rsidRDefault="00765F60" w:rsidP="00C86F16">
      <w:pPr>
        <w:pStyle w:val="Akapitzlist"/>
        <w:numPr>
          <w:ilvl w:val="0"/>
          <w:numId w:val="33"/>
        </w:numPr>
        <w:rPr>
          <w:lang w:val="en-GB"/>
        </w:rPr>
      </w:pPr>
      <w:r w:rsidRPr="00131B44">
        <w:rPr>
          <w:lang w:val="en-GB"/>
        </w:rPr>
        <w:t>Obtaining real properties for temporary occupation,</w:t>
      </w:r>
    </w:p>
    <w:p w:rsidR="0000392B" w:rsidRPr="00131B44" w:rsidRDefault="00765F60" w:rsidP="00C86F16">
      <w:pPr>
        <w:pStyle w:val="Akapitzlist"/>
        <w:numPr>
          <w:ilvl w:val="0"/>
          <w:numId w:val="33"/>
        </w:numPr>
        <w:rPr>
          <w:lang w:val="en-GB"/>
        </w:rPr>
      </w:pPr>
      <w:r w:rsidRPr="00131B44">
        <w:rPr>
          <w:lang w:val="en-GB"/>
        </w:rPr>
        <w:t>Disbursement of compensation for the real properties acquired for temporary occupation,</w:t>
      </w:r>
    </w:p>
    <w:p w:rsidR="0000392B" w:rsidRPr="00131B44" w:rsidRDefault="00765F60" w:rsidP="00C86F16">
      <w:pPr>
        <w:pStyle w:val="Akapitzlist"/>
        <w:numPr>
          <w:ilvl w:val="0"/>
          <w:numId w:val="33"/>
        </w:numPr>
        <w:rPr>
          <w:lang w:val="en-GB"/>
        </w:rPr>
      </w:pPr>
      <w:r w:rsidRPr="00131B44">
        <w:rPr>
          <w:lang w:val="en-GB"/>
        </w:rPr>
        <w:t>Performance of works on the real property under permanent occupation,</w:t>
      </w:r>
    </w:p>
    <w:p w:rsidR="00694E4C" w:rsidRPr="00131B44" w:rsidRDefault="00765F60" w:rsidP="00694E4C">
      <w:pPr>
        <w:pStyle w:val="Akapitzlist"/>
        <w:numPr>
          <w:ilvl w:val="0"/>
          <w:numId w:val="33"/>
        </w:numPr>
        <w:rPr>
          <w:lang w:val="en-GB"/>
        </w:rPr>
      </w:pPr>
      <w:r w:rsidRPr="00131B44">
        <w:rPr>
          <w:lang w:val="en-GB"/>
        </w:rPr>
        <w:t>Recovery of real properties acquired for temporary occupation to the condition prior to the Task implementation.</w:t>
      </w:r>
    </w:p>
    <w:p w:rsidR="009218C0" w:rsidRPr="00131B44" w:rsidRDefault="009218C0" w:rsidP="009218C0">
      <w:pPr>
        <w:rPr>
          <w:lang w:val="en-GB"/>
        </w:rPr>
      </w:pPr>
    </w:p>
    <w:p w:rsidR="00904600" w:rsidRPr="00131B44" w:rsidRDefault="00904600" w:rsidP="00904600">
      <w:pPr>
        <w:pStyle w:val="Akapitzlist"/>
        <w:ind w:left="1080"/>
        <w:rPr>
          <w:lang w:val="en-GB"/>
        </w:rPr>
      </w:pPr>
    </w:p>
    <w:p w:rsidR="00481B2F" w:rsidRPr="00131B44" w:rsidRDefault="00765F60">
      <w:pPr>
        <w:pStyle w:val="Akapitzlist"/>
        <w:numPr>
          <w:ilvl w:val="0"/>
          <w:numId w:val="29"/>
        </w:numPr>
        <w:rPr>
          <w:lang w:val="en-GB"/>
        </w:rPr>
      </w:pPr>
      <w:r w:rsidRPr="00131B44">
        <w:rPr>
          <w:lang w:val="en-GB"/>
        </w:rPr>
        <w:lastRenderedPageBreak/>
        <w:t>PCU</w:t>
      </w:r>
    </w:p>
    <w:p w:rsidR="008C11B3" w:rsidRPr="00131B44" w:rsidRDefault="004A05E1" w:rsidP="008C11B3">
      <w:pPr>
        <w:pStyle w:val="dszasadniczy"/>
        <w:numPr>
          <w:ilvl w:val="1"/>
          <w:numId w:val="29"/>
        </w:numPr>
        <w:rPr>
          <w:rFonts w:eastAsiaTheme="minorHAnsi" w:cstheme="minorBidi"/>
          <w:lang w:val="en-GB"/>
        </w:rPr>
      </w:pPr>
      <w:r w:rsidRPr="002674B0">
        <w:rPr>
          <w:rFonts w:eastAsiaTheme="minorHAnsi" w:cstheme="minorBidi"/>
          <w:lang w:val="en-US"/>
        </w:rPr>
        <w:t>Coordination of actions undertaken by PIO within the Project implementation, also in the scope of the IPIP provisions.</w:t>
      </w:r>
    </w:p>
    <w:p w:rsidR="003E2EE0" w:rsidRPr="00131B44" w:rsidRDefault="003E2EE0" w:rsidP="003E2EE0">
      <w:pPr>
        <w:pStyle w:val="Akapitzlist"/>
        <w:rPr>
          <w:lang w:val="en-GB"/>
        </w:rPr>
      </w:pPr>
    </w:p>
    <w:p w:rsidR="006D0F27" w:rsidRPr="00131B44" w:rsidRDefault="006D0F27" w:rsidP="006D0F27">
      <w:pPr>
        <w:rPr>
          <w:lang w:val="en-GB"/>
        </w:rPr>
      </w:pPr>
    </w:p>
    <w:p w:rsidR="006D0F27" w:rsidRPr="00131B44" w:rsidRDefault="006D0F27" w:rsidP="006D0F27">
      <w:pPr>
        <w:pStyle w:val="dszasadniczy"/>
        <w:rPr>
          <w:rFonts w:cs="Arial"/>
          <w:lang w:val="en-GB"/>
        </w:rPr>
      </w:pPr>
    </w:p>
    <w:p w:rsidR="006D0F27" w:rsidRPr="00131B44" w:rsidRDefault="006D0F27" w:rsidP="006D0F27">
      <w:pPr>
        <w:pStyle w:val="dszasadniczy"/>
        <w:rPr>
          <w:rFonts w:cs="Arial"/>
          <w:lang w:val="en-GB"/>
        </w:rPr>
      </w:pPr>
    </w:p>
    <w:p w:rsidR="006D0F27" w:rsidRPr="00131B44" w:rsidRDefault="006D0F27" w:rsidP="006D0F27">
      <w:pPr>
        <w:pStyle w:val="dszasadniczy"/>
        <w:rPr>
          <w:rFonts w:cs="Arial"/>
          <w:lang w:val="en-GB"/>
        </w:rPr>
      </w:pPr>
    </w:p>
    <w:p w:rsidR="006D0F27" w:rsidRPr="00131B44" w:rsidRDefault="00765F60" w:rsidP="006D0F27">
      <w:pPr>
        <w:pStyle w:val="Nagwek1"/>
        <w:rPr>
          <w:lang w:val="en-GB"/>
        </w:rPr>
      </w:pPr>
      <w:bookmarkStart w:id="154" w:name="_Toc416223158"/>
      <w:bookmarkStart w:id="155" w:name="_Toc418076720"/>
      <w:bookmarkStart w:id="156" w:name="_Toc419201582"/>
      <w:bookmarkStart w:id="157" w:name="_Toc469986925"/>
      <w:r w:rsidRPr="00131B44">
        <w:rPr>
          <w:lang w:val="en-GB"/>
        </w:rPr>
        <w:lastRenderedPageBreak/>
        <w:t>Monitoring and evaluation</w:t>
      </w:r>
      <w:bookmarkEnd w:id="154"/>
      <w:bookmarkEnd w:id="155"/>
      <w:bookmarkEnd w:id="156"/>
      <w:bookmarkEnd w:id="157"/>
    </w:p>
    <w:p w:rsidR="00481B2F" w:rsidRPr="00131B44" w:rsidRDefault="00765F60">
      <w:pPr>
        <w:rPr>
          <w:lang w:val="en-GB"/>
        </w:rPr>
      </w:pPr>
      <w:r w:rsidRPr="00131B44">
        <w:rPr>
          <w:lang w:val="en-GB"/>
        </w:rPr>
        <w:t>Monitoring of the RAP implementation is the integral part of the Contract monitoring and management system. For this reason, for the needs of the RAP implementation monitoring will be used the tools for Contract implementation monitoring that is used for reporting to the financial institutions and providing actual information about the problems, random events and irregularities. RAP constitutes an integral part of the investment process, allowing for immediate response in a situation of discovering problems or any irregularities. Provision of the proper communication between Consultant, PIU and PCU.</w:t>
      </w:r>
    </w:p>
    <w:p w:rsidR="00694E4C" w:rsidRPr="00131B44" w:rsidRDefault="00694E4C" w:rsidP="00694E4C">
      <w:pPr>
        <w:rPr>
          <w:lang w:val="en-GB"/>
        </w:rPr>
      </w:pPr>
      <w:r w:rsidRPr="00131B44">
        <w:rPr>
          <w:lang w:val="en-GB"/>
        </w:rPr>
        <w:t xml:space="preserve">General monitoring and assessment procedures are described in detail in the following document: Land Acquisition and Resettlement </w:t>
      </w:r>
      <w:r w:rsidR="00C565A4" w:rsidRPr="00131B44">
        <w:rPr>
          <w:lang w:val="en-GB"/>
        </w:rPr>
        <w:t>Policy</w:t>
      </w:r>
      <w:r w:rsidRPr="00131B44">
        <w:rPr>
          <w:lang w:val="en-GB"/>
        </w:rPr>
        <w:t xml:space="preserve"> Framework (LAR</w:t>
      </w:r>
      <w:r w:rsidR="00C565A4" w:rsidRPr="00131B44">
        <w:rPr>
          <w:lang w:val="en-GB"/>
        </w:rPr>
        <w:t>P</w:t>
      </w:r>
      <w:r w:rsidRPr="00131B44">
        <w:rPr>
          <w:lang w:val="en-GB"/>
        </w:rPr>
        <w:t>F) available at:</w:t>
      </w:r>
    </w:p>
    <w:p w:rsidR="00694E4C" w:rsidRPr="00131B44" w:rsidRDefault="00694E4C" w:rsidP="00694E4C">
      <w:pPr>
        <w:rPr>
          <w:lang w:val="en-GB"/>
        </w:rPr>
      </w:pPr>
      <w:r w:rsidRPr="00131B44">
        <w:rPr>
          <w:lang w:val="en-GB"/>
        </w:rPr>
        <w:t>http://www.odrapcu.pl/doc/OVFMP/Ramowy_dokument_dotyczacy_Przesiedlen_i_Pozyskiwania_Nieruchomosci.pdf.</w:t>
      </w:r>
    </w:p>
    <w:p w:rsidR="00481B2F" w:rsidRPr="00131B44" w:rsidRDefault="00765F60">
      <w:pPr>
        <w:rPr>
          <w:lang w:val="en-GB"/>
        </w:rPr>
      </w:pPr>
      <w:r w:rsidRPr="00131B44">
        <w:rPr>
          <w:lang w:val="en-GB"/>
        </w:rPr>
        <w:t xml:space="preserve">Diagram of the information flow within the monitoring is presented below. </w:t>
      </w:r>
    </w:p>
    <w:p w:rsidR="00C915D0" w:rsidRPr="00131B44" w:rsidRDefault="00C915D0" w:rsidP="00C915D0">
      <w:pPr>
        <w:rPr>
          <w:lang w:val="en-GB"/>
        </w:rPr>
      </w:pPr>
    </w:p>
    <w:p w:rsidR="00C915D0" w:rsidRPr="00131B44" w:rsidRDefault="00C915D0" w:rsidP="00C915D0">
      <w:pPr>
        <w:rPr>
          <w:lang w:val="en-GB"/>
        </w:rPr>
      </w:pPr>
      <w:r w:rsidRPr="00131B44">
        <w:rPr>
          <w:noProof/>
          <w:lang w:eastAsia="pl-PL"/>
        </w:rPr>
        <w:drawing>
          <wp:inline distT="0" distB="0" distL="0" distR="0">
            <wp:extent cx="5486400" cy="5095875"/>
            <wp:effectExtent l="0" t="0" r="0" b="0"/>
            <wp:docPr id="11" name="Diagram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9" r:lo="rId60" r:qs="rId61" r:cs="rId62"/>
              </a:graphicData>
            </a:graphic>
          </wp:inline>
        </w:drawing>
      </w:r>
    </w:p>
    <w:p w:rsidR="00536B5E" w:rsidRPr="00131B44" w:rsidRDefault="00536B5E" w:rsidP="00536B5E">
      <w:pPr>
        <w:rPr>
          <w:lang w:val="en-GB"/>
        </w:rPr>
      </w:pPr>
      <w:r w:rsidRPr="00131B44">
        <w:rPr>
          <w:lang w:val="en-GB"/>
        </w:rPr>
        <w:t>Figure 11. Diagram of the information flow.</w:t>
      </w:r>
    </w:p>
    <w:p w:rsidR="00481B2F" w:rsidRPr="00131B44" w:rsidRDefault="00765F60">
      <w:pPr>
        <w:rPr>
          <w:lang w:val="en-GB"/>
        </w:rPr>
      </w:pPr>
      <w:r w:rsidRPr="00131B44">
        <w:rPr>
          <w:lang w:val="en-GB"/>
        </w:rPr>
        <w:lastRenderedPageBreak/>
        <w:t xml:space="preserve">The registration process of events and facts by the Consultant and PIU, especially through the correspondence register, register for progress of real property acquisition. All data included in such registers is taking into consideration during preparation of the data lists, e.g. number of acquired properties and amount and type of the compensations, according to Appendix No 3. </w:t>
      </w:r>
    </w:p>
    <w:p w:rsidR="00481B2F" w:rsidRPr="00131B44" w:rsidRDefault="00765F60">
      <w:pPr>
        <w:rPr>
          <w:lang w:val="en-GB"/>
        </w:rPr>
      </w:pPr>
      <w:r w:rsidRPr="00131B44">
        <w:rPr>
          <w:lang w:val="en-GB"/>
        </w:rPr>
        <w:t>All changes are registered in the registers</w:t>
      </w:r>
      <w:r w:rsidRPr="00131B44">
        <w:rPr>
          <w:rStyle w:val="Odwoanieprzypisudolnego"/>
          <w:lang w:val="en-GB"/>
        </w:rPr>
        <w:footnoteReference w:id="21"/>
      </w:r>
      <w:r w:rsidRPr="00131B44">
        <w:rPr>
          <w:lang w:val="en-GB"/>
        </w:rPr>
        <w:t>. On the basis of the above mentioned registers, the following parameters are monitored:</w:t>
      </w:r>
    </w:p>
    <w:p w:rsidR="00C915D0" w:rsidRPr="00131B44" w:rsidRDefault="00765F60" w:rsidP="00C86F16">
      <w:pPr>
        <w:pStyle w:val="Akapitzlist"/>
        <w:numPr>
          <w:ilvl w:val="0"/>
          <w:numId w:val="23"/>
        </w:numPr>
        <w:spacing w:before="240" w:after="160"/>
        <w:rPr>
          <w:lang w:val="en-GB"/>
        </w:rPr>
      </w:pPr>
      <w:r w:rsidRPr="00131B44">
        <w:rPr>
          <w:lang w:val="en-GB"/>
        </w:rPr>
        <w:t>number of properties for expropriation and expropriated,</w:t>
      </w:r>
    </w:p>
    <w:p w:rsidR="00C915D0" w:rsidRPr="00131B44" w:rsidRDefault="00765F60" w:rsidP="00C86F16">
      <w:pPr>
        <w:pStyle w:val="Akapitzlist"/>
        <w:numPr>
          <w:ilvl w:val="0"/>
          <w:numId w:val="23"/>
        </w:numPr>
        <w:spacing w:before="240" w:after="160"/>
        <w:rPr>
          <w:lang w:val="en-GB"/>
        </w:rPr>
      </w:pPr>
      <w:r w:rsidRPr="00131B44">
        <w:rPr>
          <w:lang w:val="en-GB"/>
        </w:rPr>
        <w:t>number of persons for displacement and displaced,</w:t>
      </w:r>
    </w:p>
    <w:p w:rsidR="00C915D0" w:rsidRPr="00131B44" w:rsidRDefault="00765F60" w:rsidP="00C86F16">
      <w:pPr>
        <w:pStyle w:val="Akapitzlist"/>
        <w:numPr>
          <w:ilvl w:val="0"/>
          <w:numId w:val="23"/>
        </w:numPr>
        <w:spacing w:before="240" w:after="160"/>
        <w:rPr>
          <w:lang w:val="en-GB"/>
        </w:rPr>
      </w:pPr>
      <w:r w:rsidRPr="00131B44">
        <w:rPr>
          <w:lang w:val="en-GB"/>
        </w:rPr>
        <w:t>number of properties for temporary occupancy (planned and realized),</w:t>
      </w:r>
    </w:p>
    <w:p w:rsidR="00C915D0" w:rsidRPr="00131B44" w:rsidRDefault="00765F60" w:rsidP="00C86F16">
      <w:pPr>
        <w:pStyle w:val="Akapitzlist"/>
        <w:numPr>
          <w:ilvl w:val="0"/>
          <w:numId w:val="23"/>
        </w:numPr>
        <w:spacing w:before="240" w:after="160"/>
        <w:rPr>
          <w:lang w:val="en-GB"/>
        </w:rPr>
      </w:pPr>
      <w:r w:rsidRPr="00131B44">
        <w:rPr>
          <w:lang w:val="en-GB"/>
        </w:rPr>
        <w:t>amount of all expenses needed for displacement process (planned and realized),</w:t>
      </w:r>
    </w:p>
    <w:p w:rsidR="00C915D0" w:rsidRPr="00131B44" w:rsidRDefault="00765F60" w:rsidP="00C86F16">
      <w:pPr>
        <w:pStyle w:val="Akapitzlist"/>
        <w:numPr>
          <w:ilvl w:val="0"/>
          <w:numId w:val="23"/>
        </w:numPr>
        <w:spacing w:before="240" w:after="160"/>
        <w:rPr>
          <w:lang w:val="en-GB"/>
        </w:rPr>
      </w:pPr>
      <w:r w:rsidRPr="00131B44">
        <w:rPr>
          <w:lang w:val="en-GB"/>
        </w:rPr>
        <w:t>paid compensations for loss of the real property legal title,</w:t>
      </w:r>
    </w:p>
    <w:p w:rsidR="00C915D0" w:rsidRPr="00131B44" w:rsidRDefault="00765F60" w:rsidP="00C86F16">
      <w:pPr>
        <w:pStyle w:val="Akapitzlist"/>
        <w:numPr>
          <w:ilvl w:val="0"/>
          <w:numId w:val="23"/>
        </w:numPr>
        <w:spacing w:before="240" w:after="160"/>
        <w:rPr>
          <w:lang w:val="en-GB"/>
        </w:rPr>
      </w:pPr>
      <w:r w:rsidRPr="00131B44">
        <w:rPr>
          <w:lang w:val="en-GB"/>
        </w:rPr>
        <w:t xml:space="preserve">paid compensations for loss of the </w:t>
      </w:r>
      <w:r w:rsidR="008C11B3" w:rsidRPr="00131B44">
        <w:rPr>
          <w:lang w:val="en-GB"/>
        </w:rPr>
        <w:t>revenues</w:t>
      </w:r>
      <w:r w:rsidRPr="00131B44">
        <w:rPr>
          <w:lang w:val="en-GB"/>
        </w:rPr>
        <w:t xml:space="preserve"> sources,</w:t>
      </w:r>
    </w:p>
    <w:p w:rsidR="00C915D0" w:rsidRPr="00131B44" w:rsidRDefault="00765F60" w:rsidP="00C86F16">
      <w:pPr>
        <w:pStyle w:val="Akapitzlist"/>
        <w:numPr>
          <w:ilvl w:val="0"/>
          <w:numId w:val="23"/>
        </w:numPr>
        <w:spacing w:before="240" w:after="160"/>
        <w:rPr>
          <w:lang w:val="en-GB"/>
        </w:rPr>
      </w:pPr>
      <w:r w:rsidRPr="00131B44">
        <w:rPr>
          <w:lang w:val="en-GB"/>
        </w:rPr>
        <w:t>acquired and given swap real property,</w:t>
      </w:r>
    </w:p>
    <w:p w:rsidR="00C915D0" w:rsidRPr="00131B44" w:rsidRDefault="00765F60" w:rsidP="00C86F16">
      <w:pPr>
        <w:pStyle w:val="Akapitzlist"/>
        <w:numPr>
          <w:ilvl w:val="0"/>
          <w:numId w:val="23"/>
        </w:numPr>
        <w:spacing w:before="240" w:after="160"/>
        <w:rPr>
          <w:lang w:val="en-GB"/>
        </w:rPr>
      </w:pPr>
      <w:r w:rsidRPr="00131B44">
        <w:rPr>
          <w:lang w:val="en-GB"/>
        </w:rPr>
        <w:t>degree and status of the protecting activities,</w:t>
      </w:r>
    </w:p>
    <w:p w:rsidR="002F32BA" w:rsidRDefault="00765F60" w:rsidP="00C86F16">
      <w:pPr>
        <w:pStyle w:val="Akapitzlist"/>
        <w:numPr>
          <w:ilvl w:val="0"/>
          <w:numId w:val="23"/>
        </w:numPr>
        <w:spacing w:before="240" w:after="160"/>
        <w:rPr>
          <w:lang w:val="en-GB"/>
        </w:rPr>
      </w:pPr>
      <w:r w:rsidRPr="00131B44">
        <w:rPr>
          <w:lang w:val="en-GB"/>
        </w:rPr>
        <w:t>number of complaints</w:t>
      </w:r>
      <w:r w:rsidR="002F32BA">
        <w:rPr>
          <w:lang w:val="en-GB"/>
        </w:rPr>
        <w:t>,</w:t>
      </w:r>
    </w:p>
    <w:p w:rsidR="00C915D0" w:rsidRPr="00131B44" w:rsidRDefault="002F32BA" w:rsidP="00C86F16">
      <w:pPr>
        <w:pStyle w:val="Akapitzlist"/>
        <w:numPr>
          <w:ilvl w:val="0"/>
          <w:numId w:val="23"/>
        </w:numPr>
        <w:spacing w:before="240" w:after="160"/>
        <w:rPr>
          <w:lang w:val="en-GB"/>
        </w:rPr>
      </w:pPr>
      <w:r w:rsidRPr="002F32BA">
        <w:rPr>
          <w:lang w:val="en-GB"/>
        </w:rPr>
        <w:t>number of examined complaints</w:t>
      </w:r>
      <w:r>
        <w:rPr>
          <w:lang w:val="en-GB"/>
        </w:rPr>
        <w:t>.</w:t>
      </w:r>
    </w:p>
    <w:p w:rsidR="008C11B3" w:rsidRPr="00131B44" w:rsidRDefault="00765F60" w:rsidP="00C915D0">
      <w:pPr>
        <w:rPr>
          <w:lang w:val="en-GB"/>
        </w:rPr>
      </w:pPr>
      <w:r w:rsidRPr="00131B44">
        <w:rPr>
          <w:lang w:val="en-GB"/>
        </w:rPr>
        <w:t xml:space="preserve">Such formed RAP implementation monitoring system allows for quick reactions in case of problems and for proper reporting within the existing Contract management systems. </w:t>
      </w:r>
      <w:r w:rsidR="009B4319" w:rsidRPr="00131B44">
        <w:rPr>
          <w:lang w:val="en-GB"/>
        </w:rPr>
        <w:t>Document will be amended once in a quarter.</w:t>
      </w:r>
    </w:p>
    <w:p w:rsidR="008C11B3" w:rsidRPr="00131B44" w:rsidRDefault="003E2EE0" w:rsidP="008C11B3">
      <w:pPr>
        <w:spacing w:before="240" w:after="160"/>
        <w:rPr>
          <w:lang w:val="en-GB"/>
        </w:rPr>
      </w:pPr>
      <w:r w:rsidRPr="00131B44">
        <w:rPr>
          <w:lang w:val="en-GB"/>
        </w:rPr>
        <w:t>The results of the monitoring shall be presented in reports: monthly and quarterly.</w:t>
      </w:r>
    </w:p>
    <w:p w:rsidR="008C11B3" w:rsidRPr="00131B44" w:rsidRDefault="003E2EE0" w:rsidP="008C11B3">
      <w:pPr>
        <w:rPr>
          <w:lang w:val="en-GB"/>
        </w:rPr>
      </w:pPr>
      <w:r w:rsidRPr="00131B44">
        <w:rPr>
          <w:lang w:val="en-GB"/>
        </w:rPr>
        <w:t xml:space="preserve">Ex-post assessment shall be conducted six months after the complete implementation of RAP and its aims shall be assessed and documented. </w:t>
      </w:r>
    </w:p>
    <w:p w:rsidR="009B4319" w:rsidRPr="00131B44" w:rsidRDefault="009B4319" w:rsidP="00C915D0">
      <w:pPr>
        <w:rPr>
          <w:lang w:val="en-GB"/>
        </w:rPr>
      </w:pPr>
      <w:r w:rsidRPr="00131B44">
        <w:rPr>
          <w:lang w:val="en-GB"/>
        </w:rPr>
        <w:t>Key indicators which will be monitored in reference to Contract fulfilled by ŚZMIUW:</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5329"/>
        <w:gridCol w:w="1229"/>
        <w:gridCol w:w="1766"/>
        <w:gridCol w:w="964"/>
      </w:tblGrid>
      <w:tr w:rsidR="009B4319" w:rsidRPr="00131B44" w:rsidTr="009D0F9B">
        <w:tc>
          <w:tcPr>
            <w:tcW w:w="2771" w:type="dxa"/>
            <w:vAlign w:val="center"/>
          </w:tcPr>
          <w:p w:rsidR="009B4319" w:rsidRPr="00131B44" w:rsidRDefault="009B4319" w:rsidP="009D0F9B">
            <w:pPr>
              <w:keepNext/>
              <w:keepLines/>
              <w:autoSpaceDE w:val="0"/>
              <w:autoSpaceDN w:val="0"/>
              <w:adjustRightInd w:val="0"/>
              <w:spacing w:before="200"/>
              <w:jc w:val="center"/>
              <w:outlineLvl w:val="7"/>
              <w:rPr>
                <w:rFonts w:asciiTheme="minorHAnsi" w:hAnsiTheme="minorHAnsi"/>
                <w:b/>
                <w:bCs/>
                <w:sz w:val="20"/>
                <w:lang w:val="en-GB"/>
              </w:rPr>
            </w:pPr>
            <w:r w:rsidRPr="00131B44">
              <w:rPr>
                <w:rFonts w:asciiTheme="minorHAnsi" w:hAnsiTheme="minorHAnsi"/>
                <w:b/>
                <w:sz w:val="20"/>
                <w:lang w:val="en-GB"/>
              </w:rPr>
              <w:t>Indicator</w:t>
            </w:r>
          </w:p>
        </w:tc>
        <w:tc>
          <w:tcPr>
            <w:tcW w:w="2952" w:type="dxa"/>
            <w:vAlign w:val="center"/>
          </w:tcPr>
          <w:p w:rsidR="009B4319" w:rsidRPr="00131B44" w:rsidRDefault="009B4319" w:rsidP="009D0F9B">
            <w:pPr>
              <w:keepNext/>
              <w:keepLines/>
              <w:autoSpaceDE w:val="0"/>
              <w:autoSpaceDN w:val="0"/>
              <w:adjustRightInd w:val="0"/>
              <w:spacing w:before="200"/>
              <w:jc w:val="center"/>
              <w:outlineLvl w:val="7"/>
              <w:rPr>
                <w:rFonts w:asciiTheme="minorHAnsi" w:hAnsiTheme="minorHAnsi"/>
                <w:b/>
                <w:bCs/>
                <w:sz w:val="20"/>
                <w:lang w:val="en-GB"/>
              </w:rPr>
            </w:pPr>
            <w:r w:rsidRPr="00131B44">
              <w:rPr>
                <w:rFonts w:asciiTheme="minorHAnsi" w:hAnsiTheme="minorHAnsi"/>
                <w:b/>
                <w:sz w:val="20"/>
                <w:lang w:val="en-GB"/>
              </w:rPr>
              <w:t>Information source</w:t>
            </w:r>
          </w:p>
        </w:tc>
        <w:tc>
          <w:tcPr>
            <w:tcW w:w="2209" w:type="dxa"/>
            <w:vAlign w:val="center"/>
          </w:tcPr>
          <w:p w:rsidR="009B4319" w:rsidRPr="00131B44" w:rsidRDefault="009B4319" w:rsidP="009D0F9B">
            <w:pPr>
              <w:keepNext/>
              <w:keepLines/>
              <w:autoSpaceDE w:val="0"/>
              <w:autoSpaceDN w:val="0"/>
              <w:adjustRightInd w:val="0"/>
              <w:spacing w:before="200"/>
              <w:jc w:val="center"/>
              <w:outlineLvl w:val="7"/>
              <w:rPr>
                <w:rFonts w:asciiTheme="minorHAnsi" w:hAnsiTheme="minorHAnsi"/>
                <w:b/>
                <w:sz w:val="20"/>
                <w:lang w:val="en-GB"/>
              </w:rPr>
            </w:pPr>
            <w:r w:rsidRPr="00131B44">
              <w:rPr>
                <w:rFonts w:asciiTheme="minorHAnsi" w:hAnsiTheme="minorHAnsi"/>
                <w:b/>
                <w:sz w:val="20"/>
                <w:lang w:val="en-GB"/>
              </w:rPr>
              <w:t>Monitoring</w:t>
            </w:r>
          </w:p>
          <w:p w:rsidR="009B4319" w:rsidRPr="00131B44" w:rsidRDefault="009B4319" w:rsidP="009D0F9B">
            <w:pPr>
              <w:keepNext/>
              <w:keepLines/>
              <w:autoSpaceDE w:val="0"/>
              <w:autoSpaceDN w:val="0"/>
              <w:adjustRightInd w:val="0"/>
              <w:spacing w:before="200"/>
              <w:jc w:val="center"/>
              <w:outlineLvl w:val="7"/>
              <w:rPr>
                <w:rFonts w:asciiTheme="minorHAnsi" w:hAnsiTheme="minorHAnsi"/>
                <w:b/>
                <w:bCs/>
                <w:sz w:val="20"/>
                <w:lang w:val="en-GB"/>
              </w:rPr>
            </w:pPr>
            <w:r w:rsidRPr="00131B44">
              <w:rPr>
                <w:rFonts w:asciiTheme="minorHAnsi" w:hAnsiTheme="minorHAnsi"/>
                <w:b/>
                <w:sz w:val="20"/>
                <w:lang w:val="en-GB"/>
              </w:rPr>
              <w:t>frequency</w:t>
            </w:r>
          </w:p>
        </w:tc>
        <w:tc>
          <w:tcPr>
            <w:tcW w:w="1356" w:type="dxa"/>
          </w:tcPr>
          <w:p w:rsidR="009B4319" w:rsidRPr="00131B44" w:rsidRDefault="009B4319" w:rsidP="009D0F9B">
            <w:pPr>
              <w:keepNext/>
              <w:keepLines/>
              <w:autoSpaceDE w:val="0"/>
              <w:autoSpaceDN w:val="0"/>
              <w:adjustRightInd w:val="0"/>
              <w:spacing w:before="200"/>
              <w:jc w:val="center"/>
              <w:outlineLvl w:val="7"/>
              <w:rPr>
                <w:rFonts w:asciiTheme="minorHAnsi" w:hAnsiTheme="minorHAnsi"/>
                <w:b/>
                <w:bCs/>
                <w:sz w:val="20"/>
                <w:lang w:val="en-GB"/>
              </w:rPr>
            </w:pPr>
            <w:r w:rsidRPr="00131B44">
              <w:rPr>
                <w:rFonts w:asciiTheme="minorHAnsi" w:hAnsiTheme="minorHAnsi"/>
                <w:b/>
                <w:sz w:val="20"/>
                <w:lang w:val="en-GB"/>
              </w:rPr>
              <w:t>Progress indicator</w:t>
            </w:r>
          </w:p>
        </w:tc>
      </w:tr>
      <w:tr w:rsidR="009B4319" w:rsidRPr="00131B44" w:rsidTr="009D0F9B">
        <w:tc>
          <w:tcPr>
            <w:tcW w:w="2771" w:type="dxa"/>
          </w:tcPr>
          <w:p w:rsidR="009B4319" w:rsidRPr="00131B44" w:rsidRDefault="009B4319" w:rsidP="009D0F9B">
            <w:pPr>
              <w:keepNext/>
              <w:keepLines/>
              <w:autoSpaceDE w:val="0"/>
              <w:autoSpaceDN w:val="0"/>
              <w:adjustRightInd w:val="0"/>
              <w:spacing w:before="200"/>
              <w:outlineLvl w:val="7"/>
              <w:rPr>
                <w:rFonts w:asciiTheme="minorHAnsi" w:hAnsiTheme="minorHAnsi"/>
                <w:b/>
                <w:bCs/>
                <w:sz w:val="20"/>
                <w:lang w:val="en-GB"/>
              </w:rPr>
            </w:pPr>
            <w:r w:rsidRPr="00131B44">
              <w:rPr>
                <w:rFonts w:asciiTheme="minorHAnsi" w:hAnsiTheme="minorHAnsi"/>
                <w:b/>
                <w:sz w:val="20"/>
                <w:lang w:val="en-GB"/>
              </w:rPr>
              <w:t>Assumed parameters</w:t>
            </w:r>
          </w:p>
        </w:tc>
        <w:tc>
          <w:tcPr>
            <w:tcW w:w="2952" w:type="dxa"/>
          </w:tcPr>
          <w:p w:rsidR="009B4319" w:rsidRPr="00131B44" w:rsidRDefault="009B4319" w:rsidP="009D0F9B">
            <w:pPr>
              <w:autoSpaceDE w:val="0"/>
              <w:autoSpaceDN w:val="0"/>
              <w:adjustRightInd w:val="0"/>
              <w:rPr>
                <w:rFonts w:asciiTheme="minorHAnsi" w:hAnsiTheme="minorHAnsi"/>
                <w:b/>
                <w:bCs/>
                <w:sz w:val="20"/>
                <w:lang w:val="en-GB"/>
              </w:rPr>
            </w:pPr>
          </w:p>
        </w:tc>
        <w:tc>
          <w:tcPr>
            <w:tcW w:w="2209" w:type="dxa"/>
          </w:tcPr>
          <w:p w:rsidR="009B4319" w:rsidRPr="00131B44" w:rsidRDefault="009B4319" w:rsidP="009D0F9B">
            <w:pPr>
              <w:autoSpaceDE w:val="0"/>
              <w:autoSpaceDN w:val="0"/>
              <w:adjustRightInd w:val="0"/>
              <w:rPr>
                <w:rFonts w:asciiTheme="minorHAnsi" w:hAnsiTheme="minorHAnsi"/>
                <w:b/>
                <w:bCs/>
                <w:sz w:val="20"/>
                <w:lang w:val="en-GB"/>
              </w:rPr>
            </w:pPr>
          </w:p>
        </w:tc>
        <w:tc>
          <w:tcPr>
            <w:tcW w:w="1356" w:type="dxa"/>
          </w:tcPr>
          <w:p w:rsidR="009B4319" w:rsidRPr="00131B44" w:rsidRDefault="009B4319" w:rsidP="009D0F9B">
            <w:pPr>
              <w:autoSpaceDE w:val="0"/>
              <w:autoSpaceDN w:val="0"/>
              <w:adjustRightInd w:val="0"/>
              <w:rPr>
                <w:rFonts w:asciiTheme="minorHAnsi" w:hAnsiTheme="minorHAnsi"/>
                <w:b/>
                <w:bCs/>
                <w:sz w:val="20"/>
                <w:lang w:val="en-GB"/>
              </w:rPr>
            </w:pPr>
          </w:p>
        </w:tc>
      </w:tr>
      <w:tr w:rsidR="009B4319" w:rsidRPr="00131B44" w:rsidTr="009D0F9B">
        <w:tc>
          <w:tcPr>
            <w:tcW w:w="2771" w:type="dxa"/>
          </w:tcPr>
          <w:p w:rsidR="009B4319" w:rsidRPr="00131B44" w:rsidRDefault="009B4319" w:rsidP="009D0F9B">
            <w:pPr>
              <w:autoSpaceDE w:val="0"/>
              <w:autoSpaceDN w:val="0"/>
              <w:adjustRightInd w:val="0"/>
              <w:rPr>
                <w:rFonts w:asciiTheme="minorHAnsi" w:hAnsiTheme="minorHAnsi"/>
                <w:sz w:val="20"/>
                <w:lang w:val="en-GB"/>
              </w:rPr>
            </w:pPr>
            <w:r w:rsidRPr="00131B44">
              <w:rPr>
                <w:rFonts w:asciiTheme="minorHAnsi" w:hAnsiTheme="minorHAnsi"/>
                <w:sz w:val="20"/>
                <w:lang w:val="en-GB"/>
              </w:rPr>
              <w:t>Number of real properties subject to expropriation</w:t>
            </w:r>
          </w:p>
        </w:tc>
        <w:tc>
          <w:tcPr>
            <w:tcW w:w="2952" w:type="dxa"/>
          </w:tcPr>
          <w:p w:rsidR="009B4319" w:rsidRPr="00131B44" w:rsidRDefault="009B4319" w:rsidP="00505073">
            <w:pPr>
              <w:autoSpaceDE w:val="0"/>
              <w:autoSpaceDN w:val="0"/>
              <w:adjustRightInd w:val="0"/>
              <w:rPr>
                <w:rFonts w:asciiTheme="minorHAnsi" w:hAnsiTheme="minorHAnsi"/>
                <w:sz w:val="20"/>
                <w:lang w:val="en-GB"/>
              </w:rPr>
            </w:pPr>
            <w:r w:rsidRPr="00131B44">
              <w:rPr>
                <w:rFonts w:asciiTheme="minorHAnsi" w:hAnsiTheme="minorHAnsi"/>
                <w:sz w:val="20"/>
                <w:lang w:val="en-GB"/>
              </w:rPr>
              <w:t>IPIP Decision</w:t>
            </w:r>
          </w:p>
        </w:tc>
        <w:tc>
          <w:tcPr>
            <w:tcW w:w="2209" w:type="dxa"/>
          </w:tcPr>
          <w:p w:rsidR="009B4319" w:rsidRPr="00131B44" w:rsidRDefault="009B4319" w:rsidP="009D0F9B">
            <w:pPr>
              <w:autoSpaceDE w:val="0"/>
              <w:autoSpaceDN w:val="0"/>
              <w:adjustRightInd w:val="0"/>
              <w:rPr>
                <w:rFonts w:asciiTheme="minorHAnsi" w:hAnsiTheme="minorHAnsi"/>
                <w:sz w:val="20"/>
                <w:lang w:val="en-GB"/>
              </w:rPr>
            </w:pPr>
            <w:r w:rsidRPr="00131B44">
              <w:rPr>
                <w:rFonts w:asciiTheme="minorHAnsi" w:hAnsiTheme="minorHAnsi"/>
                <w:sz w:val="20"/>
                <w:lang w:val="en-GB"/>
              </w:rPr>
              <w:t>One time upon issuing the decision</w:t>
            </w:r>
          </w:p>
        </w:tc>
        <w:tc>
          <w:tcPr>
            <w:tcW w:w="1356" w:type="dxa"/>
            <w:vAlign w:val="center"/>
          </w:tcPr>
          <w:p w:rsidR="009B4319" w:rsidRPr="00131B44" w:rsidRDefault="009B4319" w:rsidP="009D0F9B">
            <w:pPr>
              <w:autoSpaceDE w:val="0"/>
              <w:autoSpaceDN w:val="0"/>
              <w:adjustRightInd w:val="0"/>
              <w:jc w:val="center"/>
              <w:rPr>
                <w:rFonts w:asciiTheme="minorHAnsi" w:hAnsiTheme="minorHAnsi"/>
                <w:sz w:val="20"/>
                <w:lang w:val="en-GB"/>
              </w:rPr>
            </w:pPr>
            <w:r w:rsidRPr="00131B44">
              <w:rPr>
                <w:rFonts w:asciiTheme="minorHAnsi" w:hAnsiTheme="minorHAnsi"/>
                <w:sz w:val="20"/>
                <w:lang w:val="en-GB"/>
              </w:rPr>
              <w:t>Quantity (pcs.)</w:t>
            </w:r>
          </w:p>
        </w:tc>
      </w:tr>
      <w:tr w:rsidR="009B4319" w:rsidRPr="00131B44" w:rsidTr="009D0F9B">
        <w:tc>
          <w:tcPr>
            <w:tcW w:w="2771" w:type="dxa"/>
          </w:tcPr>
          <w:p w:rsidR="009B4319" w:rsidRPr="00131B44" w:rsidRDefault="009B4319" w:rsidP="009D0F9B">
            <w:pPr>
              <w:autoSpaceDE w:val="0"/>
              <w:autoSpaceDN w:val="0"/>
              <w:adjustRightInd w:val="0"/>
              <w:rPr>
                <w:rFonts w:asciiTheme="minorHAnsi" w:hAnsiTheme="minorHAnsi"/>
                <w:sz w:val="20"/>
                <w:lang w:val="en-GB"/>
              </w:rPr>
            </w:pPr>
            <w:r w:rsidRPr="00131B44">
              <w:rPr>
                <w:rFonts w:asciiTheme="minorHAnsi" w:hAnsiTheme="minorHAnsi"/>
                <w:sz w:val="20"/>
                <w:lang w:val="en-GB"/>
              </w:rPr>
              <w:t>Number of real properties subject to permanent limitation</w:t>
            </w:r>
          </w:p>
        </w:tc>
        <w:tc>
          <w:tcPr>
            <w:tcW w:w="2952" w:type="dxa"/>
          </w:tcPr>
          <w:p w:rsidR="009B4319" w:rsidRPr="00131B44" w:rsidRDefault="009B4319" w:rsidP="00505073">
            <w:pPr>
              <w:autoSpaceDE w:val="0"/>
              <w:autoSpaceDN w:val="0"/>
              <w:adjustRightInd w:val="0"/>
              <w:rPr>
                <w:rFonts w:asciiTheme="minorHAnsi" w:hAnsiTheme="minorHAnsi"/>
                <w:sz w:val="20"/>
                <w:lang w:val="en-GB"/>
              </w:rPr>
            </w:pPr>
            <w:r w:rsidRPr="00131B44">
              <w:rPr>
                <w:rFonts w:asciiTheme="minorHAnsi" w:hAnsiTheme="minorHAnsi"/>
                <w:sz w:val="20"/>
                <w:lang w:val="en-GB"/>
              </w:rPr>
              <w:t>IPIP Decision</w:t>
            </w:r>
          </w:p>
        </w:tc>
        <w:tc>
          <w:tcPr>
            <w:tcW w:w="2209" w:type="dxa"/>
          </w:tcPr>
          <w:p w:rsidR="009B4319" w:rsidRPr="00131B44" w:rsidRDefault="009B4319" w:rsidP="009D0F9B">
            <w:pPr>
              <w:autoSpaceDE w:val="0"/>
              <w:autoSpaceDN w:val="0"/>
              <w:adjustRightInd w:val="0"/>
              <w:rPr>
                <w:rFonts w:asciiTheme="minorHAnsi" w:hAnsiTheme="minorHAnsi"/>
                <w:sz w:val="20"/>
                <w:lang w:val="en-GB"/>
              </w:rPr>
            </w:pPr>
            <w:r w:rsidRPr="00131B44">
              <w:rPr>
                <w:rFonts w:asciiTheme="minorHAnsi" w:hAnsiTheme="minorHAnsi"/>
                <w:sz w:val="20"/>
                <w:lang w:val="en-GB"/>
              </w:rPr>
              <w:t>One time upon issuing the decision</w:t>
            </w:r>
          </w:p>
        </w:tc>
        <w:tc>
          <w:tcPr>
            <w:tcW w:w="1356" w:type="dxa"/>
            <w:vAlign w:val="center"/>
          </w:tcPr>
          <w:p w:rsidR="009B4319" w:rsidRPr="00131B44" w:rsidRDefault="009B4319" w:rsidP="009D0F9B">
            <w:pPr>
              <w:autoSpaceDE w:val="0"/>
              <w:autoSpaceDN w:val="0"/>
              <w:adjustRightInd w:val="0"/>
              <w:jc w:val="center"/>
              <w:rPr>
                <w:rFonts w:asciiTheme="minorHAnsi" w:hAnsiTheme="minorHAnsi"/>
                <w:sz w:val="20"/>
                <w:lang w:val="en-GB"/>
              </w:rPr>
            </w:pPr>
            <w:r w:rsidRPr="00131B44">
              <w:rPr>
                <w:rFonts w:asciiTheme="minorHAnsi" w:hAnsiTheme="minorHAnsi"/>
                <w:sz w:val="20"/>
                <w:lang w:val="en-GB"/>
              </w:rPr>
              <w:t>Quantity (pcs.)</w:t>
            </w:r>
          </w:p>
        </w:tc>
      </w:tr>
      <w:tr w:rsidR="009B4319" w:rsidRPr="00131B44" w:rsidTr="009D0F9B">
        <w:tc>
          <w:tcPr>
            <w:tcW w:w="2771" w:type="dxa"/>
          </w:tcPr>
          <w:p w:rsidR="009B4319" w:rsidRPr="00131B44" w:rsidRDefault="009B4319" w:rsidP="009D0F9B">
            <w:pPr>
              <w:autoSpaceDE w:val="0"/>
              <w:autoSpaceDN w:val="0"/>
              <w:adjustRightInd w:val="0"/>
              <w:rPr>
                <w:rFonts w:asciiTheme="minorHAnsi" w:hAnsiTheme="minorHAnsi"/>
                <w:sz w:val="20"/>
                <w:lang w:val="en-GB"/>
              </w:rPr>
            </w:pPr>
            <w:r w:rsidRPr="00131B44">
              <w:rPr>
                <w:rFonts w:asciiTheme="minorHAnsi" w:hAnsiTheme="minorHAnsi"/>
                <w:sz w:val="20"/>
                <w:lang w:val="en-GB"/>
              </w:rPr>
              <w:t>Number of PAP</w:t>
            </w:r>
            <w:r w:rsidR="001A3123" w:rsidRPr="00131B44">
              <w:rPr>
                <w:rFonts w:asciiTheme="minorHAnsi" w:hAnsiTheme="minorHAnsi"/>
                <w:sz w:val="20"/>
                <w:lang w:val="en-GB"/>
              </w:rPr>
              <w:t>s</w:t>
            </w:r>
          </w:p>
          <w:p w:rsidR="003E2EE0" w:rsidRPr="00131B44" w:rsidRDefault="003E2EE0" w:rsidP="003E2EE0">
            <w:pPr>
              <w:pStyle w:val="Akapitzlist"/>
              <w:numPr>
                <w:ilvl w:val="2"/>
                <w:numId w:val="9"/>
              </w:numPr>
              <w:autoSpaceDE w:val="0"/>
              <w:autoSpaceDN w:val="0"/>
              <w:adjustRightInd w:val="0"/>
              <w:rPr>
                <w:rFonts w:asciiTheme="minorHAnsi" w:hAnsiTheme="minorHAnsi"/>
                <w:sz w:val="20"/>
                <w:lang w:val="en-GB"/>
              </w:rPr>
            </w:pPr>
            <w:r w:rsidRPr="00131B44">
              <w:rPr>
                <w:rFonts w:asciiTheme="minorHAnsi" w:hAnsiTheme="minorHAnsi"/>
                <w:sz w:val="20"/>
                <w:lang w:val="en-GB"/>
              </w:rPr>
              <w:t>owners</w:t>
            </w:r>
          </w:p>
          <w:p w:rsidR="003E2EE0" w:rsidRPr="00131B44" w:rsidRDefault="001A3123" w:rsidP="003E2EE0">
            <w:pPr>
              <w:pStyle w:val="Akapitzlist"/>
              <w:numPr>
                <w:ilvl w:val="2"/>
                <w:numId w:val="9"/>
              </w:numPr>
              <w:autoSpaceDE w:val="0"/>
              <w:autoSpaceDN w:val="0"/>
              <w:adjustRightInd w:val="0"/>
              <w:rPr>
                <w:rFonts w:asciiTheme="minorHAnsi" w:hAnsiTheme="minorHAnsi"/>
                <w:sz w:val="20"/>
                <w:lang w:val="en-GB"/>
              </w:rPr>
            </w:pPr>
            <w:r w:rsidRPr="00131B44">
              <w:rPr>
                <w:rFonts w:asciiTheme="minorHAnsi" w:hAnsiTheme="minorHAnsi"/>
                <w:sz w:val="20"/>
                <w:lang w:val="en-GB"/>
              </w:rPr>
              <w:t>perpetual usufruct users</w:t>
            </w:r>
          </w:p>
          <w:p w:rsidR="003E2EE0" w:rsidRPr="00131B44" w:rsidRDefault="00394AFE" w:rsidP="003E2EE0">
            <w:pPr>
              <w:pStyle w:val="Akapitzlist"/>
              <w:numPr>
                <w:ilvl w:val="2"/>
                <w:numId w:val="9"/>
              </w:numPr>
              <w:autoSpaceDE w:val="0"/>
              <w:autoSpaceDN w:val="0"/>
              <w:adjustRightInd w:val="0"/>
              <w:rPr>
                <w:rFonts w:asciiTheme="minorHAnsi" w:hAnsiTheme="minorHAnsi"/>
                <w:sz w:val="20"/>
                <w:lang w:val="en-GB"/>
              </w:rPr>
            </w:pPr>
            <w:r w:rsidRPr="00131B44">
              <w:rPr>
                <w:rFonts w:asciiTheme="minorHAnsi" w:hAnsiTheme="minorHAnsi"/>
                <w:sz w:val="20"/>
                <w:lang w:val="en-GB"/>
              </w:rPr>
              <w:t>owner-like possessor</w:t>
            </w:r>
          </w:p>
          <w:p w:rsidR="003E2EE0" w:rsidRPr="00131B44" w:rsidRDefault="001A3123" w:rsidP="003E2EE0">
            <w:pPr>
              <w:pStyle w:val="Akapitzlist"/>
              <w:numPr>
                <w:ilvl w:val="2"/>
                <w:numId w:val="9"/>
              </w:numPr>
              <w:autoSpaceDE w:val="0"/>
              <w:autoSpaceDN w:val="0"/>
              <w:adjustRightInd w:val="0"/>
              <w:rPr>
                <w:rFonts w:asciiTheme="minorHAnsi" w:hAnsiTheme="minorHAnsi"/>
                <w:sz w:val="20"/>
                <w:lang w:val="en-GB"/>
              </w:rPr>
            </w:pPr>
            <w:r w:rsidRPr="00131B44">
              <w:rPr>
                <w:rFonts w:asciiTheme="minorHAnsi" w:hAnsiTheme="minorHAnsi"/>
                <w:sz w:val="20"/>
                <w:lang w:val="en-GB"/>
              </w:rPr>
              <w:lastRenderedPageBreak/>
              <w:t>others (if applicable)</w:t>
            </w:r>
          </w:p>
        </w:tc>
        <w:tc>
          <w:tcPr>
            <w:tcW w:w="2952" w:type="dxa"/>
          </w:tcPr>
          <w:p w:rsidR="009B4319" w:rsidRPr="00131B44" w:rsidRDefault="009B4319" w:rsidP="00394AFE">
            <w:pPr>
              <w:autoSpaceDE w:val="0"/>
              <w:autoSpaceDN w:val="0"/>
              <w:adjustRightInd w:val="0"/>
              <w:rPr>
                <w:rFonts w:asciiTheme="minorHAnsi" w:hAnsiTheme="minorHAnsi"/>
                <w:sz w:val="20"/>
                <w:lang w:val="en-GB"/>
              </w:rPr>
            </w:pPr>
            <w:r w:rsidRPr="00131B44">
              <w:rPr>
                <w:rFonts w:asciiTheme="minorHAnsi" w:hAnsiTheme="minorHAnsi"/>
                <w:sz w:val="20"/>
                <w:lang w:val="en-GB"/>
              </w:rPr>
              <w:lastRenderedPageBreak/>
              <w:t xml:space="preserve">Land and Mortgage Register, excerpted from </w:t>
            </w:r>
            <w:r w:rsidR="00394AFE" w:rsidRPr="00131B44">
              <w:rPr>
                <w:rFonts w:asciiTheme="minorHAnsi" w:hAnsiTheme="minorHAnsi"/>
                <w:sz w:val="20"/>
                <w:lang w:val="en-GB"/>
              </w:rPr>
              <w:t>EGIB</w:t>
            </w:r>
            <w:r w:rsidRPr="00131B44">
              <w:rPr>
                <w:rFonts w:asciiTheme="minorHAnsi" w:hAnsiTheme="minorHAnsi"/>
                <w:sz w:val="20"/>
                <w:lang w:val="en-GB"/>
              </w:rPr>
              <w:t xml:space="preserve">, </w:t>
            </w:r>
            <w:r w:rsidRPr="00131B44">
              <w:rPr>
                <w:rFonts w:asciiTheme="minorHAnsi" w:hAnsiTheme="minorHAnsi"/>
                <w:sz w:val="20"/>
                <w:lang w:val="en-GB"/>
              </w:rPr>
              <w:lastRenderedPageBreak/>
              <w:t>IPIP decision</w:t>
            </w:r>
          </w:p>
        </w:tc>
        <w:tc>
          <w:tcPr>
            <w:tcW w:w="2209" w:type="dxa"/>
          </w:tcPr>
          <w:p w:rsidR="009B4319" w:rsidRPr="00131B44" w:rsidRDefault="009B4319" w:rsidP="009D0F9B">
            <w:pPr>
              <w:autoSpaceDE w:val="0"/>
              <w:autoSpaceDN w:val="0"/>
              <w:adjustRightInd w:val="0"/>
              <w:rPr>
                <w:rFonts w:asciiTheme="minorHAnsi" w:hAnsiTheme="minorHAnsi"/>
                <w:sz w:val="20"/>
                <w:lang w:val="en-GB"/>
              </w:rPr>
            </w:pPr>
            <w:r w:rsidRPr="00131B44">
              <w:rPr>
                <w:rFonts w:asciiTheme="minorHAnsi" w:hAnsiTheme="minorHAnsi"/>
                <w:sz w:val="20"/>
                <w:lang w:val="en-GB"/>
              </w:rPr>
              <w:lastRenderedPageBreak/>
              <w:t>One time upon issuing the decision</w:t>
            </w:r>
          </w:p>
          <w:p w:rsidR="009B4319" w:rsidRPr="00131B44" w:rsidRDefault="009B4319" w:rsidP="009D0F9B">
            <w:pPr>
              <w:autoSpaceDE w:val="0"/>
              <w:autoSpaceDN w:val="0"/>
              <w:adjustRightInd w:val="0"/>
              <w:rPr>
                <w:rFonts w:asciiTheme="minorHAnsi" w:hAnsiTheme="minorHAnsi"/>
                <w:sz w:val="20"/>
                <w:lang w:val="en-GB"/>
              </w:rPr>
            </w:pPr>
          </w:p>
          <w:p w:rsidR="009B4319" w:rsidRPr="00131B44" w:rsidRDefault="009B4319" w:rsidP="009D0F9B">
            <w:pPr>
              <w:autoSpaceDE w:val="0"/>
              <w:autoSpaceDN w:val="0"/>
              <w:adjustRightInd w:val="0"/>
              <w:rPr>
                <w:rFonts w:asciiTheme="minorHAnsi" w:hAnsiTheme="minorHAnsi"/>
                <w:sz w:val="20"/>
                <w:lang w:val="en-GB"/>
              </w:rPr>
            </w:pPr>
            <w:r w:rsidRPr="00131B44">
              <w:rPr>
                <w:rFonts w:asciiTheme="minorHAnsi" w:hAnsiTheme="minorHAnsi"/>
                <w:sz w:val="20"/>
                <w:lang w:val="en-GB"/>
              </w:rPr>
              <w:lastRenderedPageBreak/>
              <w:t>On-going updating in the period of determining and disbursing compensation</w:t>
            </w:r>
          </w:p>
        </w:tc>
        <w:tc>
          <w:tcPr>
            <w:tcW w:w="1356" w:type="dxa"/>
            <w:vAlign w:val="center"/>
          </w:tcPr>
          <w:p w:rsidR="009B4319" w:rsidRPr="00131B44" w:rsidRDefault="009B4319" w:rsidP="009D0F9B">
            <w:pPr>
              <w:autoSpaceDE w:val="0"/>
              <w:autoSpaceDN w:val="0"/>
              <w:adjustRightInd w:val="0"/>
              <w:jc w:val="center"/>
              <w:rPr>
                <w:rFonts w:asciiTheme="minorHAnsi" w:hAnsiTheme="minorHAnsi"/>
                <w:sz w:val="20"/>
                <w:lang w:val="en-GB"/>
              </w:rPr>
            </w:pPr>
            <w:r w:rsidRPr="00131B44">
              <w:rPr>
                <w:rFonts w:asciiTheme="minorHAnsi" w:hAnsiTheme="minorHAnsi"/>
                <w:sz w:val="20"/>
                <w:lang w:val="en-GB"/>
              </w:rPr>
              <w:lastRenderedPageBreak/>
              <w:t>Number</w:t>
            </w:r>
          </w:p>
        </w:tc>
      </w:tr>
      <w:tr w:rsidR="009B4319" w:rsidRPr="00131B44" w:rsidTr="009D0F9B">
        <w:tc>
          <w:tcPr>
            <w:tcW w:w="2771" w:type="dxa"/>
          </w:tcPr>
          <w:p w:rsidR="009B4319" w:rsidRPr="00131B44" w:rsidRDefault="009B4319" w:rsidP="00394AFE">
            <w:pPr>
              <w:autoSpaceDE w:val="0"/>
              <w:autoSpaceDN w:val="0"/>
              <w:adjustRightInd w:val="0"/>
              <w:rPr>
                <w:rFonts w:asciiTheme="minorHAnsi" w:hAnsiTheme="minorHAnsi"/>
                <w:b/>
                <w:bCs/>
                <w:sz w:val="20"/>
                <w:lang w:val="en-GB"/>
              </w:rPr>
            </w:pPr>
            <w:r w:rsidRPr="00131B44">
              <w:rPr>
                <w:rFonts w:asciiTheme="minorHAnsi" w:hAnsiTheme="minorHAnsi"/>
                <w:sz w:val="20"/>
                <w:lang w:val="en-GB"/>
              </w:rPr>
              <w:lastRenderedPageBreak/>
              <w:t xml:space="preserve">Amount of all the expenditures </w:t>
            </w:r>
            <w:r w:rsidR="00394AFE" w:rsidRPr="00131B44">
              <w:rPr>
                <w:rFonts w:asciiTheme="minorHAnsi" w:hAnsiTheme="minorHAnsi"/>
                <w:sz w:val="20"/>
                <w:lang w:val="en-GB"/>
              </w:rPr>
              <w:t xml:space="preserve">incurred in the resettlement process, including </w:t>
            </w:r>
            <w:r w:rsidRPr="00131B44">
              <w:rPr>
                <w:rFonts w:asciiTheme="minorHAnsi" w:hAnsiTheme="minorHAnsi"/>
                <w:sz w:val="20"/>
                <w:lang w:val="en-GB"/>
              </w:rPr>
              <w:t>compensation</w:t>
            </w:r>
            <w:r w:rsidR="00394AFE" w:rsidRPr="00131B44">
              <w:rPr>
                <w:rFonts w:asciiTheme="minorHAnsi" w:hAnsiTheme="minorHAnsi"/>
                <w:sz w:val="20"/>
                <w:lang w:val="en-GB"/>
              </w:rPr>
              <w:t>s</w:t>
            </w:r>
            <w:r w:rsidRPr="00131B44">
              <w:rPr>
                <w:rFonts w:asciiTheme="minorHAnsi" w:hAnsiTheme="minorHAnsi"/>
                <w:sz w:val="20"/>
                <w:lang w:val="en-GB"/>
              </w:rPr>
              <w:t xml:space="preserve"> (planned)</w:t>
            </w:r>
          </w:p>
        </w:tc>
        <w:tc>
          <w:tcPr>
            <w:tcW w:w="2952" w:type="dxa"/>
          </w:tcPr>
          <w:p w:rsidR="009B4319" w:rsidRPr="00131B44" w:rsidRDefault="009B4319" w:rsidP="00715C24">
            <w:pPr>
              <w:autoSpaceDE w:val="0"/>
              <w:autoSpaceDN w:val="0"/>
              <w:adjustRightInd w:val="0"/>
              <w:rPr>
                <w:rFonts w:asciiTheme="minorHAnsi" w:hAnsiTheme="minorHAnsi"/>
                <w:b/>
                <w:bCs/>
                <w:sz w:val="20"/>
                <w:lang w:val="en-GB"/>
              </w:rPr>
            </w:pPr>
            <w:r w:rsidRPr="00131B44">
              <w:rPr>
                <w:rFonts w:asciiTheme="minorHAnsi" w:hAnsiTheme="minorHAnsi"/>
                <w:sz w:val="20"/>
                <w:lang w:val="en-GB"/>
              </w:rPr>
              <w:t xml:space="preserve">Registers of </w:t>
            </w:r>
            <w:r w:rsidR="00715C24">
              <w:rPr>
                <w:rFonts w:asciiTheme="minorHAnsi" w:hAnsiTheme="minorHAnsi"/>
                <w:sz w:val="20"/>
                <w:lang w:val="en-GB"/>
              </w:rPr>
              <w:t>Ś</w:t>
            </w:r>
            <w:r w:rsidRPr="00131B44">
              <w:rPr>
                <w:rFonts w:asciiTheme="minorHAnsi" w:hAnsiTheme="minorHAnsi"/>
                <w:sz w:val="20"/>
                <w:lang w:val="en-GB"/>
              </w:rPr>
              <w:t>ZM</w:t>
            </w:r>
            <w:r w:rsidR="00505073" w:rsidRPr="00131B44">
              <w:rPr>
                <w:rFonts w:asciiTheme="minorHAnsi" w:hAnsiTheme="minorHAnsi"/>
                <w:sz w:val="20"/>
                <w:lang w:val="en-GB"/>
              </w:rPr>
              <w:t>i</w:t>
            </w:r>
            <w:r w:rsidRPr="00131B44">
              <w:rPr>
                <w:rFonts w:asciiTheme="minorHAnsi" w:hAnsiTheme="minorHAnsi"/>
                <w:sz w:val="20"/>
                <w:lang w:val="en-GB"/>
              </w:rPr>
              <w:t>UW / Consultant</w:t>
            </w:r>
          </w:p>
        </w:tc>
        <w:tc>
          <w:tcPr>
            <w:tcW w:w="2209" w:type="dxa"/>
          </w:tcPr>
          <w:p w:rsidR="009B4319" w:rsidRPr="00131B44" w:rsidRDefault="00394AFE" w:rsidP="009D0F9B">
            <w:pPr>
              <w:autoSpaceDE w:val="0"/>
              <w:autoSpaceDN w:val="0"/>
              <w:adjustRightInd w:val="0"/>
              <w:rPr>
                <w:rFonts w:asciiTheme="minorHAnsi" w:hAnsiTheme="minorHAnsi"/>
                <w:b/>
                <w:bCs/>
                <w:sz w:val="20"/>
                <w:lang w:val="en-GB"/>
              </w:rPr>
            </w:pPr>
            <w:r w:rsidRPr="00131B44">
              <w:rPr>
                <w:rFonts w:asciiTheme="minorHAnsi" w:hAnsiTheme="minorHAnsi"/>
                <w:sz w:val="20"/>
                <w:lang w:val="en-GB"/>
              </w:rPr>
              <w:t>Monthly/</w:t>
            </w:r>
            <w:r w:rsidR="009B4319" w:rsidRPr="00131B44">
              <w:rPr>
                <w:rFonts w:asciiTheme="minorHAnsi" w:hAnsiTheme="minorHAnsi"/>
                <w:sz w:val="20"/>
                <w:lang w:val="en-GB"/>
              </w:rPr>
              <w:t>Quarterly</w:t>
            </w:r>
          </w:p>
        </w:tc>
        <w:tc>
          <w:tcPr>
            <w:tcW w:w="1356" w:type="dxa"/>
            <w:vAlign w:val="center"/>
          </w:tcPr>
          <w:p w:rsidR="009B4319" w:rsidRPr="00131B44" w:rsidRDefault="009B4319" w:rsidP="009D0F9B">
            <w:pPr>
              <w:autoSpaceDE w:val="0"/>
              <w:autoSpaceDN w:val="0"/>
              <w:adjustRightInd w:val="0"/>
              <w:jc w:val="center"/>
              <w:rPr>
                <w:rFonts w:asciiTheme="minorHAnsi" w:hAnsiTheme="minorHAnsi"/>
                <w:sz w:val="20"/>
                <w:lang w:val="en-GB"/>
              </w:rPr>
            </w:pPr>
            <w:r w:rsidRPr="00131B44">
              <w:rPr>
                <w:rFonts w:asciiTheme="minorHAnsi" w:hAnsiTheme="minorHAnsi"/>
                <w:sz w:val="20"/>
                <w:lang w:val="en-GB"/>
              </w:rPr>
              <w:t>PLN</w:t>
            </w:r>
          </w:p>
        </w:tc>
      </w:tr>
      <w:tr w:rsidR="009B4319" w:rsidRPr="00131B44" w:rsidTr="009D0F9B">
        <w:tc>
          <w:tcPr>
            <w:tcW w:w="2771" w:type="dxa"/>
          </w:tcPr>
          <w:p w:rsidR="009B4319" w:rsidRPr="00131B44" w:rsidRDefault="009B4319" w:rsidP="009D0F9B">
            <w:pPr>
              <w:autoSpaceDE w:val="0"/>
              <w:autoSpaceDN w:val="0"/>
              <w:adjustRightInd w:val="0"/>
              <w:rPr>
                <w:rFonts w:asciiTheme="minorHAnsi" w:hAnsiTheme="minorHAnsi"/>
                <w:b/>
                <w:bCs/>
                <w:sz w:val="20"/>
                <w:lang w:val="en-GB"/>
              </w:rPr>
            </w:pPr>
            <w:r w:rsidRPr="00131B44">
              <w:rPr>
                <w:rFonts w:asciiTheme="minorHAnsi" w:hAnsiTheme="minorHAnsi"/>
                <w:sz w:val="20"/>
                <w:lang w:val="en-GB"/>
              </w:rPr>
              <w:t>Quantity of acquired real properties</w:t>
            </w:r>
          </w:p>
        </w:tc>
        <w:tc>
          <w:tcPr>
            <w:tcW w:w="2952" w:type="dxa"/>
          </w:tcPr>
          <w:p w:rsidR="009B4319" w:rsidRPr="00131B44" w:rsidRDefault="009B4319" w:rsidP="00715C24">
            <w:pPr>
              <w:autoSpaceDE w:val="0"/>
              <w:autoSpaceDN w:val="0"/>
              <w:adjustRightInd w:val="0"/>
              <w:rPr>
                <w:rFonts w:asciiTheme="minorHAnsi" w:hAnsiTheme="minorHAnsi"/>
                <w:b/>
                <w:bCs/>
                <w:sz w:val="20"/>
                <w:lang w:val="en-GB"/>
              </w:rPr>
            </w:pPr>
            <w:r w:rsidRPr="00131B44">
              <w:rPr>
                <w:rFonts w:asciiTheme="minorHAnsi" w:hAnsiTheme="minorHAnsi"/>
                <w:sz w:val="20"/>
                <w:lang w:val="en-GB"/>
              </w:rPr>
              <w:t xml:space="preserve">Registers of </w:t>
            </w:r>
            <w:r w:rsidR="00715C24">
              <w:rPr>
                <w:rFonts w:asciiTheme="minorHAnsi" w:hAnsiTheme="minorHAnsi"/>
                <w:sz w:val="20"/>
                <w:lang w:val="en-GB"/>
              </w:rPr>
              <w:t>Ś</w:t>
            </w:r>
            <w:r w:rsidRPr="00131B44">
              <w:rPr>
                <w:rFonts w:asciiTheme="minorHAnsi" w:hAnsiTheme="minorHAnsi"/>
                <w:sz w:val="20"/>
                <w:lang w:val="en-GB"/>
              </w:rPr>
              <w:t>ZMIUW / Consultant</w:t>
            </w:r>
          </w:p>
        </w:tc>
        <w:tc>
          <w:tcPr>
            <w:tcW w:w="2209" w:type="dxa"/>
          </w:tcPr>
          <w:p w:rsidR="009B4319" w:rsidRPr="00131B44" w:rsidRDefault="00394AFE" w:rsidP="009D0F9B">
            <w:pPr>
              <w:autoSpaceDE w:val="0"/>
              <w:autoSpaceDN w:val="0"/>
              <w:adjustRightInd w:val="0"/>
              <w:rPr>
                <w:rFonts w:asciiTheme="minorHAnsi" w:hAnsiTheme="minorHAnsi"/>
                <w:b/>
                <w:bCs/>
                <w:sz w:val="20"/>
                <w:lang w:val="en-GB"/>
              </w:rPr>
            </w:pPr>
            <w:r w:rsidRPr="00131B44">
              <w:rPr>
                <w:rFonts w:asciiTheme="minorHAnsi" w:hAnsiTheme="minorHAnsi"/>
                <w:sz w:val="20"/>
                <w:lang w:val="en-GB"/>
              </w:rPr>
              <w:t>Monthly/</w:t>
            </w:r>
            <w:r w:rsidR="009B4319" w:rsidRPr="00131B44">
              <w:rPr>
                <w:rFonts w:asciiTheme="minorHAnsi" w:hAnsiTheme="minorHAnsi"/>
                <w:sz w:val="20"/>
                <w:lang w:val="en-GB"/>
              </w:rPr>
              <w:t>Quarterly</w:t>
            </w:r>
          </w:p>
        </w:tc>
        <w:tc>
          <w:tcPr>
            <w:tcW w:w="1356" w:type="dxa"/>
            <w:vAlign w:val="center"/>
          </w:tcPr>
          <w:p w:rsidR="009B4319" w:rsidRPr="00131B44" w:rsidRDefault="009B4319" w:rsidP="009D0F9B">
            <w:pPr>
              <w:autoSpaceDE w:val="0"/>
              <w:autoSpaceDN w:val="0"/>
              <w:adjustRightInd w:val="0"/>
              <w:jc w:val="center"/>
              <w:rPr>
                <w:rFonts w:asciiTheme="minorHAnsi" w:hAnsiTheme="minorHAnsi"/>
                <w:sz w:val="20"/>
                <w:lang w:val="en-GB"/>
              </w:rPr>
            </w:pPr>
            <w:r w:rsidRPr="00131B44">
              <w:rPr>
                <w:rFonts w:asciiTheme="minorHAnsi" w:hAnsiTheme="minorHAnsi"/>
                <w:sz w:val="20"/>
                <w:lang w:val="en-GB"/>
              </w:rPr>
              <w:t>Quantity (pcs.)</w:t>
            </w:r>
          </w:p>
        </w:tc>
      </w:tr>
      <w:tr w:rsidR="009B4319" w:rsidRPr="00131B44" w:rsidTr="009D0F9B">
        <w:tc>
          <w:tcPr>
            <w:tcW w:w="2771" w:type="dxa"/>
          </w:tcPr>
          <w:p w:rsidR="009B4319" w:rsidRPr="00131B44" w:rsidRDefault="009B4319" w:rsidP="009D0F9B">
            <w:pPr>
              <w:autoSpaceDE w:val="0"/>
              <w:autoSpaceDN w:val="0"/>
              <w:adjustRightInd w:val="0"/>
              <w:rPr>
                <w:rFonts w:asciiTheme="minorHAnsi" w:hAnsiTheme="minorHAnsi"/>
                <w:b/>
                <w:bCs/>
                <w:sz w:val="20"/>
                <w:lang w:val="en-GB"/>
              </w:rPr>
            </w:pPr>
            <w:r w:rsidRPr="00131B44">
              <w:rPr>
                <w:rFonts w:asciiTheme="minorHAnsi" w:hAnsiTheme="minorHAnsi"/>
                <w:b/>
                <w:sz w:val="20"/>
                <w:lang w:val="en-GB"/>
              </w:rPr>
              <w:t>Achieved parameters</w:t>
            </w:r>
          </w:p>
        </w:tc>
        <w:tc>
          <w:tcPr>
            <w:tcW w:w="2952" w:type="dxa"/>
          </w:tcPr>
          <w:p w:rsidR="009B4319" w:rsidRPr="00131B44" w:rsidRDefault="009B4319" w:rsidP="009D0F9B">
            <w:pPr>
              <w:autoSpaceDE w:val="0"/>
              <w:autoSpaceDN w:val="0"/>
              <w:adjustRightInd w:val="0"/>
              <w:rPr>
                <w:rFonts w:asciiTheme="minorHAnsi" w:hAnsiTheme="minorHAnsi"/>
                <w:b/>
                <w:bCs/>
                <w:sz w:val="20"/>
                <w:lang w:val="en-GB"/>
              </w:rPr>
            </w:pPr>
          </w:p>
        </w:tc>
        <w:tc>
          <w:tcPr>
            <w:tcW w:w="2209" w:type="dxa"/>
          </w:tcPr>
          <w:p w:rsidR="009B4319" w:rsidRPr="00131B44" w:rsidRDefault="009B4319" w:rsidP="009D0F9B">
            <w:pPr>
              <w:autoSpaceDE w:val="0"/>
              <w:autoSpaceDN w:val="0"/>
              <w:adjustRightInd w:val="0"/>
              <w:rPr>
                <w:rFonts w:asciiTheme="minorHAnsi" w:hAnsiTheme="minorHAnsi"/>
                <w:b/>
                <w:bCs/>
                <w:sz w:val="20"/>
                <w:lang w:val="en-GB"/>
              </w:rPr>
            </w:pPr>
          </w:p>
        </w:tc>
        <w:tc>
          <w:tcPr>
            <w:tcW w:w="1356" w:type="dxa"/>
            <w:vAlign w:val="center"/>
          </w:tcPr>
          <w:p w:rsidR="009B4319" w:rsidRPr="00131B44" w:rsidRDefault="009B4319" w:rsidP="009D0F9B">
            <w:pPr>
              <w:autoSpaceDE w:val="0"/>
              <w:autoSpaceDN w:val="0"/>
              <w:adjustRightInd w:val="0"/>
              <w:jc w:val="center"/>
              <w:rPr>
                <w:rFonts w:asciiTheme="minorHAnsi" w:hAnsiTheme="minorHAnsi"/>
                <w:b/>
                <w:bCs/>
                <w:sz w:val="20"/>
                <w:lang w:val="en-GB"/>
              </w:rPr>
            </w:pPr>
          </w:p>
        </w:tc>
      </w:tr>
      <w:tr w:rsidR="009B4319" w:rsidRPr="00131B44" w:rsidTr="009D0F9B">
        <w:tc>
          <w:tcPr>
            <w:tcW w:w="2771" w:type="dxa"/>
          </w:tcPr>
          <w:p w:rsidR="009B4319" w:rsidRPr="00131B44" w:rsidRDefault="009B4319" w:rsidP="009D0F9B">
            <w:pPr>
              <w:autoSpaceDE w:val="0"/>
              <w:autoSpaceDN w:val="0"/>
              <w:adjustRightInd w:val="0"/>
              <w:rPr>
                <w:rFonts w:asciiTheme="minorHAnsi" w:hAnsiTheme="minorHAnsi"/>
                <w:b/>
                <w:bCs/>
                <w:sz w:val="20"/>
                <w:lang w:val="en-GB"/>
              </w:rPr>
            </w:pPr>
            <w:r w:rsidRPr="00131B44">
              <w:rPr>
                <w:rFonts w:asciiTheme="minorHAnsi" w:hAnsiTheme="minorHAnsi"/>
                <w:sz w:val="20"/>
                <w:lang w:val="en-GB"/>
              </w:rPr>
              <w:t>Amount of all the expenditures on compensation (expenditures)</w:t>
            </w:r>
          </w:p>
        </w:tc>
        <w:tc>
          <w:tcPr>
            <w:tcW w:w="2952" w:type="dxa"/>
          </w:tcPr>
          <w:p w:rsidR="009B4319" w:rsidRPr="00131B44" w:rsidRDefault="00715C24" w:rsidP="009D0F9B">
            <w:pPr>
              <w:autoSpaceDE w:val="0"/>
              <w:autoSpaceDN w:val="0"/>
              <w:adjustRightInd w:val="0"/>
              <w:rPr>
                <w:rFonts w:asciiTheme="minorHAnsi" w:hAnsiTheme="minorHAnsi"/>
                <w:b/>
                <w:bCs/>
                <w:sz w:val="20"/>
                <w:lang w:val="en-GB"/>
              </w:rPr>
            </w:pPr>
            <w:r>
              <w:rPr>
                <w:rFonts w:asciiTheme="minorHAnsi" w:hAnsiTheme="minorHAnsi"/>
                <w:sz w:val="20"/>
                <w:lang w:val="en-GB"/>
              </w:rPr>
              <w:t>Ś</w:t>
            </w:r>
            <w:r w:rsidR="009B4319" w:rsidRPr="00131B44">
              <w:rPr>
                <w:rFonts w:asciiTheme="minorHAnsi" w:hAnsiTheme="minorHAnsi"/>
                <w:sz w:val="20"/>
                <w:lang w:val="en-GB"/>
              </w:rPr>
              <w:t>ZMIUW financial registers</w:t>
            </w:r>
          </w:p>
        </w:tc>
        <w:tc>
          <w:tcPr>
            <w:tcW w:w="2209" w:type="dxa"/>
          </w:tcPr>
          <w:p w:rsidR="009B4319" w:rsidRPr="00131B44" w:rsidRDefault="00394AFE" w:rsidP="009D0F9B">
            <w:pPr>
              <w:autoSpaceDE w:val="0"/>
              <w:autoSpaceDN w:val="0"/>
              <w:adjustRightInd w:val="0"/>
              <w:rPr>
                <w:rFonts w:asciiTheme="minorHAnsi" w:hAnsiTheme="minorHAnsi"/>
                <w:b/>
                <w:bCs/>
                <w:sz w:val="20"/>
                <w:lang w:val="en-GB"/>
              </w:rPr>
            </w:pPr>
            <w:r w:rsidRPr="00131B44">
              <w:rPr>
                <w:rFonts w:asciiTheme="minorHAnsi" w:hAnsiTheme="minorHAnsi"/>
                <w:sz w:val="20"/>
                <w:lang w:val="en-GB"/>
              </w:rPr>
              <w:t>Monthly/</w:t>
            </w:r>
            <w:r w:rsidR="009B4319" w:rsidRPr="00131B44">
              <w:rPr>
                <w:rFonts w:asciiTheme="minorHAnsi" w:hAnsiTheme="minorHAnsi"/>
                <w:sz w:val="20"/>
                <w:lang w:val="en-GB"/>
              </w:rPr>
              <w:t>Quarterly</w:t>
            </w:r>
          </w:p>
        </w:tc>
        <w:tc>
          <w:tcPr>
            <w:tcW w:w="1356" w:type="dxa"/>
            <w:vAlign w:val="center"/>
          </w:tcPr>
          <w:p w:rsidR="009B4319" w:rsidRPr="00131B44" w:rsidRDefault="009B4319" w:rsidP="009D0F9B">
            <w:pPr>
              <w:autoSpaceDE w:val="0"/>
              <w:autoSpaceDN w:val="0"/>
              <w:adjustRightInd w:val="0"/>
              <w:jc w:val="center"/>
              <w:rPr>
                <w:rFonts w:asciiTheme="minorHAnsi" w:hAnsiTheme="minorHAnsi"/>
                <w:sz w:val="20"/>
                <w:lang w:val="en-GB"/>
              </w:rPr>
            </w:pPr>
            <w:r w:rsidRPr="00131B44">
              <w:rPr>
                <w:rFonts w:asciiTheme="minorHAnsi" w:hAnsiTheme="minorHAnsi"/>
                <w:sz w:val="20"/>
                <w:lang w:val="en-GB"/>
              </w:rPr>
              <w:t>PLN</w:t>
            </w:r>
          </w:p>
        </w:tc>
      </w:tr>
      <w:tr w:rsidR="009B4319" w:rsidRPr="00131B44" w:rsidTr="009D0F9B">
        <w:tc>
          <w:tcPr>
            <w:tcW w:w="2771" w:type="dxa"/>
          </w:tcPr>
          <w:p w:rsidR="009B4319" w:rsidRPr="00131B44" w:rsidRDefault="009B4319" w:rsidP="00FE5319">
            <w:pPr>
              <w:autoSpaceDE w:val="0"/>
              <w:autoSpaceDN w:val="0"/>
              <w:adjustRightInd w:val="0"/>
              <w:rPr>
                <w:rFonts w:asciiTheme="minorHAnsi" w:hAnsiTheme="minorHAnsi"/>
                <w:sz w:val="20"/>
                <w:lang w:val="en-GB"/>
              </w:rPr>
            </w:pPr>
            <w:r w:rsidRPr="00131B44">
              <w:rPr>
                <w:rFonts w:asciiTheme="minorHAnsi" w:hAnsiTheme="minorHAnsi"/>
                <w:sz w:val="20"/>
                <w:lang w:val="en-GB"/>
              </w:rPr>
              <w:t>Quantity of acquired properties</w:t>
            </w:r>
          </w:p>
        </w:tc>
        <w:tc>
          <w:tcPr>
            <w:tcW w:w="2952" w:type="dxa"/>
          </w:tcPr>
          <w:p w:rsidR="009B4319" w:rsidRPr="00131B44" w:rsidRDefault="009B4319" w:rsidP="00715C24">
            <w:pPr>
              <w:autoSpaceDE w:val="0"/>
              <w:autoSpaceDN w:val="0"/>
              <w:adjustRightInd w:val="0"/>
              <w:rPr>
                <w:rFonts w:asciiTheme="minorHAnsi" w:hAnsiTheme="minorHAnsi"/>
                <w:b/>
                <w:bCs/>
                <w:sz w:val="20"/>
                <w:lang w:val="en-GB"/>
              </w:rPr>
            </w:pPr>
            <w:r w:rsidRPr="00131B44">
              <w:rPr>
                <w:rFonts w:asciiTheme="minorHAnsi" w:hAnsiTheme="minorHAnsi"/>
                <w:sz w:val="20"/>
                <w:lang w:val="en-GB"/>
              </w:rPr>
              <w:t xml:space="preserve">Registers of </w:t>
            </w:r>
            <w:r w:rsidR="00715C24">
              <w:rPr>
                <w:rFonts w:asciiTheme="minorHAnsi" w:hAnsiTheme="minorHAnsi"/>
                <w:sz w:val="20"/>
                <w:lang w:val="en-GB"/>
              </w:rPr>
              <w:t>Ś</w:t>
            </w:r>
            <w:r w:rsidRPr="00131B44">
              <w:rPr>
                <w:rFonts w:asciiTheme="minorHAnsi" w:hAnsiTheme="minorHAnsi"/>
                <w:sz w:val="20"/>
                <w:lang w:val="en-GB"/>
              </w:rPr>
              <w:t>ZMIUW / Consultant</w:t>
            </w:r>
          </w:p>
        </w:tc>
        <w:tc>
          <w:tcPr>
            <w:tcW w:w="2209" w:type="dxa"/>
          </w:tcPr>
          <w:p w:rsidR="009B4319" w:rsidRPr="00131B44" w:rsidRDefault="00394AFE" w:rsidP="009D0F9B">
            <w:pPr>
              <w:autoSpaceDE w:val="0"/>
              <w:autoSpaceDN w:val="0"/>
              <w:adjustRightInd w:val="0"/>
              <w:rPr>
                <w:rFonts w:asciiTheme="minorHAnsi" w:hAnsiTheme="minorHAnsi"/>
                <w:b/>
                <w:bCs/>
                <w:sz w:val="20"/>
                <w:lang w:val="en-GB"/>
              </w:rPr>
            </w:pPr>
            <w:r w:rsidRPr="00131B44">
              <w:rPr>
                <w:rFonts w:asciiTheme="minorHAnsi" w:hAnsiTheme="minorHAnsi"/>
                <w:sz w:val="20"/>
                <w:lang w:val="en-GB"/>
              </w:rPr>
              <w:t>Monthly/</w:t>
            </w:r>
            <w:r w:rsidR="009B4319" w:rsidRPr="00131B44">
              <w:rPr>
                <w:rFonts w:asciiTheme="minorHAnsi" w:hAnsiTheme="minorHAnsi"/>
                <w:sz w:val="20"/>
                <w:lang w:val="en-GB"/>
              </w:rPr>
              <w:t>Quarterly</w:t>
            </w:r>
          </w:p>
        </w:tc>
        <w:tc>
          <w:tcPr>
            <w:tcW w:w="1356" w:type="dxa"/>
            <w:vAlign w:val="center"/>
          </w:tcPr>
          <w:p w:rsidR="009B4319" w:rsidRPr="00131B44" w:rsidRDefault="009B4319" w:rsidP="009D0F9B">
            <w:pPr>
              <w:autoSpaceDE w:val="0"/>
              <w:autoSpaceDN w:val="0"/>
              <w:adjustRightInd w:val="0"/>
              <w:jc w:val="center"/>
              <w:rPr>
                <w:rFonts w:asciiTheme="minorHAnsi" w:hAnsiTheme="minorHAnsi"/>
                <w:sz w:val="20"/>
                <w:lang w:val="en-GB"/>
              </w:rPr>
            </w:pPr>
            <w:r w:rsidRPr="00131B44">
              <w:rPr>
                <w:rFonts w:asciiTheme="minorHAnsi" w:hAnsiTheme="minorHAnsi"/>
                <w:sz w:val="20"/>
                <w:lang w:val="en-GB"/>
              </w:rPr>
              <w:t>Quantity (pcs.)</w:t>
            </w:r>
          </w:p>
        </w:tc>
      </w:tr>
      <w:tr w:rsidR="009B4319" w:rsidRPr="00131B44" w:rsidTr="009D0F9B">
        <w:tc>
          <w:tcPr>
            <w:tcW w:w="2771" w:type="dxa"/>
          </w:tcPr>
          <w:p w:rsidR="009B4319" w:rsidRPr="00131B44" w:rsidRDefault="003E2EE0" w:rsidP="009D0F9B">
            <w:pPr>
              <w:autoSpaceDE w:val="0"/>
              <w:autoSpaceDN w:val="0"/>
              <w:adjustRightInd w:val="0"/>
              <w:rPr>
                <w:rFonts w:asciiTheme="minorHAnsi" w:hAnsiTheme="minorHAnsi"/>
                <w:b/>
                <w:bCs/>
                <w:sz w:val="20"/>
                <w:lang w:val="en-GB"/>
              </w:rPr>
            </w:pPr>
            <w:r w:rsidRPr="00131B44">
              <w:rPr>
                <w:rFonts w:asciiTheme="minorHAnsi" w:hAnsiTheme="minorHAnsi"/>
                <w:b/>
                <w:sz w:val="20"/>
                <w:lang w:val="en-GB"/>
              </w:rPr>
              <w:t>Effectiveness indicators</w:t>
            </w:r>
          </w:p>
        </w:tc>
        <w:tc>
          <w:tcPr>
            <w:tcW w:w="2952" w:type="dxa"/>
          </w:tcPr>
          <w:p w:rsidR="009B4319" w:rsidRPr="00131B44" w:rsidRDefault="009B4319" w:rsidP="009D0F9B">
            <w:pPr>
              <w:autoSpaceDE w:val="0"/>
              <w:autoSpaceDN w:val="0"/>
              <w:adjustRightInd w:val="0"/>
              <w:rPr>
                <w:rFonts w:asciiTheme="minorHAnsi" w:hAnsiTheme="minorHAnsi"/>
                <w:b/>
                <w:bCs/>
                <w:sz w:val="20"/>
                <w:lang w:val="en-GB"/>
              </w:rPr>
            </w:pPr>
          </w:p>
        </w:tc>
        <w:tc>
          <w:tcPr>
            <w:tcW w:w="2209" w:type="dxa"/>
          </w:tcPr>
          <w:p w:rsidR="009B4319" w:rsidRPr="00131B44" w:rsidRDefault="009B4319" w:rsidP="009D0F9B">
            <w:pPr>
              <w:autoSpaceDE w:val="0"/>
              <w:autoSpaceDN w:val="0"/>
              <w:adjustRightInd w:val="0"/>
              <w:rPr>
                <w:rFonts w:asciiTheme="minorHAnsi" w:hAnsiTheme="minorHAnsi"/>
                <w:b/>
                <w:bCs/>
                <w:sz w:val="20"/>
                <w:lang w:val="en-GB"/>
              </w:rPr>
            </w:pPr>
          </w:p>
        </w:tc>
        <w:tc>
          <w:tcPr>
            <w:tcW w:w="1356" w:type="dxa"/>
            <w:vAlign w:val="center"/>
          </w:tcPr>
          <w:p w:rsidR="009B4319" w:rsidRPr="00131B44" w:rsidRDefault="009B4319" w:rsidP="009D0F9B">
            <w:pPr>
              <w:autoSpaceDE w:val="0"/>
              <w:autoSpaceDN w:val="0"/>
              <w:adjustRightInd w:val="0"/>
              <w:jc w:val="center"/>
              <w:rPr>
                <w:rFonts w:asciiTheme="minorHAnsi" w:hAnsiTheme="minorHAnsi"/>
                <w:b/>
                <w:bCs/>
                <w:sz w:val="20"/>
                <w:lang w:val="en-GB"/>
              </w:rPr>
            </w:pPr>
          </w:p>
        </w:tc>
      </w:tr>
      <w:tr w:rsidR="009B4319" w:rsidRPr="00131B44" w:rsidTr="009D0F9B">
        <w:tc>
          <w:tcPr>
            <w:tcW w:w="2771" w:type="dxa"/>
          </w:tcPr>
          <w:p w:rsidR="009B4319" w:rsidRPr="00131B44" w:rsidRDefault="009B4319" w:rsidP="009D0F9B">
            <w:pPr>
              <w:autoSpaceDE w:val="0"/>
              <w:autoSpaceDN w:val="0"/>
              <w:adjustRightInd w:val="0"/>
              <w:rPr>
                <w:rFonts w:asciiTheme="minorHAnsi" w:hAnsiTheme="minorHAnsi"/>
                <w:b/>
                <w:bCs/>
                <w:sz w:val="20"/>
                <w:lang w:val="en-GB"/>
              </w:rPr>
            </w:pPr>
            <w:r w:rsidRPr="00131B44">
              <w:rPr>
                <w:rFonts w:asciiTheme="minorHAnsi" w:hAnsiTheme="minorHAnsi"/>
                <w:sz w:val="20"/>
                <w:lang w:val="en-GB"/>
              </w:rPr>
              <w:t>Number of complaints</w:t>
            </w:r>
          </w:p>
        </w:tc>
        <w:tc>
          <w:tcPr>
            <w:tcW w:w="2952" w:type="dxa"/>
          </w:tcPr>
          <w:p w:rsidR="009B4319" w:rsidRPr="00131B44" w:rsidRDefault="009B4319" w:rsidP="00715C24">
            <w:pPr>
              <w:autoSpaceDE w:val="0"/>
              <w:autoSpaceDN w:val="0"/>
              <w:adjustRightInd w:val="0"/>
              <w:rPr>
                <w:rFonts w:asciiTheme="minorHAnsi" w:hAnsiTheme="minorHAnsi"/>
                <w:b/>
                <w:bCs/>
                <w:sz w:val="20"/>
                <w:lang w:val="en-GB"/>
              </w:rPr>
            </w:pPr>
            <w:r w:rsidRPr="00131B44">
              <w:rPr>
                <w:rFonts w:asciiTheme="minorHAnsi" w:hAnsiTheme="minorHAnsi"/>
                <w:sz w:val="20"/>
                <w:lang w:val="en-GB"/>
              </w:rPr>
              <w:t xml:space="preserve">Registers of </w:t>
            </w:r>
            <w:r w:rsidR="00715C24">
              <w:rPr>
                <w:rFonts w:asciiTheme="minorHAnsi" w:hAnsiTheme="minorHAnsi"/>
                <w:sz w:val="20"/>
                <w:lang w:val="en-GB"/>
              </w:rPr>
              <w:t>Ś</w:t>
            </w:r>
            <w:r w:rsidRPr="00131B44">
              <w:rPr>
                <w:rFonts w:asciiTheme="minorHAnsi" w:hAnsiTheme="minorHAnsi"/>
                <w:sz w:val="20"/>
                <w:lang w:val="en-GB"/>
              </w:rPr>
              <w:t>ZMIUW / Consultant</w:t>
            </w:r>
          </w:p>
        </w:tc>
        <w:tc>
          <w:tcPr>
            <w:tcW w:w="2209" w:type="dxa"/>
          </w:tcPr>
          <w:p w:rsidR="009B4319" w:rsidRPr="00131B44" w:rsidRDefault="00394AFE" w:rsidP="009D0F9B">
            <w:pPr>
              <w:autoSpaceDE w:val="0"/>
              <w:autoSpaceDN w:val="0"/>
              <w:adjustRightInd w:val="0"/>
              <w:rPr>
                <w:rFonts w:asciiTheme="minorHAnsi" w:hAnsiTheme="minorHAnsi"/>
                <w:b/>
                <w:bCs/>
                <w:sz w:val="20"/>
                <w:lang w:val="en-GB"/>
              </w:rPr>
            </w:pPr>
            <w:r w:rsidRPr="00131B44">
              <w:rPr>
                <w:rFonts w:asciiTheme="minorHAnsi" w:hAnsiTheme="minorHAnsi"/>
                <w:sz w:val="20"/>
                <w:lang w:val="en-GB"/>
              </w:rPr>
              <w:t>Monthly/</w:t>
            </w:r>
            <w:r w:rsidR="009B4319" w:rsidRPr="00131B44">
              <w:rPr>
                <w:rFonts w:asciiTheme="minorHAnsi" w:hAnsiTheme="minorHAnsi"/>
                <w:sz w:val="20"/>
                <w:lang w:val="en-GB"/>
              </w:rPr>
              <w:t>Quarterly</w:t>
            </w:r>
          </w:p>
        </w:tc>
        <w:tc>
          <w:tcPr>
            <w:tcW w:w="1356" w:type="dxa"/>
            <w:vAlign w:val="center"/>
          </w:tcPr>
          <w:p w:rsidR="009B4319" w:rsidRPr="00131B44" w:rsidRDefault="009B4319" w:rsidP="009D0F9B">
            <w:pPr>
              <w:autoSpaceDE w:val="0"/>
              <w:autoSpaceDN w:val="0"/>
              <w:adjustRightInd w:val="0"/>
              <w:jc w:val="center"/>
              <w:rPr>
                <w:rFonts w:asciiTheme="minorHAnsi" w:hAnsiTheme="minorHAnsi"/>
                <w:sz w:val="20"/>
                <w:lang w:val="en-GB"/>
              </w:rPr>
            </w:pPr>
            <w:r w:rsidRPr="00131B44">
              <w:rPr>
                <w:rFonts w:asciiTheme="minorHAnsi" w:hAnsiTheme="minorHAnsi"/>
                <w:sz w:val="20"/>
                <w:lang w:val="en-GB"/>
              </w:rPr>
              <w:t>Quantity (pcs.)</w:t>
            </w:r>
          </w:p>
        </w:tc>
      </w:tr>
      <w:tr w:rsidR="002F32BA" w:rsidRPr="00131B44" w:rsidTr="009D0F9B">
        <w:tc>
          <w:tcPr>
            <w:tcW w:w="2771" w:type="dxa"/>
          </w:tcPr>
          <w:p w:rsidR="002F32BA" w:rsidRPr="00131B44" w:rsidRDefault="002F32BA" w:rsidP="009D0F9B">
            <w:pPr>
              <w:autoSpaceDE w:val="0"/>
              <w:autoSpaceDN w:val="0"/>
              <w:adjustRightInd w:val="0"/>
              <w:rPr>
                <w:rFonts w:asciiTheme="minorHAnsi" w:hAnsiTheme="minorHAnsi"/>
                <w:sz w:val="20"/>
                <w:lang w:val="en-GB"/>
              </w:rPr>
            </w:pPr>
            <w:r w:rsidRPr="002F32BA">
              <w:rPr>
                <w:rFonts w:asciiTheme="minorHAnsi" w:hAnsiTheme="minorHAnsi"/>
                <w:sz w:val="20"/>
                <w:lang w:val="en-GB"/>
              </w:rPr>
              <w:t>Number of examined complaints</w:t>
            </w:r>
          </w:p>
        </w:tc>
        <w:tc>
          <w:tcPr>
            <w:tcW w:w="2952" w:type="dxa"/>
          </w:tcPr>
          <w:p w:rsidR="002F32BA" w:rsidRPr="00131B44" w:rsidRDefault="002F32BA" w:rsidP="00715C24">
            <w:pPr>
              <w:autoSpaceDE w:val="0"/>
              <w:autoSpaceDN w:val="0"/>
              <w:adjustRightInd w:val="0"/>
              <w:rPr>
                <w:rFonts w:asciiTheme="minorHAnsi" w:hAnsiTheme="minorHAnsi"/>
                <w:sz w:val="20"/>
                <w:lang w:val="en-GB"/>
              </w:rPr>
            </w:pPr>
            <w:r w:rsidRPr="00131B44">
              <w:rPr>
                <w:rFonts w:asciiTheme="minorHAnsi" w:hAnsiTheme="minorHAnsi"/>
                <w:sz w:val="20"/>
                <w:lang w:val="en-GB"/>
              </w:rPr>
              <w:t xml:space="preserve">Registers of </w:t>
            </w:r>
            <w:r>
              <w:rPr>
                <w:rFonts w:asciiTheme="minorHAnsi" w:hAnsiTheme="minorHAnsi"/>
                <w:sz w:val="20"/>
                <w:lang w:val="en-GB"/>
              </w:rPr>
              <w:t>Ś</w:t>
            </w:r>
            <w:r w:rsidRPr="00131B44">
              <w:rPr>
                <w:rFonts w:asciiTheme="minorHAnsi" w:hAnsiTheme="minorHAnsi"/>
                <w:sz w:val="20"/>
                <w:lang w:val="en-GB"/>
              </w:rPr>
              <w:t>ZMIUW / Consultant</w:t>
            </w:r>
          </w:p>
        </w:tc>
        <w:tc>
          <w:tcPr>
            <w:tcW w:w="2209" w:type="dxa"/>
          </w:tcPr>
          <w:p w:rsidR="002F32BA" w:rsidRPr="00131B44" w:rsidRDefault="002F32BA" w:rsidP="009D0F9B">
            <w:pPr>
              <w:autoSpaceDE w:val="0"/>
              <w:autoSpaceDN w:val="0"/>
              <w:adjustRightInd w:val="0"/>
              <w:rPr>
                <w:rFonts w:asciiTheme="minorHAnsi" w:hAnsiTheme="minorHAnsi"/>
                <w:sz w:val="20"/>
                <w:lang w:val="en-GB"/>
              </w:rPr>
            </w:pPr>
            <w:r w:rsidRPr="00131B44">
              <w:rPr>
                <w:rFonts w:asciiTheme="minorHAnsi" w:hAnsiTheme="minorHAnsi"/>
                <w:sz w:val="20"/>
                <w:lang w:val="en-GB"/>
              </w:rPr>
              <w:t>Monthly/Quarterly</w:t>
            </w:r>
          </w:p>
        </w:tc>
        <w:tc>
          <w:tcPr>
            <w:tcW w:w="1356" w:type="dxa"/>
            <w:vAlign w:val="center"/>
          </w:tcPr>
          <w:p w:rsidR="002F32BA" w:rsidRPr="00131B44" w:rsidRDefault="002F32BA" w:rsidP="009D0F9B">
            <w:pPr>
              <w:autoSpaceDE w:val="0"/>
              <w:autoSpaceDN w:val="0"/>
              <w:adjustRightInd w:val="0"/>
              <w:jc w:val="center"/>
              <w:rPr>
                <w:rFonts w:asciiTheme="minorHAnsi" w:hAnsiTheme="minorHAnsi"/>
                <w:sz w:val="20"/>
                <w:lang w:val="en-GB"/>
              </w:rPr>
            </w:pPr>
            <w:r w:rsidRPr="00131B44">
              <w:rPr>
                <w:rFonts w:asciiTheme="minorHAnsi" w:hAnsiTheme="minorHAnsi"/>
                <w:sz w:val="20"/>
                <w:lang w:val="en-GB"/>
              </w:rPr>
              <w:t>Quantity (pcs.)</w:t>
            </w:r>
          </w:p>
        </w:tc>
      </w:tr>
      <w:tr w:rsidR="009B4319" w:rsidRPr="00131B44" w:rsidTr="009D0F9B">
        <w:tc>
          <w:tcPr>
            <w:tcW w:w="2771" w:type="dxa"/>
          </w:tcPr>
          <w:p w:rsidR="009B4319" w:rsidRPr="00131B44" w:rsidRDefault="009B4319" w:rsidP="009D0F9B">
            <w:pPr>
              <w:autoSpaceDE w:val="0"/>
              <w:autoSpaceDN w:val="0"/>
              <w:adjustRightInd w:val="0"/>
              <w:rPr>
                <w:rFonts w:asciiTheme="minorHAnsi" w:hAnsiTheme="minorHAnsi"/>
                <w:sz w:val="20"/>
                <w:lang w:val="en-GB"/>
              </w:rPr>
            </w:pPr>
            <w:r w:rsidRPr="00131B44">
              <w:rPr>
                <w:rFonts w:asciiTheme="minorHAnsi" w:hAnsiTheme="minorHAnsi"/>
                <w:sz w:val="20"/>
                <w:lang w:val="en-GB"/>
              </w:rPr>
              <w:t>Compensations disbursed, other</w:t>
            </w:r>
          </w:p>
        </w:tc>
        <w:tc>
          <w:tcPr>
            <w:tcW w:w="2952" w:type="dxa"/>
          </w:tcPr>
          <w:p w:rsidR="009B4319" w:rsidRPr="00131B44" w:rsidRDefault="00715C24" w:rsidP="009D0F9B">
            <w:pPr>
              <w:autoSpaceDE w:val="0"/>
              <w:autoSpaceDN w:val="0"/>
              <w:adjustRightInd w:val="0"/>
              <w:rPr>
                <w:rFonts w:asciiTheme="minorHAnsi" w:hAnsiTheme="minorHAnsi"/>
                <w:b/>
                <w:bCs/>
                <w:sz w:val="20"/>
                <w:lang w:val="en-GB"/>
              </w:rPr>
            </w:pPr>
            <w:r>
              <w:rPr>
                <w:rFonts w:asciiTheme="minorHAnsi" w:hAnsiTheme="minorHAnsi"/>
                <w:sz w:val="20"/>
                <w:lang w:val="en-GB"/>
              </w:rPr>
              <w:t>Ś</w:t>
            </w:r>
            <w:r w:rsidR="009B4319" w:rsidRPr="00131B44">
              <w:rPr>
                <w:rFonts w:asciiTheme="minorHAnsi" w:hAnsiTheme="minorHAnsi"/>
                <w:sz w:val="20"/>
                <w:lang w:val="en-GB"/>
              </w:rPr>
              <w:t>ZMIUW financial registers</w:t>
            </w:r>
          </w:p>
        </w:tc>
        <w:tc>
          <w:tcPr>
            <w:tcW w:w="2209" w:type="dxa"/>
          </w:tcPr>
          <w:p w:rsidR="009B4319" w:rsidRPr="00131B44" w:rsidRDefault="00394AFE" w:rsidP="009D0F9B">
            <w:pPr>
              <w:autoSpaceDE w:val="0"/>
              <w:autoSpaceDN w:val="0"/>
              <w:adjustRightInd w:val="0"/>
              <w:rPr>
                <w:rFonts w:asciiTheme="minorHAnsi" w:hAnsiTheme="minorHAnsi"/>
                <w:b/>
                <w:bCs/>
                <w:sz w:val="20"/>
                <w:lang w:val="en-GB"/>
              </w:rPr>
            </w:pPr>
            <w:r w:rsidRPr="00131B44">
              <w:rPr>
                <w:rFonts w:asciiTheme="minorHAnsi" w:hAnsiTheme="minorHAnsi"/>
                <w:sz w:val="20"/>
                <w:lang w:val="en-GB"/>
              </w:rPr>
              <w:t>Monthly/</w:t>
            </w:r>
            <w:r w:rsidR="009B4319" w:rsidRPr="00131B44">
              <w:rPr>
                <w:rFonts w:asciiTheme="minorHAnsi" w:hAnsiTheme="minorHAnsi"/>
                <w:sz w:val="20"/>
                <w:lang w:val="en-GB"/>
              </w:rPr>
              <w:t>Quarterly</w:t>
            </w:r>
          </w:p>
        </w:tc>
        <w:tc>
          <w:tcPr>
            <w:tcW w:w="1356" w:type="dxa"/>
            <w:vAlign w:val="center"/>
          </w:tcPr>
          <w:p w:rsidR="009B4319" w:rsidRPr="00131B44" w:rsidRDefault="009B4319" w:rsidP="009D0F9B">
            <w:pPr>
              <w:autoSpaceDE w:val="0"/>
              <w:autoSpaceDN w:val="0"/>
              <w:adjustRightInd w:val="0"/>
              <w:jc w:val="center"/>
              <w:rPr>
                <w:rFonts w:asciiTheme="minorHAnsi" w:hAnsiTheme="minorHAnsi"/>
                <w:sz w:val="20"/>
                <w:lang w:val="en-GB"/>
              </w:rPr>
            </w:pPr>
            <w:r w:rsidRPr="00131B44">
              <w:rPr>
                <w:rFonts w:asciiTheme="minorHAnsi" w:hAnsiTheme="minorHAnsi"/>
                <w:sz w:val="20"/>
                <w:lang w:val="en-GB"/>
              </w:rPr>
              <w:t>PLN</w:t>
            </w:r>
          </w:p>
        </w:tc>
      </w:tr>
    </w:tbl>
    <w:p w:rsidR="00481B2F" w:rsidRPr="00131B44" w:rsidRDefault="00765F60">
      <w:pPr>
        <w:rPr>
          <w:lang w:val="en-GB"/>
        </w:rPr>
      </w:pPr>
      <w:r w:rsidRPr="00131B44">
        <w:rPr>
          <w:lang w:val="en-GB"/>
        </w:rPr>
        <w:t>NOTE: The process of acquiring properties for temporary occupation</w:t>
      </w:r>
      <w:r w:rsidR="00394AFE" w:rsidRPr="00131B44">
        <w:rPr>
          <w:lang w:val="en-GB"/>
        </w:rPr>
        <w:t>: the Contractor shall be responsible in total, including the payment of compensations</w:t>
      </w:r>
      <w:r w:rsidRPr="00131B44">
        <w:rPr>
          <w:lang w:val="en-GB"/>
        </w:rPr>
        <w:t>.</w:t>
      </w:r>
    </w:p>
    <w:p w:rsidR="006D0F27" w:rsidRPr="00131B44" w:rsidRDefault="006D0F27" w:rsidP="006D0F27">
      <w:pPr>
        <w:pStyle w:val="dszasadniczy"/>
        <w:rPr>
          <w:rFonts w:cs="Arial"/>
          <w:lang w:val="en-GB"/>
        </w:rPr>
      </w:pPr>
    </w:p>
    <w:p w:rsidR="006D0F27" w:rsidRPr="00131B44" w:rsidRDefault="00765F60" w:rsidP="006D0F27">
      <w:pPr>
        <w:pStyle w:val="Nagwek1"/>
        <w:rPr>
          <w:lang w:val="en-GB"/>
        </w:rPr>
      </w:pPr>
      <w:bookmarkStart w:id="158" w:name="_Toc416223159"/>
      <w:bookmarkStart w:id="159" w:name="_Toc418076721"/>
      <w:bookmarkStart w:id="160" w:name="_Toc419201583"/>
      <w:bookmarkStart w:id="161" w:name="_Toc469986926"/>
      <w:r w:rsidRPr="00131B44">
        <w:rPr>
          <w:lang w:val="en-GB"/>
        </w:rPr>
        <w:lastRenderedPageBreak/>
        <w:t>Costs and budgets</w:t>
      </w:r>
      <w:bookmarkEnd w:id="158"/>
      <w:bookmarkEnd w:id="159"/>
      <w:bookmarkEnd w:id="160"/>
      <w:bookmarkEnd w:id="161"/>
    </w:p>
    <w:tbl>
      <w:tblPr>
        <w:tblStyle w:val="Tabela-Siatka"/>
        <w:tblW w:w="0" w:type="auto"/>
        <w:tblLook w:val="04A0"/>
      </w:tblPr>
      <w:tblGrid>
        <w:gridCol w:w="1842"/>
        <w:gridCol w:w="1842"/>
        <w:gridCol w:w="1842"/>
        <w:gridCol w:w="1843"/>
        <w:gridCol w:w="1843"/>
      </w:tblGrid>
      <w:tr w:rsidR="008A1737" w:rsidRPr="00131B44" w:rsidTr="00A1513E">
        <w:tc>
          <w:tcPr>
            <w:tcW w:w="1842" w:type="dxa"/>
            <w:vAlign w:val="center"/>
          </w:tcPr>
          <w:p w:rsidR="003B72CE" w:rsidRPr="00131B44" w:rsidRDefault="00765F60" w:rsidP="00A1513E">
            <w:pPr>
              <w:pStyle w:val="dszasadniczy"/>
              <w:jc w:val="center"/>
              <w:rPr>
                <w:rFonts w:cs="Arial"/>
                <w:lang w:val="en-GB"/>
              </w:rPr>
            </w:pPr>
            <w:r w:rsidRPr="00131B44">
              <w:rPr>
                <w:rFonts w:cs="Arial"/>
                <w:lang w:val="en-GB"/>
              </w:rPr>
              <w:t>Item</w:t>
            </w:r>
          </w:p>
        </w:tc>
        <w:tc>
          <w:tcPr>
            <w:tcW w:w="1842" w:type="dxa"/>
            <w:vAlign w:val="center"/>
          </w:tcPr>
          <w:p w:rsidR="003B72CE" w:rsidRPr="00131B44" w:rsidRDefault="00765F60" w:rsidP="00A1513E">
            <w:pPr>
              <w:pStyle w:val="dszasadniczy"/>
              <w:jc w:val="center"/>
              <w:rPr>
                <w:rFonts w:cs="Arial"/>
                <w:lang w:val="en-GB"/>
              </w:rPr>
            </w:pPr>
            <w:r w:rsidRPr="00131B44">
              <w:rPr>
                <w:rFonts w:cs="Arial"/>
                <w:lang w:val="en-GB"/>
              </w:rPr>
              <w:t>Measurement unit</w:t>
            </w:r>
          </w:p>
        </w:tc>
        <w:tc>
          <w:tcPr>
            <w:tcW w:w="1842" w:type="dxa"/>
            <w:vAlign w:val="center"/>
          </w:tcPr>
          <w:p w:rsidR="003B72CE" w:rsidRPr="00131B44" w:rsidRDefault="004A3B53" w:rsidP="004A3B53">
            <w:pPr>
              <w:pStyle w:val="dszasadniczy"/>
              <w:jc w:val="center"/>
              <w:rPr>
                <w:rFonts w:cs="Arial"/>
                <w:lang w:val="en-GB"/>
              </w:rPr>
            </w:pPr>
            <w:r>
              <w:rPr>
                <w:rFonts w:cs="Arial"/>
                <w:lang w:val="en-GB"/>
              </w:rPr>
              <w:t>Unit p</w:t>
            </w:r>
            <w:r w:rsidR="00765F60" w:rsidRPr="00131B44">
              <w:rPr>
                <w:rFonts w:cs="Arial"/>
                <w:lang w:val="en-GB"/>
              </w:rPr>
              <w:t>rice</w:t>
            </w:r>
            <w:r w:rsidR="00394AFE" w:rsidRPr="00131B44">
              <w:rPr>
                <w:rFonts w:cs="Arial"/>
                <w:lang w:val="en-GB"/>
              </w:rPr>
              <w:t>, PLN</w:t>
            </w:r>
          </w:p>
        </w:tc>
        <w:tc>
          <w:tcPr>
            <w:tcW w:w="1843" w:type="dxa"/>
            <w:vAlign w:val="center"/>
          </w:tcPr>
          <w:p w:rsidR="003B72CE" w:rsidRPr="00131B44" w:rsidRDefault="00765F60" w:rsidP="00A1513E">
            <w:pPr>
              <w:pStyle w:val="dszasadniczy"/>
              <w:jc w:val="center"/>
              <w:rPr>
                <w:rFonts w:cs="Arial"/>
                <w:lang w:val="en-GB"/>
              </w:rPr>
            </w:pPr>
            <w:r w:rsidRPr="00131B44">
              <w:rPr>
                <w:rFonts w:cs="Arial"/>
                <w:lang w:val="en-GB"/>
              </w:rPr>
              <w:t>Quantity</w:t>
            </w:r>
          </w:p>
        </w:tc>
        <w:tc>
          <w:tcPr>
            <w:tcW w:w="1843" w:type="dxa"/>
            <w:vAlign w:val="center"/>
          </w:tcPr>
          <w:p w:rsidR="003B72CE" w:rsidRPr="00131B44" w:rsidRDefault="00765F60" w:rsidP="00A1513E">
            <w:pPr>
              <w:pStyle w:val="dszasadniczy"/>
              <w:jc w:val="center"/>
              <w:rPr>
                <w:rFonts w:cs="Arial"/>
                <w:lang w:val="en-GB"/>
              </w:rPr>
            </w:pPr>
            <w:r w:rsidRPr="00131B44">
              <w:rPr>
                <w:rFonts w:cs="Arial"/>
                <w:lang w:val="en-GB"/>
              </w:rPr>
              <w:t>Total</w:t>
            </w:r>
            <w:r w:rsidR="00394AFE" w:rsidRPr="00131B44">
              <w:rPr>
                <w:rFonts w:cs="Arial"/>
                <w:lang w:val="en-GB"/>
              </w:rPr>
              <w:t>, PLN</w:t>
            </w:r>
          </w:p>
        </w:tc>
      </w:tr>
      <w:tr w:rsidR="008A1737" w:rsidRPr="00131B44" w:rsidTr="003563EC">
        <w:trPr>
          <w:trHeight w:val="2145"/>
        </w:trPr>
        <w:tc>
          <w:tcPr>
            <w:tcW w:w="1842" w:type="dxa"/>
            <w:vAlign w:val="center"/>
          </w:tcPr>
          <w:p w:rsidR="003B72CE" w:rsidRPr="00131B44" w:rsidRDefault="00536B5E" w:rsidP="003563EC">
            <w:pPr>
              <w:pStyle w:val="dszasadniczy"/>
              <w:jc w:val="center"/>
              <w:rPr>
                <w:rFonts w:cs="Arial"/>
                <w:b/>
                <w:lang w:val="en-GB"/>
              </w:rPr>
            </w:pPr>
            <w:r w:rsidRPr="00131B44">
              <w:rPr>
                <w:rFonts w:cs="Arial"/>
                <w:b/>
                <w:lang w:val="en-GB"/>
              </w:rPr>
              <w:t>Area of land occupied permanently</w:t>
            </w:r>
            <w:r w:rsidR="003E2EE0" w:rsidRPr="00131B44">
              <w:rPr>
                <w:rFonts w:cs="Arial"/>
                <w:b/>
                <w:lang w:val="en-GB"/>
              </w:rPr>
              <w:t xml:space="preserve"> (including crops, plants and infrastructure)</w:t>
            </w:r>
          </w:p>
        </w:tc>
        <w:tc>
          <w:tcPr>
            <w:tcW w:w="1842" w:type="dxa"/>
            <w:vAlign w:val="center"/>
          </w:tcPr>
          <w:p w:rsidR="003B72CE" w:rsidRPr="00131B44" w:rsidRDefault="00A1513E" w:rsidP="003563EC">
            <w:pPr>
              <w:pStyle w:val="dszasadniczy"/>
              <w:jc w:val="center"/>
              <w:rPr>
                <w:rFonts w:cs="Arial"/>
                <w:lang w:val="en-GB"/>
              </w:rPr>
            </w:pPr>
            <w:r>
              <w:rPr>
                <w:rFonts w:cs="Arial"/>
                <w:lang w:val="en-GB"/>
              </w:rPr>
              <w:t>H</w:t>
            </w:r>
            <w:r w:rsidRPr="00A1513E">
              <w:rPr>
                <w:rFonts w:cs="Arial"/>
                <w:lang w:val="en-GB"/>
              </w:rPr>
              <w:t>ectare</w:t>
            </w:r>
          </w:p>
        </w:tc>
        <w:tc>
          <w:tcPr>
            <w:tcW w:w="1842" w:type="dxa"/>
            <w:vAlign w:val="center"/>
          </w:tcPr>
          <w:p w:rsidR="003B72CE" w:rsidRPr="00131B44" w:rsidRDefault="00DF32F7" w:rsidP="003563EC">
            <w:pPr>
              <w:pStyle w:val="dszasadniczy"/>
              <w:jc w:val="center"/>
              <w:rPr>
                <w:rFonts w:cs="Arial"/>
                <w:lang w:val="en-GB"/>
              </w:rPr>
            </w:pPr>
            <w:r>
              <w:rPr>
                <w:rFonts w:cs="Arial"/>
                <w:sz w:val="20"/>
              </w:rPr>
              <w:t>N</w:t>
            </w:r>
            <w:r w:rsidRPr="009F482A">
              <w:rPr>
                <w:rFonts w:cs="Arial"/>
                <w:sz w:val="20"/>
              </w:rPr>
              <w:t>ot applicable</w:t>
            </w:r>
          </w:p>
        </w:tc>
        <w:tc>
          <w:tcPr>
            <w:tcW w:w="1843" w:type="dxa"/>
            <w:vAlign w:val="center"/>
          </w:tcPr>
          <w:p w:rsidR="003B72CE" w:rsidRPr="00131B44" w:rsidRDefault="00A1513E" w:rsidP="00DF32F7">
            <w:pPr>
              <w:pStyle w:val="dszasadniczy"/>
              <w:jc w:val="center"/>
              <w:rPr>
                <w:rFonts w:cs="Arial"/>
                <w:lang w:val="en-GB"/>
              </w:rPr>
            </w:pPr>
            <w:r>
              <w:rPr>
                <w:rFonts w:cs="Arial"/>
                <w:lang w:val="en-GB"/>
              </w:rPr>
              <w:t>12.</w:t>
            </w:r>
            <w:r w:rsidR="00DF32F7">
              <w:rPr>
                <w:rFonts w:cs="Arial"/>
                <w:lang w:val="en-GB"/>
              </w:rPr>
              <w:t xml:space="preserve">2507 </w:t>
            </w:r>
            <w:r>
              <w:rPr>
                <w:rFonts w:cs="Arial"/>
                <w:lang w:val="en-GB"/>
              </w:rPr>
              <w:t>ha</w:t>
            </w:r>
          </w:p>
        </w:tc>
        <w:tc>
          <w:tcPr>
            <w:tcW w:w="1843" w:type="dxa"/>
            <w:vAlign w:val="center"/>
          </w:tcPr>
          <w:p w:rsidR="009E19AE" w:rsidRDefault="00765F60" w:rsidP="003563EC">
            <w:pPr>
              <w:pStyle w:val="dszasadniczy"/>
              <w:jc w:val="center"/>
              <w:rPr>
                <w:rFonts w:cs="Arial"/>
                <w:lang w:val="en-GB"/>
              </w:rPr>
            </w:pPr>
            <w:r w:rsidRPr="00131B44">
              <w:rPr>
                <w:rFonts w:cs="Arial"/>
                <w:lang w:val="en-GB"/>
              </w:rPr>
              <w:t>PLN</w:t>
            </w:r>
          </w:p>
          <w:p w:rsidR="003B72CE" w:rsidRPr="00131B44" w:rsidRDefault="009E19AE" w:rsidP="00A1513E">
            <w:pPr>
              <w:pStyle w:val="dszasadniczy"/>
              <w:jc w:val="center"/>
              <w:rPr>
                <w:rFonts w:cs="Arial"/>
                <w:lang w:val="en-GB"/>
              </w:rPr>
            </w:pPr>
            <w:r>
              <w:rPr>
                <w:rFonts w:cs="Arial"/>
                <w:lang w:val="en-GB"/>
              </w:rPr>
              <w:t xml:space="preserve">2 </w:t>
            </w:r>
            <w:r w:rsidR="00A1513E">
              <w:rPr>
                <w:rFonts w:cs="Arial"/>
                <w:lang w:val="en-GB"/>
              </w:rPr>
              <w:t>128 075</w:t>
            </w:r>
            <w:r>
              <w:rPr>
                <w:rFonts w:cs="Arial"/>
                <w:lang w:val="en-GB"/>
              </w:rPr>
              <w:t>.</w:t>
            </w:r>
            <w:r w:rsidRPr="009E19AE">
              <w:rPr>
                <w:rFonts w:cs="Arial"/>
                <w:lang w:val="en-GB"/>
              </w:rPr>
              <w:t>98</w:t>
            </w:r>
            <w:r w:rsidR="00394AFE" w:rsidRPr="00131B44">
              <w:rPr>
                <w:rStyle w:val="Odwoanieprzypisudolnego"/>
                <w:rFonts w:cs="Arial"/>
                <w:lang w:val="en-GB"/>
              </w:rPr>
              <w:footnoteReference w:id="22"/>
            </w:r>
          </w:p>
        </w:tc>
      </w:tr>
      <w:tr w:rsidR="008A1737" w:rsidRPr="00131B44" w:rsidTr="003563EC">
        <w:tc>
          <w:tcPr>
            <w:tcW w:w="1842" w:type="dxa"/>
            <w:vAlign w:val="center"/>
          </w:tcPr>
          <w:p w:rsidR="003B72CE" w:rsidRPr="00131B44" w:rsidRDefault="003E2EE0" w:rsidP="00F87282">
            <w:pPr>
              <w:pStyle w:val="dszasadniczy"/>
              <w:jc w:val="center"/>
              <w:rPr>
                <w:rFonts w:cs="Arial"/>
                <w:b/>
                <w:lang w:val="en-GB"/>
              </w:rPr>
            </w:pPr>
            <w:r w:rsidRPr="00131B44">
              <w:rPr>
                <w:rFonts w:cs="Arial"/>
                <w:b/>
                <w:lang w:val="en-GB"/>
              </w:rPr>
              <w:t>Permanent limitation in use of properties</w:t>
            </w:r>
          </w:p>
        </w:tc>
        <w:tc>
          <w:tcPr>
            <w:tcW w:w="1842" w:type="dxa"/>
            <w:vAlign w:val="center"/>
          </w:tcPr>
          <w:p w:rsidR="003B72CE" w:rsidRPr="00131B44" w:rsidRDefault="00536B5E" w:rsidP="003563EC">
            <w:pPr>
              <w:pStyle w:val="dszasadniczy"/>
              <w:jc w:val="center"/>
              <w:rPr>
                <w:rFonts w:cs="Arial"/>
                <w:lang w:val="en-GB"/>
              </w:rPr>
            </w:pPr>
            <w:r w:rsidRPr="00131B44">
              <w:rPr>
                <w:rFonts w:cs="Arial"/>
                <w:lang w:val="en-GB"/>
              </w:rPr>
              <w:t>Piece</w:t>
            </w:r>
          </w:p>
        </w:tc>
        <w:tc>
          <w:tcPr>
            <w:tcW w:w="1842" w:type="dxa"/>
            <w:vAlign w:val="center"/>
          </w:tcPr>
          <w:p w:rsidR="003B72CE" w:rsidRPr="00131B44" w:rsidRDefault="00DF32F7" w:rsidP="003563EC">
            <w:pPr>
              <w:pStyle w:val="dszasadniczy"/>
              <w:jc w:val="center"/>
              <w:rPr>
                <w:rFonts w:cs="Arial"/>
                <w:lang w:val="en-GB"/>
              </w:rPr>
            </w:pPr>
            <w:r>
              <w:rPr>
                <w:rFonts w:cs="Arial"/>
                <w:sz w:val="20"/>
              </w:rPr>
              <w:t>N</w:t>
            </w:r>
            <w:r w:rsidRPr="009F482A">
              <w:rPr>
                <w:rFonts w:cs="Arial"/>
                <w:sz w:val="20"/>
              </w:rPr>
              <w:t>ot applicable</w:t>
            </w:r>
          </w:p>
        </w:tc>
        <w:tc>
          <w:tcPr>
            <w:tcW w:w="1843" w:type="dxa"/>
            <w:vAlign w:val="center"/>
          </w:tcPr>
          <w:p w:rsidR="003B72CE" w:rsidRPr="00131B44" w:rsidRDefault="003563EC" w:rsidP="003563EC">
            <w:pPr>
              <w:pStyle w:val="dszasadniczy"/>
              <w:jc w:val="center"/>
              <w:rPr>
                <w:rFonts w:cs="Arial"/>
                <w:lang w:val="en-GB"/>
              </w:rPr>
            </w:pPr>
            <w:r>
              <w:rPr>
                <w:rFonts w:cs="Arial"/>
                <w:lang w:val="en-GB"/>
              </w:rPr>
              <w:t>98</w:t>
            </w:r>
            <w:r w:rsidR="00394AFE" w:rsidRPr="00131B44">
              <w:rPr>
                <w:rFonts w:cs="Arial"/>
                <w:lang w:val="en-GB"/>
              </w:rPr>
              <w:t xml:space="preserve"> pcs,</w:t>
            </w:r>
          </w:p>
        </w:tc>
        <w:tc>
          <w:tcPr>
            <w:tcW w:w="1843" w:type="dxa"/>
            <w:vAlign w:val="center"/>
          </w:tcPr>
          <w:p w:rsidR="003563EC" w:rsidRDefault="003563EC" w:rsidP="003563EC">
            <w:pPr>
              <w:pStyle w:val="dszasadniczy"/>
              <w:jc w:val="center"/>
              <w:rPr>
                <w:rFonts w:cs="Arial"/>
                <w:lang w:val="en-GB"/>
              </w:rPr>
            </w:pPr>
            <w:r>
              <w:rPr>
                <w:rFonts w:cs="Arial"/>
                <w:lang w:val="en-GB"/>
              </w:rPr>
              <w:t>PLN</w:t>
            </w:r>
          </w:p>
          <w:p w:rsidR="003B72CE" w:rsidRPr="00131B44" w:rsidRDefault="00C17F48" w:rsidP="003563EC">
            <w:pPr>
              <w:pStyle w:val="dszasadniczy"/>
              <w:jc w:val="center"/>
              <w:rPr>
                <w:rFonts w:cs="Arial"/>
                <w:lang w:val="en-GB"/>
              </w:rPr>
            </w:pPr>
            <w:r>
              <w:rPr>
                <w:rFonts w:cs="Arial"/>
                <w:lang w:val="en-GB"/>
              </w:rPr>
              <w:t>52 400</w:t>
            </w:r>
            <w:r w:rsidR="003563EC">
              <w:rPr>
                <w:rFonts w:cs="Arial"/>
                <w:lang w:val="en-GB"/>
              </w:rPr>
              <w:t>.00</w:t>
            </w:r>
            <w:r w:rsidR="003563EC">
              <w:rPr>
                <w:rStyle w:val="Odwoanieprzypisudolnego"/>
                <w:rFonts w:cs="Arial"/>
                <w:lang w:val="en-GB"/>
              </w:rPr>
              <w:footnoteReference w:id="23"/>
            </w:r>
          </w:p>
        </w:tc>
      </w:tr>
      <w:tr w:rsidR="009E19AE" w:rsidRPr="00131B44" w:rsidTr="003563EC">
        <w:tc>
          <w:tcPr>
            <w:tcW w:w="1842" w:type="dxa"/>
            <w:vAlign w:val="center"/>
          </w:tcPr>
          <w:p w:rsidR="009E19AE" w:rsidRPr="00131B44" w:rsidRDefault="009E19AE" w:rsidP="003563EC">
            <w:pPr>
              <w:pStyle w:val="dszasadniczy"/>
              <w:jc w:val="center"/>
              <w:rPr>
                <w:rFonts w:cs="Arial"/>
                <w:b/>
                <w:lang w:val="en-GB"/>
              </w:rPr>
            </w:pPr>
            <w:r w:rsidRPr="009E19AE">
              <w:rPr>
                <w:rFonts w:cs="Arial"/>
                <w:b/>
                <w:lang w:val="en-GB"/>
              </w:rPr>
              <w:t>Court fees</w:t>
            </w:r>
            <w:r>
              <w:rPr>
                <w:rFonts w:cs="Arial"/>
                <w:b/>
                <w:lang w:val="en-GB"/>
              </w:rPr>
              <w:t xml:space="preserve"> (</w:t>
            </w:r>
            <w:r w:rsidRPr="009E19AE">
              <w:rPr>
                <w:rFonts w:cs="Arial"/>
                <w:b/>
                <w:lang w:val="en-GB"/>
              </w:rPr>
              <w:t>deposit</w:t>
            </w:r>
            <w:r>
              <w:rPr>
                <w:rFonts w:cs="Arial"/>
                <w:b/>
                <w:lang w:val="en-GB"/>
              </w:rPr>
              <w:t>)</w:t>
            </w:r>
            <w:r w:rsidRPr="003563EC">
              <w:rPr>
                <w:rStyle w:val="Odwoanieprzypisudolnego"/>
                <w:rFonts w:cs="Arial"/>
                <w:lang w:val="en-GB"/>
              </w:rPr>
              <w:footnoteReference w:id="24"/>
            </w:r>
          </w:p>
        </w:tc>
        <w:tc>
          <w:tcPr>
            <w:tcW w:w="1842" w:type="dxa"/>
            <w:vAlign w:val="center"/>
          </w:tcPr>
          <w:p w:rsidR="009E19AE" w:rsidRPr="00131B44" w:rsidRDefault="009E19AE" w:rsidP="003563EC">
            <w:pPr>
              <w:pStyle w:val="dszasadniczy"/>
              <w:jc w:val="center"/>
              <w:rPr>
                <w:rFonts w:cs="Arial"/>
                <w:lang w:val="en-GB"/>
              </w:rPr>
            </w:pPr>
            <w:r>
              <w:rPr>
                <w:rFonts w:cs="Arial"/>
                <w:lang w:val="en-GB"/>
              </w:rPr>
              <w:t>No data</w:t>
            </w:r>
          </w:p>
        </w:tc>
        <w:tc>
          <w:tcPr>
            <w:tcW w:w="1842" w:type="dxa"/>
            <w:vAlign w:val="center"/>
          </w:tcPr>
          <w:p w:rsidR="009E19AE" w:rsidRPr="00131B44" w:rsidRDefault="009E19AE" w:rsidP="003563EC">
            <w:pPr>
              <w:pStyle w:val="dszasadniczy"/>
              <w:jc w:val="center"/>
              <w:rPr>
                <w:rFonts w:cs="Arial"/>
                <w:lang w:val="en-GB"/>
              </w:rPr>
            </w:pPr>
            <w:r>
              <w:rPr>
                <w:rFonts w:cs="Arial"/>
                <w:lang w:val="en-GB"/>
              </w:rPr>
              <w:t>No data</w:t>
            </w:r>
          </w:p>
        </w:tc>
        <w:tc>
          <w:tcPr>
            <w:tcW w:w="1843" w:type="dxa"/>
            <w:vAlign w:val="center"/>
          </w:tcPr>
          <w:p w:rsidR="009E19AE" w:rsidRPr="00131B44" w:rsidRDefault="009E19AE" w:rsidP="003563EC">
            <w:pPr>
              <w:pStyle w:val="dszasadniczy"/>
              <w:jc w:val="center"/>
              <w:rPr>
                <w:rFonts w:cs="Arial"/>
                <w:lang w:val="en-GB"/>
              </w:rPr>
            </w:pPr>
            <w:r>
              <w:rPr>
                <w:rFonts w:cs="Arial"/>
                <w:lang w:val="en-GB"/>
              </w:rPr>
              <w:t>No data</w:t>
            </w:r>
          </w:p>
        </w:tc>
        <w:tc>
          <w:tcPr>
            <w:tcW w:w="1843" w:type="dxa"/>
            <w:vAlign w:val="center"/>
          </w:tcPr>
          <w:p w:rsidR="009E19AE" w:rsidRPr="00131B44" w:rsidRDefault="009E19AE" w:rsidP="003563EC">
            <w:pPr>
              <w:pStyle w:val="dszasadniczy"/>
              <w:jc w:val="center"/>
              <w:rPr>
                <w:rFonts w:cs="Arial"/>
                <w:lang w:val="en-GB"/>
              </w:rPr>
            </w:pPr>
            <w:r>
              <w:rPr>
                <w:rFonts w:cs="Arial"/>
                <w:lang w:val="en-GB"/>
              </w:rPr>
              <w:t>No data</w:t>
            </w:r>
          </w:p>
        </w:tc>
      </w:tr>
      <w:tr w:rsidR="008A1737" w:rsidRPr="00131B44" w:rsidTr="003563EC">
        <w:tc>
          <w:tcPr>
            <w:tcW w:w="1842" w:type="dxa"/>
            <w:vAlign w:val="center"/>
          </w:tcPr>
          <w:p w:rsidR="0028452F" w:rsidRPr="00131B44" w:rsidRDefault="003E2EE0" w:rsidP="003563EC">
            <w:pPr>
              <w:pStyle w:val="dszasadniczy"/>
              <w:jc w:val="center"/>
              <w:rPr>
                <w:rFonts w:cs="Arial"/>
                <w:b/>
                <w:lang w:val="en-GB"/>
              </w:rPr>
            </w:pPr>
            <w:r w:rsidRPr="00131B44">
              <w:rPr>
                <w:rFonts w:cs="Arial"/>
                <w:b/>
                <w:lang w:val="en-GB"/>
              </w:rPr>
              <w:t>TOTAL</w:t>
            </w:r>
          </w:p>
        </w:tc>
        <w:tc>
          <w:tcPr>
            <w:tcW w:w="1842" w:type="dxa"/>
            <w:vAlign w:val="center"/>
          </w:tcPr>
          <w:p w:rsidR="0028452F" w:rsidRPr="00131B44" w:rsidRDefault="0028452F" w:rsidP="003563EC">
            <w:pPr>
              <w:pStyle w:val="dszasadniczy"/>
              <w:jc w:val="center"/>
              <w:rPr>
                <w:rFonts w:cs="Arial"/>
                <w:lang w:val="en-GB"/>
              </w:rPr>
            </w:pPr>
          </w:p>
        </w:tc>
        <w:tc>
          <w:tcPr>
            <w:tcW w:w="1842" w:type="dxa"/>
            <w:vAlign w:val="center"/>
          </w:tcPr>
          <w:p w:rsidR="0028452F" w:rsidRPr="00131B44" w:rsidRDefault="0028452F" w:rsidP="003563EC">
            <w:pPr>
              <w:pStyle w:val="dszasadniczy"/>
              <w:jc w:val="center"/>
              <w:rPr>
                <w:rFonts w:cs="Arial"/>
                <w:lang w:val="en-GB"/>
              </w:rPr>
            </w:pPr>
          </w:p>
        </w:tc>
        <w:tc>
          <w:tcPr>
            <w:tcW w:w="1843" w:type="dxa"/>
            <w:vAlign w:val="center"/>
          </w:tcPr>
          <w:p w:rsidR="0028452F" w:rsidRPr="00131B44" w:rsidRDefault="0028452F" w:rsidP="003563EC">
            <w:pPr>
              <w:pStyle w:val="dszasadniczy"/>
              <w:jc w:val="center"/>
              <w:rPr>
                <w:rFonts w:cs="Arial"/>
                <w:lang w:val="en-GB"/>
              </w:rPr>
            </w:pPr>
          </w:p>
        </w:tc>
        <w:tc>
          <w:tcPr>
            <w:tcW w:w="1843" w:type="dxa"/>
            <w:vAlign w:val="center"/>
          </w:tcPr>
          <w:p w:rsidR="003563EC" w:rsidRDefault="00765F60" w:rsidP="003563EC">
            <w:pPr>
              <w:pStyle w:val="dszasadniczy"/>
              <w:jc w:val="center"/>
              <w:rPr>
                <w:rFonts w:cs="Arial"/>
                <w:lang w:val="en-GB"/>
              </w:rPr>
            </w:pPr>
            <w:r w:rsidRPr="00131B44">
              <w:rPr>
                <w:rFonts w:cs="Arial"/>
                <w:lang w:val="en-GB"/>
              </w:rPr>
              <w:t>PLN</w:t>
            </w:r>
          </w:p>
          <w:p w:rsidR="0028452F" w:rsidRPr="00131B44" w:rsidRDefault="003563EC" w:rsidP="00A1513E">
            <w:pPr>
              <w:pStyle w:val="dszasadniczy"/>
              <w:jc w:val="center"/>
              <w:rPr>
                <w:rFonts w:cs="Arial"/>
                <w:lang w:val="en-GB"/>
              </w:rPr>
            </w:pPr>
            <w:r>
              <w:rPr>
                <w:rFonts w:cs="Arial"/>
                <w:lang w:val="en-GB"/>
              </w:rPr>
              <w:t xml:space="preserve">2 </w:t>
            </w:r>
            <w:r w:rsidR="00A1513E">
              <w:rPr>
                <w:rFonts w:cs="Arial"/>
                <w:lang w:val="en-GB"/>
              </w:rPr>
              <w:t>180 475</w:t>
            </w:r>
            <w:r w:rsidR="009E19AE">
              <w:rPr>
                <w:rFonts w:cs="Arial"/>
                <w:lang w:val="en-GB"/>
              </w:rPr>
              <w:t>.</w:t>
            </w:r>
            <w:r w:rsidR="009E19AE" w:rsidRPr="009E19AE">
              <w:rPr>
                <w:rFonts w:cs="Arial"/>
                <w:lang w:val="en-GB"/>
              </w:rPr>
              <w:t>98</w:t>
            </w:r>
          </w:p>
        </w:tc>
      </w:tr>
    </w:tbl>
    <w:p w:rsidR="003563EC" w:rsidRDefault="003563EC" w:rsidP="006D0F27">
      <w:pPr>
        <w:pStyle w:val="dszasadniczy"/>
        <w:rPr>
          <w:rFonts w:cs="Arial"/>
          <w:lang w:val="en-GB"/>
        </w:rPr>
      </w:pPr>
    </w:p>
    <w:p w:rsidR="006D0F27" w:rsidRPr="00131B44" w:rsidRDefault="00765F60" w:rsidP="006D0F27">
      <w:pPr>
        <w:pStyle w:val="Nagwek1"/>
        <w:rPr>
          <w:lang w:val="en-GB"/>
        </w:rPr>
      </w:pPr>
      <w:bookmarkStart w:id="162" w:name="_Toc416223160"/>
      <w:bookmarkStart w:id="163" w:name="_Toc418076722"/>
      <w:bookmarkStart w:id="164" w:name="_Toc419201584"/>
      <w:bookmarkStart w:id="165" w:name="_Toc469986927"/>
      <w:r w:rsidRPr="00131B44">
        <w:rPr>
          <w:lang w:val="en-GB"/>
        </w:rPr>
        <w:lastRenderedPageBreak/>
        <w:t xml:space="preserve">RAP </w:t>
      </w:r>
      <w:r w:rsidR="007C6340" w:rsidRPr="00131B44">
        <w:rPr>
          <w:lang w:val="en-GB"/>
        </w:rPr>
        <w:t>implementation schedule</w:t>
      </w:r>
      <w:bookmarkEnd w:id="162"/>
      <w:bookmarkEnd w:id="163"/>
      <w:bookmarkEnd w:id="164"/>
      <w:bookmarkEnd w:id="165"/>
    </w:p>
    <w:p w:rsidR="006D3CCE" w:rsidRPr="00131B44" w:rsidRDefault="00765F60" w:rsidP="006D3CCE">
      <w:pPr>
        <w:rPr>
          <w:lang w:val="en-GB"/>
        </w:rPr>
      </w:pPr>
      <w:r w:rsidRPr="00131B44">
        <w:rPr>
          <w:lang w:val="en-GB"/>
        </w:rPr>
        <w:t xml:space="preserve">Particular steps necessary for preparation and implementation of RAP, </w:t>
      </w:r>
      <w:r w:rsidR="00394AFE" w:rsidRPr="00131B44">
        <w:rPr>
          <w:lang w:val="en-GB"/>
        </w:rPr>
        <w:t xml:space="preserve">on the basis of </w:t>
      </w:r>
      <w:r w:rsidRPr="00131B44">
        <w:rPr>
          <w:lang w:val="en-GB"/>
        </w:rPr>
        <w:t xml:space="preserve"> LARPF are presented below. Detailed schedule in this scope is included in the Appendix </w:t>
      </w:r>
      <w:r w:rsidR="00225256">
        <w:rPr>
          <w:lang w:val="en-GB"/>
        </w:rPr>
        <w:t>No </w:t>
      </w:r>
      <w:r w:rsidRPr="00131B44">
        <w:rPr>
          <w:lang w:val="en-GB"/>
        </w:rPr>
        <w:t>2 hereto.</w:t>
      </w:r>
    </w:p>
    <w:tbl>
      <w:tblPr>
        <w:tblStyle w:val="Tabela-Siatka"/>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tblPr>
      <w:tblGrid>
        <w:gridCol w:w="959"/>
        <w:gridCol w:w="3647"/>
        <w:gridCol w:w="2303"/>
        <w:gridCol w:w="2303"/>
      </w:tblGrid>
      <w:tr w:rsidR="006D3CCE" w:rsidRPr="00131B44" w:rsidTr="009C4B43">
        <w:trPr>
          <w:cantSplit/>
          <w:tblHeader/>
        </w:trPr>
        <w:tc>
          <w:tcPr>
            <w:tcW w:w="9212" w:type="dxa"/>
            <w:gridSpan w:val="4"/>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44061"/>
            <w:vAlign w:val="center"/>
          </w:tcPr>
          <w:p w:rsidR="006D3CCE" w:rsidRPr="00131B44" w:rsidRDefault="00765F60" w:rsidP="00C756B8">
            <w:pPr>
              <w:jc w:val="center"/>
              <w:rPr>
                <w:rFonts w:cs="Arial"/>
                <w:b/>
                <w:color w:val="FFFFFF" w:themeColor="background1"/>
                <w:sz w:val="20"/>
                <w:szCs w:val="20"/>
                <w:lang w:val="en-GB"/>
              </w:rPr>
            </w:pPr>
            <w:r w:rsidRPr="00131B44">
              <w:rPr>
                <w:b/>
                <w:color w:val="FFFFFF" w:themeColor="background1"/>
                <w:lang w:val="en-GB"/>
              </w:rPr>
              <w:t>RAP DEVELOPMENT</w:t>
            </w:r>
          </w:p>
        </w:tc>
      </w:tr>
      <w:tr w:rsidR="009B4319" w:rsidRPr="00131B44" w:rsidTr="009C4B43">
        <w:trPr>
          <w:cantSplit/>
          <w:tblHeader/>
        </w:trPr>
        <w:tc>
          <w:tcPr>
            <w:tcW w:w="959" w:type="dxa"/>
            <w:tcBorders>
              <w:top w:val="single" w:sz="4" w:space="0" w:color="FFFFFF" w:themeColor="background1"/>
            </w:tcBorders>
            <w:vAlign w:val="center"/>
          </w:tcPr>
          <w:p w:rsidR="009B4319" w:rsidRPr="00131B44" w:rsidRDefault="00765F60" w:rsidP="00C756B8">
            <w:pPr>
              <w:jc w:val="center"/>
              <w:rPr>
                <w:rFonts w:cs="Arial"/>
                <w:b/>
                <w:sz w:val="20"/>
                <w:szCs w:val="20"/>
                <w:lang w:val="en-GB"/>
              </w:rPr>
            </w:pPr>
            <w:r w:rsidRPr="00131B44">
              <w:rPr>
                <w:b/>
                <w:sz w:val="20"/>
                <w:lang w:val="en-GB"/>
              </w:rPr>
              <w:t>Steps</w:t>
            </w:r>
          </w:p>
        </w:tc>
        <w:tc>
          <w:tcPr>
            <w:tcW w:w="3647" w:type="dxa"/>
            <w:tcBorders>
              <w:top w:val="single" w:sz="4" w:space="0" w:color="FFFFFF" w:themeColor="background1"/>
            </w:tcBorders>
            <w:vAlign w:val="center"/>
          </w:tcPr>
          <w:p w:rsidR="009B4319" w:rsidRPr="00131B44" w:rsidRDefault="00765F60" w:rsidP="00C756B8">
            <w:pPr>
              <w:jc w:val="center"/>
              <w:rPr>
                <w:rFonts w:cs="Arial"/>
                <w:b/>
                <w:sz w:val="20"/>
                <w:szCs w:val="20"/>
                <w:lang w:val="en-GB"/>
              </w:rPr>
            </w:pPr>
            <w:r w:rsidRPr="00131B44">
              <w:rPr>
                <w:b/>
                <w:sz w:val="20"/>
                <w:lang w:val="en-GB"/>
              </w:rPr>
              <w:t>Action</w:t>
            </w:r>
          </w:p>
        </w:tc>
        <w:tc>
          <w:tcPr>
            <w:tcW w:w="2303" w:type="dxa"/>
            <w:tcBorders>
              <w:top w:val="single" w:sz="4" w:space="0" w:color="FFFFFF" w:themeColor="background1"/>
            </w:tcBorders>
            <w:vAlign w:val="center"/>
          </w:tcPr>
          <w:p w:rsidR="009B4319" w:rsidRPr="00131B44" w:rsidRDefault="00765F60" w:rsidP="00C756B8">
            <w:pPr>
              <w:jc w:val="center"/>
              <w:rPr>
                <w:rFonts w:cs="Arial"/>
                <w:b/>
                <w:sz w:val="20"/>
                <w:szCs w:val="20"/>
                <w:lang w:val="en-GB"/>
              </w:rPr>
            </w:pPr>
            <w:r w:rsidRPr="00131B44">
              <w:rPr>
                <w:b/>
                <w:sz w:val="20"/>
                <w:lang w:val="en-GB"/>
              </w:rPr>
              <w:t>Responsibility</w:t>
            </w:r>
          </w:p>
        </w:tc>
        <w:tc>
          <w:tcPr>
            <w:tcW w:w="2303" w:type="dxa"/>
            <w:tcBorders>
              <w:top w:val="single" w:sz="4" w:space="0" w:color="FFFFFF" w:themeColor="background1"/>
            </w:tcBorders>
            <w:vAlign w:val="center"/>
          </w:tcPr>
          <w:p w:rsidR="009B4319" w:rsidRPr="00131B44" w:rsidRDefault="009B4319" w:rsidP="00C756B8">
            <w:pPr>
              <w:jc w:val="center"/>
              <w:rPr>
                <w:rFonts w:cs="Arial"/>
                <w:b/>
                <w:sz w:val="20"/>
                <w:szCs w:val="20"/>
                <w:lang w:val="en-GB"/>
              </w:rPr>
            </w:pPr>
            <w:r w:rsidRPr="00131B44">
              <w:rPr>
                <w:rFonts w:cs="Arial"/>
                <w:b/>
                <w:sz w:val="20"/>
                <w:szCs w:val="20"/>
                <w:lang w:val="en-GB"/>
              </w:rPr>
              <w:t>Verification</w:t>
            </w:r>
          </w:p>
        </w:tc>
      </w:tr>
      <w:tr w:rsidR="006D3CCE" w:rsidRPr="00131B44" w:rsidTr="009B4319">
        <w:trPr>
          <w:cantSplit/>
        </w:trPr>
        <w:tc>
          <w:tcPr>
            <w:tcW w:w="959" w:type="dxa"/>
            <w:vAlign w:val="center"/>
          </w:tcPr>
          <w:p w:rsidR="006D3CCE" w:rsidRPr="00131B44" w:rsidRDefault="00765F60" w:rsidP="00C756B8">
            <w:pPr>
              <w:jc w:val="center"/>
              <w:rPr>
                <w:rFonts w:cs="Arial"/>
                <w:sz w:val="20"/>
                <w:szCs w:val="20"/>
                <w:lang w:val="en-GB"/>
              </w:rPr>
            </w:pPr>
            <w:r w:rsidRPr="00131B44">
              <w:rPr>
                <w:sz w:val="20"/>
                <w:lang w:val="en-GB"/>
              </w:rPr>
              <w:t>1</w:t>
            </w:r>
          </w:p>
        </w:tc>
        <w:tc>
          <w:tcPr>
            <w:tcW w:w="3647" w:type="dxa"/>
            <w:vAlign w:val="center"/>
          </w:tcPr>
          <w:p w:rsidR="006D3CCE" w:rsidRPr="00131B44" w:rsidRDefault="00765F60" w:rsidP="009B4319">
            <w:pPr>
              <w:jc w:val="center"/>
              <w:rPr>
                <w:rFonts w:cs="Arial"/>
                <w:sz w:val="20"/>
                <w:szCs w:val="20"/>
                <w:lang w:val="en-GB"/>
              </w:rPr>
            </w:pPr>
            <w:r w:rsidRPr="00131B44">
              <w:rPr>
                <w:sz w:val="20"/>
                <w:lang w:val="en-GB"/>
              </w:rPr>
              <w:t>Preliminary assessment of the Task’s social impact</w:t>
            </w:r>
          </w:p>
        </w:tc>
        <w:tc>
          <w:tcPr>
            <w:tcW w:w="2303" w:type="dxa"/>
            <w:vAlign w:val="center"/>
          </w:tcPr>
          <w:p w:rsidR="006D3CCE" w:rsidRPr="00131B44" w:rsidRDefault="00394AFE" w:rsidP="00394AFE">
            <w:pPr>
              <w:jc w:val="center"/>
              <w:rPr>
                <w:rFonts w:cs="Arial"/>
                <w:sz w:val="20"/>
                <w:szCs w:val="20"/>
                <w:lang w:val="en-GB"/>
              </w:rPr>
            </w:pPr>
            <w:r w:rsidRPr="00131B44">
              <w:rPr>
                <w:sz w:val="20"/>
                <w:lang w:val="en-GB"/>
              </w:rPr>
              <w:t>Consultant</w:t>
            </w:r>
            <w:r w:rsidR="00765F60" w:rsidRPr="00131B44">
              <w:rPr>
                <w:sz w:val="20"/>
                <w:lang w:val="en-GB"/>
              </w:rPr>
              <w:t xml:space="preserve"> - Law and Social Matters Team</w:t>
            </w:r>
          </w:p>
        </w:tc>
        <w:tc>
          <w:tcPr>
            <w:tcW w:w="2303" w:type="dxa"/>
            <w:vAlign w:val="center"/>
          </w:tcPr>
          <w:p w:rsidR="006D3CCE" w:rsidRPr="00131B44" w:rsidRDefault="00765F60" w:rsidP="00C756B8">
            <w:pPr>
              <w:jc w:val="center"/>
              <w:rPr>
                <w:rFonts w:cs="Arial"/>
                <w:sz w:val="20"/>
                <w:szCs w:val="20"/>
                <w:lang w:val="en-GB"/>
              </w:rPr>
            </w:pPr>
            <w:r w:rsidRPr="00131B44">
              <w:rPr>
                <w:sz w:val="20"/>
                <w:lang w:val="en-GB"/>
              </w:rPr>
              <w:t>ŚZMIUW – RAP verification team</w:t>
            </w:r>
          </w:p>
        </w:tc>
      </w:tr>
      <w:tr w:rsidR="006D3CCE" w:rsidRPr="00131B44" w:rsidTr="009B4319">
        <w:trPr>
          <w:cantSplit/>
        </w:trPr>
        <w:tc>
          <w:tcPr>
            <w:tcW w:w="959" w:type="dxa"/>
            <w:vAlign w:val="center"/>
          </w:tcPr>
          <w:p w:rsidR="006D3CCE" w:rsidRPr="00131B44" w:rsidRDefault="00765F60" w:rsidP="00C756B8">
            <w:pPr>
              <w:jc w:val="center"/>
              <w:rPr>
                <w:rFonts w:cs="Arial"/>
                <w:sz w:val="20"/>
                <w:szCs w:val="20"/>
                <w:lang w:val="en-GB"/>
              </w:rPr>
            </w:pPr>
            <w:r w:rsidRPr="00131B44">
              <w:rPr>
                <w:sz w:val="20"/>
                <w:lang w:val="en-GB"/>
              </w:rPr>
              <w:t>2</w:t>
            </w:r>
          </w:p>
        </w:tc>
        <w:tc>
          <w:tcPr>
            <w:tcW w:w="3647" w:type="dxa"/>
            <w:vAlign w:val="center"/>
          </w:tcPr>
          <w:p w:rsidR="006D3CCE" w:rsidRPr="00131B44" w:rsidRDefault="00765F60" w:rsidP="00C756B8">
            <w:pPr>
              <w:jc w:val="center"/>
              <w:rPr>
                <w:rFonts w:cs="Arial"/>
                <w:sz w:val="20"/>
                <w:szCs w:val="20"/>
                <w:lang w:val="en-GB"/>
              </w:rPr>
            </w:pPr>
            <w:r w:rsidRPr="00131B44">
              <w:rPr>
                <w:sz w:val="20"/>
                <w:lang w:val="en-GB"/>
              </w:rPr>
              <w:t>Determining the final scope of expropriation and drawing up a building permit design</w:t>
            </w:r>
          </w:p>
        </w:tc>
        <w:tc>
          <w:tcPr>
            <w:tcW w:w="2303" w:type="dxa"/>
            <w:vAlign w:val="center"/>
          </w:tcPr>
          <w:p w:rsidR="006D3CCE" w:rsidRPr="00131B44" w:rsidRDefault="00765F60" w:rsidP="00C756B8">
            <w:pPr>
              <w:jc w:val="center"/>
              <w:rPr>
                <w:rFonts w:cs="Arial"/>
                <w:sz w:val="20"/>
                <w:szCs w:val="20"/>
                <w:lang w:val="en-GB"/>
              </w:rPr>
            </w:pPr>
            <w:r w:rsidRPr="00131B44">
              <w:rPr>
                <w:rFonts w:cs="Arial"/>
                <w:sz w:val="20"/>
                <w:szCs w:val="20"/>
                <w:lang w:val="en-GB"/>
              </w:rPr>
              <w:t>Designer</w:t>
            </w:r>
            <w:r w:rsidR="00536B5E" w:rsidRPr="00131B44">
              <w:rPr>
                <w:rFonts w:cs="Arial"/>
                <w:sz w:val="20"/>
                <w:szCs w:val="20"/>
                <w:lang w:val="en-GB"/>
              </w:rPr>
              <w:t xml:space="preserve"> and </w:t>
            </w:r>
            <w:r w:rsidR="00536B5E" w:rsidRPr="00131B44">
              <w:rPr>
                <w:sz w:val="20"/>
                <w:lang w:val="en-GB"/>
              </w:rPr>
              <w:t>Consultant</w:t>
            </w:r>
          </w:p>
        </w:tc>
        <w:tc>
          <w:tcPr>
            <w:tcW w:w="2303" w:type="dxa"/>
            <w:vAlign w:val="center"/>
          </w:tcPr>
          <w:p w:rsidR="006D3CCE" w:rsidRPr="00131B44" w:rsidRDefault="00765F60" w:rsidP="00C756B8">
            <w:pPr>
              <w:jc w:val="center"/>
              <w:rPr>
                <w:rFonts w:cs="Arial"/>
                <w:sz w:val="20"/>
                <w:szCs w:val="20"/>
                <w:lang w:val="en-GB"/>
              </w:rPr>
            </w:pPr>
            <w:r w:rsidRPr="00131B44">
              <w:rPr>
                <w:sz w:val="20"/>
                <w:lang w:val="en-GB"/>
              </w:rPr>
              <w:t>ŚZMIUW – RAP verification team</w:t>
            </w:r>
          </w:p>
        </w:tc>
      </w:tr>
      <w:tr w:rsidR="006D3CCE" w:rsidRPr="00131B44" w:rsidTr="009B4319">
        <w:trPr>
          <w:cantSplit/>
        </w:trPr>
        <w:tc>
          <w:tcPr>
            <w:tcW w:w="959" w:type="dxa"/>
            <w:vAlign w:val="center"/>
          </w:tcPr>
          <w:p w:rsidR="006D3CCE" w:rsidRPr="00131B44" w:rsidRDefault="00765F60" w:rsidP="00C756B8">
            <w:pPr>
              <w:jc w:val="center"/>
              <w:rPr>
                <w:rFonts w:cs="Arial"/>
                <w:sz w:val="20"/>
                <w:szCs w:val="20"/>
                <w:lang w:val="en-GB"/>
              </w:rPr>
            </w:pPr>
            <w:r w:rsidRPr="00131B44">
              <w:rPr>
                <w:sz w:val="20"/>
                <w:lang w:val="en-GB"/>
              </w:rPr>
              <w:t>3</w:t>
            </w:r>
          </w:p>
        </w:tc>
        <w:tc>
          <w:tcPr>
            <w:tcW w:w="3647" w:type="dxa"/>
            <w:vAlign w:val="center"/>
          </w:tcPr>
          <w:p w:rsidR="006D3CCE" w:rsidRPr="00131B44" w:rsidRDefault="00765F60" w:rsidP="00C756B8">
            <w:pPr>
              <w:jc w:val="center"/>
              <w:rPr>
                <w:rFonts w:cs="Arial"/>
                <w:sz w:val="20"/>
                <w:szCs w:val="20"/>
                <w:lang w:val="en-GB"/>
              </w:rPr>
            </w:pPr>
            <w:r w:rsidRPr="00131B44">
              <w:rPr>
                <w:sz w:val="20"/>
                <w:lang w:val="en-GB"/>
              </w:rPr>
              <w:t>Specifying the frames in the scope of RAP implementation with relevant government administration bodies</w:t>
            </w:r>
          </w:p>
        </w:tc>
        <w:tc>
          <w:tcPr>
            <w:tcW w:w="2303" w:type="dxa"/>
            <w:vAlign w:val="center"/>
          </w:tcPr>
          <w:p w:rsidR="006D3CCE" w:rsidRPr="00131B44" w:rsidRDefault="00394AFE" w:rsidP="00394AFE">
            <w:pPr>
              <w:jc w:val="center"/>
              <w:rPr>
                <w:rFonts w:cs="Arial"/>
                <w:sz w:val="20"/>
                <w:szCs w:val="20"/>
                <w:lang w:val="en-GB"/>
              </w:rPr>
            </w:pPr>
            <w:r w:rsidRPr="00131B44">
              <w:rPr>
                <w:sz w:val="20"/>
                <w:lang w:val="en-GB"/>
              </w:rPr>
              <w:t>Consultant</w:t>
            </w:r>
            <w:r w:rsidR="00765F60" w:rsidRPr="00131B44">
              <w:rPr>
                <w:sz w:val="20"/>
                <w:lang w:val="en-GB"/>
              </w:rPr>
              <w:t xml:space="preserve"> - Law and Social Matters Team</w:t>
            </w:r>
          </w:p>
        </w:tc>
        <w:tc>
          <w:tcPr>
            <w:tcW w:w="2303" w:type="dxa"/>
            <w:vAlign w:val="center"/>
          </w:tcPr>
          <w:p w:rsidR="006D3CCE" w:rsidRPr="00131B44" w:rsidRDefault="00765F60" w:rsidP="00C756B8">
            <w:pPr>
              <w:jc w:val="center"/>
              <w:rPr>
                <w:rFonts w:cs="Arial"/>
                <w:sz w:val="20"/>
                <w:szCs w:val="20"/>
                <w:lang w:val="en-GB"/>
              </w:rPr>
            </w:pPr>
            <w:r w:rsidRPr="00131B44">
              <w:rPr>
                <w:sz w:val="20"/>
                <w:lang w:val="en-GB"/>
              </w:rPr>
              <w:t>ŚZMIUW – RAP verification team</w:t>
            </w:r>
          </w:p>
        </w:tc>
      </w:tr>
      <w:tr w:rsidR="006D3CCE" w:rsidRPr="00131B44" w:rsidTr="009B4319">
        <w:trPr>
          <w:cantSplit/>
        </w:trPr>
        <w:tc>
          <w:tcPr>
            <w:tcW w:w="959" w:type="dxa"/>
            <w:vAlign w:val="center"/>
          </w:tcPr>
          <w:p w:rsidR="006D3CCE" w:rsidRPr="00131B44" w:rsidRDefault="00765F60" w:rsidP="00C756B8">
            <w:pPr>
              <w:jc w:val="center"/>
              <w:rPr>
                <w:rFonts w:cs="Arial"/>
                <w:sz w:val="20"/>
                <w:szCs w:val="20"/>
                <w:lang w:val="en-GB"/>
              </w:rPr>
            </w:pPr>
            <w:r w:rsidRPr="00131B44">
              <w:rPr>
                <w:sz w:val="20"/>
                <w:lang w:val="en-GB"/>
              </w:rPr>
              <w:t>4</w:t>
            </w:r>
          </w:p>
        </w:tc>
        <w:tc>
          <w:tcPr>
            <w:tcW w:w="3647" w:type="dxa"/>
            <w:vAlign w:val="center"/>
          </w:tcPr>
          <w:p w:rsidR="006D3CCE" w:rsidRPr="00131B44" w:rsidRDefault="00765F60" w:rsidP="000100B6">
            <w:pPr>
              <w:jc w:val="center"/>
              <w:rPr>
                <w:rFonts w:cs="Arial"/>
                <w:sz w:val="20"/>
                <w:szCs w:val="20"/>
                <w:lang w:val="en-GB"/>
              </w:rPr>
            </w:pPr>
            <w:r w:rsidRPr="00131B44">
              <w:rPr>
                <w:sz w:val="20"/>
                <w:lang w:val="en-GB"/>
              </w:rPr>
              <w:t xml:space="preserve">Collecting extracts and map extracts </w:t>
            </w:r>
            <w:r w:rsidR="000100B6" w:rsidRPr="00131B44">
              <w:rPr>
                <w:sz w:val="20"/>
                <w:lang w:val="en-GB"/>
              </w:rPr>
              <w:t>from EGIB</w:t>
            </w:r>
            <w:r w:rsidRPr="00131B44">
              <w:rPr>
                <w:sz w:val="20"/>
                <w:lang w:val="en-GB"/>
              </w:rPr>
              <w:t xml:space="preserve"> and spatial area development plans</w:t>
            </w:r>
          </w:p>
        </w:tc>
        <w:tc>
          <w:tcPr>
            <w:tcW w:w="2303" w:type="dxa"/>
            <w:vAlign w:val="center"/>
          </w:tcPr>
          <w:p w:rsidR="006D3CCE" w:rsidRPr="00131B44" w:rsidRDefault="00765F60" w:rsidP="000100B6">
            <w:pPr>
              <w:jc w:val="center"/>
              <w:rPr>
                <w:rFonts w:cs="Arial"/>
                <w:sz w:val="20"/>
                <w:szCs w:val="20"/>
                <w:lang w:val="en-GB"/>
              </w:rPr>
            </w:pPr>
            <w:r w:rsidRPr="00131B44">
              <w:rPr>
                <w:rFonts w:eastAsia="Batang" w:cs="Arial"/>
                <w:sz w:val="20"/>
                <w:szCs w:val="20"/>
                <w:lang w:val="en-GB"/>
              </w:rPr>
              <w:t>Cons</w:t>
            </w:r>
            <w:r w:rsidR="000100B6" w:rsidRPr="00131B44">
              <w:rPr>
                <w:rFonts w:eastAsia="Batang" w:cs="Arial"/>
                <w:sz w:val="20"/>
                <w:szCs w:val="20"/>
                <w:lang w:val="en-GB"/>
              </w:rPr>
              <w:t>ultant</w:t>
            </w:r>
            <w:r w:rsidRPr="00131B44">
              <w:rPr>
                <w:rFonts w:eastAsia="Batang" w:cs="Arial"/>
                <w:sz w:val="20"/>
                <w:szCs w:val="20"/>
                <w:lang w:val="en-GB"/>
              </w:rPr>
              <w:t xml:space="preserve"> </w:t>
            </w:r>
            <w:r w:rsidRPr="00131B44">
              <w:rPr>
                <w:sz w:val="20"/>
                <w:lang w:val="en-GB"/>
              </w:rPr>
              <w:t>- Law and Social Matters Team</w:t>
            </w:r>
          </w:p>
        </w:tc>
        <w:tc>
          <w:tcPr>
            <w:tcW w:w="2303" w:type="dxa"/>
            <w:vAlign w:val="center"/>
          </w:tcPr>
          <w:p w:rsidR="006D3CCE" w:rsidRPr="00131B44" w:rsidRDefault="00765F60" w:rsidP="00C756B8">
            <w:pPr>
              <w:jc w:val="center"/>
              <w:rPr>
                <w:rFonts w:cs="Arial"/>
                <w:sz w:val="20"/>
                <w:szCs w:val="20"/>
                <w:lang w:val="en-GB"/>
              </w:rPr>
            </w:pPr>
            <w:r w:rsidRPr="00131B44">
              <w:rPr>
                <w:sz w:val="20"/>
                <w:lang w:val="en-GB"/>
              </w:rPr>
              <w:t>ŚZMIUW – RAP verification team</w:t>
            </w:r>
          </w:p>
        </w:tc>
      </w:tr>
      <w:tr w:rsidR="006D3CCE" w:rsidRPr="00131B44" w:rsidTr="009B4319">
        <w:trPr>
          <w:cantSplit/>
        </w:trPr>
        <w:tc>
          <w:tcPr>
            <w:tcW w:w="959" w:type="dxa"/>
            <w:vAlign w:val="center"/>
          </w:tcPr>
          <w:p w:rsidR="006D3CCE" w:rsidRPr="00131B44" w:rsidRDefault="00765F60" w:rsidP="00C756B8">
            <w:pPr>
              <w:jc w:val="center"/>
              <w:rPr>
                <w:rFonts w:cs="Arial"/>
                <w:sz w:val="20"/>
                <w:szCs w:val="20"/>
                <w:lang w:val="en-GB"/>
              </w:rPr>
            </w:pPr>
            <w:r w:rsidRPr="00131B44">
              <w:rPr>
                <w:sz w:val="20"/>
                <w:lang w:val="en-GB"/>
              </w:rPr>
              <w:t>5</w:t>
            </w:r>
          </w:p>
        </w:tc>
        <w:tc>
          <w:tcPr>
            <w:tcW w:w="3647" w:type="dxa"/>
            <w:vAlign w:val="center"/>
          </w:tcPr>
          <w:p w:rsidR="006D3CCE" w:rsidRPr="00131B44" w:rsidRDefault="00765F60" w:rsidP="009C4B43">
            <w:pPr>
              <w:jc w:val="center"/>
              <w:rPr>
                <w:rFonts w:cs="Arial"/>
                <w:sz w:val="20"/>
                <w:szCs w:val="20"/>
                <w:lang w:val="en-GB"/>
              </w:rPr>
            </w:pPr>
            <w:r w:rsidRPr="00131B44">
              <w:rPr>
                <w:sz w:val="20"/>
                <w:lang w:val="en-GB"/>
              </w:rPr>
              <w:t>Assessment of the Task's social impact</w:t>
            </w:r>
          </w:p>
        </w:tc>
        <w:tc>
          <w:tcPr>
            <w:tcW w:w="2303" w:type="dxa"/>
            <w:vAlign w:val="center"/>
          </w:tcPr>
          <w:p w:rsidR="006D3CCE" w:rsidRPr="00131B44" w:rsidRDefault="00765F60" w:rsidP="000100B6">
            <w:pPr>
              <w:jc w:val="center"/>
              <w:rPr>
                <w:rFonts w:cs="Arial"/>
                <w:sz w:val="20"/>
                <w:szCs w:val="20"/>
                <w:lang w:val="en-GB"/>
              </w:rPr>
            </w:pPr>
            <w:r w:rsidRPr="00131B44">
              <w:rPr>
                <w:rFonts w:eastAsia="Batang" w:cs="Arial"/>
                <w:sz w:val="20"/>
                <w:szCs w:val="20"/>
                <w:lang w:val="en-GB"/>
              </w:rPr>
              <w:t>Cons</w:t>
            </w:r>
            <w:r w:rsidR="000100B6" w:rsidRPr="00131B44">
              <w:rPr>
                <w:rFonts w:eastAsia="Batang" w:cs="Arial"/>
                <w:sz w:val="20"/>
                <w:szCs w:val="20"/>
                <w:lang w:val="en-GB"/>
              </w:rPr>
              <w:t>ultant</w:t>
            </w:r>
            <w:r w:rsidRPr="00131B44">
              <w:rPr>
                <w:rFonts w:eastAsia="Batang" w:cs="Arial"/>
                <w:sz w:val="20"/>
                <w:szCs w:val="20"/>
                <w:lang w:val="en-GB"/>
              </w:rPr>
              <w:t xml:space="preserve"> </w:t>
            </w:r>
            <w:r w:rsidRPr="00131B44">
              <w:rPr>
                <w:sz w:val="20"/>
                <w:lang w:val="en-GB"/>
              </w:rPr>
              <w:t>- Law and Social Matters Team</w:t>
            </w:r>
          </w:p>
        </w:tc>
        <w:tc>
          <w:tcPr>
            <w:tcW w:w="2303" w:type="dxa"/>
            <w:vAlign w:val="center"/>
          </w:tcPr>
          <w:p w:rsidR="006D3CCE" w:rsidRPr="00131B44" w:rsidRDefault="00765F60" w:rsidP="00C756B8">
            <w:pPr>
              <w:jc w:val="center"/>
              <w:rPr>
                <w:rFonts w:cs="Arial"/>
                <w:sz w:val="20"/>
                <w:szCs w:val="20"/>
                <w:lang w:val="en-GB"/>
              </w:rPr>
            </w:pPr>
            <w:r w:rsidRPr="00131B44">
              <w:rPr>
                <w:sz w:val="20"/>
                <w:lang w:val="en-GB"/>
              </w:rPr>
              <w:t>ŚZMIUW – RAP verification team</w:t>
            </w:r>
          </w:p>
        </w:tc>
      </w:tr>
      <w:tr w:rsidR="006D3CCE" w:rsidRPr="00131B44" w:rsidTr="009B4319">
        <w:trPr>
          <w:cantSplit/>
        </w:trPr>
        <w:tc>
          <w:tcPr>
            <w:tcW w:w="959" w:type="dxa"/>
            <w:vAlign w:val="center"/>
          </w:tcPr>
          <w:p w:rsidR="006D3CCE" w:rsidRPr="00131B44" w:rsidRDefault="00765F60" w:rsidP="00C756B8">
            <w:pPr>
              <w:jc w:val="center"/>
              <w:rPr>
                <w:rFonts w:cs="Arial"/>
                <w:sz w:val="20"/>
                <w:szCs w:val="20"/>
                <w:lang w:val="en-GB"/>
              </w:rPr>
            </w:pPr>
            <w:r w:rsidRPr="00131B44">
              <w:rPr>
                <w:sz w:val="20"/>
                <w:lang w:val="en-GB"/>
              </w:rPr>
              <w:t>6</w:t>
            </w:r>
          </w:p>
        </w:tc>
        <w:tc>
          <w:tcPr>
            <w:tcW w:w="3647" w:type="dxa"/>
            <w:vAlign w:val="center"/>
          </w:tcPr>
          <w:p w:rsidR="006D3CCE" w:rsidRPr="00131B44" w:rsidRDefault="00765F60" w:rsidP="009C4B43">
            <w:pPr>
              <w:jc w:val="center"/>
              <w:rPr>
                <w:rFonts w:cs="Arial"/>
                <w:sz w:val="20"/>
                <w:szCs w:val="20"/>
                <w:lang w:val="en-GB"/>
              </w:rPr>
            </w:pPr>
            <w:r w:rsidRPr="00131B44">
              <w:rPr>
                <w:sz w:val="20"/>
                <w:lang w:val="en-GB"/>
              </w:rPr>
              <w:t>Verification and update of collected materials, impact analyses and economic analyses</w:t>
            </w:r>
          </w:p>
        </w:tc>
        <w:tc>
          <w:tcPr>
            <w:tcW w:w="2303" w:type="dxa"/>
            <w:vAlign w:val="center"/>
          </w:tcPr>
          <w:p w:rsidR="006D3CCE" w:rsidRPr="00131B44" w:rsidRDefault="00765F60" w:rsidP="000100B6">
            <w:pPr>
              <w:jc w:val="center"/>
              <w:rPr>
                <w:rFonts w:cs="Arial"/>
                <w:sz w:val="20"/>
                <w:szCs w:val="20"/>
                <w:lang w:val="en-GB"/>
              </w:rPr>
            </w:pPr>
            <w:r w:rsidRPr="00131B44">
              <w:rPr>
                <w:rFonts w:eastAsia="Batang" w:cs="Arial"/>
                <w:sz w:val="20"/>
                <w:szCs w:val="20"/>
                <w:lang w:val="en-GB"/>
              </w:rPr>
              <w:t>Cons</w:t>
            </w:r>
            <w:r w:rsidR="000100B6" w:rsidRPr="00131B44">
              <w:rPr>
                <w:rFonts w:eastAsia="Batang" w:cs="Arial"/>
                <w:sz w:val="20"/>
                <w:szCs w:val="20"/>
                <w:lang w:val="en-GB"/>
              </w:rPr>
              <w:t>ultant</w:t>
            </w:r>
            <w:r w:rsidRPr="00131B44">
              <w:rPr>
                <w:rFonts w:eastAsia="Batang" w:cs="Arial"/>
                <w:sz w:val="20"/>
                <w:szCs w:val="20"/>
                <w:lang w:val="en-GB"/>
              </w:rPr>
              <w:t xml:space="preserve"> </w:t>
            </w:r>
            <w:r w:rsidRPr="00131B44">
              <w:rPr>
                <w:sz w:val="20"/>
                <w:lang w:val="en-GB"/>
              </w:rPr>
              <w:t>- Law and Social Matters Team</w:t>
            </w:r>
          </w:p>
        </w:tc>
        <w:tc>
          <w:tcPr>
            <w:tcW w:w="2303" w:type="dxa"/>
            <w:vAlign w:val="center"/>
          </w:tcPr>
          <w:p w:rsidR="006D3CCE" w:rsidRPr="00131B44" w:rsidRDefault="00765F60" w:rsidP="00C756B8">
            <w:pPr>
              <w:jc w:val="center"/>
              <w:rPr>
                <w:rFonts w:cs="Arial"/>
                <w:sz w:val="20"/>
                <w:szCs w:val="20"/>
                <w:lang w:val="en-GB"/>
              </w:rPr>
            </w:pPr>
            <w:r w:rsidRPr="00131B44">
              <w:rPr>
                <w:sz w:val="20"/>
                <w:lang w:val="en-GB"/>
              </w:rPr>
              <w:t>ŚZMIUW – RAP verification team</w:t>
            </w:r>
          </w:p>
        </w:tc>
      </w:tr>
      <w:tr w:rsidR="006D3CCE" w:rsidRPr="00131B44" w:rsidTr="009B4319">
        <w:trPr>
          <w:cantSplit/>
        </w:trPr>
        <w:tc>
          <w:tcPr>
            <w:tcW w:w="959" w:type="dxa"/>
            <w:vAlign w:val="center"/>
          </w:tcPr>
          <w:p w:rsidR="006D3CCE" w:rsidRPr="00131B44" w:rsidRDefault="00765F60" w:rsidP="00C756B8">
            <w:pPr>
              <w:jc w:val="center"/>
              <w:rPr>
                <w:rFonts w:cs="Arial"/>
                <w:sz w:val="20"/>
                <w:szCs w:val="20"/>
                <w:lang w:val="en-GB"/>
              </w:rPr>
            </w:pPr>
            <w:r w:rsidRPr="00131B44">
              <w:rPr>
                <w:sz w:val="20"/>
                <w:lang w:val="en-GB"/>
              </w:rPr>
              <w:t>7</w:t>
            </w:r>
          </w:p>
        </w:tc>
        <w:tc>
          <w:tcPr>
            <w:tcW w:w="3647" w:type="dxa"/>
            <w:vAlign w:val="center"/>
          </w:tcPr>
          <w:p w:rsidR="006D3CCE" w:rsidRPr="00131B44" w:rsidRDefault="00765F60" w:rsidP="00505073">
            <w:pPr>
              <w:jc w:val="center"/>
              <w:rPr>
                <w:rFonts w:cs="Arial"/>
                <w:sz w:val="20"/>
                <w:szCs w:val="20"/>
                <w:lang w:val="en-GB"/>
              </w:rPr>
            </w:pPr>
            <w:r w:rsidRPr="00131B44">
              <w:rPr>
                <w:sz w:val="20"/>
                <w:lang w:val="en-GB"/>
              </w:rPr>
              <w:t>Drawing up a draft RAP</w:t>
            </w:r>
          </w:p>
        </w:tc>
        <w:tc>
          <w:tcPr>
            <w:tcW w:w="2303" w:type="dxa"/>
            <w:vAlign w:val="center"/>
          </w:tcPr>
          <w:p w:rsidR="006D3CCE" w:rsidRPr="00131B44" w:rsidRDefault="00765F60" w:rsidP="000100B6">
            <w:pPr>
              <w:jc w:val="center"/>
              <w:rPr>
                <w:rFonts w:cs="Arial"/>
                <w:sz w:val="20"/>
                <w:szCs w:val="20"/>
                <w:lang w:val="en-GB"/>
              </w:rPr>
            </w:pPr>
            <w:r w:rsidRPr="00131B44">
              <w:rPr>
                <w:rFonts w:eastAsia="Batang" w:cs="Arial"/>
                <w:sz w:val="20"/>
                <w:szCs w:val="20"/>
                <w:lang w:val="en-GB"/>
              </w:rPr>
              <w:t>Cons</w:t>
            </w:r>
            <w:r w:rsidR="000100B6" w:rsidRPr="00131B44">
              <w:rPr>
                <w:rFonts w:eastAsia="Batang" w:cs="Arial"/>
                <w:sz w:val="20"/>
                <w:szCs w:val="20"/>
                <w:lang w:val="en-GB"/>
              </w:rPr>
              <w:t>ultant</w:t>
            </w:r>
            <w:r w:rsidRPr="00131B44">
              <w:rPr>
                <w:sz w:val="20"/>
                <w:lang w:val="en-GB"/>
              </w:rPr>
              <w:t xml:space="preserve"> - Law and Social Matters Team, Design Team</w:t>
            </w:r>
          </w:p>
        </w:tc>
        <w:tc>
          <w:tcPr>
            <w:tcW w:w="2303" w:type="dxa"/>
            <w:vAlign w:val="center"/>
          </w:tcPr>
          <w:p w:rsidR="006D3CCE" w:rsidRPr="00131B44" w:rsidRDefault="001134E0" w:rsidP="00C756B8">
            <w:pPr>
              <w:jc w:val="center"/>
              <w:rPr>
                <w:rFonts w:cs="Arial"/>
                <w:sz w:val="20"/>
                <w:szCs w:val="20"/>
                <w:lang w:val="en-GB"/>
              </w:rPr>
            </w:pPr>
            <w:r w:rsidRPr="00131B44">
              <w:rPr>
                <w:sz w:val="20"/>
                <w:lang w:val="en-GB"/>
              </w:rPr>
              <w:t>ŚZMIUW</w:t>
            </w:r>
            <w:r w:rsidR="006D3CCE" w:rsidRPr="00131B44">
              <w:rPr>
                <w:sz w:val="20"/>
                <w:lang w:val="en-GB"/>
              </w:rPr>
              <w:t xml:space="preserve"> – RAP verification team</w:t>
            </w:r>
          </w:p>
        </w:tc>
      </w:tr>
      <w:tr w:rsidR="006D3CCE" w:rsidRPr="00131B44" w:rsidTr="009B4319">
        <w:trPr>
          <w:cantSplit/>
        </w:trPr>
        <w:tc>
          <w:tcPr>
            <w:tcW w:w="959" w:type="dxa"/>
            <w:vAlign w:val="center"/>
          </w:tcPr>
          <w:p w:rsidR="006D3CCE" w:rsidRPr="00131B44" w:rsidRDefault="00765F60" w:rsidP="00C756B8">
            <w:pPr>
              <w:jc w:val="center"/>
              <w:rPr>
                <w:rFonts w:cs="Arial"/>
                <w:sz w:val="20"/>
                <w:szCs w:val="20"/>
                <w:lang w:val="en-GB"/>
              </w:rPr>
            </w:pPr>
            <w:r w:rsidRPr="00131B44">
              <w:rPr>
                <w:sz w:val="20"/>
                <w:lang w:val="en-GB"/>
              </w:rPr>
              <w:t>8</w:t>
            </w:r>
          </w:p>
        </w:tc>
        <w:tc>
          <w:tcPr>
            <w:tcW w:w="3647" w:type="dxa"/>
            <w:vAlign w:val="center"/>
          </w:tcPr>
          <w:p w:rsidR="006D3CCE" w:rsidRPr="00131B44" w:rsidRDefault="00765F60" w:rsidP="00C756B8">
            <w:pPr>
              <w:jc w:val="center"/>
              <w:rPr>
                <w:rFonts w:cs="Arial"/>
                <w:sz w:val="20"/>
                <w:szCs w:val="20"/>
                <w:lang w:val="en-GB"/>
              </w:rPr>
            </w:pPr>
            <w:r w:rsidRPr="00131B44">
              <w:rPr>
                <w:sz w:val="20"/>
                <w:lang w:val="en-GB"/>
              </w:rPr>
              <w:t>Social consultations of RAP</w:t>
            </w:r>
          </w:p>
        </w:tc>
        <w:tc>
          <w:tcPr>
            <w:tcW w:w="2303" w:type="dxa"/>
            <w:vAlign w:val="center"/>
          </w:tcPr>
          <w:p w:rsidR="006D3CCE" w:rsidRPr="00131B44" w:rsidRDefault="00765F60" w:rsidP="000100B6">
            <w:pPr>
              <w:jc w:val="center"/>
              <w:rPr>
                <w:rFonts w:cs="Arial"/>
                <w:sz w:val="20"/>
                <w:szCs w:val="20"/>
                <w:lang w:val="en-GB"/>
              </w:rPr>
            </w:pPr>
            <w:r w:rsidRPr="00131B44">
              <w:rPr>
                <w:rFonts w:eastAsia="Batang" w:cs="Arial"/>
                <w:sz w:val="20"/>
                <w:szCs w:val="20"/>
                <w:lang w:val="en-GB"/>
              </w:rPr>
              <w:t>Cons</w:t>
            </w:r>
            <w:r w:rsidR="000100B6" w:rsidRPr="00131B44">
              <w:rPr>
                <w:rFonts w:eastAsia="Batang" w:cs="Arial"/>
                <w:sz w:val="20"/>
                <w:szCs w:val="20"/>
                <w:lang w:val="en-GB"/>
              </w:rPr>
              <w:t>ultant</w:t>
            </w:r>
            <w:r w:rsidRPr="00131B44">
              <w:rPr>
                <w:rFonts w:eastAsia="Batang" w:cs="Arial"/>
                <w:sz w:val="20"/>
                <w:szCs w:val="20"/>
                <w:lang w:val="en-GB"/>
              </w:rPr>
              <w:t xml:space="preserve"> </w:t>
            </w:r>
            <w:r w:rsidRPr="00131B44">
              <w:rPr>
                <w:sz w:val="20"/>
                <w:lang w:val="en-GB"/>
              </w:rPr>
              <w:t>- Law and Social Matters Team</w:t>
            </w:r>
          </w:p>
        </w:tc>
        <w:tc>
          <w:tcPr>
            <w:tcW w:w="2303" w:type="dxa"/>
            <w:vAlign w:val="center"/>
          </w:tcPr>
          <w:p w:rsidR="006D3CCE" w:rsidRPr="00131B44" w:rsidRDefault="001134E0" w:rsidP="00C756B8">
            <w:pPr>
              <w:jc w:val="center"/>
              <w:rPr>
                <w:rFonts w:cs="Arial"/>
                <w:sz w:val="20"/>
                <w:szCs w:val="20"/>
                <w:lang w:val="en-GB"/>
              </w:rPr>
            </w:pPr>
            <w:r w:rsidRPr="00131B44">
              <w:rPr>
                <w:sz w:val="20"/>
                <w:lang w:val="en-GB"/>
              </w:rPr>
              <w:t>ŚZMIUW</w:t>
            </w:r>
            <w:r w:rsidR="006D3CCE" w:rsidRPr="00131B44">
              <w:rPr>
                <w:sz w:val="20"/>
                <w:lang w:val="en-GB"/>
              </w:rPr>
              <w:t xml:space="preserve"> – RAP verification team</w:t>
            </w:r>
          </w:p>
        </w:tc>
      </w:tr>
      <w:tr w:rsidR="006D3CCE" w:rsidRPr="00131B44" w:rsidTr="009B4319">
        <w:trPr>
          <w:cantSplit/>
        </w:trPr>
        <w:tc>
          <w:tcPr>
            <w:tcW w:w="959" w:type="dxa"/>
            <w:vAlign w:val="center"/>
          </w:tcPr>
          <w:p w:rsidR="006D3CCE" w:rsidRPr="00131B44" w:rsidRDefault="00765F60" w:rsidP="00C756B8">
            <w:pPr>
              <w:jc w:val="center"/>
              <w:rPr>
                <w:rFonts w:cs="Arial"/>
                <w:sz w:val="20"/>
                <w:szCs w:val="20"/>
                <w:lang w:val="en-GB"/>
              </w:rPr>
            </w:pPr>
            <w:r w:rsidRPr="00131B44">
              <w:rPr>
                <w:sz w:val="20"/>
                <w:lang w:val="en-GB"/>
              </w:rPr>
              <w:t>9</w:t>
            </w:r>
          </w:p>
        </w:tc>
        <w:tc>
          <w:tcPr>
            <w:tcW w:w="3647" w:type="dxa"/>
            <w:vAlign w:val="center"/>
          </w:tcPr>
          <w:p w:rsidR="006D3CCE" w:rsidRPr="00131B44" w:rsidRDefault="00765F60" w:rsidP="00C756B8">
            <w:pPr>
              <w:jc w:val="center"/>
              <w:rPr>
                <w:rFonts w:cs="Arial"/>
                <w:sz w:val="20"/>
                <w:szCs w:val="20"/>
                <w:lang w:val="en-GB"/>
              </w:rPr>
            </w:pPr>
            <w:r w:rsidRPr="00131B44">
              <w:rPr>
                <w:sz w:val="20"/>
                <w:lang w:val="en-GB"/>
              </w:rPr>
              <w:t>Introduction of changes resulting from social consultations to the building permit design</w:t>
            </w:r>
          </w:p>
        </w:tc>
        <w:tc>
          <w:tcPr>
            <w:tcW w:w="2303" w:type="dxa"/>
            <w:vAlign w:val="center"/>
          </w:tcPr>
          <w:p w:rsidR="006D3CCE" w:rsidRPr="00131B44" w:rsidRDefault="00765F60" w:rsidP="00C756B8">
            <w:pPr>
              <w:jc w:val="center"/>
              <w:rPr>
                <w:rFonts w:cs="Arial"/>
                <w:sz w:val="20"/>
                <w:szCs w:val="20"/>
                <w:lang w:val="en-GB"/>
              </w:rPr>
            </w:pPr>
            <w:r w:rsidRPr="00131B44">
              <w:rPr>
                <w:rFonts w:cs="Arial"/>
                <w:sz w:val="20"/>
                <w:szCs w:val="20"/>
                <w:lang w:val="en-GB"/>
              </w:rPr>
              <w:t>Designer</w:t>
            </w:r>
            <w:r w:rsidR="00536B5E" w:rsidRPr="00131B44">
              <w:rPr>
                <w:rFonts w:cs="Arial"/>
                <w:sz w:val="20"/>
                <w:szCs w:val="20"/>
                <w:lang w:val="en-GB"/>
              </w:rPr>
              <w:t xml:space="preserve"> and </w:t>
            </w:r>
            <w:r w:rsidR="00536B5E" w:rsidRPr="00131B44">
              <w:rPr>
                <w:sz w:val="20"/>
                <w:lang w:val="en-GB"/>
              </w:rPr>
              <w:t>Consultant</w:t>
            </w:r>
          </w:p>
        </w:tc>
        <w:tc>
          <w:tcPr>
            <w:tcW w:w="2303" w:type="dxa"/>
            <w:vAlign w:val="center"/>
          </w:tcPr>
          <w:p w:rsidR="006D3CCE" w:rsidRPr="00131B44" w:rsidRDefault="001134E0" w:rsidP="00C756B8">
            <w:pPr>
              <w:jc w:val="center"/>
              <w:rPr>
                <w:rFonts w:cs="Arial"/>
                <w:sz w:val="20"/>
                <w:szCs w:val="20"/>
                <w:lang w:val="en-GB"/>
              </w:rPr>
            </w:pPr>
            <w:r w:rsidRPr="00131B44">
              <w:rPr>
                <w:sz w:val="20"/>
                <w:lang w:val="en-GB"/>
              </w:rPr>
              <w:t>ŚZMIUW</w:t>
            </w:r>
            <w:r w:rsidR="006D3CCE" w:rsidRPr="00131B44">
              <w:rPr>
                <w:sz w:val="20"/>
                <w:lang w:val="en-GB"/>
              </w:rPr>
              <w:t xml:space="preserve"> – RAP verification team</w:t>
            </w:r>
          </w:p>
        </w:tc>
      </w:tr>
      <w:tr w:rsidR="006D3CCE" w:rsidRPr="00131B44" w:rsidTr="009B4319">
        <w:trPr>
          <w:cantSplit/>
        </w:trPr>
        <w:tc>
          <w:tcPr>
            <w:tcW w:w="959" w:type="dxa"/>
            <w:vAlign w:val="center"/>
          </w:tcPr>
          <w:p w:rsidR="006D3CCE" w:rsidRPr="00131B44" w:rsidRDefault="00765F60" w:rsidP="00C756B8">
            <w:pPr>
              <w:jc w:val="center"/>
              <w:rPr>
                <w:rFonts w:cs="Arial"/>
                <w:sz w:val="20"/>
                <w:szCs w:val="20"/>
                <w:lang w:val="en-GB"/>
              </w:rPr>
            </w:pPr>
            <w:r w:rsidRPr="00131B44">
              <w:rPr>
                <w:sz w:val="20"/>
                <w:lang w:val="en-GB"/>
              </w:rPr>
              <w:t>10</w:t>
            </w:r>
          </w:p>
        </w:tc>
        <w:tc>
          <w:tcPr>
            <w:tcW w:w="3647" w:type="dxa"/>
            <w:vAlign w:val="center"/>
          </w:tcPr>
          <w:p w:rsidR="006D3CCE" w:rsidRPr="00131B44" w:rsidRDefault="00765F60" w:rsidP="00C756B8">
            <w:pPr>
              <w:jc w:val="center"/>
              <w:rPr>
                <w:rFonts w:cs="Arial"/>
                <w:sz w:val="20"/>
                <w:szCs w:val="20"/>
                <w:lang w:val="en-GB"/>
              </w:rPr>
            </w:pPr>
            <w:r w:rsidRPr="00131B44">
              <w:rPr>
                <w:sz w:val="20"/>
                <w:lang w:val="en-GB"/>
              </w:rPr>
              <w:t>In the scope resulting from taking into account remarks and motions of RAP - verification and update of collected materials, impact analyses and economic analyses</w:t>
            </w:r>
          </w:p>
        </w:tc>
        <w:tc>
          <w:tcPr>
            <w:tcW w:w="2303" w:type="dxa"/>
            <w:vAlign w:val="center"/>
          </w:tcPr>
          <w:p w:rsidR="006D3CCE" w:rsidRPr="00131B44" w:rsidRDefault="00765F60" w:rsidP="000100B6">
            <w:pPr>
              <w:jc w:val="center"/>
              <w:rPr>
                <w:rFonts w:cs="Arial"/>
                <w:sz w:val="20"/>
                <w:szCs w:val="20"/>
                <w:lang w:val="en-GB"/>
              </w:rPr>
            </w:pPr>
            <w:r w:rsidRPr="00131B44">
              <w:rPr>
                <w:rFonts w:eastAsia="Batang" w:cs="Arial"/>
                <w:sz w:val="20"/>
                <w:szCs w:val="20"/>
                <w:lang w:val="en-GB"/>
              </w:rPr>
              <w:t>Cons</w:t>
            </w:r>
            <w:r w:rsidR="000100B6" w:rsidRPr="00131B44">
              <w:rPr>
                <w:rFonts w:eastAsia="Batang" w:cs="Arial"/>
                <w:sz w:val="20"/>
                <w:szCs w:val="20"/>
                <w:lang w:val="en-GB"/>
              </w:rPr>
              <w:t>ultant</w:t>
            </w:r>
            <w:r w:rsidRPr="00131B44">
              <w:rPr>
                <w:rFonts w:eastAsia="Batang" w:cs="Arial"/>
                <w:sz w:val="20"/>
                <w:szCs w:val="20"/>
                <w:lang w:val="en-GB"/>
              </w:rPr>
              <w:t xml:space="preserve"> </w:t>
            </w:r>
            <w:r w:rsidRPr="00131B44">
              <w:rPr>
                <w:sz w:val="20"/>
                <w:lang w:val="en-GB"/>
              </w:rPr>
              <w:t>- Law and Social Matters Team</w:t>
            </w:r>
          </w:p>
        </w:tc>
        <w:tc>
          <w:tcPr>
            <w:tcW w:w="2303" w:type="dxa"/>
            <w:vAlign w:val="center"/>
          </w:tcPr>
          <w:p w:rsidR="006D3CCE" w:rsidRPr="00131B44" w:rsidRDefault="001134E0" w:rsidP="00C756B8">
            <w:pPr>
              <w:jc w:val="center"/>
              <w:rPr>
                <w:rFonts w:cs="Arial"/>
                <w:sz w:val="20"/>
                <w:szCs w:val="20"/>
                <w:lang w:val="en-GB"/>
              </w:rPr>
            </w:pPr>
            <w:r w:rsidRPr="00131B44">
              <w:rPr>
                <w:sz w:val="20"/>
                <w:lang w:val="en-GB"/>
              </w:rPr>
              <w:t>ŚZMIUW</w:t>
            </w:r>
            <w:r w:rsidR="006D3CCE" w:rsidRPr="00131B44">
              <w:rPr>
                <w:sz w:val="20"/>
                <w:lang w:val="en-GB"/>
              </w:rPr>
              <w:t xml:space="preserve"> – RAP verification team</w:t>
            </w:r>
          </w:p>
        </w:tc>
      </w:tr>
      <w:tr w:rsidR="006D3CCE" w:rsidRPr="00131B44" w:rsidTr="009B4319">
        <w:trPr>
          <w:cantSplit/>
        </w:trPr>
        <w:tc>
          <w:tcPr>
            <w:tcW w:w="959" w:type="dxa"/>
            <w:vAlign w:val="center"/>
          </w:tcPr>
          <w:p w:rsidR="006D3CCE" w:rsidRPr="00131B44" w:rsidRDefault="00765F60" w:rsidP="00C756B8">
            <w:pPr>
              <w:jc w:val="center"/>
              <w:rPr>
                <w:rFonts w:cs="Arial"/>
                <w:sz w:val="20"/>
                <w:szCs w:val="20"/>
                <w:lang w:val="en-GB"/>
              </w:rPr>
            </w:pPr>
            <w:r w:rsidRPr="00131B44">
              <w:rPr>
                <w:sz w:val="20"/>
                <w:lang w:val="en-GB"/>
              </w:rPr>
              <w:t>11</w:t>
            </w:r>
          </w:p>
        </w:tc>
        <w:tc>
          <w:tcPr>
            <w:tcW w:w="3647" w:type="dxa"/>
            <w:vAlign w:val="center"/>
          </w:tcPr>
          <w:p w:rsidR="006D3CCE" w:rsidRPr="00131B44" w:rsidRDefault="00765F60" w:rsidP="00C756B8">
            <w:pPr>
              <w:jc w:val="center"/>
              <w:rPr>
                <w:rFonts w:cs="Arial"/>
                <w:sz w:val="20"/>
                <w:szCs w:val="20"/>
                <w:lang w:val="en-GB"/>
              </w:rPr>
            </w:pPr>
            <w:r w:rsidRPr="00131B44">
              <w:rPr>
                <w:sz w:val="20"/>
                <w:lang w:val="en-GB"/>
              </w:rPr>
              <w:t>In the scope resulting from taking into account remarks and motions of RAP</w:t>
            </w:r>
          </w:p>
        </w:tc>
        <w:tc>
          <w:tcPr>
            <w:tcW w:w="2303" w:type="dxa"/>
            <w:vAlign w:val="center"/>
          </w:tcPr>
          <w:p w:rsidR="006D3CCE" w:rsidRPr="00131B44" w:rsidRDefault="00765F60" w:rsidP="000100B6">
            <w:pPr>
              <w:jc w:val="center"/>
              <w:rPr>
                <w:rFonts w:cs="Arial"/>
                <w:sz w:val="20"/>
                <w:szCs w:val="20"/>
                <w:lang w:val="en-GB"/>
              </w:rPr>
            </w:pPr>
            <w:r w:rsidRPr="00131B44">
              <w:rPr>
                <w:rFonts w:eastAsia="Batang" w:cs="Arial"/>
                <w:sz w:val="20"/>
                <w:szCs w:val="20"/>
                <w:lang w:val="en-GB"/>
              </w:rPr>
              <w:t>Cons</w:t>
            </w:r>
            <w:r w:rsidR="000100B6" w:rsidRPr="00131B44">
              <w:rPr>
                <w:rFonts w:eastAsia="Batang" w:cs="Arial"/>
                <w:sz w:val="20"/>
                <w:szCs w:val="20"/>
                <w:lang w:val="en-GB"/>
              </w:rPr>
              <w:t>ultant</w:t>
            </w:r>
            <w:r w:rsidRPr="00131B44">
              <w:rPr>
                <w:rFonts w:eastAsia="Batang" w:cs="Arial"/>
                <w:sz w:val="20"/>
                <w:szCs w:val="20"/>
                <w:lang w:val="en-GB"/>
              </w:rPr>
              <w:t xml:space="preserve"> </w:t>
            </w:r>
            <w:r w:rsidRPr="00131B44">
              <w:rPr>
                <w:sz w:val="20"/>
                <w:lang w:val="en-GB"/>
              </w:rPr>
              <w:t>- Law and Social Matters Team</w:t>
            </w:r>
          </w:p>
        </w:tc>
        <w:tc>
          <w:tcPr>
            <w:tcW w:w="2303" w:type="dxa"/>
            <w:vAlign w:val="center"/>
          </w:tcPr>
          <w:p w:rsidR="006D3CCE" w:rsidRPr="00131B44" w:rsidRDefault="001134E0" w:rsidP="00C756B8">
            <w:pPr>
              <w:jc w:val="center"/>
              <w:rPr>
                <w:rFonts w:cs="Arial"/>
                <w:sz w:val="20"/>
                <w:szCs w:val="20"/>
                <w:lang w:val="en-GB"/>
              </w:rPr>
            </w:pPr>
            <w:r w:rsidRPr="00131B44">
              <w:rPr>
                <w:sz w:val="20"/>
                <w:lang w:val="en-GB"/>
              </w:rPr>
              <w:t>ŚZMIUW</w:t>
            </w:r>
            <w:r w:rsidR="006D3CCE" w:rsidRPr="00131B44">
              <w:rPr>
                <w:sz w:val="20"/>
                <w:lang w:val="en-GB"/>
              </w:rPr>
              <w:t xml:space="preserve"> – RAP verification team</w:t>
            </w:r>
          </w:p>
        </w:tc>
      </w:tr>
      <w:tr w:rsidR="00A1513E" w:rsidRPr="00131B44" w:rsidTr="009B4319">
        <w:trPr>
          <w:cantSplit/>
        </w:trPr>
        <w:tc>
          <w:tcPr>
            <w:tcW w:w="959" w:type="dxa"/>
            <w:vAlign w:val="center"/>
          </w:tcPr>
          <w:p w:rsidR="00A1513E" w:rsidRPr="00131B44" w:rsidRDefault="00A1513E" w:rsidP="00C756B8">
            <w:pPr>
              <w:jc w:val="center"/>
              <w:rPr>
                <w:sz w:val="20"/>
                <w:lang w:val="en-GB"/>
              </w:rPr>
            </w:pPr>
            <w:r>
              <w:rPr>
                <w:sz w:val="20"/>
                <w:lang w:val="en-GB"/>
              </w:rPr>
              <w:t>12</w:t>
            </w:r>
          </w:p>
        </w:tc>
        <w:tc>
          <w:tcPr>
            <w:tcW w:w="3647" w:type="dxa"/>
            <w:vAlign w:val="center"/>
          </w:tcPr>
          <w:p w:rsidR="00A1513E" w:rsidRPr="00131B44" w:rsidRDefault="00A1513E" w:rsidP="00C756B8">
            <w:pPr>
              <w:jc w:val="center"/>
              <w:rPr>
                <w:sz w:val="20"/>
                <w:lang w:val="en-GB"/>
              </w:rPr>
            </w:pPr>
            <w:r w:rsidRPr="00131B44">
              <w:rPr>
                <w:sz w:val="20"/>
                <w:lang w:val="en-GB"/>
              </w:rPr>
              <w:t>Submitting RAP to the World Bank</w:t>
            </w:r>
          </w:p>
        </w:tc>
        <w:tc>
          <w:tcPr>
            <w:tcW w:w="2303" w:type="dxa"/>
            <w:vAlign w:val="center"/>
          </w:tcPr>
          <w:p w:rsidR="00A1513E" w:rsidRPr="00131B44" w:rsidRDefault="00A1513E" w:rsidP="000100B6">
            <w:pPr>
              <w:jc w:val="center"/>
              <w:rPr>
                <w:rFonts w:eastAsia="Batang" w:cs="Arial"/>
                <w:sz w:val="20"/>
                <w:szCs w:val="20"/>
                <w:lang w:val="en-GB"/>
              </w:rPr>
            </w:pPr>
            <w:r w:rsidRPr="00131B44">
              <w:rPr>
                <w:sz w:val="20"/>
                <w:lang w:val="en-GB"/>
              </w:rPr>
              <w:t xml:space="preserve"> ŚZMIUW</w:t>
            </w:r>
          </w:p>
        </w:tc>
        <w:tc>
          <w:tcPr>
            <w:tcW w:w="2303" w:type="dxa"/>
            <w:vAlign w:val="center"/>
          </w:tcPr>
          <w:p w:rsidR="00A1513E" w:rsidRPr="00131B44" w:rsidRDefault="00A1513E" w:rsidP="00C756B8">
            <w:pPr>
              <w:jc w:val="center"/>
              <w:rPr>
                <w:sz w:val="20"/>
                <w:lang w:val="en-GB"/>
              </w:rPr>
            </w:pPr>
            <w:r w:rsidRPr="00131B44">
              <w:rPr>
                <w:sz w:val="20"/>
                <w:lang w:val="en-GB"/>
              </w:rPr>
              <w:t>PCU</w:t>
            </w:r>
          </w:p>
        </w:tc>
      </w:tr>
      <w:tr w:rsidR="00A1513E" w:rsidRPr="00131B44" w:rsidTr="009B4319">
        <w:trPr>
          <w:cantSplit/>
        </w:trPr>
        <w:tc>
          <w:tcPr>
            <w:tcW w:w="959" w:type="dxa"/>
            <w:tcBorders>
              <w:bottom w:val="single" w:sz="4" w:space="0" w:color="auto"/>
            </w:tcBorders>
            <w:vAlign w:val="center"/>
          </w:tcPr>
          <w:p w:rsidR="00A1513E" w:rsidRPr="00131B44" w:rsidRDefault="00A1513E" w:rsidP="000100B6">
            <w:pPr>
              <w:jc w:val="center"/>
              <w:rPr>
                <w:sz w:val="20"/>
                <w:lang w:val="en-GB"/>
              </w:rPr>
            </w:pPr>
            <w:r>
              <w:rPr>
                <w:sz w:val="20"/>
                <w:lang w:val="en-GB"/>
              </w:rPr>
              <w:t>13</w:t>
            </w:r>
          </w:p>
        </w:tc>
        <w:tc>
          <w:tcPr>
            <w:tcW w:w="3647" w:type="dxa"/>
            <w:tcBorders>
              <w:bottom w:val="single" w:sz="4" w:space="0" w:color="auto"/>
            </w:tcBorders>
            <w:vAlign w:val="center"/>
          </w:tcPr>
          <w:p w:rsidR="00A1513E" w:rsidRPr="00131B44" w:rsidRDefault="00A1513E" w:rsidP="00C756B8">
            <w:pPr>
              <w:jc w:val="center"/>
              <w:rPr>
                <w:sz w:val="20"/>
                <w:lang w:val="en-GB"/>
              </w:rPr>
            </w:pPr>
            <w:r>
              <w:rPr>
                <w:sz w:val="20"/>
                <w:lang w:val="en-GB"/>
              </w:rPr>
              <w:t>World Bank’s no objection</w:t>
            </w:r>
          </w:p>
        </w:tc>
        <w:tc>
          <w:tcPr>
            <w:tcW w:w="2303" w:type="dxa"/>
            <w:tcBorders>
              <w:bottom w:val="single" w:sz="4" w:space="0" w:color="auto"/>
            </w:tcBorders>
            <w:vAlign w:val="center"/>
          </w:tcPr>
          <w:p w:rsidR="00A1513E" w:rsidRPr="00131B44" w:rsidRDefault="00A1513E" w:rsidP="000100B6">
            <w:pPr>
              <w:jc w:val="center"/>
              <w:rPr>
                <w:rFonts w:eastAsia="Batang" w:cs="Arial"/>
                <w:sz w:val="20"/>
                <w:szCs w:val="20"/>
                <w:lang w:val="en-GB"/>
              </w:rPr>
            </w:pPr>
            <w:r>
              <w:rPr>
                <w:rFonts w:eastAsia="Batang" w:cs="Arial"/>
                <w:sz w:val="20"/>
                <w:szCs w:val="20"/>
                <w:lang w:val="en-GB"/>
              </w:rPr>
              <w:t>WB</w:t>
            </w:r>
          </w:p>
        </w:tc>
        <w:tc>
          <w:tcPr>
            <w:tcW w:w="2303" w:type="dxa"/>
            <w:tcBorders>
              <w:bottom w:val="single" w:sz="4" w:space="0" w:color="auto"/>
            </w:tcBorders>
            <w:vAlign w:val="center"/>
          </w:tcPr>
          <w:p w:rsidR="00A1513E" w:rsidRPr="00131B44" w:rsidRDefault="00A1513E" w:rsidP="00C756B8">
            <w:pPr>
              <w:jc w:val="center"/>
              <w:rPr>
                <w:sz w:val="20"/>
                <w:lang w:val="en-GB"/>
              </w:rPr>
            </w:pPr>
          </w:p>
        </w:tc>
      </w:tr>
      <w:tr w:rsidR="00A1513E" w:rsidRPr="00131B44" w:rsidTr="009B4319">
        <w:trPr>
          <w:cantSplit/>
        </w:trPr>
        <w:tc>
          <w:tcPr>
            <w:tcW w:w="959" w:type="dxa"/>
            <w:tcBorders>
              <w:bottom w:val="single" w:sz="4" w:space="0" w:color="auto"/>
            </w:tcBorders>
            <w:vAlign w:val="center"/>
          </w:tcPr>
          <w:p w:rsidR="00A1513E" w:rsidRPr="00131B44" w:rsidRDefault="00A1513E" w:rsidP="000100B6">
            <w:pPr>
              <w:jc w:val="center"/>
              <w:rPr>
                <w:rFonts w:cs="Arial"/>
                <w:sz w:val="20"/>
                <w:szCs w:val="20"/>
                <w:lang w:val="en-GB"/>
              </w:rPr>
            </w:pPr>
            <w:r w:rsidRPr="00131B44">
              <w:rPr>
                <w:sz w:val="20"/>
                <w:lang w:val="en-GB"/>
              </w:rPr>
              <w:lastRenderedPageBreak/>
              <w:t>1</w:t>
            </w:r>
            <w:r>
              <w:rPr>
                <w:sz w:val="20"/>
                <w:lang w:val="en-GB"/>
              </w:rPr>
              <w:t>4</w:t>
            </w:r>
          </w:p>
        </w:tc>
        <w:tc>
          <w:tcPr>
            <w:tcW w:w="3647" w:type="dxa"/>
            <w:tcBorders>
              <w:bottom w:val="single" w:sz="4" w:space="0" w:color="auto"/>
            </w:tcBorders>
            <w:vAlign w:val="center"/>
          </w:tcPr>
          <w:p w:rsidR="00A1513E" w:rsidRPr="00131B44" w:rsidRDefault="00A1513E" w:rsidP="00C756B8">
            <w:pPr>
              <w:jc w:val="center"/>
              <w:rPr>
                <w:rFonts w:cs="Arial"/>
                <w:sz w:val="20"/>
                <w:szCs w:val="20"/>
                <w:lang w:val="en-GB"/>
              </w:rPr>
            </w:pPr>
            <w:r w:rsidRPr="00131B44">
              <w:rPr>
                <w:sz w:val="20"/>
                <w:lang w:val="en-GB"/>
              </w:rPr>
              <w:t>Making RAP public</w:t>
            </w:r>
          </w:p>
        </w:tc>
        <w:tc>
          <w:tcPr>
            <w:tcW w:w="2303" w:type="dxa"/>
            <w:tcBorders>
              <w:bottom w:val="single" w:sz="4" w:space="0" w:color="auto"/>
            </w:tcBorders>
            <w:vAlign w:val="center"/>
          </w:tcPr>
          <w:p w:rsidR="00A1513E" w:rsidRPr="00131B44" w:rsidRDefault="00A1513E" w:rsidP="000100B6">
            <w:pPr>
              <w:jc w:val="center"/>
              <w:rPr>
                <w:rFonts w:cs="Arial"/>
                <w:sz w:val="20"/>
                <w:szCs w:val="20"/>
                <w:lang w:val="en-GB"/>
              </w:rPr>
            </w:pPr>
            <w:r w:rsidRPr="00131B44">
              <w:rPr>
                <w:rFonts w:eastAsia="Batang" w:cs="Arial"/>
                <w:sz w:val="20"/>
                <w:szCs w:val="20"/>
                <w:lang w:val="en-GB"/>
              </w:rPr>
              <w:t xml:space="preserve">Consultant </w:t>
            </w:r>
            <w:r w:rsidRPr="00131B44">
              <w:rPr>
                <w:sz w:val="20"/>
                <w:lang w:val="en-GB"/>
              </w:rPr>
              <w:t>- Law and Social Matters Team</w:t>
            </w:r>
          </w:p>
        </w:tc>
        <w:tc>
          <w:tcPr>
            <w:tcW w:w="2303" w:type="dxa"/>
            <w:tcBorders>
              <w:bottom w:val="single" w:sz="4" w:space="0" w:color="auto"/>
            </w:tcBorders>
            <w:vAlign w:val="center"/>
          </w:tcPr>
          <w:p w:rsidR="00A1513E" w:rsidRPr="00131B44" w:rsidRDefault="00A1513E" w:rsidP="00C756B8">
            <w:pPr>
              <w:jc w:val="center"/>
              <w:rPr>
                <w:rFonts w:cs="Arial"/>
                <w:sz w:val="20"/>
                <w:szCs w:val="20"/>
                <w:lang w:val="en-GB"/>
              </w:rPr>
            </w:pPr>
            <w:r w:rsidRPr="00131B44">
              <w:rPr>
                <w:sz w:val="20"/>
                <w:lang w:val="en-GB"/>
              </w:rPr>
              <w:t>ŚZMIUW – RAP verification team</w:t>
            </w:r>
          </w:p>
        </w:tc>
      </w:tr>
    </w:tbl>
    <w:p w:rsidR="009B4319" w:rsidRPr="00131B44" w:rsidRDefault="009B4319">
      <w:pPr>
        <w:rPr>
          <w:lang w:val="en-GB"/>
        </w:rPr>
      </w:pPr>
    </w:p>
    <w:tbl>
      <w:tblPr>
        <w:tblStyle w:val="Tabela-Siatka"/>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tblPr>
      <w:tblGrid>
        <w:gridCol w:w="959"/>
        <w:gridCol w:w="3647"/>
        <w:gridCol w:w="2303"/>
        <w:gridCol w:w="2303"/>
      </w:tblGrid>
      <w:tr w:rsidR="006D3CCE" w:rsidRPr="00131B44" w:rsidTr="009C4B43">
        <w:trPr>
          <w:cantSplit/>
          <w:tblHeader/>
        </w:trPr>
        <w:tc>
          <w:tcPr>
            <w:tcW w:w="9212" w:type="dxa"/>
            <w:gridSpan w:val="4"/>
            <w:tcBorders>
              <w:top w:val="single" w:sz="4" w:space="0" w:color="FFFFFF"/>
              <w:left w:val="single" w:sz="4" w:space="0" w:color="FFFFFF"/>
              <w:bottom w:val="single" w:sz="4" w:space="0" w:color="FFFFFF"/>
              <w:right w:val="single" w:sz="4" w:space="0" w:color="FFFFFF"/>
            </w:tcBorders>
            <w:shd w:val="clear" w:color="auto" w:fill="244061"/>
            <w:vAlign w:val="center"/>
          </w:tcPr>
          <w:p w:rsidR="006D3CCE" w:rsidRPr="00131B44" w:rsidRDefault="00765F60" w:rsidP="00C756B8">
            <w:pPr>
              <w:jc w:val="center"/>
              <w:rPr>
                <w:rFonts w:cs="Arial"/>
                <w:b/>
                <w:color w:val="FFFFFF" w:themeColor="background1"/>
                <w:sz w:val="20"/>
                <w:szCs w:val="20"/>
                <w:lang w:val="en-GB"/>
              </w:rPr>
            </w:pPr>
            <w:r w:rsidRPr="00131B44">
              <w:rPr>
                <w:b/>
                <w:color w:val="FFFFFF" w:themeColor="background1"/>
                <w:lang w:val="en-GB"/>
              </w:rPr>
              <w:t>IMPLEMENTATION OF RAP</w:t>
            </w:r>
          </w:p>
        </w:tc>
      </w:tr>
      <w:tr w:rsidR="009C4B43" w:rsidRPr="00131B44" w:rsidTr="009D0F9B">
        <w:trPr>
          <w:cantSplit/>
          <w:tblHeader/>
        </w:trPr>
        <w:tc>
          <w:tcPr>
            <w:tcW w:w="959" w:type="dxa"/>
            <w:tcBorders>
              <w:top w:val="single" w:sz="4" w:space="0" w:color="FFFFFF"/>
            </w:tcBorders>
            <w:vAlign w:val="center"/>
          </w:tcPr>
          <w:p w:rsidR="009C4B43" w:rsidRPr="00131B44" w:rsidRDefault="00765F60" w:rsidP="00C756B8">
            <w:pPr>
              <w:jc w:val="center"/>
              <w:rPr>
                <w:rFonts w:cs="Arial"/>
                <w:b/>
                <w:sz w:val="20"/>
                <w:szCs w:val="20"/>
                <w:lang w:val="en-GB"/>
              </w:rPr>
            </w:pPr>
            <w:r w:rsidRPr="00131B44">
              <w:rPr>
                <w:b/>
                <w:sz w:val="20"/>
                <w:lang w:val="en-GB"/>
              </w:rPr>
              <w:t>Steps</w:t>
            </w:r>
          </w:p>
        </w:tc>
        <w:tc>
          <w:tcPr>
            <w:tcW w:w="3647" w:type="dxa"/>
            <w:tcBorders>
              <w:top w:val="single" w:sz="4" w:space="0" w:color="FFFFFF"/>
            </w:tcBorders>
            <w:vAlign w:val="center"/>
          </w:tcPr>
          <w:p w:rsidR="009C4B43" w:rsidRPr="00131B44" w:rsidRDefault="00765F60" w:rsidP="00C756B8">
            <w:pPr>
              <w:jc w:val="center"/>
              <w:rPr>
                <w:rFonts w:cs="Arial"/>
                <w:b/>
                <w:sz w:val="20"/>
                <w:szCs w:val="20"/>
                <w:lang w:val="en-GB"/>
              </w:rPr>
            </w:pPr>
            <w:r w:rsidRPr="00131B44">
              <w:rPr>
                <w:b/>
                <w:sz w:val="20"/>
                <w:lang w:val="en-GB"/>
              </w:rPr>
              <w:t>Action</w:t>
            </w:r>
          </w:p>
        </w:tc>
        <w:tc>
          <w:tcPr>
            <w:tcW w:w="2303" w:type="dxa"/>
            <w:tcBorders>
              <w:top w:val="single" w:sz="4" w:space="0" w:color="FFFFFF"/>
            </w:tcBorders>
            <w:vAlign w:val="center"/>
          </w:tcPr>
          <w:p w:rsidR="009C4B43" w:rsidRPr="00131B44" w:rsidRDefault="00765F60" w:rsidP="00C756B8">
            <w:pPr>
              <w:jc w:val="center"/>
              <w:rPr>
                <w:rFonts w:cs="Arial"/>
                <w:b/>
                <w:sz w:val="20"/>
                <w:szCs w:val="20"/>
                <w:lang w:val="en-GB"/>
              </w:rPr>
            </w:pPr>
            <w:r w:rsidRPr="00131B44">
              <w:rPr>
                <w:b/>
                <w:sz w:val="20"/>
                <w:lang w:val="en-GB"/>
              </w:rPr>
              <w:t>Responsibility</w:t>
            </w:r>
          </w:p>
        </w:tc>
        <w:tc>
          <w:tcPr>
            <w:tcW w:w="2303" w:type="dxa"/>
            <w:tcBorders>
              <w:top w:val="single" w:sz="4" w:space="0" w:color="FFFFFF"/>
            </w:tcBorders>
            <w:vAlign w:val="center"/>
          </w:tcPr>
          <w:p w:rsidR="009C4B43" w:rsidRPr="00131B44" w:rsidRDefault="009C4B43" w:rsidP="00C756B8">
            <w:pPr>
              <w:jc w:val="center"/>
              <w:rPr>
                <w:rFonts w:cs="Arial"/>
                <w:b/>
                <w:sz w:val="20"/>
                <w:szCs w:val="20"/>
                <w:lang w:val="en-GB"/>
              </w:rPr>
            </w:pPr>
            <w:r w:rsidRPr="00131B44">
              <w:rPr>
                <w:rFonts w:cs="Arial"/>
                <w:b/>
                <w:sz w:val="20"/>
                <w:szCs w:val="20"/>
                <w:lang w:val="en-GB"/>
              </w:rPr>
              <w:t>Verification</w:t>
            </w:r>
          </w:p>
        </w:tc>
      </w:tr>
      <w:tr w:rsidR="006D3CCE" w:rsidRPr="002674B0" w:rsidTr="009B4319">
        <w:trPr>
          <w:cantSplit/>
        </w:trPr>
        <w:tc>
          <w:tcPr>
            <w:tcW w:w="959" w:type="dxa"/>
            <w:vAlign w:val="center"/>
          </w:tcPr>
          <w:p w:rsidR="006D3CCE" w:rsidRPr="00131B44" w:rsidRDefault="00765F60" w:rsidP="00C756B8">
            <w:pPr>
              <w:jc w:val="center"/>
              <w:rPr>
                <w:rFonts w:cs="Arial"/>
                <w:sz w:val="20"/>
                <w:szCs w:val="20"/>
                <w:lang w:val="en-GB"/>
              </w:rPr>
            </w:pPr>
            <w:r w:rsidRPr="00131B44">
              <w:rPr>
                <w:sz w:val="20"/>
                <w:lang w:val="en-GB"/>
              </w:rPr>
              <w:t>1</w:t>
            </w:r>
          </w:p>
        </w:tc>
        <w:tc>
          <w:tcPr>
            <w:tcW w:w="3647" w:type="dxa"/>
            <w:vAlign w:val="center"/>
          </w:tcPr>
          <w:p w:rsidR="006D3CCE" w:rsidRPr="00131B44" w:rsidRDefault="00765F60" w:rsidP="00C756B8">
            <w:pPr>
              <w:jc w:val="center"/>
              <w:rPr>
                <w:rFonts w:cs="Arial"/>
                <w:sz w:val="20"/>
                <w:szCs w:val="20"/>
                <w:lang w:val="en-GB"/>
              </w:rPr>
            </w:pPr>
            <w:r w:rsidRPr="00131B44">
              <w:rPr>
                <w:sz w:val="20"/>
                <w:lang w:val="en-GB"/>
              </w:rPr>
              <w:t>Establishing a detained schedule of RAP implementation</w:t>
            </w:r>
          </w:p>
        </w:tc>
        <w:tc>
          <w:tcPr>
            <w:tcW w:w="2303" w:type="dxa"/>
            <w:vAlign w:val="center"/>
          </w:tcPr>
          <w:p w:rsidR="006D3CCE" w:rsidRPr="00131B44" w:rsidRDefault="00765F60" w:rsidP="00C756B8">
            <w:pPr>
              <w:jc w:val="center"/>
              <w:rPr>
                <w:rFonts w:cs="Arial"/>
                <w:sz w:val="20"/>
                <w:szCs w:val="20"/>
                <w:lang w:val="en-GB"/>
              </w:rPr>
            </w:pPr>
            <w:r w:rsidRPr="00131B44">
              <w:rPr>
                <w:sz w:val="20"/>
                <w:lang w:val="en-GB"/>
              </w:rPr>
              <w:t>RAP Consultant - Law and Social Matters Team</w:t>
            </w:r>
          </w:p>
        </w:tc>
        <w:tc>
          <w:tcPr>
            <w:tcW w:w="2303" w:type="dxa"/>
            <w:vAlign w:val="center"/>
          </w:tcPr>
          <w:p w:rsidR="006D3CCE" w:rsidRPr="00131B44" w:rsidRDefault="00765F60" w:rsidP="00C756B8">
            <w:pPr>
              <w:jc w:val="center"/>
              <w:rPr>
                <w:rFonts w:cs="Arial"/>
                <w:sz w:val="20"/>
                <w:szCs w:val="20"/>
                <w:lang w:val="en-GB"/>
              </w:rPr>
            </w:pPr>
            <w:r w:rsidRPr="00131B44">
              <w:rPr>
                <w:sz w:val="20"/>
                <w:lang w:val="en-GB"/>
              </w:rPr>
              <w:t>ŚZMIUW – RAP monitoring and implementation team</w:t>
            </w:r>
          </w:p>
        </w:tc>
      </w:tr>
      <w:tr w:rsidR="006D3CCE" w:rsidRPr="002674B0" w:rsidTr="009B4319">
        <w:trPr>
          <w:cantSplit/>
        </w:trPr>
        <w:tc>
          <w:tcPr>
            <w:tcW w:w="959" w:type="dxa"/>
            <w:vAlign w:val="center"/>
          </w:tcPr>
          <w:p w:rsidR="006D3CCE" w:rsidRPr="00131B44" w:rsidRDefault="00765F60" w:rsidP="00C756B8">
            <w:pPr>
              <w:jc w:val="center"/>
              <w:rPr>
                <w:rFonts w:cs="Arial"/>
                <w:sz w:val="20"/>
                <w:szCs w:val="20"/>
                <w:lang w:val="en-GB"/>
              </w:rPr>
            </w:pPr>
            <w:r w:rsidRPr="00131B44">
              <w:rPr>
                <w:sz w:val="20"/>
                <w:lang w:val="en-GB"/>
              </w:rPr>
              <w:t>2</w:t>
            </w:r>
          </w:p>
        </w:tc>
        <w:tc>
          <w:tcPr>
            <w:tcW w:w="3647" w:type="dxa"/>
            <w:vAlign w:val="center"/>
          </w:tcPr>
          <w:p w:rsidR="006D3CCE" w:rsidRPr="00131B44" w:rsidRDefault="00765F60" w:rsidP="009C4B43">
            <w:pPr>
              <w:jc w:val="center"/>
              <w:rPr>
                <w:rFonts w:cs="Arial"/>
                <w:sz w:val="20"/>
                <w:szCs w:val="20"/>
                <w:lang w:val="en-GB"/>
              </w:rPr>
            </w:pPr>
            <w:r w:rsidRPr="00131B44">
              <w:rPr>
                <w:sz w:val="20"/>
                <w:lang w:val="en-GB"/>
              </w:rPr>
              <w:t>Submitting an application for IPIP</w:t>
            </w:r>
          </w:p>
        </w:tc>
        <w:tc>
          <w:tcPr>
            <w:tcW w:w="2303" w:type="dxa"/>
            <w:vAlign w:val="center"/>
          </w:tcPr>
          <w:p w:rsidR="006D3CCE" w:rsidRPr="00131B44" w:rsidRDefault="00765F60" w:rsidP="00C756B8">
            <w:pPr>
              <w:jc w:val="center"/>
              <w:rPr>
                <w:rFonts w:cs="Arial"/>
                <w:sz w:val="20"/>
                <w:szCs w:val="20"/>
                <w:lang w:val="en-GB"/>
              </w:rPr>
            </w:pPr>
            <w:r w:rsidRPr="00131B44">
              <w:rPr>
                <w:rFonts w:cs="Arial"/>
                <w:sz w:val="20"/>
                <w:szCs w:val="20"/>
                <w:lang w:val="en-GB"/>
              </w:rPr>
              <w:t>Designer</w:t>
            </w:r>
            <w:r w:rsidR="00536B5E" w:rsidRPr="00131B44">
              <w:rPr>
                <w:rFonts w:cs="Arial"/>
                <w:sz w:val="20"/>
                <w:szCs w:val="20"/>
                <w:lang w:val="en-GB"/>
              </w:rPr>
              <w:t xml:space="preserve"> and </w:t>
            </w:r>
            <w:r w:rsidR="00536B5E" w:rsidRPr="00131B44">
              <w:rPr>
                <w:sz w:val="20"/>
                <w:lang w:val="en-GB"/>
              </w:rPr>
              <w:t>Consultant</w:t>
            </w:r>
          </w:p>
        </w:tc>
        <w:tc>
          <w:tcPr>
            <w:tcW w:w="2303" w:type="dxa"/>
            <w:vAlign w:val="center"/>
          </w:tcPr>
          <w:p w:rsidR="006D3CCE" w:rsidRPr="00131B44" w:rsidRDefault="00765F60" w:rsidP="00C756B8">
            <w:pPr>
              <w:jc w:val="center"/>
              <w:rPr>
                <w:rFonts w:cs="Arial"/>
                <w:sz w:val="20"/>
                <w:szCs w:val="20"/>
                <w:lang w:val="en-GB"/>
              </w:rPr>
            </w:pPr>
            <w:r w:rsidRPr="00131B44">
              <w:rPr>
                <w:sz w:val="20"/>
                <w:lang w:val="en-GB"/>
              </w:rPr>
              <w:t>ŚZMIUW – RAP monitoring and implementation team</w:t>
            </w:r>
          </w:p>
        </w:tc>
      </w:tr>
      <w:tr w:rsidR="006D3CCE" w:rsidRPr="002674B0" w:rsidTr="009B4319">
        <w:trPr>
          <w:cantSplit/>
        </w:trPr>
        <w:tc>
          <w:tcPr>
            <w:tcW w:w="959" w:type="dxa"/>
            <w:vAlign w:val="center"/>
          </w:tcPr>
          <w:p w:rsidR="006D3CCE" w:rsidRPr="00131B44" w:rsidRDefault="00765F60" w:rsidP="00C756B8">
            <w:pPr>
              <w:jc w:val="center"/>
              <w:rPr>
                <w:rFonts w:cs="Arial"/>
                <w:sz w:val="20"/>
                <w:szCs w:val="20"/>
                <w:lang w:val="en-GB"/>
              </w:rPr>
            </w:pPr>
            <w:r w:rsidRPr="00131B44">
              <w:rPr>
                <w:sz w:val="20"/>
                <w:lang w:val="en-GB"/>
              </w:rPr>
              <w:t>3</w:t>
            </w:r>
          </w:p>
        </w:tc>
        <w:tc>
          <w:tcPr>
            <w:tcW w:w="3647" w:type="dxa"/>
            <w:vAlign w:val="center"/>
          </w:tcPr>
          <w:p w:rsidR="006D3CCE" w:rsidRPr="00131B44" w:rsidRDefault="00765F60" w:rsidP="00E56D28">
            <w:pPr>
              <w:jc w:val="center"/>
              <w:rPr>
                <w:rFonts w:cs="Arial"/>
                <w:sz w:val="20"/>
                <w:szCs w:val="20"/>
                <w:lang w:val="en-GB"/>
              </w:rPr>
            </w:pPr>
            <w:r w:rsidRPr="00131B44">
              <w:rPr>
                <w:sz w:val="20"/>
                <w:lang w:val="en-GB"/>
              </w:rPr>
              <w:t>Acquiring by PIU real property that may be handed over as swap real property</w:t>
            </w:r>
          </w:p>
        </w:tc>
        <w:tc>
          <w:tcPr>
            <w:tcW w:w="2303" w:type="dxa"/>
            <w:vAlign w:val="center"/>
          </w:tcPr>
          <w:p w:rsidR="006D3CCE" w:rsidRPr="00131B44" w:rsidRDefault="00765F60" w:rsidP="00C756B8">
            <w:pPr>
              <w:jc w:val="center"/>
              <w:rPr>
                <w:rFonts w:cs="Arial"/>
                <w:sz w:val="20"/>
                <w:szCs w:val="20"/>
                <w:lang w:val="en-GB"/>
              </w:rPr>
            </w:pPr>
            <w:r w:rsidRPr="00131B44">
              <w:rPr>
                <w:sz w:val="20"/>
                <w:lang w:val="en-GB"/>
              </w:rPr>
              <w:t>RAP Consultant - Law and Social Matters Team</w:t>
            </w:r>
          </w:p>
        </w:tc>
        <w:tc>
          <w:tcPr>
            <w:tcW w:w="2303" w:type="dxa"/>
            <w:vAlign w:val="center"/>
          </w:tcPr>
          <w:p w:rsidR="006D3CCE" w:rsidRPr="00131B44" w:rsidRDefault="00765F60" w:rsidP="00C756B8">
            <w:pPr>
              <w:jc w:val="center"/>
              <w:rPr>
                <w:rFonts w:cs="Arial"/>
                <w:sz w:val="20"/>
                <w:szCs w:val="20"/>
                <w:lang w:val="en-GB"/>
              </w:rPr>
            </w:pPr>
            <w:r w:rsidRPr="00131B44">
              <w:rPr>
                <w:sz w:val="20"/>
                <w:lang w:val="en-GB"/>
              </w:rPr>
              <w:t>ŚZMIUW – RAP monitoring and implementation team</w:t>
            </w:r>
          </w:p>
        </w:tc>
      </w:tr>
      <w:tr w:rsidR="006D3CCE" w:rsidRPr="002674B0" w:rsidTr="009B4319">
        <w:trPr>
          <w:cantSplit/>
        </w:trPr>
        <w:tc>
          <w:tcPr>
            <w:tcW w:w="959" w:type="dxa"/>
            <w:vAlign w:val="center"/>
          </w:tcPr>
          <w:p w:rsidR="006D3CCE" w:rsidRPr="00131B44" w:rsidRDefault="00765F60" w:rsidP="00C756B8">
            <w:pPr>
              <w:jc w:val="center"/>
              <w:rPr>
                <w:rFonts w:cs="Arial"/>
                <w:sz w:val="20"/>
                <w:szCs w:val="20"/>
                <w:lang w:val="en-GB"/>
              </w:rPr>
            </w:pPr>
            <w:r w:rsidRPr="00131B44">
              <w:rPr>
                <w:sz w:val="20"/>
                <w:lang w:val="en-GB"/>
              </w:rPr>
              <w:t>4</w:t>
            </w:r>
          </w:p>
        </w:tc>
        <w:tc>
          <w:tcPr>
            <w:tcW w:w="3647" w:type="dxa"/>
            <w:vAlign w:val="center"/>
          </w:tcPr>
          <w:p w:rsidR="006D3CCE" w:rsidRPr="00131B44" w:rsidRDefault="009C4B43" w:rsidP="009C4B43">
            <w:pPr>
              <w:jc w:val="center"/>
              <w:rPr>
                <w:rFonts w:cs="Arial"/>
                <w:sz w:val="20"/>
                <w:szCs w:val="20"/>
                <w:lang w:val="en-GB"/>
              </w:rPr>
            </w:pPr>
            <w:r w:rsidRPr="00131B44">
              <w:rPr>
                <w:sz w:val="20"/>
                <w:lang w:val="en-GB"/>
              </w:rPr>
              <w:t xml:space="preserve">Obtaining </w:t>
            </w:r>
            <w:r w:rsidR="00765F60" w:rsidRPr="00131B44">
              <w:rPr>
                <w:sz w:val="20"/>
                <w:lang w:val="en-GB"/>
              </w:rPr>
              <w:t>IPIP</w:t>
            </w:r>
          </w:p>
        </w:tc>
        <w:tc>
          <w:tcPr>
            <w:tcW w:w="2303" w:type="dxa"/>
            <w:vAlign w:val="center"/>
          </w:tcPr>
          <w:p w:rsidR="006D3CCE" w:rsidRPr="00131B44" w:rsidRDefault="00765F60" w:rsidP="00C756B8">
            <w:pPr>
              <w:jc w:val="center"/>
              <w:rPr>
                <w:rFonts w:cs="Arial"/>
                <w:sz w:val="20"/>
                <w:szCs w:val="20"/>
                <w:lang w:val="en-GB"/>
              </w:rPr>
            </w:pPr>
            <w:r w:rsidRPr="00131B44">
              <w:rPr>
                <w:rFonts w:cs="Arial"/>
                <w:sz w:val="20"/>
                <w:szCs w:val="20"/>
                <w:lang w:val="en-GB"/>
              </w:rPr>
              <w:t>Designer</w:t>
            </w:r>
            <w:r w:rsidR="00536B5E" w:rsidRPr="00131B44">
              <w:rPr>
                <w:rFonts w:cs="Arial"/>
                <w:sz w:val="20"/>
                <w:szCs w:val="20"/>
                <w:lang w:val="en-GB"/>
              </w:rPr>
              <w:t xml:space="preserve"> and </w:t>
            </w:r>
            <w:r w:rsidR="00536B5E" w:rsidRPr="00131B44">
              <w:rPr>
                <w:sz w:val="20"/>
                <w:lang w:val="en-GB"/>
              </w:rPr>
              <w:t>Consultant</w:t>
            </w:r>
          </w:p>
        </w:tc>
        <w:tc>
          <w:tcPr>
            <w:tcW w:w="2303" w:type="dxa"/>
            <w:vAlign w:val="center"/>
          </w:tcPr>
          <w:p w:rsidR="006D3CCE" w:rsidRPr="00131B44" w:rsidRDefault="00765F60" w:rsidP="00C756B8">
            <w:pPr>
              <w:jc w:val="center"/>
              <w:rPr>
                <w:rFonts w:cs="Arial"/>
                <w:sz w:val="20"/>
                <w:szCs w:val="20"/>
                <w:lang w:val="en-GB"/>
              </w:rPr>
            </w:pPr>
            <w:r w:rsidRPr="00131B44">
              <w:rPr>
                <w:sz w:val="20"/>
                <w:lang w:val="en-GB"/>
              </w:rPr>
              <w:t>ŚZMIUW – RAP monitoring and implementation team</w:t>
            </w:r>
          </w:p>
        </w:tc>
      </w:tr>
      <w:tr w:rsidR="006D3CCE" w:rsidRPr="002674B0" w:rsidTr="009B4319">
        <w:trPr>
          <w:cantSplit/>
        </w:trPr>
        <w:tc>
          <w:tcPr>
            <w:tcW w:w="959" w:type="dxa"/>
            <w:vAlign w:val="center"/>
          </w:tcPr>
          <w:p w:rsidR="006D3CCE" w:rsidRPr="00131B44" w:rsidRDefault="00765F60" w:rsidP="00C756B8">
            <w:pPr>
              <w:jc w:val="center"/>
              <w:rPr>
                <w:rFonts w:cs="Arial"/>
                <w:sz w:val="20"/>
                <w:szCs w:val="20"/>
                <w:lang w:val="en-GB"/>
              </w:rPr>
            </w:pPr>
            <w:r w:rsidRPr="00131B44">
              <w:rPr>
                <w:sz w:val="20"/>
                <w:lang w:val="en-GB"/>
              </w:rPr>
              <w:t>5</w:t>
            </w:r>
          </w:p>
        </w:tc>
        <w:tc>
          <w:tcPr>
            <w:tcW w:w="3647" w:type="dxa"/>
            <w:vAlign w:val="center"/>
          </w:tcPr>
          <w:p w:rsidR="006D3CCE" w:rsidRPr="00131B44" w:rsidRDefault="00765F60" w:rsidP="000100B6">
            <w:pPr>
              <w:jc w:val="center"/>
              <w:rPr>
                <w:rFonts w:cs="Arial"/>
                <w:sz w:val="20"/>
                <w:szCs w:val="20"/>
                <w:lang w:val="en-GB"/>
              </w:rPr>
            </w:pPr>
            <w:r w:rsidRPr="00131B44">
              <w:rPr>
                <w:sz w:val="20"/>
                <w:lang w:val="en-GB"/>
              </w:rPr>
              <w:t xml:space="preserve">Handing over to the PAP information on obtaining IPIP and its consequences and planned further actions of the </w:t>
            </w:r>
            <w:r w:rsidR="000100B6" w:rsidRPr="00131B44">
              <w:rPr>
                <w:sz w:val="20"/>
                <w:lang w:val="en-GB"/>
              </w:rPr>
              <w:t>Employer</w:t>
            </w:r>
          </w:p>
        </w:tc>
        <w:tc>
          <w:tcPr>
            <w:tcW w:w="2303" w:type="dxa"/>
            <w:vAlign w:val="center"/>
          </w:tcPr>
          <w:p w:rsidR="006D3CCE" w:rsidRPr="00131B44" w:rsidRDefault="00765F60" w:rsidP="00C756B8">
            <w:pPr>
              <w:jc w:val="center"/>
              <w:rPr>
                <w:rFonts w:cs="Arial"/>
                <w:sz w:val="20"/>
                <w:szCs w:val="20"/>
                <w:lang w:val="en-GB"/>
              </w:rPr>
            </w:pPr>
            <w:r w:rsidRPr="00131B44">
              <w:rPr>
                <w:sz w:val="20"/>
                <w:lang w:val="en-GB"/>
              </w:rPr>
              <w:t>RAP Consultant - Law and Social Matters Team</w:t>
            </w:r>
          </w:p>
        </w:tc>
        <w:tc>
          <w:tcPr>
            <w:tcW w:w="2303" w:type="dxa"/>
            <w:vAlign w:val="center"/>
          </w:tcPr>
          <w:p w:rsidR="006D3CCE" w:rsidRPr="00131B44" w:rsidRDefault="00765F60" w:rsidP="00C756B8">
            <w:pPr>
              <w:jc w:val="center"/>
              <w:rPr>
                <w:rFonts w:cs="Arial"/>
                <w:sz w:val="20"/>
                <w:szCs w:val="20"/>
                <w:lang w:val="en-GB"/>
              </w:rPr>
            </w:pPr>
            <w:r w:rsidRPr="00131B44">
              <w:rPr>
                <w:sz w:val="20"/>
                <w:lang w:val="en-GB"/>
              </w:rPr>
              <w:t>ŚZMIUW – RAP monitoring and implementation team</w:t>
            </w:r>
          </w:p>
        </w:tc>
      </w:tr>
      <w:tr w:rsidR="006D3CCE" w:rsidRPr="002674B0" w:rsidTr="009B4319">
        <w:trPr>
          <w:cantSplit/>
        </w:trPr>
        <w:tc>
          <w:tcPr>
            <w:tcW w:w="959" w:type="dxa"/>
            <w:vAlign w:val="center"/>
          </w:tcPr>
          <w:p w:rsidR="006D3CCE" w:rsidRPr="00131B44" w:rsidRDefault="00765F60" w:rsidP="00C756B8">
            <w:pPr>
              <w:jc w:val="center"/>
              <w:rPr>
                <w:rFonts w:cs="Arial"/>
                <w:sz w:val="20"/>
                <w:szCs w:val="20"/>
                <w:lang w:val="en-GB"/>
              </w:rPr>
            </w:pPr>
            <w:r w:rsidRPr="00131B44">
              <w:rPr>
                <w:sz w:val="20"/>
                <w:lang w:val="en-GB"/>
              </w:rPr>
              <w:t>6</w:t>
            </w:r>
          </w:p>
        </w:tc>
        <w:tc>
          <w:tcPr>
            <w:tcW w:w="3647" w:type="dxa"/>
            <w:vAlign w:val="center"/>
          </w:tcPr>
          <w:p w:rsidR="006D3CCE" w:rsidRPr="00131B44" w:rsidRDefault="00765F60" w:rsidP="009C4B43">
            <w:pPr>
              <w:jc w:val="center"/>
              <w:rPr>
                <w:rFonts w:cs="Arial"/>
                <w:sz w:val="20"/>
                <w:szCs w:val="20"/>
                <w:lang w:val="en-GB"/>
              </w:rPr>
            </w:pPr>
            <w:r w:rsidRPr="00131B44">
              <w:rPr>
                <w:sz w:val="20"/>
                <w:lang w:val="en-GB"/>
              </w:rPr>
              <w:t xml:space="preserve">Valuation of real property by </w:t>
            </w:r>
            <w:r w:rsidR="00536B5E" w:rsidRPr="00131B44">
              <w:rPr>
                <w:rFonts w:cs="Arial"/>
                <w:sz w:val="20"/>
                <w:szCs w:val="20"/>
                <w:lang w:val="en-GB"/>
              </w:rPr>
              <w:t>expert</w:t>
            </w:r>
            <w:r w:rsidRPr="00131B44">
              <w:rPr>
                <w:sz w:val="20"/>
                <w:lang w:val="en-GB"/>
              </w:rPr>
              <w:t>, in accordance with binding regulations and price verification</w:t>
            </w:r>
          </w:p>
        </w:tc>
        <w:tc>
          <w:tcPr>
            <w:tcW w:w="2303" w:type="dxa"/>
            <w:vAlign w:val="center"/>
          </w:tcPr>
          <w:p w:rsidR="006D3CCE" w:rsidRPr="00131B44" w:rsidRDefault="00536B5E" w:rsidP="00C756B8">
            <w:pPr>
              <w:jc w:val="center"/>
              <w:rPr>
                <w:rFonts w:cs="Arial"/>
                <w:sz w:val="20"/>
                <w:szCs w:val="20"/>
                <w:lang w:val="en-GB"/>
              </w:rPr>
            </w:pPr>
            <w:r w:rsidRPr="00131B44">
              <w:rPr>
                <w:sz w:val="20"/>
                <w:lang w:val="en-GB"/>
              </w:rPr>
              <w:t>Consultant</w:t>
            </w:r>
          </w:p>
        </w:tc>
        <w:tc>
          <w:tcPr>
            <w:tcW w:w="2303" w:type="dxa"/>
            <w:vAlign w:val="center"/>
          </w:tcPr>
          <w:p w:rsidR="006D3CCE" w:rsidRPr="00131B44" w:rsidRDefault="00765F60" w:rsidP="00C756B8">
            <w:pPr>
              <w:jc w:val="center"/>
              <w:rPr>
                <w:rFonts w:cs="Arial"/>
                <w:sz w:val="20"/>
                <w:szCs w:val="20"/>
                <w:lang w:val="en-GB"/>
              </w:rPr>
            </w:pPr>
            <w:r w:rsidRPr="00131B44">
              <w:rPr>
                <w:sz w:val="20"/>
                <w:lang w:val="en-GB"/>
              </w:rPr>
              <w:t>ŚZMIUW – RAP monitoring and implementation team</w:t>
            </w:r>
          </w:p>
        </w:tc>
      </w:tr>
      <w:tr w:rsidR="006D3CCE" w:rsidRPr="002674B0" w:rsidTr="009B4319">
        <w:trPr>
          <w:cantSplit/>
        </w:trPr>
        <w:tc>
          <w:tcPr>
            <w:tcW w:w="959" w:type="dxa"/>
            <w:vAlign w:val="center"/>
          </w:tcPr>
          <w:p w:rsidR="006D3CCE" w:rsidRPr="00131B44" w:rsidRDefault="00765F60" w:rsidP="00C756B8">
            <w:pPr>
              <w:jc w:val="center"/>
              <w:rPr>
                <w:rFonts w:cs="Arial"/>
                <w:sz w:val="20"/>
                <w:szCs w:val="20"/>
                <w:lang w:val="en-GB"/>
              </w:rPr>
            </w:pPr>
            <w:r w:rsidRPr="00131B44">
              <w:rPr>
                <w:sz w:val="20"/>
                <w:lang w:val="en-GB"/>
              </w:rPr>
              <w:t>7</w:t>
            </w:r>
          </w:p>
        </w:tc>
        <w:tc>
          <w:tcPr>
            <w:tcW w:w="3647" w:type="dxa"/>
            <w:vAlign w:val="center"/>
          </w:tcPr>
          <w:p w:rsidR="006D3CCE" w:rsidRPr="00131B44" w:rsidRDefault="00765F60" w:rsidP="00FE5319">
            <w:pPr>
              <w:jc w:val="center"/>
              <w:rPr>
                <w:rFonts w:cs="Arial"/>
                <w:sz w:val="20"/>
                <w:szCs w:val="20"/>
                <w:lang w:val="en-GB"/>
              </w:rPr>
            </w:pPr>
            <w:r w:rsidRPr="00131B44">
              <w:rPr>
                <w:sz w:val="20"/>
                <w:lang w:val="en-GB"/>
              </w:rPr>
              <w:t>Delivery to expropriated people of the prepared property appraisal reports and negotiations</w:t>
            </w:r>
          </w:p>
        </w:tc>
        <w:tc>
          <w:tcPr>
            <w:tcW w:w="2303" w:type="dxa"/>
            <w:vAlign w:val="center"/>
          </w:tcPr>
          <w:p w:rsidR="006D3CCE" w:rsidRPr="00131B44" w:rsidRDefault="00765F60" w:rsidP="00C756B8">
            <w:pPr>
              <w:jc w:val="center"/>
              <w:rPr>
                <w:rFonts w:cs="Arial"/>
                <w:sz w:val="20"/>
                <w:szCs w:val="20"/>
                <w:lang w:val="en-GB"/>
              </w:rPr>
            </w:pPr>
            <w:r w:rsidRPr="00131B44">
              <w:rPr>
                <w:sz w:val="20"/>
                <w:lang w:val="en-GB"/>
              </w:rPr>
              <w:t>ŚZMIUW – RAP monitoring and implementation team</w:t>
            </w:r>
          </w:p>
        </w:tc>
        <w:tc>
          <w:tcPr>
            <w:tcW w:w="2303" w:type="dxa"/>
            <w:vAlign w:val="center"/>
          </w:tcPr>
          <w:p w:rsidR="006D3CCE" w:rsidRPr="00131B44" w:rsidRDefault="00765F60" w:rsidP="00C756B8">
            <w:pPr>
              <w:jc w:val="center"/>
              <w:rPr>
                <w:rFonts w:cs="Arial"/>
                <w:sz w:val="20"/>
                <w:szCs w:val="20"/>
                <w:lang w:val="en-GB"/>
              </w:rPr>
            </w:pPr>
            <w:r w:rsidRPr="00131B44">
              <w:rPr>
                <w:sz w:val="20"/>
                <w:lang w:val="en-GB"/>
              </w:rPr>
              <w:t>ŚZMIUW – RAP monitoring and implementation team</w:t>
            </w:r>
          </w:p>
        </w:tc>
      </w:tr>
      <w:tr w:rsidR="006D3CCE" w:rsidRPr="002674B0" w:rsidTr="009B4319">
        <w:trPr>
          <w:cantSplit/>
        </w:trPr>
        <w:tc>
          <w:tcPr>
            <w:tcW w:w="959" w:type="dxa"/>
            <w:vAlign w:val="center"/>
          </w:tcPr>
          <w:p w:rsidR="006D3CCE" w:rsidRPr="00131B44" w:rsidRDefault="00765F60" w:rsidP="00C756B8">
            <w:pPr>
              <w:jc w:val="center"/>
              <w:rPr>
                <w:rFonts w:cs="Arial"/>
                <w:sz w:val="20"/>
                <w:szCs w:val="20"/>
                <w:lang w:val="en-GB"/>
              </w:rPr>
            </w:pPr>
            <w:r w:rsidRPr="00131B44">
              <w:rPr>
                <w:sz w:val="20"/>
                <w:lang w:val="en-GB"/>
              </w:rPr>
              <w:t>8</w:t>
            </w:r>
          </w:p>
        </w:tc>
        <w:tc>
          <w:tcPr>
            <w:tcW w:w="3647" w:type="dxa"/>
            <w:vAlign w:val="center"/>
          </w:tcPr>
          <w:p w:rsidR="006D3CCE" w:rsidRPr="00131B44" w:rsidRDefault="00765F60" w:rsidP="00C756B8">
            <w:pPr>
              <w:jc w:val="center"/>
              <w:rPr>
                <w:rFonts w:cs="Arial"/>
                <w:sz w:val="20"/>
                <w:szCs w:val="20"/>
                <w:lang w:val="en-GB"/>
              </w:rPr>
            </w:pPr>
            <w:r w:rsidRPr="00131B44">
              <w:rPr>
                <w:sz w:val="20"/>
                <w:lang w:val="en-GB"/>
              </w:rPr>
              <w:t>In case of negotiations' failure - obtaining a decision of the Voivode on the amount of compensation</w:t>
            </w:r>
          </w:p>
        </w:tc>
        <w:tc>
          <w:tcPr>
            <w:tcW w:w="2303" w:type="dxa"/>
            <w:vAlign w:val="center"/>
          </w:tcPr>
          <w:p w:rsidR="006D3CCE" w:rsidRPr="00131B44" w:rsidRDefault="00765F60" w:rsidP="00C756B8">
            <w:pPr>
              <w:jc w:val="center"/>
              <w:rPr>
                <w:rFonts w:cs="Arial"/>
                <w:sz w:val="20"/>
                <w:szCs w:val="20"/>
                <w:lang w:val="en-GB"/>
              </w:rPr>
            </w:pPr>
            <w:r w:rsidRPr="00131B44">
              <w:rPr>
                <w:sz w:val="20"/>
                <w:lang w:val="en-GB"/>
              </w:rPr>
              <w:t>RAP Consultant - Law and Social Matters Team</w:t>
            </w:r>
          </w:p>
        </w:tc>
        <w:tc>
          <w:tcPr>
            <w:tcW w:w="2303" w:type="dxa"/>
            <w:vAlign w:val="center"/>
          </w:tcPr>
          <w:p w:rsidR="006D3CCE" w:rsidRPr="00131B44" w:rsidRDefault="00765F60" w:rsidP="00C756B8">
            <w:pPr>
              <w:jc w:val="center"/>
              <w:rPr>
                <w:rFonts w:cs="Arial"/>
                <w:sz w:val="20"/>
                <w:szCs w:val="20"/>
                <w:lang w:val="en-GB"/>
              </w:rPr>
            </w:pPr>
            <w:r w:rsidRPr="00131B44">
              <w:rPr>
                <w:sz w:val="20"/>
                <w:lang w:val="en-GB"/>
              </w:rPr>
              <w:t>ŚZMIUW – RAP monitoring and implementation team</w:t>
            </w:r>
          </w:p>
        </w:tc>
      </w:tr>
      <w:tr w:rsidR="006D3CCE" w:rsidRPr="002674B0" w:rsidTr="009B4319">
        <w:trPr>
          <w:cantSplit/>
        </w:trPr>
        <w:tc>
          <w:tcPr>
            <w:tcW w:w="959" w:type="dxa"/>
            <w:vAlign w:val="center"/>
          </w:tcPr>
          <w:p w:rsidR="006D3CCE" w:rsidRPr="00131B44" w:rsidRDefault="00765F60" w:rsidP="00C756B8">
            <w:pPr>
              <w:jc w:val="center"/>
              <w:rPr>
                <w:rFonts w:cs="Arial"/>
                <w:sz w:val="20"/>
                <w:szCs w:val="20"/>
                <w:lang w:val="en-GB"/>
              </w:rPr>
            </w:pPr>
            <w:r w:rsidRPr="00131B44">
              <w:rPr>
                <w:sz w:val="20"/>
                <w:lang w:val="en-GB"/>
              </w:rPr>
              <w:t>9</w:t>
            </w:r>
          </w:p>
        </w:tc>
        <w:tc>
          <w:tcPr>
            <w:tcW w:w="3647" w:type="dxa"/>
            <w:vAlign w:val="center"/>
          </w:tcPr>
          <w:p w:rsidR="006D3CCE" w:rsidRPr="00131B44" w:rsidRDefault="00765F60" w:rsidP="00FE5319">
            <w:pPr>
              <w:jc w:val="center"/>
              <w:rPr>
                <w:rFonts w:cs="Arial"/>
                <w:sz w:val="20"/>
                <w:szCs w:val="20"/>
                <w:lang w:val="en-GB"/>
              </w:rPr>
            </w:pPr>
            <w:r w:rsidRPr="00131B44">
              <w:rPr>
                <w:sz w:val="20"/>
                <w:lang w:val="en-GB"/>
              </w:rPr>
              <w:t>Payment of compensations or handing over swap property, start of implementation of other compensation and mitigation actions as planned in RAP</w:t>
            </w:r>
          </w:p>
        </w:tc>
        <w:tc>
          <w:tcPr>
            <w:tcW w:w="2303" w:type="dxa"/>
            <w:vAlign w:val="center"/>
          </w:tcPr>
          <w:p w:rsidR="006D3CCE" w:rsidRPr="00131B44" w:rsidRDefault="00536B5E" w:rsidP="00C756B8">
            <w:pPr>
              <w:jc w:val="center"/>
              <w:rPr>
                <w:rFonts w:cs="Arial"/>
                <w:sz w:val="20"/>
                <w:szCs w:val="20"/>
                <w:lang w:val="en-GB"/>
              </w:rPr>
            </w:pPr>
            <w:r w:rsidRPr="00131B44">
              <w:rPr>
                <w:sz w:val="20"/>
                <w:lang w:val="en-GB"/>
              </w:rPr>
              <w:t>ŚZMiUW</w:t>
            </w:r>
          </w:p>
        </w:tc>
        <w:tc>
          <w:tcPr>
            <w:tcW w:w="2303" w:type="dxa"/>
            <w:vAlign w:val="center"/>
          </w:tcPr>
          <w:p w:rsidR="006D3CCE" w:rsidRPr="00131B44" w:rsidRDefault="00765F60" w:rsidP="00C756B8">
            <w:pPr>
              <w:jc w:val="center"/>
              <w:rPr>
                <w:rFonts w:cs="Arial"/>
                <w:sz w:val="20"/>
                <w:szCs w:val="20"/>
                <w:lang w:val="en-GB"/>
              </w:rPr>
            </w:pPr>
            <w:r w:rsidRPr="00131B44">
              <w:rPr>
                <w:sz w:val="20"/>
                <w:lang w:val="en-GB"/>
              </w:rPr>
              <w:t>ŚZMIUW – RAP monitoring and implementation team</w:t>
            </w:r>
          </w:p>
        </w:tc>
      </w:tr>
      <w:tr w:rsidR="006D3CCE" w:rsidRPr="002674B0" w:rsidTr="009B4319">
        <w:trPr>
          <w:cantSplit/>
        </w:trPr>
        <w:tc>
          <w:tcPr>
            <w:tcW w:w="959" w:type="dxa"/>
            <w:tcBorders>
              <w:bottom w:val="single" w:sz="4" w:space="0" w:color="auto"/>
            </w:tcBorders>
            <w:vAlign w:val="center"/>
          </w:tcPr>
          <w:p w:rsidR="006D3CCE" w:rsidRPr="00131B44" w:rsidRDefault="00765F60" w:rsidP="00C756B8">
            <w:pPr>
              <w:jc w:val="center"/>
              <w:rPr>
                <w:rFonts w:cs="Arial"/>
                <w:sz w:val="20"/>
                <w:szCs w:val="20"/>
                <w:lang w:val="en-GB"/>
              </w:rPr>
            </w:pPr>
            <w:r w:rsidRPr="00131B44">
              <w:rPr>
                <w:sz w:val="20"/>
                <w:lang w:val="en-GB"/>
              </w:rPr>
              <w:t>10</w:t>
            </w:r>
          </w:p>
        </w:tc>
        <w:tc>
          <w:tcPr>
            <w:tcW w:w="3647" w:type="dxa"/>
            <w:tcBorders>
              <w:bottom w:val="single" w:sz="4" w:space="0" w:color="auto"/>
            </w:tcBorders>
            <w:vAlign w:val="center"/>
          </w:tcPr>
          <w:p w:rsidR="006D3CCE" w:rsidRPr="00131B44" w:rsidRDefault="00765F60" w:rsidP="0011369B">
            <w:pPr>
              <w:jc w:val="center"/>
              <w:rPr>
                <w:rFonts w:cs="Arial"/>
                <w:sz w:val="20"/>
                <w:szCs w:val="20"/>
                <w:lang w:val="en-GB"/>
              </w:rPr>
            </w:pPr>
            <w:r w:rsidRPr="00131B44">
              <w:rPr>
                <w:sz w:val="20"/>
                <w:lang w:val="en-GB"/>
              </w:rPr>
              <w:t>Physical taking over of expropriated real property and commencement of works</w:t>
            </w:r>
          </w:p>
        </w:tc>
        <w:tc>
          <w:tcPr>
            <w:tcW w:w="2303" w:type="dxa"/>
            <w:tcBorders>
              <w:bottom w:val="single" w:sz="4" w:space="0" w:color="auto"/>
            </w:tcBorders>
            <w:vAlign w:val="center"/>
          </w:tcPr>
          <w:p w:rsidR="006D3CCE" w:rsidRPr="00131B44" w:rsidRDefault="00536B5E" w:rsidP="00C756B8">
            <w:pPr>
              <w:jc w:val="center"/>
              <w:rPr>
                <w:rFonts w:cs="Arial"/>
                <w:sz w:val="20"/>
                <w:szCs w:val="20"/>
                <w:lang w:val="en-GB"/>
              </w:rPr>
            </w:pPr>
            <w:r w:rsidRPr="00131B44">
              <w:rPr>
                <w:sz w:val="20"/>
                <w:lang w:val="en-GB"/>
              </w:rPr>
              <w:t>ŚZMiUW powered by Consultant</w:t>
            </w:r>
            <w:r w:rsidRPr="00131B44">
              <w:rPr>
                <w:rFonts w:cs="Arial"/>
                <w:sz w:val="20"/>
                <w:szCs w:val="20"/>
                <w:lang w:val="en-GB"/>
              </w:rPr>
              <w:t xml:space="preserve"> </w:t>
            </w:r>
          </w:p>
        </w:tc>
        <w:tc>
          <w:tcPr>
            <w:tcW w:w="2303" w:type="dxa"/>
            <w:tcBorders>
              <w:bottom w:val="single" w:sz="4" w:space="0" w:color="auto"/>
            </w:tcBorders>
            <w:vAlign w:val="center"/>
          </w:tcPr>
          <w:p w:rsidR="006D3CCE" w:rsidRPr="00131B44" w:rsidRDefault="00765F60" w:rsidP="00C756B8">
            <w:pPr>
              <w:jc w:val="center"/>
              <w:rPr>
                <w:rFonts w:cs="Arial"/>
                <w:sz w:val="20"/>
                <w:szCs w:val="20"/>
                <w:lang w:val="en-GB"/>
              </w:rPr>
            </w:pPr>
            <w:r w:rsidRPr="00131B44">
              <w:rPr>
                <w:sz w:val="20"/>
                <w:lang w:val="en-GB"/>
              </w:rPr>
              <w:t>ŚZMIUW – RAP monitoring and implementation team</w:t>
            </w:r>
          </w:p>
        </w:tc>
      </w:tr>
      <w:tr w:rsidR="006D3CCE" w:rsidRPr="002674B0" w:rsidTr="009B4319">
        <w:trPr>
          <w:cantSplit/>
        </w:trPr>
        <w:tc>
          <w:tcPr>
            <w:tcW w:w="959" w:type="dxa"/>
            <w:vAlign w:val="center"/>
          </w:tcPr>
          <w:p w:rsidR="006D3CCE" w:rsidRPr="00131B44" w:rsidRDefault="00765F60" w:rsidP="00C756B8">
            <w:pPr>
              <w:jc w:val="center"/>
              <w:rPr>
                <w:rFonts w:cs="Arial"/>
                <w:sz w:val="20"/>
                <w:szCs w:val="20"/>
                <w:lang w:val="en-GB"/>
              </w:rPr>
            </w:pPr>
            <w:r w:rsidRPr="00131B44">
              <w:rPr>
                <w:sz w:val="20"/>
                <w:lang w:val="en-GB"/>
              </w:rPr>
              <w:lastRenderedPageBreak/>
              <w:t>11</w:t>
            </w:r>
          </w:p>
        </w:tc>
        <w:tc>
          <w:tcPr>
            <w:tcW w:w="3647" w:type="dxa"/>
            <w:vAlign w:val="center"/>
          </w:tcPr>
          <w:p w:rsidR="006D3CCE" w:rsidRPr="00131B44" w:rsidRDefault="00765F60" w:rsidP="00C756B8">
            <w:pPr>
              <w:jc w:val="center"/>
              <w:rPr>
                <w:rFonts w:cs="Arial"/>
                <w:sz w:val="20"/>
                <w:szCs w:val="20"/>
                <w:lang w:val="en-GB"/>
              </w:rPr>
            </w:pPr>
            <w:r w:rsidRPr="00131B44">
              <w:rPr>
                <w:sz w:val="20"/>
                <w:lang w:val="en-GB"/>
              </w:rPr>
              <w:t>RAP implementation evaluation</w:t>
            </w:r>
          </w:p>
        </w:tc>
        <w:tc>
          <w:tcPr>
            <w:tcW w:w="2303" w:type="dxa"/>
            <w:vAlign w:val="center"/>
          </w:tcPr>
          <w:p w:rsidR="006D3CCE" w:rsidRPr="00131B44" w:rsidRDefault="00765F60" w:rsidP="00C756B8">
            <w:pPr>
              <w:jc w:val="center"/>
              <w:rPr>
                <w:rFonts w:cs="Arial"/>
                <w:sz w:val="20"/>
                <w:szCs w:val="20"/>
                <w:lang w:val="en-GB"/>
              </w:rPr>
            </w:pPr>
            <w:r w:rsidRPr="00131B44">
              <w:rPr>
                <w:sz w:val="20"/>
                <w:lang w:val="en-GB"/>
              </w:rPr>
              <w:t>RAP Consultant -Law and Social Matters Team, Economic Matters Team</w:t>
            </w:r>
          </w:p>
        </w:tc>
        <w:tc>
          <w:tcPr>
            <w:tcW w:w="2303" w:type="dxa"/>
            <w:vAlign w:val="center"/>
          </w:tcPr>
          <w:p w:rsidR="006D3CCE" w:rsidRPr="00131B44" w:rsidRDefault="00765F60" w:rsidP="00C756B8">
            <w:pPr>
              <w:jc w:val="center"/>
              <w:rPr>
                <w:rFonts w:cs="Arial"/>
                <w:sz w:val="20"/>
                <w:szCs w:val="20"/>
                <w:lang w:val="en-GB"/>
              </w:rPr>
            </w:pPr>
            <w:r w:rsidRPr="00131B44">
              <w:rPr>
                <w:sz w:val="20"/>
                <w:lang w:val="en-GB"/>
              </w:rPr>
              <w:t>ŚZMIUW – RAP monitoring and implementation team</w:t>
            </w:r>
          </w:p>
        </w:tc>
      </w:tr>
      <w:tr w:rsidR="00697687" w:rsidRPr="00131B44" w:rsidTr="009B4319">
        <w:trPr>
          <w:cantSplit/>
        </w:trPr>
        <w:tc>
          <w:tcPr>
            <w:tcW w:w="959" w:type="dxa"/>
            <w:vAlign w:val="center"/>
          </w:tcPr>
          <w:p w:rsidR="00697687" w:rsidRPr="00131B44" w:rsidRDefault="003E2EE0" w:rsidP="00697687">
            <w:pPr>
              <w:jc w:val="center"/>
              <w:rPr>
                <w:sz w:val="20"/>
                <w:lang w:val="en-GB"/>
              </w:rPr>
            </w:pPr>
            <w:r w:rsidRPr="00131B44">
              <w:rPr>
                <w:rFonts w:cs="Arial"/>
                <w:sz w:val="20"/>
                <w:szCs w:val="20"/>
                <w:lang w:val="en-GB"/>
              </w:rPr>
              <w:t>12</w:t>
            </w:r>
          </w:p>
        </w:tc>
        <w:tc>
          <w:tcPr>
            <w:tcW w:w="3647" w:type="dxa"/>
            <w:vAlign w:val="center"/>
          </w:tcPr>
          <w:p w:rsidR="00697687" w:rsidRPr="00131B44" w:rsidRDefault="003E2EE0" w:rsidP="00536B5E">
            <w:pPr>
              <w:jc w:val="center"/>
              <w:rPr>
                <w:sz w:val="20"/>
                <w:lang w:val="en-GB"/>
              </w:rPr>
            </w:pPr>
            <w:r w:rsidRPr="00131B44">
              <w:rPr>
                <w:rFonts w:cs="Arial"/>
                <w:sz w:val="20"/>
                <w:szCs w:val="20"/>
                <w:lang w:val="en-GB"/>
              </w:rPr>
              <w:t>Acquiring properties by the Contractor for temporary occupation</w:t>
            </w:r>
          </w:p>
        </w:tc>
        <w:tc>
          <w:tcPr>
            <w:tcW w:w="2303" w:type="dxa"/>
            <w:vAlign w:val="center"/>
          </w:tcPr>
          <w:p w:rsidR="00697687" w:rsidRPr="00131B44" w:rsidRDefault="003E2EE0" w:rsidP="00697687">
            <w:pPr>
              <w:jc w:val="center"/>
              <w:rPr>
                <w:sz w:val="20"/>
                <w:lang w:val="en-GB"/>
              </w:rPr>
            </w:pPr>
            <w:r w:rsidRPr="00131B44">
              <w:rPr>
                <w:rFonts w:cs="Arial"/>
                <w:sz w:val="20"/>
                <w:szCs w:val="20"/>
                <w:lang w:val="en-GB"/>
              </w:rPr>
              <w:t>Contractor</w:t>
            </w:r>
          </w:p>
        </w:tc>
        <w:tc>
          <w:tcPr>
            <w:tcW w:w="2303" w:type="dxa"/>
            <w:vAlign w:val="center"/>
          </w:tcPr>
          <w:p w:rsidR="00697687" w:rsidRPr="00131B44" w:rsidRDefault="003E2EE0" w:rsidP="00697687">
            <w:pPr>
              <w:jc w:val="center"/>
              <w:rPr>
                <w:sz w:val="20"/>
                <w:lang w:val="en-GB"/>
              </w:rPr>
            </w:pPr>
            <w:r w:rsidRPr="00131B44">
              <w:rPr>
                <w:rFonts w:cs="Arial"/>
                <w:sz w:val="20"/>
                <w:szCs w:val="20"/>
                <w:lang w:val="en-GB"/>
              </w:rPr>
              <w:t>Contractor</w:t>
            </w:r>
          </w:p>
        </w:tc>
      </w:tr>
    </w:tbl>
    <w:p w:rsidR="009B4319" w:rsidRPr="00131B44" w:rsidRDefault="009B4319">
      <w:pPr>
        <w:rPr>
          <w:lang w:val="en-GB"/>
        </w:rPr>
      </w:pPr>
    </w:p>
    <w:tbl>
      <w:tblPr>
        <w:tblStyle w:val="Tabela-Siatka"/>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tblPr>
      <w:tblGrid>
        <w:gridCol w:w="959"/>
        <w:gridCol w:w="3647"/>
        <w:gridCol w:w="2303"/>
        <w:gridCol w:w="2303"/>
      </w:tblGrid>
      <w:tr w:rsidR="006D3CCE" w:rsidRPr="00131B44" w:rsidTr="009B4319">
        <w:trPr>
          <w:cantSplit/>
        </w:trPr>
        <w:tc>
          <w:tcPr>
            <w:tcW w:w="9212" w:type="dxa"/>
            <w:gridSpan w:val="4"/>
            <w:tcBorders>
              <w:top w:val="single" w:sz="4" w:space="0" w:color="FFFFFF"/>
              <w:left w:val="single" w:sz="4" w:space="0" w:color="FFFFFF"/>
              <w:bottom w:val="single" w:sz="4" w:space="0" w:color="FFFFFF"/>
              <w:right w:val="single" w:sz="4" w:space="0" w:color="FFFFFF"/>
            </w:tcBorders>
            <w:shd w:val="clear" w:color="auto" w:fill="244061"/>
            <w:vAlign w:val="center"/>
          </w:tcPr>
          <w:p w:rsidR="006D3CCE" w:rsidRPr="00131B44" w:rsidRDefault="00765F60" w:rsidP="00C756B8">
            <w:pPr>
              <w:jc w:val="center"/>
              <w:rPr>
                <w:rFonts w:cs="Arial"/>
                <w:b/>
                <w:color w:val="FFFFFF" w:themeColor="background1"/>
                <w:sz w:val="20"/>
                <w:szCs w:val="20"/>
                <w:lang w:val="en-GB"/>
              </w:rPr>
            </w:pPr>
            <w:r w:rsidRPr="00131B44">
              <w:rPr>
                <w:b/>
                <w:color w:val="FFFFFF" w:themeColor="background1"/>
                <w:lang w:val="en-GB"/>
              </w:rPr>
              <w:t>CYCLICAL TASKS</w:t>
            </w:r>
          </w:p>
        </w:tc>
      </w:tr>
      <w:tr w:rsidR="006D3CCE" w:rsidRPr="00131B44" w:rsidTr="009B4319">
        <w:trPr>
          <w:cantSplit/>
        </w:trPr>
        <w:tc>
          <w:tcPr>
            <w:tcW w:w="959" w:type="dxa"/>
            <w:tcBorders>
              <w:top w:val="single" w:sz="4" w:space="0" w:color="FFFFFF"/>
            </w:tcBorders>
            <w:vAlign w:val="center"/>
          </w:tcPr>
          <w:p w:rsidR="006D3CCE" w:rsidRPr="00131B44" w:rsidRDefault="00765F60" w:rsidP="00C756B8">
            <w:pPr>
              <w:jc w:val="center"/>
              <w:rPr>
                <w:rFonts w:cs="Arial"/>
                <w:b/>
                <w:sz w:val="20"/>
                <w:szCs w:val="20"/>
                <w:lang w:val="en-GB"/>
              </w:rPr>
            </w:pPr>
            <w:r w:rsidRPr="00131B44">
              <w:rPr>
                <w:b/>
                <w:sz w:val="20"/>
                <w:lang w:val="en-GB"/>
              </w:rPr>
              <w:t>Step</w:t>
            </w:r>
          </w:p>
        </w:tc>
        <w:tc>
          <w:tcPr>
            <w:tcW w:w="3647" w:type="dxa"/>
            <w:tcBorders>
              <w:top w:val="single" w:sz="4" w:space="0" w:color="FFFFFF"/>
            </w:tcBorders>
            <w:vAlign w:val="center"/>
          </w:tcPr>
          <w:p w:rsidR="006D3CCE" w:rsidRPr="00131B44" w:rsidRDefault="00765F60" w:rsidP="00C756B8">
            <w:pPr>
              <w:jc w:val="center"/>
              <w:rPr>
                <w:rFonts w:cs="Arial"/>
                <w:b/>
                <w:sz w:val="20"/>
                <w:szCs w:val="20"/>
                <w:lang w:val="en-GB"/>
              </w:rPr>
            </w:pPr>
            <w:r w:rsidRPr="00131B44">
              <w:rPr>
                <w:b/>
                <w:sz w:val="20"/>
                <w:lang w:val="en-GB"/>
              </w:rPr>
              <w:t>Action</w:t>
            </w:r>
          </w:p>
        </w:tc>
        <w:tc>
          <w:tcPr>
            <w:tcW w:w="4606" w:type="dxa"/>
            <w:gridSpan w:val="2"/>
            <w:tcBorders>
              <w:top w:val="single" w:sz="4" w:space="0" w:color="FFFFFF"/>
            </w:tcBorders>
            <w:vAlign w:val="center"/>
          </w:tcPr>
          <w:p w:rsidR="006D3CCE" w:rsidRPr="00131B44" w:rsidRDefault="00765F60" w:rsidP="00C756B8">
            <w:pPr>
              <w:jc w:val="center"/>
              <w:rPr>
                <w:rFonts w:cs="Arial"/>
                <w:b/>
                <w:sz w:val="20"/>
                <w:szCs w:val="20"/>
                <w:lang w:val="en-GB"/>
              </w:rPr>
            </w:pPr>
            <w:r w:rsidRPr="00131B44">
              <w:rPr>
                <w:b/>
                <w:sz w:val="20"/>
                <w:lang w:val="en-GB"/>
              </w:rPr>
              <w:t>Responsibility</w:t>
            </w:r>
          </w:p>
        </w:tc>
      </w:tr>
      <w:tr w:rsidR="006D3CCE" w:rsidRPr="002674B0" w:rsidTr="009B4319">
        <w:trPr>
          <w:cantSplit/>
        </w:trPr>
        <w:tc>
          <w:tcPr>
            <w:tcW w:w="959" w:type="dxa"/>
            <w:vAlign w:val="center"/>
          </w:tcPr>
          <w:p w:rsidR="006D3CCE" w:rsidRPr="00131B44" w:rsidRDefault="00765F60" w:rsidP="00C756B8">
            <w:pPr>
              <w:jc w:val="center"/>
              <w:rPr>
                <w:rFonts w:cs="Arial"/>
                <w:sz w:val="20"/>
                <w:szCs w:val="20"/>
                <w:lang w:val="en-GB"/>
              </w:rPr>
            </w:pPr>
            <w:r w:rsidRPr="00131B44">
              <w:rPr>
                <w:sz w:val="20"/>
                <w:lang w:val="en-GB"/>
              </w:rPr>
              <w:t>1</w:t>
            </w:r>
          </w:p>
        </w:tc>
        <w:tc>
          <w:tcPr>
            <w:tcW w:w="3647" w:type="dxa"/>
            <w:vAlign w:val="center"/>
          </w:tcPr>
          <w:p w:rsidR="006D3CCE" w:rsidRPr="00131B44" w:rsidRDefault="00765F60" w:rsidP="00C756B8">
            <w:pPr>
              <w:jc w:val="center"/>
              <w:rPr>
                <w:rFonts w:cs="Arial"/>
                <w:sz w:val="20"/>
                <w:szCs w:val="20"/>
                <w:lang w:val="en-GB"/>
              </w:rPr>
            </w:pPr>
            <w:r w:rsidRPr="00131B44">
              <w:rPr>
                <w:sz w:val="20"/>
                <w:lang w:val="en-GB"/>
              </w:rPr>
              <w:t>Internal constant monitoring of RAP implementation</w:t>
            </w:r>
          </w:p>
        </w:tc>
        <w:tc>
          <w:tcPr>
            <w:tcW w:w="2303" w:type="dxa"/>
            <w:vAlign w:val="center"/>
          </w:tcPr>
          <w:p w:rsidR="006D3CCE" w:rsidRPr="00131B44" w:rsidRDefault="00765F60" w:rsidP="00C756B8">
            <w:pPr>
              <w:jc w:val="center"/>
              <w:rPr>
                <w:rFonts w:cs="Arial"/>
                <w:sz w:val="20"/>
                <w:szCs w:val="20"/>
                <w:lang w:val="en-GB"/>
              </w:rPr>
            </w:pPr>
            <w:r w:rsidRPr="00131B44">
              <w:rPr>
                <w:sz w:val="20"/>
                <w:lang w:val="en-GB"/>
              </w:rPr>
              <w:t>RAP Consultant -Law and Social Matters Team</w:t>
            </w:r>
          </w:p>
        </w:tc>
        <w:tc>
          <w:tcPr>
            <w:tcW w:w="2303" w:type="dxa"/>
            <w:vAlign w:val="center"/>
          </w:tcPr>
          <w:p w:rsidR="006D3CCE" w:rsidRPr="00131B44" w:rsidRDefault="00765F60" w:rsidP="00C756B8">
            <w:pPr>
              <w:jc w:val="center"/>
              <w:rPr>
                <w:rFonts w:cs="Arial"/>
                <w:sz w:val="20"/>
                <w:szCs w:val="20"/>
                <w:lang w:val="en-GB"/>
              </w:rPr>
            </w:pPr>
            <w:r w:rsidRPr="00131B44">
              <w:rPr>
                <w:sz w:val="20"/>
                <w:lang w:val="en-GB"/>
              </w:rPr>
              <w:t>ŚZMIUW – RAP monitoring and implementation team</w:t>
            </w:r>
          </w:p>
        </w:tc>
      </w:tr>
      <w:tr w:rsidR="006D3CCE" w:rsidRPr="00131B44" w:rsidTr="009B4319">
        <w:trPr>
          <w:cantSplit/>
        </w:trPr>
        <w:tc>
          <w:tcPr>
            <w:tcW w:w="959" w:type="dxa"/>
            <w:tcBorders>
              <w:bottom w:val="single" w:sz="4" w:space="0" w:color="auto"/>
            </w:tcBorders>
            <w:vAlign w:val="center"/>
          </w:tcPr>
          <w:p w:rsidR="006D3CCE" w:rsidRPr="00131B44" w:rsidRDefault="00765F60" w:rsidP="00C756B8">
            <w:pPr>
              <w:jc w:val="center"/>
              <w:rPr>
                <w:rFonts w:cs="Arial"/>
                <w:sz w:val="20"/>
                <w:szCs w:val="20"/>
                <w:lang w:val="en-GB"/>
              </w:rPr>
            </w:pPr>
            <w:r w:rsidRPr="00131B44">
              <w:rPr>
                <w:sz w:val="20"/>
                <w:lang w:val="en-GB"/>
              </w:rPr>
              <w:t>2</w:t>
            </w:r>
          </w:p>
        </w:tc>
        <w:tc>
          <w:tcPr>
            <w:tcW w:w="3647" w:type="dxa"/>
            <w:tcBorders>
              <w:bottom w:val="single" w:sz="4" w:space="0" w:color="auto"/>
            </w:tcBorders>
            <w:vAlign w:val="center"/>
          </w:tcPr>
          <w:p w:rsidR="006D3CCE" w:rsidRPr="00131B44" w:rsidRDefault="00765F60" w:rsidP="00C756B8">
            <w:pPr>
              <w:jc w:val="center"/>
              <w:rPr>
                <w:rFonts w:cs="Arial"/>
                <w:sz w:val="20"/>
                <w:szCs w:val="20"/>
                <w:lang w:val="en-GB"/>
              </w:rPr>
            </w:pPr>
            <w:r w:rsidRPr="00131B44">
              <w:rPr>
                <w:sz w:val="20"/>
                <w:lang w:val="en-GB"/>
              </w:rPr>
              <w:t>Reporting to the World Bank</w:t>
            </w:r>
          </w:p>
        </w:tc>
        <w:tc>
          <w:tcPr>
            <w:tcW w:w="2303" w:type="dxa"/>
            <w:tcBorders>
              <w:bottom w:val="single" w:sz="4" w:space="0" w:color="auto"/>
            </w:tcBorders>
            <w:vAlign w:val="center"/>
          </w:tcPr>
          <w:p w:rsidR="006D3CCE" w:rsidRPr="00131B44" w:rsidRDefault="0011369B" w:rsidP="00C756B8">
            <w:pPr>
              <w:jc w:val="center"/>
              <w:rPr>
                <w:rFonts w:cs="Arial"/>
                <w:sz w:val="20"/>
                <w:szCs w:val="20"/>
                <w:lang w:val="en-GB"/>
              </w:rPr>
            </w:pPr>
            <w:r w:rsidRPr="00131B44">
              <w:rPr>
                <w:sz w:val="20"/>
                <w:lang w:val="en-GB"/>
              </w:rPr>
              <w:t>ŚZMiUW – RAP monitoring and implementation team</w:t>
            </w:r>
          </w:p>
        </w:tc>
        <w:tc>
          <w:tcPr>
            <w:tcW w:w="2303" w:type="dxa"/>
            <w:tcBorders>
              <w:bottom w:val="single" w:sz="4" w:space="0" w:color="auto"/>
            </w:tcBorders>
            <w:vAlign w:val="center"/>
          </w:tcPr>
          <w:p w:rsidR="006D3CCE" w:rsidRPr="00131B44" w:rsidRDefault="00765F60" w:rsidP="00C756B8">
            <w:pPr>
              <w:jc w:val="center"/>
              <w:rPr>
                <w:rFonts w:cs="Arial"/>
                <w:sz w:val="20"/>
                <w:szCs w:val="20"/>
                <w:lang w:val="en-GB"/>
              </w:rPr>
            </w:pPr>
            <w:r w:rsidRPr="00131B44">
              <w:rPr>
                <w:sz w:val="20"/>
                <w:lang w:val="en-GB"/>
              </w:rPr>
              <w:t>PCU</w:t>
            </w:r>
          </w:p>
        </w:tc>
      </w:tr>
      <w:tr w:rsidR="006D3CCE" w:rsidRPr="00131B44" w:rsidTr="009B4319">
        <w:trPr>
          <w:cantSplit/>
        </w:trPr>
        <w:tc>
          <w:tcPr>
            <w:tcW w:w="959" w:type="dxa"/>
            <w:vAlign w:val="center"/>
          </w:tcPr>
          <w:p w:rsidR="006D3CCE" w:rsidRPr="00131B44" w:rsidRDefault="00765F60" w:rsidP="00C756B8">
            <w:pPr>
              <w:jc w:val="center"/>
              <w:rPr>
                <w:rFonts w:cs="Arial"/>
                <w:sz w:val="20"/>
                <w:szCs w:val="20"/>
                <w:lang w:val="en-GB"/>
              </w:rPr>
            </w:pPr>
            <w:r w:rsidRPr="00131B44">
              <w:rPr>
                <w:sz w:val="20"/>
                <w:lang w:val="en-GB"/>
              </w:rPr>
              <w:t>3</w:t>
            </w:r>
          </w:p>
        </w:tc>
        <w:tc>
          <w:tcPr>
            <w:tcW w:w="3647" w:type="dxa"/>
            <w:vAlign w:val="center"/>
          </w:tcPr>
          <w:p w:rsidR="006D3CCE" w:rsidRPr="00131B44" w:rsidRDefault="00765F60" w:rsidP="00C756B8">
            <w:pPr>
              <w:jc w:val="center"/>
              <w:rPr>
                <w:rFonts w:cs="Arial"/>
                <w:sz w:val="20"/>
                <w:szCs w:val="20"/>
                <w:lang w:val="en-GB"/>
              </w:rPr>
            </w:pPr>
            <w:r w:rsidRPr="00131B44">
              <w:rPr>
                <w:sz w:val="20"/>
                <w:lang w:val="en-GB"/>
              </w:rPr>
              <w:t>Constant coordination with government and local government administration bodies</w:t>
            </w:r>
          </w:p>
        </w:tc>
        <w:tc>
          <w:tcPr>
            <w:tcW w:w="2303" w:type="dxa"/>
            <w:vAlign w:val="center"/>
          </w:tcPr>
          <w:p w:rsidR="006D3CCE" w:rsidRPr="00131B44" w:rsidRDefault="0011369B" w:rsidP="00C756B8">
            <w:pPr>
              <w:jc w:val="center"/>
              <w:rPr>
                <w:rFonts w:cs="Arial"/>
                <w:sz w:val="20"/>
                <w:szCs w:val="20"/>
                <w:lang w:val="en-GB"/>
              </w:rPr>
            </w:pPr>
            <w:r w:rsidRPr="00131B44">
              <w:rPr>
                <w:sz w:val="20"/>
                <w:lang w:val="en-GB"/>
              </w:rPr>
              <w:t>ŚZMiUW – RAP monitoring and implementation team</w:t>
            </w:r>
          </w:p>
        </w:tc>
        <w:tc>
          <w:tcPr>
            <w:tcW w:w="2303" w:type="dxa"/>
            <w:vAlign w:val="center"/>
          </w:tcPr>
          <w:p w:rsidR="006D3CCE" w:rsidRPr="00131B44" w:rsidRDefault="00765F60" w:rsidP="00C756B8">
            <w:pPr>
              <w:jc w:val="center"/>
              <w:rPr>
                <w:rFonts w:cs="Arial"/>
                <w:sz w:val="20"/>
                <w:szCs w:val="20"/>
                <w:lang w:val="en-GB"/>
              </w:rPr>
            </w:pPr>
            <w:r w:rsidRPr="00131B44">
              <w:rPr>
                <w:sz w:val="20"/>
                <w:lang w:val="en-GB"/>
              </w:rPr>
              <w:t>PCU</w:t>
            </w:r>
          </w:p>
        </w:tc>
      </w:tr>
      <w:tr w:rsidR="006D3CCE" w:rsidRPr="002674B0" w:rsidTr="009B4319">
        <w:trPr>
          <w:cantSplit/>
        </w:trPr>
        <w:tc>
          <w:tcPr>
            <w:tcW w:w="959" w:type="dxa"/>
            <w:tcBorders>
              <w:bottom w:val="single" w:sz="4" w:space="0" w:color="auto"/>
            </w:tcBorders>
            <w:vAlign w:val="center"/>
          </w:tcPr>
          <w:p w:rsidR="006D3CCE" w:rsidRPr="00131B44" w:rsidRDefault="00765F60" w:rsidP="00C756B8">
            <w:pPr>
              <w:jc w:val="center"/>
              <w:rPr>
                <w:rFonts w:cs="Arial"/>
                <w:sz w:val="20"/>
                <w:szCs w:val="20"/>
                <w:lang w:val="en-GB"/>
              </w:rPr>
            </w:pPr>
            <w:r w:rsidRPr="00131B44">
              <w:rPr>
                <w:sz w:val="20"/>
                <w:lang w:val="en-GB"/>
              </w:rPr>
              <w:t>4</w:t>
            </w:r>
          </w:p>
        </w:tc>
        <w:tc>
          <w:tcPr>
            <w:tcW w:w="3647" w:type="dxa"/>
            <w:tcBorders>
              <w:bottom w:val="single" w:sz="4" w:space="0" w:color="auto"/>
            </w:tcBorders>
            <w:vAlign w:val="center"/>
          </w:tcPr>
          <w:p w:rsidR="006D3CCE" w:rsidRPr="00131B44" w:rsidRDefault="00765F60" w:rsidP="0011369B">
            <w:pPr>
              <w:jc w:val="center"/>
              <w:rPr>
                <w:rFonts w:cs="Arial"/>
                <w:sz w:val="20"/>
                <w:szCs w:val="20"/>
                <w:lang w:val="en-GB"/>
              </w:rPr>
            </w:pPr>
            <w:r w:rsidRPr="00131B44">
              <w:rPr>
                <w:sz w:val="20"/>
                <w:lang w:val="en-GB"/>
              </w:rPr>
              <w:t>Constant communication with PAP</w:t>
            </w:r>
          </w:p>
        </w:tc>
        <w:tc>
          <w:tcPr>
            <w:tcW w:w="2303" w:type="dxa"/>
            <w:tcBorders>
              <w:bottom w:val="single" w:sz="4" w:space="0" w:color="auto"/>
            </w:tcBorders>
            <w:vAlign w:val="center"/>
          </w:tcPr>
          <w:p w:rsidR="006D3CCE" w:rsidRPr="00131B44" w:rsidRDefault="00765F60" w:rsidP="00C756B8">
            <w:pPr>
              <w:jc w:val="center"/>
              <w:rPr>
                <w:rFonts w:cs="Arial"/>
                <w:sz w:val="20"/>
                <w:szCs w:val="20"/>
                <w:lang w:val="en-GB"/>
              </w:rPr>
            </w:pPr>
            <w:r w:rsidRPr="00131B44">
              <w:rPr>
                <w:sz w:val="20"/>
                <w:lang w:val="en-GB"/>
              </w:rPr>
              <w:t>RAP Consultant -Law and Social Matters Team</w:t>
            </w:r>
          </w:p>
        </w:tc>
        <w:tc>
          <w:tcPr>
            <w:tcW w:w="2303" w:type="dxa"/>
            <w:tcBorders>
              <w:bottom w:val="single" w:sz="4" w:space="0" w:color="auto"/>
            </w:tcBorders>
            <w:vAlign w:val="center"/>
          </w:tcPr>
          <w:p w:rsidR="006D3CCE" w:rsidRPr="00131B44" w:rsidRDefault="00765F60" w:rsidP="00C756B8">
            <w:pPr>
              <w:jc w:val="center"/>
              <w:rPr>
                <w:rFonts w:cs="Arial"/>
                <w:sz w:val="20"/>
                <w:szCs w:val="20"/>
                <w:lang w:val="en-GB"/>
              </w:rPr>
            </w:pPr>
            <w:r w:rsidRPr="00131B44">
              <w:rPr>
                <w:sz w:val="20"/>
                <w:lang w:val="en-GB"/>
              </w:rPr>
              <w:t>ŚZMIUW – RAP monitoring and implementation team</w:t>
            </w:r>
          </w:p>
        </w:tc>
      </w:tr>
    </w:tbl>
    <w:p w:rsidR="009B4319" w:rsidRPr="00131B44" w:rsidRDefault="009B4319">
      <w:pPr>
        <w:rPr>
          <w:lang w:val="en-GB"/>
        </w:rPr>
      </w:pPr>
    </w:p>
    <w:tbl>
      <w:tblPr>
        <w:tblStyle w:val="Tabela-Siatka"/>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tblPr>
      <w:tblGrid>
        <w:gridCol w:w="959"/>
        <w:gridCol w:w="3647"/>
        <w:gridCol w:w="2303"/>
        <w:gridCol w:w="2303"/>
      </w:tblGrid>
      <w:tr w:rsidR="006D3CCE" w:rsidRPr="00131B44" w:rsidTr="009B4319">
        <w:trPr>
          <w:cantSplit/>
        </w:trPr>
        <w:tc>
          <w:tcPr>
            <w:tcW w:w="9212" w:type="dxa"/>
            <w:gridSpan w:val="4"/>
            <w:tcBorders>
              <w:top w:val="single" w:sz="4" w:space="0" w:color="FFFFFF"/>
              <w:left w:val="single" w:sz="4" w:space="0" w:color="FFFFFF"/>
              <w:bottom w:val="single" w:sz="4" w:space="0" w:color="FFFFFF"/>
              <w:right w:val="single" w:sz="4" w:space="0" w:color="FFFFFF"/>
            </w:tcBorders>
            <w:shd w:val="clear" w:color="auto" w:fill="244061"/>
            <w:vAlign w:val="center"/>
          </w:tcPr>
          <w:p w:rsidR="006D3CCE" w:rsidRPr="00131B44" w:rsidRDefault="00765F60" w:rsidP="00C756B8">
            <w:pPr>
              <w:jc w:val="center"/>
              <w:rPr>
                <w:rFonts w:cs="Arial"/>
                <w:b/>
                <w:color w:val="FFFFFF" w:themeColor="background1"/>
                <w:sz w:val="20"/>
                <w:szCs w:val="20"/>
                <w:lang w:val="en-GB"/>
              </w:rPr>
            </w:pPr>
            <w:r w:rsidRPr="00131B44">
              <w:rPr>
                <w:b/>
                <w:color w:val="FFFFFF" w:themeColor="background1"/>
                <w:lang w:val="en-GB"/>
              </w:rPr>
              <w:t>POST IMPLEMENTATION TASKS</w:t>
            </w:r>
          </w:p>
        </w:tc>
      </w:tr>
      <w:tr w:rsidR="006D3CCE" w:rsidRPr="00131B44" w:rsidTr="009B4319">
        <w:trPr>
          <w:cantSplit/>
        </w:trPr>
        <w:tc>
          <w:tcPr>
            <w:tcW w:w="959" w:type="dxa"/>
            <w:tcBorders>
              <w:top w:val="single" w:sz="4" w:space="0" w:color="FFFFFF"/>
            </w:tcBorders>
            <w:vAlign w:val="center"/>
          </w:tcPr>
          <w:p w:rsidR="006D3CCE" w:rsidRPr="00131B44" w:rsidRDefault="00765F60" w:rsidP="00C756B8">
            <w:pPr>
              <w:jc w:val="center"/>
              <w:rPr>
                <w:rFonts w:cs="Arial"/>
                <w:b/>
                <w:sz w:val="20"/>
                <w:szCs w:val="20"/>
                <w:lang w:val="en-GB"/>
              </w:rPr>
            </w:pPr>
            <w:r w:rsidRPr="00131B44">
              <w:rPr>
                <w:b/>
                <w:sz w:val="20"/>
                <w:lang w:val="en-GB"/>
              </w:rPr>
              <w:t>Step</w:t>
            </w:r>
          </w:p>
        </w:tc>
        <w:tc>
          <w:tcPr>
            <w:tcW w:w="3647" w:type="dxa"/>
            <w:tcBorders>
              <w:top w:val="single" w:sz="4" w:space="0" w:color="FFFFFF"/>
            </w:tcBorders>
            <w:vAlign w:val="center"/>
          </w:tcPr>
          <w:p w:rsidR="006D3CCE" w:rsidRPr="00131B44" w:rsidRDefault="00765F60" w:rsidP="00C756B8">
            <w:pPr>
              <w:jc w:val="center"/>
              <w:rPr>
                <w:rFonts w:cs="Arial"/>
                <w:b/>
                <w:sz w:val="20"/>
                <w:szCs w:val="20"/>
                <w:lang w:val="en-GB"/>
              </w:rPr>
            </w:pPr>
            <w:r w:rsidRPr="00131B44">
              <w:rPr>
                <w:b/>
                <w:sz w:val="20"/>
                <w:lang w:val="en-GB"/>
              </w:rPr>
              <w:t>Action</w:t>
            </w:r>
          </w:p>
        </w:tc>
        <w:tc>
          <w:tcPr>
            <w:tcW w:w="4606" w:type="dxa"/>
            <w:gridSpan w:val="2"/>
            <w:tcBorders>
              <w:top w:val="single" w:sz="4" w:space="0" w:color="FFFFFF"/>
            </w:tcBorders>
            <w:vAlign w:val="center"/>
          </w:tcPr>
          <w:p w:rsidR="006D3CCE" w:rsidRPr="00131B44" w:rsidRDefault="00765F60" w:rsidP="00C756B8">
            <w:pPr>
              <w:jc w:val="center"/>
              <w:rPr>
                <w:rFonts w:cs="Arial"/>
                <w:b/>
                <w:sz w:val="20"/>
                <w:szCs w:val="20"/>
                <w:lang w:val="en-GB"/>
              </w:rPr>
            </w:pPr>
            <w:r w:rsidRPr="00131B44">
              <w:rPr>
                <w:b/>
                <w:sz w:val="20"/>
                <w:lang w:val="en-GB"/>
              </w:rPr>
              <w:t>Responsibility</w:t>
            </w:r>
          </w:p>
        </w:tc>
      </w:tr>
      <w:tr w:rsidR="006D3CCE" w:rsidRPr="00131B44" w:rsidTr="009B4319">
        <w:trPr>
          <w:cantSplit/>
        </w:trPr>
        <w:tc>
          <w:tcPr>
            <w:tcW w:w="959" w:type="dxa"/>
            <w:vAlign w:val="center"/>
          </w:tcPr>
          <w:p w:rsidR="006D3CCE" w:rsidRPr="00131B44" w:rsidRDefault="00765F60" w:rsidP="00C756B8">
            <w:pPr>
              <w:jc w:val="center"/>
              <w:rPr>
                <w:rFonts w:cs="Arial"/>
                <w:sz w:val="20"/>
                <w:szCs w:val="20"/>
                <w:lang w:val="en-GB"/>
              </w:rPr>
            </w:pPr>
            <w:r w:rsidRPr="00131B44">
              <w:rPr>
                <w:sz w:val="20"/>
                <w:lang w:val="en-GB"/>
              </w:rPr>
              <w:t>1</w:t>
            </w:r>
          </w:p>
        </w:tc>
        <w:tc>
          <w:tcPr>
            <w:tcW w:w="3647" w:type="dxa"/>
            <w:vAlign w:val="center"/>
          </w:tcPr>
          <w:p w:rsidR="006D3CCE" w:rsidRPr="00131B44" w:rsidRDefault="00765F60" w:rsidP="00C756B8">
            <w:pPr>
              <w:jc w:val="center"/>
              <w:rPr>
                <w:rFonts w:cs="Arial"/>
                <w:sz w:val="20"/>
                <w:szCs w:val="20"/>
                <w:lang w:val="en-GB"/>
              </w:rPr>
            </w:pPr>
            <w:r w:rsidRPr="00131B44">
              <w:rPr>
                <w:sz w:val="20"/>
                <w:lang w:val="en-GB"/>
              </w:rPr>
              <w:t>RAP implementation evaluation</w:t>
            </w:r>
          </w:p>
        </w:tc>
        <w:tc>
          <w:tcPr>
            <w:tcW w:w="2303" w:type="dxa"/>
            <w:vAlign w:val="center"/>
          </w:tcPr>
          <w:p w:rsidR="006D3CCE" w:rsidRPr="00131B44" w:rsidRDefault="00765F60" w:rsidP="00C756B8">
            <w:pPr>
              <w:jc w:val="center"/>
              <w:rPr>
                <w:rFonts w:cs="Arial"/>
                <w:sz w:val="20"/>
                <w:szCs w:val="20"/>
                <w:lang w:val="en-GB"/>
              </w:rPr>
            </w:pPr>
            <w:r w:rsidRPr="00131B44">
              <w:rPr>
                <w:sz w:val="20"/>
                <w:lang w:val="en-GB"/>
              </w:rPr>
              <w:t>Independent external auditor</w:t>
            </w:r>
          </w:p>
        </w:tc>
        <w:tc>
          <w:tcPr>
            <w:tcW w:w="2303" w:type="dxa"/>
            <w:vAlign w:val="center"/>
          </w:tcPr>
          <w:p w:rsidR="006D3CCE" w:rsidRPr="00131B44" w:rsidRDefault="006D3CCE" w:rsidP="00C756B8">
            <w:pPr>
              <w:jc w:val="center"/>
              <w:rPr>
                <w:rFonts w:cs="Arial"/>
                <w:sz w:val="20"/>
                <w:szCs w:val="20"/>
                <w:lang w:val="en-GB"/>
              </w:rPr>
            </w:pPr>
          </w:p>
        </w:tc>
      </w:tr>
    </w:tbl>
    <w:p w:rsidR="006D3CCE" w:rsidRPr="00131B44" w:rsidRDefault="006D3CCE" w:rsidP="006D3CCE">
      <w:pPr>
        <w:rPr>
          <w:lang w:val="en-GB"/>
        </w:rPr>
      </w:pPr>
    </w:p>
    <w:p w:rsidR="00855F5C" w:rsidRPr="00131B44" w:rsidRDefault="00855F5C" w:rsidP="00855F5C">
      <w:pPr>
        <w:pStyle w:val="Nagwek1"/>
        <w:rPr>
          <w:lang w:val="en-GB"/>
        </w:rPr>
      </w:pPr>
      <w:bookmarkStart w:id="166" w:name="_Toc441560413"/>
      <w:bookmarkStart w:id="167" w:name="_Toc469986928"/>
      <w:r w:rsidRPr="00131B44">
        <w:rPr>
          <w:lang w:val="en-GB"/>
        </w:rPr>
        <w:lastRenderedPageBreak/>
        <w:t>Appendices</w:t>
      </w:r>
      <w:bookmarkEnd w:id="166"/>
      <w:bookmarkEnd w:id="167"/>
    </w:p>
    <w:p w:rsidR="00855F5C" w:rsidRPr="00131B44" w:rsidRDefault="00404827" w:rsidP="00855F5C">
      <w:pPr>
        <w:pStyle w:val="Nagwek2"/>
        <w:rPr>
          <w:lang w:val="en-GB"/>
        </w:rPr>
      </w:pPr>
      <w:bookmarkStart w:id="168" w:name="_Toc441560414"/>
      <w:bookmarkStart w:id="169" w:name="_Toc469986929"/>
      <w:r w:rsidRPr="00131B44">
        <w:rPr>
          <w:sz w:val="24"/>
          <w:szCs w:val="24"/>
          <w:lang w:val="en-GB"/>
        </w:rPr>
        <w:t>Form for submitting complaints to the Consultant (based on the WB guidelines)</w:t>
      </w:r>
      <w:bookmarkEnd w:id="168"/>
      <w:bookmarkEnd w:id="169"/>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250"/>
        <w:gridCol w:w="2410"/>
        <w:gridCol w:w="142"/>
        <w:gridCol w:w="193"/>
        <w:gridCol w:w="1649"/>
        <w:gridCol w:w="408"/>
        <w:gridCol w:w="443"/>
        <w:gridCol w:w="1417"/>
        <w:gridCol w:w="1985"/>
        <w:gridCol w:w="315"/>
      </w:tblGrid>
      <w:tr w:rsidR="00855F5C" w:rsidRPr="002674B0" w:rsidTr="009D0F9B">
        <w:trPr>
          <w:trHeight w:val="283"/>
        </w:trPr>
        <w:tc>
          <w:tcPr>
            <w:tcW w:w="9212" w:type="dxa"/>
            <w:gridSpan w:val="10"/>
            <w:tcBorders>
              <w:top w:val="double" w:sz="4" w:space="0" w:color="auto"/>
              <w:left w:val="double" w:sz="4" w:space="0" w:color="auto"/>
              <w:bottom w:val="nil"/>
              <w:right w:val="double" w:sz="4" w:space="0" w:color="auto"/>
            </w:tcBorders>
          </w:tcPr>
          <w:p w:rsidR="00855F5C" w:rsidRPr="00131B44" w:rsidRDefault="00855F5C" w:rsidP="009D0F9B">
            <w:pPr>
              <w:rPr>
                <w:rFonts w:asciiTheme="minorHAnsi" w:hAnsiTheme="minorHAnsi"/>
                <w:sz w:val="16"/>
                <w:szCs w:val="16"/>
                <w:lang w:val="en-GB"/>
              </w:rPr>
            </w:pPr>
          </w:p>
        </w:tc>
      </w:tr>
      <w:tr w:rsidR="00855F5C" w:rsidRPr="00131B44" w:rsidTr="009D0F9B">
        <w:tc>
          <w:tcPr>
            <w:tcW w:w="250" w:type="dxa"/>
            <w:vMerge w:val="restart"/>
            <w:tcBorders>
              <w:top w:val="nil"/>
              <w:left w:val="double" w:sz="4" w:space="0" w:color="auto"/>
            </w:tcBorders>
          </w:tcPr>
          <w:p w:rsidR="00855F5C" w:rsidRPr="00131B44" w:rsidRDefault="00855F5C" w:rsidP="009D0F9B">
            <w:pPr>
              <w:rPr>
                <w:rFonts w:asciiTheme="minorHAnsi" w:hAnsiTheme="minorHAnsi"/>
                <w:sz w:val="16"/>
                <w:szCs w:val="16"/>
                <w:lang w:val="en-GB"/>
              </w:rPr>
            </w:pPr>
          </w:p>
        </w:tc>
        <w:tc>
          <w:tcPr>
            <w:tcW w:w="8647" w:type="dxa"/>
            <w:gridSpan w:val="8"/>
          </w:tcPr>
          <w:p w:rsidR="00855F5C" w:rsidRPr="00131B44" w:rsidRDefault="00855F5C" w:rsidP="009D0F9B">
            <w:pPr>
              <w:rPr>
                <w:rFonts w:asciiTheme="minorHAnsi" w:hAnsiTheme="minorHAnsi"/>
                <w:sz w:val="16"/>
                <w:szCs w:val="16"/>
                <w:lang w:val="en-GB"/>
              </w:rPr>
            </w:pPr>
            <w:r w:rsidRPr="00131B44">
              <w:rPr>
                <w:rFonts w:asciiTheme="minorHAnsi" w:hAnsiTheme="minorHAnsi"/>
                <w:sz w:val="16"/>
                <w:szCs w:val="16"/>
                <w:lang w:val="en-GB"/>
              </w:rPr>
              <w:t>Case Ref. No:</w:t>
            </w:r>
          </w:p>
        </w:tc>
        <w:tc>
          <w:tcPr>
            <w:tcW w:w="315" w:type="dxa"/>
            <w:vMerge w:val="restart"/>
            <w:tcBorders>
              <w:top w:val="nil"/>
              <w:right w:val="double" w:sz="4" w:space="0" w:color="auto"/>
            </w:tcBorders>
          </w:tcPr>
          <w:p w:rsidR="00855F5C" w:rsidRPr="00131B44" w:rsidRDefault="00855F5C" w:rsidP="009D0F9B">
            <w:pPr>
              <w:rPr>
                <w:rFonts w:asciiTheme="minorHAnsi" w:hAnsiTheme="minorHAnsi"/>
                <w:sz w:val="16"/>
                <w:szCs w:val="16"/>
                <w:lang w:val="en-GB"/>
              </w:rPr>
            </w:pPr>
          </w:p>
        </w:tc>
      </w:tr>
      <w:tr w:rsidR="00855F5C" w:rsidRPr="002674B0" w:rsidTr="009D0F9B">
        <w:trPr>
          <w:trHeight w:val="225"/>
        </w:trPr>
        <w:tc>
          <w:tcPr>
            <w:tcW w:w="250" w:type="dxa"/>
            <w:vMerge/>
            <w:tcBorders>
              <w:left w:val="double" w:sz="4" w:space="0" w:color="auto"/>
            </w:tcBorders>
          </w:tcPr>
          <w:p w:rsidR="00855F5C" w:rsidRPr="00131B44" w:rsidRDefault="00855F5C" w:rsidP="009D0F9B">
            <w:pPr>
              <w:rPr>
                <w:rFonts w:asciiTheme="minorHAnsi" w:hAnsiTheme="minorHAnsi"/>
                <w:sz w:val="16"/>
                <w:szCs w:val="16"/>
                <w:lang w:val="en-GB"/>
              </w:rPr>
            </w:pPr>
          </w:p>
        </w:tc>
        <w:tc>
          <w:tcPr>
            <w:tcW w:w="2552" w:type="dxa"/>
            <w:gridSpan w:val="2"/>
            <w:tcBorders>
              <w:bottom w:val="single" w:sz="4" w:space="0" w:color="auto"/>
            </w:tcBorders>
          </w:tcPr>
          <w:p w:rsidR="00855F5C" w:rsidRPr="00131B44" w:rsidRDefault="00855F5C" w:rsidP="009D0F9B">
            <w:pPr>
              <w:rPr>
                <w:rFonts w:asciiTheme="minorHAnsi" w:hAnsiTheme="minorHAnsi"/>
                <w:b/>
                <w:sz w:val="16"/>
                <w:szCs w:val="16"/>
                <w:lang w:val="en-GB"/>
              </w:rPr>
            </w:pPr>
            <w:r w:rsidRPr="00131B44">
              <w:rPr>
                <w:rFonts w:asciiTheme="minorHAnsi" w:hAnsiTheme="minorHAnsi"/>
                <w:b/>
                <w:sz w:val="16"/>
                <w:szCs w:val="16"/>
                <w:lang w:val="en-GB"/>
              </w:rPr>
              <w:t>Name and surname</w:t>
            </w:r>
          </w:p>
          <w:p w:rsidR="00855F5C" w:rsidRPr="00131B44" w:rsidRDefault="00855F5C" w:rsidP="009D0F9B">
            <w:pPr>
              <w:rPr>
                <w:rFonts w:asciiTheme="minorHAnsi" w:hAnsiTheme="minorHAnsi"/>
                <w:i/>
                <w:sz w:val="16"/>
                <w:szCs w:val="16"/>
                <w:lang w:val="en-GB"/>
              </w:rPr>
            </w:pPr>
            <w:r w:rsidRPr="00131B44">
              <w:rPr>
                <w:rFonts w:asciiTheme="minorHAnsi" w:hAnsiTheme="minorHAnsi"/>
                <w:i/>
                <w:sz w:val="16"/>
                <w:szCs w:val="16"/>
                <w:lang w:val="en-GB"/>
              </w:rPr>
              <w:t>Note: a complaint may be submitted anonymously or an applicant may demand not disclosing its personal details to any unauthorised persons without such an applicant's consent</w:t>
            </w:r>
          </w:p>
        </w:tc>
        <w:tc>
          <w:tcPr>
            <w:tcW w:w="6095" w:type="dxa"/>
            <w:gridSpan w:val="6"/>
            <w:tcBorders>
              <w:bottom w:val="single" w:sz="4" w:space="0" w:color="auto"/>
            </w:tcBorders>
          </w:tcPr>
          <w:p w:rsidR="00855F5C" w:rsidRPr="00131B44" w:rsidRDefault="00855F5C" w:rsidP="009D0F9B">
            <w:pPr>
              <w:rPr>
                <w:rFonts w:asciiTheme="minorHAnsi" w:hAnsiTheme="minorHAnsi"/>
                <w:sz w:val="16"/>
                <w:szCs w:val="16"/>
                <w:lang w:val="en-GB"/>
              </w:rPr>
            </w:pPr>
            <w:r w:rsidRPr="00131B44">
              <w:rPr>
                <w:rFonts w:asciiTheme="minorHAnsi" w:hAnsiTheme="minorHAnsi"/>
                <w:sz w:val="16"/>
                <w:szCs w:val="16"/>
                <w:lang w:val="en-GB"/>
              </w:rPr>
              <w:t>Applicant's name ________________________________</w:t>
            </w:r>
          </w:p>
          <w:p w:rsidR="00855F5C" w:rsidRPr="00131B44" w:rsidRDefault="00855F5C" w:rsidP="009D0F9B">
            <w:pPr>
              <w:rPr>
                <w:rFonts w:asciiTheme="minorHAnsi" w:hAnsiTheme="minorHAnsi"/>
                <w:sz w:val="16"/>
                <w:szCs w:val="16"/>
                <w:lang w:val="en-GB"/>
              </w:rPr>
            </w:pPr>
            <w:r w:rsidRPr="00131B44">
              <w:rPr>
                <w:rFonts w:asciiTheme="minorHAnsi" w:hAnsiTheme="minorHAnsi"/>
                <w:sz w:val="16"/>
                <w:szCs w:val="16"/>
                <w:lang w:val="en-GB"/>
              </w:rPr>
              <w:t>Applicant's surname ________________________________</w:t>
            </w:r>
          </w:p>
          <w:tbl>
            <w:tblPr>
              <w:tblW w:w="0" w:type="auto"/>
              <w:tblInd w:w="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60"/>
              <w:gridCol w:w="5516"/>
            </w:tblGrid>
            <w:tr w:rsidR="00855F5C" w:rsidRPr="002674B0" w:rsidTr="009D0F9B">
              <w:trPr>
                <w:trHeight w:val="178"/>
              </w:trPr>
              <w:tc>
                <w:tcPr>
                  <w:tcW w:w="160" w:type="dxa"/>
                  <w:tcBorders>
                    <w:top w:val="single" w:sz="4" w:space="0" w:color="auto"/>
                    <w:left w:val="single" w:sz="4" w:space="0" w:color="auto"/>
                    <w:bottom w:val="single" w:sz="4" w:space="0" w:color="auto"/>
                    <w:right w:val="single" w:sz="4" w:space="0" w:color="auto"/>
                  </w:tcBorders>
                </w:tcPr>
                <w:p w:rsidR="00855F5C" w:rsidRPr="00131B44" w:rsidRDefault="00855F5C" w:rsidP="009D0F9B">
                  <w:pPr>
                    <w:rPr>
                      <w:rFonts w:asciiTheme="minorHAnsi" w:hAnsiTheme="minorHAnsi"/>
                      <w:sz w:val="16"/>
                      <w:szCs w:val="16"/>
                      <w:lang w:val="en-GB"/>
                    </w:rPr>
                  </w:pPr>
                </w:p>
              </w:tc>
              <w:tc>
                <w:tcPr>
                  <w:tcW w:w="5516" w:type="dxa"/>
                  <w:tcBorders>
                    <w:top w:val="single" w:sz="4" w:space="0" w:color="auto"/>
                    <w:left w:val="single" w:sz="4" w:space="0" w:color="auto"/>
                    <w:bottom w:val="single" w:sz="4" w:space="0" w:color="auto"/>
                    <w:right w:val="single" w:sz="4" w:space="0" w:color="auto"/>
                  </w:tcBorders>
                </w:tcPr>
                <w:p w:rsidR="00855F5C" w:rsidRPr="00131B44" w:rsidRDefault="00855F5C" w:rsidP="009D0F9B">
                  <w:pPr>
                    <w:rPr>
                      <w:rFonts w:asciiTheme="minorHAnsi" w:hAnsiTheme="minorHAnsi"/>
                      <w:sz w:val="16"/>
                      <w:szCs w:val="16"/>
                      <w:lang w:val="en-GB"/>
                    </w:rPr>
                  </w:pPr>
                  <w:r w:rsidRPr="00131B44">
                    <w:rPr>
                      <w:rFonts w:asciiTheme="minorHAnsi" w:hAnsiTheme="minorHAnsi"/>
                      <w:sz w:val="16"/>
                      <w:szCs w:val="16"/>
                      <w:lang w:val="en-GB"/>
                    </w:rPr>
                    <w:t>I want to place a complaint anonymously</w:t>
                  </w:r>
                </w:p>
              </w:tc>
            </w:tr>
          </w:tbl>
          <w:p w:rsidR="00855F5C" w:rsidRPr="00131B44" w:rsidRDefault="00855F5C" w:rsidP="009D0F9B">
            <w:pPr>
              <w:rPr>
                <w:rFonts w:asciiTheme="minorHAnsi" w:hAnsiTheme="minorHAnsi"/>
                <w:sz w:val="16"/>
                <w:szCs w:val="16"/>
                <w:lang w:val="en-GB"/>
              </w:rPr>
            </w:pPr>
            <w:r w:rsidRPr="00131B44">
              <w:rPr>
                <w:rFonts w:asciiTheme="minorHAnsi" w:hAnsiTheme="minorHAnsi"/>
                <w:sz w:val="16"/>
                <w:szCs w:val="16"/>
                <w:lang w:val="en-GB"/>
              </w:rPr>
              <w:t>I demand not disclosing my personal details without my consent</w:t>
            </w:r>
          </w:p>
          <w:p w:rsidR="00855F5C" w:rsidRPr="00131B44" w:rsidRDefault="00855F5C" w:rsidP="009D0F9B">
            <w:pPr>
              <w:rPr>
                <w:rFonts w:asciiTheme="minorHAnsi" w:hAnsiTheme="minorHAnsi"/>
                <w:sz w:val="16"/>
                <w:szCs w:val="16"/>
                <w:lang w:val="en-GB"/>
              </w:rPr>
            </w:pPr>
          </w:p>
        </w:tc>
        <w:tc>
          <w:tcPr>
            <w:tcW w:w="315" w:type="dxa"/>
            <w:vMerge/>
            <w:tcBorders>
              <w:right w:val="double" w:sz="4" w:space="0" w:color="auto"/>
            </w:tcBorders>
          </w:tcPr>
          <w:p w:rsidR="00855F5C" w:rsidRPr="00131B44" w:rsidRDefault="00855F5C" w:rsidP="009D0F9B">
            <w:pPr>
              <w:rPr>
                <w:rFonts w:asciiTheme="minorHAnsi" w:hAnsiTheme="minorHAnsi"/>
                <w:sz w:val="16"/>
                <w:szCs w:val="16"/>
                <w:lang w:val="en-GB"/>
              </w:rPr>
            </w:pPr>
          </w:p>
        </w:tc>
      </w:tr>
      <w:tr w:rsidR="00855F5C" w:rsidRPr="002674B0" w:rsidTr="009D0F9B">
        <w:trPr>
          <w:trHeight w:val="309"/>
        </w:trPr>
        <w:tc>
          <w:tcPr>
            <w:tcW w:w="250" w:type="dxa"/>
            <w:vMerge/>
            <w:tcBorders>
              <w:left w:val="double" w:sz="4" w:space="0" w:color="auto"/>
            </w:tcBorders>
          </w:tcPr>
          <w:p w:rsidR="00855F5C" w:rsidRPr="00131B44" w:rsidRDefault="00855F5C" w:rsidP="009D0F9B">
            <w:pPr>
              <w:rPr>
                <w:rFonts w:asciiTheme="minorHAnsi" w:hAnsiTheme="minorHAnsi"/>
                <w:sz w:val="16"/>
                <w:szCs w:val="16"/>
                <w:lang w:val="en-GB"/>
              </w:rPr>
            </w:pPr>
          </w:p>
        </w:tc>
        <w:tc>
          <w:tcPr>
            <w:tcW w:w="2552" w:type="dxa"/>
            <w:gridSpan w:val="2"/>
            <w:tcBorders>
              <w:top w:val="single" w:sz="4" w:space="0" w:color="auto"/>
              <w:bottom w:val="single" w:sz="4" w:space="0" w:color="auto"/>
            </w:tcBorders>
          </w:tcPr>
          <w:p w:rsidR="00855F5C" w:rsidRPr="00131B44" w:rsidRDefault="00855F5C" w:rsidP="009D0F9B">
            <w:pPr>
              <w:rPr>
                <w:rFonts w:asciiTheme="minorHAnsi" w:hAnsiTheme="minorHAnsi"/>
                <w:b/>
                <w:sz w:val="16"/>
                <w:szCs w:val="16"/>
                <w:lang w:val="en-GB"/>
              </w:rPr>
            </w:pPr>
            <w:r w:rsidRPr="00131B44">
              <w:rPr>
                <w:rFonts w:asciiTheme="minorHAnsi" w:hAnsiTheme="minorHAnsi"/>
                <w:b/>
                <w:sz w:val="16"/>
                <w:szCs w:val="16"/>
                <w:lang w:val="en-GB"/>
              </w:rPr>
              <w:t>Contact details</w:t>
            </w:r>
          </w:p>
          <w:p w:rsidR="00855F5C" w:rsidRPr="00131B44" w:rsidRDefault="00855F5C" w:rsidP="009D0F9B">
            <w:pPr>
              <w:rPr>
                <w:rFonts w:asciiTheme="minorHAnsi" w:hAnsiTheme="minorHAnsi"/>
                <w:b/>
                <w:sz w:val="16"/>
                <w:szCs w:val="16"/>
                <w:lang w:val="en-GB"/>
              </w:rPr>
            </w:pPr>
          </w:p>
          <w:p w:rsidR="00855F5C" w:rsidRPr="00131B44" w:rsidRDefault="00855F5C" w:rsidP="009D0F9B">
            <w:pPr>
              <w:rPr>
                <w:rFonts w:asciiTheme="minorHAnsi" w:hAnsiTheme="minorHAnsi"/>
                <w:sz w:val="16"/>
                <w:szCs w:val="16"/>
                <w:lang w:val="en-GB"/>
              </w:rPr>
            </w:pPr>
            <w:r w:rsidRPr="00131B44">
              <w:rPr>
                <w:rFonts w:asciiTheme="minorHAnsi" w:hAnsiTheme="minorHAnsi"/>
                <w:b/>
                <w:sz w:val="16"/>
                <w:szCs w:val="16"/>
                <w:lang w:val="en-GB"/>
              </w:rPr>
              <w:t>Please indicate how to contact the Applicant (by e-mail, telephone, post)</w:t>
            </w:r>
          </w:p>
        </w:tc>
        <w:tc>
          <w:tcPr>
            <w:tcW w:w="6095" w:type="dxa"/>
            <w:gridSpan w:val="6"/>
            <w:tcBorders>
              <w:top w:val="single" w:sz="4" w:space="0" w:color="auto"/>
              <w:bottom w:val="single" w:sz="4" w:space="0" w:color="auto"/>
            </w:tcBorders>
          </w:tcPr>
          <w:p w:rsidR="00855F5C" w:rsidRPr="00131B44" w:rsidRDefault="00855F5C" w:rsidP="009D0F9B">
            <w:pPr>
              <w:rPr>
                <w:rFonts w:asciiTheme="minorHAnsi" w:hAnsiTheme="minorHAnsi"/>
                <w:b/>
                <w:sz w:val="16"/>
                <w:szCs w:val="16"/>
                <w:lang w:val="en-GB"/>
              </w:rPr>
            </w:pPr>
            <w:r w:rsidRPr="00131B44">
              <w:rPr>
                <w:rFonts w:asciiTheme="minorHAnsi" w:hAnsiTheme="minorHAnsi"/>
                <w:b/>
                <w:sz w:val="16"/>
                <w:szCs w:val="16"/>
                <w:lang w:val="en-GB"/>
              </w:rPr>
              <w:t>By means of post (please provide a correspondence address):</w:t>
            </w:r>
          </w:p>
          <w:p w:rsidR="00855F5C" w:rsidRPr="00131B44" w:rsidRDefault="00855F5C" w:rsidP="009D0F9B">
            <w:pPr>
              <w:rPr>
                <w:rFonts w:asciiTheme="minorHAnsi" w:hAnsiTheme="minorHAnsi"/>
                <w:b/>
                <w:sz w:val="16"/>
                <w:szCs w:val="16"/>
                <w:lang w:val="en-GB"/>
              </w:rPr>
            </w:pPr>
            <w:r w:rsidRPr="00131B44">
              <w:rPr>
                <w:rFonts w:asciiTheme="minorHAnsi" w:hAnsiTheme="minorHAnsi"/>
                <w:b/>
                <w:sz w:val="16"/>
                <w:szCs w:val="16"/>
                <w:lang w:val="en-GB"/>
              </w:rPr>
              <w:t>___________________________________________________________</w:t>
            </w:r>
          </w:p>
          <w:p w:rsidR="00855F5C" w:rsidRPr="00131B44" w:rsidRDefault="00855F5C" w:rsidP="009D0F9B">
            <w:pPr>
              <w:rPr>
                <w:rFonts w:asciiTheme="minorHAnsi" w:hAnsiTheme="minorHAnsi"/>
                <w:b/>
                <w:sz w:val="16"/>
                <w:szCs w:val="16"/>
                <w:lang w:val="en-GB"/>
              </w:rPr>
            </w:pPr>
            <w:r w:rsidRPr="00131B44">
              <w:rPr>
                <w:rFonts w:asciiTheme="minorHAnsi" w:hAnsiTheme="minorHAnsi"/>
                <w:b/>
                <w:sz w:val="16"/>
                <w:szCs w:val="16"/>
                <w:lang w:val="en-GB"/>
              </w:rPr>
              <w:t>___________________________________________________________</w:t>
            </w:r>
          </w:p>
          <w:p w:rsidR="00855F5C" w:rsidRPr="00131B44" w:rsidRDefault="00855F5C" w:rsidP="009D0F9B">
            <w:pPr>
              <w:rPr>
                <w:rFonts w:asciiTheme="minorHAnsi" w:hAnsiTheme="minorHAnsi"/>
                <w:b/>
                <w:sz w:val="16"/>
                <w:szCs w:val="16"/>
                <w:lang w:val="en-GB"/>
              </w:rPr>
            </w:pPr>
            <w:r w:rsidRPr="00131B44">
              <w:rPr>
                <w:rFonts w:asciiTheme="minorHAnsi" w:hAnsiTheme="minorHAnsi"/>
                <w:b/>
                <w:sz w:val="16"/>
                <w:szCs w:val="16"/>
                <w:lang w:val="en-GB"/>
              </w:rPr>
              <w:t>______________________________________________________________</w:t>
            </w:r>
          </w:p>
          <w:p w:rsidR="00855F5C" w:rsidRPr="00131B44" w:rsidRDefault="00855F5C" w:rsidP="009D0F9B">
            <w:pPr>
              <w:rPr>
                <w:rFonts w:asciiTheme="minorHAnsi" w:hAnsiTheme="minorHAnsi"/>
                <w:b/>
                <w:sz w:val="16"/>
                <w:szCs w:val="16"/>
                <w:lang w:val="en-GB"/>
              </w:rPr>
            </w:pPr>
            <w:r w:rsidRPr="00131B44">
              <w:rPr>
                <w:rFonts w:asciiTheme="minorHAnsi" w:hAnsiTheme="minorHAnsi"/>
                <w:b/>
                <w:sz w:val="16"/>
                <w:szCs w:val="16"/>
                <w:lang w:val="en-GB"/>
              </w:rPr>
              <w:t>By telephone:_________________________________________</w:t>
            </w:r>
          </w:p>
          <w:p w:rsidR="00855F5C" w:rsidRPr="00131B44" w:rsidRDefault="00855F5C" w:rsidP="009D0F9B">
            <w:pPr>
              <w:rPr>
                <w:rFonts w:asciiTheme="minorHAnsi" w:hAnsiTheme="minorHAnsi"/>
                <w:b/>
                <w:sz w:val="16"/>
                <w:szCs w:val="16"/>
                <w:lang w:val="en-GB"/>
              </w:rPr>
            </w:pPr>
            <w:r w:rsidRPr="00131B44">
              <w:rPr>
                <w:rFonts w:asciiTheme="minorHAnsi" w:hAnsiTheme="minorHAnsi"/>
                <w:b/>
                <w:sz w:val="16"/>
                <w:szCs w:val="16"/>
                <w:lang w:val="en-GB"/>
              </w:rPr>
              <w:t>By e-mail: ____________________________________________</w:t>
            </w:r>
          </w:p>
        </w:tc>
        <w:tc>
          <w:tcPr>
            <w:tcW w:w="315" w:type="dxa"/>
            <w:vMerge/>
            <w:tcBorders>
              <w:right w:val="double" w:sz="4" w:space="0" w:color="auto"/>
            </w:tcBorders>
          </w:tcPr>
          <w:p w:rsidR="00855F5C" w:rsidRPr="00131B44" w:rsidRDefault="00855F5C" w:rsidP="009D0F9B">
            <w:pPr>
              <w:rPr>
                <w:rFonts w:asciiTheme="minorHAnsi" w:hAnsiTheme="minorHAnsi"/>
                <w:sz w:val="16"/>
                <w:szCs w:val="16"/>
                <w:lang w:val="en-GB"/>
              </w:rPr>
            </w:pPr>
          </w:p>
        </w:tc>
      </w:tr>
      <w:tr w:rsidR="00855F5C" w:rsidRPr="002674B0" w:rsidTr="009D0F9B">
        <w:trPr>
          <w:trHeight w:val="240"/>
        </w:trPr>
        <w:tc>
          <w:tcPr>
            <w:tcW w:w="250" w:type="dxa"/>
            <w:vMerge/>
            <w:tcBorders>
              <w:left w:val="double" w:sz="4" w:space="0" w:color="auto"/>
            </w:tcBorders>
          </w:tcPr>
          <w:p w:rsidR="00855F5C" w:rsidRPr="00131B44" w:rsidRDefault="00855F5C" w:rsidP="009D0F9B">
            <w:pPr>
              <w:rPr>
                <w:rFonts w:asciiTheme="minorHAnsi" w:hAnsiTheme="minorHAnsi"/>
                <w:sz w:val="16"/>
                <w:szCs w:val="16"/>
                <w:lang w:val="en-GB"/>
              </w:rPr>
            </w:pPr>
          </w:p>
        </w:tc>
        <w:tc>
          <w:tcPr>
            <w:tcW w:w="2552" w:type="dxa"/>
            <w:gridSpan w:val="2"/>
            <w:tcBorders>
              <w:top w:val="single" w:sz="4" w:space="0" w:color="auto"/>
              <w:bottom w:val="single" w:sz="4" w:space="0" w:color="auto"/>
            </w:tcBorders>
          </w:tcPr>
          <w:p w:rsidR="00855F5C" w:rsidRPr="00131B44" w:rsidRDefault="00855F5C" w:rsidP="009D0F9B">
            <w:pPr>
              <w:rPr>
                <w:rFonts w:asciiTheme="minorHAnsi" w:hAnsiTheme="minorHAnsi"/>
                <w:b/>
                <w:sz w:val="16"/>
                <w:szCs w:val="16"/>
                <w:lang w:val="en-GB"/>
              </w:rPr>
            </w:pPr>
            <w:r w:rsidRPr="00131B44">
              <w:rPr>
                <w:rFonts w:asciiTheme="minorHAnsi" w:hAnsiTheme="minorHAnsi"/>
                <w:b/>
                <w:sz w:val="16"/>
                <w:szCs w:val="16"/>
                <w:lang w:val="en-GB"/>
              </w:rPr>
              <w:t>Preferred communication language</w:t>
            </w:r>
          </w:p>
        </w:tc>
        <w:tc>
          <w:tcPr>
            <w:tcW w:w="6095" w:type="dxa"/>
            <w:gridSpan w:val="6"/>
            <w:tcBorders>
              <w:top w:val="single" w:sz="4" w:space="0" w:color="auto"/>
              <w:bottom w:val="single" w:sz="4" w:space="0" w:color="auto"/>
            </w:tcBorders>
          </w:tcPr>
          <w:p w:rsidR="00855F5C" w:rsidRPr="00131B44" w:rsidRDefault="00855F5C" w:rsidP="009D0F9B">
            <w:pPr>
              <w:rPr>
                <w:rFonts w:asciiTheme="minorHAnsi" w:hAnsiTheme="minorHAnsi"/>
                <w:b/>
                <w:sz w:val="16"/>
                <w:szCs w:val="16"/>
                <w:lang w:val="en-GB"/>
              </w:rPr>
            </w:pPr>
            <w:r w:rsidRPr="00131B44">
              <w:rPr>
                <w:rFonts w:asciiTheme="minorHAnsi" w:hAnsiTheme="minorHAnsi"/>
                <w:b/>
                <w:sz w:val="16"/>
                <w:szCs w:val="16"/>
                <w:lang w:val="en-GB"/>
              </w:rPr>
              <w:t>Polish</w:t>
            </w:r>
          </w:p>
          <w:p w:rsidR="00404827" w:rsidRPr="00131B44" w:rsidRDefault="00404827" w:rsidP="00404827">
            <w:pPr>
              <w:rPr>
                <w:rFonts w:ascii="Calibri" w:eastAsia="Calibri" w:hAnsi="Calibri" w:cs="Times New Roman"/>
                <w:b/>
                <w:sz w:val="16"/>
                <w:szCs w:val="16"/>
                <w:lang w:val="en-GB"/>
              </w:rPr>
            </w:pPr>
            <w:r w:rsidRPr="00131B44">
              <w:rPr>
                <w:rFonts w:ascii="Calibri" w:eastAsia="Calibri" w:hAnsi="Calibri" w:cs="Times New Roman"/>
                <w:b/>
                <w:sz w:val="16"/>
                <w:szCs w:val="16"/>
                <w:lang w:val="en-GB"/>
              </w:rPr>
              <w:t>German</w:t>
            </w:r>
          </w:p>
          <w:p w:rsidR="00855F5C" w:rsidRPr="00131B44" w:rsidRDefault="00855F5C" w:rsidP="009D0F9B">
            <w:pPr>
              <w:rPr>
                <w:rFonts w:asciiTheme="minorHAnsi" w:hAnsiTheme="minorHAnsi"/>
                <w:b/>
                <w:sz w:val="16"/>
                <w:szCs w:val="16"/>
                <w:lang w:val="en-GB"/>
              </w:rPr>
            </w:pPr>
            <w:r w:rsidRPr="00131B44">
              <w:rPr>
                <w:rFonts w:asciiTheme="minorHAnsi" w:hAnsiTheme="minorHAnsi"/>
                <w:b/>
                <w:sz w:val="16"/>
                <w:szCs w:val="16"/>
                <w:lang w:val="en-GB"/>
              </w:rPr>
              <w:t>English</w:t>
            </w:r>
          </w:p>
          <w:p w:rsidR="005250F1" w:rsidRDefault="00855F5C">
            <w:pPr>
              <w:jc w:val="left"/>
              <w:rPr>
                <w:rFonts w:asciiTheme="minorHAnsi" w:hAnsiTheme="minorHAnsi"/>
                <w:b/>
                <w:sz w:val="16"/>
                <w:szCs w:val="16"/>
                <w:lang w:val="en-GB"/>
              </w:rPr>
            </w:pPr>
            <w:bookmarkStart w:id="170" w:name="_GoBack"/>
            <w:r w:rsidRPr="00131B44">
              <w:rPr>
                <w:rFonts w:asciiTheme="minorHAnsi" w:hAnsiTheme="minorHAnsi"/>
                <w:b/>
                <w:sz w:val="16"/>
                <w:szCs w:val="16"/>
                <w:lang w:val="en-GB"/>
              </w:rPr>
              <w:t>Other (please provide such a language)</w:t>
            </w:r>
            <w:r w:rsidRPr="00131B44">
              <w:rPr>
                <w:rFonts w:asciiTheme="minorHAnsi" w:hAnsiTheme="minorHAnsi"/>
                <w:sz w:val="16"/>
                <w:szCs w:val="16"/>
                <w:lang w:val="en-GB"/>
              </w:rPr>
              <w:br/>
            </w:r>
            <w:r w:rsidRPr="00131B44">
              <w:rPr>
                <w:rFonts w:asciiTheme="minorHAnsi" w:hAnsiTheme="minorHAnsi"/>
                <w:b/>
                <w:sz w:val="16"/>
                <w:szCs w:val="16"/>
                <w:lang w:val="en-GB"/>
              </w:rPr>
              <w:t>...................................................................................</w:t>
            </w:r>
            <w:bookmarkEnd w:id="170"/>
          </w:p>
        </w:tc>
        <w:tc>
          <w:tcPr>
            <w:tcW w:w="315" w:type="dxa"/>
            <w:vMerge/>
            <w:tcBorders>
              <w:right w:val="double" w:sz="4" w:space="0" w:color="auto"/>
            </w:tcBorders>
          </w:tcPr>
          <w:p w:rsidR="00855F5C" w:rsidRPr="00131B44" w:rsidRDefault="00855F5C" w:rsidP="009D0F9B">
            <w:pPr>
              <w:rPr>
                <w:rFonts w:asciiTheme="minorHAnsi" w:hAnsiTheme="minorHAnsi"/>
                <w:sz w:val="16"/>
                <w:szCs w:val="16"/>
                <w:lang w:val="en-GB"/>
              </w:rPr>
            </w:pPr>
          </w:p>
        </w:tc>
      </w:tr>
      <w:tr w:rsidR="00855F5C" w:rsidRPr="002674B0" w:rsidTr="009D0F9B">
        <w:trPr>
          <w:trHeight w:val="285"/>
        </w:trPr>
        <w:tc>
          <w:tcPr>
            <w:tcW w:w="250" w:type="dxa"/>
            <w:vMerge/>
            <w:tcBorders>
              <w:left w:val="double" w:sz="4" w:space="0" w:color="auto"/>
            </w:tcBorders>
          </w:tcPr>
          <w:p w:rsidR="00855F5C" w:rsidRPr="00131B44" w:rsidRDefault="00855F5C" w:rsidP="009D0F9B">
            <w:pPr>
              <w:rPr>
                <w:rFonts w:asciiTheme="minorHAnsi" w:hAnsiTheme="minorHAnsi"/>
                <w:sz w:val="16"/>
                <w:szCs w:val="16"/>
                <w:lang w:val="en-GB"/>
              </w:rPr>
            </w:pPr>
          </w:p>
        </w:tc>
        <w:tc>
          <w:tcPr>
            <w:tcW w:w="4802" w:type="dxa"/>
            <w:gridSpan w:val="5"/>
            <w:tcBorders>
              <w:top w:val="single" w:sz="4" w:space="0" w:color="auto"/>
              <w:bottom w:val="single" w:sz="4" w:space="0" w:color="auto"/>
              <w:right w:val="nil"/>
            </w:tcBorders>
          </w:tcPr>
          <w:p w:rsidR="00855F5C" w:rsidRPr="00131B44" w:rsidRDefault="00855F5C" w:rsidP="009D0F9B">
            <w:pPr>
              <w:rPr>
                <w:rFonts w:asciiTheme="minorHAnsi" w:hAnsiTheme="minorHAnsi"/>
                <w:b/>
                <w:sz w:val="16"/>
                <w:szCs w:val="16"/>
                <w:lang w:val="en-GB"/>
              </w:rPr>
            </w:pPr>
            <w:r w:rsidRPr="00131B44">
              <w:rPr>
                <w:rFonts w:asciiTheme="minorHAnsi" w:hAnsiTheme="minorHAnsi"/>
                <w:b/>
                <w:sz w:val="16"/>
                <w:szCs w:val="16"/>
                <w:lang w:val="en-GB"/>
              </w:rPr>
              <w:t>Description of the object of a case or complaint</w:t>
            </w:r>
          </w:p>
        </w:tc>
        <w:tc>
          <w:tcPr>
            <w:tcW w:w="3845" w:type="dxa"/>
            <w:gridSpan w:val="3"/>
            <w:tcBorders>
              <w:top w:val="single" w:sz="4" w:space="0" w:color="auto"/>
              <w:left w:val="nil"/>
              <w:bottom w:val="single" w:sz="4" w:space="0" w:color="auto"/>
            </w:tcBorders>
          </w:tcPr>
          <w:p w:rsidR="00855F5C" w:rsidRPr="00131B44" w:rsidRDefault="00855F5C" w:rsidP="009D0F9B">
            <w:pPr>
              <w:rPr>
                <w:rFonts w:asciiTheme="minorHAnsi" w:hAnsiTheme="minorHAnsi"/>
                <w:sz w:val="16"/>
                <w:szCs w:val="16"/>
                <w:lang w:val="en-GB"/>
              </w:rPr>
            </w:pPr>
            <w:r w:rsidRPr="00131B44">
              <w:rPr>
                <w:rFonts w:asciiTheme="minorHAnsi" w:hAnsiTheme="minorHAnsi"/>
                <w:sz w:val="16"/>
                <w:szCs w:val="16"/>
                <w:lang w:val="en-GB"/>
              </w:rPr>
              <w:t>Object of a case / complaint, date of occurrence, location, people involved, effects</w:t>
            </w:r>
          </w:p>
        </w:tc>
        <w:tc>
          <w:tcPr>
            <w:tcW w:w="315" w:type="dxa"/>
            <w:vMerge/>
            <w:tcBorders>
              <w:right w:val="double" w:sz="4" w:space="0" w:color="auto"/>
            </w:tcBorders>
          </w:tcPr>
          <w:p w:rsidR="00855F5C" w:rsidRPr="00131B44" w:rsidRDefault="00855F5C" w:rsidP="009D0F9B">
            <w:pPr>
              <w:rPr>
                <w:rFonts w:asciiTheme="minorHAnsi" w:hAnsiTheme="minorHAnsi"/>
                <w:sz w:val="16"/>
                <w:szCs w:val="16"/>
                <w:lang w:val="en-GB"/>
              </w:rPr>
            </w:pPr>
          </w:p>
        </w:tc>
      </w:tr>
      <w:tr w:rsidR="00855F5C" w:rsidRPr="002674B0" w:rsidTr="009D0F9B">
        <w:trPr>
          <w:trHeight w:val="202"/>
        </w:trPr>
        <w:tc>
          <w:tcPr>
            <w:tcW w:w="250" w:type="dxa"/>
            <w:vMerge/>
            <w:tcBorders>
              <w:left w:val="double" w:sz="4" w:space="0" w:color="auto"/>
            </w:tcBorders>
          </w:tcPr>
          <w:p w:rsidR="00855F5C" w:rsidRPr="00131B44" w:rsidRDefault="00855F5C" w:rsidP="009D0F9B">
            <w:pPr>
              <w:rPr>
                <w:rFonts w:asciiTheme="minorHAnsi" w:hAnsiTheme="minorHAnsi"/>
                <w:sz w:val="16"/>
                <w:szCs w:val="16"/>
                <w:lang w:val="en-GB"/>
              </w:rPr>
            </w:pPr>
          </w:p>
        </w:tc>
        <w:tc>
          <w:tcPr>
            <w:tcW w:w="8647" w:type="dxa"/>
            <w:gridSpan w:val="8"/>
            <w:tcBorders>
              <w:top w:val="single" w:sz="4" w:space="0" w:color="auto"/>
              <w:bottom w:val="single" w:sz="4" w:space="0" w:color="auto"/>
            </w:tcBorders>
            <w:shd w:val="clear" w:color="auto" w:fill="A6A6A6"/>
          </w:tcPr>
          <w:p w:rsidR="00855F5C" w:rsidRPr="00131B44" w:rsidRDefault="00855F5C" w:rsidP="009D0F9B">
            <w:pPr>
              <w:rPr>
                <w:rFonts w:asciiTheme="minorHAnsi" w:hAnsiTheme="minorHAnsi"/>
                <w:b/>
                <w:sz w:val="16"/>
                <w:szCs w:val="16"/>
                <w:lang w:val="en-GB"/>
              </w:rPr>
            </w:pPr>
          </w:p>
        </w:tc>
        <w:tc>
          <w:tcPr>
            <w:tcW w:w="315" w:type="dxa"/>
            <w:vMerge/>
            <w:tcBorders>
              <w:right w:val="double" w:sz="4" w:space="0" w:color="auto"/>
            </w:tcBorders>
          </w:tcPr>
          <w:p w:rsidR="00855F5C" w:rsidRPr="00131B44" w:rsidRDefault="00855F5C" w:rsidP="009D0F9B">
            <w:pPr>
              <w:rPr>
                <w:rFonts w:asciiTheme="minorHAnsi" w:hAnsiTheme="minorHAnsi"/>
                <w:sz w:val="16"/>
                <w:szCs w:val="16"/>
                <w:lang w:val="en-GB"/>
              </w:rPr>
            </w:pPr>
          </w:p>
        </w:tc>
      </w:tr>
      <w:tr w:rsidR="00855F5C" w:rsidRPr="002674B0" w:rsidTr="009D0F9B">
        <w:trPr>
          <w:trHeight w:val="567"/>
        </w:trPr>
        <w:tc>
          <w:tcPr>
            <w:tcW w:w="250" w:type="dxa"/>
            <w:vMerge/>
            <w:tcBorders>
              <w:left w:val="double" w:sz="4" w:space="0" w:color="auto"/>
            </w:tcBorders>
          </w:tcPr>
          <w:p w:rsidR="00855F5C" w:rsidRPr="00131B44" w:rsidRDefault="00855F5C" w:rsidP="009D0F9B">
            <w:pPr>
              <w:rPr>
                <w:rFonts w:asciiTheme="minorHAnsi" w:hAnsiTheme="minorHAnsi"/>
                <w:sz w:val="16"/>
                <w:szCs w:val="16"/>
                <w:lang w:val="en-GB"/>
              </w:rPr>
            </w:pPr>
          </w:p>
        </w:tc>
        <w:tc>
          <w:tcPr>
            <w:tcW w:w="8647" w:type="dxa"/>
            <w:gridSpan w:val="8"/>
            <w:tcBorders>
              <w:top w:val="single" w:sz="4" w:space="0" w:color="auto"/>
              <w:bottom w:val="single" w:sz="4" w:space="0" w:color="auto"/>
            </w:tcBorders>
          </w:tcPr>
          <w:p w:rsidR="00855F5C" w:rsidRPr="00131B44" w:rsidRDefault="00855F5C" w:rsidP="009D0F9B">
            <w:pPr>
              <w:rPr>
                <w:rFonts w:asciiTheme="minorHAnsi" w:hAnsiTheme="minorHAnsi"/>
                <w:b/>
                <w:sz w:val="16"/>
                <w:szCs w:val="16"/>
                <w:lang w:val="en-GB"/>
              </w:rPr>
            </w:pPr>
          </w:p>
        </w:tc>
        <w:tc>
          <w:tcPr>
            <w:tcW w:w="315" w:type="dxa"/>
            <w:vMerge/>
            <w:tcBorders>
              <w:right w:val="double" w:sz="4" w:space="0" w:color="auto"/>
            </w:tcBorders>
          </w:tcPr>
          <w:p w:rsidR="00855F5C" w:rsidRPr="00131B44" w:rsidRDefault="00855F5C" w:rsidP="009D0F9B">
            <w:pPr>
              <w:rPr>
                <w:rFonts w:asciiTheme="minorHAnsi" w:hAnsiTheme="minorHAnsi"/>
                <w:sz w:val="16"/>
                <w:szCs w:val="16"/>
                <w:lang w:val="en-GB"/>
              </w:rPr>
            </w:pPr>
          </w:p>
        </w:tc>
      </w:tr>
      <w:tr w:rsidR="00855F5C" w:rsidRPr="002674B0" w:rsidTr="009D0F9B">
        <w:trPr>
          <w:trHeight w:val="180"/>
        </w:trPr>
        <w:tc>
          <w:tcPr>
            <w:tcW w:w="250" w:type="dxa"/>
            <w:vMerge/>
            <w:tcBorders>
              <w:left w:val="double" w:sz="4" w:space="0" w:color="auto"/>
            </w:tcBorders>
          </w:tcPr>
          <w:p w:rsidR="00855F5C" w:rsidRPr="00131B44" w:rsidRDefault="00855F5C" w:rsidP="009D0F9B">
            <w:pPr>
              <w:rPr>
                <w:rFonts w:asciiTheme="minorHAnsi" w:hAnsiTheme="minorHAnsi"/>
                <w:sz w:val="16"/>
                <w:szCs w:val="16"/>
                <w:lang w:val="en-GB"/>
              </w:rPr>
            </w:pPr>
          </w:p>
        </w:tc>
        <w:tc>
          <w:tcPr>
            <w:tcW w:w="2552" w:type="dxa"/>
            <w:gridSpan w:val="2"/>
            <w:tcBorders>
              <w:top w:val="single" w:sz="4" w:space="0" w:color="auto"/>
              <w:bottom w:val="single" w:sz="4" w:space="0" w:color="auto"/>
            </w:tcBorders>
          </w:tcPr>
          <w:p w:rsidR="00855F5C" w:rsidRPr="00131B44" w:rsidRDefault="00855F5C" w:rsidP="009D0F9B">
            <w:pPr>
              <w:rPr>
                <w:rFonts w:asciiTheme="minorHAnsi" w:hAnsiTheme="minorHAnsi"/>
                <w:b/>
                <w:sz w:val="16"/>
                <w:szCs w:val="16"/>
                <w:lang w:val="en-GB"/>
              </w:rPr>
            </w:pPr>
            <w:r w:rsidRPr="00131B44">
              <w:rPr>
                <w:rFonts w:asciiTheme="minorHAnsi" w:hAnsiTheme="minorHAnsi"/>
                <w:b/>
                <w:sz w:val="16"/>
                <w:szCs w:val="16"/>
                <w:lang w:val="en-GB"/>
              </w:rPr>
              <w:t>Date of the occurrence of the object of a complaint / case</w:t>
            </w:r>
          </w:p>
        </w:tc>
        <w:tc>
          <w:tcPr>
            <w:tcW w:w="6095" w:type="dxa"/>
            <w:gridSpan w:val="6"/>
            <w:tcBorders>
              <w:top w:val="single" w:sz="4" w:space="0" w:color="auto"/>
              <w:bottom w:val="single" w:sz="4" w:space="0" w:color="auto"/>
            </w:tcBorders>
          </w:tcPr>
          <w:p w:rsidR="00855F5C" w:rsidRPr="00131B44" w:rsidRDefault="00855F5C" w:rsidP="009D0F9B">
            <w:pPr>
              <w:rPr>
                <w:rFonts w:asciiTheme="minorHAnsi" w:hAnsiTheme="minorHAnsi"/>
                <w:b/>
                <w:sz w:val="16"/>
                <w:szCs w:val="16"/>
                <w:lang w:val="en-GB"/>
              </w:rPr>
            </w:pPr>
          </w:p>
        </w:tc>
        <w:tc>
          <w:tcPr>
            <w:tcW w:w="315" w:type="dxa"/>
            <w:vMerge/>
            <w:tcBorders>
              <w:right w:val="double" w:sz="4" w:space="0" w:color="auto"/>
            </w:tcBorders>
          </w:tcPr>
          <w:p w:rsidR="00855F5C" w:rsidRPr="00131B44" w:rsidRDefault="00855F5C" w:rsidP="009D0F9B">
            <w:pPr>
              <w:rPr>
                <w:rFonts w:asciiTheme="minorHAnsi" w:hAnsiTheme="minorHAnsi"/>
                <w:sz w:val="16"/>
                <w:szCs w:val="16"/>
                <w:lang w:val="en-GB"/>
              </w:rPr>
            </w:pPr>
          </w:p>
        </w:tc>
      </w:tr>
      <w:tr w:rsidR="00855F5C" w:rsidRPr="00131B44" w:rsidTr="009D0F9B">
        <w:trPr>
          <w:trHeight w:val="300"/>
        </w:trPr>
        <w:tc>
          <w:tcPr>
            <w:tcW w:w="250" w:type="dxa"/>
            <w:vMerge/>
            <w:tcBorders>
              <w:left w:val="double" w:sz="4" w:space="0" w:color="auto"/>
            </w:tcBorders>
          </w:tcPr>
          <w:p w:rsidR="00855F5C" w:rsidRPr="00131B44" w:rsidRDefault="00855F5C" w:rsidP="009D0F9B">
            <w:pPr>
              <w:rPr>
                <w:rFonts w:asciiTheme="minorHAnsi" w:hAnsiTheme="minorHAnsi"/>
                <w:sz w:val="16"/>
                <w:szCs w:val="16"/>
                <w:lang w:val="en-GB"/>
              </w:rPr>
            </w:pPr>
          </w:p>
        </w:tc>
        <w:tc>
          <w:tcPr>
            <w:tcW w:w="2552" w:type="dxa"/>
            <w:gridSpan w:val="2"/>
            <w:tcBorders>
              <w:top w:val="single" w:sz="4" w:space="0" w:color="auto"/>
              <w:bottom w:val="single" w:sz="4" w:space="0" w:color="auto"/>
            </w:tcBorders>
          </w:tcPr>
          <w:p w:rsidR="00855F5C" w:rsidRPr="00131B44" w:rsidRDefault="00855F5C" w:rsidP="009D0F9B">
            <w:pPr>
              <w:rPr>
                <w:rFonts w:asciiTheme="minorHAnsi" w:hAnsiTheme="minorHAnsi"/>
                <w:b/>
                <w:sz w:val="16"/>
                <w:szCs w:val="16"/>
                <w:lang w:val="en-GB"/>
              </w:rPr>
            </w:pPr>
          </w:p>
        </w:tc>
        <w:tc>
          <w:tcPr>
            <w:tcW w:w="6095" w:type="dxa"/>
            <w:gridSpan w:val="6"/>
            <w:tcBorders>
              <w:top w:val="single" w:sz="4" w:space="0" w:color="auto"/>
              <w:bottom w:val="single" w:sz="4" w:space="0" w:color="auto"/>
            </w:tcBorders>
          </w:tcPr>
          <w:p w:rsidR="00855F5C" w:rsidRPr="00131B44" w:rsidRDefault="00855F5C" w:rsidP="009D0F9B">
            <w:pPr>
              <w:rPr>
                <w:rFonts w:asciiTheme="minorHAnsi" w:hAnsiTheme="minorHAnsi"/>
                <w:b/>
                <w:sz w:val="16"/>
                <w:szCs w:val="16"/>
                <w:lang w:val="en-GB"/>
              </w:rPr>
            </w:pPr>
            <w:r w:rsidRPr="00131B44">
              <w:rPr>
                <w:rFonts w:asciiTheme="minorHAnsi" w:hAnsiTheme="minorHAnsi"/>
                <w:b/>
                <w:sz w:val="16"/>
                <w:szCs w:val="16"/>
                <w:lang w:val="en-GB"/>
              </w:rPr>
              <w:t>Single occurrence/complaint (date ____________________________)</w:t>
            </w:r>
          </w:p>
          <w:p w:rsidR="00855F5C" w:rsidRPr="00131B44" w:rsidRDefault="00855F5C" w:rsidP="009D0F9B">
            <w:pPr>
              <w:rPr>
                <w:rFonts w:asciiTheme="minorHAnsi" w:hAnsiTheme="minorHAnsi"/>
                <w:b/>
                <w:sz w:val="16"/>
                <w:szCs w:val="16"/>
                <w:lang w:val="en-GB"/>
              </w:rPr>
            </w:pPr>
            <w:r w:rsidRPr="00131B44">
              <w:rPr>
                <w:rFonts w:asciiTheme="minorHAnsi" w:hAnsiTheme="minorHAnsi"/>
                <w:b/>
                <w:sz w:val="16"/>
                <w:szCs w:val="16"/>
                <w:lang w:val="en-GB"/>
              </w:rPr>
              <w:t>Occurred more than once (provide the number: ______________________)</w:t>
            </w:r>
          </w:p>
          <w:p w:rsidR="00855F5C" w:rsidRPr="00131B44" w:rsidRDefault="00855F5C" w:rsidP="009D0F9B">
            <w:pPr>
              <w:rPr>
                <w:rFonts w:asciiTheme="minorHAnsi" w:hAnsiTheme="minorHAnsi"/>
                <w:b/>
                <w:sz w:val="16"/>
                <w:szCs w:val="16"/>
                <w:lang w:val="en-GB"/>
              </w:rPr>
            </w:pPr>
            <w:r w:rsidRPr="00131B44">
              <w:rPr>
                <w:rFonts w:asciiTheme="minorHAnsi" w:hAnsiTheme="minorHAnsi"/>
                <w:b/>
                <w:sz w:val="16"/>
                <w:szCs w:val="16"/>
                <w:lang w:val="en-GB"/>
              </w:rPr>
              <w:t>Pending (existing problem)</w:t>
            </w:r>
          </w:p>
        </w:tc>
        <w:tc>
          <w:tcPr>
            <w:tcW w:w="315" w:type="dxa"/>
            <w:vMerge/>
            <w:tcBorders>
              <w:right w:val="double" w:sz="4" w:space="0" w:color="auto"/>
            </w:tcBorders>
          </w:tcPr>
          <w:p w:rsidR="00855F5C" w:rsidRPr="00131B44" w:rsidRDefault="00855F5C" w:rsidP="009D0F9B">
            <w:pPr>
              <w:rPr>
                <w:rFonts w:asciiTheme="minorHAnsi" w:hAnsiTheme="minorHAnsi"/>
                <w:sz w:val="16"/>
                <w:szCs w:val="16"/>
                <w:lang w:val="en-GB"/>
              </w:rPr>
            </w:pPr>
          </w:p>
        </w:tc>
      </w:tr>
      <w:tr w:rsidR="00855F5C" w:rsidRPr="00131B44" w:rsidTr="009D0F9B">
        <w:trPr>
          <w:trHeight w:val="150"/>
        </w:trPr>
        <w:tc>
          <w:tcPr>
            <w:tcW w:w="250" w:type="dxa"/>
            <w:vMerge/>
            <w:tcBorders>
              <w:left w:val="double" w:sz="4" w:space="0" w:color="auto"/>
            </w:tcBorders>
          </w:tcPr>
          <w:p w:rsidR="00855F5C" w:rsidRPr="00131B44" w:rsidRDefault="00855F5C" w:rsidP="009D0F9B">
            <w:pPr>
              <w:rPr>
                <w:rFonts w:asciiTheme="minorHAnsi" w:hAnsiTheme="minorHAnsi"/>
                <w:sz w:val="16"/>
                <w:szCs w:val="16"/>
                <w:lang w:val="en-GB"/>
              </w:rPr>
            </w:pPr>
          </w:p>
        </w:tc>
        <w:tc>
          <w:tcPr>
            <w:tcW w:w="8647" w:type="dxa"/>
            <w:gridSpan w:val="8"/>
            <w:tcBorders>
              <w:top w:val="single" w:sz="4" w:space="0" w:color="auto"/>
              <w:bottom w:val="single" w:sz="4" w:space="0" w:color="auto"/>
            </w:tcBorders>
            <w:shd w:val="clear" w:color="auto" w:fill="A6A6A6"/>
          </w:tcPr>
          <w:p w:rsidR="00855F5C" w:rsidRPr="00131B44" w:rsidRDefault="00855F5C" w:rsidP="009D0F9B">
            <w:pPr>
              <w:rPr>
                <w:rFonts w:asciiTheme="minorHAnsi" w:hAnsiTheme="minorHAnsi"/>
                <w:b/>
                <w:sz w:val="16"/>
                <w:szCs w:val="16"/>
                <w:lang w:val="en-GB"/>
              </w:rPr>
            </w:pPr>
          </w:p>
        </w:tc>
        <w:tc>
          <w:tcPr>
            <w:tcW w:w="315" w:type="dxa"/>
            <w:vMerge/>
            <w:tcBorders>
              <w:right w:val="double" w:sz="4" w:space="0" w:color="auto"/>
            </w:tcBorders>
          </w:tcPr>
          <w:p w:rsidR="00855F5C" w:rsidRPr="00131B44" w:rsidRDefault="00855F5C" w:rsidP="009D0F9B">
            <w:pPr>
              <w:rPr>
                <w:rFonts w:asciiTheme="minorHAnsi" w:hAnsiTheme="minorHAnsi"/>
                <w:sz w:val="16"/>
                <w:szCs w:val="16"/>
                <w:lang w:val="en-GB"/>
              </w:rPr>
            </w:pPr>
          </w:p>
        </w:tc>
      </w:tr>
      <w:tr w:rsidR="00855F5C" w:rsidRPr="002674B0" w:rsidTr="009D0F9B">
        <w:trPr>
          <w:trHeight w:val="210"/>
        </w:trPr>
        <w:tc>
          <w:tcPr>
            <w:tcW w:w="250" w:type="dxa"/>
            <w:vMerge/>
            <w:tcBorders>
              <w:left w:val="double" w:sz="4" w:space="0" w:color="auto"/>
            </w:tcBorders>
          </w:tcPr>
          <w:p w:rsidR="00855F5C" w:rsidRPr="00131B44" w:rsidRDefault="00855F5C" w:rsidP="009D0F9B">
            <w:pPr>
              <w:rPr>
                <w:rFonts w:asciiTheme="minorHAnsi" w:hAnsiTheme="minorHAnsi"/>
                <w:sz w:val="16"/>
                <w:szCs w:val="16"/>
                <w:lang w:val="en-GB"/>
              </w:rPr>
            </w:pPr>
          </w:p>
        </w:tc>
        <w:tc>
          <w:tcPr>
            <w:tcW w:w="8647" w:type="dxa"/>
            <w:gridSpan w:val="8"/>
            <w:tcBorders>
              <w:top w:val="single" w:sz="4" w:space="0" w:color="auto"/>
              <w:bottom w:val="single" w:sz="4" w:space="0" w:color="auto"/>
            </w:tcBorders>
          </w:tcPr>
          <w:p w:rsidR="00855F5C" w:rsidRPr="00131B44" w:rsidRDefault="00855F5C" w:rsidP="009D0F9B">
            <w:pPr>
              <w:rPr>
                <w:rFonts w:asciiTheme="minorHAnsi" w:hAnsiTheme="minorHAnsi"/>
                <w:b/>
                <w:sz w:val="16"/>
                <w:szCs w:val="16"/>
                <w:lang w:val="en-GB"/>
              </w:rPr>
            </w:pPr>
            <w:r w:rsidRPr="00131B44">
              <w:rPr>
                <w:rFonts w:asciiTheme="minorHAnsi" w:hAnsiTheme="minorHAnsi"/>
                <w:b/>
                <w:sz w:val="16"/>
                <w:szCs w:val="16"/>
                <w:lang w:val="en-GB"/>
              </w:rPr>
              <w:t>According to the Applicant, what activities would ensure solving such a problem?</w:t>
            </w:r>
          </w:p>
        </w:tc>
        <w:tc>
          <w:tcPr>
            <w:tcW w:w="315" w:type="dxa"/>
            <w:vMerge/>
            <w:tcBorders>
              <w:right w:val="double" w:sz="4" w:space="0" w:color="auto"/>
            </w:tcBorders>
          </w:tcPr>
          <w:p w:rsidR="00855F5C" w:rsidRPr="00131B44" w:rsidRDefault="00855F5C" w:rsidP="009D0F9B">
            <w:pPr>
              <w:rPr>
                <w:rFonts w:asciiTheme="minorHAnsi" w:hAnsiTheme="minorHAnsi"/>
                <w:sz w:val="16"/>
                <w:szCs w:val="16"/>
                <w:lang w:val="en-GB"/>
              </w:rPr>
            </w:pPr>
          </w:p>
        </w:tc>
      </w:tr>
      <w:tr w:rsidR="00855F5C" w:rsidRPr="002674B0" w:rsidTr="009D0F9B">
        <w:trPr>
          <w:trHeight w:val="567"/>
        </w:trPr>
        <w:tc>
          <w:tcPr>
            <w:tcW w:w="250" w:type="dxa"/>
            <w:vMerge/>
            <w:tcBorders>
              <w:left w:val="double" w:sz="4" w:space="0" w:color="auto"/>
            </w:tcBorders>
          </w:tcPr>
          <w:p w:rsidR="00855F5C" w:rsidRPr="00131B44" w:rsidRDefault="00855F5C" w:rsidP="009D0F9B">
            <w:pPr>
              <w:rPr>
                <w:rFonts w:asciiTheme="minorHAnsi" w:hAnsiTheme="minorHAnsi"/>
                <w:sz w:val="16"/>
                <w:szCs w:val="16"/>
                <w:lang w:val="en-GB"/>
              </w:rPr>
            </w:pPr>
          </w:p>
        </w:tc>
        <w:tc>
          <w:tcPr>
            <w:tcW w:w="8647" w:type="dxa"/>
            <w:gridSpan w:val="8"/>
            <w:tcBorders>
              <w:top w:val="single" w:sz="4" w:space="0" w:color="auto"/>
              <w:bottom w:val="single" w:sz="4" w:space="0" w:color="auto"/>
            </w:tcBorders>
          </w:tcPr>
          <w:p w:rsidR="00855F5C" w:rsidRPr="00131B44" w:rsidRDefault="00855F5C" w:rsidP="009D0F9B">
            <w:pPr>
              <w:rPr>
                <w:rFonts w:asciiTheme="minorHAnsi" w:hAnsiTheme="minorHAnsi"/>
                <w:b/>
                <w:sz w:val="16"/>
                <w:szCs w:val="16"/>
                <w:lang w:val="en-GB"/>
              </w:rPr>
            </w:pPr>
          </w:p>
          <w:p w:rsidR="00855F5C" w:rsidRPr="00131B44" w:rsidRDefault="00855F5C" w:rsidP="009D0F9B">
            <w:pPr>
              <w:rPr>
                <w:rFonts w:asciiTheme="minorHAnsi" w:hAnsiTheme="minorHAnsi"/>
                <w:b/>
                <w:sz w:val="16"/>
                <w:szCs w:val="16"/>
                <w:lang w:val="en-GB"/>
              </w:rPr>
            </w:pPr>
          </w:p>
        </w:tc>
        <w:tc>
          <w:tcPr>
            <w:tcW w:w="315" w:type="dxa"/>
            <w:vMerge/>
            <w:tcBorders>
              <w:right w:val="double" w:sz="4" w:space="0" w:color="auto"/>
            </w:tcBorders>
          </w:tcPr>
          <w:p w:rsidR="00855F5C" w:rsidRPr="00131B44" w:rsidRDefault="00855F5C" w:rsidP="009D0F9B">
            <w:pPr>
              <w:rPr>
                <w:rFonts w:asciiTheme="minorHAnsi" w:hAnsiTheme="minorHAnsi"/>
                <w:sz w:val="16"/>
                <w:szCs w:val="16"/>
                <w:lang w:val="en-GB"/>
              </w:rPr>
            </w:pPr>
          </w:p>
        </w:tc>
      </w:tr>
      <w:tr w:rsidR="00855F5C" w:rsidRPr="00131B44" w:rsidTr="009D0F9B">
        <w:trPr>
          <w:trHeight w:val="213"/>
        </w:trPr>
        <w:tc>
          <w:tcPr>
            <w:tcW w:w="250" w:type="dxa"/>
            <w:vMerge/>
            <w:tcBorders>
              <w:left w:val="double" w:sz="4" w:space="0" w:color="auto"/>
            </w:tcBorders>
          </w:tcPr>
          <w:p w:rsidR="00855F5C" w:rsidRPr="00131B44" w:rsidRDefault="00855F5C" w:rsidP="009D0F9B">
            <w:pPr>
              <w:rPr>
                <w:rFonts w:asciiTheme="minorHAnsi" w:hAnsiTheme="minorHAnsi"/>
                <w:sz w:val="16"/>
                <w:szCs w:val="16"/>
                <w:lang w:val="en-GB"/>
              </w:rPr>
            </w:pPr>
          </w:p>
        </w:tc>
        <w:tc>
          <w:tcPr>
            <w:tcW w:w="8647" w:type="dxa"/>
            <w:gridSpan w:val="8"/>
            <w:tcBorders>
              <w:top w:val="single" w:sz="4" w:space="0" w:color="auto"/>
              <w:bottom w:val="nil"/>
            </w:tcBorders>
          </w:tcPr>
          <w:p w:rsidR="00855F5C" w:rsidRPr="00131B44" w:rsidRDefault="00855F5C" w:rsidP="009D0F9B">
            <w:pPr>
              <w:rPr>
                <w:rFonts w:asciiTheme="minorHAnsi" w:hAnsiTheme="minorHAnsi"/>
                <w:sz w:val="16"/>
                <w:szCs w:val="16"/>
                <w:lang w:val="en-GB"/>
              </w:rPr>
            </w:pPr>
            <w:r w:rsidRPr="00131B44">
              <w:rPr>
                <w:rFonts w:asciiTheme="minorHAnsi" w:hAnsiTheme="minorHAnsi"/>
                <w:sz w:val="16"/>
                <w:szCs w:val="16"/>
                <w:lang w:val="en-GB"/>
              </w:rPr>
              <w:t>Signature: __________________________________</w:t>
            </w:r>
          </w:p>
          <w:p w:rsidR="00855F5C" w:rsidRPr="00131B44" w:rsidRDefault="00855F5C" w:rsidP="009D0F9B">
            <w:pPr>
              <w:rPr>
                <w:rFonts w:asciiTheme="minorHAnsi" w:hAnsiTheme="minorHAnsi"/>
                <w:sz w:val="16"/>
                <w:szCs w:val="16"/>
                <w:lang w:val="en-GB"/>
              </w:rPr>
            </w:pPr>
            <w:r w:rsidRPr="00131B44">
              <w:rPr>
                <w:rFonts w:asciiTheme="minorHAnsi" w:hAnsiTheme="minorHAnsi"/>
                <w:sz w:val="16"/>
                <w:szCs w:val="16"/>
                <w:lang w:val="en-GB"/>
              </w:rPr>
              <w:t>Date: ____________________________________</w:t>
            </w:r>
          </w:p>
        </w:tc>
        <w:tc>
          <w:tcPr>
            <w:tcW w:w="315" w:type="dxa"/>
            <w:vMerge/>
            <w:tcBorders>
              <w:right w:val="double" w:sz="4" w:space="0" w:color="auto"/>
            </w:tcBorders>
          </w:tcPr>
          <w:p w:rsidR="00855F5C" w:rsidRPr="00131B44" w:rsidRDefault="00855F5C" w:rsidP="009D0F9B">
            <w:pPr>
              <w:rPr>
                <w:rFonts w:asciiTheme="minorHAnsi" w:hAnsiTheme="minorHAnsi"/>
                <w:sz w:val="16"/>
                <w:szCs w:val="16"/>
                <w:lang w:val="en-GB"/>
              </w:rPr>
            </w:pPr>
          </w:p>
        </w:tc>
      </w:tr>
      <w:tr w:rsidR="00855F5C" w:rsidRPr="00131B44" w:rsidTr="009D0F9B">
        <w:trPr>
          <w:trHeight w:val="263"/>
        </w:trPr>
        <w:tc>
          <w:tcPr>
            <w:tcW w:w="250" w:type="dxa"/>
            <w:vMerge/>
            <w:tcBorders>
              <w:left w:val="double" w:sz="4" w:space="0" w:color="auto"/>
            </w:tcBorders>
          </w:tcPr>
          <w:p w:rsidR="00855F5C" w:rsidRPr="00131B44" w:rsidRDefault="00855F5C" w:rsidP="009D0F9B">
            <w:pPr>
              <w:rPr>
                <w:rFonts w:asciiTheme="minorHAnsi" w:hAnsiTheme="minorHAnsi"/>
                <w:sz w:val="16"/>
                <w:szCs w:val="16"/>
                <w:lang w:val="en-GB"/>
              </w:rPr>
            </w:pPr>
          </w:p>
        </w:tc>
        <w:tc>
          <w:tcPr>
            <w:tcW w:w="2410" w:type="dxa"/>
            <w:tcBorders>
              <w:top w:val="nil"/>
              <w:bottom w:val="nil"/>
              <w:right w:val="nil"/>
            </w:tcBorders>
          </w:tcPr>
          <w:p w:rsidR="00855F5C" w:rsidRPr="00131B44" w:rsidRDefault="00855F5C" w:rsidP="009D0F9B">
            <w:pPr>
              <w:rPr>
                <w:rFonts w:asciiTheme="minorHAnsi" w:hAnsiTheme="minorHAnsi"/>
                <w:b/>
                <w:sz w:val="16"/>
                <w:szCs w:val="16"/>
                <w:lang w:val="en-GB"/>
              </w:rPr>
            </w:pPr>
            <w:r w:rsidRPr="00131B44">
              <w:rPr>
                <w:rFonts w:asciiTheme="minorHAnsi" w:hAnsiTheme="minorHAnsi"/>
                <w:b/>
                <w:sz w:val="16"/>
                <w:szCs w:val="16"/>
                <w:lang w:val="en-GB"/>
              </w:rPr>
              <w:t>Please submit this form to:</w:t>
            </w:r>
          </w:p>
        </w:tc>
        <w:tc>
          <w:tcPr>
            <w:tcW w:w="1984" w:type="dxa"/>
            <w:gridSpan w:val="3"/>
            <w:tcBorders>
              <w:top w:val="nil"/>
              <w:left w:val="nil"/>
              <w:bottom w:val="nil"/>
              <w:right w:val="nil"/>
            </w:tcBorders>
          </w:tcPr>
          <w:p w:rsidR="00855F5C" w:rsidRPr="00131B44" w:rsidRDefault="00855F5C" w:rsidP="009D0F9B">
            <w:pPr>
              <w:rPr>
                <w:rFonts w:asciiTheme="minorHAnsi" w:hAnsiTheme="minorHAnsi"/>
                <w:b/>
                <w:sz w:val="16"/>
                <w:szCs w:val="16"/>
                <w:lang w:val="en-GB"/>
              </w:rPr>
            </w:pPr>
            <w:r w:rsidRPr="00131B44">
              <w:rPr>
                <w:rFonts w:asciiTheme="minorHAnsi" w:hAnsiTheme="minorHAnsi"/>
                <w:b/>
                <w:sz w:val="16"/>
                <w:szCs w:val="16"/>
                <w:lang w:val="en-GB"/>
              </w:rPr>
              <w:t>[Surname]</w:t>
            </w:r>
          </w:p>
        </w:tc>
        <w:tc>
          <w:tcPr>
            <w:tcW w:w="2268" w:type="dxa"/>
            <w:gridSpan w:val="3"/>
            <w:tcBorders>
              <w:top w:val="nil"/>
              <w:left w:val="nil"/>
              <w:bottom w:val="nil"/>
              <w:right w:val="nil"/>
            </w:tcBorders>
          </w:tcPr>
          <w:p w:rsidR="00855F5C" w:rsidRPr="00131B44" w:rsidRDefault="00855F5C" w:rsidP="009D0F9B">
            <w:pPr>
              <w:rPr>
                <w:rFonts w:asciiTheme="minorHAnsi" w:hAnsiTheme="minorHAnsi"/>
                <w:b/>
                <w:sz w:val="16"/>
                <w:szCs w:val="16"/>
                <w:lang w:val="en-GB"/>
              </w:rPr>
            </w:pPr>
            <w:r w:rsidRPr="00131B44">
              <w:rPr>
                <w:rFonts w:asciiTheme="minorHAnsi" w:hAnsiTheme="minorHAnsi"/>
                <w:b/>
                <w:sz w:val="16"/>
                <w:szCs w:val="16"/>
                <w:lang w:val="en-GB"/>
              </w:rPr>
              <w:t>OHS Inspector</w:t>
            </w:r>
          </w:p>
        </w:tc>
        <w:tc>
          <w:tcPr>
            <w:tcW w:w="1985" w:type="dxa"/>
            <w:tcBorders>
              <w:top w:val="nil"/>
              <w:left w:val="nil"/>
              <w:bottom w:val="nil"/>
            </w:tcBorders>
          </w:tcPr>
          <w:p w:rsidR="00855F5C" w:rsidRPr="00131B44" w:rsidRDefault="00855F5C" w:rsidP="009D0F9B">
            <w:pPr>
              <w:rPr>
                <w:rFonts w:asciiTheme="minorHAnsi" w:hAnsiTheme="minorHAnsi"/>
                <w:b/>
                <w:sz w:val="16"/>
                <w:szCs w:val="16"/>
                <w:lang w:val="en-GB"/>
              </w:rPr>
            </w:pPr>
            <w:r w:rsidRPr="00131B44">
              <w:rPr>
                <w:rFonts w:asciiTheme="minorHAnsi" w:hAnsiTheme="minorHAnsi"/>
                <w:b/>
                <w:sz w:val="16"/>
                <w:szCs w:val="16"/>
                <w:lang w:val="en-GB"/>
              </w:rPr>
              <w:t>[Company name]</w:t>
            </w:r>
          </w:p>
        </w:tc>
        <w:tc>
          <w:tcPr>
            <w:tcW w:w="315" w:type="dxa"/>
            <w:vMerge/>
            <w:tcBorders>
              <w:right w:val="double" w:sz="4" w:space="0" w:color="auto"/>
            </w:tcBorders>
          </w:tcPr>
          <w:p w:rsidR="00855F5C" w:rsidRPr="00131B44" w:rsidRDefault="00855F5C" w:rsidP="009D0F9B">
            <w:pPr>
              <w:rPr>
                <w:rFonts w:asciiTheme="minorHAnsi" w:hAnsiTheme="minorHAnsi"/>
                <w:sz w:val="16"/>
                <w:szCs w:val="16"/>
                <w:lang w:val="en-GB"/>
              </w:rPr>
            </w:pPr>
          </w:p>
        </w:tc>
      </w:tr>
      <w:tr w:rsidR="00855F5C" w:rsidRPr="00131B44" w:rsidTr="009D0F9B">
        <w:trPr>
          <w:trHeight w:val="375"/>
        </w:trPr>
        <w:tc>
          <w:tcPr>
            <w:tcW w:w="250" w:type="dxa"/>
            <w:vMerge/>
            <w:tcBorders>
              <w:left w:val="double" w:sz="4" w:space="0" w:color="auto"/>
              <w:bottom w:val="nil"/>
            </w:tcBorders>
          </w:tcPr>
          <w:p w:rsidR="00855F5C" w:rsidRPr="00131B44" w:rsidRDefault="00855F5C" w:rsidP="009D0F9B">
            <w:pPr>
              <w:rPr>
                <w:rFonts w:asciiTheme="minorHAnsi" w:hAnsiTheme="minorHAnsi"/>
                <w:sz w:val="16"/>
                <w:szCs w:val="16"/>
                <w:lang w:val="en-GB"/>
              </w:rPr>
            </w:pPr>
          </w:p>
        </w:tc>
        <w:tc>
          <w:tcPr>
            <w:tcW w:w="2745" w:type="dxa"/>
            <w:gridSpan w:val="3"/>
            <w:tcBorders>
              <w:top w:val="nil"/>
              <w:right w:val="nil"/>
            </w:tcBorders>
          </w:tcPr>
          <w:p w:rsidR="00855F5C" w:rsidRPr="00131B44" w:rsidRDefault="00855F5C" w:rsidP="009D0F9B">
            <w:pPr>
              <w:rPr>
                <w:rFonts w:asciiTheme="minorHAnsi" w:hAnsiTheme="minorHAnsi"/>
                <w:b/>
                <w:sz w:val="16"/>
                <w:szCs w:val="16"/>
                <w:lang w:val="en-GB"/>
              </w:rPr>
            </w:pPr>
            <w:r w:rsidRPr="00131B44">
              <w:rPr>
                <w:rFonts w:asciiTheme="minorHAnsi" w:hAnsiTheme="minorHAnsi"/>
                <w:b/>
                <w:sz w:val="16"/>
                <w:szCs w:val="16"/>
                <w:lang w:val="en-GB"/>
              </w:rPr>
              <w:t>Address _____________________________</w:t>
            </w:r>
          </w:p>
        </w:tc>
        <w:tc>
          <w:tcPr>
            <w:tcW w:w="2500" w:type="dxa"/>
            <w:gridSpan w:val="3"/>
            <w:tcBorders>
              <w:top w:val="nil"/>
              <w:left w:val="nil"/>
              <w:right w:val="nil"/>
            </w:tcBorders>
          </w:tcPr>
          <w:p w:rsidR="00855F5C" w:rsidRPr="00131B44" w:rsidRDefault="00855F5C" w:rsidP="009D0F9B">
            <w:pPr>
              <w:rPr>
                <w:rFonts w:asciiTheme="minorHAnsi" w:hAnsiTheme="minorHAnsi"/>
                <w:b/>
                <w:sz w:val="16"/>
                <w:szCs w:val="16"/>
                <w:lang w:val="en-GB"/>
              </w:rPr>
            </w:pPr>
            <w:r w:rsidRPr="00131B44">
              <w:rPr>
                <w:rFonts w:asciiTheme="minorHAnsi" w:hAnsiTheme="minorHAnsi"/>
                <w:b/>
                <w:sz w:val="16"/>
                <w:szCs w:val="16"/>
                <w:lang w:val="en-GB"/>
              </w:rPr>
              <w:t>Phone: _____________________</w:t>
            </w:r>
          </w:p>
        </w:tc>
        <w:tc>
          <w:tcPr>
            <w:tcW w:w="3402" w:type="dxa"/>
            <w:gridSpan w:val="2"/>
            <w:tcBorders>
              <w:top w:val="nil"/>
              <w:left w:val="nil"/>
            </w:tcBorders>
          </w:tcPr>
          <w:p w:rsidR="00855F5C" w:rsidRPr="00131B44" w:rsidRDefault="00855F5C" w:rsidP="009D0F9B">
            <w:pPr>
              <w:rPr>
                <w:rFonts w:asciiTheme="minorHAnsi" w:hAnsiTheme="minorHAnsi"/>
                <w:b/>
                <w:sz w:val="16"/>
                <w:szCs w:val="16"/>
                <w:lang w:val="en-GB"/>
              </w:rPr>
            </w:pPr>
            <w:r w:rsidRPr="00131B44">
              <w:rPr>
                <w:rFonts w:asciiTheme="minorHAnsi" w:hAnsiTheme="minorHAnsi"/>
                <w:b/>
                <w:sz w:val="16"/>
                <w:szCs w:val="16"/>
                <w:lang w:val="en-GB"/>
              </w:rPr>
              <w:t>or E-mail: ___________________________</w:t>
            </w:r>
          </w:p>
        </w:tc>
        <w:tc>
          <w:tcPr>
            <w:tcW w:w="315" w:type="dxa"/>
            <w:vMerge/>
            <w:tcBorders>
              <w:right w:val="double" w:sz="4" w:space="0" w:color="auto"/>
            </w:tcBorders>
          </w:tcPr>
          <w:p w:rsidR="00855F5C" w:rsidRPr="00131B44" w:rsidRDefault="00855F5C" w:rsidP="009D0F9B">
            <w:pPr>
              <w:rPr>
                <w:rFonts w:asciiTheme="minorHAnsi" w:hAnsiTheme="minorHAnsi"/>
                <w:sz w:val="16"/>
                <w:szCs w:val="16"/>
                <w:lang w:val="en-GB"/>
              </w:rPr>
            </w:pPr>
          </w:p>
        </w:tc>
      </w:tr>
      <w:tr w:rsidR="00855F5C" w:rsidRPr="00131B44" w:rsidTr="009D0F9B">
        <w:trPr>
          <w:trHeight w:val="287"/>
        </w:trPr>
        <w:tc>
          <w:tcPr>
            <w:tcW w:w="8897" w:type="dxa"/>
            <w:gridSpan w:val="9"/>
            <w:tcBorders>
              <w:top w:val="nil"/>
              <w:left w:val="double" w:sz="4" w:space="0" w:color="auto"/>
              <w:bottom w:val="double" w:sz="4" w:space="0" w:color="auto"/>
              <w:right w:val="nil"/>
            </w:tcBorders>
          </w:tcPr>
          <w:p w:rsidR="00855F5C" w:rsidRPr="00131B44" w:rsidRDefault="00855F5C" w:rsidP="009D0F9B">
            <w:pPr>
              <w:rPr>
                <w:rFonts w:asciiTheme="minorHAnsi" w:hAnsiTheme="minorHAnsi"/>
                <w:sz w:val="16"/>
                <w:szCs w:val="16"/>
                <w:lang w:val="en-GB"/>
              </w:rPr>
            </w:pPr>
          </w:p>
        </w:tc>
        <w:tc>
          <w:tcPr>
            <w:tcW w:w="315" w:type="dxa"/>
            <w:vMerge/>
            <w:tcBorders>
              <w:left w:val="nil"/>
              <w:bottom w:val="double" w:sz="4" w:space="0" w:color="auto"/>
              <w:right w:val="double" w:sz="4" w:space="0" w:color="auto"/>
            </w:tcBorders>
          </w:tcPr>
          <w:p w:rsidR="00855F5C" w:rsidRPr="00131B44" w:rsidRDefault="00855F5C" w:rsidP="009D0F9B">
            <w:pPr>
              <w:rPr>
                <w:rFonts w:asciiTheme="minorHAnsi" w:hAnsiTheme="minorHAnsi"/>
                <w:sz w:val="16"/>
                <w:szCs w:val="16"/>
                <w:lang w:val="en-GB"/>
              </w:rPr>
            </w:pPr>
          </w:p>
        </w:tc>
      </w:tr>
    </w:tbl>
    <w:p w:rsidR="00855F5C" w:rsidRPr="00131B44" w:rsidRDefault="00855F5C" w:rsidP="00855F5C">
      <w:pPr>
        <w:pStyle w:val="Nagwek2"/>
        <w:rPr>
          <w:lang w:val="en-GB"/>
        </w:rPr>
      </w:pPr>
      <w:bookmarkStart w:id="171" w:name="_Toc469986930"/>
      <w:bookmarkStart w:id="172" w:name="_Toc441560416"/>
      <w:r w:rsidRPr="00131B44">
        <w:rPr>
          <w:lang w:val="en-GB"/>
        </w:rPr>
        <w:t xml:space="preserve">Table </w:t>
      </w:r>
      <w:r w:rsidR="00F4517A">
        <w:rPr>
          <w:lang w:val="en-GB"/>
        </w:rPr>
        <w:t xml:space="preserve">- </w:t>
      </w:r>
      <w:r w:rsidR="00F4517A" w:rsidRPr="00F4517A">
        <w:rPr>
          <w:lang w:val="en-GB"/>
        </w:rPr>
        <w:t>The list of properties</w:t>
      </w:r>
      <w:bookmarkEnd w:id="171"/>
      <w:bookmarkEnd w:id="172"/>
    </w:p>
    <w:p w:rsidR="00855F5C" w:rsidRPr="00131B44" w:rsidRDefault="00F4517A" w:rsidP="00855F5C">
      <w:pPr>
        <w:rPr>
          <w:lang w:val="en-GB"/>
        </w:rPr>
      </w:pPr>
      <w:r w:rsidRPr="00F4517A">
        <w:rPr>
          <w:lang w:val="en-GB"/>
        </w:rPr>
        <w:t xml:space="preserve">Appendix No </w:t>
      </w:r>
      <w:r>
        <w:rPr>
          <w:lang w:val="en-GB"/>
        </w:rPr>
        <w:t>1</w:t>
      </w:r>
      <w:r w:rsidRPr="00F4517A">
        <w:rPr>
          <w:lang w:val="en-GB"/>
        </w:rPr>
        <w:t xml:space="preserve"> </w:t>
      </w:r>
      <w:r>
        <w:rPr>
          <w:lang w:val="en-GB"/>
        </w:rPr>
        <w:t xml:space="preserve">- </w:t>
      </w:r>
      <w:r w:rsidR="00855F5C" w:rsidRPr="00131B44">
        <w:rPr>
          <w:lang w:val="en-GB"/>
        </w:rPr>
        <w:t xml:space="preserve">This table is attached in an electronic version on a CD. </w:t>
      </w:r>
      <w:r w:rsidRPr="00F4517A">
        <w:rPr>
          <w:lang w:val="en-GB"/>
        </w:rPr>
        <w:t>This appendix shall not be disclosed.</w:t>
      </w:r>
    </w:p>
    <w:p w:rsidR="00855F5C" w:rsidRPr="00131B44" w:rsidRDefault="007C6340" w:rsidP="00855F5C">
      <w:pPr>
        <w:pStyle w:val="Nagwek2"/>
        <w:rPr>
          <w:lang w:val="en-GB"/>
        </w:rPr>
      </w:pPr>
      <w:bookmarkStart w:id="173" w:name="_Toc441560417"/>
      <w:bookmarkStart w:id="174" w:name="_Toc469986931"/>
      <w:r>
        <w:rPr>
          <w:lang w:val="en-GB"/>
        </w:rPr>
        <w:t>P</w:t>
      </w:r>
      <w:r w:rsidR="00855F5C" w:rsidRPr="00131B44">
        <w:rPr>
          <w:lang w:val="en-GB"/>
        </w:rPr>
        <w:t>roperty acquisition schedule</w:t>
      </w:r>
      <w:bookmarkEnd w:id="173"/>
      <w:bookmarkEnd w:id="174"/>
    </w:p>
    <w:p w:rsidR="00855F5C" w:rsidRDefault="00F4517A" w:rsidP="00855F5C">
      <w:pPr>
        <w:rPr>
          <w:lang w:val="en-GB"/>
        </w:rPr>
      </w:pPr>
      <w:r w:rsidRPr="00F4517A">
        <w:rPr>
          <w:lang w:val="en-GB"/>
        </w:rPr>
        <w:t xml:space="preserve">Appendix No </w:t>
      </w:r>
      <w:r>
        <w:rPr>
          <w:lang w:val="en-GB"/>
        </w:rPr>
        <w:t>2</w:t>
      </w:r>
      <w:r w:rsidRPr="00F4517A">
        <w:rPr>
          <w:lang w:val="en-GB"/>
        </w:rPr>
        <w:t xml:space="preserve"> </w:t>
      </w:r>
      <w:r>
        <w:rPr>
          <w:lang w:val="en-GB"/>
        </w:rPr>
        <w:t xml:space="preserve">- </w:t>
      </w:r>
      <w:r w:rsidR="00855F5C" w:rsidRPr="00131B44">
        <w:rPr>
          <w:lang w:val="en-GB"/>
        </w:rPr>
        <w:t>This schedule is attached in an electronic version on a CD.</w:t>
      </w:r>
    </w:p>
    <w:p w:rsidR="00F4517A" w:rsidRPr="00131B44" w:rsidRDefault="00F4517A" w:rsidP="00F4517A">
      <w:pPr>
        <w:pStyle w:val="Nagwek2"/>
        <w:rPr>
          <w:lang w:val="en-GB"/>
        </w:rPr>
      </w:pPr>
      <w:bookmarkStart w:id="175" w:name="_Toc469986932"/>
      <w:r w:rsidRPr="00131B44">
        <w:rPr>
          <w:lang w:val="en-GB"/>
        </w:rPr>
        <w:t xml:space="preserve">Table </w:t>
      </w:r>
      <w:r w:rsidRPr="00810C45">
        <w:rPr>
          <w:lang w:val="en-GB"/>
        </w:rPr>
        <w:t xml:space="preserve">of monitoring a </w:t>
      </w:r>
      <w:r>
        <w:rPr>
          <w:lang w:val="en-GB"/>
        </w:rPr>
        <w:t>property</w:t>
      </w:r>
      <w:r w:rsidRPr="00810C45">
        <w:rPr>
          <w:lang w:val="en-GB"/>
        </w:rPr>
        <w:t xml:space="preserve"> acquisition</w:t>
      </w:r>
      <w:bookmarkEnd w:id="175"/>
    </w:p>
    <w:p w:rsidR="00F4517A" w:rsidRPr="00131B44" w:rsidRDefault="00F4517A" w:rsidP="00F4517A">
      <w:pPr>
        <w:rPr>
          <w:lang w:val="en-GB"/>
        </w:rPr>
      </w:pPr>
      <w:r w:rsidRPr="00F4517A">
        <w:rPr>
          <w:lang w:val="en-GB"/>
        </w:rPr>
        <w:t xml:space="preserve">Appendix No </w:t>
      </w:r>
      <w:r>
        <w:rPr>
          <w:lang w:val="en-GB"/>
        </w:rPr>
        <w:t>3</w:t>
      </w:r>
      <w:r w:rsidRPr="00F4517A">
        <w:rPr>
          <w:lang w:val="en-GB"/>
        </w:rPr>
        <w:t xml:space="preserve"> </w:t>
      </w:r>
      <w:r>
        <w:rPr>
          <w:lang w:val="en-GB"/>
        </w:rPr>
        <w:t xml:space="preserve">- </w:t>
      </w:r>
      <w:r w:rsidRPr="00131B44">
        <w:rPr>
          <w:lang w:val="en-GB"/>
        </w:rPr>
        <w:t xml:space="preserve">This table is attached in an electronic version on a CD. </w:t>
      </w:r>
    </w:p>
    <w:p w:rsidR="00855F5C" w:rsidRPr="00131B44" w:rsidRDefault="00855F5C" w:rsidP="00855F5C">
      <w:pPr>
        <w:pStyle w:val="Nagwek2"/>
        <w:rPr>
          <w:lang w:val="en-GB"/>
        </w:rPr>
      </w:pPr>
      <w:bookmarkStart w:id="176" w:name="_Toc469986933"/>
      <w:bookmarkStart w:id="177" w:name="_Toc441560419"/>
      <w:bookmarkStart w:id="178" w:name="_Toc469986934"/>
      <w:bookmarkEnd w:id="176"/>
      <w:r w:rsidRPr="00131B44">
        <w:rPr>
          <w:lang w:val="en-GB"/>
        </w:rPr>
        <w:t xml:space="preserve">Maps with demarcation </w:t>
      </w:r>
      <w:r w:rsidR="00977AE3" w:rsidRPr="00131B44">
        <w:rPr>
          <w:lang w:val="en-GB"/>
        </w:rPr>
        <w:t>lines on the investment area (7</w:t>
      </w:r>
      <w:r w:rsidRPr="00131B44">
        <w:rPr>
          <w:lang w:val="en-GB"/>
        </w:rPr>
        <w:t xml:space="preserve"> sheets)</w:t>
      </w:r>
      <w:bookmarkEnd w:id="177"/>
      <w:bookmarkEnd w:id="178"/>
    </w:p>
    <w:p w:rsidR="00855F5C" w:rsidRDefault="00F4517A" w:rsidP="00855F5C">
      <w:pPr>
        <w:rPr>
          <w:lang w:val="en-GB"/>
        </w:rPr>
      </w:pPr>
      <w:r w:rsidRPr="00F4517A">
        <w:rPr>
          <w:lang w:val="en-GB"/>
        </w:rPr>
        <w:t xml:space="preserve">Appendix No </w:t>
      </w:r>
      <w:r>
        <w:rPr>
          <w:lang w:val="en-GB"/>
        </w:rPr>
        <w:t>4</w:t>
      </w:r>
      <w:r w:rsidRPr="00F4517A">
        <w:rPr>
          <w:lang w:val="en-GB"/>
        </w:rPr>
        <w:t xml:space="preserve"> </w:t>
      </w:r>
      <w:r>
        <w:rPr>
          <w:lang w:val="en-GB"/>
        </w:rPr>
        <w:t xml:space="preserve">- </w:t>
      </w:r>
      <w:r w:rsidR="00855F5C" w:rsidRPr="00131B44">
        <w:rPr>
          <w:lang w:val="en-GB"/>
        </w:rPr>
        <w:t xml:space="preserve">The said maps are attached in an electronic version on a CD. </w:t>
      </w:r>
    </w:p>
    <w:p w:rsidR="00F4517A" w:rsidRPr="00131B44" w:rsidRDefault="00F4517A" w:rsidP="00F4517A">
      <w:pPr>
        <w:pStyle w:val="Nagwek2"/>
        <w:rPr>
          <w:lang w:val="en-GB"/>
        </w:rPr>
      </w:pPr>
      <w:bookmarkStart w:id="179" w:name="_Toc469986935"/>
      <w:r w:rsidRPr="00F4517A">
        <w:rPr>
          <w:lang w:val="en-GB"/>
        </w:rPr>
        <w:t>Drawing – Location of Task</w:t>
      </w:r>
      <w:bookmarkEnd w:id="179"/>
    </w:p>
    <w:p w:rsidR="00F4517A" w:rsidRDefault="00F4517A" w:rsidP="00F4517A">
      <w:pPr>
        <w:rPr>
          <w:lang w:val="en-GB"/>
        </w:rPr>
      </w:pPr>
      <w:r w:rsidRPr="00F4517A">
        <w:rPr>
          <w:lang w:val="en-GB"/>
        </w:rPr>
        <w:t>Appendix No 5 - Attached in an electronic version on a CD.</w:t>
      </w:r>
      <w:r w:rsidRPr="00131B44">
        <w:rPr>
          <w:lang w:val="en-GB"/>
        </w:rPr>
        <w:t xml:space="preserve"> </w:t>
      </w:r>
    </w:p>
    <w:p w:rsidR="00404827" w:rsidRPr="00131B44" w:rsidRDefault="00F4517A" w:rsidP="00404827">
      <w:pPr>
        <w:pStyle w:val="Nagwek2"/>
        <w:rPr>
          <w:lang w:val="en-GB"/>
        </w:rPr>
      </w:pPr>
      <w:bookmarkStart w:id="180" w:name="_Toc469986936"/>
      <w:bookmarkStart w:id="181" w:name="_Toc469986937"/>
      <w:bookmarkEnd w:id="180"/>
      <w:r w:rsidRPr="00F4517A">
        <w:rPr>
          <w:lang w:val="en-GB"/>
        </w:rPr>
        <w:t>Report on the public disclosure</w:t>
      </w:r>
      <w:bookmarkEnd w:id="181"/>
    </w:p>
    <w:p w:rsidR="00404827" w:rsidRPr="00001464" w:rsidRDefault="00F4517A" w:rsidP="00F4517A">
      <w:pPr>
        <w:rPr>
          <w:lang w:val="en-GB"/>
        </w:rPr>
      </w:pPr>
      <w:r>
        <w:rPr>
          <w:lang w:val="en-GB"/>
        </w:rPr>
        <w:t>Appendix No 6 – This report</w:t>
      </w:r>
      <w:r w:rsidRPr="00F4517A">
        <w:rPr>
          <w:lang w:val="en-GB"/>
        </w:rPr>
        <w:t xml:space="preserve"> </w:t>
      </w:r>
      <w:r w:rsidRPr="00131B44">
        <w:rPr>
          <w:lang w:val="en-GB"/>
        </w:rPr>
        <w:t>is attached in</w:t>
      </w:r>
      <w:r>
        <w:rPr>
          <w:lang w:val="en-GB"/>
        </w:rPr>
        <w:t xml:space="preserve"> an electronic version on a CD. </w:t>
      </w:r>
      <w:r w:rsidRPr="00F4517A">
        <w:rPr>
          <w:lang w:val="en-GB"/>
        </w:rPr>
        <w:t>This appendix shall not be disclosed.</w:t>
      </w:r>
    </w:p>
    <w:p w:rsidR="00404827" w:rsidRPr="00001464" w:rsidRDefault="00404827" w:rsidP="00855F5C">
      <w:pPr>
        <w:rPr>
          <w:lang w:val="en-GB"/>
        </w:rPr>
      </w:pPr>
    </w:p>
    <w:p w:rsidR="006D3CCE" w:rsidRPr="00001464" w:rsidRDefault="006D3CCE" w:rsidP="006D3CCE">
      <w:pPr>
        <w:rPr>
          <w:lang w:val="en-GB"/>
        </w:rPr>
      </w:pPr>
    </w:p>
    <w:sectPr w:rsidR="006D3CCE" w:rsidRPr="00001464" w:rsidSect="003817BF">
      <w:pgSz w:w="11906" w:h="16838"/>
      <w:pgMar w:top="1417" w:right="1417" w:bottom="1417"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4485F" w:rsidRDefault="0044485F" w:rsidP="0032035F">
      <w:pPr>
        <w:spacing w:before="0" w:line="240" w:lineRule="auto"/>
      </w:pPr>
      <w:r>
        <w:separator/>
      </w:r>
    </w:p>
  </w:endnote>
  <w:endnote w:type="continuationSeparator" w:id="0">
    <w:p w:rsidR="0044485F" w:rsidRDefault="0044485F" w:rsidP="0032035F">
      <w:pPr>
        <w:spacing w:before="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09905708"/>
      <w:docPartObj>
        <w:docPartGallery w:val="Page Numbers (Bottom of Page)"/>
        <w:docPartUnique/>
      </w:docPartObj>
    </w:sdtPr>
    <w:sdtContent>
      <w:p w:rsidR="002F32BA" w:rsidRDefault="00FD7CFA">
        <w:pPr>
          <w:pStyle w:val="Stopka"/>
          <w:jc w:val="right"/>
        </w:pPr>
        <w:fldSimple w:instr="PAGE   \* MERGEFORMAT">
          <w:r w:rsidR="0054123D">
            <w:rPr>
              <w:noProof/>
            </w:rPr>
            <w:t>72</w:t>
          </w:r>
        </w:fldSimple>
      </w:p>
    </w:sdtContent>
  </w:sdt>
  <w:p w:rsidR="002F32BA" w:rsidRDefault="002F32BA">
    <w:pPr>
      <w:pStyle w:val="Stopk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F32BA" w:rsidRDefault="002F32BA">
    <w:pPr>
      <w:pStyle w:val="Stopka"/>
      <w:jc w:val="right"/>
    </w:pPr>
  </w:p>
  <w:p w:rsidR="002F32BA" w:rsidRDefault="002F32BA">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4485F" w:rsidRDefault="0044485F" w:rsidP="0032035F">
      <w:pPr>
        <w:spacing w:before="0" w:line="240" w:lineRule="auto"/>
      </w:pPr>
      <w:r>
        <w:separator/>
      </w:r>
    </w:p>
  </w:footnote>
  <w:footnote w:type="continuationSeparator" w:id="0">
    <w:p w:rsidR="0044485F" w:rsidRDefault="0044485F" w:rsidP="0032035F">
      <w:pPr>
        <w:spacing w:before="0" w:line="240" w:lineRule="auto"/>
      </w:pPr>
      <w:r>
        <w:continuationSeparator/>
      </w:r>
    </w:p>
  </w:footnote>
  <w:footnote w:id="1">
    <w:p w:rsidR="002F32BA" w:rsidRDefault="002F32BA">
      <w:pPr>
        <w:pStyle w:val="Tekstprzypisudolnego"/>
      </w:pPr>
      <w:r>
        <w:rPr>
          <w:rStyle w:val="Odwoanieprzypisudolnego"/>
        </w:rPr>
        <w:footnoteRef/>
      </w:r>
      <w:r>
        <w:t xml:space="preserve"> </w:t>
      </w:r>
      <w:r w:rsidRPr="00E1070A">
        <w:t>Polskie Koleje Państwowe S.A. (Polish National Railways) - sole-shareholder company of the State Treasury, whose sole shareholder is the State Treasury (currently represented by the Ministry of Infrastructure and Development)</w:t>
      </w:r>
    </w:p>
  </w:footnote>
  <w:footnote w:id="2">
    <w:p w:rsidR="002F32BA" w:rsidRPr="00505073" w:rsidRDefault="002F32BA">
      <w:pPr>
        <w:pStyle w:val="Tekstprzypisudolnego"/>
        <w:rPr>
          <w:lang w:val="en-GB"/>
        </w:rPr>
      </w:pPr>
      <w:r>
        <w:rPr>
          <w:rStyle w:val="Odwoanieprzypisudolnego"/>
        </w:rPr>
        <w:footnoteRef/>
      </w:r>
      <w:r w:rsidRPr="003E2EE0">
        <w:rPr>
          <w:lang w:val="en-US"/>
        </w:rPr>
        <w:t xml:space="preserve"> </w:t>
      </w:r>
      <w:r w:rsidRPr="00765F60">
        <w:rPr>
          <w:lang w:val="en-GB"/>
        </w:rPr>
        <w:t>Attachment is not to be made public due to protection of personal data.</w:t>
      </w:r>
    </w:p>
  </w:footnote>
  <w:footnote w:id="3">
    <w:p w:rsidR="002F32BA" w:rsidRDefault="002F32BA">
      <w:pPr>
        <w:pStyle w:val="Tekstprzypisudolnego"/>
      </w:pPr>
      <w:r>
        <w:rPr>
          <w:rStyle w:val="Odwoanieprzypisudolnego"/>
        </w:rPr>
        <w:footnoteRef/>
      </w:r>
      <w:r>
        <w:t xml:space="preserve"> </w:t>
      </w:r>
      <w:r w:rsidRPr="00597C1E">
        <w:t>161 properties mentioned above, also include the ones that are within the property resources of the State Treasury.</w:t>
      </w:r>
    </w:p>
  </w:footnote>
  <w:footnote w:id="4">
    <w:p w:rsidR="002F32BA" w:rsidRPr="002674B0" w:rsidRDefault="002F32BA">
      <w:pPr>
        <w:pStyle w:val="Tekstprzypisudolnego"/>
        <w:rPr>
          <w:lang w:val="en-US"/>
        </w:rPr>
      </w:pPr>
      <w:r>
        <w:rPr>
          <w:rStyle w:val="Odwoanieprzypisudolnego"/>
        </w:rPr>
        <w:footnoteRef/>
      </w:r>
      <w:r w:rsidRPr="002674B0">
        <w:rPr>
          <w:lang w:val="en-US"/>
        </w:rPr>
        <w:t xml:space="preserve"> 232 properties mentioned above, also include the ones that are within the property resources of the </w:t>
      </w:r>
      <w:r w:rsidRPr="00DF32F7">
        <w:rPr>
          <w:lang w:val="en-US"/>
        </w:rPr>
        <w:t>Świętokrzyskie Province</w:t>
      </w:r>
      <w:r>
        <w:rPr>
          <w:lang w:val="en-US"/>
        </w:rPr>
        <w:t xml:space="preserve"> or </w:t>
      </w:r>
      <w:r w:rsidRPr="002674B0">
        <w:rPr>
          <w:lang w:val="en-US"/>
        </w:rPr>
        <w:t>State Treasury.</w:t>
      </w:r>
    </w:p>
  </w:footnote>
  <w:footnote w:id="5">
    <w:p w:rsidR="002F32BA" w:rsidRPr="00FD7515" w:rsidRDefault="002F32BA">
      <w:pPr>
        <w:pStyle w:val="Tekstprzypisudolnego"/>
        <w:rPr>
          <w:lang w:val="en-US"/>
        </w:rPr>
      </w:pPr>
      <w:r>
        <w:rPr>
          <w:rStyle w:val="Odwoanieprzypisudolnego"/>
        </w:rPr>
        <w:footnoteRef/>
      </w:r>
      <w:r w:rsidRPr="003E2EE0">
        <w:rPr>
          <w:lang w:val="en-US"/>
        </w:rPr>
        <w:t xml:space="preserve"> The wording od the chapter is compliant with RAP</w:t>
      </w:r>
    </w:p>
  </w:footnote>
  <w:footnote w:id="6">
    <w:p w:rsidR="002F32BA" w:rsidRPr="002674B0" w:rsidRDefault="002F32BA">
      <w:pPr>
        <w:pStyle w:val="Tekstprzypisudolnego"/>
        <w:rPr>
          <w:lang w:val="en-US"/>
        </w:rPr>
      </w:pPr>
      <w:r>
        <w:rPr>
          <w:rStyle w:val="Odwoanieprzypisudolnego"/>
        </w:rPr>
        <w:footnoteRef/>
      </w:r>
      <w:r w:rsidRPr="002674B0">
        <w:rPr>
          <w:lang w:val="en-US"/>
        </w:rPr>
        <w:t xml:space="preserve"> Temporary occupation understood as rent and return in good condition.</w:t>
      </w:r>
    </w:p>
  </w:footnote>
  <w:footnote w:id="7">
    <w:p w:rsidR="002F32BA" w:rsidRPr="00FD7515" w:rsidRDefault="002F32BA">
      <w:pPr>
        <w:pStyle w:val="Tekstprzypisudolnego"/>
        <w:rPr>
          <w:lang w:val="en-US"/>
        </w:rPr>
      </w:pPr>
      <w:r>
        <w:rPr>
          <w:rStyle w:val="Odwoanieprzypisudolnego"/>
        </w:rPr>
        <w:footnoteRef/>
      </w:r>
      <w:r w:rsidRPr="003E2EE0">
        <w:rPr>
          <w:lang w:val="en-US"/>
        </w:rPr>
        <w:t xml:space="preserve"> The chapter is compliant with LARPF</w:t>
      </w:r>
    </w:p>
  </w:footnote>
  <w:footnote w:id="8">
    <w:p w:rsidR="002F32BA" w:rsidRPr="00FD7515" w:rsidRDefault="002F32BA">
      <w:pPr>
        <w:pStyle w:val="Tekstprzypisudolnego"/>
        <w:rPr>
          <w:lang w:val="en-US"/>
        </w:rPr>
      </w:pPr>
      <w:r>
        <w:rPr>
          <w:rStyle w:val="Odwoanieprzypisudolnego"/>
        </w:rPr>
        <w:footnoteRef/>
      </w:r>
      <w:r w:rsidRPr="003E2EE0">
        <w:rPr>
          <w:lang w:val="en-US"/>
        </w:rPr>
        <w:t xml:space="preserve"> The table provided herein is compliant with LARPF</w:t>
      </w:r>
    </w:p>
  </w:footnote>
  <w:footnote w:id="9">
    <w:p w:rsidR="002F32BA" w:rsidRPr="002674B0" w:rsidRDefault="002F32BA">
      <w:pPr>
        <w:pStyle w:val="Tekstprzypisudolnego"/>
        <w:rPr>
          <w:lang w:val="en-US"/>
        </w:rPr>
      </w:pPr>
      <w:r>
        <w:rPr>
          <w:rStyle w:val="Odwoanieprzypisudolnego"/>
        </w:rPr>
        <w:footnoteRef/>
      </w:r>
      <w:r w:rsidRPr="002674B0">
        <w:rPr>
          <w:lang w:val="en-US"/>
        </w:rPr>
        <w:t xml:space="preserve"> </w:t>
      </w:r>
      <w:r w:rsidRPr="003E2EE0">
        <w:rPr>
          <w:lang w:val="en-US"/>
        </w:rPr>
        <w:t>Here understood as revenues.</w:t>
      </w:r>
    </w:p>
  </w:footnote>
  <w:footnote w:id="10">
    <w:p w:rsidR="002F32BA" w:rsidRPr="00661783" w:rsidRDefault="002F32BA">
      <w:pPr>
        <w:pStyle w:val="Tekstprzypisudolnego"/>
        <w:rPr>
          <w:lang w:val="en-GB"/>
        </w:rPr>
      </w:pPr>
      <w:r>
        <w:rPr>
          <w:rStyle w:val="Odwoanieprzypisudolnego"/>
        </w:rPr>
        <w:footnoteRef/>
      </w:r>
      <w:r w:rsidRPr="003E2EE0">
        <w:rPr>
          <w:lang w:val="en-US"/>
        </w:rPr>
        <w:t xml:space="preserve"> </w:t>
      </w:r>
      <w:r w:rsidRPr="003E2EE0">
        <w:rPr>
          <w:lang w:val="en-GB"/>
        </w:rPr>
        <w:t xml:space="preserve">In this case it is understood as property appraiser </w:t>
      </w:r>
    </w:p>
  </w:footnote>
  <w:footnote w:id="11">
    <w:p w:rsidR="002F32BA" w:rsidRPr="00661783" w:rsidRDefault="002F32BA">
      <w:pPr>
        <w:pStyle w:val="Tekstprzypisudolnego"/>
        <w:rPr>
          <w:lang w:val="en-GB"/>
        </w:rPr>
      </w:pPr>
      <w:r w:rsidRPr="003E2EE0">
        <w:rPr>
          <w:rStyle w:val="Odwoanieprzypisudolnego"/>
          <w:lang w:val="en-GB"/>
        </w:rPr>
        <w:footnoteRef/>
      </w:r>
      <w:r w:rsidRPr="003E2EE0">
        <w:rPr>
          <w:lang w:val="en-GB"/>
        </w:rPr>
        <w:t xml:space="preserve"> The expropriated person</w:t>
      </w:r>
      <w:r w:rsidRPr="00661783">
        <w:rPr>
          <w:lang w:val="en-GB"/>
        </w:rPr>
        <w:t xml:space="preserve"> shall have enough time to get familiarised </w:t>
      </w:r>
      <w:r w:rsidRPr="003E2EE0">
        <w:rPr>
          <w:lang w:val="en-GB"/>
        </w:rPr>
        <w:t xml:space="preserve">with the extract from the </w:t>
      </w:r>
      <w:r w:rsidRPr="00661783">
        <w:rPr>
          <w:lang w:val="en-GB"/>
        </w:rPr>
        <w:t>appraisal</w:t>
      </w:r>
      <w:r w:rsidRPr="003E2EE0">
        <w:rPr>
          <w:lang w:val="en-GB"/>
        </w:rPr>
        <w:t xml:space="preserve"> report prepared by the </w:t>
      </w:r>
      <w:r w:rsidRPr="00661783">
        <w:rPr>
          <w:lang w:val="en-GB"/>
        </w:rPr>
        <w:t>property</w:t>
      </w:r>
      <w:r w:rsidRPr="003E2EE0">
        <w:rPr>
          <w:lang w:val="en-GB"/>
        </w:rPr>
        <w:t xml:space="preserve"> </w:t>
      </w:r>
      <w:r w:rsidRPr="00661783">
        <w:rPr>
          <w:lang w:val="en-GB"/>
        </w:rPr>
        <w:t>appraiser</w:t>
      </w:r>
    </w:p>
  </w:footnote>
  <w:footnote w:id="12">
    <w:p w:rsidR="002F32BA" w:rsidRPr="00FD7515" w:rsidRDefault="002F32BA">
      <w:pPr>
        <w:pStyle w:val="Tekstprzypisudolnego"/>
        <w:rPr>
          <w:lang w:val="en-US"/>
        </w:rPr>
      </w:pPr>
      <w:r>
        <w:rPr>
          <w:rStyle w:val="Odwoanieprzypisudolnego"/>
        </w:rPr>
        <w:footnoteRef/>
      </w:r>
      <w:r w:rsidRPr="003E2EE0">
        <w:rPr>
          <w:lang w:val="en-US"/>
        </w:rPr>
        <w:t xml:space="preserve"> The content of the chapter is compliant with LARPF</w:t>
      </w:r>
    </w:p>
  </w:footnote>
  <w:footnote w:id="13">
    <w:p w:rsidR="002F32BA" w:rsidRPr="00FD7515" w:rsidRDefault="002F32BA">
      <w:pPr>
        <w:pStyle w:val="Tekstprzypisudolnego"/>
        <w:rPr>
          <w:lang w:val="en-US"/>
        </w:rPr>
      </w:pPr>
      <w:r>
        <w:rPr>
          <w:rStyle w:val="Odwoanieprzypisudolnego"/>
        </w:rPr>
        <w:footnoteRef/>
      </w:r>
      <w:r w:rsidRPr="003E2EE0">
        <w:rPr>
          <w:lang w:val="en-US"/>
        </w:rPr>
        <w:t xml:space="preserve"> The content of the chapter is compliant with LARPF</w:t>
      </w:r>
    </w:p>
  </w:footnote>
  <w:footnote w:id="14">
    <w:p w:rsidR="002F32BA" w:rsidRPr="00FD7515" w:rsidRDefault="002F32BA">
      <w:pPr>
        <w:pStyle w:val="Tekstprzypisudolnego"/>
        <w:rPr>
          <w:lang w:val="en-US"/>
        </w:rPr>
      </w:pPr>
      <w:r>
        <w:rPr>
          <w:rStyle w:val="Odwoanieprzypisudolnego"/>
        </w:rPr>
        <w:footnoteRef/>
      </w:r>
      <w:r w:rsidRPr="003E2EE0">
        <w:rPr>
          <w:lang w:val="en-US"/>
        </w:rPr>
        <w:t xml:space="preserve"> The content of the chapter is compliant with LARPF</w:t>
      </w:r>
    </w:p>
  </w:footnote>
  <w:footnote w:id="15">
    <w:p w:rsidR="002F32BA" w:rsidRPr="00FD7515" w:rsidRDefault="002F32BA">
      <w:pPr>
        <w:pStyle w:val="Tekstprzypisudolnego"/>
        <w:rPr>
          <w:lang w:val="en-US"/>
        </w:rPr>
      </w:pPr>
      <w:r>
        <w:rPr>
          <w:rStyle w:val="Odwoanieprzypisudolnego"/>
        </w:rPr>
        <w:footnoteRef/>
      </w:r>
      <w:r w:rsidRPr="003E2EE0">
        <w:rPr>
          <w:lang w:val="en-US"/>
        </w:rPr>
        <w:t xml:space="preserve"> The content of the chapter is compliant with LARPF</w:t>
      </w:r>
    </w:p>
  </w:footnote>
  <w:footnote w:id="16">
    <w:p w:rsidR="002F32BA" w:rsidRPr="00FD7515" w:rsidRDefault="002F32BA">
      <w:pPr>
        <w:pStyle w:val="Tekstprzypisudolnego"/>
        <w:rPr>
          <w:lang w:val="en-US"/>
        </w:rPr>
      </w:pPr>
      <w:r>
        <w:rPr>
          <w:rStyle w:val="Odwoanieprzypisudolnego"/>
        </w:rPr>
        <w:footnoteRef/>
      </w:r>
      <w:r w:rsidRPr="003E2EE0">
        <w:rPr>
          <w:lang w:val="en-US"/>
        </w:rPr>
        <w:t xml:space="preserve"> The chapter is compliant with LARPF</w:t>
      </w:r>
    </w:p>
  </w:footnote>
  <w:footnote w:id="17">
    <w:p w:rsidR="002F32BA" w:rsidRPr="00FD7515" w:rsidRDefault="002F32BA">
      <w:pPr>
        <w:pStyle w:val="Tekstprzypisudolnego"/>
        <w:rPr>
          <w:lang w:val="en-US"/>
        </w:rPr>
      </w:pPr>
      <w:r>
        <w:rPr>
          <w:rStyle w:val="Odwoanieprzypisudolnego"/>
        </w:rPr>
        <w:footnoteRef/>
      </w:r>
      <w:r w:rsidRPr="003E2EE0">
        <w:rPr>
          <w:lang w:val="en-US"/>
        </w:rPr>
        <w:t xml:space="preserve"> In this case understood as revenues</w:t>
      </w:r>
    </w:p>
  </w:footnote>
  <w:footnote w:id="18">
    <w:p w:rsidR="002F32BA" w:rsidRPr="00FD7515" w:rsidRDefault="002F32BA">
      <w:pPr>
        <w:pStyle w:val="Tekstprzypisudolnego"/>
        <w:rPr>
          <w:lang w:val="en-US"/>
        </w:rPr>
      </w:pPr>
      <w:r>
        <w:rPr>
          <w:rStyle w:val="Odwoanieprzypisudolnego"/>
        </w:rPr>
        <w:footnoteRef/>
      </w:r>
      <w:r w:rsidRPr="003E2EE0">
        <w:rPr>
          <w:lang w:val="en-US"/>
        </w:rPr>
        <w:t xml:space="preserve"> The chapter is compliant with LARPF</w:t>
      </w:r>
    </w:p>
  </w:footnote>
  <w:footnote w:id="19">
    <w:p w:rsidR="002F32BA" w:rsidRPr="002674B0" w:rsidRDefault="002F32BA">
      <w:pPr>
        <w:pStyle w:val="Tekstprzypisudolnego"/>
        <w:rPr>
          <w:lang w:val="en-US"/>
        </w:rPr>
      </w:pPr>
      <w:r>
        <w:rPr>
          <w:rStyle w:val="Odwoanieprzypisudolnego"/>
        </w:rPr>
        <w:footnoteRef/>
      </w:r>
      <w:r w:rsidRPr="002674B0">
        <w:rPr>
          <w:lang w:val="en-US"/>
        </w:rPr>
        <w:t xml:space="preserve"> </w:t>
      </w:r>
      <w:r>
        <w:rPr>
          <w:rFonts w:cs="Arial"/>
          <w:lang w:val="en-GB"/>
        </w:rPr>
        <w:t>I</w:t>
      </w:r>
      <w:r w:rsidRPr="00131B44">
        <w:rPr>
          <w:rFonts w:cs="Arial"/>
          <w:lang w:val="en-GB"/>
        </w:rPr>
        <w:t>n the case of property with residential building, compensation increased by the amount of 10 000 PLN</w:t>
      </w:r>
    </w:p>
  </w:footnote>
  <w:footnote w:id="20">
    <w:p w:rsidR="002F32BA" w:rsidRPr="002674B0" w:rsidRDefault="002F32BA">
      <w:pPr>
        <w:pStyle w:val="Tekstprzypisudolnego"/>
        <w:rPr>
          <w:lang w:val="en-US"/>
        </w:rPr>
      </w:pPr>
      <w:r>
        <w:rPr>
          <w:rStyle w:val="Odwoanieprzypisudolnego"/>
        </w:rPr>
        <w:footnoteRef/>
      </w:r>
      <w:r w:rsidRPr="002674B0">
        <w:rPr>
          <w:lang w:val="en-US"/>
        </w:rPr>
        <w:t xml:space="preserve"> </w:t>
      </w:r>
      <w:r w:rsidRPr="003E2EE0">
        <w:rPr>
          <w:lang w:val="en-US"/>
        </w:rPr>
        <w:t xml:space="preserve">In this case understood as </w:t>
      </w:r>
      <w:r>
        <w:rPr>
          <w:lang w:val="en-US"/>
        </w:rPr>
        <w:t>Employer.</w:t>
      </w:r>
    </w:p>
  </w:footnote>
  <w:footnote w:id="21">
    <w:p w:rsidR="002F32BA" w:rsidRPr="00FD7515" w:rsidRDefault="002F32BA" w:rsidP="009B4319">
      <w:pPr>
        <w:pStyle w:val="Tekstprzypisudolnego"/>
        <w:rPr>
          <w:lang w:val="en-US"/>
        </w:rPr>
      </w:pPr>
      <w:r>
        <w:rPr>
          <w:rStyle w:val="Odwoanieprzypisudolnego"/>
        </w:rPr>
        <w:footnoteRef/>
      </w:r>
      <w:r w:rsidRPr="003E2EE0">
        <w:rPr>
          <w:lang w:val="en-US"/>
        </w:rPr>
        <w:t xml:space="preserve"> Detailed information is contained in LARPF</w:t>
      </w:r>
    </w:p>
    <w:p w:rsidR="002F32BA" w:rsidRPr="00FD7515" w:rsidRDefault="002F32BA" w:rsidP="009B4319">
      <w:pPr>
        <w:pStyle w:val="Tekstprzypisudolnego"/>
        <w:rPr>
          <w:lang w:val="en-US"/>
        </w:rPr>
      </w:pPr>
      <w:r w:rsidRPr="003E2EE0">
        <w:rPr>
          <w:lang w:val="en-US"/>
        </w:rPr>
        <w:t>http://www.odrapcu.pl/doc/OVFMP/Ramowy_dokument_dotyczacy_Przesiedlen_i_Pozyskiwania_Nieruchomosci.pdf</w:t>
      </w:r>
    </w:p>
  </w:footnote>
  <w:footnote w:id="22">
    <w:p w:rsidR="002F32BA" w:rsidRPr="00FD7515" w:rsidRDefault="002F32BA">
      <w:pPr>
        <w:pStyle w:val="Tekstprzypisudolnego"/>
        <w:rPr>
          <w:lang w:val="en-US"/>
        </w:rPr>
      </w:pPr>
      <w:r>
        <w:rPr>
          <w:rStyle w:val="Odwoanieprzypisudolnego"/>
        </w:rPr>
        <w:footnoteRef/>
      </w:r>
      <w:r w:rsidRPr="003E2EE0">
        <w:rPr>
          <w:lang w:val="en-US"/>
        </w:rPr>
        <w:t xml:space="preserve"> The amount resulting from appraisal reports</w:t>
      </w:r>
    </w:p>
  </w:footnote>
  <w:footnote w:id="23">
    <w:p w:rsidR="002F32BA" w:rsidRPr="002674B0" w:rsidRDefault="002F32BA">
      <w:pPr>
        <w:pStyle w:val="Tekstprzypisudolnego"/>
        <w:rPr>
          <w:lang w:val="en-US"/>
        </w:rPr>
      </w:pPr>
      <w:r>
        <w:rPr>
          <w:rStyle w:val="Odwoanieprzypisudolnego"/>
        </w:rPr>
        <w:footnoteRef/>
      </w:r>
      <w:r w:rsidRPr="002674B0">
        <w:rPr>
          <w:lang w:val="en-US"/>
        </w:rPr>
        <w:t xml:space="preserve"> The estimate value that shall be verified after the development of property appraisal reports.</w:t>
      </w:r>
    </w:p>
  </w:footnote>
  <w:footnote w:id="24">
    <w:p w:rsidR="002F32BA" w:rsidRPr="002674B0" w:rsidRDefault="002F32BA">
      <w:pPr>
        <w:pStyle w:val="Tekstprzypisudolnego"/>
        <w:rPr>
          <w:lang w:val="en-US"/>
        </w:rPr>
      </w:pPr>
      <w:r>
        <w:rPr>
          <w:rStyle w:val="Odwoanieprzypisudolnego"/>
        </w:rPr>
        <w:footnoteRef/>
      </w:r>
      <w:r w:rsidRPr="002674B0">
        <w:rPr>
          <w:lang w:val="en-US"/>
        </w:rPr>
        <w:t xml:space="preserve"> The data shall be supplemented after the end of the procedure before the Świętokrzyski Voivode.</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C0754F"/>
    <w:multiLevelType w:val="hybridMultilevel"/>
    <w:tmpl w:val="31B096B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nsid w:val="06715CB5"/>
    <w:multiLevelType w:val="hybridMultilevel"/>
    <w:tmpl w:val="505C3CCE"/>
    <w:lvl w:ilvl="0" w:tplc="04150011">
      <w:start w:val="1"/>
      <w:numFmt w:val="decimal"/>
      <w:lvlText w:val="%1)"/>
      <w:lvlJc w:val="left"/>
      <w:pPr>
        <w:ind w:left="720" w:hanging="360"/>
      </w:pPr>
      <w:rPr>
        <w:rFonts w:hint="default"/>
      </w:rPr>
    </w:lvl>
    <w:lvl w:ilvl="1" w:tplc="8DB83F56">
      <w:start w:val="1"/>
      <w:numFmt w:val="decimal"/>
      <w:lvlText w:val="%2."/>
      <w:lvlJc w:val="left"/>
      <w:pPr>
        <w:ind w:left="1455" w:hanging="375"/>
      </w:pPr>
      <w:rPr>
        <w:rFonts w:hint="default"/>
      </w:rPr>
    </w:lvl>
    <w:lvl w:ilvl="2" w:tplc="0DB67754">
      <w:start w:val="13"/>
      <w:numFmt w:val="bullet"/>
      <w:lvlText w:val="-"/>
      <w:lvlJc w:val="left"/>
      <w:pPr>
        <w:ind w:left="2340" w:hanging="360"/>
      </w:pPr>
      <w:rPr>
        <w:rFonts w:ascii="Arial" w:eastAsia="Calibri" w:hAnsi="Arial" w:cs="Arial"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07B316D1"/>
    <w:multiLevelType w:val="hybridMultilevel"/>
    <w:tmpl w:val="0B9A84C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0A186FEF"/>
    <w:multiLevelType w:val="hybridMultilevel"/>
    <w:tmpl w:val="AFC8128E"/>
    <w:lvl w:ilvl="0" w:tplc="942AAD6C">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
    <w:nsid w:val="0EE46CDE"/>
    <w:multiLevelType w:val="hybridMultilevel"/>
    <w:tmpl w:val="DB8E95A2"/>
    <w:lvl w:ilvl="0" w:tplc="04150011">
      <w:start w:val="1"/>
      <w:numFmt w:val="decimal"/>
      <w:lvlText w:val="%1)"/>
      <w:lvlJc w:val="left"/>
      <w:pPr>
        <w:ind w:left="720" w:hanging="360"/>
      </w:p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5">
    <w:nsid w:val="11F175F4"/>
    <w:multiLevelType w:val="hybridMultilevel"/>
    <w:tmpl w:val="27F67FDC"/>
    <w:lvl w:ilvl="0" w:tplc="12BC34F6">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
    <w:nsid w:val="18DC653D"/>
    <w:multiLevelType w:val="hybridMultilevel"/>
    <w:tmpl w:val="E63888A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18E71DEF"/>
    <w:multiLevelType w:val="hybridMultilevel"/>
    <w:tmpl w:val="FCEC6C8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1ADA5B2D"/>
    <w:multiLevelType w:val="hybridMultilevel"/>
    <w:tmpl w:val="F3EE78E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1EDD4450"/>
    <w:multiLevelType w:val="multilevel"/>
    <w:tmpl w:val="954E740C"/>
    <w:lvl w:ilvl="0">
      <w:start w:val="1"/>
      <w:numFmt w:val="decimal"/>
      <w:pStyle w:val="Nagwek1"/>
      <w:lvlText w:val="%1"/>
      <w:lvlJc w:val="left"/>
      <w:pPr>
        <w:ind w:left="432" w:hanging="432"/>
      </w:pPr>
    </w:lvl>
    <w:lvl w:ilvl="1">
      <w:start w:val="1"/>
      <w:numFmt w:val="decimal"/>
      <w:pStyle w:val="Nagwek2"/>
      <w:lvlText w:val="%1.%2"/>
      <w:lvlJc w:val="left"/>
      <w:pPr>
        <w:ind w:left="576" w:hanging="576"/>
      </w:pPr>
    </w:lvl>
    <w:lvl w:ilvl="2">
      <w:start w:val="1"/>
      <w:numFmt w:val="decimal"/>
      <w:pStyle w:val="Nagwek3"/>
      <w:lvlText w:val="%1.%2.%3"/>
      <w:lvlJc w:val="left"/>
      <w:pPr>
        <w:ind w:left="720" w:hanging="720"/>
      </w:pPr>
    </w:lvl>
    <w:lvl w:ilvl="3">
      <w:start w:val="1"/>
      <w:numFmt w:val="decimal"/>
      <w:pStyle w:val="Nagwek4"/>
      <w:lvlText w:val="%1.%2.%3.%4"/>
      <w:lvlJc w:val="left"/>
      <w:pPr>
        <w:ind w:left="864" w:hanging="864"/>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10">
    <w:nsid w:val="1F110012"/>
    <w:multiLevelType w:val="hybridMultilevel"/>
    <w:tmpl w:val="B48E605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1F9E3196"/>
    <w:multiLevelType w:val="multilevel"/>
    <w:tmpl w:val="1F9E3196"/>
    <w:lvl w:ilvl="0">
      <w:start w:val="1"/>
      <w:numFmt w:val="bullet"/>
      <w:lvlText w:val=""/>
      <w:lvlJc w:val="left"/>
      <w:pPr>
        <w:ind w:left="1928" w:hanging="360"/>
      </w:pPr>
      <w:rPr>
        <w:rFonts w:ascii="Symbol" w:hAnsi="Symbol" w:hint="default"/>
      </w:rPr>
    </w:lvl>
    <w:lvl w:ilvl="1">
      <w:start w:val="1"/>
      <w:numFmt w:val="bullet"/>
      <w:lvlText w:val="o"/>
      <w:lvlJc w:val="left"/>
      <w:pPr>
        <w:ind w:left="2648" w:hanging="360"/>
      </w:pPr>
      <w:rPr>
        <w:rFonts w:ascii="Courier New" w:hAnsi="Courier New" w:hint="default"/>
      </w:rPr>
    </w:lvl>
    <w:lvl w:ilvl="2">
      <w:start w:val="1"/>
      <w:numFmt w:val="bullet"/>
      <w:lvlText w:val=""/>
      <w:lvlJc w:val="left"/>
      <w:pPr>
        <w:ind w:left="3368" w:hanging="360"/>
      </w:pPr>
      <w:rPr>
        <w:rFonts w:ascii="Wingdings" w:hAnsi="Wingdings" w:hint="default"/>
      </w:rPr>
    </w:lvl>
    <w:lvl w:ilvl="3">
      <w:start w:val="1"/>
      <w:numFmt w:val="bullet"/>
      <w:lvlText w:val=""/>
      <w:lvlJc w:val="left"/>
      <w:pPr>
        <w:ind w:left="4088" w:hanging="360"/>
      </w:pPr>
      <w:rPr>
        <w:rFonts w:ascii="Symbol" w:hAnsi="Symbol" w:hint="default"/>
      </w:rPr>
    </w:lvl>
    <w:lvl w:ilvl="4">
      <w:start w:val="1"/>
      <w:numFmt w:val="bullet"/>
      <w:lvlText w:val="o"/>
      <w:lvlJc w:val="left"/>
      <w:pPr>
        <w:ind w:left="4808" w:hanging="360"/>
      </w:pPr>
      <w:rPr>
        <w:rFonts w:ascii="Courier New" w:hAnsi="Courier New" w:hint="default"/>
      </w:rPr>
    </w:lvl>
    <w:lvl w:ilvl="5">
      <w:start w:val="1"/>
      <w:numFmt w:val="bullet"/>
      <w:lvlText w:val=""/>
      <w:lvlJc w:val="left"/>
      <w:pPr>
        <w:ind w:left="5528" w:hanging="360"/>
      </w:pPr>
      <w:rPr>
        <w:rFonts w:ascii="Wingdings" w:hAnsi="Wingdings" w:hint="default"/>
      </w:rPr>
    </w:lvl>
    <w:lvl w:ilvl="6">
      <w:start w:val="1"/>
      <w:numFmt w:val="bullet"/>
      <w:lvlText w:val=""/>
      <w:lvlJc w:val="left"/>
      <w:pPr>
        <w:ind w:left="6248" w:hanging="360"/>
      </w:pPr>
      <w:rPr>
        <w:rFonts w:ascii="Symbol" w:hAnsi="Symbol" w:hint="default"/>
      </w:rPr>
    </w:lvl>
    <w:lvl w:ilvl="7">
      <w:start w:val="1"/>
      <w:numFmt w:val="bullet"/>
      <w:lvlText w:val="o"/>
      <w:lvlJc w:val="left"/>
      <w:pPr>
        <w:ind w:left="6968" w:hanging="360"/>
      </w:pPr>
      <w:rPr>
        <w:rFonts w:ascii="Courier New" w:hAnsi="Courier New" w:hint="default"/>
      </w:rPr>
    </w:lvl>
    <w:lvl w:ilvl="8">
      <w:start w:val="1"/>
      <w:numFmt w:val="bullet"/>
      <w:lvlText w:val=""/>
      <w:lvlJc w:val="left"/>
      <w:pPr>
        <w:ind w:left="7688" w:hanging="360"/>
      </w:pPr>
      <w:rPr>
        <w:rFonts w:ascii="Wingdings" w:hAnsi="Wingdings" w:hint="default"/>
      </w:rPr>
    </w:lvl>
  </w:abstractNum>
  <w:abstractNum w:abstractNumId="12">
    <w:nsid w:val="234555C7"/>
    <w:multiLevelType w:val="multilevel"/>
    <w:tmpl w:val="234555C7"/>
    <w:lvl w:ilvl="0">
      <w:start w:val="1"/>
      <w:numFmt w:val="bullet"/>
      <w:lvlText w:val=""/>
      <w:lvlJc w:val="left"/>
      <w:pPr>
        <w:tabs>
          <w:tab w:val="num" w:pos="1068"/>
        </w:tabs>
        <w:ind w:left="1068" w:hanging="360"/>
      </w:pPr>
      <w:rPr>
        <w:rFonts w:ascii="Symbol" w:hAnsi="Symbol" w:hint="default"/>
      </w:rPr>
    </w:lvl>
    <w:lvl w:ilvl="1">
      <w:start w:val="1"/>
      <w:numFmt w:val="bullet"/>
      <w:lvlText w:val="o"/>
      <w:lvlJc w:val="left"/>
      <w:pPr>
        <w:ind w:left="1788" w:hanging="360"/>
      </w:pPr>
      <w:rPr>
        <w:rFonts w:ascii="Courier New" w:hAnsi="Courier New" w:cs="Courier New" w:hint="default"/>
      </w:rPr>
    </w:lvl>
    <w:lvl w:ilvl="2">
      <w:start w:val="1"/>
      <w:numFmt w:val="bullet"/>
      <w:lvlText w:val=""/>
      <w:lvlJc w:val="left"/>
      <w:pPr>
        <w:ind w:left="2508" w:hanging="360"/>
      </w:pPr>
      <w:rPr>
        <w:rFonts w:ascii="Wingdings" w:hAnsi="Wingdings" w:hint="default"/>
      </w:rPr>
    </w:lvl>
    <w:lvl w:ilvl="3">
      <w:start w:val="1"/>
      <w:numFmt w:val="bullet"/>
      <w:lvlText w:val=""/>
      <w:lvlJc w:val="left"/>
      <w:pPr>
        <w:ind w:left="3228" w:hanging="360"/>
      </w:pPr>
      <w:rPr>
        <w:rFonts w:ascii="Symbol" w:hAnsi="Symbol" w:hint="default"/>
      </w:rPr>
    </w:lvl>
    <w:lvl w:ilvl="4">
      <w:start w:val="1"/>
      <w:numFmt w:val="bullet"/>
      <w:lvlText w:val="o"/>
      <w:lvlJc w:val="left"/>
      <w:pPr>
        <w:ind w:left="3948" w:hanging="360"/>
      </w:pPr>
      <w:rPr>
        <w:rFonts w:ascii="Courier New" w:hAnsi="Courier New" w:cs="Courier New" w:hint="default"/>
      </w:rPr>
    </w:lvl>
    <w:lvl w:ilvl="5">
      <w:start w:val="1"/>
      <w:numFmt w:val="bullet"/>
      <w:lvlText w:val=""/>
      <w:lvlJc w:val="left"/>
      <w:pPr>
        <w:ind w:left="4668" w:hanging="360"/>
      </w:pPr>
      <w:rPr>
        <w:rFonts w:ascii="Wingdings" w:hAnsi="Wingdings" w:hint="default"/>
      </w:rPr>
    </w:lvl>
    <w:lvl w:ilvl="6">
      <w:start w:val="1"/>
      <w:numFmt w:val="bullet"/>
      <w:lvlText w:val=""/>
      <w:lvlJc w:val="left"/>
      <w:pPr>
        <w:ind w:left="5388" w:hanging="360"/>
      </w:pPr>
      <w:rPr>
        <w:rFonts w:ascii="Symbol" w:hAnsi="Symbol" w:hint="default"/>
      </w:rPr>
    </w:lvl>
    <w:lvl w:ilvl="7">
      <w:start w:val="1"/>
      <w:numFmt w:val="bullet"/>
      <w:lvlText w:val="o"/>
      <w:lvlJc w:val="left"/>
      <w:pPr>
        <w:ind w:left="6108" w:hanging="360"/>
      </w:pPr>
      <w:rPr>
        <w:rFonts w:ascii="Courier New" w:hAnsi="Courier New" w:cs="Courier New" w:hint="default"/>
      </w:rPr>
    </w:lvl>
    <w:lvl w:ilvl="8">
      <w:start w:val="1"/>
      <w:numFmt w:val="bullet"/>
      <w:lvlText w:val=""/>
      <w:lvlJc w:val="left"/>
      <w:pPr>
        <w:ind w:left="6828" w:hanging="360"/>
      </w:pPr>
      <w:rPr>
        <w:rFonts w:ascii="Wingdings" w:hAnsi="Wingdings" w:hint="default"/>
      </w:rPr>
    </w:lvl>
  </w:abstractNum>
  <w:abstractNum w:abstractNumId="13">
    <w:nsid w:val="244F1788"/>
    <w:multiLevelType w:val="hybridMultilevel"/>
    <w:tmpl w:val="2D30E658"/>
    <w:lvl w:ilvl="0" w:tplc="A97EDE4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4">
    <w:nsid w:val="25E7428F"/>
    <w:multiLevelType w:val="hybridMultilevel"/>
    <w:tmpl w:val="20223E9E"/>
    <w:lvl w:ilvl="0" w:tplc="04150017">
      <w:start w:val="1"/>
      <w:numFmt w:val="lowerLetter"/>
      <w:pStyle w:val="Akapitzlist1"/>
      <w:lvlText w:val="%1)"/>
      <w:lvlJc w:val="left"/>
      <w:pPr>
        <w:ind w:left="720" w:hanging="360"/>
      </w:pPr>
      <w:rPr>
        <w:rFonts w:hint="default"/>
      </w:rPr>
    </w:lvl>
    <w:lvl w:ilvl="1" w:tplc="C4CA0F18">
      <w:start w:val="1"/>
      <w:numFmt w:val="lowerLetter"/>
      <w:lvlText w:val="(%2)"/>
      <w:lvlJc w:val="right"/>
      <w:pPr>
        <w:ind w:left="1440" w:hanging="360"/>
      </w:pPr>
      <w:rPr>
        <w:rFonts w:ascii="Arial" w:eastAsiaTheme="minorHAnsi" w:hAnsi="Arial" w:cstheme="minorBidi"/>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2A7E5502"/>
    <w:multiLevelType w:val="hybridMultilevel"/>
    <w:tmpl w:val="EBDC119E"/>
    <w:lvl w:ilvl="0" w:tplc="9FE8FB2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6">
    <w:nsid w:val="2BB15811"/>
    <w:multiLevelType w:val="hybridMultilevel"/>
    <w:tmpl w:val="663A26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35222186"/>
    <w:multiLevelType w:val="hybridMultilevel"/>
    <w:tmpl w:val="AA3072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352634BE"/>
    <w:multiLevelType w:val="hybridMultilevel"/>
    <w:tmpl w:val="220C92B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371319CB"/>
    <w:multiLevelType w:val="multilevel"/>
    <w:tmpl w:val="371319CB"/>
    <w:lvl w:ilvl="0">
      <w:start w:val="1"/>
      <w:numFmt w:val="decimal"/>
      <w:lvlText w:val="%1)"/>
      <w:lvlJc w:val="left"/>
      <w:pPr>
        <w:tabs>
          <w:tab w:val="num" w:pos="720"/>
        </w:tabs>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nsid w:val="39647F51"/>
    <w:multiLevelType w:val="hybridMultilevel"/>
    <w:tmpl w:val="4154BD2E"/>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3A5E7594"/>
    <w:multiLevelType w:val="multilevel"/>
    <w:tmpl w:val="3A5E759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2">
    <w:nsid w:val="3E9F0E6C"/>
    <w:multiLevelType w:val="multilevel"/>
    <w:tmpl w:val="5660085C"/>
    <w:lvl w:ilvl="0">
      <w:start w:val="1"/>
      <w:numFmt w:val="decimal"/>
      <w:lvlText w:val="%1"/>
      <w:lvlJc w:val="left"/>
      <w:pPr>
        <w:ind w:left="548" w:hanging="432"/>
      </w:pPr>
      <w:rPr>
        <w:rFonts w:ascii="Arial" w:eastAsia="Arial" w:hAnsi="Arial" w:hint="default"/>
        <w:b/>
        <w:bCs/>
        <w:color w:val="006FC0"/>
        <w:sz w:val="28"/>
        <w:szCs w:val="28"/>
      </w:rPr>
    </w:lvl>
    <w:lvl w:ilvl="1">
      <w:start w:val="1"/>
      <w:numFmt w:val="decimal"/>
      <w:lvlText w:val="%1.%2"/>
      <w:lvlJc w:val="left"/>
      <w:pPr>
        <w:ind w:left="694" w:hanging="579"/>
      </w:pPr>
      <w:rPr>
        <w:rFonts w:ascii="Arial" w:eastAsia="Arial" w:hAnsi="Arial" w:hint="default"/>
        <w:b/>
        <w:bCs/>
        <w:color w:val="006FC0"/>
        <w:spacing w:val="-1"/>
        <w:w w:val="99"/>
        <w:sz w:val="26"/>
        <w:szCs w:val="26"/>
      </w:rPr>
    </w:lvl>
    <w:lvl w:ilvl="2">
      <w:start w:val="1"/>
      <w:numFmt w:val="decimal"/>
      <w:lvlText w:val="%3."/>
      <w:lvlJc w:val="left"/>
      <w:pPr>
        <w:ind w:left="836" w:hanging="360"/>
      </w:pPr>
      <w:rPr>
        <w:rFonts w:ascii="Arial" w:eastAsia="Arial" w:hAnsi="Arial" w:hint="default"/>
        <w:spacing w:val="-1"/>
        <w:sz w:val="22"/>
        <w:szCs w:val="22"/>
      </w:rPr>
    </w:lvl>
    <w:lvl w:ilvl="3">
      <w:start w:val="1"/>
      <w:numFmt w:val="bullet"/>
      <w:lvlText w:val="•"/>
      <w:lvlJc w:val="left"/>
      <w:pPr>
        <w:ind w:left="1895" w:hanging="360"/>
      </w:pPr>
      <w:rPr>
        <w:rFonts w:hint="default"/>
      </w:rPr>
    </w:lvl>
    <w:lvl w:ilvl="4">
      <w:start w:val="1"/>
      <w:numFmt w:val="bullet"/>
      <w:lvlText w:val="•"/>
      <w:lvlJc w:val="left"/>
      <w:pPr>
        <w:ind w:left="2953" w:hanging="360"/>
      </w:pPr>
      <w:rPr>
        <w:rFonts w:hint="default"/>
      </w:rPr>
    </w:lvl>
    <w:lvl w:ilvl="5">
      <w:start w:val="1"/>
      <w:numFmt w:val="bullet"/>
      <w:lvlText w:val="•"/>
      <w:lvlJc w:val="left"/>
      <w:pPr>
        <w:ind w:left="4012" w:hanging="360"/>
      </w:pPr>
      <w:rPr>
        <w:rFonts w:hint="default"/>
      </w:rPr>
    </w:lvl>
    <w:lvl w:ilvl="6">
      <w:start w:val="1"/>
      <w:numFmt w:val="bullet"/>
      <w:lvlText w:val="•"/>
      <w:lvlJc w:val="left"/>
      <w:pPr>
        <w:ind w:left="5071" w:hanging="360"/>
      </w:pPr>
      <w:rPr>
        <w:rFonts w:hint="default"/>
      </w:rPr>
    </w:lvl>
    <w:lvl w:ilvl="7">
      <w:start w:val="1"/>
      <w:numFmt w:val="bullet"/>
      <w:lvlText w:val="•"/>
      <w:lvlJc w:val="left"/>
      <w:pPr>
        <w:ind w:left="6130" w:hanging="360"/>
      </w:pPr>
      <w:rPr>
        <w:rFonts w:hint="default"/>
      </w:rPr>
    </w:lvl>
    <w:lvl w:ilvl="8">
      <w:start w:val="1"/>
      <w:numFmt w:val="bullet"/>
      <w:lvlText w:val="•"/>
      <w:lvlJc w:val="left"/>
      <w:pPr>
        <w:ind w:left="7188" w:hanging="360"/>
      </w:pPr>
      <w:rPr>
        <w:rFonts w:hint="default"/>
      </w:rPr>
    </w:lvl>
  </w:abstractNum>
  <w:abstractNum w:abstractNumId="23">
    <w:nsid w:val="3F8C244C"/>
    <w:multiLevelType w:val="hybridMultilevel"/>
    <w:tmpl w:val="5C8615FC"/>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nsid w:val="40AC5A44"/>
    <w:multiLevelType w:val="hybridMultilevel"/>
    <w:tmpl w:val="78DABF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48274FEF"/>
    <w:multiLevelType w:val="hybridMultilevel"/>
    <w:tmpl w:val="981608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49062893"/>
    <w:multiLevelType w:val="hybridMultilevel"/>
    <w:tmpl w:val="8FAA1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493C4980"/>
    <w:multiLevelType w:val="hybridMultilevel"/>
    <w:tmpl w:val="10BEC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499A68CD"/>
    <w:multiLevelType w:val="hybridMultilevel"/>
    <w:tmpl w:val="82B4A0B2"/>
    <w:lvl w:ilvl="0" w:tplc="28B62E66">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9">
    <w:nsid w:val="4AD51508"/>
    <w:multiLevelType w:val="hybridMultilevel"/>
    <w:tmpl w:val="7062EC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nsid w:val="51D10FE0"/>
    <w:multiLevelType w:val="hybridMultilevel"/>
    <w:tmpl w:val="C0BA4DB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53036D89"/>
    <w:multiLevelType w:val="hybridMultilevel"/>
    <w:tmpl w:val="F3661CF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nsid w:val="575A67B5"/>
    <w:multiLevelType w:val="hybridMultilevel"/>
    <w:tmpl w:val="4DF40164"/>
    <w:lvl w:ilvl="0" w:tplc="AF6078A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3">
    <w:nsid w:val="58F271DA"/>
    <w:multiLevelType w:val="hybridMultilevel"/>
    <w:tmpl w:val="FF82E11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nsid w:val="59D57BB3"/>
    <w:multiLevelType w:val="hybridMultilevel"/>
    <w:tmpl w:val="0C92A21E"/>
    <w:lvl w:ilvl="0" w:tplc="7D98A76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5C9D3111"/>
    <w:multiLevelType w:val="hybridMultilevel"/>
    <w:tmpl w:val="C1D0D7D0"/>
    <w:lvl w:ilvl="0" w:tplc="FEC46380">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6">
    <w:nsid w:val="5F99364D"/>
    <w:multiLevelType w:val="hybridMultilevel"/>
    <w:tmpl w:val="DC624E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69D601FA"/>
    <w:multiLevelType w:val="hybridMultilevel"/>
    <w:tmpl w:val="E356D64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nsid w:val="6C605B9B"/>
    <w:multiLevelType w:val="hybridMultilevel"/>
    <w:tmpl w:val="F3EE78E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nsid w:val="6D576771"/>
    <w:multiLevelType w:val="hybridMultilevel"/>
    <w:tmpl w:val="55561F42"/>
    <w:lvl w:ilvl="0" w:tplc="C24EC088">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709D0A4C"/>
    <w:multiLevelType w:val="hybridMultilevel"/>
    <w:tmpl w:val="9A24D6D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73C058BF"/>
    <w:multiLevelType w:val="hybridMultilevel"/>
    <w:tmpl w:val="A41690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nsid w:val="789A7164"/>
    <w:multiLevelType w:val="hybridMultilevel"/>
    <w:tmpl w:val="B48E605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79C25688"/>
    <w:multiLevelType w:val="hybridMultilevel"/>
    <w:tmpl w:val="B1A22F56"/>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4">
    <w:nsid w:val="79DA76CE"/>
    <w:multiLevelType w:val="hybridMultilevel"/>
    <w:tmpl w:val="19981A8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7A4B6AAC"/>
    <w:multiLevelType w:val="hybridMultilevel"/>
    <w:tmpl w:val="07A23196"/>
    <w:lvl w:ilvl="0" w:tplc="217E5478">
      <w:start w:val="8"/>
      <w:numFmt w:val="bullet"/>
      <w:lvlText w:val="-"/>
      <w:lvlJc w:val="left"/>
      <w:pPr>
        <w:ind w:left="720" w:hanging="360"/>
      </w:pPr>
      <w:rPr>
        <w:rFonts w:ascii="Arial" w:eastAsiaTheme="minorHAnsi"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7BDF5F6C"/>
    <w:multiLevelType w:val="hybridMultilevel"/>
    <w:tmpl w:val="8E582D0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nsid w:val="7E2A6B3B"/>
    <w:multiLevelType w:val="hybridMultilevel"/>
    <w:tmpl w:val="1B68A8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9"/>
  </w:num>
  <w:num w:numId="2">
    <w:abstractNumId w:val="43"/>
  </w:num>
  <w:num w:numId="3">
    <w:abstractNumId w:val="14"/>
  </w:num>
  <w:num w:numId="4">
    <w:abstractNumId w:val="27"/>
  </w:num>
  <w:num w:numId="5">
    <w:abstractNumId w:val="37"/>
  </w:num>
  <w:num w:numId="6">
    <w:abstractNumId w:val="25"/>
  </w:num>
  <w:num w:numId="7">
    <w:abstractNumId w:val="18"/>
  </w:num>
  <w:num w:numId="8">
    <w:abstractNumId w:val="44"/>
  </w:num>
  <w:num w:numId="9">
    <w:abstractNumId w:val="1"/>
  </w:num>
  <w:num w:numId="10">
    <w:abstractNumId w:val="41"/>
  </w:num>
  <w:num w:numId="11">
    <w:abstractNumId w:val="26"/>
  </w:num>
  <w:num w:numId="12">
    <w:abstractNumId w:val="29"/>
  </w:num>
  <w:num w:numId="13">
    <w:abstractNumId w:val="6"/>
  </w:num>
  <w:num w:numId="14">
    <w:abstractNumId w:val="31"/>
  </w:num>
  <w:num w:numId="15">
    <w:abstractNumId w:val="40"/>
  </w:num>
  <w:num w:numId="16">
    <w:abstractNumId w:val="46"/>
  </w:num>
  <w:num w:numId="17">
    <w:abstractNumId w:val="30"/>
  </w:num>
  <w:num w:numId="18">
    <w:abstractNumId w:val="2"/>
  </w:num>
  <w:num w:numId="19">
    <w:abstractNumId w:val="8"/>
  </w:num>
  <w:num w:numId="20">
    <w:abstractNumId w:val="34"/>
  </w:num>
  <w:num w:numId="21">
    <w:abstractNumId w:val="36"/>
  </w:num>
  <w:num w:numId="22">
    <w:abstractNumId w:val="17"/>
  </w:num>
  <w:num w:numId="23">
    <w:abstractNumId w:val="33"/>
  </w:num>
  <w:num w:numId="24">
    <w:abstractNumId w:val="47"/>
  </w:num>
  <w:num w:numId="25">
    <w:abstractNumId w:val="16"/>
  </w:num>
  <w:num w:numId="26">
    <w:abstractNumId w:val="13"/>
  </w:num>
  <w:num w:numId="27">
    <w:abstractNumId w:val="5"/>
  </w:num>
  <w:num w:numId="28">
    <w:abstractNumId w:val="15"/>
  </w:num>
  <w:num w:numId="29">
    <w:abstractNumId w:val="20"/>
  </w:num>
  <w:num w:numId="30">
    <w:abstractNumId w:val="28"/>
  </w:num>
  <w:num w:numId="31">
    <w:abstractNumId w:val="35"/>
  </w:num>
  <w:num w:numId="32">
    <w:abstractNumId w:val="3"/>
  </w:num>
  <w:num w:numId="33">
    <w:abstractNumId w:val="32"/>
  </w:num>
  <w:num w:numId="34">
    <w:abstractNumId w:val="45"/>
  </w:num>
  <w:num w:numId="35">
    <w:abstractNumId w:val="24"/>
  </w:num>
  <w:num w:numId="36">
    <w:abstractNumId w:val="39"/>
  </w:num>
  <w:num w:numId="37">
    <w:abstractNumId w:val="11"/>
  </w:num>
  <w:num w:numId="38">
    <w:abstractNumId w:val="19"/>
  </w:num>
  <w:num w:numId="39">
    <w:abstractNumId w:val="12"/>
  </w:num>
  <w:num w:numId="40">
    <w:abstractNumId w:val="22"/>
  </w:num>
  <w:num w:numId="4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7"/>
  </w:num>
  <w:num w:numId="43">
    <w:abstractNumId w:val="4"/>
  </w:num>
  <w:num w:numId="44">
    <w:abstractNumId w:val="23"/>
  </w:num>
  <w:num w:numId="45">
    <w:abstractNumId w:val="0"/>
  </w:num>
  <w:num w:numId="46">
    <w:abstractNumId w:val="38"/>
  </w:num>
  <w:num w:numId="47">
    <w:abstractNumId w:val="10"/>
  </w:num>
  <w:num w:numId="48">
    <w:abstractNumId w:val="42"/>
  </w:num>
  <w:num w:numId="49">
    <w:abstractNumId w:val="21"/>
  </w:num>
  <w:numIdMacAtCleanup w:val="3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08"/>
  <w:hyphenationZone w:val="425"/>
  <w:drawingGridHorizontalSpacing w:val="110"/>
  <w:displayHorizontalDrawingGridEvery w:val="2"/>
  <w:characterSpacingControl w:val="doNotCompress"/>
  <w:hdrShapeDefaults>
    <o:shapedefaults v:ext="edit" spidmax="164866"/>
  </w:hdrShapeDefaults>
  <w:footnotePr>
    <w:footnote w:id="-1"/>
    <w:footnote w:id="0"/>
  </w:footnotePr>
  <w:endnotePr>
    <w:endnote w:id="-1"/>
    <w:endnote w:id="0"/>
  </w:endnotePr>
  <w:compat/>
  <w:rsids>
    <w:rsidRoot w:val="00EB2431"/>
    <w:rsid w:val="00001464"/>
    <w:rsid w:val="0000392B"/>
    <w:rsid w:val="00004F59"/>
    <w:rsid w:val="00005131"/>
    <w:rsid w:val="000100B6"/>
    <w:rsid w:val="00010D40"/>
    <w:rsid w:val="000118FF"/>
    <w:rsid w:val="000152E9"/>
    <w:rsid w:val="00026D39"/>
    <w:rsid w:val="00033681"/>
    <w:rsid w:val="000344F2"/>
    <w:rsid w:val="000371A8"/>
    <w:rsid w:val="000409BC"/>
    <w:rsid w:val="0004225E"/>
    <w:rsid w:val="000463B1"/>
    <w:rsid w:val="0004657D"/>
    <w:rsid w:val="000468A2"/>
    <w:rsid w:val="000543FB"/>
    <w:rsid w:val="00057630"/>
    <w:rsid w:val="000610AD"/>
    <w:rsid w:val="00062662"/>
    <w:rsid w:val="00063998"/>
    <w:rsid w:val="000744C2"/>
    <w:rsid w:val="00075097"/>
    <w:rsid w:val="00080CA4"/>
    <w:rsid w:val="00084116"/>
    <w:rsid w:val="000847A5"/>
    <w:rsid w:val="000854C6"/>
    <w:rsid w:val="00086367"/>
    <w:rsid w:val="00095BDD"/>
    <w:rsid w:val="00096069"/>
    <w:rsid w:val="00097646"/>
    <w:rsid w:val="000A6F12"/>
    <w:rsid w:val="000B0D8C"/>
    <w:rsid w:val="000B3A84"/>
    <w:rsid w:val="000B6195"/>
    <w:rsid w:val="000B76F6"/>
    <w:rsid w:val="000C13E3"/>
    <w:rsid w:val="000C3FAC"/>
    <w:rsid w:val="000C4049"/>
    <w:rsid w:val="000D1908"/>
    <w:rsid w:val="000D2181"/>
    <w:rsid w:val="000D3CFE"/>
    <w:rsid w:val="000D71F1"/>
    <w:rsid w:val="000E1970"/>
    <w:rsid w:val="000E512B"/>
    <w:rsid w:val="000E58E4"/>
    <w:rsid w:val="000E6CD3"/>
    <w:rsid w:val="000F3B6C"/>
    <w:rsid w:val="00100A4B"/>
    <w:rsid w:val="00101B6A"/>
    <w:rsid w:val="00101D5E"/>
    <w:rsid w:val="00104547"/>
    <w:rsid w:val="0010473E"/>
    <w:rsid w:val="00106F3A"/>
    <w:rsid w:val="00111FBD"/>
    <w:rsid w:val="001134E0"/>
    <w:rsid w:val="0011369B"/>
    <w:rsid w:val="00114AD2"/>
    <w:rsid w:val="00116799"/>
    <w:rsid w:val="00121D06"/>
    <w:rsid w:val="00122A86"/>
    <w:rsid w:val="00123E53"/>
    <w:rsid w:val="001243DC"/>
    <w:rsid w:val="00124AA3"/>
    <w:rsid w:val="00124CB3"/>
    <w:rsid w:val="00125F13"/>
    <w:rsid w:val="001319BD"/>
    <w:rsid w:val="00131B44"/>
    <w:rsid w:val="00132AC0"/>
    <w:rsid w:val="0013463C"/>
    <w:rsid w:val="00140E24"/>
    <w:rsid w:val="001423F3"/>
    <w:rsid w:val="00147858"/>
    <w:rsid w:val="00165EDF"/>
    <w:rsid w:val="001833A5"/>
    <w:rsid w:val="00184699"/>
    <w:rsid w:val="0019357A"/>
    <w:rsid w:val="00194BB7"/>
    <w:rsid w:val="001A3123"/>
    <w:rsid w:val="001A3CE2"/>
    <w:rsid w:val="001A3F6A"/>
    <w:rsid w:val="001A75B8"/>
    <w:rsid w:val="001A795E"/>
    <w:rsid w:val="001B0771"/>
    <w:rsid w:val="001B09EB"/>
    <w:rsid w:val="001B0E93"/>
    <w:rsid w:val="001B173E"/>
    <w:rsid w:val="001B2D5F"/>
    <w:rsid w:val="001C249D"/>
    <w:rsid w:val="001D4DDB"/>
    <w:rsid w:val="001E0C46"/>
    <w:rsid w:val="001E41F7"/>
    <w:rsid w:val="001E4F03"/>
    <w:rsid w:val="001E53A9"/>
    <w:rsid w:val="001F2A72"/>
    <w:rsid w:val="001F6272"/>
    <w:rsid w:val="00200E3B"/>
    <w:rsid w:val="00204575"/>
    <w:rsid w:val="0020529C"/>
    <w:rsid w:val="00216158"/>
    <w:rsid w:val="002203FC"/>
    <w:rsid w:val="002218EE"/>
    <w:rsid w:val="00224E2F"/>
    <w:rsid w:val="00225256"/>
    <w:rsid w:val="00227585"/>
    <w:rsid w:val="0023042A"/>
    <w:rsid w:val="00231C72"/>
    <w:rsid w:val="00235B13"/>
    <w:rsid w:val="00236951"/>
    <w:rsid w:val="002371EF"/>
    <w:rsid w:val="002425DF"/>
    <w:rsid w:val="002435A7"/>
    <w:rsid w:val="002442A8"/>
    <w:rsid w:val="00245F5C"/>
    <w:rsid w:val="00246E01"/>
    <w:rsid w:val="00246F2B"/>
    <w:rsid w:val="002478C0"/>
    <w:rsid w:val="002510D9"/>
    <w:rsid w:val="002518E9"/>
    <w:rsid w:val="00254296"/>
    <w:rsid w:val="00261118"/>
    <w:rsid w:val="0026509A"/>
    <w:rsid w:val="002656E8"/>
    <w:rsid w:val="002674B0"/>
    <w:rsid w:val="00267B86"/>
    <w:rsid w:val="00272C72"/>
    <w:rsid w:val="00273475"/>
    <w:rsid w:val="00273E46"/>
    <w:rsid w:val="0027703A"/>
    <w:rsid w:val="0028452F"/>
    <w:rsid w:val="002856FB"/>
    <w:rsid w:val="002904E6"/>
    <w:rsid w:val="0029225B"/>
    <w:rsid w:val="002939BD"/>
    <w:rsid w:val="002A4323"/>
    <w:rsid w:val="002A5E58"/>
    <w:rsid w:val="002A7132"/>
    <w:rsid w:val="002A7A86"/>
    <w:rsid w:val="002B216E"/>
    <w:rsid w:val="002B3874"/>
    <w:rsid w:val="002C065D"/>
    <w:rsid w:val="002C1C70"/>
    <w:rsid w:val="002C2B95"/>
    <w:rsid w:val="002C44B6"/>
    <w:rsid w:val="002D10CD"/>
    <w:rsid w:val="002D58BA"/>
    <w:rsid w:val="002D650E"/>
    <w:rsid w:val="002D7C4E"/>
    <w:rsid w:val="002E3D87"/>
    <w:rsid w:val="002E4D1E"/>
    <w:rsid w:val="002F32BA"/>
    <w:rsid w:val="002F36AA"/>
    <w:rsid w:val="002F3F18"/>
    <w:rsid w:val="002F4895"/>
    <w:rsid w:val="002F48D0"/>
    <w:rsid w:val="002F4DC0"/>
    <w:rsid w:val="002F614E"/>
    <w:rsid w:val="002F7957"/>
    <w:rsid w:val="002F7D09"/>
    <w:rsid w:val="00304485"/>
    <w:rsid w:val="00304C3C"/>
    <w:rsid w:val="00304DE5"/>
    <w:rsid w:val="00306CCD"/>
    <w:rsid w:val="003071CA"/>
    <w:rsid w:val="00307DD4"/>
    <w:rsid w:val="0031120D"/>
    <w:rsid w:val="0031225E"/>
    <w:rsid w:val="00312769"/>
    <w:rsid w:val="00314FC1"/>
    <w:rsid w:val="00315AEE"/>
    <w:rsid w:val="0032035F"/>
    <w:rsid w:val="00324057"/>
    <w:rsid w:val="00325F85"/>
    <w:rsid w:val="0032644D"/>
    <w:rsid w:val="0033081C"/>
    <w:rsid w:val="00334593"/>
    <w:rsid w:val="00341B1F"/>
    <w:rsid w:val="00346A03"/>
    <w:rsid w:val="0035038C"/>
    <w:rsid w:val="003516D6"/>
    <w:rsid w:val="0035344B"/>
    <w:rsid w:val="00354E2B"/>
    <w:rsid w:val="00355A95"/>
    <w:rsid w:val="003563EC"/>
    <w:rsid w:val="00356B64"/>
    <w:rsid w:val="003574B7"/>
    <w:rsid w:val="003607A2"/>
    <w:rsid w:val="003619D0"/>
    <w:rsid w:val="00362F96"/>
    <w:rsid w:val="0036311D"/>
    <w:rsid w:val="0036453B"/>
    <w:rsid w:val="00366ACE"/>
    <w:rsid w:val="00370CC6"/>
    <w:rsid w:val="003738E1"/>
    <w:rsid w:val="00374A11"/>
    <w:rsid w:val="003754BC"/>
    <w:rsid w:val="003817BF"/>
    <w:rsid w:val="00383044"/>
    <w:rsid w:val="00384CE7"/>
    <w:rsid w:val="00391630"/>
    <w:rsid w:val="00394035"/>
    <w:rsid w:val="00394AFE"/>
    <w:rsid w:val="003A1913"/>
    <w:rsid w:val="003A1BAB"/>
    <w:rsid w:val="003B1603"/>
    <w:rsid w:val="003B1FF4"/>
    <w:rsid w:val="003B24F3"/>
    <w:rsid w:val="003B6ACC"/>
    <w:rsid w:val="003B72CE"/>
    <w:rsid w:val="003C02C3"/>
    <w:rsid w:val="003C0D0B"/>
    <w:rsid w:val="003C17E6"/>
    <w:rsid w:val="003C34C4"/>
    <w:rsid w:val="003C5082"/>
    <w:rsid w:val="003C6970"/>
    <w:rsid w:val="003C6AC6"/>
    <w:rsid w:val="003D1F0E"/>
    <w:rsid w:val="003D299D"/>
    <w:rsid w:val="003E2EE0"/>
    <w:rsid w:val="003E2F68"/>
    <w:rsid w:val="003E3A46"/>
    <w:rsid w:val="003E4D5B"/>
    <w:rsid w:val="003E5A7C"/>
    <w:rsid w:val="003E5D8B"/>
    <w:rsid w:val="003F0377"/>
    <w:rsid w:val="003F423A"/>
    <w:rsid w:val="003F7181"/>
    <w:rsid w:val="0040193E"/>
    <w:rsid w:val="00404827"/>
    <w:rsid w:val="00407F14"/>
    <w:rsid w:val="00410374"/>
    <w:rsid w:val="00414456"/>
    <w:rsid w:val="004261F7"/>
    <w:rsid w:val="004359A6"/>
    <w:rsid w:val="004404B3"/>
    <w:rsid w:val="00442807"/>
    <w:rsid w:val="0044485F"/>
    <w:rsid w:val="004454D6"/>
    <w:rsid w:val="0045015C"/>
    <w:rsid w:val="00452E35"/>
    <w:rsid w:val="0046395A"/>
    <w:rsid w:val="00464FAD"/>
    <w:rsid w:val="00470194"/>
    <w:rsid w:val="0047400D"/>
    <w:rsid w:val="0047479F"/>
    <w:rsid w:val="004753E7"/>
    <w:rsid w:val="00475F92"/>
    <w:rsid w:val="00477FD2"/>
    <w:rsid w:val="00481B2F"/>
    <w:rsid w:val="00482F35"/>
    <w:rsid w:val="00484380"/>
    <w:rsid w:val="00485710"/>
    <w:rsid w:val="004862D1"/>
    <w:rsid w:val="00486363"/>
    <w:rsid w:val="00486F8A"/>
    <w:rsid w:val="00487BC7"/>
    <w:rsid w:val="004906D1"/>
    <w:rsid w:val="00490F88"/>
    <w:rsid w:val="004914FD"/>
    <w:rsid w:val="00491DE0"/>
    <w:rsid w:val="004949DD"/>
    <w:rsid w:val="004977A6"/>
    <w:rsid w:val="004A00D6"/>
    <w:rsid w:val="004A05E1"/>
    <w:rsid w:val="004A1C21"/>
    <w:rsid w:val="004A3B53"/>
    <w:rsid w:val="004B1927"/>
    <w:rsid w:val="004B2100"/>
    <w:rsid w:val="004B2EDF"/>
    <w:rsid w:val="004B5B8C"/>
    <w:rsid w:val="004B6866"/>
    <w:rsid w:val="004C0FB0"/>
    <w:rsid w:val="004C3AA9"/>
    <w:rsid w:val="004C410B"/>
    <w:rsid w:val="004C5ABF"/>
    <w:rsid w:val="004C7BC3"/>
    <w:rsid w:val="004D2050"/>
    <w:rsid w:val="004D3B46"/>
    <w:rsid w:val="004D70BD"/>
    <w:rsid w:val="004D7C1B"/>
    <w:rsid w:val="004E064E"/>
    <w:rsid w:val="004E4E5D"/>
    <w:rsid w:val="004F02F1"/>
    <w:rsid w:val="004F1D98"/>
    <w:rsid w:val="004F460D"/>
    <w:rsid w:val="004F50E9"/>
    <w:rsid w:val="004F536A"/>
    <w:rsid w:val="004F59EF"/>
    <w:rsid w:val="004F5CE5"/>
    <w:rsid w:val="004F66EB"/>
    <w:rsid w:val="00500CFB"/>
    <w:rsid w:val="00502C21"/>
    <w:rsid w:val="00504858"/>
    <w:rsid w:val="00505073"/>
    <w:rsid w:val="0050557D"/>
    <w:rsid w:val="005062C2"/>
    <w:rsid w:val="005148F3"/>
    <w:rsid w:val="00517E1B"/>
    <w:rsid w:val="005250F1"/>
    <w:rsid w:val="00526414"/>
    <w:rsid w:val="00530323"/>
    <w:rsid w:val="005337B8"/>
    <w:rsid w:val="00536681"/>
    <w:rsid w:val="00536B5E"/>
    <w:rsid w:val="005401D7"/>
    <w:rsid w:val="0054123D"/>
    <w:rsid w:val="005523F1"/>
    <w:rsid w:val="0055657C"/>
    <w:rsid w:val="005607AF"/>
    <w:rsid w:val="00563044"/>
    <w:rsid w:val="005655FF"/>
    <w:rsid w:val="00566288"/>
    <w:rsid w:val="00567A4B"/>
    <w:rsid w:val="005704EE"/>
    <w:rsid w:val="00572A79"/>
    <w:rsid w:val="00572EAA"/>
    <w:rsid w:val="00574C02"/>
    <w:rsid w:val="00585C8D"/>
    <w:rsid w:val="005872BA"/>
    <w:rsid w:val="005906D6"/>
    <w:rsid w:val="005909A0"/>
    <w:rsid w:val="0059270D"/>
    <w:rsid w:val="00597C1E"/>
    <w:rsid w:val="00597DC9"/>
    <w:rsid w:val="005A3CE8"/>
    <w:rsid w:val="005A5914"/>
    <w:rsid w:val="005A61FD"/>
    <w:rsid w:val="005B13AD"/>
    <w:rsid w:val="005B1762"/>
    <w:rsid w:val="005C02A9"/>
    <w:rsid w:val="005C193A"/>
    <w:rsid w:val="005C2905"/>
    <w:rsid w:val="005C2E24"/>
    <w:rsid w:val="005C7A8C"/>
    <w:rsid w:val="005D0350"/>
    <w:rsid w:val="005D280A"/>
    <w:rsid w:val="005E09F8"/>
    <w:rsid w:val="005E0CF4"/>
    <w:rsid w:val="005E1B62"/>
    <w:rsid w:val="005E7C81"/>
    <w:rsid w:val="005F450D"/>
    <w:rsid w:val="005F77D7"/>
    <w:rsid w:val="00606D3C"/>
    <w:rsid w:val="00611A45"/>
    <w:rsid w:val="00611E9B"/>
    <w:rsid w:val="00614B11"/>
    <w:rsid w:val="00614B6E"/>
    <w:rsid w:val="00617430"/>
    <w:rsid w:val="00623001"/>
    <w:rsid w:val="006233E9"/>
    <w:rsid w:val="00623F89"/>
    <w:rsid w:val="00633B1A"/>
    <w:rsid w:val="00634CF7"/>
    <w:rsid w:val="00643DF2"/>
    <w:rsid w:val="00643EEB"/>
    <w:rsid w:val="00646471"/>
    <w:rsid w:val="00654BA5"/>
    <w:rsid w:val="00661783"/>
    <w:rsid w:val="00662EF7"/>
    <w:rsid w:val="00663558"/>
    <w:rsid w:val="006675CF"/>
    <w:rsid w:val="00667757"/>
    <w:rsid w:val="00671C78"/>
    <w:rsid w:val="00675D02"/>
    <w:rsid w:val="00676BEB"/>
    <w:rsid w:val="00682D50"/>
    <w:rsid w:val="00686DE8"/>
    <w:rsid w:val="006930A2"/>
    <w:rsid w:val="0069321B"/>
    <w:rsid w:val="00693C37"/>
    <w:rsid w:val="00694E4C"/>
    <w:rsid w:val="00697687"/>
    <w:rsid w:val="006A046F"/>
    <w:rsid w:val="006A0F14"/>
    <w:rsid w:val="006B3F4F"/>
    <w:rsid w:val="006C13F1"/>
    <w:rsid w:val="006C28AA"/>
    <w:rsid w:val="006C2DF8"/>
    <w:rsid w:val="006C693B"/>
    <w:rsid w:val="006D0F27"/>
    <w:rsid w:val="006D33C4"/>
    <w:rsid w:val="006D362E"/>
    <w:rsid w:val="006D3C1E"/>
    <w:rsid w:val="006D3CCE"/>
    <w:rsid w:val="006D759F"/>
    <w:rsid w:val="006E4198"/>
    <w:rsid w:val="006E7E89"/>
    <w:rsid w:val="006F0020"/>
    <w:rsid w:val="006F38FE"/>
    <w:rsid w:val="006F564B"/>
    <w:rsid w:val="007000DC"/>
    <w:rsid w:val="00701278"/>
    <w:rsid w:val="007044A0"/>
    <w:rsid w:val="00710D26"/>
    <w:rsid w:val="00715C24"/>
    <w:rsid w:val="007163BE"/>
    <w:rsid w:val="00716DE5"/>
    <w:rsid w:val="007172DB"/>
    <w:rsid w:val="00721235"/>
    <w:rsid w:val="007220ED"/>
    <w:rsid w:val="00725594"/>
    <w:rsid w:val="0072577C"/>
    <w:rsid w:val="00732B97"/>
    <w:rsid w:val="007333BC"/>
    <w:rsid w:val="00736552"/>
    <w:rsid w:val="00740E34"/>
    <w:rsid w:val="00740F8C"/>
    <w:rsid w:val="007429F2"/>
    <w:rsid w:val="007434F4"/>
    <w:rsid w:val="00744B1E"/>
    <w:rsid w:val="007451E5"/>
    <w:rsid w:val="00746D1C"/>
    <w:rsid w:val="00747367"/>
    <w:rsid w:val="007520AC"/>
    <w:rsid w:val="007578A9"/>
    <w:rsid w:val="00764511"/>
    <w:rsid w:val="00765276"/>
    <w:rsid w:val="00765F60"/>
    <w:rsid w:val="0077710E"/>
    <w:rsid w:val="00777E5D"/>
    <w:rsid w:val="00780720"/>
    <w:rsid w:val="00781AF9"/>
    <w:rsid w:val="00790B21"/>
    <w:rsid w:val="00794426"/>
    <w:rsid w:val="00797123"/>
    <w:rsid w:val="00797488"/>
    <w:rsid w:val="007A027F"/>
    <w:rsid w:val="007A0688"/>
    <w:rsid w:val="007B084A"/>
    <w:rsid w:val="007B2A59"/>
    <w:rsid w:val="007B2D7E"/>
    <w:rsid w:val="007B5B62"/>
    <w:rsid w:val="007C1766"/>
    <w:rsid w:val="007C31B8"/>
    <w:rsid w:val="007C33FD"/>
    <w:rsid w:val="007C347B"/>
    <w:rsid w:val="007C384D"/>
    <w:rsid w:val="007C4221"/>
    <w:rsid w:val="007C5206"/>
    <w:rsid w:val="007C6340"/>
    <w:rsid w:val="007D1C33"/>
    <w:rsid w:val="007D1F35"/>
    <w:rsid w:val="007D25BB"/>
    <w:rsid w:val="007D3C5D"/>
    <w:rsid w:val="007D459C"/>
    <w:rsid w:val="007D4DB5"/>
    <w:rsid w:val="007D7769"/>
    <w:rsid w:val="007E0A0F"/>
    <w:rsid w:val="007E0FAF"/>
    <w:rsid w:val="007E2CDB"/>
    <w:rsid w:val="007E3404"/>
    <w:rsid w:val="007E6965"/>
    <w:rsid w:val="007F27F5"/>
    <w:rsid w:val="007F4551"/>
    <w:rsid w:val="007F58BF"/>
    <w:rsid w:val="007F5F16"/>
    <w:rsid w:val="008026C0"/>
    <w:rsid w:val="00804FF9"/>
    <w:rsid w:val="00810AC8"/>
    <w:rsid w:val="00810C45"/>
    <w:rsid w:val="00810E6D"/>
    <w:rsid w:val="008125E9"/>
    <w:rsid w:val="00815038"/>
    <w:rsid w:val="00821B00"/>
    <w:rsid w:val="00824811"/>
    <w:rsid w:val="00824DD1"/>
    <w:rsid w:val="0083104B"/>
    <w:rsid w:val="008322A6"/>
    <w:rsid w:val="008351C8"/>
    <w:rsid w:val="00835D9A"/>
    <w:rsid w:val="00842F78"/>
    <w:rsid w:val="0084457F"/>
    <w:rsid w:val="00846230"/>
    <w:rsid w:val="0084646F"/>
    <w:rsid w:val="00846934"/>
    <w:rsid w:val="00846C0C"/>
    <w:rsid w:val="008472A1"/>
    <w:rsid w:val="0084741B"/>
    <w:rsid w:val="0084782F"/>
    <w:rsid w:val="00852EF7"/>
    <w:rsid w:val="008534D5"/>
    <w:rsid w:val="00855F5C"/>
    <w:rsid w:val="008607B8"/>
    <w:rsid w:val="008612CF"/>
    <w:rsid w:val="00862B8D"/>
    <w:rsid w:val="00864F83"/>
    <w:rsid w:val="00871E3D"/>
    <w:rsid w:val="00872B01"/>
    <w:rsid w:val="00873B64"/>
    <w:rsid w:val="00875C3D"/>
    <w:rsid w:val="00880B44"/>
    <w:rsid w:val="00881517"/>
    <w:rsid w:val="00881F2D"/>
    <w:rsid w:val="00883DB8"/>
    <w:rsid w:val="00884DE2"/>
    <w:rsid w:val="008904CF"/>
    <w:rsid w:val="008932DD"/>
    <w:rsid w:val="00893A16"/>
    <w:rsid w:val="008968BF"/>
    <w:rsid w:val="00896A23"/>
    <w:rsid w:val="00896AC0"/>
    <w:rsid w:val="00896F4C"/>
    <w:rsid w:val="008A1737"/>
    <w:rsid w:val="008A2764"/>
    <w:rsid w:val="008A3459"/>
    <w:rsid w:val="008A5499"/>
    <w:rsid w:val="008A6E8C"/>
    <w:rsid w:val="008B03A0"/>
    <w:rsid w:val="008B1A34"/>
    <w:rsid w:val="008B4EA0"/>
    <w:rsid w:val="008B4F4A"/>
    <w:rsid w:val="008B6AB7"/>
    <w:rsid w:val="008C0999"/>
    <w:rsid w:val="008C1177"/>
    <w:rsid w:val="008C11B3"/>
    <w:rsid w:val="008C3914"/>
    <w:rsid w:val="008D10F1"/>
    <w:rsid w:val="008D1E0A"/>
    <w:rsid w:val="008D2C1B"/>
    <w:rsid w:val="008D63DE"/>
    <w:rsid w:val="008E4136"/>
    <w:rsid w:val="008E7D1D"/>
    <w:rsid w:val="008F3218"/>
    <w:rsid w:val="008F471D"/>
    <w:rsid w:val="008F532A"/>
    <w:rsid w:val="008F5491"/>
    <w:rsid w:val="009014AF"/>
    <w:rsid w:val="0090166D"/>
    <w:rsid w:val="00902C51"/>
    <w:rsid w:val="00904600"/>
    <w:rsid w:val="00906865"/>
    <w:rsid w:val="00907395"/>
    <w:rsid w:val="00915CFE"/>
    <w:rsid w:val="00916010"/>
    <w:rsid w:val="009168D4"/>
    <w:rsid w:val="009173B8"/>
    <w:rsid w:val="009178F1"/>
    <w:rsid w:val="009218C0"/>
    <w:rsid w:val="00922D46"/>
    <w:rsid w:val="00930416"/>
    <w:rsid w:val="00932F3E"/>
    <w:rsid w:val="009339F9"/>
    <w:rsid w:val="00933D2F"/>
    <w:rsid w:val="00934ADD"/>
    <w:rsid w:val="00945425"/>
    <w:rsid w:val="009476D2"/>
    <w:rsid w:val="0095344B"/>
    <w:rsid w:val="009633BC"/>
    <w:rsid w:val="00973F16"/>
    <w:rsid w:val="00973F40"/>
    <w:rsid w:val="00976534"/>
    <w:rsid w:val="00977AE3"/>
    <w:rsid w:val="00981984"/>
    <w:rsid w:val="00981D9D"/>
    <w:rsid w:val="00982102"/>
    <w:rsid w:val="00985372"/>
    <w:rsid w:val="00993AC3"/>
    <w:rsid w:val="00994CD7"/>
    <w:rsid w:val="00996347"/>
    <w:rsid w:val="009A258A"/>
    <w:rsid w:val="009A3308"/>
    <w:rsid w:val="009A3FC4"/>
    <w:rsid w:val="009A6FC2"/>
    <w:rsid w:val="009A7604"/>
    <w:rsid w:val="009B098F"/>
    <w:rsid w:val="009B0CB8"/>
    <w:rsid w:val="009B2001"/>
    <w:rsid w:val="009B4319"/>
    <w:rsid w:val="009B5A9D"/>
    <w:rsid w:val="009B65C4"/>
    <w:rsid w:val="009B7F59"/>
    <w:rsid w:val="009C3E1B"/>
    <w:rsid w:val="009C4B43"/>
    <w:rsid w:val="009C50B4"/>
    <w:rsid w:val="009D0F9B"/>
    <w:rsid w:val="009D5D75"/>
    <w:rsid w:val="009E00AA"/>
    <w:rsid w:val="009E19AE"/>
    <w:rsid w:val="009E309D"/>
    <w:rsid w:val="009E38D7"/>
    <w:rsid w:val="009E4CA3"/>
    <w:rsid w:val="009E6B46"/>
    <w:rsid w:val="009F0D27"/>
    <w:rsid w:val="009F6249"/>
    <w:rsid w:val="009F63B8"/>
    <w:rsid w:val="00A020CE"/>
    <w:rsid w:val="00A02CE6"/>
    <w:rsid w:val="00A133E6"/>
    <w:rsid w:val="00A1513E"/>
    <w:rsid w:val="00A204DB"/>
    <w:rsid w:val="00A20CDF"/>
    <w:rsid w:val="00A22B85"/>
    <w:rsid w:val="00A23F7B"/>
    <w:rsid w:val="00A40B3C"/>
    <w:rsid w:val="00A41312"/>
    <w:rsid w:val="00A43CE2"/>
    <w:rsid w:val="00A44131"/>
    <w:rsid w:val="00A447E6"/>
    <w:rsid w:val="00A45206"/>
    <w:rsid w:val="00A51956"/>
    <w:rsid w:val="00A5359B"/>
    <w:rsid w:val="00A54864"/>
    <w:rsid w:val="00A54B90"/>
    <w:rsid w:val="00A636D4"/>
    <w:rsid w:val="00A6401D"/>
    <w:rsid w:val="00A652D1"/>
    <w:rsid w:val="00A671E1"/>
    <w:rsid w:val="00A70106"/>
    <w:rsid w:val="00A71DA9"/>
    <w:rsid w:val="00A72840"/>
    <w:rsid w:val="00A748ED"/>
    <w:rsid w:val="00A81A15"/>
    <w:rsid w:val="00A934F4"/>
    <w:rsid w:val="00A93EA0"/>
    <w:rsid w:val="00A948AA"/>
    <w:rsid w:val="00A95143"/>
    <w:rsid w:val="00A96488"/>
    <w:rsid w:val="00A97DB5"/>
    <w:rsid w:val="00AA05C6"/>
    <w:rsid w:val="00AA1F23"/>
    <w:rsid w:val="00AA1F24"/>
    <w:rsid w:val="00AA301E"/>
    <w:rsid w:val="00AB04D0"/>
    <w:rsid w:val="00AB5BD4"/>
    <w:rsid w:val="00AC3ED3"/>
    <w:rsid w:val="00AC6939"/>
    <w:rsid w:val="00AC76D5"/>
    <w:rsid w:val="00AD1063"/>
    <w:rsid w:val="00AD41B0"/>
    <w:rsid w:val="00AD5431"/>
    <w:rsid w:val="00AD6AF5"/>
    <w:rsid w:val="00AD74CB"/>
    <w:rsid w:val="00AD7612"/>
    <w:rsid w:val="00AE1B66"/>
    <w:rsid w:val="00AE2968"/>
    <w:rsid w:val="00AE3C25"/>
    <w:rsid w:val="00AE4CCA"/>
    <w:rsid w:val="00AE7B40"/>
    <w:rsid w:val="00AF145F"/>
    <w:rsid w:val="00AF6454"/>
    <w:rsid w:val="00AF6CAE"/>
    <w:rsid w:val="00AF7601"/>
    <w:rsid w:val="00B00FCE"/>
    <w:rsid w:val="00B0327B"/>
    <w:rsid w:val="00B06B54"/>
    <w:rsid w:val="00B06FF5"/>
    <w:rsid w:val="00B107A4"/>
    <w:rsid w:val="00B12451"/>
    <w:rsid w:val="00B147AB"/>
    <w:rsid w:val="00B21F83"/>
    <w:rsid w:val="00B2333D"/>
    <w:rsid w:val="00B24E22"/>
    <w:rsid w:val="00B25D44"/>
    <w:rsid w:val="00B25F38"/>
    <w:rsid w:val="00B278A9"/>
    <w:rsid w:val="00B304D7"/>
    <w:rsid w:val="00B30AB9"/>
    <w:rsid w:val="00B30C46"/>
    <w:rsid w:val="00B3601F"/>
    <w:rsid w:val="00B418A0"/>
    <w:rsid w:val="00B478B3"/>
    <w:rsid w:val="00B47EF7"/>
    <w:rsid w:val="00B50C9A"/>
    <w:rsid w:val="00B55981"/>
    <w:rsid w:val="00B6361A"/>
    <w:rsid w:val="00B6458B"/>
    <w:rsid w:val="00B665CE"/>
    <w:rsid w:val="00B71CCF"/>
    <w:rsid w:val="00B72958"/>
    <w:rsid w:val="00B7364F"/>
    <w:rsid w:val="00B768C6"/>
    <w:rsid w:val="00B77414"/>
    <w:rsid w:val="00B80FBC"/>
    <w:rsid w:val="00B843DA"/>
    <w:rsid w:val="00B9121A"/>
    <w:rsid w:val="00B91561"/>
    <w:rsid w:val="00B91A8F"/>
    <w:rsid w:val="00B92891"/>
    <w:rsid w:val="00B93408"/>
    <w:rsid w:val="00B93479"/>
    <w:rsid w:val="00BA0D10"/>
    <w:rsid w:val="00BA2840"/>
    <w:rsid w:val="00BB786A"/>
    <w:rsid w:val="00BC0AF6"/>
    <w:rsid w:val="00BC2403"/>
    <w:rsid w:val="00BE1101"/>
    <w:rsid w:val="00BE326D"/>
    <w:rsid w:val="00BE5B15"/>
    <w:rsid w:val="00BF3400"/>
    <w:rsid w:val="00BF526D"/>
    <w:rsid w:val="00BF5476"/>
    <w:rsid w:val="00BF684C"/>
    <w:rsid w:val="00C00032"/>
    <w:rsid w:val="00C01FAD"/>
    <w:rsid w:val="00C03BE9"/>
    <w:rsid w:val="00C05084"/>
    <w:rsid w:val="00C13081"/>
    <w:rsid w:val="00C13D94"/>
    <w:rsid w:val="00C14966"/>
    <w:rsid w:val="00C17F48"/>
    <w:rsid w:val="00C240CA"/>
    <w:rsid w:val="00C33F1F"/>
    <w:rsid w:val="00C367FE"/>
    <w:rsid w:val="00C3739B"/>
    <w:rsid w:val="00C4180F"/>
    <w:rsid w:val="00C45F8B"/>
    <w:rsid w:val="00C469DD"/>
    <w:rsid w:val="00C53690"/>
    <w:rsid w:val="00C565A4"/>
    <w:rsid w:val="00C57D0C"/>
    <w:rsid w:val="00C60035"/>
    <w:rsid w:val="00C60BF9"/>
    <w:rsid w:val="00C721D8"/>
    <w:rsid w:val="00C73496"/>
    <w:rsid w:val="00C74E17"/>
    <w:rsid w:val="00C756B8"/>
    <w:rsid w:val="00C761DB"/>
    <w:rsid w:val="00C766D9"/>
    <w:rsid w:val="00C77B27"/>
    <w:rsid w:val="00C81396"/>
    <w:rsid w:val="00C85681"/>
    <w:rsid w:val="00C86F16"/>
    <w:rsid w:val="00C87163"/>
    <w:rsid w:val="00C915D0"/>
    <w:rsid w:val="00C93966"/>
    <w:rsid w:val="00CA3F06"/>
    <w:rsid w:val="00CA3F41"/>
    <w:rsid w:val="00CA6C4E"/>
    <w:rsid w:val="00CA7103"/>
    <w:rsid w:val="00CB0A22"/>
    <w:rsid w:val="00CB1674"/>
    <w:rsid w:val="00CB2AF8"/>
    <w:rsid w:val="00CB4824"/>
    <w:rsid w:val="00CB7B7D"/>
    <w:rsid w:val="00CC1790"/>
    <w:rsid w:val="00CC261F"/>
    <w:rsid w:val="00CC363B"/>
    <w:rsid w:val="00CC4E1F"/>
    <w:rsid w:val="00CC7F91"/>
    <w:rsid w:val="00CD24B7"/>
    <w:rsid w:val="00CD3EB5"/>
    <w:rsid w:val="00CD66A1"/>
    <w:rsid w:val="00CD6D60"/>
    <w:rsid w:val="00CE0E08"/>
    <w:rsid w:val="00CE0EC0"/>
    <w:rsid w:val="00CE68BC"/>
    <w:rsid w:val="00CE6F05"/>
    <w:rsid w:val="00CF1F3F"/>
    <w:rsid w:val="00CF37E8"/>
    <w:rsid w:val="00CF4A31"/>
    <w:rsid w:val="00CF508F"/>
    <w:rsid w:val="00CF7249"/>
    <w:rsid w:val="00D02A83"/>
    <w:rsid w:val="00D02F21"/>
    <w:rsid w:val="00D03188"/>
    <w:rsid w:val="00D036C8"/>
    <w:rsid w:val="00D03DBB"/>
    <w:rsid w:val="00D0490A"/>
    <w:rsid w:val="00D062EB"/>
    <w:rsid w:val="00D16465"/>
    <w:rsid w:val="00D307D6"/>
    <w:rsid w:val="00D32830"/>
    <w:rsid w:val="00D32AB2"/>
    <w:rsid w:val="00D34084"/>
    <w:rsid w:val="00D34808"/>
    <w:rsid w:val="00D34BB2"/>
    <w:rsid w:val="00D35E45"/>
    <w:rsid w:val="00D364D6"/>
    <w:rsid w:val="00D43745"/>
    <w:rsid w:val="00D442FC"/>
    <w:rsid w:val="00D45D65"/>
    <w:rsid w:val="00D50D91"/>
    <w:rsid w:val="00D52FB6"/>
    <w:rsid w:val="00D56367"/>
    <w:rsid w:val="00D56444"/>
    <w:rsid w:val="00D65A5C"/>
    <w:rsid w:val="00D7024E"/>
    <w:rsid w:val="00D70556"/>
    <w:rsid w:val="00D726EA"/>
    <w:rsid w:val="00D72E6F"/>
    <w:rsid w:val="00D77209"/>
    <w:rsid w:val="00D80852"/>
    <w:rsid w:val="00D8110E"/>
    <w:rsid w:val="00D83167"/>
    <w:rsid w:val="00D860B4"/>
    <w:rsid w:val="00D87868"/>
    <w:rsid w:val="00D87B15"/>
    <w:rsid w:val="00D87EE7"/>
    <w:rsid w:val="00D90576"/>
    <w:rsid w:val="00D911F8"/>
    <w:rsid w:val="00D93F3B"/>
    <w:rsid w:val="00DA02C6"/>
    <w:rsid w:val="00DA16B1"/>
    <w:rsid w:val="00DB0EAD"/>
    <w:rsid w:val="00DB5A0D"/>
    <w:rsid w:val="00DB61A1"/>
    <w:rsid w:val="00DB6342"/>
    <w:rsid w:val="00DC0698"/>
    <w:rsid w:val="00DC3E27"/>
    <w:rsid w:val="00DD0D29"/>
    <w:rsid w:val="00DD1171"/>
    <w:rsid w:val="00DD44B2"/>
    <w:rsid w:val="00DD753C"/>
    <w:rsid w:val="00DE025D"/>
    <w:rsid w:val="00DE08AD"/>
    <w:rsid w:val="00DE49E3"/>
    <w:rsid w:val="00DE5F19"/>
    <w:rsid w:val="00DE65EA"/>
    <w:rsid w:val="00DE6EAA"/>
    <w:rsid w:val="00DE7790"/>
    <w:rsid w:val="00DE7941"/>
    <w:rsid w:val="00DF054F"/>
    <w:rsid w:val="00DF32F7"/>
    <w:rsid w:val="00DF6A7E"/>
    <w:rsid w:val="00E1009F"/>
    <w:rsid w:val="00E1070A"/>
    <w:rsid w:val="00E109F3"/>
    <w:rsid w:val="00E10C1D"/>
    <w:rsid w:val="00E15427"/>
    <w:rsid w:val="00E252DA"/>
    <w:rsid w:val="00E26CD5"/>
    <w:rsid w:val="00E278F2"/>
    <w:rsid w:val="00E3740C"/>
    <w:rsid w:val="00E4013A"/>
    <w:rsid w:val="00E44A6B"/>
    <w:rsid w:val="00E50813"/>
    <w:rsid w:val="00E517B3"/>
    <w:rsid w:val="00E51A88"/>
    <w:rsid w:val="00E56D28"/>
    <w:rsid w:val="00E57EB4"/>
    <w:rsid w:val="00E61F48"/>
    <w:rsid w:val="00E64CF5"/>
    <w:rsid w:val="00E66930"/>
    <w:rsid w:val="00E66EBB"/>
    <w:rsid w:val="00E66F63"/>
    <w:rsid w:val="00E6789A"/>
    <w:rsid w:val="00E71D34"/>
    <w:rsid w:val="00E72FB1"/>
    <w:rsid w:val="00E73077"/>
    <w:rsid w:val="00E85118"/>
    <w:rsid w:val="00E862C0"/>
    <w:rsid w:val="00E91F3A"/>
    <w:rsid w:val="00E93709"/>
    <w:rsid w:val="00E941CA"/>
    <w:rsid w:val="00E94A46"/>
    <w:rsid w:val="00E97773"/>
    <w:rsid w:val="00EA044D"/>
    <w:rsid w:val="00EA323F"/>
    <w:rsid w:val="00EA40AE"/>
    <w:rsid w:val="00EA73E5"/>
    <w:rsid w:val="00EA779E"/>
    <w:rsid w:val="00EB2431"/>
    <w:rsid w:val="00EB2BEC"/>
    <w:rsid w:val="00EB402C"/>
    <w:rsid w:val="00EB5A99"/>
    <w:rsid w:val="00EB7B89"/>
    <w:rsid w:val="00EC15EE"/>
    <w:rsid w:val="00EC16E7"/>
    <w:rsid w:val="00EC2B08"/>
    <w:rsid w:val="00EC2B88"/>
    <w:rsid w:val="00EC3E01"/>
    <w:rsid w:val="00EC5AA5"/>
    <w:rsid w:val="00ED3E81"/>
    <w:rsid w:val="00EE3387"/>
    <w:rsid w:val="00EE5893"/>
    <w:rsid w:val="00EE7EF6"/>
    <w:rsid w:val="00EF21B9"/>
    <w:rsid w:val="00EF656C"/>
    <w:rsid w:val="00EF7EB7"/>
    <w:rsid w:val="00F00258"/>
    <w:rsid w:val="00F05895"/>
    <w:rsid w:val="00F10265"/>
    <w:rsid w:val="00F22A51"/>
    <w:rsid w:val="00F27788"/>
    <w:rsid w:val="00F30626"/>
    <w:rsid w:val="00F36FF8"/>
    <w:rsid w:val="00F405A7"/>
    <w:rsid w:val="00F4110D"/>
    <w:rsid w:val="00F4517A"/>
    <w:rsid w:val="00F51BEA"/>
    <w:rsid w:val="00F6091F"/>
    <w:rsid w:val="00F65281"/>
    <w:rsid w:val="00F752E3"/>
    <w:rsid w:val="00F87282"/>
    <w:rsid w:val="00F90B9F"/>
    <w:rsid w:val="00F912D7"/>
    <w:rsid w:val="00F928D2"/>
    <w:rsid w:val="00F96BA4"/>
    <w:rsid w:val="00F97E3A"/>
    <w:rsid w:val="00FA2FF5"/>
    <w:rsid w:val="00FA4752"/>
    <w:rsid w:val="00FA51DE"/>
    <w:rsid w:val="00FB058B"/>
    <w:rsid w:val="00FB1498"/>
    <w:rsid w:val="00FB7F16"/>
    <w:rsid w:val="00FC47A4"/>
    <w:rsid w:val="00FC54A0"/>
    <w:rsid w:val="00FC55CF"/>
    <w:rsid w:val="00FD19DD"/>
    <w:rsid w:val="00FD2DF1"/>
    <w:rsid w:val="00FD7515"/>
    <w:rsid w:val="00FD7CFA"/>
    <w:rsid w:val="00FE35AE"/>
    <w:rsid w:val="00FE4963"/>
    <w:rsid w:val="00FE5319"/>
    <w:rsid w:val="00FF2602"/>
    <w:rsid w:val="00FF3007"/>
    <w:rsid w:val="00FF4D6E"/>
    <w:rsid w:val="00FF61AB"/>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648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First Indent"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EB2431"/>
    <w:pPr>
      <w:spacing w:before="120" w:after="0"/>
      <w:jc w:val="both"/>
    </w:pPr>
    <w:rPr>
      <w:rFonts w:ascii="Arial" w:hAnsi="Arial"/>
    </w:rPr>
  </w:style>
  <w:style w:type="paragraph" w:styleId="Nagwek1">
    <w:name w:val="heading 1"/>
    <w:basedOn w:val="Normalny"/>
    <w:next w:val="Normalny"/>
    <w:link w:val="Nagwek1Znak"/>
    <w:uiPriority w:val="9"/>
    <w:qFormat/>
    <w:rsid w:val="00EB2431"/>
    <w:pPr>
      <w:keepNext/>
      <w:keepLines/>
      <w:pageBreakBefore/>
      <w:numPr>
        <w:numId w:val="1"/>
      </w:numPr>
      <w:spacing w:before="480" w:after="240" w:line="360" w:lineRule="auto"/>
      <w:jc w:val="left"/>
      <w:outlineLvl w:val="0"/>
    </w:pPr>
    <w:rPr>
      <w:rFonts w:eastAsiaTheme="majorEastAsia" w:cstheme="majorBidi"/>
      <w:b/>
      <w:bCs/>
      <w:color w:val="0070C0"/>
      <w:sz w:val="28"/>
      <w:szCs w:val="28"/>
    </w:rPr>
  </w:style>
  <w:style w:type="paragraph" w:styleId="Nagwek2">
    <w:name w:val="heading 2"/>
    <w:basedOn w:val="Nagwek1"/>
    <w:next w:val="Normalny"/>
    <w:link w:val="Nagwek2Znak"/>
    <w:uiPriority w:val="9"/>
    <w:unhideWhenUsed/>
    <w:qFormat/>
    <w:rsid w:val="00EB2431"/>
    <w:pPr>
      <w:pageBreakBefore w:val="0"/>
      <w:numPr>
        <w:ilvl w:val="1"/>
      </w:numPr>
      <w:spacing w:before="240"/>
      <w:outlineLvl w:val="1"/>
    </w:pPr>
    <w:rPr>
      <w:bCs w:val="0"/>
      <w:smallCaps/>
      <w:szCs w:val="26"/>
    </w:rPr>
  </w:style>
  <w:style w:type="paragraph" w:styleId="Nagwek3">
    <w:name w:val="heading 3"/>
    <w:basedOn w:val="Normalny"/>
    <w:next w:val="Normalny"/>
    <w:link w:val="Nagwek3Znak"/>
    <w:uiPriority w:val="9"/>
    <w:unhideWhenUsed/>
    <w:qFormat/>
    <w:rsid w:val="00EB2431"/>
    <w:pPr>
      <w:keepNext/>
      <w:keepLines/>
      <w:numPr>
        <w:ilvl w:val="2"/>
        <w:numId w:val="1"/>
      </w:numPr>
      <w:spacing w:before="240" w:after="240" w:line="360" w:lineRule="auto"/>
      <w:outlineLvl w:val="2"/>
    </w:pPr>
    <w:rPr>
      <w:rFonts w:eastAsiaTheme="majorEastAsia" w:cstheme="majorBidi"/>
      <w:b/>
      <w:bCs/>
      <w:color w:val="0070C0"/>
    </w:rPr>
  </w:style>
  <w:style w:type="paragraph" w:styleId="Nagwek4">
    <w:name w:val="heading 4"/>
    <w:basedOn w:val="Normalny"/>
    <w:next w:val="Normalny"/>
    <w:link w:val="Nagwek4Znak"/>
    <w:autoRedefine/>
    <w:uiPriority w:val="9"/>
    <w:unhideWhenUsed/>
    <w:qFormat/>
    <w:rsid w:val="00EB2431"/>
    <w:pPr>
      <w:keepNext/>
      <w:keepLines/>
      <w:numPr>
        <w:ilvl w:val="3"/>
        <w:numId w:val="1"/>
      </w:numPr>
      <w:spacing w:before="40"/>
      <w:outlineLvl w:val="3"/>
    </w:pPr>
    <w:rPr>
      <w:rFonts w:eastAsiaTheme="majorEastAsia" w:cstheme="majorBidi"/>
      <w:b/>
      <w:iCs/>
      <w:color w:val="0070C0"/>
    </w:rPr>
  </w:style>
  <w:style w:type="paragraph" w:styleId="Nagwek5">
    <w:name w:val="heading 5"/>
    <w:basedOn w:val="Normalny"/>
    <w:next w:val="Normalny"/>
    <w:link w:val="Nagwek5Znak"/>
    <w:uiPriority w:val="9"/>
    <w:semiHidden/>
    <w:unhideWhenUsed/>
    <w:qFormat/>
    <w:rsid w:val="00EB2431"/>
    <w:pPr>
      <w:keepNext/>
      <w:keepLines/>
      <w:numPr>
        <w:ilvl w:val="4"/>
        <w:numId w:val="1"/>
      </w:numPr>
      <w:spacing w:before="40"/>
      <w:outlineLvl w:val="4"/>
    </w:pPr>
    <w:rPr>
      <w:rFonts w:asciiTheme="majorHAnsi" w:eastAsiaTheme="majorEastAsia" w:hAnsiTheme="majorHAnsi" w:cstheme="majorBidi"/>
      <w:color w:val="365F91" w:themeColor="accent1" w:themeShade="BF"/>
    </w:rPr>
  </w:style>
  <w:style w:type="paragraph" w:styleId="Nagwek6">
    <w:name w:val="heading 6"/>
    <w:basedOn w:val="Normalny"/>
    <w:next w:val="Normalny"/>
    <w:link w:val="Nagwek6Znak"/>
    <w:uiPriority w:val="9"/>
    <w:unhideWhenUsed/>
    <w:qFormat/>
    <w:rsid w:val="00EB2431"/>
    <w:pPr>
      <w:keepNext/>
      <w:keepLines/>
      <w:numPr>
        <w:ilvl w:val="5"/>
        <w:numId w:val="1"/>
      </w:numPr>
      <w:spacing w:before="40"/>
      <w:outlineLvl w:val="5"/>
    </w:pPr>
    <w:rPr>
      <w:rFonts w:asciiTheme="majorHAnsi" w:eastAsiaTheme="majorEastAsia" w:hAnsiTheme="majorHAnsi" w:cstheme="majorBidi"/>
      <w:color w:val="243F60" w:themeColor="accent1" w:themeShade="7F"/>
    </w:rPr>
  </w:style>
  <w:style w:type="paragraph" w:styleId="Nagwek7">
    <w:name w:val="heading 7"/>
    <w:basedOn w:val="Normalny"/>
    <w:next w:val="Normalny"/>
    <w:link w:val="Nagwek7Znak"/>
    <w:uiPriority w:val="9"/>
    <w:semiHidden/>
    <w:unhideWhenUsed/>
    <w:qFormat/>
    <w:rsid w:val="00EB2431"/>
    <w:pPr>
      <w:keepNext/>
      <w:keepLines/>
      <w:numPr>
        <w:ilvl w:val="6"/>
        <w:numId w:val="1"/>
      </w:numPr>
      <w:spacing w:before="40"/>
      <w:outlineLvl w:val="6"/>
    </w:pPr>
    <w:rPr>
      <w:rFonts w:asciiTheme="majorHAnsi" w:eastAsiaTheme="majorEastAsia" w:hAnsiTheme="majorHAnsi" w:cstheme="majorBidi"/>
      <w:i/>
      <w:iCs/>
      <w:color w:val="243F60" w:themeColor="accent1" w:themeShade="7F"/>
    </w:rPr>
  </w:style>
  <w:style w:type="paragraph" w:styleId="Nagwek8">
    <w:name w:val="heading 8"/>
    <w:basedOn w:val="Normalny"/>
    <w:next w:val="Normalny"/>
    <w:link w:val="Nagwek8Znak"/>
    <w:uiPriority w:val="9"/>
    <w:semiHidden/>
    <w:unhideWhenUsed/>
    <w:qFormat/>
    <w:rsid w:val="00EB2431"/>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EB2431"/>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EB2431"/>
    <w:rPr>
      <w:rFonts w:ascii="Arial" w:eastAsiaTheme="majorEastAsia" w:hAnsi="Arial" w:cstheme="majorBidi"/>
      <w:b/>
      <w:bCs/>
      <w:color w:val="0070C0"/>
      <w:sz w:val="28"/>
      <w:szCs w:val="28"/>
    </w:rPr>
  </w:style>
  <w:style w:type="character" w:customStyle="1" w:styleId="Nagwek2Znak">
    <w:name w:val="Nagłówek 2 Znak"/>
    <w:basedOn w:val="Domylnaczcionkaakapitu"/>
    <w:link w:val="Nagwek2"/>
    <w:uiPriority w:val="9"/>
    <w:rsid w:val="00EB2431"/>
    <w:rPr>
      <w:rFonts w:ascii="Arial" w:eastAsiaTheme="majorEastAsia" w:hAnsi="Arial" w:cstheme="majorBidi"/>
      <w:b/>
      <w:smallCaps/>
      <w:color w:val="0070C0"/>
      <w:sz w:val="28"/>
      <w:szCs w:val="26"/>
    </w:rPr>
  </w:style>
  <w:style w:type="character" w:customStyle="1" w:styleId="Nagwek3Znak">
    <w:name w:val="Nagłówek 3 Znak"/>
    <w:basedOn w:val="Domylnaczcionkaakapitu"/>
    <w:link w:val="Nagwek3"/>
    <w:uiPriority w:val="9"/>
    <w:rsid w:val="00EB2431"/>
    <w:rPr>
      <w:rFonts w:ascii="Arial" w:eastAsiaTheme="majorEastAsia" w:hAnsi="Arial" w:cstheme="majorBidi"/>
      <w:b/>
      <w:bCs/>
      <w:color w:val="0070C0"/>
    </w:rPr>
  </w:style>
  <w:style w:type="character" w:customStyle="1" w:styleId="Nagwek4Znak">
    <w:name w:val="Nagłówek 4 Znak"/>
    <w:basedOn w:val="Domylnaczcionkaakapitu"/>
    <w:link w:val="Nagwek4"/>
    <w:uiPriority w:val="9"/>
    <w:rsid w:val="00EB2431"/>
    <w:rPr>
      <w:rFonts w:ascii="Arial" w:eastAsiaTheme="majorEastAsia" w:hAnsi="Arial" w:cstheme="majorBidi"/>
      <w:b/>
      <w:iCs/>
      <w:color w:val="0070C0"/>
    </w:rPr>
  </w:style>
  <w:style w:type="character" w:customStyle="1" w:styleId="Nagwek5Znak">
    <w:name w:val="Nagłówek 5 Znak"/>
    <w:basedOn w:val="Domylnaczcionkaakapitu"/>
    <w:link w:val="Nagwek5"/>
    <w:uiPriority w:val="9"/>
    <w:semiHidden/>
    <w:rsid w:val="00EB2431"/>
    <w:rPr>
      <w:rFonts w:asciiTheme="majorHAnsi" w:eastAsiaTheme="majorEastAsia" w:hAnsiTheme="majorHAnsi" w:cstheme="majorBidi"/>
      <w:color w:val="365F91" w:themeColor="accent1" w:themeShade="BF"/>
    </w:rPr>
  </w:style>
  <w:style w:type="character" w:customStyle="1" w:styleId="Nagwek6Znak">
    <w:name w:val="Nagłówek 6 Znak"/>
    <w:basedOn w:val="Domylnaczcionkaakapitu"/>
    <w:link w:val="Nagwek6"/>
    <w:uiPriority w:val="9"/>
    <w:rsid w:val="00EB2431"/>
    <w:rPr>
      <w:rFonts w:asciiTheme="majorHAnsi" w:eastAsiaTheme="majorEastAsia" w:hAnsiTheme="majorHAnsi" w:cstheme="majorBidi"/>
      <w:color w:val="243F60" w:themeColor="accent1" w:themeShade="7F"/>
    </w:rPr>
  </w:style>
  <w:style w:type="character" w:customStyle="1" w:styleId="Nagwek7Znak">
    <w:name w:val="Nagłówek 7 Znak"/>
    <w:basedOn w:val="Domylnaczcionkaakapitu"/>
    <w:link w:val="Nagwek7"/>
    <w:uiPriority w:val="9"/>
    <w:semiHidden/>
    <w:rsid w:val="00EB2431"/>
    <w:rPr>
      <w:rFonts w:asciiTheme="majorHAnsi" w:eastAsiaTheme="majorEastAsia" w:hAnsiTheme="majorHAnsi" w:cstheme="majorBidi"/>
      <w:i/>
      <w:iCs/>
      <w:color w:val="243F60" w:themeColor="accent1" w:themeShade="7F"/>
    </w:rPr>
  </w:style>
  <w:style w:type="character" w:customStyle="1" w:styleId="Nagwek8Znak">
    <w:name w:val="Nagłówek 8 Znak"/>
    <w:basedOn w:val="Domylnaczcionkaakapitu"/>
    <w:link w:val="Nagwek8"/>
    <w:uiPriority w:val="9"/>
    <w:semiHidden/>
    <w:rsid w:val="00EB2431"/>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EB2431"/>
    <w:rPr>
      <w:rFonts w:asciiTheme="majorHAnsi" w:eastAsiaTheme="majorEastAsia" w:hAnsiTheme="majorHAnsi" w:cstheme="majorBidi"/>
      <w:i/>
      <w:iCs/>
      <w:color w:val="272727" w:themeColor="text1" w:themeTint="D8"/>
      <w:sz w:val="21"/>
      <w:szCs w:val="21"/>
    </w:rPr>
  </w:style>
  <w:style w:type="paragraph" w:customStyle="1" w:styleId="dszasadniczy">
    <w:name w:val="ds_zasadniczy"/>
    <w:basedOn w:val="Normalny"/>
    <w:qFormat/>
    <w:rsid w:val="00EB2431"/>
    <w:pPr>
      <w:spacing w:before="0" w:after="120"/>
    </w:pPr>
    <w:rPr>
      <w:rFonts w:eastAsia="Calibri" w:cs="Times New Roman"/>
    </w:rPr>
  </w:style>
  <w:style w:type="character" w:styleId="Odwoaniedokomentarza">
    <w:name w:val="annotation reference"/>
    <w:basedOn w:val="Domylnaczcionkaakapitu"/>
    <w:uiPriority w:val="99"/>
    <w:unhideWhenUsed/>
    <w:rsid w:val="00F27788"/>
    <w:rPr>
      <w:sz w:val="16"/>
      <w:szCs w:val="16"/>
    </w:rPr>
  </w:style>
  <w:style w:type="paragraph" w:styleId="Tekstkomentarza">
    <w:name w:val="annotation text"/>
    <w:basedOn w:val="Normalny"/>
    <w:link w:val="TekstkomentarzaZnak"/>
    <w:uiPriority w:val="99"/>
    <w:unhideWhenUsed/>
    <w:rsid w:val="00F27788"/>
    <w:pPr>
      <w:spacing w:line="240" w:lineRule="auto"/>
    </w:pPr>
    <w:rPr>
      <w:sz w:val="20"/>
      <w:szCs w:val="20"/>
    </w:rPr>
  </w:style>
  <w:style w:type="character" w:customStyle="1" w:styleId="TekstkomentarzaZnak">
    <w:name w:val="Tekst komentarza Znak"/>
    <w:basedOn w:val="Domylnaczcionkaakapitu"/>
    <w:link w:val="Tekstkomentarza"/>
    <w:uiPriority w:val="99"/>
    <w:rsid w:val="00F27788"/>
    <w:rPr>
      <w:rFonts w:ascii="Arial" w:hAnsi="Arial"/>
      <w:sz w:val="20"/>
      <w:szCs w:val="20"/>
    </w:rPr>
  </w:style>
  <w:style w:type="paragraph" w:styleId="Tematkomentarza">
    <w:name w:val="annotation subject"/>
    <w:basedOn w:val="Tekstkomentarza"/>
    <w:next w:val="Tekstkomentarza"/>
    <w:link w:val="TematkomentarzaZnak"/>
    <w:uiPriority w:val="99"/>
    <w:semiHidden/>
    <w:unhideWhenUsed/>
    <w:rsid w:val="00F27788"/>
    <w:rPr>
      <w:b/>
      <w:bCs/>
    </w:rPr>
  </w:style>
  <w:style w:type="character" w:customStyle="1" w:styleId="TematkomentarzaZnak">
    <w:name w:val="Temat komentarza Znak"/>
    <w:basedOn w:val="TekstkomentarzaZnak"/>
    <w:link w:val="Tematkomentarza"/>
    <w:uiPriority w:val="99"/>
    <w:semiHidden/>
    <w:rsid w:val="00F27788"/>
    <w:rPr>
      <w:rFonts w:ascii="Arial" w:hAnsi="Arial"/>
      <w:b/>
      <w:bCs/>
      <w:sz w:val="20"/>
      <w:szCs w:val="20"/>
    </w:rPr>
  </w:style>
  <w:style w:type="paragraph" w:styleId="Tekstdymka">
    <w:name w:val="Balloon Text"/>
    <w:basedOn w:val="Normalny"/>
    <w:link w:val="TekstdymkaZnak"/>
    <w:uiPriority w:val="99"/>
    <w:semiHidden/>
    <w:unhideWhenUsed/>
    <w:rsid w:val="00F27788"/>
    <w:pPr>
      <w:spacing w:before="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27788"/>
    <w:rPr>
      <w:rFonts w:ascii="Tahoma" w:hAnsi="Tahoma" w:cs="Tahoma"/>
      <w:sz w:val="16"/>
      <w:szCs w:val="16"/>
    </w:rPr>
  </w:style>
  <w:style w:type="paragraph" w:styleId="Akapitzlist">
    <w:name w:val="List Paragraph"/>
    <w:aliases w:val="List_Paragraph,Multilevel para_II,List Paragraph1,Akapit z listą BS,Bullet1,Bullets,List Paragraph 1,References,List Paragraph (numbered (a)),IBL List Paragraph,List Paragraph nowy,Numbered List Paragraph"/>
    <w:basedOn w:val="Normalny"/>
    <w:link w:val="AkapitzlistZnak"/>
    <w:uiPriority w:val="34"/>
    <w:qFormat/>
    <w:rsid w:val="001A3F6A"/>
    <w:pPr>
      <w:ind w:left="720"/>
      <w:contextualSpacing/>
    </w:pPr>
  </w:style>
  <w:style w:type="paragraph" w:styleId="Spistreci3">
    <w:name w:val="toc 3"/>
    <w:basedOn w:val="Normalny"/>
    <w:next w:val="Normalny"/>
    <w:autoRedefine/>
    <w:uiPriority w:val="39"/>
    <w:rsid w:val="00C721D8"/>
    <w:pPr>
      <w:spacing w:before="0" w:line="240" w:lineRule="auto"/>
      <w:ind w:left="400"/>
      <w:jc w:val="left"/>
    </w:pPr>
    <w:rPr>
      <w:rFonts w:ascii="Times New Roman" w:eastAsia="Times New Roman" w:hAnsi="Times New Roman" w:cs="Times New Roman"/>
      <w:sz w:val="20"/>
      <w:szCs w:val="20"/>
      <w:lang w:val="en-US" w:eastAsia="pl-PL"/>
    </w:rPr>
  </w:style>
  <w:style w:type="paragraph" w:styleId="Nagwek">
    <w:name w:val="header"/>
    <w:aliases w:val="Nagłówek strony"/>
    <w:basedOn w:val="Normalny"/>
    <w:link w:val="NagwekZnak"/>
    <w:rsid w:val="00C721D8"/>
    <w:pPr>
      <w:tabs>
        <w:tab w:val="center" w:pos="4536"/>
        <w:tab w:val="right" w:pos="9072"/>
      </w:tabs>
      <w:spacing w:before="0" w:line="240" w:lineRule="auto"/>
      <w:jc w:val="left"/>
    </w:pPr>
    <w:rPr>
      <w:rFonts w:ascii="Times New Roman" w:eastAsia="Times New Roman" w:hAnsi="Times New Roman" w:cs="Times New Roman"/>
      <w:sz w:val="20"/>
      <w:szCs w:val="20"/>
      <w:lang w:val="en-US" w:eastAsia="pl-PL"/>
    </w:rPr>
  </w:style>
  <w:style w:type="character" w:customStyle="1" w:styleId="NagwekZnak">
    <w:name w:val="Nagłówek Znak"/>
    <w:aliases w:val="Nagłówek strony Znak"/>
    <w:basedOn w:val="Domylnaczcionkaakapitu"/>
    <w:link w:val="Nagwek"/>
    <w:rsid w:val="00C721D8"/>
    <w:rPr>
      <w:rFonts w:ascii="Times New Roman" w:eastAsia="Times New Roman" w:hAnsi="Times New Roman" w:cs="Times New Roman"/>
      <w:sz w:val="20"/>
      <w:szCs w:val="20"/>
      <w:lang w:val="en-US" w:eastAsia="pl-PL"/>
    </w:rPr>
  </w:style>
  <w:style w:type="paragraph" w:styleId="Bezodstpw">
    <w:name w:val="No Spacing"/>
    <w:link w:val="BezodstpwZnak"/>
    <w:uiPriority w:val="1"/>
    <w:qFormat/>
    <w:rsid w:val="00933D2F"/>
    <w:pPr>
      <w:spacing w:after="0" w:line="240" w:lineRule="auto"/>
    </w:pPr>
    <w:rPr>
      <w:rFonts w:eastAsiaTheme="minorEastAsia"/>
      <w:lang w:eastAsia="pl-PL"/>
    </w:rPr>
  </w:style>
  <w:style w:type="character" w:customStyle="1" w:styleId="BezodstpwZnak">
    <w:name w:val="Bez odstępów Znak"/>
    <w:basedOn w:val="Domylnaczcionkaakapitu"/>
    <w:link w:val="Bezodstpw"/>
    <w:uiPriority w:val="1"/>
    <w:rsid w:val="00933D2F"/>
    <w:rPr>
      <w:rFonts w:eastAsiaTheme="minorEastAsia"/>
      <w:lang w:eastAsia="pl-PL"/>
    </w:rPr>
  </w:style>
  <w:style w:type="table" w:styleId="Tabela-Siatka">
    <w:name w:val="Table Grid"/>
    <w:basedOn w:val="Standardowy"/>
    <w:uiPriority w:val="59"/>
    <w:rsid w:val="006D0F27"/>
    <w:pPr>
      <w:spacing w:after="0" w:line="240" w:lineRule="auto"/>
    </w:pPr>
    <w:tblPr>
      <w:tblInd w:w="0" w:type="dxa"/>
      <w:tblBorders>
        <w:top w:val="single" w:sz="6" w:space="0" w:color="0070C0"/>
        <w:left w:val="single" w:sz="6" w:space="0" w:color="0070C0"/>
        <w:bottom w:val="single" w:sz="6" w:space="0" w:color="0070C0"/>
        <w:right w:val="single" w:sz="6" w:space="0" w:color="0070C0"/>
        <w:insideH w:val="single" w:sz="6" w:space="0" w:color="0070C0"/>
        <w:insideV w:val="single" w:sz="6" w:space="0" w:color="0070C0"/>
      </w:tblBorders>
      <w:tblCellMar>
        <w:top w:w="0" w:type="dxa"/>
        <w:left w:w="108" w:type="dxa"/>
        <w:bottom w:w="0" w:type="dxa"/>
        <w:right w:w="108" w:type="dxa"/>
      </w:tblCellMar>
    </w:tblPr>
    <w:tcPr>
      <w:shd w:val="clear" w:color="auto" w:fill="auto"/>
    </w:tcPr>
  </w:style>
  <w:style w:type="paragraph" w:styleId="Legenda">
    <w:name w:val="caption"/>
    <w:basedOn w:val="Normalny"/>
    <w:next w:val="Normalny"/>
    <w:uiPriority w:val="35"/>
    <w:unhideWhenUsed/>
    <w:qFormat/>
    <w:rsid w:val="006D0F27"/>
    <w:pPr>
      <w:spacing w:before="0" w:after="200" w:line="240" w:lineRule="auto"/>
    </w:pPr>
    <w:rPr>
      <w:b/>
      <w:bCs/>
      <w:color w:val="4F81BD" w:themeColor="accent1"/>
      <w:sz w:val="18"/>
      <w:szCs w:val="18"/>
    </w:rPr>
  </w:style>
  <w:style w:type="paragraph" w:customStyle="1" w:styleId="Default">
    <w:name w:val="Default"/>
    <w:rsid w:val="006D0F27"/>
    <w:pPr>
      <w:autoSpaceDE w:val="0"/>
      <w:autoSpaceDN w:val="0"/>
      <w:adjustRightInd w:val="0"/>
      <w:spacing w:after="0" w:line="240" w:lineRule="auto"/>
    </w:pPr>
    <w:rPr>
      <w:rFonts w:ascii="Times New Roman" w:hAnsi="Times New Roman" w:cs="Times New Roman"/>
      <w:color w:val="000000"/>
      <w:sz w:val="24"/>
      <w:szCs w:val="24"/>
    </w:rPr>
  </w:style>
  <w:style w:type="character" w:styleId="Hipercze">
    <w:name w:val="Hyperlink"/>
    <w:basedOn w:val="Domylnaczcionkaakapitu"/>
    <w:uiPriority w:val="99"/>
    <w:unhideWhenUsed/>
    <w:rsid w:val="006D0F27"/>
    <w:rPr>
      <w:color w:val="0000FF" w:themeColor="hyperlink"/>
      <w:u w:val="single"/>
    </w:rPr>
  </w:style>
  <w:style w:type="paragraph" w:styleId="Tekstprzypisukocowego">
    <w:name w:val="endnote text"/>
    <w:basedOn w:val="Normalny"/>
    <w:link w:val="TekstprzypisukocowegoZnak"/>
    <w:uiPriority w:val="99"/>
    <w:semiHidden/>
    <w:unhideWhenUsed/>
    <w:rsid w:val="0032035F"/>
    <w:pPr>
      <w:spacing w:before="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32035F"/>
    <w:rPr>
      <w:rFonts w:ascii="Arial" w:hAnsi="Arial"/>
      <w:sz w:val="20"/>
      <w:szCs w:val="20"/>
    </w:rPr>
  </w:style>
  <w:style w:type="character" w:styleId="Odwoanieprzypisukocowego">
    <w:name w:val="endnote reference"/>
    <w:basedOn w:val="Domylnaczcionkaakapitu"/>
    <w:uiPriority w:val="99"/>
    <w:semiHidden/>
    <w:unhideWhenUsed/>
    <w:rsid w:val="0032035F"/>
    <w:rPr>
      <w:vertAlign w:val="superscript"/>
    </w:rPr>
  </w:style>
  <w:style w:type="paragraph" w:styleId="NormalnyWeb">
    <w:name w:val="Normal (Web)"/>
    <w:basedOn w:val="Normalny"/>
    <w:uiPriority w:val="99"/>
    <w:semiHidden/>
    <w:unhideWhenUsed/>
    <w:rsid w:val="00490F88"/>
    <w:pPr>
      <w:spacing w:before="100" w:beforeAutospacing="1" w:after="100" w:afterAutospacing="1" w:line="240" w:lineRule="auto"/>
      <w:jc w:val="left"/>
    </w:pPr>
    <w:rPr>
      <w:rFonts w:ascii="Times New Roman" w:eastAsia="Times New Roman" w:hAnsi="Times New Roman" w:cs="Times New Roman"/>
      <w:sz w:val="24"/>
      <w:szCs w:val="24"/>
      <w:lang w:eastAsia="pl-PL"/>
    </w:rPr>
  </w:style>
  <w:style w:type="paragraph" w:styleId="Stopka">
    <w:name w:val="footer"/>
    <w:basedOn w:val="Normalny"/>
    <w:link w:val="StopkaZnak"/>
    <w:uiPriority w:val="99"/>
    <w:unhideWhenUsed/>
    <w:rsid w:val="007E2CDB"/>
    <w:pPr>
      <w:tabs>
        <w:tab w:val="center" w:pos="4536"/>
        <w:tab w:val="right" w:pos="9072"/>
      </w:tabs>
      <w:spacing w:before="0" w:line="240" w:lineRule="auto"/>
    </w:pPr>
  </w:style>
  <w:style w:type="character" w:customStyle="1" w:styleId="StopkaZnak">
    <w:name w:val="Stopka Znak"/>
    <w:basedOn w:val="Domylnaczcionkaakapitu"/>
    <w:link w:val="Stopka"/>
    <w:uiPriority w:val="99"/>
    <w:rsid w:val="007E2CDB"/>
    <w:rPr>
      <w:rFonts w:ascii="Arial" w:hAnsi="Arial"/>
    </w:rPr>
  </w:style>
  <w:style w:type="character" w:customStyle="1" w:styleId="apple-converted-space">
    <w:name w:val="apple-converted-space"/>
    <w:basedOn w:val="Domylnaczcionkaakapitu"/>
    <w:rsid w:val="005655FF"/>
  </w:style>
  <w:style w:type="character" w:customStyle="1" w:styleId="il">
    <w:name w:val="il"/>
    <w:basedOn w:val="Domylnaczcionkaakapitu"/>
    <w:rsid w:val="005655FF"/>
  </w:style>
  <w:style w:type="paragraph" w:styleId="Nagwekspisutreci">
    <w:name w:val="TOC Heading"/>
    <w:basedOn w:val="Nagwek1"/>
    <w:next w:val="Normalny"/>
    <w:uiPriority w:val="39"/>
    <w:unhideWhenUsed/>
    <w:qFormat/>
    <w:rsid w:val="00EB7B89"/>
    <w:pPr>
      <w:pageBreakBefore w:val="0"/>
      <w:numPr>
        <w:numId w:val="0"/>
      </w:numPr>
      <w:spacing w:after="0" w:line="276" w:lineRule="auto"/>
      <w:outlineLvl w:val="9"/>
    </w:pPr>
    <w:rPr>
      <w:rFonts w:asciiTheme="majorHAnsi" w:hAnsiTheme="majorHAnsi"/>
      <w:color w:val="365F91" w:themeColor="accent1" w:themeShade="BF"/>
      <w:lang w:eastAsia="pl-PL"/>
    </w:rPr>
  </w:style>
  <w:style w:type="paragraph" w:styleId="Spistreci1">
    <w:name w:val="toc 1"/>
    <w:basedOn w:val="Normalny"/>
    <w:next w:val="Normalny"/>
    <w:autoRedefine/>
    <w:uiPriority w:val="39"/>
    <w:unhideWhenUsed/>
    <w:rsid w:val="00EB7B89"/>
    <w:pPr>
      <w:spacing w:after="100"/>
    </w:pPr>
  </w:style>
  <w:style w:type="paragraph" w:styleId="Spistreci2">
    <w:name w:val="toc 2"/>
    <w:basedOn w:val="Normalny"/>
    <w:next w:val="Normalny"/>
    <w:autoRedefine/>
    <w:uiPriority w:val="39"/>
    <w:unhideWhenUsed/>
    <w:rsid w:val="00EB7B89"/>
    <w:pPr>
      <w:spacing w:after="100"/>
      <w:ind w:left="220"/>
    </w:pPr>
  </w:style>
  <w:style w:type="character" w:customStyle="1" w:styleId="AkapitzlistZnak">
    <w:name w:val="Akapit z listą Znak"/>
    <w:aliases w:val="List_Paragraph Znak,Multilevel para_II Znak,List Paragraph1 Znak,Akapit z listą BS Znak,Bullet1 Znak,Bullets Znak,List Paragraph 1 Znak,References Znak,List Paragraph (numbered (a)) Znak,IBL List Paragraph Znak"/>
    <w:link w:val="Akapitzlist"/>
    <w:uiPriority w:val="34"/>
    <w:locked/>
    <w:rsid w:val="002F4DC0"/>
    <w:rPr>
      <w:rFonts w:ascii="Arial" w:hAnsi="Arial"/>
    </w:rPr>
  </w:style>
  <w:style w:type="paragraph" w:styleId="Tekstprzypisudolnego">
    <w:name w:val="footnote text"/>
    <w:basedOn w:val="Normalny"/>
    <w:link w:val="TekstprzypisudolnegoZnak"/>
    <w:uiPriority w:val="99"/>
    <w:semiHidden/>
    <w:unhideWhenUsed/>
    <w:rsid w:val="000C4049"/>
    <w:pPr>
      <w:spacing w:before="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0C4049"/>
    <w:rPr>
      <w:rFonts w:ascii="Arial" w:hAnsi="Arial"/>
      <w:sz w:val="20"/>
      <w:szCs w:val="20"/>
    </w:rPr>
  </w:style>
  <w:style w:type="character" w:styleId="Odwoanieprzypisudolnego">
    <w:name w:val="footnote reference"/>
    <w:basedOn w:val="Domylnaczcionkaakapitu"/>
    <w:uiPriority w:val="99"/>
    <w:semiHidden/>
    <w:unhideWhenUsed/>
    <w:rsid w:val="000C4049"/>
    <w:rPr>
      <w:vertAlign w:val="superscript"/>
    </w:rPr>
  </w:style>
  <w:style w:type="paragraph" w:styleId="Poprawka">
    <w:name w:val="Revision"/>
    <w:hidden/>
    <w:uiPriority w:val="99"/>
    <w:semiHidden/>
    <w:rsid w:val="00675D02"/>
    <w:pPr>
      <w:spacing w:after="0" w:line="240" w:lineRule="auto"/>
    </w:pPr>
    <w:rPr>
      <w:rFonts w:ascii="Arial" w:hAnsi="Arial"/>
    </w:rPr>
  </w:style>
  <w:style w:type="paragraph" w:styleId="Tekstpodstawowy">
    <w:name w:val="Body Text"/>
    <w:basedOn w:val="Normalny"/>
    <w:link w:val="TekstpodstawowyZnak"/>
    <w:uiPriority w:val="99"/>
    <w:semiHidden/>
    <w:unhideWhenUsed/>
    <w:rsid w:val="00D45D65"/>
    <w:pPr>
      <w:spacing w:after="120"/>
    </w:pPr>
  </w:style>
  <w:style w:type="character" w:customStyle="1" w:styleId="TekstpodstawowyZnak">
    <w:name w:val="Tekst podstawowy Znak"/>
    <w:basedOn w:val="Domylnaczcionkaakapitu"/>
    <w:link w:val="Tekstpodstawowy"/>
    <w:uiPriority w:val="99"/>
    <w:semiHidden/>
    <w:rsid w:val="00D45D65"/>
    <w:rPr>
      <w:rFonts w:ascii="Arial" w:hAnsi="Arial"/>
    </w:rPr>
  </w:style>
  <w:style w:type="paragraph" w:styleId="Tekstpodstawowyzwciciem">
    <w:name w:val="Body Text First Indent"/>
    <w:basedOn w:val="Tekstpodstawowy"/>
    <w:link w:val="TekstpodstawowyzwciciemZnak"/>
    <w:rsid w:val="00D45D65"/>
    <w:pPr>
      <w:spacing w:before="0"/>
      <w:ind w:firstLine="210"/>
    </w:pPr>
    <w:rPr>
      <w:rFonts w:eastAsia="Times New Roman" w:cs="Times New Roman"/>
      <w:szCs w:val="24"/>
      <w:lang w:val="en-US" w:eastAsia="zh-CN"/>
    </w:rPr>
  </w:style>
  <w:style w:type="character" w:customStyle="1" w:styleId="TekstpodstawowyzwciciemZnak">
    <w:name w:val="Tekst podstawowy z wcięciem Znak"/>
    <w:basedOn w:val="TekstpodstawowyZnak"/>
    <w:link w:val="Tekstpodstawowyzwciciem"/>
    <w:rsid w:val="00D45D65"/>
    <w:rPr>
      <w:rFonts w:ascii="Arial" w:eastAsia="Times New Roman" w:hAnsi="Arial" w:cs="Times New Roman"/>
      <w:szCs w:val="24"/>
      <w:lang w:val="en-US" w:eastAsia="zh-CN"/>
    </w:rPr>
  </w:style>
  <w:style w:type="paragraph" w:customStyle="1" w:styleId="Akapitzlist1">
    <w:name w:val="Akapit z listą1"/>
    <w:basedOn w:val="Normalny"/>
    <w:uiPriority w:val="99"/>
    <w:qFormat/>
    <w:rsid w:val="00D45D65"/>
    <w:pPr>
      <w:numPr>
        <w:numId w:val="3"/>
      </w:numPr>
      <w:spacing w:before="0" w:after="120"/>
    </w:pPr>
    <w:rPr>
      <w:rFonts w:eastAsia="Times New Roman" w:cs="Arial"/>
      <w:lang w:val="en-US"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First Indent"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2431"/>
    <w:pPr>
      <w:spacing w:before="120" w:after="0"/>
      <w:jc w:val="both"/>
    </w:pPr>
    <w:rPr>
      <w:rFonts w:ascii="Arial" w:hAnsi="Arial"/>
    </w:rPr>
  </w:style>
  <w:style w:type="paragraph" w:styleId="Heading1">
    <w:name w:val="heading 1"/>
    <w:basedOn w:val="Normal"/>
    <w:next w:val="Normal"/>
    <w:link w:val="Heading1Char"/>
    <w:uiPriority w:val="9"/>
    <w:qFormat/>
    <w:rsid w:val="00EB2431"/>
    <w:pPr>
      <w:keepNext/>
      <w:keepLines/>
      <w:pageBreakBefore/>
      <w:numPr>
        <w:numId w:val="1"/>
      </w:numPr>
      <w:spacing w:before="480" w:after="240" w:line="360" w:lineRule="auto"/>
      <w:jc w:val="left"/>
      <w:outlineLvl w:val="0"/>
    </w:pPr>
    <w:rPr>
      <w:rFonts w:eastAsiaTheme="majorEastAsia" w:cstheme="majorBidi"/>
      <w:b/>
      <w:bCs/>
      <w:color w:val="0070C0"/>
      <w:sz w:val="28"/>
      <w:szCs w:val="28"/>
    </w:rPr>
  </w:style>
  <w:style w:type="paragraph" w:styleId="Heading2">
    <w:name w:val="heading 2"/>
    <w:basedOn w:val="Heading1"/>
    <w:next w:val="Normal"/>
    <w:link w:val="Heading2Char"/>
    <w:uiPriority w:val="9"/>
    <w:unhideWhenUsed/>
    <w:qFormat/>
    <w:rsid w:val="00EB2431"/>
    <w:pPr>
      <w:pageBreakBefore w:val="0"/>
      <w:numPr>
        <w:ilvl w:val="1"/>
      </w:numPr>
      <w:spacing w:before="240"/>
      <w:outlineLvl w:val="1"/>
    </w:pPr>
    <w:rPr>
      <w:bCs w:val="0"/>
      <w:smallCaps/>
      <w:szCs w:val="26"/>
    </w:rPr>
  </w:style>
  <w:style w:type="paragraph" w:styleId="Heading3">
    <w:name w:val="heading 3"/>
    <w:basedOn w:val="Normal"/>
    <w:next w:val="Normal"/>
    <w:link w:val="Heading3Char"/>
    <w:uiPriority w:val="9"/>
    <w:unhideWhenUsed/>
    <w:qFormat/>
    <w:rsid w:val="00EB2431"/>
    <w:pPr>
      <w:keepNext/>
      <w:keepLines/>
      <w:numPr>
        <w:ilvl w:val="2"/>
        <w:numId w:val="1"/>
      </w:numPr>
      <w:spacing w:before="240" w:after="240" w:line="360" w:lineRule="auto"/>
      <w:outlineLvl w:val="2"/>
    </w:pPr>
    <w:rPr>
      <w:rFonts w:eastAsiaTheme="majorEastAsia" w:cstheme="majorBidi"/>
      <w:b/>
      <w:bCs/>
      <w:color w:val="0070C0"/>
    </w:rPr>
  </w:style>
  <w:style w:type="paragraph" w:styleId="Heading4">
    <w:name w:val="heading 4"/>
    <w:basedOn w:val="Normal"/>
    <w:next w:val="Normal"/>
    <w:link w:val="Heading4Char"/>
    <w:autoRedefine/>
    <w:uiPriority w:val="9"/>
    <w:unhideWhenUsed/>
    <w:qFormat/>
    <w:rsid w:val="00EB2431"/>
    <w:pPr>
      <w:keepNext/>
      <w:keepLines/>
      <w:numPr>
        <w:ilvl w:val="3"/>
        <w:numId w:val="1"/>
      </w:numPr>
      <w:spacing w:before="40"/>
      <w:outlineLvl w:val="3"/>
    </w:pPr>
    <w:rPr>
      <w:rFonts w:eastAsiaTheme="majorEastAsia" w:cstheme="majorBidi"/>
      <w:b/>
      <w:iCs/>
      <w:color w:val="0070C0"/>
    </w:rPr>
  </w:style>
  <w:style w:type="paragraph" w:styleId="Heading5">
    <w:name w:val="heading 5"/>
    <w:basedOn w:val="Normal"/>
    <w:next w:val="Normal"/>
    <w:link w:val="Heading5Char"/>
    <w:uiPriority w:val="9"/>
    <w:semiHidden/>
    <w:unhideWhenUsed/>
    <w:qFormat/>
    <w:rsid w:val="00EB2431"/>
    <w:pPr>
      <w:keepNext/>
      <w:keepLines/>
      <w:numPr>
        <w:ilvl w:val="4"/>
        <w:numId w:val="1"/>
      </w:numPr>
      <w:spacing w:before="4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unhideWhenUsed/>
    <w:qFormat/>
    <w:rsid w:val="00EB2431"/>
    <w:pPr>
      <w:keepNext/>
      <w:keepLines/>
      <w:numPr>
        <w:ilvl w:val="5"/>
        <w:numId w:val="1"/>
      </w:numPr>
      <w:spacing w:before="4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semiHidden/>
    <w:unhideWhenUsed/>
    <w:qFormat/>
    <w:rsid w:val="00EB2431"/>
    <w:pPr>
      <w:keepNext/>
      <w:keepLines/>
      <w:numPr>
        <w:ilvl w:val="6"/>
        <w:numId w:val="1"/>
      </w:numPr>
      <w:spacing w:before="4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EB2431"/>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EB2431"/>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B2431"/>
    <w:rPr>
      <w:rFonts w:ascii="Arial" w:eastAsiaTheme="majorEastAsia" w:hAnsi="Arial" w:cstheme="majorBidi"/>
      <w:b/>
      <w:bCs/>
      <w:color w:val="0070C0"/>
      <w:sz w:val="28"/>
      <w:szCs w:val="28"/>
    </w:rPr>
  </w:style>
  <w:style w:type="character" w:customStyle="1" w:styleId="Heading2Char">
    <w:name w:val="Heading 2 Char"/>
    <w:basedOn w:val="DefaultParagraphFont"/>
    <w:link w:val="Heading2"/>
    <w:uiPriority w:val="9"/>
    <w:rsid w:val="00EB2431"/>
    <w:rPr>
      <w:rFonts w:ascii="Arial" w:eastAsiaTheme="majorEastAsia" w:hAnsi="Arial" w:cstheme="majorBidi"/>
      <w:b/>
      <w:smallCaps/>
      <w:color w:val="0070C0"/>
      <w:sz w:val="28"/>
      <w:szCs w:val="26"/>
    </w:rPr>
  </w:style>
  <w:style w:type="character" w:customStyle="1" w:styleId="Heading3Char">
    <w:name w:val="Heading 3 Char"/>
    <w:basedOn w:val="DefaultParagraphFont"/>
    <w:link w:val="Heading3"/>
    <w:uiPriority w:val="9"/>
    <w:rsid w:val="00EB2431"/>
    <w:rPr>
      <w:rFonts w:ascii="Arial" w:eastAsiaTheme="majorEastAsia" w:hAnsi="Arial" w:cstheme="majorBidi"/>
      <w:b/>
      <w:bCs/>
      <w:color w:val="0070C0"/>
    </w:rPr>
  </w:style>
  <w:style w:type="character" w:customStyle="1" w:styleId="Heading4Char">
    <w:name w:val="Heading 4 Char"/>
    <w:basedOn w:val="DefaultParagraphFont"/>
    <w:link w:val="Heading4"/>
    <w:uiPriority w:val="9"/>
    <w:rsid w:val="00EB2431"/>
    <w:rPr>
      <w:rFonts w:ascii="Arial" w:eastAsiaTheme="majorEastAsia" w:hAnsi="Arial" w:cstheme="majorBidi"/>
      <w:b/>
      <w:iCs/>
      <w:color w:val="0070C0"/>
    </w:rPr>
  </w:style>
  <w:style w:type="character" w:customStyle="1" w:styleId="Heading5Char">
    <w:name w:val="Heading 5 Char"/>
    <w:basedOn w:val="DefaultParagraphFont"/>
    <w:link w:val="Heading5"/>
    <w:uiPriority w:val="9"/>
    <w:semiHidden/>
    <w:rsid w:val="00EB2431"/>
    <w:rPr>
      <w:rFonts w:asciiTheme="majorHAnsi" w:eastAsiaTheme="majorEastAsia" w:hAnsiTheme="majorHAnsi" w:cstheme="majorBidi"/>
      <w:color w:val="365F91" w:themeColor="accent1" w:themeShade="BF"/>
    </w:rPr>
  </w:style>
  <w:style w:type="character" w:customStyle="1" w:styleId="Heading6Char">
    <w:name w:val="Heading 6 Char"/>
    <w:basedOn w:val="DefaultParagraphFont"/>
    <w:link w:val="Heading6"/>
    <w:uiPriority w:val="9"/>
    <w:rsid w:val="00EB2431"/>
    <w:rPr>
      <w:rFonts w:asciiTheme="majorHAnsi" w:eastAsiaTheme="majorEastAsia" w:hAnsiTheme="majorHAnsi" w:cstheme="majorBidi"/>
      <w:color w:val="243F60" w:themeColor="accent1" w:themeShade="7F"/>
    </w:rPr>
  </w:style>
  <w:style w:type="character" w:customStyle="1" w:styleId="Heading7Char">
    <w:name w:val="Heading 7 Char"/>
    <w:basedOn w:val="DefaultParagraphFont"/>
    <w:link w:val="Heading7"/>
    <w:uiPriority w:val="9"/>
    <w:semiHidden/>
    <w:rsid w:val="00EB2431"/>
    <w:rPr>
      <w:rFonts w:asciiTheme="majorHAnsi" w:eastAsiaTheme="majorEastAsia" w:hAnsiTheme="majorHAnsi" w:cstheme="majorBidi"/>
      <w:i/>
      <w:iCs/>
      <w:color w:val="243F60" w:themeColor="accent1" w:themeShade="7F"/>
    </w:rPr>
  </w:style>
  <w:style w:type="character" w:customStyle="1" w:styleId="Heading8Char">
    <w:name w:val="Heading 8 Char"/>
    <w:basedOn w:val="DefaultParagraphFont"/>
    <w:link w:val="Heading8"/>
    <w:uiPriority w:val="9"/>
    <w:semiHidden/>
    <w:rsid w:val="00EB2431"/>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EB2431"/>
    <w:rPr>
      <w:rFonts w:asciiTheme="majorHAnsi" w:eastAsiaTheme="majorEastAsia" w:hAnsiTheme="majorHAnsi" w:cstheme="majorBidi"/>
      <w:i/>
      <w:iCs/>
      <w:color w:val="272727" w:themeColor="text1" w:themeTint="D8"/>
      <w:sz w:val="21"/>
      <w:szCs w:val="21"/>
    </w:rPr>
  </w:style>
  <w:style w:type="paragraph" w:customStyle="1" w:styleId="dszasadniczy">
    <w:name w:val="ds_zasadniczy"/>
    <w:basedOn w:val="Normal"/>
    <w:qFormat/>
    <w:rsid w:val="00EB2431"/>
    <w:pPr>
      <w:spacing w:before="0" w:after="120"/>
    </w:pPr>
    <w:rPr>
      <w:rFonts w:eastAsia="Calibri" w:cs="Times New Roman"/>
    </w:rPr>
  </w:style>
  <w:style w:type="character" w:styleId="CommentReference">
    <w:name w:val="annotation reference"/>
    <w:basedOn w:val="DefaultParagraphFont"/>
    <w:uiPriority w:val="99"/>
    <w:unhideWhenUsed/>
    <w:rsid w:val="00F27788"/>
    <w:rPr>
      <w:sz w:val="16"/>
      <w:szCs w:val="16"/>
    </w:rPr>
  </w:style>
  <w:style w:type="paragraph" w:styleId="CommentText">
    <w:name w:val="annotation text"/>
    <w:basedOn w:val="Normal"/>
    <w:link w:val="CommentTextChar"/>
    <w:uiPriority w:val="99"/>
    <w:unhideWhenUsed/>
    <w:rsid w:val="00F27788"/>
    <w:pPr>
      <w:spacing w:line="240" w:lineRule="auto"/>
    </w:pPr>
    <w:rPr>
      <w:sz w:val="20"/>
      <w:szCs w:val="20"/>
    </w:rPr>
  </w:style>
  <w:style w:type="character" w:customStyle="1" w:styleId="CommentTextChar">
    <w:name w:val="Comment Text Char"/>
    <w:basedOn w:val="DefaultParagraphFont"/>
    <w:link w:val="CommentText"/>
    <w:uiPriority w:val="99"/>
    <w:rsid w:val="00F27788"/>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F27788"/>
    <w:rPr>
      <w:b/>
      <w:bCs/>
    </w:rPr>
  </w:style>
  <w:style w:type="character" w:customStyle="1" w:styleId="CommentSubjectChar">
    <w:name w:val="Comment Subject Char"/>
    <w:basedOn w:val="CommentTextChar"/>
    <w:link w:val="CommentSubject"/>
    <w:uiPriority w:val="99"/>
    <w:semiHidden/>
    <w:rsid w:val="00F27788"/>
    <w:rPr>
      <w:rFonts w:ascii="Arial" w:hAnsi="Arial"/>
      <w:b/>
      <w:bCs/>
      <w:sz w:val="20"/>
      <w:szCs w:val="20"/>
    </w:rPr>
  </w:style>
  <w:style w:type="paragraph" w:styleId="BalloonText">
    <w:name w:val="Balloon Text"/>
    <w:basedOn w:val="Normal"/>
    <w:link w:val="BalloonTextChar"/>
    <w:uiPriority w:val="99"/>
    <w:semiHidden/>
    <w:unhideWhenUsed/>
    <w:rsid w:val="00F27788"/>
    <w:pPr>
      <w:spacing w:before="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27788"/>
    <w:rPr>
      <w:rFonts w:ascii="Tahoma" w:hAnsi="Tahoma" w:cs="Tahoma"/>
      <w:sz w:val="16"/>
      <w:szCs w:val="16"/>
    </w:rPr>
  </w:style>
  <w:style w:type="paragraph" w:styleId="ListParagraph">
    <w:name w:val="List Paragraph"/>
    <w:aliases w:val="List_Paragraph,Multilevel para_II,List Paragraph1,Akapit z listą BS,Bullet1,Bullets,List Paragraph 1,References,List Paragraph (numbered (a)),IBL List Paragraph,List Paragraph nowy,Numbered List Paragraph"/>
    <w:basedOn w:val="Normal"/>
    <w:link w:val="ListParagraphChar"/>
    <w:uiPriority w:val="34"/>
    <w:qFormat/>
    <w:rsid w:val="001A3F6A"/>
    <w:pPr>
      <w:ind w:left="720"/>
      <w:contextualSpacing/>
    </w:pPr>
  </w:style>
  <w:style w:type="paragraph" w:styleId="TOC3">
    <w:name w:val="toc 3"/>
    <w:basedOn w:val="Normal"/>
    <w:next w:val="Normal"/>
    <w:autoRedefine/>
    <w:uiPriority w:val="39"/>
    <w:rsid w:val="00C721D8"/>
    <w:pPr>
      <w:spacing w:before="0" w:line="240" w:lineRule="auto"/>
      <w:ind w:left="400"/>
      <w:jc w:val="left"/>
    </w:pPr>
    <w:rPr>
      <w:rFonts w:ascii="Times New Roman" w:eastAsia="Times New Roman" w:hAnsi="Times New Roman" w:cs="Times New Roman"/>
      <w:sz w:val="20"/>
      <w:szCs w:val="20"/>
      <w:lang w:val="en-US" w:eastAsia="pl-PL"/>
    </w:rPr>
  </w:style>
  <w:style w:type="paragraph" w:styleId="Header">
    <w:name w:val="header"/>
    <w:aliases w:val="Nagłówek strony"/>
    <w:basedOn w:val="Normal"/>
    <w:link w:val="HeaderChar"/>
    <w:rsid w:val="00C721D8"/>
    <w:pPr>
      <w:tabs>
        <w:tab w:val="center" w:pos="4536"/>
        <w:tab w:val="right" w:pos="9072"/>
      </w:tabs>
      <w:spacing w:before="0" w:line="240" w:lineRule="auto"/>
      <w:jc w:val="left"/>
    </w:pPr>
    <w:rPr>
      <w:rFonts w:ascii="Times New Roman" w:eastAsia="Times New Roman" w:hAnsi="Times New Roman" w:cs="Times New Roman"/>
      <w:sz w:val="20"/>
      <w:szCs w:val="20"/>
      <w:lang w:val="en-US" w:eastAsia="pl-PL"/>
    </w:rPr>
  </w:style>
  <w:style w:type="character" w:customStyle="1" w:styleId="HeaderChar">
    <w:name w:val="Header Char"/>
    <w:aliases w:val="Nagłówek strony Char"/>
    <w:basedOn w:val="DefaultParagraphFont"/>
    <w:link w:val="Header"/>
    <w:rsid w:val="00C721D8"/>
    <w:rPr>
      <w:rFonts w:ascii="Times New Roman" w:eastAsia="Times New Roman" w:hAnsi="Times New Roman" w:cs="Times New Roman"/>
      <w:sz w:val="20"/>
      <w:szCs w:val="20"/>
      <w:lang w:val="en-US" w:eastAsia="pl-PL"/>
    </w:rPr>
  </w:style>
  <w:style w:type="paragraph" w:styleId="NoSpacing">
    <w:name w:val="No Spacing"/>
    <w:link w:val="NoSpacingChar"/>
    <w:uiPriority w:val="1"/>
    <w:qFormat/>
    <w:rsid w:val="00933D2F"/>
    <w:pPr>
      <w:spacing w:after="0" w:line="240" w:lineRule="auto"/>
    </w:pPr>
    <w:rPr>
      <w:rFonts w:eastAsiaTheme="minorEastAsia"/>
      <w:lang w:eastAsia="pl-PL"/>
    </w:rPr>
  </w:style>
  <w:style w:type="character" w:customStyle="1" w:styleId="NoSpacingChar">
    <w:name w:val="No Spacing Char"/>
    <w:basedOn w:val="DefaultParagraphFont"/>
    <w:link w:val="NoSpacing"/>
    <w:uiPriority w:val="1"/>
    <w:rsid w:val="00933D2F"/>
    <w:rPr>
      <w:rFonts w:eastAsiaTheme="minorEastAsia"/>
      <w:lang w:eastAsia="pl-PL"/>
    </w:rPr>
  </w:style>
  <w:style w:type="table" w:styleId="TableGrid">
    <w:name w:val="Table Grid"/>
    <w:basedOn w:val="TableNormal"/>
    <w:uiPriority w:val="59"/>
    <w:rsid w:val="006D0F27"/>
    <w:pPr>
      <w:spacing w:after="0" w:line="240" w:lineRule="auto"/>
    </w:pPr>
    <w:tblPr>
      <w:tblBorders>
        <w:top w:val="single" w:sz="6" w:space="0" w:color="0070C0"/>
        <w:left w:val="single" w:sz="6" w:space="0" w:color="0070C0"/>
        <w:bottom w:val="single" w:sz="6" w:space="0" w:color="0070C0"/>
        <w:right w:val="single" w:sz="6" w:space="0" w:color="0070C0"/>
        <w:insideH w:val="single" w:sz="6" w:space="0" w:color="0070C0"/>
        <w:insideV w:val="single" w:sz="6" w:space="0" w:color="0070C0"/>
      </w:tblBorders>
    </w:tblPr>
    <w:tcPr>
      <w:shd w:val="clear" w:color="auto" w:fill="auto"/>
    </w:tcPr>
  </w:style>
  <w:style w:type="paragraph" w:styleId="Caption">
    <w:name w:val="caption"/>
    <w:basedOn w:val="Normal"/>
    <w:next w:val="Normal"/>
    <w:uiPriority w:val="35"/>
    <w:unhideWhenUsed/>
    <w:qFormat/>
    <w:rsid w:val="006D0F27"/>
    <w:pPr>
      <w:spacing w:before="0" w:after="200" w:line="240" w:lineRule="auto"/>
    </w:pPr>
    <w:rPr>
      <w:b/>
      <w:bCs/>
      <w:color w:val="4F81BD" w:themeColor="accent1"/>
      <w:sz w:val="18"/>
      <w:szCs w:val="18"/>
    </w:rPr>
  </w:style>
  <w:style w:type="paragraph" w:customStyle="1" w:styleId="Default">
    <w:name w:val="Default"/>
    <w:rsid w:val="006D0F27"/>
    <w:pPr>
      <w:autoSpaceDE w:val="0"/>
      <w:autoSpaceDN w:val="0"/>
      <w:adjustRightInd w:val="0"/>
      <w:spacing w:after="0" w:line="240" w:lineRule="auto"/>
    </w:pPr>
    <w:rPr>
      <w:rFonts w:ascii="Times New Roman" w:hAnsi="Times New Roman" w:cs="Times New Roman"/>
      <w:color w:val="000000"/>
      <w:sz w:val="24"/>
      <w:szCs w:val="24"/>
    </w:rPr>
  </w:style>
  <w:style w:type="character" w:styleId="Hyperlink">
    <w:name w:val="Hyperlink"/>
    <w:basedOn w:val="DefaultParagraphFont"/>
    <w:uiPriority w:val="99"/>
    <w:unhideWhenUsed/>
    <w:rsid w:val="006D0F27"/>
    <w:rPr>
      <w:color w:val="0000FF" w:themeColor="hyperlink"/>
      <w:u w:val="single"/>
    </w:rPr>
  </w:style>
  <w:style w:type="paragraph" w:styleId="EndnoteText">
    <w:name w:val="endnote text"/>
    <w:basedOn w:val="Normal"/>
    <w:link w:val="EndnoteTextChar"/>
    <w:uiPriority w:val="99"/>
    <w:semiHidden/>
    <w:unhideWhenUsed/>
    <w:rsid w:val="0032035F"/>
    <w:pPr>
      <w:spacing w:before="0" w:line="240" w:lineRule="auto"/>
    </w:pPr>
    <w:rPr>
      <w:sz w:val="20"/>
      <w:szCs w:val="20"/>
    </w:rPr>
  </w:style>
  <w:style w:type="character" w:customStyle="1" w:styleId="EndnoteTextChar">
    <w:name w:val="Endnote Text Char"/>
    <w:basedOn w:val="DefaultParagraphFont"/>
    <w:link w:val="EndnoteText"/>
    <w:uiPriority w:val="99"/>
    <w:semiHidden/>
    <w:rsid w:val="0032035F"/>
    <w:rPr>
      <w:rFonts w:ascii="Arial" w:hAnsi="Arial"/>
      <w:sz w:val="20"/>
      <w:szCs w:val="20"/>
    </w:rPr>
  </w:style>
  <w:style w:type="character" w:styleId="EndnoteReference">
    <w:name w:val="endnote reference"/>
    <w:basedOn w:val="DefaultParagraphFont"/>
    <w:uiPriority w:val="99"/>
    <w:semiHidden/>
    <w:unhideWhenUsed/>
    <w:rsid w:val="0032035F"/>
    <w:rPr>
      <w:vertAlign w:val="superscript"/>
    </w:rPr>
  </w:style>
  <w:style w:type="paragraph" w:styleId="NormalWeb">
    <w:name w:val="Normal (Web)"/>
    <w:basedOn w:val="Normal"/>
    <w:uiPriority w:val="99"/>
    <w:semiHidden/>
    <w:unhideWhenUsed/>
    <w:rsid w:val="00490F88"/>
    <w:pPr>
      <w:spacing w:before="100" w:beforeAutospacing="1" w:after="100" w:afterAutospacing="1" w:line="240" w:lineRule="auto"/>
      <w:jc w:val="left"/>
    </w:pPr>
    <w:rPr>
      <w:rFonts w:ascii="Times New Roman" w:eastAsia="Times New Roman" w:hAnsi="Times New Roman" w:cs="Times New Roman"/>
      <w:sz w:val="24"/>
      <w:szCs w:val="24"/>
      <w:lang w:eastAsia="pl-PL"/>
    </w:rPr>
  </w:style>
  <w:style w:type="paragraph" w:styleId="Footer">
    <w:name w:val="footer"/>
    <w:basedOn w:val="Normal"/>
    <w:link w:val="FooterChar"/>
    <w:uiPriority w:val="99"/>
    <w:unhideWhenUsed/>
    <w:rsid w:val="007E2CDB"/>
    <w:pPr>
      <w:tabs>
        <w:tab w:val="center" w:pos="4536"/>
        <w:tab w:val="right" w:pos="9072"/>
      </w:tabs>
      <w:spacing w:before="0" w:line="240" w:lineRule="auto"/>
    </w:pPr>
  </w:style>
  <w:style w:type="character" w:customStyle="1" w:styleId="FooterChar">
    <w:name w:val="Footer Char"/>
    <w:basedOn w:val="DefaultParagraphFont"/>
    <w:link w:val="Footer"/>
    <w:uiPriority w:val="99"/>
    <w:rsid w:val="007E2CDB"/>
    <w:rPr>
      <w:rFonts w:ascii="Arial" w:hAnsi="Arial"/>
    </w:rPr>
  </w:style>
  <w:style w:type="character" w:customStyle="1" w:styleId="apple-converted-space">
    <w:name w:val="apple-converted-space"/>
    <w:basedOn w:val="DefaultParagraphFont"/>
    <w:rsid w:val="005655FF"/>
  </w:style>
  <w:style w:type="character" w:customStyle="1" w:styleId="il">
    <w:name w:val="il"/>
    <w:basedOn w:val="DefaultParagraphFont"/>
    <w:rsid w:val="005655FF"/>
  </w:style>
  <w:style w:type="paragraph" w:styleId="TOCHeading">
    <w:name w:val="TOC Heading"/>
    <w:basedOn w:val="Heading1"/>
    <w:next w:val="Normal"/>
    <w:uiPriority w:val="39"/>
    <w:unhideWhenUsed/>
    <w:qFormat/>
    <w:rsid w:val="00EB7B89"/>
    <w:pPr>
      <w:pageBreakBefore w:val="0"/>
      <w:numPr>
        <w:numId w:val="0"/>
      </w:numPr>
      <w:spacing w:after="0" w:line="276" w:lineRule="auto"/>
      <w:outlineLvl w:val="9"/>
    </w:pPr>
    <w:rPr>
      <w:rFonts w:asciiTheme="majorHAnsi" w:hAnsiTheme="majorHAnsi"/>
      <w:color w:val="365F91" w:themeColor="accent1" w:themeShade="BF"/>
      <w:lang w:eastAsia="pl-PL"/>
    </w:rPr>
  </w:style>
  <w:style w:type="paragraph" w:styleId="TOC1">
    <w:name w:val="toc 1"/>
    <w:basedOn w:val="Normal"/>
    <w:next w:val="Normal"/>
    <w:autoRedefine/>
    <w:uiPriority w:val="39"/>
    <w:unhideWhenUsed/>
    <w:rsid w:val="00EB7B89"/>
    <w:pPr>
      <w:spacing w:after="100"/>
    </w:pPr>
  </w:style>
  <w:style w:type="paragraph" w:styleId="TOC2">
    <w:name w:val="toc 2"/>
    <w:basedOn w:val="Normal"/>
    <w:next w:val="Normal"/>
    <w:autoRedefine/>
    <w:uiPriority w:val="39"/>
    <w:unhideWhenUsed/>
    <w:rsid w:val="00EB7B89"/>
    <w:pPr>
      <w:spacing w:after="100"/>
      <w:ind w:left="220"/>
    </w:pPr>
  </w:style>
  <w:style w:type="character" w:customStyle="1" w:styleId="ListParagraphChar">
    <w:name w:val="List Paragraph Char"/>
    <w:aliases w:val="List_Paragraph Char,Multilevel para_II Char,List Paragraph1 Char,Akapit z listą BS Char,Bullet1 Char,Bullets Char,List Paragraph 1 Char,References Char,List Paragraph (numbered (a)) Char,IBL List Paragraph Char"/>
    <w:link w:val="ListParagraph"/>
    <w:uiPriority w:val="34"/>
    <w:locked/>
    <w:rsid w:val="002F4DC0"/>
    <w:rPr>
      <w:rFonts w:ascii="Arial" w:hAnsi="Arial"/>
    </w:rPr>
  </w:style>
  <w:style w:type="paragraph" w:styleId="FootnoteText">
    <w:name w:val="footnote text"/>
    <w:basedOn w:val="Normal"/>
    <w:link w:val="FootnoteTextChar"/>
    <w:uiPriority w:val="99"/>
    <w:semiHidden/>
    <w:unhideWhenUsed/>
    <w:rsid w:val="000C4049"/>
    <w:pPr>
      <w:spacing w:before="0" w:line="240" w:lineRule="auto"/>
    </w:pPr>
    <w:rPr>
      <w:sz w:val="20"/>
      <w:szCs w:val="20"/>
    </w:rPr>
  </w:style>
  <w:style w:type="character" w:customStyle="1" w:styleId="FootnoteTextChar">
    <w:name w:val="Footnote Text Char"/>
    <w:basedOn w:val="DefaultParagraphFont"/>
    <w:link w:val="FootnoteText"/>
    <w:uiPriority w:val="99"/>
    <w:semiHidden/>
    <w:rsid w:val="000C4049"/>
    <w:rPr>
      <w:rFonts w:ascii="Arial" w:hAnsi="Arial"/>
      <w:sz w:val="20"/>
      <w:szCs w:val="20"/>
    </w:rPr>
  </w:style>
  <w:style w:type="character" w:styleId="FootnoteReference">
    <w:name w:val="footnote reference"/>
    <w:basedOn w:val="DefaultParagraphFont"/>
    <w:uiPriority w:val="99"/>
    <w:semiHidden/>
    <w:unhideWhenUsed/>
    <w:rsid w:val="000C4049"/>
    <w:rPr>
      <w:vertAlign w:val="superscript"/>
    </w:rPr>
  </w:style>
  <w:style w:type="paragraph" w:styleId="Revision">
    <w:name w:val="Revision"/>
    <w:hidden/>
    <w:uiPriority w:val="99"/>
    <w:semiHidden/>
    <w:rsid w:val="00675D02"/>
    <w:pPr>
      <w:spacing w:after="0" w:line="240" w:lineRule="auto"/>
    </w:pPr>
    <w:rPr>
      <w:rFonts w:ascii="Arial" w:hAnsi="Arial"/>
    </w:rPr>
  </w:style>
  <w:style w:type="paragraph" w:styleId="BodyText">
    <w:name w:val="Body Text"/>
    <w:basedOn w:val="Normal"/>
    <w:link w:val="BodyTextChar"/>
    <w:uiPriority w:val="99"/>
    <w:semiHidden/>
    <w:unhideWhenUsed/>
    <w:rsid w:val="00D45D65"/>
    <w:pPr>
      <w:spacing w:after="120"/>
    </w:pPr>
  </w:style>
  <w:style w:type="character" w:customStyle="1" w:styleId="BodyTextChar">
    <w:name w:val="Body Text Char"/>
    <w:basedOn w:val="DefaultParagraphFont"/>
    <w:link w:val="BodyText"/>
    <w:uiPriority w:val="99"/>
    <w:semiHidden/>
    <w:rsid w:val="00D45D65"/>
    <w:rPr>
      <w:rFonts w:ascii="Arial" w:hAnsi="Arial"/>
    </w:rPr>
  </w:style>
  <w:style w:type="paragraph" w:styleId="BodyTextFirstIndent">
    <w:name w:val="Body Text First Indent"/>
    <w:basedOn w:val="BodyText"/>
    <w:link w:val="BodyTextFirstIndentChar"/>
    <w:rsid w:val="00D45D65"/>
    <w:pPr>
      <w:spacing w:before="0"/>
      <w:ind w:firstLine="210"/>
    </w:pPr>
    <w:rPr>
      <w:rFonts w:eastAsia="Times New Roman" w:cs="Times New Roman"/>
      <w:szCs w:val="24"/>
      <w:lang w:val="en-US" w:eastAsia="zh-CN"/>
    </w:rPr>
  </w:style>
  <w:style w:type="character" w:customStyle="1" w:styleId="BodyTextFirstIndentChar">
    <w:name w:val="Body Text First Indent Char"/>
    <w:basedOn w:val="BodyTextChar"/>
    <w:link w:val="BodyTextFirstIndent"/>
    <w:rsid w:val="00D45D65"/>
    <w:rPr>
      <w:rFonts w:ascii="Arial" w:eastAsia="Times New Roman" w:hAnsi="Arial" w:cs="Times New Roman"/>
      <w:szCs w:val="24"/>
      <w:lang w:val="en-US" w:eastAsia="zh-CN"/>
    </w:rPr>
  </w:style>
  <w:style w:type="paragraph" w:customStyle="1" w:styleId="Akapitzlist1">
    <w:name w:val="Akapit z listą1"/>
    <w:basedOn w:val="Normal"/>
    <w:uiPriority w:val="99"/>
    <w:qFormat/>
    <w:rsid w:val="00D45D65"/>
    <w:pPr>
      <w:numPr>
        <w:numId w:val="3"/>
      </w:numPr>
      <w:spacing w:before="0" w:after="120"/>
    </w:pPr>
    <w:rPr>
      <w:rFonts w:eastAsia="Times New Roman" w:cs="Arial"/>
      <w:lang w:val="en-US" w:eastAsia="zh-CN"/>
    </w:rPr>
  </w:style>
</w:styles>
</file>

<file path=word/webSettings.xml><?xml version="1.0" encoding="utf-8"?>
<w:webSettings xmlns:r="http://schemas.openxmlformats.org/officeDocument/2006/relationships" xmlns:w="http://schemas.openxmlformats.org/wordprocessingml/2006/main">
  <w:divs>
    <w:div w:id="81534377">
      <w:bodyDiv w:val="1"/>
      <w:marLeft w:val="0"/>
      <w:marRight w:val="0"/>
      <w:marTop w:val="0"/>
      <w:marBottom w:val="0"/>
      <w:divBdr>
        <w:top w:val="none" w:sz="0" w:space="0" w:color="auto"/>
        <w:left w:val="none" w:sz="0" w:space="0" w:color="auto"/>
        <w:bottom w:val="none" w:sz="0" w:space="0" w:color="auto"/>
        <w:right w:val="none" w:sz="0" w:space="0" w:color="auto"/>
      </w:divBdr>
    </w:div>
    <w:div w:id="82578592">
      <w:bodyDiv w:val="1"/>
      <w:marLeft w:val="0"/>
      <w:marRight w:val="0"/>
      <w:marTop w:val="0"/>
      <w:marBottom w:val="0"/>
      <w:divBdr>
        <w:top w:val="none" w:sz="0" w:space="0" w:color="auto"/>
        <w:left w:val="none" w:sz="0" w:space="0" w:color="auto"/>
        <w:bottom w:val="none" w:sz="0" w:space="0" w:color="auto"/>
        <w:right w:val="none" w:sz="0" w:space="0" w:color="auto"/>
      </w:divBdr>
    </w:div>
    <w:div w:id="101731559">
      <w:bodyDiv w:val="1"/>
      <w:marLeft w:val="0"/>
      <w:marRight w:val="0"/>
      <w:marTop w:val="0"/>
      <w:marBottom w:val="0"/>
      <w:divBdr>
        <w:top w:val="none" w:sz="0" w:space="0" w:color="auto"/>
        <w:left w:val="none" w:sz="0" w:space="0" w:color="auto"/>
        <w:bottom w:val="none" w:sz="0" w:space="0" w:color="auto"/>
        <w:right w:val="none" w:sz="0" w:space="0" w:color="auto"/>
      </w:divBdr>
    </w:div>
    <w:div w:id="150828266">
      <w:bodyDiv w:val="1"/>
      <w:marLeft w:val="0"/>
      <w:marRight w:val="0"/>
      <w:marTop w:val="0"/>
      <w:marBottom w:val="0"/>
      <w:divBdr>
        <w:top w:val="none" w:sz="0" w:space="0" w:color="auto"/>
        <w:left w:val="none" w:sz="0" w:space="0" w:color="auto"/>
        <w:bottom w:val="none" w:sz="0" w:space="0" w:color="auto"/>
        <w:right w:val="none" w:sz="0" w:space="0" w:color="auto"/>
      </w:divBdr>
    </w:div>
    <w:div w:id="264074036">
      <w:bodyDiv w:val="1"/>
      <w:marLeft w:val="0"/>
      <w:marRight w:val="0"/>
      <w:marTop w:val="0"/>
      <w:marBottom w:val="0"/>
      <w:divBdr>
        <w:top w:val="none" w:sz="0" w:space="0" w:color="auto"/>
        <w:left w:val="none" w:sz="0" w:space="0" w:color="auto"/>
        <w:bottom w:val="none" w:sz="0" w:space="0" w:color="auto"/>
        <w:right w:val="none" w:sz="0" w:space="0" w:color="auto"/>
      </w:divBdr>
    </w:div>
    <w:div w:id="273244989">
      <w:bodyDiv w:val="1"/>
      <w:marLeft w:val="0"/>
      <w:marRight w:val="0"/>
      <w:marTop w:val="0"/>
      <w:marBottom w:val="0"/>
      <w:divBdr>
        <w:top w:val="none" w:sz="0" w:space="0" w:color="auto"/>
        <w:left w:val="none" w:sz="0" w:space="0" w:color="auto"/>
        <w:bottom w:val="none" w:sz="0" w:space="0" w:color="auto"/>
        <w:right w:val="none" w:sz="0" w:space="0" w:color="auto"/>
      </w:divBdr>
    </w:div>
    <w:div w:id="288434436">
      <w:bodyDiv w:val="1"/>
      <w:marLeft w:val="0"/>
      <w:marRight w:val="0"/>
      <w:marTop w:val="0"/>
      <w:marBottom w:val="0"/>
      <w:divBdr>
        <w:top w:val="none" w:sz="0" w:space="0" w:color="auto"/>
        <w:left w:val="none" w:sz="0" w:space="0" w:color="auto"/>
        <w:bottom w:val="none" w:sz="0" w:space="0" w:color="auto"/>
        <w:right w:val="none" w:sz="0" w:space="0" w:color="auto"/>
      </w:divBdr>
    </w:div>
    <w:div w:id="290865419">
      <w:bodyDiv w:val="1"/>
      <w:marLeft w:val="0"/>
      <w:marRight w:val="0"/>
      <w:marTop w:val="0"/>
      <w:marBottom w:val="0"/>
      <w:divBdr>
        <w:top w:val="none" w:sz="0" w:space="0" w:color="auto"/>
        <w:left w:val="none" w:sz="0" w:space="0" w:color="auto"/>
        <w:bottom w:val="none" w:sz="0" w:space="0" w:color="auto"/>
        <w:right w:val="none" w:sz="0" w:space="0" w:color="auto"/>
      </w:divBdr>
    </w:div>
    <w:div w:id="465582561">
      <w:bodyDiv w:val="1"/>
      <w:marLeft w:val="0"/>
      <w:marRight w:val="0"/>
      <w:marTop w:val="0"/>
      <w:marBottom w:val="0"/>
      <w:divBdr>
        <w:top w:val="none" w:sz="0" w:space="0" w:color="auto"/>
        <w:left w:val="none" w:sz="0" w:space="0" w:color="auto"/>
        <w:bottom w:val="none" w:sz="0" w:space="0" w:color="auto"/>
        <w:right w:val="none" w:sz="0" w:space="0" w:color="auto"/>
      </w:divBdr>
    </w:div>
    <w:div w:id="509416552">
      <w:bodyDiv w:val="1"/>
      <w:marLeft w:val="0"/>
      <w:marRight w:val="0"/>
      <w:marTop w:val="0"/>
      <w:marBottom w:val="0"/>
      <w:divBdr>
        <w:top w:val="none" w:sz="0" w:space="0" w:color="auto"/>
        <w:left w:val="none" w:sz="0" w:space="0" w:color="auto"/>
        <w:bottom w:val="none" w:sz="0" w:space="0" w:color="auto"/>
        <w:right w:val="none" w:sz="0" w:space="0" w:color="auto"/>
      </w:divBdr>
    </w:div>
    <w:div w:id="571357419">
      <w:bodyDiv w:val="1"/>
      <w:marLeft w:val="0"/>
      <w:marRight w:val="0"/>
      <w:marTop w:val="0"/>
      <w:marBottom w:val="0"/>
      <w:divBdr>
        <w:top w:val="none" w:sz="0" w:space="0" w:color="auto"/>
        <w:left w:val="none" w:sz="0" w:space="0" w:color="auto"/>
        <w:bottom w:val="none" w:sz="0" w:space="0" w:color="auto"/>
        <w:right w:val="none" w:sz="0" w:space="0" w:color="auto"/>
      </w:divBdr>
      <w:divsChild>
        <w:div w:id="854925458">
          <w:marLeft w:val="547"/>
          <w:marRight w:val="0"/>
          <w:marTop w:val="0"/>
          <w:marBottom w:val="0"/>
          <w:divBdr>
            <w:top w:val="none" w:sz="0" w:space="0" w:color="auto"/>
            <w:left w:val="none" w:sz="0" w:space="0" w:color="auto"/>
            <w:bottom w:val="none" w:sz="0" w:space="0" w:color="auto"/>
            <w:right w:val="none" w:sz="0" w:space="0" w:color="auto"/>
          </w:divBdr>
        </w:div>
      </w:divsChild>
    </w:div>
    <w:div w:id="714357047">
      <w:bodyDiv w:val="1"/>
      <w:marLeft w:val="0"/>
      <w:marRight w:val="0"/>
      <w:marTop w:val="0"/>
      <w:marBottom w:val="0"/>
      <w:divBdr>
        <w:top w:val="none" w:sz="0" w:space="0" w:color="auto"/>
        <w:left w:val="none" w:sz="0" w:space="0" w:color="auto"/>
        <w:bottom w:val="none" w:sz="0" w:space="0" w:color="auto"/>
        <w:right w:val="none" w:sz="0" w:space="0" w:color="auto"/>
      </w:divBdr>
    </w:div>
    <w:div w:id="763301407">
      <w:bodyDiv w:val="1"/>
      <w:marLeft w:val="0"/>
      <w:marRight w:val="0"/>
      <w:marTop w:val="0"/>
      <w:marBottom w:val="0"/>
      <w:divBdr>
        <w:top w:val="none" w:sz="0" w:space="0" w:color="auto"/>
        <w:left w:val="none" w:sz="0" w:space="0" w:color="auto"/>
        <w:bottom w:val="none" w:sz="0" w:space="0" w:color="auto"/>
        <w:right w:val="none" w:sz="0" w:space="0" w:color="auto"/>
      </w:divBdr>
    </w:div>
    <w:div w:id="857305939">
      <w:bodyDiv w:val="1"/>
      <w:marLeft w:val="0"/>
      <w:marRight w:val="0"/>
      <w:marTop w:val="0"/>
      <w:marBottom w:val="0"/>
      <w:divBdr>
        <w:top w:val="none" w:sz="0" w:space="0" w:color="auto"/>
        <w:left w:val="none" w:sz="0" w:space="0" w:color="auto"/>
        <w:bottom w:val="none" w:sz="0" w:space="0" w:color="auto"/>
        <w:right w:val="none" w:sz="0" w:space="0" w:color="auto"/>
      </w:divBdr>
    </w:div>
    <w:div w:id="905989862">
      <w:bodyDiv w:val="1"/>
      <w:marLeft w:val="0"/>
      <w:marRight w:val="0"/>
      <w:marTop w:val="0"/>
      <w:marBottom w:val="0"/>
      <w:divBdr>
        <w:top w:val="none" w:sz="0" w:space="0" w:color="auto"/>
        <w:left w:val="none" w:sz="0" w:space="0" w:color="auto"/>
        <w:bottom w:val="none" w:sz="0" w:space="0" w:color="auto"/>
        <w:right w:val="none" w:sz="0" w:space="0" w:color="auto"/>
      </w:divBdr>
    </w:div>
    <w:div w:id="927423481">
      <w:bodyDiv w:val="1"/>
      <w:marLeft w:val="0"/>
      <w:marRight w:val="0"/>
      <w:marTop w:val="0"/>
      <w:marBottom w:val="0"/>
      <w:divBdr>
        <w:top w:val="none" w:sz="0" w:space="0" w:color="auto"/>
        <w:left w:val="none" w:sz="0" w:space="0" w:color="auto"/>
        <w:bottom w:val="none" w:sz="0" w:space="0" w:color="auto"/>
        <w:right w:val="none" w:sz="0" w:space="0" w:color="auto"/>
      </w:divBdr>
    </w:div>
    <w:div w:id="930433106">
      <w:bodyDiv w:val="1"/>
      <w:marLeft w:val="0"/>
      <w:marRight w:val="0"/>
      <w:marTop w:val="0"/>
      <w:marBottom w:val="0"/>
      <w:divBdr>
        <w:top w:val="none" w:sz="0" w:space="0" w:color="auto"/>
        <w:left w:val="none" w:sz="0" w:space="0" w:color="auto"/>
        <w:bottom w:val="none" w:sz="0" w:space="0" w:color="auto"/>
        <w:right w:val="none" w:sz="0" w:space="0" w:color="auto"/>
      </w:divBdr>
    </w:div>
    <w:div w:id="942998118">
      <w:bodyDiv w:val="1"/>
      <w:marLeft w:val="0"/>
      <w:marRight w:val="0"/>
      <w:marTop w:val="0"/>
      <w:marBottom w:val="0"/>
      <w:divBdr>
        <w:top w:val="none" w:sz="0" w:space="0" w:color="auto"/>
        <w:left w:val="none" w:sz="0" w:space="0" w:color="auto"/>
        <w:bottom w:val="none" w:sz="0" w:space="0" w:color="auto"/>
        <w:right w:val="none" w:sz="0" w:space="0" w:color="auto"/>
      </w:divBdr>
    </w:div>
    <w:div w:id="945651184">
      <w:bodyDiv w:val="1"/>
      <w:marLeft w:val="0"/>
      <w:marRight w:val="0"/>
      <w:marTop w:val="0"/>
      <w:marBottom w:val="0"/>
      <w:divBdr>
        <w:top w:val="none" w:sz="0" w:space="0" w:color="auto"/>
        <w:left w:val="none" w:sz="0" w:space="0" w:color="auto"/>
        <w:bottom w:val="none" w:sz="0" w:space="0" w:color="auto"/>
        <w:right w:val="none" w:sz="0" w:space="0" w:color="auto"/>
      </w:divBdr>
    </w:div>
    <w:div w:id="984547708">
      <w:bodyDiv w:val="1"/>
      <w:marLeft w:val="0"/>
      <w:marRight w:val="0"/>
      <w:marTop w:val="0"/>
      <w:marBottom w:val="0"/>
      <w:divBdr>
        <w:top w:val="none" w:sz="0" w:space="0" w:color="auto"/>
        <w:left w:val="none" w:sz="0" w:space="0" w:color="auto"/>
        <w:bottom w:val="none" w:sz="0" w:space="0" w:color="auto"/>
        <w:right w:val="none" w:sz="0" w:space="0" w:color="auto"/>
      </w:divBdr>
    </w:div>
    <w:div w:id="1046950182">
      <w:bodyDiv w:val="1"/>
      <w:marLeft w:val="0"/>
      <w:marRight w:val="0"/>
      <w:marTop w:val="0"/>
      <w:marBottom w:val="0"/>
      <w:divBdr>
        <w:top w:val="none" w:sz="0" w:space="0" w:color="auto"/>
        <w:left w:val="none" w:sz="0" w:space="0" w:color="auto"/>
        <w:bottom w:val="none" w:sz="0" w:space="0" w:color="auto"/>
        <w:right w:val="none" w:sz="0" w:space="0" w:color="auto"/>
      </w:divBdr>
    </w:div>
    <w:div w:id="1090005826">
      <w:bodyDiv w:val="1"/>
      <w:marLeft w:val="0"/>
      <w:marRight w:val="0"/>
      <w:marTop w:val="0"/>
      <w:marBottom w:val="0"/>
      <w:divBdr>
        <w:top w:val="none" w:sz="0" w:space="0" w:color="auto"/>
        <w:left w:val="none" w:sz="0" w:space="0" w:color="auto"/>
        <w:bottom w:val="none" w:sz="0" w:space="0" w:color="auto"/>
        <w:right w:val="none" w:sz="0" w:space="0" w:color="auto"/>
      </w:divBdr>
    </w:div>
    <w:div w:id="1128545052">
      <w:bodyDiv w:val="1"/>
      <w:marLeft w:val="0"/>
      <w:marRight w:val="0"/>
      <w:marTop w:val="0"/>
      <w:marBottom w:val="0"/>
      <w:divBdr>
        <w:top w:val="none" w:sz="0" w:space="0" w:color="auto"/>
        <w:left w:val="none" w:sz="0" w:space="0" w:color="auto"/>
        <w:bottom w:val="none" w:sz="0" w:space="0" w:color="auto"/>
        <w:right w:val="none" w:sz="0" w:space="0" w:color="auto"/>
      </w:divBdr>
      <w:divsChild>
        <w:div w:id="1020860339">
          <w:marLeft w:val="547"/>
          <w:marRight w:val="0"/>
          <w:marTop w:val="0"/>
          <w:marBottom w:val="0"/>
          <w:divBdr>
            <w:top w:val="none" w:sz="0" w:space="0" w:color="auto"/>
            <w:left w:val="none" w:sz="0" w:space="0" w:color="auto"/>
            <w:bottom w:val="none" w:sz="0" w:space="0" w:color="auto"/>
            <w:right w:val="none" w:sz="0" w:space="0" w:color="auto"/>
          </w:divBdr>
        </w:div>
      </w:divsChild>
    </w:div>
    <w:div w:id="1145127094">
      <w:bodyDiv w:val="1"/>
      <w:marLeft w:val="0"/>
      <w:marRight w:val="0"/>
      <w:marTop w:val="0"/>
      <w:marBottom w:val="0"/>
      <w:divBdr>
        <w:top w:val="none" w:sz="0" w:space="0" w:color="auto"/>
        <w:left w:val="none" w:sz="0" w:space="0" w:color="auto"/>
        <w:bottom w:val="none" w:sz="0" w:space="0" w:color="auto"/>
        <w:right w:val="none" w:sz="0" w:space="0" w:color="auto"/>
      </w:divBdr>
    </w:div>
    <w:div w:id="1379351651">
      <w:bodyDiv w:val="1"/>
      <w:marLeft w:val="0"/>
      <w:marRight w:val="0"/>
      <w:marTop w:val="0"/>
      <w:marBottom w:val="0"/>
      <w:divBdr>
        <w:top w:val="none" w:sz="0" w:space="0" w:color="auto"/>
        <w:left w:val="none" w:sz="0" w:space="0" w:color="auto"/>
        <w:bottom w:val="none" w:sz="0" w:space="0" w:color="auto"/>
        <w:right w:val="none" w:sz="0" w:space="0" w:color="auto"/>
      </w:divBdr>
    </w:div>
    <w:div w:id="1384258876">
      <w:bodyDiv w:val="1"/>
      <w:marLeft w:val="0"/>
      <w:marRight w:val="0"/>
      <w:marTop w:val="0"/>
      <w:marBottom w:val="0"/>
      <w:divBdr>
        <w:top w:val="none" w:sz="0" w:space="0" w:color="auto"/>
        <w:left w:val="none" w:sz="0" w:space="0" w:color="auto"/>
        <w:bottom w:val="none" w:sz="0" w:space="0" w:color="auto"/>
        <w:right w:val="none" w:sz="0" w:space="0" w:color="auto"/>
      </w:divBdr>
    </w:div>
    <w:div w:id="1445074386">
      <w:bodyDiv w:val="1"/>
      <w:marLeft w:val="0"/>
      <w:marRight w:val="0"/>
      <w:marTop w:val="0"/>
      <w:marBottom w:val="0"/>
      <w:divBdr>
        <w:top w:val="none" w:sz="0" w:space="0" w:color="auto"/>
        <w:left w:val="none" w:sz="0" w:space="0" w:color="auto"/>
        <w:bottom w:val="none" w:sz="0" w:space="0" w:color="auto"/>
        <w:right w:val="none" w:sz="0" w:space="0" w:color="auto"/>
      </w:divBdr>
      <w:divsChild>
        <w:div w:id="1808164513">
          <w:marLeft w:val="0"/>
          <w:marRight w:val="0"/>
          <w:marTop w:val="0"/>
          <w:marBottom w:val="0"/>
          <w:divBdr>
            <w:top w:val="none" w:sz="0" w:space="0" w:color="auto"/>
            <w:left w:val="none" w:sz="0" w:space="0" w:color="auto"/>
            <w:bottom w:val="none" w:sz="0" w:space="0" w:color="auto"/>
            <w:right w:val="none" w:sz="0" w:space="0" w:color="auto"/>
          </w:divBdr>
        </w:div>
        <w:div w:id="1835142288">
          <w:marLeft w:val="0"/>
          <w:marRight w:val="0"/>
          <w:marTop w:val="0"/>
          <w:marBottom w:val="0"/>
          <w:divBdr>
            <w:top w:val="none" w:sz="0" w:space="0" w:color="auto"/>
            <w:left w:val="none" w:sz="0" w:space="0" w:color="auto"/>
            <w:bottom w:val="none" w:sz="0" w:space="0" w:color="auto"/>
            <w:right w:val="none" w:sz="0" w:space="0" w:color="auto"/>
          </w:divBdr>
        </w:div>
      </w:divsChild>
    </w:div>
    <w:div w:id="1462648943">
      <w:bodyDiv w:val="1"/>
      <w:marLeft w:val="0"/>
      <w:marRight w:val="0"/>
      <w:marTop w:val="0"/>
      <w:marBottom w:val="0"/>
      <w:divBdr>
        <w:top w:val="none" w:sz="0" w:space="0" w:color="auto"/>
        <w:left w:val="none" w:sz="0" w:space="0" w:color="auto"/>
        <w:bottom w:val="none" w:sz="0" w:space="0" w:color="auto"/>
        <w:right w:val="none" w:sz="0" w:space="0" w:color="auto"/>
      </w:divBdr>
    </w:div>
    <w:div w:id="1499803988">
      <w:bodyDiv w:val="1"/>
      <w:marLeft w:val="0"/>
      <w:marRight w:val="0"/>
      <w:marTop w:val="0"/>
      <w:marBottom w:val="0"/>
      <w:divBdr>
        <w:top w:val="none" w:sz="0" w:space="0" w:color="auto"/>
        <w:left w:val="none" w:sz="0" w:space="0" w:color="auto"/>
        <w:bottom w:val="none" w:sz="0" w:space="0" w:color="auto"/>
        <w:right w:val="none" w:sz="0" w:space="0" w:color="auto"/>
      </w:divBdr>
    </w:div>
    <w:div w:id="1530681668">
      <w:bodyDiv w:val="1"/>
      <w:marLeft w:val="0"/>
      <w:marRight w:val="0"/>
      <w:marTop w:val="0"/>
      <w:marBottom w:val="0"/>
      <w:divBdr>
        <w:top w:val="none" w:sz="0" w:space="0" w:color="auto"/>
        <w:left w:val="none" w:sz="0" w:space="0" w:color="auto"/>
        <w:bottom w:val="none" w:sz="0" w:space="0" w:color="auto"/>
        <w:right w:val="none" w:sz="0" w:space="0" w:color="auto"/>
      </w:divBdr>
    </w:div>
    <w:div w:id="1536117893">
      <w:bodyDiv w:val="1"/>
      <w:marLeft w:val="0"/>
      <w:marRight w:val="0"/>
      <w:marTop w:val="0"/>
      <w:marBottom w:val="0"/>
      <w:divBdr>
        <w:top w:val="none" w:sz="0" w:space="0" w:color="auto"/>
        <w:left w:val="none" w:sz="0" w:space="0" w:color="auto"/>
        <w:bottom w:val="none" w:sz="0" w:space="0" w:color="auto"/>
        <w:right w:val="none" w:sz="0" w:space="0" w:color="auto"/>
      </w:divBdr>
    </w:div>
    <w:div w:id="1677078417">
      <w:bodyDiv w:val="1"/>
      <w:marLeft w:val="0"/>
      <w:marRight w:val="0"/>
      <w:marTop w:val="0"/>
      <w:marBottom w:val="0"/>
      <w:divBdr>
        <w:top w:val="none" w:sz="0" w:space="0" w:color="auto"/>
        <w:left w:val="none" w:sz="0" w:space="0" w:color="auto"/>
        <w:bottom w:val="none" w:sz="0" w:space="0" w:color="auto"/>
        <w:right w:val="none" w:sz="0" w:space="0" w:color="auto"/>
      </w:divBdr>
    </w:div>
    <w:div w:id="1690645035">
      <w:bodyDiv w:val="1"/>
      <w:marLeft w:val="0"/>
      <w:marRight w:val="0"/>
      <w:marTop w:val="0"/>
      <w:marBottom w:val="0"/>
      <w:divBdr>
        <w:top w:val="none" w:sz="0" w:space="0" w:color="auto"/>
        <w:left w:val="none" w:sz="0" w:space="0" w:color="auto"/>
        <w:bottom w:val="none" w:sz="0" w:space="0" w:color="auto"/>
        <w:right w:val="none" w:sz="0" w:space="0" w:color="auto"/>
      </w:divBdr>
    </w:div>
    <w:div w:id="1731465884">
      <w:bodyDiv w:val="1"/>
      <w:marLeft w:val="0"/>
      <w:marRight w:val="0"/>
      <w:marTop w:val="0"/>
      <w:marBottom w:val="0"/>
      <w:divBdr>
        <w:top w:val="none" w:sz="0" w:space="0" w:color="auto"/>
        <w:left w:val="none" w:sz="0" w:space="0" w:color="auto"/>
        <w:bottom w:val="none" w:sz="0" w:space="0" w:color="auto"/>
        <w:right w:val="none" w:sz="0" w:space="0" w:color="auto"/>
      </w:divBdr>
    </w:div>
    <w:div w:id="1757898082">
      <w:bodyDiv w:val="1"/>
      <w:marLeft w:val="0"/>
      <w:marRight w:val="0"/>
      <w:marTop w:val="0"/>
      <w:marBottom w:val="0"/>
      <w:divBdr>
        <w:top w:val="none" w:sz="0" w:space="0" w:color="auto"/>
        <w:left w:val="none" w:sz="0" w:space="0" w:color="auto"/>
        <w:bottom w:val="none" w:sz="0" w:space="0" w:color="auto"/>
        <w:right w:val="none" w:sz="0" w:space="0" w:color="auto"/>
      </w:divBdr>
    </w:div>
    <w:div w:id="1761370576">
      <w:bodyDiv w:val="1"/>
      <w:marLeft w:val="0"/>
      <w:marRight w:val="0"/>
      <w:marTop w:val="0"/>
      <w:marBottom w:val="0"/>
      <w:divBdr>
        <w:top w:val="none" w:sz="0" w:space="0" w:color="auto"/>
        <w:left w:val="none" w:sz="0" w:space="0" w:color="auto"/>
        <w:bottom w:val="none" w:sz="0" w:space="0" w:color="auto"/>
        <w:right w:val="none" w:sz="0" w:space="0" w:color="auto"/>
      </w:divBdr>
    </w:div>
    <w:div w:id="1773471781">
      <w:bodyDiv w:val="1"/>
      <w:marLeft w:val="0"/>
      <w:marRight w:val="0"/>
      <w:marTop w:val="0"/>
      <w:marBottom w:val="0"/>
      <w:divBdr>
        <w:top w:val="none" w:sz="0" w:space="0" w:color="auto"/>
        <w:left w:val="none" w:sz="0" w:space="0" w:color="auto"/>
        <w:bottom w:val="none" w:sz="0" w:space="0" w:color="auto"/>
        <w:right w:val="none" w:sz="0" w:space="0" w:color="auto"/>
      </w:divBdr>
    </w:div>
    <w:div w:id="1779564690">
      <w:bodyDiv w:val="1"/>
      <w:marLeft w:val="0"/>
      <w:marRight w:val="0"/>
      <w:marTop w:val="0"/>
      <w:marBottom w:val="0"/>
      <w:divBdr>
        <w:top w:val="none" w:sz="0" w:space="0" w:color="auto"/>
        <w:left w:val="none" w:sz="0" w:space="0" w:color="auto"/>
        <w:bottom w:val="none" w:sz="0" w:space="0" w:color="auto"/>
        <w:right w:val="none" w:sz="0" w:space="0" w:color="auto"/>
      </w:divBdr>
    </w:div>
    <w:div w:id="1790120998">
      <w:bodyDiv w:val="1"/>
      <w:marLeft w:val="0"/>
      <w:marRight w:val="0"/>
      <w:marTop w:val="0"/>
      <w:marBottom w:val="0"/>
      <w:divBdr>
        <w:top w:val="none" w:sz="0" w:space="0" w:color="auto"/>
        <w:left w:val="none" w:sz="0" w:space="0" w:color="auto"/>
        <w:bottom w:val="none" w:sz="0" w:space="0" w:color="auto"/>
        <w:right w:val="none" w:sz="0" w:space="0" w:color="auto"/>
      </w:divBdr>
    </w:div>
    <w:div w:id="1858233852">
      <w:bodyDiv w:val="1"/>
      <w:marLeft w:val="0"/>
      <w:marRight w:val="0"/>
      <w:marTop w:val="0"/>
      <w:marBottom w:val="0"/>
      <w:divBdr>
        <w:top w:val="none" w:sz="0" w:space="0" w:color="auto"/>
        <w:left w:val="none" w:sz="0" w:space="0" w:color="auto"/>
        <w:bottom w:val="none" w:sz="0" w:space="0" w:color="auto"/>
        <w:right w:val="none" w:sz="0" w:space="0" w:color="auto"/>
      </w:divBdr>
      <w:divsChild>
        <w:div w:id="1009064741">
          <w:marLeft w:val="547"/>
          <w:marRight w:val="0"/>
          <w:marTop w:val="0"/>
          <w:marBottom w:val="0"/>
          <w:divBdr>
            <w:top w:val="none" w:sz="0" w:space="0" w:color="auto"/>
            <w:left w:val="none" w:sz="0" w:space="0" w:color="auto"/>
            <w:bottom w:val="none" w:sz="0" w:space="0" w:color="auto"/>
            <w:right w:val="none" w:sz="0" w:space="0" w:color="auto"/>
          </w:divBdr>
        </w:div>
      </w:divsChild>
    </w:div>
    <w:div w:id="2096391052">
      <w:bodyDiv w:val="1"/>
      <w:marLeft w:val="0"/>
      <w:marRight w:val="0"/>
      <w:marTop w:val="0"/>
      <w:marBottom w:val="0"/>
      <w:divBdr>
        <w:top w:val="none" w:sz="0" w:space="0" w:color="auto"/>
        <w:left w:val="none" w:sz="0" w:space="0" w:color="auto"/>
        <w:bottom w:val="none" w:sz="0" w:space="0" w:color="auto"/>
        <w:right w:val="none" w:sz="0" w:space="0" w:color="auto"/>
      </w:divBdr>
    </w:div>
    <w:div w:id="2111001228">
      <w:bodyDiv w:val="1"/>
      <w:marLeft w:val="0"/>
      <w:marRight w:val="0"/>
      <w:marTop w:val="0"/>
      <w:marBottom w:val="0"/>
      <w:divBdr>
        <w:top w:val="none" w:sz="0" w:space="0" w:color="auto"/>
        <w:left w:val="none" w:sz="0" w:space="0" w:color="auto"/>
        <w:bottom w:val="none" w:sz="0" w:space="0" w:color="auto"/>
        <w:right w:val="none" w:sz="0" w:space="0" w:color="auto"/>
      </w:divBdr>
    </w:div>
    <w:div w:id="2137990729">
      <w:bodyDiv w:val="1"/>
      <w:marLeft w:val="0"/>
      <w:marRight w:val="0"/>
      <w:marTop w:val="0"/>
      <w:marBottom w:val="0"/>
      <w:divBdr>
        <w:top w:val="none" w:sz="0" w:space="0" w:color="auto"/>
        <w:left w:val="none" w:sz="0" w:space="0" w:color="auto"/>
        <w:bottom w:val="none" w:sz="0" w:space="0" w:color="auto"/>
        <w:right w:val="none" w:sz="0" w:space="0" w:color="auto"/>
      </w:divBdr>
    </w:div>
    <w:div w:id="21399528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chart" Target="charts/chart3.xml"/><Relationship Id="rId26" Type="http://schemas.openxmlformats.org/officeDocument/2006/relationships/diagramQuickStyle" Target="diagrams/quickStyle1.xml"/><Relationship Id="rId39" Type="http://schemas.openxmlformats.org/officeDocument/2006/relationships/diagramData" Target="diagrams/data4.xml"/><Relationship Id="rId21" Type="http://schemas.openxmlformats.org/officeDocument/2006/relationships/chart" Target="charts/chart6.xml"/><Relationship Id="rId34" Type="http://schemas.openxmlformats.org/officeDocument/2006/relationships/diagramData" Target="diagrams/data3.xml"/><Relationship Id="rId42" Type="http://schemas.openxmlformats.org/officeDocument/2006/relationships/diagramColors" Target="diagrams/colors4.xml"/><Relationship Id="rId47" Type="http://schemas.openxmlformats.org/officeDocument/2006/relationships/diagramColors" Target="diagrams/colors5.xml"/><Relationship Id="rId50" Type="http://schemas.openxmlformats.org/officeDocument/2006/relationships/diagramLayout" Target="diagrams/layout6.xml"/><Relationship Id="rId55" Type="http://schemas.openxmlformats.org/officeDocument/2006/relationships/diagramLayout" Target="diagrams/layout7.xml"/><Relationship Id="rId63" Type="http://schemas.microsoft.com/office/2007/relationships/diagramDrawing" Target="diagrams/drawing8.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chart" Target="charts/chart1.xml"/><Relationship Id="rId20" Type="http://schemas.openxmlformats.org/officeDocument/2006/relationships/chart" Target="charts/chart5.xml"/><Relationship Id="rId29" Type="http://schemas.openxmlformats.org/officeDocument/2006/relationships/diagramData" Target="diagrams/data2.xml"/><Relationship Id="rId41" Type="http://schemas.openxmlformats.org/officeDocument/2006/relationships/diagramQuickStyle" Target="diagrams/quickStyle4.xml"/><Relationship Id="rId54" Type="http://schemas.openxmlformats.org/officeDocument/2006/relationships/diagramData" Target="diagrams/data7.xml"/><Relationship Id="rId62" Type="http://schemas.openxmlformats.org/officeDocument/2006/relationships/diagramColors" Target="diagrams/colors8.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diagramData" Target="diagrams/data1.xml"/><Relationship Id="rId32" Type="http://schemas.openxmlformats.org/officeDocument/2006/relationships/diagramColors" Target="diagrams/colors2.xml"/><Relationship Id="rId37" Type="http://schemas.openxmlformats.org/officeDocument/2006/relationships/diagramColors" Target="diagrams/colors3.xml"/><Relationship Id="rId40" Type="http://schemas.openxmlformats.org/officeDocument/2006/relationships/diagramLayout" Target="diagrams/layout4.xml"/><Relationship Id="rId45" Type="http://schemas.openxmlformats.org/officeDocument/2006/relationships/diagramLayout" Target="diagrams/layout5.xml"/><Relationship Id="rId53" Type="http://schemas.microsoft.com/office/2007/relationships/diagramDrawing" Target="diagrams/drawing6.xml"/><Relationship Id="rId58" Type="http://schemas.microsoft.com/office/2007/relationships/diagramDrawing" Target="diagrams/drawing7.xml"/><Relationship Id="rId5" Type="http://schemas.openxmlformats.org/officeDocument/2006/relationships/settings" Target="settings.xml"/><Relationship Id="rId15" Type="http://schemas.openxmlformats.org/officeDocument/2006/relationships/image" Target="media/image6.emf"/><Relationship Id="rId23" Type="http://schemas.openxmlformats.org/officeDocument/2006/relationships/footer" Target="footer2.xml"/><Relationship Id="rId28" Type="http://schemas.microsoft.com/office/2007/relationships/diagramDrawing" Target="diagrams/drawing1.xml"/><Relationship Id="rId36" Type="http://schemas.openxmlformats.org/officeDocument/2006/relationships/diagramQuickStyle" Target="diagrams/quickStyle3.xml"/><Relationship Id="rId49" Type="http://schemas.openxmlformats.org/officeDocument/2006/relationships/diagramData" Target="diagrams/data6.xml"/><Relationship Id="rId57" Type="http://schemas.openxmlformats.org/officeDocument/2006/relationships/diagramColors" Target="diagrams/colors7.xml"/><Relationship Id="rId61" Type="http://schemas.openxmlformats.org/officeDocument/2006/relationships/diagramQuickStyle" Target="diagrams/quickStyle8.xml"/><Relationship Id="rId10" Type="http://schemas.openxmlformats.org/officeDocument/2006/relationships/image" Target="media/image2.jpeg"/><Relationship Id="rId19" Type="http://schemas.openxmlformats.org/officeDocument/2006/relationships/chart" Target="charts/chart4.xml"/><Relationship Id="rId31" Type="http://schemas.openxmlformats.org/officeDocument/2006/relationships/diagramQuickStyle" Target="diagrams/quickStyle2.xml"/><Relationship Id="rId44" Type="http://schemas.openxmlformats.org/officeDocument/2006/relationships/diagramData" Target="diagrams/data5.xml"/><Relationship Id="rId52" Type="http://schemas.openxmlformats.org/officeDocument/2006/relationships/diagramColors" Target="diagrams/colors6.xml"/><Relationship Id="rId60" Type="http://schemas.openxmlformats.org/officeDocument/2006/relationships/diagramLayout" Target="diagrams/layout8.xml"/><Relationship Id="rId65"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5.jpeg"/><Relationship Id="rId22" Type="http://schemas.openxmlformats.org/officeDocument/2006/relationships/footer" Target="footer1.xml"/><Relationship Id="rId27" Type="http://schemas.openxmlformats.org/officeDocument/2006/relationships/diagramColors" Target="diagrams/colors1.xml"/><Relationship Id="rId30" Type="http://schemas.openxmlformats.org/officeDocument/2006/relationships/diagramLayout" Target="diagrams/layout2.xml"/><Relationship Id="rId35" Type="http://schemas.openxmlformats.org/officeDocument/2006/relationships/diagramLayout" Target="diagrams/layout3.xml"/><Relationship Id="rId43" Type="http://schemas.microsoft.com/office/2007/relationships/diagramDrawing" Target="diagrams/drawing4.xml"/><Relationship Id="rId48" Type="http://schemas.microsoft.com/office/2007/relationships/diagramDrawing" Target="diagrams/drawing5.xml"/><Relationship Id="rId56" Type="http://schemas.openxmlformats.org/officeDocument/2006/relationships/diagramQuickStyle" Target="diagrams/quickStyle7.xml"/><Relationship Id="rId64"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diagramQuickStyle" Target="diagrams/quickStyle6.xml"/><Relationship Id="rId3" Type="http://schemas.openxmlformats.org/officeDocument/2006/relationships/numbering" Target="numbering.xml"/><Relationship Id="rId12" Type="http://schemas.openxmlformats.org/officeDocument/2006/relationships/oleObject" Target="embeddings/oleObject1.bin"/><Relationship Id="rId17" Type="http://schemas.openxmlformats.org/officeDocument/2006/relationships/chart" Target="charts/chart2.xml"/><Relationship Id="rId25" Type="http://schemas.openxmlformats.org/officeDocument/2006/relationships/diagramLayout" Target="diagrams/layout1.xml"/><Relationship Id="rId33" Type="http://schemas.microsoft.com/office/2007/relationships/diagramDrawing" Target="diagrams/drawing2.xml"/><Relationship Id="rId38" Type="http://schemas.microsoft.com/office/2007/relationships/diagramDrawing" Target="diagrams/drawing3.xml"/><Relationship Id="rId46" Type="http://schemas.openxmlformats.org/officeDocument/2006/relationships/diagramQuickStyle" Target="diagrams/quickStyle5.xml"/><Relationship Id="rId59" Type="http://schemas.openxmlformats.org/officeDocument/2006/relationships/diagramData" Target="diagrams/data8.xml"/><Relationship Id="rId67" Type="http://schemas.microsoft.com/office/2007/relationships/stylesWithEffects" Target="stylesWithEffects.xm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package" Target="../embeddings/Arkusz_programu_Microsoft_Office_Excel1.xlsx"/></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package" Target="../embeddings/Arkusz_programu_Microsoft_Office_Excel2.xlsx"/></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package" Target="../embeddings/Arkusz_programu_Microsoft_Office_Excel3.xlsx"/></Relationships>
</file>

<file path=word/charts/_rels/chart4.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package" Target="../embeddings/Arkusz_programu_Microsoft_Office_Excel4.xlsx"/></Relationships>
</file>

<file path=word/charts/_rels/chart5.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package" Target="../embeddings/Arkusz_programu_Microsoft_Office_Excel5.xlsx"/></Relationships>
</file>

<file path=word/charts/_rels/chart6.xml.rels><?xml version="1.0" encoding="UTF-8" standalone="yes"?>
<Relationships xmlns="http://schemas.openxmlformats.org/package/2006/relationships"><Relationship Id="rId1" Type="http://schemas.openxmlformats.org/officeDocument/2006/relationships/package" Target="../embeddings/Arkusz_programu_Microsoft_Office_Excel6.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pl-PL"/>
  <c:chart>
    <c:autoTitleDeleted val="1"/>
    <c:view3D>
      <c:rotX val="30"/>
      <c:perspective val="30"/>
    </c:view3D>
    <c:plotArea>
      <c:layout/>
      <c:pie3DChart>
        <c:varyColors val="1"/>
        <c:ser>
          <c:idx val="0"/>
          <c:order val="0"/>
          <c:tx>
            <c:strRef>
              <c:f>Arkusz1!$B$1</c:f>
              <c:strCache>
                <c:ptCount val="1"/>
                <c:pt idx="0">
                  <c:v>Kolumna1</c:v>
                </c:pt>
              </c:strCache>
            </c:strRef>
          </c:tx>
          <c:explosion val="22"/>
          <c:dPt>
            <c:idx val="2"/>
            <c:explosion val="10"/>
          </c:dPt>
          <c:dLbls>
            <c:dLbl>
              <c:idx val="0"/>
              <c:layout>
                <c:manualLayout>
                  <c:x val="-3.3234077587280156E-2"/>
                  <c:y val="0.34768121807371533"/>
                </c:manualLayout>
              </c:layout>
              <c:tx>
                <c:rich>
                  <a:bodyPr/>
                  <a:lstStyle/>
                  <a:p>
                    <a:r>
                      <a:rPr lang="en-US"/>
                      <a:t>Osoby fizyczne - 40 </a:t>
                    </a:r>
                    <a:r>
                      <a:rPr lang="pl-PL" sz="1000" b="0" i="0" u="none" strike="noStrike" baseline="0"/>
                      <a:t>properties</a:t>
                    </a:r>
                    <a:r>
                      <a:rPr lang="en-US"/>
                      <a:t>;</a:t>
                    </a:r>
                    <a:endParaRPr lang="pl-PL"/>
                  </a:p>
                  <a:p>
                    <a:r>
                      <a:rPr lang="en-US"/>
                      <a:t>3</a:t>
                    </a:r>
                    <a:r>
                      <a:rPr lang="pl-PL"/>
                      <a:t>.</a:t>
                    </a:r>
                    <a:r>
                      <a:rPr lang="en-US"/>
                      <a:t>2472 ha; 5</a:t>
                    </a:r>
                    <a:r>
                      <a:rPr lang="pl-PL"/>
                      <a:t>4.8</a:t>
                    </a:r>
                    <a:r>
                      <a:rPr lang="en-US"/>
                      <a:t>%</a:t>
                    </a:r>
                  </a:p>
                </c:rich>
              </c:tx>
              <c:showVal val="1"/>
              <c:showCatName val="1"/>
              <c:showPercent val="1"/>
              <c:extLst>
                <c:ext xmlns:c15="http://schemas.microsoft.com/office/drawing/2012/chart" uri="{CE6537A1-D6FC-4f65-9D91-7224C49458BB}"/>
              </c:extLst>
            </c:dLbl>
            <c:dLbl>
              <c:idx val="1"/>
              <c:layout>
                <c:manualLayout>
                  <c:x val="0.21719061371130041"/>
                  <c:y val="7.8480187672680113E-3"/>
                </c:manualLayout>
              </c:layout>
              <c:tx>
                <c:rich>
                  <a:bodyPr/>
                  <a:lstStyle/>
                  <a:p>
                    <a:r>
                      <a:rPr lang="pl-PL"/>
                      <a:t>Legal persons</a:t>
                    </a:r>
                    <a:r>
                      <a:rPr lang="en-US"/>
                      <a:t>- </a:t>
                    </a:r>
                    <a:r>
                      <a:rPr lang="pl-PL"/>
                      <a:t>2</a:t>
                    </a:r>
                    <a:r>
                      <a:rPr lang="en-US"/>
                      <a:t> </a:t>
                    </a:r>
                    <a:r>
                      <a:rPr lang="pl-PL" sz="1000" b="0" i="0" u="none" strike="noStrike" baseline="0"/>
                      <a:t>properties</a:t>
                    </a:r>
                    <a:r>
                      <a:rPr lang="en-US"/>
                      <a:t>;</a:t>
                    </a:r>
                    <a:endParaRPr lang="pl-PL"/>
                  </a:p>
                  <a:p>
                    <a:r>
                      <a:rPr lang="en-US"/>
                      <a:t>0</a:t>
                    </a:r>
                    <a:r>
                      <a:rPr lang="pl-PL"/>
                      <a:t>.0439</a:t>
                    </a:r>
                    <a:r>
                      <a:rPr lang="en-US"/>
                      <a:t> ha; </a:t>
                    </a:r>
                    <a:r>
                      <a:rPr lang="pl-PL"/>
                      <a:t>0.7</a:t>
                    </a:r>
                    <a:r>
                      <a:rPr lang="en-US"/>
                      <a:t>%</a:t>
                    </a:r>
                  </a:p>
                </c:rich>
              </c:tx>
              <c:showVal val="1"/>
              <c:showCatName val="1"/>
              <c:showPercent val="1"/>
              <c:extLst>
                <c:ext xmlns:c15="http://schemas.microsoft.com/office/drawing/2012/chart" uri="{CE6537A1-D6FC-4f65-9D91-7224C49458BB}"/>
              </c:extLst>
            </c:dLbl>
            <c:dLbl>
              <c:idx val="2"/>
              <c:layout>
                <c:manualLayout>
                  <c:x val="1.6030092592592592E-2"/>
                  <c:y val="0.35004061992252788"/>
                </c:manualLayout>
              </c:layout>
              <c:tx>
                <c:rich>
                  <a:bodyPr/>
                  <a:lstStyle/>
                  <a:p>
                    <a:r>
                      <a:rPr lang="pl-PL"/>
                      <a:t>Commune</a:t>
                    </a:r>
                    <a:r>
                      <a:rPr lang="en-US"/>
                      <a:t> - 3 </a:t>
                    </a:r>
                    <a:r>
                      <a:rPr lang="pl-PL" sz="1000" b="0" i="0" u="none" strike="noStrike" baseline="0"/>
                      <a:t>properties</a:t>
                    </a:r>
                    <a:r>
                      <a:rPr lang="en-US"/>
                      <a:t>;</a:t>
                    </a:r>
                    <a:endParaRPr lang="pl-PL"/>
                  </a:p>
                  <a:p>
                    <a:r>
                      <a:rPr lang="en-US"/>
                      <a:t>1</a:t>
                    </a:r>
                    <a:r>
                      <a:rPr lang="pl-PL"/>
                      <a:t>.</a:t>
                    </a:r>
                    <a:r>
                      <a:rPr lang="en-US"/>
                      <a:t>9312 ha; 3</a:t>
                    </a:r>
                    <a:r>
                      <a:rPr lang="pl-PL"/>
                      <a:t>2.6</a:t>
                    </a:r>
                    <a:r>
                      <a:rPr lang="en-US"/>
                      <a:t>%</a:t>
                    </a:r>
                  </a:p>
                </c:rich>
              </c:tx>
              <c:showVal val="1"/>
              <c:showCatName val="1"/>
              <c:showPercent val="1"/>
              <c:extLst>
                <c:ext xmlns:c15="http://schemas.microsoft.com/office/drawing/2012/chart" uri="{CE6537A1-D6FC-4f65-9D91-7224C49458BB}"/>
              </c:extLst>
            </c:dLbl>
            <c:dLbl>
              <c:idx val="3"/>
              <c:tx>
                <c:rich>
                  <a:bodyPr/>
                  <a:lstStyle/>
                  <a:p>
                    <a:r>
                      <a:rPr lang="pl-PL"/>
                      <a:t>State Treasury </a:t>
                    </a:r>
                    <a:r>
                      <a:rPr lang="en-US"/>
                      <a:t>- 5 </a:t>
                    </a:r>
                    <a:r>
                      <a:rPr lang="pl-PL"/>
                      <a:t>properties</a:t>
                    </a:r>
                    <a:r>
                      <a:rPr lang="en-US"/>
                      <a:t>; </a:t>
                    </a:r>
                    <a:endParaRPr lang="pl-PL"/>
                  </a:p>
                  <a:p>
                    <a:r>
                      <a:rPr lang="en-US"/>
                      <a:t>0</a:t>
                    </a:r>
                    <a:r>
                      <a:rPr lang="pl-PL"/>
                      <a:t>.</a:t>
                    </a:r>
                    <a:r>
                      <a:rPr lang="en-US"/>
                      <a:t>4941 ha; 8</a:t>
                    </a:r>
                    <a:r>
                      <a:rPr lang="pl-PL"/>
                      <a:t>.3</a:t>
                    </a:r>
                    <a:r>
                      <a:rPr lang="en-US"/>
                      <a:t>%</a:t>
                    </a:r>
                  </a:p>
                </c:rich>
              </c:tx>
              <c:showVal val="1"/>
              <c:showCatName val="1"/>
              <c:showPercent val="1"/>
              <c:extLst>
                <c:ext xmlns:c15="http://schemas.microsoft.com/office/drawing/2012/chart" uri="{CE6537A1-D6FC-4f65-9D91-7224C49458BB}"/>
              </c:extLst>
            </c:dLbl>
            <c:dLbl>
              <c:idx val="4"/>
              <c:layout>
                <c:manualLayout>
                  <c:x val="0.50299499927591818"/>
                  <c:y val="1.9841235079654063E-2"/>
                </c:manualLayout>
              </c:layout>
              <c:tx>
                <c:rich>
                  <a:bodyPr/>
                  <a:lstStyle/>
                  <a:p>
                    <a:r>
                      <a:rPr lang="pl-PL"/>
                      <a:t>Legal persons </a:t>
                    </a:r>
                    <a:r>
                      <a:rPr lang="en-US"/>
                      <a:t>(Perpetual usufruct user)</a:t>
                    </a:r>
                    <a:r>
                      <a:rPr lang="pl-PL"/>
                      <a:t> - 9 </a:t>
                    </a:r>
                    <a:r>
                      <a:rPr lang="pl-PL" sz="1000" b="0" i="0" u="none" strike="noStrike" baseline="0"/>
                      <a:t>properties</a:t>
                    </a:r>
                    <a:r>
                      <a:rPr lang="en-US"/>
                      <a:t>; </a:t>
                    </a:r>
                    <a:endParaRPr lang="pl-PL"/>
                  </a:p>
                  <a:p>
                    <a:r>
                      <a:rPr lang="en-US"/>
                      <a:t>0</a:t>
                    </a:r>
                    <a:r>
                      <a:rPr lang="pl-PL"/>
                      <a:t>.</a:t>
                    </a:r>
                    <a:r>
                      <a:rPr lang="en-US"/>
                      <a:t>2112; </a:t>
                    </a:r>
                    <a:r>
                      <a:rPr lang="pl-PL"/>
                      <a:t>3.6</a:t>
                    </a:r>
                    <a:r>
                      <a:rPr lang="en-US"/>
                      <a:t>%</a:t>
                    </a:r>
                  </a:p>
                </c:rich>
              </c:tx>
              <c:showVal val="1"/>
              <c:showCatName val="1"/>
              <c:showPercent val="1"/>
            </c:dLbl>
            <c:spPr>
              <a:noFill/>
              <a:ln>
                <a:noFill/>
              </a:ln>
              <a:effectLst/>
            </c:spPr>
            <c:showVal val="1"/>
            <c:showCatName val="1"/>
            <c:showPercent val="1"/>
            <c:showLeaderLines val="1"/>
            <c:extLst>
              <c:ext xmlns:c15="http://schemas.microsoft.com/office/drawing/2012/chart" uri="{CE6537A1-D6FC-4f65-9D91-7224C49458BB}"/>
            </c:extLst>
          </c:dLbls>
          <c:cat>
            <c:strRef>
              <c:f>Arkusz1!$A$2:$A$6</c:f>
              <c:strCache>
                <c:ptCount val="5"/>
                <c:pt idx="0">
                  <c:v>Osoby fizyczne</c:v>
                </c:pt>
                <c:pt idx="1">
                  <c:v>Osoby prawne</c:v>
                </c:pt>
                <c:pt idx="2">
                  <c:v>Gmina</c:v>
                </c:pt>
                <c:pt idx="3">
                  <c:v>Skarb Państwa</c:v>
                </c:pt>
                <c:pt idx="4">
                  <c:v>Osoby prawne (Użytkowanie Wieczyste)</c:v>
                </c:pt>
              </c:strCache>
            </c:strRef>
          </c:cat>
          <c:val>
            <c:numRef>
              <c:f>Arkusz1!$B$2:$B$6</c:f>
              <c:numCache>
                <c:formatCode>General</c:formatCode>
                <c:ptCount val="5"/>
                <c:pt idx="0">
                  <c:v>3.2472000000000012</c:v>
                </c:pt>
                <c:pt idx="1">
                  <c:v>4.3900000000000022E-2</c:v>
                </c:pt>
                <c:pt idx="2">
                  <c:v>1.9311999999999876</c:v>
                </c:pt>
                <c:pt idx="3">
                  <c:v>0.49410000000000032</c:v>
                </c:pt>
                <c:pt idx="4">
                  <c:v>0.21120000000000044</c:v>
                </c:pt>
              </c:numCache>
            </c:numRef>
          </c:val>
        </c:ser>
        <c:dLbls>
          <c:showCatName val="1"/>
          <c:showPercent val="1"/>
        </c:dLbls>
      </c:pie3DChart>
    </c:plotArea>
    <c:plotVisOnly val="1"/>
    <c:dispBlanksAs val="zero"/>
  </c:chart>
  <c:externalData r:id="rId1"/>
  <c:userShapes r:id="rId2"/>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pl-PL"/>
  <c:chart>
    <c:autoTitleDeleted val="1"/>
    <c:view3D>
      <c:rotX val="30"/>
      <c:perspective val="30"/>
    </c:view3D>
    <c:plotArea>
      <c:layout/>
      <c:pie3DChart>
        <c:varyColors val="1"/>
        <c:ser>
          <c:idx val="0"/>
          <c:order val="0"/>
          <c:tx>
            <c:strRef>
              <c:f>Arkusz1!$B$1</c:f>
              <c:strCache>
                <c:ptCount val="1"/>
                <c:pt idx="0">
                  <c:v>Kolumna1</c:v>
                </c:pt>
              </c:strCache>
            </c:strRef>
          </c:tx>
          <c:explosion val="22"/>
          <c:dPt>
            <c:idx val="2"/>
            <c:explosion val="10"/>
            <c:extLst xmlns:c16r2="http://schemas.microsoft.com/office/drawing/2015/06/chart">
              <c:ext xmlns:c16="http://schemas.microsoft.com/office/drawing/2014/chart" uri="{C3380CC4-5D6E-409C-BE32-E72D297353CC}">
                <c16:uniqueId val="{00000000-68AA-4B61-8504-4D269DCB4B7E}"/>
              </c:ext>
            </c:extLst>
          </c:dPt>
          <c:dLbls>
            <c:dLbl>
              <c:idx val="0"/>
              <c:delete val="1"/>
              <c:extLst xmlns:c16r2="http://schemas.microsoft.com/office/drawing/2015/06/chart">
                <c:ext xmlns:c16="http://schemas.microsoft.com/office/drawing/2014/chart" uri="{C3380CC4-5D6E-409C-BE32-E72D297353CC}">
                  <c16:uniqueId val="{00000001-68AA-4B61-8504-4D269DCB4B7E}"/>
                </c:ext>
                <c:ext xmlns:c15="http://schemas.microsoft.com/office/drawing/2012/chart" uri="{CE6537A1-D6FC-4f65-9D91-7224C49458BB}"/>
              </c:extLst>
            </c:dLbl>
            <c:dLbl>
              <c:idx val="1"/>
              <c:delete val="1"/>
              <c:extLst xmlns:c16r2="http://schemas.microsoft.com/office/drawing/2015/06/chart">
                <c:ext xmlns:c16="http://schemas.microsoft.com/office/drawing/2014/chart" uri="{C3380CC4-5D6E-409C-BE32-E72D297353CC}">
                  <c16:uniqueId val="{00000002-68AA-4B61-8504-4D269DCB4B7E}"/>
                </c:ext>
                <c:ext xmlns:c15="http://schemas.microsoft.com/office/drawing/2012/chart" uri="{CE6537A1-D6FC-4f65-9D91-7224C49458BB}"/>
              </c:extLst>
            </c:dLbl>
            <c:dLbl>
              <c:idx val="2"/>
              <c:delete val="1"/>
              <c:extLst xmlns:c16r2="http://schemas.microsoft.com/office/drawing/2015/06/chart">
                <c:ext xmlns:c16="http://schemas.microsoft.com/office/drawing/2014/chart" uri="{C3380CC4-5D6E-409C-BE32-E72D297353CC}">
                  <c16:uniqueId val="{00000000-68AA-4B61-8504-4D269DCB4B7E}"/>
                </c:ext>
                <c:ext xmlns:c15="http://schemas.microsoft.com/office/drawing/2012/chart" uri="{CE6537A1-D6FC-4f65-9D91-7224C49458BB}"/>
              </c:extLst>
            </c:dLbl>
            <c:dLbl>
              <c:idx val="3"/>
              <c:layout>
                <c:manualLayout>
                  <c:x val="-0.38744294983963179"/>
                  <c:y val="-5.4106986626672113E-2"/>
                </c:manualLayout>
              </c:layout>
              <c:tx>
                <c:rich>
                  <a:bodyPr/>
                  <a:lstStyle/>
                  <a:p>
                    <a:r>
                      <a:rPr lang="en-US"/>
                      <a:t>State Treasury - 3 properties;</a:t>
                    </a:r>
                    <a:endParaRPr lang="pl-PL"/>
                  </a:p>
                  <a:p>
                    <a:r>
                      <a:rPr lang="en-US"/>
                      <a:t>3.6084</a:t>
                    </a:r>
                    <a:r>
                      <a:rPr lang="en-US" baseline="0"/>
                      <a:t> </a:t>
                    </a:r>
                    <a:r>
                      <a:rPr lang="en-US"/>
                      <a:t>ha; 100%</a:t>
                    </a:r>
                  </a:p>
                </c:rich>
              </c:tx>
              <c:showVal val="1"/>
              <c:showCatName val="1"/>
              <c:showPercent val="1"/>
              <c:extLst xmlns:c16r2="http://schemas.microsoft.com/office/drawing/2015/06/chart">
                <c:ext xmlns:c16="http://schemas.microsoft.com/office/drawing/2014/chart" uri="{C3380CC4-5D6E-409C-BE32-E72D297353CC}">
                  <c16:uniqueId val="{00000003-68AA-4B61-8504-4D269DCB4B7E}"/>
                </c:ext>
                <c:ext xmlns:c15="http://schemas.microsoft.com/office/drawing/2012/chart" uri="{CE6537A1-D6FC-4f65-9D91-7224C49458BB}"/>
              </c:extLst>
            </c:dLbl>
            <c:spPr>
              <a:noFill/>
              <a:ln>
                <a:noFill/>
              </a:ln>
              <a:effectLst/>
            </c:spPr>
            <c:showVal val="1"/>
            <c:showCatName val="1"/>
            <c:showPercent val="1"/>
            <c:showLeaderLines val="1"/>
            <c:extLst xmlns:c16r2="http://schemas.microsoft.com/office/drawing/2015/06/chart">
              <c:ext xmlns:c15="http://schemas.microsoft.com/office/drawing/2012/chart" uri="{CE6537A1-D6FC-4f65-9D91-7224C49458BB}"/>
            </c:extLst>
          </c:dLbls>
          <c:cat>
            <c:strRef>
              <c:f>Arkusz1!$A$2:$A$5</c:f>
              <c:strCache>
                <c:ptCount val="4"/>
                <c:pt idx="0">
                  <c:v>Osoby fizyczne</c:v>
                </c:pt>
                <c:pt idx="1">
                  <c:v>Osoby prawne</c:v>
                </c:pt>
                <c:pt idx="2">
                  <c:v>Gmina</c:v>
                </c:pt>
                <c:pt idx="3">
                  <c:v>Skarb Państwa</c:v>
                </c:pt>
              </c:strCache>
            </c:strRef>
          </c:cat>
          <c:val>
            <c:numRef>
              <c:f>Arkusz1!$B$2:$B$5</c:f>
              <c:numCache>
                <c:formatCode>General</c:formatCode>
                <c:ptCount val="4"/>
                <c:pt idx="0">
                  <c:v>0</c:v>
                </c:pt>
                <c:pt idx="1">
                  <c:v>0</c:v>
                </c:pt>
                <c:pt idx="2">
                  <c:v>0</c:v>
                </c:pt>
                <c:pt idx="3">
                  <c:v>3.6084000000000001</c:v>
                </c:pt>
              </c:numCache>
            </c:numRef>
          </c:val>
          <c:extLst xmlns:c16r2="http://schemas.microsoft.com/office/drawing/2015/06/chart">
            <c:ext xmlns:c16="http://schemas.microsoft.com/office/drawing/2014/chart" uri="{C3380CC4-5D6E-409C-BE32-E72D297353CC}">
              <c16:uniqueId val="{00000004-68AA-4B61-8504-4D269DCB4B7E}"/>
            </c:ext>
          </c:extLst>
        </c:ser>
        <c:dLbls>
          <c:showCatName val="1"/>
          <c:showPercent val="1"/>
        </c:dLbls>
      </c:pie3DChart>
    </c:plotArea>
    <c:plotVisOnly val="1"/>
    <c:dispBlanksAs val="zero"/>
  </c:chart>
  <c:externalData r:id="rId1"/>
  <c:userShapes r:id="rId2"/>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pl-PL"/>
  <c:chart>
    <c:autoTitleDeleted val="1"/>
    <c:view3D>
      <c:rotX val="30"/>
      <c:perspective val="30"/>
    </c:view3D>
    <c:plotArea>
      <c:layout/>
      <c:pie3DChart>
        <c:varyColors val="1"/>
        <c:ser>
          <c:idx val="0"/>
          <c:order val="0"/>
          <c:tx>
            <c:strRef>
              <c:f>Arkusz1!$B$1</c:f>
              <c:strCache>
                <c:ptCount val="1"/>
                <c:pt idx="0">
                  <c:v>Kolumna1</c:v>
                </c:pt>
              </c:strCache>
            </c:strRef>
          </c:tx>
          <c:explosion val="22"/>
          <c:dPt>
            <c:idx val="2"/>
            <c:explosion val="10"/>
            <c:extLst xmlns:c16r2="http://schemas.microsoft.com/office/drawing/2015/06/chart">
              <c:ext xmlns:c16="http://schemas.microsoft.com/office/drawing/2014/chart" uri="{C3380CC4-5D6E-409C-BE32-E72D297353CC}">
                <c16:uniqueId val="{00000000-6BF1-40FA-BD87-236D46EBDF22}"/>
              </c:ext>
            </c:extLst>
          </c:dPt>
          <c:dLbls>
            <c:dLbl>
              <c:idx val="0"/>
              <c:layout>
                <c:manualLayout>
                  <c:x val="-0.27627898075242324"/>
                  <c:y val="3.5714285714285712E-2"/>
                </c:manualLayout>
              </c:layout>
              <c:tx>
                <c:rich>
                  <a:bodyPr/>
                  <a:lstStyle/>
                  <a:p>
                    <a:r>
                      <a:rPr lang="en-US"/>
                      <a:t>Natural persons - 14 properties ; 0.8784 ha; 1%</a:t>
                    </a:r>
                  </a:p>
                </c:rich>
              </c:tx>
              <c:showVal val="1"/>
              <c:showCatName val="1"/>
              <c:showPercent val="1"/>
              <c:extLst xmlns:c16r2="http://schemas.microsoft.com/office/drawing/2015/06/chart">
                <c:ext xmlns:c16="http://schemas.microsoft.com/office/drawing/2014/chart" uri="{C3380CC4-5D6E-409C-BE32-E72D297353CC}">
                  <c16:uniqueId val="{00000001-6BF1-40FA-BD87-236D46EBDF22}"/>
                </c:ext>
                <c:ext xmlns:c15="http://schemas.microsoft.com/office/drawing/2012/chart" uri="{CE6537A1-D6FC-4f65-9D91-7224C49458BB}"/>
              </c:extLst>
            </c:dLbl>
            <c:dLbl>
              <c:idx val="1"/>
              <c:delete val="1"/>
              <c:extLst xmlns:c16r2="http://schemas.microsoft.com/office/drawing/2015/06/chart">
                <c:ext xmlns:c16="http://schemas.microsoft.com/office/drawing/2014/chart" uri="{C3380CC4-5D6E-409C-BE32-E72D297353CC}">
                  <c16:uniqueId val="{00000002-6BF1-40FA-BD87-236D46EBDF22}"/>
                </c:ext>
                <c:ext xmlns:c15="http://schemas.microsoft.com/office/drawing/2012/chart" uri="{CE6537A1-D6FC-4f65-9D91-7224C49458BB}"/>
              </c:extLst>
            </c:dLbl>
            <c:dLbl>
              <c:idx val="2"/>
              <c:layout>
                <c:manualLayout>
                  <c:x val="0.15491907261593352"/>
                  <c:y val="4.4485064366954076E-2"/>
                </c:manualLayout>
              </c:layout>
              <c:tx>
                <c:rich>
                  <a:bodyPr/>
                  <a:lstStyle/>
                  <a:p>
                    <a:r>
                      <a:rPr lang="en-US"/>
                      <a:t>Commune </a:t>
                    </a:r>
                    <a:r>
                      <a:rPr lang="pl-PL"/>
                      <a:t> </a:t>
                    </a:r>
                    <a:r>
                      <a:rPr lang="en-US"/>
                      <a:t>- </a:t>
                    </a:r>
                    <a:r>
                      <a:rPr lang="pl-PL"/>
                      <a:t> </a:t>
                    </a:r>
                    <a:r>
                      <a:rPr lang="en-US"/>
                      <a:t>9 properties; 0.6734 ha; 1%</a:t>
                    </a:r>
                  </a:p>
                </c:rich>
              </c:tx>
              <c:showVal val="1"/>
              <c:showCatName val="1"/>
              <c:showPercent val="1"/>
              <c:extLst xmlns:c16r2="http://schemas.microsoft.com/office/drawing/2015/06/chart">
                <c:ext xmlns:c16="http://schemas.microsoft.com/office/drawing/2014/chart" uri="{C3380CC4-5D6E-409C-BE32-E72D297353CC}">
                  <c16:uniqueId val="{00000000-6BF1-40FA-BD87-236D46EBDF22}"/>
                </c:ext>
                <c:ext xmlns:c15="http://schemas.microsoft.com/office/drawing/2012/chart" uri="{CE6537A1-D6FC-4f65-9D91-7224C49458BB}"/>
              </c:extLst>
            </c:dLbl>
            <c:dLbl>
              <c:idx val="3"/>
              <c:layout>
                <c:manualLayout>
                  <c:x val="-0.31231198964714579"/>
                  <c:y val="-5.1130796150481522E-2"/>
                </c:manualLayout>
              </c:layout>
              <c:tx>
                <c:rich>
                  <a:bodyPr/>
                  <a:lstStyle/>
                  <a:p>
                    <a:r>
                      <a:rPr lang="en-US"/>
                      <a:t>State Treasury - 57 properties ; 74.0429 ha; 98%</a:t>
                    </a:r>
                  </a:p>
                </c:rich>
              </c:tx>
              <c:showVal val="1"/>
              <c:showCatName val="1"/>
              <c:showPercent val="1"/>
              <c:extLst xmlns:c16r2="http://schemas.microsoft.com/office/drawing/2015/06/chart">
                <c:ext xmlns:c16="http://schemas.microsoft.com/office/drawing/2014/chart" uri="{C3380CC4-5D6E-409C-BE32-E72D297353CC}">
                  <c16:uniqueId val="{00000003-6BF1-40FA-BD87-236D46EBDF22}"/>
                </c:ext>
                <c:ext xmlns:c15="http://schemas.microsoft.com/office/drawing/2012/chart" uri="{CE6537A1-D6FC-4f65-9D91-7224C49458BB}"/>
              </c:extLst>
            </c:dLbl>
            <c:spPr>
              <a:noFill/>
              <a:ln>
                <a:noFill/>
              </a:ln>
              <a:effectLst/>
            </c:spPr>
            <c:showVal val="1"/>
            <c:showCatName val="1"/>
            <c:showPercent val="1"/>
            <c:showLeaderLines val="1"/>
            <c:extLst xmlns:c16r2="http://schemas.microsoft.com/office/drawing/2015/06/chart">
              <c:ext xmlns:c15="http://schemas.microsoft.com/office/drawing/2012/chart" uri="{CE6537A1-D6FC-4f65-9D91-7224C49458BB}"/>
            </c:extLst>
          </c:dLbls>
          <c:cat>
            <c:strRef>
              <c:f>Arkusz1!$A$2:$A$5</c:f>
              <c:strCache>
                <c:ptCount val="4"/>
                <c:pt idx="0">
                  <c:v>Osoby fizyczne</c:v>
                </c:pt>
                <c:pt idx="1">
                  <c:v>Osoby prawne</c:v>
                </c:pt>
                <c:pt idx="2">
                  <c:v>Gmina</c:v>
                </c:pt>
                <c:pt idx="3">
                  <c:v>Skarb Państwa</c:v>
                </c:pt>
              </c:strCache>
            </c:strRef>
          </c:cat>
          <c:val>
            <c:numRef>
              <c:f>Arkusz1!$B$2:$B$5</c:f>
              <c:numCache>
                <c:formatCode>General</c:formatCode>
                <c:ptCount val="4"/>
                <c:pt idx="0">
                  <c:v>0.87840000000000062</c:v>
                </c:pt>
                <c:pt idx="1">
                  <c:v>0</c:v>
                </c:pt>
                <c:pt idx="2">
                  <c:v>0.67340000000001365</c:v>
                </c:pt>
                <c:pt idx="3">
                  <c:v>74.042900000000003</c:v>
                </c:pt>
              </c:numCache>
            </c:numRef>
          </c:val>
          <c:extLst xmlns:c16r2="http://schemas.microsoft.com/office/drawing/2015/06/chart">
            <c:ext xmlns:c16="http://schemas.microsoft.com/office/drawing/2014/chart" uri="{C3380CC4-5D6E-409C-BE32-E72D297353CC}">
              <c16:uniqueId val="{00000004-6BF1-40FA-BD87-236D46EBDF22}"/>
            </c:ext>
          </c:extLst>
        </c:ser>
        <c:dLbls>
          <c:showCatName val="1"/>
          <c:showPercent val="1"/>
        </c:dLbls>
      </c:pie3DChart>
    </c:plotArea>
    <c:plotVisOnly val="1"/>
    <c:dispBlanksAs val="zero"/>
  </c:chart>
  <c:externalData r:id="rId1"/>
  <c:userShapes r:id="rId2"/>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pl-PL"/>
  <c:chart>
    <c:autoTitleDeleted val="1"/>
    <c:view3D>
      <c:rotX val="30"/>
      <c:perspective val="30"/>
    </c:view3D>
    <c:plotArea>
      <c:layout/>
      <c:pie3DChart>
        <c:varyColors val="1"/>
        <c:ser>
          <c:idx val="0"/>
          <c:order val="0"/>
          <c:tx>
            <c:strRef>
              <c:f>Arkusz1!$B$1</c:f>
              <c:strCache>
                <c:ptCount val="1"/>
                <c:pt idx="0">
                  <c:v>Kolumna1</c:v>
                </c:pt>
              </c:strCache>
            </c:strRef>
          </c:tx>
          <c:explosion val="22"/>
          <c:dPt>
            <c:idx val="2"/>
            <c:explosion val="10"/>
            <c:extLst xmlns:c16r2="http://schemas.microsoft.com/office/drawing/2015/06/chart">
              <c:ext xmlns:c16="http://schemas.microsoft.com/office/drawing/2014/chart" uri="{C3380CC4-5D6E-409C-BE32-E72D297353CC}">
                <c16:uniqueId val="{00000000-93B6-464B-B02A-1E49DE96FB5C}"/>
              </c:ext>
            </c:extLst>
          </c:dPt>
          <c:dLbls>
            <c:dLbl>
              <c:idx val="0"/>
              <c:layout>
                <c:manualLayout>
                  <c:x val="-0.37118638815984151"/>
                  <c:y val="-3.1746031746031744E-2"/>
                </c:manualLayout>
              </c:layout>
              <c:tx>
                <c:rich>
                  <a:bodyPr/>
                  <a:lstStyle/>
                  <a:p>
                    <a:r>
                      <a:rPr lang="en-US"/>
                      <a:t>Natural persons - 14 properties; 0.2040 ha; 100%</a:t>
                    </a:r>
                  </a:p>
                </c:rich>
              </c:tx>
              <c:showVal val="1"/>
              <c:showCatName val="1"/>
              <c:showPercent val="1"/>
              <c:extLst xmlns:c16r2="http://schemas.microsoft.com/office/drawing/2015/06/chart">
                <c:ext xmlns:c16="http://schemas.microsoft.com/office/drawing/2014/chart" uri="{C3380CC4-5D6E-409C-BE32-E72D297353CC}">
                  <c16:uniqueId val="{00000001-93B6-464B-B02A-1E49DE96FB5C}"/>
                </c:ext>
                <c:ext xmlns:c15="http://schemas.microsoft.com/office/drawing/2012/chart" uri="{CE6537A1-D6FC-4f65-9D91-7224C49458BB}"/>
              </c:extLst>
            </c:dLbl>
            <c:dLbl>
              <c:idx val="1"/>
              <c:delete val="1"/>
              <c:extLst xmlns:c16r2="http://schemas.microsoft.com/office/drawing/2015/06/chart">
                <c:ext xmlns:c16="http://schemas.microsoft.com/office/drawing/2014/chart" uri="{C3380CC4-5D6E-409C-BE32-E72D297353CC}">
                  <c16:uniqueId val="{00000002-93B6-464B-B02A-1E49DE96FB5C}"/>
                </c:ext>
                <c:ext xmlns:c15="http://schemas.microsoft.com/office/drawing/2012/chart" uri="{CE6537A1-D6FC-4f65-9D91-7224C49458BB}"/>
              </c:extLst>
            </c:dLbl>
            <c:dLbl>
              <c:idx val="2"/>
              <c:delete val="1"/>
              <c:extLst xmlns:c16r2="http://schemas.microsoft.com/office/drawing/2015/06/chart">
                <c:ext xmlns:c16="http://schemas.microsoft.com/office/drawing/2014/chart" uri="{C3380CC4-5D6E-409C-BE32-E72D297353CC}">
                  <c16:uniqueId val="{00000000-93B6-464B-B02A-1E49DE96FB5C}"/>
                </c:ext>
                <c:ext xmlns:c15="http://schemas.microsoft.com/office/drawing/2012/chart" uri="{CE6537A1-D6FC-4f65-9D91-7224C49458BB}"/>
              </c:extLst>
            </c:dLbl>
            <c:dLbl>
              <c:idx val="3"/>
              <c:delete val="1"/>
              <c:extLst xmlns:c16r2="http://schemas.microsoft.com/office/drawing/2015/06/chart">
                <c:ext xmlns:c16="http://schemas.microsoft.com/office/drawing/2014/chart" uri="{C3380CC4-5D6E-409C-BE32-E72D297353CC}">
                  <c16:uniqueId val="{00000003-93B6-464B-B02A-1E49DE96FB5C}"/>
                </c:ext>
                <c:ext xmlns:c15="http://schemas.microsoft.com/office/drawing/2012/chart" uri="{CE6537A1-D6FC-4f65-9D91-7224C49458BB}"/>
              </c:extLst>
            </c:dLbl>
            <c:spPr>
              <a:noFill/>
              <a:ln>
                <a:noFill/>
              </a:ln>
              <a:effectLst/>
            </c:spPr>
            <c:showVal val="1"/>
            <c:showCatName val="1"/>
            <c:showPercent val="1"/>
            <c:showLeaderLines val="1"/>
            <c:extLst xmlns:c16r2="http://schemas.microsoft.com/office/drawing/2015/06/chart">
              <c:ext xmlns:c15="http://schemas.microsoft.com/office/drawing/2012/chart" uri="{CE6537A1-D6FC-4f65-9D91-7224C49458BB}"/>
            </c:extLst>
          </c:dLbls>
          <c:cat>
            <c:strRef>
              <c:f>Arkusz1!$A$2:$A$5</c:f>
              <c:strCache>
                <c:ptCount val="4"/>
                <c:pt idx="0">
                  <c:v>Osoby fizyczne</c:v>
                </c:pt>
                <c:pt idx="1">
                  <c:v>Osoby prawne</c:v>
                </c:pt>
                <c:pt idx="2">
                  <c:v>Gmina</c:v>
                </c:pt>
                <c:pt idx="3">
                  <c:v>Skarb Państwa</c:v>
                </c:pt>
              </c:strCache>
            </c:strRef>
          </c:cat>
          <c:val>
            <c:numRef>
              <c:f>Arkusz1!$B$2:$B$5</c:f>
              <c:numCache>
                <c:formatCode>General</c:formatCode>
                <c:ptCount val="4"/>
                <c:pt idx="0">
                  <c:v>0.21070000000000041</c:v>
                </c:pt>
                <c:pt idx="1">
                  <c:v>0</c:v>
                </c:pt>
                <c:pt idx="2">
                  <c:v>0</c:v>
                </c:pt>
                <c:pt idx="3">
                  <c:v>0</c:v>
                </c:pt>
              </c:numCache>
            </c:numRef>
          </c:val>
          <c:extLst xmlns:c16r2="http://schemas.microsoft.com/office/drawing/2015/06/chart">
            <c:ext xmlns:c16="http://schemas.microsoft.com/office/drawing/2014/chart" uri="{C3380CC4-5D6E-409C-BE32-E72D297353CC}">
              <c16:uniqueId val="{00000004-93B6-464B-B02A-1E49DE96FB5C}"/>
            </c:ext>
          </c:extLst>
        </c:ser>
        <c:dLbls>
          <c:showCatName val="1"/>
          <c:showPercent val="1"/>
        </c:dLbls>
      </c:pie3DChart>
    </c:plotArea>
    <c:plotVisOnly val="1"/>
    <c:dispBlanksAs val="zero"/>
  </c:chart>
  <c:externalData r:id="rId1"/>
  <c:userShapes r:id="rId2"/>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pl-PL"/>
  <c:chart>
    <c:autoTitleDeleted val="1"/>
    <c:view3D>
      <c:rotX val="30"/>
      <c:perspective val="30"/>
    </c:view3D>
    <c:plotArea>
      <c:layout/>
      <c:pie3DChart>
        <c:varyColors val="1"/>
        <c:ser>
          <c:idx val="0"/>
          <c:order val="0"/>
          <c:tx>
            <c:strRef>
              <c:f>Arkusz1!$B$1</c:f>
              <c:strCache>
                <c:ptCount val="1"/>
                <c:pt idx="0">
                  <c:v>Kolumna1</c:v>
                </c:pt>
              </c:strCache>
            </c:strRef>
          </c:tx>
          <c:explosion val="22"/>
          <c:dPt>
            <c:idx val="2"/>
            <c:explosion val="10"/>
            <c:extLst xmlns:c16r2="http://schemas.microsoft.com/office/drawing/2015/06/chart">
              <c:ext xmlns:c16="http://schemas.microsoft.com/office/drawing/2014/chart" uri="{C3380CC4-5D6E-409C-BE32-E72D297353CC}">
                <c16:uniqueId val="{00000000-BD46-4105-9B3A-C69ABF1DE933}"/>
              </c:ext>
            </c:extLst>
          </c:dPt>
          <c:dLbls>
            <c:dLbl>
              <c:idx val="0"/>
              <c:layout>
                <c:manualLayout>
                  <c:x val="0.33020250072909257"/>
                  <c:y val="-0.76479940007504421"/>
                </c:manualLayout>
              </c:layout>
              <c:tx>
                <c:rich>
                  <a:bodyPr/>
                  <a:lstStyle/>
                  <a:p>
                    <a:r>
                      <a:rPr lang="en-US"/>
                      <a:t>Natural persons - 11 properties; 0.5487 ha; 100%</a:t>
                    </a:r>
                  </a:p>
                </c:rich>
              </c:tx>
              <c:showVal val="1"/>
              <c:showCatName val="1"/>
              <c:showPercent val="1"/>
              <c:extLst xmlns:c16r2="http://schemas.microsoft.com/office/drawing/2015/06/chart">
                <c:ext xmlns:c16="http://schemas.microsoft.com/office/drawing/2014/chart" uri="{C3380CC4-5D6E-409C-BE32-E72D297353CC}">
                  <c16:uniqueId val="{00000001-BD46-4105-9B3A-C69ABF1DE933}"/>
                </c:ext>
                <c:ext xmlns:c15="http://schemas.microsoft.com/office/drawing/2012/chart" uri="{CE6537A1-D6FC-4f65-9D91-7224C49458BB}"/>
              </c:extLst>
            </c:dLbl>
            <c:dLbl>
              <c:idx val="1"/>
              <c:delete val="1"/>
              <c:extLst xmlns:c16r2="http://schemas.microsoft.com/office/drawing/2015/06/chart">
                <c:ext xmlns:c16="http://schemas.microsoft.com/office/drawing/2014/chart" uri="{C3380CC4-5D6E-409C-BE32-E72D297353CC}">
                  <c16:uniqueId val="{00000002-BD46-4105-9B3A-C69ABF1DE933}"/>
                </c:ext>
                <c:ext xmlns:c15="http://schemas.microsoft.com/office/drawing/2012/chart" uri="{CE6537A1-D6FC-4f65-9D91-7224C49458BB}"/>
              </c:extLst>
            </c:dLbl>
            <c:dLbl>
              <c:idx val="2"/>
              <c:delete val="1"/>
              <c:extLst xmlns:c16r2="http://schemas.microsoft.com/office/drawing/2015/06/chart">
                <c:ext xmlns:c16="http://schemas.microsoft.com/office/drawing/2014/chart" uri="{C3380CC4-5D6E-409C-BE32-E72D297353CC}">
                  <c16:uniqueId val="{00000000-BD46-4105-9B3A-C69ABF1DE933}"/>
                </c:ext>
                <c:ext xmlns:c15="http://schemas.microsoft.com/office/drawing/2012/chart" uri="{CE6537A1-D6FC-4f65-9D91-7224C49458BB}"/>
              </c:extLst>
            </c:dLbl>
            <c:dLbl>
              <c:idx val="3"/>
              <c:delete val="1"/>
              <c:extLst xmlns:c16r2="http://schemas.microsoft.com/office/drawing/2015/06/chart">
                <c:ext xmlns:c16="http://schemas.microsoft.com/office/drawing/2014/chart" uri="{C3380CC4-5D6E-409C-BE32-E72D297353CC}">
                  <c16:uniqueId val="{00000003-BD46-4105-9B3A-C69ABF1DE933}"/>
                </c:ext>
                <c:ext xmlns:c15="http://schemas.microsoft.com/office/drawing/2012/chart" uri="{CE6537A1-D6FC-4f65-9D91-7224C49458BB}"/>
              </c:extLst>
            </c:dLbl>
            <c:spPr>
              <a:noFill/>
              <a:ln>
                <a:noFill/>
              </a:ln>
              <a:effectLst/>
            </c:spPr>
            <c:showVal val="1"/>
            <c:showCatName val="1"/>
            <c:showPercent val="1"/>
            <c:showLeaderLines val="1"/>
            <c:extLst xmlns:c16r2="http://schemas.microsoft.com/office/drawing/2015/06/chart">
              <c:ext xmlns:c15="http://schemas.microsoft.com/office/drawing/2012/chart" uri="{CE6537A1-D6FC-4f65-9D91-7224C49458BB}"/>
            </c:extLst>
          </c:dLbls>
          <c:cat>
            <c:strRef>
              <c:f>Arkusz1!$A$2:$A$5</c:f>
              <c:strCache>
                <c:ptCount val="4"/>
                <c:pt idx="0">
                  <c:v>Osoby fizyczne</c:v>
                </c:pt>
                <c:pt idx="1">
                  <c:v>Osoby prawne</c:v>
                </c:pt>
                <c:pt idx="2">
                  <c:v>Gmina</c:v>
                </c:pt>
                <c:pt idx="3">
                  <c:v>Skarb Państwa</c:v>
                </c:pt>
              </c:strCache>
            </c:strRef>
          </c:cat>
          <c:val>
            <c:numRef>
              <c:f>Arkusz1!$B$2:$B$5</c:f>
              <c:numCache>
                <c:formatCode>General</c:formatCode>
                <c:ptCount val="4"/>
                <c:pt idx="0">
                  <c:v>0.54870000000000063</c:v>
                </c:pt>
              </c:numCache>
            </c:numRef>
          </c:val>
          <c:extLst xmlns:c16r2="http://schemas.microsoft.com/office/drawing/2015/06/chart">
            <c:ext xmlns:c16="http://schemas.microsoft.com/office/drawing/2014/chart" uri="{C3380CC4-5D6E-409C-BE32-E72D297353CC}">
              <c16:uniqueId val="{00000004-BD46-4105-9B3A-C69ABF1DE933}"/>
            </c:ext>
          </c:extLst>
        </c:ser>
        <c:dLbls>
          <c:showCatName val="1"/>
          <c:showPercent val="1"/>
        </c:dLbls>
      </c:pie3DChart>
    </c:plotArea>
    <c:plotVisOnly val="1"/>
    <c:dispBlanksAs val="zero"/>
  </c:chart>
  <c:externalData r:id="rId1"/>
  <c:userShapes r:id="rId2"/>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pl-PL"/>
  <c:chart>
    <c:autoTitleDeleted val="1"/>
    <c:view3D>
      <c:rotX val="30"/>
      <c:perspective val="30"/>
    </c:view3D>
    <c:plotArea>
      <c:layout/>
      <c:pie3DChart>
        <c:varyColors val="1"/>
        <c:ser>
          <c:idx val="0"/>
          <c:order val="0"/>
          <c:tx>
            <c:strRef>
              <c:f>Arkusz1!$B$1</c:f>
              <c:strCache>
                <c:ptCount val="1"/>
                <c:pt idx="0">
                  <c:v>Kolumna1</c:v>
                </c:pt>
              </c:strCache>
            </c:strRef>
          </c:tx>
          <c:explosion val="22"/>
          <c:dPt>
            <c:idx val="2"/>
            <c:explosion val="10"/>
          </c:dPt>
          <c:dLbls>
            <c:dLbl>
              <c:idx val="0"/>
              <c:layout>
                <c:manualLayout>
                  <c:x val="0.10551828924384717"/>
                  <c:y val="5.9333058300289593E-2"/>
                </c:manualLayout>
              </c:layout>
              <c:tx>
                <c:rich>
                  <a:bodyPr/>
                  <a:lstStyle/>
                  <a:p>
                    <a:r>
                      <a:rPr lang="pl-PL"/>
                      <a:t>Natural persons </a:t>
                    </a:r>
                    <a:r>
                      <a:rPr lang="en-US"/>
                      <a:t>- 3</a:t>
                    </a:r>
                    <a:r>
                      <a:rPr lang="pl-PL"/>
                      <a:t>7</a:t>
                    </a:r>
                    <a:r>
                      <a:rPr lang="en-US"/>
                      <a:t> </a:t>
                    </a:r>
                    <a:r>
                      <a:rPr lang="pl-PL"/>
                      <a:t>properties</a:t>
                    </a:r>
                    <a:r>
                      <a:rPr lang="en-US"/>
                      <a:t>;</a:t>
                    </a:r>
                    <a:endParaRPr lang="pl-PL"/>
                  </a:p>
                  <a:p>
                    <a:r>
                      <a:rPr lang="en-US"/>
                      <a:t>1</a:t>
                    </a:r>
                    <a:r>
                      <a:rPr lang="pl-PL"/>
                      <a:t>.4445</a:t>
                    </a:r>
                    <a:r>
                      <a:rPr lang="en-US"/>
                      <a:t> ha; </a:t>
                    </a:r>
                    <a:r>
                      <a:rPr lang="pl-PL"/>
                      <a:t>19.2</a:t>
                    </a:r>
                    <a:r>
                      <a:rPr lang="en-US"/>
                      <a:t>%</a:t>
                    </a:r>
                  </a:p>
                </c:rich>
              </c:tx>
              <c:showVal val="1"/>
              <c:showCatName val="1"/>
              <c:showPercent val="1"/>
              <c:extLst>
                <c:ext xmlns:c15="http://schemas.microsoft.com/office/drawing/2012/chart" uri="{CE6537A1-D6FC-4f65-9D91-7224C49458BB}"/>
              </c:extLst>
            </c:dLbl>
            <c:dLbl>
              <c:idx val="1"/>
              <c:layout>
                <c:manualLayout>
                  <c:x val="-1.3860763968259041E-3"/>
                  <c:y val="0.25027717689635626"/>
                </c:manualLayout>
              </c:layout>
              <c:tx>
                <c:rich>
                  <a:bodyPr/>
                  <a:lstStyle/>
                  <a:p>
                    <a:r>
                      <a:rPr lang="pl-PL"/>
                      <a:t>Legal persons</a:t>
                    </a:r>
                    <a:r>
                      <a:rPr lang="en-US"/>
                      <a:t>- 6 </a:t>
                    </a:r>
                    <a:r>
                      <a:rPr lang="pl-PL"/>
                      <a:t>properties</a:t>
                    </a:r>
                    <a:r>
                      <a:rPr lang="en-US"/>
                      <a:t>;</a:t>
                    </a:r>
                    <a:r>
                      <a:rPr lang="pl-PL"/>
                      <a:t/>
                    </a:r>
                    <a:br>
                      <a:rPr lang="pl-PL"/>
                    </a:br>
                    <a:r>
                      <a:rPr lang="en-US"/>
                      <a:t>1</a:t>
                    </a:r>
                    <a:r>
                      <a:rPr lang="pl-PL"/>
                      <a:t>.</a:t>
                    </a:r>
                    <a:r>
                      <a:rPr lang="en-US"/>
                      <a:t>0488 ha; 1</a:t>
                    </a:r>
                    <a:r>
                      <a:rPr lang="pl-PL"/>
                      <a:t>4.0</a:t>
                    </a:r>
                    <a:r>
                      <a:rPr lang="en-US"/>
                      <a:t>%</a:t>
                    </a:r>
                  </a:p>
                </c:rich>
              </c:tx>
              <c:showVal val="1"/>
              <c:showCatName val="1"/>
              <c:showPercent val="1"/>
              <c:extLst>
                <c:ext xmlns:c15="http://schemas.microsoft.com/office/drawing/2012/chart" uri="{CE6537A1-D6FC-4f65-9D91-7224C49458BB}"/>
              </c:extLst>
            </c:dLbl>
            <c:dLbl>
              <c:idx val="2"/>
              <c:layout>
                <c:manualLayout>
                  <c:x val="-9.5368231255294686E-2"/>
                  <c:y val="2.8023924775259682E-2"/>
                </c:manualLayout>
              </c:layout>
              <c:tx>
                <c:rich>
                  <a:bodyPr/>
                  <a:lstStyle/>
                  <a:p>
                    <a:r>
                      <a:rPr lang="pl-PL"/>
                      <a:t>Commune</a:t>
                    </a:r>
                    <a:r>
                      <a:rPr lang="en-US"/>
                      <a:t>- 12 </a:t>
                    </a:r>
                    <a:r>
                      <a:rPr lang="pl-PL"/>
                      <a:t>properties</a:t>
                    </a:r>
                    <a:r>
                      <a:rPr lang="en-US"/>
                      <a:t>;</a:t>
                    </a:r>
                    <a:endParaRPr lang="pl-PL"/>
                  </a:p>
                  <a:p>
                    <a:r>
                      <a:rPr lang="en-US"/>
                      <a:t>1</a:t>
                    </a:r>
                    <a:r>
                      <a:rPr lang="pl-PL"/>
                      <a:t>.</a:t>
                    </a:r>
                    <a:r>
                      <a:rPr lang="en-US"/>
                      <a:t>5945 ha; 21</a:t>
                    </a:r>
                    <a:r>
                      <a:rPr lang="pl-PL"/>
                      <a:t>.2</a:t>
                    </a:r>
                    <a:r>
                      <a:rPr lang="en-US"/>
                      <a:t>%</a:t>
                    </a:r>
                  </a:p>
                </c:rich>
              </c:tx>
              <c:showVal val="1"/>
              <c:showCatName val="1"/>
              <c:showPercent val="1"/>
              <c:extLst>
                <c:ext xmlns:c15="http://schemas.microsoft.com/office/drawing/2012/chart" uri="{CE6537A1-D6FC-4f65-9D91-7224C49458BB}"/>
              </c:extLst>
            </c:dLbl>
            <c:dLbl>
              <c:idx val="3"/>
              <c:layout>
                <c:manualLayout>
                  <c:x val="1.9108918821667223E-2"/>
                  <c:y val="0.28769983884269384"/>
                </c:manualLayout>
              </c:layout>
              <c:tx>
                <c:rich>
                  <a:bodyPr/>
                  <a:lstStyle/>
                  <a:p>
                    <a:r>
                      <a:rPr lang="pl-PL"/>
                      <a:t>State Treasury</a:t>
                    </a:r>
                    <a:r>
                      <a:rPr lang="en-US"/>
                      <a:t>- 8 </a:t>
                    </a:r>
                    <a:r>
                      <a:rPr lang="pl-PL"/>
                      <a:t>properties</a:t>
                    </a:r>
                    <a:r>
                      <a:rPr lang="en-US"/>
                      <a:t>;</a:t>
                    </a:r>
                    <a:r>
                      <a:rPr lang="pl-PL"/>
                      <a:t/>
                    </a:r>
                    <a:br>
                      <a:rPr lang="pl-PL"/>
                    </a:br>
                    <a:r>
                      <a:rPr lang="en-US"/>
                      <a:t>3</a:t>
                    </a:r>
                    <a:r>
                      <a:rPr lang="pl-PL"/>
                      <a:t>.</a:t>
                    </a:r>
                    <a:r>
                      <a:rPr lang="en-US"/>
                      <a:t>0014 ha; </a:t>
                    </a:r>
                    <a:r>
                      <a:rPr lang="pl-PL"/>
                      <a:t>39.9</a:t>
                    </a:r>
                    <a:r>
                      <a:rPr lang="en-US"/>
                      <a:t>%</a:t>
                    </a:r>
                  </a:p>
                </c:rich>
              </c:tx>
              <c:showVal val="1"/>
              <c:showCatName val="1"/>
              <c:showPercent val="1"/>
              <c:extLst>
                <c:ext xmlns:c15="http://schemas.microsoft.com/office/drawing/2012/chart" uri="{CE6537A1-D6FC-4f65-9D91-7224C49458BB}"/>
              </c:extLst>
            </c:dLbl>
            <c:dLbl>
              <c:idx val="4"/>
              <c:layout>
                <c:manualLayout>
                  <c:x val="-0.20499352286085709"/>
                  <c:y val="0.16085061009551299"/>
                </c:manualLayout>
              </c:layout>
              <c:tx>
                <c:rich>
                  <a:bodyPr/>
                  <a:lstStyle/>
                  <a:p>
                    <a:r>
                      <a:rPr lang="en-US"/>
                      <a:t>PKP S.A. </a:t>
                    </a:r>
                    <a:r>
                      <a:rPr lang="en-US" sz="1000" b="0" i="0" u="none" strike="noStrike" baseline="0"/>
                      <a:t>(Perpetual usufruct user)</a:t>
                    </a:r>
                    <a:r>
                      <a:rPr lang="en-US"/>
                      <a:t>- 1 </a:t>
                    </a:r>
                    <a:r>
                      <a:rPr lang="pl-PL"/>
                      <a:t>property</a:t>
                    </a:r>
                    <a:r>
                      <a:rPr lang="en-US"/>
                      <a:t>;</a:t>
                    </a:r>
                    <a:endParaRPr lang="pl-PL"/>
                  </a:p>
                  <a:p>
                    <a:r>
                      <a:rPr lang="en-US"/>
                      <a:t>0</a:t>
                    </a:r>
                    <a:r>
                      <a:rPr lang="pl-PL"/>
                      <a:t>.</a:t>
                    </a:r>
                    <a:r>
                      <a:rPr lang="en-US"/>
                      <a:t>0141 ha; 0</a:t>
                    </a:r>
                    <a:r>
                      <a:rPr lang="pl-PL"/>
                      <a:t>.</a:t>
                    </a:r>
                    <a:r>
                      <a:rPr lang="en-US"/>
                      <a:t>2%</a:t>
                    </a:r>
                  </a:p>
                </c:rich>
              </c:tx>
              <c:showVal val="1"/>
              <c:showCatName val="1"/>
              <c:showPercent val="1"/>
              <c:extLst>
                <c:ext xmlns:c15="http://schemas.microsoft.com/office/drawing/2012/chart" uri="{CE6537A1-D6FC-4f65-9D91-7224C49458BB}"/>
              </c:extLst>
            </c:dLbl>
            <c:dLbl>
              <c:idx val="5"/>
              <c:tx>
                <c:rich>
                  <a:bodyPr/>
                  <a:lstStyle/>
                  <a:p>
                    <a:r>
                      <a:rPr lang="pl-PL" sz="1000" b="0" i="0" u="none" strike="noStrike" baseline="0"/>
                      <a:t>Natural persons </a:t>
                    </a:r>
                    <a:r>
                      <a:rPr lang="en-US"/>
                      <a:t>(</a:t>
                    </a:r>
                    <a:r>
                      <a:rPr lang="en-US" sz="1000" b="0" i="0" u="none" strike="noStrike" baseline="0"/>
                      <a:t>Perpetual usufruct user</a:t>
                    </a:r>
                    <a:r>
                      <a:rPr lang="en-US"/>
                      <a:t>)</a:t>
                    </a:r>
                    <a:r>
                      <a:rPr lang="pl-PL"/>
                      <a:t> - 1 properties; </a:t>
                    </a:r>
                    <a:r>
                      <a:rPr lang="en-US"/>
                      <a:t>0</a:t>
                    </a:r>
                    <a:r>
                      <a:rPr lang="pl-PL"/>
                      <a:t>.</a:t>
                    </a:r>
                    <a:r>
                      <a:rPr lang="en-US"/>
                      <a:t>4108; 5</a:t>
                    </a:r>
                    <a:r>
                      <a:rPr lang="pl-PL"/>
                      <a:t>.5</a:t>
                    </a:r>
                    <a:r>
                      <a:rPr lang="en-US"/>
                      <a:t>%</a:t>
                    </a:r>
                  </a:p>
                </c:rich>
              </c:tx>
              <c:showVal val="1"/>
              <c:showCatName val="1"/>
              <c:showPercent val="1"/>
            </c:dLbl>
            <c:spPr>
              <a:noFill/>
              <a:ln>
                <a:noFill/>
              </a:ln>
              <a:effectLst/>
            </c:spPr>
            <c:showVal val="1"/>
            <c:showCatName val="1"/>
            <c:showPercent val="1"/>
            <c:showLeaderLines val="1"/>
            <c:extLst>
              <c:ext xmlns:c15="http://schemas.microsoft.com/office/drawing/2012/chart" uri="{CE6537A1-D6FC-4f65-9D91-7224C49458BB}"/>
            </c:extLst>
          </c:dLbls>
          <c:cat>
            <c:strRef>
              <c:f>Arkusz1!$A$2:$A$7</c:f>
              <c:strCache>
                <c:ptCount val="6"/>
                <c:pt idx="0">
                  <c:v>Osoby fizyczne</c:v>
                </c:pt>
                <c:pt idx="1">
                  <c:v>Osoby prawne</c:v>
                </c:pt>
                <c:pt idx="2">
                  <c:v>Gmina</c:v>
                </c:pt>
                <c:pt idx="3">
                  <c:v>Skarb Państwa</c:v>
                </c:pt>
                <c:pt idx="4">
                  <c:v>PKP S.A.</c:v>
                </c:pt>
                <c:pt idx="5">
                  <c:v>Osoby fizyczne (Użytkowanie Wieczyste)</c:v>
                </c:pt>
              </c:strCache>
            </c:strRef>
          </c:cat>
          <c:val>
            <c:numRef>
              <c:f>Arkusz1!$B$2:$B$7</c:f>
              <c:numCache>
                <c:formatCode>General</c:formatCode>
                <c:ptCount val="6"/>
                <c:pt idx="0">
                  <c:v>1.4444999999999752</c:v>
                </c:pt>
                <c:pt idx="1">
                  <c:v>1.0488</c:v>
                </c:pt>
                <c:pt idx="2">
                  <c:v>1.5945</c:v>
                </c:pt>
                <c:pt idx="3">
                  <c:v>3.0013999999999998</c:v>
                </c:pt>
                <c:pt idx="4">
                  <c:v>0.14100000000000001</c:v>
                </c:pt>
                <c:pt idx="5">
                  <c:v>0.41080000000000338</c:v>
                </c:pt>
              </c:numCache>
            </c:numRef>
          </c:val>
        </c:ser>
        <c:dLbls>
          <c:showCatName val="1"/>
          <c:showPercent val="1"/>
        </c:dLbls>
      </c:pie3DChart>
    </c:plotArea>
    <c:plotVisOnly val="1"/>
    <c:dispBlanksAs val="zero"/>
  </c:chart>
  <c:externalData r:id="rId1"/>
</c:chartSpace>
</file>

<file path=word/diagrams/colors1.xml><?xml version="1.0" encoding="utf-8"?>
<dgm:colorsDef xmlns:dgm="http://schemas.openxmlformats.org/drawingml/2006/diagram" xmlns:a="http://schemas.openxmlformats.org/drawingml/2006/main" uniqueId="urn:microsoft.com/office/officeart/2005/8/colors/accent1_4">
  <dgm:title val=""/>
  <dgm:desc val=""/>
  <dgm:catLst>
    <dgm:cat type="accent1" pri="11400"/>
  </dgm:catLst>
  <dgm:styleLbl name="node0">
    <dgm:fillClrLst meth="cycle">
      <a:schemeClr val="accent1">
        <a:shade val="60000"/>
      </a:schemeClr>
    </dgm:fillClrLst>
    <dgm:linClrLst meth="repeat">
      <a:schemeClr val="lt1"/>
    </dgm:linClrLst>
    <dgm:effectClrLst/>
    <dgm:txLinClrLst/>
    <dgm:txFillClrLst/>
    <dgm:txEffectClrLst/>
  </dgm:styleLbl>
  <dgm:styleLbl name="node1">
    <dgm:fillClrLst meth="cycle">
      <a:schemeClr val="accent1">
        <a:shade val="50000"/>
      </a:schemeClr>
      <a:schemeClr val="accent1">
        <a:tint val="55000"/>
      </a:schemeClr>
    </dgm:fillClrLst>
    <dgm:linClrLst meth="repeat">
      <a:schemeClr val="lt1"/>
    </dgm:linClrLst>
    <dgm:effectClrLst/>
    <dgm:txLinClrLst/>
    <dgm:txFillClrLst/>
    <dgm:txEffectClrLst/>
  </dgm:styleLbl>
  <dgm:styleLbl name="alignNode1">
    <dgm:fillClrLst meth="cycle">
      <a:schemeClr val="accent1">
        <a:shade val="50000"/>
      </a:schemeClr>
      <a:schemeClr val="accent1">
        <a:tint val="55000"/>
      </a:schemeClr>
    </dgm:fillClrLst>
    <dgm:linClrLst meth="cycle">
      <a:schemeClr val="accent1">
        <a:shade val="50000"/>
      </a:schemeClr>
      <a:schemeClr val="accent1">
        <a:tint val="55000"/>
      </a:schemeClr>
    </dgm:linClrLst>
    <dgm:effectClrLst/>
    <dgm:txLinClrLst/>
    <dgm:txFillClrLst/>
    <dgm:txEffectClrLst/>
  </dgm:styleLbl>
  <dgm:styleLbl name="lnNode1">
    <dgm:fillClrLst meth="cycle">
      <a:schemeClr val="accent1">
        <a:shade val="50000"/>
      </a:schemeClr>
      <a:schemeClr val="accent1">
        <a:tint val="55000"/>
      </a:schemeClr>
    </dgm:fillClrLst>
    <dgm:linClrLst meth="repeat">
      <a:schemeClr val="lt1"/>
    </dgm:linClrLst>
    <dgm:effectClrLst/>
    <dgm:txLinClrLst/>
    <dgm:txFillClrLst/>
    <dgm:txEffectClrLst/>
  </dgm:styleLbl>
  <dgm:styleLbl name="vennNode1">
    <dgm:fillClrLst meth="cycle">
      <a:schemeClr val="accent1">
        <a:shade val="80000"/>
        <a:alpha val="50000"/>
      </a:schemeClr>
      <a:schemeClr val="accent1">
        <a:tint val="50000"/>
        <a:alpha val="50000"/>
      </a:schemeClr>
    </dgm:fillClrLst>
    <dgm:linClrLst meth="repeat">
      <a:schemeClr val="lt1"/>
    </dgm:linClrLst>
    <dgm:effectClrLst/>
    <dgm:txLinClrLst/>
    <dgm:txFillClrLst/>
    <dgm:txEffectClrLst/>
  </dgm:styleLbl>
  <dgm:styleLbl name="node2">
    <dgm:fillClrLst>
      <a:schemeClr val="accent1">
        <a:shade val="80000"/>
      </a:schemeClr>
    </dgm:fillClrLst>
    <dgm:linClrLst meth="repeat">
      <a:schemeClr val="lt1"/>
    </dgm:linClrLst>
    <dgm:effectClrLst/>
    <dgm:txLinClrLst/>
    <dgm:txFillClrLst/>
    <dgm:txEffectClrLst/>
  </dgm:styleLbl>
  <dgm:styleLbl name="node3">
    <dgm:fillClrLst>
      <a:schemeClr val="accent1">
        <a:tint val="99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fg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bg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sibTrans1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0000"/>
      </a:schemeClr>
    </dgm:fillClrLst>
    <dgm:linClrLst meth="repeat">
      <a:schemeClr val="lt1"/>
    </dgm:linClrLst>
    <dgm:effectClrLst/>
    <dgm:txLinClrLst/>
    <dgm:txFillClrLst/>
    <dgm:txEffectClrLst/>
  </dgm:styleLbl>
  <dgm:styleLbl name="asst3">
    <dgm:fillClrLst>
      <a:schemeClr val="accent1">
        <a:tint val="70000"/>
      </a:schemeClr>
    </dgm:fillClrLst>
    <dgm:linClrLst meth="repeat">
      <a:schemeClr val="lt1"/>
    </dgm:linClrLst>
    <dgm:effectClrLst/>
    <dgm:txLinClrLst/>
    <dgm:txFillClrLst/>
    <dgm:txEffectClrLst/>
  </dgm:styleLbl>
  <dgm:styleLbl name="asst4">
    <dgm:fillClrLst>
      <a:schemeClr val="accent1">
        <a:tint val="5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shade val="80000"/>
      </a:schemeClr>
    </dgm:linClrLst>
    <dgm:effectClrLst/>
    <dgm:txLinClrLst/>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dk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0000"/>
      </a:schemeClr>
    </dgm:fillClrLst>
    <dgm:linClrLst meth="repeat">
      <a:schemeClr val="accent1">
        <a:tint val="90000"/>
      </a:schemeClr>
    </dgm:linClrLst>
    <dgm:effectClrLst/>
    <dgm:txLinClrLst/>
    <dgm:txFillClrLst meth="repeat">
      <a:schemeClr val="tx1"/>
    </dgm:txFillClrLst>
    <dgm:txEffectClrLst/>
  </dgm:styleLbl>
  <dgm:styleLbl name="parChTrans1D3">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parChTrans1D4">
    <dgm:fillClrLst meth="repeat">
      <a:schemeClr val="accent1">
        <a:tint val="50000"/>
      </a:schemeClr>
    </dgm:fillClrLst>
    <dgm:linClrLst meth="repeat">
      <a:schemeClr val="accent1">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conF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align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trAlignAcc1">
    <dgm:fillClrLst meth="repeat">
      <a:schemeClr val="lt1">
        <a:alpha val="55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solidFgAcc1">
    <dgm:fillClrLst meth="repeat">
      <a:schemeClr val="lt1"/>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55000"/>
      </a:schemeClr>
    </dgm:fillClrLst>
    <dgm:linClrLst meth="repeat">
      <a:schemeClr val="accent1">
        <a:alpha val="90000"/>
        <a:tint val="55000"/>
      </a:schemeClr>
    </dgm:linClrLst>
    <dgm:effectClrLst/>
    <dgm:txLinClrLst/>
    <dgm:txFillClrLst meth="repeat">
      <a:schemeClr val="dk1"/>
    </dgm:txFillClrLst>
    <dgm:txEffectClrLst/>
  </dgm:styleLbl>
  <dgm:styleLbl name="alignAccFollowNode1">
    <dgm:fillClrLst meth="repeat">
      <a:schemeClr val="accent1">
        <a:alpha val="90000"/>
        <a:tint val="55000"/>
      </a:schemeClr>
    </dgm:fillClrLst>
    <dgm:linClrLst meth="repeat">
      <a:schemeClr val="accent1">
        <a:alpha val="90000"/>
        <a:tint val="55000"/>
      </a:schemeClr>
    </dgm:linClrLst>
    <dgm:effectClrLst/>
    <dgm:txLinClrLst/>
    <dgm:txFillClrLst meth="repeat">
      <a:schemeClr val="dk1"/>
    </dgm:txFillClrLst>
    <dgm:txEffectClrLst/>
  </dgm:styleLbl>
  <dgm:styleLbl name="bgAccFollowNode1">
    <dgm:fillClrLst meth="repeat">
      <a:schemeClr val="accent1">
        <a:alpha val="90000"/>
        <a:tint val="55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50000"/>
      </a:schemeClr>
    </dgm:linClrLst>
    <dgm:effectClrLst/>
    <dgm:txLinClrLst/>
    <dgm:txFillClrLst meth="repeat">
      <a:schemeClr val="dk1"/>
    </dgm:txFillClrLst>
    <dgm:txEffectClrLst/>
  </dgm:styleLbl>
  <dgm:styleLbl name="bgShp">
    <dgm:fillClrLst meth="repeat">
      <a:schemeClr val="accent1">
        <a:tint val="55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55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55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3">
  <dgm:title val=""/>
  <dgm:desc val=""/>
  <dgm:catLst>
    <dgm:cat type="accent1" pri="11300"/>
  </dgm:catLst>
  <dgm:styleLbl name="node0">
    <dgm:fillClrLst meth="repeat">
      <a:schemeClr val="accent1">
        <a:shade val="80000"/>
      </a:schemeClr>
    </dgm:fillClrLst>
    <dgm:linClrLst meth="repeat">
      <a:schemeClr val="lt1"/>
    </dgm:linClrLst>
    <dgm:effectClrLst/>
    <dgm:txLinClrLst/>
    <dgm:txFillClrLst/>
    <dgm:txEffectClrLst/>
  </dgm:styleLbl>
  <dgm:styleLbl name="alignNode1">
    <dgm:fillClrLst>
      <a:schemeClr val="accent1">
        <a:shade val="80000"/>
      </a:schemeClr>
      <a:schemeClr val="accent1">
        <a:tint val="70000"/>
      </a:schemeClr>
    </dgm:fillClrLst>
    <dgm:linClrLst>
      <a:schemeClr val="accent1">
        <a:shade val="80000"/>
      </a:schemeClr>
      <a:schemeClr val="accent1">
        <a:tint val="70000"/>
      </a:schemeClr>
    </dgm:linClrLst>
    <dgm:effectClrLst/>
    <dgm:txLinClrLst/>
    <dgm:txFillClrLst/>
    <dgm:txEffectClrLst/>
  </dgm:styleLbl>
  <dgm:styleLbl name="node1">
    <dgm:fillClrLst>
      <a:schemeClr val="accent1">
        <a:shade val="80000"/>
      </a:schemeClr>
      <a:schemeClr val="accent1">
        <a:tint val="70000"/>
      </a:schemeClr>
    </dgm:fillClrLst>
    <dgm:linClrLst meth="repeat">
      <a:schemeClr val="lt1"/>
    </dgm:linClrLst>
    <dgm:effectClrLst/>
    <dgm:txLinClrLst/>
    <dgm:txFillClrLst/>
    <dgm:txEffectClrLst/>
  </dgm:styleLbl>
  <dgm:styleLbl name="lnNode1">
    <dgm:fillClrLst>
      <a:schemeClr val="accent1">
        <a:shade val="80000"/>
      </a:schemeClr>
      <a:schemeClr val="accent1">
        <a:tint val="70000"/>
      </a:schemeClr>
    </dgm:fillClrLst>
    <dgm:linClrLst meth="repeat">
      <a:schemeClr val="lt1"/>
    </dgm:linClrLst>
    <dgm:effectClrLst/>
    <dgm:txLinClrLst/>
    <dgm:txFillClrLst/>
    <dgm:txEffectClrLst/>
  </dgm:styleLbl>
  <dgm:styleLbl name="vennNode1">
    <dgm:fillClrLst>
      <a:schemeClr val="accent1">
        <a:shade val="80000"/>
        <a:alpha val="50000"/>
      </a:schemeClr>
      <a:schemeClr val="accent1">
        <a:tint val="70000"/>
        <a:alpha val="50000"/>
      </a:schemeClr>
    </dgm:fillClrLst>
    <dgm:linClrLst meth="repeat">
      <a:schemeClr val="lt1"/>
    </dgm:linClrLst>
    <dgm:effectClrLst/>
    <dgm:txLinClrLst/>
    <dgm:txFillClrLst/>
    <dgm:txEffectClrLst/>
  </dgm:styleLbl>
  <dgm:styleLbl name="node2">
    <dgm:fillClrLst>
      <a:schemeClr val="accent1">
        <a:tint val="99000"/>
      </a:schemeClr>
    </dgm:fillClrLst>
    <dgm:linClrLst meth="repeat">
      <a:schemeClr val="lt1"/>
    </dgm:linClrLst>
    <dgm:effectClrLst/>
    <dgm:txLinClrLst/>
    <dgm:txFillClrLst/>
    <dgm:txEffectClrLst/>
  </dgm:styleLbl>
  <dgm:styleLbl name="node3">
    <dgm:fillClrLst>
      <a:schemeClr val="accent1">
        <a:tint val="80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dgm:txEffectClrLst/>
  </dgm:styleLbl>
  <dgm:styleLbl name="f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b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sibTrans1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9000"/>
      </a:schemeClr>
    </dgm:fillClrLst>
    <dgm:linClrLst meth="repeat">
      <a:schemeClr val="lt1"/>
    </dgm:linClrLst>
    <dgm:effectClrLst/>
    <dgm:txLinClrLst/>
    <dgm:txFillClrLst/>
    <dgm:txEffectClrLst/>
  </dgm:styleLbl>
  <dgm:styleLbl name="asst3">
    <dgm:fillClrLst>
      <a:schemeClr val="accent1">
        <a:tint val="80000"/>
      </a:schemeClr>
    </dgm:fillClrLst>
    <dgm:linClrLst meth="repeat">
      <a:schemeClr val="lt1"/>
    </dgm:linClrLst>
    <dgm:effectClrLst/>
    <dgm:txLinClrLst/>
    <dgm:txFillClrLst/>
    <dgm:txEffectClrLst/>
  </dgm:styleLbl>
  <dgm:styleLbl name="asst4">
    <dgm:fillClrLst>
      <a:schemeClr val="accent1">
        <a:tint val="7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lt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9000"/>
      </a:schemeClr>
    </dgm:fillClrLst>
    <dgm:linClrLst meth="repeat">
      <a:schemeClr val="accent1">
        <a:tint val="99000"/>
      </a:schemeClr>
    </dgm:linClrLst>
    <dgm:effectClrLst/>
    <dgm:txLinClrLst/>
    <dgm:txFillClrLst meth="repeat">
      <a:schemeClr val="tx1"/>
    </dgm:txFillClrLst>
    <dgm:txEffectClrLst/>
  </dgm:styleLbl>
  <dgm:styleLbl name="parChTrans1D3">
    <dgm:fillClrLst meth="repeat">
      <a:schemeClr val="accent1">
        <a:tint val="80000"/>
      </a:schemeClr>
    </dgm:fillClrLst>
    <dgm:linClrLst meth="repeat">
      <a:schemeClr val="accent1">
        <a:tint val="80000"/>
      </a:schemeClr>
    </dgm:linClrLst>
    <dgm:effectClrLst/>
    <dgm:txLinClrLst/>
    <dgm:txFillClrLst meth="repeat">
      <a:schemeClr val="tx1"/>
    </dgm:txFillClrLst>
    <dgm:txEffectClrLst/>
  </dgm:styleLbl>
  <dgm:styleLbl name="parChTrans1D4">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3">
  <dgm:title val=""/>
  <dgm:desc val=""/>
  <dgm:catLst>
    <dgm:cat type="accent1" pri="11300"/>
  </dgm:catLst>
  <dgm:styleLbl name="node0">
    <dgm:fillClrLst meth="repeat">
      <a:schemeClr val="accent1">
        <a:shade val="80000"/>
      </a:schemeClr>
    </dgm:fillClrLst>
    <dgm:linClrLst meth="repeat">
      <a:schemeClr val="lt1"/>
    </dgm:linClrLst>
    <dgm:effectClrLst/>
    <dgm:txLinClrLst/>
    <dgm:txFillClrLst/>
    <dgm:txEffectClrLst/>
  </dgm:styleLbl>
  <dgm:styleLbl name="alignNode1">
    <dgm:fillClrLst>
      <a:schemeClr val="accent1">
        <a:shade val="80000"/>
      </a:schemeClr>
      <a:schemeClr val="accent1">
        <a:tint val="70000"/>
      </a:schemeClr>
    </dgm:fillClrLst>
    <dgm:linClrLst>
      <a:schemeClr val="accent1">
        <a:shade val="80000"/>
      </a:schemeClr>
      <a:schemeClr val="accent1">
        <a:tint val="70000"/>
      </a:schemeClr>
    </dgm:linClrLst>
    <dgm:effectClrLst/>
    <dgm:txLinClrLst/>
    <dgm:txFillClrLst/>
    <dgm:txEffectClrLst/>
  </dgm:styleLbl>
  <dgm:styleLbl name="node1">
    <dgm:fillClrLst>
      <a:schemeClr val="accent1">
        <a:shade val="80000"/>
      </a:schemeClr>
      <a:schemeClr val="accent1">
        <a:tint val="70000"/>
      </a:schemeClr>
    </dgm:fillClrLst>
    <dgm:linClrLst meth="repeat">
      <a:schemeClr val="lt1"/>
    </dgm:linClrLst>
    <dgm:effectClrLst/>
    <dgm:txLinClrLst/>
    <dgm:txFillClrLst/>
    <dgm:txEffectClrLst/>
  </dgm:styleLbl>
  <dgm:styleLbl name="lnNode1">
    <dgm:fillClrLst>
      <a:schemeClr val="accent1">
        <a:shade val="80000"/>
      </a:schemeClr>
      <a:schemeClr val="accent1">
        <a:tint val="70000"/>
      </a:schemeClr>
    </dgm:fillClrLst>
    <dgm:linClrLst meth="repeat">
      <a:schemeClr val="lt1"/>
    </dgm:linClrLst>
    <dgm:effectClrLst/>
    <dgm:txLinClrLst/>
    <dgm:txFillClrLst/>
    <dgm:txEffectClrLst/>
  </dgm:styleLbl>
  <dgm:styleLbl name="vennNode1">
    <dgm:fillClrLst>
      <a:schemeClr val="accent1">
        <a:shade val="80000"/>
        <a:alpha val="50000"/>
      </a:schemeClr>
      <a:schemeClr val="accent1">
        <a:tint val="70000"/>
        <a:alpha val="50000"/>
      </a:schemeClr>
    </dgm:fillClrLst>
    <dgm:linClrLst meth="repeat">
      <a:schemeClr val="lt1"/>
    </dgm:linClrLst>
    <dgm:effectClrLst/>
    <dgm:txLinClrLst/>
    <dgm:txFillClrLst/>
    <dgm:txEffectClrLst/>
  </dgm:styleLbl>
  <dgm:styleLbl name="node2">
    <dgm:fillClrLst>
      <a:schemeClr val="accent1">
        <a:tint val="99000"/>
      </a:schemeClr>
    </dgm:fillClrLst>
    <dgm:linClrLst meth="repeat">
      <a:schemeClr val="lt1"/>
    </dgm:linClrLst>
    <dgm:effectClrLst/>
    <dgm:txLinClrLst/>
    <dgm:txFillClrLst/>
    <dgm:txEffectClrLst/>
  </dgm:styleLbl>
  <dgm:styleLbl name="node3">
    <dgm:fillClrLst>
      <a:schemeClr val="accent1">
        <a:tint val="80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dgm:txEffectClrLst/>
  </dgm:styleLbl>
  <dgm:styleLbl name="f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b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sibTrans1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9000"/>
      </a:schemeClr>
    </dgm:fillClrLst>
    <dgm:linClrLst meth="repeat">
      <a:schemeClr val="lt1"/>
    </dgm:linClrLst>
    <dgm:effectClrLst/>
    <dgm:txLinClrLst/>
    <dgm:txFillClrLst/>
    <dgm:txEffectClrLst/>
  </dgm:styleLbl>
  <dgm:styleLbl name="asst3">
    <dgm:fillClrLst>
      <a:schemeClr val="accent1">
        <a:tint val="80000"/>
      </a:schemeClr>
    </dgm:fillClrLst>
    <dgm:linClrLst meth="repeat">
      <a:schemeClr val="lt1"/>
    </dgm:linClrLst>
    <dgm:effectClrLst/>
    <dgm:txLinClrLst/>
    <dgm:txFillClrLst/>
    <dgm:txEffectClrLst/>
  </dgm:styleLbl>
  <dgm:styleLbl name="asst4">
    <dgm:fillClrLst>
      <a:schemeClr val="accent1">
        <a:tint val="7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lt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9000"/>
      </a:schemeClr>
    </dgm:fillClrLst>
    <dgm:linClrLst meth="repeat">
      <a:schemeClr val="accent1">
        <a:tint val="99000"/>
      </a:schemeClr>
    </dgm:linClrLst>
    <dgm:effectClrLst/>
    <dgm:txLinClrLst/>
    <dgm:txFillClrLst meth="repeat">
      <a:schemeClr val="tx1"/>
    </dgm:txFillClrLst>
    <dgm:txEffectClrLst/>
  </dgm:styleLbl>
  <dgm:styleLbl name="parChTrans1D3">
    <dgm:fillClrLst meth="repeat">
      <a:schemeClr val="accent1">
        <a:tint val="80000"/>
      </a:schemeClr>
    </dgm:fillClrLst>
    <dgm:linClrLst meth="repeat">
      <a:schemeClr val="accent1">
        <a:tint val="80000"/>
      </a:schemeClr>
    </dgm:linClrLst>
    <dgm:effectClrLst/>
    <dgm:txLinClrLst/>
    <dgm:txFillClrLst meth="repeat">
      <a:schemeClr val="tx1"/>
    </dgm:txFillClrLst>
    <dgm:txEffectClrLst/>
  </dgm:styleLbl>
  <dgm:styleLbl name="parChTrans1D4">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colorful2">
  <dgm:title val=""/>
  <dgm:desc val=""/>
  <dgm:catLst>
    <dgm:cat type="colorful" pri="10200"/>
  </dgm:catLst>
  <dgm:styleLbl name="node0">
    <dgm:fillClrLst meth="repeat">
      <a:schemeClr val="accent1"/>
    </dgm:fillClrLst>
    <dgm:linClrLst meth="repeat">
      <a:schemeClr val="lt1"/>
    </dgm:linClrLst>
    <dgm:effectClrLst/>
    <dgm:txLinClrLst/>
    <dgm:txFillClrLst/>
    <dgm:txEffectClrLst/>
  </dgm:styleLbl>
  <dgm:styleLbl name="node1">
    <dgm:fillClrLst>
      <a:schemeClr val="accent2"/>
      <a:schemeClr val="accent3"/>
    </dgm:fillClrLst>
    <dgm:linClrLst meth="repeat">
      <a:schemeClr val="lt1"/>
    </dgm:linClrLst>
    <dgm:effectClrLst/>
    <dgm:txLinClrLst/>
    <dgm:txFillClrLst/>
    <dgm:txEffectClrLst/>
  </dgm:styleLbl>
  <dgm:styleLbl name="alignNode1">
    <dgm:fillClrLst>
      <a:schemeClr val="accent2"/>
      <a:schemeClr val="accent3"/>
    </dgm:fillClrLst>
    <dgm:linClrLst>
      <a:schemeClr val="accent2"/>
      <a:schemeClr val="accent3"/>
    </dgm:linClrLst>
    <dgm:effectClrLst/>
    <dgm:txLinClrLst/>
    <dgm:txFillClrLst/>
    <dgm:txEffectClrLst/>
  </dgm:styleLbl>
  <dgm:styleLbl name="lnNode1">
    <dgm:fillClrLst>
      <a:schemeClr val="accent2"/>
      <a:schemeClr val="accent3"/>
    </dgm:fillClrLst>
    <dgm:linClrLst meth="repeat">
      <a:schemeClr val="lt1"/>
    </dgm:linClrLst>
    <dgm:effectClrLst/>
    <dgm:txLinClrLst/>
    <dgm:txFillClrLst/>
    <dgm:txEffectClrLst/>
  </dgm:styleLbl>
  <dgm:styleLbl name="vennNode1">
    <dgm:fillClrLst>
      <a:schemeClr val="accent2">
        <a:alpha val="50000"/>
      </a:schemeClr>
      <a:schemeClr val="accent3">
        <a:alpha val="50000"/>
      </a:schemeClr>
    </dgm:fillClrLst>
    <dgm:linClrLst meth="repeat">
      <a:schemeClr val="lt1"/>
    </dgm:linClrLst>
    <dgm:effectClrLst/>
    <dgm:txLinClrLst/>
    <dgm:txFillClrLst/>
    <dgm:txEffectClrLst/>
  </dgm:styleLbl>
  <dgm:styleLbl name="node2">
    <dgm:fillClrLst>
      <a:schemeClr val="accent3"/>
    </dgm:fillClrLst>
    <dgm:linClrLst meth="repeat">
      <a:schemeClr val="lt1"/>
    </dgm:linClrLst>
    <dgm:effectClrLst/>
    <dgm:txLinClrLst/>
    <dgm:txFillClrLst/>
    <dgm:txEffectClrLst/>
  </dgm:styleLbl>
  <dgm:styleLbl name="node3">
    <dgm:fillClrLst>
      <a:schemeClr val="accent4"/>
    </dgm:fillClrLst>
    <dgm:linClrLst meth="repeat">
      <a:schemeClr val="lt1"/>
    </dgm:linClrLst>
    <dgm:effectClrLst/>
    <dgm:txLinClrLst/>
    <dgm:txFillClrLst/>
    <dgm:txEffectClrLst/>
  </dgm:styleLbl>
  <dgm:styleLbl name="node4">
    <dgm:fillClrLst>
      <a:schemeClr val="accent5"/>
    </dgm:fillClrLst>
    <dgm:linClrLst meth="repeat">
      <a:schemeClr val="lt1"/>
    </dgm:linClrLst>
    <dgm:effectClrLst/>
    <dgm:txLinClrLst/>
    <dgm:txFillClrLst/>
    <dgm:txEffectClrLst/>
  </dgm:styleLbl>
  <dgm:styleLbl name="fgImgPlace1">
    <dgm:fillClrLst>
      <a:schemeClr val="accent2">
        <a:tint val="50000"/>
      </a:schemeClr>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chemeClr val="accent3"/>
    </dgm:fillClrLst>
    <dgm:linClrLst meth="repeat">
      <a:schemeClr val="lt1"/>
    </dgm:linClrLst>
    <dgm:effectClrLst/>
    <dgm:txLinClrLst/>
    <dgm:txFillClrLst/>
    <dgm:txEffectClrLst/>
  </dgm:styleLbl>
  <dgm:styleLbl name="fgSibTrans2D1">
    <dgm:fillClrLst>
      <a:schemeClr val="accent2"/>
      <a:schemeClr val="accent3"/>
    </dgm:fillClrLst>
    <dgm:linClrLst meth="repeat">
      <a:schemeClr val="lt1"/>
    </dgm:linClrLst>
    <dgm:effectClrLst/>
    <dgm:txLinClrLst/>
    <dgm:txFillClrLst meth="repeat">
      <a:schemeClr val="lt1"/>
    </dgm:txFillClrLst>
    <dgm:txEffectClrLst/>
  </dgm:styleLbl>
  <dgm:styleLbl name="bgSibTrans2D1">
    <dgm:fillClrLst>
      <a:schemeClr val="accent2"/>
      <a:schemeClr val="accent3"/>
    </dgm:fillClrLst>
    <dgm:linClrLst meth="repeat">
      <a:schemeClr val="lt1"/>
    </dgm:linClrLst>
    <dgm:effectClrLst/>
    <dgm:txLinClrLst/>
    <dgm:txFillClrLst meth="repeat">
      <a:schemeClr val="lt1"/>
    </dgm:txFillClrLst>
    <dgm:txEffectClrLst/>
  </dgm:styleLbl>
  <dgm:styleLbl name="sibTrans1D1">
    <dgm:fillClrLst/>
    <dgm:linClrLst>
      <a:schemeClr val="accent2"/>
      <a:schemeClr val="accent3"/>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a:shade val="80000"/>
      </a:schemeClr>
    </dgm:linClrLst>
    <dgm:effectClrLst/>
    <dgm:txLinClrLst/>
    <dgm:txFillClrLst/>
    <dgm:txEffectClrLst/>
  </dgm:styleLbl>
  <dgm:styleLbl name="asst1">
    <dgm:fillClrLst meth="repeat">
      <a:schemeClr val="accent3"/>
    </dgm:fillClrLst>
    <dgm:linClrLst meth="repeat">
      <a:schemeClr val="lt1">
        <a:shade val="80000"/>
      </a:schemeClr>
    </dgm:linClrLst>
    <dgm:effectClrLst/>
    <dgm:txLinClrLst/>
    <dgm:txFillClrLst/>
    <dgm:txEffectClrLst/>
  </dgm:styleLbl>
  <dgm:styleLbl name="asst2">
    <dgm:fillClrLst>
      <a:schemeClr val="accent4"/>
    </dgm:fillClrLst>
    <dgm:linClrLst meth="repeat">
      <a:schemeClr val="lt1"/>
    </dgm:linClrLst>
    <dgm:effectClrLst/>
    <dgm:txLinClrLst/>
    <dgm:txFillClrLst/>
    <dgm:txEffectClrLst/>
  </dgm:styleLbl>
  <dgm:styleLbl name="asst3">
    <dgm:fillClrLst>
      <a:schemeClr val="accent5"/>
    </dgm:fillClrLst>
    <dgm:linClrLst meth="repeat">
      <a:schemeClr val="lt1"/>
    </dgm:linClrLst>
    <dgm:effectClrLst/>
    <dgm:txLinClrLst/>
    <dgm:txFillClrLst/>
    <dgm:txEffectClrLst/>
  </dgm:styleLbl>
  <dgm:styleLbl name="asst4">
    <dgm:fillClrLst>
      <a:schemeClr val="accent6"/>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2"/>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3"/>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4"/>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5"/>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solidFgAcc1">
    <dgm:fillClrLst meth="repeat">
      <a:schemeClr val="lt1"/>
    </dgm:fillClrLst>
    <dgm:linClrLst>
      <a:schemeClr val="accent2"/>
      <a:schemeClr val="accent3"/>
    </dgm:linClrLst>
    <dgm:effectClrLst/>
    <dgm:txLinClrLst/>
    <dgm:txFillClrLst meth="repeat">
      <a:schemeClr val="dk1"/>
    </dgm:txFillClrLst>
    <dgm:txEffectClrLst/>
  </dgm:styleLbl>
  <dgm:styleLbl name="solidAlignAcc1">
    <dgm:fillClrLst meth="repeat">
      <a:schemeClr val="lt1"/>
    </dgm:fillClrLst>
    <dgm:linClrLst>
      <a:schemeClr val="accent2"/>
      <a:schemeClr val="accent3"/>
    </dgm:linClrLst>
    <dgm:effectClrLst/>
    <dgm:txLinClrLst/>
    <dgm:txFillClrLst meth="repeat">
      <a:schemeClr val="dk1"/>
    </dgm:txFillClrLst>
    <dgm:txEffectClrLst/>
  </dgm:styleLbl>
  <dgm:styleLbl name="solidBgAcc1">
    <dgm:fillClrLst meth="repeat">
      <a:schemeClr val="lt1"/>
    </dgm:fillClrLst>
    <dgm:linClrLst>
      <a:schemeClr val="accent2"/>
      <a:schemeClr val="accent3"/>
    </dgm:linClrLst>
    <dgm:effectClrLst/>
    <dgm:txLinClrLst/>
    <dgm:txFillClrLst meth="repeat">
      <a:schemeClr val="dk1"/>
    </dgm:txFillClrLst>
    <dgm:txEffectClrLst/>
  </dgm:styleLbl>
  <dgm:styleLbl name="f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align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b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3"/>
    </dgm:linClrLst>
    <dgm:effectClrLst/>
    <dgm:txLinClrLst/>
    <dgm:txFillClrLst meth="repeat">
      <a:schemeClr val="dk1"/>
    </dgm:txFillClrLst>
    <dgm:txEffectClrLst/>
  </dgm:styleLbl>
  <dgm:styleLbl name="fgAcc3">
    <dgm:fillClrLst meth="repeat">
      <a:schemeClr val="lt1">
        <a:alpha val="90000"/>
      </a:schemeClr>
    </dgm:fillClrLst>
    <dgm:linClrLst>
      <a:schemeClr val="accent4"/>
    </dgm:linClrLst>
    <dgm:effectClrLst/>
    <dgm:txLinClrLst/>
    <dgm:txFillClrLst meth="repeat">
      <a:schemeClr val="dk1"/>
    </dgm:txFillClrLst>
    <dgm:txEffectClrLst/>
  </dgm:styleLbl>
  <dgm:styleLbl name="fgAcc4">
    <dgm:fillClrLst meth="repeat">
      <a:schemeClr val="lt1">
        <a:alpha val="90000"/>
      </a:schemeClr>
    </dgm:fillClrLst>
    <dgm:linClrLst>
      <a:schemeClr val="accent5"/>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8350EF0F-935F-44FB-8721-12123F97E54B}" type="doc">
      <dgm:prSet loTypeId="urn:microsoft.com/office/officeart/2005/8/layout/bProcess3" loCatId="process" qsTypeId="urn:microsoft.com/office/officeart/2005/8/quickstyle/simple1" qsCatId="simple" csTypeId="urn:microsoft.com/office/officeart/2005/8/colors/accent1_4" csCatId="accent1" phldr="1"/>
      <dgm:spPr/>
      <dgm:t>
        <a:bodyPr/>
        <a:lstStyle/>
        <a:p>
          <a:endParaRPr lang="pl-PL"/>
        </a:p>
      </dgm:t>
    </dgm:pt>
    <dgm:pt modelId="{BF3AB4CF-B410-46EF-A0BF-1666297C7B55}">
      <dgm:prSet phldrT="[Tekst]"/>
      <dgm:spPr/>
      <dgm:t>
        <a:bodyPr/>
        <a:lstStyle/>
        <a:p>
          <a:r>
            <a:rPr lang="en-GB"/>
            <a:t>Submission of the complaint or conclusion</a:t>
          </a:r>
        </a:p>
      </dgm:t>
    </dgm:pt>
    <dgm:pt modelId="{22B4A7E8-3532-4D98-A96A-9F51B0D0214C}" type="parTrans" cxnId="{34E002DE-F509-4CE4-B5C8-5BA3C465027F}">
      <dgm:prSet/>
      <dgm:spPr/>
      <dgm:t>
        <a:bodyPr/>
        <a:lstStyle/>
        <a:p>
          <a:endParaRPr lang="pl-PL"/>
        </a:p>
      </dgm:t>
    </dgm:pt>
    <dgm:pt modelId="{04DEE5E5-1878-4050-AD93-BE75D10828B7}" type="sibTrans" cxnId="{34E002DE-F509-4CE4-B5C8-5BA3C465027F}">
      <dgm:prSet/>
      <dgm:spPr/>
      <dgm:t>
        <a:bodyPr/>
        <a:lstStyle/>
        <a:p>
          <a:endParaRPr lang="pl-PL"/>
        </a:p>
      </dgm:t>
    </dgm:pt>
    <dgm:pt modelId="{0196E595-204F-4AAD-BEEE-B66D7CB0FD2A}">
      <dgm:prSet phldrT="[Tekst]"/>
      <dgm:spPr/>
      <dgm:t>
        <a:bodyPr/>
        <a:lstStyle/>
        <a:p>
          <a:r>
            <a:rPr lang="en-GB"/>
            <a:t>Registration by </a:t>
          </a:r>
          <a:r>
            <a:rPr lang="pl-PL"/>
            <a:t>PIU</a:t>
          </a:r>
          <a:endParaRPr lang="en-GB"/>
        </a:p>
      </dgm:t>
    </dgm:pt>
    <dgm:pt modelId="{743C5F76-F931-4841-BC6A-15FBD485C57C}" type="parTrans" cxnId="{A6223FEF-52F6-493E-BDD8-796740CC8B7C}">
      <dgm:prSet/>
      <dgm:spPr/>
      <dgm:t>
        <a:bodyPr/>
        <a:lstStyle/>
        <a:p>
          <a:endParaRPr lang="pl-PL"/>
        </a:p>
      </dgm:t>
    </dgm:pt>
    <dgm:pt modelId="{AA5A8449-A2CD-4021-9BDF-D5872D8987B3}" type="sibTrans" cxnId="{A6223FEF-52F6-493E-BDD8-796740CC8B7C}">
      <dgm:prSet/>
      <dgm:spPr/>
      <dgm:t>
        <a:bodyPr/>
        <a:lstStyle/>
        <a:p>
          <a:endParaRPr lang="pl-PL"/>
        </a:p>
      </dgm:t>
    </dgm:pt>
    <dgm:pt modelId="{103F4B31-FA29-4D50-AE97-F4743735E91E}">
      <dgm:prSet phldrT="[Tekst]"/>
      <dgm:spPr/>
      <dgm:t>
        <a:bodyPr/>
        <a:lstStyle/>
        <a:p>
          <a:r>
            <a:rPr lang="en-GB"/>
            <a:t>Delivery of the complaint/conclusion copy to the </a:t>
          </a:r>
          <a:r>
            <a:rPr lang="pl-PL"/>
            <a:t>PIU</a:t>
          </a:r>
          <a:r>
            <a:rPr lang="en-GB"/>
            <a:t> team responsible for the supervision over the RAP project and to RAP consultant </a:t>
          </a:r>
        </a:p>
      </dgm:t>
    </dgm:pt>
    <dgm:pt modelId="{A9F86A33-B848-4253-AC2B-98372030176D}" type="parTrans" cxnId="{9415CFCE-6115-4E49-8F1D-B12DAA9451DD}">
      <dgm:prSet/>
      <dgm:spPr/>
      <dgm:t>
        <a:bodyPr/>
        <a:lstStyle/>
        <a:p>
          <a:endParaRPr lang="pl-PL"/>
        </a:p>
      </dgm:t>
    </dgm:pt>
    <dgm:pt modelId="{C0DFBBC6-3622-4E5B-A5C4-D26368FE5F15}" type="sibTrans" cxnId="{9415CFCE-6115-4E49-8F1D-B12DAA9451DD}">
      <dgm:prSet/>
      <dgm:spPr/>
      <dgm:t>
        <a:bodyPr/>
        <a:lstStyle/>
        <a:p>
          <a:endParaRPr lang="pl-PL"/>
        </a:p>
      </dgm:t>
    </dgm:pt>
    <dgm:pt modelId="{08880C68-1616-4E38-9C43-05366EEDDDF2}">
      <dgm:prSet phldrT="[Tekst]"/>
      <dgm:spPr/>
      <dgm:t>
        <a:bodyPr/>
        <a:lstStyle/>
        <a:p>
          <a:r>
            <a:rPr lang="en-GB"/>
            <a:t>Explanation of the case</a:t>
          </a:r>
        </a:p>
      </dgm:t>
    </dgm:pt>
    <dgm:pt modelId="{EF9D2FBC-4DA1-4F59-8E12-CE45EC1737C3}" type="parTrans" cxnId="{520A6577-3A2E-423F-B029-2C065AACE81C}">
      <dgm:prSet/>
      <dgm:spPr/>
      <dgm:t>
        <a:bodyPr/>
        <a:lstStyle/>
        <a:p>
          <a:endParaRPr lang="pl-PL"/>
        </a:p>
      </dgm:t>
    </dgm:pt>
    <dgm:pt modelId="{10261E63-B520-49C4-8D98-74ADFE28DAED}" type="sibTrans" cxnId="{520A6577-3A2E-423F-B029-2C065AACE81C}">
      <dgm:prSet/>
      <dgm:spPr/>
      <dgm:t>
        <a:bodyPr/>
        <a:lstStyle/>
        <a:p>
          <a:endParaRPr lang="pl-PL"/>
        </a:p>
      </dgm:t>
    </dgm:pt>
    <dgm:pt modelId="{65F8E9B1-E898-48C2-B109-74188853FB59}">
      <dgm:prSet phldrT="[Tekst]"/>
      <dgm:spPr/>
      <dgm:t>
        <a:bodyPr/>
        <a:lstStyle/>
        <a:p>
          <a:r>
            <a:rPr lang="en-GB"/>
            <a:t>Positive response to the complaint or conclusion</a:t>
          </a:r>
        </a:p>
        <a:p>
          <a:r>
            <a:rPr lang="en-GB"/>
            <a:t>or</a:t>
          </a:r>
        </a:p>
        <a:p>
          <a:r>
            <a:rPr lang="en-GB"/>
            <a:t>negative response to the complaint or conclusion together with justification</a:t>
          </a:r>
        </a:p>
      </dgm:t>
    </dgm:pt>
    <dgm:pt modelId="{D104F403-CA0A-4163-9329-3D4826D9CF14}" type="parTrans" cxnId="{B4818C21-B579-41D2-B442-C749390FDA66}">
      <dgm:prSet/>
      <dgm:spPr/>
      <dgm:t>
        <a:bodyPr/>
        <a:lstStyle/>
        <a:p>
          <a:endParaRPr lang="pl-PL"/>
        </a:p>
      </dgm:t>
    </dgm:pt>
    <dgm:pt modelId="{872974E5-4294-40B0-904E-59FF340EAE74}" type="sibTrans" cxnId="{B4818C21-B579-41D2-B442-C749390FDA66}">
      <dgm:prSet/>
      <dgm:spPr/>
      <dgm:t>
        <a:bodyPr/>
        <a:lstStyle/>
        <a:p>
          <a:endParaRPr lang="pl-PL"/>
        </a:p>
      </dgm:t>
    </dgm:pt>
    <dgm:pt modelId="{C8096763-5E7A-4571-9950-CA19E5A50173}">
      <dgm:prSet/>
      <dgm:spPr/>
      <dgm:t>
        <a:bodyPr/>
        <a:lstStyle/>
        <a:p>
          <a:r>
            <a:rPr lang="en-GB"/>
            <a:t>Delivery of the written response to the interested person</a:t>
          </a:r>
        </a:p>
      </dgm:t>
    </dgm:pt>
    <dgm:pt modelId="{2C1DC4C7-0E2E-42E1-96BB-6F665F9024E8}" type="parTrans" cxnId="{49AED2F8-CA15-48DC-AE29-898163EAED2C}">
      <dgm:prSet/>
      <dgm:spPr/>
      <dgm:t>
        <a:bodyPr/>
        <a:lstStyle/>
        <a:p>
          <a:endParaRPr lang="pl-PL"/>
        </a:p>
      </dgm:t>
    </dgm:pt>
    <dgm:pt modelId="{3755010C-2387-41DC-8AD1-91C1D0863A42}" type="sibTrans" cxnId="{49AED2F8-CA15-48DC-AE29-898163EAED2C}">
      <dgm:prSet/>
      <dgm:spPr/>
      <dgm:t>
        <a:bodyPr/>
        <a:lstStyle/>
        <a:p>
          <a:endParaRPr lang="pl-PL"/>
        </a:p>
      </dgm:t>
    </dgm:pt>
    <dgm:pt modelId="{AC95F355-D061-4B28-8277-34502D969173}" type="pres">
      <dgm:prSet presAssocID="{8350EF0F-935F-44FB-8721-12123F97E54B}" presName="Name0" presStyleCnt="0">
        <dgm:presLayoutVars>
          <dgm:dir/>
          <dgm:resizeHandles val="exact"/>
        </dgm:presLayoutVars>
      </dgm:prSet>
      <dgm:spPr/>
      <dgm:t>
        <a:bodyPr/>
        <a:lstStyle/>
        <a:p>
          <a:endParaRPr lang="pl-PL"/>
        </a:p>
      </dgm:t>
    </dgm:pt>
    <dgm:pt modelId="{F2015FD0-ED29-4FB9-98D0-9CD2582C5673}" type="pres">
      <dgm:prSet presAssocID="{BF3AB4CF-B410-46EF-A0BF-1666297C7B55}" presName="node" presStyleLbl="node1" presStyleIdx="0" presStyleCnt="6">
        <dgm:presLayoutVars>
          <dgm:bulletEnabled val="1"/>
        </dgm:presLayoutVars>
      </dgm:prSet>
      <dgm:spPr/>
      <dgm:t>
        <a:bodyPr/>
        <a:lstStyle/>
        <a:p>
          <a:endParaRPr lang="pl-PL"/>
        </a:p>
      </dgm:t>
    </dgm:pt>
    <dgm:pt modelId="{3C6229FF-44A1-4D7A-B7B0-15CAF1855582}" type="pres">
      <dgm:prSet presAssocID="{04DEE5E5-1878-4050-AD93-BE75D10828B7}" presName="sibTrans" presStyleLbl="sibTrans1D1" presStyleIdx="0" presStyleCnt="5"/>
      <dgm:spPr/>
      <dgm:t>
        <a:bodyPr/>
        <a:lstStyle/>
        <a:p>
          <a:endParaRPr lang="pl-PL"/>
        </a:p>
      </dgm:t>
    </dgm:pt>
    <dgm:pt modelId="{D6521CF2-54AF-489A-81D4-8A0DC95C5720}" type="pres">
      <dgm:prSet presAssocID="{04DEE5E5-1878-4050-AD93-BE75D10828B7}" presName="connectorText" presStyleLbl="sibTrans1D1" presStyleIdx="0" presStyleCnt="5"/>
      <dgm:spPr/>
      <dgm:t>
        <a:bodyPr/>
        <a:lstStyle/>
        <a:p>
          <a:endParaRPr lang="pl-PL"/>
        </a:p>
      </dgm:t>
    </dgm:pt>
    <dgm:pt modelId="{2075A23B-3F56-47B3-AD76-18E5F0D60055}" type="pres">
      <dgm:prSet presAssocID="{0196E595-204F-4AAD-BEEE-B66D7CB0FD2A}" presName="node" presStyleLbl="node1" presStyleIdx="1" presStyleCnt="6">
        <dgm:presLayoutVars>
          <dgm:bulletEnabled val="1"/>
        </dgm:presLayoutVars>
      </dgm:prSet>
      <dgm:spPr/>
      <dgm:t>
        <a:bodyPr/>
        <a:lstStyle/>
        <a:p>
          <a:endParaRPr lang="pl-PL"/>
        </a:p>
      </dgm:t>
    </dgm:pt>
    <dgm:pt modelId="{6BB4D470-45BC-4061-A92F-D433D4025255}" type="pres">
      <dgm:prSet presAssocID="{AA5A8449-A2CD-4021-9BDF-D5872D8987B3}" presName="sibTrans" presStyleLbl="sibTrans1D1" presStyleIdx="1" presStyleCnt="5"/>
      <dgm:spPr/>
      <dgm:t>
        <a:bodyPr/>
        <a:lstStyle/>
        <a:p>
          <a:endParaRPr lang="pl-PL"/>
        </a:p>
      </dgm:t>
    </dgm:pt>
    <dgm:pt modelId="{FF21F670-D738-413E-B556-789BFFC73969}" type="pres">
      <dgm:prSet presAssocID="{AA5A8449-A2CD-4021-9BDF-D5872D8987B3}" presName="connectorText" presStyleLbl="sibTrans1D1" presStyleIdx="1" presStyleCnt="5"/>
      <dgm:spPr/>
      <dgm:t>
        <a:bodyPr/>
        <a:lstStyle/>
        <a:p>
          <a:endParaRPr lang="pl-PL"/>
        </a:p>
      </dgm:t>
    </dgm:pt>
    <dgm:pt modelId="{9BE97338-7B36-410D-B809-C57BEC694D8C}" type="pres">
      <dgm:prSet presAssocID="{103F4B31-FA29-4D50-AE97-F4743735E91E}" presName="node" presStyleLbl="node1" presStyleIdx="2" presStyleCnt="6">
        <dgm:presLayoutVars>
          <dgm:bulletEnabled val="1"/>
        </dgm:presLayoutVars>
      </dgm:prSet>
      <dgm:spPr/>
      <dgm:t>
        <a:bodyPr/>
        <a:lstStyle/>
        <a:p>
          <a:endParaRPr lang="pl-PL"/>
        </a:p>
      </dgm:t>
    </dgm:pt>
    <dgm:pt modelId="{0021E872-A78C-4AED-87FA-07DA050D1258}" type="pres">
      <dgm:prSet presAssocID="{C0DFBBC6-3622-4E5B-A5C4-D26368FE5F15}" presName="sibTrans" presStyleLbl="sibTrans1D1" presStyleIdx="2" presStyleCnt="5"/>
      <dgm:spPr/>
      <dgm:t>
        <a:bodyPr/>
        <a:lstStyle/>
        <a:p>
          <a:endParaRPr lang="pl-PL"/>
        </a:p>
      </dgm:t>
    </dgm:pt>
    <dgm:pt modelId="{76C3F252-ABB1-41A0-A9B3-B235B92DB9CE}" type="pres">
      <dgm:prSet presAssocID="{C0DFBBC6-3622-4E5B-A5C4-D26368FE5F15}" presName="connectorText" presStyleLbl="sibTrans1D1" presStyleIdx="2" presStyleCnt="5"/>
      <dgm:spPr/>
      <dgm:t>
        <a:bodyPr/>
        <a:lstStyle/>
        <a:p>
          <a:endParaRPr lang="pl-PL"/>
        </a:p>
      </dgm:t>
    </dgm:pt>
    <dgm:pt modelId="{ED5CA02C-E0DC-4785-89A3-470FBC3C5654}" type="pres">
      <dgm:prSet presAssocID="{08880C68-1616-4E38-9C43-05366EEDDDF2}" presName="node" presStyleLbl="node1" presStyleIdx="3" presStyleCnt="6">
        <dgm:presLayoutVars>
          <dgm:bulletEnabled val="1"/>
        </dgm:presLayoutVars>
      </dgm:prSet>
      <dgm:spPr/>
      <dgm:t>
        <a:bodyPr/>
        <a:lstStyle/>
        <a:p>
          <a:endParaRPr lang="pl-PL"/>
        </a:p>
      </dgm:t>
    </dgm:pt>
    <dgm:pt modelId="{85E8E6AE-D828-4CC3-9DBC-A76A81EFFA67}" type="pres">
      <dgm:prSet presAssocID="{10261E63-B520-49C4-8D98-74ADFE28DAED}" presName="sibTrans" presStyleLbl="sibTrans1D1" presStyleIdx="3" presStyleCnt="5"/>
      <dgm:spPr/>
      <dgm:t>
        <a:bodyPr/>
        <a:lstStyle/>
        <a:p>
          <a:endParaRPr lang="pl-PL"/>
        </a:p>
      </dgm:t>
    </dgm:pt>
    <dgm:pt modelId="{FD1F2EFC-3D1C-4525-B0D3-B53AF61767FD}" type="pres">
      <dgm:prSet presAssocID="{10261E63-B520-49C4-8D98-74ADFE28DAED}" presName="connectorText" presStyleLbl="sibTrans1D1" presStyleIdx="3" presStyleCnt="5"/>
      <dgm:spPr/>
      <dgm:t>
        <a:bodyPr/>
        <a:lstStyle/>
        <a:p>
          <a:endParaRPr lang="pl-PL"/>
        </a:p>
      </dgm:t>
    </dgm:pt>
    <dgm:pt modelId="{9B1BBFE4-A826-48F6-B1F4-C04075D7714E}" type="pres">
      <dgm:prSet presAssocID="{65F8E9B1-E898-48C2-B109-74188853FB59}" presName="node" presStyleLbl="node1" presStyleIdx="4" presStyleCnt="6">
        <dgm:presLayoutVars>
          <dgm:bulletEnabled val="1"/>
        </dgm:presLayoutVars>
      </dgm:prSet>
      <dgm:spPr/>
      <dgm:t>
        <a:bodyPr/>
        <a:lstStyle/>
        <a:p>
          <a:endParaRPr lang="pl-PL"/>
        </a:p>
      </dgm:t>
    </dgm:pt>
    <dgm:pt modelId="{4A1B6948-7A70-4C8E-8A6D-702B683A21E7}" type="pres">
      <dgm:prSet presAssocID="{872974E5-4294-40B0-904E-59FF340EAE74}" presName="sibTrans" presStyleLbl="sibTrans1D1" presStyleIdx="4" presStyleCnt="5"/>
      <dgm:spPr/>
      <dgm:t>
        <a:bodyPr/>
        <a:lstStyle/>
        <a:p>
          <a:endParaRPr lang="pl-PL"/>
        </a:p>
      </dgm:t>
    </dgm:pt>
    <dgm:pt modelId="{9F96BDE7-9791-4EE1-9E74-067A9BCC851B}" type="pres">
      <dgm:prSet presAssocID="{872974E5-4294-40B0-904E-59FF340EAE74}" presName="connectorText" presStyleLbl="sibTrans1D1" presStyleIdx="4" presStyleCnt="5"/>
      <dgm:spPr/>
      <dgm:t>
        <a:bodyPr/>
        <a:lstStyle/>
        <a:p>
          <a:endParaRPr lang="pl-PL"/>
        </a:p>
      </dgm:t>
    </dgm:pt>
    <dgm:pt modelId="{D15D518A-6BB3-444A-8341-9C057D5EE95B}" type="pres">
      <dgm:prSet presAssocID="{C8096763-5E7A-4571-9950-CA19E5A50173}" presName="node" presStyleLbl="node1" presStyleIdx="5" presStyleCnt="6">
        <dgm:presLayoutVars>
          <dgm:bulletEnabled val="1"/>
        </dgm:presLayoutVars>
      </dgm:prSet>
      <dgm:spPr/>
      <dgm:t>
        <a:bodyPr/>
        <a:lstStyle/>
        <a:p>
          <a:endParaRPr lang="pl-PL"/>
        </a:p>
      </dgm:t>
    </dgm:pt>
  </dgm:ptLst>
  <dgm:cxnLst>
    <dgm:cxn modelId="{7F7AAA8C-7BF4-4DE2-9F7E-054CE810BEC6}" type="presOf" srcId="{872974E5-4294-40B0-904E-59FF340EAE74}" destId="{4A1B6948-7A70-4C8E-8A6D-702B683A21E7}" srcOrd="0" destOrd="0" presId="urn:microsoft.com/office/officeart/2005/8/layout/bProcess3"/>
    <dgm:cxn modelId="{B3365451-E4A7-4AB1-B159-40CDAFA08F09}" type="presOf" srcId="{C0DFBBC6-3622-4E5B-A5C4-D26368FE5F15}" destId="{0021E872-A78C-4AED-87FA-07DA050D1258}" srcOrd="0" destOrd="0" presId="urn:microsoft.com/office/officeart/2005/8/layout/bProcess3"/>
    <dgm:cxn modelId="{49AED2F8-CA15-48DC-AE29-898163EAED2C}" srcId="{8350EF0F-935F-44FB-8721-12123F97E54B}" destId="{C8096763-5E7A-4571-9950-CA19E5A50173}" srcOrd="5" destOrd="0" parTransId="{2C1DC4C7-0E2E-42E1-96BB-6F665F9024E8}" sibTransId="{3755010C-2387-41DC-8AD1-91C1D0863A42}"/>
    <dgm:cxn modelId="{11D315C5-8731-4AC3-B370-025AA5A97A4D}" type="presOf" srcId="{C0DFBBC6-3622-4E5B-A5C4-D26368FE5F15}" destId="{76C3F252-ABB1-41A0-A9B3-B235B92DB9CE}" srcOrd="1" destOrd="0" presId="urn:microsoft.com/office/officeart/2005/8/layout/bProcess3"/>
    <dgm:cxn modelId="{7BA31780-475B-4B1A-8EF4-5C29AD9ADD8B}" type="presOf" srcId="{8350EF0F-935F-44FB-8721-12123F97E54B}" destId="{AC95F355-D061-4B28-8277-34502D969173}" srcOrd="0" destOrd="0" presId="urn:microsoft.com/office/officeart/2005/8/layout/bProcess3"/>
    <dgm:cxn modelId="{E4E2E109-D429-480F-8EA3-F26F96399BD8}" type="presOf" srcId="{AA5A8449-A2CD-4021-9BDF-D5872D8987B3}" destId="{FF21F670-D738-413E-B556-789BFFC73969}" srcOrd="1" destOrd="0" presId="urn:microsoft.com/office/officeart/2005/8/layout/bProcess3"/>
    <dgm:cxn modelId="{FAAB020B-E6D8-476F-9C5E-83E2A2103AF1}" type="presOf" srcId="{10261E63-B520-49C4-8D98-74ADFE28DAED}" destId="{85E8E6AE-D828-4CC3-9DBC-A76A81EFFA67}" srcOrd="0" destOrd="0" presId="urn:microsoft.com/office/officeart/2005/8/layout/bProcess3"/>
    <dgm:cxn modelId="{D7DC22BF-D037-42D9-BC71-64D987552406}" type="presOf" srcId="{AA5A8449-A2CD-4021-9BDF-D5872D8987B3}" destId="{6BB4D470-45BC-4061-A92F-D433D4025255}" srcOrd="0" destOrd="0" presId="urn:microsoft.com/office/officeart/2005/8/layout/bProcess3"/>
    <dgm:cxn modelId="{9415CFCE-6115-4E49-8F1D-B12DAA9451DD}" srcId="{8350EF0F-935F-44FB-8721-12123F97E54B}" destId="{103F4B31-FA29-4D50-AE97-F4743735E91E}" srcOrd="2" destOrd="0" parTransId="{A9F86A33-B848-4253-AC2B-98372030176D}" sibTransId="{C0DFBBC6-3622-4E5B-A5C4-D26368FE5F15}"/>
    <dgm:cxn modelId="{E0DF2FC1-E697-406A-846C-D73E2483C659}" type="presOf" srcId="{65F8E9B1-E898-48C2-B109-74188853FB59}" destId="{9B1BBFE4-A826-48F6-B1F4-C04075D7714E}" srcOrd="0" destOrd="0" presId="urn:microsoft.com/office/officeart/2005/8/layout/bProcess3"/>
    <dgm:cxn modelId="{34E002DE-F509-4CE4-B5C8-5BA3C465027F}" srcId="{8350EF0F-935F-44FB-8721-12123F97E54B}" destId="{BF3AB4CF-B410-46EF-A0BF-1666297C7B55}" srcOrd="0" destOrd="0" parTransId="{22B4A7E8-3532-4D98-A96A-9F51B0D0214C}" sibTransId="{04DEE5E5-1878-4050-AD93-BE75D10828B7}"/>
    <dgm:cxn modelId="{A25B3BF5-EE57-40CE-AA7C-05ACF68EA9F2}" type="presOf" srcId="{10261E63-B520-49C4-8D98-74ADFE28DAED}" destId="{FD1F2EFC-3D1C-4525-B0D3-B53AF61767FD}" srcOrd="1" destOrd="0" presId="urn:microsoft.com/office/officeart/2005/8/layout/bProcess3"/>
    <dgm:cxn modelId="{47234BD6-426E-4F73-B5EE-C18200A4A53B}" type="presOf" srcId="{103F4B31-FA29-4D50-AE97-F4743735E91E}" destId="{9BE97338-7B36-410D-B809-C57BEC694D8C}" srcOrd="0" destOrd="0" presId="urn:microsoft.com/office/officeart/2005/8/layout/bProcess3"/>
    <dgm:cxn modelId="{338AFFF7-7BAD-402D-B8C6-A89E783A520D}" type="presOf" srcId="{872974E5-4294-40B0-904E-59FF340EAE74}" destId="{9F96BDE7-9791-4EE1-9E74-067A9BCC851B}" srcOrd="1" destOrd="0" presId="urn:microsoft.com/office/officeart/2005/8/layout/bProcess3"/>
    <dgm:cxn modelId="{B2F80C8E-3070-42F2-B262-4045EBF9F215}" type="presOf" srcId="{04DEE5E5-1878-4050-AD93-BE75D10828B7}" destId="{D6521CF2-54AF-489A-81D4-8A0DC95C5720}" srcOrd="1" destOrd="0" presId="urn:microsoft.com/office/officeart/2005/8/layout/bProcess3"/>
    <dgm:cxn modelId="{5B612C27-16D1-4ECE-A182-298344511A5C}" type="presOf" srcId="{0196E595-204F-4AAD-BEEE-B66D7CB0FD2A}" destId="{2075A23B-3F56-47B3-AD76-18E5F0D60055}" srcOrd="0" destOrd="0" presId="urn:microsoft.com/office/officeart/2005/8/layout/bProcess3"/>
    <dgm:cxn modelId="{0CC40E96-B527-43B4-BEE2-3DD77C71BCC9}" type="presOf" srcId="{08880C68-1616-4E38-9C43-05366EEDDDF2}" destId="{ED5CA02C-E0DC-4785-89A3-470FBC3C5654}" srcOrd="0" destOrd="0" presId="urn:microsoft.com/office/officeart/2005/8/layout/bProcess3"/>
    <dgm:cxn modelId="{10E11AB7-4C04-461E-BEE6-991ECD71FE9D}" type="presOf" srcId="{04DEE5E5-1878-4050-AD93-BE75D10828B7}" destId="{3C6229FF-44A1-4D7A-B7B0-15CAF1855582}" srcOrd="0" destOrd="0" presId="urn:microsoft.com/office/officeart/2005/8/layout/bProcess3"/>
    <dgm:cxn modelId="{B4818C21-B579-41D2-B442-C749390FDA66}" srcId="{8350EF0F-935F-44FB-8721-12123F97E54B}" destId="{65F8E9B1-E898-48C2-B109-74188853FB59}" srcOrd="4" destOrd="0" parTransId="{D104F403-CA0A-4163-9329-3D4826D9CF14}" sibTransId="{872974E5-4294-40B0-904E-59FF340EAE74}"/>
    <dgm:cxn modelId="{BB6339E2-C851-47D0-BEE1-6A0691C6A094}" type="presOf" srcId="{C8096763-5E7A-4571-9950-CA19E5A50173}" destId="{D15D518A-6BB3-444A-8341-9C057D5EE95B}" srcOrd="0" destOrd="0" presId="urn:microsoft.com/office/officeart/2005/8/layout/bProcess3"/>
    <dgm:cxn modelId="{A6223FEF-52F6-493E-BDD8-796740CC8B7C}" srcId="{8350EF0F-935F-44FB-8721-12123F97E54B}" destId="{0196E595-204F-4AAD-BEEE-B66D7CB0FD2A}" srcOrd="1" destOrd="0" parTransId="{743C5F76-F931-4841-BC6A-15FBD485C57C}" sibTransId="{AA5A8449-A2CD-4021-9BDF-D5872D8987B3}"/>
    <dgm:cxn modelId="{520A6577-3A2E-423F-B029-2C065AACE81C}" srcId="{8350EF0F-935F-44FB-8721-12123F97E54B}" destId="{08880C68-1616-4E38-9C43-05366EEDDDF2}" srcOrd="3" destOrd="0" parTransId="{EF9D2FBC-4DA1-4F59-8E12-CE45EC1737C3}" sibTransId="{10261E63-B520-49C4-8D98-74ADFE28DAED}"/>
    <dgm:cxn modelId="{0F0C2F37-B165-4D5F-A6E3-C2A2385E6D88}" type="presOf" srcId="{BF3AB4CF-B410-46EF-A0BF-1666297C7B55}" destId="{F2015FD0-ED29-4FB9-98D0-9CD2582C5673}" srcOrd="0" destOrd="0" presId="urn:microsoft.com/office/officeart/2005/8/layout/bProcess3"/>
    <dgm:cxn modelId="{3F888A73-4C0A-44DA-BA72-73B50AF5B0C1}" type="presParOf" srcId="{AC95F355-D061-4B28-8277-34502D969173}" destId="{F2015FD0-ED29-4FB9-98D0-9CD2582C5673}" srcOrd="0" destOrd="0" presId="urn:microsoft.com/office/officeart/2005/8/layout/bProcess3"/>
    <dgm:cxn modelId="{BEB4F6D2-2F19-4366-A24F-23282CDE8BFC}" type="presParOf" srcId="{AC95F355-D061-4B28-8277-34502D969173}" destId="{3C6229FF-44A1-4D7A-B7B0-15CAF1855582}" srcOrd="1" destOrd="0" presId="urn:microsoft.com/office/officeart/2005/8/layout/bProcess3"/>
    <dgm:cxn modelId="{6ADECFA4-5EF8-482F-97D2-E918EB167967}" type="presParOf" srcId="{3C6229FF-44A1-4D7A-B7B0-15CAF1855582}" destId="{D6521CF2-54AF-489A-81D4-8A0DC95C5720}" srcOrd="0" destOrd="0" presId="urn:microsoft.com/office/officeart/2005/8/layout/bProcess3"/>
    <dgm:cxn modelId="{55A7F651-C90F-4A79-80F5-1A29A4AAF530}" type="presParOf" srcId="{AC95F355-D061-4B28-8277-34502D969173}" destId="{2075A23B-3F56-47B3-AD76-18E5F0D60055}" srcOrd="2" destOrd="0" presId="urn:microsoft.com/office/officeart/2005/8/layout/bProcess3"/>
    <dgm:cxn modelId="{6ECB1FB6-A794-41C4-B104-C6CAB4249FF8}" type="presParOf" srcId="{AC95F355-D061-4B28-8277-34502D969173}" destId="{6BB4D470-45BC-4061-A92F-D433D4025255}" srcOrd="3" destOrd="0" presId="urn:microsoft.com/office/officeart/2005/8/layout/bProcess3"/>
    <dgm:cxn modelId="{23092DF0-8934-4B98-AEBB-D228A28285CE}" type="presParOf" srcId="{6BB4D470-45BC-4061-A92F-D433D4025255}" destId="{FF21F670-D738-413E-B556-789BFFC73969}" srcOrd="0" destOrd="0" presId="urn:microsoft.com/office/officeart/2005/8/layout/bProcess3"/>
    <dgm:cxn modelId="{ABF7546D-5996-46B5-BE79-449DDDED556D}" type="presParOf" srcId="{AC95F355-D061-4B28-8277-34502D969173}" destId="{9BE97338-7B36-410D-B809-C57BEC694D8C}" srcOrd="4" destOrd="0" presId="urn:microsoft.com/office/officeart/2005/8/layout/bProcess3"/>
    <dgm:cxn modelId="{4A74E69D-A53F-456A-BABB-1A624219A7D7}" type="presParOf" srcId="{AC95F355-D061-4B28-8277-34502D969173}" destId="{0021E872-A78C-4AED-87FA-07DA050D1258}" srcOrd="5" destOrd="0" presId="urn:microsoft.com/office/officeart/2005/8/layout/bProcess3"/>
    <dgm:cxn modelId="{BE98A2A7-8EF3-4205-9F41-02D954574A02}" type="presParOf" srcId="{0021E872-A78C-4AED-87FA-07DA050D1258}" destId="{76C3F252-ABB1-41A0-A9B3-B235B92DB9CE}" srcOrd="0" destOrd="0" presId="urn:microsoft.com/office/officeart/2005/8/layout/bProcess3"/>
    <dgm:cxn modelId="{B1A95E0B-60C6-48DE-AF10-A7423ECA8638}" type="presParOf" srcId="{AC95F355-D061-4B28-8277-34502D969173}" destId="{ED5CA02C-E0DC-4785-89A3-470FBC3C5654}" srcOrd="6" destOrd="0" presId="urn:microsoft.com/office/officeart/2005/8/layout/bProcess3"/>
    <dgm:cxn modelId="{969700F4-DB43-4EEC-900C-0B14EA5DF1AA}" type="presParOf" srcId="{AC95F355-D061-4B28-8277-34502D969173}" destId="{85E8E6AE-D828-4CC3-9DBC-A76A81EFFA67}" srcOrd="7" destOrd="0" presId="urn:microsoft.com/office/officeart/2005/8/layout/bProcess3"/>
    <dgm:cxn modelId="{5F3F46FB-EF5A-400B-A0A0-CC21A6C25E27}" type="presParOf" srcId="{85E8E6AE-D828-4CC3-9DBC-A76A81EFFA67}" destId="{FD1F2EFC-3D1C-4525-B0D3-B53AF61767FD}" srcOrd="0" destOrd="0" presId="urn:microsoft.com/office/officeart/2005/8/layout/bProcess3"/>
    <dgm:cxn modelId="{245344AC-DC9F-4F34-8FC0-9D4046A3D8E4}" type="presParOf" srcId="{AC95F355-D061-4B28-8277-34502D969173}" destId="{9B1BBFE4-A826-48F6-B1F4-C04075D7714E}" srcOrd="8" destOrd="0" presId="urn:microsoft.com/office/officeart/2005/8/layout/bProcess3"/>
    <dgm:cxn modelId="{6109FBB9-E257-43B9-ADAC-C2411A2028F7}" type="presParOf" srcId="{AC95F355-D061-4B28-8277-34502D969173}" destId="{4A1B6948-7A70-4C8E-8A6D-702B683A21E7}" srcOrd="9" destOrd="0" presId="urn:microsoft.com/office/officeart/2005/8/layout/bProcess3"/>
    <dgm:cxn modelId="{388D03B6-B740-41EF-A95C-4CA0F1A172E8}" type="presParOf" srcId="{4A1B6948-7A70-4C8E-8A6D-702B683A21E7}" destId="{9F96BDE7-9791-4EE1-9E74-067A9BCC851B}" srcOrd="0" destOrd="0" presId="urn:microsoft.com/office/officeart/2005/8/layout/bProcess3"/>
    <dgm:cxn modelId="{B83EB20E-4A38-493B-BE3D-94D100C77881}" type="presParOf" srcId="{AC95F355-D061-4B28-8277-34502D969173}" destId="{D15D518A-6BB3-444A-8341-9C057D5EE95B}" srcOrd="10" destOrd="0" presId="urn:microsoft.com/office/officeart/2005/8/layout/bProcess3"/>
  </dgm:cxnLst>
  <dgm:bg/>
  <dgm:whole/>
  <dgm:extLst>
    <a:ext uri="http://schemas.microsoft.com/office/drawing/2008/diagram">
      <dsp:dataModelExt xmlns:dsp="http://schemas.microsoft.com/office/drawing/2008/diagram" xmlns="" relId="rId28"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11E111D6-E1E6-4CC3-B57C-72527878B222}" type="doc">
      <dgm:prSet loTypeId="urn:microsoft.com/office/officeart/2005/8/layout/process5" loCatId="process" qsTypeId="urn:microsoft.com/office/officeart/2005/8/quickstyle/simple1" qsCatId="simple" csTypeId="urn:microsoft.com/office/officeart/2005/8/colors/accent1_3" csCatId="accent1" phldr="1"/>
      <dgm:spPr/>
      <dgm:t>
        <a:bodyPr/>
        <a:lstStyle/>
        <a:p>
          <a:endParaRPr lang="pl-PL"/>
        </a:p>
      </dgm:t>
    </dgm:pt>
    <dgm:pt modelId="{02BC7C02-375A-4179-8C3F-9C1D7C790DDE}">
      <dgm:prSet phldrT="[Tekst]"/>
      <dgm:spPr/>
      <dgm:t>
        <a:bodyPr/>
        <a:lstStyle/>
        <a:p>
          <a:r>
            <a:rPr lang="en-GB"/>
            <a:t>Application for </a:t>
          </a:r>
          <a:r>
            <a:rPr lang="pl-PL"/>
            <a:t>IPIP</a:t>
          </a:r>
          <a:endParaRPr lang="en-GB"/>
        </a:p>
      </dgm:t>
    </dgm:pt>
    <dgm:pt modelId="{A2CFB364-62EC-4192-B43A-16A81A686B25}" type="parTrans" cxnId="{02C91C63-AFA6-41FF-BDF1-18242DA9C74C}">
      <dgm:prSet/>
      <dgm:spPr/>
      <dgm:t>
        <a:bodyPr/>
        <a:lstStyle/>
        <a:p>
          <a:endParaRPr lang="pl-PL"/>
        </a:p>
      </dgm:t>
    </dgm:pt>
    <dgm:pt modelId="{A80AB46A-AB7E-4799-AF1B-C417D8E9A94C}" type="sibTrans" cxnId="{02C91C63-AFA6-41FF-BDF1-18242DA9C74C}">
      <dgm:prSet custT="1"/>
      <dgm:spPr/>
      <dgm:t>
        <a:bodyPr vert="vert270"/>
        <a:lstStyle/>
        <a:p>
          <a:r>
            <a:rPr lang="pl-PL" sz="800"/>
            <a:t>evidence procedure</a:t>
          </a:r>
          <a:endParaRPr lang="en-GB" sz="800"/>
        </a:p>
      </dgm:t>
    </dgm:pt>
    <dgm:pt modelId="{E2F5BB62-58C2-4A79-8CD0-9A2CAF1684B2}">
      <dgm:prSet phldrT="[Tekst]"/>
      <dgm:spPr/>
      <dgm:t>
        <a:bodyPr/>
        <a:lstStyle/>
        <a:p>
          <a:r>
            <a:rPr lang="en-GB"/>
            <a:t>Issuance of </a:t>
          </a:r>
          <a:r>
            <a:rPr lang="pl-PL"/>
            <a:t>IPIP</a:t>
          </a:r>
          <a:endParaRPr lang="en-GB"/>
        </a:p>
      </dgm:t>
    </dgm:pt>
    <dgm:pt modelId="{35C0414B-1836-47DE-B86A-CE2C3BB2211B}" type="parTrans" cxnId="{59C35C65-3CBC-425B-A8CF-7ABC0DACAB00}">
      <dgm:prSet/>
      <dgm:spPr/>
      <dgm:t>
        <a:bodyPr/>
        <a:lstStyle/>
        <a:p>
          <a:endParaRPr lang="pl-PL"/>
        </a:p>
      </dgm:t>
    </dgm:pt>
    <dgm:pt modelId="{5FC470C9-D1B6-4580-AF16-66A969A1B3CB}" type="sibTrans" cxnId="{59C35C65-3CBC-425B-A8CF-7ABC0DACAB00}">
      <dgm:prSet/>
      <dgm:spPr/>
      <dgm:t>
        <a:bodyPr/>
        <a:lstStyle/>
        <a:p>
          <a:endParaRPr lang="pl-PL"/>
        </a:p>
      </dgm:t>
    </dgm:pt>
    <dgm:pt modelId="{8ABA20E1-1252-449C-B0F3-F62BBB311F37}">
      <dgm:prSet phldrT="[Tekst]"/>
      <dgm:spPr/>
      <dgm:t>
        <a:bodyPr/>
        <a:lstStyle/>
        <a:p>
          <a:r>
            <a:rPr lang="en-GB"/>
            <a:t>Appeal to the Minister</a:t>
          </a:r>
        </a:p>
      </dgm:t>
    </dgm:pt>
    <dgm:pt modelId="{35AE1AB1-6A37-4FDE-AF9B-35E6230E4996}" type="parTrans" cxnId="{84158829-10DC-440C-8AD8-483355A0C5A4}">
      <dgm:prSet/>
      <dgm:spPr/>
      <dgm:t>
        <a:bodyPr/>
        <a:lstStyle/>
        <a:p>
          <a:endParaRPr lang="pl-PL"/>
        </a:p>
      </dgm:t>
    </dgm:pt>
    <dgm:pt modelId="{0029BA6F-84DC-42AF-9284-9DE2C9ED06F9}" type="sibTrans" cxnId="{84158829-10DC-440C-8AD8-483355A0C5A4}">
      <dgm:prSet/>
      <dgm:spPr/>
      <dgm:t>
        <a:bodyPr/>
        <a:lstStyle/>
        <a:p>
          <a:r>
            <a:rPr lang="en-GB"/>
            <a:t>evidence proceedings</a:t>
          </a:r>
        </a:p>
      </dgm:t>
    </dgm:pt>
    <dgm:pt modelId="{87E4863D-C1B8-4159-9D67-8C2DBA11AAC5}">
      <dgm:prSet phldrT="[Tekst]"/>
      <dgm:spPr/>
      <dgm:t>
        <a:bodyPr/>
        <a:lstStyle/>
        <a:p>
          <a:r>
            <a:rPr lang="en-GB"/>
            <a:t>Issuance of the Minister</a:t>
          </a:r>
          <a:r>
            <a:rPr lang="pl-PL"/>
            <a:t>'</a:t>
          </a:r>
          <a:r>
            <a:rPr lang="en-GB"/>
            <a:t>s decision</a:t>
          </a:r>
        </a:p>
      </dgm:t>
    </dgm:pt>
    <dgm:pt modelId="{95143702-E62A-4FEE-86C5-669101CFF854}" type="parTrans" cxnId="{F0692D03-D30F-436A-8492-249FF8C4EC0B}">
      <dgm:prSet/>
      <dgm:spPr/>
      <dgm:t>
        <a:bodyPr/>
        <a:lstStyle/>
        <a:p>
          <a:endParaRPr lang="pl-PL"/>
        </a:p>
      </dgm:t>
    </dgm:pt>
    <dgm:pt modelId="{FC953F55-877F-44A9-9AFE-116DA234D9E1}" type="sibTrans" cxnId="{F0692D03-D30F-436A-8492-249FF8C4EC0B}">
      <dgm:prSet/>
      <dgm:spPr/>
      <dgm:t>
        <a:bodyPr/>
        <a:lstStyle/>
        <a:p>
          <a:endParaRPr lang="pl-PL"/>
        </a:p>
      </dgm:t>
    </dgm:pt>
    <dgm:pt modelId="{8A1DFDCA-9DC4-40A5-B469-E62CFCA83409}">
      <dgm:prSet phldrT="[Tekst]"/>
      <dgm:spPr/>
      <dgm:t>
        <a:bodyPr/>
        <a:lstStyle/>
        <a:p>
          <a:r>
            <a:rPr lang="en-GB"/>
            <a:t>Appeal to the Province Administrative Court</a:t>
          </a:r>
        </a:p>
      </dgm:t>
    </dgm:pt>
    <dgm:pt modelId="{B489D512-4356-46F5-AEF7-ED474745A8BA}" type="parTrans" cxnId="{329ACF12-1B6F-41DE-8F8F-709239BBE75F}">
      <dgm:prSet/>
      <dgm:spPr/>
      <dgm:t>
        <a:bodyPr/>
        <a:lstStyle/>
        <a:p>
          <a:endParaRPr lang="pl-PL"/>
        </a:p>
      </dgm:t>
    </dgm:pt>
    <dgm:pt modelId="{D9BCA2CF-4303-4FAC-877C-715349C28063}" type="sibTrans" cxnId="{329ACF12-1B6F-41DE-8F8F-709239BBE75F}">
      <dgm:prSet/>
      <dgm:spPr/>
      <dgm:t>
        <a:bodyPr/>
        <a:lstStyle/>
        <a:p>
          <a:endParaRPr lang="pl-PL"/>
        </a:p>
      </dgm:t>
    </dgm:pt>
    <dgm:pt modelId="{89A22BD9-7B3E-4B79-8A78-8BF7E0B2B5A7}">
      <dgm:prSet/>
      <dgm:spPr/>
      <dgm:t>
        <a:bodyPr/>
        <a:lstStyle/>
        <a:p>
          <a:r>
            <a:rPr lang="en-GB"/>
            <a:t>The decision of the Province Administrative Court</a:t>
          </a:r>
        </a:p>
      </dgm:t>
    </dgm:pt>
    <dgm:pt modelId="{4632D2DE-9D94-476E-9E4E-81CA45AA1765}" type="parTrans" cxnId="{EDAB0ACE-0778-4A8D-8E99-27E88A0F8FB2}">
      <dgm:prSet/>
      <dgm:spPr/>
      <dgm:t>
        <a:bodyPr/>
        <a:lstStyle/>
        <a:p>
          <a:endParaRPr lang="pl-PL"/>
        </a:p>
      </dgm:t>
    </dgm:pt>
    <dgm:pt modelId="{8D31BFAB-C61A-48A1-8C8E-928B899183A4}" type="sibTrans" cxnId="{EDAB0ACE-0778-4A8D-8E99-27E88A0F8FB2}">
      <dgm:prSet/>
      <dgm:spPr/>
      <dgm:t>
        <a:bodyPr/>
        <a:lstStyle/>
        <a:p>
          <a:endParaRPr lang="pl-PL"/>
        </a:p>
      </dgm:t>
    </dgm:pt>
    <dgm:pt modelId="{FCA53F6D-9BBA-4981-8E86-86FB41F9BC2C}">
      <dgm:prSet/>
      <dgm:spPr/>
      <dgm:t>
        <a:bodyPr/>
        <a:lstStyle/>
        <a:p>
          <a:r>
            <a:rPr lang="en-GB"/>
            <a:t>Cassation appeal to the Supreme Administrative Court</a:t>
          </a:r>
        </a:p>
      </dgm:t>
    </dgm:pt>
    <dgm:pt modelId="{165A663D-EE7E-4F15-B8B0-3A7EEA8D5C50}" type="parTrans" cxnId="{FA4A412B-FE5A-42CE-B1C1-065F9470C0B4}">
      <dgm:prSet/>
      <dgm:spPr/>
      <dgm:t>
        <a:bodyPr/>
        <a:lstStyle/>
        <a:p>
          <a:endParaRPr lang="pl-PL"/>
        </a:p>
      </dgm:t>
    </dgm:pt>
    <dgm:pt modelId="{9F580316-2EBF-4D19-A498-B16F543AADF0}" type="sibTrans" cxnId="{FA4A412B-FE5A-42CE-B1C1-065F9470C0B4}">
      <dgm:prSet/>
      <dgm:spPr/>
      <dgm:t>
        <a:bodyPr/>
        <a:lstStyle/>
        <a:p>
          <a:endParaRPr lang="pl-PL"/>
        </a:p>
      </dgm:t>
    </dgm:pt>
    <dgm:pt modelId="{E42CD45A-83F5-470A-8E91-64C561B77511}">
      <dgm:prSet/>
      <dgm:spPr/>
      <dgm:t>
        <a:bodyPr/>
        <a:lstStyle/>
        <a:p>
          <a:r>
            <a:rPr lang="en-GB"/>
            <a:t>The decision of the Supreme Administrative Court</a:t>
          </a:r>
        </a:p>
      </dgm:t>
    </dgm:pt>
    <dgm:pt modelId="{CCF05755-B8DB-4F1E-A6A1-D6AA393D2ED0}" type="parTrans" cxnId="{8E4AC005-33AD-4897-8331-908B9255195B}">
      <dgm:prSet/>
      <dgm:spPr/>
      <dgm:t>
        <a:bodyPr/>
        <a:lstStyle/>
        <a:p>
          <a:endParaRPr lang="pl-PL"/>
        </a:p>
      </dgm:t>
    </dgm:pt>
    <dgm:pt modelId="{56D5CA7C-68D6-460C-B217-78779EDCD867}" type="sibTrans" cxnId="{8E4AC005-33AD-4897-8331-908B9255195B}">
      <dgm:prSet/>
      <dgm:spPr/>
      <dgm:t>
        <a:bodyPr/>
        <a:lstStyle/>
        <a:p>
          <a:endParaRPr lang="pl-PL"/>
        </a:p>
      </dgm:t>
    </dgm:pt>
    <dgm:pt modelId="{1511DEAF-F284-4306-8172-4AE18D6E6155}" type="pres">
      <dgm:prSet presAssocID="{11E111D6-E1E6-4CC3-B57C-72527878B222}" presName="diagram" presStyleCnt="0">
        <dgm:presLayoutVars>
          <dgm:dir/>
          <dgm:resizeHandles val="exact"/>
        </dgm:presLayoutVars>
      </dgm:prSet>
      <dgm:spPr/>
      <dgm:t>
        <a:bodyPr/>
        <a:lstStyle/>
        <a:p>
          <a:endParaRPr lang="pl-PL"/>
        </a:p>
      </dgm:t>
    </dgm:pt>
    <dgm:pt modelId="{DE75F33C-8742-4A19-A1ED-B3443A1724E7}" type="pres">
      <dgm:prSet presAssocID="{02BC7C02-375A-4179-8C3F-9C1D7C790DDE}" presName="node" presStyleLbl="node1" presStyleIdx="0" presStyleCnt="8">
        <dgm:presLayoutVars>
          <dgm:bulletEnabled val="1"/>
        </dgm:presLayoutVars>
      </dgm:prSet>
      <dgm:spPr/>
      <dgm:t>
        <a:bodyPr/>
        <a:lstStyle/>
        <a:p>
          <a:endParaRPr lang="pl-PL"/>
        </a:p>
      </dgm:t>
    </dgm:pt>
    <dgm:pt modelId="{C38F21A4-E4BC-4A60-9C15-DF83500CF65D}" type="pres">
      <dgm:prSet presAssocID="{A80AB46A-AB7E-4799-AF1B-C417D8E9A94C}" presName="sibTrans" presStyleLbl="sibTrans2D1" presStyleIdx="0" presStyleCnt="7" custScaleX="138245" custScaleY="322559"/>
      <dgm:spPr/>
      <dgm:t>
        <a:bodyPr/>
        <a:lstStyle/>
        <a:p>
          <a:endParaRPr lang="pl-PL"/>
        </a:p>
      </dgm:t>
    </dgm:pt>
    <dgm:pt modelId="{D25DE61C-1AB0-4E3D-883B-0CA594F0549B}" type="pres">
      <dgm:prSet presAssocID="{A80AB46A-AB7E-4799-AF1B-C417D8E9A94C}" presName="connectorText" presStyleLbl="sibTrans2D1" presStyleIdx="0" presStyleCnt="7"/>
      <dgm:spPr/>
      <dgm:t>
        <a:bodyPr/>
        <a:lstStyle/>
        <a:p>
          <a:endParaRPr lang="pl-PL"/>
        </a:p>
      </dgm:t>
    </dgm:pt>
    <dgm:pt modelId="{435AB517-B71E-4302-87C1-A03C2B2D7225}" type="pres">
      <dgm:prSet presAssocID="{E2F5BB62-58C2-4A79-8CD0-9A2CAF1684B2}" presName="node" presStyleLbl="node1" presStyleIdx="1" presStyleCnt="8">
        <dgm:presLayoutVars>
          <dgm:bulletEnabled val="1"/>
        </dgm:presLayoutVars>
      </dgm:prSet>
      <dgm:spPr/>
      <dgm:t>
        <a:bodyPr/>
        <a:lstStyle/>
        <a:p>
          <a:endParaRPr lang="pl-PL"/>
        </a:p>
      </dgm:t>
    </dgm:pt>
    <dgm:pt modelId="{3F91D6BE-9AB3-4807-AAEF-D9CD5A73D63F}" type="pres">
      <dgm:prSet presAssocID="{5FC470C9-D1B6-4580-AF16-66A969A1B3CB}" presName="sibTrans" presStyleLbl="sibTrans2D1" presStyleIdx="1" presStyleCnt="7"/>
      <dgm:spPr/>
      <dgm:t>
        <a:bodyPr/>
        <a:lstStyle/>
        <a:p>
          <a:endParaRPr lang="pl-PL"/>
        </a:p>
      </dgm:t>
    </dgm:pt>
    <dgm:pt modelId="{43F38870-6EDE-4EAA-828B-6AAF2A60340E}" type="pres">
      <dgm:prSet presAssocID="{5FC470C9-D1B6-4580-AF16-66A969A1B3CB}" presName="connectorText" presStyleLbl="sibTrans2D1" presStyleIdx="1" presStyleCnt="7"/>
      <dgm:spPr/>
      <dgm:t>
        <a:bodyPr/>
        <a:lstStyle/>
        <a:p>
          <a:endParaRPr lang="pl-PL"/>
        </a:p>
      </dgm:t>
    </dgm:pt>
    <dgm:pt modelId="{6FE18F4A-32AC-4D87-8A18-6C157E06E91E}" type="pres">
      <dgm:prSet presAssocID="{8ABA20E1-1252-449C-B0F3-F62BBB311F37}" presName="node" presStyleLbl="node1" presStyleIdx="2" presStyleCnt="8">
        <dgm:presLayoutVars>
          <dgm:bulletEnabled val="1"/>
        </dgm:presLayoutVars>
      </dgm:prSet>
      <dgm:spPr/>
      <dgm:t>
        <a:bodyPr/>
        <a:lstStyle/>
        <a:p>
          <a:endParaRPr lang="pl-PL"/>
        </a:p>
      </dgm:t>
    </dgm:pt>
    <dgm:pt modelId="{59F10597-18D5-4C18-BE09-6D48322089F6}" type="pres">
      <dgm:prSet presAssocID="{0029BA6F-84DC-42AF-9284-9DE2C9ED06F9}" presName="sibTrans" presStyleLbl="sibTrans2D1" presStyleIdx="2" presStyleCnt="7" custScaleX="161701" custScaleY="393533"/>
      <dgm:spPr/>
      <dgm:t>
        <a:bodyPr/>
        <a:lstStyle/>
        <a:p>
          <a:endParaRPr lang="pl-PL"/>
        </a:p>
      </dgm:t>
    </dgm:pt>
    <dgm:pt modelId="{70D97C8D-7DC8-4246-BE49-70E7251B1DD0}" type="pres">
      <dgm:prSet presAssocID="{0029BA6F-84DC-42AF-9284-9DE2C9ED06F9}" presName="connectorText" presStyleLbl="sibTrans2D1" presStyleIdx="2" presStyleCnt="7"/>
      <dgm:spPr/>
      <dgm:t>
        <a:bodyPr/>
        <a:lstStyle/>
        <a:p>
          <a:endParaRPr lang="pl-PL"/>
        </a:p>
      </dgm:t>
    </dgm:pt>
    <dgm:pt modelId="{7D54641D-A087-434B-BF09-03554ED40F44}" type="pres">
      <dgm:prSet presAssocID="{87E4863D-C1B8-4159-9D67-8C2DBA11AAC5}" presName="node" presStyleLbl="node1" presStyleIdx="3" presStyleCnt="8">
        <dgm:presLayoutVars>
          <dgm:bulletEnabled val="1"/>
        </dgm:presLayoutVars>
      </dgm:prSet>
      <dgm:spPr/>
      <dgm:t>
        <a:bodyPr/>
        <a:lstStyle/>
        <a:p>
          <a:endParaRPr lang="pl-PL"/>
        </a:p>
      </dgm:t>
    </dgm:pt>
    <dgm:pt modelId="{4CCBF8DC-DCC9-422C-A653-AF8E701F4707}" type="pres">
      <dgm:prSet presAssocID="{FC953F55-877F-44A9-9AFE-116DA234D9E1}" presName="sibTrans" presStyleLbl="sibTrans2D1" presStyleIdx="3" presStyleCnt="7"/>
      <dgm:spPr/>
      <dgm:t>
        <a:bodyPr/>
        <a:lstStyle/>
        <a:p>
          <a:endParaRPr lang="pl-PL"/>
        </a:p>
      </dgm:t>
    </dgm:pt>
    <dgm:pt modelId="{CA11A95F-D2AA-4729-B3FF-9B013AAD5F5F}" type="pres">
      <dgm:prSet presAssocID="{FC953F55-877F-44A9-9AFE-116DA234D9E1}" presName="connectorText" presStyleLbl="sibTrans2D1" presStyleIdx="3" presStyleCnt="7"/>
      <dgm:spPr/>
      <dgm:t>
        <a:bodyPr/>
        <a:lstStyle/>
        <a:p>
          <a:endParaRPr lang="pl-PL"/>
        </a:p>
      </dgm:t>
    </dgm:pt>
    <dgm:pt modelId="{E7F83031-33C0-4F09-B68A-6D098929C191}" type="pres">
      <dgm:prSet presAssocID="{8A1DFDCA-9DC4-40A5-B469-E62CFCA83409}" presName="node" presStyleLbl="node1" presStyleIdx="4" presStyleCnt="8">
        <dgm:presLayoutVars>
          <dgm:bulletEnabled val="1"/>
        </dgm:presLayoutVars>
      </dgm:prSet>
      <dgm:spPr/>
      <dgm:t>
        <a:bodyPr/>
        <a:lstStyle/>
        <a:p>
          <a:endParaRPr lang="pl-PL"/>
        </a:p>
      </dgm:t>
    </dgm:pt>
    <dgm:pt modelId="{42833742-69DD-48DD-AD62-01CA8E1BE8CF}" type="pres">
      <dgm:prSet presAssocID="{D9BCA2CF-4303-4FAC-877C-715349C28063}" presName="sibTrans" presStyleLbl="sibTrans2D1" presStyleIdx="4" presStyleCnt="7"/>
      <dgm:spPr/>
      <dgm:t>
        <a:bodyPr/>
        <a:lstStyle/>
        <a:p>
          <a:endParaRPr lang="pl-PL"/>
        </a:p>
      </dgm:t>
    </dgm:pt>
    <dgm:pt modelId="{1848CE9D-9360-4030-8F37-F8F68C36AC3E}" type="pres">
      <dgm:prSet presAssocID="{D9BCA2CF-4303-4FAC-877C-715349C28063}" presName="connectorText" presStyleLbl="sibTrans2D1" presStyleIdx="4" presStyleCnt="7"/>
      <dgm:spPr/>
      <dgm:t>
        <a:bodyPr/>
        <a:lstStyle/>
        <a:p>
          <a:endParaRPr lang="pl-PL"/>
        </a:p>
      </dgm:t>
    </dgm:pt>
    <dgm:pt modelId="{7C3BB964-C6C3-4145-AF9F-3BBFACA0EF30}" type="pres">
      <dgm:prSet presAssocID="{89A22BD9-7B3E-4B79-8A78-8BF7E0B2B5A7}" presName="node" presStyleLbl="node1" presStyleIdx="5" presStyleCnt="8">
        <dgm:presLayoutVars>
          <dgm:bulletEnabled val="1"/>
        </dgm:presLayoutVars>
      </dgm:prSet>
      <dgm:spPr/>
      <dgm:t>
        <a:bodyPr/>
        <a:lstStyle/>
        <a:p>
          <a:endParaRPr lang="pl-PL"/>
        </a:p>
      </dgm:t>
    </dgm:pt>
    <dgm:pt modelId="{D94C84EA-F926-4E0C-B971-0F06594F1832}" type="pres">
      <dgm:prSet presAssocID="{8D31BFAB-C61A-48A1-8C8E-928B899183A4}" presName="sibTrans" presStyleLbl="sibTrans2D1" presStyleIdx="5" presStyleCnt="7"/>
      <dgm:spPr/>
      <dgm:t>
        <a:bodyPr/>
        <a:lstStyle/>
        <a:p>
          <a:endParaRPr lang="pl-PL"/>
        </a:p>
      </dgm:t>
    </dgm:pt>
    <dgm:pt modelId="{B3D65355-74F5-4A4C-B810-3CEAAA6B5407}" type="pres">
      <dgm:prSet presAssocID="{8D31BFAB-C61A-48A1-8C8E-928B899183A4}" presName="connectorText" presStyleLbl="sibTrans2D1" presStyleIdx="5" presStyleCnt="7"/>
      <dgm:spPr/>
      <dgm:t>
        <a:bodyPr/>
        <a:lstStyle/>
        <a:p>
          <a:endParaRPr lang="pl-PL"/>
        </a:p>
      </dgm:t>
    </dgm:pt>
    <dgm:pt modelId="{C1600F30-3F82-43E2-A413-CBA0C94C2FB9}" type="pres">
      <dgm:prSet presAssocID="{FCA53F6D-9BBA-4981-8E86-86FB41F9BC2C}" presName="node" presStyleLbl="node1" presStyleIdx="6" presStyleCnt="8">
        <dgm:presLayoutVars>
          <dgm:bulletEnabled val="1"/>
        </dgm:presLayoutVars>
      </dgm:prSet>
      <dgm:spPr/>
      <dgm:t>
        <a:bodyPr/>
        <a:lstStyle/>
        <a:p>
          <a:endParaRPr lang="pl-PL"/>
        </a:p>
      </dgm:t>
    </dgm:pt>
    <dgm:pt modelId="{F1740862-5359-44F5-A99D-5504F39A914D}" type="pres">
      <dgm:prSet presAssocID="{9F580316-2EBF-4D19-A498-B16F543AADF0}" presName="sibTrans" presStyleLbl="sibTrans2D1" presStyleIdx="6" presStyleCnt="7"/>
      <dgm:spPr/>
      <dgm:t>
        <a:bodyPr/>
        <a:lstStyle/>
        <a:p>
          <a:endParaRPr lang="pl-PL"/>
        </a:p>
      </dgm:t>
    </dgm:pt>
    <dgm:pt modelId="{E48F6267-A823-4C38-9716-5D27020BAC00}" type="pres">
      <dgm:prSet presAssocID="{9F580316-2EBF-4D19-A498-B16F543AADF0}" presName="connectorText" presStyleLbl="sibTrans2D1" presStyleIdx="6" presStyleCnt="7"/>
      <dgm:spPr/>
      <dgm:t>
        <a:bodyPr/>
        <a:lstStyle/>
        <a:p>
          <a:endParaRPr lang="pl-PL"/>
        </a:p>
      </dgm:t>
    </dgm:pt>
    <dgm:pt modelId="{6387F3D3-5C9C-4D6B-9024-C1B457CDA5FB}" type="pres">
      <dgm:prSet presAssocID="{E42CD45A-83F5-470A-8E91-64C561B77511}" presName="node" presStyleLbl="node1" presStyleIdx="7" presStyleCnt="8">
        <dgm:presLayoutVars>
          <dgm:bulletEnabled val="1"/>
        </dgm:presLayoutVars>
      </dgm:prSet>
      <dgm:spPr/>
      <dgm:t>
        <a:bodyPr/>
        <a:lstStyle/>
        <a:p>
          <a:endParaRPr lang="pl-PL"/>
        </a:p>
      </dgm:t>
    </dgm:pt>
  </dgm:ptLst>
  <dgm:cxnLst>
    <dgm:cxn modelId="{02C91C63-AFA6-41FF-BDF1-18242DA9C74C}" srcId="{11E111D6-E1E6-4CC3-B57C-72527878B222}" destId="{02BC7C02-375A-4179-8C3F-9C1D7C790DDE}" srcOrd="0" destOrd="0" parTransId="{A2CFB364-62EC-4192-B43A-16A81A686B25}" sibTransId="{A80AB46A-AB7E-4799-AF1B-C417D8E9A94C}"/>
    <dgm:cxn modelId="{8E4AC005-33AD-4897-8331-908B9255195B}" srcId="{11E111D6-E1E6-4CC3-B57C-72527878B222}" destId="{E42CD45A-83F5-470A-8E91-64C561B77511}" srcOrd="7" destOrd="0" parTransId="{CCF05755-B8DB-4F1E-A6A1-D6AA393D2ED0}" sibTransId="{56D5CA7C-68D6-460C-B217-78779EDCD867}"/>
    <dgm:cxn modelId="{7C485087-5A2C-4D38-A25A-2280E9CC80F6}" type="presOf" srcId="{89A22BD9-7B3E-4B79-8A78-8BF7E0B2B5A7}" destId="{7C3BB964-C6C3-4145-AF9F-3BBFACA0EF30}" srcOrd="0" destOrd="0" presId="urn:microsoft.com/office/officeart/2005/8/layout/process5"/>
    <dgm:cxn modelId="{680AF55E-8A50-4C5D-8626-42B61050715A}" type="presOf" srcId="{8ABA20E1-1252-449C-B0F3-F62BBB311F37}" destId="{6FE18F4A-32AC-4D87-8A18-6C157E06E91E}" srcOrd="0" destOrd="0" presId="urn:microsoft.com/office/officeart/2005/8/layout/process5"/>
    <dgm:cxn modelId="{B22E2C68-A781-475C-B80D-20EEA6AA489A}" type="presOf" srcId="{FCA53F6D-9BBA-4981-8E86-86FB41F9BC2C}" destId="{C1600F30-3F82-43E2-A413-CBA0C94C2FB9}" srcOrd="0" destOrd="0" presId="urn:microsoft.com/office/officeart/2005/8/layout/process5"/>
    <dgm:cxn modelId="{AD82C006-57E2-4D2F-B1E2-D5779FB52399}" type="presOf" srcId="{11E111D6-E1E6-4CC3-B57C-72527878B222}" destId="{1511DEAF-F284-4306-8172-4AE18D6E6155}" srcOrd="0" destOrd="0" presId="urn:microsoft.com/office/officeart/2005/8/layout/process5"/>
    <dgm:cxn modelId="{F9D6D6B5-49CD-4B78-89D5-93C13841BD7E}" type="presOf" srcId="{D9BCA2CF-4303-4FAC-877C-715349C28063}" destId="{1848CE9D-9360-4030-8F37-F8F68C36AC3E}" srcOrd="1" destOrd="0" presId="urn:microsoft.com/office/officeart/2005/8/layout/process5"/>
    <dgm:cxn modelId="{329ACF12-1B6F-41DE-8F8F-709239BBE75F}" srcId="{11E111D6-E1E6-4CC3-B57C-72527878B222}" destId="{8A1DFDCA-9DC4-40A5-B469-E62CFCA83409}" srcOrd="4" destOrd="0" parTransId="{B489D512-4356-46F5-AEF7-ED474745A8BA}" sibTransId="{D9BCA2CF-4303-4FAC-877C-715349C28063}"/>
    <dgm:cxn modelId="{FB94B528-C447-4478-B918-E2590F876052}" type="presOf" srcId="{D9BCA2CF-4303-4FAC-877C-715349C28063}" destId="{42833742-69DD-48DD-AD62-01CA8E1BE8CF}" srcOrd="0" destOrd="0" presId="urn:microsoft.com/office/officeart/2005/8/layout/process5"/>
    <dgm:cxn modelId="{BAAA6496-DAFE-4CC1-B876-721F879032C2}" type="presOf" srcId="{E2F5BB62-58C2-4A79-8CD0-9A2CAF1684B2}" destId="{435AB517-B71E-4302-87C1-A03C2B2D7225}" srcOrd="0" destOrd="0" presId="urn:microsoft.com/office/officeart/2005/8/layout/process5"/>
    <dgm:cxn modelId="{A25D41D9-07FF-43C4-B22D-689C43232A0D}" type="presOf" srcId="{02BC7C02-375A-4179-8C3F-9C1D7C790DDE}" destId="{DE75F33C-8742-4A19-A1ED-B3443A1724E7}" srcOrd="0" destOrd="0" presId="urn:microsoft.com/office/officeart/2005/8/layout/process5"/>
    <dgm:cxn modelId="{C1F1404C-5556-42BA-B0B1-4D941235C6B0}" type="presOf" srcId="{5FC470C9-D1B6-4580-AF16-66A969A1B3CB}" destId="{43F38870-6EDE-4EAA-828B-6AAF2A60340E}" srcOrd="1" destOrd="0" presId="urn:microsoft.com/office/officeart/2005/8/layout/process5"/>
    <dgm:cxn modelId="{5BE79E2D-4FAA-458B-8818-E559F99B6CAF}" type="presOf" srcId="{0029BA6F-84DC-42AF-9284-9DE2C9ED06F9}" destId="{70D97C8D-7DC8-4246-BE49-70E7251B1DD0}" srcOrd="1" destOrd="0" presId="urn:microsoft.com/office/officeart/2005/8/layout/process5"/>
    <dgm:cxn modelId="{EF898092-A66F-4470-AA72-3EBA91E5259B}" type="presOf" srcId="{87E4863D-C1B8-4159-9D67-8C2DBA11AAC5}" destId="{7D54641D-A087-434B-BF09-03554ED40F44}" srcOrd="0" destOrd="0" presId="urn:microsoft.com/office/officeart/2005/8/layout/process5"/>
    <dgm:cxn modelId="{84158829-10DC-440C-8AD8-483355A0C5A4}" srcId="{11E111D6-E1E6-4CC3-B57C-72527878B222}" destId="{8ABA20E1-1252-449C-B0F3-F62BBB311F37}" srcOrd="2" destOrd="0" parTransId="{35AE1AB1-6A37-4FDE-AF9B-35E6230E4996}" sibTransId="{0029BA6F-84DC-42AF-9284-9DE2C9ED06F9}"/>
    <dgm:cxn modelId="{BD43D2EB-8715-45B0-903B-E571A70CE257}" type="presOf" srcId="{0029BA6F-84DC-42AF-9284-9DE2C9ED06F9}" destId="{59F10597-18D5-4C18-BE09-6D48322089F6}" srcOrd="0" destOrd="0" presId="urn:microsoft.com/office/officeart/2005/8/layout/process5"/>
    <dgm:cxn modelId="{F0692D03-D30F-436A-8492-249FF8C4EC0B}" srcId="{11E111D6-E1E6-4CC3-B57C-72527878B222}" destId="{87E4863D-C1B8-4159-9D67-8C2DBA11AAC5}" srcOrd="3" destOrd="0" parTransId="{95143702-E62A-4FEE-86C5-669101CFF854}" sibTransId="{FC953F55-877F-44A9-9AFE-116DA234D9E1}"/>
    <dgm:cxn modelId="{6FD47C91-8A6F-45A5-98C7-CC2350887F7C}" type="presOf" srcId="{9F580316-2EBF-4D19-A498-B16F543AADF0}" destId="{F1740862-5359-44F5-A99D-5504F39A914D}" srcOrd="0" destOrd="0" presId="urn:microsoft.com/office/officeart/2005/8/layout/process5"/>
    <dgm:cxn modelId="{25BBD5A2-6058-4592-821A-B95A06079E9B}" type="presOf" srcId="{E42CD45A-83F5-470A-8E91-64C561B77511}" destId="{6387F3D3-5C9C-4D6B-9024-C1B457CDA5FB}" srcOrd="0" destOrd="0" presId="urn:microsoft.com/office/officeart/2005/8/layout/process5"/>
    <dgm:cxn modelId="{59C35C65-3CBC-425B-A8CF-7ABC0DACAB00}" srcId="{11E111D6-E1E6-4CC3-B57C-72527878B222}" destId="{E2F5BB62-58C2-4A79-8CD0-9A2CAF1684B2}" srcOrd="1" destOrd="0" parTransId="{35C0414B-1836-47DE-B86A-CE2C3BB2211B}" sibTransId="{5FC470C9-D1B6-4580-AF16-66A969A1B3CB}"/>
    <dgm:cxn modelId="{94A325C5-6CEC-48B3-8452-6501998E2B48}" type="presOf" srcId="{A80AB46A-AB7E-4799-AF1B-C417D8E9A94C}" destId="{D25DE61C-1AB0-4E3D-883B-0CA594F0549B}" srcOrd="1" destOrd="0" presId="urn:microsoft.com/office/officeart/2005/8/layout/process5"/>
    <dgm:cxn modelId="{FA4A412B-FE5A-42CE-B1C1-065F9470C0B4}" srcId="{11E111D6-E1E6-4CC3-B57C-72527878B222}" destId="{FCA53F6D-9BBA-4981-8E86-86FB41F9BC2C}" srcOrd="6" destOrd="0" parTransId="{165A663D-EE7E-4F15-B8B0-3A7EEA8D5C50}" sibTransId="{9F580316-2EBF-4D19-A498-B16F543AADF0}"/>
    <dgm:cxn modelId="{53E17AA3-4924-4505-93B3-4705C7F17788}" type="presOf" srcId="{8D31BFAB-C61A-48A1-8C8E-928B899183A4}" destId="{B3D65355-74F5-4A4C-B810-3CEAAA6B5407}" srcOrd="1" destOrd="0" presId="urn:microsoft.com/office/officeart/2005/8/layout/process5"/>
    <dgm:cxn modelId="{EDAB0ACE-0778-4A8D-8E99-27E88A0F8FB2}" srcId="{11E111D6-E1E6-4CC3-B57C-72527878B222}" destId="{89A22BD9-7B3E-4B79-8A78-8BF7E0B2B5A7}" srcOrd="5" destOrd="0" parTransId="{4632D2DE-9D94-476E-9E4E-81CA45AA1765}" sibTransId="{8D31BFAB-C61A-48A1-8C8E-928B899183A4}"/>
    <dgm:cxn modelId="{3123CA77-BE25-48EC-8E46-D84D09E3DED0}" type="presOf" srcId="{FC953F55-877F-44A9-9AFE-116DA234D9E1}" destId="{CA11A95F-D2AA-4729-B3FF-9B013AAD5F5F}" srcOrd="1" destOrd="0" presId="urn:microsoft.com/office/officeart/2005/8/layout/process5"/>
    <dgm:cxn modelId="{8E82BE6D-E5F8-41E0-B17E-32814E1EC37F}" type="presOf" srcId="{9F580316-2EBF-4D19-A498-B16F543AADF0}" destId="{E48F6267-A823-4C38-9716-5D27020BAC00}" srcOrd="1" destOrd="0" presId="urn:microsoft.com/office/officeart/2005/8/layout/process5"/>
    <dgm:cxn modelId="{593CD206-B3E5-4BB3-867B-65860C3C0430}" type="presOf" srcId="{FC953F55-877F-44A9-9AFE-116DA234D9E1}" destId="{4CCBF8DC-DCC9-422C-A653-AF8E701F4707}" srcOrd="0" destOrd="0" presId="urn:microsoft.com/office/officeart/2005/8/layout/process5"/>
    <dgm:cxn modelId="{62A5D8AA-C76E-422C-B4ED-FCD42AB9721E}" type="presOf" srcId="{5FC470C9-D1B6-4580-AF16-66A969A1B3CB}" destId="{3F91D6BE-9AB3-4807-AAEF-D9CD5A73D63F}" srcOrd="0" destOrd="0" presId="urn:microsoft.com/office/officeart/2005/8/layout/process5"/>
    <dgm:cxn modelId="{7B13A246-5212-4B98-87DE-61ECACC37AA7}" type="presOf" srcId="{8D31BFAB-C61A-48A1-8C8E-928B899183A4}" destId="{D94C84EA-F926-4E0C-B971-0F06594F1832}" srcOrd="0" destOrd="0" presId="urn:microsoft.com/office/officeart/2005/8/layout/process5"/>
    <dgm:cxn modelId="{5D220138-925D-4E6D-B9DD-BAAC76A28B2D}" type="presOf" srcId="{A80AB46A-AB7E-4799-AF1B-C417D8E9A94C}" destId="{C38F21A4-E4BC-4A60-9C15-DF83500CF65D}" srcOrd="0" destOrd="0" presId="urn:microsoft.com/office/officeart/2005/8/layout/process5"/>
    <dgm:cxn modelId="{61B68CF1-9BBA-4162-A6E3-32D8C783541E}" type="presOf" srcId="{8A1DFDCA-9DC4-40A5-B469-E62CFCA83409}" destId="{E7F83031-33C0-4F09-B68A-6D098929C191}" srcOrd="0" destOrd="0" presId="urn:microsoft.com/office/officeart/2005/8/layout/process5"/>
    <dgm:cxn modelId="{E0878127-E27C-4B84-9C40-1D4B31B9E02C}" type="presParOf" srcId="{1511DEAF-F284-4306-8172-4AE18D6E6155}" destId="{DE75F33C-8742-4A19-A1ED-B3443A1724E7}" srcOrd="0" destOrd="0" presId="urn:microsoft.com/office/officeart/2005/8/layout/process5"/>
    <dgm:cxn modelId="{D10BBD84-E211-49B5-AB54-02DAA28BF889}" type="presParOf" srcId="{1511DEAF-F284-4306-8172-4AE18D6E6155}" destId="{C38F21A4-E4BC-4A60-9C15-DF83500CF65D}" srcOrd="1" destOrd="0" presId="urn:microsoft.com/office/officeart/2005/8/layout/process5"/>
    <dgm:cxn modelId="{06B4E019-68FD-47DA-862D-5CAE0C8D640A}" type="presParOf" srcId="{C38F21A4-E4BC-4A60-9C15-DF83500CF65D}" destId="{D25DE61C-1AB0-4E3D-883B-0CA594F0549B}" srcOrd="0" destOrd="0" presId="urn:microsoft.com/office/officeart/2005/8/layout/process5"/>
    <dgm:cxn modelId="{8E0557EB-C2EC-4DF0-AD8E-0FBD8D2D1096}" type="presParOf" srcId="{1511DEAF-F284-4306-8172-4AE18D6E6155}" destId="{435AB517-B71E-4302-87C1-A03C2B2D7225}" srcOrd="2" destOrd="0" presId="urn:microsoft.com/office/officeart/2005/8/layout/process5"/>
    <dgm:cxn modelId="{3BBE057A-4BB3-4BAF-AF51-A161998A1610}" type="presParOf" srcId="{1511DEAF-F284-4306-8172-4AE18D6E6155}" destId="{3F91D6BE-9AB3-4807-AAEF-D9CD5A73D63F}" srcOrd="3" destOrd="0" presId="urn:microsoft.com/office/officeart/2005/8/layout/process5"/>
    <dgm:cxn modelId="{560F0DBB-24E8-4CC2-B5B2-59BD5A3901B9}" type="presParOf" srcId="{3F91D6BE-9AB3-4807-AAEF-D9CD5A73D63F}" destId="{43F38870-6EDE-4EAA-828B-6AAF2A60340E}" srcOrd="0" destOrd="0" presId="urn:microsoft.com/office/officeart/2005/8/layout/process5"/>
    <dgm:cxn modelId="{BA79A30A-4BA8-4EED-A59B-15BC97466DF2}" type="presParOf" srcId="{1511DEAF-F284-4306-8172-4AE18D6E6155}" destId="{6FE18F4A-32AC-4D87-8A18-6C157E06E91E}" srcOrd="4" destOrd="0" presId="urn:microsoft.com/office/officeart/2005/8/layout/process5"/>
    <dgm:cxn modelId="{E240C4C8-E39A-4E08-BB5C-A263F1562A8E}" type="presParOf" srcId="{1511DEAF-F284-4306-8172-4AE18D6E6155}" destId="{59F10597-18D5-4C18-BE09-6D48322089F6}" srcOrd="5" destOrd="0" presId="urn:microsoft.com/office/officeart/2005/8/layout/process5"/>
    <dgm:cxn modelId="{DEC549B6-D362-422C-A992-08169288856E}" type="presParOf" srcId="{59F10597-18D5-4C18-BE09-6D48322089F6}" destId="{70D97C8D-7DC8-4246-BE49-70E7251B1DD0}" srcOrd="0" destOrd="0" presId="urn:microsoft.com/office/officeart/2005/8/layout/process5"/>
    <dgm:cxn modelId="{56606BB8-8758-471F-9CF5-7904FE50DCD0}" type="presParOf" srcId="{1511DEAF-F284-4306-8172-4AE18D6E6155}" destId="{7D54641D-A087-434B-BF09-03554ED40F44}" srcOrd="6" destOrd="0" presId="urn:microsoft.com/office/officeart/2005/8/layout/process5"/>
    <dgm:cxn modelId="{11C8D07F-A883-4BEA-BA48-D06B3DE22475}" type="presParOf" srcId="{1511DEAF-F284-4306-8172-4AE18D6E6155}" destId="{4CCBF8DC-DCC9-422C-A653-AF8E701F4707}" srcOrd="7" destOrd="0" presId="urn:microsoft.com/office/officeart/2005/8/layout/process5"/>
    <dgm:cxn modelId="{D25FBAF0-9EC7-4EB3-A087-253B7DCC29C8}" type="presParOf" srcId="{4CCBF8DC-DCC9-422C-A653-AF8E701F4707}" destId="{CA11A95F-D2AA-4729-B3FF-9B013AAD5F5F}" srcOrd="0" destOrd="0" presId="urn:microsoft.com/office/officeart/2005/8/layout/process5"/>
    <dgm:cxn modelId="{B4A67E70-EBE7-4021-A147-0814B3BA7492}" type="presParOf" srcId="{1511DEAF-F284-4306-8172-4AE18D6E6155}" destId="{E7F83031-33C0-4F09-B68A-6D098929C191}" srcOrd="8" destOrd="0" presId="urn:microsoft.com/office/officeart/2005/8/layout/process5"/>
    <dgm:cxn modelId="{DFFCD081-211E-4854-B277-BBCDC72E3CAF}" type="presParOf" srcId="{1511DEAF-F284-4306-8172-4AE18D6E6155}" destId="{42833742-69DD-48DD-AD62-01CA8E1BE8CF}" srcOrd="9" destOrd="0" presId="urn:microsoft.com/office/officeart/2005/8/layout/process5"/>
    <dgm:cxn modelId="{0A4BA1CD-09DD-46EC-969A-6F3D5CD5DDD5}" type="presParOf" srcId="{42833742-69DD-48DD-AD62-01CA8E1BE8CF}" destId="{1848CE9D-9360-4030-8F37-F8F68C36AC3E}" srcOrd="0" destOrd="0" presId="urn:microsoft.com/office/officeart/2005/8/layout/process5"/>
    <dgm:cxn modelId="{7153D23B-0597-4E4A-B45B-FC8CD17F434A}" type="presParOf" srcId="{1511DEAF-F284-4306-8172-4AE18D6E6155}" destId="{7C3BB964-C6C3-4145-AF9F-3BBFACA0EF30}" srcOrd="10" destOrd="0" presId="urn:microsoft.com/office/officeart/2005/8/layout/process5"/>
    <dgm:cxn modelId="{31E20FB5-D75D-4D61-A7CE-80D54ECE7C0C}" type="presParOf" srcId="{1511DEAF-F284-4306-8172-4AE18D6E6155}" destId="{D94C84EA-F926-4E0C-B971-0F06594F1832}" srcOrd="11" destOrd="0" presId="urn:microsoft.com/office/officeart/2005/8/layout/process5"/>
    <dgm:cxn modelId="{467292C1-D457-4F13-AAB3-B87EDB1ADDFA}" type="presParOf" srcId="{D94C84EA-F926-4E0C-B971-0F06594F1832}" destId="{B3D65355-74F5-4A4C-B810-3CEAAA6B5407}" srcOrd="0" destOrd="0" presId="urn:microsoft.com/office/officeart/2005/8/layout/process5"/>
    <dgm:cxn modelId="{1FEDFF1A-BFA0-441F-8106-3C36D9DAD200}" type="presParOf" srcId="{1511DEAF-F284-4306-8172-4AE18D6E6155}" destId="{C1600F30-3F82-43E2-A413-CBA0C94C2FB9}" srcOrd="12" destOrd="0" presId="urn:microsoft.com/office/officeart/2005/8/layout/process5"/>
    <dgm:cxn modelId="{9394BF29-CC47-414A-A9AC-1598DF7258AD}" type="presParOf" srcId="{1511DEAF-F284-4306-8172-4AE18D6E6155}" destId="{F1740862-5359-44F5-A99D-5504F39A914D}" srcOrd="13" destOrd="0" presId="urn:microsoft.com/office/officeart/2005/8/layout/process5"/>
    <dgm:cxn modelId="{28AD1C5B-C9BC-4DC0-B889-B000DAE6AA15}" type="presParOf" srcId="{F1740862-5359-44F5-A99D-5504F39A914D}" destId="{E48F6267-A823-4C38-9716-5D27020BAC00}" srcOrd="0" destOrd="0" presId="urn:microsoft.com/office/officeart/2005/8/layout/process5"/>
    <dgm:cxn modelId="{B10F406B-B637-4696-B2CD-8402CB04BA34}" type="presParOf" srcId="{1511DEAF-F284-4306-8172-4AE18D6E6155}" destId="{6387F3D3-5C9C-4D6B-9024-C1B457CDA5FB}" srcOrd="14" destOrd="0" presId="urn:microsoft.com/office/officeart/2005/8/layout/process5"/>
  </dgm:cxnLst>
  <dgm:bg/>
  <dgm:whole/>
  <dgm:extLst>
    <a:ext uri="http://schemas.microsoft.com/office/drawing/2008/diagram">
      <dsp:dataModelExt xmlns:dsp="http://schemas.microsoft.com/office/drawing/2008/diagram" xmlns="" relId="rId33"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11E111D6-E1E6-4CC3-B57C-72527878B222}" type="doc">
      <dgm:prSet loTypeId="urn:microsoft.com/office/officeart/2005/8/layout/process5" loCatId="process" qsTypeId="urn:microsoft.com/office/officeart/2005/8/quickstyle/simple1" qsCatId="simple" csTypeId="urn:microsoft.com/office/officeart/2005/8/colors/accent1_3" csCatId="accent1" phldr="1"/>
      <dgm:spPr/>
      <dgm:t>
        <a:bodyPr/>
        <a:lstStyle/>
        <a:p>
          <a:endParaRPr lang="pl-PL"/>
        </a:p>
      </dgm:t>
    </dgm:pt>
    <dgm:pt modelId="{02BC7C02-375A-4179-8C3F-9C1D7C790DDE}">
      <dgm:prSet phldrT="[Tekst]"/>
      <dgm:spPr/>
      <dgm:t>
        <a:bodyPr/>
        <a:lstStyle/>
        <a:p>
          <a:r>
            <a:rPr lang="en-GB"/>
            <a:t>Handing over documentation to the Lower Silesia Voivode</a:t>
          </a:r>
        </a:p>
      </dgm:t>
    </dgm:pt>
    <dgm:pt modelId="{A2CFB364-62EC-4192-B43A-16A81A686B25}" type="parTrans" cxnId="{02C91C63-AFA6-41FF-BDF1-18242DA9C74C}">
      <dgm:prSet/>
      <dgm:spPr/>
      <dgm:t>
        <a:bodyPr/>
        <a:lstStyle/>
        <a:p>
          <a:endParaRPr lang="pl-PL"/>
        </a:p>
      </dgm:t>
    </dgm:pt>
    <dgm:pt modelId="{A80AB46A-AB7E-4799-AF1B-C417D8E9A94C}" type="sibTrans" cxnId="{02C91C63-AFA6-41FF-BDF1-18242DA9C74C}">
      <dgm:prSet custT="1"/>
      <dgm:spPr/>
      <dgm:t>
        <a:bodyPr vert="vert270"/>
        <a:lstStyle/>
        <a:p>
          <a:r>
            <a:rPr lang="en-GB" sz="800"/>
            <a:t>evidence </a:t>
          </a:r>
          <a:r>
            <a:rPr lang="pl-PL" sz="800"/>
            <a:t>procedure</a:t>
          </a:r>
          <a:endParaRPr lang="en-GB" sz="800"/>
        </a:p>
      </dgm:t>
    </dgm:pt>
    <dgm:pt modelId="{E2F5BB62-58C2-4A79-8CD0-9A2CAF1684B2}">
      <dgm:prSet phldrT="[Tekst]"/>
      <dgm:spPr/>
      <dgm:t>
        <a:bodyPr/>
        <a:lstStyle/>
        <a:p>
          <a:r>
            <a:rPr lang="en-GB"/>
            <a:t>Issuance of a decision establishing compensation</a:t>
          </a:r>
        </a:p>
      </dgm:t>
    </dgm:pt>
    <dgm:pt modelId="{35C0414B-1836-47DE-B86A-CE2C3BB2211B}" type="parTrans" cxnId="{59C35C65-3CBC-425B-A8CF-7ABC0DACAB00}">
      <dgm:prSet/>
      <dgm:spPr/>
      <dgm:t>
        <a:bodyPr/>
        <a:lstStyle/>
        <a:p>
          <a:endParaRPr lang="pl-PL"/>
        </a:p>
      </dgm:t>
    </dgm:pt>
    <dgm:pt modelId="{5FC470C9-D1B6-4580-AF16-66A969A1B3CB}" type="sibTrans" cxnId="{59C35C65-3CBC-425B-A8CF-7ABC0DACAB00}">
      <dgm:prSet/>
      <dgm:spPr/>
      <dgm:t>
        <a:bodyPr/>
        <a:lstStyle/>
        <a:p>
          <a:endParaRPr lang="pl-PL"/>
        </a:p>
      </dgm:t>
    </dgm:pt>
    <dgm:pt modelId="{8ABA20E1-1252-449C-B0F3-F62BBB311F37}">
      <dgm:prSet phldrT="[Tekst]"/>
      <dgm:spPr/>
      <dgm:t>
        <a:bodyPr/>
        <a:lstStyle/>
        <a:p>
          <a:r>
            <a:rPr lang="en-GB"/>
            <a:t>Appeal to the Minister</a:t>
          </a:r>
        </a:p>
      </dgm:t>
    </dgm:pt>
    <dgm:pt modelId="{35AE1AB1-6A37-4FDE-AF9B-35E6230E4996}" type="parTrans" cxnId="{84158829-10DC-440C-8AD8-483355A0C5A4}">
      <dgm:prSet/>
      <dgm:spPr/>
      <dgm:t>
        <a:bodyPr/>
        <a:lstStyle/>
        <a:p>
          <a:endParaRPr lang="pl-PL"/>
        </a:p>
      </dgm:t>
    </dgm:pt>
    <dgm:pt modelId="{0029BA6F-84DC-42AF-9284-9DE2C9ED06F9}" type="sibTrans" cxnId="{84158829-10DC-440C-8AD8-483355A0C5A4}">
      <dgm:prSet/>
      <dgm:spPr/>
      <dgm:t>
        <a:bodyPr vert="vert270"/>
        <a:lstStyle/>
        <a:p>
          <a:r>
            <a:rPr lang="en-GB"/>
            <a:t>evidence proceedings</a:t>
          </a:r>
        </a:p>
      </dgm:t>
    </dgm:pt>
    <dgm:pt modelId="{87E4863D-C1B8-4159-9D67-8C2DBA11AAC5}">
      <dgm:prSet phldrT="[Tekst]"/>
      <dgm:spPr/>
      <dgm:t>
        <a:bodyPr/>
        <a:lstStyle/>
        <a:p>
          <a:r>
            <a:rPr lang="en-GB"/>
            <a:t>Issuance of the Minister</a:t>
          </a:r>
          <a:r>
            <a:rPr lang="pl-PL"/>
            <a:t>'</a:t>
          </a:r>
          <a:r>
            <a:rPr lang="en-GB"/>
            <a:t>s decision</a:t>
          </a:r>
        </a:p>
      </dgm:t>
    </dgm:pt>
    <dgm:pt modelId="{95143702-E62A-4FEE-86C5-669101CFF854}" type="parTrans" cxnId="{F0692D03-D30F-436A-8492-249FF8C4EC0B}">
      <dgm:prSet/>
      <dgm:spPr/>
      <dgm:t>
        <a:bodyPr/>
        <a:lstStyle/>
        <a:p>
          <a:endParaRPr lang="pl-PL"/>
        </a:p>
      </dgm:t>
    </dgm:pt>
    <dgm:pt modelId="{FC953F55-877F-44A9-9AFE-116DA234D9E1}" type="sibTrans" cxnId="{F0692D03-D30F-436A-8492-249FF8C4EC0B}">
      <dgm:prSet/>
      <dgm:spPr/>
      <dgm:t>
        <a:bodyPr/>
        <a:lstStyle/>
        <a:p>
          <a:endParaRPr lang="pl-PL"/>
        </a:p>
      </dgm:t>
    </dgm:pt>
    <dgm:pt modelId="{8A1DFDCA-9DC4-40A5-B469-E62CFCA83409}">
      <dgm:prSet phldrT="[Tekst]"/>
      <dgm:spPr/>
      <dgm:t>
        <a:bodyPr/>
        <a:lstStyle/>
        <a:p>
          <a:r>
            <a:rPr lang="en-GB"/>
            <a:t>Appeal to the Province Administrative Court</a:t>
          </a:r>
        </a:p>
      </dgm:t>
    </dgm:pt>
    <dgm:pt modelId="{B489D512-4356-46F5-AEF7-ED474745A8BA}" type="parTrans" cxnId="{329ACF12-1B6F-41DE-8F8F-709239BBE75F}">
      <dgm:prSet/>
      <dgm:spPr/>
      <dgm:t>
        <a:bodyPr/>
        <a:lstStyle/>
        <a:p>
          <a:endParaRPr lang="pl-PL"/>
        </a:p>
      </dgm:t>
    </dgm:pt>
    <dgm:pt modelId="{D9BCA2CF-4303-4FAC-877C-715349C28063}" type="sibTrans" cxnId="{329ACF12-1B6F-41DE-8F8F-709239BBE75F}">
      <dgm:prSet/>
      <dgm:spPr/>
      <dgm:t>
        <a:bodyPr/>
        <a:lstStyle/>
        <a:p>
          <a:endParaRPr lang="pl-PL"/>
        </a:p>
      </dgm:t>
    </dgm:pt>
    <dgm:pt modelId="{89A22BD9-7B3E-4B79-8A78-8BF7E0B2B5A7}">
      <dgm:prSet/>
      <dgm:spPr/>
      <dgm:t>
        <a:bodyPr/>
        <a:lstStyle/>
        <a:p>
          <a:r>
            <a:rPr lang="en-GB"/>
            <a:t>The decision of the Province Administrative Court</a:t>
          </a:r>
        </a:p>
      </dgm:t>
    </dgm:pt>
    <dgm:pt modelId="{4632D2DE-9D94-476E-9E4E-81CA45AA1765}" type="parTrans" cxnId="{EDAB0ACE-0778-4A8D-8E99-27E88A0F8FB2}">
      <dgm:prSet/>
      <dgm:spPr/>
      <dgm:t>
        <a:bodyPr/>
        <a:lstStyle/>
        <a:p>
          <a:endParaRPr lang="pl-PL"/>
        </a:p>
      </dgm:t>
    </dgm:pt>
    <dgm:pt modelId="{8D31BFAB-C61A-48A1-8C8E-928B899183A4}" type="sibTrans" cxnId="{EDAB0ACE-0778-4A8D-8E99-27E88A0F8FB2}">
      <dgm:prSet/>
      <dgm:spPr/>
      <dgm:t>
        <a:bodyPr/>
        <a:lstStyle/>
        <a:p>
          <a:endParaRPr lang="pl-PL"/>
        </a:p>
      </dgm:t>
    </dgm:pt>
    <dgm:pt modelId="{FCA53F6D-9BBA-4981-8E86-86FB41F9BC2C}">
      <dgm:prSet/>
      <dgm:spPr/>
      <dgm:t>
        <a:bodyPr/>
        <a:lstStyle/>
        <a:p>
          <a:r>
            <a:rPr lang="en-GB"/>
            <a:t>Cassation appeal to the Supreme Administrative Court</a:t>
          </a:r>
        </a:p>
      </dgm:t>
    </dgm:pt>
    <dgm:pt modelId="{165A663D-EE7E-4F15-B8B0-3A7EEA8D5C50}" type="parTrans" cxnId="{FA4A412B-FE5A-42CE-B1C1-065F9470C0B4}">
      <dgm:prSet/>
      <dgm:spPr/>
      <dgm:t>
        <a:bodyPr/>
        <a:lstStyle/>
        <a:p>
          <a:endParaRPr lang="pl-PL"/>
        </a:p>
      </dgm:t>
    </dgm:pt>
    <dgm:pt modelId="{9F580316-2EBF-4D19-A498-B16F543AADF0}" type="sibTrans" cxnId="{FA4A412B-FE5A-42CE-B1C1-065F9470C0B4}">
      <dgm:prSet/>
      <dgm:spPr/>
      <dgm:t>
        <a:bodyPr/>
        <a:lstStyle/>
        <a:p>
          <a:endParaRPr lang="pl-PL"/>
        </a:p>
      </dgm:t>
    </dgm:pt>
    <dgm:pt modelId="{E42CD45A-83F5-470A-8E91-64C561B77511}">
      <dgm:prSet/>
      <dgm:spPr/>
      <dgm:t>
        <a:bodyPr/>
        <a:lstStyle/>
        <a:p>
          <a:r>
            <a:rPr lang="en-GB"/>
            <a:t>The decision of the Supreme Administrative Court</a:t>
          </a:r>
        </a:p>
      </dgm:t>
    </dgm:pt>
    <dgm:pt modelId="{CCF05755-B8DB-4F1E-A6A1-D6AA393D2ED0}" type="parTrans" cxnId="{8E4AC005-33AD-4897-8331-908B9255195B}">
      <dgm:prSet/>
      <dgm:spPr/>
      <dgm:t>
        <a:bodyPr/>
        <a:lstStyle/>
        <a:p>
          <a:endParaRPr lang="pl-PL"/>
        </a:p>
      </dgm:t>
    </dgm:pt>
    <dgm:pt modelId="{56D5CA7C-68D6-460C-B217-78779EDCD867}" type="sibTrans" cxnId="{8E4AC005-33AD-4897-8331-908B9255195B}">
      <dgm:prSet/>
      <dgm:spPr/>
      <dgm:t>
        <a:bodyPr/>
        <a:lstStyle/>
        <a:p>
          <a:endParaRPr lang="pl-PL"/>
        </a:p>
      </dgm:t>
    </dgm:pt>
    <dgm:pt modelId="{BA84FAD5-F2B9-421C-B243-4C98D2A2A63B}">
      <dgm:prSet/>
      <dgm:spPr/>
      <dgm:t>
        <a:bodyPr/>
        <a:lstStyle/>
        <a:p>
          <a:r>
            <a:rPr lang="en-GB"/>
            <a:t>Negotiations on the amount of compensation </a:t>
          </a:r>
        </a:p>
      </dgm:t>
    </dgm:pt>
    <dgm:pt modelId="{31272F7B-2539-42E2-AFDA-89DF3F024430}" type="parTrans" cxnId="{B3B631AC-E023-4059-B894-0EF90DB465C5}">
      <dgm:prSet/>
      <dgm:spPr/>
      <dgm:t>
        <a:bodyPr/>
        <a:lstStyle/>
        <a:p>
          <a:endParaRPr lang="pl-PL"/>
        </a:p>
      </dgm:t>
    </dgm:pt>
    <dgm:pt modelId="{F65A19DC-6BB6-4C23-993F-EE55A44AE489}" type="sibTrans" cxnId="{B3B631AC-E023-4059-B894-0EF90DB465C5}">
      <dgm:prSet/>
      <dgm:spPr/>
      <dgm:t>
        <a:bodyPr vert="vert270"/>
        <a:lstStyle/>
        <a:p>
          <a:r>
            <a:rPr lang="en-GB"/>
            <a:t>failure of cassation appeal</a:t>
          </a:r>
        </a:p>
      </dgm:t>
    </dgm:pt>
    <dgm:pt modelId="{1511DEAF-F284-4306-8172-4AE18D6E6155}" type="pres">
      <dgm:prSet presAssocID="{11E111D6-E1E6-4CC3-B57C-72527878B222}" presName="diagram" presStyleCnt="0">
        <dgm:presLayoutVars>
          <dgm:dir/>
          <dgm:resizeHandles val="exact"/>
        </dgm:presLayoutVars>
      </dgm:prSet>
      <dgm:spPr/>
      <dgm:t>
        <a:bodyPr/>
        <a:lstStyle/>
        <a:p>
          <a:endParaRPr lang="pl-PL"/>
        </a:p>
      </dgm:t>
    </dgm:pt>
    <dgm:pt modelId="{EF840E0E-6335-4BBB-9169-A0B35E2359C0}" type="pres">
      <dgm:prSet presAssocID="{BA84FAD5-F2B9-421C-B243-4C98D2A2A63B}" presName="node" presStyleLbl="node1" presStyleIdx="0" presStyleCnt="9">
        <dgm:presLayoutVars>
          <dgm:bulletEnabled val="1"/>
        </dgm:presLayoutVars>
      </dgm:prSet>
      <dgm:spPr/>
      <dgm:t>
        <a:bodyPr/>
        <a:lstStyle/>
        <a:p>
          <a:endParaRPr lang="pl-PL"/>
        </a:p>
      </dgm:t>
    </dgm:pt>
    <dgm:pt modelId="{0782282E-55B7-443E-BEC5-436A9186DF48}" type="pres">
      <dgm:prSet presAssocID="{F65A19DC-6BB6-4C23-993F-EE55A44AE489}" presName="sibTrans" presStyleLbl="sibTrans2D1" presStyleIdx="0" presStyleCnt="8" custScaleX="142319" custScaleY="358090"/>
      <dgm:spPr/>
      <dgm:t>
        <a:bodyPr/>
        <a:lstStyle/>
        <a:p>
          <a:endParaRPr lang="pl-PL"/>
        </a:p>
      </dgm:t>
    </dgm:pt>
    <dgm:pt modelId="{64CCC383-74A6-44FC-9BB3-14CC2232825D}" type="pres">
      <dgm:prSet presAssocID="{F65A19DC-6BB6-4C23-993F-EE55A44AE489}" presName="connectorText" presStyleLbl="sibTrans2D1" presStyleIdx="0" presStyleCnt="8"/>
      <dgm:spPr/>
      <dgm:t>
        <a:bodyPr/>
        <a:lstStyle/>
        <a:p>
          <a:endParaRPr lang="pl-PL"/>
        </a:p>
      </dgm:t>
    </dgm:pt>
    <dgm:pt modelId="{DE75F33C-8742-4A19-A1ED-B3443A1724E7}" type="pres">
      <dgm:prSet presAssocID="{02BC7C02-375A-4179-8C3F-9C1D7C790DDE}" presName="node" presStyleLbl="node1" presStyleIdx="1" presStyleCnt="9">
        <dgm:presLayoutVars>
          <dgm:bulletEnabled val="1"/>
        </dgm:presLayoutVars>
      </dgm:prSet>
      <dgm:spPr/>
      <dgm:t>
        <a:bodyPr/>
        <a:lstStyle/>
        <a:p>
          <a:endParaRPr lang="pl-PL"/>
        </a:p>
      </dgm:t>
    </dgm:pt>
    <dgm:pt modelId="{C38F21A4-E4BC-4A60-9C15-DF83500CF65D}" type="pres">
      <dgm:prSet presAssocID="{A80AB46A-AB7E-4799-AF1B-C417D8E9A94C}" presName="sibTrans" presStyleLbl="sibTrans2D1" presStyleIdx="1" presStyleCnt="8" custScaleX="138245" custScaleY="352760"/>
      <dgm:spPr/>
      <dgm:t>
        <a:bodyPr/>
        <a:lstStyle/>
        <a:p>
          <a:endParaRPr lang="pl-PL"/>
        </a:p>
      </dgm:t>
    </dgm:pt>
    <dgm:pt modelId="{D25DE61C-1AB0-4E3D-883B-0CA594F0549B}" type="pres">
      <dgm:prSet presAssocID="{A80AB46A-AB7E-4799-AF1B-C417D8E9A94C}" presName="connectorText" presStyleLbl="sibTrans2D1" presStyleIdx="1" presStyleCnt="8"/>
      <dgm:spPr/>
      <dgm:t>
        <a:bodyPr/>
        <a:lstStyle/>
        <a:p>
          <a:endParaRPr lang="pl-PL"/>
        </a:p>
      </dgm:t>
    </dgm:pt>
    <dgm:pt modelId="{435AB517-B71E-4302-87C1-A03C2B2D7225}" type="pres">
      <dgm:prSet presAssocID="{E2F5BB62-58C2-4A79-8CD0-9A2CAF1684B2}" presName="node" presStyleLbl="node1" presStyleIdx="2" presStyleCnt="9">
        <dgm:presLayoutVars>
          <dgm:bulletEnabled val="1"/>
        </dgm:presLayoutVars>
      </dgm:prSet>
      <dgm:spPr/>
      <dgm:t>
        <a:bodyPr/>
        <a:lstStyle/>
        <a:p>
          <a:endParaRPr lang="pl-PL"/>
        </a:p>
      </dgm:t>
    </dgm:pt>
    <dgm:pt modelId="{3F91D6BE-9AB3-4807-AAEF-D9CD5A73D63F}" type="pres">
      <dgm:prSet presAssocID="{5FC470C9-D1B6-4580-AF16-66A969A1B3CB}" presName="sibTrans" presStyleLbl="sibTrans2D1" presStyleIdx="2" presStyleCnt="8"/>
      <dgm:spPr/>
      <dgm:t>
        <a:bodyPr/>
        <a:lstStyle/>
        <a:p>
          <a:endParaRPr lang="pl-PL"/>
        </a:p>
      </dgm:t>
    </dgm:pt>
    <dgm:pt modelId="{43F38870-6EDE-4EAA-828B-6AAF2A60340E}" type="pres">
      <dgm:prSet presAssocID="{5FC470C9-D1B6-4580-AF16-66A969A1B3CB}" presName="connectorText" presStyleLbl="sibTrans2D1" presStyleIdx="2" presStyleCnt="8"/>
      <dgm:spPr/>
      <dgm:t>
        <a:bodyPr/>
        <a:lstStyle/>
        <a:p>
          <a:endParaRPr lang="pl-PL"/>
        </a:p>
      </dgm:t>
    </dgm:pt>
    <dgm:pt modelId="{6FE18F4A-32AC-4D87-8A18-6C157E06E91E}" type="pres">
      <dgm:prSet presAssocID="{8ABA20E1-1252-449C-B0F3-F62BBB311F37}" presName="node" presStyleLbl="node1" presStyleIdx="3" presStyleCnt="9">
        <dgm:presLayoutVars>
          <dgm:bulletEnabled val="1"/>
        </dgm:presLayoutVars>
      </dgm:prSet>
      <dgm:spPr/>
      <dgm:t>
        <a:bodyPr/>
        <a:lstStyle/>
        <a:p>
          <a:endParaRPr lang="pl-PL"/>
        </a:p>
      </dgm:t>
    </dgm:pt>
    <dgm:pt modelId="{59F10597-18D5-4C18-BE09-6D48322089F6}" type="pres">
      <dgm:prSet presAssocID="{0029BA6F-84DC-42AF-9284-9DE2C9ED06F9}" presName="sibTrans" presStyleLbl="sibTrans2D1" presStyleIdx="3" presStyleCnt="8" custScaleX="161701" custScaleY="393533"/>
      <dgm:spPr/>
      <dgm:t>
        <a:bodyPr/>
        <a:lstStyle/>
        <a:p>
          <a:endParaRPr lang="pl-PL"/>
        </a:p>
      </dgm:t>
    </dgm:pt>
    <dgm:pt modelId="{70D97C8D-7DC8-4246-BE49-70E7251B1DD0}" type="pres">
      <dgm:prSet presAssocID="{0029BA6F-84DC-42AF-9284-9DE2C9ED06F9}" presName="connectorText" presStyleLbl="sibTrans2D1" presStyleIdx="3" presStyleCnt="8"/>
      <dgm:spPr/>
      <dgm:t>
        <a:bodyPr/>
        <a:lstStyle/>
        <a:p>
          <a:endParaRPr lang="pl-PL"/>
        </a:p>
      </dgm:t>
    </dgm:pt>
    <dgm:pt modelId="{7D54641D-A087-434B-BF09-03554ED40F44}" type="pres">
      <dgm:prSet presAssocID="{87E4863D-C1B8-4159-9D67-8C2DBA11AAC5}" presName="node" presStyleLbl="node1" presStyleIdx="4" presStyleCnt="9">
        <dgm:presLayoutVars>
          <dgm:bulletEnabled val="1"/>
        </dgm:presLayoutVars>
      </dgm:prSet>
      <dgm:spPr/>
      <dgm:t>
        <a:bodyPr/>
        <a:lstStyle/>
        <a:p>
          <a:endParaRPr lang="pl-PL"/>
        </a:p>
      </dgm:t>
    </dgm:pt>
    <dgm:pt modelId="{4CCBF8DC-DCC9-422C-A653-AF8E701F4707}" type="pres">
      <dgm:prSet presAssocID="{FC953F55-877F-44A9-9AFE-116DA234D9E1}" presName="sibTrans" presStyleLbl="sibTrans2D1" presStyleIdx="4" presStyleCnt="8"/>
      <dgm:spPr/>
      <dgm:t>
        <a:bodyPr/>
        <a:lstStyle/>
        <a:p>
          <a:endParaRPr lang="pl-PL"/>
        </a:p>
      </dgm:t>
    </dgm:pt>
    <dgm:pt modelId="{CA11A95F-D2AA-4729-B3FF-9B013AAD5F5F}" type="pres">
      <dgm:prSet presAssocID="{FC953F55-877F-44A9-9AFE-116DA234D9E1}" presName="connectorText" presStyleLbl="sibTrans2D1" presStyleIdx="4" presStyleCnt="8"/>
      <dgm:spPr/>
      <dgm:t>
        <a:bodyPr/>
        <a:lstStyle/>
        <a:p>
          <a:endParaRPr lang="pl-PL"/>
        </a:p>
      </dgm:t>
    </dgm:pt>
    <dgm:pt modelId="{E7F83031-33C0-4F09-B68A-6D098929C191}" type="pres">
      <dgm:prSet presAssocID="{8A1DFDCA-9DC4-40A5-B469-E62CFCA83409}" presName="node" presStyleLbl="node1" presStyleIdx="5" presStyleCnt="9">
        <dgm:presLayoutVars>
          <dgm:bulletEnabled val="1"/>
        </dgm:presLayoutVars>
      </dgm:prSet>
      <dgm:spPr/>
      <dgm:t>
        <a:bodyPr/>
        <a:lstStyle/>
        <a:p>
          <a:endParaRPr lang="pl-PL"/>
        </a:p>
      </dgm:t>
    </dgm:pt>
    <dgm:pt modelId="{42833742-69DD-48DD-AD62-01CA8E1BE8CF}" type="pres">
      <dgm:prSet presAssocID="{D9BCA2CF-4303-4FAC-877C-715349C28063}" presName="sibTrans" presStyleLbl="sibTrans2D1" presStyleIdx="5" presStyleCnt="8"/>
      <dgm:spPr/>
      <dgm:t>
        <a:bodyPr/>
        <a:lstStyle/>
        <a:p>
          <a:endParaRPr lang="pl-PL"/>
        </a:p>
      </dgm:t>
    </dgm:pt>
    <dgm:pt modelId="{1848CE9D-9360-4030-8F37-F8F68C36AC3E}" type="pres">
      <dgm:prSet presAssocID="{D9BCA2CF-4303-4FAC-877C-715349C28063}" presName="connectorText" presStyleLbl="sibTrans2D1" presStyleIdx="5" presStyleCnt="8"/>
      <dgm:spPr/>
      <dgm:t>
        <a:bodyPr/>
        <a:lstStyle/>
        <a:p>
          <a:endParaRPr lang="pl-PL"/>
        </a:p>
      </dgm:t>
    </dgm:pt>
    <dgm:pt modelId="{7C3BB964-C6C3-4145-AF9F-3BBFACA0EF30}" type="pres">
      <dgm:prSet presAssocID="{89A22BD9-7B3E-4B79-8A78-8BF7E0B2B5A7}" presName="node" presStyleLbl="node1" presStyleIdx="6" presStyleCnt="9">
        <dgm:presLayoutVars>
          <dgm:bulletEnabled val="1"/>
        </dgm:presLayoutVars>
      </dgm:prSet>
      <dgm:spPr/>
      <dgm:t>
        <a:bodyPr/>
        <a:lstStyle/>
        <a:p>
          <a:endParaRPr lang="pl-PL"/>
        </a:p>
      </dgm:t>
    </dgm:pt>
    <dgm:pt modelId="{D94C84EA-F926-4E0C-B971-0F06594F1832}" type="pres">
      <dgm:prSet presAssocID="{8D31BFAB-C61A-48A1-8C8E-928B899183A4}" presName="sibTrans" presStyleLbl="sibTrans2D1" presStyleIdx="6" presStyleCnt="8"/>
      <dgm:spPr/>
      <dgm:t>
        <a:bodyPr/>
        <a:lstStyle/>
        <a:p>
          <a:endParaRPr lang="pl-PL"/>
        </a:p>
      </dgm:t>
    </dgm:pt>
    <dgm:pt modelId="{B3D65355-74F5-4A4C-B810-3CEAAA6B5407}" type="pres">
      <dgm:prSet presAssocID="{8D31BFAB-C61A-48A1-8C8E-928B899183A4}" presName="connectorText" presStyleLbl="sibTrans2D1" presStyleIdx="6" presStyleCnt="8"/>
      <dgm:spPr/>
      <dgm:t>
        <a:bodyPr/>
        <a:lstStyle/>
        <a:p>
          <a:endParaRPr lang="pl-PL"/>
        </a:p>
      </dgm:t>
    </dgm:pt>
    <dgm:pt modelId="{C1600F30-3F82-43E2-A413-CBA0C94C2FB9}" type="pres">
      <dgm:prSet presAssocID="{FCA53F6D-9BBA-4981-8E86-86FB41F9BC2C}" presName="node" presStyleLbl="node1" presStyleIdx="7" presStyleCnt="9">
        <dgm:presLayoutVars>
          <dgm:bulletEnabled val="1"/>
        </dgm:presLayoutVars>
      </dgm:prSet>
      <dgm:spPr/>
      <dgm:t>
        <a:bodyPr/>
        <a:lstStyle/>
        <a:p>
          <a:endParaRPr lang="pl-PL"/>
        </a:p>
      </dgm:t>
    </dgm:pt>
    <dgm:pt modelId="{F1740862-5359-44F5-A99D-5504F39A914D}" type="pres">
      <dgm:prSet presAssocID="{9F580316-2EBF-4D19-A498-B16F543AADF0}" presName="sibTrans" presStyleLbl="sibTrans2D1" presStyleIdx="7" presStyleCnt="8"/>
      <dgm:spPr/>
      <dgm:t>
        <a:bodyPr/>
        <a:lstStyle/>
        <a:p>
          <a:endParaRPr lang="pl-PL"/>
        </a:p>
      </dgm:t>
    </dgm:pt>
    <dgm:pt modelId="{E48F6267-A823-4C38-9716-5D27020BAC00}" type="pres">
      <dgm:prSet presAssocID="{9F580316-2EBF-4D19-A498-B16F543AADF0}" presName="connectorText" presStyleLbl="sibTrans2D1" presStyleIdx="7" presStyleCnt="8"/>
      <dgm:spPr/>
      <dgm:t>
        <a:bodyPr/>
        <a:lstStyle/>
        <a:p>
          <a:endParaRPr lang="pl-PL"/>
        </a:p>
      </dgm:t>
    </dgm:pt>
    <dgm:pt modelId="{6387F3D3-5C9C-4D6B-9024-C1B457CDA5FB}" type="pres">
      <dgm:prSet presAssocID="{E42CD45A-83F5-470A-8E91-64C561B77511}" presName="node" presStyleLbl="node1" presStyleIdx="8" presStyleCnt="9">
        <dgm:presLayoutVars>
          <dgm:bulletEnabled val="1"/>
        </dgm:presLayoutVars>
      </dgm:prSet>
      <dgm:spPr/>
      <dgm:t>
        <a:bodyPr/>
        <a:lstStyle/>
        <a:p>
          <a:endParaRPr lang="pl-PL"/>
        </a:p>
      </dgm:t>
    </dgm:pt>
  </dgm:ptLst>
  <dgm:cxnLst>
    <dgm:cxn modelId="{571AE0FA-79D8-4256-B390-3BFF39A73676}" type="presOf" srcId="{5FC470C9-D1B6-4580-AF16-66A969A1B3CB}" destId="{43F38870-6EDE-4EAA-828B-6AAF2A60340E}" srcOrd="1" destOrd="0" presId="urn:microsoft.com/office/officeart/2005/8/layout/process5"/>
    <dgm:cxn modelId="{02C91C63-AFA6-41FF-BDF1-18242DA9C74C}" srcId="{11E111D6-E1E6-4CC3-B57C-72527878B222}" destId="{02BC7C02-375A-4179-8C3F-9C1D7C790DDE}" srcOrd="1" destOrd="0" parTransId="{A2CFB364-62EC-4192-B43A-16A81A686B25}" sibTransId="{A80AB46A-AB7E-4799-AF1B-C417D8E9A94C}"/>
    <dgm:cxn modelId="{8E4AC005-33AD-4897-8331-908B9255195B}" srcId="{11E111D6-E1E6-4CC3-B57C-72527878B222}" destId="{E42CD45A-83F5-470A-8E91-64C561B77511}" srcOrd="8" destOrd="0" parTransId="{CCF05755-B8DB-4F1E-A6A1-D6AA393D2ED0}" sibTransId="{56D5CA7C-68D6-460C-B217-78779EDCD867}"/>
    <dgm:cxn modelId="{321642E8-B5F3-42E6-B50B-E7E78513DF2C}" type="presOf" srcId="{FC953F55-877F-44A9-9AFE-116DA234D9E1}" destId="{4CCBF8DC-DCC9-422C-A653-AF8E701F4707}" srcOrd="0" destOrd="0" presId="urn:microsoft.com/office/officeart/2005/8/layout/process5"/>
    <dgm:cxn modelId="{329ACF12-1B6F-41DE-8F8F-709239BBE75F}" srcId="{11E111D6-E1E6-4CC3-B57C-72527878B222}" destId="{8A1DFDCA-9DC4-40A5-B469-E62CFCA83409}" srcOrd="5" destOrd="0" parTransId="{B489D512-4356-46F5-AEF7-ED474745A8BA}" sibTransId="{D9BCA2CF-4303-4FAC-877C-715349C28063}"/>
    <dgm:cxn modelId="{2D995E50-832A-40DD-BA88-1667A675A54D}" type="presOf" srcId="{FCA53F6D-9BBA-4981-8E86-86FB41F9BC2C}" destId="{C1600F30-3F82-43E2-A413-CBA0C94C2FB9}" srcOrd="0" destOrd="0" presId="urn:microsoft.com/office/officeart/2005/8/layout/process5"/>
    <dgm:cxn modelId="{80EF02C1-A1D8-4AA4-9D18-9068634CD0FF}" type="presOf" srcId="{11E111D6-E1E6-4CC3-B57C-72527878B222}" destId="{1511DEAF-F284-4306-8172-4AE18D6E6155}" srcOrd="0" destOrd="0" presId="urn:microsoft.com/office/officeart/2005/8/layout/process5"/>
    <dgm:cxn modelId="{D5DBB530-E9C0-4A80-8B13-58E3E8D081D0}" type="presOf" srcId="{FC953F55-877F-44A9-9AFE-116DA234D9E1}" destId="{CA11A95F-D2AA-4729-B3FF-9B013AAD5F5F}" srcOrd="1" destOrd="0" presId="urn:microsoft.com/office/officeart/2005/8/layout/process5"/>
    <dgm:cxn modelId="{A9B31ADA-C0C7-4599-B5B7-18390CC7A6D9}" type="presOf" srcId="{E42CD45A-83F5-470A-8E91-64C561B77511}" destId="{6387F3D3-5C9C-4D6B-9024-C1B457CDA5FB}" srcOrd="0" destOrd="0" presId="urn:microsoft.com/office/officeart/2005/8/layout/process5"/>
    <dgm:cxn modelId="{2EE0D0AE-8090-47CA-B3C9-DB4ECA62E08A}" type="presOf" srcId="{8D31BFAB-C61A-48A1-8C8E-928B899183A4}" destId="{B3D65355-74F5-4A4C-B810-3CEAAA6B5407}" srcOrd="1" destOrd="0" presId="urn:microsoft.com/office/officeart/2005/8/layout/process5"/>
    <dgm:cxn modelId="{1CDC3760-39C9-46F8-86A1-B59033590771}" type="presOf" srcId="{0029BA6F-84DC-42AF-9284-9DE2C9ED06F9}" destId="{59F10597-18D5-4C18-BE09-6D48322089F6}" srcOrd="0" destOrd="0" presId="urn:microsoft.com/office/officeart/2005/8/layout/process5"/>
    <dgm:cxn modelId="{809C2D26-E0F5-4509-B64D-CE6F6291621E}" type="presOf" srcId="{A80AB46A-AB7E-4799-AF1B-C417D8E9A94C}" destId="{D25DE61C-1AB0-4E3D-883B-0CA594F0549B}" srcOrd="1" destOrd="0" presId="urn:microsoft.com/office/officeart/2005/8/layout/process5"/>
    <dgm:cxn modelId="{84158829-10DC-440C-8AD8-483355A0C5A4}" srcId="{11E111D6-E1E6-4CC3-B57C-72527878B222}" destId="{8ABA20E1-1252-449C-B0F3-F62BBB311F37}" srcOrd="3" destOrd="0" parTransId="{35AE1AB1-6A37-4FDE-AF9B-35E6230E4996}" sibTransId="{0029BA6F-84DC-42AF-9284-9DE2C9ED06F9}"/>
    <dgm:cxn modelId="{3B916E80-85EF-407D-AFA2-7BD816A20F62}" type="presOf" srcId="{9F580316-2EBF-4D19-A498-B16F543AADF0}" destId="{F1740862-5359-44F5-A99D-5504F39A914D}" srcOrd="0" destOrd="0" presId="urn:microsoft.com/office/officeart/2005/8/layout/process5"/>
    <dgm:cxn modelId="{4FFB997D-BC51-4091-BB73-1CBC4AC04BE2}" type="presOf" srcId="{87E4863D-C1B8-4159-9D67-8C2DBA11AAC5}" destId="{7D54641D-A087-434B-BF09-03554ED40F44}" srcOrd="0" destOrd="0" presId="urn:microsoft.com/office/officeart/2005/8/layout/process5"/>
    <dgm:cxn modelId="{F0692D03-D30F-436A-8492-249FF8C4EC0B}" srcId="{11E111D6-E1E6-4CC3-B57C-72527878B222}" destId="{87E4863D-C1B8-4159-9D67-8C2DBA11AAC5}" srcOrd="4" destOrd="0" parTransId="{95143702-E62A-4FEE-86C5-669101CFF854}" sibTransId="{FC953F55-877F-44A9-9AFE-116DA234D9E1}"/>
    <dgm:cxn modelId="{95F660A8-CBEF-4756-9205-38959881FC5E}" type="presOf" srcId="{F65A19DC-6BB6-4C23-993F-EE55A44AE489}" destId="{0782282E-55B7-443E-BEC5-436A9186DF48}" srcOrd="0" destOrd="0" presId="urn:microsoft.com/office/officeart/2005/8/layout/process5"/>
    <dgm:cxn modelId="{5CD075F6-E71C-46AF-9BBB-B00653003B74}" type="presOf" srcId="{A80AB46A-AB7E-4799-AF1B-C417D8E9A94C}" destId="{C38F21A4-E4BC-4A60-9C15-DF83500CF65D}" srcOrd="0" destOrd="0" presId="urn:microsoft.com/office/officeart/2005/8/layout/process5"/>
    <dgm:cxn modelId="{B37077DE-33E6-4FD9-B713-60CCE261FD0D}" type="presOf" srcId="{8A1DFDCA-9DC4-40A5-B469-E62CFCA83409}" destId="{E7F83031-33C0-4F09-B68A-6D098929C191}" srcOrd="0" destOrd="0" presId="urn:microsoft.com/office/officeart/2005/8/layout/process5"/>
    <dgm:cxn modelId="{B3B631AC-E023-4059-B894-0EF90DB465C5}" srcId="{11E111D6-E1E6-4CC3-B57C-72527878B222}" destId="{BA84FAD5-F2B9-421C-B243-4C98D2A2A63B}" srcOrd="0" destOrd="0" parTransId="{31272F7B-2539-42E2-AFDA-89DF3F024430}" sibTransId="{F65A19DC-6BB6-4C23-993F-EE55A44AE489}"/>
    <dgm:cxn modelId="{3EE4AA57-2436-431E-A280-3163229DF5FA}" type="presOf" srcId="{89A22BD9-7B3E-4B79-8A78-8BF7E0B2B5A7}" destId="{7C3BB964-C6C3-4145-AF9F-3BBFACA0EF30}" srcOrd="0" destOrd="0" presId="urn:microsoft.com/office/officeart/2005/8/layout/process5"/>
    <dgm:cxn modelId="{EE12FF01-154D-47EB-A38C-21C52CD2756F}" type="presOf" srcId="{0029BA6F-84DC-42AF-9284-9DE2C9ED06F9}" destId="{70D97C8D-7DC8-4246-BE49-70E7251B1DD0}" srcOrd="1" destOrd="0" presId="urn:microsoft.com/office/officeart/2005/8/layout/process5"/>
    <dgm:cxn modelId="{59C35C65-3CBC-425B-A8CF-7ABC0DACAB00}" srcId="{11E111D6-E1E6-4CC3-B57C-72527878B222}" destId="{E2F5BB62-58C2-4A79-8CD0-9A2CAF1684B2}" srcOrd="2" destOrd="0" parTransId="{35C0414B-1836-47DE-B86A-CE2C3BB2211B}" sibTransId="{5FC470C9-D1B6-4580-AF16-66A969A1B3CB}"/>
    <dgm:cxn modelId="{AFC611A5-004E-4920-A030-09C79246C87F}" type="presOf" srcId="{D9BCA2CF-4303-4FAC-877C-715349C28063}" destId="{42833742-69DD-48DD-AD62-01CA8E1BE8CF}" srcOrd="0" destOrd="0" presId="urn:microsoft.com/office/officeart/2005/8/layout/process5"/>
    <dgm:cxn modelId="{EF60C0B3-BE47-4311-82E2-AEE423162E6C}" type="presOf" srcId="{8D31BFAB-C61A-48A1-8C8E-928B899183A4}" destId="{D94C84EA-F926-4E0C-B971-0F06594F1832}" srcOrd="0" destOrd="0" presId="urn:microsoft.com/office/officeart/2005/8/layout/process5"/>
    <dgm:cxn modelId="{4EEF883E-2482-4881-A9B6-B59182C3D91A}" type="presOf" srcId="{D9BCA2CF-4303-4FAC-877C-715349C28063}" destId="{1848CE9D-9360-4030-8F37-F8F68C36AC3E}" srcOrd="1" destOrd="0" presId="urn:microsoft.com/office/officeart/2005/8/layout/process5"/>
    <dgm:cxn modelId="{FA4A412B-FE5A-42CE-B1C1-065F9470C0B4}" srcId="{11E111D6-E1E6-4CC3-B57C-72527878B222}" destId="{FCA53F6D-9BBA-4981-8E86-86FB41F9BC2C}" srcOrd="7" destOrd="0" parTransId="{165A663D-EE7E-4F15-B8B0-3A7EEA8D5C50}" sibTransId="{9F580316-2EBF-4D19-A498-B16F543AADF0}"/>
    <dgm:cxn modelId="{EDAB0ACE-0778-4A8D-8E99-27E88A0F8FB2}" srcId="{11E111D6-E1E6-4CC3-B57C-72527878B222}" destId="{89A22BD9-7B3E-4B79-8A78-8BF7E0B2B5A7}" srcOrd="6" destOrd="0" parTransId="{4632D2DE-9D94-476E-9E4E-81CA45AA1765}" sibTransId="{8D31BFAB-C61A-48A1-8C8E-928B899183A4}"/>
    <dgm:cxn modelId="{654F7AEB-63A6-4269-A059-C98655656DA5}" type="presOf" srcId="{BA84FAD5-F2B9-421C-B243-4C98D2A2A63B}" destId="{EF840E0E-6335-4BBB-9169-A0B35E2359C0}" srcOrd="0" destOrd="0" presId="urn:microsoft.com/office/officeart/2005/8/layout/process5"/>
    <dgm:cxn modelId="{F2838B3E-D440-4FA6-9853-DE1D4FD80584}" type="presOf" srcId="{E2F5BB62-58C2-4A79-8CD0-9A2CAF1684B2}" destId="{435AB517-B71E-4302-87C1-A03C2B2D7225}" srcOrd="0" destOrd="0" presId="urn:microsoft.com/office/officeart/2005/8/layout/process5"/>
    <dgm:cxn modelId="{A96AEE87-9A40-40DC-8D5E-2AB6575BCECB}" type="presOf" srcId="{9F580316-2EBF-4D19-A498-B16F543AADF0}" destId="{E48F6267-A823-4C38-9716-5D27020BAC00}" srcOrd="1" destOrd="0" presId="urn:microsoft.com/office/officeart/2005/8/layout/process5"/>
    <dgm:cxn modelId="{1866E1E2-A3C7-441A-9C93-D70B132D135B}" type="presOf" srcId="{02BC7C02-375A-4179-8C3F-9C1D7C790DDE}" destId="{DE75F33C-8742-4A19-A1ED-B3443A1724E7}" srcOrd="0" destOrd="0" presId="urn:microsoft.com/office/officeart/2005/8/layout/process5"/>
    <dgm:cxn modelId="{99078C0C-E08E-46FF-82F6-3ECC3EDC92AA}" type="presOf" srcId="{5FC470C9-D1B6-4580-AF16-66A969A1B3CB}" destId="{3F91D6BE-9AB3-4807-AAEF-D9CD5A73D63F}" srcOrd="0" destOrd="0" presId="urn:microsoft.com/office/officeart/2005/8/layout/process5"/>
    <dgm:cxn modelId="{D1D2D23C-6A05-4CFA-8B94-4EA90DC99B6B}" type="presOf" srcId="{F65A19DC-6BB6-4C23-993F-EE55A44AE489}" destId="{64CCC383-74A6-44FC-9BB3-14CC2232825D}" srcOrd="1" destOrd="0" presId="urn:microsoft.com/office/officeart/2005/8/layout/process5"/>
    <dgm:cxn modelId="{9A342430-9717-44A5-A08A-136C9D20D9B6}" type="presOf" srcId="{8ABA20E1-1252-449C-B0F3-F62BBB311F37}" destId="{6FE18F4A-32AC-4D87-8A18-6C157E06E91E}" srcOrd="0" destOrd="0" presId="urn:microsoft.com/office/officeart/2005/8/layout/process5"/>
    <dgm:cxn modelId="{BFCC4F38-C233-4D49-AC31-6D15E66CEEBC}" type="presParOf" srcId="{1511DEAF-F284-4306-8172-4AE18D6E6155}" destId="{EF840E0E-6335-4BBB-9169-A0B35E2359C0}" srcOrd="0" destOrd="0" presId="urn:microsoft.com/office/officeart/2005/8/layout/process5"/>
    <dgm:cxn modelId="{6643599D-CFC6-4882-940C-DD144B870E58}" type="presParOf" srcId="{1511DEAF-F284-4306-8172-4AE18D6E6155}" destId="{0782282E-55B7-443E-BEC5-436A9186DF48}" srcOrd="1" destOrd="0" presId="urn:microsoft.com/office/officeart/2005/8/layout/process5"/>
    <dgm:cxn modelId="{0A3172BD-2DB5-401B-A27A-96166B1D084E}" type="presParOf" srcId="{0782282E-55B7-443E-BEC5-436A9186DF48}" destId="{64CCC383-74A6-44FC-9BB3-14CC2232825D}" srcOrd="0" destOrd="0" presId="urn:microsoft.com/office/officeart/2005/8/layout/process5"/>
    <dgm:cxn modelId="{71FBA6F0-A449-4706-9110-FE8680B67B2D}" type="presParOf" srcId="{1511DEAF-F284-4306-8172-4AE18D6E6155}" destId="{DE75F33C-8742-4A19-A1ED-B3443A1724E7}" srcOrd="2" destOrd="0" presId="urn:microsoft.com/office/officeart/2005/8/layout/process5"/>
    <dgm:cxn modelId="{56E3A0A3-FF11-41BD-9D47-8095E622A1AA}" type="presParOf" srcId="{1511DEAF-F284-4306-8172-4AE18D6E6155}" destId="{C38F21A4-E4BC-4A60-9C15-DF83500CF65D}" srcOrd="3" destOrd="0" presId="urn:microsoft.com/office/officeart/2005/8/layout/process5"/>
    <dgm:cxn modelId="{9A61D16B-83ED-43D8-8CFE-4B6EFE6E325C}" type="presParOf" srcId="{C38F21A4-E4BC-4A60-9C15-DF83500CF65D}" destId="{D25DE61C-1AB0-4E3D-883B-0CA594F0549B}" srcOrd="0" destOrd="0" presId="urn:microsoft.com/office/officeart/2005/8/layout/process5"/>
    <dgm:cxn modelId="{D2CA4DF2-45E6-498D-A14B-08B7094BDB92}" type="presParOf" srcId="{1511DEAF-F284-4306-8172-4AE18D6E6155}" destId="{435AB517-B71E-4302-87C1-A03C2B2D7225}" srcOrd="4" destOrd="0" presId="urn:microsoft.com/office/officeart/2005/8/layout/process5"/>
    <dgm:cxn modelId="{D4135025-661A-48A0-B604-98F87FD227E9}" type="presParOf" srcId="{1511DEAF-F284-4306-8172-4AE18D6E6155}" destId="{3F91D6BE-9AB3-4807-AAEF-D9CD5A73D63F}" srcOrd="5" destOrd="0" presId="urn:microsoft.com/office/officeart/2005/8/layout/process5"/>
    <dgm:cxn modelId="{81372881-8493-421E-8808-CC2873C7E61F}" type="presParOf" srcId="{3F91D6BE-9AB3-4807-AAEF-D9CD5A73D63F}" destId="{43F38870-6EDE-4EAA-828B-6AAF2A60340E}" srcOrd="0" destOrd="0" presId="urn:microsoft.com/office/officeart/2005/8/layout/process5"/>
    <dgm:cxn modelId="{808C9720-52E9-4DD9-ABAF-85F0B6A68DB4}" type="presParOf" srcId="{1511DEAF-F284-4306-8172-4AE18D6E6155}" destId="{6FE18F4A-32AC-4D87-8A18-6C157E06E91E}" srcOrd="6" destOrd="0" presId="urn:microsoft.com/office/officeart/2005/8/layout/process5"/>
    <dgm:cxn modelId="{D93631FE-9B69-4AD4-B23A-D33A7BD74037}" type="presParOf" srcId="{1511DEAF-F284-4306-8172-4AE18D6E6155}" destId="{59F10597-18D5-4C18-BE09-6D48322089F6}" srcOrd="7" destOrd="0" presId="urn:microsoft.com/office/officeart/2005/8/layout/process5"/>
    <dgm:cxn modelId="{BECDBE40-6102-495A-B9CD-F06F2805C254}" type="presParOf" srcId="{59F10597-18D5-4C18-BE09-6D48322089F6}" destId="{70D97C8D-7DC8-4246-BE49-70E7251B1DD0}" srcOrd="0" destOrd="0" presId="urn:microsoft.com/office/officeart/2005/8/layout/process5"/>
    <dgm:cxn modelId="{36C1B09C-DD74-4A58-BABF-70CCD54E46C8}" type="presParOf" srcId="{1511DEAF-F284-4306-8172-4AE18D6E6155}" destId="{7D54641D-A087-434B-BF09-03554ED40F44}" srcOrd="8" destOrd="0" presId="urn:microsoft.com/office/officeart/2005/8/layout/process5"/>
    <dgm:cxn modelId="{A1888FD3-CD68-4D54-AEE6-2725CEBDC49A}" type="presParOf" srcId="{1511DEAF-F284-4306-8172-4AE18D6E6155}" destId="{4CCBF8DC-DCC9-422C-A653-AF8E701F4707}" srcOrd="9" destOrd="0" presId="urn:microsoft.com/office/officeart/2005/8/layout/process5"/>
    <dgm:cxn modelId="{2A6A5CF4-834B-458A-9BC5-41314477DB8E}" type="presParOf" srcId="{4CCBF8DC-DCC9-422C-A653-AF8E701F4707}" destId="{CA11A95F-D2AA-4729-B3FF-9B013AAD5F5F}" srcOrd="0" destOrd="0" presId="urn:microsoft.com/office/officeart/2005/8/layout/process5"/>
    <dgm:cxn modelId="{45B310FF-97BB-4423-B390-6B55542EAE9C}" type="presParOf" srcId="{1511DEAF-F284-4306-8172-4AE18D6E6155}" destId="{E7F83031-33C0-4F09-B68A-6D098929C191}" srcOrd="10" destOrd="0" presId="urn:microsoft.com/office/officeart/2005/8/layout/process5"/>
    <dgm:cxn modelId="{CF45DB43-4C0A-402B-808D-2DD61188F737}" type="presParOf" srcId="{1511DEAF-F284-4306-8172-4AE18D6E6155}" destId="{42833742-69DD-48DD-AD62-01CA8E1BE8CF}" srcOrd="11" destOrd="0" presId="urn:microsoft.com/office/officeart/2005/8/layout/process5"/>
    <dgm:cxn modelId="{563A9044-B51C-4452-A781-851738C5FFC3}" type="presParOf" srcId="{42833742-69DD-48DD-AD62-01CA8E1BE8CF}" destId="{1848CE9D-9360-4030-8F37-F8F68C36AC3E}" srcOrd="0" destOrd="0" presId="urn:microsoft.com/office/officeart/2005/8/layout/process5"/>
    <dgm:cxn modelId="{69827F2A-7AC5-45C0-A2B4-466223BAF2F0}" type="presParOf" srcId="{1511DEAF-F284-4306-8172-4AE18D6E6155}" destId="{7C3BB964-C6C3-4145-AF9F-3BBFACA0EF30}" srcOrd="12" destOrd="0" presId="urn:microsoft.com/office/officeart/2005/8/layout/process5"/>
    <dgm:cxn modelId="{35D20779-DBD9-48F9-A6D5-3DAC19B7C282}" type="presParOf" srcId="{1511DEAF-F284-4306-8172-4AE18D6E6155}" destId="{D94C84EA-F926-4E0C-B971-0F06594F1832}" srcOrd="13" destOrd="0" presId="urn:microsoft.com/office/officeart/2005/8/layout/process5"/>
    <dgm:cxn modelId="{E2C7475B-0001-438E-A499-45C0658F3582}" type="presParOf" srcId="{D94C84EA-F926-4E0C-B971-0F06594F1832}" destId="{B3D65355-74F5-4A4C-B810-3CEAAA6B5407}" srcOrd="0" destOrd="0" presId="urn:microsoft.com/office/officeart/2005/8/layout/process5"/>
    <dgm:cxn modelId="{2678D32A-AC64-48C7-8B17-B7BC80D36DAB}" type="presParOf" srcId="{1511DEAF-F284-4306-8172-4AE18D6E6155}" destId="{C1600F30-3F82-43E2-A413-CBA0C94C2FB9}" srcOrd="14" destOrd="0" presId="urn:microsoft.com/office/officeart/2005/8/layout/process5"/>
    <dgm:cxn modelId="{49E895FD-C764-435A-A823-A8231A384037}" type="presParOf" srcId="{1511DEAF-F284-4306-8172-4AE18D6E6155}" destId="{F1740862-5359-44F5-A99D-5504F39A914D}" srcOrd="15" destOrd="0" presId="urn:microsoft.com/office/officeart/2005/8/layout/process5"/>
    <dgm:cxn modelId="{9F5EC144-C6D1-4735-B643-52595A4A70B0}" type="presParOf" srcId="{F1740862-5359-44F5-A99D-5504F39A914D}" destId="{E48F6267-A823-4C38-9716-5D27020BAC00}" srcOrd="0" destOrd="0" presId="urn:microsoft.com/office/officeart/2005/8/layout/process5"/>
    <dgm:cxn modelId="{A9D2AF51-0DF5-4402-AA04-AA9CB254E713}" type="presParOf" srcId="{1511DEAF-F284-4306-8172-4AE18D6E6155}" destId="{6387F3D3-5C9C-4D6B-9024-C1B457CDA5FB}" srcOrd="16" destOrd="0" presId="urn:microsoft.com/office/officeart/2005/8/layout/process5"/>
  </dgm:cxnLst>
  <dgm:bg/>
  <dgm:whole/>
  <dgm:extLst>
    <a:ext uri="http://schemas.microsoft.com/office/drawing/2008/diagram">
      <dsp:dataModelExt xmlns:dsp="http://schemas.microsoft.com/office/drawing/2008/diagram" xmlns="" relId="rId38"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ED468867-DC74-4964-A449-9EAE860DB546}" type="doc">
      <dgm:prSet loTypeId="urn:microsoft.com/office/officeart/2008/layout/NameandTitleOrganizationalChart" loCatId="hierarchy" qsTypeId="urn:microsoft.com/office/officeart/2005/8/quickstyle/simple1" qsCatId="simple" csTypeId="urn:microsoft.com/office/officeart/2005/8/colors/accent1_2" csCatId="accent1" phldr="1"/>
      <dgm:spPr/>
      <dgm:t>
        <a:bodyPr/>
        <a:lstStyle/>
        <a:p>
          <a:endParaRPr lang="pl-PL"/>
        </a:p>
      </dgm:t>
    </dgm:pt>
    <dgm:pt modelId="{974F27AE-C8F4-4BBA-962C-33950AE9E56B}">
      <dgm:prSet phldrT="[Tekst]"/>
      <dgm:spPr/>
      <dgm:t>
        <a:bodyPr/>
        <a:lstStyle/>
        <a:p>
          <a:r>
            <a:rPr lang="pl-PL"/>
            <a:t>Employer</a:t>
          </a:r>
        </a:p>
      </dgm:t>
    </dgm:pt>
    <dgm:pt modelId="{7281C042-0351-449D-B41A-29F5B6E24FB1}" type="parTrans" cxnId="{2C6B00AD-27C5-4283-ABCC-FCB1690903BF}">
      <dgm:prSet/>
      <dgm:spPr/>
      <dgm:t>
        <a:bodyPr/>
        <a:lstStyle/>
        <a:p>
          <a:endParaRPr lang="pl-PL"/>
        </a:p>
      </dgm:t>
    </dgm:pt>
    <dgm:pt modelId="{D466E08E-7E75-4927-90A0-7B1F29B74E0E}" type="sibTrans" cxnId="{2C6B00AD-27C5-4283-ABCC-FCB1690903BF}">
      <dgm:prSet/>
      <dgm:spPr/>
      <dgm:t>
        <a:bodyPr/>
        <a:lstStyle/>
        <a:p>
          <a:r>
            <a:rPr lang="pl-PL"/>
            <a:t>RAP preparation coordination</a:t>
          </a:r>
        </a:p>
      </dgm:t>
    </dgm:pt>
    <dgm:pt modelId="{B4D0640F-1337-44BB-831B-34E00CF45701}">
      <dgm:prSet phldrT="[Tekst]"/>
      <dgm:spPr/>
      <dgm:t>
        <a:bodyPr/>
        <a:lstStyle/>
        <a:p>
          <a:r>
            <a:rPr lang="pl-PL"/>
            <a:t>RAP consultant</a:t>
          </a:r>
        </a:p>
      </dgm:t>
    </dgm:pt>
    <dgm:pt modelId="{38095939-B098-49A2-8178-EE1A9D5B9BEA}" type="parTrans" cxnId="{F7854D1C-5A66-4FCB-8D22-1396D4B8AE66}">
      <dgm:prSet/>
      <dgm:spPr/>
      <dgm:t>
        <a:bodyPr/>
        <a:lstStyle/>
        <a:p>
          <a:endParaRPr lang="pl-PL"/>
        </a:p>
      </dgm:t>
    </dgm:pt>
    <dgm:pt modelId="{E98464D8-97BF-47C0-8963-55F2E835F4C1}" type="sibTrans" cxnId="{F7854D1C-5A66-4FCB-8D22-1396D4B8AE66}">
      <dgm:prSet/>
      <dgm:spPr/>
      <dgm:t>
        <a:bodyPr/>
        <a:lstStyle/>
        <a:p>
          <a:r>
            <a:rPr lang="pl-PL"/>
            <a:t>Preparation of draft RAP; community involvement</a:t>
          </a:r>
        </a:p>
      </dgm:t>
    </dgm:pt>
    <dgm:pt modelId="{478AD6A1-A1BD-4828-89E2-795FA132753F}">
      <dgm:prSet phldrT="[Tekst]"/>
      <dgm:spPr/>
      <dgm:t>
        <a:bodyPr/>
        <a:lstStyle/>
        <a:p>
          <a:r>
            <a:rPr lang="pl-PL"/>
            <a:t>Designer</a:t>
          </a:r>
        </a:p>
      </dgm:t>
    </dgm:pt>
    <dgm:pt modelId="{CEF3868D-930A-4CC0-A7C3-59124EDAB01C}" type="parTrans" cxnId="{FF1896F0-DD25-4A75-99A7-FB64CD43FC3A}">
      <dgm:prSet/>
      <dgm:spPr/>
      <dgm:t>
        <a:bodyPr/>
        <a:lstStyle/>
        <a:p>
          <a:endParaRPr lang="pl-PL"/>
        </a:p>
      </dgm:t>
    </dgm:pt>
    <dgm:pt modelId="{549CC407-B42A-4A96-8580-4A296EFA9CDD}" type="sibTrans" cxnId="{FF1896F0-DD25-4A75-99A7-FB64CD43FC3A}">
      <dgm:prSet custT="1"/>
      <dgm:spPr/>
      <dgm:t>
        <a:bodyPr/>
        <a:lstStyle/>
        <a:p>
          <a:r>
            <a:rPr lang="pl-PL" sz="800"/>
            <a:t>Preparation of construction design and obtaining of investment decisions</a:t>
          </a:r>
        </a:p>
      </dgm:t>
    </dgm:pt>
    <dgm:pt modelId="{2F35F3E5-8481-4807-B86E-37E93B2C5D94}">
      <dgm:prSet/>
      <dgm:spPr/>
      <dgm:t>
        <a:bodyPr/>
        <a:lstStyle/>
        <a:p>
          <a:r>
            <a:rPr lang="pl-PL"/>
            <a:t>Sociological team</a:t>
          </a:r>
        </a:p>
      </dgm:t>
    </dgm:pt>
    <dgm:pt modelId="{FE681D77-4B0C-4A1E-9250-B1F2EECD6B49}" type="parTrans" cxnId="{C9BAD289-10B5-4C82-9A8D-D32FEAFC380F}">
      <dgm:prSet/>
      <dgm:spPr/>
      <dgm:t>
        <a:bodyPr/>
        <a:lstStyle/>
        <a:p>
          <a:endParaRPr lang="pl-PL"/>
        </a:p>
      </dgm:t>
    </dgm:pt>
    <dgm:pt modelId="{09D5F03C-3B97-42F5-9865-A76A203F0059}" type="sibTrans" cxnId="{C9BAD289-10B5-4C82-9A8D-D32FEAFC380F}">
      <dgm:prSet/>
      <dgm:spPr/>
      <dgm:t>
        <a:bodyPr/>
        <a:lstStyle/>
        <a:p>
          <a:r>
            <a:rPr lang="pl-PL"/>
            <a:t>Preparation of social-econimic study</a:t>
          </a:r>
        </a:p>
      </dgm:t>
    </dgm:pt>
    <dgm:pt modelId="{F1A1CD19-02D5-4F80-9F2A-2327EEC5864A}">
      <dgm:prSet/>
      <dgm:spPr/>
      <dgm:t>
        <a:bodyPr/>
        <a:lstStyle/>
        <a:p>
          <a:r>
            <a:rPr lang="pl-PL"/>
            <a:t>Legal and economic team</a:t>
          </a:r>
        </a:p>
      </dgm:t>
    </dgm:pt>
    <dgm:pt modelId="{62A6044B-24F4-465E-BBC9-D42CA5D78B30}" type="parTrans" cxnId="{D2F7857E-941B-41BE-BBDE-3B005D3D80AE}">
      <dgm:prSet/>
      <dgm:spPr/>
      <dgm:t>
        <a:bodyPr/>
        <a:lstStyle/>
        <a:p>
          <a:endParaRPr lang="pl-PL"/>
        </a:p>
      </dgm:t>
    </dgm:pt>
    <dgm:pt modelId="{3FE7705D-5565-4591-AC70-04A5362D54CC}" type="sibTrans" cxnId="{D2F7857E-941B-41BE-BBDE-3B005D3D80AE}">
      <dgm:prSet/>
      <dgm:spPr/>
      <dgm:t>
        <a:bodyPr/>
        <a:lstStyle/>
        <a:p>
          <a:r>
            <a:rPr lang="pl-PL"/>
            <a:t>Legal and economic analyses</a:t>
          </a:r>
        </a:p>
      </dgm:t>
    </dgm:pt>
    <dgm:pt modelId="{581DFB3B-C049-43D8-B818-6DBF193B80F4}">
      <dgm:prSet/>
      <dgm:spPr/>
      <dgm:t>
        <a:bodyPr/>
        <a:lstStyle/>
        <a:p>
          <a:r>
            <a:rPr lang="pl-PL"/>
            <a:t>Technical team</a:t>
          </a:r>
        </a:p>
      </dgm:t>
    </dgm:pt>
    <dgm:pt modelId="{14F12375-1BDB-4ACB-B5DE-5A383C8F9A36}" type="parTrans" cxnId="{51D5781E-2ABC-4AA7-9E34-6D9AA1F6F344}">
      <dgm:prSet/>
      <dgm:spPr/>
      <dgm:t>
        <a:bodyPr/>
        <a:lstStyle/>
        <a:p>
          <a:endParaRPr lang="pl-PL"/>
        </a:p>
      </dgm:t>
    </dgm:pt>
    <dgm:pt modelId="{9C6EFDB8-C0EE-413C-9022-4C9DE557AB8C}" type="sibTrans" cxnId="{51D5781E-2ABC-4AA7-9E34-6D9AA1F6F344}">
      <dgm:prSet/>
      <dgm:spPr/>
      <dgm:t>
        <a:bodyPr/>
        <a:lstStyle/>
        <a:p>
          <a:r>
            <a:rPr lang="pl-PL"/>
            <a:t>Technical aspects analysis; proposed solutions</a:t>
          </a:r>
        </a:p>
      </dgm:t>
    </dgm:pt>
    <dgm:pt modelId="{5F31317C-BBD2-4118-BBE9-5116C82C4C56}" type="pres">
      <dgm:prSet presAssocID="{ED468867-DC74-4964-A449-9EAE860DB546}" presName="hierChild1" presStyleCnt="0">
        <dgm:presLayoutVars>
          <dgm:orgChart val="1"/>
          <dgm:chPref val="1"/>
          <dgm:dir/>
          <dgm:animOne val="branch"/>
          <dgm:animLvl val="lvl"/>
          <dgm:resizeHandles/>
        </dgm:presLayoutVars>
      </dgm:prSet>
      <dgm:spPr/>
      <dgm:t>
        <a:bodyPr/>
        <a:lstStyle/>
        <a:p>
          <a:endParaRPr lang="pl-PL"/>
        </a:p>
      </dgm:t>
    </dgm:pt>
    <dgm:pt modelId="{907710DD-581F-4456-B398-C78003336ED2}" type="pres">
      <dgm:prSet presAssocID="{974F27AE-C8F4-4BBA-962C-33950AE9E56B}" presName="hierRoot1" presStyleCnt="0">
        <dgm:presLayoutVars>
          <dgm:hierBranch val="init"/>
        </dgm:presLayoutVars>
      </dgm:prSet>
      <dgm:spPr/>
    </dgm:pt>
    <dgm:pt modelId="{B337A2A1-E949-4702-B845-BC578A60AB28}" type="pres">
      <dgm:prSet presAssocID="{974F27AE-C8F4-4BBA-962C-33950AE9E56B}" presName="rootComposite1" presStyleCnt="0"/>
      <dgm:spPr/>
    </dgm:pt>
    <dgm:pt modelId="{2FDBC718-4F2E-4A1F-9BF5-EA656EAC17D0}" type="pres">
      <dgm:prSet presAssocID="{974F27AE-C8F4-4BBA-962C-33950AE9E56B}" presName="rootText1" presStyleLbl="node0" presStyleIdx="0" presStyleCnt="1">
        <dgm:presLayoutVars>
          <dgm:chMax/>
          <dgm:chPref val="3"/>
        </dgm:presLayoutVars>
      </dgm:prSet>
      <dgm:spPr/>
      <dgm:t>
        <a:bodyPr/>
        <a:lstStyle/>
        <a:p>
          <a:endParaRPr lang="pl-PL"/>
        </a:p>
      </dgm:t>
    </dgm:pt>
    <dgm:pt modelId="{63D4BDE1-3F8F-4301-977F-7AF2D7C0216C}" type="pres">
      <dgm:prSet presAssocID="{974F27AE-C8F4-4BBA-962C-33950AE9E56B}" presName="titleText1" presStyleLbl="fgAcc0" presStyleIdx="0" presStyleCnt="1">
        <dgm:presLayoutVars>
          <dgm:chMax val="0"/>
          <dgm:chPref val="0"/>
        </dgm:presLayoutVars>
      </dgm:prSet>
      <dgm:spPr/>
      <dgm:t>
        <a:bodyPr/>
        <a:lstStyle/>
        <a:p>
          <a:endParaRPr lang="pl-PL"/>
        </a:p>
      </dgm:t>
    </dgm:pt>
    <dgm:pt modelId="{812C9601-5873-4055-AB3C-58C59178363C}" type="pres">
      <dgm:prSet presAssocID="{974F27AE-C8F4-4BBA-962C-33950AE9E56B}" presName="rootConnector1" presStyleLbl="node1" presStyleIdx="0" presStyleCnt="5"/>
      <dgm:spPr/>
      <dgm:t>
        <a:bodyPr/>
        <a:lstStyle/>
        <a:p>
          <a:endParaRPr lang="pl-PL"/>
        </a:p>
      </dgm:t>
    </dgm:pt>
    <dgm:pt modelId="{B46AB170-A5A9-458D-BB03-36429860AC46}" type="pres">
      <dgm:prSet presAssocID="{974F27AE-C8F4-4BBA-962C-33950AE9E56B}" presName="hierChild2" presStyleCnt="0"/>
      <dgm:spPr/>
    </dgm:pt>
    <dgm:pt modelId="{DD3CB422-6ADE-45E5-A655-8F332072F931}" type="pres">
      <dgm:prSet presAssocID="{38095939-B098-49A2-8178-EE1A9D5B9BEA}" presName="Name37" presStyleLbl="parChTrans1D2" presStyleIdx="0" presStyleCnt="2"/>
      <dgm:spPr/>
      <dgm:t>
        <a:bodyPr/>
        <a:lstStyle/>
        <a:p>
          <a:endParaRPr lang="pl-PL"/>
        </a:p>
      </dgm:t>
    </dgm:pt>
    <dgm:pt modelId="{A876FC9D-E2A6-4CDB-8E45-94E1B0A83FDA}" type="pres">
      <dgm:prSet presAssocID="{B4D0640F-1337-44BB-831B-34E00CF45701}" presName="hierRoot2" presStyleCnt="0">
        <dgm:presLayoutVars>
          <dgm:hierBranch val="init"/>
        </dgm:presLayoutVars>
      </dgm:prSet>
      <dgm:spPr/>
    </dgm:pt>
    <dgm:pt modelId="{5FD6961B-9697-405E-97BA-5675B76B9FD8}" type="pres">
      <dgm:prSet presAssocID="{B4D0640F-1337-44BB-831B-34E00CF45701}" presName="rootComposite" presStyleCnt="0"/>
      <dgm:spPr/>
    </dgm:pt>
    <dgm:pt modelId="{7C96E827-FEDC-4B4A-B5D0-50D7281004CD}" type="pres">
      <dgm:prSet presAssocID="{B4D0640F-1337-44BB-831B-34E00CF45701}" presName="rootText" presStyleLbl="node1" presStyleIdx="0" presStyleCnt="5">
        <dgm:presLayoutVars>
          <dgm:chMax/>
          <dgm:chPref val="3"/>
        </dgm:presLayoutVars>
      </dgm:prSet>
      <dgm:spPr/>
      <dgm:t>
        <a:bodyPr/>
        <a:lstStyle/>
        <a:p>
          <a:endParaRPr lang="pl-PL"/>
        </a:p>
      </dgm:t>
    </dgm:pt>
    <dgm:pt modelId="{2D65CBF3-7ABB-4D1D-8D58-7263697B77AC}" type="pres">
      <dgm:prSet presAssocID="{B4D0640F-1337-44BB-831B-34E00CF45701}" presName="titleText2" presStyleLbl="fgAcc1" presStyleIdx="0" presStyleCnt="5">
        <dgm:presLayoutVars>
          <dgm:chMax val="0"/>
          <dgm:chPref val="0"/>
        </dgm:presLayoutVars>
      </dgm:prSet>
      <dgm:spPr/>
      <dgm:t>
        <a:bodyPr/>
        <a:lstStyle/>
        <a:p>
          <a:endParaRPr lang="pl-PL"/>
        </a:p>
      </dgm:t>
    </dgm:pt>
    <dgm:pt modelId="{2B9B5C34-0C8F-46E3-95D3-0ED483AA0B58}" type="pres">
      <dgm:prSet presAssocID="{B4D0640F-1337-44BB-831B-34E00CF45701}" presName="rootConnector" presStyleLbl="node2" presStyleIdx="0" presStyleCnt="0"/>
      <dgm:spPr/>
      <dgm:t>
        <a:bodyPr/>
        <a:lstStyle/>
        <a:p>
          <a:endParaRPr lang="pl-PL"/>
        </a:p>
      </dgm:t>
    </dgm:pt>
    <dgm:pt modelId="{A1A785AF-328C-4B41-AA52-6061560C1C46}" type="pres">
      <dgm:prSet presAssocID="{B4D0640F-1337-44BB-831B-34E00CF45701}" presName="hierChild4" presStyleCnt="0"/>
      <dgm:spPr/>
    </dgm:pt>
    <dgm:pt modelId="{8D241ADB-3B39-47A9-AC0F-4F0AC888DDB6}" type="pres">
      <dgm:prSet presAssocID="{FE681D77-4B0C-4A1E-9250-B1F2EECD6B49}" presName="Name37" presStyleLbl="parChTrans1D3" presStyleIdx="0" presStyleCnt="3"/>
      <dgm:spPr/>
      <dgm:t>
        <a:bodyPr/>
        <a:lstStyle/>
        <a:p>
          <a:endParaRPr lang="pl-PL"/>
        </a:p>
      </dgm:t>
    </dgm:pt>
    <dgm:pt modelId="{96318F78-FAA6-47A5-83F6-C2987709C3FB}" type="pres">
      <dgm:prSet presAssocID="{2F35F3E5-8481-4807-B86E-37E93B2C5D94}" presName="hierRoot2" presStyleCnt="0">
        <dgm:presLayoutVars>
          <dgm:hierBranch val="init"/>
        </dgm:presLayoutVars>
      </dgm:prSet>
      <dgm:spPr/>
    </dgm:pt>
    <dgm:pt modelId="{AB6726AA-D7DC-4AF4-9BEC-DA56640217A4}" type="pres">
      <dgm:prSet presAssocID="{2F35F3E5-8481-4807-B86E-37E93B2C5D94}" presName="rootComposite" presStyleCnt="0"/>
      <dgm:spPr/>
    </dgm:pt>
    <dgm:pt modelId="{EF086816-B1A2-4A6A-AAA5-BD6E02E4E7A5}" type="pres">
      <dgm:prSet presAssocID="{2F35F3E5-8481-4807-B86E-37E93B2C5D94}" presName="rootText" presStyleLbl="node1" presStyleIdx="1" presStyleCnt="5">
        <dgm:presLayoutVars>
          <dgm:chMax/>
          <dgm:chPref val="3"/>
        </dgm:presLayoutVars>
      </dgm:prSet>
      <dgm:spPr/>
      <dgm:t>
        <a:bodyPr/>
        <a:lstStyle/>
        <a:p>
          <a:endParaRPr lang="pl-PL"/>
        </a:p>
      </dgm:t>
    </dgm:pt>
    <dgm:pt modelId="{1ED862C5-3028-49EA-B55D-30602497A78C}" type="pres">
      <dgm:prSet presAssocID="{2F35F3E5-8481-4807-B86E-37E93B2C5D94}" presName="titleText2" presStyleLbl="fgAcc1" presStyleIdx="1" presStyleCnt="5">
        <dgm:presLayoutVars>
          <dgm:chMax val="0"/>
          <dgm:chPref val="0"/>
        </dgm:presLayoutVars>
      </dgm:prSet>
      <dgm:spPr/>
      <dgm:t>
        <a:bodyPr/>
        <a:lstStyle/>
        <a:p>
          <a:endParaRPr lang="pl-PL"/>
        </a:p>
      </dgm:t>
    </dgm:pt>
    <dgm:pt modelId="{9DDE9096-7ADC-4F50-8A58-6CE1DF4DA5E2}" type="pres">
      <dgm:prSet presAssocID="{2F35F3E5-8481-4807-B86E-37E93B2C5D94}" presName="rootConnector" presStyleLbl="node3" presStyleIdx="0" presStyleCnt="0"/>
      <dgm:spPr/>
      <dgm:t>
        <a:bodyPr/>
        <a:lstStyle/>
        <a:p>
          <a:endParaRPr lang="pl-PL"/>
        </a:p>
      </dgm:t>
    </dgm:pt>
    <dgm:pt modelId="{BE98B622-2708-4FCE-BFA5-20459B331C57}" type="pres">
      <dgm:prSet presAssocID="{2F35F3E5-8481-4807-B86E-37E93B2C5D94}" presName="hierChild4" presStyleCnt="0"/>
      <dgm:spPr/>
    </dgm:pt>
    <dgm:pt modelId="{B7B38759-2CE5-4A65-BBA1-B63E2972543F}" type="pres">
      <dgm:prSet presAssocID="{2F35F3E5-8481-4807-B86E-37E93B2C5D94}" presName="hierChild5" presStyleCnt="0"/>
      <dgm:spPr/>
    </dgm:pt>
    <dgm:pt modelId="{455BF0A0-D291-4182-BC07-0A2F640F68D5}" type="pres">
      <dgm:prSet presAssocID="{62A6044B-24F4-465E-BBC9-D42CA5D78B30}" presName="Name37" presStyleLbl="parChTrans1D3" presStyleIdx="1" presStyleCnt="3"/>
      <dgm:spPr/>
      <dgm:t>
        <a:bodyPr/>
        <a:lstStyle/>
        <a:p>
          <a:endParaRPr lang="pl-PL"/>
        </a:p>
      </dgm:t>
    </dgm:pt>
    <dgm:pt modelId="{13646836-1EF5-41D6-A92B-A9FDA00BA218}" type="pres">
      <dgm:prSet presAssocID="{F1A1CD19-02D5-4F80-9F2A-2327EEC5864A}" presName="hierRoot2" presStyleCnt="0">
        <dgm:presLayoutVars>
          <dgm:hierBranch val="init"/>
        </dgm:presLayoutVars>
      </dgm:prSet>
      <dgm:spPr/>
    </dgm:pt>
    <dgm:pt modelId="{A6178C2E-C15F-49A5-BF24-4373F975CF1F}" type="pres">
      <dgm:prSet presAssocID="{F1A1CD19-02D5-4F80-9F2A-2327EEC5864A}" presName="rootComposite" presStyleCnt="0"/>
      <dgm:spPr/>
    </dgm:pt>
    <dgm:pt modelId="{D9C64412-1EA1-41AE-A02E-C9FC8E315488}" type="pres">
      <dgm:prSet presAssocID="{F1A1CD19-02D5-4F80-9F2A-2327EEC5864A}" presName="rootText" presStyleLbl="node1" presStyleIdx="2" presStyleCnt="5">
        <dgm:presLayoutVars>
          <dgm:chMax/>
          <dgm:chPref val="3"/>
        </dgm:presLayoutVars>
      </dgm:prSet>
      <dgm:spPr/>
      <dgm:t>
        <a:bodyPr/>
        <a:lstStyle/>
        <a:p>
          <a:endParaRPr lang="pl-PL"/>
        </a:p>
      </dgm:t>
    </dgm:pt>
    <dgm:pt modelId="{44405737-A3D5-4100-BE67-B71E245759F1}" type="pres">
      <dgm:prSet presAssocID="{F1A1CD19-02D5-4F80-9F2A-2327EEC5864A}" presName="titleText2" presStyleLbl="fgAcc1" presStyleIdx="2" presStyleCnt="5">
        <dgm:presLayoutVars>
          <dgm:chMax val="0"/>
          <dgm:chPref val="0"/>
        </dgm:presLayoutVars>
      </dgm:prSet>
      <dgm:spPr/>
      <dgm:t>
        <a:bodyPr/>
        <a:lstStyle/>
        <a:p>
          <a:endParaRPr lang="pl-PL"/>
        </a:p>
      </dgm:t>
    </dgm:pt>
    <dgm:pt modelId="{642943C6-CF09-4C65-9385-7CD60888E29C}" type="pres">
      <dgm:prSet presAssocID="{F1A1CD19-02D5-4F80-9F2A-2327EEC5864A}" presName="rootConnector" presStyleLbl="node3" presStyleIdx="0" presStyleCnt="0"/>
      <dgm:spPr/>
      <dgm:t>
        <a:bodyPr/>
        <a:lstStyle/>
        <a:p>
          <a:endParaRPr lang="pl-PL"/>
        </a:p>
      </dgm:t>
    </dgm:pt>
    <dgm:pt modelId="{5752FF19-4E59-4CF6-B1D3-5F89A2850AC2}" type="pres">
      <dgm:prSet presAssocID="{F1A1CD19-02D5-4F80-9F2A-2327EEC5864A}" presName="hierChild4" presStyleCnt="0"/>
      <dgm:spPr/>
    </dgm:pt>
    <dgm:pt modelId="{F01813DE-B80D-4F75-A9E3-A367D096CD3B}" type="pres">
      <dgm:prSet presAssocID="{F1A1CD19-02D5-4F80-9F2A-2327EEC5864A}" presName="hierChild5" presStyleCnt="0"/>
      <dgm:spPr/>
    </dgm:pt>
    <dgm:pt modelId="{DF044878-7D2E-46E1-8CC7-575691345AE2}" type="pres">
      <dgm:prSet presAssocID="{14F12375-1BDB-4ACB-B5DE-5A383C8F9A36}" presName="Name37" presStyleLbl="parChTrans1D3" presStyleIdx="2" presStyleCnt="3"/>
      <dgm:spPr/>
      <dgm:t>
        <a:bodyPr/>
        <a:lstStyle/>
        <a:p>
          <a:endParaRPr lang="pl-PL"/>
        </a:p>
      </dgm:t>
    </dgm:pt>
    <dgm:pt modelId="{CA9588AE-7D89-46AB-A1A8-79DAEE8D3E31}" type="pres">
      <dgm:prSet presAssocID="{581DFB3B-C049-43D8-B818-6DBF193B80F4}" presName="hierRoot2" presStyleCnt="0">
        <dgm:presLayoutVars>
          <dgm:hierBranch val="init"/>
        </dgm:presLayoutVars>
      </dgm:prSet>
      <dgm:spPr/>
    </dgm:pt>
    <dgm:pt modelId="{C0C54E9E-5E45-47BD-B790-07CB877159B0}" type="pres">
      <dgm:prSet presAssocID="{581DFB3B-C049-43D8-B818-6DBF193B80F4}" presName="rootComposite" presStyleCnt="0"/>
      <dgm:spPr/>
    </dgm:pt>
    <dgm:pt modelId="{6219BDA9-D998-416E-B2F5-E8E4F6B9203E}" type="pres">
      <dgm:prSet presAssocID="{581DFB3B-C049-43D8-B818-6DBF193B80F4}" presName="rootText" presStyleLbl="node1" presStyleIdx="3" presStyleCnt="5">
        <dgm:presLayoutVars>
          <dgm:chMax/>
          <dgm:chPref val="3"/>
        </dgm:presLayoutVars>
      </dgm:prSet>
      <dgm:spPr/>
      <dgm:t>
        <a:bodyPr/>
        <a:lstStyle/>
        <a:p>
          <a:endParaRPr lang="pl-PL"/>
        </a:p>
      </dgm:t>
    </dgm:pt>
    <dgm:pt modelId="{0E9BDAF7-EA14-42BF-92B8-91003E2233D4}" type="pres">
      <dgm:prSet presAssocID="{581DFB3B-C049-43D8-B818-6DBF193B80F4}" presName="titleText2" presStyleLbl="fgAcc1" presStyleIdx="3" presStyleCnt="5">
        <dgm:presLayoutVars>
          <dgm:chMax val="0"/>
          <dgm:chPref val="0"/>
        </dgm:presLayoutVars>
      </dgm:prSet>
      <dgm:spPr/>
      <dgm:t>
        <a:bodyPr/>
        <a:lstStyle/>
        <a:p>
          <a:endParaRPr lang="pl-PL"/>
        </a:p>
      </dgm:t>
    </dgm:pt>
    <dgm:pt modelId="{FFE33290-E6AD-438E-821E-30C26F859D74}" type="pres">
      <dgm:prSet presAssocID="{581DFB3B-C049-43D8-B818-6DBF193B80F4}" presName="rootConnector" presStyleLbl="node3" presStyleIdx="0" presStyleCnt="0"/>
      <dgm:spPr/>
      <dgm:t>
        <a:bodyPr/>
        <a:lstStyle/>
        <a:p>
          <a:endParaRPr lang="pl-PL"/>
        </a:p>
      </dgm:t>
    </dgm:pt>
    <dgm:pt modelId="{7533DDB8-EAF8-4560-963A-CF6E9CD30BD2}" type="pres">
      <dgm:prSet presAssocID="{581DFB3B-C049-43D8-B818-6DBF193B80F4}" presName="hierChild4" presStyleCnt="0"/>
      <dgm:spPr/>
    </dgm:pt>
    <dgm:pt modelId="{082611C8-ACDD-4963-8CB8-4AB43726CAED}" type="pres">
      <dgm:prSet presAssocID="{581DFB3B-C049-43D8-B818-6DBF193B80F4}" presName="hierChild5" presStyleCnt="0"/>
      <dgm:spPr/>
    </dgm:pt>
    <dgm:pt modelId="{FC709C05-71AD-42B7-8E11-9DFABDA391D7}" type="pres">
      <dgm:prSet presAssocID="{B4D0640F-1337-44BB-831B-34E00CF45701}" presName="hierChild5" presStyleCnt="0"/>
      <dgm:spPr/>
    </dgm:pt>
    <dgm:pt modelId="{716D741F-0418-49E2-AEDF-DE4C501B3FBA}" type="pres">
      <dgm:prSet presAssocID="{CEF3868D-930A-4CC0-A7C3-59124EDAB01C}" presName="Name37" presStyleLbl="parChTrans1D2" presStyleIdx="1" presStyleCnt="2"/>
      <dgm:spPr/>
      <dgm:t>
        <a:bodyPr/>
        <a:lstStyle/>
        <a:p>
          <a:endParaRPr lang="pl-PL"/>
        </a:p>
      </dgm:t>
    </dgm:pt>
    <dgm:pt modelId="{6A5AB2FC-7D5F-4AC9-8C22-D8B0F1D3FC37}" type="pres">
      <dgm:prSet presAssocID="{478AD6A1-A1BD-4828-89E2-795FA132753F}" presName="hierRoot2" presStyleCnt="0">
        <dgm:presLayoutVars>
          <dgm:hierBranch val="init"/>
        </dgm:presLayoutVars>
      </dgm:prSet>
      <dgm:spPr/>
    </dgm:pt>
    <dgm:pt modelId="{498F5CF7-EBA3-4304-B09E-12147D279C0E}" type="pres">
      <dgm:prSet presAssocID="{478AD6A1-A1BD-4828-89E2-795FA132753F}" presName="rootComposite" presStyleCnt="0"/>
      <dgm:spPr/>
    </dgm:pt>
    <dgm:pt modelId="{E4B8F4EA-7BB0-4F0F-957F-048A705FB7F1}" type="pres">
      <dgm:prSet presAssocID="{478AD6A1-A1BD-4828-89E2-795FA132753F}" presName="rootText" presStyleLbl="node1" presStyleIdx="4" presStyleCnt="5">
        <dgm:presLayoutVars>
          <dgm:chMax/>
          <dgm:chPref val="3"/>
        </dgm:presLayoutVars>
      </dgm:prSet>
      <dgm:spPr/>
      <dgm:t>
        <a:bodyPr/>
        <a:lstStyle/>
        <a:p>
          <a:endParaRPr lang="pl-PL"/>
        </a:p>
      </dgm:t>
    </dgm:pt>
    <dgm:pt modelId="{7C006425-4939-450C-BA67-B7AD3DEF99CA}" type="pres">
      <dgm:prSet presAssocID="{478AD6A1-A1BD-4828-89E2-795FA132753F}" presName="titleText2" presStyleLbl="fgAcc1" presStyleIdx="4" presStyleCnt="5" custScaleY="140631">
        <dgm:presLayoutVars>
          <dgm:chMax val="0"/>
          <dgm:chPref val="0"/>
        </dgm:presLayoutVars>
      </dgm:prSet>
      <dgm:spPr/>
      <dgm:t>
        <a:bodyPr/>
        <a:lstStyle/>
        <a:p>
          <a:endParaRPr lang="pl-PL"/>
        </a:p>
      </dgm:t>
    </dgm:pt>
    <dgm:pt modelId="{C7BEF79A-14C3-47F9-886E-869A612AF2BD}" type="pres">
      <dgm:prSet presAssocID="{478AD6A1-A1BD-4828-89E2-795FA132753F}" presName="rootConnector" presStyleLbl="node2" presStyleIdx="0" presStyleCnt="0"/>
      <dgm:spPr/>
      <dgm:t>
        <a:bodyPr/>
        <a:lstStyle/>
        <a:p>
          <a:endParaRPr lang="pl-PL"/>
        </a:p>
      </dgm:t>
    </dgm:pt>
    <dgm:pt modelId="{E5BA596A-D5D0-45D6-A756-059BA738FC63}" type="pres">
      <dgm:prSet presAssocID="{478AD6A1-A1BD-4828-89E2-795FA132753F}" presName="hierChild4" presStyleCnt="0"/>
      <dgm:spPr/>
    </dgm:pt>
    <dgm:pt modelId="{C761409D-8FA2-419B-A052-DBF366AE6DF1}" type="pres">
      <dgm:prSet presAssocID="{478AD6A1-A1BD-4828-89E2-795FA132753F}" presName="hierChild5" presStyleCnt="0"/>
      <dgm:spPr/>
    </dgm:pt>
    <dgm:pt modelId="{15085121-F573-4630-9A35-FF4E40661189}" type="pres">
      <dgm:prSet presAssocID="{974F27AE-C8F4-4BBA-962C-33950AE9E56B}" presName="hierChild3" presStyleCnt="0"/>
      <dgm:spPr/>
    </dgm:pt>
  </dgm:ptLst>
  <dgm:cxnLst>
    <dgm:cxn modelId="{A6A7B18A-BCC1-46F8-AA09-E998BA664C8C}" type="presOf" srcId="{974F27AE-C8F4-4BBA-962C-33950AE9E56B}" destId="{812C9601-5873-4055-AB3C-58C59178363C}" srcOrd="1" destOrd="0" presId="urn:microsoft.com/office/officeart/2008/layout/NameandTitleOrganizationalChart"/>
    <dgm:cxn modelId="{C3E6638C-B3AB-4845-84EE-8B12724EB7A8}" type="presOf" srcId="{38095939-B098-49A2-8178-EE1A9D5B9BEA}" destId="{DD3CB422-6ADE-45E5-A655-8F332072F931}" srcOrd="0" destOrd="0" presId="urn:microsoft.com/office/officeart/2008/layout/NameandTitleOrganizationalChart"/>
    <dgm:cxn modelId="{D2F7857E-941B-41BE-BBDE-3B005D3D80AE}" srcId="{B4D0640F-1337-44BB-831B-34E00CF45701}" destId="{F1A1CD19-02D5-4F80-9F2A-2327EEC5864A}" srcOrd="1" destOrd="0" parTransId="{62A6044B-24F4-465E-BBC9-D42CA5D78B30}" sibTransId="{3FE7705D-5565-4591-AC70-04A5362D54CC}"/>
    <dgm:cxn modelId="{B0651800-8B81-4541-A7C0-73B74395535E}" type="presOf" srcId="{09D5F03C-3B97-42F5-9865-A76A203F0059}" destId="{1ED862C5-3028-49EA-B55D-30602497A78C}" srcOrd="0" destOrd="0" presId="urn:microsoft.com/office/officeart/2008/layout/NameandTitleOrganizationalChart"/>
    <dgm:cxn modelId="{C6230BD0-015E-407C-8731-4F01D6A008F2}" type="presOf" srcId="{581DFB3B-C049-43D8-B818-6DBF193B80F4}" destId="{6219BDA9-D998-416E-B2F5-E8E4F6B9203E}" srcOrd="0" destOrd="0" presId="urn:microsoft.com/office/officeart/2008/layout/NameandTitleOrganizationalChart"/>
    <dgm:cxn modelId="{5F32073F-4E72-406E-9D68-2E26C39314F6}" type="presOf" srcId="{62A6044B-24F4-465E-BBC9-D42CA5D78B30}" destId="{455BF0A0-D291-4182-BC07-0A2F640F68D5}" srcOrd="0" destOrd="0" presId="urn:microsoft.com/office/officeart/2008/layout/NameandTitleOrganizationalChart"/>
    <dgm:cxn modelId="{BF154B4F-A8DF-45E0-9F00-4C7636C2B466}" type="presOf" srcId="{549CC407-B42A-4A96-8580-4A296EFA9CDD}" destId="{7C006425-4939-450C-BA67-B7AD3DEF99CA}" srcOrd="0" destOrd="0" presId="urn:microsoft.com/office/officeart/2008/layout/NameandTitleOrganizationalChart"/>
    <dgm:cxn modelId="{51D5781E-2ABC-4AA7-9E34-6D9AA1F6F344}" srcId="{B4D0640F-1337-44BB-831B-34E00CF45701}" destId="{581DFB3B-C049-43D8-B818-6DBF193B80F4}" srcOrd="2" destOrd="0" parTransId="{14F12375-1BDB-4ACB-B5DE-5A383C8F9A36}" sibTransId="{9C6EFDB8-C0EE-413C-9022-4C9DE557AB8C}"/>
    <dgm:cxn modelId="{693EEB02-FDBA-48D3-B9AA-0CDC74CDEF36}" type="presOf" srcId="{CEF3868D-930A-4CC0-A7C3-59124EDAB01C}" destId="{716D741F-0418-49E2-AEDF-DE4C501B3FBA}" srcOrd="0" destOrd="0" presId="urn:microsoft.com/office/officeart/2008/layout/NameandTitleOrganizationalChart"/>
    <dgm:cxn modelId="{BE806803-9F21-45AD-BFB5-2AABF24DD291}" type="presOf" srcId="{478AD6A1-A1BD-4828-89E2-795FA132753F}" destId="{C7BEF79A-14C3-47F9-886E-869A612AF2BD}" srcOrd="1" destOrd="0" presId="urn:microsoft.com/office/officeart/2008/layout/NameandTitleOrganizationalChart"/>
    <dgm:cxn modelId="{DB9C699F-38DD-433A-B669-9246267AF45F}" type="presOf" srcId="{581DFB3B-C049-43D8-B818-6DBF193B80F4}" destId="{FFE33290-E6AD-438E-821E-30C26F859D74}" srcOrd="1" destOrd="0" presId="urn:microsoft.com/office/officeart/2008/layout/NameandTitleOrganizationalChart"/>
    <dgm:cxn modelId="{2C6B00AD-27C5-4283-ABCC-FCB1690903BF}" srcId="{ED468867-DC74-4964-A449-9EAE860DB546}" destId="{974F27AE-C8F4-4BBA-962C-33950AE9E56B}" srcOrd="0" destOrd="0" parTransId="{7281C042-0351-449D-B41A-29F5B6E24FB1}" sibTransId="{D466E08E-7E75-4927-90A0-7B1F29B74E0E}"/>
    <dgm:cxn modelId="{C96C95CF-5B4E-41DA-97F6-11805981AB57}" type="presOf" srcId="{3FE7705D-5565-4591-AC70-04A5362D54CC}" destId="{44405737-A3D5-4100-BE67-B71E245759F1}" srcOrd="0" destOrd="0" presId="urn:microsoft.com/office/officeart/2008/layout/NameandTitleOrganizationalChart"/>
    <dgm:cxn modelId="{FE1F3B36-C611-4B85-A47B-DC41BB50C91D}" type="presOf" srcId="{14F12375-1BDB-4ACB-B5DE-5A383C8F9A36}" destId="{DF044878-7D2E-46E1-8CC7-575691345AE2}" srcOrd="0" destOrd="0" presId="urn:microsoft.com/office/officeart/2008/layout/NameandTitleOrganizationalChart"/>
    <dgm:cxn modelId="{2C6696AA-84B6-4AE9-92A7-7A9863650B9E}" type="presOf" srcId="{F1A1CD19-02D5-4F80-9F2A-2327EEC5864A}" destId="{D9C64412-1EA1-41AE-A02E-C9FC8E315488}" srcOrd="0" destOrd="0" presId="urn:microsoft.com/office/officeart/2008/layout/NameandTitleOrganizationalChart"/>
    <dgm:cxn modelId="{C9BAD289-10B5-4C82-9A8D-D32FEAFC380F}" srcId="{B4D0640F-1337-44BB-831B-34E00CF45701}" destId="{2F35F3E5-8481-4807-B86E-37E93B2C5D94}" srcOrd="0" destOrd="0" parTransId="{FE681D77-4B0C-4A1E-9250-B1F2EECD6B49}" sibTransId="{09D5F03C-3B97-42F5-9865-A76A203F0059}"/>
    <dgm:cxn modelId="{19904D75-F6FC-4C77-994F-9F04CBBDEF60}" type="presOf" srcId="{D466E08E-7E75-4927-90A0-7B1F29B74E0E}" destId="{63D4BDE1-3F8F-4301-977F-7AF2D7C0216C}" srcOrd="0" destOrd="0" presId="urn:microsoft.com/office/officeart/2008/layout/NameandTitleOrganizationalChart"/>
    <dgm:cxn modelId="{FF1896F0-DD25-4A75-99A7-FB64CD43FC3A}" srcId="{974F27AE-C8F4-4BBA-962C-33950AE9E56B}" destId="{478AD6A1-A1BD-4828-89E2-795FA132753F}" srcOrd="1" destOrd="0" parTransId="{CEF3868D-930A-4CC0-A7C3-59124EDAB01C}" sibTransId="{549CC407-B42A-4A96-8580-4A296EFA9CDD}"/>
    <dgm:cxn modelId="{38A13505-8A7B-4275-8EAB-5606732421B6}" type="presOf" srcId="{9C6EFDB8-C0EE-413C-9022-4C9DE557AB8C}" destId="{0E9BDAF7-EA14-42BF-92B8-91003E2233D4}" srcOrd="0" destOrd="0" presId="urn:microsoft.com/office/officeart/2008/layout/NameandTitleOrganizationalChart"/>
    <dgm:cxn modelId="{F98BF30E-83CB-411B-B051-1693C2031A3F}" type="presOf" srcId="{B4D0640F-1337-44BB-831B-34E00CF45701}" destId="{2B9B5C34-0C8F-46E3-95D3-0ED483AA0B58}" srcOrd="1" destOrd="0" presId="urn:microsoft.com/office/officeart/2008/layout/NameandTitleOrganizationalChart"/>
    <dgm:cxn modelId="{44AB896E-A74F-4408-A6E0-F8E0D3C88F4D}" type="presOf" srcId="{FE681D77-4B0C-4A1E-9250-B1F2EECD6B49}" destId="{8D241ADB-3B39-47A9-AC0F-4F0AC888DDB6}" srcOrd="0" destOrd="0" presId="urn:microsoft.com/office/officeart/2008/layout/NameandTitleOrganizationalChart"/>
    <dgm:cxn modelId="{F495745E-3AD6-4E42-A043-DFA1C5B81A8B}" type="presOf" srcId="{F1A1CD19-02D5-4F80-9F2A-2327EEC5864A}" destId="{642943C6-CF09-4C65-9385-7CD60888E29C}" srcOrd="1" destOrd="0" presId="urn:microsoft.com/office/officeart/2008/layout/NameandTitleOrganizationalChart"/>
    <dgm:cxn modelId="{83F3A5E2-BFF4-4D84-8EFA-5D6D99E77FB6}" type="presOf" srcId="{2F35F3E5-8481-4807-B86E-37E93B2C5D94}" destId="{9DDE9096-7ADC-4F50-8A58-6CE1DF4DA5E2}" srcOrd="1" destOrd="0" presId="urn:microsoft.com/office/officeart/2008/layout/NameandTitleOrganizationalChart"/>
    <dgm:cxn modelId="{73E815EC-DF0E-4003-9751-73042DF19526}" type="presOf" srcId="{E98464D8-97BF-47C0-8963-55F2E835F4C1}" destId="{2D65CBF3-7ABB-4D1D-8D58-7263697B77AC}" srcOrd="0" destOrd="0" presId="urn:microsoft.com/office/officeart/2008/layout/NameandTitleOrganizationalChart"/>
    <dgm:cxn modelId="{BCA6D6A8-CC31-4473-8160-2E7EB1D5E8CB}" type="presOf" srcId="{974F27AE-C8F4-4BBA-962C-33950AE9E56B}" destId="{2FDBC718-4F2E-4A1F-9BF5-EA656EAC17D0}" srcOrd="0" destOrd="0" presId="urn:microsoft.com/office/officeart/2008/layout/NameandTitleOrganizationalChart"/>
    <dgm:cxn modelId="{F7854D1C-5A66-4FCB-8D22-1396D4B8AE66}" srcId="{974F27AE-C8F4-4BBA-962C-33950AE9E56B}" destId="{B4D0640F-1337-44BB-831B-34E00CF45701}" srcOrd="0" destOrd="0" parTransId="{38095939-B098-49A2-8178-EE1A9D5B9BEA}" sibTransId="{E98464D8-97BF-47C0-8963-55F2E835F4C1}"/>
    <dgm:cxn modelId="{4F8A6E41-449A-4CBE-8683-FD119C82EFB3}" type="presOf" srcId="{2F35F3E5-8481-4807-B86E-37E93B2C5D94}" destId="{EF086816-B1A2-4A6A-AAA5-BD6E02E4E7A5}" srcOrd="0" destOrd="0" presId="urn:microsoft.com/office/officeart/2008/layout/NameandTitleOrganizationalChart"/>
    <dgm:cxn modelId="{3E5E3932-36D4-42EF-97FA-E168DFCAC222}" type="presOf" srcId="{ED468867-DC74-4964-A449-9EAE860DB546}" destId="{5F31317C-BBD2-4118-BBE9-5116C82C4C56}" srcOrd="0" destOrd="0" presId="urn:microsoft.com/office/officeart/2008/layout/NameandTitleOrganizationalChart"/>
    <dgm:cxn modelId="{B42535EC-D58C-442D-B3FB-DBEF33C022BC}" type="presOf" srcId="{B4D0640F-1337-44BB-831B-34E00CF45701}" destId="{7C96E827-FEDC-4B4A-B5D0-50D7281004CD}" srcOrd="0" destOrd="0" presId="urn:microsoft.com/office/officeart/2008/layout/NameandTitleOrganizationalChart"/>
    <dgm:cxn modelId="{36AB7779-961A-4F8B-9FA3-4FB2CF5E1CD8}" type="presOf" srcId="{478AD6A1-A1BD-4828-89E2-795FA132753F}" destId="{E4B8F4EA-7BB0-4F0F-957F-048A705FB7F1}" srcOrd="0" destOrd="0" presId="urn:microsoft.com/office/officeart/2008/layout/NameandTitleOrganizationalChart"/>
    <dgm:cxn modelId="{30FE2079-8CB2-408C-A00E-B3AC1565F701}" type="presParOf" srcId="{5F31317C-BBD2-4118-BBE9-5116C82C4C56}" destId="{907710DD-581F-4456-B398-C78003336ED2}" srcOrd="0" destOrd="0" presId="urn:microsoft.com/office/officeart/2008/layout/NameandTitleOrganizationalChart"/>
    <dgm:cxn modelId="{C9464948-35D1-4199-8975-69A3E82BB0C0}" type="presParOf" srcId="{907710DD-581F-4456-B398-C78003336ED2}" destId="{B337A2A1-E949-4702-B845-BC578A60AB28}" srcOrd="0" destOrd="0" presId="urn:microsoft.com/office/officeart/2008/layout/NameandTitleOrganizationalChart"/>
    <dgm:cxn modelId="{AAB104B1-A902-4791-A522-E28B243BC9F8}" type="presParOf" srcId="{B337A2A1-E949-4702-B845-BC578A60AB28}" destId="{2FDBC718-4F2E-4A1F-9BF5-EA656EAC17D0}" srcOrd="0" destOrd="0" presId="urn:microsoft.com/office/officeart/2008/layout/NameandTitleOrganizationalChart"/>
    <dgm:cxn modelId="{20DF9E95-D444-4427-9D41-DB328A565D8E}" type="presParOf" srcId="{B337A2A1-E949-4702-B845-BC578A60AB28}" destId="{63D4BDE1-3F8F-4301-977F-7AF2D7C0216C}" srcOrd="1" destOrd="0" presId="urn:microsoft.com/office/officeart/2008/layout/NameandTitleOrganizationalChart"/>
    <dgm:cxn modelId="{FB33F1C7-E2D9-4003-8A88-9EDB5311336E}" type="presParOf" srcId="{B337A2A1-E949-4702-B845-BC578A60AB28}" destId="{812C9601-5873-4055-AB3C-58C59178363C}" srcOrd="2" destOrd="0" presId="urn:microsoft.com/office/officeart/2008/layout/NameandTitleOrganizationalChart"/>
    <dgm:cxn modelId="{0B859125-4C18-4A29-894E-A1E0A6CD214B}" type="presParOf" srcId="{907710DD-581F-4456-B398-C78003336ED2}" destId="{B46AB170-A5A9-458D-BB03-36429860AC46}" srcOrd="1" destOrd="0" presId="urn:microsoft.com/office/officeart/2008/layout/NameandTitleOrganizationalChart"/>
    <dgm:cxn modelId="{10C13FA9-C277-4512-A2B4-08EDCD111C9D}" type="presParOf" srcId="{B46AB170-A5A9-458D-BB03-36429860AC46}" destId="{DD3CB422-6ADE-45E5-A655-8F332072F931}" srcOrd="0" destOrd="0" presId="urn:microsoft.com/office/officeart/2008/layout/NameandTitleOrganizationalChart"/>
    <dgm:cxn modelId="{B961A35B-22E3-4D81-9367-9C6C6DFD73CB}" type="presParOf" srcId="{B46AB170-A5A9-458D-BB03-36429860AC46}" destId="{A876FC9D-E2A6-4CDB-8E45-94E1B0A83FDA}" srcOrd="1" destOrd="0" presId="urn:microsoft.com/office/officeart/2008/layout/NameandTitleOrganizationalChart"/>
    <dgm:cxn modelId="{C7BDFB41-2913-4DF2-B0CB-B4E52D419A35}" type="presParOf" srcId="{A876FC9D-E2A6-4CDB-8E45-94E1B0A83FDA}" destId="{5FD6961B-9697-405E-97BA-5675B76B9FD8}" srcOrd="0" destOrd="0" presId="urn:microsoft.com/office/officeart/2008/layout/NameandTitleOrganizationalChart"/>
    <dgm:cxn modelId="{B8B7B516-E15A-4AFD-903B-ED84FB985F35}" type="presParOf" srcId="{5FD6961B-9697-405E-97BA-5675B76B9FD8}" destId="{7C96E827-FEDC-4B4A-B5D0-50D7281004CD}" srcOrd="0" destOrd="0" presId="urn:microsoft.com/office/officeart/2008/layout/NameandTitleOrganizationalChart"/>
    <dgm:cxn modelId="{9124433B-27F7-4530-AED7-42C286A56F39}" type="presParOf" srcId="{5FD6961B-9697-405E-97BA-5675B76B9FD8}" destId="{2D65CBF3-7ABB-4D1D-8D58-7263697B77AC}" srcOrd="1" destOrd="0" presId="urn:microsoft.com/office/officeart/2008/layout/NameandTitleOrganizationalChart"/>
    <dgm:cxn modelId="{C0F77BDF-835F-49F1-8F00-6A5A1EB71161}" type="presParOf" srcId="{5FD6961B-9697-405E-97BA-5675B76B9FD8}" destId="{2B9B5C34-0C8F-46E3-95D3-0ED483AA0B58}" srcOrd="2" destOrd="0" presId="urn:microsoft.com/office/officeart/2008/layout/NameandTitleOrganizationalChart"/>
    <dgm:cxn modelId="{0B6465CC-BD4D-4B7E-A946-CBD77FB94626}" type="presParOf" srcId="{A876FC9D-E2A6-4CDB-8E45-94E1B0A83FDA}" destId="{A1A785AF-328C-4B41-AA52-6061560C1C46}" srcOrd="1" destOrd="0" presId="urn:microsoft.com/office/officeart/2008/layout/NameandTitleOrganizationalChart"/>
    <dgm:cxn modelId="{DE48DD0E-1A44-47A0-837C-0AB8D6CB4B85}" type="presParOf" srcId="{A1A785AF-328C-4B41-AA52-6061560C1C46}" destId="{8D241ADB-3B39-47A9-AC0F-4F0AC888DDB6}" srcOrd="0" destOrd="0" presId="urn:microsoft.com/office/officeart/2008/layout/NameandTitleOrganizationalChart"/>
    <dgm:cxn modelId="{F5773208-9181-4D7E-8202-DF364E75CACB}" type="presParOf" srcId="{A1A785AF-328C-4B41-AA52-6061560C1C46}" destId="{96318F78-FAA6-47A5-83F6-C2987709C3FB}" srcOrd="1" destOrd="0" presId="urn:microsoft.com/office/officeart/2008/layout/NameandTitleOrganizationalChart"/>
    <dgm:cxn modelId="{C85696FC-0ADB-4F72-82EC-8F38942BF12D}" type="presParOf" srcId="{96318F78-FAA6-47A5-83F6-C2987709C3FB}" destId="{AB6726AA-D7DC-4AF4-9BEC-DA56640217A4}" srcOrd="0" destOrd="0" presId="urn:microsoft.com/office/officeart/2008/layout/NameandTitleOrganizationalChart"/>
    <dgm:cxn modelId="{0FF22802-9447-4617-B8B3-628594873980}" type="presParOf" srcId="{AB6726AA-D7DC-4AF4-9BEC-DA56640217A4}" destId="{EF086816-B1A2-4A6A-AAA5-BD6E02E4E7A5}" srcOrd="0" destOrd="0" presId="urn:microsoft.com/office/officeart/2008/layout/NameandTitleOrganizationalChart"/>
    <dgm:cxn modelId="{00FAD338-B8AF-48F8-B944-8520D1BEBAEB}" type="presParOf" srcId="{AB6726AA-D7DC-4AF4-9BEC-DA56640217A4}" destId="{1ED862C5-3028-49EA-B55D-30602497A78C}" srcOrd="1" destOrd="0" presId="urn:microsoft.com/office/officeart/2008/layout/NameandTitleOrganizationalChart"/>
    <dgm:cxn modelId="{8368CE25-1D9A-4F84-924D-283D4902D2F5}" type="presParOf" srcId="{AB6726AA-D7DC-4AF4-9BEC-DA56640217A4}" destId="{9DDE9096-7ADC-4F50-8A58-6CE1DF4DA5E2}" srcOrd="2" destOrd="0" presId="urn:microsoft.com/office/officeart/2008/layout/NameandTitleOrganizationalChart"/>
    <dgm:cxn modelId="{81696F31-BB56-4614-A696-21461DCFEFB7}" type="presParOf" srcId="{96318F78-FAA6-47A5-83F6-C2987709C3FB}" destId="{BE98B622-2708-4FCE-BFA5-20459B331C57}" srcOrd="1" destOrd="0" presId="urn:microsoft.com/office/officeart/2008/layout/NameandTitleOrganizationalChart"/>
    <dgm:cxn modelId="{B4E433CE-C2F4-49EC-84DC-D2EACF4E00A3}" type="presParOf" srcId="{96318F78-FAA6-47A5-83F6-C2987709C3FB}" destId="{B7B38759-2CE5-4A65-BBA1-B63E2972543F}" srcOrd="2" destOrd="0" presId="urn:microsoft.com/office/officeart/2008/layout/NameandTitleOrganizationalChart"/>
    <dgm:cxn modelId="{85AD9E7E-7790-4D74-9AE5-2C3A6B7ABD35}" type="presParOf" srcId="{A1A785AF-328C-4B41-AA52-6061560C1C46}" destId="{455BF0A0-D291-4182-BC07-0A2F640F68D5}" srcOrd="2" destOrd="0" presId="urn:microsoft.com/office/officeart/2008/layout/NameandTitleOrganizationalChart"/>
    <dgm:cxn modelId="{AFE8BDDA-9A28-4D27-BB22-A7EA1F4F450F}" type="presParOf" srcId="{A1A785AF-328C-4B41-AA52-6061560C1C46}" destId="{13646836-1EF5-41D6-A92B-A9FDA00BA218}" srcOrd="3" destOrd="0" presId="urn:microsoft.com/office/officeart/2008/layout/NameandTitleOrganizationalChart"/>
    <dgm:cxn modelId="{5F62906E-212C-4977-BA7F-0A8CE88FDED5}" type="presParOf" srcId="{13646836-1EF5-41D6-A92B-A9FDA00BA218}" destId="{A6178C2E-C15F-49A5-BF24-4373F975CF1F}" srcOrd="0" destOrd="0" presId="urn:microsoft.com/office/officeart/2008/layout/NameandTitleOrganizationalChart"/>
    <dgm:cxn modelId="{463C89D5-71EC-473A-BA92-B723D7856F24}" type="presParOf" srcId="{A6178C2E-C15F-49A5-BF24-4373F975CF1F}" destId="{D9C64412-1EA1-41AE-A02E-C9FC8E315488}" srcOrd="0" destOrd="0" presId="urn:microsoft.com/office/officeart/2008/layout/NameandTitleOrganizationalChart"/>
    <dgm:cxn modelId="{50C0BD99-3A7A-4281-BA28-69F5CD9482C9}" type="presParOf" srcId="{A6178C2E-C15F-49A5-BF24-4373F975CF1F}" destId="{44405737-A3D5-4100-BE67-B71E245759F1}" srcOrd="1" destOrd="0" presId="urn:microsoft.com/office/officeart/2008/layout/NameandTitleOrganizationalChart"/>
    <dgm:cxn modelId="{E1ED32FB-0C72-4996-86E8-C0A3E6ECE5BA}" type="presParOf" srcId="{A6178C2E-C15F-49A5-BF24-4373F975CF1F}" destId="{642943C6-CF09-4C65-9385-7CD60888E29C}" srcOrd="2" destOrd="0" presId="urn:microsoft.com/office/officeart/2008/layout/NameandTitleOrganizationalChart"/>
    <dgm:cxn modelId="{7A019480-7B96-4C22-8C53-C68260AD249C}" type="presParOf" srcId="{13646836-1EF5-41D6-A92B-A9FDA00BA218}" destId="{5752FF19-4E59-4CF6-B1D3-5F89A2850AC2}" srcOrd="1" destOrd="0" presId="urn:microsoft.com/office/officeart/2008/layout/NameandTitleOrganizationalChart"/>
    <dgm:cxn modelId="{7693FFD3-0672-402B-BAAD-DCF932AD84F9}" type="presParOf" srcId="{13646836-1EF5-41D6-A92B-A9FDA00BA218}" destId="{F01813DE-B80D-4F75-A9E3-A367D096CD3B}" srcOrd="2" destOrd="0" presId="urn:microsoft.com/office/officeart/2008/layout/NameandTitleOrganizationalChart"/>
    <dgm:cxn modelId="{A07D0B3E-F120-4705-94AF-EA3838AE2603}" type="presParOf" srcId="{A1A785AF-328C-4B41-AA52-6061560C1C46}" destId="{DF044878-7D2E-46E1-8CC7-575691345AE2}" srcOrd="4" destOrd="0" presId="urn:microsoft.com/office/officeart/2008/layout/NameandTitleOrganizationalChart"/>
    <dgm:cxn modelId="{32C49A08-3411-4E07-B1EC-C570C2E09263}" type="presParOf" srcId="{A1A785AF-328C-4B41-AA52-6061560C1C46}" destId="{CA9588AE-7D89-46AB-A1A8-79DAEE8D3E31}" srcOrd="5" destOrd="0" presId="urn:microsoft.com/office/officeart/2008/layout/NameandTitleOrganizationalChart"/>
    <dgm:cxn modelId="{E36417A1-68D6-4DAA-90E9-5E8804DD5B8D}" type="presParOf" srcId="{CA9588AE-7D89-46AB-A1A8-79DAEE8D3E31}" destId="{C0C54E9E-5E45-47BD-B790-07CB877159B0}" srcOrd="0" destOrd="0" presId="urn:microsoft.com/office/officeart/2008/layout/NameandTitleOrganizationalChart"/>
    <dgm:cxn modelId="{CC270D58-5984-4912-824B-99B04715E981}" type="presParOf" srcId="{C0C54E9E-5E45-47BD-B790-07CB877159B0}" destId="{6219BDA9-D998-416E-B2F5-E8E4F6B9203E}" srcOrd="0" destOrd="0" presId="urn:microsoft.com/office/officeart/2008/layout/NameandTitleOrganizationalChart"/>
    <dgm:cxn modelId="{DDC112C2-D5E3-401E-A0FB-E3AF3638E13E}" type="presParOf" srcId="{C0C54E9E-5E45-47BD-B790-07CB877159B0}" destId="{0E9BDAF7-EA14-42BF-92B8-91003E2233D4}" srcOrd="1" destOrd="0" presId="urn:microsoft.com/office/officeart/2008/layout/NameandTitleOrganizationalChart"/>
    <dgm:cxn modelId="{21D4EB10-096E-4218-971D-EFB0608B5173}" type="presParOf" srcId="{C0C54E9E-5E45-47BD-B790-07CB877159B0}" destId="{FFE33290-E6AD-438E-821E-30C26F859D74}" srcOrd="2" destOrd="0" presId="urn:microsoft.com/office/officeart/2008/layout/NameandTitleOrganizationalChart"/>
    <dgm:cxn modelId="{080F85B2-01B0-4D85-8BA5-433A9295F158}" type="presParOf" srcId="{CA9588AE-7D89-46AB-A1A8-79DAEE8D3E31}" destId="{7533DDB8-EAF8-4560-963A-CF6E9CD30BD2}" srcOrd="1" destOrd="0" presId="urn:microsoft.com/office/officeart/2008/layout/NameandTitleOrganizationalChart"/>
    <dgm:cxn modelId="{AC15ECC6-F48E-4923-BC99-9985877A2273}" type="presParOf" srcId="{CA9588AE-7D89-46AB-A1A8-79DAEE8D3E31}" destId="{082611C8-ACDD-4963-8CB8-4AB43726CAED}" srcOrd="2" destOrd="0" presId="urn:microsoft.com/office/officeart/2008/layout/NameandTitleOrganizationalChart"/>
    <dgm:cxn modelId="{6F73A363-8E07-427F-AD33-75BAB87FDFF1}" type="presParOf" srcId="{A876FC9D-E2A6-4CDB-8E45-94E1B0A83FDA}" destId="{FC709C05-71AD-42B7-8E11-9DFABDA391D7}" srcOrd="2" destOrd="0" presId="urn:microsoft.com/office/officeart/2008/layout/NameandTitleOrganizationalChart"/>
    <dgm:cxn modelId="{060D088E-81B1-428D-A455-DE605EBC9A21}" type="presParOf" srcId="{B46AB170-A5A9-458D-BB03-36429860AC46}" destId="{716D741F-0418-49E2-AEDF-DE4C501B3FBA}" srcOrd="2" destOrd="0" presId="urn:microsoft.com/office/officeart/2008/layout/NameandTitleOrganizationalChart"/>
    <dgm:cxn modelId="{8A17CD08-22A3-4BAF-B9BA-7DFB43A15255}" type="presParOf" srcId="{B46AB170-A5A9-458D-BB03-36429860AC46}" destId="{6A5AB2FC-7D5F-4AC9-8C22-D8B0F1D3FC37}" srcOrd="3" destOrd="0" presId="urn:microsoft.com/office/officeart/2008/layout/NameandTitleOrganizationalChart"/>
    <dgm:cxn modelId="{CA5B082C-2078-47F4-B6AE-B6663BD69E4B}" type="presParOf" srcId="{6A5AB2FC-7D5F-4AC9-8C22-D8B0F1D3FC37}" destId="{498F5CF7-EBA3-4304-B09E-12147D279C0E}" srcOrd="0" destOrd="0" presId="urn:microsoft.com/office/officeart/2008/layout/NameandTitleOrganizationalChart"/>
    <dgm:cxn modelId="{7FBAF09B-53EB-4660-8E95-8D55AE8DAC40}" type="presParOf" srcId="{498F5CF7-EBA3-4304-B09E-12147D279C0E}" destId="{E4B8F4EA-7BB0-4F0F-957F-048A705FB7F1}" srcOrd="0" destOrd="0" presId="urn:microsoft.com/office/officeart/2008/layout/NameandTitleOrganizationalChart"/>
    <dgm:cxn modelId="{8DE6097C-55DF-40A1-9B71-E2EDBF6FF86A}" type="presParOf" srcId="{498F5CF7-EBA3-4304-B09E-12147D279C0E}" destId="{7C006425-4939-450C-BA67-B7AD3DEF99CA}" srcOrd="1" destOrd="0" presId="urn:microsoft.com/office/officeart/2008/layout/NameandTitleOrganizationalChart"/>
    <dgm:cxn modelId="{BB87532E-C524-490C-80C5-330D6DB656F4}" type="presParOf" srcId="{498F5CF7-EBA3-4304-B09E-12147D279C0E}" destId="{C7BEF79A-14C3-47F9-886E-869A612AF2BD}" srcOrd="2" destOrd="0" presId="urn:microsoft.com/office/officeart/2008/layout/NameandTitleOrganizationalChart"/>
    <dgm:cxn modelId="{34D36B40-0142-4695-BB46-637B217C90EA}" type="presParOf" srcId="{6A5AB2FC-7D5F-4AC9-8C22-D8B0F1D3FC37}" destId="{E5BA596A-D5D0-45D6-A756-059BA738FC63}" srcOrd="1" destOrd="0" presId="urn:microsoft.com/office/officeart/2008/layout/NameandTitleOrganizationalChart"/>
    <dgm:cxn modelId="{4EEC11FE-9180-4DEF-B565-634B04DA918E}" type="presParOf" srcId="{6A5AB2FC-7D5F-4AC9-8C22-D8B0F1D3FC37}" destId="{C761409D-8FA2-419B-A052-DBF366AE6DF1}" srcOrd="2" destOrd="0" presId="urn:microsoft.com/office/officeart/2008/layout/NameandTitleOrganizationalChart"/>
    <dgm:cxn modelId="{877E96FA-152B-4B87-B5F2-C155043BBE83}" type="presParOf" srcId="{907710DD-581F-4456-B398-C78003336ED2}" destId="{15085121-F573-4630-9A35-FF4E40661189}" srcOrd="2" destOrd="0" presId="urn:microsoft.com/office/officeart/2008/layout/NameandTitleOrganizationalChart"/>
  </dgm:cxnLst>
  <dgm:bg/>
  <dgm:whole/>
  <dgm:extLst>
    <a:ext uri="http://schemas.microsoft.com/office/drawing/2008/diagram">
      <dsp:dataModelExt xmlns:dsp="http://schemas.microsoft.com/office/drawing/2008/diagram" xmlns="" relId="rId43"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F1135667-9A57-4972-AA81-3C60D84150FC}" type="doc">
      <dgm:prSet loTypeId="urn:microsoft.com/office/officeart/2005/8/layout/hierarchy4" loCatId="list" qsTypeId="urn:microsoft.com/office/officeart/2005/8/quickstyle/simple1" qsCatId="simple" csTypeId="urn:microsoft.com/office/officeart/2005/8/colors/accent1_2" csCatId="accent1" phldr="1"/>
      <dgm:spPr/>
      <dgm:t>
        <a:bodyPr/>
        <a:lstStyle/>
        <a:p>
          <a:endParaRPr lang="pl-PL"/>
        </a:p>
      </dgm:t>
    </dgm:pt>
    <dgm:pt modelId="{60B748AB-615C-4AB8-8905-6057AFF33987}">
      <dgm:prSet phldrT="[Tekst]" custT="1"/>
      <dgm:spPr/>
      <dgm:t>
        <a:bodyPr/>
        <a:lstStyle/>
        <a:p>
          <a:pPr algn="ctr"/>
          <a:r>
            <a:rPr lang="pl-PL" sz="2000"/>
            <a:t>RAP Implementation Team</a:t>
          </a:r>
        </a:p>
      </dgm:t>
    </dgm:pt>
    <dgm:pt modelId="{BF1F597B-6A37-4627-B6FE-1C5B596AF104}" type="parTrans" cxnId="{E5F05300-E193-44B1-BB87-F4594ED6B349}">
      <dgm:prSet/>
      <dgm:spPr/>
      <dgm:t>
        <a:bodyPr/>
        <a:lstStyle/>
        <a:p>
          <a:pPr algn="ctr"/>
          <a:endParaRPr lang="pl-PL"/>
        </a:p>
      </dgm:t>
    </dgm:pt>
    <dgm:pt modelId="{43C3F5BC-5AA5-49E1-9559-AE0DACFBCF3A}" type="sibTrans" cxnId="{E5F05300-E193-44B1-BB87-F4594ED6B349}">
      <dgm:prSet/>
      <dgm:spPr/>
      <dgm:t>
        <a:bodyPr/>
        <a:lstStyle/>
        <a:p>
          <a:pPr algn="ctr"/>
          <a:endParaRPr lang="pl-PL"/>
        </a:p>
      </dgm:t>
    </dgm:pt>
    <dgm:pt modelId="{64590C92-3543-4A1E-921B-81CD20D164FA}">
      <dgm:prSet custT="1"/>
      <dgm:spPr/>
      <dgm:t>
        <a:bodyPr/>
        <a:lstStyle/>
        <a:p>
          <a:pPr algn="ctr"/>
          <a:r>
            <a:rPr lang="pl-PL" sz="2000"/>
            <a:t>PIU</a:t>
          </a:r>
        </a:p>
      </dgm:t>
    </dgm:pt>
    <dgm:pt modelId="{BD59D5DA-30E3-48FA-A3BE-E6F612DBD133}" type="parTrans" cxnId="{846B615A-2CC5-4804-A96B-776DAE86D569}">
      <dgm:prSet/>
      <dgm:spPr/>
      <dgm:t>
        <a:bodyPr/>
        <a:lstStyle/>
        <a:p>
          <a:pPr algn="ctr"/>
          <a:endParaRPr lang="pl-PL"/>
        </a:p>
      </dgm:t>
    </dgm:pt>
    <dgm:pt modelId="{7AD3F7B1-FA89-4273-899C-EF13A314E637}" type="sibTrans" cxnId="{846B615A-2CC5-4804-A96B-776DAE86D569}">
      <dgm:prSet/>
      <dgm:spPr/>
      <dgm:t>
        <a:bodyPr/>
        <a:lstStyle/>
        <a:p>
          <a:pPr algn="ctr"/>
          <a:endParaRPr lang="pl-PL"/>
        </a:p>
      </dgm:t>
    </dgm:pt>
    <dgm:pt modelId="{4A01C645-0A7B-495A-B920-08C8ADF38DBA}">
      <dgm:prSet custT="1"/>
      <dgm:spPr/>
      <dgm:t>
        <a:bodyPr/>
        <a:lstStyle/>
        <a:p>
          <a:pPr algn="ctr"/>
          <a:r>
            <a:rPr lang="pl-PL" sz="2000"/>
            <a:t>RAP Consultant</a:t>
          </a:r>
        </a:p>
      </dgm:t>
    </dgm:pt>
    <dgm:pt modelId="{8C8D7046-3F7F-4E97-B738-BF33B7AD2FF7}" type="parTrans" cxnId="{CB2EF5D2-52E5-4238-AEC9-75E66FD5B3AF}">
      <dgm:prSet/>
      <dgm:spPr/>
      <dgm:t>
        <a:bodyPr/>
        <a:lstStyle/>
        <a:p>
          <a:pPr algn="ctr"/>
          <a:endParaRPr lang="pl-PL"/>
        </a:p>
      </dgm:t>
    </dgm:pt>
    <dgm:pt modelId="{E122E111-89EF-4CDF-A4E5-A783F5AD876E}" type="sibTrans" cxnId="{CB2EF5D2-52E5-4238-AEC9-75E66FD5B3AF}">
      <dgm:prSet/>
      <dgm:spPr/>
      <dgm:t>
        <a:bodyPr/>
        <a:lstStyle/>
        <a:p>
          <a:pPr algn="ctr"/>
          <a:endParaRPr lang="pl-PL"/>
        </a:p>
      </dgm:t>
    </dgm:pt>
    <dgm:pt modelId="{6F5D80EE-2B80-42AE-8536-A1E725649274}">
      <dgm:prSet/>
      <dgm:spPr>
        <a:solidFill>
          <a:schemeClr val="accent1">
            <a:lumMod val="60000"/>
            <a:lumOff val="40000"/>
          </a:schemeClr>
        </a:solidFill>
      </dgm:spPr>
      <dgm:t>
        <a:bodyPr/>
        <a:lstStyle/>
        <a:p>
          <a:pPr algn="ctr"/>
          <a:r>
            <a:rPr lang="pl-PL"/>
            <a:t>team for RAP monitoring and implementation</a:t>
          </a:r>
        </a:p>
      </dgm:t>
    </dgm:pt>
    <dgm:pt modelId="{CAF763D3-EDD0-43C0-BBA2-049FA9CA703C}" type="parTrans" cxnId="{A45308F0-E4BA-4A1D-ACE7-17E7DB5B3B5B}">
      <dgm:prSet/>
      <dgm:spPr/>
      <dgm:t>
        <a:bodyPr/>
        <a:lstStyle/>
        <a:p>
          <a:pPr algn="ctr"/>
          <a:endParaRPr lang="pl-PL"/>
        </a:p>
      </dgm:t>
    </dgm:pt>
    <dgm:pt modelId="{4C98CA50-2D48-468B-BADB-B4D5A9AE2CD8}" type="sibTrans" cxnId="{A45308F0-E4BA-4A1D-ACE7-17E7DB5B3B5B}">
      <dgm:prSet/>
      <dgm:spPr/>
      <dgm:t>
        <a:bodyPr/>
        <a:lstStyle/>
        <a:p>
          <a:pPr algn="ctr"/>
          <a:endParaRPr lang="pl-PL"/>
        </a:p>
      </dgm:t>
    </dgm:pt>
    <dgm:pt modelId="{DC69B352-AFAA-40FA-8799-C2F6E6EF1AA4}">
      <dgm:prSet/>
      <dgm:spPr>
        <a:solidFill>
          <a:schemeClr val="accent1">
            <a:lumMod val="60000"/>
            <a:lumOff val="40000"/>
          </a:schemeClr>
        </a:solidFill>
      </dgm:spPr>
      <dgm:t>
        <a:bodyPr/>
        <a:lstStyle/>
        <a:p>
          <a:pPr algn="ctr"/>
          <a:r>
            <a:rPr lang="pl-PL"/>
            <a:t>design team</a:t>
          </a:r>
        </a:p>
      </dgm:t>
    </dgm:pt>
    <dgm:pt modelId="{F057E5EF-5133-4FFF-A719-E0731734C73D}" type="parTrans" cxnId="{D9C7AE85-F60E-4EE9-B485-D81C9DA77BE2}">
      <dgm:prSet/>
      <dgm:spPr/>
      <dgm:t>
        <a:bodyPr/>
        <a:lstStyle/>
        <a:p>
          <a:pPr algn="ctr"/>
          <a:endParaRPr lang="pl-PL"/>
        </a:p>
      </dgm:t>
    </dgm:pt>
    <dgm:pt modelId="{2EAE5395-22B2-4103-B25F-F4483A497415}" type="sibTrans" cxnId="{D9C7AE85-F60E-4EE9-B485-D81C9DA77BE2}">
      <dgm:prSet/>
      <dgm:spPr/>
      <dgm:t>
        <a:bodyPr/>
        <a:lstStyle/>
        <a:p>
          <a:pPr algn="ctr"/>
          <a:endParaRPr lang="pl-PL"/>
        </a:p>
      </dgm:t>
    </dgm:pt>
    <dgm:pt modelId="{4156A181-6DCB-4E61-B4C8-9BADE12AC8CA}">
      <dgm:prSet/>
      <dgm:spPr>
        <a:solidFill>
          <a:schemeClr val="accent1">
            <a:lumMod val="60000"/>
            <a:lumOff val="40000"/>
          </a:schemeClr>
        </a:solidFill>
      </dgm:spPr>
      <dgm:t>
        <a:bodyPr/>
        <a:lstStyle/>
        <a:p>
          <a:pPr algn="ctr"/>
          <a:r>
            <a:rPr lang="pl-PL"/>
            <a:t>team for economic matters</a:t>
          </a:r>
        </a:p>
      </dgm:t>
    </dgm:pt>
    <dgm:pt modelId="{CE7B2817-2AAB-4794-8D00-52BE89DF6691}" type="parTrans" cxnId="{64C94552-3AB6-461D-B080-B9D11756CF93}">
      <dgm:prSet/>
      <dgm:spPr/>
      <dgm:t>
        <a:bodyPr/>
        <a:lstStyle/>
        <a:p>
          <a:pPr algn="ctr"/>
          <a:endParaRPr lang="pl-PL"/>
        </a:p>
      </dgm:t>
    </dgm:pt>
    <dgm:pt modelId="{9DD78436-6747-49B5-928F-D91F556FE3C1}" type="sibTrans" cxnId="{64C94552-3AB6-461D-B080-B9D11756CF93}">
      <dgm:prSet/>
      <dgm:spPr/>
      <dgm:t>
        <a:bodyPr/>
        <a:lstStyle/>
        <a:p>
          <a:pPr algn="ctr"/>
          <a:endParaRPr lang="pl-PL"/>
        </a:p>
      </dgm:t>
    </dgm:pt>
    <dgm:pt modelId="{4C9AFA6D-6516-41D3-B1A4-EF8CA6FF5063}">
      <dgm:prSet/>
      <dgm:spPr>
        <a:solidFill>
          <a:schemeClr val="accent1">
            <a:lumMod val="60000"/>
            <a:lumOff val="40000"/>
          </a:schemeClr>
        </a:solidFill>
      </dgm:spPr>
      <dgm:t>
        <a:bodyPr/>
        <a:lstStyle/>
        <a:p>
          <a:pPr algn="ctr"/>
          <a:r>
            <a:rPr lang="pl-PL"/>
            <a:t>team for legal and social matters</a:t>
          </a:r>
        </a:p>
      </dgm:t>
    </dgm:pt>
    <dgm:pt modelId="{8A2A087E-A655-4D6A-B95D-9F1664517977}" type="parTrans" cxnId="{92BF7968-9320-4CF6-9408-F58D21EF9056}">
      <dgm:prSet/>
      <dgm:spPr/>
      <dgm:t>
        <a:bodyPr/>
        <a:lstStyle/>
        <a:p>
          <a:pPr algn="ctr"/>
          <a:endParaRPr lang="pl-PL"/>
        </a:p>
      </dgm:t>
    </dgm:pt>
    <dgm:pt modelId="{86EB955B-0EAA-4362-ACEA-B5AE16CD546A}" type="sibTrans" cxnId="{92BF7968-9320-4CF6-9408-F58D21EF9056}">
      <dgm:prSet/>
      <dgm:spPr/>
      <dgm:t>
        <a:bodyPr/>
        <a:lstStyle/>
        <a:p>
          <a:pPr algn="ctr"/>
          <a:endParaRPr lang="pl-PL"/>
        </a:p>
      </dgm:t>
    </dgm:pt>
    <dgm:pt modelId="{9C1D888B-651D-4A70-9502-50EDB1CF188F}">
      <dgm:prSet phldrT="[Tekst]"/>
      <dgm:spPr/>
      <dgm:t>
        <a:bodyPr/>
        <a:lstStyle/>
        <a:p>
          <a:pPr algn="ctr"/>
          <a:r>
            <a:rPr lang="pl-PL"/>
            <a:t>PCU</a:t>
          </a:r>
        </a:p>
      </dgm:t>
    </dgm:pt>
    <dgm:pt modelId="{A22BC30B-6482-4D51-9F8E-9F0AAD06522E}" type="sibTrans" cxnId="{DB250726-5E5C-4432-851F-0F2C2A63900E}">
      <dgm:prSet/>
      <dgm:spPr/>
      <dgm:t>
        <a:bodyPr/>
        <a:lstStyle/>
        <a:p>
          <a:pPr algn="ctr"/>
          <a:endParaRPr lang="pl-PL"/>
        </a:p>
      </dgm:t>
    </dgm:pt>
    <dgm:pt modelId="{3626EF66-B41C-4EDD-B3FD-C34FDCDB8D11}" type="parTrans" cxnId="{DB250726-5E5C-4432-851F-0F2C2A63900E}">
      <dgm:prSet/>
      <dgm:spPr/>
      <dgm:t>
        <a:bodyPr/>
        <a:lstStyle/>
        <a:p>
          <a:pPr algn="ctr"/>
          <a:endParaRPr lang="pl-PL"/>
        </a:p>
      </dgm:t>
    </dgm:pt>
    <dgm:pt modelId="{3EA21259-4CCE-49E0-8EFD-5A291E2BED7A}" type="pres">
      <dgm:prSet presAssocID="{F1135667-9A57-4972-AA81-3C60D84150FC}" presName="Name0" presStyleCnt="0">
        <dgm:presLayoutVars>
          <dgm:chPref val="1"/>
          <dgm:dir val="rev"/>
          <dgm:animOne val="branch"/>
          <dgm:animLvl val="lvl"/>
          <dgm:resizeHandles/>
        </dgm:presLayoutVars>
      </dgm:prSet>
      <dgm:spPr/>
      <dgm:t>
        <a:bodyPr/>
        <a:lstStyle/>
        <a:p>
          <a:endParaRPr lang="pl-PL"/>
        </a:p>
      </dgm:t>
    </dgm:pt>
    <dgm:pt modelId="{EF49FC81-910E-4D48-8E9F-E9BE64851DA8}" type="pres">
      <dgm:prSet presAssocID="{9C1D888B-651D-4A70-9502-50EDB1CF188F}" presName="vertOne" presStyleCnt="0"/>
      <dgm:spPr/>
    </dgm:pt>
    <dgm:pt modelId="{4D4862E6-2DAE-4972-8063-782A80B78A83}" type="pres">
      <dgm:prSet presAssocID="{9C1D888B-651D-4A70-9502-50EDB1CF188F}" presName="txOne" presStyleLbl="node0" presStyleIdx="0" presStyleCnt="1">
        <dgm:presLayoutVars>
          <dgm:chPref val="3"/>
        </dgm:presLayoutVars>
      </dgm:prSet>
      <dgm:spPr/>
      <dgm:t>
        <a:bodyPr/>
        <a:lstStyle/>
        <a:p>
          <a:endParaRPr lang="pl-PL"/>
        </a:p>
      </dgm:t>
    </dgm:pt>
    <dgm:pt modelId="{5F76E85F-F5F7-463E-B4BE-B3CD3F34CE0C}" type="pres">
      <dgm:prSet presAssocID="{9C1D888B-651D-4A70-9502-50EDB1CF188F}" presName="parTransOne" presStyleCnt="0"/>
      <dgm:spPr/>
    </dgm:pt>
    <dgm:pt modelId="{4A817D04-3FB9-4EBC-AA55-9F615E25CD21}" type="pres">
      <dgm:prSet presAssocID="{9C1D888B-651D-4A70-9502-50EDB1CF188F}" presName="horzOne" presStyleCnt="0"/>
      <dgm:spPr/>
    </dgm:pt>
    <dgm:pt modelId="{E08C7D85-0711-4E1D-972F-8A182EE6215C}" type="pres">
      <dgm:prSet presAssocID="{60B748AB-615C-4AB8-8905-6057AFF33987}" presName="vertTwo" presStyleCnt="0"/>
      <dgm:spPr/>
    </dgm:pt>
    <dgm:pt modelId="{7237DDE0-7D83-46C8-AA55-2EFCAE927C29}" type="pres">
      <dgm:prSet presAssocID="{60B748AB-615C-4AB8-8905-6057AFF33987}" presName="txTwo" presStyleLbl="node2" presStyleIdx="0" presStyleCnt="1" custScaleX="100001">
        <dgm:presLayoutVars>
          <dgm:chPref val="3"/>
        </dgm:presLayoutVars>
      </dgm:prSet>
      <dgm:spPr/>
      <dgm:t>
        <a:bodyPr/>
        <a:lstStyle/>
        <a:p>
          <a:endParaRPr lang="pl-PL"/>
        </a:p>
      </dgm:t>
    </dgm:pt>
    <dgm:pt modelId="{513B5346-C377-4136-BEAD-20FFD881A58A}" type="pres">
      <dgm:prSet presAssocID="{60B748AB-615C-4AB8-8905-6057AFF33987}" presName="parTransTwo" presStyleCnt="0"/>
      <dgm:spPr/>
    </dgm:pt>
    <dgm:pt modelId="{D82A1D42-A9FA-430D-8C75-5DF7DD1DE778}" type="pres">
      <dgm:prSet presAssocID="{60B748AB-615C-4AB8-8905-6057AFF33987}" presName="horzTwo" presStyleCnt="0"/>
      <dgm:spPr/>
    </dgm:pt>
    <dgm:pt modelId="{7A0F6A8C-3515-4D19-965C-720E1145EE28}" type="pres">
      <dgm:prSet presAssocID="{64590C92-3543-4A1E-921B-81CD20D164FA}" presName="vertThree" presStyleCnt="0"/>
      <dgm:spPr/>
    </dgm:pt>
    <dgm:pt modelId="{50A53FE2-D448-4B69-80B4-A7C6A78DF9AA}" type="pres">
      <dgm:prSet presAssocID="{64590C92-3543-4A1E-921B-81CD20D164FA}" presName="txThree" presStyleLbl="node3" presStyleIdx="0" presStyleCnt="2">
        <dgm:presLayoutVars>
          <dgm:chPref val="3"/>
        </dgm:presLayoutVars>
      </dgm:prSet>
      <dgm:spPr/>
      <dgm:t>
        <a:bodyPr/>
        <a:lstStyle/>
        <a:p>
          <a:endParaRPr lang="pl-PL"/>
        </a:p>
      </dgm:t>
    </dgm:pt>
    <dgm:pt modelId="{65FEC648-3911-4A71-AEF6-A97CAE911D46}" type="pres">
      <dgm:prSet presAssocID="{64590C92-3543-4A1E-921B-81CD20D164FA}" presName="parTransThree" presStyleCnt="0"/>
      <dgm:spPr/>
    </dgm:pt>
    <dgm:pt modelId="{4B921DAF-6A79-4AD3-8FD3-B13989BC7D13}" type="pres">
      <dgm:prSet presAssocID="{64590C92-3543-4A1E-921B-81CD20D164FA}" presName="horzThree" presStyleCnt="0"/>
      <dgm:spPr/>
    </dgm:pt>
    <dgm:pt modelId="{1774F605-A4FC-4E0E-9295-B7008F984B03}" type="pres">
      <dgm:prSet presAssocID="{6F5D80EE-2B80-42AE-8536-A1E725649274}" presName="vertFour" presStyleCnt="0">
        <dgm:presLayoutVars>
          <dgm:chPref val="3"/>
        </dgm:presLayoutVars>
      </dgm:prSet>
      <dgm:spPr/>
    </dgm:pt>
    <dgm:pt modelId="{E5F38956-E2E2-4F74-99B7-B8DDEAB65BBD}" type="pres">
      <dgm:prSet presAssocID="{6F5D80EE-2B80-42AE-8536-A1E725649274}" presName="txFour" presStyleLbl="node4" presStyleIdx="0" presStyleCnt="4">
        <dgm:presLayoutVars>
          <dgm:chPref val="3"/>
        </dgm:presLayoutVars>
      </dgm:prSet>
      <dgm:spPr/>
      <dgm:t>
        <a:bodyPr/>
        <a:lstStyle/>
        <a:p>
          <a:endParaRPr lang="pl-PL"/>
        </a:p>
      </dgm:t>
    </dgm:pt>
    <dgm:pt modelId="{23252405-A3EA-4546-B539-5F57B44971BA}" type="pres">
      <dgm:prSet presAssocID="{6F5D80EE-2B80-42AE-8536-A1E725649274}" presName="horzFour" presStyleCnt="0"/>
      <dgm:spPr/>
    </dgm:pt>
    <dgm:pt modelId="{99BED3F7-A95E-49A4-8959-CDE1050FFAD9}" type="pres">
      <dgm:prSet presAssocID="{7AD3F7B1-FA89-4273-899C-EF13A314E637}" presName="sibSpaceThree" presStyleCnt="0"/>
      <dgm:spPr/>
    </dgm:pt>
    <dgm:pt modelId="{FEDF41C6-9EAD-4307-87C6-3DC82FFBB524}" type="pres">
      <dgm:prSet presAssocID="{4A01C645-0A7B-495A-B920-08C8ADF38DBA}" presName="vertThree" presStyleCnt="0"/>
      <dgm:spPr/>
    </dgm:pt>
    <dgm:pt modelId="{9793043D-8C8E-4939-9846-6FA779B0A1D3}" type="pres">
      <dgm:prSet presAssocID="{4A01C645-0A7B-495A-B920-08C8ADF38DBA}" presName="txThree" presStyleLbl="node3" presStyleIdx="1" presStyleCnt="2">
        <dgm:presLayoutVars>
          <dgm:chPref val="3"/>
        </dgm:presLayoutVars>
      </dgm:prSet>
      <dgm:spPr/>
      <dgm:t>
        <a:bodyPr/>
        <a:lstStyle/>
        <a:p>
          <a:endParaRPr lang="pl-PL"/>
        </a:p>
      </dgm:t>
    </dgm:pt>
    <dgm:pt modelId="{84D2CCD7-992D-40DD-AD6F-3E83D496DD7D}" type="pres">
      <dgm:prSet presAssocID="{4A01C645-0A7B-495A-B920-08C8ADF38DBA}" presName="parTransThree" presStyleCnt="0"/>
      <dgm:spPr/>
    </dgm:pt>
    <dgm:pt modelId="{B57302F9-7DA4-4190-A219-A4EA02CF4997}" type="pres">
      <dgm:prSet presAssocID="{4A01C645-0A7B-495A-B920-08C8ADF38DBA}" presName="horzThree" presStyleCnt="0"/>
      <dgm:spPr/>
    </dgm:pt>
    <dgm:pt modelId="{EAB27E2A-401C-46AD-AE44-610B2D175A7C}" type="pres">
      <dgm:prSet presAssocID="{DC69B352-AFAA-40FA-8799-C2F6E6EF1AA4}" presName="vertFour" presStyleCnt="0">
        <dgm:presLayoutVars>
          <dgm:chPref val="3"/>
        </dgm:presLayoutVars>
      </dgm:prSet>
      <dgm:spPr/>
    </dgm:pt>
    <dgm:pt modelId="{59E33B14-5AEE-468F-8EDE-8EE76BCF550B}" type="pres">
      <dgm:prSet presAssocID="{DC69B352-AFAA-40FA-8799-C2F6E6EF1AA4}" presName="txFour" presStyleLbl="node4" presStyleIdx="1" presStyleCnt="4">
        <dgm:presLayoutVars>
          <dgm:chPref val="3"/>
        </dgm:presLayoutVars>
      </dgm:prSet>
      <dgm:spPr/>
      <dgm:t>
        <a:bodyPr/>
        <a:lstStyle/>
        <a:p>
          <a:endParaRPr lang="pl-PL"/>
        </a:p>
      </dgm:t>
    </dgm:pt>
    <dgm:pt modelId="{B0F232C2-285B-47CA-BF0D-670C9391A737}" type="pres">
      <dgm:prSet presAssocID="{DC69B352-AFAA-40FA-8799-C2F6E6EF1AA4}" presName="horzFour" presStyleCnt="0"/>
      <dgm:spPr/>
    </dgm:pt>
    <dgm:pt modelId="{D4D0E7AF-B84D-4B7F-ADD4-F4F46511748B}" type="pres">
      <dgm:prSet presAssocID="{2EAE5395-22B2-4103-B25F-F4483A497415}" presName="sibSpaceFour" presStyleCnt="0"/>
      <dgm:spPr/>
    </dgm:pt>
    <dgm:pt modelId="{FC486E40-76E7-4E8D-8FCB-C89A874D55D2}" type="pres">
      <dgm:prSet presAssocID="{4156A181-6DCB-4E61-B4C8-9BADE12AC8CA}" presName="vertFour" presStyleCnt="0">
        <dgm:presLayoutVars>
          <dgm:chPref val="3"/>
        </dgm:presLayoutVars>
      </dgm:prSet>
      <dgm:spPr/>
    </dgm:pt>
    <dgm:pt modelId="{0CFC9958-3F59-475E-B2AC-6E3B2D34E3FD}" type="pres">
      <dgm:prSet presAssocID="{4156A181-6DCB-4E61-B4C8-9BADE12AC8CA}" presName="txFour" presStyleLbl="node4" presStyleIdx="2" presStyleCnt="4">
        <dgm:presLayoutVars>
          <dgm:chPref val="3"/>
        </dgm:presLayoutVars>
      </dgm:prSet>
      <dgm:spPr/>
      <dgm:t>
        <a:bodyPr/>
        <a:lstStyle/>
        <a:p>
          <a:endParaRPr lang="pl-PL"/>
        </a:p>
      </dgm:t>
    </dgm:pt>
    <dgm:pt modelId="{C21C9D2D-F5C3-4BB0-AB36-3272DA6A25DE}" type="pres">
      <dgm:prSet presAssocID="{4156A181-6DCB-4E61-B4C8-9BADE12AC8CA}" presName="horzFour" presStyleCnt="0"/>
      <dgm:spPr/>
    </dgm:pt>
    <dgm:pt modelId="{C9432E84-2E6A-4276-A85E-791183359BFF}" type="pres">
      <dgm:prSet presAssocID="{9DD78436-6747-49B5-928F-D91F556FE3C1}" presName="sibSpaceFour" presStyleCnt="0"/>
      <dgm:spPr/>
    </dgm:pt>
    <dgm:pt modelId="{B89323FC-D67E-4D79-937D-1D887A7868C6}" type="pres">
      <dgm:prSet presAssocID="{4C9AFA6D-6516-41D3-B1A4-EF8CA6FF5063}" presName="vertFour" presStyleCnt="0">
        <dgm:presLayoutVars>
          <dgm:chPref val="3"/>
        </dgm:presLayoutVars>
      </dgm:prSet>
      <dgm:spPr/>
    </dgm:pt>
    <dgm:pt modelId="{E6612F7F-C9DF-4A56-9A94-E4E394B100EE}" type="pres">
      <dgm:prSet presAssocID="{4C9AFA6D-6516-41D3-B1A4-EF8CA6FF5063}" presName="txFour" presStyleLbl="node4" presStyleIdx="3" presStyleCnt="4">
        <dgm:presLayoutVars>
          <dgm:chPref val="3"/>
        </dgm:presLayoutVars>
      </dgm:prSet>
      <dgm:spPr/>
      <dgm:t>
        <a:bodyPr/>
        <a:lstStyle/>
        <a:p>
          <a:endParaRPr lang="pl-PL"/>
        </a:p>
      </dgm:t>
    </dgm:pt>
    <dgm:pt modelId="{83005D81-7195-47A7-823B-8903268716AE}" type="pres">
      <dgm:prSet presAssocID="{4C9AFA6D-6516-41D3-B1A4-EF8CA6FF5063}" presName="horzFour" presStyleCnt="0"/>
      <dgm:spPr/>
    </dgm:pt>
  </dgm:ptLst>
  <dgm:cxnLst>
    <dgm:cxn modelId="{E5F05300-E193-44B1-BB87-F4594ED6B349}" srcId="{9C1D888B-651D-4A70-9502-50EDB1CF188F}" destId="{60B748AB-615C-4AB8-8905-6057AFF33987}" srcOrd="0" destOrd="0" parTransId="{BF1F597B-6A37-4627-B6FE-1C5B596AF104}" sibTransId="{43C3F5BC-5AA5-49E1-9559-AE0DACFBCF3A}"/>
    <dgm:cxn modelId="{D9C7AE85-F60E-4EE9-B485-D81C9DA77BE2}" srcId="{4A01C645-0A7B-495A-B920-08C8ADF38DBA}" destId="{DC69B352-AFAA-40FA-8799-C2F6E6EF1AA4}" srcOrd="0" destOrd="0" parTransId="{F057E5EF-5133-4FFF-A719-E0731734C73D}" sibTransId="{2EAE5395-22B2-4103-B25F-F4483A497415}"/>
    <dgm:cxn modelId="{846B615A-2CC5-4804-A96B-776DAE86D569}" srcId="{60B748AB-615C-4AB8-8905-6057AFF33987}" destId="{64590C92-3543-4A1E-921B-81CD20D164FA}" srcOrd="0" destOrd="0" parTransId="{BD59D5DA-30E3-48FA-A3BE-E6F612DBD133}" sibTransId="{7AD3F7B1-FA89-4273-899C-EF13A314E637}"/>
    <dgm:cxn modelId="{972CF6AF-565A-4068-83B4-FE80CFB242D4}" type="presOf" srcId="{4156A181-6DCB-4E61-B4C8-9BADE12AC8CA}" destId="{0CFC9958-3F59-475E-B2AC-6E3B2D34E3FD}" srcOrd="0" destOrd="0" presId="urn:microsoft.com/office/officeart/2005/8/layout/hierarchy4"/>
    <dgm:cxn modelId="{B12BED8F-375F-4AC9-A41C-70E424B43C46}" type="presOf" srcId="{4A01C645-0A7B-495A-B920-08C8ADF38DBA}" destId="{9793043D-8C8E-4939-9846-6FA779B0A1D3}" srcOrd="0" destOrd="0" presId="urn:microsoft.com/office/officeart/2005/8/layout/hierarchy4"/>
    <dgm:cxn modelId="{490C1D2F-C634-46DC-B90E-C11F7C585FC8}" type="presOf" srcId="{F1135667-9A57-4972-AA81-3C60D84150FC}" destId="{3EA21259-4CCE-49E0-8EFD-5A291E2BED7A}" srcOrd="0" destOrd="0" presId="urn:microsoft.com/office/officeart/2005/8/layout/hierarchy4"/>
    <dgm:cxn modelId="{92BF7968-9320-4CF6-9408-F58D21EF9056}" srcId="{4A01C645-0A7B-495A-B920-08C8ADF38DBA}" destId="{4C9AFA6D-6516-41D3-B1A4-EF8CA6FF5063}" srcOrd="2" destOrd="0" parTransId="{8A2A087E-A655-4D6A-B95D-9F1664517977}" sibTransId="{86EB955B-0EAA-4362-ACEA-B5AE16CD546A}"/>
    <dgm:cxn modelId="{11A876FB-A3D1-4A9D-94C6-213F02318F78}" type="presOf" srcId="{60B748AB-615C-4AB8-8905-6057AFF33987}" destId="{7237DDE0-7D83-46C8-AA55-2EFCAE927C29}" srcOrd="0" destOrd="0" presId="urn:microsoft.com/office/officeart/2005/8/layout/hierarchy4"/>
    <dgm:cxn modelId="{4F989091-414A-42EB-B1E7-6192E7914EB1}" type="presOf" srcId="{6F5D80EE-2B80-42AE-8536-A1E725649274}" destId="{E5F38956-E2E2-4F74-99B7-B8DDEAB65BBD}" srcOrd="0" destOrd="0" presId="urn:microsoft.com/office/officeart/2005/8/layout/hierarchy4"/>
    <dgm:cxn modelId="{5DE7A349-5BFB-4C55-B40C-F8F9CB2849BA}" type="presOf" srcId="{9C1D888B-651D-4A70-9502-50EDB1CF188F}" destId="{4D4862E6-2DAE-4972-8063-782A80B78A83}" srcOrd="0" destOrd="0" presId="urn:microsoft.com/office/officeart/2005/8/layout/hierarchy4"/>
    <dgm:cxn modelId="{A45308F0-E4BA-4A1D-ACE7-17E7DB5B3B5B}" srcId="{64590C92-3543-4A1E-921B-81CD20D164FA}" destId="{6F5D80EE-2B80-42AE-8536-A1E725649274}" srcOrd="0" destOrd="0" parTransId="{CAF763D3-EDD0-43C0-BBA2-049FA9CA703C}" sibTransId="{4C98CA50-2D48-468B-BADB-B4D5A9AE2CD8}"/>
    <dgm:cxn modelId="{DB250726-5E5C-4432-851F-0F2C2A63900E}" srcId="{F1135667-9A57-4972-AA81-3C60D84150FC}" destId="{9C1D888B-651D-4A70-9502-50EDB1CF188F}" srcOrd="0" destOrd="0" parTransId="{3626EF66-B41C-4EDD-B3FD-C34FDCDB8D11}" sibTransId="{A22BC30B-6482-4D51-9F8E-9F0AAD06522E}"/>
    <dgm:cxn modelId="{272C5AE4-0451-4510-A564-C491066F0E11}" type="presOf" srcId="{64590C92-3543-4A1E-921B-81CD20D164FA}" destId="{50A53FE2-D448-4B69-80B4-A7C6A78DF9AA}" srcOrd="0" destOrd="0" presId="urn:microsoft.com/office/officeart/2005/8/layout/hierarchy4"/>
    <dgm:cxn modelId="{64C94552-3AB6-461D-B080-B9D11756CF93}" srcId="{4A01C645-0A7B-495A-B920-08C8ADF38DBA}" destId="{4156A181-6DCB-4E61-B4C8-9BADE12AC8CA}" srcOrd="1" destOrd="0" parTransId="{CE7B2817-2AAB-4794-8D00-52BE89DF6691}" sibTransId="{9DD78436-6747-49B5-928F-D91F556FE3C1}"/>
    <dgm:cxn modelId="{8D6866D1-9B45-4AD6-82C5-99215A58EC87}" type="presOf" srcId="{DC69B352-AFAA-40FA-8799-C2F6E6EF1AA4}" destId="{59E33B14-5AEE-468F-8EDE-8EE76BCF550B}" srcOrd="0" destOrd="0" presId="urn:microsoft.com/office/officeart/2005/8/layout/hierarchy4"/>
    <dgm:cxn modelId="{CB2EF5D2-52E5-4238-AEC9-75E66FD5B3AF}" srcId="{60B748AB-615C-4AB8-8905-6057AFF33987}" destId="{4A01C645-0A7B-495A-B920-08C8ADF38DBA}" srcOrd="1" destOrd="0" parTransId="{8C8D7046-3F7F-4E97-B738-BF33B7AD2FF7}" sibTransId="{E122E111-89EF-4CDF-A4E5-A783F5AD876E}"/>
    <dgm:cxn modelId="{04ABC6BA-DD01-4AF0-908C-17E52E1BE53F}" type="presOf" srcId="{4C9AFA6D-6516-41D3-B1A4-EF8CA6FF5063}" destId="{E6612F7F-C9DF-4A56-9A94-E4E394B100EE}" srcOrd="0" destOrd="0" presId="urn:microsoft.com/office/officeart/2005/8/layout/hierarchy4"/>
    <dgm:cxn modelId="{1B292870-5078-4E3B-BB8C-C2D1D8EE9023}" type="presParOf" srcId="{3EA21259-4CCE-49E0-8EFD-5A291E2BED7A}" destId="{EF49FC81-910E-4D48-8E9F-E9BE64851DA8}" srcOrd="0" destOrd="0" presId="urn:microsoft.com/office/officeart/2005/8/layout/hierarchy4"/>
    <dgm:cxn modelId="{D4BC6071-1B33-4B86-91DD-7A86C16AC4CD}" type="presParOf" srcId="{EF49FC81-910E-4D48-8E9F-E9BE64851DA8}" destId="{4D4862E6-2DAE-4972-8063-782A80B78A83}" srcOrd="0" destOrd="0" presId="urn:microsoft.com/office/officeart/2005/8/layout/hierarchy4"/>
    <dgm:cxn modelId="{B5ED1717-6F2A-403F-A573-5CDA5E451988}" type="presParOf" srcId="{EF49FC81-910E-4D48-8E9F-E9BE64851DA8}" destId="{5F76E85F-F5F7-463E-B4BE-B3CD3F34CE0C}" srcOrd="1" destOrd="0" presId="urn:microsoft.com/office/officeart/2005/8/layout/hierarchy4"/>
    <dgm:cxn modelId="{21D88AEA-878A-43EE-88A6-9CD29FDC56F1}" type="presParOf" srcId="{EF49FC81-910E-4D48-8E9F-E9BE64851DA8}" destId="{4A817D04-3FB9-4EBC-AA55-9F615E25CD21}" srcOrd="2" destOrd="0" presId="urn:microsoft.com/office/officeart/2005/8/layout/hierarchy4"/>
    <dgm:cxn modelId="{E6F93189-7050-47E1-9024-8677F11F17C4}" type="presParOf" srcId="{4A817D04-3FB9-4EBC-AA55-9F615E25CD21}" destId="{E08C7D85-0711-4E1D-972F-8A182EE6215C}" srcOrd="0" destOrd="0" presId="urn:microsoft.com/office/officeart/2005/8/layout/hierarchy4"/>
    <dgm:cxn modelId="{7A8C1D37-D2E5-40F8-B7E2-9543B6AF1329}" type="presParOf" srcId="{E08C7D85-0711-4E1D-972F-8A182EE6215C}" destId="{7237DDE0-7D83-46C8-AA55-2EFCAE927C29}" srcOrd="0" destOrd="0" presId="urn:microsoft.com/office/officeart/2005/8/layout/hierarchy4"/>
    <dgm:cxn modelId="{2B8C5219-7999-4D9C-9E35-7EBEEC1F7AF3}" type="presParOf" srcId="{E08C7D85-0711-4E1D-972F-8A182EE6215C}" destId="{513B5346-C377-4136-BEAD-20FFD881A58A}" srcOrd="1" destOrd="0" presId="urn:microsoft.com/office/officeart/2005/8/layout/hierarchy4"/>
    <dgm:cxn modelId="{9FAC82CC-5526-49AF-B32C-61015CA09BB2}" type="presParOf" srcId="{E08C7D85-0711-4E1D-972F-8A182EE6215C}" destId="{D82A1D42-A9FA-430D-8C75-5DF7DD1DE778}" srcOrd="2" destOrd="0" presId="urn:microsoft.com/office/officeart/2005/8/layout/hierarchy4"/>
    <dgm:cxn modelId="{0F16CA81-9EC9-4E96-A6AC-AEBF0DE01BBD}" type="presParOf" srcId="{D82A1D42-A9FA-430D-8C75-5DF7DD1DE778}" destId="{7A0F6A8C-3515-4D19-965C-720E1145EE28}" srcOrd="0" destOrd="0" presId="urn:microsoft.com/office/officeart/2005/8/layout/hierarchy4"/>
    <dgm:cxn modelId="{572A90F3-B60C-4B2E-84B9-10F01ACCB0C1}" type="presParOf" srcId="{7A0F6A8C-3515-4D19-965C-720E1145EE28}" destId="{50A53FE2-D448-4B69-80B4-A7C6A78DF9AA}" srcOrd="0" destOrd="0" presId="urn:microsoft.com/office/officeart/2005/8/layout/hierarchy4"/>
    <dgm:cxn modelId="{3FCB0A73-03AB-48DD-B808-E85886C502D3}" type="presParOf" srcId="{7A0F6A8C-3515-4D19-965C-720E1145EE28}" destId="{65FEC648-3911-4A71-AEF6-A97CAE911D46}" srcOrd="1" destOrd="0" presId="urn:microsoft.com/office/officeart/2005/8/layout/hierarchy4"/>
    <dgm:cxn modelId="{25261CDD-EB44-4477-B22E-A53B93F314E2}" type="presParOf" srcId="{7A0F6A8C-3515-4D19-965C-720E1145EE28}" destId="{4B921DAF-6A79-4AD3-8FD3-B13989BC7D13}" srcOrd="2" destOrd="0" presId="urn:microsoft.com/office/officeart/2005/8/layout/hierarchy4"/>
    <dgm:cxn modelId="{329BF079-7C08-472E-8219-4F92A5E6900F}" type="presParOf" srcId="{4B921DAF-6A79-4AD3-8FD3-B13989BC7D13}" destId="{1774F605-A4FC-4E0E-9295-B7008F984B03}" srcOrd="0" destOrd="0" presId="urn:microsoft.com/office/officeart/2005/8/layout/hierarchy4"/>
    <dgm:cxn modelId="{9FCA0DC3-44C9-4331-939D-B6B9EDC5D437}" type="presParOf" srcId="{1774F605-A4FC-4E0E-9295-B7008F984B03}" destId="{E5F38956-E2E2-4F74-99B7-B8DDEAB65BBD}" srcOrd="0" destOrd="0" presId="urn:microsoft.com/office/officeart/2005/8/layout/hierarchy4"/>
    <dgm:cxn modelId="{1848224F-7C29-4C50-8E9F-B079C374AE73}" type="presParOf" srcId="{1774F605-A4FC-4E0E-9295-B7008F984B03}" destId="{23252405-A3EA-4546-B539-5F57B44971BA}" srcOrd="1" destOrd="0" presId="urn:microsoft.com/office/officeart/2005/8/layout/hierarchy4"/>
    <dgm:cxn modelId="{A1E2E733-E0CA-46EE-88D3-F491A1E1F40C}" type="presParOf" srcId="{D82A1D42-A9FA-430D-8C75-5DF7DD1DE778}" destId="{99BED3F7-A95E-49A4-8959-CDE1050FFAD9}" srcOrd="1" destOrd="0" presId="urn:microsoft.com/office/officeart/2005/8/layout/hierarchy4"/>
    <dgm:cxn modelId="{98908294-D3F6-4ED0-BE43-FB5B0B189851}" type="presParOf" srcId="{D82A1D42-A9FA-430D-8C75-5DF7DD1DE778}" destId="{FEDF41C6-9EAD-4307-87C6-3DC82FFBB524}" srcOrd="2" destOrd="0" presId="urn:microsoft.com/office/officeart/2005/8/layout/hierarchy4"/>
    <dgm:cxn modelId="{9C3C6BBC-C95A-436E-9237-CDDE78F88340}" type="presParOf" srcId="{FEDF41C6-9EAD-4307-87C6-3DC82FFBB524}" destId="{9793043D-8C8E-4939-9846-6FA779B0A1D3}" srcOrd="0" destOrd="0" presId="urn:microsoft.com/office/officeart/2005/8/layout/hierarchy4"/>
    <dgm:cxn modelId="{9DD3CDF1-930C-4FE3-8469-FB3BF00145FA}" type="presParOf" srcId="{FEDF41C6-9EAD-4307-87C6-3DC82FFBB524}" destId="{84D2CCD7-992D-40DD-AD6F-3E83D496DD7D}" srcOrd="1" destOrd="0" presId="urn:microsoft.com/office/officeart/2005/8/layout/hierarchy4"/>
    <dgm:cxn modelId="{E575AC33-B42D-47D5-8500-61A131C9FA99}" type="presParOf" srcId="{FEDF41C6-9EAD-4307-87C6-3DC82FFBB524}" destId="{B57302F9-7DA4-4190-A219-A4EA02CF4997}" srcOrd="2" destOrd="0" presId="urn:microsoft.com/office/officeart/2005/8/layout/hierarchy4"/>
    <dgm:cxn modelId="{FB083EAD-52B4-4F01-B741-A02DC1081C48}" type="presParOf" srcId="{B57302F9-7DA4-4190-A219-A4EA02CF4997}" destId="{EAB27E2A-401C-46AD-AE44-610B2D175A7C}" srcOrd="0" destOrd="0" presId="urn:microsoft.com/office/officeart/2005/8/layout/hierarchy4"/>
    <dgm:cxn modelId="{72545C60-7FA3-4AA4-8F4D-B63CE4029706}" type="presParOf" srcId="{EAB27E2A-401C-46AD-AE44-610B2D175A7C}" destId="{59E33B14-5AEE-468F-8EDE-8EE76BCF550B}" srcOrd="0" destOrd="0" presId="urn:microsoft.com/office/officeart/2005/8/layout/hierarchy4"/>
    <dgm:cxn modelId="{DCE4C039-956F-4DA1-8901-4E8D80899542}" type="presParOf" srcId="{EAB27E2A-401C-46AD-AE44-610B2D175A7C}" destId="{B0F232C2-285B-47CA-BF0D-670C9391A737}" srcOrd="1" destOrd="0" presId="urn:microsoft.com/office/officeart/2005/8/layout/hierarchy4"/>
    <dgm:cxn modelId="{FF202D3D-975D-4D15-B26E-B84BFB5D8F2A}" type="presParOf" srcId="{B57302F9-7DA4-4190-A219-A4EA02CF4997}" destId="{D4D0E7AF-B84D-4B7F-ADD4-F4F46511748B}" srcOrd="1" destOrd="0" presId="urn:microsoft.com/office/officeart/2005/8/layout/hierarchy4"/>
    <dgm:cxn modelId="{FA901517-CD5F-469B-8B83-27FAD08BB798}" type="presParOf" srcId="{B57302F9-7DA4-4190-A219-A4EA02CF4997}" destId="{FC486E40-76E7-4E8D-8FCB-C89A874D55D2}" srcOrd="2" destOrd="0" presId="urn:microsoft.com/office/officeart/2005/8/layout/hierarchy4"/>
    <dgm:cxn modelId="{AC8F1DF1-DCDD-490E-A32E-516B341B8E76}" type="presParOf" srcId="{FC486E40-76E7-4E8D-8FCB-C89A874D55D2}" destId="{0CFC9958-3F59-475E-B2AC-6E3B2D34E3FD}" srcOrd="0" destOrd="0" presId="urn:microsoft.com/office/officeart/2005/8/layout/hierarchy4"/>
    <dgm:cxn modelId="{D7B24225-DA87-466B-AC82-E0E97B306A13}" type="presParOf" srcId="{FC486E40-76E7-4E8D-8FCB-C89A874D55D2}" destId="{C21C9D2D-F5C3-4BB0-AB36-3272DA6A25DE}" srcOrd="1" destOrd="0" presId="urn:microsoft.com/office/officeart/2005/8/layout/hierarchy4"/>
    <dgm:cxn modelId="{FEDA974D-7EA7-4E73-8CAD-079D4A74EAFB}" type="presParOf" srcId="{B57302F9-7DA4-4190-A219-A4EA02CF4997}" destId="{C9432E84-2E6A-4276-A85E-791183359BFF}" srcOrd="3" destOrd="0" presId="urn:microsoft.com/office/officeart/2005/8/layout/hierarchy4"/>
    <dgm:cxn modelId="{BA50428D-C77D-45A3-B5D8-8BF1805BEA68}" type="presParOf" srcId="{B57302F9-7DA4-4190-A219-A4EA02CF4997}" destId="{B89323FC-D67E-4D79-937D-1D887A7868C6}" srcOrd="4" destOrd="0" presId="urn:microsoft.com/office/officeart/2005/8/layout/hierarchy4"/>
    <dgm:cxn modelId="{02724210-39F9-47E2-AD25-5E65EB059AC7}" type="presParOf" srcId="{B89323FC-D67E-4D79-937D-1D887A7868C6}" destId="{E6612F7F-C9DF-4A56-9A94-E4E394B100EE}" srcOrd="0" destOrd="0" presId="urn:microsoft.com/office/officeart/2005/8/layout/hierarchy4"/>
    <dgm:cxn modelId="{7ECBD50A-230B-4D34-A1C5-64D14EE71220}" type="presParOf" srcId="{B89323FC-D67E-4D79-937D-1D887A7868C6}" destId="{83005D81-7195-47A7-823B-8903268716AE}" srcOrd="1" destOrd="0" presId="urn:microsoft.com/office/officeart/2005/8/layout/hierarchy4"/>
  </dgm:cxnLst>
  <dgm:bg/>
  <dgm:whole/>
  <dgm:extLst>
    <a:ext uri="http://schemas.microsoft.com/office/drawing/2008/diagram">
      <dsp:dataModelExt xmlns:dsp="http://schemas.microsoft.com/office/drawing/2008/diagram" xmlns="" relId="rId48"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01AF0F33-6A98-49B1-95B2-35E54319AD33}"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pl-PL"/>
        </a:p>
      </dgm:t>
    </dgm:pt>
    <dgm:pt modelId="{C8FD81CD-6E02-465C-AA33-6E3B421F3036}">
      <dgm:prSet phldrT="[Tekst]"/>
      <dgm:spPr/>
      <dgm:t>
        <a:bodyPr/>
        <a:lstStyle/>
        <a:p>
          <a:r>
            <a:rPr lang="pl-PL"/>
            <a:t>Employer</a:t>
          </a:r>
        </a:p>
      </dgm:t>
    </dgm:pt>
    <dgm:pt modelId="{4A443A70-53E4-4259-BE3C-2A46E95A2155}" type="parTrans" cxnId="{4BDC455F-2BCA-4CFE-B92B-7EE66EF424A8}">
      <dgm:prSet/>
      <dgm:spPr/>
      <dgm:t>
        <a:bodyPr/>
        <a:lstStyle/>
        <a:p>
          <a:endParaRPr lang="pl-PL"/>
        </a:p>
      </dgm:t>
    </dgm:pt>
    <dgm:pt modelId="{81082649-47D6-4019-AE60-ED299FFB5DA3}" type="sibTrans" cxnId="{4BDC455F-2BCA-4CFE-B92B-7EE66EF424A8}">
      <dgm:prSet/>
      <dgm:spPr/>
      <dgm:t>
        <a:bodyPr/>
        <a:lstStyle/>
        <a:p>
          <a:endParaRPr lang="pl-PL"/>
        </a:p>
      </dgm:t>
    </dgm:pt>
    <dgm:pt modelId="{7C51FFCD-91AC-45D8-8296-6474951F43F0}">
      <dgm:prSet phldrT="[Tekst]"/>
      <dgm:spPr/>
      <dgm:t>
        <a:bodyPr/>
        <a:lstStyle/>
        <a:p>
          <a:r>
            <a:rPr lang="pl-PL"/>
            <a:t>RAP Consultant</a:t>
          </a:r>
        </a:p>
      </dgm:t>
    </dgm:pt>
    <dgm:pt modelId="{AC56FAA0-565E-4B21-8BC1-91917975A258}" type="parTrans" cxnId="{4E14C620-7603-4612-815E-91E3165F8A34}">
      <dgm:prSet/>
      <dgm:spPr/>
      <dgm:t>
        <a:bodyPr/>
        <a:lstStyle/>
        <a:p>
          <a:endParaRPr lang="pl-PL"/>
        </a:p>
      </dgm:t>
    </dgm:pt>
    <dgm:pt modelId="{6162B90D-CC25-45E8-BF0A-5CD1AD151E79}" type="sibTrans" cxnId="{4E14C620-7603-4612-815E-91E3165F8A34}">
      <dgm:prSet/>
      <dgm:spPr/>
      <dgm:t>
        <a:bodyPr/>
        <a:lstStyle/>
        <a:p>
          <a:endParaRPr lang="pl-PL"/>
        </a:p>
      </dgm:t>
    </dgm:pt>
    <dgm:pt modelId="{7530B69F-8D96-4A32-9D1E-C5E0A3A58A01}">
      <dgm:prSet phldrT="[Tekst]"/>
      <dgm:spPr/>
      <dgm:t>
        <a:bodyPr/>
        <a:lstStyle/>
        <a:p>
          <a:r>
            <a:rPr lang="pl-PL"/>
            <a:t>Contractor</a:t>
          </a:r>
        </a:p>
      </dgm:t>
    </dgm:pt>
    <dgm:pt modelId="{0F07EB5E-F0C3-4D1C-8B86-62A5BA11FF41}" type="parTrans" cxnId="{05351F49-AECD-4A78-B55C-5403F8392B0B}">
      <dgm:prSet/>
      <dgm:spPr/>
      <dgm:t>
        <a:bodyPr/>
        <a:lstStyle/>
        <a:p>
          <a:endParaRPr lang="pl-PL"/>
        </a:p>
      </dgm:t>
    </dgm:pt>
    <dgm:pt modelId="{DAE61581-0B28-46EE-B4A2-02178BCC4958}" type="sibTrans" cxnId="{05351F49-AECD-4A78-B55C-5403F8392B0B}">
      <dgm:prSet/>
      <dgm:spPr/>
      <dgm:t>
        <a:bodyPr/>
        <a:lstStyle/>
        <a:p>
          <a:endParaRPr lang="pl-PL"/>
        </a:p>
      </dgm:t>
    </dgm:pt>
    <dgm:pt modelId="{5A6205FF-084E-484C-8913-252F1A36DAB7}">
      <dgm:prSet/>
      <dgm:spPr/>
      <dgm:t>
        <a:bodyPr/>
        <a:lstStyle/>
        <a:p>
          <a:r>
            <a:rPr lang="pl-PL"/>
            <a:t>Temporary occupation team</a:t>
          </a:r>
        </a:p>
      </dgm:t>
    </dgm:pt>
    <dgm:pt modelId="{0364F20E-FB93-40FD-85FC-FAD56239670E}" type="parTrans" cxnId="{B894C5DD-729E-42D4-8BC2-C85FC8E32A78}">
      <dgm:prSet/>
      <dgm:spPr/>
      <dgm:t>
        <a:bodyPr/>
        <a:lstStyle/>
        <a:p>
          <a:endParaRPr lang="pl-PL"/>
        </a:p>
      </dgm:t>
    </dgm:pt>
    <dgm:pt modelId="{6F887019-0DF7-4B42-9243-7A6CD43FD83D}" type="sibTrans" cxnId="{B894C5DD-729E-42D4-8BC2-C85FC8E32A78}">
      <dgm:prSet/>
      <dgm:spPr/>
      <dgm:t>
        <a:bodyPr/>
        <a:lstStyle/>
        <a:p>
          <a:endParaRPr lang="pl-PL"/>
        </a:p>
      </dgm:t>
    </dgm:pt>
    <dgm:pt modelId="{4B82E47D-D950-4E8F-8CD3-EB1F7B65B531}">
      <dgm:prSet/>
      <dgm:spPr/>
      <dgm:t>
        <a:bodyPr/>
        <a:lstStyle/>
        <a:p>
          <a:r>
            <a:rPr lang="pl-PL"/>
            <a:t>Negotiation team</a:t>
          </a:r>
        </a:p>
      </dgm:t>
    </dgm:pt>
    <dgm:pt modelId="{414CE2E4-47B7-49D2-91FF-843B51853A33}" type="parTrans" cxnId="{EBFFDAD3-F400-4D85-BA49-CF40947183B1}">
      <dgm:prSet/>
      <dgm:spPr/>
      <dgm:t>
        <a:bodyPr/>
        <a:lstStyle/>
        <a:p>
          <a:endParaRPr lang="pl-PL"/>
        </a:p>
      </dgm:t>
    </dgm:pt>
    <dgm:pt modelId="{0DC168A5-DD1C-4F35-8DBA-72594CADC4AF}" type="sibTrans" cxnId="{EBFFDAD3-F400-4D85-BA49-CF40947183B1}">
      <dgm:prSet/>
      <dgm:spPr/>
      <dgm:t>
        <a:bodyPr/>
        <a:lstStyle/>
        <a:p>
          <a:endParaRPr lang="pl-PL"/>
        </a:p>
      </dgm:t>
    </dgm:pt>
    <dgm:pt modelId="{315D6619-0DF8-4C50-969B-4A3B60D9D073}">
      <dgm:prSet/>
      <dgm:spPr/>
      <dgm:t>
        <a:bodyPr/>
        <a:lstStyle/>
        <a:p>
          <a:r>
            <a:rPr lang="pl-PL"/>
            <a:t>Compensation team</a:t>
          </a:r>
        </a:p>
      </dgm:t>
    </dgm:pt>
    <dgm:pt modelId="{9037B79A-E4CD-4E06-84F7-B03AE4B726C0}" type="parTrans" cxnId="{E95608F9-89AD-4C2D-A85D-D1978AB63409}">
      <dgm:prSet/>
      <dgm:spPr/>
      <dgm:t>
        <a:bodyPr/>
        <a:lstStyle/>
        <a:p>
          <a:endParaRPr lang="pl-PL"/>
        </a:p>
      </dgm:t>
    </dgm:pt>
    <dgm:pt modelId="{ACAAFAAA-2CFB-4F4A-8639-57FB164E6F04}" type="sibTrans" cxnId="{E95608F9-89AD-4C2D-A85D-D1978AB63409}">
      <dgm:prSet/>
      <dgm:spPr/>
      <dgm:t>
        <a:bodyPr/>
        <a:lstStyle/>
        <a:p>
          <a:endParaRPr lang="pl-PL"/>
        </a:p>
      </dgm:t>
    </dgm:pt>
    <dgm:pt modelId="{AEAB088B-8BF3-46F4-8B99-9E6EFACD2864}">
      <dgm:prSet/>
      <dgm:spPr/>
      <dgm:t>
        <a:bodyPr/>
        <a:lstStyle/>
        <a:p>
          <a:r>
            <a:rPr lang="pl-PL"/>
            <a:t>RAP implementation monitoring team</a:t>
          </a:r>
        </a:p>
      </dgm:t>
    </dgm:pt>
    <dgm:pt modelId="{6BAC5509-64CF-4E5C-A074-57FA9B7E747E}" type="parTrans" cxnId="{9CBC5E0E-7D07-48E1-93E9-7E350492FA0F}">
      <dgm:prSet/>
      <dgm:spPr/>
      <dgm:t>
        <a:bodyPr/>
        <a:lstStyle/>
        <a:p>
          <a:endParaRPr lang="pl-PL"/>
        </a:p>
      </dgm:t>
    </dgm:pt>
    <dgm:pt modelId="{5335385C-D218-4827-B667-7974E5B92FD0}" type="sibTrans" cxnId="{9CBC5E0E-7D07-48E1-93E9-7E350492FA0F}">
      <dgm:prSet/>
      <dgm:spPr/>
      <dgm:t>
        <a:bodyPr/>
        <a:lstStyle/>
        <a:p>
          <a:endParaRPr lang="pl-PL"/>
        </a:p>
      </dgm:t>
    </dgm:pt>
    <dgm:pt modelId="{5F90F39C-97D0-4A7F-8747-55F6ABCA8ACC}">
      <dgm:prSet/>
      <dgm:spPr/>
      <dgm:t>
        <a:bodyPr/>
        <a:lstStyle/>
        <a:p>
          <a:r>
            <a:rPr lang="pl-PL"/>
            <a:t>Contract Engineer</a:t>
          </a:r>
        </a:p>
      </dgm:t>
    </dgm:pt>
    <dgm:pt modelId="{72CAF28F-42FE-402F-8D28-4CA1BEF57D01}" type="parTrans" cxnId="{8F43C18F-CC05-40F2-BFC2-1C7F8EA5AE4E}">
      <dgm:prSet/>
      <dgm:spPr/>
      <dgm:t>
        <a:bodyPr/>
        <a:lstStyle/>
        <a:p>
          <a:endParaRPr lang="pl-PL"/>
        </a:p>
      </dgm:t>
    </dgm:pt>
    <dgm:pt modelId="{CB2AD875-F269-49E7-8CB0-129E3C912DD0}" type="sibTrans" cxnId="{8F43C18F-CC05-40F2-BFC2-1C7F8EA5AE4E}">
      <dgm:prSet/>
      <dgm:spPr/>
      <dgm:t>
        <a:bodyPr/>
        <a:lstStyle/>
        <a:p>
          <a:endParaRPr lang="pl-PL"/>
        </a:p>
      </dgm:t>
    </dgm:pt>
    <dgm:pt modelId="{D4C0C823-B541-405B-B095-EB4A97073055}">
      <dgm:prSet/>
      <dgm:spPr/>
      <dgm:t>
        <a:bodyPr/>
        <a:lstStyle/>
        <a:p>
          <a:r>
            <a:rPr lang="pl-PL"/>
            <a:t>Real property acquisition team</a:t>
          </a:r>
        </a:p>
      </dgm:t>
    </dgm:pt>
    <dgm:pt modelId="{670A69D8-003D-48C6-8ABC-806CFA10D091}" type="parTrans" cxnId="{863BCBB4-AE7B-451E-AEFE-601BC87A0B0F}">
      <dgm:prSet/>
      <dgm:spPr/>
      <dgm:t>
        <a:bodyPr/>
        <a:lstStyle/>
        <a:p>
          <a:endParaRPr lang="pl-PL"/>
        </a:p>
      </dgm:t>
    </dgm:pt>
    <dgm:pt modelId="{C5270E2E-B3E4-4397-BDB8-B76EE3CB36C6}" type="sibTrans" cxnId="{863BCBB4-AE7B-451E-AEFE-601BC87A0B0F}">
      <dgm:prSet/>
      <dgm:spPr/>
      <dgm:t>
        <a:bodyPr/>
        <a:lstStyle/>
        <a:p>
          <a:endParaRPr lang="pl-PL"/>
        </a:p>
      </dgm:t>
    </dgm:pt>
    <dgm:pt modelId="{92131576-8D8A-42F4-AA24-7CEBB7B49BBB}" type="pres">
      <dgm:prSet presAssocID="{01AF0F33-6A98-49B1-95B2-35E54319AD33}" presName="hierChild1" presStyleCnt="0">
        <dgm:presLayoutVars>
          <dgm:orgChart val="1"/>
          <dgm:chPref val="1"/>
          <dgm:dir/>
          <dgm:animOne val="branch"/>
          <dgm:animLvl val="lvl"/>
          <dgm:resizeHandles/>
        </dgm:presLayoutVars>
      </dgm:prSet>
      <dgm:spPr/>
      <dgm:t>
        <a:bodyPr/>
        <a:lstStyle/>
        <a:p>
          <a:endParaRPr lang="pl-PL"/>
        </a:p>
      </dgm:t>
    </dgm:pt>
    <dgm:pt modelId="{5DEB97A8-8EC2-4949-B7FC-3C7C8098D040}" type="pres">
      <dgm:prSet presAssocID="{C8FD81CD-6E02-465C-AA33-6E3B421F3036}" presName="hierRoot1" presStyleCnt="0">
        <dgm:presLayoutVars>
          <dgm:hierBranch val="init"/>
        </dgm:presLayoutVars>
      </dgm:prSet>
      <dgm:spPr/>
    </dgm:pt>
    <dgm:pt modelId="{410BF139-4EFA-42F1-B23A-CE7BD3E119BC}" type="pres">
      <dgm:prSet presAssocID="{C8FD81CD-6E02-465C-AA33-6E3B421F3036}" presName="rootComposite1" presStyleCnt="0"/>
      <dgm:spPr/>
    </dgm:pt>
    <dgm:pt modelId="{A821D207-1A6B-4A0C-B882-61C2E51A41EB}" type="pres">
      <dgm:prSet presAssocID="{C8FD81CD-6E02-465C-AA33-6E3B421F3036}" presName="rootText1" presStyleLbl="node0" presStyleIdx="0" presStyleCnt="1">
        <dgm:presLayoutVars>
          <dgm:chPref val="3"/>
        </dgm:presLayoutVars>
      </dgm:prSet>
      <dgm:spPr/>
      <dgm:t>
        <a:bodyPr/>
        <a:lstStyle/>
        <a:p>
          <a:endParaRPr lang="pl-PL"/>
        </a:p>
      </dgm:t>
    </dgm:pt>
    <dgm:pt modelId="{722E31C1-6A68-4CEA-ABB6-0FE33FF17FFA}" type="pres">
      <dgm:prSet presAssocID="{C8FD81CD-6E02-465C-AA33-6E3B421F3036}" presName="rootConnector1" presStyleLbl="node1" presStyleIdx="0" presStyleCnt="0"/>
      <dgm:spPr/>
      <dgm:t>
        <a:bodyPr/>
        <a:lstStyle/>
        <a:p>
          <a:endParaRPr lang="pl-PL"/>
        </a:p>
      </dgm:t>
    </dgm:pt>
    <dgm:pt modelId="{1C3FBA1D-98CB-40AA-AAF8-B832EA9FFA54}" type="pres">
      <dgm:prSet presAssocID="{C8FD81CD-6E02-465C-AA33-6E3B421F3036}" presName="hierChild2" presStyleCnt="0"/>
      <dgm:spPr/>
    </dgm:pt>
    <dgm:pt modelId="{871BF5C0-277D-4C75-A3DE-3DAEC7B2A2B1}" type="pres">
      <dgm:prSet presAssocID="{AC56FAA0-565E-4B21-8BC1-91917975A258}" presName="Name37" presStyleLbl="parChTrans1D2" presStyleIdx="0" presStyleCnt="3"/>
      <dgm:spPr/>
      <dgm:t>
        <a:bodyPr/>
        <a:lstStyle/>
        <a:p>
          <a:endParaRPr lang="pl-PL"/>
        </a:p>
      </dgm:t>
    </dgm:pt>
    <dgm:pt modelId="{C3ED48AD-0A7E-4F95-84D9-4310E0E23944}" type="pres">
      <dgm:prSet presAssocID="{7C51FFCD-91AC-45D8-8296-6474951F43F0}" presName="hierRoot2" presStyleCnt="0">
        <dgm:presLayoutVars>
          <dgm:hierBranch val="init"/>
        </dgm:presLayoutVars>
      </dgm:prSet>
      <dgm:spPr/>
    </dgm:pt>
    <dgm:pt modelId="{59756DF3-3107-4629-A37B-AEEC0FB85E88}" type="pres">
      <dgm:prSet presAssocID="{7C51FFCD-91AC-45D8-8296-6474951F43F0}" presName="rootComposite" presStyleCnt="0"/>
      <dgm:spPr/>
    </dgm:pt>
    <dgm:pt modelId="{FE8E2A0D-B1C8-4DB6-96AF-66710B91A8DB}" type="pres">
      <dgm:prSet presAssocID="{7C51FFCD-91AC-45D8-8296-6474951F43F0}" presName="rootText" presStyleLbl="node2" presStyleIdx="0" presStyleCnt="3">
        <dgm:presLayoutVars>
          <dgm:chPref val="3"/>
        </dgm:presLayoutVars>
      </dgm:prSet>
      <dgm:spPr/>
      <dgm:t>
        <a:bodyPr/>
        <a:lstStyle/>
        <a:p>
          <a:endParaRPr lang="pl-PL"/>
        </a:p>
      </dgm:t>
    </dgm:pt>
    <dgm:pt modelId="{C334ED81-8F0B-4DA2-9DF3-BEC23074885F}" type="pres">
      <dgm:prSet presAssocID="{7C51FFCD-91AC-45D8-8296-6474951F43F0}" presName="rootConnector" presStyleLbl="node2" presStyleIdx="0" presStyleCnt="3"/>
      <dgm:spPr/>
      <dgm:t>
        <a:bodyPr/>
        <a:lstStyle/>
        <a:p>
          <a:endParaRPr lang="pl-PL"/>
        </a:p>
      </dgm:t>
    </dgm:pt>
    <dgm:pt modelId="{3D7FF99A-27D6-4F01-8CB1-C6949793D328}" type="pres">
      <dgm:prSet presAssocID="{7C51FFCD-91AC-45D8-8296-6474951F43F0}" presName="hierChild4" presStyleCnt="0"/>
      <dgm:spPr/>
    </dgm:pt>
    <dgm:pt modelId="{17D84ECF-2B28-4524-835A-7AE55DD77C56}" type="pres">
      <dgm:prSet presAssocID="{414CE2E4-47B7-49D2-91FF-843B51853A33}" presName="Name37" presStyleLbl="parChTrans1D3" presStyleIdx="0" presStyleCnt="5"/>
      <dgm:spPr/>
      <dgm:t>
        <a:bodyPr/>
        <a:lstStyle/>
        <a:p>
          <a:endParaRPr lang="pl-PL"/>
        </a:p>
      </dgm:t>
    </dgm:pt>
    <dgm:pt modelId="{099A620D-5A1E-4E6A-B66B-3D318E3914B3}" type="pres">
      <dgm:prSet presAssocID="{4B82E47D-D950-4E8F-8CD3-EB1F7B65B531}" presName="hierRoot2" presStyleCnt="0">
        <dgm:presLayoutVars>
          <dgm:hierBranch val="init"/>
        </dgm:presLayoutVars>
      </dgm:prSet>
      <dgm:spPr/>
    </dgm:pt>
    <dgm:pt modelId="{303D4090-4F7C-4E7B-A888-C34050C2F81C}" type="pres">
      <dgm:prSet presAssocID="{4B82E47D-D950-4E8F-8CD3-EB1F7B65B531}" presName="rootComposite" presStyleCnt="0"/>
      <dgm:spPr/>
    </dgm:pt>
    <dgm:pt modelId="{9F879317-08BC-4796-B25B-00FC4EED0EC1}" type="pres">
      <dgm:prSet presAssocID="{4B82E47D-D950-4E8F-8CD3-EB1F7B65B531}" presName="rootText" presStyleLbl="node3" presStyleIdx="0" presStyleCnt="5">
        <dgm:presLayoutVars>
          <dgm:chPref val="3"/>
        </dgm:presLayoutVars>
      </dgm:prSet>
      <dgm:spPr/>
      <dgm:t>
        <a:bodyPr/>
        <a:lstStyle/>
        <a:p>
          <a:endParaRPr lang="pl-PL"/>
        </a:p>
      </dgm:t>
    </dgm:pt>
    <dgm:pt modelId="{B3FE5882-E89B-4733-A681-DCD3D4338726}" type="pres">
      <dgm:prSet presAssocID="{4B82E47D-D950-4E8F-8CD3-EB1F7B65B531}" presName="rootConnector" presStyleLbl="node3" presStyleIdx="0" presStyleCnt="5"/>
      <dgm:spPr/>
      <dgm:t>
        <a:bodyPr/>
        <a:lstStyle/>
        <a:p>
          <a:endParaRPr lang="pl-PL"/>
        </a:p>
      </dgm:t>
    </dgm:pt>
    <dgm:pt modelId="{139C7878-E26B-4DC6-A114-EF2F6D550093}" type="pres">
      <dgm:prSet presAssocID="{4B82E47D-D950-4E8F-8CD3-EB1F7B65B531}" presName="hierChild4" presStyleCnt="0"/>
      <dgm:spPr/>
    </dgm:pt>
    <dgm:pt modelId="{20B141D4-02F7-413C-977D-41C2F393A0E3}" type="pres">
      <dgm:prSet presAssocID="{4B82E47D-D950-4E8F-8CD3-EB1F7B65B531}" presName="hierChild5" presStyleCnt="0"/>
      <dgm:spPr/>
    </dgm:pt>
    <dgm:pt modelId="{DE3361A7-9A3C-4A1B-9EF1-DCFDCFCD0AD0}" type="pres">
      <dgm:prSet presAssocID="{9037B79A-E4CD-4E06-84F7-B03AE4B726C0}" presName="Name37" presStyleLbl="parChTrans1D3" presStyleIdx="1" presStyleCnt="5"/>
      <dgm:spPr/>
      <dgm:t>
        <a:bodyPr/>
        <a:lstStyle/>
        <a:p>
          <a:endParaRPr lang="pl-PL"/>
        </a:p>
      </dgm:t>
    </dgm:pt>
    <dgm:pt modelId="{99537B1A-EEC6-4958-9D0F-ED57655D5EAD}" type="pres">
      <dgm:prSet presAssocID="{315D6619-0DF8-4C50-969B-4A3B60D9D073}" presName="hierRoot2" presStyleCnt="0">
        <dgm:presLayoutVars>
          <dgm:hierBranch val="init"/>
        </dgm:presLayoutVars>
      </dgm:prSet>
      <dgm:spPr/>
    </dgm:pt>
    <dgm:pt modelId="{91C79BDF-C06E-4933-B108-2359E18BD7EE}" type="pres">
      <dgm:prSet presAssocID="{315D6619-0DF8-4C50-969B-4A3B60D9D073}" presName="rootComposite" presStyleCnt="0"/>
      <dgm:spPr/>
    </dgm:pt>
    <dgm:pt modelId="{A75FA035-EF3B-42A9-B88F-1CFC7BA6B8BE}" type="pres">
      <dgm:prSet presAssocID="{315D6619-0DF8-4C50-969B-4A3B60D9D073}" presName="rootText" presStyleLbl="node3" presStyleIdx="1" presStyleCnt="5">
        <dgm:presLayoutVars>
          <dgm:chPref val="3"/>
        </dgm:presLayoutVars>
      </dgm:prSet>
      <dgm:spPr/>
      <dgm:t>
        <a:bodyPr/>
        <a:lstStyle/>
        <a:p>
          <a:endParaRPr lang="pl-PL"/>
        </a:p>
      </dgm:t>
    </dgm:pt>
    <dgm:pt modelId="{66653703-51F1-49AF-A3A2-03C20A606C32}" type="pres">
      <dgm:prSet presAssocID="{315D6619-0DF8-4C50-969B-4A3B60D9D073}" presName="rootConnector" presStyleLbl="node3" presStyleIdx="1" presStyleCnt="5"/>
      <dgm:spPr/>
      <dgm:t>
        <a:bodyPr/>
        <a:lstStyle/>
        <a:p>
          <a:endParaRPr lang="pl-PL"/>
        </a:p>
      </dgm:t>
    </dgm:pt>
    <dgm:pt modelId="{5FD1F358-2CEC-4050-B979-937D1F4A05DF}" type="pres">
      <dgm:prSet presAssocID="{315D6619-0DF8-4C50-969B-4A3B60D9D073}" presName="hierChild4" presStyleCnt="0"/>
      <dgm:spPr/>
    </dgm:pt>
    <dgm:pt modelId="{8581F89B-E8B5-4F1F-9415-6782CC1B8590}" type="pres">
      <dgm:prSet presAssocID="{315D6619-0DF8-4C50-969B-4A3B60D9D073}" presName="hierChild5" presStyleCnt="0"/>
      <dgm:spPr/>
    </dgm:pt>
    <dgm:pt modelId="{F3012095-CC9C-4067-95A1-7A824881AB88}" type="pres">
      <dgm:prSet presAssocID="{6BAC5509-64CF-4E5C-A074-57FA9B7E747E}" presName="Name37" presStyleLbl="parChTrans1D3" presStyleIdx="2" presStyleCnt="5"/>
      <dgm:spPr/>
      <dgm:t>
        <a:bodyPr/>
        <a:lstStyle/>
        <a:p>
          <a:endParaRPr lang="pl-PL"/>
        </a:p>
      </dgm:t>
    </dgm:pt>
    <dgm:pt modelId="{8DF7AA68-38AF-4901-9524-5711323D620B}" type="pres">
      <dgm:prSet presAssocID="{AEAB088B-8BF3-46F4-8B99-9E6EFACD2864}" presName="hierRoot2" presStyleCnt="0">
        <dgm:presLayoutVars>
          <dgm:hierBranch val="init"/>
        </dgm:presLayoutVars>
      </dgm:prSet>
      <dgm:spPr/>
    </dgm:pt>
    <dgm:pt modelId="{B516D8C9-0797-437D-83E3-BF978F43019D}" type="pres">
      <dgm:prSet presAssocID="{AEAB088B-8BF3-46F4-8B99-9E6EFACD2864}" presName="rootComposite" presStyleCnt="0"/>
      <dgm:spPr/>
    </dgm:pt>
    <dgm:pt modelId="{1021D684-03F0-4A07-B9C0-D288F0327ED0}" type="pres">
      <dgm:prSet presAssocID="{AEAB088B-8BF3-46F4-8B99-9E6EFACD2864}" presName="rootText" presStyleLbl="node3" presStyleIdx="2" presStyleCnt="5">
        <dgm:presLayoutVars>
          <dgm:chPref val="3"/>
        </dgm:presLayoutVars>
      </dgm:prSet>
      <dgm:spPr/>
      <dgm:t>
        <a:bodyPr/>
        <a:lstStyle/>
        <a:p>
          <a:endParaRPr lang="pl-PL"/>
        </a:p>
      </dgm:t>
    </dgm:pt>
    <dgm:pt modelId="{8E07E1F5-8378-453C-B568-F534061AB9AA}" type="pres">
      <dgm:prSet presAssocID="{AEAB088B-8BF3-46F4-8B99-9E6EFACD2864}" presName="rootConnector" presStyleLbl="node3" presStyleIdx="2" presStyleCnt="5"/>
      <dgm:spPr/>
      <dgm:t>
        <a:bodyPr/>
        <a:lstStyle/>
        <a:p>
          <a:endParaRPr lang="pl-PL"/>
        </a:p>
      </dgm:t>
    </dgm:pt>
    <dgm:pt modelId="{65E24F11-B00F-419A-A0A5-47442DAC8EF2}" type="pres">
      <dgm:prSet presAssocID="{AEAB088B-8BF3-46F4-8B99-9E6EFACD2864}" presName="hierChild4" presStyleCnt="0"/>
      <dgm:spPr/>
    </dgm:pt>
    <dgm:pt modelId="{CEAA52CD-EBB0-4BF1-833C-EF9300AC1551}" type="pres">
      <dgm:prSet presAssocID="{AEAB088B-8BF3-46F4-8B99-9E6EFACD2864}" presName="hierChild5" presStyleCnt="0"/>
      <dgm:spPr/>
    </dgm:pt>
    <dgm:pt modelId="{94796AC5-4989-4306-81D3-7273D963BB61}" type="pres">
      <dgm:prSet presAssocID="{670A69D8-003D-48C6-8ABC-806CFA10D091}" presName="Name37" presStyleLbl="parChTrans1D3" presStyleIdx="3" presStyleCnt="5"/>
      <dgm:spPr/>
      <dgm:t>
        <a:bodyPr/>
        <a:lstStyle/>
        <a:p>
          <a:endParaRPr lang="pl-PL"/>
        </a:p>
      </dgm:t>
    </dgm:pt>
    <dgm:pt modelId="{B367B450-251F-473E-B21C-AFAF8E1BA018}" type="pres">
      <dgm:prSet presAssocID="{D4C0C823-B541-405B-B095-EB4A97073055}" presName="hierRoot2" presStyleCnt="0">
        <dgm:presLayoutVars>
          <dgm:hierBranch val="init"/>
        </dgm:presLayoutVars>
      </dgm:prSet>
      <dgm:spPr/>
    </dgm:pt>
    <dgm:pt modelId="{E2D056E9-24D3-4F1B-8DD3-0A41F3DDF1BE}" type="pres">
      <dgm:prSet presAssocID="{D4C0C823-B541-405B-B095-EB4A97073055}" presName="rootComposite" presStyleCnt="0"/>
      <dgm:spPr/>
    </dgm:pt>
    <dgm:pt modelId="{6B42F851-256A-4C3F-B3CA-589323936181}" type="pres">
      <dgm:prSet presAssocID="{D4C0C823-B541-405B-B095-EB4A97073055}" presName="rootText" presStyleLbl="node3" presStyleIdx="3" presStyleCnt="5">
        <dgm:presLayoutVars>
          <dgm:chPref val="3"/>
        </dgm:presLayoutVars>
      </dgm:prSet>
      <dgm:spPr/>
      <dgm:t>
        <a:bodyPr/>
        <a:lstStyle/>
        <a:p>
          <a:endParaRPr lang="pl-PL"/>
        </a:p>
      </dgm:t>
    </dgm:pt>
    <dgm:pt modelId="{309031F9-FB29-4706-ADCF-E47A2108B2FB}" type="pres">
      <dgm:prSet presAssocID="{D4C0C823-B541-405B-B095-EB4A97073055}" presName="rootConnector" presStyleLbl="node3" presStyleIdx="3" presStyleCnt="5"/>
      <dgm:spPr/>
      <dgm:t>
        <a:bodyPr/>
        <a:lstStyle/>
        <a:p>
          <a:endParaRPr lang="pl-PL"/>
        </a:p>
      </dgm:t>
    </dgm:pt>
    <dgm:pt modelId="{CDC91D03-107E-4681-AC70-B6329F12776C}" type="pres">
      <dgm:prSet presAssocID="{D4C0C823-B541-405B-B095-EB4A97073055}" presName="hierChild4" presStyleCnt="0"/>
      <dgm:spPr/>
    </dgm:pt>
    <dgm:pt modelId="{010A0A8E-2700-4599-B21C-97DFC80BD5D3}" type="pres">
      <dgm:prSet presAssocID="{D4C0C823-B541-405B-B095-EB4A97073055}" presName="hierChild5" presStyleCnt="0"/>
      <dgm:spPr/>
    </dgm:pt>
    <dgm:pt modelId="{2CD36338-DC64-4537-AB2F-DE2FB4F022CA}" type="pres">
      <dgm:prSet presAssocID="{7C51FFCD-91AC-45D8-8296-6474951F43F0}" presName="hierChild5" presStyleCnt="0"/>
      <dgm:spPr/>
    </dgm:pt>
    <dgm:pt modelId="{C571B9A5-0C6D-4652-ADD8-79B845D65FA8}" type="pres">
      <dgm:prSet presAssocID="{0F07EB5E-F0C3-4D1C-8B86-62A5BA11FF41}" presName="Name37" presStyleLbl="parChTrans1D2" presStyleIdx="1" presStyleCnt="3"/>
      <dgm:spPr/>
      <dgm:t>
        <a:bodyPr/>
        <a:lstStyle/>
        <a:p>
          <a:endParaRPr lang="pl-PL"/>
        </a:p>
      </dgm:t>
    </dgm:pt>
    <dgm:pt modelId="{2170F392-E529-4FBB-999C-24BB52B9E4C9}" type="pres">
      <dgm:prSet presAssocID="{7530B69F-8D96-4A32-9D1E-C5E0A3A58A01}" presName="hierRoot2" presStyleCnt="0">
        <dgm:presLayoutVars>
          <dgm:hierBranch val="init"/>
        </dgm:presLayoutVars>
      </dgm:prSet>
      <dgm:spPr/>
    </dgm:pt>
    <dgm:pt modelId="{3EE96048-EA6A-4FE7-AFBB-12D9B332BEB3}" type="pres">
      <dgm:prSet presAssocID="{7530B69F-8D96-4A32-9D1E-C5E0A3A58A01}" presName="rootComposite" presStyleCnt="0"/>
      <dgm:spPr/>
    </dgm:pt>
    <dgm:pt modelId="{93E9297F-9CCD-4294-9E93-B6D4BB8AE075}" type="pres">
      <dgm:prSet presAssocID="{7530B69F-8D96-4A32-9D1E-C5E0A3A58A01}" presName="rootText" presStyleLbl="node2" presStyleIdx="1" presStyleCnt="3">
        <dgm:presLayoutVars>
          <dgm:chPref val="3"/>
        </dgm:presLayoutVars>
      </dgm:prSet>
      <dgm:spPr/>
      <dgm:t>
        <a:bodyPr/>
        <a:lstStyle/>
        <a:p>
          <a:endParaRPr lang="pl-PL"/>
        </a:p>
      </dgm:t>
    </dgm:pt>
    <dgm:pt modelId="{387905B1-D83C-4B75-95D7-A42DD406B3F8}" type="pres">
      <dgm:prSet presAssocID="{7530B69F-8D96-4A32-9D1E-C5E0A3A58A01}" presName="rootConnector" presStyleLbl="node2" presStyleIdx="1" presStyleCnt="3"/>
      <dgm:spPr/>
      <dgm:t>
        <a:bodyPr/>
        <a:lstStyle/>
        <a:p>
          <a:endParaRPr lang="pl-PL"/>
        </a:p>
      </dgm:t>
    </dgm:pt>
    <dgm:pt modelId="{E54AD881-46C2-44E0-836E-D0B366F33CB8}" type="pres">
      <dgm:prSet presAssocID="{7530B69F-8D96-4A32-9D1E-C5E0A3A58A01}" presName="hierChild4" presStyleCnt="0"/>
      <dgm:spPr/>
    </dgm:pt>
    <dgm:pt modelId="{3EA7D209-BE2E-465F-8BD8-9C1FCA0CE56E}" type="pres">
      <dgm:prSet presAssocID="{0364F20E-FB93-40FD-85FC-FAD56239670E}" presName="Name37" presStyleLbl="parChTrans1D3" presStyleIdx="4" presStyleCnt="5"/>
      <dgm:spPr/>
      <dgm:t>
        <a:bodyPr/>
        <a:lstStyle/>
        <a:p>
          <a:endParaRPr lang="pl-PL"/>
        </a:p>
      </dgm:t>
    </dgm:pt>
    <dgm:pt modelId="{7D846F6F-E221-428C-8D27-E04780725E7F}" type="pres">
      <dgm:prSet presAssocID="{5A6205FF-084E-484C-8913-252F1A36DAB7}" presName="hierRoot2" presStyleCnt="0">
        <dgm:presLayoutVars>
          <dgm:hierBranch val="init"/>
        </dgm:presLayoutVars>
      </dgm:prSet>
      <dgm:spPr/>
    </dgm:pt>
    <dgm:pt modelId="{10F06B4B-435B-4A8E-B9C1-0C8AB0FDA051}" type="pres">
      <dgm:prSet presAssocID="{5A6205FF-084E-484C-8913-252F1A36DAB7}" presName="rootComposite" presStyleCnt="0"/>
      <dgm:spPr/>
    </dgm:pt>
    <dgm:pt modelId="{79F6CF74-B3CE-4748-978D-A293946538F3}" type="pres">
      <dgm:prSet presAssocID="{5A6205FF-084E-484C-8913-252F1A36DAB7}" presName="rootText" presStyleLbl="node3" presStyleIdx="4" presStyleCnt="5">
        <dgm:presLayoutVars>
          <dgm:chPref val="3"/>
        </dgm:presLayoutVars>
      </dgm:prSet>
      <dgm:spPr/>
      <dgm:t>
        <a:bodyPr/>
        <a:lstStyle/>
        <a:p>
          <a:endParaRPr lang="pl-PL"/>
        </a:p>
      </dgm:t>
    </dgm:pt>
    <dgm:pt modelId="{A555050A-365C-4884-B145-817699E6BE85}" type="pres">
      <dgm:prSet presAssocID="{5A6205FF-084E-484C-8913-252F1A36DAB7}" presName="rootConnector" presStyleLbl="node3" presStyleIdx="4" presStyleCnt="5"/>
      <dgm:spPr/>
      <dgm:t>
        <a:bodyPr/>
        <a:lstStyle/>
        <a:p>
          <a:endParaRPr lang="pl-PL"/>
        </a:p>
      </dgm:t>
    </dgm:pt>
    <dgm:pt modelId="{803E344F-4177-406B-B9AF-08C78D56867E}" type="pres">
      <dgm:prSet presAssocID="{5A6205FF-084E-484C-8913-252F1A36DAB7}" presName="hierChild4" presStyleCnt="0"/>
      <dgm:spPr/>
    </dgm:pt>
    <dgm:pt modelId="{428787A0-EC69-4826-974D-ACE57D4C8B51}" type="pres">
      <dgm:prSet presAssocID="{5A6205FF-084E-484C-8913-252F1A36DAB7}" presName="hierChild5" presStyleCnt="0"/>
      <dgm:spPr/>
    </dgm:pt>
    <dgm:pt modelId="{7EBFB80C-0EB2-4ABE-B7DF-DEC15F65F830}" type="pres">
      <dgm:prSet presAssocID="{7530B69F-8D96-4A32-9D1E-C5E0A3A58A01}" presName="hierChild5" presStyleCnt="0"/>
      <dgm:spPr/>
    </dgm:pt>
    <dgm:pt modelId="{58841855-3B2B-493D-AA4A-3D41E584007B}" type="pres">
      <dgm:prSet presAssocID="{72CAF28F-42FE-402F-8D28-4CA1BEF57D01}" presName="Name37" presStyleLbl="parChTrans1D2" presStyleIdx="2" presStyleCnt="3"/>
      <dgm:spPr/>
      <dgm:t>
        <a:bodyPr/>
        <a:lstStyle/>
        <a:p>
          <a:endParaRPr lang="pl-PL"/>
        </a:p>
      </dgm:t>
    </dgm:pt>
    <dgm:pt modelId="{B3E701B7-9475-44A6-99C8-66ACAD4CE67A}" type="pres">
      <dgm:prSet presAssocID="{5F90F39C-97D0-4A7F-8747-55F6ABCA8ACC}" presName="hierRoot2" presStyleCnt="0">
        <dgm:presLayoutVars>
          <dgm:hierBranch val="init"/>
        </dgm:presLayoutVars>
      </dgm:prSet>
      <dgm:spPr/>
    </dgm:pt>
    <dgm:pt modelId="{EA549CFB-D9B6-4B1E-BCE9-2973D6B258EE}" type="pres">
      <dgm:prSet presAssocID="{5F90F39C-97D0-4A7F-8747-55F6ABCA8ACC}" presName="rootComposite" presStyleCnt="0"/>
      <dgm:spPr/>
    </dgm:pt>
    <dgm:pt modelId="{EFC4DF73-8A88-48B2-BB50-5A80848FA4FC}" type="pres">
      <dgm:prSet presAssocID="{5F90F39C-97D0-4A7F-8747-55F6ABCA8ACC}" presName="rootText" presStyleLbl="node2" presStyleIdx="2" presStyleCnt="3">
        <dgm:presLayoutVars>
          <dgm:chPref val="3"/>
        </dgm:presLayoutVars>
      </dgm:prSet>
      <dgm:spPr/>
      <dgm:t>
        <a:bodyPr/>
        <a:lstStyle/>
        <a:p>
          <a:endParaRPr lang="pl-PL"/>
        </a:p>
      </dgm:t>
    </dgm:pt>
    <dgm:pt modelId="{41CE0B0A-93B2-4FD1-9D3B-C2F8CF6DFBC1}" type="pres">
      <dgm:prSet presAssocID="{5F90F39C-97D0-4A7F-8747-55F6ABCA8ACC}" presName="rootConnector" presStyleLbl="node2" presStyleIdx="2" presStyleCnt="3"/>
      <dgm:spPr/>
      <dgm:t>
        <a:bodyPr/>
        <a:lstStyle/>
        <a:p>
          <a:endParaRPr lang="pl-PL"/>
        </a:p>
      </dgm:t>
    </dgm:pt>
    <dgm:pt modelId="{EC151780-2B33-4BAD-A5DA-DB6205ECC830}" type="pres">
      <dgm:prSet presAssocID="{5F90F39C-97D0-4A7F-8747-55F6ABCA8ACC}" presName="hierChild4" presStyleCnt="0"/>
      <dgm:spPr/>
    </dgm:pt>
    <dgm:pt modelId="{676B5E1F-EFD3-47B6-8CB8-2D41B8D15D35}" type="pres">
      <dgm:prSet presAssocID="{5F90F39C-97D0-4A7F-8747-55F6ABCA8ACC}" presName="hierChild5" presStyleCnt="0"/>
      <dgm:spPr/>
    </dgm:pt>
    <dgm:pt modelId="{A524A2FA-7C84-4FB8-A575-E7EB982CB3F4}" type="pres">
      <dgm:prSet presAssocID="{C8FD81CD-6E02-465C-AA33-6E3B421F3036}" presName="hierChild3" presStyleCnt="0"/>
      <dgm:spPr/>
    </dgm:pt>
  </dgm:ptLst>
  <dgm:cxnLst>
    <dgm:cxn modelId="{F639E614-8798-469E-A7CF-D34333FEB818}" type="presOf" srcId="{9037B79A-E4CD-4E06-84F7-B03AE4B726C0}" destId="{DE3361A7-9A3C-4A1B-9EF1-DCFDCFCD0AD0}" srcOrd="0" destOrd="0" presId="urn:microsoft.com/office/officeart/2005/8/layout/orgChart1"/>
    <dgm:cxn modelId="{4E14C620-7603-4612-815E-91E3165F8A34}" srcId="{C8FD81CD-6E02-465C-AA33-6E3B421F3036}" destId="{7C51FFCD-91AC-45D8-8296-6474951F43F0}" srcOrd="0" destOrd="0" parTransId="{AC56FAA0-565E-4B21-8BC1-91917975A258}" sibTransId="{6162B90D-CC25-45E8-BF0A-5CD1AD151E79}"/>
    <dgm:cxn modelId="{05351F49-AECD-4A78-B55C-5403F8392B0B}" srcId="{C8FD81CD-6E02-465C-AA33-6E3B421F3036}" destId="{7530B69F-8D96-4A32-9D1E-C5E0A3A58A01}" srcOrd="1" destOrd="0" parTransId="{0F07EB5E-F0C3-4D1C-8B86-62A5BA11FF41}" sibTransId="{DAE61581-0B28-46EE-B4A2-02178BCC4958}"/>
    <dgm:cxn modelId="{42965298-2B3C-412E-ADD2-E6FE6CC7420B}" type="presOf" srcId="{315D6619-0DF8-4C50-969B-4A3B60D9D073}" destId="{66653703-51F1-49AF-A3A2-03C20A606C32}" srcOrd="1" destOrd="0" presId="urn:microsoft.com/office/officeart/2005/8/layout/orgChart1"/>
    <dgm:cxn modelId="{0A37A7E6-0CA7-4F1D-807B-7A1D7F31214B}" type="presOf" srcId="{4B82E47D-D950-4E8F-8CD3-EB1F7B65B531}" destId="{B3FE5882-E89B-4733-A681-DCD3D4338726}" srcOrd="1" destOrd="0" presId="urn:microsoft.com/office/officeart/2005/8/layout/orgChart1"/>
    <dgm:cxn modelId="{CA4C98D9-A177-4AFE-AE65-C9B025A0FF8A}" type="presOf" srcId="{670A69D8-003D-48C6-8ABC-806CFA10D091}" destId="{94796AC5-4989-4306-81D3-7273D963BB61}" srcOrd="0" destOrd="0" presId="urn:microsoft.com/office/officeart/2005/8/layout/orgChart1"/>
    <dgm:cxn modelId="{79BB782F-3E5C-4529-B6E7-38D17C75317D}" type="presOf" srcId="{AC56FAA0-565E-4B21-8BC1-91917975A258}" destId="{871BF5C0-277D-4C75-A3DE-3DAEC7B2A2B1}" srcOrd="0" destOrd="0" presId="urn:microsoft.com/office/officeart/2005/8/layout/orgChart1"/>
    <dgm:cxn modelId="{56F0B513-7311-4A81-93CC-28E8FF3356E2}" type="presOf" srcId="{5A6205FF-084E-484C-8913-252F1A36DAB7}" destId="{79F6CF74-B3CE-4748-978D-A293946538F3}" srcOrd="0" destOrd="0" presId="urn:microsoft.com/office/officeart/2005/8/layout/orgChart1"/>
    <dgm:cxn modelId="{9CBC5E0E-7D07-48E1-93E9-7E350492FA0F}" srcId="{7C51FFCD-91AC-45D8-8296-6474951F43F0}" destId="{AEAB088B-8BF3-46F4-8B99-9E6EFACD2864}" srcOrd="2" destOrd="0" parTransId="{6BAC5509-64CF-4E5C-A074-57FA9B7E747E}" sibTransId="{5335385C-D218-4827-B667-7974E5B92FD0}"/>
    <dgm:cxn modelId="{6B81F89B-E8B2-4B3E-A33D-4EA508DE11B1}" type="presOf" srcId="{0364F20E-FB93-40FD-85FC-FAD56239670E}" destId="{3EA7D209-BE2E-465F-8BD8-9C1FCA0CE56E}" srcOrd="0" destOrd="0" presId="urn:microsoft.com/office/officeart/2005/8/layout/orgChart1"/>
    <dgm:cxn modelId="{1BF0D345-D193-46B7-9EFD-BB2DB5EC1C0D}" type="presOf" srcId="{D4C0C823-B541-405B-B095-EB4A97073055}" destId="{6B42F851-256A-4C3F-B3CA-589323936181}" srcOrd="0" destOrd="0" presId="urn:microsoft.com/office/officeart/2005/8/layout/orgChart1"/>
    <dgm:cxn modelId="{1A18C018-8CE3-4283-AE9A-3770EE7DB190}" type="presOf" srcId="{AEAB088B-8BF3-46F4-8B99-9E6EFACD2864}" destId="{8E07E1F5-8378-453C-B568-F534061AB9AA}" srcOrd="1" destOrd="0" presId="urn:microsoft.com/office/officeart/2005/8/layout/orgChart1"/>
    <dgm:cxn modelId="{EBFFDAD3-F400-4D85-BA49-CF40947183B1}" srcId="{7C51FFCD-91AC-45D8-8296-6474951F43F0}" destId="{4B82E47D-D950-4E8F-8CD3-EB1F7B65B531}" srcOrd="0" destOrd="0" parTransId="{414CE2E4-47B7-49D2-91FF-843B51853A33}" sibTransId="{0DC168A5-DD1C-4F35-8DBA-72594CADC4AF}"/>
    <dgm:cxn modelId="{B3AC5B95-1552-4D3E-872E-0D148A892452}" type="presOf" srcId="{AEAB088B-8BF3-46F4-8B99-9E6EFACD2864}" destId="{1021D684-03F0-4A07-B9C0-D288F0327ED0}" srcOrd="0" destOrd="0" presId="urn:microsoft.com/office/officeart/2005/8/layout/orgChart1"/>
    <dgm:cxn modelId="{EB1818D4-2440-4623-880B-9B66B5B93E73}" type="presOf" srcId="{7530B69F-8D96-4A32-9D1E-C5E0A3A58A01}" destId="{387905B1-D83C-4B75-95D7-A42DD406B3F8}" srcOrd="1" destOrd="0" presId="urn:microsoft.com/office/officeart/2005/8/layout/orgChart1"/>
    <dgm:cxn modelId="{85468507-42D3-4521-B9F7-E4D0EDFD622A}" type="presOf" srcId="{5F90F39C-97D0-4A7F-8747-55F6ABCA8ACC}" destId="{EFC4DF73-8A88-48B2-BB50-5A80848FA4FC}" srcOrd="0" destOrd="0" presId="urn:microsoft.com/office/officeart/2005/8/layout/orgChart1"/>
    <dgm:cxn modelId="{E9FEA31E-DF23-437D-A4F3-79560AE4500B}" type="presOf" srcId="{7C51FFCD-91AC-45D8-8296-6474951F43F0}" destId="{FE8E2A0D-B1C8-4DB6-96AF-66710B91A8DB}" srcOrd="0" destOrd="0" presId="urn:microsoft.com/office/officeart/2005/8/layout/orgChart1"/>
    <dgm:cxn modelId="{CB04C267-3DE8-478F-9462-29C8BD1D2B18}" type="presOf" srcId="{5F90F39C-97D0-4A7F-8747-55F6ABCA8ACC}" destId="{41CE0B0A-93B2-4FD1-9D3B-C2F8CF6DFBC1}" srcOrd="1" destOrd="0" presId="urn:microsoft.com/office/officeart/2005/8/layout/orgChart1"/>
    <dgm:cxn modelId="{842F6C73-865A-48D3-BAE9-439BA0FDE0E9}" type="presOf" srcId="{315D6619-0DF8-4C50-969B-4A3B60D9D073}" destId="{A75FA035-EF3B-42A9-B88F-1CFC7BA6B8BE}" srcOrd="0" destOrd="0" presId="urn:microsoft.com/office/officeart/2005/8/layout/orgChart1"/>
    <dgm:cxn modelId="{575A2D47-8AB8-42CC-8553-82ADD3B276FD}" type="presOf" srcId="{72CAF28F-42FE-402F-8D28-4CA1BEF57D01}" destId="{58841855-3B2B-493D-AA4A-3D41E584007B}" srcOrd="0" destOrd="0" presId="urn:microsoft.com/office/officeart/2005/8/layout/orgChart1"/>
    <dgm:cxn modelId="{91915B70-325F-41BC-8C4F-9BF2DA216DA7}" type="presOf" srcId="{6BAC5509-64CF-4E5C-A074-57FA9B7E747E}" destId="{F3012095-CC9C-4067-95A1-7A824881AB88}" srcOrd="0" destOrd="0" presId="urn:microsoft.com/office/officeart/2005/8/layout/orgChart1"/>
    <dgm:cxn modelId="{04D5AF23-B454-437B-A78D-544D98EB0515}" type="presOf" srcId="{C8FD81CD-6E02-465C-AA33-6E3B421F3036}" destId="{722E31C1-6A68-4CEA-ABB6-0FE33FF17FFA}" srcOrd="1" destOrd="0" presId="urn:microsoft.com/office/officeart/2005/8/layout/orgChart1"/>
    <dgm:cxn modelId="{79AAC43F-4109-493F-9932-C1D9D521FAF0}" type="presOf" srcId="{5A6205FF-084E-484C-8913-252F1A36DAB7}" destId="{A555050A-365C-4884-B145-817699E6BE85}" srcOrd="1" destOrd="0" presId="urn:microsoft.com/office/officeart/2005/8/layout/orgChart1"/>
    <dgm:cxn modelId="{4BDC455F-2BCA-4CFE-B92B-7EE66EF424A8}" srcId="{01AF0F33-6A98-49B1-95B2-35E54319AD33}" destId="{C8FD81CD-6E02-465C-AA33-6E3B421F3036}" srcOrd="0" destOrd="0" parTransId="{4A443A70-53E4-4259-BE3C-2A46E95A2155}" sibTransId="{81082649-47D6-4019-AE60-ED299FFB5DA3}"/>
    <dgm:cxn modelId="{E95608F9-89AD-4C2D-A85D-D1978AB63409}" srcId="{7C51FFCD-91AC-45D8-8296-6474951F43F0}" destId="{315D6619-0DF8-4C50-969B-4A3B60D9D073}" srcOrd="1" destOrd="0" parTransId="{9037B79A-E4CD-4E06-84F7-B03AE4B726C0}" sibTransId="{ACAAFAAA-2CFB-4F4A-8639-57FB164E6F04}"/>
    <dgm:cxn modelId="{C898425B-CB40-4528-BE17-D68D3EC843DF}" type="presOf" srcId="{01AF0F33-6A98-49B1-95B2-35E54319AD33}" destId="{92131576-8D8A-42F4-AA24-7CEBB7B49BBB}" srcOrd="0" destOrd="0" presId="urn:microsoft.com/office/officeart/2005/8/layout/orgChart1"/>
    <dgm:cxn modelId="{863BCBB4-AE7B-451E-AEFE-601BC87A0B0F}" srcId="{7C51FFCD-91AC-45D8-8296-6474951F43F0}" destId="{D4C0C823-B541-405B-B095-EB4A97073055}" srcOrd="3" destOrd="0" parTransId="{670A69D8-003D-48C6-8ABC-806CFA10D091}" sibTransId="{C5270E2E-B3E4-4397-BDB8-B76EE3CB36C6}"/>
    <dgm:cxn modelId="{1AD25C38-CDFE-4BB8-8A9C-2271D7FAF290}" type="presOf" srcId="{C8FD81CD-6E02-465C-AA33-6E3B421F3036}" destId="{A821D207-1A6B-4A0C-B882-61C2E51A41EB}" srcOrd="0" destOrd="0" presId="urn:microsoft.com/office/officeart/2005/8/layout/orgChart1"/>
    <dgm:cxn modelId="{29D92131-00D6-4F27-B4C2-126933D638EA}" type="presOf" srcId="{D4C0C823-B541-405B-B095-EB4A97073055}" destId="{309031F9-FB29-4706-ADCF-E47A2108B2FB}" srcOrd="1" destOrd="0" presId="urn:microsoft.com/office/officeart/2005/8/layout/orgChart1"/>
    <dgm:cxn modelId="{D89E4261-D75C-4DB6-880A-8872F0856543}" type="presOf" srcId="{4B82E47D-D950-4E8F-8CD3-EB1F7B65B531}" destId="{9F879317-08BC-4796-B25B-00FC4EED0EC1}" srcOrd="0" destOrd="0" presId="urn:microsoft.com/office/officeart/2005/8/layout/orgChart1"/>
    <dgm:cxn modelId="{9C182906-38E3-4F71-B6B3-C2EBF868A6D6}" type="presOf" srcId="{0F07EB5E-F0C3-4D1C-8B86-62A5BA11FF41}" destId="{C571B9A5-0C6D-4652-ADD8-79B845D65FA8}" srcOrd="0" destOrd="0" presId="urn:microsoft.com/office/officeart/2005/8/layout/orgChart1"/>
    <dgm:cxn modelId="{18B1ACDA-6925-4D4B-8906-C927518B45A9}" type="presOf" srcId="{414CE2E4-47B7-49D2-91FF-843B51853A33}" destId="{17D84ECF-2B28-4524-835A-7AE55DD77C56}" srcOrd="0" destOrd="0" presId="urn:microsoft.com/office/officeart/2005/8/layout/orgChart1"/>
    <dgm:cxn modelId="{00E24163-BF70-48B8-A6B3-AC11E34BF063}" type="presOf" srcId="{7530B69F-8D96-4A32-9D1E-C5E0A3A58A01}" destId="{93E9297F-9CCD-4294-9E93-B6D4BB8AE075}" srcOrd="0" destOrd="0" presId="urn:microsoft.com/office/officeart/2005/8/layout/orgChart1"/>
    <dgm:cxn modelId="{02F01991-9C33-44C8-8EF7-B01B85665831}" type="presOf" srcId="{7C51FFCD-91AC-45D8-8296-6474951F43F0}" destId="{C334ED81-8F0B-4DA2-9DF3-BEC23074885F}" srcOrd="1" destOrd="0" presId="urn:microsoft.com/office/officeart/2005/8/layout/orgChart1"/>
    <dgm:cxn modelId="{8F43C18F-CC05-40F2-BFC2-1C7F8EA5AE4E}" srcId="{C8FD81CD-6E02-465C-AA33-6E3B421F3036}" destId="{5F90F39C-97D0-4A7F-8747-55F6ABCA8ACC}" srcOrd="2" destOrd="0" parTransId="{72CAF28F-42FE-402F-8D28-4CA1BEF57D01}" sibTransId="{CB2AD875-F269-49E7-8CB0-129E3C912DD0}"/>
    <dgm:cxn modelId="{B894C5DD-729E-42D4-8BC2-C85FC8E32A78}" srcId="{7530B69F-8D96-4A32-9D1E-C5E0A3A58A01}" destId="{5A6205FF-084E-484C-8913-252F1A36DAB7}" srcOrd="0" destOrd="0" parTransId="{0364F20E-FB93-40FD-85FC-FAD56239670E}" sibTransId="{6F887019-0DF7-4B42-9243-7A6CD43FD83D}"/>
    <dgm:cxn modelId="{EF698B0F-6627-42A8-994D-77E89EB919EF}" type="presParOf" srcId="{92131576-8D8A-42F4-AA24-7CEBB7B49BBB}" destId="{5DEB97A8-8EC2-4949-B7FC-3C7C8098D040}" srcOrd="0" destOrd="0" presId="urn:microsoft.com/office/officeart/2005/8/layout/orgChart1"/>
    <dgm:cxn modelId="{7436911B-A2C5-4900-94DE-E7441F658F42}" type="presParOf" srcId="{5DEB97A8-8EC2-4949-B7FC-3C7C8098D040}" destId="{410BF139-4EFA-42F1-B23A-CE7BD3E119BC}" srcOrd="0" destOrd="0" presId="urn:microsoft.com/office/officeart/2005/8/layout/orgChart1"/>
    <dgm:cxn modelId="{784E1BCF-B9BD-455B-B0DD-5A592DCA73A4}" type="presParOf" srcId="{410BF139-4EFA-42F1-B23A-CE7BD3E119BC}" destId="{A821D207-1A6B-4A0C-B882-61C2E51A41EB}" srcOrd="0" destOrd="0" presId="urn:microsoft.com/office/officeart/2005/8/layout/orgChart1"/>
    <dgm:cxn modelId="{00297106-DB13-4E51-A3C7-FB820D46286A}" type="presParOf" srcId="{410BF139-4EFA-42F1-B23A-CE7BD3E119BC}" destId="{722E31C1-6A68-4CEA-ABB6-0FE33FF17FFA}" srcOrd="1" destOrd="0" presId="urn:microsoft.com/office/officeart/2005/8/layout/orgChart1"/>
    <dgm:cxn modelId="{F427D50C-BE68-4DD9-9BF8-B355DF9C78C4}" type="presParOf" srcId="{5DEB97A8-8EC2-4949-B7FC-3C7C8098D040}" destId="{1C3FBA1D-98CB-40AA-AAF8-B832EA9FFA54}" srcOrd="1" destOrd="0" presId="urn:microsoft.com/office/officeart/2005/8/layout/orgChart1"/>
    <dgm:cxn modelId="{26D835B6-CFDB-4C88-9B99-0BE570D07638}" type="presParOf" srcId="{1C3FBA1D-98CB-40AA-AAF8-B832EA9FFA54}" destId="{871BF5C0-277D-4C75-A3DE-3DAEC7B2A2B1}" srcOrd="0" destOrd="0" presId="urn:microsoft.com/office/officeart/2005/8/layout/orgChart1"/>
    <dgm:cxn modelId="{6E3CF1B0-7574-4AD9-9D1C-756AE3B9ADE6}" type="presParOf" srcId="{1C3FBA1D-98CB-40AA-AAF8-B832EA9FFA54}" destId="{C3ED48AD-0A7E-4F95-84D9-4310E0E23944}" srcOrd="1" destOrd="0" presId="urn:microsoft.com/office/officeart/2005/8/layout/orgChart1"/>
    <dgm:cxn modelId="{095717A3-99F1-48AD-A960-27B39D48D980}" type="presParOf" srcId="{C3ED48AD-0A7E-4F95-84D9-4310E0E23944}" destId="{59756DF3-3107-4629-A37B-AEEC0FB85E88}" srcOrd="0" destOrd="0" presId="urn:microsoft.com/office/officeart/2005/8/layout/orgChart1"/>
    <dgm:cxn modelId="{76D4CBDA-E0AF-4DA2-B65E-91B3EE94BCC6}" type="presParOf" srcId="{59756DF3-3107-4629-A37B-AEEC0FB85E88}" destId="{FE8E2A0D-B1C8-4DB6-96AF-66710B91A8DB}" srcOrd="0" destOrd="0" presId="urn:microsoft.com/office/officeart/2005/8/layout/orgChart1"/>
    <dgm:cxn modelId="{FF0DC3FF-ABF6-49DA-AD04-68DC1E17E167}" type="presParOf" srcId="{59756DF3-3107-4629-A37B-AEEC0FB85E88}" destId="{C334ED81-8F0B-4DA2-9DF3-BEC23074885F}" srcOrd="1" destOrd="0" presId="urn:microsoft.com/office/officeart/2005/8/layout/orgChart1"/>
    <dgm:cxn modelId="{C1C2D7DB-11D5-49FD-98E6-F3DA7E1FAF5E}" type="presParOf" srcId="{C3ED48AD-0A7E-4F95-84D9-4310E0E23944}" destId="{3D7FF99A-27D6-4F01-8CB1-C6949793D328}" srcOrd="1" destOrd="0" presId="urn:microsoft.com/office/officeart/2005/8/layout/orgChart1"/>
    <dgm:cxn modelId="{438CC7D4-9A58-4991-BD00-A3FF221CE770}" type="presParOf" srcId="{3D7FF99A-27D6-4F01-8CB1-C6949793D328}" destId="{17D84ECF-2B28-4524-835A-7AE55DD77C56}" srcOrd="0" destOrd="0" presId="urn:microsoft.com/office/officeart/2005/8/layout/orgChart1"/>
    <dgm:cxn modelId="{8A308978-8F73-422C-96F3-0177F644A561}" type="presParOf" srcId="{3D7FF99A-27D6-4F01-8CB1-C6949793D328}" destId="{099A620D-5A1E-4E6A-B66B-3D318E3914B3}" srcOrd="1" destOrd="0" presId="urn:microsoft.com/office/officeart/2005/8/layout/orgChart1"/>
    <dgm:cxn modelId="{8783C1BE-B0C3-4B8E-A40F-4939B9602417}" type="presParOf" srcId="{099A620D-5A1E-4E6A-B66B-3D318E3914B3}" destId="{303D4090-4F7C-4E7B-A888-C34050C2F81C}" srcOrd="0" destOrd="0" presId="urn:microsoft.com/office/officeart/2005/8/layout/orgChart1"/>
    <dgm:cxn modelId="{EBD9A3FD-467D-4271-8EE2-692B287A0771}" type="presParOf" srcId="{303D4090-4F7C-4E7B-A888-C34050C2F81C}" destId="{9F879317-08BC-4796-B25B-00FC4EED0EC1}" srcOrd="0" destOrd="0" presId="urn:microsoft.com/office/officeart/2005/8/layout/orgChart1"/>
    <dgm:cxn modelId="{6A27B238-C5BF-4BF4-A84C-E90F228F8F18}" type="presParOf" srcId="{303D4090-4F7C-4E7B-A888-C34050C2F81C}" destId="{B3FE5882-E89B-4733-A681-DCD3D4338726}" srcOrd="1" destOrd="0" presId="urn:microsoft.com/office/officeart/2005/8/layout/orgChart1"/>
    <dgm:cxn modelId="{BC3D5310-E8D8-4C16-8E21-F8B9B94AE058}" type="presParOf" srcId="{099A620D-5A1E-4E6A-B66B-3D318E3914B3}" destId="{139C7878-E26B-4DC6-A114-EF2F6D550093}" srcOrd="1" destOrd="0" presId="urn:microsoft.com/office/officeart/2005/8/layout/orgChart1"/>
    <dgm:cxn modelId="{6187BE8C-242B-45E0-BBEE-AA458F5B2731}" type="presParOf" srcId="{099A620D-5A1E-4E6A-B66B-3D318E3914B3}" destId="{20B141D4-02F7-413C-977D-41C2F393A0E3}" srcOrd="2" destOrd="0" presId="urn:microsoft.com/office/officeart/2005/8/layout/orgChart1"/>
    <dgm:cxn modelId="{7F1AE797-CC5B-4280-A3D3-4D4EA7C720E9}" type="presParOf" srcId="{3D7FF99A-27D6-4F01-8CB1-C6949793D328}" destId="{DE3361A7-9A3C-4A1B-9EF1-DCFDCFCD0AD0}" srcOrd="2" destOrd="0" presId="urn:microsoft.com/office/officeart/2005/8/layout/orgChart1"/>
    <dgm:cxn modelId="{982C69B4-737C-43B0-BE3A-160C5D86051C}" type="presParOf" srcId="{3D7FF99A-27D6-4F01-8CB1-C6949793D328}" destId="{99537B1A-EEC6-4958-9D0F-ED57655D5EAD}" srcOrd="3" destOrd="0" presId="urn:microsoft.com/office/officeart/2005/8/layout/orgChart1"/>
    <dgm:cxn modelId="{8F67FAEF-7FDE-4D56-91E4-AA94790C9563}" type="presParOf" srcId="{99537B1A-EEC6-4958-9D0F-ED57655D5EAD}" destId="{91C79BDF-C06E-4933-B108-2359E18BD7EE}" srcOrd="0" destOrd="0" presId="urn:microsoft.com/office/officeart/2005/8/layout/orgChart1"/>
    <dgm:cxn modelId="{9DF2FD42-6C1A-4341-BEFE-AB7A2E90C47B}" type="presParOf" srcId="{91C79BDF-C06E-4933-B108-2359E18BD7EE}" destId="{A75FA035-EF3B-42A9-B88F-1CFC7BA6B8BE}" srcOrd="0" destOrd="0" presId="urn:microsoft.com/office/officeart/2005/8/layout/orgChart1"/>
    <dgm:cxn modelId="{31831665-ED78-4269-A7D0-828721436C4A}" type="presParOf" srcId="{91C79BDF-C06E-4933-B108-2359E18BD7EE}" destId="{66653703-51F1-49AF-A3A2-03C20A606C32}" srcOrd="1" destOrd="0" presId="urn:microsoft.com/office/officeart/2005/8/layout/orgChart1"/>
    <dgm:cxn modelId="{A6B830A4-651E-4BAF-A27A-822B1DAB30E7}" type="presParOf" srcId="{99537B1A-EEC6-4958-9D0F-ED57655D5EAD}" destId="{5FD1F358-2CEC-4050-B979-937D1F4A05DF}" srcOrd="1" destOrd="0" presId="urn:microsoft.com/office/officeart/2005/8/layout/orgChart1"/>
    <dgm:cxn modelId="{F8477005-4B0E-48AD-80EA-11D9F120871D}" type="presParOf" srcId="{99537B1A-EEC6-4958-9D0F-ED57655D5EAD}" destId="{8581F89B-E8B5-4F1F-9415-6782CC1B8590}" srcOrd="2" destOrd="0" presId="urn:microsoft.com/office/officeart/2005/8/layout/orgChart1"/>
    <dgm:cxn modelId="{E7A1E2F0-40B2-44CC-BB4F-41BFD8B5AFB5}" type="presParOf" srcId="{3D7FF99A-27D6-4F01-8CB1-C6949793D328}" destId="{F3012095-CC9C-4067-95A1-7A824881AB88}" srcOrd="4" destOrd="0" presId="urn:microsoft.com/office/officeart/2005/8/layout/orgChart1"/>
    <dgm:cxn modelId="{A407A758-7642-446D-80B3-11B30A22D58C}" type="presParOf" srcId="{3D7FF99A-27D6-4F01-8CB1-C6949793D328}" destId="{8DF7AA68-38AF-4901-9524-5711323D620B}" srcOrd="5" destOrd="0" presId="urn:microsoft.com/office/officeart/2005/8/layout/orgChart1"/>
    <dgm:cxn modelId="{1F9096C8-99F5-41F2-BBF1-9E486E69705C}" type="presParOf" srcId="{8DF7AA68-38AF-4901-9524-5711323D620B}" destId="{B516D8C9-0797-437D-83E3-BF978F43019D}" srcOrd="0" destOrd="0" presId="urn:microsoft.com/office/officeart/2005/8/layout/orgChart1"/>
    <dgm:cxn modelId="{6AED3FD9-ADDA-4F7E-B6EB-6899094CE0F4}" type="presParOf" srcId="{B516D8C9-0797-437D-83E3-BF978F43019D}" destId="{1021D684-03F0-4A07-B9C0-D288F0327ED0}" srcOrd="0" destOrd="0" presId="urn:microsoft.com/office/officeart/2005/8/layout/orgChart1"/>
    <dgm:cxn modelId="{3EC65D7C-1D71-4A3C-A8C8-68423C68D841}" type="presParOf" srcId="{B516D8C9-0797-437D-83E3-BF978F43019D}" destId="{8E07E1F5-8378-453C-B568-F534061AB9AA}" srcOrd="1" destOrd="0" presId="urn:microsoft.com/office/officeart/2005/8/layout/orgChart1"/>
    <dgm:cxn modelId="{74C3DCD3-5113-45E0-85F1-DD789623071F}" type="presParOf" srcId="{8DF7AA68-38AF-4901-9524-5711323D620B}" destId="{65E24F11-B00F-419A-A0A5-47442DAC8EF2}" srcOrd="1" destOrd="0" presId="urn:microsoft.com/office/officeart/2005/8/layout/orgChart1"/>
    <dgm:cxn modelId="{85D675A3-0981-49C0-B8D8-D1E0F5DC44A6}" type="presParOf" srcId="{8DF7AA68-38AF-4901-9524-5711323D620B}" destId="{CEAA52CD-EBB0-4BF1-833C-EF9300AC1551}" srcOrd="2" destOrd="0" presId="urn:microsoft.com/office/officeart/2005/8/layout/orgChart1"/>
    <dgm:cxn modelId="{28F56BBE-C739-4206-B519-ACFF52A59DE8}" type="presParOf" srcId="{3D7FF99A-27D6-4F01-8CB1-C6949793D328}" destId="{94796AC5-4989-4306-81D3-7273D963BB61}" srcOrd="6" destOrd="0" presId="urn:microsoft.com/office/officeart/2005/8/layout/orgChart1"/>
    <dgm:cxn modelId="{90E59878-FAB0-41AC-B4CD-CC3ECE5B82A8}" type="presParOf" srcId="{3D7FF99A-27D6-4F01-8CB1-C6949793D328}" destId="{B367B450-251F-473E-B21C-AFAF8E1BA018}" srcOrd="7" destOrd="0" presId="urn:microsoft.com/office/officeart/2005/8/layout/orgChart1"/>
    <dgm:cxn modelId="{77BE192A-77BA-4E38-8F9A-59EF573D1C4C}" type="presParOf" srcId="{B367B450-251F-473E-B21C-AFAF8E1BA018}" destId="{E2D056E9-24D3-4F1B-8DD3-0A41F3DDF1BE}" srcOrd="0" destOrd="0" presId="urn:microsoft.com/office/officeart/2005/8/layout/orgChart1"/>
    <dgm:cxn modelId="{C0AF7F40-7E5F-4569-9667-95877159C924}" type="presParOf" srcId="{E2D056E9-24D3-4F1B-8DD3-0A41F3DDF1BE}" destId="{6B42F851-256A-4C3F-B3CA-589323936181}" srcOrd="0" destOrd="0" presId="urn:microsoft.com/office/officeart/2005/8/layout/orgChart1"/>
    <dgm:cxn modelId="{5772D673-F038-4DD7-9ECF-3CCF11EAA28B}" type="presParOf" srcId="{E2D056E9-24D3-4F1B-8DD3-0A41F3DDF1BE}" destId="{309031F9-FB29-4706-ADCF-E47A2108B2FB}" srcOrd="1" destOrd="0" presId="urn:microsoft.com/office/officeart/2005/8/layout/orgChart1"/>
    <dgm:cxn modelId="{543F069D-DEA1-4922-8A47-C0D3C7A61390}" type="presParOf" srcId="{B367B450-251F-473E-B21C-AFAF8E1BA018}" destId="{CDC91D03-107E-4681-AC70-B6329F12776C}" srcOrd="1" destOrd="0" presId="urn:microsoft.com/office/officeart/2005/8/layout/orgChart1"/>
    <dgm:cxn modelId="{451A8BCC-7BED-42D2-B2AE-01CB7E80128A}" type="presParOf" srcId="{B367B450-251F-473E-B21C-AFAF8E1BA018}" destId="{010A0A8E-2700-4599-B21C-97DFC80BD5D3}" srcOrd="2" destOrd="0" presId="urn:microsoft.com/office/officeart/2005/8/layout/orgChart1"/>
    <dgm:cxn modelId="{5914DF08-05CE-493E-A240-A14DA6F9016B}" type="presParOf" srcId="{C3ED48AD-0A7E-4F95-84D9-4310E0E23944}" destId="{2CD36338-DC64-4537-AB2F-DE2FB4F022CA}" srcOrd="2" destOrd="0" presId="urn:microsoft.com/office/officeart/2005/8/layout/orgChart1"/>
    <dgm:cxn modelId="{A49D0052-DBBC-454A-9DAA-6C4135A93370}" type="presParOf" srcId="{1C3FBA1D-98CB-40AA-AAF8-B832EA9FFA54}" destId="{C571B9A5-0C6D-4652-ADD8-79B845D65FA8}" srcOrd="2" destOrd="0" presId="urn:microsoft.com/office/officeart/2005/8/layout/orgChart1"/>
    <dgm:cxn modelId="{B0C45BD3-6B77-4CB2-821D-1322C8B1F6EE}" type="presParOf" srcId="{1C3FBA1D-98CB-40AA-AAF8-B832EA9FFA54}" destId="{2170F392-E529-4FBB-999C-24BB52B9E4C9}" srcOrd="3" destOrd="0" presId="urn:microsoft.com/office/officeart/2005/8/layout/orgChart1"/>
    <dgm:cxn modelId="{DB344471-E23B-42BA-B8A5-2911ED68E44C}" type="presParOf" srcId="{2170F392-E529-4FBB-999C-24BB52B9E4C9}" destId="{3EE96048-EA6A-4FE7-AFBB-12D9B332BEB3}" srcOrd="0" destOrd="0" presId="urn:microsoft.com/office/officeart/2005/8/layout/orgChart1"/>
    <dgm:cxn modelId="{9163536B-E54E-4F44-8EEA-4F3EE2D2559A}" type="presParOf" srcId="{3EE96048-EA6A-4FE7-AFBB-12D9B332BEB3}" destId="{93E9297F-9CCD-4294-9E93-B6D4BB8AE075}" srcOrd="0" destOrd="0" presId="urn:microsoft.com/office/officeart/2005/8/layout/orgChart1"/>
    <dgm:cxn modelId="{1E7C67A6-F391-4481-A449-1BCEDE7E7128}" type="presParOf" srcId="{3EE96048-EA6A-4FE7-AFBB-12D9B332BEB3}" destId="{387905B1-D83C-4B75-95D7-A42DD406B3F8}" srcOrd="1" destOrd="0" presId="urn:microsoft.com/office/officeart/2005/8/layout/orgChart1"/>
    <dgm:cxn modelId="{AF94C0DB-E390-41FB-8C36-2034198F9EC9}" type="presParOf" srcId="{2170F392-E529-4FBB-999C-24BB52B9E4C9}" destId="{E54AD881-46C2-44E0-836E-D0B366F33CB8}" srcOrd="1" destOrd="0" presId="urn:microsoft.com/office/officeart/2005/8/layout/orgChart1"/>
    <dgm:cxn modelId="{C8C2C9F3-7302-4D6F-845F-97FB4B878D5E}" type="presParOf" srcId="{E54AD881-46C2-44E0-836E-D0B366F33CB8}" destId="{3EA7D209-BE2E-465F-8BD8-9C1FCA0CE56E}" srcOrd="0" destOrd="0" presId="urn:microsoft.com/office/officeart/2005/8/layout/orgChart1"/>
    <dgm:cxn modelId="{DDCCEFEF-23C4-4468-8315-4778D3B8CF95}" type="presParOf" srcId="{E54AD881-46C2-44E0-836E-D0B366F33CB8}" destId="{7D846F6F-E221-428C-8D27-E04780725E7F}" srcOrd="1" destOrd="0" presId="urn:microsoft.com/office/officeart/2005/8/layout/orgChart1"/>
    <dgm:cxn modelId="{AEEF6020-CD75-4AAB-A96B-428FB13F2DC1}" type="presParOf" srcId="{7D846F6F-E221-428C-8D27-E04780725E7F}" destId="{10F06B4B-435B-4A8E-B9C1-0C8AB0FDA051}" srcOrd="0" destOrd="0" presId="urn:microsoft.com/office/officeart/2005/8/layout/orgChart1"/>
    <dgm:cxn modelId="{A4EBAC16-9A74-4082-B86F-9A98F4EDAF02}" type="presParOf" srcId="{10F06B4B-435B-4A8E-B9C1-0C8AB0FDA051}" destId="{79F6CF74-B3CE-4748-978D-A293946538F3}" srcOrd="0" destOrd="0" presId="urn:microsoft.com/office/officeart/2005/8/layout/orgChart1"/>
    <dgm:cxn modelId="{3D59EED3-050B-4AEE-AF1E-02406603947F}" type="presParOf" srcId="{10F06B4B-435B-4A8E-B9C1-0C8AB0FDA051}" destId="{A555050A-365C-4884-B145-817699E6BE85}" srcOrd="1" destOrd="0" presId="urn:microsoft.com/office/officeart/2005/8/layout/orgChart1"/>
    <dgm:cxn modelId="{66E637BD-F180-432B-B786-70D774ADE007}" type="presParOf" srcId="{7D846F6F-E221-428C-8D27-E04780725E7F}" destId="{803E344F-4177-406B-B9AF-08C78D56867E}" srcOrd="1" destOrd="0" presId="urn:microsoft.com/office/officeart/2005/8/layout/orgChart1"/>
    <dgm:cxn modelId="{3CDEB273-4F21-4396-8BC4-95EAF921A04D}" type="presParOf" srcId="{7D846F6F-E221-428C-8D27-E04780725E7F}" destId="{428787A0-EC69-4826-974D-ACE57D4C8B51}" srcOrd="2" destOrd="0" presId="urn:microsoft.com/office/officeart/2005/8/layout/orgChart1"/>
    <dgm:cxn modelId="{C12A6A82-7375-478B-B7B9-243DB647C096}" type="presParOf" srcId="{2170F392-E529-4FBB-999C-24BB52B9E4C9}" destId="{7EBFB80C-0EB2-4ABE-B7DF-DEC15F65F830}" srcOrd="2" destOrd="0" presId="urn:microsoft.com/office/officeart/2005/8/layout/orgChart1"/>
    <dgm:cxn modelId="{22F9E9F9-A045-4D54-A658-F653D5B400F8}" type="presParOf" srcId="{1C3FBA1D-98CB-40AA-AAF8-B832EA9FFA54}" destId="{58841855-3B2B-493D-AA4A-3D41E584007B}" srcOrd="4" destOrd="0" presId="urn:microsoft.com/office/officeart/2005/8/layout/orgChart1"/>
    <dgm:cxn modelId="{2215887A-BA3B-4FBD-9530-81E38466D3D8}" type="presParOf" srcId="{1C3FBA1D-98CB-40AA-AAF8-B832EA9FFA54}" destId="{B3E701B7-9475-44A6-99C8-66ACAD4CE67A}" srcOrd="5" destOrd="0" presId="urn:microsoft.com/office/officeart/2005/8/layout/orgChart1"/>
    <dgm:cxn modelId="{1F1ADD0A-4A0F-4E6A-9B32-8878FD861B67}" type="presParOf" srcId="{B3E701B7-9475-44A6-99C8-66ACAD4CE67A}" destId="{EA549CFB-D9B6-4B1E-BCE9-2973D6B258EE}" srcOrd="0" destOrd="0" presId="urn:microsoft.com/office/officeart/2005/8/layout/orgChart1"/>
    <dgm:cxn modelId="{4F7C3DD0-5FBA-4330-9A86-4AB80304493B}" type="presParOf" srcId="{EA549CFB-D9B6-4B1E-BCE9-2973D6B258EE}" destId="{EFC4DF73-8A88-48B2-BB50-5A80848FA4FC}" srcOrd="0" destOrd="0" presId="urn:microsoft.com/office/officeart/2005/8/layout/orgChart1"/>
    <dgm:cxn modelId="{BB74839B-D488-4795-9516-CC9B6DCA53B2}" type="presParOf" srcId="{EA549CFB-D9B6-4B1E-BCE9-2973D6B258EE}" destId="{41CE0B0A-93B2-4FD1-9D3B-C2F8CF6DFBC1}" srcOrd="1" destOrd="0" presId="urn:microsoft.com/office/officeart/2005/8/layout/orgChart1"/>
    <dgm:cxn modelId="{427FFE7C-10F9-476C-A9B6-B16BE08EC5A9}" type="presParOf" srcId="{B3E701B7-9475-44A6-99C8-66ACAD4CE67A}" destId="{EC151780-2B33-4BAD-A5DA-DB6205ECC830}" srcOrd="1" destOrd="0" presId="urn:microsoft.com/office/officeart/2005/8/layout/orgChart1"/>
    <dgm:cxn modelId="{C8CF1124-F39C-4113-8977-D7A4076BB670}" type="presParOf" srcId="{B3E701B7-9475-44A6-99C8-66ACAD4CE67A}" destId="{676B5E1F-EFD3-47B6-8CB8-2D41B8D15D35}" srcOrd="2" destOrd="0" presId="urn:microsoft.com/office/officeart/2005/8/layout/orgChart1"/>
    <dgm:cxn modelId="{FB54A2CF-7EC6-4E3C-BC57-4DF16456A804}" type="presParOf" srcId="{5DEB97A8-8EC2-4949-B7FC-3C7C8098D040}" destId="{A524A2FA-7C84-4FB8-A575-E7EB982CB3F4}" srcOrd="2" destOrd="0" presId="urn:microsoft.com/office/officeart/2005/8/layout/orgChart1"/>
  </dgm:cxnLst>
  <dgm:bg/>
  <dgm:whole/>
  <dgm:extLst>
    <a:ext uri="http://schemas.microsoft.com/office/drawing/2008/diagram">
      <dsp:dataModelExt xmlns:dsp="http://schemas.microsoft.com/office/drawing/2008/diagram" xmlns="" relId="rId53"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F1135667-9A57-4972-AA81-3C60D84150FC}" type="doc">
      <dgm:prSet loTypeId="urn:microsoft.com/office/officeart/2005/8/layout/hierarchy4" loCatId="list" qsTypeId="urn:microsoft.com/office/officeart/2005/8/quickstyle/simple1" qsCatId="simple" csTypeId="urn:microsoft.com/office/officeart/2005/8/colors/accent1_2" csCatId="accent1" phldr="1"/>
      <dgm:spPr/>
      <dgm:t>
        <a:bodyPr/>
        <a:lstStyle/>
        <a:p>
          <a:endParaRPr lang="pl-PL"/>
        </a:p>
      </dgm:t>
    </dgm:pt>
    <dgm:pt modelId="{60B748AB-615C-4AB8-8905-6057AFF33987}">
      <dgm:prSet phldrT="[Tekst]" custT="1"/>
      <dgm:spPr/>
      <dgm:t>
        <a:bodyPr/>
        <a:lstStyle/>
        <a:p>
          <a:pPr algn="ctr"/>
          <a:r>
            <a:rPr lang="pl-PL" sz="2000"/>
            <a:t>RAP Implementation Team</a:t>
          </a:r>
        </a:p>
      </dgm:t>
    </dgm:pt>
    <dgm:pt modelId="{BF1F597B-6A37-4627-B6FE-1C5B596AF104}" type="parTrans" cxnId="{E5F05300-E193-44B1-BB87-F4594ED6B349}">
      <dgm:prSet/>
      <dgm:spPr/>
      <dgm:t>
        <a:bodyPr/>
        <a:lstStyle/>
        <a:p>
          <a:pPr algn="ctr"/>
          <a:endParaRPr lang="pl-PL"/>
        </a:p>
      </dgm:t>
    </dgm:pt>
    <dgm:pt modelId="{43C3F5BC-5AA5-49E1-9559-AE0DACFBCF3A}" type="sibTrans" cxnId="{E5F05300-E193-44B1-BB87-F4594ED6B349}">
      <dgm:prSet/>
      <dgm:spPr/>
      <dgm:t>
        <a:bodyPr/>
        <a:lstStyle/>
        <a:p>
          <a:pPr algn="ctr"/>
          <a:endParaRPr lang="pl-PL"/>
        </a:p>
      </dgm:t>
    </dgm:pt>
    <dgm:pt modelId="{64590C92-3543-4A1E-921B-81CD20D164FA}">
      <dgm:prSet custT="1"/>
      <dgm:spPr/>
      <dgm:t>
        <a:bodyPr/>
        <a:lstStyle/>
        <a:p>
          <a:pPr algn="ctr"/>
          <a:r>
            <a:rPr lang="pl-PL" sz="2000"/>
            <a:t>PIU</a:t>
          </a:r>
        </a:p>
      </dgm:t>
    </dgm:pt>
    <dgm:pt modelId="{BD59D5DA-30E3-48FA-A3BE-E6F612DBD133}" type="parTrans" cxnId="{846B615A-2CC5-4804-A96B-776DAE86D569}">
      <dgm:prSet/>
      <dgm:spPr/>
      <dgm:t>
        <a:bodyPr/>
        <a:lstStyle/>
        <a:p>
          <a:pPr algn="ctr"/>
          <a:endParaRPr lang="pl-PL"/>
        </a:p>
      </dgm:t>
    </dgm:pt>
    <dgm:pt modelId="{7AD3F7B1-FA89-4273-899C-EF13A314E637}" type="sibTrans" cxnId="{846B615A-2CC5-4804-A96B-776DAE86D569}">
      <dgm:prSet/>
      <dgm:spPr/>
      <dgm:t>
        <a:bodyPr/>
        <a:lstStyle/>
        <a:p>
          <a:pPr algn="ctr"/>
          <a:endParaRPr lang="pl-PL"/>
        </a:p>
      </dgm:t>
    </dgm:pt>
    <dgm:pt modelId="{4A01C645-0A7B-495A-B920-08C8ADF38DBA}">
      <dgm:prSet custT="1"/>
      <dgm:spPr/>
      <dgm:t>
        <a:bodyPr/>
        <a:lstStyle/>
        <a:p>
          <a:pPr algn="ctr"/>
          <a:r>
            <a:rPr lang="pl-PL" sz="2000"/>
            <a:t>RAP Consultant</a:t>
          </a:r>
        </a:p>
      </dgm:t>
    </dgm:pt>
    <dgm:pt modelId="{8C8D7046-3F7F-4E97-B738-BF33B7AD2FF7}" type="parTrans" cxnId="{CB2EF5D2-52E5-4238-AEC9-75E66FD5B3AF}">
      <dgm:prSet/>
      <dgm:spPr/>
      <dgm:t>
        <a:bodyPr/>
        <a:lstStyle/>
        <a:p>
          <a:pPr algn="ctr"/>
          <a:endParaRPr lang="pl-PL"/>
        </a:p>
      </dgm:t>
    </dgm:pt>
    <dgm:pt modelId="{E122E111-89EF-4CDF-A4E5-A783F5AD876E}" type="sibTrans" cxnId="{CB2EF5D2-52E5-4238-AEC9-75E66FD5B3AF}">
      <dgm:prSet/>
      <dgm:spPr/>
      <dgm:t>
        <a:bodyPr/>
        <a:lstStyle/>
        <a:p>
          <a:pPr algn="ctr"/>
          <a:endParaRPr lang="pl-PL"/>
        </a:p>
      </dgm:t>
    </dgm:pt>
    <dgm:pt modelId="{6F5D80EE-2B80-42AE-8536-A1E725649274}">
      <dgm:prSet/>
      <dgm:spPr>
        <a:solidFill>
          <a:schemeClr val="accent1">
            <a:lumMod val="60000"/>
            <a:lumOff val="40000"/>
          </a:schemeClr>
        </a:solidFill>
      </dgm:spPr>
      <dgm:t>
        <a:bodyPr/>
        <a:lstStyle/>
        <a:p>
          <a:pPr algn="ctr"/>
          <a:r>
            <a:rPr lang="pl-PL"/>
            <a:t>team for RAP monitoring and implementation</a:t>
          </a:r>
        </a:p>
      </dgm:t>
    </dgm:pt>
    <dgm:pt modelId="{CAF763D3-EDD0-43C0-BBA2-049FA9CA703C}" type="parTrans" cxnId="{A45308F0-E4BA-4A1D-ACE7-17E7DB5B3B5B}">
      <dgm:prSet/>
      <dgm:spPr/>
      <dgm:t>
        <a:bodyPr/>
        <a:lstStyle/>
        <a:p>
          <a:pPr algn="ctr"/>
          <a:endParaRPr lang="pl-PL"/>
        </a:p>
      </dgm:t>
    </dgm:pt>
    <dgm:pt modelId="{4C98CA50-2D48-468B-BADB-B4D5A9AE2CD8}" type="sibTrans" cxnId="{A45308F0-E4BA-4A1D-ACE7-17E7DB5B3B5B}">
      <dgm:prSet/>
      <dgm:spPr/>
      <dgm:t>
        <a:bodyPr/>
        <a:lstStyle/>
        <a:p>
          <a:pPr algn="ctr"/>
          <a:endParaRPr lang="pl-PL"/>
        </a:p>
      </dgm:t>
    </dgm:pt>
    <dgm:pt modelId="{DC69B352-AFAA-40FA-8799-C2F6E6EF1AA4}">
      <dgm:prSet/>
      <dgm:spPr>
        <a:solidFill>
          <a:schemeClr val="accent1">
            <a:lumMod val="60000"/>
            <a:lumOff val="40000"/>
          </a:schemeClr>
        </a:solidFill>
      </dgm:spPr>
      <dgm:t>
        <a:bodyPr/>
        <a:lstStyle/>
        <a:p>
          <a:pPr algn="ctr"/>
          <a:r>
            <a:rPr lang="pl-PL"/>
            <a:t>design team</a:t>
          </a:r>
        </a:p>
      </dgm:t>
    </dgm:pt>
    <dgm:pt modelId="{F057E5EF-5133-4FFF-A719-E0731734C73D}" type="parTrans" cxnId="{D9C7AE85-F60E-4EE9-B485-D81C9DA77BE2}">
      <dgm:prSet/>
      <dgm:spPr/>
      <dgm:t>
        <a:bodyPr/>
        <a:lstStyle/>
        <a:p>
          <a:pPr algn="ctr"/>
          <a:endParaRPr lang="pl-PL"/>
        </a:p>
      </dgm:t>
    </dgm:pt>
    <dgm:pt modelId="{2EAE5395-22B2-4103-B25F-F4483A497415}" type="sibTrans" cxnId="{D9C7AE85-F60E-4EE9-B485-D81C9DA77BE2}">
      <dgm:prSet/>
      <dgm:spPr/>
      <dgm:t>
        <a:bodyPr/>
        <a:lstStyle/>
        <a:p>
          <a:pPr algn="ctr"/>
          <a:endParaRPr lang="pl-PL"/>
        </a:p>
      </dgm:t>
    </dgm:pt>
    <dgm:pt modelId="{4156A181-6DCB-4E61-B4C8-9BADE12AC8CA}">
      <dgm:prSet/>
      <dgm:spPr>
        <a:solidFill>
          <a:schemeClr val="accent1">
            <a:lumMod val="60000"/>
            <a:lumOff val="40000"/>
          </a:schemeClr>
        </a:solidFill>
      </dgm:spPr>
      <dgm:t>
        <a:bodyPr/>
        <a:lstStyle/>
        <a:p>
          <a:pPr algn="ctr"/>
          <a:r>
            <a:rPr lang="pl-PL"/>
            <a:t>team for economic matters</a:t>
          </a:r>
        </a:p>
      </dgm:t>
    </dgm:pt>
    <dgm:pt modelId="{CE7B2817-2AAB-4794-8D00-52BE89DF6691}" type="parTrans" cxnId="{64C94552-3AB6-461D-B080-B9D11756CF93}">
      <dgm:prSet/>
      <dgm:spPr/>
      <dgm:t>
        <a:bodyPr/>
        <a:lstStyle/>
        <a:p>
          <a:pPr algn="ctr"/>
          <a:endParaRPr lang="pl-PL"/>
        </a:p>
      </dgm:t>
    </dgm:pt>
    <dgm:pt modelId="{9DD78436-6747-49B5-928F-D91F556FE3C1}" type="sibTrans" cxnId="{64C94552-3AB6-461D-B080-B9D11756CF93}">
      <dgm:prSet/>
      <dgm:spPr/>
      <dgm:t>
        <a:bodyPr/>
        <a:lstStyle/>
        <a:p>
          <a:pPr algn="ctr"/>
          <a:endParaRPr lang="pl-PL"/>
        </a:p>
      </dgm:t>
    </dgm:pt>
    <dgm:pt modelId="{4C9AFA6D-6516-41D3-B1A4-EF8CA6FF5063}">
      <dgm:prSet/>
      <dgm:spPr>
        <a:solidFill>
          <a:schemeClr val="accent1">
            <a:lumMod val="60000"/>
            <a:lumOff val="40000"/>
          </a:schemeClr>
        </a:solidFill>
      </dgm:spPr>
      <dgm:t>
        <a:bodyPr/>
        <a:lstStyle/>
        <a:p>
          <a:pPr algn="ctr"/>
          <a:r>
            <a:rPr lang="pl-PL"/>
            <a:t>team for legal and social matters</a:t>
          </a:r>
        </a:p>
      </dgm:t>
    </dgm:pt>
    <dgm:pt modelId="{8A2A087E-A655-4D6A-B95D-9F1664517977}" type="parTrans" cxnId="{92BF7968-9320-4CF6-9408-F58D21EF9056}">
      <dgm:prSet/>
      <dgm:spPr/>
      <dgm:t>
        <a:bodyPr/>
        <a:lstStyle/>
        <a:p>
          <a:pPr algn="ctr"/>
          <a:endParaRPr lang="pl-PL"/>
        </a:p>
      </dgm:t>
    </dgm:pt>
    <dgm:pt modelId="{86EB955B-0EAA-4362-ACEA-B5AE16CD546A}" type="sibTrans" cxnId="{92BF7968-9320-4CF6-9408-F58D21EF9056}">
      <dgm:prSet/>
      <dgm:spPr/>
      <dgm:t>
        <a:bodyPr/>
        <a:lstStyle/>
        <a:p>
          <a:pPr algn="ctr"/>
          <a:endParaRPr lang="pl-PL"/>
        </a:p>
      </dgm:t>
    </dgm:pt>
    <dgm:pt modelId="{9C1D888B-651D-4A70-9502-50EDB1CF188F}">
      <dgm:prSet phldrT="[Tekst]"/>
      <dgm:spPr/>
      <dgm:t>
        <a:bodyPr/>
        <a:lstStyle/>
        <a:p>
          <a:pPr algn="ctr"/>
          <a:r>
            <a:rPr lang="pl-PL"/>
            <a:t>PCU</a:t>
          </a:r>
        </a:p>
      </dgm:t>
    </dgm:pt>
    <dgm:pt modelId="{A22BC30B-6482-4D51-9F8E-9F0AAD06522E}" type="sibTrans" cxnId="{DB250726-5E5C-4432-851F-0F2C2A63900E}">
      <dgm:prSet/>
      <dgm:spPr/>
      <dgm:t>
        <a:bodyPr/>
        <a:lstStyle/>
        <a:p>
          <a:pPr algn="ctr"/>
          <a:endParaRPr lang="pl-PL"/>
        </a:p>
      </dgm:t>
    </dgm:pt>
    <dgm:pt modelId="{3626EF66-B41C-4EDD-B3FD-C34FDCDB8D11}" type="parTrans" cxnId="{DB250726-5E5C-4432-851F-0F2C2A63900E}">
      <dgm:prSet/>
      <dgm:spPr/>
      <dgm:t>
        <a:bodyPr/>
        <a:lstStyle/>
        <a:p>
          <a:pPr algn="ctr"/>
          <a:endParaRPr lang="pl-PL"/>
        </a:p>
      </dgm:t>
    </dgm:pt>
    <dgm:pt modelId="{3EA21259-4CCE-49E0-8EFD-5A291E2BED7A}" type="pres">
      <dgm:prSet presAssocID="{F1135667-9A57-4972-AA81-3C60D84150FC}" presName="Name0" presStyleCnt="0">
        <dgm:presLayoutVars>
          <dgm:chPref val="1"/>
          <dgm:dir val="rev"/>
          <dgm:animOne val="branch"/>
          <dgm:animLvl val="lvl"/>
          <dgm:resizeHandles/>
        </dgm:presLayoutVars>
      </dgm:prSet>
      <dgm:spPr/>
      <dgm:t>
        <a:bodyPr/>
        <a:lstStyle/>
        <a:p>
          <a:endParaRPr lang="pl-PL"/>
        </a:p>
      </dgm:t>
    </dgm:pt>
    <dgm:pt modelId="{EF49FC81-910E-4D48-8E9F-E9BE64851DA8}" type="pres">
      <dgm:prSet presAssocID="{9C1D888B-651D-4A70-9502-50EDB1CF188F}" presName="vertOne" presStyleCnt="0"/>
      <dgm:spPr/>
    </dgm:pt>
    <dgm:pt modelId="{4D4862E6-2DAE-4972-8063-782A80B78A83}" type="pres">
      <dgm:prSet presAssocID="{9C1D888B-651D-4A70-9502-50EDB1CF188F}" presName="txOne" presStyleLbl="node0" presStyleIdx="0" presStyleCnt="1">
        <dgm:presLayoutVars>
          <dgm:chPref val="3"/>
        </dgm:presLayoutVars>
      </dgm:prSet>
      <dgm:spPr/>
      <dgm:t>
        <a:bodyPr/>
        <a:lstStyle/>
        <a:p>
          <a:endParaRPr lang="pl-PL"/>
        </a:p>
      </dgm:t>
    </dgm:pt>
    <dgm:pt modelId="{5F76E85F-F5F7-463E-B4BE-B3CD3F34CE0C}" type="pres">
      <dgm:prSet presAssocID="{9C1D888B-651D-4A70-9502-50EDB1CF188F}" presName="parTransOne" presStyleCnt="0"/>
      <dgm:spPr/>
    </dgm:pt>
    <dgm:pt modelId="{4A817D04-3FB9-4EBC-AA55-9F615E25CD21}" type="pres">
      <dgm:prSet presAssocID="{9C1D888B-651D-4A70-9502-50EDB1CF188F}" presName="horzOne" presStyleCnt="0"/>
      <dgm:spPr/>
    </dgm:pt>
    <dgm:pt modelId="{E08C7D85-0711-4E1D-972F-8A182EE6215C}" type="pres">
      <dgm:prSet presAssocID="{60B748AB-615C-4AB8-8905-6057AFF33987}" presName="vertTwo" presStyleCnt="0"/>
      <dgm:spPr/>
    </dgm:pt>
    <dgm:pt modelId="{7237DDE0-7D83-46C8-AA55-2EFCAE927C29}" type="pres">
      <dgm:prSet presAssocID="{60B748AB-615C-4AB8-8905-6057AFF33987}" presName="txTwo" presStyleLbl="node2" presStyleIdx="0" presStyleCnt="1" custScaleX="100001">
        <dgm:presLayoutVars>
          <dgm:chPref val="3"/>
        </dgm:presLayoutVars>
      </dgm:prSet>
      <dgm:spPr/>
      <dgm:t>
        <a:bodyPr/>
        <a:lstStyle/>
        <a:p>
          <a:endParaRPr lang="pl-PL"/>
        </a:p>
      </dgm:t>
    </dgm:pt>
    <dgm:pt modelId="{513B5346-C377-4136-BEAD-20FFD881A58A}" type="pres">
      <dgm:prSet presAssocID="{60B748AB-615C-4AB8-8905-6057AFF33987}" presName="parTransTwo" presStyleCnt="0"/>
      <dgm:spPr/>
    </dgm:pt>
    <dgm:pt modelId="{D82A1D42-A9FA-430D-8C75-5DF7DD1DE778}" type="pres">
      <dgm:prSet presAssocID="{60B748AB-615C-4AB8-8905-6057AFF33987}" presName="horzTwo" presStyleCnt="0"/>
      <dgm:spPr/>
    </dgm:pt>
    <dgm:pt modelId="{7A0F6A8C-3515-4D19-965C-720E1145EE28}" type="pres">
      <dgm:prSet presAssocID="{64590C92-3543-4A1E-921B-81CD20D164FA}" presName="vertThree" presStyleCnt="0"/>
      <dgm:spPr/>
    </dgm:pt>
    <dgm:pt modelId="{50A53FE2-D448-4B69-80B4-A7C6A78DF9AA}" type="pres">
      <dgm:prSet presAssocID="{64590C92-3543-4A1E-921B-81CD20D164FA}" presName="txThree" presStyleLbl="node3" presStyleIdx="0" presStyleCnt="2">
        <dgm:presLayoutVars>
          <dgm:chPref val="3"/>
        </dgm:presLayoutVars>
      </dgm:prSet>
      <dgm:spPr/>
      <dgm:t>
        <a:bodyPr/>
        <a:lstStyle/>
        <a:p>
          <a:endParaRPr lang="pl-PL"/>
        </a:p>
      </dgm:t>
    </dgm:pt>
    <dgm:pt modelId="{65FEC648-3911-4A71-AEF6-A97CAE911D46}" type="pres">
      <dgm:prSet presAssocID="{64590C92-3543-4A1E-921B-81CD20D164FA}" presName="parTransThree" presStyleCnt="0"/>
      <dgm:spPr/>
    </dgm:pt>
    <dgm:pt modelId="{4B921DAF-6A79-4AD3-8FD3-B13989BC7D13}" type="pres">
      <dgm:prSet presAssocID="{64590C92-3543-4A1E-921B-81CD20D164FA}" presName="horzThree" presStyleCnt="0"/>
      <dgm:spPr/>
    </dgm:pt>
    <dgm:pt modelId="{1774F605-A4FC-4E0E-9295-B7008F984B03}" type="pres">
      <dgm:prSet presAssocID="{6F5D80EE-2B80-42AE-8536-A1E725649274}" presName="vertFour" presStyleCnt="0">
        <dgm:presLayoutVars>
          <dgm:chPref val="3"/>
        </dgm:presLayoutVars>
      </dgm:prSet>
      <dgm:spPr/>
    </dgm:pt>
    <dgm:pt modelId="{E5F38956-E2E2-4F74-99B7-B8DDEAB65BBD}" type="pres">
      <dgm:prSet presAssocID="{6F5D80EE-2B80-42AE-8536-A1E725649274}" presName="txFour" presStyleLbl="node4" presStyleIdx="0" presStyleCnt="4">
        <dgm:presLayoutVars>
          <dgm:chPref val="3"/>
        </dgm:presLayoutVars>
      </dgm:prSet>
      <dgm:spPr/>
      <dgm:t>
        <a:bodyPr/>
        <a:lstStyle/>
        <a:p>
          <a:endParaRPr lang="pl-PL"/>
        </a:p>
      </dgm:t>
    </dgm:pt>
    <dgm:pt modelId="{23252405-A3EA-4546-B539-5F57B44971BA}" type="pres">
      <dgm:prSet presAssocID="{6F5D80EE-2B80-42AE-8536-A1E725649274}" presName="horzFour" presStyleCnt="0"/>
      <dgm:spPr/>
    </dgm:pt>
    <dgm:pt modelId="{99BED3F7-A95E-49A4-8959-CDE1050FFAD9}" type="pres">
      <dgm:prSet presAssocID="{7AD3F7B1-FA89-4273-899C-EF13A314E637}" presName="sibSpaceThree" presStyleCnt="0"/>
      <dgm:spPr/>
    </dgm:pt>
    <dgm:pt modelId="{FEDF41C6-9EAD-4307-87C6-3DC82FFBB524}" type="pres">
      <dgm:prSet presAssocID="{4A01C645-0A7B-495A-B920-08C8ADF38DBA}" presName="vertThree" presStyleCnt="0"/>
      <dgm:spPr/>
    </dgm:pt>
    <dgm:pt modelId="{9793043D-8C8E-4939-9846-6FA779B0A1D3}" type="pres">
      <dgm:prSet presAssocID="{4A01C645-0A7B-495A-B920-08C8ADF38DBA}" presName="txThree" presStyleLbl="node3" presStyleIdx="1" presStyleCnt="2">
        <dgm:presLayoutVars>
          <dgm:chPref val="3"/>
        </dgm:presLayoutVars>
      </dgm:prSet>
      <dgm:spPr/>
      <dgm:t>
        <a:bodyPr/>
        <a:lstStyle/>
        <a:p>
          <a:endParaRPr lang="pl-PL"/>
        </a:p>
      </dgm:t>
    </dgm:pt>
    <dgm:pt modelId="{84D2CCD7-992D-40DD-AD6F-3E83D496DD7D}" type="pres">
      <dgm:prSet presAssocID="{4A01C645-0A7B-495A-B920-08C8ADF38DBA}" presName="parTransThree" presStyleCnt="0"/>
      <dgm:spPr/>
    </dgm:pt>
    <dgm:pt modelId="{B57302F9-7DA4-4190-A219-A4EA02CF4997}" type="pres">
      <dgm:prSet presAssocID="{4A01C645-0A7B-495A-B920-08C8ADF38DBA}" presName="horzThree" presStyleCnt="0"/>
      <dgm:spPr/>
    </dgm:pt>
    <dgm:pt modelId="{EAB27E2A-401C-46AD-AE44-610B2D175A7C}" type="pres">
      <dgm:prSet presAssocID="{DC69B352-AFAA-40FA-8799-C2F6E6EF1AA4}" presName="vertFour" presStyleCnt="0">
        <dgm:presLayoutVars>
          <dgm:chPref val="3"/>
        </dgm:presLayoutVars>
      </dgm:prSet>
      <dgm:spPr/>
    </dgm:pt>
    <dgm:pt modelId="{59E33B14-5AEE-468F-8EDE-8EE76BCF550B}" type="pres">
      <dgm:prSet presAssocID="{DC69B352-AFAA-40FA-8799-C2F6E6EF1AA4}" presName="txFour" presStyleLbl="node4" presStyleIdx="1" presStyleCnt="4">
        <dgm:presLayoutVars>
          <dgm:chPref val="3"/>
        </dgm:presLayoutVars>
      </dgm:prSet>
      <dgm:spPr/>
      <dgm:t>
        <a:bodyPr/>
        <a:lstStyle/>
        <a:p>
          <a:endParaRPr lang="pl-PL"/>
        </a:p>
      </dgm:t>
    </dgm:pt>
    <dgm:pt modelId="{B0F232C2-285B-47CA-BF0D-670C9391A737}" type="pres">
      <dgm:prSet presAssocID="{DC69B352-AFAA-40FA-8799-C2F6E6EF1AA4}" presName="horzFour" presStyleCnt="0"/>
      <dgm:spPr/>
    </dgm:pt>
    <dgm:pt modelId="{D4D0E7AF-B84D-4B7F-ADD4-F4F46511748B}" type="pres">
      <dgm:prSet presAssocID="{2EAE5395-22B2-4103-B25F-F4483A497415}" presName="sibSpaceFour" presStyleCnt="0"/>
      <dgm:spPr/>
    </dgm:pt>
    <dgm:pt modelId="{FC486E40-76E7-4E8D-8FCB-C89A874D55D2}" type="pres">
      <dgm:prSet presAssocID="{4156A181-6DCB-4E61-B4C8-9BADE12AC8CA}" presName="vertFour" presStyleCnt="0">
        <dgm:presLayoutVars>
          <dgm:chPref val="3"/>
        </dgm:presLayoutVars>
      </dgm:prSet>
      <dgm:spPr/>
    </dgm:pt>
    <dgm:pt modelId="{0CFC9958-3F59-475E-B2AC-6E3B2D34E3FD}" type="pres">
      <dgm:prSet presAssocID="{4156A181-6DCB-4E61-B4C8-9BADE12AC8CA}" presName="txFour" presStyleLbl="node4" presStyleIdx="2" presStyleCnt="4">
        <dgm:presLayoutVars>
          <dgm:chPref val="3"/>
        </dgm:presLayoutVars>
      </dgm:prSet>
      <dgm:spPr/>
      <dgm:t>
        <a:bodyPr/>
        <a:lstStyle/>
        <a:p>
          <a:endParaRPr lang="pl-PL"/>
        </a:p>
      </dgm:t>
    </dgm:pt>
    <dgm:pt modelId="{C21C9D2D-F5C3-4BB0-AB36-3272DA6A25DE}" type="pres">
      <dgm:prSet presAssocID="{4156A181-6DCB-4E61-B4C8-9BADE12AC8CA}" presName="horzFour" presStyleCnt="0"/>
      <dgm:spPr/>
    </dgm:pt>
    <dgm:pt modelId="{C9432E84-2E6A-4276-A85E-791183359BFF}" type="pres">
      <dgm:prSet presAssocID="{9DD78436-6747-49B5-928F-D91F556FE3C1}" presName="sibSpaceFour" presStyleCnt="0"/>
      <dgm:spPr/>
    </dgm:pt>
    <dgm:pt modelId="{B89323FC-D67E-4D79-937D-1D887A7868C6}" type="pres">
      <dgm:prSet presAssocID="{4C9AFA6D-6516-41D3-B1A4-EF8CA6FF5063}" presName="vertFour" presStyleCnt="0">
        <dgm:presLayoutVars>
          <dgm:chPref val="3"/>
        </dgm:presLayoutVars>
      </dgm:prSet>
      <dgm:spPr/>
    </dgm:pt>
    <dgm:pt modelId="{E6612F7F-C9DF-4A56-9A94-E4E394B100EE}" type="pres">
      <dgm:prSet presAssocID="{4C9AFA6D-6516-41D3-B1A4-EF8CA6FF5063}" presName="txFour" presStyleLbl="node4" presStyleIdx="3" presStyleCnt="4">
        <dgm:presLayoutVars>
          <dgm:chPref val="3"/>
        </dgm:presLayoutVars>
      </dgm:prSet>
      <dgm:spPr/>
      <dgm:t>
        <a:bodyPr/>
        <a:lstStyle/>
        <a:p>
          <a:endParaRPr lang="pl-PL"/>
        </a:p>
      </dgm:t>
    </dgm:pt>
    <dgm:pt modelId="{83005D81-7195-47A7-823B-8903268716AE}" type="pres">
      <dgm:prSet presAssocID="{4C9AFA6D-6516-41D3-B1A4-EF8CA6FF5063}" presName="horzFour" presStyleCnt="0"/>
      <dgm:spPr/>
    </dgm:pt>
  </dgm:ptLst>
  <dgm:cxnLst>
    <dgm:cxn modelId="{0171E01C-F208-48C2-9A04-8E14E647023D}" type="presOf" srcId="{DC69B352-AFAA-40FA-8799-C2F6E6EF1AA4}" destId="{59E33B14-5AEE-468F-8EDE-8EE76BCF550B}" srcOrd="0" destOrd="0" presId="urn:microsoft.com/office/officeart/2005/8/layout/hierarchy4"/>
    <dgm:cxn modelId="{E5F05300-E193-44B1-BB87-F4594ED6B349}" srcId="{9C1D888B-651D-4A70-9502-50EDB1CF188F}" destId="{60B748AB-615C-4AB8-8905-6057AFF33987}" srcOrd="0" destOrd="0" parTransId="{BF1F597B-6A37-4627-B6FE-1C5B596AF104}" sibTransId="{43C3F5BC-5AA5-49E1-9559-AE0DACFBCF3A}"/>
    <dgm:cxn modelId="{5DA31C51-095C-4F2F-819C-DCAC32D176AE}" type="presOf" srcId="{4C9AFA6D-6516-41D3-B1A4-EF8CA6FF5063}" destId="{E6612F7F-C9DF-4A56-9A94-E4E394B100EE}" srcOrd="0" destOrd="0" presId="urn:microsoft.com/office/officeart/2005/8/layout/hierarchy4"/>
    <dgm:cxn modelId="{D9C7AE85-F60E-4EE9-B485-D81C9DA77BE2}" srcId="{4A01C645-0A7B-495A-B920-08C8ADF38DBA}" destId="{DC69B352-AFAA-40FA-8799-C2F6E6EF1AA4}" srcOrd="0" destOrd="0" parTransId="{F057E5EF-5133-4FFF-A719-E0731734C73D}" sibTransId="{2EAE5395-22B2-4103-B25F-F4483A497415}"/>
    <dgm:cxn modelId="{846B615A-2CC5-4804-A96B-776DAE86D569}" srcId="{60B748AB-615C-4AB8-8905-6057AFF33987}" destId="{64590C92-3543-4A1E-921B-81CD20D164FA}" srcOrd="0" destOrd="0" parTransId="{BD59D5DA-30E3-48FA-A3BE-E6F612DBD133}" sibTransId="{7AD3F7B1-FA89-4273-899C-EF13A314E637}"/>
    <dgm:cxn modelId="{5D411885-773C-48C2-8210-7BDEC43F6E0D}" type="presOf" srcId="{4A01C645-0A7B-495A-B920-08C8ADF38DBA}" destId="{9793043D-8C8E-4939-9846-6FA779B0A1D3}" srcOrd="0" destOrd="0" presId="urn:microsoft.com/office/officeart/2005/8/layout/hierarchy4"/>
    <dgm:cxn modelId="{92BF7968-9320-4CF6-9408-F58D21EF9056}" srcId="{4A01C645-0A7B-495A-B920-08C8ADF38DBA}" destId="{4C9AFA6D-6516-41D3-B1A4-EF8CA6FF5063}" srcOrd="2" destOrd="0" parTransId="{8A2A087E-A655-4D6A-B95D-9F1664517977}" sibTransId="{86EB955B-0EAA-4362-ACEA-B5AE16CD546A}"/>
    <dgm:cxn modelId="{C20A42F3-1246-4F0F-BCCC-514D41CE7007}" type="presOf" srcId="{64590C92-3543-4A1E-921B-81CD20D164FA}" destId="{50A53FE2-D448-4B69-80B4-A7C6A78DF9AA}" srcOrd="0" destOrd="0" presId="urn:microsoft.com/office/officeart/2005/8/layout/hierarchy4"/>
    <dgm:cxn modelId="{5185FB60-727E-44D3-BBED-6B03C37EEF00}" type="presOf" srcId="{60B748AB-615C-4AB8-8905-6057AFF33987}" destId="{7237DDE0-7D83-46C8-AA55-2EFCAE927C29}" srcOrd="0" destOrd="0" presId="urn:microsoft.com/office/officeart/2005/8/layout/hierarchy4"/>
    <dgm:cxn modelId="{EFDFDBDD-12EF-43BA-BE9C-AF5B080E72BD}" type="presOf" srcId="{F1135667-9A57-4972-AA81-3C60D84150FC}" destId="{3EA21259-4CCE-49E0-8EFD-5A291E2BED7A}" srcOrd="0" destOrd="0" presId="urn:microsoft.com/office/officeart/2005/8/layout/hierarchy4"/>
    <dgm:cxn modelId="{DEADE76A-FA03-4167-8ED5-88EC6CACFE60}" type="presOf" srcId="{6F5D80EE-2B80-42AE-8536-A1E725649274}" destId="{E5F38956-E2E2-4F74-99B7-B8DDEAB65BBD}" srcOrd="0" destOrd="0" presId="urn:microsoft.com/office/officeart/2005/8/layout/hierarchy4"/>
    <dgm:cxn modelId="{BC1C5B1D-B7D1-463C-8B95-EF2CCED7F4DC}" type="presOf" srcId="{4156A181-6DCB-4E61-B4C8-9BADE12AC8CA}" destId="{0CFC9958-3F59-475E-B2AC-6E3B2D34E3FD}" srcOrd="0" destOrd="0" presId="urn:microsoft.com/office/officeart/2005/8/layout/hierarchy4"/>
    <dgm:cxn modelId="{A45308F0-E4BA-4A1D-ACE7-17E7DB5B3B5B}" srcId="{64590C92-3543-4A1E-921B-81CD20D164FA}" destId="{6F5D80EE-2B80-42AE-8536-A1E725649274}" srcOrd="0" destOrd="0" parTransId="{CAF763D3-EDD0-43C0-BBA2-049FA9CA703C}" sibTransId="{4C98CA50-2D48-468B-BADB-B4D5A9AE2CD8}"/>
    <dgm:cxn modelId="{DB250726-5E5C-4432-851F-0F2C2A63900E}" srcId="{F1135667-9A57-4972-AA81-3C60D84150FC}" destId="{9C1D888B-651D-4A70-9502-50EDB1CF188F}" srcOrd="0" destOrd="0" parTransId="{3626EF66-B41C-4EDD-B3FD-C34FDCDB8D11}" sibTransId="{A22BC30B-6482-4D51-9F8E-9F0AAD06522E}"/>
    <dgm:cxn modelId="{64C94552-3AB6-461D-B080-B9D11756CF93}" srcId="{4A01C645-0A7B-495A-B920-08C8ADF38DBA}" destId="{4156A181-6DCB-4E61-B4C8-9BADE12AC8CA}" srcOrd="1" destOrd="0" parTransId="{CE7B2817-2AAB-4794-8D00-52BE89DF6691}" sibTransId="{9DD78436-6747-49B5-928F-D91F556FE3C1}"/>
    <dgm:cxn modelId="{69A5DC8D-4E5E-4566-9DE0-2EA85A68250E}" type="presOf" srcId="{9C1D888B-651D-4A70-9502-50EDB1CF188F}" destId="{4D4862E6-2DAE-4972-8063-782A80B78A83}" srcOrd="0" destOrd="0" presId="urn:microsoft.com/office/officeart/2005/8/layout/hierarchy4"/>
    <dgm:cxn modelId="{CB2EF5D2-52E5-4238-AEC9-75E66FD5B3AF}" srcId="{60B748AB-615C-4AB8-8905-6057AFF33987}" destId="{4A01C645-0A7B-495A-B920-08C8ADF38DBA}" srcOrd="1" destOrd="0" parTransId="{8C8D7046-3F7F-4E97-B738-BF33B7AD2FF7}" sibTransId="{E122E111-89EF-4CDF-A4E5-A783F5AD876E}"/>
    <dgm:cxn modelId="{7CB69D20-4162-4E6B-AEFC-F08FFD09E351}" type="presParOf" srcId="{3EA21259-4CCE-49E0-8EFD-5A291E2BED7A}" destId="{EF49FC81-910E-4D48-8E9F-E9BE64851DA8}" srcOrd="0" destOrd="0" presId="urn:microsoft.com/office/officeart/2005/8/layout/hierarchy4"/>
    <dgm:cxn modelId="{BCBED4CF-8379-45A6-8D32-3C853827CDEF}" type="presParOf" srcId="{EF49FC81-910E-4D48-8E9F-E9BE64851DA8}" destId="{4D4862E6-2DAE-4972-8063-782A80B78A83}" srcOrd="0" destOrd="0" presId="urn:microsoft.com/office/officeart/2005/8/layout/hierarchy4"/>
    <dgm:cxn modelId="{48A16BC8-8F7D-43E3-83ED-5613B0651EE7}" type="presParOf" srcId="{EF49FC81-910E-4D48-8E9F-E9BE64851DA8}" destId="{5F76E85F-F5F7-463E-B4BE-B3CD3F34CE0C}" srcOrd="1" destOrd="0" presId="urn:microsoft.com/office/officeart/2005/8/layout/hierarchy4"/>
    <dgm:cxn modelId="{A2BAA12D-7C56-4145-8A2B-EF4943DC479B}" type="presParOf" srcId="{EF49FC81-910E-4D48-8E9F-E9BE64851DA8}" destId="{4A817D04-3FB9-4EBC-AA55-9F615E25CD21}" srcOrd="2" destOrd="0" presId="urn:microsoft.com/office/officeart/2005/8/layout/hierarchy4"/>
    <dgm:cxn modelId="{97E937C6-3DF5-4812-89E6-7B6CCA1607AC}" type="presParOf" srcId="{4A817D04-3FB9-4EBC-AA55-9F615E25CD21}" destId="{E08C7D85-0711-4E1D-972F-8A182EE6215C}" srcOrd="0" destOrd="0" presId="urn:microsoft.com/office/officeart/2005/8/layout/hierarchy4"/>
    <dgm:cxn modelId="{AA663E8F-EE6F-45F3-A5E4-8E15069C45D1}" type="presParOf" srcId="{E08C7D85-0711-4E1D-972F-8A182EE6215C}" destId="{7237DDE0-7D83-46C8-AA55-2EFCAE927C29}" srcOrd="0" destOrd="0" presId="urn:microsoft.com/office/officeart/2005/8/layout/hierarchy4"/>
    <dgm:cxn modelId="{DFA37672-31CE-45E9-935E-7A7976DD96F8}" type="presParOf" srcId="{E08C7D85-0711-4E1D-972F-8A182EE6215C}" destId="{513B5346-C377-4136-BEAD-20FFD881A58A}" srcOrd="1" destOrd="0" presId="urn:microsoft.com/office/officeart/2005/8/layout/hierarchy4"/>
    <dgm:cxn modelId="{290D5C16-DD33-4074-B267-03D8D4B4BC82}" type="presParOf" srcId="{E08C7D85-0711-4E1D-972F-8A182EE6215C}" destId="{D82A1D42-A9FA-430D-8C75-5DF7DD1DE778}" srcOrd="2" destOrd="0" presId="urn:microsoft.com/office/officeart/2005/8/layout/hierarchy4"/>
    <dgm:cxn modelId="{CAD73AF9-8DD3-412B-8630-19204A3A627C}" type="presParOf" srcId="{D82A1D42-A9FA-430D-8C75-5DF7DD1DE778}" destId="{7A0F6A8C-3515-4D19-965C-720E1145EE28}" srcOrd="0" destOrd="0" presId="urn:microsoft.com/office/officeart/2005/8/layout/hierarchy4"/>
    <dgm:cxn modelId="{B54F4891-FB2D-479B-BCA6-A40C6F061456}" type="presParOf" srcId="{7A0F6A8C-3515-4D19-965C-720E1145EE28}" destId="{50A53FE2-D448-4B69-80B4-A7C6A78DF9AA}" srcOrd="0" destOrd="0" presId="urn:microsoft.com/office/officeart/2005/8/layout/hierarchy4"/>
    <dgm:cxn modelId="{845992C0-DD75-492D-9CE3-4107860E27E7}" type="presParOf" srcId="{7A0F6A8C-3515-4D19-965C-720E1145EE28}" destId="{65FEC648-3911-4A71-AEF6-A97CAE911D46}" srcOrd="1" destOrd="0" presId="urn:microsoft.com/office/officeart/2005/8/layout/hierarchy4"/>
    <dgm:cxn modelId="{9E3D1950-7E13-4A58-9D45-FF10BC10186D}" type="presParOf" srcId="{7A0F6A8C-3515-4D19-965C-720E1145EE28}" destId="{4B921DAF-6A79-4AD3-8FD3-B13989BC7D13}" srcOrd="2" destOrd="0" presId="urn:microsoft.com/office/officeart/2005/8/layout/hierarchy4"/>
    <dgm:cxn modelId="{EEF55DEC-93B4-4676-98E8-6509212EA8AF}" type="presParOf" srcId="{4B921DAF-6A79-4AD3-8FD3-B13989BC7D13}" destId="{1774F605-A4FC-4E0E-9295-B7008F984B03}" srcOrd="0" destOrd="0" presId="urn:microsoft.com/office/officeart/2005/8/layout/hierarchy4"/>
    <dgm:cxn modelId="{DE32D338-704A-415A-8DE0-5DA70D559032}" type="presParOf" srcId="{1774F605-A4FC-4E0E-9295-B7008F984B03}" destId="{E5F38956-E2E2-4F74-99B7-B8DDEAB65BBD}" srcOrd="0" destOrd="0" presId="urn:microsoft.com/office/officeart/2005/8/layout/hierarchy4"/>
    <dgm:cxn modelId="{5B3FDD96-E766-4FA8-8CF9-2C3FC2091795}" type="presParOf" srcId="{1774F605-A4FC-4E0E-9295-B7008F984B03}" destId="{23252405-A3EA-4546-B539-5F57B44971BA}" srcOrd="1" destOrd="0" presId="urn:microsoft.com/office/officeart/2005/8/layout/hierarchy4"/>
    <dgm:cxn modelId="{6C487517-5F67-4F86-99B7-1AE2B834B772}" type="presParOf" srcId="{D82A1D42-A9FA-430D-8C75-5DF7DD1DE778}" destId="{99BED3F7-A95E-49A4-8959-CDE1050FFAD9}" srcOrd="1" destOrd="0" presId="urn:microsoft.com/office/officeart/2005/8/layout/hierarchy4"/>
    <dgm:cxn modelId="{4A439DEA-7C83-42CF-A5D9-71099BA0E9E0}" type="presParOf" srcId="{D82A1D42-A9FA-430D-8C75-5DF7DD1DE778}" destId="{FEDF41C6-9EAD-4307-87C6-3DC82FFBB524}" srcOrd="2" destOrd="0" presId="urn:microsoft.com/office/officeart/2005/8/layout/hierarchy4"/>
    <dgm:cxn modelId="{15E41CC4-37AF-4112-AB1D-55D5002A816D}" type="presParOf" srcId="{FEDF41C6-9EAD-4307-87C6-3DC82FFBB524}" destId="{9793043D-8C8E-4939-9846-6FA779B0A1D3}" srcOrd="0" destOrd="0" presId="urn:microsoft.com/office/officeart/2005/8/layout/hierarchy4"/>
    <dgm:cxn modelId="{7D0F3204-1E6E-4BA8-BA09-D6090A7B2CDA}" type="presParOf" srcId="{FEDF41C6-9EAD-4307-87C6-3DC82FFBB524}" destId="{84D2CCD7-992D-40DD-AD6F-3E83D496DD7D}" srcOrd="1" destOrd="0" presId="urn:microsoft.com/office/officeart/2005/8/layout/hierarchy4"/>
    <dgm:cxn modelId="{54AAE73D-B362-4B63-AE56-CD4A7F25755E}" type="presParOf" srcId="{FEDF41C6-9EAD-4307-87C6-3DC82FFBB524}" destId="{B57302F9-7DA4-4190-A219-A4EA02CF4997}" srcOrd="2" destOrd="0" presId="urn:microsoft.com/office/officeart/2005/8/layout/hierarchy4"/>
    <dgm:cxn modelId="{2F5EE302-9D37-4CF5-85E4-06B09F212745}" type="presParOf" srcId="{B57302F9-7DA4-4190-A219-A4EA02CF4997}" destId="{EAB27E2A-401C-46AD-AE44-610B2D175A7C}" srcOrd="0" destOrd="0" presId="urn:microsoft.com/office/officeart/2005/8/layout/hierarchy4"/>
    <dgm:cxn modelId="{452071BD-1EFF-48DD-B87B-F76000282C34}" type="presParOf" srcId="{EAB27E2A-401C-46AD-AE44-610B2D175A7C}" destId="{59E33B14-5AEE-468F-8EDE-8EE76BCF550B}" srcOrd="0" destOrd="0" presId="urn:microsoft.com/office/officeart/2005/8/layout/hierarchy4"/>
    <dgm:cxn modelId="{A227BA96-D84C-42D9-8608-C46B6BAFC96E}" type="presParOf" srcId="{EAB27E2A-401C-46AD-AE44-610B2D175A7C}" destId="{B0F232C2-285B-47CA-BF0D-670C9391A737}" srcOrd="1" destOrd="0" presId="urn:microsoft.com/office/officeart/2005/8/layout/hierarchy4"/>
    <dgm:cxn modelId="{11D9084B-CCD2-417C-8431-3145C8C6EB51}" type="presParOf" srcId="{B57302F9-7DA4-4190-A219-A4EA02CF4997}" destId="{D4D0E7AF-B84D-4B7F-ADD4-F4F46511748B}" srcOrd="1" destOrd="0" presId="urn:microsoft.com/office/officeart/2005/8/layout/hierarchy4"/>
    <dgm:cxn modelId="{D41D9BEB-A1DB-4A28-A61B-8A5260F69C5D}" type="presParOf" srcId="{B57302F9-7DA4-4190-A219-A4EA02CF4997}" destId="{FC486E40-76E7-4E8D-8FCB-C89A874D55D2}" srcOrd="2" destOrd="0" presId="urn:microsoft.com/office/officeart/2005/8/layout/hierarchy4"/>
    <dgm:cxn modelId="{CDC87D10-AB93-4AF2-BAF1-8DF1710D6FDC}" type="presParOf" srcId="{FC486E40-76E7-4E8D-8FCB-C89A874D55D2}" destId="{0CFC9958-3F59-475E-B2AC-6E3B2D34E3FD}" srcOrd="0" destOrd="0" presId="urn:microsoft.com/office/officeart/2005/8/layout/hierarchy4"/>
    <dgm:cxn modelId="{8C764F97-3FA5-45D7-9F1E-B02B74142AE3}" type="presParOf" srcId="{FC486E40-76E7-4E8D-8FCB-C89A874D55D2}" destId="{C21C9D2D-F5C3-4BB0-AB36-3272DA6A25DE}" srcOrd="1" destOrd="0" presId="urn:microsoft.com/office/officeart/2005/8/layout/hierarchy4"/>
    <dgm:cxn modelId="{0EB90472-C47D-4C24-B0F4-F579DB47AFE2}" type="presParOf" srcId="{B57302F9-7DA4-4190-A219-A4EA02CF4997}" destId="{C9432E84-2E6A-4276-A85E-791183359BFF}" srcOrd="3" destOrd="0" presId="urn:microsoft.com/office/officeart/2005/8/layout/hierarchy4"/>
    <dgm:cxn modelId="{F8D8B5E1-9E93-4F3F-8DB4-E0F47C7EB06A}" type="presParOf" srcId="{B57302F9-7DA4-4190-A219-A4EA02CF4997}" destId="{B89323FC-D67E-4D79-937D-1D887A7868C6}" srcOrd="4" destOrd="0" presId="urn:microsoft.com/office/officeart/2005/8/layout/hierarchy4"/>
    <dgm:cxn modelId="{7BAE17F6-804A-4D0B-89FC-490EAB1B727C}" type="presParOf" srcId="{B89323FC-D67E-4D79-937D-1D887A7868C6}" destId="{E6612F7F-C9DF-4A56-9A94-E4E394B100EE}" srcOrd="0" destOrd="0" presId="urn:microsoft.com/office/officeart/2005/8/layout/hierarchy4"/>
    <dgm:cxn modelId="{52305089-5D3D-441D-8D2D-EF31082748D0}" type="presParOf" srcId="{B89323FC-D67E-4D79-937D-1D887A7868C6}" destId="{83005D81-7195-47A7-823B-8903268716AE}" srcOrd="1" destOrd="0" presId="urn:microsoft.com/office/officeart/2005/8/layout/hierarchy4"/>
  </dgm:cxnLst>
  <dgm:bg/>
  <dgm:whole/>
  <dgm:extLst>
    <a:ext uri="http://schemas.microsoft.com/office/drawing/2008/diagram">
      <dsp:dataModelExt xmlns:dsp="http://schemas.microsoft.com/office/drawing/2008/diagram" xmlns="" relId="rId58"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BDD1B809-07D8-48F4-B1D1-4AC5FC7C62D3}" type="doc">
      <dgm:prSet loTypeId="urn:microsoft.com/office/officeart/2009/layout/ReverseList" loCatId="relationship" qsTypeId="urn:microsoft.com/office/officeart/2005/8/quickstyle/simple1" qsCatId="simple" csTypeId="urn:microsoft.com/office/officeart/2005/8/colors/colorful2" csCatId="colorful" phldr="1"/>
      <dgm:spPr/>
      <dgm:t>
        <a:bodyPr/>
        <a:lstStyle/>
        <a:p>
          <a:endParaRPr lang="pl-PL"/>
        </a:p>
      </dgm:t>
    </dgm:pt>
    <dgm:pt modelId="{7CF07317-235C-4D8B-9D75-430C3E768D67}">
      <dgm:prSet phldrT="[Tekst]"/>
      <dgm:spPr/>
      <dgm:t>
        <a:bodyPr/>
        <a:lstStyle/>
        <a:p>
          <a:r>
            <a:rPr lang="en-GB" b="1"/>
            <a:t>CONSULTANT</a:t>
          </a:r>
        </a:p>
        <a:p>
          <a:r>
            <a:rPr lang="en-GB"/>
            <a:t>road map</a:t>
          </a:r>
        </a:p>
        <a:p>
          <a:r>
            <a:rPr lang="en-GB"/>
            <a:t>monthly report</a:t>
          </a:r>
          <a:endParaRPr lang="pl-PL"/>
        </a:p>
        <a:p>
          <a:r>
            <a:rPr lang="pl-PL"/>
            <a:t>quarterly report</a:t>
          </a:r>
          <a:endParaRPr lang="en-GB"/>
        </a:p>
        <a:p>
          <a:r>
            <a:rPr lang="en-GB"/>
            <a:t>consultant schedule and plan of activities</a:t>
          </a:r>
        </a:p>
        <a:p>
          <a:r>
            <a:rPr lang="en-GB"/>
            <a:t>scenarios of the activities</a:t>
          </a:r>
        </a:p>
        <a:p>
          <a:r>
            <a:rPr lang="en-GB"/>
            <a:t>special reports</a:t>
          </a:r>
        </a:p>
        <a:p>
          <a:r>
            <a:rPr lang="en-GB"/>
            <a:t>ad hoc reports</a:t>
          </a:r>
        </a:p>
        <a:p>
          <a:r>
            <a:rPr lang="en-GB"/>
            <a:t>project advices</a:t>
          </a:r>
        </a:p>
        <a:p>
          <a:r>
            <a:rPr lang="en-GB"/>
            <a:t>procedures</a:t>
          </a:r>
        </a:p>
        <a:p>
          <a:r>
            <a:rPr lang="en-GB"/>
            <a:t>registers</a:t>
          </a:r>
        </a:p>
        <a:p>
          <a:r>
            <a:rPr lang="en-GB"/>
            <a:t>actual reporting</a:t>
          </a:r>
        </a:p>
        <a:p>
          <a:endParaRPr lang="pl-PL"/>
        </a:p>
      </dgm:t>
    </dgm:pt>
    <dgm:pt modelId="{C62BBDE3-B1CC-4CF5-A2CE-62EFD44211E8}" type="parTrans" cxnId="{48010339-2537-4F32-A7C9-E30E6B4C170F}">
      <dgm:prSet/>
      <dgm:spPr/>
      <dgm:t>
        <a:bodyPr/>
        <a:lstStyle/>
        <a:p>
          <a:endParaRPr lang="pl-PL"/>
        </a:p>
      </dgm:t>
    </dgm:pt>
    <dgm:pt modelId="{49C4B678-A631-4214-A34A-C1EF8EBF6F6B}" type="sibTrans" cxnId="{48010339-2537-4F32-A7C9-E30E6B4C170F}">
      <dgm:prSet/>
      <dgm:spPr/>
      <dgm:t>
        <a:bodyPr/>
        <a:lstStyle/>
        <a:p>
          <a:endParaRPr lang="pl-PL"/>
        </a:p>
      </dgm:t>
    </dgm:pt>
    <dgm:pt modelId="{06AADE53-902E-4813-8DCF-D3EA6E2DC6D2}">
      <dgm:prSet phldrT="[Tekst]"/>
      <dgm:spPr/>
      <dgm:t>
        <a:bodyPr/>
        <a:lstStyle/>
        <a:p>
          <a:r>
            <a:rPr lang="pl-PL" b="1"/>
            <a:t>PIU</a:t>
          </a:r>
          <a:endParaRPr lang="en-GB" b="1"/>
        </a:p>
        <a:p>
          <a:r>
            <a:rPr lang="en-GB"/>
            <a:t>documents/reports verification</a:t>
          </a:r>
        </a:p>
        <a:p>
          <a:r>
            <a:rPr lang="en-GB"/>
            <a:t>participation in meetings, project advices</a:t>
          </a:r>
        </a:p>
        <a:p>
          <a:r>
            <a:rPr lang="en-GB"/>
            <a:t>decisions regarding further activities</a:t>
          </a:r>
        </a:p>
        <a:p>
          <a:r>
            <a:rPr lang="en-GB"/>
            <a:t>use of reports and schedules for monitoring and reporting</a:t>
          </a:r>
        </a:p>
      </dgm:t>
    </dgm:pt>
    <dgm:pt modelId="{26FCF62C-5819-48C8-B39B-44A83D8F8A53}" type="parTrans" cxnId="{66A58C17-DD34-4E8D-9671-400EF70A310C}">
      <dgm:prSet/>
      <dgm:spPr/>
      <dgm:t>
        <a:bodyPr/>
        <a:lstStyle/>
        <a:p>
          <a:endParaRPr lang="pl-PL"/>
        </a:p>
      </dgm:t>
    </dgm:pt>
    <dgm:pt modelId="{E80852EC-4A8B-437F-8444-F30C43A012AE}" type="sibTrans" cxnId="{66A58C17-DD34-4E8D-9671-400EF70A310C}">
      <dgm:prSet/>
      <dgm:spPr/>
      <dgm:t>
        <a:bodyPr/>
        <a:lstStyle/>
        <a:p>
          <a:endParaRPr lang="pl-PL"/>
        </a:p>
      </dgm:t>
    </dgm:pt>
    <dgm:pt modelId="{94C5F0D7-C320-4106-9DE3-86664146A9AC}" type="pres">
      <dgm:prSet presAssocID="{BDD1B809-07D8-48F4-B1D1-4AC5FC7C62D3}" presName="Name0" presStyleCnt="0">
        <dgm:presLayoutVars>
          <dgm:chMax val="2"/>
          <dgm:chPref val="2"/>
          <dgm:animLvl val="lvl"/>
        </dgm:presLayoutVars>
      </dgm:prSet>
      <dgm:spPr/>
      <dgm:t>
        <a:bodyPr/>
        <a:lstStyle/>
        <a:p>
          <a:endParaRPr lang="pl-PL"/>
        </a:p>
      </dgm:t>
    </dgm:pt>
    <dgm:pt modelId="{F520358C-A97C-46DE-95D0-53E282401138}" type="pres">
      <dgm:prSet presAssocID="{BDD1B809-07D8-48F4-B1D1-4AC5FC7C62D3}" presName="LeftText" presStyleLbl="revTx" presStyleIdx="0" presStyleCnt="0">
        <dgm:presLayoutVars>
          <dgm:bulletEnabled val="1"/>
        </dgm:presLayoutVars>
      </dgm:prSet>
      <dgm:spPr/>
      <dgm:t>
        <a:bodyPr/>
        <a:lstStyle/>
        <a:p>
          <a:endParaRPr lang="pl-PL"/>
        </a:p>
      </dgm:t>
    </dgm:pt>
    <dgm:pt modelId="{632C51F8-DADE-48F3-98BD-215A775734A2}" type="pres">
      <dgm:prSet presAssocID="{BDD1B809-07D8-48F4-B1D1-4AC5FC7C62D3}" presName="LeftNode" presStyleLbl="bgImgPlace1" presStyleIdx="0" presStyleCnt="2">
        <dgm:presLayoutVars>
          <dgm:chMax val="2"/>
          <dgm:chPref val="2"/>
        </dgm:presLayoutVars>
      </dgm:prSet>
      <dgm:spPr/>
      <dgm:t>
        <a:bodyPr/>
        <a:lstStyle/>
        <a:p>
          <a:endParaRPr lang="pl-PL"/>
        </a:p>
      </dgm:t>
    </dgm:pt>
    <dgm:pt modelId="{01F895CF-7ED4-4CB8-AE67-389830D1EC4B}" type="pres">
      <dgm:prSet presAssocID="{BDD1B809-07D8-48F4-B1D1-4AC5FC7C62D3}" presName="RightText" presStyleLbl="revTx" presStyleIdx="0" presStyleCnt="0">
        <dgm:presLayoutVars>
          <dgm:bulletEnabled val="1"/>
        </dgm:presLayoutVars>
      </dgm:prSet>
      <dgm:spPr/>
      <dgm:t>
        <a:bodyPr/>
        <a:lstStyle/>
        <a:p>
          <a:endParaRPr lang="pl-PL"/>
        </a:p>
      </dgm:t>
    </dgm:pt>
    <dgm:pt modelId="{D4ABEF5F-42D5-43C6-8CBF-1D33467AFB90}" type="pres">
      <dgm:prSet presAssocID="{BDD1B809-07D8-48F4-B1D1-4AC5FC7C62D3}" presName="RightNode" presStyleLbl="bgImgPlace1" presStyleIdx="1" presStyleCnt="2">
        <dgm:presLayoutVars>
          <dgm:chMax val="0"/>
          <dgm:chPref val="0"/>
        </dgm:presLayoutVars>
      </dgm:prSet>
      <dgm:spPr/>
      <dgm:t>
        <a:bodyPr/>
        <a:lstStyle/>
        <a:p>
          <a:endParaRPr lang="pl-PL"/>
        </a:p>
      </dgm:t>
    </dgm:pt>
    <dgm:pt modelId="{98C8EABC-FB31-475F-83F5-5843328D9344}" type="pres">
      <dgm:prSet presAssocID="{BDD1B809-07D8-48F4-B1D1-4AC5FC7C62D3}" presName="TopArrow" presStyleLbl="node1" presStyleIdx="0" presStyleCnt="2"/>
      <dgm:spPr/>
    </dgm:pt>
    <dgm:pt modelId="{3B64A7B6-34BC-48E7-9FF3-BE84FA2F7364}" type="pres">
      <dgm:prSet presAssocID="{BDD1B809-07D8-48F4-B1D1-4AC5FC7C62D3}" presName="BottomArrow" presStyleLbl="node1" presStyleIdx="1" presStyleCnt="2"/>
      <dgm:spPr/>
    </dgm:pt>
  </dgm:ptLst>
  <dgm:cxnLst>
    <dgm:cxn modelId="{C23F1A21-F6B0-4788-89D5-53B5ECED087D}" type="presOf" srcId="{06AADE53-902E-4813-8DCF-D3EA6E2DC6D2}" destId="{D4ABEF5F-42D5-43C6-8CBF-1D33467AFB90}" srcOrd="1" destOrd="0" presId="urn:microsoft.com/office/officeart/2009/layout/ReverseList"/>
    <dgm:cxn modelId="{6B4E177A-CB7D-489E-839E-C208F2D76AB9}" type="presOf" srcId="{7CF07317-235C-4D8B-9D75-430C3E768D67}" destId="{632C51F8-DADE-48F3-98BD-215A775734A2}" srcOrd="1" destOrd="0" presId="urn:microsoft.com/office/officeart/2009/layout/ReverseList"/>
    <dgm:cxn modelId="{9FE2D554-3DD1-4188-B2B8-08298C14374F}" type="presOf" srcId="{7CF07317-235C-4D8B-9D75-430C3E768D67}" destId="{F520358C-A97C-46DE-95D0-53E282401138}" srcOrd="0" destOrd="0" presId="urn:microsoft.com/office/officeart/2009/layout/ReverseList"/>
    <dgm:cxn modelId="{98D98B8B-A2CF-4827-BF93-38245CD817F2}" type="presOf" srcId="{06AADE53-902E-4813-8DCF-D3EA6E2DC6D2}" destId="{01F895CF-7ED4-4CB8-AE67-389830D1EC4B}" srcOrd="0" destOrd="0" presId="urn:microsoft.com/office/officeart/2009/layout/ReverseList"/>
    <dgm:cxn modelId="{66A58C17-DD34-4E8D-9671-400EF70A310C}" srcId="{BDD1B809-07D8-48F4-B1D1-4AC5FC7C62D3}" destId="{06AADE53-902E-4813-8DCF-D3EA6E2DC6D2}" srcOrd="1" destOrd="0" parTransId="{26FCF62C-5819-48C8-B39B-44A83D8F8A53}" sibTransId="{E80852EC-4A8B-437F-8444-F30C43A012AE}"/>
    <dgm:cxn modelId="{043F852F-72CE-4AC9-A11D-686D211C0C5B}" type="presOf" srcId="{BDD1B809-07D8-48F4-B1D1-4AC5FC7C62D3}" destId="{94C5F0D7-C320-4106-9DE3-86664146A9AC}" srcOrd="0" destOrd="0" presId="urn:microsoft.com/office/officeart/2009/layout/ReverseList"/>
    <dgm:cxn modelId="{48010339-2537-4F32-A7C9-E30E6B4C170F}" srcId="{BDD1B809-07D8-48F4-B1D1-4AC5FC7C62D3}" destId="{7CF07317-235C-4D8B-9D75-430C3E768D67}" srcOrd="0" destOrd="0" parTransId="{C62BBDE3-B1CC-4CF5-A2CE-62EFD44211E8}" sibTransId="{49C4B678-A631-4214-A34A-C1EF8EBF6F6B}"/>
    <dgm:cxn modelId="{DA91C660-0A6E-4674-B13B-640D37E1BEC3}" type="presParOf" srcId="{94C5F0D7-C320-4106-9DE3-86664146A9AC}" destId="{F520358C-A97C-46DE-95D0-53E282401138}" srcOrd="0" destOrd="0" presId="urn:microsoft.com/office/officeart/2009/layout/ReverseList"/>
    <dgm:cxn modelId="{4BB05010-03CB-450F-AB9C-89E492D68A6F}" type="presParOf" srcId="{94C5F0D7-C320-4106-9DE3-86664146A9AC}" destId="{632C51F8-DADE-48F3-98BD-215A775734A2}" srcOrd="1" destOrd="0" presId="urn:microsoft.com/office/officeart/2009/layout/ReverseList"/>
    <dgm:cxn modelId="{7ACFA6C1-6603-45AD-B811-246D107DFEEE}" type="presParOf" srcId="{94C5F0D7-C320-4106-9DE3-86664146A9AC}" destId="{01F895CF-7ED4-4CB8-AE67-389830D1EC4B}" srcOrd="2" destOrd="0" presId="urn:microsoft.com/office/officeart/2009/layout/ReverseList"/>
    <dgm:cxn modelId="{5C52366D-B574-4DC1-8324-C4E1ECA0E5FB}" type="presParOf" srcId="{94C5F0D7-C320-4106-9DE3-86664146A9AC}" destId="{D4ABEF5F-42D5-43C6-8CBF-1D33467AFB90}" srcOrd="3" destOrd="0" presId="urn:microsoft.com/office/officeart/2009/layout/ReverseList"/>
    <dgm:cxn modelId="{1838CC2F-C6FC-4DCC-8CD7-10299B9E5AC0}" type="presParOf" srcId="{94C5F0D7-C320-4106-9DE3-86664146A9AC}" destId="{98C8EABC-FB31-475F-83F5-5843328D9344}" srcOrd="4" destOrd="0" presId="urn:microsoft.com/office/officeart/2009/layout/ReverseList"/>
    <dgm:cxn modelId="{F4791C64-B58A-4983-9075-508B19B085D0}" type="presParOf" srcId="{94C5F0D7-C320-4106-9DE3-86664146A9AC}" destId="{3B64A7B6-34BC-48E7-9FF3-BE84FA2F7364}" srcOrd="5" destOrd="0" presId="urn:microsoft.com/office/officeart/2009/layout/ReverseList"/>
  </dgm:cxnLst>
  <dgm:bg/>
  <dgm:whole/>
  <dgm:extLst>
    <a:ext uri="http://schemas.microsoft.com/office/drawing/2008/diagram">
      <dsp:dataModelExt xmlns:dsp="http://schemas.microsoft.com/office/drawing/2008/diagram" xmlns="" relId="rId63"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3C6229FF-44A1-4D7A-B7B0-15CAF1855582}">
      <dsp:nvSpPr>
        <dsp:cNvPr id="0" name=""/>
        <dsp:cNvSpPr/>
      </dsp:nvSpPr>
      <dsp:spPr>
        <a:xfrm>
          <a:off x="1585639" y="897438"/>
          <a:ext cx="333543" cy="91440"/>
        </a:xfrm>
        <a:custGeom>
          <a:avLst/>
          <a:gdLst/>
          <a:ahLst/>
          <a:cxnLst/>
          <a:rect l="0" t="0" r="0" b="0"/>
          <a:pathLst>
            <a:path>
              <a:moveTo>
                <a:pt x="0" y="45720"/>
              </a:moveTo>
              <a:lnTo>
                <a:pt x="333543" y="45720"/>
              </a:lnTo>
            </a:path>
          </a:pathLst>
        </a:custGeom>
        <a:noFill/>
        <a:ln w="9525" cap="flat" cmpd="sng" algn="ctr">
          <a:solidFill>
            <a:schemeClr val="accent1">
              <a:shade val="90000"/>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pl-PL" sz="500" kern="1200"/>
        </a:p>
      </dsp:txBody>
      <dsp:txXfrm>
        <a:off x="1743307" y="941337"/>
        <a:ext cx="18207" cy="3641"/>
      </dsp:txXfrm>
    </dsp:sp>
    <dsp:sp modelId="{F2015FD0-ED29-4FB9-98D0-9CD2582C5673}">
      <dsp:nvSpPr>
        <dsp:cNvPr id="0" name=""/>
        <dsp:cNvSpPr/>
      </dsp:nvSpPr>
      <dsp:spPr>
        <a:xfrm>
          <a:off x="4205" y="468187"/>
          <a:ext cx="1583233" cy="949940"/>
        </a:xfrm>
        <a:prstGeom prst="rect">
          <a:avLst/>
        </a:prstGeom>
        <a:solidFill>
          <a:schemeClr val="accent1">
            <a:shade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6896" tIns="56896" rIns="56896" bIns="56896" numCol="1" spcCol="1270" anchor="ctr" anchorCtr="0">
          <a:noAutofit/>
        </a:bodyPr>
        <a:lstStyle/>
        <a:p>
          <a:pPr lvl="0" algn="ctr" defTabSz="355600">
            <a:lnSpc>
              <a:spcPct val="90000"/>
            </a:lnSpc>
            <a:spcBef>
              <a:spcPct val="0"/>
            </a:spcBef>
            <a:spcAft>
              <a:spcPct val="35000"/>
            </a:spcAft>
          </a:pPr>
          <a:r>
            <a:rPr lang="en-GB" sz="800" kern="1200"/>
            <a:t>Submission of the complaint or conclusion</a:t>
          </a:r>
        </a:p>
      </dsp:txBody>
      <dsp:txXfrm>
        <a:off x="4205" y="468187"/>
        <a:ext cx="1583233" cy="949940"/>
      </dsp:txXfrm>
    </dsp:sp>
    <dsp:sp modelId="{6BB4D470-45BC-4061-A92F-D433D4025255}">
      <dsp:nvSpPr>
        <dsp:cNvPr id="0" name=""/>
        <dsp:cNvSpPr/>
      </dsp:nvSpPr>
      <dsp:spPr>
        <a:xfrm>
          <a:off x="3533016" y="897438"/>
          <a:ext cx="333543" cy="91440"/>
        </a:xfrm>
        <a:custGeom>
          <a:avLst/>
          <a:gdLst/>
          <a:ahLst/>
          <a:cxnLst/>
          <a:rect l="0" t="0" r="0" b="0"/>
          <a:pathLst>
            <a:path>
              <a:moveTo>
                <a:pt x="0" y="45720"/>
              </a:moveTo>
              <a:lnTo>
                <a:pt x="333543" y="45720"/>
              </a:lnTo>
            </a:path>
          </a:pathLst>
        </a:custGeom>
        <a:noFill/>
        <a:ln w="9525" cap="flat" cmpd="sng" algn="ctr">
          <a:solidFill>
            <a:schemeClr val="accent1">
              <a:shade val="90000"/>
              <a:hueOff val="150045"/>
              <a:satOff val="-2771"/>
              <a:lumOff val="12851"/>
              <a:alphaOff val="0"/>
            </a:schemeClr>
          </a:solidFill>
          <a:prstDash val="solid"/>
          <a:tailEnd type="arrow"/>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pl-PL" sz="500" kern="1200"/>
        </a:p>
      </dsp:txBody>
      <dsp:txXfrm>
        <a:off x="3690685" y="941337"/>
        <a:ext cx="18207" cy="3641"/>
      </dsp:txXfrm>
    </dsp:sp>
    <dsp:sp modelId="{2075A23B-3F56-47B3-AD76-18E5F0D60055}">
      <dsp:nvSpPr>
        <dsp:cNvPr id="0" name=""/>
        <dsp:cNvSpPr/>
      </dsp:nvSpPr>
      <dsp:spPr>
        <a:xfrm>
          <a:off x="1951583" y="468187"/>
          <a:ext cx="1583233" cy="949940"/>
        </a:xfrm>
        <a:prstGeom prst="rect">
          <a:avLst/>
        </a:prstGeom>
        <a:solidFill>
          <a:schemeClr val="accent1">
            <a:shade val="50000"/>
            <a:hueOff val="120479"/>
            <a:satOff val="-2520"/>
            <a:lumOff val="14021"/>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6896" tIns="56896" rIns="56896" bIns="56896" numCol="1" spcCol="1270" anchor="ctr" anchorCtr="0">
          <a:noAutofit/>
        </a:bodyPr>
        <a:lstStyle/>
        <a:p>
          <a:pPr lvl="0" algn="ctr" defTabSz="355600">
            <a:lnSpc>
              <a:spcPct val="90000"/>
            </a:lnSpc>
            <a:spcBef>
              <a:spcPct val="0"/>
            </a:spcBef>
            <a:spcAft>
              <a:spcPct val="35000"/>
            </a:spcAft>
          </a:pPr>
          <a:r>
            <a:rPr lang="en-GB" sz="800" kern="1200"/>
            <a:t>Registration by </a:t>
          </a:r>
          <a:r>
            <a:rPr lang="pl-PL" sz="800" kern="1200"/>
            <a:t>PIU</a:t>
          </a:r>
          <a:endParaRPr lang="en-GB" sz="800" kern="1200"/>
        </a:p>
      </dsp:txBody>
      <dsp:txXfrm>
        <a:off x="1951583" y="468187"/>
        <a:ext cx="1583233" cy="949940"/>
      </dsp:txXfrm>
    </dsp:sp>
    <dsp:sp modelId="{0021E872-A78C-4AED-87FA-07DA050D1258}">
      <dsp:nvSpPr>
        <dsp:cNvPr id="0" name=""/>
        <dsp:cNvSpPr/>
      </dsp:nvSpPr>
      <dsp:spPr>
        <a:xfrm>
          <a:off x="795822" y="1416328"/>
          <a:ext cx="3894754" cy="333543"/>
        </a:xfrm>
        <a:custGeom>
          <a:avLst/>
          <a:gdLst/>
          <a:ahLst/>
          <a:cxnLst/>
          <a:rect l="0" t="0" r="0" b="0"/>
          <a:pathLst>
            <a:path>
              <a:moveTo>
                <a:pt x="3894754" y="0"/>
              </a:moveTo>
              <a:lnTo>
                <a:pt x="3894754" y="183871"/>
              </a:lnTo>
              <a:lnTo>
                <a:pt x="0" y="183871"/>
              </a:lnTo>
              <a:lnTo>
                <a:pt x="0" y="333543"/>
              </a:lnTo>
            </a:path>
          </a:pathLst>
        </a:custGeom>
        <a:noFill/>
        <a:ln w="9525" cap="flat" cmpd="sng" algn="ctr">
          <a:solidFill>
            <a:schemeClr val="accent1">
              <a:shade val="90000"/>
              <a:hueOff val="300089"/>
              <a:satOff val="-5542"/>
              <a:lumOff val="25702"/>
              <a:alphaOff val="0"/>
            </a:schemeClr>
          </a:solidFill>
          <a:prstDash val="solid"/>
          <a:tailEnd type="arrow"/>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pl-PL" sz="500" kern="1200"/>
        </a:p>
      </dsp:txBody>
      <dsp:txXfrm>
        <a:off x="2645406" y="1581279"/>
        <a:ext cx="195587" cy="3641"/>
      </dsp:txXfrm>
    </dsp:sp>
    <dsp:sp modelId="{9BE97338-7B36-410D-B809-C57BEC694D8C}">
      <dsp:nvSpPr>
        <dsp:cNvPr id="0" name=""/>
        <dsp:cNvSpPr/>
      </dsp:nvSpPr>
      <dsp:spPr>
        <a:xfrm>
          <a:off x="3898960" y="468187"/>
          <a:ext cx="1583233" cy="949940"/>
        </a:xfrm>
        <a:prstGeom prst="rect">
          <a:avLst/>
        </a:prstGeom>
        <a:solidFill>
          <a:schemeClr val="accent1">
            <a:shade val="50000"/>
            <a:hueOff val="240958"/>
            <a:satOff val="-5040"/>
            <a:lumOff val="28042"/>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6896" tIns="56896" rIns="56896" bIns="56896" numCol="1" spcCol="1270" anchor="ctr" anchorCtr="0">
          <a:noAutofit/>
        </a:bodyPr>
        <a:lstStyle/>
        <a:p>
          <a:pPr lvl="0" algn="ctr" defTabSz="355600">
            <a:lnSpc>
              <a:spcPct val="90000"/>
            </a:lnSpc>
            <a:spcBef>
              <a:spcPct val="0"/>
            </a:spcBef>
            <a:spcAft>
              <a:spcPct val="35000"/>
            </a:spcAft>
          </a:pPr>
          <a:r>
            <a:rPr lang="en-GB" sz="800" kern="1200"/>
            <a:t>Delivery of the complaint/conclusion copy to the </a:t>
          </a:r>
          <a:r>
            <a:rPr lang="pl-PL" sz="800" kern="1200"/>
            <a:t>PIU</a:t>
          </a:r>
          <a:r>
            <a:rPr lang="en-GB" sz="800" kern="1200"/>
            <a:t> team responsible for the supervision over the RAP project and to RAP consultant </a:t>
          </a:r>
        </a:p>
      </dsp:txBody>
      <dsp:txXfrm>
        <a:off x="3898960" y="468187"/>
        <a:ext cx="1583233" cy="949940"/>
      </dsp:txXfrm>
    </dsp:sp>
    <dsp:sp modelId="{85E8E6AE-D828-4CC3-9DBC-A76A81EFFA67}">
      <dsp:nvSpPr>
        <dsp:cNvPr id="0" name=""/>
        <dsp:cNvSpPr/>
      </dsp:nvSpPr>
      <dsp:spPr>
        <a:xfrm>
          <a:off x="1585639" y="2211521"/>
          <a:ext cx="333543" cy="91440"/>
        </a:xfrm>
        <a:custGeom>
          <a:avLst/>
          <a:gdLst/>
          <a:ahLst/>
          <a:cxnLst/>
          <a:rect l="0" t="0" r="0" b="0"/>
          <a:pathLst>
            <a:path>
              <a:moveTo>
                <a:pt x="0" y="45720"/>
              </a:moveTo>
              <a:lnTo>
                <a:pt x="333543" y="45720"/>
              </a:lnTo>
            </a:path>
          </a:pathLst>
        </a:custGeom>
        <a:noFill/>
        <a:ln w="9525" cap="flat" cmpd="sng" algn="ctr">
          <a:solidFill>
            <a:schemeClr val="accent1">
              <a:shade val="90000"/>
              <a:hueOff val="300089"/>
              <a:satOff val="-5542"/>
              <a:lumOff val="25702"/>
              <a:alphaOff val="0"/>
            </a:schemeClr>
          </a:solidFill>
          <a:prstDash val="solid"/>
          <a:tailEnd type="arrow"/>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pl-PL" sz="500" kern="1200"/>
        </a:p>
      </dsp:txBody>
      <dsp:txXfrm>
        <a:off x="1743307" y="2255421"/>
        <a:ext cx="18207" cy="3641"/>
      </dsp:txXfrm>
    </dsp:sp>
    <dsp:sp modelId="{ED5CA02C-E0DC-4785-89A3-470FBC3C5654}">
      <dsp:nvSpPr>
        <dsp:cNvPr id="0" name=""/>
        <dsp:cNvSpPr/>
      </dsp:nvSpPr>
      <dsp:spPr>
        <a:xfrm>
          <a:off x="4205" y="1782271"/>
          <a:ext cx="1583233" cy="949940"/>
        </a:xfrm>
        <a:prstGeom prst="rect">
          <a:avLst/>
        </a:prstGeom>
        <a:solidFill>
          <a:schemeClr val="accent1">
            <a:shade val="50000"/>
            <a:hueOff val="361437"/>
            <a:satOff val="-7560"/>
            <a:lumOff val="42063"/>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6896" tIns="56896" rIns="56896" bIns="56896" numCol="1" spcCol="1270" anchor="ctr" anchorCtr="0">
          <a:noAutofit/>
        </a:bodyPr>
        <a:lstStyle/>
        <a:p>
          <a:pPr lvl="0" algn="ctr" defTabSz="355600">
            <a:lnSpc>
              <a:spcPct val="90000"/>
            </a:lnSpc>
            <a:spcBef>
              <a:spcPct val="0"/>
            </a:spcBef>
            <a:spcAft>
              <a:spcPct val="35000"/>
            </a:spcAft>
          </a:pPr>
          <a:r>
            <a:rPr lang="en-GB" sz="800" kern="1200"/>
            <a:t>Explanation of the case</a:t>
          </a:r>
        </a:p>
      </dsp:txBody>
      <dsp:txXfrm>
        <a:off x="4205" y="1782271"/>
        <a:ext cx="1583233" cy="949940"/>
      </dsp:txXfrm>
    </dsp:sp>
    <dsp:sp modelId="{4A1B6948-7A70-4C8E-8A6D-702B683A21E7}">
      <dsp:nvSpPr>
        <dsp:cNvPr id="0" name=""/>
        <dsp:cNvSpPr/>
      </dsp:nvSpPr>
      <dsp:spPr>
        <a:xfrm>
          <a:off x="3533016" y="2211521"/>
          <a:ext cx="333543" cy="91440"/>
        </a:xfrm>
        <a:custGeom>
          <a:avLst/>
          <a:gdLst/>
          <a:ahLst/>
          <a:cxnLst/>
          <a:rect l="0" t="0" r="0" b="0"/>
          <a:pathLst>
            <a:path>
              <a:moveTo>
                <a:pt x="0" y="45720"/>
              </a:moveTo>
              <a:lnTo>
                <a:pt x="333543" y="45720"/>
              </a:lnTo>
            </a:path>
          </a:pathLst>
        </a:custGeom>
        <a:noFill/>
        <a:ln w="9525" cap="flat" cmpd="sng" algn="ctr">
          <a:solidFill>
            <a:schemeClr val="accent1">
              <a:shade val="90000"/>
              <a:hueOff val="150045"/>
              <a:satOff val="-2771"/>
              <a:lumOff val="12851"/>
              <a:alphaOff val="0"/>
            </a:schemeClr>
          </a:solidFill>
          <a:prstDash val="solid"/>
          <a:tailEnd type="arrow"/>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pl-PL" sz="500" kern="1200"/>
        </a:p>
      </dsp:txBody>
      <dsp:txXfrm>
        <a:off x="3690685" y="2255421"/>
        <a:ext cx="18207" cy="3641"/>
      </dsp:txXfrm>
    </dsp:sp>
    <dsp:sp modelId="{9B1BBFE4-A826-48F6-B1F4-C04075D7714E}">
      <dsp:nvSpPr>
        <dsp:cNvPr id="0" name=""/>
        <dsp:cNvSpPr/>
      </dsp:nvSpPr>
      <dsp:spPr>
        <a:xfrm>
          <a:off x="1951583" y="1782271"/>
          <a:ext cx="1583233" cy="949940"/>
        </a:xfrm>
        <a:prstGeom prst="rect">
          <a:avLst/>
        </a:prstGeom>
        <a:solidFill>
          <a:schemeClr val="accent1">
            <a:shade val="50000"/>
            <a:hueOff val="240958"/>
            <a:satOff val="-5040"/>
            <a:lumOff val="28042"/>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6896" tIns="56896" rIns="56896" bIns="56896" numCol="1" spcCol="1270" anchor="ctr" anchorCtr="0">
          <a:noAutofit/>
        </a:bodyPr>
        <a:lstStyle/>
        <a:p>
          <a:pPr lvl="0" algn="ctr" defTabSz="355600">
            <a:lnSpc>
              <a:spcPct val="90000"/>
            </a:lnSpc>
            <a:spcBef>
              <a:spcPct val="0"/>
            </a:spcBef>
            <a:spcAft>
              <a:spcPct val="35000"/>
            </a:spcAft>
          </a:pPr>
          <a:r>
            <a:rPr lang="en-GB" sz="800" kern="1200"/>
            <a:t>Positive response to the complaint or conclusion</a:t>
          </a:r>
        </a:p>
        <a:p>
          <a:pPr lvl="0" algn="ctr" defTabSz="355600">
            <a:lnSpc>
              <a:spcPct val="90000"/>
            </a:lnSpc>
            <a:spcBef>
              <a:spcPct val="0"/>
            </a:spcBef>
            <a:spcAft>
              <a:spcPct val="35000"/>
            </a:spcAft>
          </a:pPr>
          <a:r>
            <a:rPr lang="en-GB" sz="800" kern="1200"/>
            <a:t>or</a:t>
          </a:r>
        </a:p>
        <a:p>
          <a:pPr lvl="0" algn="ctr" defTabSz="355600">
            <a:lnSpc>
              <a:spcPct val="90000"/>
            </a:lnSpc>
            <a:spcBef>
              <a:spcPct val="0"/>
            </a:spcBef>
            <a:spcAft>
              <a:spcPct val="35000"/>
            </a:spcAft>
          </a:pPr>
          <a:r>
            <a:rPr lang="en-GB" sz="800" kern="1200"/>
            <a:t>negative response to the complaint or conclusion together with justification</a:t>
          </a:r>
        </a:p>
      </dsp:txBody>
      <dsp:txXfrm>
        <a:off x="1951583" y="1782271"/>
        <a:ext cx="1583233" cy="949940"/>
      </dsp:txXfrm>
    </dsp:sp>
    <dsp:sp modelId="{D15D518A-6BB3-444A-8341-9C057D5EE95B}">
      <dsp:nvSpPr>
        <dsp:cNvPr id="0" name=""/>
        <dsp:cNvSpPr/>
      </dsp:nvSpPr>
      <dsp:spPr>
        <a:xfrm>
          <a:off x="3898960" y="1782271"/>
          <a:ext cx="1583233" cy="949940"/>
        </a:xfrm>
        <a:prstGeom prst="rect">
          <a:avLst/>
        </a:prstGeom>
        <a:solidFill>
          <a:schemeClr val="accent1">
            <a:shade val="50000"/>
            <a:hueOff val="120479"/>
            <a:satOff val="-2520"/>
            <a:lumOff val="14021"/>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6896" tIns="56896" rIns="56896" bIns="56896" numCol="1" spcCol="1270" anchor="ctr" anchorCtr="0">
          <a:noAutofit/>
        </a:bodyPr>
        <a:lstStyle/>
        <a:p>
          <a:pPr lvl="0" algn="ctr" defTabSz="355600">
            <a:lnSpc>
              <a:spcPct val="90000"/>
            </a:lnSpc>
            <a:spcBef>
              <a:spcPct val="0"/>
            </a:spcBef>
            <a:spcAft>
              <a:spcPct val="35000"/>
            </a:spcAft>
          </a:pPr>
          <a:r>
            <a:rPr lang="en-GB" sz="800" kern="1200"/>
            <a:t>Delivery of the written response to the interested person</a:t>
          </a:r>
        </a:p>
      </dsp:txBody>
      <dsp:txXfrm>
        <a:off x="3898960" y="1782271"/>
        <a:ext cx="1583233" cy="949940"/>
      </dsp:txXfrm>
    </dsp:sp>
  </dsp:spTree>
</dsp:drawing>
</file>

<file path=word/diagrams/drawing2.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DE75F33C-8742-4A19-A1ED-B3443A1724E7}">
      <dsp:nvSpPr>
        <dsp:cNvPr id="0" name=""/>
        <dsp:cNvSpPr/>
      </dsp:nvSpPr>
      <dsp:spPr>
        <a:xfrm>
          <a:off x="4821" y="321233"/>
          <a:ext cx="1441020" cy="864612"/>
        </a:xfrm>
        <a:prstGeom prst="roundRect">
          <a:avLst>
            <a:gd name="adj" fmla="val 10000"/>
          </a:avLst>
        </a:prstGeom>
        <a:solidFill>
          <a:schemeClr val="accent1">
            <a:shade val="8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GB" sz="1200" kern="1200"/>
            <a:t>Application for </a:t>
          </a:r>
          <a:r>
            <a:rPr lang="pl-PL" sz="1200" kern="1200"/>
            <a:t>IPIP</a:t>
          </a:r>
          <a:endParaRPr lang="en-GB" sz="1200" kern="1200"/>
        </a:p>
      </dsp:txBody>
      <dsp:txXfrm>
        <a:off x="4821" y="321233"/>
        <a:ext cx="1441020" cy="864612"/>
      </dsp:txXfrm>
    </dsp:sp>
    <dsp:sp modelId="{C38F21A4-E4BC-4A60-9C15-DF83500CF65D}">
      <dsp:nvSpPr>
        <dsp:cNvPr id="0" name=""/>
        <dsp:cNvSpPr/>
      </dsp:nvSpPr>
      <dsp:spPr>
        <a:xfrm>
          <a:off x="1514233" y="177169"/>
          <a:ext cx="422333" cy="1152739"/>
        </a:xfrm>
        <a:prstGeom prst="rightArrow">
          <a:avLst>
            <a:gd name="adj1" fmla="val 60000"/>
            <a:gd name="adj2" fmla="val 50000"/>
          </a:avLst>
        </a:prstGeom>
        <a:solidFill>
          <a:schemeClr val="accent1">
            <a:shade val="9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vert270" wrap="square" lIns="0" tIns="0" rIns="0" bIns="0" numCol="1" spcCol="1270" anchor="ctr" anchorCtr="0">
          <a:noAutofit/>
        </a:bodyPr>
        <a:lstStyle/>
        <a:p>
          <a:pPr lvl="0" algn="ctr" defTabSz="355600">
            <a:lnSpc>
              <a:spcPct val="90000"/>
            </a:lnSpc>
            <a:spcBef>
              <a:spcPct val="0"/>
            </a:spcBef>
            <a:spcAft>
              <a:spcPct val="35000"/>
            </a:spcAft>
          </a:pPr>
          <a:r>
            <a:rPr lang="pl-PL" sz="800" kern="1200"/>
            <a:t>evidence procedure</a:t>
          </a:r>
          <a:endParaRPr lang="en-GB" sz="800" kern="1200"/>
        </a:p>
      </dsp:txBody>
      <dsp:txXfrm>
        <a:off x="1514233" y="177169"/>
        <a:ext cx="422333" cy="1152739"/>
      </dsp:txXfrm>
    </dsp:sp>
    <dsp:sp modelId="{435AB517-B71E-4302-87C1-A03C2B2D7225}">
      <dsp:nvSpPr>
        <dsp:cNvPr id="0" name=""/>
        <dsp:cNvSpPr/>
      </dsp:nvSpPr>
      <dsp:spPr>
        <a:xfrm>
          <a:off x="2022250" y="321233"/>
          <a:ext cx="1441020" cy="864612"/>
        </a:xfrm>
        <a:prstGeom prst="roundRect">
          <a:avLst>
            <a:gd name="adj" fmla="val 10000"/>
          </a:avLst>
        </a:prstGeom>
        <a:solidFill>
          <a:schemeClr val="accent1">
            <a:shade val="80000"/>
            <a:hueOff val="43749"/>
            <a:satOff val="-627"/>
            <a:lumOff val="3659"/>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GB" sz="1200" kern="1200"/>
            <a:t>Issuance of </a:t>
          </a:r>
          <a:r>
            <a:rPr lang="pl-PL" sz="1200" kern="1200"/>
            <a:t>IPIP</a:t>
          </a:r>
          <a:endParaRPr lang="en-GB" sz="1200" kern="1200"/>
        </a:p>
      </dsp:txBody>
      <dsp:txXfrm>
        <a:off x="2022250" y="321233"/>
        <a:ext cx="1441020" cy="864612"/>
      </dsp:txXfrm>
    </dsp:sp>
    <dsp:sp modelId="{3F91D6BE-9AB3-4807-AAEF-D9CD5A73D63F}">
      <dsp:nvSpPr>
        <dsp:cNvPr id="0" name=""/>
        <dsp:cNvSpPr/>
      </dsp:nvSpPr>
      <dsp:spPr>
        <a:xfrm>
          <a:off x="3590080" y="574852"/>
          <a:ext cx="305496" cy="357373"/>
        </a:xfrm>
        <a:prstGeom prst="rightArrow">
          <a:avLst>
            <a:gd name="adj1" fmla="val 60000"/>
            <a:gd name="adj2" fmla="val 50000"/>
          </a:avLst>
        </a:prstGeom>
        <a:solidFill>
          <a:schemeClr val="accent1">
            <a:shade val="90000"/>
            <a:hueOff val="51050"/>
            <a:satOff val="-709"/>
            <a:lumOff val="3826"/>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pl-PL" sz="1000" kern="1200"/>
        </a:p>
      </dsp:txBody>
      <dsp:txXfrm>
        <a:off x="3590080" y="574852"/>
        <a:ext cx="305496" cy="357373"/>
      </dsp:txXfrm>
    </dsp:sp>
    <dsp:sp modelId="{6FE18F4A-32AC-4D87-8A18-6C157E06E91E}">
      <dsp:nvSpPr>
        <dsp:cNvPr id="0" name=""/>
        <dsp:cNvSpPr/>
      </dsp:nvSpPr>
      <dsp:spPr>
        <a:xfrm>
          <a:off x="4039679" y="321233"/>
          <a:ext cx="1441020" cy="864612"/>
        </a:xfrm>
        <a:prstGeom prst="roundRect">
          <a:avLst>
            <a:gd name="adj" fmla="val 10000"/>
          </a:avLst>
        </a:prstGeom>
        <a:solidFill>
          <a:schemeClr val="accent1">
            <a:shade val="80000"/>
            <a:hueOff val="87499"/>
            <a:satOff val="-1255"/>
            <a:lumOff val="7319"/>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GB" sz="1200" kern="1200"/>
            <a:t>Appeal to the Minister</a:t>
          </a:r>
        </a:p>
      </dsp:txBody>
      <dsp:txXfrm>
        <a:off x="4039679" y="321233"/>
        <a:ext cx="1441020" cy="864612"/>
      </dsp:txXfrm>
    </dsp:sp>
    <dsp:sp modelId="{59F10597-18D5-4C18-BE09-6D48322089F6}">
      <dsp:nvSpPr>
        <dsp:cNvPr id="0" name=""/>
        <dsp:cNvSpPr/>
      </dsp:nvSpPr>
      <dsp:spPr>
        <a:xfrm rot="5400000">
          <a:off x="4513194" y="762212"/>
          <a:ext cx="493990" cy="1406381"/>
        </a:xfrm>
        <a:prstGeom prst="rightArrow">
          <a:avLst>
            <a:gd name="adj1" fmla="val 60000"/>
            <a:gd name="adj2" fmla="val 50000"/>
          </a:avLst>
        </a:prstGeom>
        <a:solidFill>
          <a:schemeClr val="accent1">
            <a:shade val="90000"/>
            <a:hueOff val="102100"/>
            <a:satOff val="-1418"/>
            <a:lumOff val="7651"/>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r>
            <a:rPr lang="en-GB" sz="1000" kern="1200"/>
            <a:t>evidence proceedings</a:t>
          </a:r>
        </a:p>
      </dsp:txBody>
      <dsp:txXfrm rot="5400000">
        <a:off x="4513194" y="762212"/>
        <a:ext cx="493990" cy="1406381"/>
      </dsp:txXfrm>
    </dsp:sp>
    <dsp:sp modelId="{7D54641D-A087-434B-BF09-03554ED40F44}">
      <dsp:nvSpPr>
        <dsp:cNvPr id="0" name=""/>
        <dsp:cNvSpPr/>
      </dsp:nvSpPr>
      <dsp:spPr>
        <a:xfrm>
          <a:off x="4039679" y="1762253"/>
          <a:ext cx="1441020" cy="864612"/>
        </a:xfrm>
        <a:prstGeom prst="roundRect">
          <a:avLst>
            <a:gd name="adj" fmla="val 10000"/>
          </a:avLst>
        </a:prstGeom>
        <a:solidFill>
          <a:schemeClr val="accent1">
            <a:shade val="80000"/>
            <a:hueOff val="131248"/>
            <a:satOff val="-1882"/>
            <a:lumOff val="10978"/>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GB" sz="1200" kern="1200"/>
            <a:t>Issuance of the Minister</a:t>
          </a:r>
          <a:r>
            <a:rPr lang="pl-PL" sz="1200" kern="1200"/>
            <a:t>'</a:t>
          </a:r>
          <a:r>
            <a:rPr lang="en-GB" sz="1200" kern="1200"/>
            <a:t>s decision</a:t>
          </a:r>
        </a:p>
      </dsp:txBody>
      <dsp:txXfrm>
        <a:off x="4039679" y="1762253"/>
        <a:ext cx="1441020" cy="864612"/>
      </dsp:txXfrm>
    </dsp:sp>
    <dsp:sp modelId="{4CCBF8DC-DCC9-422C-A653-AF8E701F4707}">
      <dsp:nvSpPr>
        <dsp:cNvPr id="0" name=""/>
        <dsp:cNvSpPr/>
      </dsp:nvSpPr>
      <dsp:spPr>
        <a:xfrm rot="10800000">
          <a:off x="3607372" y="2015873"/>
          <a:ext cx="305496" cy="357373"/>
        </a:xfrm>
        <a:prstGeom prst="rightArrow">
          <a:avLst>
            <a:gd name="adj1" fmla="val 60000"/>
            <a:gd name="adj2" fmla="val 50000"/>
          </a:avLst>
        </a:prstGeom>
        <a:solidFill>
          <a:schemeClr val="accent1">
            <a:shade val="90000"/>
            <a:hueOff val="153150"/>
            <a:satOff val="-2127"/>
            <a:lumOff val="11477"/>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pl-PL" sz="1000" kern="1200"/>
        </a:p>
      </dsp:txBody>
      <dsp:txXfrm rot="10800000">
        <a:off x="3607372" y="2015873"/>
        <a:ext cx="305496" cy="357373"/>
      </dsp:txXfrm>
    </dsp:sp>
    <dsp:sp modelId="{E7F83031-33C0-4F09-B68A-6D098929C191}">
      <dsp:nvSpPr>
        <dsp:cNvPr id="0" name=""/>
        <dsp:cNvSpPr/>
      </dsp:nvSpPr>
      <dsp:spPr>
        <a:xfrm>
          <a:off x="2022250" y="1762253"/>
          <a:ext cx="1441020" cy="864612"/>
        </a:xfrm>
        <a:prstGeom prst="roundRect">
          <a:avLst>
            <a:gd name="adj" fmla="val 10000"/>
          </a:avLst>
        </a:prstGeom>
        <a:solidFill>
          <a:schemeClr val="accent1">
            <a:shade val="80000"/>
            <a:hueOff val="174998"/>
            <a:satOff val="-2510"/>
            <a:lumOff val="14637"/>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GB" sz="1200" kern="1200"/>
            <a:t>Appeal to the Province Administrative Court</a:t>
          </a:r>
        </a:p>
      </dsp:txBody>
      <dsp:txXfrm>
        <a:off x="2022250" y="1762253"/>
        <a:ext cx="1441020" cy="864612"/>
      </dsp:txXfrm>
    </dsp:sp>
    <dsp:sp modelId="{42833742-69DD-48DD-AD62-01CA8E1BE8CF}">
      <dsp:nvSpPr>
        <dsp:cNvPr id="0" name=""/>
        <dsp:cNvSpPr/>
      </dsp:nvSpPr>
      <dsp:spPr>
        <a:xfrm rot="10800000">
          <a:off x="1589943" y="2015873"/>
          <a:ext cx="305496" cy="357373"/>
        </a:xfrm>
        <a:prstGeom prst="rightArrow">
          <a:avLst>
            <a:gd name="adj1" fmla="val 60000"/>
            <a:gd name="adj2" fmla="val 50000"/>
          </a:avLst>
        </a:prstGeom>
        <a:solidFill>
          <a:schemeClr val="accent1">
            <a:shade val="90000"/>
            <a:hueOff val="204200"/>
            <a:satOff val="-2837"/>
            <a:lumOff val="15303"/>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pl-PL" sz="1000" kern="1200"/>
        </a:p>
      </dsp:txBody>
      <dsp:txXfrm rot="10800000">
        <a:off x="1589943" y="2015873"/>
        <a:ext cx="305496" cy="357373"/>
      </dsp:txXfrm>
    </dsp:sp>
    <dsp:sp modelId="{7C3BB964-C6C3-4145-AF9F-3BBFACA0EF30}">
      <dsp:nvSpPr>
        <dsp:cNvPr id="0" name=""/>
        <dsp:cNvSpPr/>
      </dsp:nvSpPr>
      <dsp:spPr>
        <a:xfrm>
          <a:off x="4821" y="1762253"/>
          <a:ext cx="1441020" cy="864612"/>
        </a:xfrm>
        <a:prstGeom prst="roundRect">
          <a:avLst>
            <a:gd name="adj" fmla="val 10000"/>
          </a:avLst>
        </a:prstGeom>
        <a:solidFill>
          <a:schemeClr val="accent1">
            <a:shade val="80000"/>
            <a:hueOff val="218747"/>
            <a:satOff val="-3137"/>
            <a:lumOff val="18296"/>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GB" sz="1200" kern="1200"/>
            <a:t>The decision of the Province Administrative Court</a:t>
          </a:r>
        </a:p>
      </dsp:txBody>
      <dsp:txXfrm>
        <a:off x="4821" y="1762253"/>
        <a:ext cx="1441020" cy="864612"/>
      </dsp:txXfrm>
    </dsp:sp>
    <dsp:sp modelId="{D94C84EA-F926-4E0C-B971-0F06594F1832}">
      <dsp:nvSpPr>
        <dsp:cNvPr id="0" name=""/>
        <dsp:cNvSpPr/>
      </dsp:nvSpPr>
      <dsp:spPr>
        <a:xfrm rot="5400000">
          <a:off x="572583" y="2727737"/>
          <a:ext cx="305496" cy="357373"/>
        </a:xfrm>
        <a:prstGeom prst="rightArrow">
          <a:avLst>
            <a:gd name="adj1" fmla="val 60000"/>
            <a:gd name="adj2" fmla="val 50000"/>
          </a:avLst>
        </a:prstGeom>
        <a:solidFill>
          <a:schemeClr val="accent1">
            <a:shade val="90000"/>
            <a:hueOff val="255250"/>
            <a:satOff val="-3546"/>
            <a:lumOff val="19128"/>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pl-PL" sz="1000" kern="1200"/>
        </a:p>
      </dsp:txBody>
      <dsp:txXfrm rot="5400000">
        <a:off x="572583" y="2727737"/>
        <a:ext cx="305496" cy="357373"/>
      </dsp:txXfrm>
    </dsp:sp>
    <dsp:sp modelId="{C1600F30-3F82-43E2-A413-CBA0C94C2FB9}">
      <dsp:nvSpPr>
        <dsp:cNvPr id="0" name=""/>
        <dsp:cNvSpPr/>
      </dsp:nvSpPr>
      <dsp:spPr>
        <a:xfrm>
          <a:off x="4821" y="3203274"/>
          <a:ext cx="1441020" cy="864612"/>
        </a:xfrm>
        <a:prstGeom prst="roundRect">
          <a:avLst>
            <a:gd name="adj" fmla="val 10000"/>
          </a:avLst>
        </a:prstGeom>
        <a:solidFill>
          <a:schemeClr val="accent1">
            <a:shade val="80000"/>
            <a:hueOff val="262496"/>
            <a:satOff val="-3765"/>
            <a:lumOff val="21956"/>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GB" sz="1200" kern="1200"/>
            <a:t>Cassation appeal to the Supreme Administrative Court</a:t>
          </a:r>
        </a:p>
      </dsp:txBody>
      <dsp:txXfrm>
        <a:off x="4821" y="3203274"/>
        <a:ext cx="1441020" cy="864612"/>
      </dsp:txXfrm>
    </dsp:sp>
    <dsp:sp modelId="{F1740862-5359-44F5-A99D-5504F39A914D}">
      <dsp:nvSpPr>
        <dsp:cNvPr id="0" name=""/>
        <dsp:cNvSpPr/>
      </dsp:nvSpPr>
      <dsp:spPr>
        <a:xfrm>
          <a:off x="1572651" y="3456894"/>
          <a:ext cx="305496" cy="357373"/>
        </a:xfrm>
        <a:prstGeom prst="rightArrow">
          <a:avLst>
            <a:gd name="adj1" fmla="val 60000"/>
            <a:gd name="adj2" fmla="val 50000"/>
          </a:avLst>
        </a:prstGeom>
        <a:solidFill>
          <a:schemeClr val="accent1">
            <a:shade val="90000"/>
            <a:hueOff val="306300"/>
            <a:satOff val="-4255"/>
            <a:lumOff val="22954"/>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pl-PL" sz="1000" kern="1200"/>
        </a:p>
      </dsp:txBody>
      <dsp:txXfrm>
        <a:off x="1572651" y="3456894"/>
        <a:ext cx="305496" cy="357373"/>
      </dsp:txXfrm>
    </dsp:sp>
    <dsp:sp modelId="{6387F3D3-5C9C-4D6B-9024-C1B457CDA5FB}">
      <dsp:nvSpPr>
        <dsp:cNvPr id="0" name=""/>
        <dsp:cNvSpPr/>
      </dsp:nvSpPr>
      <dsp:spPr>
        <a:xfrm>
          <a:off x="2022250" y="3203274"/>
          <a:ext cx="1441020" cy="864612"/>
        </a:xfrm>
        <a:prstGeom prst="roundRect">
          <a:avLst>
            <a:gd name="adj" fmla="val 10000"/>
          </a:avLst>
        </a:prstGeom>
        <a:solidFill>
          <a:schemeClr val="accent1">
            <a:shade val="80000"/>
            <a:hueOff val="306246"/>
            <a:satOff val="-4392"/>
            <a:lumOff val="25615"/>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GB" sz="1200" kern="1200"/>
            <a:t>The decision of the Supreme Administrative Court</a:t>
          </a:r>
        </a:p>
      </dsp:txBody>
      <dsp:txXfrm>
        <a:off x="2022250" y="3203274"/>
        <a:ext cx="1441020" cy="864612"/>
      </dsp:txXfrm>
    </dsp:sp>
  </dsp:spTree>
</dsp:drawing>
</file>

<file path=word/diagrams/drawing3.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EF840E0E-6335-4BBB-9169-A0B35E2359C0}">
      <dsp:nvSpPr>
        <dsp:cNvPr id="0" name=""/>
        <dsp:cNvSpPr/>
      </dsp:nvSpPr>
      <dsp:spPr>
        <a:xfrm>
          <a:off x="4822" y="321885"/>
          <a:ext cx="1441251" cy="864750"/>
        </a:xfrm>
        <a:prstGeom prst="roundRect">
          <a:avLst>
            <a:gd name="adj" fmla="val 10000"/>
          </a:avLst>
        </a:prstGeom>
        <a:solidFill>
          <a:schemeClr val="accent1">
            <a:shade val="8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GB" sz="1200" kern="1200"/>
            <a:t>Negotiations on the amount of compensation </a:t>
          </a:r>
        </a:p>
      </dsp:txBody>
      <dsp:txXfrm>
        <a:off x="4822" y="321885"/>
        <a:ext cx="1441251" cy="864750"/>
      </dsp:txXfrm>
    </dsp:sp>
    <dsp:sp modelId="{0782282E-55B7-443E-BEC5-436A9186DF48}">
      <dsp:nvSpPr>
        <dsp:cNvPr id="0" name=""/>
        <dsp:cNvSpPr/>
      </dsp:nvSpPr>
      <dsp:spPr>
        <a:xfrm>
          <a:off x="1508251" y="114299"/>
          <a:ext cx="434849" cy="1279922"/>
        </a:xfrm>
        <a:prstGeom prst="rightArrow">
          <a:avLst>
            <a:gd name="adj1" fmla="val 60000"/>
            <a:gd name="adj2" fmla="val 50000"/>
          </a:avLst>
        </a:prstGeom>
        <a:solidFill>
          <a:schemeClr val="accent1">
            <a:shade val="9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vert270" wrap="square" lIns="0" tIns="0" rIns="0" bIns="0" numCol="1" spcCol="1270" anchor="ctr" anchorCtr="0">
          <a:noAutofit/>
        </a:bodyPr>
        <a:lstStyle/>
        <a:p>
          <a:pPr lvl="0" algn="ctr" defTabSz="355600">
            <a:lnSpc>
              <a:spcPct val="90000"/>
            </a:lnSpc>
            <a:spcBef>
              <a:spcPct val="0"/>
            </a:spcBef>
            <a:spcAft>
              <a:spcPct val="35000"/>
            </a:spcAft>
          </a:pPr>
          <a:r>
            <a:rPr lang="en-GB" sz="800" kern="1200"/>
            <a:t>failure of cassation appeal</a:t>
          </a:r>
        </a:p>
      </dsp:txBody>
      <dsp:txXfrm>
        <a:off x="1508251" y="114299"/>
        <a:ext cx="434849" cy="1279922"/>
      </dsp:txXfrm>
    </dsp:sp>
    <dsp:sp modelId="{DE75F33C-8742-4A19-A1ED-B3443A1724E7}">
      <dsp:nvSpPr>
        <dsp:cNvPr id="0" name=""/>
        <dsp:cNvSpPr/>
      </dsp:nvSpPr>
      <dsp:spPr>
        <a:xfrm>
          <a:off x="2022574" y="321885"/>
          <a:ext cx="1441251" cy="864750"/>
        </a:xfrm>
        <a:prstGeom prst="roundRect">
          <a:avLst>
            <a:gd name="adj" fmla="val 10000"/>
          </a:avLst>
        </a:prstGeom>
        <a:solidFill>
          <a:schemeClr val="accent1">
            <a:shade val="80000"/>
            <a:hueOff val="38281"/>
            <a:satOff val="-549"/>
            <a:lumOff val="3202"/>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GB" sz="1200" kern="1200"/>
            <a:t>Handing over documentation to the Lower Silesia Voivode</a:t>
          </a:r>
        </a:p>
      </dsp:txBody>
      <dsp:txXfrm>
        <a:off x="2022574" y="321885"/>
        <a:ext cx="1441251" cy="864750"/>
      </dsp:txXfrm>
    </dsp:sp>
    <dsp:sp modelId="{C38F21A4-E4BC-4A60-9C15-DF83500CF65D}">
      <dsp:nvSpPr>
        <dsp:cNvPr id="0" name=""/>
        <dsp:cNvSpPr/>
      </dsp:nvSpPr>
      <dsp:spPr>
        <a:xfrm>
          <a:off x="3532228" y="123825"/>
          <a:ext cx="422401" cy="1260871"/>
        </a:xfrm>
        <a:prstGeom prst="rightArrow">
          <a:avLst>
            <a:gd name="adj1" fmla="val 60000"/>
            <a:gd name="adj2" fmla="val 50000"/>
          </a:avLst>
        </a:prstGeom>
        <a:solidFill>
          <a:schemeClr val="accent1">
            <a:shade val="90000"/>
            <a:hueOff val="43757"/>
            <a:satOff val="-608"/>
            <a:lumOff val="3279"/>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vert270" wrap="square" lIns="0" tIns="0" rIns="0" bIns="0" numCol="1" spcCol="1270" anchor="ctr" anchorCtr="0">
          <a:noAutofit/>
        </a:bodyPr>
        <a:lstStyle/>
        <a:p>
          <a:pPr lvl="0" algn="ctr" defTabSz="355600">
            <a:lnSpc>
              <a:spcPct val="90000"/>
            </a:lnSpc>
            <a:spcBef>
              <a:spcPct val="0"/>
            </a:spcBef>
            <a:spcAft>
              <a:spcPct val="35000"/>
            </a:spcAft>
          </a:pPr>
          <a:r>
            <a:rPr lang="en-GB" sz="800" kern="1200"/>
            <a:t>evidence </a:t>
          </a:r>
          <a:r>
            <a:rPr lang="pl-PL" sz="800" kern="1200"/>
            <a:t>procedure</a:t>
          </a:r>
          <a:endParaRPr lang="en-GB" sz="800" kern="1200"/>
        </a:p>
      </dsp:txBody>
      <dsp:txXfrm>
        <a:off x="3532228" y="123825"/>
        <a:ext cx="422401" cy="1260871"/>
      </dsp:txXfrm>
    </dsp:sp>
    <dsp:sp modelId="{435AB517-B71E-4302-87C1-A03C2B2D7225}">
      <dsp:nvSpPr>
        <dsp:cNvPr id="0" name=""/>
        <dsp:cNvSpPr/>
      </dsp:nvSpPr>
      <dsp:spPr>
        <a:xfrm>
          <a:off x="4040326" y="321885"/>
          <a:ext cx="1441251" cy="864750"/>
        </a:xfrm>
        <a:prstGeom prst="roundRect">
          <a:avLst>
            <a:gd name="adj" fmla="val 10000"/>
          </a:avLst>
        </a:prstGeom>
        <a:solidFill>
          <a:schemeClr val="accent1">
            <a:shade val="80000"/>
            <a:hueOff val="76561"/>
            <a:satOff val="-1098"/>
            <a:lumOff val="6404"/>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GB" sz="1200" kern="1200"/>
            <a:t>Issuance of a decision establishing compensation</a:t>
          </a:r>
        </a:p>
      </dsp:txBody>
      <dsp:txXfrm>
        <a:off x="4040326" y="321885"/>
        <a:ext cx="1441251" cy="864750"/>
      </dsp:txXfrm>
    </dsp:sp>
    <dsp:sp modelId="{3F91D6BE-9AB3-4807-AAEF-D9CD5A73D63F}">
      <dsp:nvSpPr>
        <dsp:cNvPr id="0" name=""/>
        <dsp:cNvSpPr/>
      </dsp:nvSpPr>
      <dsp:spPr>
        <a:xfrm rot="5400000">
          <a:off x="4608179" y="1287524"/>
          <a:ext cx="305545" cy="357430"/>
        </a:xfrm>
        <a:prstGeom prst="rightArrow">
          <a:avLst>
            <a:gd name="adj1" fmla="val 60000"/>
            <a:gd name="adj2" fmla="val 50000"/>
          </a:avLst>
        </a:prstGeom>
        <a:solidFill>
          <a:schemeClr val="accent1">
            <a:shade val="90000"/>
            <a:hueOff val="87514"/>
            <a:satOff val="-1216"/>
            <a:lumOff val="6558"/>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pl-PL" sz="800" kern="1200"/>
        </a:p>
      </dsp:txBody>
      <dsp:txXfrm rot="5400000">
        <a:off x="4608179" y="1287524"/>
        <a:ext cx="305545" cy="357430"/>
      </dsp:txXfrm>
    </dsp:sp>
    <dsp:sp modelId="{6FE18F4A-32AC-4D87-8A18-6C157E06E91E}">
      <dsp:nvSpPr>
        <dsp:cNvPr id="0" name=""/>
        <dsp:cNvSpPr/>
      </dsp:nvSpPr>
      <dsp:spPr>
        <a:xfrm>
          <a:off x="4040326" y="1763137"/>
          <a:ext cx="1441251" cy="864750"/>
        </a:xfrm>
        <a:prstGeom prst="roundRect">
          <a:avLst>
            <a:gd name="adj" fmla="val 10000"/>
          </a:avLst>
        </a:prstGeom>
        <a:solidFill>
          <a:schemeClr val="accent1">
            <a:shade val="80000"/>
            <a:hueOff val="114842"/>
            <a:satOff val="-1647"/>
            <a:lumOff val="9606"/>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GB" sz="1200" kern="1200"/>
            <a:t>Appeal to the Minister</a:t>
          </a:r>
        </a:p>
      </dsp:txBody>
      <dsp:txXfrm>
        <a:off x="4040326" y="1763137"/>
        <a:ext cx="1441251" cy="864750"/>
      </dsp:txXfrm>
    </dsp:sp>
    <dsp:sp modelId="{59F10597-18D5-4C18-BE09-6D48322089F6}">
      <dsp:nvSpPr>
        <dsp:cNvPr id="0" name=""/>
        <dsp:cNvSpPr/>
      </dsp:nvSpPr>
      <dsp:spPr>
        <a:xfrm rot="10800000">
          <a:off x="3513688" y="1492209"/>
          <a:ext cx="494069" cy="1406606"/>
        </a:xfrm>
        <a:prstGeom prst="rightArrow">
          <a:avLst>
            <a:gd name="adj1" fmla="val 60000"/>
            <a:gd name="adj2" fmla="val 50000"/>
          </a:avLst>
        </a:prstGeom>
        <a:solidFill>
          <a:schemeClr val="accent1">
            <a:shade val="90000"/>
            <a:hueOff val="131271"/>
            <a:satOff val="-1824"/>
            <a:lumOff val="9837"/>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vert270" wrap="square" lIns="0" tIns="0" rIns="0" bIns="0" numCol="1" spcCol="1270" anchor="ctr" anchorCtr="0">
          <a:noAutofit/>
        </a:bodyPr>
        <a:lstStyle/>
        <a:p>
          <a:pPr lvl="0" algn="ctr" defTabSz="355600">
            <a:lnSpc>
              <a:spcPct val="90000"/>
            </a:lnSpc>
            <a:spcBef>
              <a:spcPct val="0"/>
            </a:spcBef>
            <a:spcAft>
              <a:spcPct val="35000"/>
            </a:spcAft>
          </a:pPr>
          <a:r>
            <a:rPr lang="en-GB" sz="800" kern="1200"/>
            <a:t>evidence proceedings</a:t>
          </a:r>
        </a:p>
      </dsp:txBody>
      <dsp:txXfrm rot="10800000">
        <a:off x="3513688" y="1492209"/>
        <a:ext cx="494069" cy="1406606"/>
      </dsp:txXfrm>
    </dsp:sp>
    <dsp:sp modelId="{7D54641D-A087-434B-BF09-03554ED40F44}">
      <dsp:nvSpPr>
        <dsp:cNvPr id="0" name=""/>
        <dsp:cNvSpPr/>
      </dsp:nvSpPr>
      <dsp:spPr>
        <a:xfrm>
          <a:off x="2022574" y="1763137"/>
          <a:ext cx="1441251" cy="864750"/>
        </a:xfrm>
        <a:prstGeom prst="roundRect">
          <a:avLst>
            <a:gd name="adj" fmla="val 10000"/>
          </a:avLst>
        </a:prstGeom>
        <a:solidFill>
          <a:schemeClr val="accent1">
            <a:shade val="80000"/>
            <a:hueOff val="153123"/>
            <a:satOff val="-2196"/>
            <a:lumOff val="12807"/>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GB" sz="1200" kern="1200"/>
            <a:t>Issuance of the Minister</a:t>
          </a:r>
          <a:r>
            <a:rPr lang="pl-PL" sz="1200" kern="1200"/>
            <a:t>'</a:t>
          </a:r>
          <a:r>
            <a:rPr lang="en-GB" sz="1200" kern="1200"/>
            <a:t>s decision</a:t>
          </a:r>
        </a:p>
      </dsp:txBody>
      <dsp:txXfrm>
        <a:off x="2022574" y="1763137"/>
        <a:ext cx="1441251" cy="864750"/>
      </dsp:txXfrm>
    </dsp:sp>
    <dsp:sp modelId="{4CCBF8DC-DCC9-422C-A653-AF8E701F4707}">
      <dsp:nvSpPr>
        <dsp:cNvPr id="0" name=""/>
        <dsp:cNvSpPr/>
      </dsp:nvSpPr>
      <dsp:spPr>
        <a:xfrm rot="10800000">
          <a:off x="1590198" y="2016797"/>
          <a:ext cx="305545" cy="357430"/>
        </a:xfrm>
        <a:prstGeom prst="rightArrow">
          <a:avLst>
            <a:gd name="adj1" fmla="val 60000"/>
            <a:gd name="adj2" fmla="val 50000"/>
          </a:avLst>
        </a:prstGeom>
        <a:solidFill>
          <a:schemeClr val="accent1">
            <a:shade val="90000"/>
            <a:hueOff val="175028"/>
            <a:satOff val="-2431"/>
            <a:lumOff val="13117"/>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pl-PL" sz="800" kern="1200"/>
        </a:p>
      </dsp:txBody>
      <dsp:txXfrm rot="10800000">
        <a:off x="1590198" y="2016797"/>
        <a:ext cx="305545" cy="357430"/>
      </dsp:txXfrm>
    </dsp:sp>
    <dsp:sp modelId="{E7F83031-33C0-4F09-B68A-6D098929C191}">
      <dsp:nvSpPr>
        <dsp:cNvPr id="0" name=""/>
        <dsp:cNvSpPr/>
      </dsp:nvSpPr>
      <dsp:spPr>
        <a:xfrm>
          <a:off x="4822" y="1763137"/>
          <a:ext cx="1441251" cy="864750"/>
        </a:xfrm>
        <a:prstGeom prst="roundRect">
          <a:avLst>
            <a:gd name="adj" fmla="val 10000"/>
          </a:avLst>
        </a:prstGeom>
        <a:solidFill>
          <a:schemeClr val="accent1">
            <a:shade val="80000"/>
            <a:hueOff val="191404"/>
            <a:satOff val="-2745"/>
            <a:lumOff val="16009"/>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GB" sz="1200" kern="1200"/>
            <a:t>Appeal to the Province Administrative Court</a:t>
          </a:r>
        </a:p>
      </dsp:txBody>
      <dsp:txXfrm>
        <a:off x="4822" y="1763137"/>
        <a:ext cx="1441251" cy="864750"/>
      </dsp:txXfrm>
    </dsp:sp>
    <dsp:sp modelId="{42833742-69DD-48DD-AD62-01CA8E1BE8CF}">
      <dsp:nvSpPr>
        <dsp:cNvPr id="0" name=""/>
        <dsp:cNvSpPr/>
      </dsp:nvSpPr>
      <dsp:spPr>
        <a:xfrm rot="5400000">
          <a:off x="572675" y="2728775"/>
          <a:ext cx="305545" cy="357430"/>
        </a:xfrm>
        <a:prstGeom prst="rightArrow">
          <a:avLst>
            <a:gd name="adj1" fmla="val 60000"/>
            <a:gd name="adj2" fmla="val 50000"/>
          </a:avLst>
        </a:prstGeom>
        <a:solidFill>
          <a:schemeClr val="accent1">
            <a:shade val="90000"/>
            <a:hueOff val="218786"/>
            <a:satOff val="-3039"/>
            <a:lumOff val="16396"/>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pl-PL" sz="800" kern="1200"/>
        </a:p>
      </dsp:txBody>
      <dsp:txXfrm rot="5400000">
        <a:off x="572675" y="2728775"/>
        <a:ext cx="305545" cy="357430"/>
      </dsp:txXfrm>
    </dsp:sp>
    <dsp:sp modelId="{7C3BB964-C6C3-4145-AF9F-3BBFACA0EF30}">
      <dsp:nvSpPr>
        <dsp:cNvPr id="0" name=""/>
        <dsp:cNvSpPr/>
      </dsp:nvSpPr>
      <dsp:spPr>
        <a:xfrm>
          <a:off x="4822" y="3204388"/>
          <a:ext cx="1441251" cy="864750"/>
        </a:xfrm>
        <a:prstGeom prst="roundRect">
          <a:avLst>
            <a:gd name="adj" fmla="val 10000"/>
          </a:avLst>
        </a:prstGeom>
        <a:solidFill>
          <a:schemeClr val="accent1">
            <a:shade val="80000"/>
            <a:hueOff val="229684"/>
            <a:satOff val="-3294"/>
            <a:lumOff val="19211"/>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GB" sz="1200" kern="1200"/>
            <a:t>The decision of the Province Administrative Court</a:t>
          </a:r>
        </a:p>
      </dsp:txBody>
      <dsp:txXfrm>
        <a:off x="4822" y="3204388"/>
        <a:ext cx="1441251" cy="864750"/>
      </dsp:txXfrm>
    </dsp:sp>
    <dsp:sp modelId="{D94C84EA-F926-4E0C-B971-0F06594F1832}">
      <dsp:nvSpPr>
        <dsp:cNvPr id="0" name=""/>
        <dsp:cNvSpPr/>
      </dsp:nvSpPr>
      <dsp:spPr>
        <a:xfrm>
          <a:off x="1572903" y="3458048"/>
          <a:ext cx="305545" cy="357430"/>
        </a:xfrm>
        <a:prstGeom prst="rightArrow">
          <a:avLst>
            <a:gd name="adj1" fmla="val 60000"/>
            <a:gd name="adj2" fmla="val 50000"/>
          </a:avLst>
        </a:prstGeom>
        <a:solidFill>
          <a:schemeClr val="accent1">
            <a:shade val="90000"/>
            <a:hueOff val="262543"/>
            <a:satOff val="-3647"/>
            <a:lumOff val="19675"/>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pl-PL" sz="800" kern="1200"/>
        </a:p>
      </dsp:txBody>
      <dsp:txXfrm>
        <a:off x="1572903" y="3458048"/>
        <a:ext cx="305545" cy="357430"/>
      </dsp:txXfrm>
    </dsp:sp>
    <dsp:sp modelId="{C1600F30-3F82-43E2-A413-CBA0C94C2FB9}">
      <dsp:nvSpPr>
        <dsp:cNvPr id="0" name=""/>
        <dsp:cNvSpPr/>
      </dsp:nvSpPr>
      <dsp:spPr>
        <a:xfrm>
          <a:off x="2022574" y="3204388"/>
          <a:ext cx="1441251" cy="864750"/>
        </a:xfrm>
        <a:prstGeom prst="roundRect">
          <a:avLst>
            <a:gd name="adj" fmla="val 10000"/>
          </a:avLst>
        </a:prstGeom>
        <a:solidFill>
          <a:schemeClr val="accent1">
            <a:shade val="80000"/>
            <a:hueOff val="267965"/>
            <a:satOff val="-3843"/>
            <a:lumOff val="22413"/>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GB" sz="1200" kern="1200"/>
            <a:t>Cassation appeal to the Supreme Administrative Court</a:t>
          </a:r>
        </a:p>
      </dsp:txBody>
      <dsp:txXfrm>
        <a:off x="2022574" y="3204388"/>
        <a:ext cx="1441251" cy="864750"/>
      </dsp:txXfrm>
    </dsp:sp>
    <dsp:sp modelId="{F1740862-5359-44F5-A99D-5504F39A914D}">
      <dsp:nvSpPr>
        <dsp:cNvPr id="0" name=""/>
        <dsp:cNvSpPr/>
      </dsp:nvSpPr>
      <dsp:spPr>
        <a:xfrm>
          <a:off x="3590655" y="3458048"/>
          <a:ext cx="305545" cy="357430"/>
        </a:xfrm>
        <a:prstGeom prst="rightArrow">
          <a:avLst>
            <a:gd name="adj1" fmla="val 60000"/>
            <a:gd name="adj2" fmla="val 50000"/>
          </a:avLst>
        </a:prstGeom>
        <a:solidFill>
          <a:schemeClr val="accent1">
            <a:shade val="90000"/>
            <a:hueOff val="306300"/>
            <a:satOff val="-4255"/>
            <a:lumOff val="22954"/>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pl-PL" sz="800" kern="1200"/>
        </a:p>
      </dsp:txBody>
      <dsp:txXfrm>
        <a:off x="3590655" y="3458048"/>
        <a:ext cx="305545" cy="357430"/>
      </dsp:txXfrm>
    </dsp:sp>
    <dsp:sp modelId="{6387F3D3-5C9C-4D6B-9024-C1B457CDA5FB}">
      <dsp:nvSpPr>
        <dsp:cNvPr id="0" name=""/>
        <dsp:cNvSpPr/>
      </dsp:nvSpPr>
      <dsp:spPr>
        <a:xfrm>
          <a:off x="4040326" y="3204388"/>
          <a:ext cx="1441251" cy="864750"/>
        </a:xfrm>
        <a:prstGeom prst="roundRect">
          <a:avLst>
            <a:gd name="adj" fmla="val 10000"/>
          </a:avLst>
        </a:prstGeom>
        <a:solidFill>
          <a:schemeClr val="accent1">
            <a:shade val="80000"/>
            <a:hueOff val="306246"/>
            <a:satOff val="-4392"/>
            <a:lumOff val="25615"/>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GB" sz="1200" kern="1200"/>
            <a:t>The decision of the Supreme Administrative Court</a:t>
          </a:r>
        </a:p>
      </dsp:txBody>
      <dsp:txXfrm>
        <a:off x="4040326" y="3204388"/>
        <a:ext cx="1441251" cy="864750"/>
      </dsp:txXfrm>
    </dsp:sp>
  </dsp:spTree>
</dsp:drawing>
</file>

<file path=word/diagrams/drawing4.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716D741F-0418-49E2-AEDF-DE4C501B3FBA}">
      <dsp:nvSpPr>
        <dsp:cNvPr id="0" name=""/>
        <dsp:cNvSpPr/>
      </dsp:nvSpPr>
      <dsp:spPr>
        <a:xfrm>
          <a:off x="3795789" y="1169744"/>
          <a:ext cx="998421" cy="445246"/>
        </a:xfrm>
        <a:custGeom>
          <a:avLst/>
          <a:gdLst/>
          <a:ahLst/>
          <a:cxnLst/>
          <a:rect l="0" t="0" r="0" b="0"/>
          <a:pathLst>
            <a:path>
              <a:moveTo>
                <a:pt x="0" y="0"/>
              </a:moveTo>
              <a:lnTo>
                <a:pt x="0" y="265435"/>
              </a:lnTo>
              <a:lnTo>
                <a:pt x="998421" y="265435"/>
              </a:lnTo>
              <a:lnTo>
                <a:pt x="998421" y="445246"/>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F044878-7D2E-46E1-8CC7-575691345AE2}">
      <dsp:nvSpPr>
        <dsp:cNvPr id="0" name=""/>
        <dsp:cNvSpPr/>
      </dsp:nvSpPr>
      <dsp:spPr>
        <a:xfrm>
          <a:off x="2797368" y="2385609"/>
          <a:ext cx="1996842" cy="445246"/>
        </a:xfrm>
        <a:custGeom>
          <a:avLst/>
          <a:gdLst/>
          <a:ahLst/>
          <a:cxnLst/>
          <a:rect l="0" t="0" r="0" b="0"/>
          <a:pathLst>
            <a:path>
              <a:moveTo>
                <a:pt x="0" y="0"/>
              </a:moveTo>
              <a:lnTo>
                <a:pt x="0" y="265435"/>
              </a:lnTo>
              <a:lnTo>
                <a:pt x="1996842" y="265435"/>
              </a:lnTo>
              <a:lnTo>
                <a:pt x="1996842" y="445246"/>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55BF0A0-D291-4182-BC07-0A2F640F68D5}">
      <dsp:nvSpPr>
        <dsp:cNvPr id="0" name=""/>
        <dsp:cNvSpPr/>
      </dsp:nvSpPr>
      <dsp:spPr>
        <a:xfrm>
          <a:off x="2751648" y="2385609"/>
          <a:ext cx="91440" cy="445246"/>
        </a:xfrm>
        <a:custGeom>
          <a:avLst/>
          <a:gdLst/>
          <a:ahLst/>
          <a:cxnLst/>
          <a:rect l="0" t="0" r="0" b="0"/>
          <a:pathLst>
            <a:path>
              <a:moveTo>
                <a:pt x="45720" y="0"/>
              </a:moveTo>
              <a:lnTo>
                <a:pt x="45720" y="445246"/>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D241ADB-3B39-47A9-AC0F-4F0AC888DDB6}">
      <dsp:nvSpPr>
        <dsp:cNvPr id="0" name=""/>
        <dsp:cNvSpPr/>
      </dsp:nvSpPr>
      <dsp:spPr>
        <a:xfrm>
          <a:off x="800525" y="2385609"/>
          <a:ext cx="1996842" cy="445246"/>
        </a:xfrm>
        <a:custGeom>
          <a:avLst/>
          <a:gdLst/>
          <a:ahLst/>
          <a:cxnLst/>
          <a:rect l="0" t="0" r="0" b="0"/>
          <a:pathLst>
            <a:path>
              <a:moveTo>
                <a:pt x="1996842" y="0"/>
              </a:moveTo>
              <a:lnTo>
                <a:pt x="1996842" y="265435"/>
              </a:lnTo>
              <a:lnTo>
                <a:pt x="0" y="265435"/>
              </a:lnTo>
              <a:lnTo>
                <a:pt x="0" y="445246"/>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D3CB422-6ADE-45E5-A655-8F332072F931}">
      <dsp:nvSpPr>
        <dsp:cNvPr id="0" name=""/>
        <dsp:cNvSpPr/>
      </dsp:nvSpPr>
      <dsp:spPr>
        <a:xfrm>
          <a:off x="2797368" y="1169744"/>
          <a:ext cx="998421" cy="445246"/>
        </a:xfrm>
        <a:custGeom>
          <a:avLst/>
          <a:gdLst/>
          <a:ahLst/>
          <a:cxnLst/>
          <a:rect l="0" t="0" r="0" b="0"/>
          <a:pathLst>
            <a:path>
              <a:moveTo>
                <a:pt x="998421" y="0"/>
              </a:moveTo>
              <a:lnTo>
                <a:pt x="998421" y="265435"/>
              </a:lnTo>
              <a:lnTo>
                <a:pt x="0" y="265435"/>
              </a:lnTo>
              <a:lnTo>
                <a:pt x="0" y="445246"/>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FDBC718-4F2E-4A1F-9BF5-EA656EAC17D0}">
      <dsp:nvSpPr>
        <dsp:cNvPr id="0" name=""/>
        <dsp:cNvSpPr/>
      </dsp:nvSpPr>
      <dsp:spPr>
        <a:xfrm>
          <a:off x="3051598" y="399126"/>
          <a:ext cx="1488382" cy="77061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08743" numCol="1" spcCol="1270" anchor="ctr" anchorCtr="0">
          <a:noAutofit/>
        </a:bodyPr>
        <a:lstStyle/>
        <a:p>
          <a:pPr lvl="0" algn="ctr" defTabSz="800100">
            <a:lnSpc>
              <a:spcPct val="90000"/>
            </a:lnSpc>
            <a:spcBef>
              <a:spcPct val="0"/>
            </a:spcBef>
            <a:spcAft>
              <a:spcPct val="35000"/>
            </a:spcAft>
          </a:pPr>
          <a:r>
            <a:rPr lang="pl-PL" sz="1800" kern="1200"/>
            <a:t>Employer</a:t>
          </a:r>
        </a:p>
      </dsp:txBody>
      <dsp:txXfrm>
        <a:off x="3051598" y="399126"/>
        <a:ext cx="1488382" cy="770618"/>
      </dsp:txXfrm>
    </dsp:sp>
    <dsp:sp modelId="{63D4BDE1-3F8F-4301-977F-7AF2D7C0216C}">
      <dsp:nvSpPr>
        <dsp:cNvPr id="0" name=""/>
        <dsp:cNvSpPr/>
      </dsp:nvSpPr>
      <dsp:spPr>
        <a:xfrm>
          <a:off x="3349274" y="998496"/>
          <a:ext cx="1339544" cy="256872"/>
        </a:xfrm>
        <a:prstGeom prst="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320" tIns="5080" rIns="20320" bIns="5080" numCol="1" spcCol="1270" anchor="ctr" anchorCtr="0">
          <a:noAutofit/>
        </a:bodyPr>
        <a:lstStyle/>
        <a:p>
          <a:pPr lvl="0" algn="r" defTabSz="355600">
            <a:lnSpc>
              <a:spcPct val="90000"/>
            </a:lnSpc>
            <a:spcBef>
              <a:spcPct val="0"/>
            </a:spcBef>
            <a:spcAft>
              <a:spcPct val="35000"/>
            </a:spcAft>
          </a:pPr>
          <a:r>
            <a:rPr lang="pl-PL" sz="800" kern="1200"/>
            <a:t>RAP preparation coordination</a:t>
          </a:r>
        </a:p>
      </dsp:txBody>
      <dsp:txXfrm>
        <a:off x="3349274" y="998496"/>
        <a:ext cx="1339544" cy="256872"/>
      </dsp:txXfrm>
    </dsp:sp>
    <dsp:sp modelId="{7C96E827-FEDC-4B4A-B5D0-50D7281004CD}">
      <dsp:nvSpPr>
        <dsp:cNvPr id="0" name=""/>
        <dsp:cNvSpPr/>
      </dsp:nvSpPr>
      <dsp:spPr>
        <a:xfrm>
          <a:off x="2053177" y="1614991"/>
          <a:ext cx="1488382" cy="77061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08743" numCol="1" spcCol="1270" anchor="ctr" anchorCtr="0">
          <a:noAutofit/>
        </a:bodyPr>
        <a:lstStyle/>
        <a:p>
          <a:pPr lvl="0" algn="ctr" defTabSz="800100">
            <a:lnSpc>
              <a:spcPct val="90000"/>
            </a:lnSpc>
            <a:spcBef>
              <a:spcPct val="0"/>
            </a:spcBef>
            <a:spcAft>
              <a:spcPct val="35000"/>
            </a:spcAft>
          </a:pPr>
          <a:r>
            <a:rPr lang="pl-PL" sz="1800" kern="1200"/>
            <a:t>RAP consultant</a:t>
          </a:r>
        </a:p>
      </dsp:txBody>
      <dsp:txXfrm>
        <a:off x="2053177" y="1614991"/>
        <a:ext cx="1488382" cy="770618"/>
      </dsp:txXfrm>
    </dsp:sp>
    <dsp:sp modelId="{2D65CBF3-7ABB-4D1D-8D58-7263697B77AC}">
      <dsp:nvSpPr>
        <dsp:cNvPr id="0" name=""/>
        <dsp:cNvSpPr/>
      </dsp:nvSpPr>
      <dsp:spPr>
        <a:xfrm>
          <a:off x="2350853" y="2214361"/>
          <a:ext cx="1339544" cy="256872"/>
        </a:xfrm>
        <a:prstGeom prst="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320" tIns="5080" rIns="20320" bIns="5080" numCol="1" spcCol="1270" anchor="ctr" anchorCtr="0">
          <a:noAutofit/>
        </a:bodyPr>
        <a:lstStyle/>
        <a:p>
          <a:pPr lvl="0" algn="r" defTabSz="355600">
            <a:lnSpc>
              <a:spcPct val="90000"/>
            </a:lnSpc>
            <a:spcBef>
              <a:spcPct val="0"/>
            </a:spcBef>
            <a:spcAft>
              <a:spcPct val="35000"/>
            </a:spcAft>
          </a:pPr>
          <a:r>
            <a:rPr lang="pl-PL" sz="800" kern="1200"/>
            <a:t>Preparation of draft RAP; community involvement</a:t>
          </a:r>
        </a:p>
      </dsp:txBody>
      <dsp:txXfrm>
        <a:off x="2350853" y="2214361"/>
        <a:ext cx="1339544" cy="256872"/>
      </dsp:txXfrm>
    </dsp:sp>
    <dsp:sp modelId="{EF086816-B1A2-4A6A-AAA5-BD6E02E4E7A5}">
      <dsp:nvSpPr>
        <dsp:cNvPr id="0" name=""/>
        <dsp:cNvSpPr/>
      </dsp:nvSpPr>
      <dsp:spPr>
        <a:xfrm>
          <a:off x="56334" y="2830855"/>
          <a:ext cx="1488382" cy="77061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08743" numCol="1" spcCol="1270" anchor="ctr" anchorCtr="0">
          <a:noAutofit/>
        </a:bodyPr>
        <a:lstStyle/>
        <a:p>
          <a:pPr lvl="0" algn="ctr" defTabSz="800100">
            <a:lnSpc>
              <a:spcPct val="90000"/>
            </a:lnSpc>
            <a:spcBef>
              <a:spcPct val="0"/>
            </a:spcBef>
            <a:spcAft>
              <a:spcPct val="35000"/>
            </a:spcAft>
          </a:pPr>
          <a:r>
            <a:rPr lang="pl-PL" sz="1800" kern="1200"/>
            <a:t>Sociological team</a:t>
          </a:r>
        </a:p>
      </dsp:txBody>
      <dsp:txXfrm>
        <a:off x="56334" y="2830855"/>
        <a:ext cx="1488382" cy="770618"/>
      </dsp:txXfrm>
    </dsp:sp>
    <dsp:sp modelId="{1ED862C5-3028-49EA-B55D-30602497A78C}">
      <dsp:nvSpPr>
        <dsp:cNvPr id="0" name=""/>
        <dsp:cNvSpPr/>
      </dsp:nvSpPr>
      <dsp:spPr>
        <a:xfrm>
          <a:off x="354010" y="3430225"/>
          <a:ext cx="1339544" cy="256872"/>
        </a:xfrm>
        <a:prstGeom prst="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320" tIns="5080" rIns="20320" bIns="5080" numCol="1" spcCol="1270" anchor="ctr" anchorCtr="0">
          <a:noAutofit/>
        </a:bodyPr>
        <a:lstStyle/>
        <a:p>
          <a:pPr lvl="0" algn="r" defTabSz="355600">
            <a:lnSpc>
              <a:spcPct val="90000"/>
            </a:lnSpc>
            <a:spcBef>
              <a:spcPct val="0"/>
            </a:spcBef>
            <a:spcAft>
              <a:spcPct val="35000"/>
            </a:spcAft>
          </a:pPr>
          <a:r>
            <a:rPr lang="pl-PL" sz="800" kern="1200"/>
            <a:t>Preparation of social-econimic study</a:t>
          </a:r>
        </a:p>
      </dsp:txBody>
      <dsp:txXfrm>
        <a:off x="354010" y="3430225"/>
        <a:ext cx="1339544" cy="256872"/>
      </dsp:txXfrm>
    </dsp:sp>
    <dsp:sp modelId="{D9C64412-1EA1-41AE-A02E-C9FC8E315488}">
      <dsp:nvSpPr>
        <dsp:cNvPr id="0" name=""/>
        <dsp:cNvSpPr/>
      </dsp:nvSpPr>
      <dsp:spPr>
        <a:xfrm>
          <a:off x="2053177" y="2830855"/>
          <a:ext cx="1488382" cy="77061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08743" numCol="1" spcCol="1270" anchor="ctr" anchorCtr="0">
          <a:noAutofit/>
        </a:bodyPr>
        <a:lstStyle/>
        <a:p>
          <a:pPr lvl="0" algn="ctr" defTabSz="800100">
            <a:lnSpc>
              <a:spcPct val="90000"/>
            </a:lnSpc>
            <a:spcBef>
              <a:spcPct val="0"/>
            </a:spcBef>
            <a:spcAft>
              <a:spcPct val="35000"/>
            </a:spcAft>
          </a:pPr>
          <a:r>
            <a:rPr lang="pl-PL" sz="1800" kern="1200"/>
            <a:t>Legal and economic team</a:t>
          </a:r>
        </a:p>
      </dsp:txBody>
      <dsp:txXfrm>
        <a:off x="2053177" y="2830855"/>
        <a:ext cx="1488382" cy="770618"/>
      </dsp:txXfrm>
    </dsp:sp>
    <dsp:sp modelId="{44405737-A3D5-4100-BE67-B71E245759F1}">
      <dsp:nvSpPr>
        <dsp:cNvPr id="0" name=""/>
        <dsp:cNvSpPr/>
      </dsp:nvSpPr>
      <dsp:spPr>
        <a:xfrm>
          <a:off x="2350853" y="3430225"/>
          <a:ext cx="1339544" cy="256872"/>
        </a:xfrm>
        <a:prstGeom prst="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320" tIns="5080" rIns="20320" bIns="5080" numCol="1" spcCol="1270" anchor="ctr" anchorCtr="0">
          <a:noAutofit/>
        </a:bodyPr>
        <a:lstStyle/>
        <a:p>
          <a:pPr lvl="0" algn="r" defTabSz="355600">
            <a:lnSpc>
              <a:spcPct val="90000"/>
            </a:lnSpc>
            <a:spcBef>
              <a:spcPct val="0"/>
            </a:spcBef>
            <a:spcAft>
              <a:spcPct val="35000"/>
            </a:spcAft>
          </a:pPr>
          <a:r>
            <a:rPr lang="pl-PL" sz="800" kern="1200"/>
            <a:t>Legal and economic analyses</a:t>
          </a:r>
        </a:p>
      </dsp:txBody>
      <dsp:txXfrm>
        <a:off x="2350853" y="3430225"/>
        <a:ext cx="1339544" cy="256872"/>
      </dsp:txXfrm>
    </dsp:sp>
    <dsp:sp modelId="{6219BDA9-D998-416E-B2F5-E8E4F6B9203E}">
      <dsp:nvSpPr>
        <dsp:cNvPr id="0" name=""/>
        <dsp:cNvSpPr/>
      </dsp:nvSpPr>
      <dsp:spPr>
        <a:xfrm>
          <a:off x="4050019" y="2830855"/>
          <a:ext cx="1488382" cy="77061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08743" numCol="1" spcCol="1270" anchor="ctr" anchorCtr="0">
          <a:noAutofit/>
        </a:bodyPr>
        <a:lstStyle/>
        <a:p>
          <a:pPr lvl="0" algn="ctr" defTabSz="800100">
            <a:lnSpc>
              <a:spcPct val="90000"/>
            </a:lnSpc>
            <a:spcBef>
              <a:spcPct val="0"/>
            </a:spcBef>
            <a:spcAft>
              <a:spcPct val="35000"/>
            </a:spcAft>
          </a:pPr>
          <a:r>
            <a:rPr lang="pl-PL" sz="1800" kern="1200"/>
            <a:t>Technical team</a:t>
          </a:r>
        </a:p>
      </dsp:txBody>
      <dsp:txXfrm>
        <a:off x="4050019" y="2830855"/>
        <a:ext cx="1488382" cy="770618"/>
      </dsp:txXfrm>
    </dsp:sp>
    <dsp:sp modelId="{0E9BDAF7-EA14-42BF-92B8-91003E2233D4}">
      <dsp:nvSpPr>
        <dsp:cNvPr id="0" name=""/>
        <dsp:cNvSpPr/>
      </dsp:nvSpPr>
      <dsp:spPr>
        <a:xfrm>
          <a:off x="4347696" y="3430225"/>
          <a:ext cx="1339544" cy="256872"/>
        </a:xfrm>
        <a:prstGeom prst="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320" tIns="5080" rIns="20320" bIns="5080" numCol="1" spcCol="1270" anchor="ctr" anchorCtr="0">
          <a:noAutofit/>
        </a:bodyPr>
        <a:lstStyle/>
        <a:p>
          <a:pPr lvl="0" algn="r" defTabSz="355600">
            <a:lnSpc>
              <a:spcPct val="90000"/>
            </a:lnSpc>
            <a:spcBef>
              <a:spcPct val="0"/>
            </a:spcBef>
            <a:spcAft>
              <a:spcPct val="35000"/>
            </a:spcAft>
          </a:pPr>
          <a:r>
            <a:rPr lang="pl-PL" sz="800" kern="1200"/>
            <a:t>Technical aspects analysis; proposed solutions</a:t>
          </a:r>
        </a:p>
      </dsp:txBody>
      <dsp:txXfrm>
        <a:off x="4347696" y="3430225"/>
        <a:ext cx="1339544" cy="256872"/>
      </dsp:txXfrm>
    </dsp:sp>
    <dsp:sp modelId="{E4B8F4EA-7BB0-4F0F-957F-048A705FB7F1}">
      <dsp:nvSpPr>
        <dsp:cNvPr id="0" name=""/>
        <dsp:cNvSpPr/>
      </dsp:nvSpPr>
      <dsp:spPr>
        <a:xfrm>
          <a:off x="4050019" y="1614991"/>
          <a:ext cx="1488382" cy="77061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08743" numCol="1" spcCol="1270" anchor="ctr" anchorCtr="0">
          <a:noAutofit/>
        </a:bodyPr>
        <a:lstStyle/>
        <a:p>
          <a:pPr lvl="0" algn="ctr" defTabSz="800100">
            <a:lnSpc>
              <a:spcPct val="90000"/>
            </a:lnSpc>
            <a:spcBef>
              <a:spcPct val="0"/>
            </a:spcBef>
            <a:spcAft>
              <a:spcPct val="35000"/>
            </a:spcAft>
          </a:pPr>
          <a:r>
            <a:rPr lang="pl-PL" sz="1800" kern="1200"/>
            <a:t>Designer</a:t>
          </a:r>
        </a:p>
      </dsp:txBody>
      <dsp:txXfrm>
        <a:off x="4050019" y="1614991"/>
        <a:ext cx="1488382" cy="770618"/>
      </dsp:txXfrm>
    </dsp:sp>
    <dsp:sp modelId="{7C006425-4939-450C-BA67-B7AD3DEF99CA}">
      <dsp:nvSpPr>
        <dsp:cNvPr id="0" name=""/>
        <dsp:cNvSpPr/>
      </dsp:nvSpPr>
      <dsp:spPr>
        <a:xfrm>
          <a:off x="4347696" y="2162176"/>
          <a:ext cx="1339544" cy="361242"/>
        </a:xfrm>
        <a:prstGeom prst="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320" tIns="5080" rIns="20320" bIns="5080" numCol="1" spcCol="1270" anchor="ctr" anchorCtr="0">
          <a:noAutofit/>
        </a:bodyPr>
        <a:lstStyle/>
        <a:p>
          <a:pPr lvl="0" algn="r" defTabSz="355600">
            <a:lnSpc>
              <a:spcPct val="90000"/>
            </a:lnSpc>
            <a:spcBef>
              <a:spcPct val="0"/>
            </a:spcBef>
            <a:spcAft>
              <a:spcPct val="35000"/>
            </a:spcAft>
          </a:pPr>
          <a:r>
            <a:rPr lang="pl-PL" sz="800" kern="1200"/>
            <a:t>Preparation of construction design and obtaining of investment decisions</a:t>
          </a:r>
        </a:p>
      </dsp:txBody>
      <dsp:txXfrm>
        <a:off x="4347696" y="2162176"/>
        <a:ext cx="1339544" cy="361242"/>
      </dsp:txXfrm>
    </dsp:sp>
  </dsp:spTree>
</dsp:drawing>
</file>

<file path=word/diagrams/drawing5.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4D4862E6-2DAE-4972-8063-782A80B78A83}">
      <dsp:nvSpPr>
        <dsp:cNvPr id="0" name=""/>
        <dsp:cNvSpPr/>
      </dsp:nvSpPr>
      <dsp:spPr>
        <a:xfrm>
          <a:off x="1996" y="795"/>
          <a:ext cx="4310831" cy="60024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99060" tIns="99060" rIns="99060" bIns="99060" numCol="1" spcCol="1270" anchor="ctr" anchorCtr="0">
          <a:noAutofit/>
        </a:bodyPr>
        <a:lstStyle/>
        <a:p>
          <a:pPr lvl="0" algn="ctr" defTabSz="1155700">
            <a:lnSpc>
              <a:spcPct val="90000"/>
            </a:lnSpc>
            <a:spcBef>
              <a:spcPct val="0"/>
            </a:spcBef>
            <a:spcAft>
              <a:spcPct val="35000"/>
            </a:spcAft>
          </a:pPr>
          <a:r>
            <a:rPr lang="pl-PL" sz="2600" kern="1200"/>
            <a:t>PCU</a:t>
          </a:r>
        </a:p>
      </dsp:txBody>
      <dsp:txXfrm>
        <a:off x="1996" y="795"/>
        <a:ext cx="4310831" cy="600242"/>
      </dsp:txXfrm>
    </dsp:sp>
    <dsp:sp modelId="{7237DDE0-7D83-46C8-AA55-2EFCAE927C29}">
      <dsp:nvSpPr>
        <dsp:cNvPr id="0" name=""/>
        <dsp:cNvSpPr/>
      </dsp:nvSpPr>
      <dsp:spPr>
        <a:xfrm>
          <a:off x="6204" y="657434"/>
          <a:ext cx="4302415" cy="60024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pl-PL" sz="2000" kern="1200"/>
            <a:t>RAP Implementation Team</a:t>
          </a:r>
        </a:p>
      </dsp:txBody>
      <dsp:txXfrm>
        <a:off x="6204" y="657434"/>
        <a:ext cx="4302415" cy="600242"/>
      </dsp:txXfrm>
    </dsp:sp>
    <dsp:sp modelId="{50A53FE2-D448-4B69-80B4-A7C6A78DF9AA}">
      <dsp:nvSpPr>
        <dsp:cNvPr id="0" name=""/>
        <dsp:cNvSpPr/>
      </dsp:nvSpPr>
      <dsp:spPr>
        <a:xfrm>
          <a:off x="3255128" y="1314073"/>
          <a:ext cx="1053470" cy="60024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pl-PL" sz="2000" kern="1200"/>
            <a:t>PIU</a:t>
          </a:r>
        </a:p>
      </dsp:txBody>
      <dsp:txXfrm>
        <a:off x="3255128" y="1314073"/>
        <a:ext cx="1053470" cy="600242"/>
      </dsp:txXfrm>
    </dsp:sp>
    <dsp:sp modelId="{E5F38956-E2E2-4F74-99B7-B8DDEAB65BBD}">
      <dsp:nvSpPr>
        <dsp:cNvPr id="0" name=""/>
        <dsp:cNvSpPr/>
      </dsp:nvSpPr>
      <dsp:spPr>
        <a:xfrm>
          <a:off x="3255128" y="1970711"/>
          <a:ext cx="1053470" cy="600242"/>
        </a:xfrm>
        <a:prstGeom prst="roundRect">
          <a:avLst>
            <a:gd name="adj" fmla="val 10000"/>
          </a:avLst>
        </a:prstGeom>
        <a:solidFill>
          <a:schemeClr val="accent1">
            <a:lumMod val="60000"/>
            <a:lumOff val="4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pl-PL" sz="1000" kern="1200"/>
            <a:t>team for RAP monitoring and implementation</a:t>
          </a:r>
        </a:p>
      </dsp:txBody>
      <dsp:txXfrm>
        <a:off x="3255128" y="1970711"/>
        <a:ext cx="1053470" cy="600242"/>
      </dsp:txXfrm>
    </dsp:sp>
    <dsp:sp modelId="{9793043D-8C8E-4939-9846-6FA779B0A1D3}">
      <dsp:nvSpPr>
        <dsp:cNvPr id="0" name=""/>
        <dsp:cNvSpPr/>
      </dsp:nvSpPr>
      <dsp:spPr>
        <a:xfrm>
          <a:off x="6226" y="1314073"/>
          <a:ext cx="3204656" cy="60024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pl-PL" sz="2000" kern="1200"/>
            <a:t>RAP Consultant</a:t>
          </a:r>
        </a:p>
      </dsp:txBody>
      <dsp:txXfrm>
        <a:off x="6226" y="1314073"/>
        <a:ext cx="3204656" cy="600242"/>
      </dsp:txXfrm>
    </dsp:sp>
    <dsp:sp modelId="{59E33B14-5AEE-468F-8EDE-8EE76BCF550B}">
      <dsp:nvSpPr>
        <dsp:cNvPr id="0" name=""/>
        <dsp:cNvSpPr/>
      </dsp:nvSpPr>
      <dsp:spPr>
        <a:xfrm>
          <a:off x="2157412" y="1970711"/>
          <a:ext cx="1053470" cy="600242"/>
        </a:xfrm>
        <a:prstGeom prst="roundRect">
          <a:avLst>
            <a:gd name="adj" fmla="val 10000"/>
          </a:avLst>
        </a:prstGeom>
        <a:solidFill>
          <a:schemeClr val="accent1">
            <a:lumMod val="60000"/>
            <a:lumOff val="4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pl-PL" sz="1000" kern="1200"/>
            <a:t>design team</a:t>
          </a:r>
        </a:p>
      </dsp:txBody>
      <dsp:txXfrm>
        <a:off x="2157412" y="1970711"/>
        <a:ext cx="1053470" cy="600242"/>
      </dsp:txXfrm>
    </dsp:sp>
    <dsp:sp modelId="{0CFC9958-3F59-475E-B2AC-6E3B2D34E3FD}">
      <dsp:nvSpPr>
        <dsp:cNvPr id="0" name=""/>
        <dsp:cNvSpPr/>
      </dsp:nvSpPr>
      <dsp:spPr>
        <a:xfrm>
          <a:off x="1081819" y="1970711"/>
          <a:ext cx="1053470" cy="600242"/>
        </a:xfrm>
        <a:prstGeom prst="roundRect">
          <a:avLst>
            <a:gd name="adj" fmla="val 10000"/>
          </a:avLst>
        </a:prstGeom>
        <a:solidFill>
          <a:schemeClr val="accent1">
            <a:lumMod val="60000"/>
            <a:lumOff val="4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pl-PL" sz="1000" kern="1200"/>
            <a:t>team for economic matters</a:t>
          </a:r>
        </a:p>
      </dsp:txBody>
      <dsp:txXfrm>
        <a:off x="1081819" y="1970711"/>
        <a:ext cx="1053470" cy="600242"/>
      </dsp:txXfrm>
    </dsp:sp>
    <dsp:sp modelId="{E6612F7F-C9DF-4A56-9A94-E4E394B100EE}">
      <dsp:nvSpPr>
        <dsp:cNvPr id="0" name=""/>
        <dsp:cNvSpPr/>
      </dsp:nvSpPr>
      <dsp:spPr>
        <a:xfrm>
          <a:off x="6226" y="1970711"/>
          <a:ext cx="1053470" cy="600242"/>
        </a:xfrm>
        <a:prstGeom prst="roundRect">
          <a:avLst>
            <a:gd name="adj" fmla="val 10000"/>
          </a:avLst>
        </a:prstGeom>
        <a:solidFill>
          <a:schemeClr val="accent1">
            <a:lumMod val="60000"/>
            <a:lumOff val="4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pl-PL" sz="1000" kern="1200"/>
            <a:t>team for legal and social matters</a:t>
          </a:r>
        </a:p>
      </dsp:txBody>
      <dsp:txXfrm>
        <a:off x="6226" y="1970711"/>
        <a:ext cx="1053470" cy="600242"/>
      </dsp:txXfrm>
    </dsp:sp>
  </dsp:spTree>
</dsp:drawing>
</file>

<file path=word/diagrams/drawing6.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58841855-3B2B-493D-AA4A-3D41E584007B}">
      <dsp:nvSpPr>
        <dsp:cNvPr id="0" name=""/>
        <dsp:cNvSpPr/>
      </dsp:nvSpPr>
      <dsp:spPr>
        <a:xfrm>
          <a:off x="2743200" y="653946"/>
          <a:ext cx="1580219" cy="274253"/>
        </a:xfrm>
        <a:custGeom>
          <a:avLst/>
          <a:gdLst/>
          <a:ahLst/>
          <a:cxnLst/>
          <a:rect l="0" t="0" r="0" b="0"/>
          <a:pathLst>
            <a:path>
              <a:moveTo>
                <a:pt x="0" y="0"/>
              </a:moveTo>
              <a:lnTo>
                <a:pt x="0" y="137126"/>
              </a:lnTo>
              <a:lnTo>
                <a:pt x="1580219" y="137126"/>
              </a:lnTo>
              <a:lnTo>
                <a:pt x="1580219" y="274253"/>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EA7D209-BE2E-465F-8BD8-9C1FCA0CE56E}">
      <dsp:nvSpPr>
        <dsp:cNvPr id="0" name=""/>
        <dsp:cNvSpPr/>
      </dsp:nvSpPr>
      <dsp:spPr>
        <a:xfrm>
          <a:off x="2220813" y="1581182"/>
          <a:ext cx="195895" cy="600744"/>
        </a:xfrm>
        <a:custGeom>
          <a:avLst/>
          <a:gdLst/>
          <a:ahLst/>
          <a:cxnLst/>
          <a:rect l="0" t="0" r="0" b="0"/>
          <a:pathLst>
            <a:path>
              <a:moveTo>
                <a:pt x="0" y="0"/>
              </a:moveTo>
              <a:lnTo>
                <a:pt x="0" y="600744"/>
              </a:lnTo>
              <a:lnTo>
                <a:pt x="195895" y="60074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71B9A5-0C6D-4652-ADD8-79B845D65FA8}">
      <dsp:nvSpPr>
        <dsp:cNvPr id="0" name=""/>
        <dsp:cNvSpPr/>
      </dsp:nvSpPr>
      <dsp:spPr>
        <a:xfrm>
          <a:off x="2697480" y="653946"/>
          <a:ext cx="91440" cy="274253"/>
        </a:xfrm>
        <a:custGeom>
          <a:avLst/>
          <a:gdLst/>
          <a:ahLst/>
          <a:cxnLst/>
          <a:rect l="0" t="0" r="0" b="0"/>
          <a:pathLst>
            <a:path>
              <a:moveTo>
                <a:pt x="45720" y="0"/>
              </a:moveTo>
              <a:lnTo>
                <a:pt x="45720" y="274253"/>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4796AC5-4989-4306-81D3-7273D963BB61}">
      <dsp:nvSpPr>
        <dsp:cNvPr id="0" name=""/>
        <dsp:cNvSpPr/>
      </dsp:nvSpPr>
      <dsp:spPr>
        <a:xfrm>
          <a:off x="640593" y="1581182"/>
          <a:ext cx="195895" cy="3382454"/>
        </a:xfrm>
        <a:custGeom>
          <a:avLst/>
          <a:gdLst/>
          <a:ahLst/>
          <a:cxnLst/>
          <a:rect l="0" t="0" r="0" b="0"/>
          <a:pathLst>
            <a:path>
              <a:moveTo>
                <a:pt x="0" y="0"/>
              </a:moveTo>
              <a:lnTo>
                <a:pt x="0" y="3382454"/>
              </a:lnTo>
              <a:lnTo>
                <a:pt x="195895" y="338245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3012095-CC9C-4067-95A1-7A824881AB88}">
      <dsp:nvSpPr>
        <dsp:cNvPr id="0" name=""/>
        <dsp:cNvSpPr/>
      </dsp:nvSpPr>
      <dsp:spPr>
        <a:xfrm>
          <a:off x="640593" y="1581182"/>
          <a:ext cx="195895" cy="2455217"/>
        </a:xfrm>
        <a:custGeom>
          <a:avLst/>
          <a:gdLst/>
          <a:ahLst/>
          <a:cxnLst/>
          <a:rect l="0" t="0" r="0" b="0"/>
          <a:pathLst>
            <a:path>
              <a:moveTo>
                <a:pt x="0" y="0"/>
              </a:moveTo>
              <a:lnTo>
                <a:pt x="0" y="2455217"/>
              </a:lnTo>
              <a:lnTo>
                <a:pt x="195895" y="245521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E3361A7-9A3C-4A1B-9EF1-DCFDCFCD0AD0}">
      <dsp:nvSpPr>
        <dsp:cNvPr id="0" name=""/>
        <dsp:cNvSpPr/>
      </dsp:nvSpPr>
      <dsp:spPr>
        <a:xfrm>
          <a:off x="640593" y="1581182"/>
          <a:ext cx="195895" cy="1527981"/>
        </a:xfrm>
        <a:custGeom>
          <a:avLst/>
          <a:gdLst/>
          <a:ahLst/>
          <a:cxnLst/>
          <a:rect l="0" t="0" r="0" b="0"/>
          <a:pathLst>
            <a:path>
              <a:moveTo>
                <a:pt x="0" y="0"/>
              </a:moveTo>
              <a:lnTo>
                <a:pt x="0" y="1527981"/>
              </a:lnTo>
              <a:lnTo>
                <a:pt x="195895" y="152798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7D84ECF-2B28-4524-835A-7AE55DD77C56}">
      <dsp:nvSpPr>
        <dsp:cNvPr id="0" name=""/>
        <dsp:cNvSpPr/>
      </dsp:nvSpPr>
      <dsp:spPr>
        <a:xfrm>
          <a:off x="640593" y="1581182"/>
          <a:ext cx="195895" cy="600744"/>
        </a:xfrm>
        <a:custGeom>
          <a:avLst/>
          <a:gdLst/>
          <a:ahLst/>
          <a:cxnLst/>
          <a:rect l="0" t="0" r="0" b="0"/>
          <a:pathLst>
            <a:path>
              <a:moveTo>
                <a:pt x="0" y="0"/>
              </a:moveTo>
              <a:lnTo>
                <a:pt x="0" y="600744"/>
              </a:lnTo>
              <a:lnTo>
                <a:pt x="195895" y="60074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71BF5C0-277D-4C75-A3DE-3DAEC7B2A2B1}">
      <dsp:nvSpPr>
        <dsp:cNvPr id="0" name=""/>
        <dsp:cNvSpPr/>
      </dsp:nvSpPr>
      <dsp:spPr>
        <a:xfrm>
          <a:off x="1162980" y="653946"/>
          <a:ext cx="1580219" cy="274253"/>
        </a:xfrm>
        <a:custGeom>
          <a:avLst/>
          <a:gdLst/>
          <a:ahLst/>
          <a:cxnLst/>
          <a:rect l="0" t="0" r="0" b="0"/>
          <a:pathLst>
            <a:path>
              <a:moveTo>
                <a:pt x="1580219" y="0"/>
              </a:moveTo>
              <a:lnTo>
                <a:pt x="1580219" y="137126"/>
              </a:lnTo>
              <a:lnTo>
                <a:pt x="0" y="137126"/>
              </a:lnTo>
              <a:lnTo>
                <a:pt x="0" y="274253"/>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821D207-1A6B-4A0C-B882-61C2E51A41EB}">
      <dsp:nvSpPr>
        <dsp:cNvPr id="0" name=""/>
        <dsp:cNvSpPr/>
      </dsp:nvSpPr>
      <dsp:spPr>
        <a:xfrm>
          <a:off x="2090216" y="962"/>
          <a:ext cx="1305966" cy="652983"/>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pPr>
          <a:r>
            <a:rPr lang="pl-PL" sz="1400" kern="1200"/>
            <a:t>Employer</a:t>
          </a:r>
        </a:p>
      </dsp:txBody>
      <dsp:txXfrm>
        <a:off x="2090216" y="962"/>
        <a:ext cx="1305966" cy="652983"/>
      </dsp:txXfrm>
    </dsp:sp>
    <dsp:sp modelId="{FE8E2A0D-B1C8-4DB6-96AF-66710B91A8DB}">
      <dsp:nvSpPr>
        <dsp:cNvPr id="0" name=""/>
        <dsp:cNvSpPr/>
      </dsp:nvSpPr>
      <dsp:spPr>
        <a:xfrm>
          <a:off x="509996" y="928199"/>
          <a:ext cx="1305966" cy="652983"/>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pPr>
          <a:r>
            <a:rPr lang="pl-PL" sz="1400" kern="1200"/>
            <a:t>RAP Consultant</a:t>
          </a:r>
        </a:p>
      </dsp:txBody>
      <dsp:txXfrm>
        <a:off x="509996" y="928199"/>
        <a:ext cx="1305966" cy="652983"/>
      </dsp:txXfrm>
    </dsp:sp>
    <dsp:sp modelId="{9F879317-08BC-4796-B25B-00FC4EED0EC1}">
      <dsp:nvSpPr>
        <dsp:cNvPr id="0" name=""/>
        <dsp:cNvSpPr/>
      </dsp:nvSpPr>
      <dsp:spPr>
        <a:xfrm>
          <a:off x="836488" y="1855435"/>
          <a:ext cx="1305966" cy="652983"/>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pPr>
          <a:r>
            <a:rPr lang="pl-PL" sz="1400" kern="1200"/>
            <a:t>Negotiation team</a:t>
          </a:r>
        </a:p>
      </dsp:txBody>
      <dsp:txXfrm>
        <a:off x="836488" y="1855435"/>
        <a:ext cx="1305966" cy="652983"/>
      </dsp:txXfrm>
    </dsp:sp>
    <dsp:sp modelId="{A75FA035-EF3B-42A9-B88F-1CFC7BA6B8BE}">
      <dsp:nvSpPr>
        <dsp:cNvPr id="0" name=""/>
        <dsp:cNvSpPr/>
      </dsp:nvSpPr>
      <dsp:spPr>
        <a:xfrm>
          <a:off x="836488" y="2782672"/>
          <a:ext cx="1305966" cy="652983"/>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pPr>
          <a:r>
            <a:rPr lang="pl-PL" sz="1400" kern="1200"/>
            <a:t>Compensation team</a:t>
          </a:r>
        </a:p>
      </dsp:txBody>
      <dsp:txXfrm>
        <a:off x="836488" y="2782672"/>
        <a:ext cx="1305966" cy="652983"/>
      </dsp:txXfrm>
    </dsp:sp>
    <dsp:sp modelId="{1021D684-03F0-4A07-B9C0-D288F0327ED0}">
      <dsp:nvSpPr>
        <dsp:cNvPr id="0" name=""/>
        <dsp:cNvSpPr/>
      </dsp:nvSpPr>
      <dsp:spPr>
        <a:xfrm>
          <a:off x="836488" y="3709908"/>
          <a:ext cx="1305966" cy="652983"/>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pPr>
          <a:r>
            <a:rPr lang="pl-PL" sz="1400" kern="1200"/>
            <a:t>RAP implementation monitoring team</a:t>
          </a:r>
        </a:p>
      </dsp:txBody>
      <dsp:txXfrm>
        <a:off x="836488" y="3709908"/>
        <a:ext cx="1305966" cy="652983"/>
      </dsp:txXfrm>
    </dsp:sp>
    <dsp:sp modelId="{6B42F851-256A-4C3F-B3CA-589323936181}">
      <dsp:nvSpPr>
        <dsp:cNvPr id="0" name=""/>
        <dsp:cNvSpPr/>
      </dsp:nvSpPr>
      <dsp:spPr>
        <a:xfrm>
          <a:off x="836488" y="4637144"/>
          <a:ext cx="1305966" cy="652983"/>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pPr>
          <a:r>
            <a:rPr lang="pl-PL" sz="1400" kern="1200"/>
            <a:t>Real property acquisition team</a:t>
          </a:r>
        </a:p>
      </dsp:txBody>
      <dsp:txXfrm>
        <a:off x="836488" y="4637144"/>
        <a:ext cx="1305966" cy="652983"/>
      </dsp:txXfrm>
    </dsp:sp>
    <dsp:sp modelId="{93E9297F-9CCD-4294-9E93-B6D4BB8AE075}">
      <dsp:nvSpPr>
        <dsp:cNvPr id="0" name=""/>
        <dsp:cNvSpPr/>
      </dsp:nvSpPr>
      <dsp:spPr>
        <a:xfrm>
          <a:off x="2090216" y="928199"/>
          <a:ext cx="1305966" cy="652983"/>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pPr>
          <a:r>
            <a:rPr lang="pl-PL" sz="1400" kern="1200"/>
            <a:t>Contractor</a:t>
          </a:r>
        </a:p>
      </dsp:txBody>
      <dsp:txXfrm>
        <a:off x="2090216" y="928199"/>
        <a:ext cx="1305966" cy="652983"/>
      </dsp:txXfrm>
    </dsp:sp>
    <dsp:sp modelId="{79F6CF74-B3CE-4748-978D-A293946538F3}">
      <dsp:nvSpPr>
        <dsp:cNvPr id="0" name=""/>
        <dsp:cNvSpPr/>
      </dsp:nvSpPr>
      <dsp:spPr>
        <a:xfrm>
          <a:off x="2416708" y="1855435"/>
          <a:ext cx="1305966" cy="652983"/>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pPr>
          <a:r>
            <a:rPr lang="pl-PL" sz="1400" kern="1200"/>
            <a:t>Temporary occupation team</a:t>
          </a:r>
        </a:p>
      </dsp:txBody>
      <dsp:txXfrm>
        <a:off x="2416708" y="1855435"/>
        <a:ext cx="1305966" cy="652983"/>
      </dsp:txXfrm>
    </dsp:sp>
    <dsp:sp modelId="{EFC4DF73-8A88-48B2-BB50-5A80848FA4FC}">
      <dsp:nvSpPr>
        <dsp:cNvPr id="0" name=""/>
        <dsp:cNvSpPr/>
      </dsp:nvSpPr>
      <dsp:spPr>
        <a:xfrm>
          <a:off x="3670436" y="928199"/>
          <a:ext cx="1305966" cy="652983"/>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pPr>
          <a:r>
            <a:rPr lang="pl-PL" sz="1400" kern="1200"/>
            <a:t>Contract Engineer</a:t>
          </a:r>
        </a:p>
      </dsp:txBody>
      <dsp:txXfrm>
        <a:off x="3670436" y="928199"/>
        <a:ext cx="1305966" cy="652983"/>
      </dsp:txXfrm>
    </dsp:sp>
  </dsp:spTree>
</dsp:drawing>
</file>

<file path=word/diagrams/drawing7.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4D4862E6-2DAE-4972-8063-782A80B78A83}">
      <dsp:nvSpPr>
        <dsp:cNvPr id="0" name=""/>
        <dsp:cNvSpPr/>
      </dsp:nvSpPr>
      <dsp:spPr>
        <a:xfrm>
          <a:off x="1996" y="795"/>
          <a:ext cx="4310831" cy="60024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99060" tIns="99060" rIns="99060" bIns="99060" numCol="1" spcCol="1270" anchor="ctr" anchorCtr="0">
          <a:noAutofit/>
        </a:bodyPr>
        <a:lstStyle/>
        <a:p>
          <a:pPr lvl="0" algn="ctr" defTabSz="1155700">
            <a:lnSpc>
              <a:spcPct val="90000"/>
            </a:lnSpc>
            <a:spcBef>
              <a:spcPct val="0"/>
            </a:spcBef>
            <a:spcAft>
              <a:spcPct val="35000"/>
            </a:spcAft>
          </a:pPr>
          <a:r>
            <a:rPr lang="pl-PL" sz="2600" kern="1200"/>
            <a:t>PCU</a:t>
          </a:r>
        </a:p>
      </dsp:txBody>
      <dsp:txXfrm>
        <a:off x="1996" y="795"/>
        <a:ext cx="4310831" cy="600242"/>
      </dsp:txXfrm>
    </dsp:sp>
    <dsp:sp modelId="{7237DDE0-7D83-46C8-AA55-2EFCAE927C29}">
      <dsp:nvSpPr>
        <dsp:cNvPr id="0" name=""/>
        <dsp:cNvSpPr/>
      </dsp:nvSpPr>
      <dsp:spPr>
        <a:xfrm>
          <a:off x="6204" y="657434"/>
          <a:ext cx="4302415" cy="60024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pl-PL" sz="2000" kern="1200"/>
            <a:t>RAP Implementation Team</a:t>
          </a:r>
        </a:p>
      </dsp:txBody>
      <dsp:txXfrm>
        <a:off x="6204" y="657434"/>
        <a:ext cx="4302415" cy="600242"/>
      </dsp:txXfrm>
    </dsp:sp>
    <dsp:sp modelId="{50A53FE2-D448-4B69-80B4-A7C6A78DF9AA}">
      <dsp:nvSpPr>
        <dsp:cNvPr id="0" name=""/>
        <dsp:cNvSpPr/>
      </dsp:nvSpPr>
      <dsp:spPr>
        <a:xfrm>
          <a:off x="3255128" y="1314073"/>
          <a:ext cx="1053470" cy="60024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pl-PL" sz="2000" kern="1200"/>
            <a:t>PIU</a:t>
          </a:r>
        </a:p>
      </dsp:txBody>
      <dsp:txXfrm>
        <a:off x="3255128" y="1314073"/>
        <a:ext cx="1053470" cy="600242"/>
      </dsp:txXfrm>
    </dsp:sp>
    <dsp:sp modelId="{E5F38956-E2E2-4F74-99B7-B8DDEAB65BBD}">
      <dsp:nvSpPr>
        <dsp:cNvPr id="0" name=""/>
        <dsp:cNvSpPr/>
      </dsp:nvSpPr>
      <dsp:spPr>
        <a:xfrm>
          <a:off x="3255128" y="1970711"/>
          <a:ext cx="1053470" cy="600242"/>
        </a:xfrm>
        <a:prstGeom prst="roundRect">
          <a:avLst>
            <a:gd name="adj" fmla="val 10000"/>
          </a:avLst>
        </a:prstGeom>
        <a:solidFill>
          <a:schemeClr val="accent1">
            <a:lumMod val="60000"/>
            <a:lumOff val="4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pl-PL" sz="1000" kern="1200"/>
            <a:t>team for RAP monitoring and implementation</a:t>
          </a:r>
        </a:p>
      </dsp:txBody>
      <dsp:txXfrm>
        <a:off x="3255128" y="1970711"/>
        <a:ext cx="1053470" cy="600242"/>
      </dsp:txXfrm>
    </dsp:sp>
    <dsp:sp modelId="{9793043D-8C8E-4939-9846-6FA779B0A1D3}">
      <dsp:nvSpPr>
        <dsp:cNvPr id="0" name=""/>
        <dsp:cNvSpPr/>
      </dsp:nvSpPr>
      <dsp:spPr>
        <a:xfrm>
          <a:off x="6226" y="1314073"/>
          <a:ext cx="3204656" cy="60024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pl-PL" sz="2000" kern="1200"/>
            <a:t>RAP Consultant</a:t>
          </a:r>
        </a:p>
      </dsp:txBody>
      <dsp:txXfrm>
        <a:off x="6226" y="1314073"/>
        <a:ext cx="3204656" cy="600242"/>
      </dsp:txXfrm>
    </dsp:sp>
    <dsp:sp modelId="{59E33B14-5AEE-468F-8EDE-8EE76BCF550B}">
      <dsp:nvSpPr>
        <dsp:cNvPr id="0" name=""/>
        <dsp:cNvSpPr/>
      </dsp:nvSpPr>
      <dsp:spPr>
        <a:xfrm>
          <a:off x="2157412" y="1970711"/>
          <a:ext cx="1053470" cy="600242"/>
        </a:xfrm>
        <a:prstGeom prst="roundRect">
          <a:avLst>
            <a:gd name="adj" fmla="val 10000"/>
          </a:avLst>
        </a:prstGeom>
        <a:solidFill>
          <a:schemeClr val="accent1">
            <a:lumMod val="60000"/>
            <a:lumOff val="4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pl-PL" sz="1000" kern="1200"/>
            <a:t>design team</a:t>
          </a:r>
        </a:p>
      </dsp:txBody>
      <dsp:txXfrm>
        <a:off x="2157412" y="1970711"/>
        <a:ext cx="1053470" cy="600242"/>
      </dsp:txXfrm>
    </dsp:sp>
    <dsp:sp modelId="{0CFC9958-3F59-475E-B2AC-6E3B2D34E3FD}">
      <dsp:nvSpPr>
        <dsp:cNvPr id="0" name=""/>
        <dsp:cNvSpPr/>
      </dsp:nvSpPr>
      <dsp:spPr>
        <a:xfrm>
          <a:off x="1081819" y="1970711"/>
          <a:ext cx="1053470" cy="600242"/>
        </a:xfrm>
        <a:prstGeom prst="roundRect">
          <a:avLst>
            <a:gd name="adj" fmla="val 10000"/>
          </a:avLst>
        </a:prstGeom>
        <a:solidFill>
          <a:schemeClr val="accent1">
            <a:lumMod val="60000"/>
            <a:lumOff val="4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pl-PL" sz="1000" kern="1200"/>
            <a:t>team for economic matters</a:t>
          </a:r>
        </a:p>
      </dsp:txBody>
      <dsp:txXfrm>
        <a:off x="1081819" y="1970711"/>
        <a:ext cx="1053470" cy="600242"/>
      </dsp:txXfrm>
    </dsp:sp>
    <dsp:sp modelId="{E6612F7F-C9DF-4A56-9A94-E4E394B100EE}">
      <dsp:nvSpPr>
        <dsp:cNvPr id="0" name=""/>
        <dsp:cNvSpPr/>
      </dsp:nvSpPr>
      <dsp:spPr>
        <a:xfrm>
          <a:off x="6226" y="1970711"/>
          <a:ext cx="1053470" cy="600242"/>
        </a:xfrm>
        <a:prstGeom prst="roundRect">
          <a:avLst>
            <a:gd name="adj" fmla="val 10000"/>
          </a:avLst>
        </a:prstGeom>
        <a:solidFill>
          <a:schemeClr val="accent1">
            <a:lumMod val="60000"/>
            <a:lumOff val="4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pl-PL" sz="1000" kern="1200"/>
            <a:t>team for legal and social matters</a:t>
          </a:r>
        </a:p>
      </dsp:txBody>
      <dsp:txXfrm>
        <a:off x="6226" y="1970711"/>
        <a:ext cx="1053470" cy="600242"/>
      </dsp:txXfrm>
    </dsp:sp>
  </dsp:spTree>
</dsp:drawing>
</file>

<file path=word/diagrams/drawing8.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632C51F8-DADE-48F3-98BD-215A775734A2}">
      <dsp:nvSpPr>
        <dsp:cNvPr id="0" name=""/>
        <dsp:cNvSpPr/>
      </dsp:nvSpPr>
      <dsp:spPr>
        <a:xfrm rot="16200000">
          <a:off x="58642" y="1547158"/>
          <a:ext cx="3276138" cy="2002067"/>
        </a:xfrm>
        <a:prstGeom prst="round2SameRect">
          <a:avLst>
            <a:gd name="adj1" fmla="val 16670"/>
            <a:gd name="adj2" fmla="val 0"/>
          </a:avLst>
        </a:prstGeom>
        <a:solidFill>
          <a:schemeClr val="accent2">
            <a:tint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910" tIns="69850" rIns="62865" bIns="69850" numCol="1" spcCol="1270" anchor="t" anchorCtr="0">
          <a:noAutofit/>
        </a:bodyPr>
        <a:lstStyle/>
        <a:p>
          <a:pPr lvl="0" algn="l" defTabSz="488950">
            <a:lnSpc>
              <a:spcPct val="90000"/>
            </a:lnSpc>
            <a:spcBef>
              <a:spcPct val="0"/>
            </a:spcBef>
            <a:spcAft>
              <a:spcPct val="35000"/>
            </a:spcAft>
          </a:pPr>
          <a:r>
            <a:rPr lang="en-GB" sz="1100" b="1" kern="1200"/>
            <a:t>CONSULTANT</a:t>
          </a:r>
        </a:p>
        <a:p>
          <a:pPr lvl="0" algn="l" defTabSz="488950">
            <a:lnSpc>
              <a:spcPct val="90000"/>
            </a:lnSpc>
            <a:spcBef>
              <a:spcPct val="0"/>
            </a:spcBef>
            <a:spcAft>
              <a:spcPct val="35000"/>
            </a:spcAft>
          </a:pPr>
          <a:r>
            <a:rPr lang="en-GB" sz="1100" kern="1200"/>
            <a:t>road map</a:t>
          </a:r>
        </a:p>
        <a:p>
          <a:pPr lvl="0" algn="l" defTabSz="488950">
            <a:lnSpc>
              <a:spcPct val="90000"/>
            </a:lnSpc>
            <a:spcBef>
              <a:spcPct val="0"/>
            </a:spcBef>
            <a:spcAft>
              <a:spcPct val="35000"/>
            </a:spcAft>
          </a:pPr>
          <a:r>
            <a:rPr lang="en-GB" sz="1100" kern="1200"/>
            <a:t>monthly report</a:t>
          </a:r>
          <a:endParaRPr lang="pl-PL" sz="1100" kern="1200"/>
        </a:p>
        <a:p>
          <a:pPr lvl="0" algn="l" defTabSz="488950">
            <a:lnSpc>
              <a:spcPct val="90000"/>
            </a:lnSpc>
            <a:spcBef>
              <a:spcPct val="0"/>
            </a:spcBef>
            <a:spcAft>
              <a:spcPct val="35000"/>
            </a:spcAft>
          </a:pPr>
          <a:r>
            <a:rPr lang="pl-PL" sz="1100" kern="1200"/>
            <a:t>quarterly report</a:t>
          </a:r>
          <a:endParaRPr lang="en-GB" sz="1100" kern="1200"/>
        </a:p>
        <a:p>
          <a:pPr lvl="0" algn="l" defTabSz="488950">
            <a:lnSpc>
              <a:spcPct val="90000"/>
            </a:lnSpc>
            <a:spcBef>
              <a:spcPct val="0"/>
            </a:spcBef>
            <a:spcAft>
              <a:spcPct val="35000"/>
            </a:spcAft>
          </a:pPr>
          <a:r>
            <a:rPr lang="en-GB" sz="1100" kern="1200"/>
            <a:t>consultant schedule and plan of activities</a:t>
          </a:r>
        </a:p>
        <a:p>
          <a:pPr lvl="0" algn="l" defTabSz="488950">
            <a:lnSpc>
              <a:spcPct val="90000"/>
            </a:lnSpc>
            <a:spcBef>
              <a:spcPct val="0"/>
            </a:spcBef>
            <a:spcAft>
              <a:spcPct val="35000"/>
            </a:spcAft>
          </a:pPr>
          <a:r>
            <a:rPr lang="en-GB" sz="1100" kern="1200"/>
            <a:t>scenarios of the activities</a:t>
          </a:r>
        </a:p>
        <a:p>
          <a:pPr lvl="0" algn="l" defTabSz="488950">
            <a:lnSpc>
              <a:spcPct val="90000"/>
            </a:lnSpc>
            <a:spcBef>
              <a:spcPct val="0"/>
            </a:spcBef>
            <a:spcAft>
              <a:spcPct val="35000"/>
            </a:spcAft>
          </a:pPr>
          <a:r>
            <a:rPr lang="en-GB" sz="1100" kern="1200"/>
            <a:t>special reports</a:t>
          </a:r>
        </a:p>
        <a:p>
          <a:pPr lvl="0" algn="l" defTabSz="488950">
            <a:lnSpc>
              <a:spcPct val="90000"/>
            </a:lnSpc>
            <a:spcBef>
              <a:spcPct val="0"/>
            </a:spcBef>
            <a:spcAft>
              <a:spcPct val="35000"/>
            </a:spcAft>
          </a:pPr>
          <a:r>
            <a:rPr lang="en-GB" sz="1100" kern="1200"/>
            <a:t>ad hoc reports</a:t>
          </a:r>
        </a:p>
        <a:p>
          <a:pPr lvl="0" algn="l" defTabSz="488950">
            <a:lnSpc>
              <a:spcPct val="90000"/>
            </a:lnSpc>
            <a:spcBef>
              <a:spcPct val="0"/>
            </a:spcBef>
            <a:spcAft>
              <a:spcPct val="35000"/>
            </a:spcAft>
          </a:pPr>
          <a:r>
            <a:rPr lang="en-GB" sz="1100" kern="1200"/>
            <a:t>project advices</a:t>
          </a:r>
        </a:p>
        <a:p>
          <a:pPr lvl="0" algn="l" defTabSz="488950">
            <a:lnSpc>
              <a:spcPct val="90000"/>
            </a:lnSpc>
            <a:spcBef>
              <a:spcPct val="0"/>
            </a:spcBef>
            <a:spcAft>
              <a:spcPct val="35000"/>
            </a:spcAft>
          </a:pPr>
          <a:r>
            <a:rPr lang="en-GB" sz="1100" kern="1200"/>
            <a:t>procedures</a:t>
          </a:r>
        </a:p>
        <a:p>
          <a:pPr lvl="0" algn="l" defTabSz="488950">
            <a:lnSpc>
              <a:spcPct val="90000"/>
            </a:lnSpc>
            <a:spcBef>
              <a:spcPct val="0"/>
            </a:spcBef>
            <a:spcAft>
              <a:spcPct val="35000"/>
            </a:spcAft>
          </a:pPr>
          <a:r>
            <a:rPr lang="en-GB" sz="1100" kern="1200"/>
            <a:t>registers</a:t>
          </a:r>
        </a:p>
        <a:p>
          <a:pPr lvl="0" algn="l" defTabSz="488950">
            <a:lnSpc>
              <a:spcPct val="90000"/>
            </a:lnSpc>
            <a:spcBef>
              <a:spcPct val="0"/>
            </a:spcBef>
            <a:spcAft>
              <a:spcPct val="35000"/>
            </a:spcAft>
          </a:pPr>
          <a:r>
            <a:rPr lang="en-GB" sz="1100" kern="1200"/>
            <a:t>actual reporting</a:t>
          </a:r>
        </a:p>
        <a:p>
          <a:pPr lvl="0" algn="l" defTabSz="488950">
            <a:lnSpc>
              <a:spcPct val="90000"/>
            </a:lnSpc>
            <a:spcBef>
              <a:spcPct val="0"/>
            </a:spcBef>
            <a:spcAft>
              <a:spcPct val="35000"/>
            </a:spcAft>
          </a:pPr>
          <a:endParaRPr lang="pl-PL" sz="1100" kern="1200"/>
        </a:p>
      </dsp:txBody>
      <dsp:txXfrm rot="16200000">
        <a:off x="58642" y="1547158"/>
        <a:ext cx="3276138" cy="2002067"/>
      </dsp:txXfrm>
    </dsp:sp>
    <dsp:sp modelId="{D4ABEF5F-42D5-43C6-8CBF-1D33467AFB90}">
      <dsp:nvSpPr>
        <dsp:cNvPr id="0" name=""/>
        <dsp:cNvSpPr/>
      </dsp:nvSpPr>
      <dsp:spPr>
        <a:xfrm rot="5400000">
          <a:off x="2151619" y="1547158"/>
          <a:ext cx="3276138" cy="2002067"/>
        </a:xfrm>
        <a:prstGeom prst="round2SameRect">
          <a:avLst>
            <a:gd name="adj1" fmla="val 16670"/>
            <a:gd name="adj2" fmla="val 0"/>
          </a:avLst>
        </a:prstGeom>
        <a:solidFill>
          <a:schemeClr val="accent2">
            <a:tint val="50000"/>
            <a:hueOff val="5057030"/>
            <a:satOff val="-6941"/>
            <a:lumOff val="11177"/>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2865" tIns="69850" rIns="41910" bIns="69850" numCol="1" spcCol="1270" anchor="t" anchorCtr="0">
          <a:noAutofit/>
        </a:bodyPr>
        <a:lstStyle/>
        <a:p>
          <a:pPr lvl="0" algn="l" defTabSz="488950">
            <a:lnSpc>
              <a:spcPct val="90000"/>
            </a:lnSpc>
            <a:spcBef>
              <a:spcPct val="0"/>
            </a:spcBef>
            <a:spcAft>
              <a:spcPct val="35000"/>
            </a:spcAft>
          </a:pPr>
          <a:r>
            <a:rPr lang="pl-PL" sz="1100" b="1" kern="1200"/>
            <a:t>PIU</a:t>
          </a:r>
          <a:endParaRPr lang="en-GB" sz="1100" b="1" kern="1200"/>
        </a:p>
        <a:p>
          <a:pPr lvl="0" algn="l" defTabSz="488950">
            <a:lnSpc>
              <a:spcPct val="90000"/>
            </a:lnSpc>
            <a:spcBef>
              <a:spcPct val="0"/>
            </a:spcBef>
            <a:spcAft>
              <a:spcPct val="35000"/>
            </a:spcAft>
          </a:pPr>
          <a:r>
            <a:rPr lang="en-GB" sz="1100" kern="1200"/>
            <a:t>documents/reports verification</a:t>
          </a:r>
        </a:p>
        <a:p>
          <a:pPr lvl="0" algn="l" defTabSz="488950">
            <a:lnSpc>
              <a:spcPct val="90000"/>
            </a:lnSpc>
            <a:spcBef>
              <a:spcPct val="0"/>
            </a:spcBef>
            <a:spcAft>
              <a:spcPct val="35000"/>
            </a:spcAft>
          </a:pPr>
          <a:r>
            <a:rPr lang="en-GB" sz="1100" kern="1200"/>
            <a:t>participation in meetings, project advices</a:t>
          </a:r>
        </a:p>
        <a:p>
          <a:pPr lvl="0" algn="l" defTabSz="488950">
            <a:lnSpc>
              <a:spcPct val="90000"/>
            </a:lnSpc>
            <a:spcBef>
              <a:spcPct val="0"/>
            </a:spcBef>
            <a:spcAft>
              <a:spcPct val="35000"/>
            </a:spcAft>
          </a:pPr>
          <a:r>
            <a:rPr lang="en-GB" sz="1100" kern="1200"/>
            <a:t>decisions regarding further activities</a:t>
          </a:r>
        </a:p>
        <a:p>
          <a:pPr lvl="0" algn="l" defTabSz="488950">
            <a:lnSpc>
              <a:spcPct val="90000"/>
            </a:lnSpc>
            <a:spcBef>
              <a:spcPct val="0"/>
            </a:spcBef>
            <a:spcAft>
              <a:spcPct val="35000"/>
            </a:spcAft>
          </a:pPr>
          <a:r>
            <a:rPr lang="en-GB" sz="1100" kern="1200"/>
            <a:t>use of reports and schedules for monitoring and reporting</a:t>
          </a:r>
        </a:p>
      </dsp:txBody>
      <dsp:txXfrm rot="5400000">
        <a:off x="2151619" y="1547158"/>
        <a:ext cx="3276138" cy="2002067"/>
      </dsp:txXfrm>
    </dsp:sp>
    <dsp:sp modelId="{98C8EABC-FB31-475F-83F5-5843328D9344}">
      <dsp:nvSpPr>
        <dsp:cNvPr id="0" name=""/>
        <dsp:cNvSpPr/>
      </dsp:nvSpPr>
      <dsp:spPr>
        <a:xfrm>
          <a:off x="1696506" y="0"/>
          <a:ext cx="2092977" cy="2092875"/>
        </a:xfrm>
        <a:prstGeom prst="circularArrow">
          <a:avLst>
            <a:gd name="adj1" fmla="val 12500"/>
            <a:gd name="adj2" fmla="val 1142322"/>
            <a:gd name="adj3" fmla="val 20457678"/>
            <a:gd name="adj4" fmla="val 10800000"/>
            <a:gd name="adj5" fmla="val 12500"/>
          </a:avLst>
        </a:prstGeom>
        <a:solidFill>
          <a:schemeClr val="accent2">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3B64A7B6-34BC-48E7-9FF3-BE84FA2F7364}">
      <dsp:nvSpPr>
        <dsp:cNvPr id="0" name=""/>
        <dsp:cNvSpPr/>
      </dsp:nvSpPr>
      <dsp:spPr>
        <a:xfrm rot="10800000">
          <a:off x="1696506" y="3002999"/>
          <a:ext cx="2092977" cy="2092875"/>
        </a:xfrm>
        <a:prstGeom prst="circularArrow">
          <a:avLst>
            <a:gd name="adj1" fmla="val 12500"/>
            <a:gd name="adj2" fmla="val 1142322"/>
            <a:gd name="adj3" fmla="val 20457678"/>
            <a:gd name="adj4" fmla="val 10800000"/>
            <a:gd name="adj5" fmla="val 12500"/>
          </a:avLst>
        </a:prstGeom>
        <a:solidFill>
          <a:schemeClr val="accent2">
            <a:hueOff val="4681519"/>
            <a:satOff val="-5839"/>
            <a:lumOff val="1373"/>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Tree>
</dsp:drawing>
</file>

<file path=word/diagrams/layout1.xml><?xml version="1.0" encoding="utf-8"?>
<dgm:layoutDef xmlns:dgm="http://schemas.openxmlformats.org/drawingml/2006/diagram" xmlns:a="http://schemas.openxmlformats.org/drawingml/2006/main" uniqueId="urn:microsoft.com/office/officeart/2005/8/layout/bProcess3">
  <dgm:title val=""/>
  <dgm:desc val=""/>
  <dgm:catLst>
    <dgm:cat type="process" pri="18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7" srcId="0" destId="1" srcOrd="0" destOrd="0"/>
        <dgm:cxn modelId="8" srcId="0" destId="2" srcOrd="1" destOrd="0"/>
        <dgm:cxn modelId="9" srcId="0" destId="3" srcOrd="2" destOrd="0"/>
        <dgm:cxn modelId="10" srcId="0" destId="4" srcOrd="3" destOrd="0"/>
        <dgm:cxn modelId="11"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axis="self" func="var" arg="dir" op="equ" val="norm">
        <dgm:alg type="snake">
          <dgm:param type="grDir" val="tL"/>
          <dgm:param type="flowDir" val="row"/>
          <dgm:param type="contDir" val="sameDir"/>
          <dgm:param type="bkpt" val="endCnv"/>
        </dgm:alg>
      </dgm:if>
      <dgm:else name="Name3">
        <dgm:alg type="snake">
          <dgm:param type="grDir" val="tR"/>
          <dgm:param type="flowDir" val="row"/>
          <dgm:param type="contDir" val="sameDir"/>
          <dgm:param type="bkpt" val="endCnv"/>
        </dgm:alg>
      </dgm:else>
    </dgm:choose>
    <dgm:shape xmlns:r="http://schemas.openxmlformats.org/officeDocument/2006/relationships" r:blip="">
      <dgm:adjLst/>
    </dgm:shape>
    <dgm:presOf/>
    <dgm:constrLst>
      <dgm:constr type="w" for="ch" ptType="node" refType="w"/>
      <dgm:constr type="w" for="ch" forName="sibTrans" refType="w" refFor="ch" refPtType="node" op="equ" fact="0.23"/>
      <dgm:constr type="sp" refType="w" refFor="ch" refForName="sibTrans" op="equ"/>
      <dgm:constr type="userB" for="des" forName="connectorText" refType="sp"/>
      <dgm:constr type="primFontSz" for="ch" ptType="node" op="equ" val="65"/>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ect" r:blip="">
          <dgm:adjLst/>
        </dgm:shape>
        <dgm:presOf axis="desOrSelf" ptType="node"/>
        <dgm:constrLst>
          <dgm:constr type="h" refType="w" fact="0.6"/>
        </dgm:constrLst>
        <dgm:ruleLst>
          <dgm:rule type="primFontSz" val="5" fact="NaN" max="NaN"/>
        </dgm:ruleLst>
      </dgm:layoutNode>
      <dgm:forEach name="sibTransForEach" axis="followSib" ptType="sibTrans" cnt="1">
        <dgm:layoutNode name="sibTrans">
          <dgm:choose name="Name4">
            <dgm:if name="Name5" axis="self" func="var" arg="dir" op="equ" val="norm">
              <dgm:alg type="conn">
                <dgm:param type="connRout" val="bend"/>
                <dgm:param type="dim" val="1D"/>
                <dgm:param type="begPts" val="midR bCtr"/>
                <dgm:param type="endPts" val="midL tCtr"/>
              </dgm:alg>
            </dgm:if>
            <dgm:else name="Name6">
              <dgm:alg type="conn">
                <dgm:param type="connRout" val="bend"/>
                <dgm:param type="dim" val="1D"/>
                <dgm:param type="begPts" val="midL bCtr"/>
                <dgm:param type="endPts" val="midR tCtr"/>
              </dgm:alg>
            </dgm:else>
          </dgm:choose>
          <dgm:shape xmlns:r="http://schemas.openxmlformats.org/officeDocument/2006/relationships" type="conn" r:blip="" zOrderOff="-2">
            <dgm:adjLst/>
          </dgm:shape>
          <dgm:presOf axis="self"/>
          <dgm:constrLst>
            <dgm:constr type="begPad" val="-0.05"/>
            <dgm:constr type="endPad" val="0.9"/>
            <dgm:constr type="userA" for="ch" refType="connDist"/>
          </dgm:constrLst>
          <dgm:ruleLst/>
          <dgm:layoutNode name="connectorText">
            <dgm:alg type="tx">
              <dgm:param type="autoTxRot" val="upr"/>
            </dgm:alg>
            <dgm:shape xmlns:r="http://schemas.openxmlformats.org/officeDocument/2006/relationships" type="rect" r:blip="" hideGeom="1">
              <dgm:adjLst/>
            </dgm:shape>
            <dgm:presOf axis="self"/>
            <dgm:constrLst>
              <dgm:constr type="userA"/>
              <dgm:constr type="userB"/>
              <dgm:constr type="w" refType="userA" fact="0.05"/>
              <dgm:constr type="h" refType="userB" fact="0.01"/>
              <dgm:constr type="lMarg" val="1"/>
              <dgm:constr type="rMarg" val="1"/>
              <dgm:constr type="tMarg"/>
              <dgm:constr type="bMarg"/>
            </dgm:constrLst>
            <dgm:ruleLst>
              <dgm:rule type="w" val="NaN" fact="0.6" max="NaN"/>
              <dgm:rule type="h" val="NaN" fact="0.6" max="NaN"/>
              <dgm:rule type="primFontSz" val="5" fact="NaN" max="NaN"/>
            </dgm:ruleLst>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process5">
  <dgm:title val=""/>
  <dgm:desc val=""/>
  <dgm:catLst>
    <dgm:cat type="process" pri="17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7" srcId="0" destId="1" srcOrd="0" destOrd="0"/>
        <dgm:cxn modelId="8" srcId="0" destId="2" srcOrd="1" destOrd="0"/>
        <dgm:cxn modelId="9" srcId="0" destId="3" srcOrd="2" destOrd="0"/>
        <dgm:cxn modelId="10" srcId="0" destId="4" srcOrd="3" destOrd="0"/>
        <dgm:cxn modelId="11"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diagram">
    <dgm:varLst>
      <dgm:dir/>
      <dgm:resizeHandles val="exact"/>
    </dgm:varLst>
    <dgm:choose name="Name0">
      <dgm:if name="Name1" axis="self" func="var" arg="dir" op="equ" val="norm">
        <dgm:alg type="snake">
          <dgm:param type="grDir" val="tL"/>
          <dgm:param type="flowDir" val="row"/>
          <dgm:param type="contDir" val="revDir"/>
          <dgm:param type="bkpt" val="endCnv"/>
        </dgm:alg>
      </dgm:if>
      <dgm:else name="Name2">
        <dgm:alg type="snake">
          <dgm:param type="grDir" val="tR"/>
          <dgm:param type="flowDir" val="row"/>
          <dgm:param type="contDir" val="revDir"/>
          <dgm:param type="bkpt" val="endCnv"/>
        </dgm:alg>
      </dgm:else>
    </dgm:choose>
    <dgm:shape xmlns:r="http://schemas.openxmlformats.org/officeDocument/2006/relationships" r:blip="">
      <dgm:adjLst/>
    </dgm:shape>
    <dgm:presOf/>
    <dgm:constrLst>
      <dgm:constr type="w" for="ch" ptType="node" refType="w"/>
      <dgm:constr type="w" for="ch" forName="sibTrans" refType="w" refFor="ch" refPtType="node" op="equ" fact="0.4"/>
      <dgm:constr type="sp" refType="w" refFor="ch" refForName="sibTrans" op="equ"/>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5"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Lst>
          <dgm:ruleLst/>
          <dgm:layoutNode name="connectorText">
            <dgm:alg type="tx">
              <dgm:param type="autoTxRot" val="upr"/>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5">
  <dgm:title val=""/>
  <dgm:desc val=""/>
  <dgm:catLst>
    <dgm:cat type="process" pri="17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7" srcId="0" destId="1" srcOrd="0" destOrd="0"/>
        <dgm:cxn modelId="8" srcId="0" destId="2" srcOrd="1" destOrd="0"/>
        <dgm:cxn modelId="9" srcId="0" destId="3" srcOrd="2" destOrd="0"/>
        <dgm:cxn modelId="10" srcId="0" destId="4" srcOrd="3" destOrd="0"/>
        <dgm:cxn modelId="11"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diagram">
    <dgm:varLst>
      <dgm:dir/>
      <dgm:resizeHandles val="exact"/>
    </dgm:varLst>
    <dgm:choose name="Name0">
      <dgm:if name="Name1" axis="self" func="var" arg="dir" op="equ" val="norm">
        <dgm:alg type="snake">
          <dgm:param type="grDir" val="tL"/>
          <dgm:param type="flowDir" val="row"/>
          <dgm:param type="contDir" val="revDir"/>
          <dgm:param type="bkpt" val="endCnv"/>
        </dgm:alg>
      </dgm:if>
      <dgm:else name="Name2">
        <dgm:alg type="snake">
          <dgm:param type="grDir" val="tR"/>
          <dgm:param type="flowDir" val="row"/>
          <dgm:param type="contDir" val="revDir"/>
          <dgm:param type="bkpt" val="endCnv"/>
        </dgm:alg>
      </dgm:else>
    </dgm:choose>
    <dgm:shape xmlns:r="http://schemas.openxmlformats.org/officeDocument/2006/relationships" r:blip="">
      <dgm:adjLst/>
    </dgm:shape>
    <dgm:presOf/>
    <dgm:constrLst>
      <dgm:constr type="w" for="ch" ptType="node" refType="w"/>
      <dgm:constr type="w" for="ch" forName="sibTrans" refType="w" refFor="ch" refPtType="node" op="equ" fact="0.4"/>
      <dgm:constr type="sp" refType="w" refFor="ch" refForName="sibTrans" op="equ"/>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5"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Lst>
          <dgm:ruleLst/>
          <dgm:layoutNode name="connectorText">
            <dgm:alg type="tx">
              <dgm:param type="autoTxRot" val="upr"/>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8/layout/NameandTitleOrganizationalChart">
  <dgm:title val=""/>
  <dgm:desc val=""/>
  <dgm:catLst>
    <dgm:cat type="hierarchy" pri="125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Max/>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h" fact="0.4"/>
              </dgm:constrLst>
              <dgm:ruleLst>
                <dgm:rule type="primFontSz" val="5" fact="NaN" max="NaN"/>
              </dgm:ruleLst>
            </dgm:layoutNode>
            <dgm:layoutNode name="titleText1" styleLbl="fgAcc0">
              <dgm:varLst>
                <dgm:chMax val="0"/>
                <dgm:chPref val="0"/>
              </dgm:varLst>
              <dgm:alg type="tx">
                <dgm:param type="parTxLTRAlign" val="r"/>
              </dgm:alg>
              <dgm:shape xmlns:r="http://schemas.openxmlformats.org/officeDocument/2006/relationships" type="rect" r:blip="">
                <dgm:adjLst/>
              </dgm:shape>
              <dgm:presOf axis="followSib" ptType="sibTrans" hideLastTrans="0" cnt="1"/>
              <dgm:constrLst>
                <dgm:constr type="primFontSz" val="65"/>
                <dgm:constr type="lMarg" refType="primFontSz" fact="0.2"/>
                <dgm:constr type="rMarg" refType="primFontSz" fact="0.2"/>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alg type="conn">
                            <dgm:param type="connRout" val="bend"/>
                            <dgm:param type="dim" val="1D"/>
                            <dgm:param type="endSty" val="noArr"/>
                            <dgm:param type="begPts" val="bCtr"/>
                            <dgm:param type="endPts" val="tCtr"/>
                            <dgm:param type="bendPt" val="end"/>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41" func="var" arg="hierBranch" op="equ" val="hang">
                    <dgm:layoutNode name="Name42">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3">
                    <dgm:layoutNode name="Name44">
                      <dgm:choose name="Name45">
                        <dgm:if name="Name46" axis="self" func="depth" op="lte" val="2">
                          <dgm:choose name="Name47">
                            <dgm:if name="Name48" axis="par ch" ptType="node asst" func="cnt" op="gte" val="1">
                              <dgm:alg type="conn">
                                <dgm:param type="connRout" val="bend"/>
                                <dgm:param type="dim" val="1D"/>
                                <dgm:param type="endSty" val="noArr"/>
                                <dgm:param type="begPts" val="bCtr"/>
                                <dgm:param type="endPts" val="midL midR"/>
                              </dgm:alg>
                            </dgm:if>
                            <dgm:else name="Name49">
                              <dgm:alg type="conn">
                                <dgm:param type="connRout" val="bend"/>
                                <dgm:param type="dim" val="1D"/>
                                <dgm:param type="endSty" val="noArr"/>
                                <dgm:param type="begPts" val="bCtr"/>
                                <dgm:param type="endPts" val="midL midR"/>
                                <dgm:param type="srcNode" val="rootConnector1"/>
                              </dgm:alg>
                            </dgm:else>
                          </dgm:choose>
                        </dgm:if>
                        <dgm:else name="Name50">
                          <dgm:choose name="Name51">
                            <dgm:if name="Name52" axis="par ch" ptType="node asst" func="cnt" op="gte" val="1">
                              <dgm:alg type="conn">
                                <dgm:param type="connRout" val="bend"/>
                                <dgm:param type="dim" val="1D"/>
                                <dgm:param type="endSty" val="noArr"/>
                                <dgm:param type="begPts" val="bCtr"/>
                                <dgm:param type="endPts" val="midL midR"/>
                              </dgm:alg>
                            </dgm:if>
                            <dgm:else name="Name53">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54">
                  <dgm:if name="Name55" func="var" arg="hierBranch" op="equ" val="l">
                    <dgm:choose name="Name56">
                      <dgm:if name="Name57"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58">
                        <dgm:alg type="hierRoot">
                          <dgm:param type="hierAlign" val="tR"/>
                        </dgm:alg>
                        <dgm:shape xmlns:r="http://schemas.openxmlformats.org/officeDocument/2006/relationships" r:blip="">
                          <dgm:adjLst/>
                        </dgm:shape>
                        <dgm:presOf/>
                        <dgm:constrLst>
                          <dgm:constr type="alignOff" val="0.25"/>
                        </dgm:constrLst>
                      </dgm:else>
                    </dgm:choose>
                  </dgm:if>
                  <dgm:if name="Name59" func="var" arg="hierBranch" op="equ" val="r">
                    <dgm:choose name="Name60">
                      <dgm:if name="Name61"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2">
                        <dgm:alg type="hierRoot">
                          <dgm:param type="hierAlign" val="tL"/>
                        </dgm:alg>
                        <dgm:shape xmlns:r="http://schemas.openxmlformats.org/officeDocument/2006/relationships" r:blip="">
                          <dgm:adjLst/>
                        </dgm:shape>
                        <dgm:presOf/>
                        <dgm:constrLst>
                          <dgm:constr type="alignOff" val="0.25"/>
                        </dgm:constrLst>
                      </dgm:else>
                    </dgm:choose>
                  </dgm:if>
                  <dgm:if name="Name63"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64" func="var" arg="hierBranch" op="equ" val="init">
                    <dgm:alg type="hierRoot"/>
                    <dgm:shape xmlns:r="http://schemas.openxmlformats.org/officeDocument/2006/relationships" r:blip="">
                      <dgm:adjLst/>
                    </dgm:shape>
                    <dgm:presOf/>
                    <dgm:constrLst>
                      <dgm:constr type="alignOff"/>
                      <dgm:constr type="bendDist" for="des" ptType="parTrans" refType="sp" fact="0.5"/>
                    </dgm:constrLst>
                  </dgm:if>
                  <dgm:else name="Name65">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66">
                    <dgm:if name="Name67" func="var" arg="hierBranch" op="equ" val="init">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68" func="var" arg="hierBranch" op="equ" val="l">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69" func="var" arg="hierBranch" op="equ" val="r">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70">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varLst>
                      <dgm:chMax/>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h" fact="0.4"/>
                    </dgm:constrLst>
                    <dgm:ruleLst>
                      <dgm:rule type="primFontSz" val="5" fact="NaN" max="NaN"/>
                    </dgm:ruleLst>
                  </dgm:layoutNode>
                  <dgm:layoutNode name="titleText2" styleLbl="fgAcc1">
                    <dgm:varLst>
                      <dgm:chMax val="0"/>
                      <dgm:chPref val="0"/>
                    </dgm:varLst>
                    <dgm:alg type="tx">
                      <dgm:param type="parTxLTRAlign" val="r"/>
                    </dgm:alg>
                    <dgm:shape xmlns:r="http://schemas.openxmlformats.org/officeDocument/2006/relationships" type="rect" r:blip="">
                      <dgm:adjLst/>
                    </dgm:shape>
                    <dgm:presOf axis="followSib" ptType="sibTrans" hideLastTrans="0" cnt="1"/>
                    <dgm:constrLst>
                      <dgm:constr type="primFontSz" val="65"/>
                      <dgm:constr type="lMarg" refType="primFontSz" fact="0.2"/>
                      <dgm:constr type="rMarg" refType="primFontSz" fact="0.2"/>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71">
                    <dgm:if name="Name72" func="var" arg="hierBranch" op="equ" val="l">
                      <dgm:alg type="hierChild">
                        <dgm:param type="chAlign" val="r"/>
                        <dgm:param type="linDir" val="fromT"/>
                      </dgm:alg>
                    </dgm:if>
                    <dgm:if name="Name73" func="var" arg="hierBranch" op="equ" val="r">
                      <dgm:alg type="hierChild">
                        <dgm:param type="chAlign" val="l"/>
                        <dgm:param type="linDir" val="fromT"/>
                      </dgm:alg>
                    </dgm:if>
                    <dgm:if name="Name74" func="var" arg="hierBranch" op="equ" val="hang">
                      <dgm:choose name="Name75">
                        <dgm:if name="Name76" func="var" arg="dir" op="equ" val="norm">
                          <dgm:alg type="hierChild">
                            <dgm:param type="chAlign" val="l"/>
                            <dgm:param type="linDir" val="fromL"/>
                            <dgm:param type="secChAlign" val="t"/>
                            <dgm:param type="secLinDir" val="fromT"/>
                          </dgm:alg>
                        </dgm:if>
                        <dgm:else name="Name77">
                          <dgm:alg type="hierChild">
                            <dgm:param type="chAlign" val="l"/>
                            <dgm:param type="linDir" val="fromR"/>
                            <dgm:param type="secChAlign" val="t"/>
                            <dgm:param type="secLinDir" val="fromT"/>
                          </dgm:alg>
                        </dgm:else>
                      </dgm:choose>
                    </dgm:if>
                    <dgm:if name="Name78" func="var" arg="hierBranch" op="equ" val="std">
                      <dgm:choose name="Name79">
                        <dgm:if name="Name80" func="var" arg="dir" op="equ" val="norm">
                          <dgm:alg type="hierChild"/>
                        </dgm:if>
                        <dgm:else name="Name81">
                          <dgm:alg type="hierChild">
                            <dgm:param type="linDir" val="fromR"/>
                          </dgm:alg>
                        </dgm:else>
                      </dgm:choose>
                    </dgm:if>
                    <dgm:if name="Name82" func="var" arg="hierBranch" op="equ" val="init">
                      <dgm:choose name="Name83">
                        <dgm:if name="Name84" func="var" arg="dir" op="equ" val="norm">
                          <dgm:alg type="hierChild"/>
                        </dgm:if>
                        <dgm:else name="Name85">
                          <dgm:alg type="hierChild">
                            <dgm:param type="linDir" val="fromR"/>
                          </dgm:alg>
                        </dgm:else>
                      </dgm:choose>
                    </dgm:if>
                    <dgm:else name="Name86"/>
                  </dgm:choose>
                  <dgm:shape xmlns:r="http://schemas.openxmlformats.org/officeDocument/2006/relationships" r:blip="">
                    <dgm:adjLst/>
                  </dgm:shape>
                  <dgm:presOf/>
                  <dgm:constrLst/>
                  <dgm:ruleLst/>
                  <dgm:forEach name="Name87" ref="rep2a"/>
                </dgm:layoutNode>
                <dgm:layoutNode name="hierChild5">
                  <dgm:choose name="Name88">
                    <dgm:if name="Name89" func="var" arg="dir" op="equ" val="norm">
                      <dgm:alg type="hierChild">
                        <dgm:param type="chAlign" val="l"/>
                        <dgm:param type="linDir" val="fromL"/>
                        <dgm:param type="secChAlign" val="t"/>
                        <dgm:param type="secLinDir" val="fromT"/>
                      </dgm:alg>
                    </dgm:if>
                    <dgm:else name="Name90">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91" ref="rep2b"/>
                </dgm:layoutNode>
              </dgm:layoutNode>
            </dgm:forEach>
          </dgm:layoutNode>
          <dgm:layoutNode name="hierChild3">
            <dgm:choose name="Name92">
              <dgm:if name="Name93" func="var" arg="dir" op="equ" val="norm">
                <dgm:alg type="hierChild">
                  <dgm:param type="chAlign" val="l"/>
                  <dgm:param type="linDir" val="fromL"/>
                  <dgm:param type="secChAlign" val="t"/>
                  <dgm:param type="secLinDir" val="fromT"/>
                </dgm:alg>
              </dgm:if>
              <dgm:else name="Name94">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95" axis="precedSib" ptType="parTrans" st="-1" cnt="1">
                <dgm:layoutNode name="Name96">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97">
                  <dgm:if name="Name98" func="var" arg="hierBranch" op="equ" val="l">
                    <dgm:alg type="hierRoot">
                      <dgm:param type="hierAlign" val="tR"/>
                    </dgm:alg>
                    <dgm:shape xmlns:r="http://schemas.openxmlformats.org/officeDocument/2006/relationships" r:blip="">
                      <dgm:adjLst/>
                    </dgm:shape>
                    <dgm:presOf/>
                    <dgm:constrLst>
                      <dgm:constr type="alignOff" val="0.65"/>
                    </dgm:constrLst>
                  </dgm:if>
                  <dgm:if name="Name99" func="var" arg="hierBranch" op="equ" val="r">
                    <dgm:alg type="hierRoot">
                      <dgm:param type="hierAlign" val="tL"/>
                    </dgm:alg>
                    <dgm:shape xmlns:r="http://schemas.openxmlformats.org/officeDocument/2006/relationships" r:blip="">
                      <dgm:adjLst/>
                    </dgm:shape>
                    <dgm:presOf/>
                    <dgm:constrLst>
                      <dgm:constr type="alignOff" val="0.65"/>
                    </dgm:constrLst>
                  </dgm:if>
                  <dgm:if name="Name100" func="var" arg="hierBranch" op="equ" val="hang">
                    <dgm:alg type="hierRoot"/>
                    <dgm:shape xmlns:r="http://schemas.openxmlformats.org/officeDocument/2006/relationships" r:blip="">
                      <dgm:adjLst/>
                    </dgm:shape>
                    <dgm:presOf/>
                    <dgm:constrLst>
                      <dgm:constr type="alignOff" val="0.65"/>
                    </dgm:constrLst>
                  </dgm:if>
                  <dgm:if name="Name101"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02" func="var" arg="hierBranch" op="equ" val="init">
                    <dgm:alg type="hierRoot"/>
                    <dgm:shape xmlns:r="http://schemas.openxmlformats.org/officeDocument/2006/relationships" r:blip="">
                      <dgm:adjLst/>
                    </dgm:shape>
                    <dgm:presOf/>
                    <dgm:constrLst>
                      <dgm:constr type="alignOff"/>
                      <dgm:constr type="bendDist" for="des" ptType="parTrans" refType="sp" fact="0.5"/>
                    </dgm:constrLst>
                  </dgm:if>
                  <dgm:else name="Name103"/>
                </dgm:choose>
                <dgm:ruleLst/>
                <dgm:layoutNode name="rootComposite3">
                  <dgm:alg type="composite"/>
                  <dgm:shape xmlns:r="http://schemas.openxmlformats.org/officeDocument/2006/relationships" r:blip="">
                    <dgm:adjLst/>
                  </dgm:shape>
                  <dgm:presOf axis="self" ptType="node" cnt="1"/>
                  <dgm:choose name="Name104">
                    <dgm:if name="Name105" func="var" arg="hierBranch" op="equ" val="init">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06" func="var" arg="hierBranch" op="equ" val="l">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07" func="var" arg="hierBranch" op="equ" val="r">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08">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styleLbl="asst1">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h" fact="0.4"/>
                    </dgm:constrLst>
                    <dgm:ruleLst>
                      <dgm:rule type="primFontSz" val="5" fact="NaN" max="NaN"/>
                    </dgm:ruleLst>
                  </dgm:layoutNode>
                  <dgm:layoutNode name="titleText3" styleLbl="fgAcc2">
                    <dgm:varLst>
                      <dgm:chMax val="0"/>
                      <dgm:chPref val="0"/>
                    </dgm:varLst>
                    <dgm:alg type="tx">
                      <dgm:param type="parTxLTRAlign" val="r"/>
                    </dgm:alg>
                    <dgm:shape xmlns:r="http://schemas.openxmlformats.org/officeDocument/2006/relationships" type="rect" r:blip="">
                      <dgm:adjLst/>
                    </dgm:shape>
                    <dgm:presOf axis="followSib" ptType="sibTrans" hideLastTrans="0" cnt="1"/>
                    <dgm:constrLst>
                      <dgm:constr type="primFontSz" val="65"/>
                      <dgm:constr type="lMarg" refType="primFontSz" fact="0.2"/>
                      <dgm:constr type="rMarg" refType="primFontSz" fact="0.2"/>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09">
                    <dgm:if name="Name110" func="var" arg="hierBranch" op="equ" val="l">
                      <dgm:alg type="hierChild">
                        <dgm:param type="chAlign" val="r"/>
                        <dgm:param type="linDir" val="fromT"/>
                      </dgm:alg>
                    </dgm:if>
                    <dgm:if name="Name111" func="var" arg="hierBranch" op="equ" val="r">
                      <dgm:alg type="hierChild">
                        <dgm:param type="chAlign" val="l"/>
                        <dgm:param type="linDir" val="fromT"/>
                      </dgm:alg>
                    </dgm:if>
                    <dgm:if name="Name112" func="var" arg="hierBranch" op="equ" val="hang">
                      <dgm:choose name="Name113">
                        <dgm:if name="Name114" func="var" arg="dir" op="equ" val="norm">
                          <dgm:alg type="hierChild">
                            <dgm:param type="chAlign" val="l"/>
                            <dgm:param type="linDir" val="fromL"/>
                            <dgm:param type="secChAlign" val="t"/>
                            <dgm:param type="secLinDir" val="fromT"/>
                          </dgm:alg>
                        </dgm:if>
                        <dgm:else name="Name115">
                          <dgm:alg type="hierChild">
                            <dgm:param type="chAlign" val="l"/>
                            <dgm:param type="linDir" val="fromR"/>
                            <dgm:param type="secChAlign" val="t"/>
                            <dgm:param type="secLinDir" val="fromT"/>
                          </dgm:alg>
                        </dgm:else>
                      </dgm:choose>
                    </dgm:if>
                    <dgm:if name="Name116" func="var" arg="hierBranch" op="equ" val="std">
                      <dgm:choose name="Name117">
                        <dgm:if name="Name118" func="var" arg="dir" op="equ" val="norm">
                          <dgm:alg type="hierChild"/>
                        </dgm:if>
                        <dgm:else name="Name119">
                          <dgm:alg type="hierChild">
                            <dgm:param type="linDir" val="fromR"/>
                          </dgm:alg>
                        </dgm:else>
                      </dgm:choose>
                    </dgm:if>
                    <dgm:if name="Name120" func="var" arg="hierBranch" op="equ" val="init">
                      <dgm:alg type="hierChild"/>
                    </dgm:if>
                    <dgm:else name="Name121"/>
                  </dgm:choose>
                  <dgm:shape xmlns:r="http://schemas.openxmlformats.org/officeDocument/2006/relationships" r:blip="">
                    <dgm:adjLst/>
                  </dgm:shape>
                  <dgm:presOf/>
                  <dgm:constrLst/>
                  <dgm:ruleLst/>
                  <dgm:forEach name="Name122" ref="rep2a"/>
                </dgm:layoutNode>
                <dgm:layoutNode name="hierChild7">
                  <dgm:choose name="Name123">
                    <dgm:if name="Name124" func="var" arg="dir" op="equ" val="norm">
                      <dgm:alg type="hierChild">
                        <dgm:param type="chAlign" val="l"/>
                        <dgm:param type="linDir" val="fromL"/>
                        <dgm:param type="secChAlign" val="t"/>
                        <dgm:param type="secLinDir" val="fromT"/>
                      </dgm:alg>
                    </dgm:if>
                    <dgm:else name="Name12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26" ref="rep2b"/>
                </dgm:layoutNode>
              </dgm:layoutNode>
            </dgm:forEach>
          </dgm:layoutNode>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hierarchy4">
  <dgm:title val=""/>
  <dgm:desc val=""/>
  <dgm:catLst>
    <dgm:cat type="hierarchy" pri="4000"/>
    <dgm:cat type="list" pri="24000"/>
    <dgm:cat type="relationship" pri="10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Name0">
    <dgm:varLst>
      <dgm:chPref val="1"/>
      <dgm:dir/>
      <dgm:animOne val="branch"/>
      <dgm:animLvl val="lvl"/>
      <dgm:resizeHandles/>
    </dgm:varLst>
    <dgm:choose name="Name1">
      <dgm:if name="Name2" func="var" arg="dir" op="equ" val="norm">
        <dgm:alg type="lin">
          <dgm:param type="linDir" val="fromL"/>
          <dgm:param type="nodeVertAlign" val="t"/>
        </dgm:alg>
      </dgm:if>
      <dgm:else name="Name3">
        <dgm:alg type="lin">
          <dgm:param type="linDir" val="fromR"/>
          <dgm:param type="nodeVertAlign" val="t"/>
        </dgm:alg>
      </dgm:else>
    </dgm:choose>
    <dgm:shape xmlns:r="http://schemas.openxmlformats.org/officeDocument/2006/relationships" r:blip="">
      <dgm:adjLst/>
    </dgm:shape>
    <dgm:presOf/>
    <dgm:constrLst>
      <dgm:constr type="w" for="ch" forName="vertOne" refType="w"/>
      <dgm:constr type="w" for="des" forName="horzOne" refType="w"/>
      <dgm:constr type="w" for="des" forName="txOne" refType="w"/>
      <dgm:constr type="w" for="des" forName="vertTwo" refType="w"/>
      <dgm:constr type="w" for="des" forName="horzTwo" refType="w"/>
      <dgm:constr type="w" for="des" forName="txTwo" refType="w"/>
      <dgm:constr type="w" for="des" forName="vertThree" refType="w"/>
      <dgm:constr type="w" for="des" forName="horzThree" refType="w"/>
      <dgm:constr type="w" for="des" forName="txThree" refType="w"/>
      <dgm:constr type="w" for="des" forName="vertFour" refType="w"/>
      <dgm:constr type="w" for="des" forName="horzFour" refType="w"/>
      <dgm:constr type="w" for="des" forName="txFour" refType="w"/>
      <dgm:constr type="h" for="des" ptType="node" op="equ"/>
      <dgm:constr type="h" for="des" forName="txOne" refType="h"/>
      <dgm:constr type="userH" for="des" ptType="node" refType="h" refFor="des" refForName="txOne"/>
      <dgm:constr type="primFontSz" for="des" forName="txOne" val="65"/>
      <dgm:constr type="primFontSz" for="des" forName="txTwo" val="65"/>
      <dgm:constr type="primFontSz" for="des" forName="txTwo" refType="primFontSz" refFor="des" refForName="txOne" op="lte"/>
      <dgm:constr type="primFontSz" for="des" forName="txThree" val="65"/>
      <dgm:constr type="primFontSz" for="des" forName="txThree" refType="primFontSz" refFor="des" refForName="txOne" op="lte"/>
      <dgm:constr type="primFontSz" for="des" forName="txThree" refType="primFontSz" refFor="des" refForName="txTwo" op="lte"/>
      <dgm:constr type="primFontSz" for="des" forName="txFour" val="65"/>
      <dgm:constr type="primFontSz" for="des" forName="txFour" refType="primFontSz" refFor="des" refForName="txOne" op="lte"/>
      <dgm:constr type="primFontSz" for="des" forName="txFour" refType="primFontSz" refFor="des" refForName="txTwo" op="lte"/>
      <dgm:constr type="primFontSz" for="des" forName="txFour" refType="primFontSz" refFor="des" refForName="txThree" op="lte"/>
      <dgm:constr type="w" for="des" forName="sibSpaceOne" refType="w" fact="0.168"/>
      <dgm:constr type="w" for="des" forName="sibSpaceTwo" refType="w" refFor="des" refForName="sibSpaceOne" op="equ" fact="0.5"/>
      <dgm:constr type="w" for="des" forName="sibSpaceThree" refType="w" refFor="des" refForName="sibSpaceTwo" op="equ" fact="0.5"/>
      <dgm:constr type="w" for="des" forName="sibSpaceFour" refType="w" refFor="des" refForName="sibSpaceThree" op="equ" fact="0.5"/>
      <dgm:constr type="h" for="des" forName="parTransOne" refType="w" fact="0.056"/>
      <dgm:constr type="h" for="des" forName="parTransTwo" refType="h" refFor="des" refForName="parTransOne" op="equ"/>
      <dgm:constr type="h" for="des" forName="parTransThree" refType="h" refFor="des" refForName="parTransTwo" op="equ"/>
      <dgm:constr type="h" for="des" forName="parTransFour" refType="h" refFor="des" refForName="parTransThree" op="equ"/>
    </dgm:constrLst>
    <dgm:ruleLst/>
    <dgm:forEach name="Name4" axis="ch" ptType="node">
      <dgm:layoutNode name="vertOne">
        <dgm:alg type="lin">
          <dgm:param type="linDir" val="fromT"/>
        </dgm:alg>
        <dgm:shape xmlns:r="http://schemas.openxmlformats.org/officeDocument/2006/relationships" r:blip="">
          <dgm:adjLst/>
        </dgm:shape>
        <dgm:presOf/>
        <dgm:constrLst>
          <dgm:constr type="w" for="ch" forName="txOne" refType="w" refFor="ch" refForName="horzOne" op="gte"/>
        </dgm:constrLst>
        <dgm:ruleLst/>
        <dgm:layoutNode name="txOn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5">
          <dgm:if name="Name6" axis="des" ptType="node" func="cnt" op="gt" val="0">
            <dgm:layoutNode name="parTransOne">
              <dgm:alg type="sp"/>
              <dgm:shape xmlns:r="http://schemas.openxmlformats.org/officeDocument/2006/relationships" r:blip="">
                <dgm:adjLst/>
              </dgm:shape>
              <dgm:presOf/>
              <dgm:constrLst/>
              <dgm:ruleLst/>
            </dgm:layoutNode>
          </dgm:if>
          <dgm:else name="Name7"/>
        </dgm:choose>
        <dgm:layoutNode name="horzOne">
          <dgm:choose name="Name8">
            <dgm:if name="Name9" func="var" arg="dir" op="equ" val="norm">
              <dgm:alg type="lin">
                <dgm:param type="linDir" val="fromL"/>
                <dgm:param type="nodeVertAlign" val="t"/>
              </dgm:alg>
            </dgm:if>
            <dgm:else name="Name1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1" axis="ch" ptType="node">
            <dgm:layoutNode name="vertTwo">
              <dgm:alg type="lin">
                <dgm:param type="linDir" val="fromT"/>
              </dgm:alg>
              <dgm:shape xmlns:r="http://schemas.openxmlformats.org/officeDocument/2006/relationships" r:blip="">
                <dgm:adjLst/>
              </dgm:shape>
              <dgm:presOf/>
              <dgm:constrLst>
                <dgm:constr type="w" for="ch" forName="txTwo" refType="w" refFor="ch" refForName="horzTwo" op="gte"/>
              </dgm:constrLst>
              <dgm:ruleLst/>
              <dgm:layoutNode name="txTwo">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2">
                <dgm:if name="Name13" axis="des" ptType="node" func="cnt" op="gt" val="0">
                  <dgm:layoutNode name="parTransTwo">
                    <dgm:alg type="sp"/>
                    <dgm:shape xmlns:r="http://schemas.openxmlformats.org/officeDocument/2006/relationships" r:blip="">
                      <dgm:adjLst/>
                    </dgm:shape>
                    <dgm:presOf/>
                    <dgm:constrLst/>
                    <dgm:ruleLst/>
                  </dgm:layoutNode>
                </dgm:if>
                <dgm:else name="Name14"/>
              </dgm:choose>
              <dgm:layoutNode name="horzTwo">
                <dgm:choose name="Name15">
                  <dgm:if name="Name16" func="var" arg="dir" op="equ" val="norm">
                    <dgm:alg type="lin">
                      <dgm:param type="linDir" val="fromL"/>
                      <dgm:param type="nodeVertAlign" val="t"/>
                    </dgm:alg>
                  </dgm:if>
                  <dgm:else name="Name17">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8" axis="ch" ptType="node">
                  <dgm:layoutNode name="vertThree">
                    <dgm:alg type="lin">
                      <dgm:param type="linDir" val="fromT"/>
                    </dgm:alg>
                    <dgm:shape xmlns:r="http://schemas.openxmlformats.org/officeDocument/2006/relationships" r:blip="">
                      <dgm:adjLst/>
                    </dgm:shape>
                    <dgm:presOf/>
                    <dgm:constrLst>
                      <dgm:constr type="w" for="ch" forName="txThree" refType="w" refFor="ch" refForName="horzThree" op="gte"/>
                    </dgm:constrLst>
                    <dgm:ruleLst/>
                    <dgm:layoutNode name="txThree">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9">
                      <dgm:if name="Name20" axis="des" ptType="node" func="cnt" op="gt" val="0">
                        <dgm:layoutNode name="parTransThree">
                          <dgm:alg type="sp"/>
                          <dgm:shape xmlns:r="http://schemas.openxmlformats.org/officeDocument/2006/relationships" r:blip="">
                            <dgm:adjLst/>
                          </dgm:shape>
                          <dgm:presOf/>
                          <dgm:constrLst/>
                          <dgm:ruleLst/>
                        </dgm:layoutNode>
                      </dgm:if>
                      <dgm:else name="Name21"/>
                    </dgm:choose>
                    <dgm:layoutNode name="horzThree">
                      <dgm:choose name="Name22">
                        <dgm:if name="Name23" func="var" arg="dir" op="equ" val="norm">
                          <dgm:alg type="lin">
                            <dgm:param type="linDir" val="fromL"/>
                            <dgm:param type="nodeVertAlign" val="t"/>
                          </dgm:alg>
                        </dgm:if>
                        <dgm:else name="Name24">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repeat" axis="ch" ptType="node">
                        <dgm:layoutNode name="vertFour">
                          <dgm:varLst>
                            <dgm:chPref val="3"/>
                          </dgm:varLst>
                          <dgm:alg type="lin">
                            <dgm:param type="linDir" val="fromT"/>
                          </dgm:alg>
                          <dgm:shape xmlns:r="http://schemas.openxmlformats.org/officeDocument/2006/relationships" r:blip="">
                            <dgm:adjLst/>
                          </dgm:shape>
                          <dgm:presOf/>
                          <dgm:constrLst>
                            <dgm:constr type="w" for="ch" forName="txFour" refType="w" refFor="ch" refForName="horzFour" op="gte"/>
                          </dgm:constrLst>
                          <dgm:ruleLst/>
                          <dgm:layoutNode name="txFour">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25">
                            <dgm:if name="Name26" axis="des" ptType="node" func="cnt" op="gt" val="0">
                              <dgm:layoutNode name="parTransFour">
                                <dgm:alg type="sp"/>
                                <dgm:shape xmlns:r="http://schemas.openxmlformats.org/officeDocument/2006/relationships" r:blip="">
                                  <dgm:adjLst/>
                                </dgm:shape>
                                <dgm:presOf/>
                                <dgm:constrLst/>
                                <dgm:ruleLst/>
                              </dgm:layoutNode>
                            </dgm:if>
                            <dgm:else name="Name27"/>
                          </dgm:choose>
                          <dgm:layoutNode name="horzFour">
                            <dgm:choose name="Name28">
                              <dgm:if name="Name29" func="var" arg="dir" op="equ" val="norm">
                                <dgm:alg type="lin">
                                  <dgm:param type="linDir" val="fromL"/>
                                  <dgm:param type="nodeVertAlign" val="t"/>
                                </dgm:alg>
                              </dgm:if>
                              <dgm:else name="Name3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31" ref="repeat"/>
                          </dgm:layoutNode>
                        </dgm:layoutNode>
                        <dgm:choose name="Name32">
                          <dgm:if name="Name33" axis="self" ptType="node" func="revPos" op="gte" val="2">
                            <dgm:forEach name="Name34" axis="followSib" ptType="sibTrans" cnt="1">
                              <dgm:layoutNode name="sibSpaceFour">
                                <dgm:alg type="sp"/>
                                <dgm:shape xmlns:r="http://schemas.openxmlformats.org/officeDocument/2006/relationships" r:blip="">
                                  <dgm:adjLst/>
                                </dgm:shape>
                                <dgm:presOf/>
                                <dgm:constrLst/>
                                <dgm:ruleLst/>
                              </dgm:layoutNode>
                            </dgm:forEach>
                          </dgm:if>
                          <dgm:else name="Name35"/>
                        </dgm:choose>
                      </dgm:forEach>
                    </dgm:layoutNode>
                  </dgm:layoutNode>
                  <dgm:choose name="Name36">
                    <dgm:if name="Name37" axis="self" ptType="node" func="revPos" op="gte" val="2">
                      <dgm:forEach name="Name38" axis="followSib" ptType="sibTrans" cnt="1">
                        <dgm:layoutNode name="sibSpaceThree">
                          <dgm:alg type="sp"/>
                          <dgm:shape xmlns:r="http://schemas.openxmlformats.org/officeDocument/2006/relationships" r:blip="">
                            <dgm:adjLst/>
                          </dgm:shape>
                          <dgm:presOf/>
                          <dgm:constrLst/>
                          <dgm:ruleLst/>
                        </dgm:layoutNode>
                      </dgm:forEach>
                    </dgm:if>
                    <dgm:else name="Name39"/>
                  </dgm:choose>
                </dgm:forEach>
              </dgm:layoutNode>
            </dgm:layoutNode>
            <dgm:choose name="Name40">
              <dgm:if name="Name41" axis="self" ptType="node" func="revPos" op="gte" val="2">
                <dgm:forEach name="Name42" axis="followSib" ptType="sibTrans" cnt="1">
                  <dgm:layoutNode name="sibSpaceTwo">
                    <dgm:alg type="sp"/>
                    <dgm:shape xmlns:r="http://schemas.openxmlformats.org/officeDocument/2006/relationships" r:blip="">
                      <dgm:adjLst/>
                    </dgm:shape>
                    <dgm:presOf/>
                    <dgm:constrLst/>
                    <dgm:ruleLst/>
                  </dgm:layoutNode>
                </dgm:forEach>
              </dgm:if>
              <dgm:else name="Name43"/>
            </dgm:choose>
          </dgm:forEach>
        </dgm:layoutNode>
      </dgm:layoutNode>
      <dgm:choose name="Name44">
        <dgm:if name="Name45" axis="self" ptType="node" func="revPos" op="gte" val="2">
          <dgm:forEach name="Name46" axis="followSib" ptType="sibTrans" cnt="1">
            <dgm:layoutNode name="sibSpaceOne">
              <dgm:alg type="sp"/>
              <dgm:shape xmlns:r="http://schemas.openxmlformats.org/officeDocument/2006/relationships" r:blip="">
                <dgm:adjLst/>
              </dgm:shape>
              <dgm:presOf/>
              <dgm:constrLst/>
              <dgm:ruleLst/>
            </dgm:layoutNode>
          </dgm:forEach>
        </dgm:if>
        <dgm:else name="Name47"/>
      </dgm:choose>
    </dgm:forEach>
  </dgm:layoutNode>
</dgm:layoutDef>
</file>

<file path=word/diagrams/layout6.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hierarchy4">
  <dgm:title val=""/>
  <dgm:desc val=""/>
  <dgm:catLst>
    <dgm:cat type="hierarchy" pri="4000"/>
    <dgm:cat type="list" pri="24000"/>
    <dgm:cat type="relationship" pri="10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Name0">
    <dgm:varLst>
      <dgm:chPref val="1"/>
      <dgm:dir/>
      <dgm:animOne val="branch"/>
      <dgm:animLvl val="lvl"/>
      <dgm:resizeHandles/>
    </dgm:varLst>
    <dgm:choose name="Name1">
      <dgm:if name="Name2" func="var" arg="dir" op="equ" val="norm">
        <dgm:alg type="lin">
          <dgm:param type="linDir" val="fromL"/>
          <dgm:param type="nodeVertAlign" val="t"/>
        </dgm:alg>
      </dgm:if>
      <dgm:else name="Name3">
        <dgm:alg type="lin">
          <dgm:param type="linDir" val="fromR"/>
          <dgm:param type="nodeVertAlign" val="t"/>
        </dgm:alg>
      </dgm:else>
    </dgm:choose>
    <dgm:shape xmlns:r="http://schemas.openxmlformats.org/officeDocument/2006/relationships" r:blip="">
      <dgm:adjLst/>
    </dgm:shape>
    <dgm:presOf/>
    <dgm:constrLst>
      <dgm:constr type="w" for="ch" forName="vertOne" refType="w"/>
      <dgm:constr type="w" for="des" forName="horzOne" refType="w"/>
      <dgm:constr type="w" for="des" forName="txOne" refType="w"/>
      <dgm:constr type="w" for="des" forName="vertTwo" refType="w"/>
      <dgm:constr type="w" for="des" forName="horzTwo" refType="w"/>
      <dgm:constr type="w" for="des" forName="txTwo" refType="w"/>
      <dgm:constr type="w" for="des" forName="vertThree" refType="w"/>
      <dgm:constr type="w" for="des" forName="horzThree" refType="w"/>
      <dgm:constr type="w" for="des" forName="txThree" refType="w"/>
      <dgm:constr type="w" for="des" forName="vertFour" refType="w"/>
      <dgm:constr type="w" for="des" forName="horzFour" refType="w"/>
      <dgm:constr type="w" for="des" forName="txFour" refType="w"/>
      <dgm:constr type="h" for="des" ptType="node" op="equ"/>
      <dgm:constr type="h" for="des" forName="txOne" refType="h"/>
      <dgm:constr type="userH" for="des" ptType="node" refType="h" refFor="des" refForName="txOne"/>
      <dgm:constr type="primFontSz" for="des" forName="txOne" val="65"/>
      <dgm:constr type="primFontSz" for="des" forName="txTwo" val="65"/>
      <dgm:constr type="primFontSz" for="des" forName="txTwo" refType="primFontSz" refFor="des" refForName="txOne" op="lte"/>
      <dgm:constr type="primFontSz" for="des" forName="txThree" val="65"/>
      <dgm:constr type="primFontSz" for="des" forName="txThree" refType="primFontSz" refFor="des" refForName="txOne" op="lte"/>
      <dgm:constr type="primFontSz" for="des" forName="txThree" refType="primFontSz" refFor="des" refForName="txTwo" op="lte"/>
      <dgm:constr type="primFontSz" for="des" forName="txFour" val="65"/>
      <dgm:constr type="primFontSz" for="des" forName="txFour" refType="primFontSz" refFor="des" refForName="txOne" op="lte"/>
      <dgm:constr type="primFontSz" for="des" forName="txFour" refType="primFontSz" refFor="des" refForName="txTwo" op="lte"/>
      <dgm:constr type="primFontSz" for="des" forName="txFour" refType="primFontSz" refFor="des" refForName="txThree" op="lte"/>
      <dgm:constr type="w" for="des" forName="sibSpaceOne" refType="w" fact="0.168"/>
      <dgm:constr type="w" for="des" forName="sibSpaceTwo" refType="w" refFor="des" refForName="sibSpaceOne" op="equ" fact="0.5"/>
      <dgm:constr type="w" for="des" forName="sibSpaceThree" refType="w" refFor="des" refForName="sibSpaceTwo" op="equ" fact="0.5"/>
      <dgm:constr type="w" for="des" forName="sibSpaceFour" refType="w" refFor="des" refForName="sibSpaceThree" op="equ" fact="0.5"/>
      <dgm:constr type="h" for="des" forName="parTransOne" refType="w" fact="0.056"/>
      <dgm:constr type="h" for="des" forName="parTransTwo" refType="h" refFor="des" refForName="parTransOne" op="equ"/>
      <dgm:constr type="h" for="des" forName="parTransThree" refType="h" refFor="des" refForName="parTransTwo" op="equ"/>
      <dgm:constr type="h" for="des" forName="parTransFour" refType="h" refFor="des" refForName="parTransThree" op="equ"/>
    </dgm:constrLst>
    <dgm:ruleLst/>
    <dgm:forEach name="Name4" axis="ch" ptType="node">
      <dgm:layoutNode name="vertOne">
        <dgm:alg type="lin">
          <dgm:param type="linDir" val="fromT"/>
        </dgm:alg>
        <dgm:shape xmlns:r="http://schemas.openxmlformats.org/officeDocument/2006/relationships" r:blip="">
          <dgm:adjLst/>
        </dgm:shape>
        <dgm:presOf/>
        <dgm:constrLst>
          <dgm:constr type="w" for="ch" forName="txOne" refType="w" refFor="ch" refForName="horzOne" op="gte"/>
        </dgm:constrLst>
        <dgm:ruleLst/>
        <dgm:layoutNode name="txOn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5">
          <dgm:if name="Name6" axis="des" ptType="node" func="cnt" op="gt" val="0">
            <dgm:layoutNode name="parTransOne">
              <dgm:alg type="sp"/>
              <dgm:shape xmlns:r="http://schemas.openxmlformats.org/officeDocument/2006/relationships" r:blip="">
                <dgm:adjLst/>
              </dgm:shape>
              <dgm:presOf/>
              <dgm:constrLst/>
              <dgm:ruleLst/>
            </dgm:layoutNode>
          </dgm:if>
          <dgm:else name="Name7"/>
        </dgm:choose>
        <dgm:layoutNode name="horzOne">
          <dgm:choose name="Name8">
            <dgm:if name="Name9" func="var" arg="dir" op="equ" val="norm">
              <dgm:alg type="lin">
                <dgm:param type="linDir" val="fromL"/>
                <dgm:param type="nodeVertAlign" val="t"/>
              </dgm:alg>
            </dgm:if>
            <dgm:else name="Name1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1" axis="ch" ptType="node">
            <dgm:layoutNode name="vertTwo">
              <dgm:alg type="lin">
                <dgm:param type="linDir" val="fromT"/>
              </dgm:alg>
              <dgm:shape xmlns:r="http://schemas.openxmlformats.org/officeDocument/2006/relationships" r:blip="">
                <dgm:adjLst/>
              </dgm:shape>
              <dgm:presOf/>
              <dgm:constrLst>
                <dgm:constr type="w" for="ch" forName="txTwo" refType="w" refFor="ch" refForName="horzTwo" op="gte"/>
              </dgm:constrLst>
              <dgm:ruleLst/>
              <dgm:layoutNode name="txTwo">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2">
                <dgm:if name="Name13" axis="des" ptType="node" func="cnt" op="gt" val="0">
                  <dgm:layoutNode name="parTransTwo">
                    <dgm:alg type="sp"/>
                    <dgm:shape xmlns:r="http://schemas.openxmlformats.org/officeDocument/2006/relationships" r:blip="">
                      <dgm:adjLst/>
                    </dgm:shape>
                    <dgm:presOf/>
                    <dgm:constrLst/>
                    <dgm:ruleLst/>
                  </dgm:layoutNode>
                </dgm:if>
                <dgm:else name="Name14"/>
              </dgm:choose>
              <dgm:layoutNode name="horzTwo">
                <dgm:choose name="Name15">
                  <dgm:if name="Name16" func="var" arg="dir" op="equ" val="norm">
                    <dgm:alg type="lin">
                      <dgm:param type="linDir" val="fromL"/>
                      <dgm:param type="nodeVertAlign" val="t"/>
                    </dgm:alg>
                  </dgm:if>
                  <dgm:else name="Name17">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8" axis="ch" ptType="node">
                  <dgm:layoutNode name="vertThree">
                    <dgm:alg type="lin">
                      <dgm:param type="linDir" val="fromT"/>
                    </dgm:alg>
                    <dgm:shape xmlns:r="http://schemas.openxmlformats.org/officeDocument/2006/relationships" r:blip="">
                      <dgm:adjLst/>
                    </dgm:shape>
                    <dgm:presOf/>
                    <dgm:constrLst>
                      <dgm:constr type="w" for="ch" forName="txThree" refType="w" refFor="ch" refForName="horzThree" op="gte"/>
                    </dgm:constrLst>
                    <dgm:ruleLst/>
                    <dgm:layoutNode name="txThree">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9">
                      <dgm:if name="Name20" axis="des" ptType="node" func="cnt" op="gt" val="0">
                        <dgm:layoutNode name="parTransThree">
                          <dgm:alg type="sp"/>
                          <dgm:shape xmlns:r="http://schemas.openxmlformats.org/officeDocument/2006/relationships" r:blip="">
                            <dgm:adjLst/>
                          </dgm:shape>
                          <dgm:presOf/>
                          <dgm:constrLst/>
                          <dgm:ruleLst/>
                        </dgm:layoutNode>
                      </dgm:if>
                      <dgm:else name="Name21"/>
                    </dgm:choose>
                    <dgm:layoutNode name="horzThree">
                      <dgm:choose name="Name22">
                        <dgm:if name="Name23" func="var" arg="dir" op="equ" val="norm">
                          <dgm:alg type="lin">
                            <dgm:param type="linDir" val="fromL"/>
                            <dgm:param type="nodeVertAlign" val="t"/>
                          </dgm:alg>
                        </dgm:if>
                        <dgm:else name="Name24">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repeat" axis="ch" ptType="node">
                        <dgm:layoutNode name="vertFour">
                          <dgm:varLst>
                            <dgm:chPref val="3"/>
                          </dgm:varLst>
                          <dgm:alg type="lin">
                            <dgm:param type="linDir" val="fromT"/>
                          </dgm:alg>
                          <dgm:shape xmlns:r="http://schemas.openxmlformats.org/officeDocument/2006/relationships" r:blip="">
                            <dgm:adjLst/>
                          </dgm:shape>
                          <dgm:presOf/>
                          <dgm:constrLst>
                            <dgm:constr type="w" for="ch" forName="txFour" refType="w" refFor="ch" refForName="horzFour" op="gte"/>
                          </dgm:constrLst>
                          <dgm:ruleLst/>
                          <dgm:layoutNode name="txFour">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25">
                            <dgm:if name="Name26" axis="des" ptType="node" func="cnt" op="gt" val="0">
                              <dgm:layoutNode name="parTransFour">
                                <dgm:alg type="sp"/>
                                <dgm:shape xmlns:r="http://schemas.openxmlformats.org/officeDocument/2006/relationships" r:blip="">
                                  <dgm:adjLst/>
                                </dgm:shape>
                                <dgm:presOf/>
                                <dgm:constrLst/>
                                <dgm:ruleLst/>
                              </dgm:layoutNode>
                            </dgm:if>
                            <dgm:else name="Name27"/>
                          </dgm:choose>
                          <dgm:layoutNode name="horzFour">
                            <dgm:choose name="Name28">
                              <dgm:if name="Name29" func="var" arg="dir" op="equ" val="norm">
                                <dgm:alg type="lin">
                                  <dgm:param type="linDir" val="fromL"/>
                                  <dgm:param type="nodeVertAlign" val="t"/>
                                </dgm:alg>
                              </dgm:if>
                              <dgm:else name="Name3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31" ref="repeat"/>
                          </dgm:layoutNode>
                        </dgm:layoutNode>
                        <dgm:choose name="Name32">
                          <dgm:if name="Name33" axis="self" ptType="node" func="revPos" op="gte" val="2">
                            <dgm:forEach name="Name34" axis="followSib" ptType="sibTrans" cnt="1">
                              <dgm:layoutNode name="sibSpaceFour">
                                <dgm:alg type="sp"/>
                                <dgm:shape xmlns:r="http://schemas.openxmlformats.org/officeDocument/2006/relationships" r:blip="">
                                  <dgm:adjLst/>
                                </dgm:shape>
                                <dgm:presOf/>
                                <dgm:constrLst/>
                                <dgm:ruleLst/>
                              </dgm:layoutNode>
                            </dgm:forEach>
                          </dgm:if>
                          <dgm:else name="Name35"/>
                        </dgm:choose>
                      </dgm:forEach>
                    </dgm:layoutNode>
                  </dgm:layoutNode>
                  <dgm:choose name="Name36">
                    <dgm:if name="Name37" axis="self" ptType="node" func="revPos" op="gte" val="2">
                      <dgm:forEach name="Name38" axis="followSib" ptType="sibTrans" cnt="1">
                        <dgm:layoutNode name="sibSpaceThree">
                          <dgm:alg type="sp"/>
                          <dgm:shape xmlns:r="http://schemas.openxmlformats.org/officeDocument/2006/relationships" r:blip="">
                            <dgm:adjLst/>
                          </dgm:shape>
                          <dgm:presOf/>
                          <dgm:constrLst/>
                          <dgm:ruleLst/>
                        </dgm:layoutNode>
                      </dgm:forEach>
                    </dgm:if>
                    <dgm:else name="Name39"/>
                  </dgm:choose>
                </dgm:forEach>
              </dgm:layoutNode>
            </dgm:layoutNode>
            <dgm:choose name="Name40">
              <dgm:if name="Name41" axis="self" ptType="node" func="revPos" op="gte" val="2">
                <dgm:forEach name="Name42" axis="followSib" ptType="sibTrans" cnt="1">
                  <dgm:layoutNode name="sibSpaceTwo">
                    <dgm:alg type="sp"/>
                    <dgm:shape xmlns:r="http://schemas.openxmlformats.org/officeDocument/2006/relationships" r:blip="">
                      <dgm:adjLst/>
                    </dgm:shape>
                    <dgm:presOf/>
                    <dgm:constrLst/>
                    <dgm:ruleLst/>
                  </dgm:layoutNode>
                </dgm:forEach>
              </dgm:if>
              <dgm:else name="Name43"/>
            </dgm:choose>
          </dgm:forEach>
        </dgm:layoutNode>
      </dgm:layoutNode>
      <dgm:choose name="Name44">
        <dgm:if name="Name45" axis="self" ptType="node" func="revPos" op="gte" val="2">
          <dgm:forEach name="Name46" axis="followSib" ptType="sibTrans" cnt="1">
            <dgm:layoutNode name="sibSpaceOne">
              <dgm:alg type="sp"/>
              <dgm:shape xmlns:r="http://schemas.openxmlformats.org/officeDocument/2006/relationships" r:blip="">
                <dgm:adjLst/>
              </dgm:shape>
              <dgm:presOf/>
              <dgm:constrLst/>
              <dgm:ruleLst/>
            </dgm:layoutNode>
          </dgm:forEach>
        </dgm:if>
        <dgm:else name="Name47"/>
      </dgm:choose>
    </dgm:forEach>
  </dgm:layoutNode>
</dgm:layoutDef>
</file>

<file path=word/diagrams/layout8.xml><?xml version="1.0" encoding="utf-8"?>
<dgm:layoutDef xmlns:dgm="http://schemas.openxmlformats.org/drawingml/2006/diagram" xmlns:a="http://schemas.openxmlformats.org/drawingml/2006/main" uniqueId="urn:microsoft.com/office/officeart/2009/layout/ReverseList">
  <dgm:title val=""/>
  <dgm:desc val=""/>
  <dgm:catLst>
    <dgm:cat type="relationship" pri="3800"/>
  </dgm:catLst>
  <dgm:sampData>
    <dgm:dataModel>
      <dgm:ptLst>
        <dgm:pt modelId="0" type="doc"/>
        <dgm:pt modelId="10">
          <dgm:prSet phldr="1"/>
        </dgm:pt>
        <dgm:pt modelId="20">
          <dgm:prSet phldr="1"/>
        </dgm:pt>
      </dgm:ptLst>
      <dgm:cxnLst>
        <dgm:cxn modelId="40" srcId="0" destId="10" srcOrd="0" destOrd="0"/>
        <dgm:cxn modelId="50" srcId="0" destId="20" srcOrd="1" destOrd="0"/>
      </dgm:cxnLst>
      <dgm:bg/>
      <dgm:whole/>
    </dgm:dataModel>
  </dgm:sampData>
  <dgm:styleData>
    <dgm:dataModel>
      <dgm:ptLst>
        <dgm:pt modelId="0" type="doc"/>
        <dgm:pt modelId="10">
          <dgm:prSet phldr="1"/>
        </dgm:pt>
        <dgm:pt modelId="20">
          <dgm:prSet phldr="1"/>
        </dgm:pt>
      </dgm:ptLst>
      <dgm:cxnLst>
        <dgm:cxn modelId="40" srcId="0" destId="10" srcOrd="0" destOrd="0"/>
        <dgm:cxn modelId="50" srcId="0" destId="20" srcOrd="1" destOrd="0"/>
      </dgm:cxnLst>
      <dgm:bg/>
      <dgm:whole/>
    </dgm:dataModel>
  </dgm:styleData>
  <dgm:clrData>
    <dgm:dataModel>
      <dgm:ptLst>
        <dgm:pt modelId="0" type="doc"/>
        <dgm:pt modelId="10">
          <dgm:prSet phldr="1"/>
        </dgm:pt>
        <dgm:pt modelId="20">
          <dgm:prSet phldr="1"/>
        </dgm:pt>
      </dgm:ptLst>
      <dgm:cxnLst>
        <dgm:cxn modelId="40" srcId="0" destId="10" srcOrd="0" destOrd="0"/>
        <dgm:cxn modelId="50" srcId="0" destId="20" srcOrd="1" destOrd="0"/>
      </dgm:cxnLst>
      <dgm:bg/>
      <dgm:whole/>
    </dgm:dataModel>
  </dgm:clrData>
  <dgm:layoutNode name="Name0">
    <dgm:varLst>
      <dgm:chMax val="2"/>
      <dgm:chPref val="2"/>
      <dgm:animLvl val="lvl"/>
    </dgm:varLst>
    <dgm:choose name="Name1">
      <dgm:if name="Name2" axis="ch" ptType="node" func="cnt" op="lte" val="1">
        <dgm:alg type="composite">
          <dgm:param type="ar" val="0.9993"/>
        </dgm:alg>
      </dgm:if>
      <dgm:else name="Name3">
        <dgm:alg type="composite">
          <dgm:param type="ar" val="0.8036"/>
        </dgm:alg>
      </dgm:else>
    </dgm:choose>
    <dgm:shape xmlns:r="http://schemas.openxmlformats.org/officeDocument/2006/relationships" r:blip="">
      <dgm:adjLst/>
    </dgm:shape>
    <dgm:choose name="Name4">
      <dgm:if name="Name5" axis="ch" ptType="node" func="cnt" op="lte" val="1">
        <dgm:constrLst>
          <dgm:constr type="primFontSz" for="des" ptType="node" op="equ" val="65"/>
          <dgm:constr type="l" for="ch" forName="LeftNode" refType="w" fact="0"/>
          <dgm:constr type="t" for="ch" forName="LeftNode" refType="h" fact="0.25"/>
          <dgm:constr type="w" for="ch" forName="LeftNode" refType="w" fact="0.5"/>
          <dgm:constr type="h" for="ch" forName="LeftNode" refType="h"/>
          <dgm:constr type="l" for="ch" forName="LeftText" refType="w" fact="0"/>
          <dgm:constr type="t" for="ch" forName="LeftText" refType="h" fact="0.25"/>
          <dgm:constr type="w" for="ch" forName="LeftText" refType="w" fact="0.5"/>
          <dgm:constr type="h" for="ch" forName="LeftText" refType="h"/>
        </dgm:constrLst>
      </dgm:if>
      <dgm:else name="Name6">
        <dgm:constrLst>
          <dgm:constr type="primFontSz" for="des" ptType="node" op="equ" val="65"/>
          <dgm:constr type="l" for="ch" forName="LeftNode" refType="w" fact="0"/>
          <dgm:constr type="t" for="ch" forName="LeftNode" refType="h" fact="0.1786"/>
          <dgm:constr type="w" for="ch" forName="LeftNode" refType="w" fact="0.4889"/>
          <dgm:constr type="h" for="ch" forName="LeftNode" refType="h" fact="0.6429"/>
          <dgm:constr type="l" for="ch" forName="LeftText" refType="w" fact="0"/>
          <dgm:constr type="t" for="ch" forName="LeftText" refType="h" fact="0.1786"/>
          <dgm:constr type="w" for="ch" forName="LeftText" refType="w" fact="0.4889"/>
          <dgm:constr type="h" for="ch" forName="LeftText" refType="h" fact="0.6429"/>
          <dgm:constr type="l" for="ch" forName="RightNode" refType="w" fact="0.5111"/>
          <dgm:constr type="t" for="ch" forName="RightNode" refType="h" fact="0.1786"/>
          <dgm:constr type="w" for="ch" forName="RightNode" refType="w" fact="0.4889"/>
          <dgm:constr type="h" for="ch" forName="RightNode" refType="h" fact="0.6429"/>
          <dgm:constr type="l" for="ch" forName="RightText" refType="w" fact="0.5111"/>
          <dgm:constr type="t" for="ch" forName="RightText" refType="h" fact="0.1786"/>
          <dgm:constr type="w" for="ch" forName="RightText" refType="w" fact="0.4889"/>
          <dgm:constr type="h" for="ch" forName="RightText" refType="h" fact="0.6429"/>
          <dgm:constr type="l" for="ch" forName="TopArrow" refType="w" fact="0.2444"/>
          <dgm:constr type="t" for="ch" forName="TopArrow" refType="h" fact="0"/>
          <dgm:constr type="w" for="ch" forName="TopArrow" refType="w" fact="0.5111"/>
          <dgm:constr type="h" for="ch" forName="TopArrow" refType="h" fact="0.4107"/>
          <dgm:constr type="l" for="ch" forName="BottomArrow" refType="w" fact="0.2444"/>
          <dgm:constr type="t" for="ch" forName="BottomArrow" refType="h" fact="0.5893"/>
          <dgm:constr type="w" for="ch" forName="BottomArrow" refType="w" fact="0.5111"/>
          <dgm:constr type="h" for="ch" forName="BottomArrow" refType="h" fact="0.4107"/>
        </dgm:constrLst>
      </dgm:else>
    </dgm:choose>
    <dgm:choose name="Name7">
      <dgm:if name="Name8" axis="ch" ptType="node" func="cnt" op="gte" val="1">
        <dgm:layoutNode name="LeftText" styleLbl="revTx" moveWith="LeftNode">
          <dgm:varLst>
            <dgm:bulletEnabled val="1"/>
          </dgm:varLst>
          <dgm:alg type="tx">
            <dgm:param type="txAnchorVert" val="t"/>
            <dgm:param type="parTxLTRAlign" val="l"/>
          </dgm:alg>
          <dgm:choose name="Name9">
            <dgm:if name="Name10" axis="ch" ptType="node" func="cnt" op="lte" val="1">
              <dgm:shape xmlns:r="http://schemas.openxmlformats.org/officeDocument/2006/relationships" type="roundRect" r:blip="" hideGeom="1">
                <dgm:adjLst>
                  <dgm:adj idx="1" val="0.1667"/>
                  <dgm:adj idx="2" val="0"/>
                </dgm:adjLst>
              </dgm:shape>
              <dgm:presOf axis="ch desOrSelf" ptType="node node" st="1 1" cnt="1 0"/>
              <dgm:constrLst>
                <dgm:constr type="lMarg" refType="primFontSz" fact="0.3"/>
                <dgm:constr type="rMarg" refType="primFontSz" fact="0.3"/>
                <dgm:constr type="tMarg" refType="primFontSz" fact="0.5"/>
                <dgm:constr type="bMarg" refType="primFontSz" fact="0.5"/>
              </dgm:constrLst>
            </dgm:if>
            <dgm:else name="Name11">
              <dgm:shape xmlns:r="http://schemas.openxmlformats.org/officeDocument/2006/relationships" rot="270" type="round2SameRect" r:blip="" hideGeom="1">
                <dgm:adjLst>
                  <dgm:adj idx="1" val="0.1667"/>
                  <dgm:adj idx="2" val="0"/>
                </dgm:adjLst>
              </dgm:shape>
              <dgm:presOf axis="ch desOrSelf" ptType="node node" st="1 1" cnt="1 0"/>
              <dgm:constrLst>
                <dgm:constr type="lMarg" refType="primFontSz" fact="0.3"/>
                <dgm:constr type="rMarg" refType="primFontSz" fact="0.45"/>
                <dgm:constr type="tMarg" refType="primFontSz" fact="0.5"/>
                <dgm:constr type="bMarg" refType="primFontSz" fact="0.5"/>
              </dgm:constrLst>
            </dgm:else>
          </dgm:choose>
          <dgm:ruleLst>
            <dgm:rule type="primFontSz" val="5" fact="NaN" max="NaN"/>
          </dgm:ruleLst>
        </dgm:layoutNode>
        <dgm:layoutNode name="LeftNode" styleLbl="bgImgPlace1">
          <dgm:varLst>
            <dgm:chMax val="2"/>
            <dgm:chPref val="2"/>
          </dgm:varLst>
          <dgm:alg type="sp"/>
          <dgm:choose name="Name12">
            <dgm:if name="Name13" axis="ch" ptType="node" func="cnt" op="lte" val="1">
              <dgm:shape xmlns:r="http://schemas.openxmlformats.org/officeDocument/2006/relationships" type="roundRect" r:blip="">
                <dgm:adjLst>
                  <dgm:adj idx="1" val="0.1667"/>
                  <dgm:adj idx="2" val="0"/>
                </dgm:adjLst>
              </dgm:shape>
            </dgm:if>
            <dgm:else name="Name14">
              <dgm:shape xmlns:r="http://schemas.openxmlformats.org/officeDocument/2006/relationships" rot="270" type="round2SameRect" r:blip="">
                <dgm:adjLst>
                  <dgm:adj idx="1" val="0.1667"/>
                  <dgm:adj idx="2" val="0"/>
                </dgm:adjLst>
              </dgm:shape>
            </dgm:else>
          </dgm:choose>
          <dgm:presOf axis="ch desOrSelf" ptType="node node" st="1 1" cnt="1 0"/>
        </dgm:layoutNode>
        <dgm:choose name="Name15">
          <dgm:if name="Name16" axis="ch" ptType="node" func="cnt" op="gte" val="2">
            <dgm:layoutNode name="RightText" styleLbl="revTx" moveWith="RightNode">
              <dgm:varLst>
                <dgm:bulletEnabled val="1"/>
              </dgm:varLst>
              <dgm:alg type="tx">
                <dgm:param type="txAnchorVert" val="t"/>
                <dgm:param type="parTxLTRAlign" val="l"/>
              </dgm:alg>
              <dgm:shape xmlns:r="http://schemas.openxmlformats.org/officeDocument/2006/relationships" rot="90" type="round2SameRect" r:blip="" hideGeom="1">
                <dgm:adjLst>
                  <dgm:adj idx="1" val="0.1667"/>
                  <dgm:adj idx="2" val="0"/>
                </dgm:adjLst>
              </dgm:shape>
              <dgm:presOf axis="ch desOrSelf" ptType="node node" st="2 1" cnt="1 0"/>
              <dgm:constrLst>
                <dgm:constr type="lMarg" refType="primFontSz" fact="0.45"/>
                <dgm:constr type="rMarg" refType="primFontSz" fact="0.3"/>
                <dgm:constr type="tMarg" refType="primFontSz" fact="0.5"/>
                <dgm:constr type="bMarg" refType="primFontSz" fact="0.5"/>
              </dgm:constrLst>
              <dgm:ruleLst>
                <dgm:rule type="primFontSz" val="5" fact="NaN" max="NaN"/>
              </dgm:ruleLst>
            </dgm:layoutNode>
            <dgm:layoutNode name="RightNode" styleLbl="bgImgPlace1">
              <dgm:varLst>
                <dgm:chMax val="0"/>
                <dgm:chPref val="0"/>
              </dgm:varLst>
              <dgm:alg type="sp"/>
              <dgm:shape xmlns:r="http://schemas.openxmlformats.org/officeDocument/2006/relationships" rot="90" type="round2SameRect" r:blip="">
                <dgm:adjLst>
                  <dgm:adj idx="1" val="0.1667"/>
                  <dgm:adj idx="2" val="0"/>
                </dgm:adjLst>
              </dgm:shape>
              <dgm:presOf axis="ch desOrSelf" ptType="node node" st="2 1" cnt="1 0"/>
            </dgm:layoutNode>
            <dgm:layoutNode name="TopArrow">
              <dgm:alg type="sp"/>
              <dgm:shape xmlns:r="http://schemas.openxmlformats.org/officeDocument/2006/relationships" type="circularArrow" r:blip="">
                <dgm:adjLst>
                  <dgm:adj idx="1" val="0.125"/>
                  <dgm:adj idx="2" val="19.0387"/>
                  <dgm:adj idx="3" val="-19.0387"/>
                  <dgm:adj idx="4" val="180"/>
                  <dgm:adj idx="5" val="0.125"/>
                </dgm:adjLst>
              </dgm:shape>
              <dgm:presOf/>
            </dgm:layoutNode>
            <dgm:layoutNode name="BottomArrow">
              <dgm:alg type="sp"/>
              <dgm:shape xmlns:r="http://schemas.openxmlformats.org/officeDocument/2006/relationships" rot="180" type="circularArrow" r:blip="">
                <dgm:adjLst>
                  <dgm:adj idx="1" val="0.125"/>
                  <dgm:adj idx="2" val="19.0387"/>
                  <dgm:adj idx="3" val="-19.0387"/>
                  <dgm:adj idx="4" val="180"/>
                  <dgm:adj idx="5" val="0.125"/>
                </dgm:adjLst>
              </dgm:shape>
              <dgm:presOf/>
            </dgm:layoutNode>
          </dgm:if>
          <dgm:else name="Name17"/>
        </dgm:choose>
      </dgm:if>
      <dgm:else name="Name18"/>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rawings/drawing1.xml><?xml version="1.0" encoding="utf-8"?>
<c:userShapes xmlns:c="http://schemas.openxmlformats.org/drawingml/2006/chart">
  <cdr:relSizeAnchor xmlns:cdr="http://schemas.openxmlformats.org/drawingml/2006/chartDrawing">
    <cdr:from>
      <cdr:x>0.46558</cdr:x>
      <cdr:y>0.11959</cdr:y>
    </cdr:from>
    <cdr:to>
      <cdr:x>0.81824</cdr:x>
      <cdr:y>0.17522</cdr:y>
    </cdr:to>
    <cdr:sp macro="" textlink="">
      <cdr:nvSpPr>
        <cdr:cNvPr id="2" name="Łącznik prosty 1"/>
        <cdr:cNvSpPr/>
      </cdr:nvSpPr>
      <cdr:spPr>
        <a:xfrm xmlns:a="http://schemas.openxmlformats.org/drawingml/2006/main" flipH="1">
          <a:off x="2552700" y="409575"/>
          <a:ext cx="1933575" cy="190500"/>
        </a:xfrm>
        <a:prstGeom xmlns:a="http://schemas.openxmlformats.org/drawingml/2006/main" prst="line">
          <a:avLst/>
        </a:prstGeom>
        <a:noFill xmlns:a="http://schemas.openxmlformats.org/drawingml/2006/main"/>
        <a:ln xmlns:a="http://schemas.openxmlformats.org/drawingml/2006/main" w="3175" cap="flat" cmpd="sng" algn="ctr">
          <a:solidFill>
            <a:sysClr val="windowText" lastClr="000000"/>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endParaRPr lang="pl-PL"/>
        </a:p>
      </cdr:txBody>
    </cdr:sp>
  </cdr:relSizeAnchor>
</c:userShapes>
</file>

<file path=word/drawings/drawing2.xml><?xml version="1.0" encoding="utf-8"?>
<c:userShapes xmlns:c="http://schemas.openxmlformats.org/drawingml/2006/chart">
  <cdr:relSizeAnchor xmlns:cdr="http://schemas.openxmlformats.org/drawingml/2006/chartDrawing">
    <cdr:from>
      <cdr:x>0.09722</cdr:x>
      <cdr:y>0.69643</cdr:y>
    </cdr:from>
    <cdr:to>
      <cdr:x>0.23264</cdr:x>
      <cdr:y>0.78274</cdr:y>
    </cdr:to>
    <cdr:sp macro="" textlink="">
      <cdr:nvSpPr>
        <cdr:cNvPr id="2" name="Łącznik prosty 1"/>
        <cdr:cNvSpPr/>
      </cdr:nvSpPr>
      <cdr:spPr>
        <a:xfrm xmlns:a="http://schemas.openxmlformats.org/drawingml/2006/main" flipH="1">
          <a:off x="533400" y="2228850"/>
          <a:ext cx="742950" cy="276225"/>
        </a:xfrm>
        <a:prstGeom xmlns:a="http://schemas.openxmlformats.org/drawingml/2006/main" prst="line">
          <a:avLst/>
        </a:prstGeom>
        <a:noFill xmlns:a="http://schemas.openxmlformats.org/drawingml/2006/main"/>
        <a:ln xmlns:a="http://schemas.openxmlformats.org/drawingml/2006/main" w="3175" cap="flat" cmpd="sng" algn="ctr">
          <a:solidFill>
            <a:sysClr val="windowText" lastClr="000000"/>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endParaRPr lang="pl-PL"/>
        </a:p>
      </cdr:txBody>
    </cdr:sp>
  </cdr:relSizeAnchor>
</c:userShapes>
</file>

<file path=word/drawings/drawing3.xml><?xml version="1.0" encoding="utf-8"?>
<c:userShapes xmlns:c="http://schemas.openxmlformats.org/drawingml/2006/chart">
  <cdr:relSizeAnchor xmlns:cdr="http://schemas.openxmlformats.org/drawingml/2006/chartDrawing">
    <cdr:from>
      <cdr:x>0.11458</cdr:x>
      <cdr:y>0.65938</cdr:y>
    </cdr:from>
    <cdr:to>
      <cdr:x>0.22222</cdr:x>
      <cdr:y>0.77188</cdr:y>
    </cdr:to>
    <cdr:sp macro="" textlink="">
      <cdr:nvSpPr>
        <cdr:cNvPr id="2" name="Łącznik prosty 1"/>
        <cdr:cNvSpPr/>
      </cdr:nvSpPr>
      <cdr:spPr>
        <a:xfrm xmlns:a="http://schemas.openxmlformats.org/drawingml/2006/main" flipH="1">
          <a:off x="628650" y="2009775"/>
          <a:ext cx="590550" cy="342900"/>
        </a:xfrm>
        <a:prstGeom xmlns:a="http://schemas.openxmlformats.org/drawingml/2006/main" prst="line">
          <a:avLst/>
        </a:prstGeom>
        <a:noFill xmlns:a="http://schemas.openxmlformats.org/drawingml/2006/main"/>
        <a:ln xmlns:a="http://schemas.openxmlformats.org/drawingml/2006/main" w="3175" cap="flat" cmpd="sng" algn="ctr">
          <a:solidFill>
            <a:sysClr val="windowText" lastClr="000000"/>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endParaRPr lang="pl-PL"/>
        </a:p>
      </cdr:txBody>
    </cdr:sp>
  </cdr:relSizeAnchor>
</c:userShapes>
</file>

<file path=word/drawings/drawing4.xml><?xml version="1.0" encoding="utf-8"?>
<c:userShapes xmlns:c="http://schemas.openxmlformats.org/drawingml/2006/chart">
  <cdr:relSizeAnchor xmlns:cdr="http://schemas.openxmlformats.org/drawingml/2006/chartDrawing">
    <cdr:from>
      <cdr:x>0.10938</cdr:x>
      <cdr:y>0.6994</cdr:y>
    </cdr:from>
    <cdr:to>
      <cdr:x>0.22743</cdr:x>
      <cdr:y>0.8006</cdr:y>
    </cdr:to>
    <cdr:sp macro="" textlink="">
      <cdr:nvSpPr>
        <cdr:cNvPr id="2" name="Łącznik prosty 1"/>
        <cdr:cNvSpPr/>
      </cdr:nvSpPr>
      <cdr:spPr>
        <a:xfrm xmlns:a="http://schemas.openxmlformats.org/drawingml/2006/main" flipH="1">
          <a:off x="600075" y="2238375"/>
          <a:ext cx="647700" cy="323850"/>
        </a:xfrm>
        <a:prstGeom xmlns:a="http://schemas.openxmlformats.org/drawingml/2006/main" prst="line">
          <a:avLst/>
        </a:prstGeom>
        <a:noFill xmlns:a="http://schemas.openxmlformats.org/drawingml/2006/main"/>
        <a:ln xmlns:a="http://schemas.openxmlformats.org/drawingml/2006/main" w="3175" cap="flat" cmpd="sng" algn="ctr">
          <a:solidFill>
            <a:sysClr val="windowText" lastClr="000000"/>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endParaRPr lang="pl-PL"/>
        </a:p>
      </cdr:txBody>
    </cdr:sp>
  </cdr:relSizeAnchor>
</c:userShapes>
</file>

<file path=word/drawings/drawing5.xml><?xml version="1.0" encoding="utf-8"?>
<c:userShapes xmlns:c="http://schemas.openxmlformats.org/drawingml/2006/chart">
  <cdr:relSizeAnchor xmlns:cdr="http://schemas.openxmlformats.org/drawingml/2006/chartDrawing">
    <cdr:from>
      <cdr:x>0.68056</cdr:x>
      <cdr:y>0.1756</cdr:y>
    </cdr:from>
    <cdr:to>
      <cdr:x>0.74826</cdr:x>
      <cdr:y>0.28571</cdr:y>
    </cdr:to>
    <cdr:sp macro="" textlink="">
      <cdr:nvSpPr>
        <cdr:cNvPr id="2" name="Łącznik prosty 1"/>
        <cdr:cNvSpPr/>
      </cdr:nvSpPr>
      <cdr:spPr>
        <a:xfrm xmlns:a="http://schemas.openxmlformats.org/drawingml/2006/main" flipH="1">
          <a:off x="3733800" y="561975"/>
          <a:ext cx="371475" cy="352425"/>
        </a:xfrm>
        <a:prstGeom xmlns:a="http://schemas.openxmlformats.org/drawingml/2006/main" prst="line">
          <a:avLst/>
        </a:prstGeom>
        <a:noFill xmlns:a="http://schemas.openxmlformats.org/drawingml/2006/main"/>
        <a:ln xmlns:a="http://schemas.openxmlformats.org/drawingml/2006/main" w="3175" cap="flat" cmpd="sng" algn="ctr">
          <a:solidFill>
            <a:sysClr val="windowText" lastClr="000000"/>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endParaRPr lang="pl-PL"/>
        </a:p>
      </cdr:txBody>
    </cdr:sp>
  </cdr:relSizeAnchor>
</c:userShape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2015-10-19T00:00:00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92D9911-A6A1-425A-B01C-3CFF1ACE3D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21971</Words>
  <Characters>131826</Characters>
  <Application>Microsoft Office Word</Application>
  <DocSecurity>0</DocSecurity>
  <Lines>1098</Lines>
  <Paragraphs>306</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Land Acquisition and Resettlement Plan for Sandomierz Flood Protection Project</vt:lpstr>
      <vt:lpstr>Land Acquisition and Resettlement Plan for Sandomierz Flood Protection Project</vt:lpstr>
    </vt:vector>
  </TitlesOfParts>
  <Company>Grontmij sp. z o.o.</Company>
  <LinksUpToDate>false</LinksUpToDate>
  <CharactersWithSpaces>153491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Land Acquisition and Resettlement Plan for Sandomierz Flood Protection Project</dc:title>
  <dc:creator>URS Polska Sp. z o.o.</dc:creator>
  <cp:lastModifiedBy>Michał</cp:lastModifiedBy>
  <cp:revision>6</cp:revision>
  <cp:lastPrinted>2016-02-09T08:20:00Z</cp:lastPrinted>
  <dcterms:created xsi:type="dcterms:W3CDTF">2016-12-20T07:45:00Z</dcterms:created>
  <dcterms:modified xsi:type="dcterms:W3CDTF">2016-12-20T07:49:00Z</dcterms:modified>
</cp:coreProperties>
</file>