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BFC2B" w14:textId="77777777" w:rsidR="003D75D5" w:rsidRDefault="00DD72C1" w:rsidP="003D75D5">
      <w:pPr>
        <w:jc w:val="both"/>
        <w:rPr>
          <w:b/>
          <w:bCs/>
          <w:color w:val="2F5496" w:themeColor="accent1" w:themeShade="BF"/>
          <w:sz w:val="28"/>
          <w:szCs w:val="28"/>
        </w:rPr>
      </w:pPr>
      <w:r>
        <w:rPr>
          <w:noProof/>
          <w:lang w:eastAsia="pl-PL"/>
        </w:rPr>
        <w:drawing>
          <wp:anchor distT="0" distB="0" distL="114300" distR="114300" simplePos="0" relativeHeight="251664384" behindDoc="0" locked="0" layoutInCell="1" allowOverlap="1" wp14:anchorId="3366BE1F" wp14:editId="326B96F5">
            <wp:simplePos x="0" y="0"/>
            <wp:positionH relativeFrom="margin">
              <wp:posOffset>4278630</wp:posOffset>
            </wp:positionH>
            <wp:positionV relativeFrom="paragraph">
              <wp:posOffset>-53340</wp:posOffset>
            </wp:positionV>
            <wp:extent cx="795600" cy="432000"/>
            <wp:effectExtent l="0" t="0" r="0" b="0"/>
            <wp:wrapNone/>
            <wp:docPr id="578282380" name="Obraz 578282380" descr="Obraz zawierający Czcionka, logo, design, Grafika&#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Czcionka, logo, design, Grafika&#10;&#10;Opis wygenerowany automatycznie"/>
                    <pic:cNvPicPr preferRelativeResize="0"/>
                  </pic:nvPicPr>
                  <pic:blipFill>
                    <a:blip r:embed="rId12" cstate="print"/>
                    <a:srcRect/>
                    <a:stretch>
                      <a:fillRect/>
                    </a:stretch>
                  </pic:blipFill>
                  <pic:spPr>
                    <a:xfrm>
                      <a:off x="0" y="0"/>
                      <a:ext cx="795600" cy="432000"/>
                    </a:xfrm>
                    <a:prstGeom prst="rect">
                      <a:avLst/>
                    </a:prstGeom>
                    <a:ln/>
                  </pic:spPr>
                </pic:pic>
              </a:graphicData>
            </a:graphic>
          </wp:anchor>
        </w:drawing>
      </w:r>
    </w:p>
    <w:sdt>
      <w:sdtPr>
        <w:id w:val="1626355547"/>
        <w:docPartObj>
          <w:docPartGallery w:val="Cover Pages"/>
          <w:docPartUnique/>
        </w:docPartObj>
      </w:sdtPr>
      <w:sdtContent>
        <w:p w14:paraId="39F40CE7" w14:textId="09EEC585" w:rsidR="003D75D5" w:rsidRDefault="003509AF">
          <w:pPr>
            <w:rPr>
              <w:b/>
              <w:bCs/>
              <w:color w:val="2F5496" w:themeColor="accent1" w:themeShade="BF"/>
              <w:sz w:val="28"/>
              <w:szCs w:val="28"/>
            </w:rPr>
          </w:pPr>
          <w:r>
            <w:rPr>
              <w:noProof/>
              <w:lang w:eastAsia="pl-PL"/>
            </w:rPr>
            <mc:AlternateContent>
              <mc:Choice Requires="wps">
                <w:drawing>
                  <wp:anchor distT="0" distB="0" distL="182880" distR="182880" simplePos="0" relativeHeight="251667456" behindDoc="0" locked="0" layoutInCell="1" allowOverlap="1" wp14:anchorId="34AC466B" wp14:editId="061B7992">
                    <wp:simplePos x="0" y="0"/>
                    <wp:positionH relativeFrom="margin">
                      <wp:align>center</wp:align>
                    </wp:positionH>
                    <wp:positionV relativeFrom="margin">
                      <wp:posOffset>3027680</wp:posOffset>
                    </wp:positionV>
                    <wp:extent cx="4686300" cy="6720840"/>
                    <wp:effectExtent l="0" t="0" r="0" b="0"/>
                    <wp:wrapSquare wrapText="bothSides"/>
                    <wp:docPr id="131"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C07493" w14:textId="77777777" w:rsidR="00F82D17" w:rsidRDefault="00000000">
                                <w:pPr>
                                  <w:pStyle w:val="Bezodstpw"/>
                                  <w:spacing w:before="40" w:after="560" w:line="216" w:lineRule="auto"/>
                                  <w:rPr>
                                    <w:color w:val="4472C4" w:themeColor="accent1"/>
                                    <w:sz w:val="72"/>
                                    <w:szCs w:val="72"/>
                                  </w:rPr>
                                </w:pPr>
                                <w:sdt>
                                  <w:sdtPr>
                                    <w:rPr>
                                      <w:color w:val="4472C4" w:themeColor="accent1"/>
                                      <w:sz w:val="72"/>
                                      <w:szCs w:val="72"/>
                                    </w:rPr>
                                    <w:alias w:val="Tytuł"/>
                                    <w:tag w:val=""/>
                                    <w:id w:val="151731938"/>
                                    <w:dataBinding w:prefixMappings="xmlns:ns0='http://purl.org/dc/elements/1.1/' xmlns:ns1='http://schemas.openxmlformats.org/package/2006/metadata/core-properties' " w:xpath="/ns1:coreProperties[1]/ns0:title[1]" w:storeItemID="{6C3C8BC8-F283-45AE-878A-BAB7291924A1}"/>
                                    <w:text/>
                                  </w:sdtPr>
                                  <w:sdtContent>
                                    <w:r w:rsidR="00F82D17">
                                      <w:rPr>
                                        <w:color w:val="4472C4" w:themeColor="accent1"/>
                                        <w:sz w:val="72"/>
                                        <w:szCs w:val="72"/>
                                      </w:rPr>
                                      <w:t>Uczenie maszynowe</w:t>
                                    </w:r>
                                  </w:sdtContent>
                                </w:sdt>
                              </w:p>
                              <w:sdt>
                                <w:sdtPr>
                                  <w:rPr>
                                    <w:color w:val="1F4E79" w:themeColor="accent5" w:themeShade="80"/>
                                    <w:sz w:val="28"/>
                                    <w:szCs w:val="28"/>
                                  </w:rPr>
                                  <w:alias w:val="Podtytuł"/>
                                  <w:tag w:val=""/>
                                  <w:id w:val="-2090151685"/>
                                  <w:dataBinding w:prefixMappings="xmlns:ns0='http://purl.org/dc/elements/1.1/' xmlns:ns1='http://schemas.openxmlformats.org/package/2006/metadata/core-properties' " w:xpath="/ns1:coreProperties[1]/ns0:subject[1]" w:storeItemID="{6C3C8BC8-F283-45AE-878A-BAB7291924A1}"/>
                                  <w:text/>
                                </w:sdtPr>
                                <w:sdtContent>
                                  <w:p w14:paraId="6BC0D454" w14:textId="3EECE60B" w:rsidR="00F82D17" w:rsidRPr="003D75D5" w:rsidRDefault="00F82D17" w:rsidP="00791491">
                                    <w:pPr>
                                      <w:pStyle w:val="Bezodstpw"/>
                                      <w:spacing w:before="40" w:after="40"/>
                                      <w:jc w:val="both"/>
                                      <w:rPr>
                                        <w:color w:val="1F4E79" w:themeColor="accent5" w:themeShade="80"/>
                                        <w:sz w:val="28"/>
                                        <w:szCs w:val="28"/>
                                      </w:rPr>
                                    </w:pPr>
                                    <w:r>
                                      <w:rPr>
                                        <w:color w:val="1F4E79" w:themeColor="accent5" w:themeShade="80"/>
                                        <w:sz w:val="28"/>
                                        <w:szCs w:val="28"/>
                                      </w:rPr>
                                      <w:t>Rekomendowany model</w:t>
                                    </w:r>
                                    <w:r w:rsidRPr="00D77D15">
                                      <w:rPr>
                                        <w:color w:val="1F4E79" w:themeColor="accent5" w:themeShade="80"/>
                                        <w:sz w:val="28"/>
                                        <w:szCs w:val="28"/>
                                      </w:rPr>
                                      <w:t xml:space="preserve"> systemowego kształcenia wysokiej klasy specjalistów ICT na studiach II stopnia dl</w:t>
                                    </w:r>
                                    <w:r>
                                      <w:rPr>
                                        <w:color w:val="1F4E79" w:themeColor="accent5" w:themeShade="80"/>
                                        <w:sz w:val="28"/>
                                        <w:szCs w:val="28"/>
                                      </w:rPr>
                                      <w:t>a kierunku Uczenie maszynowe</w:t>
                                    </w:r>
                                    <w:r w:rsidRPr="00D77D15">
                                      <w:rPr>
                                        <w:color w:val="1F4E79" w:themeColor="accent5" w:themeShade="80"/>
                                        <w:sz w:val="28"/>
                                        <w:szCs w:val="28"/>
                                      </w:rPr>
                                      <w:t xml:space="preserve"> opracowany w ramach projektu „Akademia Innowacyjnych Zastosowań Te</w:t>
                                    </w:r>
                                    <w:r>
                                      <w:rPr>
                                        <w:color w:val="1F4E79" w:themeColor="accent5" w:themeShade="80"/>
                                        <w:sz w:val="28"/>
                                        <w:szCs w:val="28"/>
                                      </w:rPr>
                                      <w:t>chnologii Cyfrowych (AI Tech)” realizowanego w </w:t>
                                    </w:r>
                                    <w:r w:rsidRPr="00D77D15">
                                      <w:rPr>
                                        <w:color w:val="1F4E79" w:themeColor="accent5" w:themeShade="80"/>
                                        <w:sz w:val="28"/>
                                        <w:szCs w:val="28"/>
                                      </w:rPr>
                                      <w:t>latach 2020-2023 przez Beneficjenta – Ministerstwo Cyfryzacji (wcześniej Kancela</w:t>
                                    </w:r>
                                    <w:r>
                                      <w:rPr>
                                        <w:color w:val="1F4E79" w:themeColor="accent5" w:themeShade="80"/>
                                        <w:sz w:val="28"/>
                                        <w:szCs w:val="28"/>
                                      </w:rPr>
                                      <w:t>ria Prezesa Rady Ministrów) i pięciu </w:t>
                                    </w:r>
                                    <w:r w:rsidRPr="00D77D15">
                                      <w:rPr>
                                        <w:color w:val="1F4E79" w:themeColor="accent5" w:themeShade="80"/>
                                        <w:sz w:val="28"/>
                                        <w:szCs w:val="28"/>
                                      </w:rPr>
                                      <w:t>Partnerów (Uniwersy</w:t>
                                    </w:r>
                                    <w:r>
                                      <w:rPr>
                                        <w:color w:val="1F4E79" w:themeColor="accent5" w:themeShade="80"/>
                                        <w:sz w:val="28"/>
                                        <w:szCs w:val="28"/>
                                      </w:rPr>
                                      <w:t>tet Warszawski, Uniwersytet im. </w:t>
                                    </w:r>
                                    <w:r w:rsidRPr="00D77D15">
                                      <w:rPr>
                                        <w:color w:val="1F4E79" w:themeColor="accent5" w:themeShade="80"/>
                                        <w:sz w:val="28"/>
                                        <w:szCs w:val="28"/>
                                      </w:rPr>
                                      <w:t>Adama Mickiewicza w Poznaniu, Politechnika Gdańska, Politechnika Poznańska, Politechnika Wrocławska)</w:t>
                                    </w:r>
                                  </w:p>
                                </w:sdtContent>
                              </w:sdt>
                              <w:sdt>
                                <w:sdtPr>
                                  <w:rPr>
                                    <w:caps/>
                                    <w:color w:val="5B9BD5" w:themeColor="accent5"/>
                                    <w:szCs w:val="24"/>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3C6F2E75" w14:textId="3619C4D3" w:rsidR="00F82D17" w:rsidRDefault="00F32669">
                                    <w:pPr>
                                      <w:pStyle w:val="Bezodstpw"/>
                                      <w:spacing w:before="80" w:after="40"/>
                                      <w:rPr>
                                        <w:caps/>
                                        <w:color w:val="5B9BD5" w:themeColor="accent5"/>
                                        <w:sz w:val="24"/>
                                        <w:szCs w:val="24"/>
                                      </w:rPr>
                                    </w:pPr>
                                    <w:r>
                                      <w:rPr>
                                        <w:caps/>
                                        <w:color w:val="5B9BD5" w:themeColor="accent5"/>
                                        <w:szCs w:val="24"/>
                                      </w:rPr>
                                      <w:t xml:space="preserve">Autorzy: </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34AC466B" id="_x0000_t202" coordsize="21600,21600" o:spt="202" path="m,l,21600r21600,l21600,xe">
                    <v:stroke joinstyle="miter"/>
                    <v:path gradientshapeok="t" o:connecttype="rect"/>
                  </v:shapetype>
                  <v:shape id="Pole tekstowe 32" o:spid="_x0000_s1026" type="#_x0000_t202" style="position:absolute;margin-left:0;margin-top:238.4pt;width:369pt;height:529.2pt;z-index:251667456;visibility:visible;mso-wrap-style:square;mso-width-percent:790;mso-height-percent:350;mso-wrap-distance-left:14.4pt;mso-wrap-distance-top:0;mso-wrap-distance-right:14.4pt;mso-wrap-distance-bottom:0;mso-position-horizontal:center;mso-position-horizontal-relative:margin;mso-position-vertical:absolute;mso-position-vertical-relative:margin;mso-width-percent:790;mso-height-percent:35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" filled="f" stroked="f" strokeweight=".5pt">
                    <v:textbox style="mso-fit-shape-to-text:t" inset="0,0,0,0">
                      <w:txbxContent>
                        <w:p w14:paraId="36C07493" w14:textId="77777777" w:rsidR="00F82D17" w:rsidRDefault="00000000">
                          <w:pPr>
                            <w:pStyle w:val="Bezodstpw"/>
                            <w:spacing w:before="40" w:after="560" w:line="216" w:lineRule="auto"/>
                            <w:rPr>
                              <w:color w:val="4472C4" w:themeColor="accent1"/>
                              <w:sz w:val="72"/>
                              <w:szCs w:val="72"/>
                            </w:rPr>
                          </w:pPr>
                          <w:sdt>
                            <w:sdtPr>
                              <w:rPr>
                                <w:color w:val="4472C4" w:themeColor="accent1"/>
                                <w:sz w:val="72"/>
                                <w:szCs w:val="72"/>
                              </w:rPr>
                              <w:alias w:val="Tytuł"/>
                              <w:tag w:val=""/>
                              <w:id w:val="151731938"/>
                              <w:dataBinding w:prefixMappings="xmlns:ns0='http://purl.org/dc/elements/1.1/' xmlns:ns1='http://schemas.openxmlformats.org/package/2006/metadata/core-properties' " w:xpath="/ns1:coreProperties[1]/ns0:title[1]" w:storeItemID="{6C3C8BC8-F283-45AE-878A-BAB7291924A1}"/>
                              <w:text/>
                            </w:sdtPr>
                            <w:sdtContent>
                              <w:r w:rsidR="00F82D17">
                                <w:rPr>
                                  <w:color w:val="4472C4" w:themeColor="accent1"/>
                                  <w:sz w:val="72"/>
                                  <w:szCs w:val="72"/>
                                </w:rPr>
                                <w:t>Uczenie maszynowe</w:t>
                              </w:r>
                            </w:sdtContent>
                          </w:sdt>
                        </w:p>
                        <w:sdt>
                          <w:sdtPr>
                            <w:rPr>
                              <w:color w:val="1F4E79" w:themeColor="accent5" w:themeShade="80"/>
                              <w:sz w:val="28"/>
                              <w:szCs w:val="28"/>
                            </w:rPr>
                            <w:alias w:val="Podtytuł"/>
                            <w:tag w:val=""/>
                            <w:id w:val="-2090151685"/>
                            <w:dataBinding w:prefixMappings="xmlns:ns0='http://purl.org/dc/elements/1.1/' xmlns:ns1='http://schemas.openxmlformats.org/package/2006/metadata/core-properties' " w:xpath="/ns1:coreProperties[1]/ns0:subject[1]" w:storeItemID="{6C3C8BC8-F283-45AE-878A-BAB7291924A1}"/>
                            <w:text/>
                          </w:sdtPr>
                          <w:sdtContent>
                            <w:p w14:paraId="6BC0D454" w14:textId="3EECE60B" w:rsidR="00F82D17" w:rsidRPr="003D75D5" w:rsidRDefault="00F82D17" w:rsidP="00791491">
                              <w:pPr>
                                <w:pStyle w:val="Bezodstpw"/>
                                <w:spacing w:before="40" w:after="40"/>
                                <w:jc w:val="both"/>
                                <w:rPr>
                                  <w:color w:val="1F4E79" w:themeColor="accent5" w:themeShade="80"/>
                                  <w:sz w:val="28"/>
                                  <w:szCs w:val="28"/>
                                </w:rPr>
                              </w:pPr>
                              <w:r>
                                <w:rPr>
                                  <w:color w:val="1F4E79" w:themeColor="accent5" w:themeShade="80"/>
                                  <w:sz w:val="28"/>
                                  <w:szCs w:val="28"/>
                                </w:rPr>
                                <w:t>Rekomendowany model</w:t>
                              </w:r>
                              <w:r w:rsidRPr="00D77D15">
                                <w:rPr>
                                  <w:color w:val="1F4E79" w:themeColor="accent5" w:themeShade="80"/>
                                  <w:sz w:val="28"/>
                                  <w:szCs w:val="28"/>
                                </w:rPr>
                                <w:t xml:space="preserve"> systemowego kształcenia wysokiej klasy specjalistów ICT na studiach II stopnia dl</w:t>
                              </w:r>
                              <w:r>
                                <w:rPr>
                                  <w:color w:val="1F4E79" w:themeColor="accent5" w:themeShade="80"/>
                                  <w:sz w:val="28"/>
                                  <w:szCs w:val="28"/>
                                </w:rPr>
                                <w:t>a kierunku Uczenie maszynowe</w:t>
                              </w:r>
                              <w:r w:rsidRPr="00D77D15">
                                <w:rPr>
                                  <w:color w:val="1F4E79" w:themeColor="accent5" w:themeShade="80"/>
                                  <w:sz w:val="28"/>
                                  <w:szCs w:val="28"/>
                                </w:rPr>
                                <w:t xml:space="preserve"> opracowany w ramach projektu „Akademia Innowacyjnych Zastosowań Te</w:t>
                              </w:r>
                              <w:r>
                                <w:rPr>
                                  <w:color w:val="1F4E79" w:themeColor="accent5" w:themeShade="80"/>
                                  <w:sz w:val="28"/>
                                  <w:szCs w:val="28"/>
                                </w:rPr>
                                <w:t>chnologii Cyfrowych (AI Tech)” realizowanego w </w:t>
                              </w:r>
                              <w:r w:rsidRPr="00D77D15">
                                <w:rPr>
                                  <w:color w:val="1F4E79" w:themeColor="accent5" w:themeShade="80"/>
                                  <w:sz w:val="28"/>
                                  <w:szCs w:val="28"/>
                                </w:rPr>
                                <w:t>latach 2020-2023 przez Beneficjenta – Ministerstwo Cyfryzacji (wcześniej Kancela</w:t>
                              </w:r>
                              <w:r>
                                <w:rPr>
                                  <w:color w:val="1F4E79" w:themeColor="accent5" w:themeShade="80"/>
                                  <w:sz w:val="28"/>
                                  <w:szCs w:val="28"/>
                                </w:rPr>
                                <w:t>ria Prezesa Rady Ministrów) i pięciu </w:t>
                              </w:r>
                              <w:r w:rsidRPr="00D77D15">
                                <w:rPr>
                                  <w:color w:val="1F4E79" w:themeColor="accent5" w:themeShade="80"/>
                                  <w:sz w:val="28"/>
                                  <w:szCs w:val="28"/>
                                </w:rPr>
                                <w:t>Partnerów (Uniwersy</w:t>
                              </w:r>
                              <w:r>
                                <w:rPr>
                                  <w:color w:val="1F4E79" w:themeColor="accent5" w:themeShade="80"/>
                                  <w:sz w:val="28"/>
                                  <w:szCs w:val="28"/>
                                </w:rPr>
                                <w:t>tet Warszawski, Uniwersytet im. </w:t>
                              </w:r>
                              <w:r w:rsidRPr="00D77D15">
                                <w:rPr>
                                  <w:color w:val="1F4E79" w:themeColor="accent5" w:themeShade="80"/>
                                  <w:sz w:val="28"/>
                                  <w:szCs w:val="28"/>
                                </w:rPr>
                                <w:t>Adama Mickiewicza w Poznaniu, Politechnika Gdańska, Politechnika Poznańska, Politechnika Wrocławska)</w:t>
                              </w:r>
                            </w:p>
                          </w:sdtContent>
                        </w:sdt>
                        <w:sdt>
                          <w:sdtPr>
                            <w:rPr>
                              <w:caps/>
                              <w:color w:val="5B9BD5" w:themeColor="accent5"/>
                              <w:szCs w:val="24"/>
                            </w:rPr>
                            <w:alias w:val="Autor"/>
                            <w:tag w:val=""/>
                            <w:id w:val="-1536112409"/>
                            <w:dataBinding w:prefixMappings="xmlns:ns0='http://purl.org/dc/elements/1.1/' xmlns:ns1='http://schemas.openxmlformats.org/package/2006/metadata/core-properties' " w:xpath="/ns1:coreProperties[1]/ns0:creator[1]" w:storeItemID="{6C3C8BC8-F283-45AE-878A-BAB7291924A1}"/>
                            <w:text/>
                          </w:sdtPr>
                          <w:sdtContent>
                            <w:p w14:paraId="3C6F2E75" w14:textId="3619C4D3" w:rsidR="00F82D17" w:rsidRDefault="00F32669">
                              <w:pPr>
                                <w:pStyle w:val="Bezodstpw"/>
                                <w:spacing w:before="80" w:after="40"/>
                                <w:rPr>
                                  <w:caps/>
                                  <w:color w:val="5B9BD5" w:themeColor="accent5"/>
                                  <w:sz w:val="24"/>
                                  <w:szCs w:val="24"/>
                                </w:rPr>
                              </w:pPr>
                              <w:r>
                                <w:rPr>
                                  <w:caps/>
                                  <w:color w:val="5B9BD5" w:themeColor="accent5"/>
                                  <w:szCs w:val="24"/>
                                </w:rPr>
                                <w:t xml:space="preserve">Autorzy: </w:t>
                              </w:r>
                            </w:p>
                          </w:sdtContent>
                        </w:sdt>
                      </w:txbxContent>
                    </v:textbox>
                    <w10:wrap type="square" anchorx="margin" anchory="margin"/>
                  </v:shape>
                </w:pict>
              </mc:Fallback>
            </mc:AlternateContent>
          </w:r>
          <w:r>
            <w:rPr>
              <w:noProof/>
              <w:lang w:eastAsia="pl-PL"/>
            </w:rPr>
            <mc:AlternateContent>
              <mc:Choice Requires="wps">
                <w:drawing>
                  <wp:anchor distT="0" distB="0" distL="114300" distR="114300" simplePos="0" relativeHeight="251666432" behindDoc="0" locked="0" layoutInCell="1" allowOverlap="1" wp14:anchorId="7C1C255F" wp14:editId="3ED645CB">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425"/>
                    <wp:effectExtent l="0" t="0" r="0" b="0"/>
                    <wp:wrapNone/>
                    <wp:docPr id="132" name="Prostokąt 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42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Rok"/>
                                  <w:tag w:val=""/>
                                  <w:id w:val="-785116381"/>
                                  <w:dataBinding w:prefixMappings="xmlns:ns0='http://schemas.microsoft.com/office/2006/coverPageProps' " w:xpath="/ns0:CoverPageProperties[1]/ns0:PublishDate[1]" w:storeItemID="{55AF091B-3C7A-41E3-B477-F2FDAA23CFDA}"/>
                                  <w:date w:fullDate="2023-01-01T00:00:00Z">
                                    <w:dateFormat w:val="yyyy"/>
                                    <w:lid w:val="pl-PL"/>
                                    <w:storeMappedDataAs w:val="dateTime"/>
                                    <w:calendar w:val="gregorian"/>
                                  </w:date>
                                </w:sdtPr>
                                <w:sdtContent>
                                  <w:p w14:paraId="73F56A6F" w14:textId="77777777" w:rsidR="00F82D17" w:rsidRDefault="00F82D17">
                                    <w:pPr>
                                      <w:pStyle w:val="Bezodstpw"/>
                                      <w:jc w:val="right"/>
                                      <w:rPr>
                                        <w:color w:val="FFFFFF" w:themeColor="background1"/>
                                        <w:sz w:val="24"/>
                                        <w:szCs w:val="24"/>
                                      </w:rPr>
                                    </w:pPr>
                                    <w:r>
                                      <w:rPr>
                                        <w:color w:val="FFFFFF" w:themeColor="background1"/>
                                        <w:sz w:val="24"/>
                                        <w:szCs w:val="24"/>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a="http://schemas.openxmlformats.org/drawingml/2006/main" xmlns:pic="http://schemas.openxmlformats.org/drawingml/2006/picture">
                <w:pict>
                  <v:rect id="Prostokąt 33" style="position:absolute;margin-left:-4.4pt;margin-top:0;width:46.8pt;height:77.75pt;z-index:251666432;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spid="_x0000_s1027" fillcolor="#4472c4 [3204]" stroked="f" strokeweight="1pt" w14:anchorId="7C1C2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">
                    <o:lock v:ext="edit" aspectratio="t"/>
                    <v:textbox inset="3.6pt,,3.6pt">
                      <w:txbxContent>
                        <w:sdt>
                          <w:sdtPr>
                            <w:rPr>
                              <w:color w:val="FFFFFF" w:themeColor="background1"/>
                              <w:sz w:val="24"/>
                              <w:szCs w:val="24"/>
                            </w:rPr>
                            <w:alias w:val="Rok"/>
                            <w:tag w:val=""/>
                            <w:id w:val="-785116381"/>
                            <w:dataBinding w:prefixMappings="xmlns:ns0='http://schemas.microsoft.com/office/2006/coverPageProps' " w:xpath="/ns0:CoverPageProperties[1]/ns0:PublishDate[1]" w:storeItemID="{55AF091B-3C7A-41E3-B477-F2FDAA23CFDA}"/>
                            <w:date w:fullDate="2023-01-01T00:00:00Z">
                              <w:dateFormat w:val="yyyy"/>
                              <w:lid w:val="pl-PL"/>
                              <w:storeMappedDataAs w:val="dateTime"/>
                              <w:calendar w:val="gregorian"/>
                            </w:date>
                          </w:sdtPr>
                          <w:sdtContent>
                            <w:p w:rsidR="00F82D17" w:rsidRDefault="00F82D17" w14:paraId="73F56A6F" w14:textId="77777777">
                              <w:pPr>
                                <w:pStyle w:val="Bezodstpw"/>
                                <w:jc w:val="right"/>
                                <w:rPr>
                                  <w:color w:val="FFFFFF" w:themeColor="background1"/>
                                  <w:sz w:val="24"/>
                                  <w:szCs w:val="24"/>
                                </w:rPr>
                              </w:pPr>
                              <w:r>
                                <w:rPr>
                                  <w:color w:val="FFFFFF" w:themeColor="background1"/>
                                  <w:sz w:val="24"/>
                                  <w:szCs w:val="24"/>
                                </w:rPr>
                                <w:t>2023</w:t>
                              </w:r>
                            </w:p>
                          </w:sdtContent>
                        </w:sdt>
                      </w:txbxContent>
                    </v:textbox>
                    <w10:wrap anchorx="margin" anchory="page"/>
                  </v:rect>
                </w:pict>
              </mc:Fallback>
            </mc:AlternateContent>
          </w:r>
        </w:p>
      </w:sdtContent>
    </w:sdt>
    <w:p w14:paraId="5DAB6C7B" w14:textId="77777777" w:rsidR="00E60E34" w:rsidRDefault="00E60E34" w:rsidP="7D0979F9">
      <w:pPr>
        <w:jc w:val="both"/>
      </w:pPr>
    </w:p>
    <w:p w14:paraId="02EB378F" w14:textId="77777777" w:rsidR="00E60E34" w:rsidRDefault="003D75D5" w:rsidP="7D0979F9">
      <w:r>
        <w:br w:type="page"/>
      </w:r>
    </w:p>
    <w:sdt>
      <w:sdtPr>
        <w:rPr>
          <w:rFonts w:asciiTheme="minorHAnsi" w:eastAsiaTheme="minorEastAsia" w:hAnsiTheme="minorHAnsi" w:cstheme="minorBidi"/>
          <w:b w:val="0"/>
          <w:bCs w:val="0"/>
          <w:color w:val="auto"/>
          <w:sz w:val="24"/>
          <w:szCs w:val="22"/>
        </w:rPr>
        <w:id w:val="276418472"/>
        <w:docPartObj>
          <w:docPartGallery w:val="Table of Contents"/>
          <w:docPartUnique/>
        </w:docPartObj>
      </w:sdtPr>
      <w:sdtContent>
        <w:p w14:paraId="3D806DE6" w14:textId="2197CD0E" w:rsidR="00B64DF0" w:rsidRDefault="00B64DF0">
          <w:pPr>
            <w:pStyle w:val="Nagwekspisutreci"/>
          </w:pPr>
          <w:r>
            <w:t>Spis treści</w:t>
          </w:r>
        </w:p>
        <w:p w14:paraId="69C6F3F9" w14:textId="77777777" w:rsidR="00B64DF0" w:rsidRPr="00B64DF0" w:rsidRDefault="00B64DF0" w:rsidP="00B64DF0"/>
        <w:p w14:paraId="6C9E6E53" w14:textId="29B063A0" w:rsidR="00791491" w:rsidRDefault="00F82D17">
          <w:pPr>
            <w:pStyle w:val="Spistreci1"/>
            <w:tabs>
              <w:tab w:val="right" w:leader="dot" w:pos="9062"/>
            </w:tabs>
            <w:rPr>
              <w:noProof/>
              <w:kern w:val="2"/>
              <w:sz w:val="22"/>
              <w:lang w:eastAsia="pl-PL"/>
              <w14:ligatures w14:val="standardContextual"/>
            </w:rPr>
          </w:pPr>
          <w:r>
            <w:fldChar w:fldCharType="begin"/>
          </w:r>
          <w:r w:rsidR="00B11BA8">
            <w:instrText>TOC \o "1-3" \h \z \u</w:instrText>
          </w:r>
          <w:r>
            <w:fldChar w:fldCharType="separate"/>
          </w:r>
          <w:hyperlink w:anchor="_Toc151931062" w:history="1">
            <w:r w:rsidR="00791491" w:rsidRPr="00DB7123">
              <w:rPr>
                <w:rStyle w:val="Hipercze"/>
                <w:noProof/>
              </w:rPr>
              <w:t>Abstrakt</w:t>
            </w:r>
            <w:r w:rsidR="00791491">
              <w:rPr>
                <w:noProof/>
                <w:webHidden/>
              </w:rPr>
              <w:tab/>
            </w:r>
            <w:r w:rsidR="00791491">
              <w:rPr>
                <w:noProof/>
                <w:webHidden/>
              </w:rPr>
              <w:fldChar w:fldCharType="begin"/>
            </w:r>
            <w:r w:rsidR="00791491">
              <w:rPr>
                <w:noProof/>
                <w:webHidden/>
              </w:rPr>
              <w:instrText xml:space="preserve"> PAGEREF _Toc151931062 \h </w:instrText>
            </w:r>
            <w:r w:rsidR="00791491">
              <w:rPr>
                <w:noProof/>
                <w:webHidden/>
              </w:rPr>
            </w:r>
            <w:r w:rsidR="00791491">
              <w:rPr>
                <w:noProof/>
                <w:webHidden/>
              </w:rPr>
              <w:fldChar w:fldCharType="separate"/>
            </w:r>
            <w:r w:rsidR="00791491">
              <w:rPr>
                <w:noProof/>
                <w:webHidden/>
              </w:rPr>
              <w:t>2</w:t>
            </w:r>
            <w:r w:rsidR="00791491">
              <w:rPr>
                <w:noProof/>
                <w:webHidden/>
              </w:rPr>
              <w:fldChar w:fldCharType="end"/>
            </w:r>
          </w:hyperlink>
        </w:p>
        <w:p w14:paraId="14FB5AAB" w14:textId="2F700513" w:rsidR="00791491" w:rsidRDefault="00000000">
          <w:pPr>
            <w:pStyle w:val="Spistreci1"/>
            <w:tabs>
              <w:tab w:val="right" w:leader="dot" w:pos="9062"/>
            </w:tabs>
            <w:rPr>
              <w:noProof/>
              <w:kern w:val="2"/>
              <w:sz w:val="22"/>
              <w:lang w:eastAsia="pl-PL"/>
              <w14:ligatures w14:val="standardContextual"/>
            </w:rPr>
          </w:pPr>
          <w:hyperlink w:anchor="_Toc151931063" w:history="1">
            <w:r w:rsidR="00791491" w:rsidRPr="00DB7123">
              <w:rPr>
                <w:rStyle w:val="Hipercze"/>
                <w:noProof/>
              </w:rPr>
              <w:t>Wprowadzenie</w:t>
            </w:r>
            <w:r w:rsidR="00791491">
              <w:rPr>
                <w:noProof/>
                <w:webHidden/>
              </w:rPr>
              <w:tab/>
            </w:r>
            <w:r w:rsidR="00791491">
              <w:rPr>
                <w:noProof/>
                <w:webHidden/>
              </w:rPr>
              <w:fldChar w:fldCharType="begin"/>
            </w:r>
            <w:r w:rsidR="00791491">
              <w:rPr>
                <w:noProof/>
                <w:webHidden/>
              </w:rPr>
              <w:instrText xml:space="preserve"> PAGEREF _Toc151931063 \h </w:instrText>
            </w:r>
            <w:r w:rsidR="00791491">
              <w:rPr>
                <w:noProof/>
                <w:webHidden/>
              </w:rPr>
            </w:r>
            <w:r w:rsidR="00791491">
              <w:rPr>
                <w:noProof/>
                <w:webHidden/>
              </w:rPr>
              <w:fldChar w:fldCharType="separate"/>
            </w:r>
            <w:r w:rsidR="00791491">
              <w:rPr>
                <w:noProof/>
                <w:webHidden/>
              </w:rPr>
              <w:t>3</w:t>
            </w:r>
            <w:r w:rsidR="00791491">
              <w:rPr>
                <w:noProof/>
                <w:webHidden/>
              </w:rPr>
              <w:fldChar w:fldCharType="end"/>
            </w:r>
          </w:hyperlink>
        </w:p>
        <w:p w14:paraId="09D216FC" w14:textId="0F490C7C" w:rsidR="00791491" w:rsidRDefault="00000000">
          <w:pPr>
            <w:pStyle w:val="Spistreci1"/>
            <w:tabs>
              <w:tab w:val="right" w:leader="dot" w:pos="9062"/>
            </w:tabs>
            <w:rPr>
              <w:noProof/>
              <w:kern w:val="2"/>
              <w:sz w:val="22"/>
              <w:lang w:eastAsia="pl-PL"/>
              <w14:ligatures w14:val="standardContextual"/>
            </w:rPr>
          </w:pPr>
          <w:hyperlink w:anchor="_Toc151931064" w:history="1">
            <w:r w:rsidR="00791491" w:rsidRPr="00DB7123">
              <w:rPr>
                <w:rStyle w:val="Hipercze"/>
                <w:noProof/>
              </w:rPr>
              <w:t>Koncepcja modelu systemowego kształcenia</w:t>
            </w:r>
            <w:r w:rsidR="00791491">
              <w:rPr>
                <w:noProof/>
                <w:webHidden/>
              </w:rPr>
              <w:tab/>
            </w:r>
            <w:r w:rsidR="00791491">
              <w:rPr>
                <w:noProof/>
                <w:webHidden/>
              </w:rPr>
              <w:fldChar w:fldCharType="begin"/>
            </w:r>
            <w:r w:rsidR="00791491">
              <w:rPr>
                <w:noProof/>
                <w:webHidden/>
              </w:rPr>
              <w:instrText xml:space="preserve"> PAGEREF _Toc151931064 \h </w:instrText>
            </w:r>
            <w:r w:rsidR="00791491">
              <w:rPr>
                <w:noProof/>
                <w:webHidden/>
              </w:rPr>
            </w:r>
            <w:r w:rsidR="00791491">
              <w:rPr>
                <w:noProof/>
                <w:webHidden/>
              </w:rPr>
              <w:fldChar w:fldCharType="separate"/>
            </w:r>
            <w:r w:rsidR="00791491">
              <w:rPr>
                <w:noProof/>
                <w:webHidden/>
              </w:rPr>
              <w:t>5</w:t>
            </w:r>
            <w:r w:rsidR="00791491">
              <w:rPr>
                <w:noProof/>
                <w:webHidden/>
              </w:rPr>
              <w:fldChar w:fldCharType="end"/>
            </w:r>
          </w:hyperlink>
        </w:p>
        <w:p w14:paraId="5BC87240" w14:textId="4F2AEB8F" w:rsidR="00791491" w:rsidRDefault="00000000">
          <w:pPr>
            <w:pStyle w:val="Spistreci1"/>
            <w:tabs>
              <w:tab w:val="right" w:leader="dot" w:pos="9062"/>
            </w:tabs>
            <w:rPr>
              <w:noProof/>
              <w:kern w:val="2"/>
              <w:sz w:val="22"/>
              <w:lang w:eastAsia="pl-PL"/>
              <w14:ligatures w14:val="standardContextual"/>
            </w:rPr>
          </w:pPr>
          <w:hyperlink w:anchor="_Toc151931065" w:history="1">
            <w:r w:rsidR="00791491" w:rsidRPr="00DB7123">
              <w:rPr>
                <w:rStyle w:val="Hipercze"/>
                <w:noProof/>
              </w:rPr>
              <w:t>Rekomendowany plan studiów</w:t>
            </w:r>
            <w:r w:rsidR="00791491">
              <w:rPr>
                <w:noProof/>
                <w:webHidden/>
              </w:rPr>
              <w:tab/>
            </w:r>
            <w:r w:rsidR="00791491">
              <w:rPr>
                <w:noProof/>
                <w:webHidden/>
              </w:rPr>
              <w:fldChar w:fldCharType="begin"/>
            </w:r>
            <w:r w:rsidR="00791491">
              <w:rPr>
                <w:noProof/>
                <w:webHidden/>
              </w:rPr>
              <w:instrText xml:space="preserve"> PAGEREF _Toc151931065 \h </w:instrText>
            </w:r>
            <w:r w:rsidR="00791491">
              <w:rPr>
                <w:noProof/>
                <w:webHidden/>
              </w:rPr>
            </w:r>
            <w:r w:rsidR="00791491">
              <w:rPr>
                <w:noProof/>
                <w:webHidden/>
              </w:rPr>
              <w:fldChar w:fldCharType="separate"/>
            </w:r>
            <w:r w:rsidR="00791491">
              <w:rPr>
                <w:noProof/>
                <w:webHidden/>
              </w:rPr>
              <w:t>9</w:t>
            </w:r>
            <w:r w:rsidR="00791491">
              <w:rPr>
                <w:noProof/>
                <w:webHidden/>
              </w:rPr>
              <w:fldChar w:fldCharType="end"/>
            </w:r>
          </w:hyperlink>
        </w:p>
        <w:p w14:paraId="33D3DDA3" w14:textId="2B552CD1" w:rsidR="00791491" w:rsidRDefault="00000000">
          <w:pPr>
            <w:pStyle w:val="Spistreci1"/>
            <w:tabs>
              <w:tab w:val="right" w:leader="dot" w:pos="9062"/>
            </w:tabs>
            <w:rPr>
              <w:noProof/>
              <w:kern w:val="2"/>
              <w:sz w:val="22"/>
              <w:lang w:eastAsia="pl-PL"/>
              <w14:ligatures w14:val="standardContextual"/>
            </w:rPr>
          </w:pPr>
          <w:hyperlink w:anchor="_Toc151931066" w:history="1">
            <w:r w:rsidR="00791491" w:rsidRPr="00DB7123">
              <w:rPr>
                <w:rStyle w:val="Hipercze"/>
                <w:noProof/>
              </w:rPr>
              <w:t>Rekomendowany program studiów</w:t>
            </w:r>
            <w:r w:rsidR="00791491">
              <w:rPr>
                <w:noProof/>
                <w:webHidden/>
              </w:rPr>
              <w:tab/>
            </w:r>
            <w:r w:rsidR="00791491">
              <w:rPr>
                <w:noProof/>
                <w:webHidden/>
              </w:rPr>
              <w:fldChar w:fldCharType="begin"/>
            </w:r>
            <w:r w:rsidR="00791491">
              <w:rPr>
                <w:noProof/>
                <w:webHidden/>
              </w:rPr>
              <w:instrText xml:space="preserve"> PAGEREF _Toc151931066 \h </w:instrText>
            </w:r>
            <w:r w:rsidR="00791491">
              <w:rPr>
                <w:noProof/>
                <w:webHidden/>
              </w:rPr>
            </w:r>
            <w:r w:rsidR="00791491">
              <w:rPr>
                <w:noProof/>
                <w:webHidden/>
              </w:rPr>
              <w:fldChar w:fldCharType="separate"/>
            </w:r>
            <w:r w:rsidR="00791491">
              <w:rPr>
                <w:noProof/>
                <w:webHidden/>
              </w:rPr>
              <w:t>11</w:t>
            </w:r>
            <w:r w:rsidR="00791491">
              <w:rPr>
                <w:noProof/>
                <w:webHidden/>
              </w:rPr>
              <w:fldChar w:fldCharType="end"/>
            </w:r>
          </w:hyperlink>
        </w:p>
        <w:p w14:paraId="61EA8EA1" w14:textId="6E81D380" w:rsidR="00791491" w:rsidRDefault="00000000">
          <w:pPr>
            <w:pStyle w:val="Spistreci1"/>
            <w:tabs>
              <w:tab w:val="right" w:leader="dot" w:pos="9062"/>
            </w:tabs>
            <w:rPr>
              <w:noProof/>
              <w:kern w:val="2"/>
              <w:sz w:val="22"/>
              <w:lang w:eastAsia="pl-PL"/>
              <w14:ligatures w14:val="standardContextual"/>
            </w:rPr>
          </w:pPr>
          <w:hyperlink w:anchor="_Toc151931067" w:history="1">
            <w:r w:rsidR="00791491" w:rsidRPr="00DB7123">
              <w:rPr>
                <w:rStyle w:val="Hipercze"/>
                <w:noProof/>
              </w:rPr>
              <w:t>Rekomendacje w zakresie treści nauczania – sylabusy przedmiotów</w:t>
            </w:r>
            <w:r w:rsidR="00791491">
              <w:rPr>
                <w:noProof/>
                <w:webHidden/>
              </w:rPr>
              <w:tab/>
            </w:r>
            <w:r w:rsidR="00791491">
              <w:rPr>
                <w:noProof/>
                <w:webHidden/>
              </w:rPr>
              <w:fldChar w:fldCharType="begin"/>
            </w:r>
            <w:r w:rsidR="00791491">
              <w:rPr>
                <w:noProof/>
                <w:webHidden/>
              </w:rPr>
              <w:instrText xml:space="preserve"> PAGEREF _Toc151931067 \h </w:instrText>
            </w:r>
            <w:r w:rsidR="00791491">
              <w:rPr>
                <w:noProof/>
                <w:webHidden/>
              </w:rPr>
            </w:r>
            <w:r w:rsidR="00791491">
              <w:rPr>
                <w:noProof/>
                <w:webHidden/>
              </w:rPr>
              <w:fldChar w:fldCharType="separate"/>
            </w:r>
            <w:r w:rsidR="00791491">
              <w:rPr>
                <w:noProof/>
                <w:webHidden/>
              </w:rPr>
              <w:t>14</w:t>
            </w:r>
            <w:r w:rsidR="00791491">
              <w:rPr>
                <w:noProof/>
                <w:webHidden/>
              </w:rPr>
              <w:fldChar w:fldCharType="end"/>
            </w:r>
          </w:hyperlink>
        </w:p>
        <w:p w14:paraId="7E6E9D36" w14:textId="39E9E655" w:rsidR="00791491" w:rsidRDefault="00000000">
          <w:pPr>
            <w:pStyle w:val="Spistreci1"/>
            <w:tabs>
              <w:tab w:val="right" w:leader="dot" w:pos="9062"/>
            </w:tabs>
            <w:rPr>
              <w:noProof/>
              <w:kern w:val="2"/>
              <w:sz w:val="22"/>
              <w:lang w:eastAsia="pl-PL"/>
              <w14:ligatures w14:val="standardContextual"/>
            </w:rPr>
          </w:pPr>
          <w:hyperlink w:anchor="_Toc151931068" w:history="1">
            <w:r w:rsidR="00791491" w:rsidRPr="00DB7123">
              <w:rPr>
                <w:rStyle w:val="Hipercze"/>
                <w:noProof/>
              </w:rPr>
              <w:t>Rekomendacje w zakresie dodatkowych form kształcenia</w:t>
            </w:r>
            <w:r w:rsidR="00791491">
              <w:rPr>
                <w:noProof/>
                <w:webHidden/>
              </w:rPr>
              <w:tab/>
            </w:r>
            <w:r w:rsidR="00791491">
              <w:rPr>
                <w:noProof/>
                <w:webHidden/>
              </w:rPr>
              <w:fldChar w:fldCharType="begin"/>
            </w:r>
            <w:r w:rsidR="00791491">
              <w:rPr>
                <w:noProof/>
                <w:webHidden/>
              </w:rPr>
              <w:instrText xml:space="preserve"> PAGEREF _Toc151931068 \h </w:instrText>
            </w:r>
            <w:r w:rsidR="00791491">
              <w:rPr>
                <w:noProof/>
                <w:webHidden/>
              </w:rPr>
            </w:r>
            <w:r w:rsidR="00791491">
              <w:rPr>
                <w:noProof/>
                <w:webHidden/>
              </w:rPr>
              <w:fldChar w:fldCharType="separate"/>
            </w:r>
            <w:r w:rsidR="00791491">
              <w:rPr>
                <w:noProof/>
                <w:webHidden/>
              </w:rPr>
              <w:t>23</w:t>
            </w:r>
            <w:r w:rsidR="00791491">
              <w:rPr>
                <w:noProof/>
                <w:webHidden/>
              </w:rPr>
              <w:fldChar w:fldCharType="end"/>
            </w:r>
          </w:hyperlink>
        </w:p>
        <w:p w14:paraId="749221F1" w14:textId="42DFCBFE" w:rsidR="00791491" w:rsidRDefault="00000000">
          <w:pPr>
            <w:pStyle w:val="Spistreci2"/>
            <w:tabs>
              <w:tab w:val="right" w:leader="dot" w:pos="9062"/>
            </w:tabs>
            <w:rPr>
              <w:noProof/>
              <w:kern w:val="2"/>
              <w:sz w:val="22"/>
              <w:lang w:eastAsia="pl-PL"/>
              <w14:ligatures w14:val="standardContextual"/>
            </w:rPr>
          </w:pPr>
          <w:hyperlink w:anchor="_Toc151931069" w:history="1">
            <w:r w:rsidR="00791491" w:rsidRPr="00DB7123">
              <w:rPr>
                <w:rStyle w:val="Hipercze"/>
                <w:noProof/>
              </w:rPr>
              <w:t>Staże i wizyty studyjne</w:t>
            </w:r>
            <w:r w:rsidR="00791491">
              <w:rPr>
                <w:noProof/>
                <w:webHidden/>
              </w:rPr>
              <w:tab/>
            </w:r>
            <w:r w:rsidR="00791491">
              <w:rPr>
                <w:noProof/>
                <w:webHidden/>
              </w:rPr>
              <w:fldChar w:fldCharType="begin"/>
            </w:r>
            <w:r w:rsidR="00791491">
              <w:rPr>
                <w:noProof/>
                <w:webHidden/>
              </w:rPr>
              <w:instrText xml:space="preserve"> PAGEREF _Toc151931069 \h </w:instrText>
            </w:r>
            <w:r w:rsidR="00791491">
              <w:rPr>
                <w:noProof/>
                <w:webHidden/>
              </w:rPr>
            </w:r>
            <w:r w:rsidR="00791491">
              <w:rPr>
                <w:noProof/>
                <w:webHidden/>
              </w:rPr>
              <w:fldChar w:fldCharType="separate"/>
            </w:r>
            <w:r w:rsidR="00791491">
              <w:rPr>
                <w:noProof/>
                <w:webHidden/>
              </w:rPr>
              <w:t>23</w:t>
            </w:r>
            <w:r w:rsidR="00791491">
              <w:rPr>
                <w:noProof/>
                <w:webHidden/>
              </w:rPr>
              <w:fldChar w:fldCharType="end"/>
            </w:r>
          </w:hyperlink>
        </w:p>
        <w:p w14:paraId="252D082C" w14:textId="214277C7" w:rsidR="00791491" w:rsidRDefault="00000000">
          <w:pPr>
            <w:pStyle w:val="Spistreci2"/>
            <w:tabs>
              <w:tab w:val="right" w:leader="dot" w:pos="9062"/>
            </w:tabs>
            <w:rPr>
              <w:noProof/>
              <w:kern w:val="2"/>
              <w:sz w:val="22"/>
              <w:lang w:eastAsia="pl-PL"/>
              <w14:ligatures w14:val="standardContextual"/>
            </w:rPr>
          </w:pPr>
          <w:hyperlink w:anchor="_Toc151931070" w:history="1">
            <w:r w:rsidR="00791491" w:rsidRPr="00DB7123">
              <w:rPr>
                <w:rStyle w:val="Hipercze"/>
                <w:noProof/>
              </w:rPr>
              <w:t>Współpraca krajowa, w tym ze środowiskiem biznesowym</w:t>
            </w:r>
            <w:r w:rsidR="00791491">
              <w:rPr>
                <w:noProof/>
                <w:webHidden/>
              </w:rPr>
              <w:tab/>
            </w:r>
            <w:r w:rsidR="00791491">
              <w:rPr>
                <w:noProof/>
                <w:webHidden/>
              </w:rPr>
              <w:fldChar w:fldCharType="begin"/>
            </w:r>
            <w:r w:rsidR="00791491">
              <w:rPr>
                <w:noProof/>
                <w:webHidden/>
              </w:rPr>
              <w:instrText xml:space="preserve"> PAGEREF _Toc151931070 \h </w:instrText>
            </w:r>
            <w:r w:rsidR="00791491">
              <w:rPr>
                <w:noProof/>
                <w:webHidden/>
              </w:rPr>
            </w:r>
            <w:r w:rsidR="00791491">
              <w:rPr>
                <w:noProof/>
                <w:webHidden/>
              </w:rPr>
              <w:fldChar w:fldCharType="separate"/>
            </w:r>
            <w:r w:rsidR="00791491">
              <w:rPr>
                <w:noProof/>
                <w:webHidden/>
              </w:rPr>
              <w:t>25</w:t>
            </w:r>
            <w:r w:rsidR="00791491">
              <w:rPr>
                <w:noProof/>
                <w:webHidden/>
              </w:rPr>
              <w:fldChar w:fldCharType="end"/>
            </w:r>
          </w:hyperlink>
        </w:p>
        <w:p w14:paraId="4B9F4FEF" w14:textId="4FD11624" w:rsidR="00791491" w:rsidRDefault="00000000">
          <w:pPr>
            <w:pStyle w:val="Spistreci2"/>
            <w:tabs>
              <w:tab w:val="right" w:leader="dot" w:pos="9062"/>
            </w:tabs>
            <w:rPr>
              <w:noProof/>
              <w:kern w:val="2"/>
              <w:sz w:val="22"/>
              <w:lang w:eastAsia="pl-PL"/>
              <w14:ligatures w14:val="standardContextual"/>
            </w:rPr>
          </w:pPr>
          <w:hyperlink w:anchor="_Toc151931071" w:history="1">
            <w:r w:rsidR="00791491" w:rsidRPr="00DB7123">
              <w:rPr>
                <w:rStyle w:val="Hipercze"/>
                <w:noProof/>
              </w:rPr>
              <w:t>Współpraca międzynarodowa</w:t>
            </w:r>
            <w:r w:rsidR="00791491">
              <w:rPr>
                <w:noProof/>
                <w:webHidden/>
              </w:rPr>
              <w:tab/>
            </w:r>
            <w:r w:rsidR="00791491">
              <w:rPr>
                <w:noProof/>
                <w:webHidden/>
              </w:rPr>
              <w:fldChar w:fldCharType="begin"/>
            </w:r>
            <w:r w:rsidR="00791491">
              <w:rPr>
                <w:noProof/>
                <w:webHidden/>
              </w:rPr>
              <w:instrText xml:space="preserve"> PAGEREF _Toc151931071 \h </w:instrText>
            </w:r>
            <w:r w:rsidR="00791491">
              <w:rPr>
                <w:noProof/>
                <w:webHidden/>
              </w:rPr>
            </w:r>
            <w:r w:rsidR="00791491">
              <w:rPr>
                <w:noProof/>
                <w:webHidden/>
              </w:rPr>
              <w:fldChar w:fldCharType="separate"/>
            </w:r>
            <w:r w:rsidR="00791491">
              <w:rPr>
                <w:noProof/>
                <w:webHidden/>
              </w:rPr>
              <w:t>26</w:t>
            </w:r>
            <w:r w:rsidR="00791491">
              <w:rPr>
                <w:noProof/>
                <w:webHidden/>
              </w:rPr>
              <w:fldChar w:fldCharType="end"/>
            </w:r>
          </w:hyperlink>
        </w:p>
        <w:p w14:paraId="39CA5665" w14:textId="6F0F1F3A" w:rsidR="00791491" w:rsidRDefault="00000000">
          <w:pPr>
            <w:pStyle w:val="Spistreci2"/>
            <w:tabs>
              <w:tab w:val="right" w:leader="dot" w:pos="9062"/>
            </w:tabs>
            <w:rPr>
              <w:noProof/>
              <w:kern w:val="2"/>
              <w:sz w:val="22"/>
              <w:lang w:eastAsia="pl-PL"/>
              <w14:ligatures w14:val="standardContextual"/>
            </w:rPr>
          </w:pPr>
          <w:hyperlink w:anchor="_Toc151931072" w:history="1">
            <w:r w:rsidR="00791491" w:rsidRPr="00DB7123">
              <w:rPr>
                <w:rStyle w:val="Hipercze"/>
                <w:noProof/>
              </w:rPr>
              <w:t>Projekty informatyczne</w:t>
            </w:r>
            <w:r w:rsidR="00791491">
              <w:rPr>
                <w:noProof/>
                <w:webHidden/>
              </w:rPr>
              <w:tab/>
            </w:r>
            <w:r w:rsidR="00791491">
              <w:rPr>
                <w:noProof/>
                <w:webHidden/>
              </w:rPr>
              <w:fldChar w:fldCharType="begin"/>
            </w:r>
            <w:r w:rsidR="00791491">
              <w:rPr>
                <w:noProof/>
                <w:webHidden/>
              </w:rPr>
              <w:instrText xml:space="preserve"> PAGEREF _Toc151931072 \h </w:instrText>
            </w:r>
            <w:r w:rsidR="00791491">
              <w:rPr>
                <w:noProof/>
                <w:webHidden/>
              </w:rPr>
            </w:r>
            <w:r w:rsidR="00791491">
              <w:rPr>
                <w:noProof/>
                <w:webHidden/>
              </w:rPr>
              <w:fldChar w:fldCharType="separate"/>
            </w:r>
            <w:r w:rsidR="00791491">
              <w:rPr>
                <w:noProof/>
                <w:webHidden/>
              </w:rPr>
              <w:t>28</w:t>
            </w:r>
            <w:r w:rsidR="00791491">
              <w:rPr>
                <w:noProof/>
                <w:webHidden/>
              </w:rPr>
              <w:fldChar w:fldCharType="end"/>
            </w:r>
          </w:hyperlink>
        </w:p>
        <w:p w14:paraId="226140FA" w14:textId="031CE2BE" w:rsidR="00791491" w:rsidRDefault="00000000">
          <w:pPr>
            <w:pStyle w:val="Spistreci2"/>
            <w:tabs>
              <w:tab w:val="right" w:leader="dot" w:pos="9062"/>
            </w:tabs>
            <w:rPr>
              <w:noProof/>
              <w:kern w:val="2"/>
              <w:sz w:val="22"/>
              <w:lang w:eastAsia="pl-PL"/>
              <w14:ligatures w14:val="standardContextual"/>
            </w:rPr>
          </w:pPr>
          <w:hyperlink w:anchor="_Toc151931073" w:history="1">
            <w:r w:rsidR="00791491" w:rsidRPr="00DB7123">
              <w:rPr>
                <w:rStyle w:val="Hipercze"/>
                <w:noProof/>
              </w:rPr>
              <w:t>Tutoring</w:t>
            </w:r>
            <w:r w:rsidR="00791491">
              <w:rPr>
                <w:noProof/>
                <w:webHidden/>
              </w:rPr>
              <w:tab/>
            </w:r>
            <w:r w:rsidR="00791491">
              <w:rPr>
                <w:noProof/>
                <w:webHidden/>
              </w:rPr>
              <w:fldChar w:fldCharType="begin"/>
            </w:r>
            <w:r w:rsidR="00791491">
              <w:rPr>
                <w:noProof/>
                <w:webHidden/>
              </w:rPr>
              <w:instrText xml:space="preserve"> PAGEREF _Toc151931073 \h </w:instrText>
            </w:r>
            <w:r w:rsidR="00791491">
              <w:rPr>
                <w:noProof/>
                <w:webHidden/>
              </w:rPr>
            </w:r>
            <w:r w:rsidR="00791491">
              <w:rPr>
                <w:noProof/>
                <w:webHidden/>
              </w:rPr>
              <w:fldChar w:fldCharType="separate"/>
            </w:r>
            <w:r w:rsidR="00791491">
              <w:rPr>
                <w:noProof/>
                <w:webHidden/>
              </w:rPr>
              <w:t>29</w:t>
            </w:r>
            <w:r w:rsidR="00791491">
              <w:rPr>
                <w:noProof/>
                <w:webHidden/>
              </w:rPr>
              <w:fldChar w:fldCharType="end"/>
            </w:r>
          </w:hyperlink>
        </w:p>
        <w:p w14:paraId="080679F6" w14:textId="5247CB34" w:rsidR="00791491" w:rsidRDefault="00000000">
          <w:pPr>
            <w:pStyle w:val="Spistreci1"/>
            <w:tabs>
              <w:tab w:val="right" w:leader="dot" w:pos="9062"/>
            </w:tabs>
            <w:rPr>
              <w:noProof/>
              <w:kern w:val="2"/>
              <w:sz w:val="22"/>
              <w:lang w:eastAsia="pl-PL"/>
              <w14:ligatures w14:val="standardContextual"/>
            </w:rPr>
          </w:pPr>
          <w:hyperlink w:anchor="_Toc151931074" w:history="1">
            <w:r w:rsidR="00791491" w:rsidRPr="00DB7123">
              <w:rPr>
                <w:rStyle w:val="Hipercze"/>
                <w:noProof/>
              </w:rPr>
              <w:t>Materiały dydaktyczne</w:t>
            </w:r>
            <w:r w:rsidR="00791491">
              <w:rPr>
                <w:noProof/>
                <w:webHidden/>
              </w:rPr>
              <w:tab/>
            </w:r>
            <w:r w:rsidR="00791491">
              <w:rPr>
                <w:noProof/>
                <w:webHidden/>
              </w:rPr>
              <w:fldChar w:fldCharType="begin"/>
            </w:r>
            <w:r w:rsidR="00791491">
              <w:rPr>
                <w:noProof/>
                <w:webHidden/>
              </w:rPr>
              <w:instrText xml:space="preserve"> PAGEREF _Toc151931074 \h </w:instrText>
            </w:r>
            <w:r w:rsidR="00791491">
              <w:rPr>
                <w:noProof/>
                <w:webHidden/>
              </w:rPr>
            </w:r>
            <w:r w:rsidR="00791491">
              <w:rPr>
                <w:noProof/>
                <w:webHidden/>
              </w:rPr>
              <w:fldChar w:fldCharType="separate"/>
            </w:r>
            <w:r w:rsidR="00791491">
              <w:rPr>
                <w:noProof/>
                <w:webHidden/>
              </w:rPr>
              <w:t>32</w:t>
            </w:r>
            <w:r w:rsidR="00791491">
              <w:rPr>
                <w:noProof/>
                <w:webHidden/>
              </w:rPr>
              <w:fldChar w:fldCharType="end"/>
            </w:r>
          </w:hyperlink>
        </w:p>
        <w:p w14:paraId="7B817C40" w14:textId="77630A35" w:rsidR="00791491" w:rsidRDefault="00000000">
          <w:pPr>
            <w:pStyle w:val="Spistreci1"/>
            <w:tabs>
              <w:tab w:val="right" w:leader="dot" w:pos="9062"/>
            </w:tabs>
            <w:rPr>
              <w:noProof/>
              <w:kern w:val="2"/>
              <w:sz w:val="22"/>
              <w:lang w:eastAsia="pl-PL"/>
              <w14:ligatures w14:val="standardContextual"/>
            </w:rPr>
          </w:pPr>
          <w:hyperlink w:anchor="_Toc151931075" w:history="1">
            <w:r w:rsidR="00791491" w:rsidRPr="00DB7123">
              <w:rPr>
                <w:rStyle w:val="Hipercze"/>
                <w:noProof/>
              </w:rPr>
              <w:t>Dodatkowe rekomendacje</w:t>
            </w:r>
            <w:r w:rsidR="00791491">
              <w:rPr>
                <w:noProof/>
                <w:webHidden/>
              </w:rPr>
              <w:tab/>
            </w:r>
            <w:r w:rsidR="00791491">
              <w:rPr>
                <w:noProof/>
                <w:webHidden/>
              </w:rPr>
              <w:fldChar w:fldCharType="begin"/>
            </w:r>
            <w:r w:rsidR="00791491">
              <w:rPr>
                <w:noProof/>
                <w:webHidden/>
              </w:rPr>
              <w:instrText xml:space="preserve"> PAGEREF _Toc151931075 \h </w:instrText>
            </w:r>
            <w:r w:rsidR="00791491">
              <w:rPr>
                <w:noProof/>
                <w:webHidden/>
              </w:rPr>
            </w:r>
            <w:r w:rsidR="00791491">
              <w:rPr>
                <w:noProof/>
                <w:webHidden/>
              </w:rPr>
              <w:fldChar w:fldCharType="separate"/>
            </w:r>
            <w:r w:rsidR="00791491">
              <w:rPr>
                <w:noProof/>
                <w:webHidden/>
              </w:rPr>
              <w:t>34</w:t>
            </w:r>
            <w:r w:rsidR="00791491">
              <w:rPr>
                <w:noProof/>
                <w:webHidden/>
              </w:rPr>
              <w:fldChar w:fldCharType="end"/>
            </w:r>
          </w:hyperlink>
        </w:p>
        <w:p w14:paraId="318891B2" w14:textId="5289E22E" w:rsidR="00791491" w:rsidRDefault="00000000">
          <w:pPr>
            <w:pStyle w:val="Spistreci1"/>
            <w:tabs>
              <w:tab w:val="right" w:leader="dot" w:pos="9062"/>
            </w:tabs>
            <w:rPr>
              <w:noProof/>
              <w:kern w:val="2"/>
              <w:sz w:val="22"/>
              <w:lang w:eastAsia="pl-PL"/>
              <w14:ligatures w14:val="standardContextual"/>
            </w:rPr>
          </w:pPr>
          <w:hyperlink w:anchor="_Toc151931076" w:history="1">
            <w:r w:rsidR="00791491" w:rsidRPr="00DB7123">
              <w:rPr>
                <w:rStyle w:val="Hipercze"/>
                <w:noProof/>
              </w:rPr>
              <w:t>Podsumowanie</w:t>
            </w:r>
            <w:r w:rsidR="00791491">
              <w:rPr>
                <w:noProof/>
                <w:webHidden/>
              </w:rPr>
              <w:tab/>
            </w:r>
            <w:r w:rsidR="00791491">
              <w:rPr>
                <w:noProof/>
                <w:webHidden/>
              </w:rPr>
              <w:fldChar w:fldCharType="begin"/>
            </w:r>
            <w:r w:rsidR="00791491">
              <w:rPr>
                <w:noProof/>
                <w:webHidden/>
              </w:rPr>
              <w:instrText xml:space="preserve"> PAGEREF _Toc151931076 \h </w:instrText>
            </w:r>
            <w:r w:rsidR="00791491">
              <w:rPr>
                <w:noProof/>
                <w:webHidden/>
              </w:rPr>
            </w:r>
            <w:r w:rsidR="00791491">
              <w:rPr>
                <w:noProof/>
                <w:webHidden/>
              </w:rPr>
              <w:fldChar w:fldCharType="separate"/>
            </w:r>
            <w:r w:rsidR="00791491">
              <w:rPr>
                <w:noProof/>
                <w:webHidden/>
              </w:rPr>
              <w:t>35</w:t>
            </w:r>
            <w:r w:rsidR="00791491">
              <w:rPr>
                <w:noProof/>
                <w:webHidden/>
              </w:rPr>
              <w:fldChar w:fldCharType="end"/>
            </w:r>
          </w:hyperlink>
        </w:p>
        <w:p w14:paraId="5F4A299C" w14:textId="7A1FCACD" w:rsidR="00791491" w:rsidRDefault="00000000">
          <w:pPr>
            <w:pStyle w:val="Spistreci1"/>
            <w:tabs>
              <w:tab w:val="right" w:leader="dot" w:pos="9062"/>
            </w:tabs>
            <w:rPr>
              <w:noProof/>
              <w:kern w:val="2"/>
              <w:sz w:val="22"/>
              <w:lang w:eastAsia="pl-PL"/>
              <w14:ligatures w14:val="standardContextual"/>
            </w:rPr>
          </w:pPr>
          <w:hyperlink w:anchor="_Toc151931077" w:history="1">
            <w:r w:rsidR="00791491" w:rsidRPr="00DB7123">
              <w:rPr>
                <w:rStyle w:val="Hipercze"/>
                <w:noProof/>
              </w:rPr>
              <w:t>Spis aneksów i załączników</w:t>
            </w:r>
            <w:r w:rsidR="00791491">
              <w:rPr>
                <w:noProof/>
                <w:webHidden/>
              </w:rPr>
              <w:tab/>
            </w:r>
            <w:r w:rsidR="00791491">
              <w:rPr>
                <w:noProof/>
                <w:webHidden/>
              </w:rPr>
              <w:fldChar w:fldCharType="begin"/>
            </w:r>
            <w:r w:rsidR="00791491">
              <w:rPr>
                <w:noProof/>
                <w:webHidden/>
              </w:rPr>
              <w:instrText xml:space="preserve"> PAGEREF _Toc151931077 \h </w:instrText>
            </w:r>
            <w:r w:rsidR="00791491">
              <w:rPr>
                <w:noProof/>
                <w:webHidden/>
              </w:rPr>
            </w:r>
            <w:r w:rsidR="00791491">
              <w:rPr>
                <w:noProof/>
                <w:webHidden/>
              </w:rPr>
              <w:fldChar w:fldCharType="separate"/>
            </w:r>
            <w:r w:rsidR="00791491">
              <w:rPr>
                <w:noProof/>
                <w:webHidden/>
              </w:rPr>
              <w:t>37</w:t>
            </w:r>
            <w:r w:rsidR="00791491">
              <w:rPr>
                <w:noProof/>
                <w:webHidden/>
              </w:rPr>
              <w:fldChar w:fldCharType="end"/>
            </w:r>
          </w:hyperlink>
        </w:p>
        <w:p w14:paraId="08364A33" w14:textId="3B2B3E9B" w:rsidR="006D2114" w:rsidRDefault="00F82D17" w:rsidP="3C50AC4F">
          <w:pPr>
            <w:pStyle w:val="Spistreci1"/>
            <w:tabs>
              <w:tab w:val="right" w:leader="dot" w:pos="9060"/>
            </w:tabs>
            <w:rPr>
              <w:rStyle w:val="Hipercze"/>
              <w:noProof/>
              <w:kern w:val="2"/>
              <w:lang w:eastAsia="pl-PL"/>
              <w14:ligatures w14:val="standardContextual"/>
            </w:rPr>
          </w:pPr>
          <w:r>
            <w:fldChar w:fldCharType="end"/>
          </w:r>
        </w:p>
      </w:sdtContent>
    </w:sdt>
    <w:p w14:paraId="09AD6691" w14:textId="25C94BC3" w:rsidR="00B64DF0" w:rsidRDefault="00B64DF0" w:rsidP="616913DD">
      <w:pPr>
        <w:pStyle w:val="Spistreci1"/>
        <w:tabs>
          <w:tab w:val="right" w:leader="dot" w:pos="9060"/>
        </w:tabs>
        <w:rPr>
          <w:rStyle w:val="Hipercze"/>
          <w:noProof/>
          <w:kern w:val="2"/>
          <w:lang w:eastAsia="pl-PL"/>
          <w14:ligatures w14:val="standardContextual"/>
        </w:rPr>
      </w:pPr>
    </w:p>
    <w:p w14:paraId="0304F497" w14:textId="5C447867" w:rsidR="00B64DF0" w:rsidRDefault="00B64DF0"/>
    <w:p w14:paraId="3F0B3B1E" w14:textId="77777777" w:rsidR="00B64DF0" w:rsidRDefault="00B64DF0" w:rsidP="7D0979F9">
      <w:pPr>
        <w:pStyle w:val="Nagwek1"/>
        <w:jc w:val="both"/>
      </w:pPr>
    </w:p>
    <w:p w14:paraId="0CF2503A" w14:textId="77777777" w:rsidR="00B64DF0" w:rsidRDefault="00B64DF0" w:rsidP="00B64DF0"/>
    <w:p w14:paraId="60829456" w14:textId="77777777" w:rsidR="00B64DF0" w:rsidRDefault="00B64DF0" w:rsidP="00B64DF0"/>
    <w:p w14:paraId="64E7A437" w14:textId="77777777" w:rsidR="00B64DF0" w:rsidRDefault="00B64DF0" w:rsidP="00B64DF0"/>
    <w:p w14:paraId="5CC67CAC" w14:textId="77777777" w:rsidR="00B64DF0" w:rsidRDefault="00B64DF0" w:rsidP="00B64DF0"/>
    <w:p w14:paraId="5E097B07" w14:textId="77777777" w:rsidR="00B64DF0" w:rsidRDefault="00B64DF0" w:rsidP="00B64DF0"/>
    <w:p w14:paraId="1BD2CD3A" w14:textId="77777777" w:rsidR="00B64DF0" w:rsidRDefault="00B64DF0" w:rsidP="00B64DF0"/>
    <w:p w14:paraId="3B375BC5" w14:textId="77777777" w:rsidR="00B64DF0" w:rsidRPr="00B64DF0" w:rsidRDefault="00B64DF0" w:rsidP="00B64DF0"/>
    <w:p w14:paraId="31E0EE19" w14:textId="3C6663B0" w:rsidR="00E60E34" w:rsidRDefault="20DF6B37" w:rsidP="7D0979F9">
      <w:pPr>
        <w:pStyle w:val="Nagwek1"/>
        <w:jc w:val="both"/>
        <w:rPr>
          <w:sz w:val="24"/>
          <w:szCs w:val="24"/>
        </w:rPr>
      </w:pPr>
      <w:bookmarkStart w:id="0" w:name="_Toc151931062"/>
      <w:r>
        <w:t>Abstra</w:t>
      </w:r>
      <w:r w:rsidR="212BCD3E">
        <w:t>k</w:t>
      </w:r>
      <w:r>
        <w:t>t</w:t>
      </w:r>
      <w:bookmarkEnd w:id="0"/>
    </w:p>
    <w:p w14:paraId="390BDF9D" w14:textId="388A699D" w:rsidR="007166B7" w:rsidRDefault="71101E63" w:rsidP="007166B7">
      <w:pPr>
        <w:spacing w:before="240" w:after="240"/>
        <w:jc w:val="both"/>
        <w:rPr>
          <w:rFonts w:ascii="Calibri" w:eastAsia="Calibri" w:hAnsi="Calibri" w:cs="Calibri"/>
        </w:rPr>
      </w:pPr>
      <w:r>
        <w:t xml:space="preserve">W ramach projektu </w:t>
      </w:r>
      <w:r w:rsidRPr="466CE1EB">
        <w:rPr>
          <w:i/>
          <w:iCs/>
        </w:rPr>
        <w:t>AI Tech</w:t>
      </w:r>
      <w:r>
        <w:t xml:space="preserve"> Ministerstwo Cyfryzacji wraz z pięcioma uczelniami partnerskimi przygotowały mod</w:t>
      </w:r>
      <w:r w:rsidR="506290FC">
        <w:t>el</w:t>
      </w:r>
      <w:r w:rsidR="5B99A75F">
        <w:t>owe programy</w:t>
      </w:r>
      <w:r w:rsidR="506290FC">
        <w:t xml:space="preserve"> kształcenia wysokiej klasy specjalistów ICT na studiach II</w:t>
      </w:r>
      <w:r w:rsidR="0006600B">
        <w:t> </w:t>
      </w:r>
      <w:r w:rsidR="506290FC">
        <w:t xml:space="preserve">stopnia. Niniejsze opracowanie bazuje na </w:t>
      </w:r>
      <w:r w:rsidR="361B99F9">
        <w:t xml:space="preserve">założeniach programowych Rady Programowej projektu oraz </w:t>
      </w:r>
      <w:r w:rsidR="506290FC">
        <w:t xml:space="preserve">doświadczeniach </w:t>
      </w:r>
      <w:r w:rsidR="5C63AFD5" w:rsidRPr="466CE1EB">
        <w:rPr>
          <w:rFonts w:ascii="Calibri" w:eastAsia="Calibri" w:hAnsi="Calibri" w:cs="Calibri"/>
          <w:color w:val="000000" w:themeColor="text1"/>
        </w:rPr>
        <w:t>Wydział</w:t>
      </w:r>
      <w:r w:rsidR="21B70738" w:rsidRPr="466CE1EB">
        <w:rPr>
          <w:rFonts w:ascii="Calibri" w:eastAsia="Calibri" w:hAnsi="Calibri" w:cs="Calibri"/>
          <w:color w:val="000000" w:themeColor="text1"/>
        </w:rPr>
        <w:t>u</w:t>
      </w:r>
      <w:r w:rsidR="5C63AFD5" w:rsidRPr="466CE1EB">
        <w:rPr>
          <w:rFonts w:ascii="Calibri" w:eastAsia="Calibri" w:hAnsi="Calibri" w:cs="Calibri"/>
          <w:color w:val="000000" w:themeColor="text1"/>
        </w:rPr>
        <w:t xml:space="preserve"> Matematyki, Informatyki i Mechaniki Uniwersytetu Warszawskiego oraz </w:t>
      </w:r>
      <w:r w:rsidR="5C63AFD5" w:rsidRPr="466CE1EB">
        <w:rPr>
          <w:rFonts w:ascii="Calibri" w:eastAsia="Calibri" w:hAnsi="Calibri" w:cs="Calibri"/>
        </w:rPr>
        <w:t>Wydział</w:t>
      </w:r>
      <w:r w:rsidR="747C2883" w:rsidRPr="466CE1EB">
        <w:rPr>
          <w:rFonts w:ascii="Calibri" w:eastAsia="Calibri" w:hAnsi="Calibri" w:cs="Calibri"/>
        </w:rPr>
        <w:t>u</w:t>
      </w:r>
      <w:r w:rsidR="5C63AFD5" w:rsidRPr="466CE1EB">
        <w:rPr>
          <w:rFonts w:ascii="Calibri" w:eastAsia="Calibri" w:hAnsi="Calibri" w:cs="Calibri"/>
        </w:rPr>
        <w:t xml:space="preserve"> Elektroniki, Telekomunikacji i Informatyki Politechniki Gdańskiej</w:t>
      </w:r>
      <w:r w:rsidR="13A2E839" w:rsidRPr="466CE1EB">
        <w:rPr>
          <w:rFonts w:ascii="Calibri" w:eastAsia="Calibri" w:hAnsi="Calibri" w:cs="Calibri"/>
        </w:rPr>
        <w:t xml:space="preserve"> w zakresie kształcenia specjalistów uczenia maszynowego. </w:t>
      </w:r>
    </w:p>
    <w:p w14:paraId="41C8F396" w14:textId="1E081E98" w:rsidR="00A15806" w:rsidRPr="009025BB" w:rsidRDefault="13A2E839" w:rsidP="007166B7">
      <w:pPr>
        <w:spacing w:before="240" w:after="240"/>
        <w:jc w:val="both"/>
        <w:rPr>
          <w:rFonts w:ascii="Calibri" w:eastAsia="Calibri" w:hAnsi="Calibri" w:cs="Calibri"/>
        </w:rPr>
      </w:pPr>
      <w:r w:rsidRPr="466CE1EB">
        <w:rPr>
          <w:rFonts w:ascii="Calibri" w:eastAsia="Calibri" w:hAnsi="Calibri" w:cs="Calibri"/>
        </w:rPr>
        <w:t>W oparciu o p</w:t>
      </w:r>
      <w:r w:rsidR="1B174A50" w:rsidRPr="466CE1EB">
        <w:rPr>
          <w:rFonts w:ascii="Calibri" w:eastAsia="Calibri" w:hAnsi="Calibri" w:cs="Calibri"/>
        </w:rPr>
        <w:t>o</w:t>
      </w:r>
      <w:r w:rsidRPr="466CE1EB">
        <w:rPr>
          <w:rFonts w:ascii="Calibri" w:eastAsia="Calibri" w:hAnsi="Calibri" w:cs="Calibri"/>
        </w:rPr>
        <w:t xml:space="preserve">wstałe na </w:t>
      </w:r>
      <w:r w:rsidR="0F57F69A" w:rsidRPr="466CE1EB">
        <w:rPr>
          <w:rFonts w:ascii="Calibri" w:eastAsia="Calibri" w:hAnsi="Calibri" w:cs="Calibri"/>
        </w:rPr>
        <w:t xml:space="preserve">wspomnianych dwóch uczelniach </w:t>
      </w:r>
      <w:r w:rsidR="306ED7DD" w:rsidRPr="466CE1EB">
        <w:rPr>
          <w:rFonts w:ascii="Calibri" w:eastAsia="Calibri" w:hAnsi="Calibri" w:cs="Calibri"/>
        </w:rPr>
        <w:t xml:space="preserve">materiały </w:t>
      </w:r>
      <w:r w:rsidR="1C84D1EF" w:rsidRPr="466CE1EB">
        <w:rPr>
          <w:rFonts w:ascii="Calibri" w:eastAsia="Calibri" w:hAnsi="Calibri" w:cs="Calibri"/>
        </w:rPr>
        <w:t xml:space="preserve">opracowano rekomendowany </w:t>
      </w:r>
      <w:r w:rsidR="64D7A962" w:rsidRPr="466CE1EB">
        <w:rPr>
          <w:rFonts w:ascii="Calibri" w:eastAsia="Calibri" w:hAnsi="Calibri" w:cs="Calibri"/>
        </w:rPr>
        <w:t xml:space="preserve"> modelowy </w:t>
      </w:r>
      <w:r w:rsidR="1C84D1EF" w:rsidRPr="466CE1EB">
        <w:rPr>
          <w:rFonts w:ascii="Calibri" w:eastAsia="Calibri" w:hAnsi="Calibri" w:cs="Calibri"/>
        </w:rPr>
        <w:t xml:space="preserve">system kształcenia, w skład którego wchodzą plany </w:t>
      </w:r>
      <w:r w:rsidR="5C25891B" w:rsidRPr="466CE1EB">
        <w:rPr>
          <w:rFonts w:ascii="Calibri" w:eastAsia="Calibri" w:hAnsi="Calibri" w:cs="Calibri"/>
        </w:rPr>
        <w:t xml:space="preserve">i programy </w:t>
      </w:r>
      <w:r w:rsidR="1C84D1EF" w:rsidRPr="466CE1EB">
        <w:rPr>
          <w:rFonts w:ascii="Calibri" w:eastAsia="Calibri" w:hAnsi="Calibri" w:cs="Calibri"/>
        </w:rPr>
        <w:t xml:space="preserve">studiów 3- i 4-semestralnych na kierunku </w:t>
      </w:r>
      <w:r w:rsidR="1C84D1EF" w:rsidRPr="00F82D17">
        <w:rPr>
          <w:rFonts w:ascii="Calibri" w:eastAsia="Calibri" w:hAnsi="Calibri" w:cs="Calibri"/>
          <w:iCs/>
        </w:rPr>
        <w:t>Uczenie maszynowe</w:t>
      </w:r>
      <w:r w:rsidR="1C84D1EF" w:rsidRPr="00F82D17">
        <w:rPr>
          <w:rFonts w:ascii="Calibri" w:eastAsia="Calibri" w:hAnsi="Calibri" w:cs="Calibri"/>
        </w:rPr>
        <w:t>,</w:t>
      </w:r>
      <w:r w:rsidR="1C84D1EF" w:rsidRPr="466CE1EB">
        <w:rPr>
          <w:rFonts w:ascii="Calibri" w:eastAsia="Calibri" w:hAnsi="Calibri" w:cs="Calibri"/>
        </w:rPr>
        <w:t xml:space="preserve"> </w:t>
      </w:r>
      <w:r w:rsidR="6F8E49E1" w:rsidRPr="466CE1EB">
        <w:rPr>
          <w:rFonts w:ascii="Calibri" w:eastAsia="Calibri" w:hAnsi="Calibri" w:cs="Calibri"/>
        </w:rPr>
        <w:t xml:space="preserve">zestaw rekomendowanych sylabusów przedmiotów oraz rekomendacje </w:t>
      </w:r>
      <w:r w:rsidR="3DC2C2AE" w:rsidRPr="466CE1EB">
        <w:rPr>
          <w:rFonts w:ascii="Calibri" w:eastAsia="Calibri" w:hAnsi="Calibri" w:cs="Calibri"/>
        </w:rPr>
        <w:t>dotyczące</w:t>
      </w:r>
      <w:r w:rsidR="12C22FF8" w:rsidRPr="466CE1EB">
        <w:rPr>
          <w:rFonts w:ascii="Calibri" w:eastAsia="Calibri" w:hAnsi="Calibri" w:cs="Calibri"/>
        </w:rPr>
        <w:t xml:space="preserve"> </w:t>
      </w:r>
      <w:r w:rsidR="6F8E49E1" w:rsidRPr="466CE1EB">
        <w:rPr>
          <w:rFonts w:ascii="Calibri" w:eastAsia="Calibri" w:hAnsi="Calibri" w:cs="Calibri"/>
        </w:rPr>
        <w:t>dodatkowych form kształcenia</w:t>
      </w:r>
      <w:r w:rsidR="42004190" w:rsidRPr="466CE1EB">
        <w:rPr>
          <w:rFonts w:ascii="Calibri" w:eastAsia="Calibri" w:hAnsi="Calibri" w:cs="Calibri"/>
        </w:rPr>
        <w:t>,</w:t>
      </w:r>
      <w:r w:rsidR="6F8E49E1" w:rsidRPr="466CE1EB">
        <w:rPr>
          <w:rFonts w:ascii="Calibri" w:eastAsia="Calibri" w:hAnsi="Calibri" w:cs="Calibri"/>
        </w:rPr>
        <w:t xml:space="preserve"> takich jak projekty badawczo-rozwojowe, </w:t>
      </w:r>
      <w:r w:rsidR="112ED215" w:rsidRPr="466CE1EB">
        <w:rPr>
          <w:rFonts w:ascii="Calibri" w:eastAsia="Calibri" w:hAnsi="Calibri" w:cs="Calibri"/>
        </w:rPr>
        <w:t>staże i</w:t>
      </w:r>
      <w:r w:rsidR="0055737C" w:rsidRPr="466CE1EB">
        <w:rPr>
          <w:rFonts w:ascii="Calibri" w:eastAsia="Calibri" w:hAnsi="Calibri" w:cs="Calibri"/>
        </w:rPr>
        <w:t> </w:t>
      </w:r>
      <w:r w:rsidR="112ED215" w:rsidRPr="466CE1EB">
        <w:rPr>
          <w:rFonts w:ascii="Calibri" w:eastAsia="Calibri" w:hAnsi="Calibri" w:cs="Calibri"/>
        </w:rPr>
        <w:t>wizyty studyjne, szkoły letnie, wyjazdy konferencyjne oraz ws</w:t>
      </w:r>
      <w:r w:rsidR="175913AE" w:rsidRPr="466CE1EB">
        <w:rPr>
          <w:rFonts w:ascii="Calibri" w:eastAsia="Calibri" w:hAnsi="Calibri" w:cs="Calibri"/>
        </w:rPr>
        <w:t xml:space="preserve">parcie studentów w ramach programów </w:t>
      </w:r>
      <w:proofErr w:type="spellStart"/>
      <w:r w:rsidR="175913AE" w:rsidRPr="466CE1EB">
        <w:rPr>
          <w:rFonts w:ascii="Calibri" w:eastAsia="Calibri" w:hAnsi="Calibri" w:cs="Calibri"/>
        </w:rPr>
        <w:t>tutoringowych</w:t>
      </w:r>
      <w:proofErr w:type="spellEnd"/>
      <w:r w:rsidR="175913AE" w:rsidRPr="466CE1EB">
        <w:rPr>
          <w:rFonts w:ascii="Calibri" w:eastAsia="Calibri" w:hAnsi="Calibri" w:cs="Calibri"/>
        </w:rPr>
        <w:t xml:space="preserve"> </w:t>
      </w:r>
      <w:r w:rsidR="175913AE">
        <w:t>i</w:t>
      </w:r>
      <w:r w:rsidR="007C657E">
        <w:t> </w:t>
      </w:r>
      <w:proofErr w:type="spellStart"/>
      <w:r w:rsidR="175913AE">
        <w:t>mentoringowych</w:t>
      </w:r>
      <w:proofErr w:type="spellEnd"/>
      <w:r w:rsidR="175913AE" w:rsidRPr="466CE1EB">
        <w:rPr>
          <w:rFonts w:ascii="Calibri" w:eastAsia="Calibri" w:hAnsi="Calibri" w:cs="Calibri"/>
        </w:rPr>
        <w:t xml:space="preserve">. Podano także rekomendacje </w:t>
      </w:r>
      <w:r w:rsidR="6014120A" w:rsidRPr="466CE1EB">
        <w:rPr>
          <w:rFonts w:ascii="Calibri" w:eastAsia="Calibri" w:hAnsi="Calibri" w:cs="Calibri"/>
        </w:rPr>
        <w:t>dotyczące</w:t>
      </w:r>
      <w:r w:rsidR="34CF6913" w:rsidRPr="466CE1EB">
        <w:rPr>
          <w:rFonts w:ascii="Calibri" w:eastAsia="Calibri" w:hAnsi="Calibri" w:cs="Calibri"/>
        </w:rPr>
        <w:t xml:space="preserve"> </w:t>
      </w:r>
      <w:r w:rsidR="175913AE" w:rsidRPr="466CE1EB">
        <w:rPr>
          <w:rFonts w:ascii="Calibri" w:eastAsia="Calibri" w:hAnsi="Calibri" w:cs="Calibri"/>
        </w:rPr>
        <w:t>współpracy krajowej i</w:t>
      </w:r>
      <w:r w:rsidR="007C657E" w:rsidRPr="466CE1EB">
        <w:rPr>
          <w:rFonts w:ascii="Calibri" w:eastAsia="Calibri" w:hAnsi="Calibri" w:cs="Calibri"/>
        </w:rPr>
        <w:t> </w:t>
      </w:r>
      <w:r w:rsidR="175913AE" w:rsidRPr="466CE1EB">
        <w:rPr>
          <w:rFonts w:ascii="Calibri" w:eastAsia="Calibri" w:hAnsi="Calibri" w:cs="Calibri"/>
        </w:rPr>
        <w:t xml:space="preserve">międzynarodowej, </w:t>
      </w:r>
      <w:r w:rsidR="65C4F7D0" w:rsidRPr="466CE1EB">
        <w:rPr>
          <w:rFonts w:ascii="Calibri" w:eastAsia="Calibri" w:hAnsi="Calibri" w:cs="Calibri"/>
        </w:rPr>
        <w:t>również</w:t>
      </w:r>
      <w:r w:rsidR="175913AE" w:rsidRPr="466CE1EB">
        <w:rPr>
          <w:rFonts w:ascii="Calibri" w:eastAsia="Calibri" w:hAnsi="Calibri" w:cs="Calibri"/>
        </w:rPr>
        <w:t xml:space="preserve"> </w:t>
      </w:r>
      <w:r w:rsidR="2EE9D514" w:rsidRPr="466CE1EB">
        <w:rPr>
          <w:rFonts w:ascii="Calibri" w:eastAsia="Calibri" w:hAnsi="Calibri" w:cs="Calibri"/>
        </w:rPr>
        <w:t>z</w:t>
      </w:r>
      <w:r w:rsidR="175913AE" w:rsidRPr="466CE1EB">
        <w:rPr>
          <w:rFonts w:ascii="Calibri" w:eastAsia="Calibri" w:hAnsi="Calibri" w:cs="Calibri"/>
        </w:rPr>
        <w:t xml:space="preserve"> otoczeniem społeczno-gos</w:t>
      </w:r>
      <w:r w:rsidR="411533FC" w:rsidRPr="466CE1EB">
        <w:rPr>
          <w:rFonts w:ascii="Calibri" w:eastAsia="Calibri" w:hAnsi="Calibri" w:cs="Calibri"/>
        </w:rPr>
        <w:t>podarczym uczelni.</w:t>
      </w:r>
    </w:p>
    <w:p w14:paraId="72A3D3EC" w14:textId="77777777" w:rsidR="001E3149" w:rsidRDefault="001E3149">
      <w:pPr>
        <w:rPr>
          <w:rFonts w:asciiTheme="majorHAnsi" w:eastAsiaTheme="majorEastAsia" w:hAnsiTheme="majorHAnsi" w:cstheme="majorBidi"/>
          <w:b/>
          <w:bCs/>
          <w:color w:val="2F5496" w:themeColor="accent1" w:themeShade="BF"/>
          <w:sz w:val="28"/>
          <w:szCs w:val="28"/>
        </w:rPr>
      </w:pPr>
      <w:r>
        <w:br w:type="page"/>
      </w:r>
    </w:p>
    <w:p w14:paraId="1095F696" w14:textId="375278F0" w:rsidR="5F1F8724" w:rsidRDefault="5EC64E27" w:rsidP="1FB2BF37">
      <w:pPr>
        <w:pStyle w:val="Nagwek1"/>
        <w:jc w:val="both"/>
      </w:pPr>
      <w:bookmarkStart w:id="1" w:name="_Toc151931063"/>
      <w:r>
        <w:lastRenderedPageBreak/>
        <w:t>Wprowadzenie</w:t>
      </w:r>
      <w:bookmarkEnd w:id="1"/>
    </w:p>
    <w:p w14:paraId="7A617B58" w14:textId="6ACC48A4" w:rsidR="2CDB2BD0" w:rsidRDefault="2CDB2BD0" w:rsidP="00D937AC">
      <w:pPr>
        <w:spacing w:before="240" w:after="0"/>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Na uczelniach w Polsce widoczny jest w ostatnich latach trend polegający na tworzeniu studiów II stopnia na kierunkach z obszaru analizy danych i sztucznej inteligencji. Powstały one m.in. na Politechnice Warszawskiej (kierunek Inżynieria i analiza danych (Data Science)), Akademii Górniczo-Hutniczej w Krakowie (kierunek Informatyka – Data Science), Uniwersytecie Wrocławskim (kierunek Data Science) czy Uniwersytecie Mikołaja Kopernika w Toruniu (kierunek Analiza danych). Opracowując program studiów, uczelnie polegały na własnym doświadczeniu, gdyż brak jest formalnych, systemowych wytycznych dotyczących studiów z tego obszaru.</w:t>
      </w:r>
    </w:p>
    <w:p w14:paraId="04F023CB" w14:textId="18612F11" w:rsidR="3C5BDFFC" w:rsidRDefault="3C5BDFFC" w:rsidP="28945951">
      <w:pPr>
        <w:spacing w:after="0"/>
        <w:ind w:firstLine="708"/>
        <w:jc w:val="both"/>
        <w:rPr>
          <w:rFonts w:ascii="Calibri" w:eastAsia="Calibri" w:hAnsi="Calibri" w:cs="Calibri"/>
          <w:color w:val="000000" w:themeColor="text1"/>
        </w:rPr>
      </w:pPr>
      <w:r w:rsidRPr="34476C8F">
        <w:rPr>
          <w:rFonts w:ascii="Calibri" w:eastAsia="Calibri" w:hAnsi="Calibri" w:cs="Calibri"/>
          <w:color w:val="000000" w:themeColor="text1"/>
        </w:rPr>
        <w:t xml:space="preserve">Potrzeba kształcenia większej liczby specjalistów, w szczególności w obszarach sztucznej inteligencji, analizy danych i </w:t>
      </w:r>
      <w:proofErr w:type="spellStart"/>
      <w:r w:rsidRPr="34476C8F">
        <w:rPr>
          <w:rFonts w:ascii="Calibri" w:eastAsia="Calibri" w:hAnsi="Calibri" w:cs="Calibri"/>
          <w:color w:val="000000" w:themeColor="text1"/>
        </w:rPr>
        <w:t>cyberbezpieczeństwa</w:t>
      </w:r>
      <w:proofErr w:type="spellEnd"/>
      <w:r w:rsidRPr="34476C8F">
        <w:rPr>
          <w:rFonts w:ascii="Calibri" w:eastAsia="Calibri" w:hAnsi="Calibri" w:cs="Calibri"/>
          <w:color w:val="000000" w:themeColor="text1"/>
        </w:rPr>
        <w:t>, jasno wynika z przekazu Komisji Europejskiej. W dokumencie</w:t>
      </w:r>
      <w:r w:rsidRPr="34476C8F">
        <w:rPr>
          <w:rFonts w:ascii="Calibri" w:eastAsia="Calibri" w:hAnsi="Calibri" w:cs="Calibri"/>
          <w:i/>
          <w:iCs/>
          <w:color w:val="000000" w:themeColor="text1"/>
        </w:rPr>
        <w:t xml:space="preserve"> Digital </w:t>
      </w:r>
      <w:proofErr w:type="spellStart"/>
      <w:r w:rsidRPr="34476C8F">
        <w:rPr>
          <w:rFonts w:ascii="Calibri" w:eastAsia="Calibri" w:hAnsi="Calibri" w:cs="Calibri"/>
          <w:i/>
          <w:iCs/>
          <w:color w:val="000000" w:themeColor="text1"/>
        </w:rPr>
        <w:t>Decade</w:t>
      </w:r>
      <w:proofErr w:type="spellEnd"/>
      <w:r w:rsidRPr="34476C8F">
        <w:rPr>
          <w:rFonts w:ascii="Calibri" w:eastAsia="Calibri" w:hAnsi="Calibri" w:cs="Calibri"/>
          <w:i/>
          <w:iCs/>
          <w:color w:val="000000" w:themeColor="text1"/>
        </w:rPr>
        <w:t xml:space="preserve"> </w:t>
      </w:r>
      <w:r w:rsidR="378935CC" w:rsidRPr="00FE464C">
        <w:rPr>
          <w:rFonts w:ascii="Calibri" w:eastAsia="Calibri" w:hAnsi="Calibri" w:cs="Calibri"/>
          <w:i/>
          <w:iCs/>
          <w:color w:val="000000" w:themeColor="text1"/>
        </w:rPr>
        <w:t>–</w:t>
      </w:r>
      <w:r w:rsidRPr="34476C8F">
        <w:rPr>
          <w:rFonts w:ascii="Calibri" w:eastAsia="Calibri" w:hAnsi="Calibri" w:cs="Calibri"/>
          <w:i/>
          <w:iCs/>
          <w:color w:val="000000" w:themeColor="text1"/>
        </w:rPr>
        <w:t xml:space="preserve"> the EU policy </w:t>
      </w:r>
      <w:proofErr w:type="spellStart"/>
      <w:r w:rsidRPr="34476C8F">
        <w:rPr>
          <w:rFonts w:ascii="Calibri" w:eastAsia="Calibri" w:hAnsi="Calibri" w:cs="Calibri"/>
          <w:i/>
          <w:iCs/>
          <w:color w:val="000000" w:themeColor="text1"/>
        </w:rPr>
        <w:t>programme</w:t>
      </w:r>
      <w:proofErr w:type="spellEnd"/>
      <w:r w:rsidRPr="34476C8F">
        <w:rPr>
          <w:rFonts w:ascii="Calibri" w:eastAsia="Calibri" w:hAnsi="Calibri" w:cs="Calibri"/>
          <w:i/>
          <w:iCs/>
          <w:color w:val="000000" w:themeColor="text1"/>
        </w:rPr>
        <w:t xml:space="preserve"> 2030</w:t>
      </w:r>
      <w:r w:rsidRPr="34476C8F">
        <w:rPr>
          <w:rFonts w:ascii="Calibri" w:eastAsia="Calibri" w:hAnsi="Calibri" w:cs="Calibri"/>
          <w:color w:val="000000" w:themeColor="text1"/>
        </w:rPr>
        <w:t xml:space="preserve"> przedstawiono, że w 2022 roku udział specjalistów ICT na polskim rynku pracy wynosił 3,5%, czyli około 0,5 mln osób, tymczasem dla krajów UE wskaźnik ten wynosi 4,5% i jest to około 9 mln osób. Polska zajmuje 3. miejsce od końca wśród 28 krajów Europy. Aby zaspokoić potrzeby rynku pracy, europejski wskaźnik powinien wzrosnąć w okresie do 2030 roku do 11%, czyli osiągnąć 20 mln osób. Niepokojącym zjawiskiem jest coraz mniejsza liczba absolwentów kierunków studiów STEM </w:t>
      </w:r>
      <w:r w:rsidR="1C0206C7" w:rsidRPr="34476C8F">
        <w:rPr>
          <w:rFonts w:ascii="Calibri" w:eastAsia="Calibri" w:hAnsi="Calibri" w:cs="Calibri"/>
          <w:color w:val="000000" w:themeColor="text1"/>
        </w:rPr>
        <w:t>(</w:t>
      </w:r>
      <w:r w:rsidR="1C0206C7" w:rsidRPr="00FE464C">
        <w:rPr>
          <w:rFonts w:ascii="Calibri" w:eastAsia="Calibri" w:hAnsi="Calibri" w:cs="Calibri"/>
          <w:i/>
          <w:iCs/>
          <w:color w:val="000000" w:themeColor="text1"/>
        </w:rPr>
        <w:t>Science, Technology, Engineering, Math</w:t>
      </w:r>
      <w:r w:rsidR="1C0206C7" w:rsidRPr="34476C8F">
        <w:rPr>
          <w:rFonts w:ascii="Calibri" w:eastAsia="Calibri" w:hAnsi="Calibri" w:cs="Calibri"/>
          <w:color w:val="000000" w:themeColor="text1"/>
        </w:rPr>
        <w:t xml:space="preserve">) </w:t>
      </w:r>
      <w:r w:rsidRPr="34476C8F">
        <w:rPr>
          <w:rFonts w:ascii="Calibri" w:eastAsia="Calibri" w:hAnsi="Calibri" w:cs="Calibri"/>
          <w:color w:val="000000" w:themeColor="text1"/>
        </w:rPr>
        <w:t>w Polsce. Liczba studentów STEM w</w:t>
      </w:r>
      <w:r w:rsidR="00F82D17">
        <w:rPr>
          <w:rFonts w:ascii="Calibri" w:eastAsia="Calibri" w:hAnsi="Calibri" w:cs="Calibri"/>
          <w:color w:val="000000" w:themeColor="text1"/>
        </w:rPr>
        <w:t> </w:t>
      </w:r>
      <w:r w:rsidRPr="34476C8F">
        <w:rPr>
          <w:rFonts w:ascii="Calibri" w:eastAsia="Calibri" w:hAnsi="Calibri" w:cs="Calibri"/>
          <w:color w:val="000000" w:themeColor="text1"/>
        </w:rPr>
        <w:t>Polsce spada (w latach 2017</w:t>
      </w:r>
      <w:r w:rsidR="000017DF">
        <w:rPr>
          <w:rFonts w:ascii="Calibri" w:eastAsia="Calibri" w:hAnsi="Calibri" w:cs="Calibri"/>
          <w:color w:val="000000" w:themeColor="text1"/>
        </w:rPr>
        <w:t>–</w:t>
      </w:r>
      <w:r w:rsidRPr="34476C8F">
        <w:rPr>
          <w:rFonts w:ascii="Calibri" w:eastAsia="Calibri" w:hAnsi="Calibri" w:cs="Calibri"/>
          <w:color w:val="000000" w:themeColor="text1"/>
        </w:rPr>
        <w:t>2022 odnotowano spadek udziału absolwentów kierunków STEM z 21% do 18% wszystkich kierunków), podczas gdy w UE rośnie. Aby zapobiec temu zjawisku uczelnie wyższe w kraju powinny włączyć się w działania mające na celu wykształcenie większej liczby specjalistów i</w:t>
      </w:r>
      <w:r w:rsidR="009025BB" w:rsidRPr="34476C8F">
        <w:rPr>
          <w:rFonts w:ascii="Calibri" w:eastAsia="Calibri" w:hAnsi="Calibri" w:cs="Calibri"/>
          <w:color w:val="000000" w:themeColor="text1"/>
        </w:rPr>
        <w:t> </w:t>
      </w:r>
      <w:r w:rsidRPr="34476C8F">
        <w:rPr>
          <w:rFonts w:ascii="Calibri" w:eastAsia="Calibri" w:hAnsi="Calibri" w:cs="Calibri"/>
          <w:color w:val="000000" w:themeColor="text1"/>
        </w:rPr>
        <w:t xml:space="preserve">przeciwdziałanie przedwczesnemu opuszczaniu studiów przez studentów (zjawisko </w:t>
      </w:r>
      <w:proofErr w:type="spellStart"/>
      <w:r w:rsidRPr="34476C8F">
        <w:rPr>
          <w:rFonts w:ascii="Calibri" w:eastAsia="Calibri" w:hAnsi="Calibri" w:cs="Calibri"/>
          <w:i/>
          <w:iCs/>
          <w:color w:val="000000" w:themeColor="text1"/>
        </w:rPr>
        <w:t>dropout</w:t>
      </w:r>
      <w:proofErr w:type="spellEnd"/>
      <w:r w:rsidRPr="34476C8F">
        <w:rPr>
          <w:rFonts w:ascii="Calibri" w:eastAsia="Calibri" w:hAnsi="Calibri" w:cs="Calibri"/>
          <w:color w:val="000000" w:themeColor="text1"/>
        </w:rPr>
        <w:t>).</w:t>
      </w:r>
    </w:p>
    <w:p w14:paraId="0CE9BE51" w14:textId="2670B905" w:rsidR="3C5BDFFC" w:rsidRDefault="3C5BDFFC" w:rsidP="009025BB">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Unowocześnienie sposobu kształcenia studentów oraz powołanie nowych specjalności w</w:t>
      </w:r>
      <w:r w:rsidR="009025BB">
        <w:rPr>
          <w:rFonts w:ascii="Calibri" w:eastAsia="Calibri" w:hAnsi="Calibri" w:cs="Calibri"/>
          <w:color w:val="000000" w:themeColor="text1"/>
          <w:szCs w:val="24"/>
        </w:rPr>
        <w:t> </w:t>
      </w:r>
      <w:r w:rsidRPr="5CA255E0">
        <w:rPr>
          <w:rFonts w:ascii="Calibri" w:eastAsia="Calibri" w:hAnsi="Calibri" w:cs="Calibri"/>
          <w:color w:val="000000" w:themeColor="text1"/>
          <w:szCs w:val="24"/>
        </w:rPr>
        <w:t xml:space="preserve">zakresie sztucznej inteligencji, analizy danych i </w:t>
      </w:r>
      <w:proofErr w:type="spellStart"/>
      <w:r w:rsidRPr="5CA255E0">
        <w:rPr>
          <w:rFonts w:ascii="Calibri" w:eastAsia="Calibri" w:hAnsi="Calibri" w:cs="Calibri"/>
          <w:color w:val="000000" w:themeColor="text1"/>
          <w:szCs w:val="24"/>
        </w:rPr>
        <w:t>cyberbezpieczeństwa</w:t>
      </w:r>
      <w:proofErr w:type="spellEnd"/>
      <w:r w:rsidRPr="5CA255E0">
        <w:rPr>
          <w:rFonts w:ascii="Calibri" w:eastAsia="Calibri" w:hAnsi="Calibri" w:cs="Calibri"/>
          <w:color w:val="000000" w:themeColor="text1"/>
          <w:szCs w:val="24"/>
        </w:rPr>
        <w:t xml:space="preserve"> to jedne z</w:t>
      </w:r>
      <w:r w:rsidR="009025BB">
        <w:rPr>
          <w:rFonts w:ascii="Calibri" w:eastAsia="Calibri" w:hAnsi="Calibri" w:cs="Calibri"/>
          <w:color w:val="000000" w:themeColor="text1"/>
          <w:szCs w:val="24"/>
        </w:rPr>
        <w:t> </w:t>
      </w:r>
      <w:r w:rsidRPr="5CA255E0">
        <w:rPr>
          <w:rFonts w:ascii="Calibri" w:eastAsia="Calibri" w:hAnsi="Calibri" w:cs="Calibri"/>
          <w:color w:val="000000" w:themeColor="text1"/>
          <w:szCs w:val="24"/>
        </w:rPr>
        <w:t xml:space="preserve">koniecznych kroków wszystkich uczelni oferujących kształcenie informatyczne. </w:t>
      </w:r>
      <w:r w:rsidR="21839821" w:rsidRPr="5CA255E0">
        <w:rPr>
          <w:rFonts w:ascii="Calibri" w:eastAsia="Calibri" w:hAnsi="Calibri" w:cs="Calibri"/>
          <w:color w:val="000000" w:themeColor="text1"/>
          <w:szCs w:val="24"/>
        </w:rPr>
        <w:t xml:space="preserve">Ministerstwo Cyfryzacji wyszło z inicjatywą realizacji, w ramach Programu Operacyjnego Polska Cyfrowa, projektu </w:t>
      </w:r>
      <w:r w:rsidR="21839821" w:rsidRPr="5CA255E0">
        <w:rPr>
          <w:rFonts w:ascii="Calibri" w:eastAsia="Calibri" w:hAnsi="Calibri" w:cs="Calibri"/>
          <w:i/>
          <w:iCs/>
          <w:color w:val="000000" w:themeColor="text1"/>
          <w:szCs w:val="24"/>
        </w:rPr>
        <w:t>Akademia Innowacyjnych Zastosowań Technologii Cyfrowych (AI Tech)</w:t>
      </w:r>
      <w:r w:rsidR="21839821" w:rsidRPr="5CA255E0">
        <w:rPr>
          <w:rFonts w:ascii="Calibri" w:eastAsia="Calibri" w:hAnsi="Calibri" w:cs="Calibri"/>
          <w:color w:val="000000" w:themeColor="text1"/>
          <w:szCs w:val="24"/>
        </w:rPr>
        <w:t xml:space="preserve"> mającego na celu opracowanie modelu systemowego kształcenia specjalistów w zakresie sztucznej inteligencji, uczenia maszynowego oraz </w:t>
      </w:r>
      <w:proofErr w:type="spellStart"/>
      <w:r w:rsidR="21839821" w:rsidRPr="5CA255E0">
        <w:rPr>
          <w:rFonts w:ascii="Calibri" w:eastAsia="Calibri" w:hAnsi="Calibri" w:cs="Calibri"/>
          <w:color w:val="000000" w:themeColor="text1"/>
          <w:szCs w:val="24"/>
        </w:rPr>
        <w:t>cyberbezpieczeństwa</w:t>
      </w:r>
      <w:proofErr w:type="spellEnd"/>
      <w:r w:rsidR="21839821" w:rsidRPr="5CA255E0">
        <w:rPr>
          <w:rFonts w:ascii="Calibri" w:eastAsia="Calibri" w:hAnsi="Calibri" w:cs="Calibri"/>
          <w:color w:val="000000" w:themeColor="text1"/>
          <w:szCs w:val="24"/>
        </w:rPr>
        <w:t xml:space="preserve">, który ma być </w:t>
      </w:r>
      <w:r w:rsidR="6C141A73" w:rsidRPr="5CA255E0">
        <w:rPr>
          <w:rFonts w:ascii="Calibri" w:eastAsia="Calibri" w:hAnsi="Calibri" w:cs="Calibri"/>
          <w:color w:val="000000" w:themeColor="text1"/>
          <w:szCs w:val="24"/>
        </w:rPr>
        <w:t xml:space="preserve">modelem rekomendowanym </w:t>
      </w:r>
      <w:r w:rsidR="4E423B36" w:rsidRPr="5CA255E0">
        <w:rPr>
          <w:rFonts w:ascii="Calibri" w:eastAsia="Calibri" w:hAnsi="Calibri" w:cs="Calibri"/>
          <w:color w:val="000000" w:themeColor="text1"/>
          <w:szCs w:val="24"/>
        </w:rPr>
        <w:t>dla ośrodków akademickich w kraju</w:t>
      </w:r>
      <w:r w:rsidR="21839821" w:rsidRPr="5CA255E0">
        <w:rPr>
          <w:rFonts w:ascii="Calibri" w:eastAsia="Calibri" w:hAnsi="Calibri" w:cs="Calibri"/>
          <w:color w:val="000000" w:themeColor="text1"/>
          <w:szCs w:val="24"/>
        </w:rPr>
        <w:t>. W ramach projektu uczelnie partnerskie miały przygotować programy studiów z wybranych obszarów oraz zrealizować na ich podstawie cykl kształcenia na tych studiach.</w:t>
      </w:r>
    </w:p>
    <w:p w14:paraId="552D0A84" w14:textId="2FA9C523" w:rsidR="2C3AB5DB" w:rsidRDefault="2C3AB5DB" w:rsidP="5F1F8724">
      <w:pPr>
        <w:spacing w:after="0"/>
        <w:ind w:firstLine="708"/>
        <w:jc w:val="both"/>
        <w:rPr>
          <w:rFonts w:ascii="Calibri" w:eastAsia="Calibri" w:hAnsi="Calibri" w:cs="Calibri"/>
          <w:color w:val="000000" w:themeColor="text1"/>
        </w:rPr>
      </w:pPr>
      <w:r w:rsidRPr="5F1F8724">
        <w:rPr>
          <w:rFonts w:ascii="Calibri" w:eastAsia="Calibri" w:hAnsi="Calibri" w:cs="Calibri"/>
          <w:color w:val="000000" w:themeColor="text1"/>
        </w:rPr>
        <w:t xml:space="preserve">Niniejsza koncepcja modelu systemowego kształcenia specjalistów w zakresie uczenia maszynowego powstała w oparciu o </w:t>
      </w:r>
      <w:r w:rsidR="4BA22D74" w:rsidRPr="5F1F8724">
        <w:rPr>
          <w:rFonts w:ascii="Calibri" w:eastAsia="Calibri" w:hAnsi="Calibri" w:cs="Calibri"/>
          <w:color w:val="000000" w:themeColor="text1"/>
        </w:rPr>
        <w:t xml:space="preserve">założenia programowe przygotowane przez </w:t>
      </w:r>
      <w:r w:rsidR="320D242C" w:rsidRPr="5F1F8724">
        <w:rPr>
          <w:rFonts w:ascii="Calibri" w:eastAsia="Calibri" w:hAnsi="Calibri" w:cs="Calibri"/>
          <w:color w:val="000000" w:themeColor="text1"/>
        </w:rPr>
        <w:t>Radę Programową</w:t>
      </w:r>
      <w:r w:rsidR="4BA22D74" w:rsidRPr="5F1F8724">
        <w:rPr>
          <w:rFonts w:ascii="Calibri" w:eastAsia="Calibri" w:hAnsi="Calibri" w:cs="Calibri"/>
          <w:color w:val="000000" w:themeColor="text1"/>
        </w:rPr>
        <w:t xml:space="preserve"> projektu </w:t>
      </w:r>
      <w:r w:rsidR="4BA22D74" w:rsidRPr="5F1F8724">
        <w:rPr>
          <w:rFonts w:ascii="Calibri" w:eastAsia="Calibri" w:hAnsi="Calibri" w:cs="Calibri"/>
          <w:i/>
          <w:iCs/>
          <w:color w:val="000000" w:themeColor="text1"/>
        </w:rPr>
        <w:t>AI Tech</w:t>
      </w:r>
      <w:r w:rsidR="4BA22D74" w:rsidRPr="5F1F8724">
        <w:rPr>
          <w:rFonts w:ascii="Calibri" w:eastAsia="Calibri" w:hAnsi="Calibri" w:cs="Calibri"/>
          <w:color w:val="000000" w:themeColor="text1"/>
        </w:rPr>
        <w:t xml:space="preserve"> oraz </w:t>
      </w:r>
      <w:r w:rsidRPr="5F1F8724">
        <w:rPr>
          <w:rFonts w:ascii="Calibri" w:eastAsia="Calibri" w:hAnsi="Calibri" w:cs="Calibri"/>
          <w:color w:val="000000" w:themeColor="text1"/>
        </w:rPr>
        <w:t xml:space="preserve">doświadczenia i materiały wypracowane przez </w:t>
      </w:r>
      <w:r w:rsidR="21839821" w:rsidRPr="5F1F8724">
        <w:rPr>
          <w:rFonts w:ascii="Calibri" w:eastAsia="Calibri" w:hAnsi="Calibri" w:cs="Calibri"/>
          <w:color w:val="000000" w:themeColor="text1"/>
        </w:rPr>
        <w:t>Wydział Matematyki, Informatyki i Mechaniki Uniwersytetu Warszawskiego</w:t>
      </w:r>
      <w:r w:rsidR="52FD8682" w:rsidRPr="5F1F8724">
        <w:rPr>
          <w:rFonts w:ascii="Calibri" w:eastAsia="Calibri" w:hAnsi="Calibri" w:cs="Calibri"/>
          <w:color w:val="000000" w:themeColor="text1"/>
        </w:rPr>
        <w:t xml:space="preserve"> oraz </w:t>
      </w:r>
      <w:r w:rsidR="52FD8682" w:rsidRPr="5F1F8724">
        <w:rPr>
          <w:rFonts w:ascii="Calibri" w:eastAsia="Calibri" w:hAnsi="Calibri" w:cs="Calibri"/>
        </w:rPr>
        <w:t>Wydział Elektroniki, Telekomunikacji i Informatyki Politechniki Gdańskiej</w:t>
      </w:r>
      <w:r w:rsidR="21839821" w:rsidRPr="5F1F8724">
        <w:rPr>
          <w:rFonts w:ascii="Calibri" w:eastAsia="Calibri" w:hAnsi="Calibri" w:cs="Calibri"/>
          <w:color w:val="000000" w:themeColor="text1"/>
        </w:rPr>
        <w:t xml:space="preserve">. </w:t>
      </w:r>
    </w:p>
    <w:p w14:paraId="64E932FF" w14:textId="367B7E02" w:rsidR="5F7E2834" w:rsidRDefault="5F7E2834" w:rsidP="009025BB">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lastRenderedPageBreak/>
        <w:t xml:space="preserve">Wydział Matematyki, Informatyki i Mechaniki Uniwersytetu Warszawskiego przygotował </w:t>
      </w:r>
      <w:r w:rsidR="4E6C1677" w:rsidRPr="5CA255E0">
        <w:rPr>
          <w:rFonts w:ascii="Calibri" w:eastAsia="Calibri" w:hAnsi="Calibri" w:cs="Calibri"/>
          <w:color w:val="000000" w:themeColor="text1"/>
          <w:szCs w:val="24"/>
        </w:rPr>
        <w:t xml:space="preserve">system kształcenia </w:t>
      </w:r>
      <w:r w:rsidR="7DA833A3" w:rsidRPr="5CA255E0">
        <w:rPr>
          <w:rFonts w:ascii="Calibri" w:eastAsia="Calibri" w:hAnsi="Calibri" w:cs="Calibri"/>
          <w:color w:val="000000" w:themeColor="text1"/>
          <w:szCs w:val="24"/>
        </w:rPr>
        <w:t xml:space="preserve">na kierunku </w:t>
      </w:r>
      <w:r w:rsidR="7DA833A3" w:rsidRPr="001D17BC">
        <w:rPr>
          <w:rFonts w:ascii="Calibri" w:eastAsia="Calibri" w:hAnsi="Calibri" w:cs="Calibri"/>
          <w:color w:val="000000" w:themeColor="text1"/>
          <w:szCs w:val="24"/>
        </w:rPr>
        <w:t>Machine Learning (Uczenie maszynowe).</w:t>
      </w:r>
      <w:r w:rsidR="7DA833A3" w:rsidRPr="5CA255E0">
        <w:rPr>
          <w:rFonts w:ascii="Calibri" w:eastAsia="Calibri" w:hAnsi="Calibri" w:cs="Calibri"/>
          <w:color w:val="000000" w:themeColor="text1"/>
          <w:szCs w:val="24"/>
        </w:rPr>
        <w:t xml:space="preserve"> Są to</w:t>
      </w:r>
      <w:r w:rsidR="21839821" w:rsidRPr="5CA255E0">
        <w:rPr>
          <w:rFonts w:ascii="Calibri" w:eastAsia="Calibri" w:hAnsi="Calibri" w:cs="Calibri"/>
          <w:color w:val="000000" w:themeColor="text1"/>
          <w:szCs w:val="24"/>
        </w:rPr>
        <w:t xml:space="preserve"> </w:t>
      </w:r>
      <w:r w:rsidR="00EC14FF">
        <w:rPr>
          <w:rFonts w:ascii="Calibri" w:eastAsia="Calibri" w:hAnsi="Calibri" w:cs="Calibri"/>
          <w:color w:val="000000" w:themeColor="text1"/>
          <w:szCs w:val="24"/>
        </w:rPr>
        <w:br/>
      </w:r>
      <w:r w:rsidR="21839821" w:rsidRPr="5CA255E0">
        <w:rPr>
          <w:rFonts w:ascii="Calibri" w:eastAsia="Calibri" w:hAnsi="Calibri" w:cs="Calibri"/>
          <w:color w:val="000000" w:themeColor="text1"/>
          <w:szCs w:val="24"/>
        </w:rPr>
        <w:t>4</w:t>
      </w:r>
      <w:r w:rsidR="00EC14FF">
        <w:rPr>
          <w:rFonts w:ascii="Calibri" w:eastAsia="Calibri" w:hAnsi="Calibri" w:cs="Calibri"/>
          <w:color w:val="000000" w:themeColor="text1"/>
          <w:szCs w:val="24"/>
        </w:rPr>
        <w:t>-</w:t>
      </w:r>
      <w:r w:rsidR="00D937AC">
        <w:rPr>
          <w:rFonts w:ascii="Calibri" w:eastAsia="Calibri" w:hAnsi="Calibri" w:cs="Calibri"/>
          <w:color w:val="000000" w:themeColor="text1"/>
          <w:szCs w:val="24"/>
        </w:rPr>
        <w:t>s</w:t>
      </w:r>
      <w:r w:rsidR="21839821" w:rsidRPr="5CA255E0">
        <w:rPr>
          <w:rFonts w:ascii="Calibri" w:eastAsia="Calibri" w:hAnsi="Calibri" w:cs="Calibri"/>
          <w:color w:val="000000" w:themeColor="text1"/>
          <w:szCs w:val="24"/>
        </w:rPr>
        <w:t>emestraln</w:t>
      </w:r>
      <w:r w:rsidR="17ED4EA1" w:rsidRPr="5CA255E0">
        <w:rPr>
          <w:rFonts w:ascii="Calibri" w:eastAsia="Calibri" w:hAnsi="Calibri" w:cs="Calibri"/>
          <w:color w:val="000000" w:themeColor="text1"/>
          <w:szCs w:val="24"/>
        </w:rPr>
        <w:t>e</w:t>
      </w:r>
      <w:r w:rsidR="21839821" w:rsidRPr="5CA255E0">
        <w:rPr>
          <w:rFonts w:ascii="Calibri" w:eastAsia="Calibri" w:hAnsi="Calibri" w:cs="Calibri"/>
          <w:color w:val="000000" w:themeColor="text1"/>
          <w:szCs w:val="24"/>
        </w:rPr>
        <w:t xml:space="preserve"> studia II stopnia o profilu </w:t>
      </w:r>
      <w:proofErr w:type="spellStart"/>
      <w:r w:rsidR="21839821" w:rsidRPr="5CA255E0">
        <w:rPr>
          <w:rFonts w:ascii="Calibri" w:eastAsia="Calibri" w:hAnsi="Calibri" w:cs="Calibri"/>
          <w:color w:val="000000" w:themeColor="text1"/>
          <w:szCs w:val="24"/>
        </w:rPr>
        <w:t>ogólnoakademickim</w:t>
      </w:r>
      <w:proofErr w:type="spellEnd"/>
      <w:r w:rsidR="5D42EF3D" w:rsidRPr="5CA255E0">
        <w:rPr>
          <w:rFonts w:ascii="Calibri" w:eastAsia="Calibri" w:hAnsi="Calibri" w:cs="Calibri"/>
          <w:color w:val="000000" w:themeColor="text1"/>
          <w:szCs w:val="24"/>
        </w:rPr>
        <w:t xml:space="preserve">, </w:t>
      </w:r>
      <w:r w:rsidR="21839821" w:rsidRPr="5CA255E0">
        <w:rPr>
          <w:rFonts w:ascii="Calibri" w:eastAsia="Calibri" w:hAnsi="Calibri" w:cs="Calibri"/>
          <w:color w:val="000000" w:themeColor="text1"/>
          <w:szCs w:val="24"/>
        </w:rPr>
        <w:t>prowadzon</w:t>
      </w:r>
      <w:r w:rsidR="22A6DB35" w:rsidRPr="5CA255E0">
        <w:rPr>
          <w:rFonts w:ascii="Calibri" w:eastAsia="Calibri" w:hAnsi="Calibri" w:cs="Calibri"/>
          <w:color w:val="000000" w:themeColor="text1"/>
          <w:szCs w:val="24"/>
        </w:rPr>
        <w:t>e</w:t>
      </w:r>
      <w:r w:rsidR="21839821" w:rsidRPr="5CA255E0">
        <w:rPr>
          <w:rFonts w:ascii="Calibri" w:eastAsia="Calibri" w:hAnsi="Calibri" w:cs="Calibri"/>
          <w:color w:val="000000" w:themeColor="text1"/>
          <w:szCs w:val="24"/>
        </w:rPr>
        <w:t xml:space="preserve"> w języku angielskim, w 100% przypisan</w:t>
      </w:r>
      <w:r w:rsidR="61A24C62" w:rsidRPr="5CA255E0">
        <w:rPr>
          <w:rFonts w:ascii="Calibri" w:eastAsia="Calibri" w:hAnsi="Calibri" w:cs="Calibri"/>
          <w:color w:val="000000" w:themeColor="text1"/>
          <w:szCs w:val="24"/>
        </w:rPr>
        <w:t>e</w:t>
      </w:r>
      <w:r w:rsidR="21839821" w:rsidRPr="5CA255E0">
        <w:rPr>
          <w:rFonts w:ascii="Calibri" w:eastAsia="Calibri" w:hAnsi="Calibri" w:cs="Calibri"/>
          <w:color w:val="000000" w:themeColor="text1"/>
          <w:szCs w:val="24"/>
        </w:rPr>
        <w:t xml:space="preserve"> do dyscypliny </w:t>
      </w:r>
      <w:r w:rsidR="69CC29A7" w:rsidRPr="5CA255E0">
        <w:rPr>
          <w:rFonts w:ascii="Calibri" w:eastAsia="Calibri" w:hAnsi="Calibri" w:cs="Calibri"/>
          <w:color w:val="000000" w:themeColor="text1"/>
          <w:szCs w:val="24"/>
        </w:rPr>
        <w:t>I</w:t>
      </w:r>
      <w:r w:rsidR="21839821" w:rsidRPr="5CA255E0">
        <w:rPr>
          <w:rFonts w:ascii="Calibri" w:eastAsia="Calibri" w:hAnsi="Calibri" w:cs="Calibri"/>
          <w:color w:val="000000" w:themeColor="text1"/>
          <w:szCs w:val="24"/>
        </w:rPr>
        <w:t>nformatyka. Łączna liczba punktów ECTS możliwych do uzyskania wynosi 120.</w:t>
      </w:r>
      <w:r w:rsidR="3C1595ED" w:rsidRPr="5CA255E0">
        <w:rPr>
          <w:rFonts w:ascii="Calibri" w:eastAsia="Calibri" w:hAnsi="Calibri" w:cs="Calibri"/>
          <w:color w:val="000000" w:themeColor="text1"/>
          <w:szCs w:val="24"/>
        </w:rPr>
        <w:t xml:space="preserve"> </w:t>
      </w:r>
      <w:r w:rsidR="3C1595ED" w:rsidRPr="5CA255E0">
        <w:rPr>
          <w:rFonts w:ascii="Calibri" w:eastAsia="Calibri" w:hAnsi="Calibri" w:cs="Calibri"/>
          <w:szCs w:val="24"/>
        </w:rPr>
        <w:t xml:space="preserve">Wydział Elektroniki, Telekomunikacji i Informatyki Politechniki Gdańskiej przygotował system kształcenia na nowej specjalności </w:t>
      </w:r>
      <w:r w:rsidR="3C1595ED" w:rsidRPr="001D17BC">
        <w:rPr>
          <w:rFonts w:ascii="Calibri" w:eastAsia="Calibri" w:hAnsi="Calibri" w:cs="Calibri"/>
          <w:iCs/>
          <w:szCs w:val="24"/>
        </w:rPr>
        <w:t>Uczenie maszynowe</w:t>
      </w:r>
      <w:r w:rsidR="3C1595ED" w:rsidRPr="001D17BC">
        <w:rPr>
          <w:rFonts w:ascii="Calibri" w:eastAsia="Calibri" w:hAnsi="Calibri" w:cs="Calibri"/>
          <w:szCs w:val="24"/>
        </w:rPr>
        <w:t xml:space="preserve"> na kierunku Informatyka</w:t>
      </w:r>
      <w:r w:rsidR="3C1595ED" w:rsidRPr="5CA255E0">
        <w:rPr>
          <w:rFonts w:ascii="Calibri" w:eastAsia="Calibri" w:hAnsi="Calibri" w:cs="Calibri"/>
          <w:szCs w:val="24"/>
        </w:rPr>
        <w:t xml:space="preserve">. Są to 3-semestralne studia II stopnia o profilu </w:t>
      </w:r>
      <w:proofErr w:type="spellStart"/>
      <w:r w:rsidR="3C1595ED" w:rsidRPr="5CA255E0">
        <w:rPr>
          <w:rFonts w:ascii="Calibri" w:eastAsia="Calibri" w:hAnsi="Calibri" w:cs="Calibri"/>
          <w:szCs w:val="24"/>
        </w:rPr>
        <w:t>ogólnoakademickim</w:t>
      </w:r>
      <w:proofErr w:type="spellEnd"/>
      <w:r w:rsidR="3C1595ED" w:rsidRPr="5CA255E0">
        <w:rPr>
          <w:rFonts w:ascii="Calibri" w:eastAsia="Calibri" w:hAnsi="Calibri" w:cs="Calibri"/>
          <w:szCs w:val="24"/>
        </w:rPr>
        <w:t xml:space="preserve">, w 100% przypisane do dyscypliny </w:t>
      </w:r>
      <w:r w:rsidR="6C2789E2" w:rsidRPr="5CA255E0">
        <w:rPr>
          <w:rFonts w:ascii="Calibri" w:eastAsia="Calibri" w:hAnsi="Calibri" w:cs="Calibri"/>
          <w:szCs w:val="24"/>
        </w:rPr>
        <w:t>I</w:t>
      </w:r>
      <w:r w:rsidR="3C1595ED" w:rsidRPr="5CA255E0">
        <w:rPr>
          <w:rFonts w:ascii="Calibri" w:eastAsia="Calibri" w:hAnsi="Calibri" w:cs="Calibri"/>
          <w:szCs w:val="24"/>
        </w:rPr>
        <w:t>nformatyka techniczna i</w:t>
      </w:r>
      <w:r w:rsidR="009025BB">
        <w:rPr>
          <w:rFonts w:ascii="Calibri" w:eastAsia="Calibri" w:hAnsi="Calibri" w:cs="Calibri"/>
          <w:szCs w:val="24"/>
        </w:rPr>
        <w:t> </w:t>
      </w:r>
      <w:r w:rsidR="3C1595ED" w:rsidRPr="5CA255E0">
        <w:rPr>
          <w:rFonts w:ascii="Calibri" w:eastAsia="Calibri" w:hAnsi="Calibri" w:cs="Calibri"/>
          <w:szCs w:val="24"/>
        </w:rPr>
        <w:t>telekomunikacja. Łączna liczba punktów ECTS możliwych do uzyskania wynosi 91.</w:t>
      </w:r>
    </w:p>
    <w:p w14:paraId="5D925560" w14:textId="21E32523" w:rsidR="7C2A45DD" w:rsidRDefault="7C2A45DD" w:rsidP="009025BB">
      <w:pPr>
        <w:spacing w:after="0"/>
        <w:ind w:firstLine="708"/>
        <w:jc w:val="both"/>
      </w:pPr>
      <w:r w:rsidRPr="28945951">
        <w:rPr>
          <w:rFonts w:ascii="Calibri" w:hAnsi="Calibri" w:cs="Calibri"/>
        </w:rPr>
        <w:t>Przedstawione poniżej rekomendacje wynikają z pogł</w:t>
      </w:r>
      <w:r w:rsidR="7DBA0971" w:rsidRPr="28945951">
        <w:rPr>
          <w:rFonts w:ascii="Calibri" w:hAnsi="Calibri" w:cs="Calibri"/>
        </w:rPr>
        <w:t>ę</w:t>
      </w:r>
      <w:r w:rsidRPr="28945951">
        <w:rPr>
          <w:rFonts w:ascii="Calibri" w:hAnsi="Calibri" w:cs="Calibri"/>
        </w:rPr>
        <w:t>bio</w:t>
      </w:r>
      <w:r w:rsidR="7B771277" w:rsidRPr="28945951">
        <w:rPr>
          <w:rFonts w:ascii="Calibri" w:hAnsi="Calibri" w:cs="Calibri"/>
        </w:rPr>
        <w:t xml:space="preserve">nej </w:t>
      </w:r>
      <w:r w:rsidRPr="28945951">
        <w:rPr>
          <w:rFonts w:ascii="Calibri" w:hAnsi="Calibri" w:cs="Calibri"/>
        </w:rPr>
        <w:t xml:space="preserve">analizy programów, planów studiów, </w:t>
      </w:r>
      <w:r w:rsidR="7D9AD2F9" w:rsidRPr="28945951">
        <w:rPr>
          <w:rFonts w:ascii="Calibri" w:hAnsi="Calibri" w:cs="Calibri"/>
        </w:rPr>
        <w:t xml:space="preserve">sylabusów przedmiotów, </w:t>
      </w:r>
      <w:r w:rsidRPr="28945951">
        <w:rPr>
          <w:rFonts w:ascii="Calibri" w:hAnsi="Calibri" w:cs="Calibri"/>
        </w:rPr>
        <w:t xml:space="preserve">materiałów dydaktycznych oraz opisu dodatkowych form </w:t>
      </w:r>
      <w:r w:rsidR="64DFD212" w:rsidRPr="28945951">
        <w:rPr>
          <w:rFonts w:ascii="Calibri" w:hAnsi="Calibri" w:cs="Calibri"/>
        </w:rPr>
        <w:t>kształcenia</w:t>
      </w:r>
      <w:r w:rsidRPr="28945951">
        <w:rPr>
          <w:rFonts w:ascii="Calibri" w:hAnsi="Calibri" w:cs="Calibri"/>
        </w:rPr>
        <w:t xml:space="preserve"> udostępnionych przez uczelnie</w:t>
      </w:r>
      <w:r w:rsidR="15B6ECD6" w:rsidRPr="28945951">
        <w:rPr>
          <w:rFonts w:ascii="Calibri" w:hAnsi="Calibri" w:cs="Calibri"/>
        </w:rPr>
        <w:t>.</w:t>
      </w:r>
      <w:r w:rsidR="36DDA5E0" w:rsidRPr="28945951">
        <w:rPr>
          <w:rFonts w:ascii="Calibri" w:hAnsi="Calibri" w:cs="Calibri"/>
        </w:rPr>
        <w:t xml:space="preserve"> </w:t>
      </w:r>
      <w:r w:rsidR="36DDA5E0">
        <w:t>W proponowanym modelu wykorzystane zostały przede wszystkim komponenty wspólne dla programów wymienionych wyżej kierunków, ale uwzględniono również szczególnie cenne elementy występujące tylko w</w:t>
      </w:r>
      <w:r w:rsidR="001D17BC">
        <w:t> </w:t>
      </w:r>
      <w:r w:rsidR="36DDA5E0">
        <w:t xml:space="preserve">jednym z nich. Wprowadzono także pewne zmiany mające na celu ułatwienie wdrożenia modelu w ośrodkach akademickich o niższym potencjale kadrowym i mniejszych możliwościach współpracy z </w:t>
      </w:r>
      <w:r w:rsidR="15C17DCF">
        <w:t>otoczeniem</w:t>
      </w:r>
      <w:r w:rsidR="36DDA5E0">
        <w:t xml:space="preserve"> społeczno-gospodarczym oraz zwiększenie dostępności kierunku dla absolwentów studiów </w:t>
      </w:r>
      <w:r w:rsidR="240CDFE5">
        <w:t xml:space="preserve">I stopnia </w:t>
      </w:r>
      <w:r w:rsidR="36DDA5E0">
        <w:t>kierunków nieinformatycznych.</w:t>
      </w:r>
    </w:p>
    <w:p w14:paraId="2530C7A8" w14:textId="30932A10" w:rsidR="41342DFD" w:rsidRDefault="41342DFD" w:rsidP="00FE464C">
      <w:pPr>
        <w:spacing w:after="0"/>
        <w:ind w:firstLine="708"/>
        <w:jc w:val="both"/>
        <w:rPr>
          <w:rFonts w:ascii="Calibri" w:eastAsia="Calibri" w:hAnsi="Calibri" w:cs="Calibri"/>
          <w:szCs w:val="24"/>
        </w:rPr>
      </w:pPr>
      <w:r w:rsidRPr="34476C8F">
        <w:rPr>
          <w:rFonts w:ascii="Calibri" w:eastAsia="Calibri" w:hAnsi="Calibri" w:cs="Calibri"/>
          <w:color w:val="000000" w:themeColor="text1"/>
          <w:szCs w:val="24"/>
        </w:rPr>
        <w:t xml:space="preserve">Uczelnie chcące wdrożyć opisany w niniejszym dokumencie model kształcenia na kierunku lub specjalności </w:t>
      </w:r>
      <w:r w:rsidRPr="001D17BC">
        <w:rPr>
          <w:rFonts w:ascii="Calibri" w:eastAsia="Calibri" w:hAnsi="Calibri" w:cs="Calibri"/>
          <w:color w:val="000000" w:themeColor="text1"/>
          <w:szCs w:val="24"/>
        </w:rPr>
        <w:t>Uczenie maszynowe</w:t>
      </w:r>
      <w:r w:rsidRPr="34476C8F">
        <w:rPr>
          <w:rFonts w:ascii="Calibri" w:eastAsia="Calibri" w:hAnsi="Calibri" w:cs="Calibri"/>
          <w:color w:val="000000" w:themeColor="text1"/>
          <w:szCs w:val="24"/>
        </w:rPr>
        <w:t xml:space="preserve"> powinny traktować przygotowane materiały, a w szczególności plan i program studiów, jedynie jako rekomendacje i dostosować je do profilu</w:t>
      </w:r>
      <w:r w:rsidR="29266AD3" w:rsidRPr="34476C8F">
        <w:rPr>
          <w:rFonts w:ascii="Calibri" w:eastAsia="Calibri" w:hAnsi="Calibri" w:cs="Calibri"/>
          <w:color w:val="000000" w:themeColor="text1"/>
          <w:szCs w:val="24"/>
        </w:rPr>
        <w:t>, możliwości</w:t>
      </w:r>
      <w:r w:rsidRPr="34476C8F">
        <w:rPr>
          <w:rFonts w:ascii="Calibri" w:eastAsia="Calibri" w:hAnsi="Calibri" w:cs="Calibri"/>
          <w:color w:val="000000" w:themeColor="text1"/>
          <w:szCs w:val="24"/>
        </w:rPr>
        <w:t xml:space="preserve"> </w:t>
      </w:r>
      <w:r w:rsidR="3C077E11" w:rsidRPr="34476C8F">
        <w:rPr>
          <w:rFonts w:ascii="Calibri" w:eastAsia="Calibri" w:hAnsi="Calibri" w:cs="Calibri"/>
          <w:color w:val="000000" w:themeColor="text1"/>
          <w:szCs w:val="24"/>
        </w:rPr>
        <w:t>oraz przepisów prawa, wytycznych i zwy</w:t>
      </w:r>
      <w:r w:rsidR="65921C2B" w:rsidRPr="34476C8F">
        <w:rPr>
          <w:rFonts w:ascii="Calibri" w:eastAsia="Calibri" w:hAnsi="Calibri" w:cs="Calibri"/>
          <w:color w:val="000000" w:themeColor="text1"/>
          <w:szCs w:val="24"/>
        </w:rPr>
        <w:t xml:space="preserve">czajów </w:t>
      </w:r>
      <w:r w:rsidR="3C077E11" w:rsidRPr="34476C8F">
        <w:rPr>
          <w:rFonts w:ascii="Calibri" w:eastAsia="Calibri" w:hAnsi="Calibri" w:cs="Calibri"/>
          <w:color w:val="000000" w:themeColor="text1"/>
          <w:szCs w:val="24"/>
        </w:rPr>
        <w:t>obowiązujących w uczelni</w:t>
      </w:r>
      <w:r w:rsidRPr="34476C8F">
        <w:rPr>
          <w:rFonts w:ascii="Calibri" w:eastAsia="Calibri" w:hAnsi="Calibri" w:cs="Calibri"/>
          <w:color w:val="000000" w:themeColor="text1"/>
          <w:szCs w:val="24"/>
        </w:rPr>
        <w:t>.</w:t>
      </w:r>
      <w:r>
        <w:br/>
      </w:r>
    </w:p>
    <w:p w14:paraId="62F505AB" w14:textId="7DBCD6B5" w:rsidR="5CA255E0" w:rsidRDefault="5CA255E0">
      <w:r>
        <w:br w:type="page"/>
      </w:r>
    </w:p>
    <w:p w14:paraId="646575A1" w14:textId="77777777" w:rsidR="00D37EBB" w:rsidRDefault="28BAF346" w:rsidP="00D37EBB">
      <w:pPr>
        <w:pStyle w:val="Nagwek1"/>
        <w:jc w:val="both"/>
      </w:pPr>
      <w:bookmarkStart w:id="2" w:name="_Toc151931064"/>
      <w:r>
        <w:lastRenderedPageBreak/>
        <w:t xml:space="preserve">Koncepcja </w:t>
      </w:r>
      <w:r w:rsidR="2A087B50">
        <w:t xml:space="preserve">modelu </w:t>
      </w:r>
      <w:r>
        <w:t>systemowego kształcenia</w:t>
      </w:r>
      <w:bookmarkEnd w:id="2"/>
    </w:p>
    <w:p w14:paraId="3CD1EA72" w14:textId="110AC9EE" w:rsidR="00E4A082" w:rsidRDefault="00E4A082" w:rsidP="00D937AC">
      <w:pPr>
        <w:spacing w:before="240" w:after="0"/>
        <w:jc w:val="both"/>
      </w:pPr>
      <w:r>
        <w:t xml:space="preserve">Przygotowana koncepcja </w:t>
      </w:r>
      <w:r w:rsidR="07CF04BD">
        <w:t xml:space="preserve">w wersji bazowej </w:t>
      </w:r>
      <w:r w:rsidR="105142FF">
        <w:t>odnosi się do</w:t>
      </w:r>
      <w:r>
        <w:t xml:space="preserve"> 4-semestralnych studiów drugiego stopnia o profilu </w:t>
      </w:r>
      <w:proofErr w:type="spellStart"/>
      <w:r>
        <w:t>ogólnoakademickim</w:t>
      </w:r>
      <w:proofErr w:type="spellEnd"/>
      <w:r w:rsidR="297FE7B7">
        <w:t xml:space="preserve"> na kierunku </w:t>
      </w:r>
      <w:r w:rsidR="297FE7B7" w:rsidRPr="001D17BC">
        <w:t>Uczenie maszynowe</w:t>
      </w:r>
      <w:r>
        <w:t xml:space="preserve">, ale </w:t>
      </w:r>
      <w:r w:rsidR="1B3DA2D3">
        <w:t>opisano również</w:t>
      </w:r>
      <w:r>
        <w:t xml:space="preserve"> </w:t>
      </w:r>
      <w:r w:rsidR="5B5C45F4">
        <w:t>sposób</w:t>
      </w:r>
      <w:r>
        <w:t xml:space="preserve"> dostosowania jej do studiów 3-semestralnych.</w:t>
      </w:r>
      <w:r w:rsidR="26AD2FB5">
        <w:t xml:space="preserve"> W przypadku tworzenia specjalności a</w:t>
      </w:r>
      <w:r w:rsidR="009025BB">
        <w:t> </w:t>
      </w:r>
      <w:r w:rsidR="26AD2FB5">
        <w:t xml:space="preserve">nie kierunku </w:t>
      </w:r>
      <w:r w:rsidR="26AD2FB5" w:rsidRPr="001D17BC">
        <w:t>Uczenie maszynowe uczelnia</w:t>
      </w:r>
      <w:r w:rsidR="26AD2FB5">
        <w:t xml:space="preserve"> p</w:t>
      </w:r>
      <w:r w:rsidR="01825B22">
        <w:t xml:space="preserve">owinna ocenić które z przedmiotów kierunkowych są kluczowe i </w:t>
      </w:r>
      <w:r w:rsidR="591CD48F">
        <w:t>powinny</w:t>
      </w:r>
      <w:r w:rsidR="01825B22">
        <w:t xml:space="preserve"> być na danym kierunku realizowane oraz które z</w:t>
      </w:r>
      <w:r w:rsidR="009025BB">
        <w:t> </w:t>
      </w:r>
      <w:r w:rsidR="0D0F4F23">
        <w:t>przedmiotów programu studiów opisanego w niniejszej koncepcji należy dołączyć do programu tworzonej specjalności.</w:t>
      </w:r>
    </w:p>
    <w:p w14:paraId="4D4BB35C" w14:textId="53A57FC3" w:rsidR="0D0F4F23" w:rsidRDefault="0D0F4F23" w:rsidP="009025BB">
      <w:pPr>
        <w:spacing w:after="0"/>
        <w:ind w:firstLine="708"/>
        <w:jc w:val="both"/>
      </w:pPr>
      <w:r>
        <w:t xml:space="preserve">Ze względu na specyfikę uczenia maszynowego studia na kierunku o tej nazwie zostały przypisane w 100% do </w:t>
      </w:r>
      <w:r w:rsidRPr="001D17BC">
        <w:t>dyscypliny Informatyka</w:t>
      </w:r>
      <w:r w:rsidR="09095021" w:rsidRPr="001D17BC">
        <w:t>. Istnieje również możliwość przypisania ich do dyscyplin</w:t>
      </w:r>
      <w:r w:rsidR="2D37F9A4" w:rsidRPr="001D17BC">
        <w:t>y</w:t>
      </w:r>
      <w:r w:rsidR="09095021" w:rsidRPr="001D17BC">
        <w:t xml:space="preserve"> </w:t>
      </w:r>
      <w:r w:rsidR="32D32692" w:rsidRPr="001D17BC">
        <w:t>Informatyka techniczna i telekomunikacja.</w:t>
      </w:r>
      <w:r w:rsidR="09095021">
        <w:t xml:space="preserve"> </w:t>
      </w:r>
    </w:p>
    <w:p w14:paraId="263A5CA7" w14:textId="441EDAB1" w:rsidR="00E4A082" w:rsidRDefault="00E4A082" w:rsidP="009025BB">
      <w:pPr>
        <w:spacing w:after="0"/>
        <w:ind w:firstLine="708"/>
        <w:jc w:val="both"/>
      </w:pPr>
      <w:r>
        <w:t>Proponowanym językiem wykładowym jest język polski, ale jeżeli uczelnia posiada odpowiedni potencjał kadrowy</w:t>
      </w:r>
      <w:r w:rsidR="50779CE2">
        <w:t>,</w:t>
      </w:r>
      <w:r>
        <w:t xml:space="preserve"> można rozważyć prowadzenie studiów w języku angielskim. Wybór języka polskiego jako wykładowego nie stanowi istotnej przeszkody w wykorzystaniu anglojęzycznych materiałów dydaktycznych przygotowanych w ramach pro</w:t>
      </w:r>
      <w:r w:rsidR="693563B5">
        <w:t>jektu</w:t>
      </w:r>
      <w:r>
        <w:t xml:space="preserve"> </w:t>
      </w:r>
      <w:r w:rsidRPr="5F1F8724">
        <w:rPr>
          <w:i/>
          <w:iCs/>
        </w:rPr>
        <w:t>AI Tech</w:t>
      </w:r>
      <w:r>
        <w:t xml:space="preserve">. Prowadzenie wykładów w języku polskim przy jednoczesnym wspomaganiu się </w:t>
      </w:r>
      <w:r w:rsidR="4AC305E9">
        <w:t>materiałami dydaktycznymi</w:t>
      </w:r>
      <w:r>
        <w:t xml:space="preserve"> w języku angielskim jest często spotykaną praktyką akademicką</w:t>
      </w:r>
      <w:r w:rsidR="7C3229A8">
        <w:t xml:space="preserve">, </w:t>
      </w:r>
      <w:r w:rsidR="3FA18E7A">
        <w:t>szczególnie</w:t>
      </w:r>
      <w:r w:rsidR="7C3229A8">
        <w:t xml:space="preserve"> na kierunkach związanych z IT</w:t>
      </w:r>
      <w:r>
        <w:t xml:space="preserve">. </w:t>
      </w:r>
      <w:r w:rsidR="584F5911">
        <w:t xml:space="preserve">Rozwija to </w:t>
      </w:r>
      <w:r w:rsidR="417CC48A">
        <w:t xml:space="preserve">u </w:t>
      </w:r>
      <w:r w:rsidR="584F5911">
        <w:t>student</w:t>
      </w:r>
      <w:r w:rsidR="535445D7">
        <w:t>ów</w:t>
      </w:r>
      <w:r w:rsidR="584F5911">
        <w:t xml:space="preserve"> kompetencje porozumiewania się w</w:t>
      </w:r>
      <w:r w:rsidR="009025BB">
        <w:t> </w:t>
      </w:r>
      <w:r w:rsidR="584F5911">
        <w:t xml:space="preserve">języku obcym, zwłaszcza w zakresie słownictwa specjalistycznego. </w:t>
      </w:r>
      <w:r w:rsidR="439C7BF9">
        <w:t xml:space="preserve">Takie podejście </w:t>
      </w:r>
      <w:r w:rsidR="7E84F208">
        <w:t>umożliwia również</w:t>
      </w:r>
      <w:r w:rsidR="7D2401C4">
        <w:t xml:space="preserve"> </w:t>
      </w:r>
      <w:r w:rsidR="439C7BF9">
        <w:t>dot</w:t>
      </w:r>
      <w:r w:rsidR="0C34AEA4">
        <w:t>arcie</w:t>
      </w:r>
      <w:r w:rsidR="439C7BF9">
        <w:t xml:space="preserve"> z ofertą edukacyjną do studentów anglojęzycznych (np. </w:t>
      </w:r>
      <w:r w:rsidR="2C90AD68">
        <w:t>odbywających</w:t>
      </w:r>
      <w:r w:rsidR="439C7BF9">
        <w:t xml:space="preserve"> studia na polskich uczelniach w </w:t>
      </w:r>
      <w:r w:rsidR="640D2C2E">
        <w:t>ramach programu Era</w:t>
      </w:r>
      <w:r w:rsidR="2DE8BAC2">
        <w:t>s</w:t>
      </w:r>
      <w:r w:rsidR="640D2C2E">
        <w:t>mus+).</w:t>
      </w:r>
    </w:p>
    <w:p w14:paraId="6B8D889E" w14:textId="1AC835D9" w:rsidR="009025BB" w:rsidRDefault="00E4A082" w:rsidP="009025BB">
      <w:pPr>
        <w:spacing w:after="0"/>
        <w:ind w:firstLine="708"/>
        <w:jc w:val="both"/>
      </w:pPr>
      <w:r>
        <w:t>Proponowany program studiów zakłada, że osoba podejmująca naukę będzie się legitymować wiedzą i umiejętnościami z zakresu: algebry liniowej, analizy matematycznej, prawdopodobieństwa i statystyki, metod numerycznych, programowania, algorytmów i</w:t>
      </w:r>
      <w:r w:rsidR="009025BB">
        <w:t> </w:t>
      </w:r>
      <w:r>
        <w:t>struktur danych oraz baz danych. Wymagania te są w stanie spełnić nie tylko absolwenci studiów informatycznych, ale również innych kierunków</w:t>
      </w:r>
      <w:r w:rsidR="2E9168D8">
        <w:t>,</w:t>
      </w:r>
      <w:r>
        <w:t xml:space="preserve"> takich jak np. </w:t>
      </w:r>
      <w:r w:rsidR="001D17BC">
        <w:t>M</w:t>
      </w:r>
      <w:r>
        <w:t xml:space="preserve">atematyka stosowana, </w:t>
      </w:r>
      <w:r w:rsidR="001D17BC">
        <w:t>F</w:t>
      </w:r>
      <w:r>
        <w:t>izyka techniczna</w:t>
      </w:r>
      <w:r w:rsidR="71662E9F">
        <w:t>,</w:t>
      </w:r>
      <w:r>
        <w:t xml:space="preserve"> </w:t>
      </w:r>
      <w:r w:rsidR="001D17BC">
        <w:t>A</w:t>
      </w:r>
      <w:r>
        <w:t>utomatyka i robotyka</w:t>
      </w:r>
      <w:r w:rsidR="76C47B5A">
        <w:t xml:space="preserve"> czy wielu kierunków technicznych</w:t>
      </w:r>
      <w:r>
        <w:t>.</w:t>
      </w:r>
      <w:r w:rsidR="2C1CCB76">
        <w:t xml:space="preserve"> Zakłada się również, że student umie się posługiwać przynajmniej jednym językiem obcym (zalecany angielski) na poziomie </w:t>
      </w:r>
      <w:r w:rsidR="1E1ECF19">
        <w:t>średniozaawansowanym (</w:t>
      </w:r>
      <w:r w:rsidR="2C1CCB76">
        <w:t>B2</w:t>
      </w:r>
      <w:r w:rsidR="7CEB02E4">
        <w:t>), co umożliwi mu korzystanie z</w:t>
      </w:r>
      <w:r w:rsidR="009025BB">
        <w:t> </w:t>
      </w:r>
      <w:r w:rsidR="7CEB02E4">
        <w:t>obcojęzycznej literatury i materiałów dydaktycznych.</w:t>
      </w:r>
      <w:r>
        <w:t xml:space="preserve"> Ustalenie szczegółowych zasad rekrutacji nie wchodzi w zakres opracowanego modelu kształcenia, gdyż powinny być one dostosowane do przepisów obowiązujących </w:t>
      </w:r>
      <w:r w:rsidR="17243EFA">
        <w:t>we</w:t>
      </w:r>
      <w:r>
        <w:t xml:space="preserve"> wdrażającej go uczelni. Kandydaci mogą być przyjmowani na podstawie konkursu dyplomów, jednak w przypadku absolwentów studiów nieinformatycznych sugeruje się przeprowadzenie egzaminu wstępnego lub przynajmniej rozmowy kwalifikacyjnej sprawdzającej kompetencje kandydata. </w:t>
      </w:r>
    </w:p>
    <w:p w14:paraId="1AFF9F1E" w14:textId="161DB40B" w:rsidR="00E4A082" w:rsidRDefault="057E3A1C" w:rsidP="009025BB">
      <w:pPr>
        <w:spacing w:after="0"/>
        <w:ind w:firstLine="708"/>
        <w:jc w:val="both"/>
      </w:pPr>
      <w:r>
        <w:t xml:space="preserve">Chcąc zwiększyć dostępność studiów </w:t>
      </w:r>
      <w:r w:rsidR="7D76B83B">
        <w:t xml:space="preserve">na kierunku lub specjalności </w:t>
      </w:r>
      <w:r w:rsidR="7D76B83B" w:rsidRPr="001D17BC">
        <w:t>Uczenie maszynowe</w:t>
      </w:r>
      <w:r w:rsidR="7D76B83B">
        <w:t xml:space="preserve"> dla takich kandydatów oraz stworzyć możliwość wyrównania poziomu wiedzy i</w:t>
      </w:r>
      <w:r w:rsidR="009025BB">
        <w:t> </w:t>
      </w:r>
      <w:r w:rsidR="7D76B83B">
        <w:t>umiejęt</w:t>
      </w:r>
      <w:r w:rsidR="634935D5">
        <w:t xml:space="preserve">ności </w:t>
      </w:r>
      <w:r w:rsidR="634935D5">
        <w:lastRenderedPageBreak/>
        <w:t>studentów</w:t>
      </w:r>
      <w:r w:rsidR="7D76B83B">
        <w:t>, na pierwszym semestrze</w:t>
      </w:r>
      <w:r w:rsidR="59FC4669">
        <w:t xml:space="preserve"> studiów</w:t>
      </w:r>
      <w:r w:rsidR="7D76B83B">
        <w:t xml:space="preserve"> zaplanowano</w:t>
      </w:r>
      <w:r w:rsidR="72A37294">
        <w:t xml:space="preserve"> kursy wstępne z</w:t>
      </w:r>
      <w:r w:rsidR="009025BB">
        <w:t> </w:t>
      </w:r>
      <w:r w:rsidR="72A37294">
        <w:t xml:space="preserve">matematyki, podstaw uczenia maszynowego i podstaw programowania w języku </w:t>
      </w:r>
      <w:proofErr w:type="spellStart"/>
      <w:r w:rsidR="72A37294">
        <w:t>Python</w:t>
      </w:r>
      <w:proofErr w:type="spellEnd"/>
      <w:r w:rsidR="72A37294">
        <w:t>.</w:t>
      </w:r>
    </w:p>
    <w:p w14:paraId="5F8A5A3B" w14:textId="302FD297" w:rsidR="63A51DAF" w:rsidRDefault="63A51DAF" w:rsidP="009025BB">
      <w:pPr>
        <w:spacing w:after="0"/>
        <w:ind w:firstLine="708"/>
        <w:jc w:val="both"/>
      </w:pPr>
      <w:r>
        <w:t>Zakłada się, że a</w:t>
      </w:r>
      <w:r w:rsidR="4268C5A1">
        <w:t xml:space="preserve">bsolwent kierunku </w:t>
      </w:r>
      <w:r w:rsidR="4268C5A1" w:rsidRPr="001D17BC">
        <w:t xml:space="preserve">Uczenie maszynowe </w:t>
      </w:r>
      <w:r w:rsidR="205EAABF">
        <w:t xml:space="preserve">będzie </w:t>
      </w:r>
      <w:r w:rsidR="4268C5A1">
        <w:t>posiada</w:t>
      </w:r>
      <w:r w:rsidR="57CC1245">
        <w:t>ł</w:t>
      </w:r>
      <w:r w:rsidR="4268C5A1">
        <w:t xml:space="preserve"> głęboką wiedzę teoretyczną oraz umiejętności w zakresie matematycznych podstaw uczenia maszynowego, zaawansowanych algorytmów uczenia maszynowego, w szczególności tych wykorzystujących głębokie sieci neuronowe, wybranych zastosowań uczenia maszynowego</w:t>
      </w:r>
      <w:r w:rsidR="3EA6CBF7">
        <w:t>,</w:t>
      </w:r>
      <w:r w:rsidR="4268C5A1">
        <w:t xml:space="preserve"> zwłaszcza w przetwarzaniu i analizie obrazów oraz języka naturalnego. </w:t>
      </w:r>
      <w:r w:rsidR="26BE38D2">
        <w:t>Będzie p</w:t>
      </w:r>
      <w:r w:rsidR="4268C5A1">
        <w:t>otrafi</w:t>
      </w:r>
      <w:r w:rsidR="299FB591">
        <w:t>ł</w:t>
      </w:r>
      <w:r w:rsidR="4268C5A1">
        <w:t xml:space="preserve"> efektywnie pracować z danymi, pozyskiwać je, oceniać ich jakość i przydatność oraz przetwarzać je do postaci wymaganej przez wykorzystywane metody i algorytmy. </w:t>
      </w:r>
    </w:p>
    <w:p w14:paraId="56273658" w14:textId="304480C6" w:rsidR="4268C5A1" w:rsidRDefault="4268C5A1" w:rsidP="009025BB">
      <w:pPr>
        <w:spacing w:after="0"/>
        <w:ind w:firstLine="708"/>
        <w:jc w:val="both"/>
      </w:pPr>
      <w:r>
        <w:t xml:space="preserve">Absolwent </w:t>
      </w:r>
      <w:r w:rsidR="36AE95A2">
        <w:t>ma być</w:t>
      </w:r>
      <w:r>
        <w:t xml:space="preserve"> kreatywny, </w:t>
      </w:r>
      <w:r w:rsidR="0D4BF400">
        <w:t xml:space="preserve">ma </w:t>
      </w:r>
      <w:r>
        <w:t>potrafi</w:t>
      </w:r>
      <w:r w:rsidR="64A9030B">
        <w:t>ć</w:t>
      </w:r>
      <w:r>
        <w:t xml:space="preserve"> wykorzyst</w:t>
      </w:r>
      <w:r w:rsidR="7624CBB7">
        <w:t>yw</w:t>
      </w:r>
      <w:r>
        <w:t>ać zdobytą wiedzą i</w:t>
      </w:r>
      <w:r w:rsidR="009025BB">
        <w:t> </w:t>
      </w:r>
      <w:r>
        <w:t>umiejętności do projektowania i rozwiązywania złożonych problemów naukowych i</w:t>
      </w:r>
      <w:r w:rsidR="009025BB">
        <w:t> </w:t>
      </w:r>
      <w:r>
        <w:t xml:space="preserve">praktycznych. </w:t>
      </w:r>
      <w:r w:rsidR="0FE30384">
        <w:t>Ma także p</w:t>
      </w:r>
      <w:r>
        <w:t>osiada</w:t>
      </w:r>
      <w:r w:rsidR="224A02E1">
        <w:t>ć</w:t>
      </w:r>
      <w:r>
        <w:t xml:space="preserve"> umiejętności programistyczne umożliwiające samodzielną implementację systemów rozwiązujących takie problemy.</w:t>
      </w:r>
    </w:p>
    <w:p w14:paraId="761926B3" w14:textId="3D255BF8" w:rsidR="4268C5A1" w:rsidRDefault="4268C5A1" w:rsidP="009025BB">
      <w:pPr>
        <w:spacing w:after="0"/>
        <w:ind w:firstLine="708"/>
        <w:jc w:val="both"/>
      </w:pPr>
      <w:r>
        <w:t xml:space="preserve">Absolwent </w:t>
      </w:r>
      <w:r w:rsidR="25646CAE">
        <w:t xml:space="preserve">ma </w:t>
      </w:r>
      <w:r>
        <w:t>umie</w:t>
      </w:r>
      <w:r w:rsidR="0F680679">
        <w:t>ć</w:t>
      </w:r>
      <w:r>
        <w:t xml:space="preserve"> pracować w zespole (również międzynarodowym i</w:t>
      </w:r>
      <w:r w:rsidR="009025BB">
        <w:t> </w:t>
      </w:r>
      <w:r>
        <w:t>interdyscyplinarnym) realizującym projekty z zakresu uczenia maszynowego. Ma</w:t>
      </w:r>
      <w:r w:rsidR="75537AD3">
        <w:t xml:space="preserve"> mie</w:t>
      </w:r>
      <w:r w:rsidR="1251B5EF">
        <w:t>ć</w:t>
      </w:r>
      <w:r>
        <w:t xml:space="preserve"> podstawową wiedzę na temat przedsiębiorczości, zna</w:t>
      </w:r>
      <w:r w:rsidR="1C44F73F">
        <w:t>ć</w:t>
      </w:r>
      <w:r>
        <w:t xml:space="preserve"> ograniczenia prawne i etyczne związane z tematyką kierunku studiów. </w:t>
      </w:r>
      <w:r w:rsidR="641E724E">
        <w:t>Ma u</w:t>
      </w:r>
      <w:r>
        <w:t>mie</w:t>
      </w:r>
      <w:r w:rsidR="796D5D1B">
        <w:t>ć</w:t>
      </w:r>
      <w:r>
        <w:t xml:space="preserve"> samodzielnie zdobywać wiedzę, śledzić nowe trendy związane z uczeniem maszynowym i </w:t>
      </w:r>
      <w:r w:rsidR="720B1597">
        <w:t>być</w:t>
      </w:r>
      <w:r>
        <w:t xml:space="preserve"> gotów do ciągłego doskonalenia swoich umiejętności. </w:t>
      </w:r>
    </w:p>
    <w:p w14:paraId="1E5A3FA2" w14:textId="369663A9" w:rsidR="4268C5A1" w:rsidRDefault="4268C5A1" w:rsidP="009025BB">
      <w:pPr>
        <w:spacing w:after="0"/>
        <w:ind w:firstLine="708"/>
        <w:jc w:val="both"/>
      </w:pPr>
      <w:r>
        <w:t xml:space="preserve">Absolwent kierunku </w:t>
      </w:r>
      <w:r w:rsidRPr="001D17BC">
        <w:t>Uczenie maszynowe</w:t>
      </w:r>
      <w:r>
        <w:t xml:space="preserve"> </w:t>
      </w:r>
      <w:r w:rsidR="7B560B3F">
        <w:t>ma być</w:t>
      </w:r>
      <w:r>
        <w:t xml:space="preserve"> gotów do podjęcia pracy w biznesie lub administracji publicznej na różnych stanowiskach związanych z projektowaniem i</w:t>
      </w:r>
      <w:r w:rsidR="009025BB">
        <w:t> </w:t>
      </w:r>
      <w:r>
        <w:t xml:space="preserve">wykorzystywaniem rozwiązań uczenia maszynowego. </w:t>
      </w:r>
      <w:r w:rsidR="03D4A37D">
        <w:t>Ma</w:t>
      </w:r>
      <w:r>
        <w:t xml:space="preserve"> również </w:t>
      </w:r>
      <w:r w:rsidR="3F8F1C21">
        <w:t xml:space="preserve">być </w:t>
      </w:r>
      <w:r>
        <w:t>przygotowany do podjęcia własnej pracy naukowej lub badawczo-rozwojowej oraz do kontynuowania studiów w szkole doktorskiej.</w:t>
      </w:r>
      <w:r w:rsidR="236EBF16">
        <w:t xml:space="preserve"> </w:t>
      </w:r>
    </w:p>
    <w:p w14:paraId="236F0EA4" w14:textId="31E3A467" w:rsidR="4ABD8CF2" w:rsidRDefault="4ABD8CF2" w:rsidP="009025BB">
      <w:pPr>
        <w:spacing w:after="0"/>
        <w:ind w:firstLine="360"/>
        <w:jc w:val="both"/>
      </w:pPr>
      <w:r>
        <w:t>Przygotowane plan i program studiów składają się z:</w:t>
      </w:r>
    </w:p>
    <w:p w14:paraId="4411D6F5" w14:textId="03123627" w:rsidR="4ABD8CF2" w:rsidRDefault="4ABD8CF2" w:rsidP="009025BB">
      <w:pPr>
        <w:pStyle w:val="Akapitzlist"/>
        <w:numPr>
          <w:ilvl w:val="0"/>
          <w:numId w:val="5"/>
        </w:numPr>
        <w:spacing w:after="0"/>
        <w:jc w:val="both"/>
        <w:rPr>
          <w:rFonts w:ascii="Calibri" w:eastAsia="Calibri" w:hAnsi="Calibri" w:cs="Calibri"/>
          <w:color w:val="000000" w:themeColor="text1"/>
          <w:szCs w:val="24"/>
        </w:rPr>
      </w:pPr>
      <w:r w:rsidRPr="5CA255E0">
        <w:rPr>
          <w:szCs w:val="24"/>
        </w:rPr>
        <w:t>obowiązkowych przedmiotów kierunkowych określających swego rodzaju minimum programowe na kierunku</w:t>
      </w:r>
      <w:r w:rsidR="4B2E81C5" w:rsidRPr="5CA255E0">
        <w:rPr>
          <w:szCs w:val="24"/>
        </w:rPr>
        <w:t xml:space="preserve"> lub specjalności</w:t>
      </w:r>
      <w:r w:rsidRPr="5CA255E0">
        <w:rPr>
          <w:szCs w:val="24"/>
        </w:rPr>
        <w:t xml:space="preserve"> </w:t>
      </w:r>
      <w:r w:rsidRPr="001D17BC">
        <w:rPr>
          <w:szCs w:val="24"/>
        </w:rPr>
        <w:t>Uczenie maszynowe,</w:t>
      </w:r>
      <w:r w:rsidRPr="5CA255E0">
        <w:rPr>
          <w:szCs w:val="24"/>
        </w:rPr>
        <w:t xml:space="preserve"> wyróżnionych na podstawie </w:t>
      </w:r>
      <w:r w:rsidR="4F2CE535" w:rsidRPr="5CA255E0">
        <w:rPr>
          <w:rFonts w:ascii="Calibri" w:eastAsia="Calibri" w:hAnsi="Calibri" w:cs="Calibri"/>
          <w:color w:val="000000" w:themeColor="text1"/>
          <w:szCs w:val="24"/>
        </w:rPr>
        <w:t xml:space="preserve">założeń programowych przygotowanych przez </w:t>
      </w:r>
      <w:r w:rsidR="1EC52E68" w:rsidRPr="5CA255E0">
        <w:rPr>
          <w:rFonts w:ascii="Calibri" w:eastAsia="Calibri" w:hAnsi="Calibri" w:cs="Calibri"/>
          <w:color w:val="000000" w:themeColor="text1"/>
          <w:szCs w:val="24"/>
        </w:rPr>
        <w:t>Radę</w:t>
      </w:r>
      <w:r w:rsidR="4F2CE535" w:rsidRPr="5CA255E0">
        <w:rPr>
          <w:rFonts w:ascii="Calibri" w:eastAsia="Calibri" w:hAnsi="Calibri" w:cs="Calibri"/>
          <w:color w:val="000000" w:themeColor="text1"/>
          <w:szCs w:val="24"/>
        </w:rPr>
        <w:t xml:space="preserve"> </w:t>
      </w:r>
      <w:r w:rsidR="43D72635" w:rsidRPr="5CA255E0">
        <w:rPr>
          <w:rFonts w:ascii="Calibri" w:eastAsia="Calibri" w:hAnsi="Calibri" w:cs="Calibri"/>
          <w:color w:val="000000" w:themeColor="text1"/>
          <w:szCs w:val="24"/>
        </w:rPr>
        <w:t>P</w:t>
      </w:r>
      <w:r w:rsidR="4F2CE535" w:rsidRPr="5CA255E0">
        <w:rPr>
          <w:rFonts w:ascii="Calibri" w:eastAsia="Calibri" w:hAnsi="Calibri" w:cs="Calibri"/>
          <w:color w:val="000000" w:themeColor="text1"/>
          <w:szCs w:val="24"/>
        </w:rPr>
        <w:t>rogramow</w:t>
      </w:r>
      <w:r w:rsidR="6CC70791" w:rsidRPr="5CA255E0">
        <w:rPr>
          <w:rFonts w:ascii="Calibri" w:eastAsia="Calibri" w:hAnsi="Calibri" w:cs="Calibri"/>
          <w:color w:val="000000" w:themeColor="text1"/>
          <w:szCs w:val="24"/>
        </w:rPr>
        <w:t>ą</w:t>
      </w:r>
      <w:r w:rsidR="4F2CE535" w:rsidRPr="5CA255E0">
        <w:rPr>
          <w:rFonts w:ascii="Calibri" w:eastAsia="Calibri" w:hAnsi="Calibri" w:cs="Calibri"/>
          <w:color w:val="000000" w:themeColor="text1"/>
          <w:szCs w:val="24"/>
        </w:rPr>
        <w:t xml:space="preserve"> projektu </w:t>
      </w:r>
      <w:r w:rsidR="4F2CE535" w:rsidRPr="5CA255E0">
        <w:rPr>
          <w:rFonts w:ascii="Calibri" w:eastAsia="Calibri" w:hAnsi="Calibri" w:cs="Calibri"/>
          <w:i/>
          <w:iCs/>
          <w:color w:val="000000" w:themeColor="text1"/>
          <w:szCs w:val="24"/>
        </w:rPr>
        <w:t>AI Tech</w:t>
      </w:r>
      <w:r w:rsidR="4F2CE535" w:rsidRPr="5CA255E0">
        <w:rPr>
          <w:rFonts w:ascii="Calibri" w:eastAsia="Calibri" w:hAnsi="Calibri" w:cs="Calibri"/>
          <w:color w:val="000000" w:themeColor="text1"/>
          <w:szCs w:val="24"/>
        </w:rPr>
        <w:t xml:space="preserve"> oraz planów i programów studiów przygotowanych przez uczelnie partnerskie,</w:t>
      </w:r>
    </w:p>
    <w:p w14:paraId="2E874910" w14:textId="6DC46DCE" w:rsidR="24EC2EC0" w:rsidRDefault="24EC2EC0" w:rsidP="009025BB">
      <w:pPr>
        <w:pStyle w:val="Akapitzlist"/>
        <w:numPr>
          <w:ilvl w:val="0"/>
          <w:numId w:val="5"/>
        </w:numPr>
        <w:spacing w:after="0"/>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przedmiotów do wyboru, podzielonych na grupy przedmiotów specjalistycznych i</w:t>
      </w:r>
      <w:r w:rsidR="009025BB">
        <w:rPr>
          <w:rFonts w:ascii="Calibri" w:eastAsia="Calibri" w:hAnsi="Calibri" w:cs="Calibri"/>
          <w:color w:val="000000" w:themeColor="text1"/>
          <w:szCs w:val="24"/>
        </w:rPr>
        <w:t> </w:t>
      </w:r>
      <w:r w:rsidRPr="5CA255E0">
        <w:rPr>
          <w:rFonts w:ascii="Calibri" w:eastAsia="Calibri" w:hAnsi="Calibri" w:cs="Calibri"/>
          <w:color w:val="000000" w:themeColor="text1"/>
          <w:szCs w:val="24"/>
        </w:rPr>
        <w:t>przedmiotów z zakresu zastosowań uczenia maszynowego, których lista jest zależna od specyfiki i możliwości uczelni,</w:t>
      </w:r>
    </w:p>
    <w:p w14:paraId="08B361D5" w14:textId="01CB4067" w:rsidR="24EC2EC0" w:rsidRDefault="24EC2EC0" w:rsidP="009025BB">
      <w:pPr>
        <w:pStyle w:val="Akapitzlist"/>
        <w:numPr>
          <w:ilvl w:val="0"/>
          <w:numId w:val="5"/>
        </w:numPr>
        <w:spacing w:after="0"/>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 xml:space="preserve">obowiązkowych przedmiotów z dziedziny nauk społecznych </w:t>
      </w:r>
      <w:r w:rsidR="5E9DC9EF" w:rsidRPr="5CA255E0">
        <w:rPr>
          <w:rFonts w:ascii="Calibri" w:eastAsia="Calibri" w:hAnsi="Calibri" w:cs="Calibri"/>
          <w:color w:val="000000" w:themeColor="text1"/>
          <w:szCs w:val="24"/>
        </w:rPr>
        <w:t>lub dziedziny nauk</w:t>
      </w:r>
      <w:r w:rsidRPr="5CA255E0">
        <w:rPr>
          <w:rFonts w:ascii="Calibri" w:eastAsia="Calibri" w:hAnsi="Calibri" w:cs="Calibri"/>
          <w:color w:val="000000" w:themeColor="text1"/>
          <w:szCs w:val="24"/>
        </w:rPr>
        <w:t xml:space="preserve"> humanistycznych dających studentowi niezbędne kompetencje przede wszystkim z</w:t>
      </w:r>
      <w:r w:rsidR="009025BB">
        <w:rPr>
          <w:rFonts w:ascii="Calibri" w:eastAsia="Calibri" w:hAnsi="Calibri" w:cs="Calibri"/>
          <w:color w:val="000000" w:themeColor="text1"/>
          <w:szCs w:val="24"/>
        </w:rPr>
        <w:t> </w:t>
      </w:r>
      <w:r w:rsidRPr="5CA255E0">
        <w:rPr>
          <w:rFonts w:ascii="Calibri" w:eastAsia="Calibri" w:hAnsi="Calibri" w:cs="Calibri"/>
          <w:color w:val="000000" w:themeColor="text1"/>
          <w:szCs w:val="24"/>
        </w:rPr>
        <w:t>zakresu etyki, prawa i podstaw przedsiębiorczości,</w:t>
      </w:r>
    </w:p>
    <w:p w14:paraId="0E9FE415" w14:textId="599E07D1" w:rsidR="24EC2EC0" w:rsidRDefault="24EC2EC0" w:rsidP="009025BB">
      <w:pPr>
        <w:pStyle w:val="Akapitzlist"/>
        <w:numPr>
          <w:ilvl w:val="0"/>
          <w:numId w:val="5"/>
        </w:numPr>
        <w:spacing w:after="0"/>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zespołowego projektu z uczenia maszynowego,</w:t>
      </w:r>
    </w:p>
    <w:p w14:paraId="6D735AA2" w14:textId="5E55E085" w:rsidR="24EC2EC0" w:rsidRDefault="24EC2EC0" w:rsidP="009025BB">
      <w:pPr>
        <w:pStyle w:val="Akapitzlist"/>
        <w:numPr>
          <w:ilvl w:val="0"/>
          <w:numId w:val="5"/>
        </w:numPr>
        <w:spacing w:after="0"/>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przygotowania do pracy badawczo-rozwojowej i seminarium magisterskiego,</w:t>
      </w:r>
    </w:p>
    <w:p w14:paraId="571D329D" w14:textId="01A9A583" w:rsidR="24EC2EC0" w:rsidRDefault="24EC2EC0" w:rsidP="009025BB">
      <w:pPr>
        <w:pStyle w:val="Akapitzlist"/>
        <w:numPr>
          <w:ilvl w:val="0"/>
          <w:numId w:val="5"/>
        </w:numPr>
        <w:spacing w:after="0"/>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przedmiotu ogólnouczelnianego.</w:t>
      </w:r>
    </w:p>
    <w:p w14:paraId="748EBDCC" w14:textId="14B85A7F" w:rsidR="24EC2EC0" w:rsidRDefault="10453AB5" w:rsidP="28945951">
      <w:pPr>
        <w:spacing w:after="0"/>
        <w:jc w:val="both"/>
        <w:rPr>
          <w:rFonts w:ascii="Calibri" w:eastAsia="Calibri" w:hAnsi="Calibri" w:cs="Calibri"/>
          <w:color w:val="000000" w:themeColor="text1"/>
        </w:rPr>
      </w:pPr>
      <w:r w:rsidRPr="28945951">
        <w:rPr>
          <w:rFonts w:ascii="Calibri" w:eastAsia="Calibri" w:hAnsi="Calibri" w:cs="Calibri"/>
          <w:color w:val="000000" w:themeColor="text1"/>
        </w:rPr>
        <w:lastRenderedPageBreak/>
        <w:t xml:space="preserve">Do programu studiów nie wpisano </w:t>
      </w:r>
      <w:r w:rsidR="773DC2BE" w:rsidRPr="28945951">
        <w:rPr>
          <w:rFonts w:ascii="Calibri" w:eastAsia="Calibri" w:hAnsi="Calibri" w:cs="Calibri"/>
          <w:color w:val="000000" w:themeColor="text1"/>
        </w:rPr>
        <w:t xml:space="preserve">bezpośrednio </w:t>
      </w:r>
      <w:r w:rsidRPr="28945951">
        <w:rPr>
          <w:rFonts w:ascii="Calibri" w:eastAsia="Calibri" w:hAnsi="Calibri" w:cs="Calibri"/>
          <w:color w:val="000000" w:themeColor="text1"/>
        </w:rPr>
        <w:t xml:space="preserve">kursu </w:t>
      </w:r>
      <w:r w:rsidR="414A3A7E" w:rsidRPr="28945951">
        <w:rPr>
          <w:rFonts w:ascii="Calibri" w:eastAsia="Calibri" w:hAnsi="Calibri" w:cs="Calibri"/>
          <w:color w:val="000000" w:themeColor="text1"/>
        </w:rPr>
        <w:t xml:space="preserve">z zakresu </w:t>
      </w:r>
      <w:r w:rsidR="13A2B039" w:rsidRPr="28945951">
        <w:rPr>
          <w:rFonts w:ascii="Calibri" w:eastAsia="Calibri" w:hAnsi="Calibri" w:cs="Calibri"/>
          <w:color w:val="000000" w:themeColor="text1"/>
        </w:rPr>
        <w:t>bezpiecznych i higienicznych warunków kształcenia, wychodząc z założenia, że zorganizowanie takiego kursu jest, na podstawie odpowiednich przepisów prawa, obowi</w:t>
      </w:r>
      <w:r w:rsidR="44E1D833" w:rsidRPr="28945951">
        <w:rPr>
          <w:rFonts w:ascii="Calibri" w:eastAsia="Calibri" w:hAnsi="Calibri" w:cs="Calibri"/>
          <w:color w:val="000000" w:themeColor="text1"/>
        </w:rPr>
        <w:t xml:space="preserve">ązkiem rektora i uczelnia ma wypracowane </w:t>
      </w:r>
      <w:r w:rsidR="7BF78A0E" w:rsidRPr="28945951">
        <w:rPr>
          <w:rFonts w:ascii="Calibri" w:eastAsia="Calibri" w:hAnsi="Calibri" w:cs="Calibri"/>
          <w:color w:val="000000" w:themeColor="text1"/>
        </w:rPr>
        <w:t>w tym zakresie standardowe procedury.</w:t>
      </w:r>
    </w:p>
    <w:p w14:paraId="1CAD5BBE" w14:textId="1350B00E" w:rsidR="24EC2EC0" w:rsidRDefault="24EC2EC0" w:rsidP="00066BC4">
      <w:pPr>
        <w:spacing w:after="0"/>
        <w:ind w:firstLine="708"/>
        <w:jc w:val="both"/>
        <w:rPr>
          <w:rFonts w:ascii="Calibri" w:eastAsia="Calibri" w:hAnsi="Calibri" w:cs="Calibri"/>
          <w:color w:val="000000" w:themeColor="text1"/>
        </w:rPr>
      </w:pPr>
      <w:r w:rsidRPr="28945951">
        <w:rPr>
          <w:rFonts w:ascii="Calibri" w:eastAsia="Calibri" w:hAnsi="Calibri" w:cs="Calibri"/>
          <w:color w:val="000000" w:themeColor="text1"/>
        </w:rPr>
        <w:t xml:space="preserve">Więcej informacji </w:t>
      </w:r>
      <w:r w:rsidR="189D2A5D" w:rsidRPr="28945951">
        <w:rPr>
          <w:rFonts w:ascii="Calibri" w:eastAsia="Calibri" w:hAnsi="Calibri" w:cs="Calibri"/>
          <w:color w:val="000000" w:themeColor="text1"/>
        </w:rPr>
        <w:t>dotyczących</w:t>
      </w:r>
      <w:r w:rsidR="3AB1CD55" w:rsidRPr="28945951">
        <w:rPr>
          <w:rFonts w:ascii="Calibri" w:eastAsia="Calibri" w:hAnsi="Calibri" w:cs="Calibri"/>
          <w:color w:val="000000" w:themeColor="text1"/>
        </w:rPr>
        <w:t xml:space="preserve"> </w:t>
      </w:r>
      <w:r w:rsidRPr="28945951">
        <w:rPr>
          <w:rFonts w:ascii="Calibri" w:eastAsia="Calibri" w:hAnsi="Calibri" w:cs="Calibri"/>
          <w:color w:val="000000" w:themeColor="text1"/>
        </w:rPr>
        <w:t>planu i programu studiów można znaleźć niżej w</w:t>
      </w:r>
      <w:r w:rsidR="001D17BC">
        <w:rPr>
          <w:rFonts w:ascii="Calibri" w:eastAsia="Calibri" w:hAnsi="Calibri" w:cs="Calibri"/>
          <w:color w:val="000000" w:themeColor="text1"/>
        </w:rPr>
        <w:t> </w:t>
      </w:r>
      <w:r w:rsidRPr="28945951">
        <w:rPr>
          <w:rFonts w:ascii="Calibri" w:eastAsia="Calibri" w:hAnsi="Calibri" w:cs="Calibri"/>
          <w:color w:val="000000" w:themeColor="text1"/>
        </w:rPr>
        <w:t xml:space="preserve">sekcjach </w:t>
      </w:r>
      <w:r w:rsidRPr="28945951">
        <w:rPr>
          <w:rFonts w:ascii="Calibri" w:eastAsia="Calibri" w:hAnsi="Calibri" w:cs="Calibri"/>
          <w:i/>
          <w:iCs/>
          <w:color w:val="000000" w:themeColor="text1"/>
        </w:rPr>
        <w:t>Rekomendowany plan studiów</w:t>
      </w:r>
      <w:r w:rsidRPr="28945951">
        <w:rPr>
          <w:rFonts w:ascii="Calibri" w:eastAsia="Calibri" w:hAnsi="Calibri" w:cs="Calibri"/>
          <w:color w:val="000000" w:themeColor="text1"/>
        </w:rPr>
        <w:t xml:space="preserve"> i </w:t>
      </w:r>
      <w:r w:rsidRPr="28945951">
        <w:rPr>
          <w:rFonts w:ascii="Calibri" w:eastAsia="Calibri" w:hAnsi="Calibri" w:cs="Calibri"/>
          <w:i/>
          <w:iCs/>
          <w:color w:val="000000" w:themeColor="text1"/>
        </w:rPr>
        <w:t>Rekomendowany program studiów</w:t>
      </w:r>
      <w:r w:rsidRPr="28945951">
        <w:rPr>
          <w:rFonts w:ascii="Calibri" w:eastAsia="Calibri" w:hAnsi="Calibri" w:cs="Calibri"/>
          <w:color w:val="000000" w:themeColor="text1"/>
        </w:rPr>
        <w:t>.</w:t>
      </w:r>
    </w:p>
    <w:p w14:paraId="1728E89C" w14:textId="59F50998" w:rsidR="626A90D0" w:rsidRDefault="626A90D0" w:rsidP="009025BB">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Za istotną w kształceniu przyszłych specjalistów w zakresie uczenia maszynowego uznaje się prac</w:t>
      </w:r>
      <w:r w:rsidR="3C9108AC" w:rsidRPr="5CA255E0">
        <w:rPr>
          <w:rFonts w:ascii="Calibri" w:eastAsia="Calibri" w:hAnsi="Calibri" w:cs="Calibri"/>
          <w:color w:val="000000" w:themeColor="text1"/>
          <w:szCs w:val="24"/>
        </w:rPr>
        <w:t>ę metodą projektową. Wyrazem tego jest przede wszystkim umieszczenie w</w:t>
      </w:r>
      <w:r w:rsidR="009025BB">
        <w:rPr>
          <w:rFonts w:ascii="Calibri" w:eastAsia="Calibri" w:hAnsi="Calibri" w:cs="Calibri"/>
          <w:color w:val="000000" w:themeColor="text1"/>
          <w:szCs w:val="24"/>
        </w:rPr>
        <w:t> </w:t>
      </w:r>
      <w:r w:rsidR="3C9108AC" w:rsidRPr="5CA255E0">
        <w:rPr>
          <w:rFonts w:ascii="Calibri" w:eastAsia="Calibri" w:hAnsi="Calibri" w:cs="Calibri"/>
          <w:color w:val="000000" w:themeColor="text1"/>
          <w:szCs w:val="24"/>
        </w:rPr>
        <w:t xml:space="preserve">programie studiów obowiązkowego przedmiotu </w:t>
      </w:r>
      <w:r w:rsidR="3C9108AC" w:rsidRPr="5CA255E0">
        <w:rPr>
          <w:rFonts w:ascii="Calibri" w:eastAsia="Calibri" w:hAnsi="Calibri" w:cs="Calibri"/>
          <w:i/>
          <w:iCs/>
          <w:color w:val="000000" w:themeColor="text1"/>
          <w:szCs w:val="24"/>
        </w:rPr>
        <w:t>Projekt zespołowy z uczenia maszynowego</w:t>
      </w:r>
      <w:r w:rsidR="3C9108AC" w:rsidRPr="5CA255E0">
        <w:rPr>
          <w:rFonts w:ascii="Calibri" w:eastAsia="Calibri" w:hAnsi="Calibri" w:cs="Calibri"/>
          <w:color w:val="000000" w:themeColor="text1"/>
          <w:szCs w:val="24"/>
        </w:rPr>
        <w:t>. Należy jednak zachęcać prowadzących zajęci</w:t>
      </w:r>
      <w:r w:rsidR="3695BF88" w:rsidRPr="5CA255E0">
        <w:rPr>
          <w:rFonts w:ascii="Calibri" w:eastAsia="Calibri" w:hAnsi="Calibri" w:cs="Calibri"/>
          <w:color w:val="000000" w:themeColor="text1"/>
          <w:szCs w:val="24"/>
        </w:rPr>
        <w:t xml:space="preserve">a, żeby większość laboratoriów była prowadzona z wykorzystaniem tej metody, tj. żeby zaliczenie </w:t>
      </w:r>
      <w:r w:rsidR="21248013" w:rsidRPr="5CA255E0">
        <w:rPr>
          <w:rFonts w:ascii="Calibri" w:eastAsia="Calibri" w:hAnsi="Calibri" w:cs="Calibri"/>
          <w:color w:val="000000" w:themeColor="text1"/>
          <w:szCs w:val="24"/>
        </w:rPr>
        <w:t>laboratoriów wymagało od studenta przygotowania jednego większego lub kilku mniejszych projektów zaliczeniowych. Studentów natomiast należy zachęcać do prowadzenia p</w:t>
      </w:r>
      <w:r w:rsidR="088577D3" w:rsidRPr="5CA255E0">
        <w:rPr>
          <w:rFonts w:ascii="Calibri" w:eastAsia="Calibri" w:hAnsi="Calibri" w:cs="Calibri"/>
          <w:color w:val="000000" w:themeColor="text1"/>
          <w:szCs w:val="24"/>
        </w:rPr>
        <w:t>ortfolio własnych projektów na GitHubie, gdyż coraz częściej jest to jedno z oczekiwań pracodawców od kandydatów do pracy.</w:t>
      </w:r>
    </w:p>
    <w:p w14:paraId="3D2593CC" w14:textId="04483896" w:rsidR="67958202" w:rsidRDefault="67958202" w:rsidP="009025BB">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Metody uczenia maszynowego są wykorzystywane w wielu innych dziedzinach nauki, mają też liczne zastosowania w gospodarce. Rekomendowany program studiów za</w:t>
      </w:r>
      <w:r w:rsidR="1E1E6919" w:rsidRPr="5CA255E0">
        <w:rPr>
          <w:rFonts w:ascii="Calibri" w:eastAsia="Calibri" w:hAnsi="Calibri" w:cs="Calibri"/>
          <w:color w:val="000000" w:themeColor="text1"/>
          <w:szCs w:val="24"/>
        </w:rPr>
        <w:t>kłada realizację</w:t>
      </w:r>
      <w:r w:rsidRPr="5CA255E0">
        <w:rPr>
          <w:rFonts w:ascii="Calibri" w:eastAsia="Calibri" w:hAnsi="Calibri" w:cs="Calibri"/>
          <w:color w:val="000000" w:themeColor="text1"/>
          <w:szCs w:val="24"/>
        </w:rPr>
        <w:t xml:space="preserve"> duż</w:t>
      </w:r>
      <w:r w:rsidR="7D70DBB1" w:rsidRPr="5CA255E0">
        <w:rPr>
          <w:rFonts w:ascii="Calibri" w:eastAsia="Calibri" w:hAnsi="Calibri" w:cs="Calibri"/>
          <w:color w:val="000000" w:themeColor="text1"/>
          <w:szCs w:val="24"/>
        </w:rPr>
        <w:t>ej</w:t>
      </w:r>
      <w:r w:rsidRPr="5CA255E0">
        <w:rPr>
          <w:rFonts w:ascii="Calibri" w:eastAsia="Calibri" w:hAnsi="Calibri" w:cs="Calibri"/>
          <w:color w:val="000000" w:themeColor="text1"/>
          <w:szCs w:val="24"/>
        </w:rPr>
        <w:t xml:space="preserve"> liczb</w:t>
      </w:r>
      <w:r w:rsidR="416F7213" w:rsidRPr="5CA255E0">
        <w:rPr>
          <w:rFonts w:ascii="Calibri" w:eastAsia="Calibri" w:hAnsi="Calibri" w:cs="Calibri"/>
          <w:color w:val="000000" w:themeColor="text1"/>
          <w:szCs w:val="24"/>
        </w:rPr>
        <w:t>y</w:t>
      </w:r>
      <w:r w:rsidRPr="5CA255E0">
        <w:rPr>
          <w:rFonts w:ascii="Calibri" w:eastAsia="Calibri" w:hAnsi="Calibri" w:cs="Calibri"/>
          <w:color w:val="000000" w:themeColor="text1"/>
          <w:szCs w:val="24"/>
        </w:rPr>
        <w:t xml:space="preserve"> przedmiotów do wyboru, z których część powinna mieć charakter interdyscyplinarny. Umożliwia to również w pewnym stopniu dopasowanie programu do indywidualnych zainteresowań studentów. Dodatkowo zakłada się, że student będzie miał możliwość napisania pracy magisterskiej o charakterze interdyscyplinarnym bądź związanej z</w:t>
      </w:r>
      <w:r w:rsidR="009025BB">
        <w:rPr>
          <w:rFonts w:ascii="Calibri" w:eastAsia="Calibri" w:hAnsi="Calibri" w:cs="Calibri"/>
          <w:color w:val="000000" w:themeColor="text1"/>
          <w:szCs w:val="24"/>
        </w:rPr>
        <w:t> </w:t>
      </w:r>
      <w:r w:rsidRPr="5CA255E0">
        <w:rPr>
          <w:rFonts w:ascii="Calibri" w:eastAsia="Calibri" w:hAnsi="Calibri" w:cs="Calibri"/>
          <w:color w:val="000000" w:themeColor="text1"/>
          <w:szCs w:val="24"/>
        </w:rPr>
        <w:t>praktycznymi zastosowaniami uczenia maszynowego. Należy to zapewnić przez odpowiedni dobór osób prowadzących seminaria magisterskie</w:t>
      </w:r>
      <w:r w:rsidR="5EA4EBBC" w:rsidRPr="5CA255E0">
        <w:rPr>
          <w:rFonts w:ascii="Calibri" w:eastAsia="Calibri" w:hAnsi="Calibri" w:cs="Calibri"/>
          <w:color w:val="000000" w:themeColor="text1"/>
          <w:szCs w:val="24"/>
        </w:rPr>
        <w:t xml:space="preserve"> i tematów prac</w:t>
      </w:r>
      <w:r w:rsidRPr="5CA255E0">
        <w:rPr>
          <w:rFonts w:ascii="Calibri" w:eastAsia="Calibri" w:hAnsi="Calibri" w:cs="Calibri"/>
          <w:color w:val="000000" w:themeColor="text1"/>
          <w:szCs w:val="24"/>
        </w:rPr>
        <w:t>.</w:t>
      </w:r>
    </w:p>
    <w:p w14:paraId="16ACD8AE" w14:textId="654F6422" w:rsidR="60399D1E" w:rsidRDefault="60399D1E" w:rsidP="009025BB">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 xml:space="preserve">Zajęcia laboratoryjne powinny być prowadzone w oparciu o </w:t>
      </w:r>
      <w:r w:rsidR="66A65473" w:rsidRPr="5CA255E0">
        <w:rPr>
          <w:rFonts w:ascii="Calibri" w:eastAsia="Calibri" w:hAnsi="Calibri" w:cs="Calibri"/>
          <w:color w:val="000000" w:themeColor="text1"/>
          <w:szCs w:val="24"/>
        </w:rPr>
        <w:t xml:space="preserve">ogólnie dostępne, </w:t>
      </w:r>
      <w:r w:rsidR="6C88B8B5" w:rsidRPr="5CA255E0">
        <w:rPr>
          <w:rFonts w:ascii="Calibri" w:eastAsia="Calibri" w:hAnsi="Calibri" w:cs="Calibri"/>
          <w:color w:val="000000" w:themeColor="text1"/>
          <w:szCs w:val="24"/>
        </w:rPr>
        <w:t xml:space="preserve">darmowe, </w:t>
      </w:r>
      <w:proofErr w:type="spellStart"/>
      <w:r w:rsidRPr="5CA255E0">
        <w:rPr>
          <w:rFonts w:ascii="Calibri" w:eastAsia="Calibri" w:hAnsi="Calibri" w:cs="Calibri"/>
          <w:color w:val="000000" w:themeColor="text1"/>
          <w:szCs w:val="24"/>
        </w:rPr>
        <w:t>otwart</w:t>
      </w:r>
      <w:r w:rsidR="430C5043" w:rsidRPr="5CA255E0">
        <w:rPr>
          <w:rFonts w:ascii="Calibri" w:eastAsia="Calibri" w:hAnsi="Calibri" w:cs="Calibri"/>
          <w:color w:val="000000" w:themeColor="text1"/>
          <w:szCs w:val="24"/>
        </w:rPr>
        <w:t>oźródłowe</w:t>
      </w:r>
      <w:proofErr w:type="spellEnd"/>
      <w:r w:rsidRPr="5CA255E0">
        <w:rPr>
          <w:rFonts w:ascii="Calibri" w:eastAsia="Calibri" w:hAnsi="Calibri" w:cs="Calibri"/>
          <w:color w:val="000000" w:themeColor="text1"/>
          <w:szCs w:val="24"/>
        </w:rPr>
        <w:t xml:space="preserve"> oprogramowanie.</w:t>
      </w:r>
      <w:r w:rsidR="19023EFF" w:rsidRPr="5CA255E0">
        <w:rPr>
          <w:rFonts w:ascii="Calibri" w:eastAsia="Calibri" w:hAnsi="Calibri" w:cs="Calibri"/>
          <w:color w:val="000000" w:themeColor="text1"/>
          <w:szCs w:val="24"/>
        </w:rPr>
        <w:t xml:space="preserve"> Podstawowym językiem programowania </w:t>
      </w:r>
      <w:r w:rsidR="17EE23BA" w:rsidRPr="5CA255E0">
        <w:rPr>
          <w:rFonts w:ascii="Calibri" w:eastAsia="Calibri" w:hAnsi="Calibri" w:cs="Calibri"/>
          <w:color w:val="000000" w:themeColor="text1"/>
          <w:szCs w:val="24"/>
        </w:rPr>
        <w:t xml:space="preserve">powinien być </w:t>
      </w:r>
      <w:proofErr w:type="spellStart"/>
      <w:r w:rsidR="17EE23BA" w:rsidRPr="5CA255E0">
        <w:rPr>
          <w:rFonts w:ascii="Calibri" w:eastAsia="Calibri" w:hAnsi="Calibri" w:cs="Calibri"/>
          <w:color w:val="000000" w:themeColor="text1"/>
          <w:szCs w:val="24"/>
        </w:rPr>
        <w:t>Python</w:t>
      </w:r>
      <w:proofErr w:type="spellEnd"/>
      <w:r w:rsidR="17EE23BA" w:rsidRPr="5CA255E0">
        <w:rPr>
          <w:rFonts w:ascii="Calibri" w:eastAsia="Calibri" w:hAnsi="Calibri" w:cs="Calibri"/>
          <w:color w:val="000000" w:themeColor="text1"/>
          <w:szCs w:val="24"/>
        </w:rPr>
        <w:t>. Jest on aktualnie najczęściej wykorzystywany</w:t>
      </w:r>
      <w:r w:rsidR="1DA74530" w:rsidRPr="5CA255E0">
        <w:rPr>
          <w:rFonts w:ascii="Calibri" w:eastAsia="Calibri" w:hAnsi="Calibri" w:cs="Calibri"/>
          <w:color w:val="000000" w:themeColor="text1"/>
          <w:szCs w:val="24"/>
        </w:rPr>
        <w:t xml:space="preserve"> </w:t>
      </w:r>
      <w:r w:rsidR="120BBF78" w:rsidRPr="5CA255E0">
        <w:rPr>
          <w:rFonts w:ascii="Calibri" w:eastAsia="Calibri" w:hAnsi="Calibri" w:cs="Calibri"/>
          <w:color w:val="000000" w:themeColor="text1"/>
          <w:szCs w:val="24"/>
        </w:rPr>
        <w:t>w zastosowaniach związanych z uczeniem maszynowym. Jego pop</w:t>
      </w:r>
      <w:r w:rsidR="1D538638" w:rsidRPr="5CA255E0">
        <w:rPr>
          <w:rFonts w:ascii="Calibri" w:eastAsia="Calibri" w:hAnsi="Calibri" w:cs="Calibri"/>
          <w:color w:val="000000" w:themeColor="text1"/>
          <w:szCs w:val="24"/>
        </w:rPr>
        <w:t xml:space="preserve">ularność jest związana z ogromną liczbą specjalistycznych pakietów i bibliotek </w:t>
      </w:r>
      <w:r w:rsidR="5805C9B0" w:rsidRPr="5CA255E0">
        <w:rPr>
          <w:rFonts w:ascii="Calibri" w:eastAsia="Calibri" w:hAnsi="Calibri" w:cs="Calibri"/>
          <w:color w:val="000000" w:themeColor="text1"/>
          <w:szCs w:val="24"/>
        </w:rPr>
        <w:t xml:space="preserve">przeznaczonych do przetwarzania i analizy danych </w:t>
      </w:r>
      <w:r w:rsidR="76F77B19" w:rsidRPr="5CA255E0">
        <w:rPr>
          <w:rFonts w:ascii="Calibri" w:eastAsia="Calibri" w:hAnsi="Calibri" w:cs="Calibri"/>
          <w:color w:val="000000" w:themeColor="text1"/>
          <w:szCs w:val="24"/>
        </w:rPr>
        <w:t xml:space="preserve">oraz </w:t>
      </w:r>
      <w:r w:rsidR="0A5A83DE" w:rsidRPr="5CA255E0">
        <w:rPr>
          <w:rFonts w:ascii="Calibri" w:eastAsia="Calibri" w:hAnsi="Calibri" w:cs="Calibri"/>
          <w:color w:val="000000" w:themeColor="text1"/>
          <w:szCs w:val="24"/>
        </w:rPr>
        <w:t xml:space="preserve">istnieniem </w:t>
      </w:r>
      <w:r w:rsidR="48FF690F" w:rsidRPr="5CA255E0">
        <w:rPr>
          <w:rFonts w:ascii="Calibri" w:eastAsia="Calibri" w:hAnsi="Calibri" w:cs="Calibri"/>
          <w:color w:val="000000" w:themeColor="text1"/>
          <w:szCs w:val="24"/>
        </w:rPr>
        <w:t xml:space="preserve">bardzo </w:t>
      </w:r>
      <w:r w:rsidR="0A5A83DE" w:rsidRPr="5CA255E0">
        <w:rPr>
          <w:rFonts w:ascii="Calibri" w:eastAsia="Calibri" w:hAnsi="Calibri" w:cs="Calibri"/>
          <w:color w:val="000000" w:themeColor="text1"/>
          <w:szCs w:val="24"/>
        </w:rPr>
        <w:t>aktywn</w:t>
      </w:r>
      <w:r w:rsidR="5DE82DF2" w:rsidRPr="5CA255E0">
        <w:rPr>
          <w:rFonts w:ascii="Calibri" w:eastAsia="Calibri" w:hAnsi="Calibri" w:cs="Calibri"/>
          <w:color w:val="000000" w:themeColor="text1"/>
          <w:szCs w:val="24"/>
        </w:rPr>
        <w:t>ej</w:t>
      </w:r>
      <w:r w:rsidR="0A5A83DE" w:rsidRPr="5CA255E0">
        <w:rPr>
          <w:rFonts w:ascii="Calibri" w:eastAsia="Calibri" w:hAnsi="Calibri" w:cs="Calibri"/>
          <w:color w:val="000000" w:themeColor="text1"/>
          <w:szCs w:val="24"/>
        </w:rPr>
        <w:t xml:space="preserve"> społeczności</w:t>
      </w:r>
      <w:r w:rsidR="52A06732" w:rsidRPr="5CA255E0">
        <w:rPr>
          <w:rFonts w:ascii="Calibri" w:eastAsia="Calibri" w:hAnsi="Calibri" w:cs="Calibri"/>
          <w:color w:val="000000" w:themeColor="text1"/>
          <w:szCs w:val="24"/>
        </w:rPr>
        <w:t xml:space="preserve"> związanej z tym językiem i jego zastosowaniami, co </w:t>
      </w:r>
      <w:r w:rsidR="68275165" w:rsidRPr="5CA255E0">
        <w:rPr>
          <w:rFonts w:ascii="Calibri" w:eastAsia="Calibri" w:hAnsi="Calibri" w:cs="Calibri"/>
          <w:color w:val="000000" w:themeColor="text1"/>
          <w:szCs w:val="24"/>
        </w:rPr>
        <w:t>ułatwia</w:t>
      </w:r>
      <w:r w:rsidR="7BDF85BC" w:rsidRPr="5CA255E0">
        <w:rPr>
          <w:rFonts w:ascii="Calibri" w:eastAsia="Calibri" w:hAnsi="Calibri" w:cs="Calibri"/>
          <w:color w:val="000000" w:themeColor="text1"/>
          <w:szCs w:val="24"/>
        </w:rPr>
        <w:t xml:space="preserve"> uzyskanie pomocy</w:t>
      </w:r>
      <w:r w:rsidR="68275165" w:rsidRPr="5CA255E0">
        <w:rPr>
          <w:rFonts w:ascii="Calibri" w:eastAsia="Calibri" w:hAnsi="Calibri" w:cs="Calibri"/>
          <w:color w:val="000000" w:themeColor="text1"/>
          <w:szCs w:val="24"/>
        </w:rPr>
        <w:t xml:space="preserve"> </w:t>
      </w:r>
      <w:r w:rsidR="443BFC70" w:rsidRPr="5CA255E0">
        <w:rPr>
          <w:rFonts w:ascii="Calibri" w:eastAsia="Calibri" w:hAnsi="Calibri" w:cs="Calibri"/>
          <w:color w:val="000000" w:themeColor="text1"/>
          <w:szCs w:val="24"/>
        </w:rPr>
        <w:t xml:space="preserve">w rozwiązywaniu problemów. Dodatkowym powodem rekomendowania </w:t>
      </w:r>
      <w:proofErr w:type="spellStart"/>
      <w:r w:rsidR="443BFC70" w:rsidRPr="5CA255E0">
        <w:rPr>
          <w:rFonts w:ascii="Calibri" w:eastAsia="Calibri" w:hAnsi="Calibri" w:cs="Calibri"/>
          <w:color w:val="000000" w:themeColor="text1"/>
          <w:szCs w:val="24"/>
        </w:rPr>
        <w:t>Pythona</w:t>
      </w:r>
      <w:proofErr w:type="spellEnd"/>
      <w:r w:rsidR="443BFC70" w:rsidRPr="5CA255E0">
        <w:rPr>
          <w:rFonts w:ascii="Calibri" w:eastAsia="Calibri" w:hAnsi="Calibri" w:cs="Calibri"/>
          <w:color w:val="000000" w:themeColor="text1"/>
          <w:szCs w:val="24"/>
        </w:rPr>
        <w:t xml:space="preserve"> jest fakt, że większość materiałów dydaktycznych</w:t>
      </w:r>
      <w:r w:rsidR="5924C153" w:rsidRPr="5CA255E0">
        <w:rPr>
          <w:rFonts w:ascii="Calibri" w:eastAsia="Calibri" w:hAnsi="Calibri" w:cs="Calibri"/>
          <w:color w:val="000000" w:themeColor="text1"/>
          <w:szCs w:val="24"/>
        </w:rPr>
        <w:t>, które</w:t>
      </w:r>
      <w:r w:rsidR="443BFC70" w:rsidRPr="5CA255E0">
        <w:rPr>
          <w:rFonts w:ascii="Calibri" w:eastAsia="Calibri" w:hAnsi="Calibri" w:cs="Calibri"/>
          <w:color w:val="000000" w:themeColor="text1"/>
          <w:szCs w:val="24"/>
        </w:rPr>
        <w:t xml:space="preserve"> </w:t>
      </w:r>
      <w:r w:rsidR="5924C153" w:rsidRPr="5CA255E0">
        <w:rPr>
          <w:rFonts w:ascii="Calibri" w:eastAsia="Calibri" w:hAnsi="Calibri" w:cs="Calibri"/>
          <w:color w:val="000000" w:themeColor="text1"/>
          <w:szCs w:val="24"/>
        </w:rPr>
        <w:t xml:space="preserve">powstały </w:t>
      </w:r>
      <w:r w:rsidR="443BFC70" w:rsidRPr="5CA255E0">
        <w:rPr>
          <w:rFonts w:ascii="Calibri" w:eastAsia="Calibri" w:hAnsi="Calibri" w:cs="Calibri"/>
          <w:color w:val="000000" w:themeColor="text1"/>
          <w:szCs w:val="24"/>
        </w:rPr>
        <w:t>w ramach projektu</w:t>
      </w:r>
      <w:r w:rsidR="2A41E54E" w:rsidRPr="5CA255E0">
        <w:rPr>
          <w:rFonts w:ascii="Calibri" w:eastAsia="Calibri" w:hAnsi="Calibri" w:cs="Calibri"/>
          <w:color w:val="000000" w:themeColor="text1"/>
          <w:szCs w:val="24"/>
        </w:rPr>
        <w:t xml:space="preserve"> </w:t>
      </w:r>
      <w:r w:rsidR="2A41E54E" w:rsidRPr="5CA255E0">
        <w:rPr>
          <w:rFonts w:ascii="Calibri" w:eastAsia="Calibri" w:hAnsi="Calibri" w:cs="Calibri"/>
          <w:i/>
          <w:iCs/>
          <w:color w:val="000000" w:themeColor="text1"/>
          <w:szCs w:val="24"/>
        </w:rPr>
        <w:t>AI Tech</w:t>
      </w:r>
      <w:r w:rsidR="1B72D6EE" w:rsidRPr="5CA255E0">
        <w:rPr>
          <w:rFonts w:ascii="Calibri" w:eastAsia="Calibri" w:hAnsi="Calibri" w:cs="Calibri"/>
          <w:color w:val="000000" w:themeColor="text1"/>
          <w:szCs w:val="24"/>
        </w:rPr>
        <w:t xml:space="preserve"> została przygotowana właśnie w tym języku. Należy jednak zaznaczyć, że w przypadku, gdyby w przyszłości </w:t>
      </w:r>
      <w:r w:rsidR="61FB3D23" w:rsidRPr="5CA255E0">
        <w:rPr>
          <w:rFonts w:ascii="Calibri" w:eastAsia="Calibri" w:hAnsi="Calibri" w:cs="Calibri"/>
          <w:color w:val="000000" w:themeColor="text1"/>
          <w:szCs w:val="24"/>
        </w:rPr>
        <w:t xml:space="preserve">obowiązującym </w:t>
      </w:r>
      <w:r w:rsidR="1B72D6EE" w:rsidRPr="5CA255E0">
        <w:rPr>
          <w:rFonts w:ascii="Calibri" w:eastAsia="Calibri" w:hAnsi="Calibri" w:cs="Calibri"/>
          <w:color w:val="000000" w:themeColor="text1"/>
          <w:szCs w:val="24"/>
        </w:rPr>
        <w:t>standardem</w:t>
      </w:r>
      <w:r w:rsidR="2A41E54E" w:rsidRPr="5CA255E0">
        <w:rPr>
          <w:rFonts w:ascii="Calibri" w:eastAsia="Calibri" w:hAnsi="Calibri" w:cs="Calibri"/>
          <w:color w:val="000000" w:themeColor="text1"/>
          <w:szCs w:val="24"/>
        </w:rPr>
        <w:t xml:space="preserve"> </w:t>
      </w:r>
      <w:r w:rsidR="76A8D976" w:rsidRPr="5CA255E0">
        <w:rPr>
          <w:rFonts w:ascii="Calibri" w:eastAsia="Calibri" w:hAnsi="Calibri" w:cs="Calibri"/>
          <w:color w:val="000000" w:themeColor="text1"/>
          <w:szCs w:val="24"/>
        </w:rPr>
        <w:t>stał się inny język</w:t>
      </w:r>
      <w:r w:rsidR="2C6C1B37" w:rsidRPr="5CA255E0">
        <w:rPr>
          <w:rFonts w:ascii="Calibri" w:eastAsia="Calibri" w:hAnsi="Calibri" w:cs="Calibri"/>
          <w:color w:val="000000" w:themeColor="text1"/>
          <w:szCs w:val="24"/>
        </w:rPr>
        <w:t xml:space="preserve"> programowania</w:t>
      </w:r>
      <w:r w:rsidR="2FAD43E7" w:rsidRPr="5CA255E0">
        <w:rPr>
          <w:rFonts w:ascii="Calibri" w:eastAsia="Calibri" w:hAnsi="Calibri" w:cs="Calibri"/>
          <w:color w:val="000000" w:themeColor="text1"/>
          <w:szCs w:val="24"/>
        </w:rPr>
        <w:t>,</w:t>
      </w:r>
      <w:r w:rsidR="4307EBDB" w:rsidRPr="5CA255E0">
        <w:rPr>
          <w:rFonts w:ascii="Calibri" w:eastAsia="Calibri" w:hAnsi="Calibri" w:cs="Calibri"/>
          <w:color w:val="000000" w:themeColor="text1"/>
          <w:szCs w:val="24"/>
        </w:rPr>
        <w:t xml:space="preserve"> treści</w:t>
      </w:r>
      <w:r w:rsidR="468559C8" w:rsidRPr="5CA255E0">
        <w:rPr>
          <w:rFonts w:ascii="Calibri" w:eastAsia="Calibri" w:hAnsi="Calibri" w:cs="Calibri"/>
          <w:color w:val="000000" w:themeColor="text1"/>
          <w:szCs w:val="24"/>
        </w:rPr>
        <w:t xml:space="preserve"> programowe</w:t>
      </w:r>
      <w:r w:rsidR="4307EBDB" w:rsidRPr="5CA255E0">
        <w:rPr>
          <w:rFonts w:ascii="Calibri" w:eastAsia="Calibri" w:hAnsi="Calibri" w:cs="Calibri"/>
          <w:color w:val="000000" w:themeColor="text1"/>
          <w:szCs w:val="24"/>
        </w:rPr>
        <w:t xml:space="preserve"> oma</w:t>
      </w:r>
      <w:r w:rsidR="5C8ED1E9" w:rsidRPr="5CA255E0">
        <w:rPr>
          <w:rFonts w:ascii="Calibri" w:eastAsia="Calibri" w:hAnsi="Calibri" w:cs="Calibri"/>
          <w:color w:val="000000" w:themeColor="text1"/>
          <w:szCs w:val="24"/>
        </w:rPr>
        <w:t>wiane na zajęciach</w:t>
      </w:r>
      <w:r w:rsidR="2FAD43E7" w:rsidRPr="5CA255E0">
        <w:rPr>
          <w:rFonts w:ascii="Calibri" w:eastAsia="Calibri" w:hAnsi="Calibri" w:cs="Calibri"/>
          <w:color w:val="000000" w:themeColor="text1"/>
          <w:szCs w:val="24"/>
        </w:rPr>
        <w:t xml:space="preserve"> </w:t>
      </w:r>
      <w:r w:rsidR="0ABFE139" w:rsidRPr="5CA255E0">
        <w:rPr>
          <w:rFonts w:ascii="Calibri" w:eastAsia="Calibri" w:hAnsi="Calibri" w:cs="Calibri"/>
          <w:color w:val="000000" w:themeColor="text1"/>
          <w:szCs w:val="24"/>
        </w:rPr>
        <w:t>laboratoryjnych oraz materiały dydaktyczne powinny zostać odpowiednio zaktualizowane.</w:t>
      </w:r>
      <w:r w:rsidR="1D538638" w:rsidRPr="5CA255E0">
        <w:rPr>
          <w:rFonts w:ascii="Calibri" w:eastAsia="Calibri" w:hAnsi="Calibri" w:cs="Calibri"/>
          <w:color w:val="000000" w:themeColor="text1"/>
          <w:szCs w:val="24"/>
        </w:rPr>
        <w:t xml:space="preserve"> </w:t>
      </w:r>
    </w:p>
    <w:p w14:paraId="6434EA82" w14:textId="2F2DEF08" w:rsidR="6D77E644" w:rsidRDefault="6D77E644" w:rsidP="009025BB">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 xml:space="preserve">Uczelnia planująca wdrożenie kierunku </w:t>
      </w:r>
      <w:r w:rsidR="41F82525" w:rsidRPr="001D17BC">
        <w:rPr>
          <w:rFonts w:ascii="Calibri" w:eastAsia="Calibri" w:hAnsi="Calibri" w:cs="Calibri"/>
          <w:color w:val="000000" w:themeColor="text1"/>
          <w:szCs w:val="24"/>
        </w:rPr>
        <w:t>U</w:t>
      </w:r>
      <w:r w:rsidRPr="001D17BC">
        <w:rPr>
          <w:rFonts w:ascii="Calibri" w:eastAsia="Calibri" w:hAnsi="Calibri" w:cs="Calibri"/>
          <w:color w:val="000000" w:themeColor="text1"/>
          <w:szCs w:val="24"/>
        </w:rPr>
        <w:t>czenie maszynowe powinna</w:t>
      </w:r>
      <w:r w:rsidRPr="5CA255E0">
        <w:rPr>
          <w:rFonts w:ascii="Calibri" w:eastAsia="Calibri" w:hAnsi="Calibri" w:cs="Calibri"/>
          <w:color w:val="000000" w:themeColor="text1"/>
          <w:szCs w:val="24"/>
        </w:rPr>
        <w:t xml:space="preserve"> dysponować infrastrukturą, która umożliwi prowadzenie zajęć na odpowiednim poziomie. Laboratoria komputerowe </w:t>
      </w:r>
      <w:r w:rsidR="485EBB89" w:rsidRPr="5CA255E0">
        <w:rPr>
          <w:rFonts w:ascii="Calibri" w:eastAsia="Calibri" w:hAnsi="Calibri" w:cs="Calibri"/>
          <w:color w:val="000000" w:themeColor="text1"/>
          <w:szCs w:val="24"/>
        </w:rPr>
        <w:t>powinny</w:t>
      </w:r>
      <w:r w:rsidRPr="5CA255E0">
        <w:rPr>
          <w:rFonts w:ascii="Calibri" w:eastAsia="Calibri" w:hAnsi="Calibri" w:cs="Calibri"/>
          <w:color w:val="000000" w:themeColor="text1"/>
          <w:szCs w:val="24"/>
        </w:rPr>
        <w:t xml:space="preserve"> być wyposażone w nowoczesne komputery (najlepiej z wydajnymi kartami graficznymi), które pozwolą na efektywną pracę ze współczesnymi algorytmami uczenia maszynowego opartymi głównie na głębokich sieciach neuronowych. Zaleca się także </w:t>
      </w:r>
      <w:r w:rsidRPr="5CA255E0">
        <w:rPr>
          <w:rFonts w:ascii="Calibri" w:eastAsia="Calibri" w:hAnsi="Calibri" w:cs="Calibri"/>
          <w:color w:val="000000" w:themeColor="text1"/>
          <w:szCs w:val="24"/>
        </w:rPr>
        <w:lastRenderedPageBreak/>
        <w:t>udostepnienie studentom wydajnego serwera obliczeniowego, który umożliwi im pracę (również zdalną) nad własnymi projektami badawczymi.</w:t>
      </w:r>
    </w:p>
    <w:p w14:paraId="4D8D2BFA" w14:textId="752DEEC5" w:rsidR="2F0646CA" w:rsidRDefault="2F0646CA" w:rsidP="5F1F8724">
      <w:pPr>
        <w:spacing w:after="0"/>
        <w:ind w:firstLine="708"/>
        <w:jc w:val="both"/>
        <w:rPr>
          <w:rFonts w:ascii="Calibri" w:eastAsia="Calibri" w:hAnsi="Calibri" w:cs="Calibri"/>
          <w:color w:val="000000" w:themeColor="text1"/>
        </w:rPr>
      </w:pPr>
      <w:r w:rsidRPr="5F1F8724">
        <w:rPr>
          <w:rFonts w:ascii="Calibri" w:eastAsia="Calibri" w:hAnsi="Calibri" w:cs="Calibri"/>
          <w:color w:val="000000" w:themeColor="text1"/>
        </w:rPr>
        <w:t xml:space="preserve">Rekomenduje się uwzględnienie w systemie kształcenia na kierunku lub specjalności </w:t>
      </w:r>
      <w:r w:rsidRPr="001D17BC">
        <w:rPr>
          <w:rFonts w:ascii="Calibri" w:eastAsia="Calibri" w:hAnsi="Calibri" w:cs="Calibri"/>
          <w:color w:val="000000" w:themeColor="text1"/>
        </w:rPr>
        <w:t xml:space="preserve">Uczenie maszynowe </w:t>
      </w:r>
      <w:r w:rsidR="7320F5BC" w:rsidRPr="5F1F8724">
        <w:rPr>
          <w:rFonts w:ascii="Calibri" w:eastAsia="Calibri" w:hAnsi="Calibri" w:cs="Calibri"/>
          <w:color w:val="000000" w:themeColor="text1"/>
        </w:rPr>
        <w:t>zapoznani</w:t>
      </w:r>
      <w:r w:rsidR="699ABF74" w:rsidRPr="5F1F8724">
        <w:rPr>
          <w:rFonts w:ascii="Calibri" w:eastAsia="Calibri" w:hAnsi="Calibri" w:cs="Calibri"/>
          <w:color w:val="000000" w:themeColor="text1"/>
        </w:rPr>
        <w:t>a</w:t>
      </w:r>
      <w:r w:rsidR="7320F5BC" w:rsidRPr="5F1F8724">
        <w:rPr>
          <w:rFonts w:ascii="Calibri" w:eastAsia="Calibri" w:hAnsi="Calibri" w:cs="Calibri"/>
          <w:color w:val="000000" w:themeColor="text1"/>
        </w:rPr>
        <w:t xml:space="preserve"> studentów z rynkiem pracy </w:t>
      </w:r>
      <w:r w:rsidR="48A3EBE5" w:rsidRPr="5F1F8724">
        <w:rPr>
          <w:rFonts w:ascii="Calibri" w:eastAsia="Calibri" w:hAnsi="Calibri" w:cs="Calibri"/>
          <w:color w:val="000000" w:themeColor="text1"/>
        </w:rPr>
        <w:t>i potrzebami gospodarki</w:t>
      </w:r>
      <w:r w:rsidR="2D233617" w:rsidRPr="5F1F8724">
        <w:rPr>
          <w:rFonts w:ascii="Calibri" w:eastAsia="Calibri" w:hAnsi="Calibri" w:cs="Calibri"/>
          <w:color w:val="000000" w:themeColor="text1"/>
        </w:rPr>
        <w:t xml:space="preserve">. Ze względu na różną specyfikę uczelni, ich lokalizację, </w:t>
      </w:r>
      <w:r w:rsidR="7BAA6E5C" w:rsidRPr="5F1F8724">
        <w:rPr>
          <w:rFonts w:ascii="Calibri" w:eastAsia="Calibri" w:hAnsi="Calibri" w:cs="Calibri"/>
          <w:color w:val="000000" w:themeColor="text1"/>
        </w:rPr>
        <w:t xml:space="preserve">różny poziom kontaktów z otoczeniem społeczno-gospodarczym i inne uwarunkowania </w:t>
      </w:r>
      <w:r w:rsidR="4AF3E6EC" w:rsidRPr="5F1F8724">
        <w:rPr>
          <w:rFonts w:ascii="Calibri" w:eastAsia="Calibri" w:hAnsi="Calibri" w:cs="Calibri"/>
          <w:color w:val="000000" w:themeColor="text1"/>
        </w:rPr>
        <w:t>w modelowym programie studiów</w:t>
      </w:r>
      <w:r w:rsidR="7BAA6E5C" w:rsidRPr="5F1F8724">
        <w:rPr>
          <w:rFonts w:ascii="Calibri" w:eastAsia="Calibri" w:hAnsi="Calibri" w:cs="Calibri"/>
          <w:color w:val="000000" w:themeColor="text1"/>
        </w:rPr>
        <w:t xml:space="preserve"> forma</w:t>
      </w:r>
      <w:r w:rsidR="3AAB7C37" w:rsidRPr="5F1F8724">
        <w:rPr>
          <w:rFonts w:ascii="Calibri" w:eastAsia="Calibri" w:hAnsi="Calibri" w:cs="Calibri"/>
          <w:color w:val="000000" w:themeColor="text1"/>
        </w:rPr>
        <w:t xml:space="preserve"> tych zajęć nie została bezpośrednio narzucona. Można ją realizować poprzez obowiązk</w:t>
      </w:r>
      <w:r w:rsidR="646B516A" w:rsidRPr="5F1F8724">
        <w:rPr>
          <w:rFonts w:ascii="Calibri" w:eastAsia="Calibri" w:hAnsi="Calibri" w:cs="Calibri"/>
          <w:color w:val="000000" w:themeColor="text1"/>
        </w:rPr>
        <w:t xml:space="preserve">owe praktyki, nieobowiązkowe staże zawodowe lub wizyty studyjne. Więcej na ten temat napisano w sekcji </w:t>
      </w:r>
      <w:r w:rsidR="646B516A" w:rsidRPr="5F1F8724">
        <w:rPr>
          <w:rFonts w:ascii="Calibri" w:eastAsia="Calibri" w:hAnsi="Calibri" w:cs="Calibri"/>
          <w:i/>
          <w:iCs/>
          <w:color w:val="000000" w:themeColor="text1"/>
        </w:rPr>
        <w:t>Rekomend</w:t>
      </w:r>
      <w:r w:rsidR="307B8B8C" w:rsidRPr="5F1F8724">
        <w:rPr>
          <w:rFonts w:ascii="Calibri" w:eastAsia="Calibri" w:hAnsi="Calibri" w:cs="Calibri"/>
          <w:i/>
          <w:iCs/>
          <w:color w:val="000000" w:themeColor="text1"/>
        </w:rPr>
        <w:t>acje w zakresie</w:t>
      </w:r>
      <w:r w:rsidR="646B516A" w:rsidRPr="5F1F8724">
        <w:rPr>
          <w:rFonts w:ascii="Calibri" w:eastAsia="Calibri" w:hAnsi="Calibri" w:cs="Calibri"/>
          <w:i/>
          <w:iCs/>
          <w:color w:val="000000" w:themeColor="text1"/>
        </w:rPr>
        <w:t xml:space="preserve"> dodatkow</w:t>
      </w:r>
      <w:r w:rsidR="30A978D3" w:rsidRPr="5F1F8724">
        <w:rPr>
          <w:rFonts w:ascii="Calibri" w:eastAsia="Calibri" w:hAnsi="Calibri" w:cs="Calibri"/>
          <w:i/>
          <w:iCs/>
          <w:color w:val="000000" w:themeColor="text1"/>
        </w:rPr>
        <w:t>ych</w:t>
      </w:r>
      <w:r w:rsidR="646B516A" w:rsidRPr="5F1F8724">
        <w:rPr>
          <w:rFonts w:ascii="Calibri" w:eastAsia="Calibri" w:hAnsi="Calibri" w:cs="Calibri"/>
          <w:i/>
          <w:iCs/>
          <w:color w:val="000000" w:themeColor="text1"/>
        </w:rPr>
        <w:t xml:space="preserve"> form kształcenia </w:t>
      </w:r>
      <w:r w:rsidR="001D17BC">
        <w:rPr>
          <w:rFonts w:ascii="Calibri" w:eastAsia="Calibri" w:hAnsi="Calibri" w:cs="Calibri"/>
          <w:i/>
          <w:iCs/>
          <w:color w:val="000000" w:themeColor="text1"/>
        </w:rPr>
        <w:t>–</w:t>
      </w:r>
      <w:r w:rsidR="646B516A" w:rsidRPr="5F1F8724">
        <w:rPr>
          <w:rFonts w:ascii="Calibri" w:eastAsia="Calibri" w:hAnsi="Calibri" w:cs="Calibri"/>
          <w:i/>
          <w:iCs/>
          <w:color w:val="000000" w:themeColor="text1"/>
        </w:rPr>
        <w:t xml:space="preserve"> Staże i w</w:t>
      </w:r>
      <w:r w:rsidR="3B12513D" w:rsidRPr="5F1F8724">
        <w:rPr>
          <w:rFonts w:ascii="Calibri" w:eastAsia="Calibri" w:hAnsi="Calibri" w:cs="Calibri"/>
          <w:i/>
          <w:iCs/>
          <w:color w:val="000000" w:themeColor="text1"/>
        </w:rPr>
        <w:t>izyty studyjne</w:t>
      </w:r>
      <w:r w:rsidR="3B12513D" w:rsidRPr="5F1F8724">
        <w:rPr>
          <w:rFonts w:ascii="Calibri" w:eastAsia="Calibri" w:hAnsi="Calibri" w:cs="Calibri"/>
          <w:color w:val="000000" w:themeColor="text1"/>
        </w:rPr>
        <w:t>.</w:t>
      </w:r>
      <w:r w:rsidR="7BAA6E5C" w:rsidRPr="5F1F8724">
        <w:rPr>
          <w:rFonts w:ascii="Calibri" w:eastAsia="Calibri" w:hAnsi="Calibri" w:cs="Calibri"/>
          <w:color w:val="000000" w:themeColor="text1"/>
        </w:rPr>
        <w:t xml:space="preserve"> </w:t>
      </w:r>
    </w:p>
    <w:p w14:paraId="135ADAB3" w14:textId="424C26E7" w:rsidR="03C09EBD" w:rsidRDefault="03C09EBD">
      <w:pPr>
        <w:spacing w:after="0"/>
        <w:ind w:firstLine="708"/>
        <w:jc w:val="both"/>
        <w:rPr>
          <w:rFonts w:ascii="Calibri" w:eastAsia="Calibri" w:hAnsi="Calibri" w:cs="Calibri"/>
          <w:color w:val="000000" w:themeColor="text1"/>
        </w:rPr>
      </w:pPr>
      <w:r w:rsidRPr="28945951">
        <w:rPr>
          <w:rFonts w:ascii="Calibri" w:eastAsia="Calibri" w:hAnsi="Calibri" w:cs="Calibri"/>
          <w:color w:val="000000" w:themeColor="text1"/>
        </w:rPr>
        <w:t xml:space="preserve">Uczelnie partnerskie wypracowały w ramach projektu </w:t>
      </w:r>
      <w:r w:rsidRPr="00FE464C">
        <w:rPr>
          <w:rFonts w:ascii="Calibri" w:eastAsia="Calibri" w:hAnsi="Calibri" w:cs="Calibri"/>
          <w:i/>
          <w:iCs/>
          <w:color w:val="000000" w:themeColor="text1"/>
        </w:rPr>
        <w:t>AI Tech</w:t>
      </w:r>
      <w:r w:rsidRPr="28945951">
        <w:rPr>
          <w:rFonts w:ascii="Calibri" w:eastAsia="Calibri" w:hAnsi="Calibri" w:cs="Calibri"/>
          <w:color w:val="000000" w:themeColor="text1"/>
        </w:rPr>
        <w:t xml:space="preserve"> szereg dodatkowych</w:t>
      </w:r>
      <w:r w:rsidR="05341105" w:rsidRPr="28945951">
        <w:rPr>
          <w:rFonts w:ascii="Calibri" w:eastAsia="Calibri" w:hAnsi="Calibri" w:cs="Calibri"/>
          <w:color w:val="000000" w:themeColor="text1"/>
        </w:rPr>
        <w:t xml:space="preserve"> nowatorskich</w:t>
      </w:r>
      <w:r w:rsidRPr="28945951">
        <w:rPr>
          <w:rFonts w:ascii="Calibri" w:eastAsia="Calibri" w:hAnsi="Calibri" w:cs="Calibri"/>
          <w:color w:val="000000" w:themeColor="text1"/>
        </w:rPr>
        <w:t xml:space="preserve"> form kształcenia, których zadaniem było m.in. zaangażowanie studentów w</w:t>
      </w:r>
      <w:r w:rsidR="001D17BC">
        <w:rPr>
          <w:rFonts w:ascii="Calibri" w:eastAsia="Calibri" w:hAnsi="Calibri" w:cs="Calibri"/>
          <w:color w:val="000000" w:themeColor="text1"/>
        </w:rPr>
        <w:t> </w:t>
      </w:r>
      <w:r w:rsidRPr="28945951">
        <w:rPr>
          <w:rFonts w:ascii="Calibri" w:eastAsia="Calibri" w:hAnsi="Calibri" w:cs="Calibri"/>
          <w:color w:val="000000" w:themeColor="text1"/>
        </w:rPr>
        <w:t>proces kształcenia</w:t>
      </w:r>
      <w:r w:rsidR="7B9A5618" w:rsidRPr="28945951">
        <w:rPr>
          <w:rFonts w:ascii="Calibri" w:eastAsia="Calibri" w:hAnsi="Calibri" w:cs="Calibri"/>
          <w:color w:val="000000" w:themeColor="text1"/>
        </w:rPr>
        <w:t>, poszerzenie możliwości zdobywania wiedzy i umiejętności</w:t>
      </w:r>
      <w:r w:rsidRPr="28945951">
        <w:rPr>
          <w:rFonts w:ascii="Calibri" w:eastAsia="Calibri" w:hAnsi="Calibri" w:cs="Calibri"/>
          <w:color w:val="000000" w:themeColor="text1"/>
        </w:rPr>
        <w:t xml:space="preserve"> oraz przeciwdzia</w:t>
      </w:r>
      <w:r w:rsidR="63C09596" w:rsidRPr="28945951">
        <w:rPr>
          <w:rFonts w:ascii="Calibri" w:eastAsia="Calibri" w:hAnsi="Calibri" w:cs="Calibri"/>
          <w:color w:val="000000" w:themeColor="text1"/>
        </w:rPr>
        <w:t xml:space="preserve">łanie zjawisku rezygnowania ze studiów przed uzyskaniem dyplomu. </w:t>
      </w:r>
      <w:r w:rsidR="4572BB88" w:rsidRPr="28945951">
        <w:rPr>
          <w:rFonts w:ascii="Calibri" w:eastAsia="Calibri" w:hAnsi="Calibri" w:cs="Calibri"/>
          <w:color w:val="000000" w:themeColor="text1"/>
        </w:rPr>
        <w:t xml:space="preserve">Formy te </w:t>
      </w:r>
      <w:r w:rsidR="7F7F23A0" w:rsidRPr="28945951">
        <w:rPr>
          <w:rFonts w:ascii="Calibri" w:eastAsia="Calibri" w:hAnsi="Calibri" w:cs="Calibri"/>
          <w:color w:val="000000" w:themeColor="text1"/>
        </w:rPr>
        <w:t xml:space="preserve">nie zostały co prawda wpisane bezpośrednio w plan i program studiów, ale </w:t>
      </w:r>
      <w:r w:rsidR="4572BB88" w:rsidRPr="28945951">
        <w:rPr>
          <w:rFonts w:ascii="Calibri" w:eastAsia="Calibri" w:hAnsi="Calibri" w:cs="Calibri"/>
          <w:color w:val="000000" w:themeColor="text1"/>
        </w:rPr>
        <w:t>zostały uznane za istotne w procesie kształcenia</w:t>
      </w:r>
      <w:r w:rsidR="2F71352E" w:rsidRPr="28945951">
        <w:rPr>
          <w:rFonts w:ascii="Calibri" w:eastAsia="Calibri" w:hAnsi="Calibri" w:cs="Calibri"/>
          <w:color w:val="000000" w:themeColor="text1"/>
        </w:rPr>
        <w:t xml:space="preserve"> i warte rekomendacji</w:t>
      </w:r>
      <w:r w:rsidR="72A9525B" w:rsidRPr="28945951">
        <w:rPr>
          <w:rFonts w:ascii="Calibri" w:eastAsia="Calibri" w:hAnsi="Calibri" w:cs="Calibri"/>
          <w:color w:val="000000" w:themeColor="text1"/>
        </w:rPr>
        <w:t>,</w:t>
      </w:r>
      <w:r w:rsidR="4572BB88" w:rsidRPr="28945951">
        <w:rPr>
          <w:rFonts w:ascii="Calibri" w:eastAsia="Calibri" w:hAnsi="Calibri" w:cs="Calibri"/>
          <w:color w:val="000000" w:themeColor="text1"/>
        </w:rPr>
        <w:t xml:space="preserve"> a najważniejsze wskazówki dotyczące ich organizacji można znale</w:t>
      </w:r>
      <w:r w:rsidR="6CAC39FA" w:rsidRPr="28945951">
        <w:rPr>
          <w:rFonts w:ascii="Calibri" w:eastAsia="Calibri" w:hAnsi="Calibri" w:cs="Calibri"/>
          <w:color w:val="000000" w:themeColor="text1"/>
        </w:rPr>
        <w:t xml:space="preserve">źć w sekcji </w:t>
      </w:r>
      <w:r w:rsidR="6CAC39FA" w:rsidRPr="28945951">
        <w:rPr>
          <w:rFonts w:ascii="Calibri" w:eastAsia="Calibri" w:hAnsi="Calibri" w:cs="Calibri"/>
          <w:i/>
          <w:iCs/>
          <w:color w:val="000000" w:themeColor="text1"/>
        </w:rPr>
        <w:t>Rekomendacje w zakresie dodatkowych form kształcenia.</w:t>
      </w:r>
    </w:p>
    <w:p w14:paraId="7EFD3B10" w14:textId="7B4500F4" w:rsidR="5CA255E0" w:rsidRPr="00FE464C" w:rsidRDefault="322A9912" w:rsidP="466CE1EB">
      <w:pPr>
        <w:spacing w:after="0"/>
        <w:ind w:firstLine="708"/>
        <w:jc w:val="both"/>
        <w:rPr>
          <w:rFonts w:ascii="Calibri" w:eastAsia="Calibri" w:hAnsi="Calibri" w:cs="Calibri"/>
          <w:color w:val="000000" w:themeColor="text1"/>
        </w:rPr>
      </w:pPr>
      <w:r w:rsidRPr="00FE464C">
        <w:rPr>
          <w:rFonts w:ascii="Calibri" w:eastAsia="Calibri" w:hAnsi="Calibri" w:cs="Calibri"/>
          <w:color w:val="000000" w:themeColor="text1"/>
        </w:rPr>
        <w:t xml:space="preserve">Należy podkreślić, że wypracowane przez </w:t>
      </w:r>
      <w:r w:rsidR="14334148" w:rsidRPr="00FE464C">
        <w:rPr>
          <w:rFonts w:ascii="Calibri" w:eastAsia="Calibri" w:hAnsi="Calibri" w:cs="Calibri"/>
          <w:color w:val="000000" w:themeColor="text1"/>
        </w:rPr>
        <w:t>Uniwersytet Warszawski i Politechnikę Gdańsk</w:t>
      </w:r>
      <w:r w:rsidR="79E7F1B2" w:rsidRPr="466CE1EB">
        <w:rPr>
          <w:rFonts w:ascii="Calibri" w:eastAsia="Calibri" w:hAnsi="Calibri" w:cs="Calibri"/>
          <w:color w:val="000000" w:themeColor="text1"/>
        </w:rPr>
        <w:t>ą</w:t>
      </w:r>
      <w:r w:rsidRPr="00FE464C">
        <w:rPr>
          <w:rFonts w:ascii="Calibri" w:eastAsia="Calibri" w:hAnsi="Calibri" w:cs="Calibri"/>
          <w:color w:val="000000" w:themeColor="text1"/>
        </w:rPr>
        <w:t xml:space="preserve"> modele kształcenia na kierunku lub specjalności </w:t>
      </w:r>
      <w:r w:rsidRPr="0068002C">
        <w:rPr>
          <w:rFonts w:ascii="Calibri" w:eastAsia="Calibri" w:hAnsi="Calibri" w:cs="Calibri"/>
          <w:color w:val="000000" w:themeColor="text1"/>
        </w:rPr>
        <w:t>Uczenie maszynowe</w:t>
      </w:r>
      <w:r w:rsidRPr="00FE464C">
        <w:rPr>
          <w:rFonts w:ascii="Calibri" w:eastAsia="Calibri" w:hAnsi="Calibri" w:cs="Calibri"/>
          <w:color w:val="000000" w:themeColor="text1"/>
        </w:rPr>
        <w:t xml:space="preserve"> charakteryzują się dużą nowoczesnością i nowat</w:t>
      </w:r>
      <w:r w:rsidR="0207E260" w:rsidRPr="00FE464C">
        <w:rPr>
          <w:rFonts w:ascii="Calibri" w:eastAsia="Calibri" w:hAnsi="Calibri" w:cs="Calibri"/>
          <w:color w:val="000000" w:themeColor="text1"/>
        </w:rPr>
        <w:t xml:space="preserve">orstwem, co przekłada się na efektywność kształcenia. Trzeba jednak mieć na uwadze, że </w:t>
      </w:r>
      <w:r w:rsidR="4362FD2E" w:rsidRPr="00FE464C">
        <w:rPr>
          <w:rFonts w:ascii="Calibri" w:eastAsia="Calibri" w:hAnsi="Calibri" w:cs="Calibri"/>
          <w:color w:val="000000" w:themeColor="text1"/>
        </w:rPr>
        <w:t xml:space="preserve">organizacja </w:t>
      </w:r>
      <w:r w:rsidR="17AA184C" w:rsidRPr="00FE464C">
        <w:rPr>
          <w:rFonts w:ascii="Calibri" w:eastAsia="Calibri" w:hAnsi="Calibri" w:cs="Calibri"/>
          <w:color w:val="000000" w:themeColor="text1"/>
        </w:rPr>
        <w:t>na innych uczelniach studiów zgodnych z niniejszym modelem będzie wymagała uruchomienia dodatkowych środków fin</w:t>
      </w:r>
      <w:r w:rsidR="6BB4C424" w:rsidRPr="00FE464C">
        <w:rPr>
          <w:rFonts w:ascii="Calibri" w:eastAsia="Calibri" w:hAnsi="Calibri" w:cs="Calibri"/>
          <w:color w:val="000000" w:themeColor="text1"/>
        </w:rPr>
        <w:t xml:space="preserve">ansowych na </w:t>
      </w:r>
      <w:r w:rsidR="1AD02600" w:rsidRPr="00FE464C">
        <w:rPr>
          <w:rFonts w:ascii="Calibri" w:eastAsia="Calibri" w:hAnsi="Calibri" w:cs="Calibri"/>
          <w:color w:val="000000" w:themeColor="text1"/>
        </w:rPr>
        <w:t>zabezpieczenie zasobów kadrowych</w:t>
      </w:r>
      <w:r w:rsidR="4DA9124F" w:rsidRPr="00FE464C">
        <w:rPr>
          <w:rFonts w:ascii="Calibri" w:eastAsia="Calibri" w:hAnsi="Calibri" w:cs="Calibri"/>
          <w:color w:val="000000" w:themeColor="text1"/>
        </w:rPr>
        <w:t xml:space="preserve"> i</w:t>
      </w:r>
      <w:r w:rsidR="1AD02600" w:rsidRPr="00FE464C">
        <w:rPr>
          <w:rFonts w:ascii="Calibri" w:eastAsia="Calibri" w:hAnsi="Calibri" w:cs="Calibri"/>
          <w:color w:val="000000" w:themeColor="text1"/>
        </w:rPr>
        <w:t xml:space="preserve"> sprzętowych </w:t>
      </w:r>
      <w:r w:rsidR="61DF7B7C" w:rsidRPr="00FE464C">
        <w:rPr>
          <w:rFonts w:ascii="Calibri" w:eastAsia="Calibri" w:hAnsi="Calibri" w:cs="Calibri"/>
          <w:color w:val="000000" w:themeColor="text1"/>
        </w:rPr>
        <w:t xml:space="preserve">oraz organizację </w:t>
      </w:r>
      <w:r w:rsidR="27D8C8B8" w:rsidRPr="466CE1EB">
        <w:rPr>
          <w:rFonts w:ascii="Calibri" w:eastAsia="Calibri" w:hAnsi="Calibri" w:cs="Calibri"/>
          <w:color w:val="000000" w:themeColor="text1"/>
        </w:rPr>
        <w:t>uzupełniających</w:t>
      </w:r>
      <w:r w:rsidR="61DF7B7C" w:rsidRPr="00FE464C">
        <w:rPr>
          <w:rFonts w:ascii="Calibri" w:eastAsia="Calibri" w:hAnsi="Calibri" w:cs="Calibri"/>
          <w:color w:val="000000" w:themeColor="text1"/>
        </w:rPr>
        <w:t xml:space="preserve"> form kształcenia.</w:t>
      </w:r>
    </w:p>
    <w:p w14:paraId="0D5B4D60" w14:textId="17496E85" w:rsidR="5CA255E0" w:rsidRDefault="5CA255E0" w:rsidP="28945951">
      <w:pPr>
        <w:spacing w:after="0"/>
        <w:ind w:firstLine="708"/>
        <w:jc w:val="both"/>
      </w:pPr>
      <w:r>
        <w:br w:type="page"/>
      </w:r>
    </w:p>
    <w:p w14:paraId="01EDFCA6" w14:textId="77777777" w:rsidR="00C850A0" w:rsidRDefault="2A087B50" w:rsidP="00C850A0">
      <w:pPr>
        <w:pStyle w:val="Nagwek1"/>
        <w:jc w:val="both"/>
      </w:pPr>
      <w:bookmarkStart w:id="3" w:name="_Toc151931065"/>
      <w:r>
        <w:lastRenderedPageBreak/>
        <w:t>Rekomendowany p</w:t>
      </w:r>
      <w:r w:rsidR="7445F4CC">
        <w:t>lan studiów</w:t>
      </w:r>
      <w:bookmarkEnd w:id="3"/>
    </w:p>
    <w:p w14:paraId="45C67128" w14:textId="7E7D4F0B" w:rsidR="2FE8B45A" w:rsidRDefault="2FE8B45A" w:rsidP="00D937AC">
      <w:pPr>
        <w:spacing w:before="240" w:after="0"/>
        <w:jc w:val="both"/>
      </w:pPr>
      <w:r>
        <w:t xml:space="preserve">Plan </w:t>
      </w:r>
      <w:r w:rsidR="6A5E1C27">
        <w:t xml:space="preserve">studiów stanowi </w:t>
      </w:r>
      <w:r w:rsidR="007166B7" w:rsidRPr="466CE1EB">
        <w:rPr>
          <w:i/>
          <w:iCs/>
        </w:rPr>
        <w:t>Załącznik nr 1</w:t>
      </w:r>
      <w:r w:rsidR="007166B7">
        <w:t xml:space="preserve"> </w:t>
      </w:r>
      <w:r w:rsidR="6A5E1C27">
        <w:t>do niniejszego dokumentu. Poniżej opisano jego główne założenia.</w:t>
      </w:r>
    </w:p>
    <w:p w14:paraId="01AE79AE" w14:textId="68A186D1" w:rsidR="2FE8B45A" w:rsidRDefault="2FE8B45A" w:rsidP="009025BB">
      <w:pPr>
        <w:spacing w:after="0"/>
        <w:ind w:firstLine="708"/>
        <w:jc w:val="both"/>
      </w:pPr>
      <w:r>
        <w:t>Proponowany p</w:t>
      </w:r>
      <w:r w:rsidR="539E9A73">
        <w:t>lan studiów</w:t>
      </w:r>
      <w:r>
        <w:t xml:space="preserve"> zakłada, że studia rozpoczynają się od trzech intensywnych kursów wprowadzających do matematyki, uczenia maszynowego oraz programowania w</w:t>
      </w:r>
      <w:r w:rsidR="0055737C">
        <w:t> </w:t>
      </w:r>
      <w:r>
        <w:t xml:space="preserve">języku </w:t>
      </w:r>
      <w:proofErr w:type="spellStart"/>
      <w:r>
        <w:t>Python</w:t>
      </w:r>
      <w:proofErr w:type="spellEnd"/>
      <w:r>
        <w:t xml:space="preserve">. Zajęcia z tych przedmiotów prowadzone są w dwóch pierwszych tygodniach studiów przed rozpoczęciem innych </w:t>
      </w:r>
      <w:r w:rsidR="0F9896E7">
        <w:t xml:space="preserve">kierunkowych </w:t>
      </w:r>
      <w:r>
        <w:t xml:space="preserve">zajęć kursowych. </w:t>
      </w:r>
      <w:r w:rsidR="25C01A4B">
        <w:t xml:space="preserve">W pierwszym semestrze studiów studenci realizują </w:t>
      </w:r>
      <w:r>
        <w:t xml:space="preserve">trzy </w:t>
      </w:r>
      <w:r w:rsidR="533BB33A">
        <w:t xml:space="preserve">takie </w:t>
      </w:r>
      <w:r>
        <w:t>obowiązkowe przedmioty kierunkowe</w:t>
      </w:r>
      <w:r w:rsidR="402FB3FD">
        <w:t xml:space="preserve">: </w:t>
      </w:r>
      <w:r w:rsidRPr="5CA255E0">
        <w:rPr>
          <w:i/>
          <w:iCs/>
        </w:rPr>
        <w:t>Statystyczne uczenie maszynowe</w:t>
      </w:r>
      <w:r>
        <w:t xml:space="preserve">, </w:t>
      </w:r>
      <w:r w:rsidRPr="5CA255E0">
        <w:rPr>
          <w:i/>
          <w:iCs/>
        </w:rPr>
        <w:t>Głębokie sieci neuronowe</w:t>
      </w:r>
      <w:r>
        <w:t xml:space="preserve"> oraz </w:t>
      </w:r>
      <w:r w:rsidRPr="5CA255E0">
        <w:rPr>
          <w:i/>
          <w:iCs/>
        </w:rPr>
        <w:t>Praktyczne aspekty pracy z danymi</w:t>
      </w:r>
      <w:r>
        <w:t>. Zakłada się również, że w tym semestrze studenci będą uczestniczyć w kursie języka angielskiego oraz przedmiocie, na który</w:t>
      </w:r>
      <w:r w:rsidR="05BA0FF0">
        <w:t>m</w:t>
      </w:r>
      <w:r>
        <w:t xml:space="preserve"> poznają społeczne </w:t>
      </w:r>
      <w:r w:rsidR="1E06E1F0">
        <w:t xml:space="preserve">i prawne </w:t>
      </w:r>
      <w:r>
        <w:t>aspekty uczenia maszynowego.</w:t>
      </w:r>
      <w:r w:rsidR="7B9620B3">
        <w:t xml:space="preserve"> </w:t>
      </w:r>
      <w:r>
        <w:t>Proponowany p</w:t>
      </w:r>
      <w:r w:rsidR="5745FAE8">
        <w:t>lan studiów</w:t>
      </w:r>
      <w:r>
        <w:t xml:space="preserve"> zakłada, że seminarium dyplomowe rozpocznie się dopiero w drugim semestrze. Dzięki temu studenci będą mieli okazję lepiej poznać specyfikę uczelni oraz kierunku studiów i dokonać bardziej świadomego wyboru seminarium i opiekuna pracy dyplomowej. W </w:t>
      </w:r>
      <w:r w:rsidR="5D36FDA9">
        <w:t>planie</w:t>
      </w:r>
      <w:r>
        <w:t xml:space="preserve"> pierwszego semestru znajduje się natomiast przedmiot</w:t>
      </w:r>
      <w:r w:rsidR="1BBE5065">
        <w:t xml:space="preserve"> </w:t>
      </w:r>
      <w:r w:rsidR="1BBE5065" w:rsidRPr="5CA255E0">
        <w:rPr>
          <w:i/>
          <w:iCs/>
        </w:rPr>
        <w:t>Przygotowanie do pracy badawczo-rozwojowej</w:t>
      </w:r>
      <w:r>
        <w:t xml:space="preserve">, którego celem jest przygotowanie studentów do pracy badawczo-rozwojowej, w szczególności do pisania pracy magisterskiej i pracy nad projektami zespołowymi. </w:t>
      </w:r>
    </w:p>
    <w:p w14:paraId="7E36F6A1" w14:textId="3A9E8BBD" w:rsidR="2FE8B45A" w:rsidRDefault="2FE8B45A" w:rsidP="009025BB">
      <w:pPr>
        <w:spacing w:after="0"/>
        <w:ind w:firstLine="708"/>
        <w:jc w:val="both"/>
      </w:pPr>
      <w:r>
        <w:t>W planie drugiego semestru studiów umieszczone zostały trzy obowiązkowe przedmioty kierunkowe</w:t>
      </w:r>
      <w:r w:rsidR="0D06BC71">
        <w:t>:</w:t>
      </w:r>
      <w:r>
        <w:t xml:space="preserve"> </w:t>
      </w:r>
      <w:r w:rsidRPr="5CA255E0">
        <w:rPr>
          <w:i/>
          <w:iCs/>
        </w:rPr>
        <w:t>Uczenie ze wzmocnieniem</w:t>
      </w:r>
      <w:r>
        <w:t xml:space="preserve">, </w:t>
      </w:r>
      <w:r w:rsidRPr="5CA255E0">
        <w:rPr>
          <w:i/>
          <w:iCs/>
        </w:rPr>
        <w:t>Przetwarzanie języka naturalnego</w:t>
      </w:r>
      <w:r>
        <w:t xml:space="preserve"> oraz </w:t>
      </w:r>
      <w:r w:rsidRPr="5CA255E0">
        <w:rPr>
          <w:i/>
          <w:iCs/>
        </w:rPr>
        <w:t>Przetwarzanie i analiza danych multimedialnych</w:t>
      </w:r>
      <w:r>
        <w:t xml:space="preserve">, na których studenci poznają specjalistyczne metody uczenia maszynowego i ich praktyczne zastosowania. W drugim semestrze studiów rozpoczyna się </w:t>
      </w:r>
      <w:r w:rsidR="5D6071F5" w:rsidRPr="5CA255E0">
        <w:rPr>
          <w:i/>
          <w:iCs/>
        </w:rPr>
        <w:t>S</w:t>
      </w:r>
      <w:r w:rsidRPr="5CA255E0">
        <w:rPr>
          <w:i/>
          <w:iCs/>
        </w:rPr>
        <w:t>eminarium magisterskie</w:t>
      </w:r>
      <w:r>
        <w:t xml:space="preserve"> oraz </w:t>
      </w:r>
      <w:r w:rsidR="749E89F1" w:rsidRPr="5CA255E0">
        <w:rPr>
          <w:i/>
          <w:iCs/>
        </w:rPr>
        <w:t>P</w:t>
      </w:r>
      <w:r w:rsidRPr="5CA255E0">
        <w:rPr>
          <w:i/>
          <w:iCs/>
        </w:rPr>
        <w:t>rojekt zespołowy z uczenia maszynowego</w:t>
      </w:r>
      <w:r>
        <w:t xml:space="preserve">. Poza tym w tym semestrze studenci powinni zrealizować pierwszy z przedmiotów </w:t>
      </w:r>
      <w:r w:rsidR="5D2E67D9">
        <w:t>do wyboru</w:t>
      </w:r>
      <w:r>
        <w:t xml:space="preserve">. </w:t>
      </w:r>
    </w:p>
    <w:p w14:paraId="50871A8A" w14:textId="260AB062" w:rsidR="2FE8B45A" w:rsidRDefault="2FE8B45A" w:rsidP="009025BB">
      <w:pPr>
        <w:spacing w:after="0"/>
        <w:ind w:firstLine="708"/>
        <w:jc w:val="both"/>
      </w:pPr>
      <w:r>
        <w:t>W planie trzeciego semestru znajdują się dwa obowiązkowe przedmioty kierunkowe</w:t>
      </w:r>
      <w:r w:rsidR="396FB7AB">
        <w:t xml:space="preserve">: </w:t>
      </w:r>
      <w:proofErr w:type="spellStart"/>
      <w:r w:rsidRPr="5CA255E0">
        <w:rPr>
          <w:i/>
          <w:iCs/>
        </w:rPr>
        <w:t>Wyjaśnialne</w:t>
      </w:r>
      <w:proofErr w:type="spellEnd"/>
      <w:r w:rsidRPr="5CA255E0">
        <w:rPr>
          <w:i/>
          <w:iCs/>
        </w:rPr>
        <w:t xml:space="preserve"> uczenie maszynowe</w:t>
      </w:r>
      <w:r>
        <w:t xml:space="preserve"> oraz </w:t>
      </w:r>
      <w:r w:rsidRPr="5CA255E0">
        <w:rPr>
          <w:i/>
          <w:iCs/>
        </w:rPr>
        <w:t>Uczenie maszynowe w dużej skali</w:t>
      </w:r>
      <w:r>
        <w:t>. Poza tym studenci realizują dwa kolejne przedmioty obieralne oraz kontynuują seminarium magisterskie i</w:t>
      </w:r>
      <w:r w:rsidR="009025BB">
        <w:t> </w:t>
      </w:r>
      <w:r>
        <w:t>kończą pracę nad projektami zespołowymi.</w:t>
      </w:r>
    </w:p>
    <w:p w14:paraId="084F990F" w14:textId="57A0778C" w:rsidR="2FE8B45A" w:rsidRDefault="2FE8B45A" w:rsidP="009025BB">
      <w:pPr>
        <w:spacing w:after="0"/>
        <w:ind w:firstLine="708"/>
        <w:jc w:val="both"/>
      </w:pPr>
      <w:r>
        <w:t>Ostatni semestr studiów przeznaczony jest głównie na p</w:t>
      </w:r>
      <w:r w:rsidR="138B1C61">
        <w:t>rzygotowanie</w:t>
      </w:r>
      <w:r>
        <w:t xml:space="preserve"> pracy magisterskiej. Poza </w:t>
      </w:r>
      <w:r w:rsidR="65ED7CF2" w:rsidRPr="5CA255E0">
        <w:rPr>
          <w:i/>
          <w:iCs/>
        </w:rPr>
        <w:t>S</w:t>
      </w:r>
      <w:r w:rsidRPr="5CA255E0">
        <w:rPr>
          <w:i/>
          <w:iCs/>
        </w:rPr>
        <w:t>eminarium</w:t>
      </w:r>
      <w:r w:rsidR="4442F888" w:rsidRPr="5CA255E0">
        <w:rPr>
          <w:i/>
          <w:iCs/>
        </w:rPr>
        <w:t xml:space="preserve"> magisterskim</w:t>
      </w:r>
      <w:r>
        <w:t xml:space="preserve"> jedynym proponowanym przedmiotem obowiązkowym są </w:t>
      </w:r>
      <w:r w:rsidRPr="5CA255E0">
        <w:rPr>
          <w:i/>
          <w:iCs/>
        </w:rPr>
        <w:t>Podstawy przedsiębiorczości</w:t>
      </w:r>
      <w:r>
        <w:t>. Oprócz tego w planie czwartego semestru znajdują się dwa przedmioty obieralne oraz przedmiot ogólnouczelniany</w:t>
      </w:r>
      <w:r w:rsidR="7B1A0CFD">
        <w:t>.</w:t>
      </w:r>
    </w:p>
    <w:p w14:paraId="14852ADF" w14:textId="7DF83DFF" w:rsidR="4C30580D" w:rsidRDefault="4C30580D" w:rsidP="009025BB">
      <w:pPr>
        <w:spacing w:after="0"/>
        <w:ind w:firstLine="708"/>
        <w:jc w:val="both"/>
      </w:pPr>
      <w:r>
        <w:t>W planie studiów przyjęto, że wszystkie przedmioty kierunkowe są realizowane w</w:t>
      </w:r>
      <w:r w:rsidR="009025BB">
        <w:t> </w:t>
      </w:r>
      <w:r>
        <w:t>formie wykładu i laboratoriów. Jeżeli w uczelni występuje projekt jako forma zajęć i</w:t>
      </w:r>
      <w:r w:rsidR="00C74289">
        <w:t> </w:t>
      </w:r>
      <w:r>
        <w:t>uczelnia uważa taką formę zajęć za adekwatną dla danego przedmiotu, może dokonać zmiany. W</w:t>
      </w:r>
      <w:r w:rsidR="0055737C">
        <w:t> </w:t>
      </w:r>
      <w:r>
        <w:t xml:space="preserve">rekomendowanym planie studiów formę projektu mają tylko przedmioty </w:t>
      </w:r>
      <w:r w:rsidRPr="5CA255E0">
        <w:rPr>
          <w:i/>
          <w:iCs/>
        </w:rPr>
        <w:t>Projekt zespołowy z uczenia maszynowego 1</w:t>
      </w:r>
      <w:r>
        <w:t xml:space="preserve"> i </w:t>
      </w:r>
      <w:r w:rsidRPr="5CA255E0">
        <w:rPr>
          <w:i/>
          <w:iCs/>
        </w:rPr>
        <w:t>2</w:t>
      </w:r>
      <w:r>
        <w:t xml:space="preserve">. Dla przedmiotów </w:t>
      </w:r>
      <w:r w:rsidRPr="5CA255E0">
        <w:rPr>
          <w:i/>
          <w:iCs/>
        </w:rPr>
        <w:t xml:space="preserve">Aspekty </w:t>
      </w:r>
      <w:r w:rsidR="4AD2BDE4" w:rsidRPr="5CA255E0">
        <w:rPr>
          <w:i/>
          <w:iCs/>
        </w:rPr>
        <w:t>społeczne i prawne uczenia maszynowego</w:t>
      </w:r>
      <w:r w:rsidR="4AD2BDE4">
        <w:t xml:space="preserve">, </w:t>
      </w:r>
      <w:r w:rsidR="4AD2BDE4" w:rsidRPr="5CA255E0">
        <w:rPr>
          <w:i/>
          <w:iCs/>
        </w:rPr>
        <w:t>Przygotowanie do pracy badawczo-rozwojowej</w:t>
      </w:r>
      <w:r w:rsidR="4AD2BDE4">
        <w:t xml:space="preserve"> oraz </w:t>
      </w:r>
      <w:r w:rsidR="4AD2BDE4" w:rsidRPr="5CA255E0">
        <w:rPr>
          <w:i/>
          <w:iCs/>
        </w:rPr>
        <w:t xml:space="preserve">Podstawy </w:t>
      </w:r>
      <w:r w:rsidR="4AD2BDE4" w:rsidRPr="5CA255E0">
        <w:rPr>
          <w:i/>
          <w:iCs/>
        </w:rPr>
        <w:lastRenderedPageBreak/>
        <w:t>przedsiębiorczości</w:t>
      </w:r>
      <w:r w:rsidR="4AD2BDE4">
        <w:t xml:space="preserve"> przewidziano konwersatorium jako proponowaną formę zajęć. Może ona jednak być zm</w:t>
      </w:r>
      <w:r w:rsidR="190B66D1">
        <w:t>ieniona na ćwiczenia lub wykład, w zależności od zwyczajów przyjętych w</w:t>
      </w:r>
      <w:r w:rsidR="00C74289">
        <w:t> </w:t>
      </w:r>
      <w:r w:rsidR="190B66D1">
        <w:t>uczelni.</w:t>
      </w:r>
    </w:p>
    <w:p w14:paraId="6DC5B42B" w14:textId="4BF35C61" w:rsidR="4FCFDE3B" w:rsidRDefault="4FCFDE3B" w:rsidP="00C74289">
      <w:pPr>
        <w:spacing w:after="0"/>
        <w:ind w:firstLine="360"/>
        <w:jc w:val="both"/>
      </w:pPr>
      <w:r>
        <w:t xml:space="preserve">Aby dostosować </w:t>
      </w:r>
      <w:r w:rsidR="2AC7F326">
        <w:t xml:space="preserve">proponowany </w:t>
      </w:r>
      <w:r>
        <w:t xml:space="preserve">plan </w:t>
      </w:r>
      <w:r w:rsidR="60CAB142">
        <w:t>studiów</w:t>
      </w:r>
      <w:r>
        <w:t xml:space="preserve"> do studiów 3-semestralnych</w:t>
      </w:r>
      <w:r w:rsidR="00BA1734">
        <w:t>,</w:t>
      </w:r>
      <w:r>
        <w:t xml:space="preserve"> należy:</w:t>
      </w:r>
    </w:p>
    <w:p w14:paraId="19E61405" w14:textId="270FA46E" w:rsidR="73A99A47" w:rsidRDefault="73A99A47" w:rsidP="009025BB">
      <w:pPr>
        <w:pStyle w:val="Akapitzlist"/>
        <w:numPr>
          <w:ilvl w:val="0"/>
          <w:numId w:val="4"/>
        </w:numPr>
        <w:spacing w:after="0"/>
        <w:jc w:val="both"/>
      </w:pPr>
      <w:r>
        <w:t xml:space="preserve">przenieść przedmiot </w:t>
      </w:r>
      <w:r w:rsidRPr="28945951">
        <w:rPr>
          <w:i/>
          <w:iCs/>
        </w:rPr>
        <w:t>Podstawy przedsiębiorczości</w:t>
      </w:r>
      <w:r>
        <w:t xml:space="preserve"> na </w:t>
      </w:r>
      <w:r w:rsidR="3F1BAC41">
        <w:t>1.</w:t>
      </w:r>
      <w:r>
        <w:t xml:space="preserve"> semestr studiów w miejsce </w:t>
      </w:r>
      <w:r w:rsidR="1B90E094" w:rsidRPr="28945951">
        <w:rPr>
          <w:i/>
          <w:iCs/>
        </w:rPr>
        <w:t>J</w:t>
      </w:r>
      <w:r w:rsidRPr="28945951">
        <w:rPr>
          <w:i/>
          <w:iCs/>
        </w:rPr>
        <w:t>ęzyka angielskiego</w:t>
      </w:r>
      <w:r>
        <w:t xml:space="preserve"> i zrezygnować z uczenia tego języka jako osobnego przedmiotu,</w:t>
      </w:r>
    </w:p>
    <w:p w14:paraId="4CF193B1" w14:textId="2B5AC87E" w:rsidR="4399608E" w:rsidRDefault="4399608E" w:rsidP="009025BB">
      <w:pPr>
        <w:pStyle w:val="Akapitzlist"/>
        <w:numPr>
          <w:ilvl w:val="0"/>
          <w:numId w:val="4"/>
        </w:numPr>
        <w:spacing w:after="0"/>
        <w:jc w:val="both"/>
      </w:pPr>
      <w:r>
        <w:t>z</w:t>
      </w:r>
      <w:r w:rsidR="037D7CA7">
        <w:t xml:space="preserve">rezygnować w semestrze </w:t>
      </w:r>
      <w:r w:rsidR="791AEEE0">
        <w:t>3.</w:t>
      </w:r>
      <w:r w:rsidR="037D7CA7">
        <w:t xml:space="preserve"> z jednego</w:t>
      </w:r>
      <w:r w:rsidR="4693C245">
        <w:t xml:space="preserve"> z przedmiotów do wyboru, a zwolnione w ten sposób 6 punktów ECTS przeznaczyć na przygotowanie pracy magisterskiej,</w:t>
      </w:r>
    </w:p>
    <w:p w14:paraId="519EC76F" w14:textId="4CA2D105" w:rsidR="62F5684D" w:rsidRDefault="62F5684D" w:rsidP="009025BB">
      <w:pPr>
        <w:pStyle w:val="Akapitzlist"/>
        <w:numPr>
          <w:ilvl w:val="0"/>
          <w:numId w:val="4"/>
        </w:numPr>
        <w:spacing w:after="0"/>
        <w:jc w:val="both"/>
      </w:pPr>
      <w:r>
        <w:t>zrezygnować z realizacji 4. semestru studiów, czyli w szczególności dwóch przedmiotów do wyboru, przedmiotu ogólnouniwersyteckiego i jednego semestru seminarium magisterskiego.</w:t>
      </w:r>
    </w:p>
    <w:p w14:paraId="7B0D09FD" w14:textId="3195FA23" w:rsidR="5CA255E0" w:rsidRDefault="5CA255E0">
      <w:r>
        <w:br w:type="page"/>
      </w:r>
    </w:p>
    <w:p w14:paraId="07BF3782" w14:textId="77777777" w:rsidR="00E60E34" w:rsidRDefault="2A087B50" w:rsidP="007A4A05">
      <w:pPr>
        <w:pStyle w:val="Nagwek1"/>
        <w:jc w:val="both"/>
      </w:pPr>
      <w:bookmarkStart w:id="4" w:name="_Toc151931066"/>
      <w:r>
        <w:lastRenderedPageBreak/>
        <w:t>Rekomendowany p</w:t>
      </w:r>
      <w:r w:rsidR="28BAF346">
        <w:t>rogram studiów</w:t>
      </w:r>
      <w:bookmarkEnd w:id="4"/>
    </w:p>
    <w:p w14:paraId="6C9925C7" w14:textId="03D1DD0B" w:rsidR="32CDAA49" w:rsidRDefault="32CDAA49" w:rsidP="00D937AC">
      <w:pPr>
        <w:spacing w:before="240" w:after="0"/>
        <w:jc w:val="both"/>
      </w:pPr>
      <w:r>
        <w:t>P</w:t>
      </w:r>
      <w:r w:rsidR="2952CD96">
        <w:t>roponowan</w:t>
      </w:r>
      <w:r w:rsidR="37912157">
        <w:t>y program</w:t>
      </w:r>
      <w:r w:rsidR="2952CD96">
        <w:t xml:space="preserve"> modelowego kierunku studiów </w:t>
      </w:r>
      <w:r w:rsidR="210EE8D1">
        <w:t xml:space="preserve">4-semestralnych </w:t>
      </w:r>
      <w:r w:rsidR="2952CD96">
        <w:t xml:space="preserve">stanowi </w:t>
      </w:r>
      <w:r w:rsidR="007166B7" w:rsidRPr="00FE464C">
        <w:rPr>
          <w:i/>
          <w:iCs/>
        </w:rPr>
        <w:t>Załącznik nr</w:t>
      </w:r>
      <w:r w:rsidR="00BA1734">
        <w:rPr>
          <w:i/>
          <w:iCs/>
        </w:rPr>
        <w:t> </w:t>
      </w:r>
      <w:r w:rsidR="007166B7" w:rsidRPr="00FE464C">
        <w:rPr>
          <w:i/>
          <w:iCs/>
        </w:rPr>
        <w:t>2</w:t>
      </w:r>
      <w:r w:rsidR="007166B7">
        <w:t xml:space="preserve"> </w:t>
      </w:r>
      <w:r w:rsidR="2952CD96">
        <w:t xml:space="preserve">do niniejszego dokumentu. W tym miejscu </w:t>
      </w:r>
      <w:r w:rsidR="4F942BAC">
        <w:t>przedstawione</w:t>
      </w:r>
      <w:r w:rsidR="2952CD96">
        <w:t xml:space="preserve"> zostaną jedynie </w:t>
      </w:r>
      <w:r w:rsidR="6B6C4F9E">
        <w:t>jego</w:t>
      </w:r>
      <w:r w:rsidR="2952CD96">
        <w:t xml:space="preserve"> główne aspekty.</w:t>
      </w:r>
    </w:p>
    <w:p w14:paraId="63299B39" w14:textId="194794C8" w:rsidR="2952CD96" w:rsidRDefault="2952CD96" w:rsidP="00C74289">
      <w:pPr>
        <w:spacing w:after="0"/>
        <w:ind w:firstLine="708"/>
        <w:jc w:val="both"/>
        <w:rPr>
          <w:rFonts w:ascii="Calibri" w:eastAsia="Calibri" w:hAnsi="Calibri" w:cs="Calibri"/>
          <w:color w:val="000000" w:themeColor="text1"/>
          <w:szCs w:val="24"/>
        </w:rPr>
      </w:pPr>
      <w:r>
        <w:t xml:space="preserve">W </w:t>
      </w:r>
      <w:r w:rsidR="5F797337">
        <w:t>programie studiów</w:t>
      </w:r>
      <w:r>
        <w:t xml:space="preserve"> po</w:t>
      </w:r>
      <w:r w:rsidR="75BE56D5">
        <w:t>dano konkretne</w:t>
      </w:r>
      <w:r>
        <w:t xml:space="preserve"> nazwy przedmiotów, ale należy je traktować jedynie jako propozycje. Najważniejsze treści, które powinny zostać omówione w ramach tych przedmiotów</w:t>
      </w:r>
      <w:r w:rsidR="529AF157">
        <w:t>,</w:t>
      </w:r>
      <w:r>
        <w:t xml:space="preserve"> zostały umieszczone w dalszej części tego dokumentu (patrz sekcja </w:t>
      </w:r>
      <w:r w:rsidRPr="5CA255E0">
        <w:rPr>
          <w:i/>
          <w:iCs/>
        </w:rPr>
        <w:t>Rekomendacje w zakresie treści nauczania</w:t>
      </w:r>
      <w:r>
        <w:t>).</w:t>
      </w:r>
      <w:r w:rsidR="06AD0B2E">
        <w:t xml:space="preserve"> W niniejszej koncepcji programu studiów wskazano </w:t>
      </w:r>
      <w:r w:rsidR="36C663EB">
        <w:t xml:space="preserve">z nazwy </w:t>
      </w:r>
      <w:r w:rsidR="06AD0B2E">
        <w:t xml:space="preserve">przedmioty, które </w:t>
      </w:r>
      <w:r w:rsidR="34E6DD5F">
        <w:t>w oparciu o</w:t>
      </w:r>
      <w:r w:rsidR="34E6DD5F" w:rsidRPr="5CA255E0">
        <w:rPr>
          <w:rFonts w:ascii="Calibri" w:eastAsia="Calibri" w:hAnsi="Calibri" w:cs="Calibri"/>
          <w:color w:val="000000" w:themeColor="text1"/>
          <w:szCs w:val="24"/>
        </w:rPr>
        <w:t xml:space="preserve"> założenia programowe przygotowane przez </w:t>
      </w:r>
      <w:r w:rsidR="60A520B3" w:rsidRPr="5CA255E0">
        <w:rPr>
          <w:rFonts w:ascii="Calibri" w:eastAsia="Calibri" w:hAnsi="Calibri" w:cs="Calibri"/>
          <w:color w:val="000000" w:themeColor="text1"/>
          <w:szCs w:val="24"/>
        </w:rPr>
        <w:t>Radę</w:t>
      </w:r>
      <w:r w:rsidR="34E6DD5F" w:rsidRPr="5CA255E0">
        <w:rPr>
          <w:rFonts w:ascii="Calibri" w:eastAsia="Calibri" w:hAnsi="Calibri" w:cs="Calibri"/>
          <w:color w:val="000000" w:themeColor="text1"/>
          <w:szCs w:val="24"/>
        </w:rPr>
        <w:t xml:space="preserve"> </w:t>
      </w:r>
      <w:r w:rsidR="363D05FE" w:rsidRPr="5CA255E0">
        <w:rPr>
          <w:rFonts w:ascii="Calibri" w:eastAsia="Calibri" w:hAnsi="Calibri" w:cs="Calibri"/>
          <w:color w:val="000000" w:themeColor="text1"/>
          <w:szCs w:val="24"/>
        </w:rPr>
        <w:t>P</w:t>
      </w:r>
      <w:r w:rsidR="34E6DD5F" w:rsidRPr="5CA255E0">
        <w:rPr>
          <w:rFonts w:ascii="Calibri" w:eastAsia="Calibri" w:hAnsi="Calibri" w:cs="Calibri"/>
          <w:color w:val="000000" w:themeColor="text1"/>
          <w:szCs w:val="24"/>
        </w:rPr>
        <w:t>rogramow</w:t>
      </w:r>
      <w:r w:rsidR="4B61DE3A" w:rsidRPr="5CA255E0">
        <w:rPr>
          <w:rFonts w:ascii="Calibri" w:eastAsia="Calibri" w:hAnsi="Calibri" w:cs="Calibri"/>
          <w:color w:val="000000" w:themeColor="text1"/>
          <w:szCs w:val="24"/>
        </w:rPr>
        <w:t>ą</w:t>
      </w:r>
      <w:r w:rsidR="34E6DD5F" w:rsidRPr="5CA255E0">
        <w:rPr>
          <w:rFonts w:ascii="Calibri" w:eastAsia="Calibri" w:hAnsi="Calibri" w:cs="Calibri"/>
          <w:color w:val="000000" w:themeColor="text1"/>
          <w:szCs w:val="24"/>
        </w:rPr>
        <w:t xml:space="preserve"> projektu </w:t>
      </w:r>
      <w:r w:rsidR="34E6DD5F" w:rsidRPr="5CA255E0">
        <w:rPr>
          <w:rFonts w:ascii="Calibri" w:eastAsia="Calibri" w:hAnsi="Calibri" w:cs="Calibri"/>
          <w:i/>
          <w:iCs/>
          <w:color w:val="000000" w:themeColor="text1"/>
          <w:szCs w:val="24"/>
        </w:rPr>
        <w:t xml:space="preserve">AI Tech </w:t>
      </w:r>
      <w:r w:rsidR="34E6DD5F" w:rsidRPr="5CA255E0">
        <w:rPr>
          <w:rFonts w:ascii="Calibri" w:eastAsia="Calibri" w:hAnsi="Calibri" w:cs="Calibri"/>
          <w:color w:val="000000" w:themeColor="text1"/>
          <w:szCs w:val="24"/>
        </w:rPr>
        <w:t xml:space="preserve">oraz programy studiów przygotowane przez partnerskie uczelnie należy uznać za </w:t>
      </w:r>
      <w:r w:rsidR="1F6DAFE3" w:rsidRPr="5CA255E0">
        <w:rPr>
          <w:rFonts w:ascii="Calibri" w:eastAsia="Calibri" w:hAnsi="Calibri" w:cs="Calibri"/>
          <w:color w:val="000000" w:themeColor="text1"/>
          <w:szCs w:val="24"/>
        </w:rPr>
        <w:t xml:space="preserve">niezbędne minimum programowe na kierunku lub specjalności </w:t>
      </w:r>
      <w:r w:rsidR="1F6DAFE3" w:rsidRPr="00BA1734">
        <w:rPr>
          <w:rFonts w:ascii="Calibri" w:eastAsia="Calibri" w:hAnsi="Calibri" w:cs="Calibri"/>
          <w:color w:val="000000" w:themeColor="text1"/>
          <w:szCs w:val="24"/>
        </w:rPr>
        <w:t>Uczenie maszynowe.</w:t>
      </w:r>
      <w:r w:rsidR="1F6DAFE3" w:rsidRPr="5CA255E0">
        <w:rPr>
          <w:rFonts w:ascii="Calibri" w:eastAsia="Calibri" w:hAnsi="Calibri" w:cs="Calibri"/>
          <w:color w:val="000000" w:themeColor="text1"/>
          <w:szCs w:val="24"/>
        </w:rPr>
        <w:t xml:space="preserve"> Poza tym pozostawiono uczelniom swobodę w komponowaniu programu studiów, która wyraża się w dużej liczbie przedmiotów do wyboru (łącznie 5).</w:t>
      </w:r>
      <w:r w:rsidR="4D60DB71" w:rsidRPr="5CA255E0">
        <w:rPr>
          <w:rFonts w:ascii="Calibri" w:eastAsia="Calibri" w:hAnsi="Calibri" w:cs="Calibri"/>
          <w:color w:val="000000" w:themeColor="text1"/>
          <w:szCs w:val="24"/>
        </w:rPr>
        <w:t xml:space="preserve"> Uczelnia może niektóre z przedmiotów oznaczonych jako do wyboru zastąpić własnym przedmiotem obowiązkowym, dbając jednak o to, by zachować wymagane 30% </w:t>
      </w:r>
      <w:r w:rsidR="7D465C92" w:rsidRPr="5CA255E0">
        <w:rPr>
          <w:rFonts w:ascii="Calibri" w:eastAsia="Calibri" w:hAnsi="Calibri" w:cs="Calibri"/>
          <w:color w:val="000000" w:themeColor="text1"/>
          <w:szCs w:val="24"/>
        </w:rPr>
        <w:t xml:space="preserve">uzyskiwanych </w:t>
      </w:r>
      <w:r w:rsidR="4D60DB71" w:rsidRPr="5CA255E0">
        <w:rPr>
          <w:rFonts w:ascii="Calibri" w:eastAsia="Calibri" w:hAnsi="Calibri" w:cs="Calibri"/>
          <w:color w:val="000000" w:themeColor="text1"/>
          <w:szCs w:val="24"/>
        </w:rPr>
        <w:t xml:space="preserve">punktów ECTS z </w:t>
      </w:r>
      <w:r w:rsidR="087437E8" w:rsidRPr="5CA255E0">
        <w:rPr>
          <w:rFonts w:ascii="Calibri" w:eastAsia="Calibri" w:hAnsi="Calibri" w:cs="Calibri"/>
          <w:color w:val="000000" w:themeColor="text1"/>
          <w:szCs w:val="24"/>
        </w:rPr>
        <w:t>zajęć</w:t>
      </w:r>
      <w:r w:rsidR="27692627" w:rsidRPr="5CA255E0">
        <w:rPr>
          <w:rFonts w:ascii="Calibri" w:eastAsia="Calibri" w:hAnsi="Calibri" w:cs="Calibri"/>
          <w:color w:val="000000" w:themeColor="text1"/>
          <w:szCs w:val="24"/>
        </w:rPr>
        <w:t xml:space="preserve"> </w:t>
      </w:r>
      <w:r w:rsidR="5DA38C6C" w:rsidRPr="5CA255E0">
        <w:rPr>
          <w:rFonts w:ascii="Calibri" w:eastAsia="Calibri" w:hAnsi="Calibri" w:cs="Calibri"/>
          <w:color w:val="000000" w:themeColor="text1"/>
          <w:szCs w:val="24"/>
        </w:rPr>
        <w:t>do wyboru.</w:t>
      </w:r>
    </w:p>
    <w:p w14:paraId="1738BAF8" w14:textId="3A4E8277" w:rsidR="2952CD96" w:rsidRDefault="2952CD96" w:rsidP="00C74289">
      <w:pPr>
        <w:spacing w:after="0"/>
        <w:ind w:firstLine="708"/>
        <w:jc w:val="both"/>
      </w:pPr>
      <w:r>
        <w:t xml:space="preserve">Proponowany program </w:t>
      </w:r>
      <w:r w:rsidR="4F5DC638">
        <w:t xml:space="preserve">studiów </w:t>
      </w:r>
      <w:r>
        <w:t xml:space="preserve">zakłada, że studia rozpoczynają się od trzech intensywnych kursów wprowadzających do matematyki, uczenia maszynowego oraz programowania w języku </w:t>
      </w:r>
      <w:proofErr w:type="spellStart"/>
      <w:r>
        <w:t>Python</w:t>
      </w:r>
      <w:proofErr w:type="spellEnd"/>
      <w:r>
        <w:t xml:space="preserve">. Celem tych przedmiotów jest przypomnienie najważniejszych wiadomości ze studiów pierwszego stopnia, wyrównanie poziomu </w:t>
      </w:r>
      <w:r w:rsidR="6365814E">
        <w:t>wiedzy i</w:t>
      </w:r>
      <w:r w:rsidR="00C74289">
        <w:t> </w:t>
      </w:r>
      <w:r w:rsidR="6365814E">
        <w:t xml:space="preserve">umiejętności </w:t>
      </w:r>
      <w:r>
        <w:t>absolwentów różnych kierunków studiów</w:t>
      </w:r>
      <w:r w:rsidR="073453C1">
        <w:t xml:space="preserve"> i różnych uczelni</w:t>
      </w:r>
      <w:r>
        <w:t>, a także przedstawienie słuchaczom wspólnego zestawu pojęć potrzebnych do zrozumienia współczesnych zaawansowanych metod uczenia maszynowego oraz wpojenie warsztatu potrzebnego do sprawnego posługiwania się nimi.</w:t>
      </w:r>
    </w:p>
    <w:p w14:paraId="21CBD98A" w14:textId="49E4854C" w:rsidR="14BD3B27" w:rsidRDefault="14BD3B27" w:rsidP="00C74289">
      <w:pPr>
        <w:spacing w:after="0"/>
        <w:ind w:firstLine="360"/>
        <w:jc w:val="both"/>
      </w:pPr>
      <w:r>
        <w:t>W programie studiów znajduje się zestaw kierunkowych przedmiotów obowiązkowych:</w:t>
      </w:r>
    </w:p>
    <w:p w14:paraId="6199F723" w14:textId="50691073" w:rsidR="14BD3B27" w:rsidRDefault="14BD3B27" w:rsidP="00C74289">
      <w:pPr>
        <w:pStyle w:val="Akapitzlist"/>
        <w:numPr>
          <w:ilvl w:val="0"/>
          <w:numId w:val="7"/>
        </w:numPr>
        <w:spacing w:after="0"/>
        <w:jc w:val="both"/>
        <w:rPr>
          <w:szCs w:val="24"/>
        </w:rPr>
      </w:pPr>
      <w:r w:rsidRPr="5CA255E0">
        <w:rPr>
          <w:i/>
          <w:iCs/>
        </w:rPr>
        <w:t>Praktyczne aspekty pracy z danymi,</w:t>
      </w:r>
    </w:p>
    <w:p w14:paraId="31A3BEE0" w14:textId="0ED17C15" w:rsidR="2952CD96" w:rsidRDefault="2952CD96" w:rsidP="00C74289">
      <w:pPr>
        <w:pStyle w:val="Akapitzlist"/>
        <w:numPr>
          <w:ilvl w:val="0"/>
          <w:numId w:val="7"/>
        </w:numPr>
        <w:spacing w:after="0"/>
        <w:jc w:val="both"/>
        <w:rPr>
          <w:szCs w:val="24"/>
        </w:rPr>
      </w:pPr>
      <w:r w:rsidRPr="5CA255E0">
        <w:rPr>
          <w:i/>
          <w:iCs/>
        </w:rPr>
        <w:t>Statystyczne uczenie maszynowe</w:t>
      </w:r>
      <w:r>
        <w:t xml:space="preserve">, </w:t>
      </w:r>
    </w:p>
    <w:p w14:paraId="5A132D00" w14:textId="51AFF40C" w:rsidR="2952CD96" w:rsidRDefault="2952CD96" w:rsidP="00C74289">
      <w:pPr>
        <w:pStyle w:val="Akapitzlist"/>
        <w:numPr>
          <w:ilvl w:val="0"/>
          <w:numId w:val="7"/>
        </w:numPr>
        <w:spacing w:after="0"/>
        <w:jc w:val="both"/>
        <w:rPr>
          <w:szCs w:val="24"/>
        </w:rPr>
      </w:pPr>
      <w:r w:rsidRPr="5CA255E0">
        <w:rPr>
          <w:i/>
          <w:iCs/>
        </w:rPr>
        <w:t>Głębokie sieci neuronowe</w:t>
      </w:r>
      <w:r w:rsidR="23A2BC62" w:rsidRPr="5CA255E0">
        <w:rPr>
          <w:i/>
          <w:iCs/>
        </w:rPr>
        <w:t>,</w:t>
      </w:r>
    </w:p>
    <w:p w14:paraId="63C3646C" w14:textId="0F9D9DF0" w:rsidR="5DB1DF47" w:rsidRDefault="5DB1DF47" w:rsidP="00C74289">
      <w:pPr>
        <w:pStyle w:val="Akapitzlist"/>
        <w:numPr>
          <w:ilvl w:val="0"/>
          <w:numId w:val="7"/>
        </w:numPr>
        <w:spacing w:after="0"/>
        <w:jc w:val="both"/>
        <w:rPr>
          <w:szCs w:val="24"/>
        </w:rPr>
      </w:pPr>
      <w:r w:rsidRPr="5CA255E0">
        <w:rPr>
          <w:i/>
          <w:iCs/>
        </w:rPr>
        <w:t>Uczenie ze wzmocnieniem</w:t>
      </w:r>
      <w:r>
        <w:t xml:space="preserve">, </w:t>
      </w:r>
    </w:p>
    <w:p w14:paraId="0821FA2F" w14:textId="24CE36E0" w:rsidR="5DB1DF47" w:rsidRDefault="5DB1DF47" w:rsidP="00C74289">
      <w:pPr>
        <w:pStyle w:val="Akapitzlist"/>
        <w:numPr>
          <w:ilvl w:val="0"/>
          <w:numId w:val="7"/>
        </w:numPr>
        <w:spacing w:after="0"/>
        <w:jc w:val="both"/>
        <w:rPr>
          <w:szCs w:val="24"/>
        </w:rPr>
      </w:pPr>
      <w:r w:rsidRPr="5CA255E0">
        <w:rPr>
          <w:i/>
          <w:iCs/>
        </w:rPr>
        <w:t>Przetwarzanie języka naturalnego,</w:t>
      </w:r>
    </w:p>
    <w:p w14:paraId="0D544F92" w14:textId="1FB8E7C8" w:rsidR="5DB1DF47" w:rsidRDefault="5DB1DF47" w:rsidP="00C74289">
      <w:pPr>
        <w:pStyle w:val="Akapitzlist"/>
        <w:numPr>
          <w:ilvl w:val="0"/>
          <w:numId w:val="7"/>
        </w:numPr>
        <w:spacing w:after="0"/>
        <w:jc w:val="both"/>
        <w:rPr>
          <w:szCs w:val="24"/>
        </w:rPr>
      </w:pPr>
      <w:r w:rsidRPr="5CA255E0">
        <w:rPr>
          <w:i/>
          <w:iCs/>
        </w:rPr>
        <w:t>Przetwarzanie i analiza danych multimedialnych,</w:t>
      </w:r>
    </w:p>
    <w:p w14:paraId="1FF26F38" w14:textId="32762510" w:rsidR="5DB1DF47" w:rsidRDefault="5DB1DF47" w:rsidP="00C74289">
      <w:pPr>
        <w:pStyle w:val="Akapitzlist"/>
        <w:numPr>
          <w:ilvl w:val="0"/>
          <w:numId w:val="7"/>
        </w:numPr>
        <w:spacing w:after="0"/>
        <w:jc w:val="both"/>
        <w:rPr>
          <w:szCs w:val="24"/>
        </w:rPr>
      </w:pPr>
      <w:r w:rsidRPr="5CA255E0">
        <w:rPr>
          <w:i/>
          <w:iCs/>
        </w:rPr>
        <w:t>Uczenie maszynowe w dużej skali</w:t>
      </w:r>
      <w:r>
        <w:t>,</w:t>
      </w:r>
    </w:p>
    <w:p w14:paraId="20EEA434" w14:textId="5E26C451" w:rsidR="5DB1DF47" w:rsidRDefault="5DB1DF47" w:rsidP="00C74289">
      <w:pPr>
        <w:pStyle w:val="Akapitzlist"/>
        <w:numPr>
          <w:ilvl w:val="0"/>
          <w:numId w:val="7"/>
        </w:numPr>
        <w:spacing w:after="0"/>
        <w:jc w:val="both"/>
        <w:rPr>
          <w:szCs w:val="24"/>
        </w:rPr>
      </w:pPr>
      <w:proofErr w:type="spellStart"/>
      <w:r w:rsidRPr="5CA255E0">
        <w:rPr>
          <w:i/>
          <w:iCs/>
        </w:rPr>
        <w:t>Wyjaśnialne</w:t>
      </w:r>
      <w:proofErr w:type="spellEnd"/>
      <w:r w:rsidRPr="5CA255E0">
        <w:rPr>
          <w:i/>
          <w:iCs/>
        </w:rPr>
        <w:t xml:space="preserve"> uczenie maszynowe</w:t>
      </w:r>
      <w:r>
        <w:t>.</w:t>
      </w:r>
    </w:p>
    <w:p w14:paraId="75A044C1" w14:textId="64EABD13" w:rsidR="5DB1DF47" w:rsidRDefault="5DB1DF47" w:rsidP="00C74289">
      <w:pPr>
        <w:spacing w:after="0"/>
        <w:jc w:val="both"/>
      </w:pPr>
      <w:r>
        <w:t xml:space="preserve">Trzy pierwsze z nich powinny być zrealizowane w pierwszym semestrze studiów i </w:t>
      </w:r>
      <w:r w:rsidR="2952CD96">
        <w:t xml:space="preserve">stanowią bazę dla bardziej specjalistycznych zagadnień omawianych na dalszych etapach studiów. </w:t>
      </w:r>
      <w:r w:rsidR="0F2214CB">
        <w:t>Cała grupa wymienionych przedmiotów pozwala studentom uzyskać kompetencje niezbędne w</w:t>
      </w:r>
      <w:r w:rsidR="00BA1734">
        <w:t> </w:t>
      </w:r>
      <w:r w:rsidR="0F2214CB">
        <w:t>branży związanej z uczeniem maszynowym.</w:t>
      </w:r>
      <w:r w:rsidR="1E6BEE3F">
        <w:t xml:space="preserve"> Wszystkim z wymienionych przedmiotów poza </w:t>
      </w:r>
      <w:r w:rsidR="1E6BEE3F" w:rsidRPr="616913DD">
        <w:rPr>
          <w:i/>
          <w:iCs/>
        </w:rPr>
        <w:t>Praktycznymi aspektami pracy z danymi</w:t>
      </w:r>
      <w:r w:rsidR="00232BA9">
        <w:t>, który ma 3 punkty ECTS,</w:t>
      </w:r>
      <w:r w:rsidR="1E6BEE3F">
        <w:t xml:space="preserve"> przypisano 6 punktów ECTS. </w:t>
      </w:r>
    </w:p>
    <w:p w14:paraId="0E163E73" w14:textId="3D6019A3" w:rsidR="2A50DDEB" w:rsidRDefault="2A50DDEB" w:rsidP="00C74289">
      <w:pPr>
        <w:spacing w:after="0"/>
        <w:ind w:firstLine="708"/>
        <w:jc w:val="both"/>
      </w:pPr>
      <w:r>
        <w:lastRenderedPageBreak/>
        <w:t xml:space="preserve">Kompetencje uzyskane w ramach obowiązkowych przedmiotów kierunkowych studenci mogą rozwijać zgodnie z własnymi potrzebami </w:t>
      </w:r>
      <w:r w:rsidR="31E79F27">
        <w:t>i zainteresowaniami w ramach przedmiotów do wyboru. Przedmiotów takic</w:t>
      </w:r>
      <w:r w:rsidR="06BEBD08">
        <w:t>h w programie studiów przewidziano pięć i</w:t>
      </w:r>
      <w:r w:rsidR="31E79F27">
        <w:t xml:space="preserve"> co do zasady zostały ujęte jako przedmioty za 6 punktów ECTS realizowane w formie 30 godzin wykładu i 30 godzin laboratorium. Uczelnia może realizować je inaczej, np. w postaci dwóch przedmiotów za 3 punkty ECTS w formie 15 godzin wykładu i 15 godzin laboratorium. </w:t>
      </w:r>
      <w:r w:rsidR="25B31ECC">
        <w:t>Z</w:t>
      </w:r>
      <w:r w:rsidR="31E79F27">
        <w:t xml:space="preserve">aleca się, aby przynajmniej dwa z tych przedmiotów były wybierane z listy przedmiotów </w:t>
      </w:r>
      <w:r w:rsidR="34CEA75C">
        <w:t>specjalistycznych dla</w:t>
      </w:r>
      <w:r w:rsidR="31E79F27">
        <w:t xml:space="preserve"> kierunk</w:t>
      </w:r>
      <w:r w:rsidR="1E2DC41A">
        <w:t>u</w:t>
      </w:r>
      <w:r w:rsidR="31E79F27">
        <w:t xml:space="preserve"> </w:t>
      </w:r>
      <w:r w:rsidR="1DFFBD91">
        <w:t xml:space="preserve">lub specjalności </w:t>
      </w:r>
      <w:r w:rsidR="1DFFBD91" w:rsidRPr="00BA1734">
        <w:t>U</w:t>
      </w:r>
      <w:r w:rsidR="31E79F27" w:rsidRPr="00BA1734">
        <w:t>czenie maszynowe</w:t>
      </w:r>
      <w:r w:rsidR="31E79F27">
        <w:t xml:space="preserve"> </w:t>
      </w:r>
      <w:r w:rsidR="08CBDC8F">
        <w:t>i</w:t>
      </w:r>
      <w:r w:rsidR="31E79F27">
        <w:t xml:space="preserve"> przynajmniej </w:t>
      </w:r>
      <w:r w:rsidR="768D3015">
        <w:t>dwa</w:t>
      </w:r>
      <w:r w:rsidR="31E79F27">
        <w:t xml:space="preserve"> z listy zawierającej przedmioty o tematyce związanej z zastosowaniami uczenia maszynowego w</w:t>
      </w:r>
      <w:r w:rsidR="00C74289">
        <w:t> </w:t>
      </w:r>
      <w:r w:rsidR="31E79F27">
        <w:t>innych dziedzinach</w:t>
      </w:r>
      <w:r w:rsidR="72F27001">
        <w:t xml:space="preserve"> wiedzy</w:t>
      </w:r>
      <w:r w:rsidR="31E79F27">
        <w:t>.</w:t>
      </w:r>
      <w:r w:rsidR="29E8E5A4">
        <w:t xml:space="preserve"> Jeden z przedmiotów do wyboru </w:t>
      </w:r>
      <w:r w:rsidR="089E92A6">
        <w:t xml:space="preserve">z zakresu zastosowań uczenia maszynowego </w:t>
      </w:r>
      <w:r w:rsidR="29E8E5A4">
        <w:t>może być zastąpiony praktyką zawodową w przypadku, gdy uczelnia zakłada realizację takich praktyk w ramach programu studiów.</w:t>
      </w:r>
    </w:p>
    <w:p w14:paraId="6312C324" w14:textId="0A0811D9" w:rsidR="3EBD21BA" w:rsidRDefault="3EBD21BA" w:rsidP="00C74289">
      <w:pPr>
        <w:spacing w:after="0"/>
        <w:ind w:firstLine="708"/>
        <w:jc w:val="both"/>
      </w:pPr>
      <w:r>
        <w:t xml:space="preserve">Oprócz przedmiotów kierunkowych za ważne w kształceniu specjalistów </w:t>
      </w:r>
      <w:r w:rsidR="1C20B269">
        <w:t>u</w:t>
      </w:r>
      <w:r>
        <w:t xml:space="preserve">czenia maszynowego zostały uznane przedmioty </w:t>
      </w:r>
      <w:r w:rsidRPr="5CA255E0">
        <w:rPr>
          <w:i/>
          <w:iCs/>
        </w:rPr>
        <w:t>Aspekty społeczne i prawne uczenia maszynowego</w:t>
      </w:r>
      <w:r>
        <w:t xml:space="preserve"> oraz </w:t>
      </w:r>
      <w:r w:rsidR="4E72B643" w:rsidRPr="5CA255E0">
        <w:rPr>
          <w:i/>
          <w:iCs/>
        </w:rPr>
        <w:t xml:space="preserve">Podstawy przedsiębiorczości </w:t>
      </w:r>
      <w:r w:rsidR="4E72B643" w:rsidRPr="5CA255E0">
        <w:t xml:space="preserve">i dlatego znalazły się one w programie studiów. Przedmiotom tym przypisano po 3 punkty </w:t>
      </w:r>
      <w:r w:rsidR="1029D115" w:rsidRPr="5CA255E0">
        <w:t>ECTS, co oznacza, że zaliczając je</w:t>
      </w:r>
      <w:r w:rsidR="77CC87B0" w:rsidRPr="5CA255E0">
        <w:t>,</w:t>
      </w:r>
      <w:r w:rsidR="1029D115" w:rsidRPr="5CA255E0">
        <w:t xml:space="preserve"> student może uzyskać obowiązkowe 5 punktów ECTS z</w:t>
      </w:r>
      <w:r w:rsidR="6778A6D3" w:rsidRPr="5CA255E0">
        <w:t xml:space="preserve"> dziedziny nauk społecznych lub humanistycznych.</w:t>
      </w:r>
      <w:r w:rsidR="4E72B643" w:rsidRPr="5CA255E0">
        <w:rPr>
          <w:i/>
          <w:iCs/>
        </w:rPr>
        <w:t xml:space="preserve"> </w:t>
      </w:r>
    </w:p>
    <w:p w14:paraId="4B7D7A72" w14:textId="5FA70C96" w:rsidR="49235F0D" w:rsidRDefault="49235F0D" w:rsidP="00C74289">
      <w:pPr>
        <w:spacing w:after="0"/>
        <w:ind w:firstLine="708"/>
        <w:jc w:val="both"/>
      </w:pPr>
      <w:r w:rsidRPr="466CE1EB">
        <w:rPr>
          <w:i/>
          <w:iCs/>
        </w:rPr>
        <w:t>Seminarium magisterskie</w:t>
      </w:r>
      <w:r>
        <w:t xml:space="preserve"> trwa 3 semestry, ale jest poprzedzone przedmiotem </w:t>
      </w:r>
      <w:r w:rsidRPr="466CE1EB">
        <w:rPr>
          <w:i/>
          <w:iCs/>
        </w:rPr>
        <w:t>Przy</w:t>
      </w:r>
      <w:r w:rsidR="0659B143" w:rsidRPr="466CE1EB">
        <w:rPr>
          <w:i/>
          <w:iCs/>
        </w:rPr>
        <w:t>gotowanie do pracy badawczo-rozwojowej</w:t>
      </w:r>
      <w:r w:rsidR="0659B143">
        <w:t xml:space="preserve">. Jeżeli uczelnia uzna, że zasadne jest rozpoczęcie </w:t>
      </w:r>
      <w:r w:rsidR="269A0E0A" w:rsidRPr="466CE1EB">
        <w:rPr>
          <w:i/>
          <w:iCs/>
        </w:rPr>
        <w:t>S</w:t>
      </w:r>
      <w:r w:rsidR="0659B143" w:rsidRPr="466CE1EB">
        <w:rPr>
          <w:i/>
          <w:iCs/>
        </w:rPr>
        <w:t>eminarium magisterskiego</w:t>
      </w:r>
      <w:r w:rsidR="0659B143">
        <w:t xml:space="preserve"> wcześniej, już na pierwszym semestrze</w:t>
      </w:r>
      <w:r w:rsidR="51C02322">
        <w:t>,</w:t>
      </w:r>
      <w:r w:rsidR="3FB7AC92">
        <w:t xml:space="preserve"> i</w:t>
      </w:r>
      <w:r w:rsidR="00C74289">
        <w:t> </w:t>
      </w:r>
      <w:r w:rsidR="3FB7AC92">
        <w:t>kontynuowanie go przez cztery semestry</w:t>
      </w:r>
      <w:r w:rsidR="0659B143">
        <w:t>, to może zrezygnować z tego przedmiotu, o ile przewidziane dla nieg</w:t>
      </w:r>
      <w:r w:rsidR="3DC0B7F6">
        <w:t xml:space="preserve">o treści programowe zostaną zrealizowane na </w:t>
      </w:r>
      <w:r w:rsidR="3DC0B7F6" w:rsidRPr="466CE1EB">
        <w:rPr>
          <w:i/>
          <w:iCs/>
        </w:rPr>
        <w:t>Seminarium magisterskim</w:t>
      </w:r>
      <w:r w:rsidR="6C0EDC39" w:rsidRPr="466CE1EB">
        <w:rPr>
          <w:i/>
          <w:iCs/>
        </w:rPr>
        <w:t>.</w:t>
      </w:r>
    </w:p>
    <w:p w14:paraId="45D92DC2" w14:textId="471F1353" w:rsidR="2952CD96" w:rsidRDefault="2952CD96" w:rsidP="00C74289">
      <w:pPr>
        <w:spacing w:after="0"/>
        <w:ind w:firstLine="708"/>
        <w:jc w:val="both"/>
        <w:rPr>
          <w:rFonts w:ascii="Calibri" w:eastAsia="Calibri" w:hAnsi="Calibri" w:cs="Calibri"/>
          <w:color w:val="000000" w:themeColor="text1"/>
          <w:szCs w:val="24"/>
        </w:rPr>
      </w:pPr>
      <w:r>
        <w:t>Zakłada się również, że studenci będą uczestniczyć w</w:t>
      </w:r>
      <w:r w:rsidR="1644BFCE">
        <w:t xml:space="preserve"> 30-godzinnym</w:t>
      </w:r>
      <w:r>
        <w:t xml:space="preserve"> kursie języka angielskiego</w:t>
      </w:r>
      <w:r w:rsidR="5D79450A">
        <w:t xml:space="preserve">, który pozwoli im uzyskać kompetencje </w:t>
      </w:r>
      <w:r w:rsidR="1CD9D261" w:rsidRPr="5CA255E0">
        <w:rPr>
          <w:rFonts w:ascii="Calibri" w:eastAsia="Calibri" w:hAnsi="Calibri" w:cs="Calibri"/>
          <w:color w:val="000000" w:themeColor="text1"/>
          <w:szCs w:val="24"/>
        </w:rPr>
        <w:t>posługiwania się językiem angielskim na poziomie B2+ Europejskiego Systemu Opisu Kształcenia Językowego, ze szczególnym uwzględnieniem terminologii używanej w uczeniu maszynowym.</w:t>
      </w:r>
      <w:r w:rsidR="1D768091" w:rsidRPr="5CA255E0">
        <w:rPr>
          <w:rFonts w:ascii="Calibri" w:eastAsia="Calibri" w:hAnsi="Calibri" w:cs="Calibri"/>
          <w:color w:val="000000" w:themeColor="text1"/>
          <w:szCs w:val="24"/>
        </w:rPr>
        <w:t xml:space="preserve"> Uczelnia może zamienić kurs języka angielskiego na inny przedmiot prowadzony w tym języku, który pozwoli studentom uzyskać takie kompetencje.</w:t>
      </w:r>
    </w:p>
    <w:p w14:paraId="1926B867" w14:textId="318DDA38" w:rsidR="7CD291D4" w:rsidRDefault="7CD291D4" w:rsidP="00C74289">
      <w:pPr>
        <w:spacing w:after="0"/>
        <w:ind w:firstLine="708"/>
        <w:jc w:val="both"/>
      </w:pPr>
      <w:r w:rsidRPr="5CA255E0">
        <w:t xml:space="preserve">Istotnym elementem programu studiów jest </w:t>
      </w:r>
      <w:r w:rsidRPr="5CA255E0">
        <w:rPr>
          <w:i/>
          <w:iCs/>
        </w:rPr>
        <w:t>Projekt zespołowy z uczenia maszynowego</w:t>
      </w:r>
      <w:r w:rsidRPr="5CA255E0">
        <w:t>. Powinien być on realizowany przez 2 s</w:t>
      </w:r>
      <w:r w:rsidR="676D3C95" w:rsidRPr="5CA255E0">
        <w:t xml:space="preserve">emestry, a jego </w:t>
      </w:r>
      <w:r w:rsidR="11D71310" w:rsidRPr="5CA255E0">
        <w:t>ważnym</w:t>
      </w:r>
      <w:r w:rsidR="676D3C95" w:rsidRPr="5CA255E0">
        <w:t xml:space="preserve"> aspektem jest zespołowość pracy student</w:t>
      </w:r>
      <w:r w:rsidR="1E106F22" w:rsidRPr="5CA255E0">
        <w:t xml:space="preserve">ów. </w:t>
      </w:r>
      <w:r w:rsidR="05B01134" w:rsidRPr="5CA255E0">
        <w:t>Więcej na temat organizacji tego przedmiotu</w:t>
      </w:r>
      <w:r w:rsidR="59DF420F" w:rsidRPr="5CA255E0">
        <w:t xml:space="preserve"> można znaleźć niżej w sekcji </w:t>
      </w:r>
      <w:r w:rsidR="59DF420F" w:rsidRPr="5CA255E0">
        <w:rPr>
          <w:i/>
          <w:iCs/>
        </w:rPr>
        <w:t xml:space="preserve">Rekomendacje w zakresie dodatkowych form kształcenia </w:t>
      </w:r>
      <w:r w:rsidR="00C74289">
        <w:rPr>
          <w:i/>
          <w:iCs/>
        </w:rPr>
        <w:t>–</w:t>
      </w:r>
      <w:r w:rsidR="59DF420F" w:rsidRPr="5CA255E0">
        <w:rPr>
          <w:i/>
          <w:iCs/>
        </w:rPr>
        <w:t xml:space="preserve"> Projekt informatyczny</w:t>
      </w:r>
      <w:r w:rsidR="59DF420F" w:rsidRPr="5CA255E0">
        <w:t>.</w:t>
      </w:r>
    </w:p>
    <w:p w14:paraId="2965D0F9" w14:textId="2F6D11C1" w:rsidR="37DAD96A" w:rsidRDefault="37DAD96A" w:rsidP="00C74289">
      <w:pPr>
        <w:spacing w:after="0"/>
        <w:ind w:firstLine="708"/>
        <w:jc w:val="both"/>
      </w:pPr>
      <w:r w:rsidRPr="5CA255E0">
        <w:t xml:space="preserve">W programie studiów przewidziano </w:t>
      </w:r>
      <w:r w:rsidRPr="5CA255E0">
        <w:rPr>
          <w:i/>
          <w:iCs/>
        </w:rPr>
        <w:t>Przedmiot ogólnouczelniany</w:t>
      </w:r>
      <w:r w:rsidRPr="5CA255E0">
        <w:t xml:space="preserve">, któremu przypisano 3 punkty ECTS. </w:t>
      </w:r>
      <w:r w:rsidR="31283D6D" w:rsidRPr="5CA255E0">
        <w:t xml:space="preserve">Jest to wyraz </w:t>
      </w:r>
      <w:r w:rsidR="411B71B3" w:rsidRPr="5CA255E0">
        <w:t>widocznej na uczelniach polskich tendencji do umożliwienia studentom poszerzenia wiedzy z obszaru kształcenia niezwiązanego ze studiowanym kierunkiem</w:t>
      </w:r>
      <w:r w:rsidR="2D91D410" w:rsidRPr="5CA255E0">
        <w:t>, a znajdującego się w sferze zainteresowań studenta. Ze względu na interdyscyplinarność uczenia maszynowego taka wiedza</w:t>
      </w:r>
      <w:r w:rsidR="6EFF99CD" w:rsidRPr="5CA255E0">
        <w:t xml:space="preserve"> może być dla studenta cenna </w:t>
      </w:r>
      <w:r w:rsidR="6EFF99CD" w:rsidRPr="5CA255E0">
        <w:lastRenderedPageBreak/>
        <w:t>z</w:t>
      </w:r>
      <w:r w:rsidR="00C74289">
        <w:t> </w:t>
      </w:r>
      <w:r w:rsidR="6EFF99CD" w:rsidRPr="5CA255E0">
        <w:t>punktu widzenia przyszłej pracy zawodowej.</w:t>
      </w:r>
      <w:r w:rsidR="2D91D410" w:rsidRPr="5CA255E0">
        <w:t xml:space="preserve"> </w:t>
      </w:r>
      <w:r w:rsidR="2CE7D28B" w:rsidRPr="5CA255E0">
        <w:t>Jeżeli na uczelni taka oferta zajęć ogólnouczelnianych nie jest dostępna, można z tego przedmiotu zrezygnować i zastąpić go innym związanym z obszarem kształcenia.</w:t>
      </w:r>
    </w:p>
    <w:p w14:paraId="3C831DE5" w14:textId="46D397BA" w:rsidR="2CE7D28B" w:rsidRDefault="7C7D0492">
      <w:pPr>
        <w:spacing w:after="0"/>
        <w:ind w:firstLine="709"/>
        <w:jc w:val="both"/>
      </w:pPr>
      <w:r>
        <w:t xml:space="preserve">Proponowany program studiów </w:t>
      </w:r>
      <w:r w:rsidR="377188FD">
        <w:t xml:space="preserve">4-semestralnych </w:t>
      </w:r>
      <w:r>
        <w:t xml:space="preserve">zakłada realizację </w:t>
      </w:r>
      <w:r w:rsidR="76166E2E">
        <w:t xml:space="preserve">1110 godzin zajęć dydaktycznych przedmiotów, którym przypisano 120 punktów ECTS. </w:t>
      </w:r>
      <w:r w:rsidR="581F1664">
        <w:t>Przeprowadzona analiza wewnętrznych aktów prawnych obowiązujących w uczelniach pokazała, że jest dość duża rozbieżność pomiędzy uczelniami</w:t>
      </w:r>
      <w:r w:rsidR="34455A58">
        <w:t>,</w:t>
      </w:r>
      <w:r w:rsidR="581F1664">
        <w:t xml:space="preserve"> jeśli cho</w:t>
      </w:r>
      <w:r w:rsidR="280EF60A">
        <w:t xml:space="preserve">dzi o </w:t>
      </w:r>
      <w:r w:rsidR="705CFAA4">
        <w:t>liczbę godzin zajęć na studiach II stopnia. Waha się on</w:t>
      </w:r>
      <w:r w:rsidR="0277F36C">
        <w:t>a</w:t>
      </w:r>
      <w:r w:rsidR="705CFAA4">
        <w:t xml:space="preserve"> od ok. </w:t>
      </w:r>
      <w:r w:rsidR="2D8F6028">
        <w:t xml:space="preserve">200 </w:t>
      </w:r>
      <w:r w:rsidR="4843BA51">
        <w:t>d</w:t>
      </w:r>
      <w:r w:rsidR="705CFAA4">
        <w:t xml:space="preserve">o </w:t>
      </w:r>
      <w:r w:rsidR="08CF8D0B">
        <w:t>blisko 400</w:t>
      </w:r>
      <w:r w:rsidR="705CFAA4">
        <w:t xml:space="preserve"> </w:t>
      </w:r>
      <w:r w:rsidR="0EB693BA">
        <w:t>n</w:t>
      </w:r>
      <w:r w:rsidR="705CFAA4">
        <w:t xml:space="preserve">a semestr. </w:t>
      </w:r>
      <w:r w:rsidR="4F45E1C9">
        <w:t>Dlatego w przypadku niektórych uczelni nie da się wprowadzić programu studiów</w:t>
      </w:r>
      <w:r w:rsidR="62CB99EA">
        <w:t xml:space="preserve"> w proponowanej formie i konieczne będzie </w:t>
      </w:r>
      <w:r w:rsidR="32A8E338">
        <w:t>dostosowanie go do standardów obowiązujących w uczelni.</w:t>
      </w:r>
    </w:p>
    <w:p w14:paraId="25134C67" w14:textId="2687C37F" w:rsidR="2CE7D28B" w:rsidRDefault="2CE7D28B" w:rsidP="28945951">
      <w:pPr>
        <w:spacing w:after="0"/>
        <w:ind w:firstLine="709"/>
        <w:jc w:val="both"/>
      </w:pPr>
      <w:r>
        <w:t>W proponowanym programie studiów l</w:t>
      </w:r>
      <w:r w:rsidR="51DE63D1">
        <w:t>iczba punktów ECTS przypisan</w:t>
      </w:r>
      <w:r w:rsidR="18989FD1">
        <w:t>ych</w:t>
      </w:r>
      <w:r w:rsidR="51DE63D1">
        <w:t xml:space="preserve"> do przedmiotów zaliczanych do zajęć do wyboru wynosi </w:t>
      </w:r>
      <w:r w:rsidR="2C1B00D0">
        <w:t>57</w:t>
      </w:r>
      <w:r w:rsidR="1A1A5BDD">
        <w:t>,</w:t>
      </w:r>
      <w:r w:rsidR="28E07FCD">
        <w:t xml:space="preserve"> co stanowi </w:t>
      </w:r>
      <w:r w:rsidR="5A6E6B6F">
        <w:t>47</w:t>
      </w:r>
      <w:r w:rsidR="535D76EE">
        <w:t>%</w:t>
      </w:r>
      <w:r w:rsidR="28E07FCD">
        <w:t xml:space="preserve"> wszystkich </w:t>
      </w:r>
      <w:r w:rsidR="7FD5A541">
        <w:t xml:space="preserve">możliwych do uzyskania </w:t>
      </w:r>
      <w:r w:rsidR="28E07FCD">
        <w:t xml:space="preserve">punktów ECTS. </w:t>
      </w:r>
      <w:r w:rsidR="68AC046C">
        <w:t xml:space="preserve">Do przedmiotów tych zaliczane są: </w:t>
      </w:r>
    </w:p>
    <w:p w14:paraId="021B445C" w14:textId="6CCE735C" w:rsidR="0F30D629" w:rsidRDefault="0F30D629" w:rsidP="00C74289">
      <w:pPr>
        <w:pStyle w:val="Akapitzlist"/>
        <w:numPr>
          <w:ilvl w:val="0"/>
          <w:numId w:val="8"/>
        </w:numPr>
        <w:spacing w:after="0"/>
        <w:jc w:val="both"/>
      </w:pPr>
      <w:r w:rsidRPr="5CA255E0">
        <w:rPr>
          <w:i/>
          <w:iCs/>
        </w:rPr>
        <w:t>P</w:t>
      </w:r>
      <w:r w:rsidR="3F33F523" w:rsidRPr="5CA255E0">
        <w:rPr>
          <w:i/>
          <w:iCs/>
        </w:rPr>
        <w:t>rzedmioty do wyboru 1, 2, 3, 4, 5</w:t>
      </w:r>
      <w:r w:rsidR="3F33F523" w:rsidRPr="5CA255E0">
        <w:t xml:space="preserve"> – </w:t>
      </w:r>
      <w:r w:rsidR="6B98F99D" w:rsidRPr="5CA255E0">
        <w:t>30 punktów ECTS (</w:t>
      </w:r>
      <w:r w:rsidR="1FBBACED" w:rsidRPr="5CA255E0">
        <w:t xml:space="preserve">po 6 punktów za </w:t>
      </w:r>
      <w:r w:rsidR="6B98F99D" w:rsidRPr="5CA255E0">
        <w:t>każdy przedmiot</w:t>
      </w:r>
      <w:r w:rsidR="4B99DC19" w:rsidRPr="5CA255E0">
        <w:t>)</w:t>
      </w:r>
      <w:r w:rsidR="3F33F523" w:rsidRPr="5CA255E0">
        <w:t>,</w:t>
      </w:r>
    </w:p>
    <w:p w14:paraId="453778DB" w14:textId="43694B11" w:rsidR="1D490B1F" w:rsidRDefault="1D490B1F" w:rsidP="00C74289">
      <w:pPr>
        <w:pStyle w:val="Akapitzlist"/>
        <w:numPr>
          <w:ilvl w:val="0"/>
          <w:numId w:val="8"/>
        </w:numPr>
        <w:spacing w:after="0"/>
        <w:jc w:val="both"/>
        <w:rPr>
          <w:szCs w:val="24"/>
        </w:rPr>
      </w:pPr>
      <w:r w:rsidRPr="5CA255E0">
        <w:rPr>
          <w:i/>
          <w:iCs/>
          <w:szCs w:val="24"/>
        </w:rPr>
        <w:t>Przedmiot ogólnouczelniany</w:t>
      </w:r>
      <w:r w:rsidR="3717D13D" w:rsidRPr="5CA255E0">
        <w:rPr>
          <w:szCs w:val="24"/>
        </w:rPr>
        <w:t xml:space="preserve"> – </w:t>
      </w:r>
      <w:r w:rsidRPr="5CA255E0">
        <w:rPr>
          <w:szCs w:val="24"/>
        </w:rPr>
        <w:t>3 punkty ECTS,</w:t>
      </w:r>
    </w:p>
    <w:p w14:paraId="72681628" w14:textId="20DC79C3" w:rsidR="4F6A6838" w:rsidRDefault="4F6A6838" w:rsidP="00C74289">
      <w:pPr>
        <w:pStyle w:val="Akapitzlist"/>
        <w:numPr>
          <w:ilvl w:val="0"/>
          <w:numId w:val="8"/>
        </w:numPr>
        <w:spacing w:after="0"/>
        <w:jc w:val="both"/>
      </w:pPr>
      <w:r w:rsidRPr="5CA255E0">
        <w:rPr>
          <w:i/>
          <w:iCs/>
        </w:rPr>
        <w:t>S</w:t>
      </w:r>
      <w:r w:rsidR="60AB3648" w:rsidRPr="5CA255E0">
        <w:rPr>
          <w:i/>
          <w:iCs/>
        </w:rPr>
        <w:t>emina</w:t>
      </w:r>
      <w:r w:rsidR="3E4201B1" w:rsidRPr="5CA255E0">
        <w:rPr>
          <w:i/>
          <w:iCs/>
        </w:rPr>
        <w:t>rium magisterskie</w:t>
      </w:r>
      <w:r w:rsidR="3F33F523" w:rsidRPr="5CA255E0">
        <w:rPr>
          <w:i/>
          <w:iCs/>
        </w:rPr>
        <w:t xml:space="preserve"> </w:t>
      </w:r>
      <w:r w:rsidR="1BA2DF59" w:rsidRPr="5CA255E0">
        <w:rPr>
          <w:i/>
          <w:iCs/>
        </w:rPr>
        <w:t xml:space="preserve">1, 2, 3 </w:t>
      </w:r>
      <w:r w:rsidR="294577FD" w:rsidRPr="5CA255E0">
        <w:rPr>
          <w:i/>
          <w:iCs/>
        </w:rPr>
        <w:t>i złożenie pracy</w:t>
      </w:r>
      <w:r w:rsidR="08D94C6B" w:rsidRPr="5CA255E0">
        <w:t xml:space="preserve"> – </w:t>
      </w:r>
      <w:r w:rsidR="175826CB" w:rsidRPr="5CA255E0">
        <w:t>18</w:t>
      </w:r>
      <w:r w:rsidR="215B3245" w:rsidRPr="5CA255E0">
        <w:t xml:space="preserve"> punktów ECTS,</w:t>
      </w:r>
    </w:p>
    <w:p w14:paraId="5A430AE9" w14:textId="656BA48D" w:rsidR="215E9FF9" w:rsidRDefault="215E9FF9" w:rsidP="00C74289">
      <w:pPr>
        <w:pStyle w:val="Akapitzlist"/>
        <w:numPr>
          <w:ilvl w:val="0"/>
          <w:numId w:val="8"/>
        </w:numPr>
        <w:spacing w:after="0"/>
        <w:jc w:val="both"/>
      </w:pPr>
      <w:r w:rsidRPr="34476C8F">
        <w:rPr>
          <w:i/>
          <w:iCs/>
        </w:rPr>
        <w:t>P</w:t>
      </w:r>
      <w:r w:rsidR="215B3245" w:rsidRPr="34476C8F">
        <w:rPr>
          <w:i/>
          <w:iCs/>
        </w:rPr>
        <w:t>rojekt</w:t>
      </w:r>
      <w:r w:rsidR="64B61D05" w:rsidRPr="34476C8F">
        <w:rPr>
          <w:i/>
          <w:iCs/>
        </w:rPr>
        <w:t xml:space="preserve"> zespołowy</w:t>
      </w:r>
      <w:r w:rsidR="215B3245" w:rsidRPr="34476C8F">
        <w:rPr>
          <w:i/>
          <w:iCs/>
        </w:rPr>
        <w:t xml:space="preserve"> z uczenia maszynowego</w:t>
      </w:r>
      <w:r w:rsidR="54E200DF" w:rsidRPr="34476C8F">
        <w:rPr>
          <w:i/>
          <w:iCs/>
        </w:rPr>
        <w:t xml:space="preserve"> 1 i 2</w:t>
      </w:r>
      <w:r w:rsidR="2438D470">
        <w:t xml:space="preserve"> – 6 punktów ECTS</w:t>
      </w:r>
      <w:r w:rsidR="2EBF5096">
        <w:t>.</w:t>
      </w:r>
    </w:p>
    <w:p w14:paraId="050AE29B" w14:textId="738A0E3A" w:rsidR="208F9101" w:rsidRDefault="208F9101" w:rsidP="00066BC4">
      <w:pPr>
        <w:spacing w:after="0"/>
        <w:jc w:val="both"/>
      </w:pPr>
      <w:r>
        <w:t>Określenie wymiaru punktów ECTS uzyskiwanych przez studentów z bezpośrednim udziałem nauczycieli akademickich lub innych osób prowadzących zajęcia</w:t>
      </w:r>
      <w:r w:rsidR="7C38D330">
        <w:t xml:space="preserve"> </w:t>
      </w:r>
      <w:r>
        <w:t>należy do autonomicznej decyzji uczelni</w:t>
      </w:r>
      <w:r w:rsidR="641ED724">
        <w:t>. Przyjmując roboczo, że 1 punkt ECTS odpowiada 25 godzinom pracy studenta</w:t>
      </w:r>
      <w:r w:rsidR="2A8E18FC">
        <w:t>,</w:t>
      </w:r>
      <w:r w:rsidR="641ED724">
        <w:t xml:space="preserve"> </w:t>
      </w:r>
      <w:r w:rsidR="7A83D179">
        <w:t>a do puli godzin realizowanych z bezpośrednim udziałem nauczycieli akademickich wlicza się wszystkie godziny zajęć dydaktycznych oraz</w:t>
      </w:r>
      <w:r w:rsidR="641ED724">
        <w:t xml:space="preserve"> </w:t>
      </w:r>
      <w:r w:rsidR="30EBF1DC">
        <w:t>dodatkowe godziny wspólnej pracy nauczyciela ak</w:t>
      </w:r>
      <w:r w:rsidR="6347DC67">
        <w:t>a</w:t>
      </w:r>
      <w:r w:rsidR="30EBF1DC">
        <w:t>demickiego i studenta</w:t>
      </w:r>
      <w:r w:rsidR="5AE03B1E">
        <w:t xml:space="preserve"> (np. konsultacji, omówienia zadań</w:t>
      </w:r>
      <w:r w:rsidR="2E35BC3F">
        <w:t xml:space="preserve">, przeprowadzenia zaliczeń), ustalono, że </w:t>
      </w:r>
      <w:r w:rsidR="397D82FF">
        <w:t xml:space="preserve">w przypadku przedmiotów 60-godzinnych z przypisanych 6 punktów ECTS </w:t>
      </w:r>
      <w:r w:rsidR="1F368BFC">
        <w:t xml:space="preserve">minimum </w:t>
      </w:r>
      <w:r w:rsidR="397D82FF">
        <w:t>3 punkty będą liczone jako uzyskane z udziałem nauczycieli akademickich, a</w:t>
      </w:r>
      <w:r w:rsidR="00BA1734">
        <w:t> </w:t>
      </w:r>
      <w:r w:rsidR="397D82FF">
        <w:t>w</w:t>
      </w:r>
      <w:r w:rsidR="00BA1734">
        <w:t> </w:t>
      </w:r>
      <w:r w:rsidR="397D82FF">
        <w:t>przypadku przedmiotów 30-</w:t>
      </w:r>
      <w:r w:rsidR="6D496A1A">
        <w:t>godzinnych z przypisanych 3 punktów ECTS</w:t>
      </w:r>
      <w:r w:rsidR="69F180EB">
        <w:t xml:space="preserve"> minimum 2</w:t>
      </w:r>
      <w:r w:rsidR="00BA1734">
        <w:t> </w:t>
      </w:r>
      <w:r w:rsidR="69F180EB">
        <w:t xml:space="preserve">punkty będą liczone jako uzyskane z udziałem nauczycieli akademickich. W przypadku </w:t>
      </w:r>
      <w:r w:rsidR="6A246BD3">
        <w:t xml:space="preserve">przedmiotu </w:t>
      </w:r>
      <w:r w:rsidR="6A246BD3" w:rsidRPr="00FC2FF7">
        <w:rPr>
          <w:i/>
          <w:iCs/>
        </w:rPr>
        <w:t>Seminarium magisterskie 3 i złożenie pracy</w:t>
      </w:r>
      <w:r w:rsidR="6A246BD3">
        <w:t xml:space="preserve"> przyjęto, że minimum </w:t>
      </w:r>
      <w:r w:rsidR="09D0C555">
        <w:t xml:space="preserve">4 punkty ECTS </w:t>
      </w:r>
      <w:r w:rsidR="315D5719">
        <w:t>będą liczone jako</w:t>
      </w:r>
      <w:r w:rsidR="09D0C555">
        <w:t xml:space="preserve"> uzysk</w:t>
      </w:r>
      <w:r w:rsidR="04EB012E">
        <w:t>a</w:t>
      </w:r>
      <w:r w:rsidR="09D0C555">
        <w:t xml:space="preserve">ne z udziałem nauczycieli akademickich. </w:t>
      </w:r>
      <w:r w:rsidR="46461BFC">
        <w:t xml:space="preserve">W ten sposób można </w:t>
      </w:r>
      <w:r w:rsidR="085A2CB1">
        <w:t>otrzymać</w:t>
      </w:r>
      <w:r w:rsidR="46461BFC">
        <w:t xml:space="preserve"> minimum 63 punkty ECTS </w:t>
      </w:r>
      <w:r w:rsidR="01562AD0">
        <w:t xml:space="preserve">(52,5%) </w:t>
      </w:r>
      <w:r w:rsidR="46461BFC">
        <w:t>jako</w:t>
      </w:r>
      <w:r w:rsidR="74699A9D">
        <w:t xml:space="preserve"> uzyskane z</w:t>
      </w:r>
      <w:r w:rsidR="07B53B01">
        <w:t xml:space="preserve"> udziałem nauczycieli akademickich.</w:t>
      </w:r>
    </w:p>
    <w:p w14:paraId="17E38960" w14:textId="391171E0" w:rsidR="23F90727" w:rsidRDefault="23F90727" w:rsidP="1FB2BF37">
      <w:pPr>
        <w:spacing w:after="0"/>
        <w:ind w:firstLine="709"/>
        <w:jc w:val="both"/>
      </w:pPr>
      <w:r>
        <w:t>Aby dostosować proponowany program studiów do studiów 3-semestralnych</w:t>
      </w:r>
      <w:r w:rsidR="3B89C88D">
        <w:t>,</w:t>
      </w:r>
      <w:r>
        <w:t xml:space="preserve"> należy</w:t>
      </w:r>
      <w:r w:rsidR="62236199">
        <w:t xml:space="preserve"> dokonać wymienionych niżej modyfikacji.</w:t>
      </w:r>
    </w:p>
    <w:p w14:paraId="64BB5168" w14:textId="737E07C2" w:rsidR="6BAC7F3F" w:rsidRDefault="6BAC7F3F" w:rsidP="00C74289">
      <w:pPr>
        <w:pStyle w:val="Akapitzlist"/>
        <w:numPr>
          <w:ilvl w:val="0"/>
          <w:numId w:val="3"/>
        </w:numPr>
        <w:spacing w:after="0"/>
        <w:jc w:val="both"/>
        <w:rPr>
          <w:szCs w:val="24"/>
        </w:rPr>
      </w:pPr>
      <w:r w:rsidRPr="5CA255E0">
        <w:rPr>
          <w:szCs w:val="24"/>
        </w:rPr>
        <w:t>Zrezygnować z nauczania języka angielskiego jako osobnego przedmiotu. W celu osiągnięcia efektów uczenia się związanych z umiejętnością posługiwania się tym językiem na wymaganym poziomie należałoby rozważyć możliwość pr</w:t>
      </w:r>
      <w:r w:rsidR="27A967EE" w:rsidRPr="5CA255E0">
        <w:rPr>
          <w:szCs w:val="24"/>
        </w:rPr>
        <w:t xml:space="preserve">owadzenia zajęć z innego przedmiotu w języku angielskim. Ze względu na swoją specyfikę dobrze będzie </w:t>
      </w:r>
      <w:r w:rsidR="27A967EE" w:rsidRPr="5CA255E0">
        <w:rPr>
          <w:szCs w:val="24"/>
        </w:rPr>
        <w:lastRenderedPageBreak/>
        <w:t xml:space="preserve">się do tego nadawać np. </w:t>
      </w:r>
      <w:r w:rsidR="5A055279" w:rsidRPr="5CA255E0">
        <w:rPr>
          <w:szCs w:val="24"/>
        </w:rPr>
        <w:t>p</w:t>
      </w:r>
      <w:r w:rsidR="27A967EE" w:rsidRPr="5CA255E0">
        <w:rPr>
          <w:szCs w:val="24"/>
        </w:rPr>
        <w:t xml:space="preserve">rzedmiot </w:t>
      </w:r>
      <w:r w:rsidR="27A967EE" w:rsidRPr="5CA255E0">
        <w:rPr>
          <w:i/>
          <w:iCs/>
          <w:szCs w:val="24"/>
        </w:rPr>
        <w:t>Przygotowanie do pracy badawczo-r</w:t>
      </w:r>
      <w:r w:rsidR="2A0E26C2" w:rsidRPr="5CA255E0">
        <w:rPr>
          <w:i/>
          <w:iCs/>
          <w:szCs w:val="24"/>
        </w:rPr>
        <w:t>ozwojowej</w:t>
      </w:r>
      <w:r w:rsidR="2A0E26C2" w:rsidRPr="5CA255E0">
        <w:rPr>
          <w:szCs w:val="24"/>
        </w:rPr>
        <w:t>, który z założenia jest prowadzony w formie konwersatorium.</w:t>
      </w:r>
    </w:p>
    <w:p w14:paraId="32D264D1" w14:textId="3F312AF7" w:rsidR="18AA37AB" w:rsidRDefault="18AA37AB" w:rsidP="00C74289">
      <w:pPr>
        <w:pStyle w:val="Akapitzlist"/>
        <w:numPr>
          <w:ilvl w:val="0"/>
          <w:numId w:val="3"/>
        </w:numPr>
        <w:spacing w:after="0"/>
        <w:jc w:val="both"/>
      </w:pPr>
      <w:r>
        <w:t>Ograniczyć liczbę przedmiotów do wyboru do dwóch</w:t>
      </w:r>
      <w:r w:rsidR="77D9C5AC">
        <w:t>:</w:t>
      </w:r>
      <w:r>
        <w:t xml:space="preserve"> jednego z grupy przedmiotów specjalistycznych i jednego z grupy przedmiotów z zakresu zastosowań uczenia maszynowego.</w:t>
      </w:r>
    </w:p>
    <w:p w14:paraId="3A309D0E" w14:textId="47380457" w:rsidR="3C83F3B7" w:rsidRDefault="3C83F3B7" w:rsidP="00C74289">
      <w:pPr>
        <w:pStyle w:val="Akapitzlist"/>
        <w:numPr>
          <w:ilvl w:val="0"/>
          <w:numId w:val="3"/>
        </w:numPr>
        <w:spacing w:after="0"/>
        <w:jc w:val="both"/>
      </w:pPr>
      <w:r>
        <w:t xml:space="preserve">Skrócić </w:t>
      </w:r>
      <w:r w:rsidRPr="466CE1EB">
        <w:rPr>
          <w:i/>
          <w:iCs/>
        </w:rPr>
        <w:t>Seminarium magisterskie</w:t>
      </w:r>
      <w:r>
        <w:t xml:space="preserve"> z trzech do dwóch semestrów oraz zmniejszyć o</w:t>
      </w:r>
      <w:r w:rsidR="0006600B">
        <w:t> </w:t>
      </w:r>
      <w:r>
        <w:t>3</w:t>
      </w:r>
      <w:r w:rsidR="0006600B">
        <w:t> </w:t>
      </w:r>
      <w:r>
        <w:t xml:space="preserve">liczbę punktów ECTS za przygotowanie pracy magisterskiej. </w:t>
      </w:r>
      <w:r w:rsidR="7B28D8E8">
        <w:t>Ponieważ w</w:t>
      </w:r>
      <w:r w:rsidR="00C74289">
        <w:t> </w:t>
      </w:r>
      <w:r w:rsidR="7B28D8E8">
        <w:t xml:space="preserve">proponowanym planie studiów dla studiów 3-semestralnych </w:t>
      </w:r>
      <w:r w:rsidR="4942E765" w:rsidRPr="466CE1EB">
        <w:rPr>
          <w:i/>
          <w:iCs/>
        </w:rPr>
        <w:t>S</w:t>
      </w:r>
      <w:r w:rsidR="7B28D8E8" w:rsidRPr="466CE1EB">
        <w:rPr>
          <w:i/>
          <w:iCs/>
        </w:rPr>
        <w:t>eminarium magisterskie</w:t>
      </w:r>
      <w:r w:rsidR="7B28D8E8">
        <w:t xml:space="preserve"> oraz </w:t>
      </w:r>
      <w:r w:rsidR="12B99A4F">
        <w:t>przedmiot</w:t>
      </w:r>
      <w:r w:rsidR="7B28D8E8">
        <w:t xml:space="preserve"> </w:t>
      </w:r>
      <w:r w:rsidR="42C8CE2B" w:rsidRPr="466CE1EB">
        <w:rPr>
          <w:i/>
          <w:iCs/>
        </w:rPr>
        <w:t>P</w:t>
      </w:r>
      <w:r w:rsidR="7B28D8E8" w:rsidRPr="466CE1EB">
        <w:rPr>
          <w:i/>
          <w:iCs/>
        </w:rPr>
        <w:t>rojek</w:t>
      </w:r>
      <w:r w:rsidR="2B947BBE" w:rsidRPr="466CE1EB">
        <w:rPr>
          <w:i/>
          <w:iCs/>
        </w:rPr>
        <w:t>t zespołowy</w:t>
      </w:r>
      <w:r w:rsidR="7B28D8E8" w:rsidRPr="466CE1EB">
        <w:rPr>
          <w:i/>
          <w:iCs/>
        </w:rPr>
        <w:t xml:space="preserve"> z uczenia maszynowego</w:t>
      </w:r>
      <w:r w:rsidR="7B28D8E8">
        <w:t xml:space="preserve"> będą kończyć się w ostatnim semestrze studiów, </w:t>
      </w:r>
      <w:r w:rsidR="0CD7360D">
        <w:t>zmniejszenie liczby punktów ECTS za przygotowanie pracy magisterskiej</w:t>
      </w:r>
      <w:r w:rsidR="21D2E9F9">
        <w:t>,</w:t>
      </w:r>
      <w:r w:rsidR="0CD7360D">
        <w:t xml:space="preserve"> spo</w:t>
      </w:r>
      <w:r w:rsidR="515E7F80">
        <w:t>wodowane</w:t>
      </w:r>
      <w:r w:rsidR="0CD7360D">
        <w:t xml:space="preserve"> redukcj</w:t>
      </w:r>
      <w:r w:rsidR="357CA07F">
        <w:t>ą</w:t>
      </w:r>
      <w:r w:rsidR="0CD7360D">
        <w:t xml:space="preserve"> liczby godzin pracy studenta nad jej przygotowaniem</w:t>
      </w:r>
      <w:r w:rsidR="305FF579">
        <w:t>,</w:t>
      </w:r>
      <w:r w:rsidR="0CD7360D">
        <w:t xml:space="preserve"> </w:t>
      </w:r>
      <w:r w:rsidR="5CE07CB2">
        <w:t>może wynikać z wykorzystania efektów pracy nad projektem w pracy magisterskiej</w:t>
      </w:r>
      <w:r w:rsidR="43CF4BCD">
        <w:t>, co jest rekomendowane</w:t>
      </w:r>
      <w:r w:rsidR="5CE07CB2">
        <w:t xml:space="preserve">. </w:t>
      </w:r>
    </w:p>
    <w:p w14:paraId="05B84844" w14:textId="5C4A1647" w:rsidR="75BC6DAE" w:rsidRDefault="75BC6DAE" w:rsidP="1FB2BF37">
      <w:pPr>
        <w:spacing w:after="0"/>
        <w:ind w:firstLine="709"/>
        <w:jc w:val="both"/>
      </w:pPr>
      <w:r>
        <w:t xml:space="preserve">W proponowanym programie studiów 3-semestralnych liczba </w:t>
      </w:r>
      <w:r w:rsidR="70A51FE5">
        <w:t xml:space="preserve">godzin zajęć dydaktycznych wynosi 840 i odpowiada 90 punktom ECTS, a liczba </w:t>
      </w:r>
      <w:r>
        <w:t xml:space="preserve">punktów ECTS przypisanych do przedmiotów zaliczanych do zajęć do wyboru wynosi </w:t>
      </w:r>
      <w:r w:rsidR="3AC7E944">
        <w:t>30,</w:t>
      </w:r>
      <w:r>
        <w:t xml:space="preserve"> co stanowi </w:t>
      </w:r>
      <w:r w:rsidR="2CD78FE0">
        <w:t>33</w:t>
      </w:r>
      <w:r>
        <w:t xml:space="preserve">% wszystkich możliwych do uzyskania punktów ECTS. Do przedmiotów tych zaliczane są: </w:t>
      </w:r>
    </w:p>
    <w:p w14:paraId="705D603E" w14:textId="6D5C4F65" w:rsidR="75BC6DAE" w:rsidRDefault="75BC6DAE" w:rsidP="00C74289">
      <w:pPr>
        <w:pStyle w:val="Akapitzlist"/>
        <w:numPr>
          <w:ilvl w:val="0"/>
          <w:numId w:val="8"/>
        </w:numPr>
        <w:spacing w:after="0"/>
        <w:jc w:val="both"/>
      </w:pPr>
      <w:r w:rsidRPr="466CE1EB">
        <w:rPr>
          <w:i/>
          <w:iCs/>
        </w:rPr>
        <w:t xml:space="preserve">Przedmioty do wyboru 1, 2 </w:t>
      </w:r>
      <w:r>
        <w:t>– 12 punktów ECTS (po 6 punktów za każdy przedmiot),</w:t>
      </w:r>
    </w:p>
    <w:p w14:paraId="6741A4C9" w14:textId="6C2E615F" w:rsidR="75BC6DAE" w:rsidRDefault="75BC6DAE" w:rsidP="00C74289">
      <w:pPr>
        <w:pStyle w:val="Akapitzlist"/>
        <w:numPr>
          <w:ilvl w:val="0"/>
          <w:numId w:val="8"/>
        </w:numPr>
        <w:spacing w:after="0"/>
        <w:jc w:val="both"/>
      </w:pPr>
      <w:r w:rsidRPr="466CE1EB">
        <w:rPr>
          <w:i/>
          <w:iCs/>
        </w:rPr>
        <w:t>Seminarium magisterskie 1, 2 i złożenie pracy</w:t>
      </w:r>
      <w:r>
        <w:t xml:space="preserve"> – 1</w:t>
      </w:r>
      <w:r w:rsidR="5B7576AB">
        <w:t>2</w:t>
      </w:r>
      <w:r>
        <w:t xml:space="preserve"> punktów ECTS,</w:t>
      </w:r>
    </w:p>
    <w:p w14:paraId="45C741A5" w14:textId="34B57E89" w:rsidR="75BC6DAE" w:rsidRDefault="75BC6DAE" w:rsidP="00C74289">
      <w:pPr>
        <w:pStyle w:val="Akapitzlist"/>
        <w:numPr>
          <w:ilvl w:val="0"/>
          <w:numId w:val="8"/>
        </w:numPr>
        <w:spacing w:after="0"/>
        <w:jc w:val="both"/>
        <w:rPr>
          <w:szCs w:val="24"/>
        </w:rPr>
      </w:pPr>
      <w:r w:rsidRPr="466CE1EB">
        <w:rPr>
          <w:i/>
          <w:iCs/>
        </w:rPr>
        <w:t>Projekt zespołowy z uczenia maszynowego 1 i 2</w:t>
      </w:r>
      <w:r>
        <w:t xml:space="preserve"> – 6 punktów ECTS.</w:t>
      </w:r>
    </w:p>
    <w:p w14:paraId="5F441CC2" w14:textId="36EF5854" w:rsidR="1220BCB0" w:rsidRDefault="0C9DF190" w:rsidP="466CE1EB">
      <w:pPr>
        <w:jc w:val="both"/>
      </w:pPr>
      <w:r>
        <w:t>Minimum 48 punktów ECTS (53</w:t>
      </w:r>
      <w:r w:rsidR="48963CB7">
        <w:t xml:space="preserve">,3%) </w:t>
      </w:r>
      <w:r>
        <w:t>może być uzyskanych z udziałem nauczycieli akademickich.</w:t>
      </w:r>
      <w:r w:rsidR="000452B8">
        <w:t xml:space="preserve"> </w:t>
      </w:r>
      <w:r w:rsidR="1220BCB0">
        <w:t xml:space="preserve">Program studiów 3-semestralnych stanowi </w:t>
      </w:r>
      <w:r w:rsidR="1220BCB0" w:rsidRPr="000452B8">
        <w:rPr>
          <w:i/>
          <w:iCs/>
        </w:rPr>
        <w:t>Załącznik nr 3</w:t>
      </w:r>
      <w:r w:rsidR="1220BCB0">
        <w:t xml:space="preserve"> do niniejszego dokumentu.</w:t>
      </w:r>
    </w:p>
    <w:p w14:paraId="74F8CBC2" w14:textId="11EF3AF0" w:rsidR="00515057" w:rsidRDefault="2A087B50" w:rsidP="00515057">
      <w:pPr>
        <w:pStyle w:val="Nagwek1"/>
        <w:jc w:val="both"/>
      </w:pPr>
      <w:bookmarkStart w:id="5" w:name="_Toc151931067"/>
      <w:r>
        <w:t xml:space="preserve">Rekomendacje w zakresie treści nauczania </w:t>
      </w:r>
      <w:r w:rsidR="00EC14FF">
        <w:t xml:space="preserve">– </w:t>
      </w:r>
      <w:r>
        <w:t>s</w:t>
      </w:r>
      <w:r w:rsidR="06E24850">
        <w:t>ylabusy przedmiotów</w:t>
      </w:r>
      <w:bookmarkEnd w:id="5"/>
    </w:p>
    <w:p w14:paraId="53B7B05F" w14:textId="77777777" w:rsidR="0F6ED523" w:rsidRDefault="0F6ED523" w:rsidP="00D937AC">
      <w:pPr>
        <w:spacing w:before="240" w:after="0"/>
        <w:jc w:val="both"/>
      </w:pPr>
      <w:r>
        <w:t>W poniższym opisie użyto następujących oznaczeń:</w:t>
      </w:r>
    </w:p>
    <w:p w14:paraId="72D023AD" w14:textId="77777777" w:rsidR="0F6ED523" w:rsidRDefault="0F6ED523" w:rsidP="00C74289">
      <w:pPr>
        <w:pStyle w:val="Akapitzlist"/>
        <w:numPr>
          <w:ilvl w:val="0"/>
          <w:numId w:val="20"/>
        </w:numPr>
        <w:spacing w:after="0"/>
      </w:pPr>
      <w:r>
        <w:t>w – wykład,</w:t>
      </w:r>
    </w:p>
    <w:p w14:paraId="6A4B0C09" w14:textId="64081AEA" w:rsidR="0F6ED523" w:rsidRDefault="0F6ED523" w:rsidP="00C74289">
      <w:pPr>
        <w:pStyle w:val="Akapitzlist"/>
        <w:numPr>
          <w:ilvl w:val="0"/>
          <w:numId w:val="20"/>
        </w:numPr>
        <w:spacing w:after="0"/>
      </w:pPr>
      <w:r>
        <w:t>ć – ćwiczenia,</w:t>
      </w:r>
    </w:p>
    <w:p w14:paraId="47A90D90" w14:textId="77777777" w:rsidR="0F6ED523" w:rsidRDefault="0F6ED523" w:rsidP="00C74289">
      <w:pPr>
        <w:pStyle w:val="Akapitzlist"/>
        <w:numPr>
          <w:ilvl w:val="0"/>
          <w:numId w:val="20"/>
        </w:numPr>
        <w:spacing w:after="0"/>
      </w:pPr>
      <w:r>
        <w:t>l – laboratoria,</w:t>
      </w:r>
    </w:p>
    <w:p w14:paraId="6690EB38" w14:textId="430DE1E5" w:rsidR="0F6ED523" w:rsidRDefault="0F6ED523" w:rsidP="28945951">
      <w:pPr>
        <w:pStyle w:val="Akapitzlist"/>
        <w:numPr>
          <w:ilvl w:val="0"/>
          <w:numId w:val="20"/>
        </w:numPr>
        <w:spacing w:after="0"/>
      </w:pPr>
      <w:r>
        <w:t>k – konwersatorium,</w:t>
      </w:r>
    </w:p>
    <w:p w14:paraId="07B9F644" w14:textId="533A2978" w:rsidR="400FD7D3" w:rsidRDefault="400FD7D3" w:rsidP="28945951">
      <w:pPr>
        <w:pStyle w:val="Akapitzlist"/>
        <w:numPr>
          <w:ilvl w:val="0"/>
          <w:numId w:val="20"/>
        </w:numPr>
        <w:spacing w:after="0"/>
        <w:rPr>
          <w:szCs w:val="24"/>
        </w:rPr>
      </w:pPr>
      <w:r w:rsidRPr="466CE1EB">
        <w:rPr>
          <w:szCs w:val="24"/>
        </w:rPr>
        <w:t>p – projekt,</w:t>
      </w:r>
    </w:p>
    <w:p w14:paraId="645D60BB" w14:textId="77777777" w:rsidR="0F6ED523" w:rsidRDefault="0F6ED523" w:rsidP="00C74289">
      <w:pPr>
        <w:pStyle w:val="Akapitzlist"/>
        <w:numPr>
          <w:ilvl w:val="0"/>
          <w:numId w:val="20"/>
        </w:numPr>
        <w:spacing w:after="0"/>
      </w:pPr>
      <w:r>
        <w:t>s – seminarium,</w:t>
      </w:r>
    </w:p>
    <w:p w14:paraId="246FB307" w14:textId="77777777" w:rsidR="0F6ED523" w:rsidRDefault="0F6ED523" w:rsidP="00C74289">
      <w:pPr>
        <w:pStyle w:val="Akapitzlist"/>
        <w:numPr>
          <w:ilvl w:val="0"/>
          <w:numId w:val="20"/>
        </w:numPr>
        <w:spacing w:after="0"/>
      </w:pPr>
      <w:r>
        <w:t>PG – przedmiot proponowany przez Politechnikę Gdańską,</w:t>
      </w:r>
    </w:p>
    <w:p w14:paraId="52C5BED9" w14:textId="2F6EDCB2" w:rsidR="0F6ED523" w:rsidRDefault="1D4A78D6" w:rsidP="00C74289">
      <w:pPr>
        <w:pStyle w:val="Akapitzlist"/>
        <w:numPr>
          <w:ilvl w:val="0"/>
          <w:numId w:val="20"/>
        </w:numPr>
        <w:spacing w:after="0"/>
        <w:rPr>
          <w:rStyle w:val="Wyrnienieintensywne"/>
        </w:rPr>
      </w:pPr>
      <w:r>
        <w:t>UW – przedmiot proponowany przez Uniwersytet Warszawski</w:t>
      </w:r>
      <w:r w:rsidR="4F0E5F61">
        <w:t>.</w:t>
      </w:r>
    </w:p>
    <w:p w14:paraId="413A74EC" w14:textId="145F7A99" w:rsidR="0F6ED523" w:rsidRPr="00291A25" w:rsidRDefault="35AF6B9F" w:rsidP="1FB2BF37">
      <w:pPr>
        <w:ind w:firstLine="709"/>
        <w:jc w:val="both"/>
      </w:pPr>
      <w:r>
        <w:t>Po nazwie przedmiotu podano w nawiasie sugerowaną liczbę punktów ECTS oraz liczbę godzin i formę zajęć. Mogą one różnić się od tych, które były oryginalnie proponowane prze</w:t>
      </w:r>
      <w:r w:rsidR="08CE4D0A">
        <w:t>z uczelnie i widnieją w przygotowanych przez nie sylabusach przedmiotów</w:t>
      </w:r>
      <w:r w:rsidR="00BA1734">
        <w:t xml:space="preserve">. Sylabusy </w:t>
      </w:r>
      <w:r w:rsidR="00BA1734">
        <w:lastRenderedPageBreak/>
        <w:t>rekomendowane do wykorzystania</w:t>
      </w:r>
      <w:r w:rsidR="00593871">
        <w:t xml:space="preserve"> stanowią </w:t>
      </w:r>
      <w:r w:rsidR="00593871" w:rsidRPr="466CE1EB">
        <w:rPr>
          <w:i/>
          <w:iCs/>
        </w:rPr>
        <w:t xml:space="preserve">Załącznik nr </w:t>
      </w:r>
      <w:r w:rsidR="4FE866A4" w:rsidRPr="466CE1EB">
        <w:rPr>
          <w:i/>
          <w:iCs/>
        </w:rPr>
        <w:t>4</w:t>
      </w:r>
      <w:r w:rsidR="00593871">
        <w:t xml:space="preserve"> </w:t>
      </w:r>
      <w:r w:rsidR="5218F218">
        <w:t xml:space="preserve">do niniejszego </w:t>
      </w:r>
      <w:r w:rsidR="00593871">
        <w:t>dokumentu.</w:t>
      </w:r>
      <w:r w:rsidR="00291A25">
        <w:t xml:space="preserve"> </w:t>
      </w:r>
      <w:r w:rsidR="00291A25" w:rsidRPr="00291A25">
        <w:t xml:space="preserve">Sylabusy wskazane jako przykładowe zostaną udostępnione przez Ministerstwo Cyfryzacji wraz z </w:t>
      </w:r>
      <w:r w:rsidR="00291A25">
        <w:t>ośmioma</w:t>
      </w:r>
      <w:r w:rsidR="00291A25" w:rsidRPr="00291A25">
        <w:t xml:space="preserve"> programami studiów zrealizowanymi przez uczelnie partnerskie w ramach projektu </w:t>
      </w:r>
      <w:r w:rsidR="00291A25" w:rsidRPr="00291A25">
        <w:rPr>
          <w:i/>
        </w:rPr>
        <w:t>AI Tech</w:t>
      </w:r>
      <w:r w:rsidR="00291A25">
        <w:t>.</w:t>
      </w:r>
    </w:p>
    <w:p w14:paraId="1105976A" w14:textId="24A0763F" w:rsidR="0F6ED523" w:rsidRDefault="1D4A78D6" w:rsidP="5CA255E0">
      <w:pPr>
        <w:rPr>
          <w:rStyle w:val="Wyrnienieintensywne"/>
          <w:szCs w:val="24"/>
        </w:rPr>
      </w:pPr>
      <w:r w:rsidRPr="5CA255E0">
        <w:rPr>
          <w:rStyle w:val="Wyrnienieintensywne"/>
        </w:rPr>
        <w:t>Semestr 1.</w:t>
      </w:r>
    </w:p>
    <w:p w14:paraId="6308387E" w14:textId="6C45C07B" w:rsidR="1D4A78D6" w:rsidRDefault="1D4A78D6" w:rsidP="00764B63">
      <w:pPr>
        <w:pStyle w:val="Akapitzlist"/>
        <w:numPr>
          <w:ilvl w:val="0"/>
          <w:numId w:val="19"/>
        </w:numPr>
        <w:spacing w:after="0"/>
      </w:pPr>
      <w:r w:rsidRPr="5CA255E0">
        <w:rPr>
          <w:b/>
          <w:bCs/>
          <w:i/>
          <w:iCs/>
        </w:rPr>
        <w:t>Kurs wstępny – wprowadzenie do matematyki</w:t>
      </w:r>
      <w:r>
        <w:t xml:space="preserve"> (3 ECTS, 15 w, 15 ć)</w:t>
      </w:r>
    </w:p>
    <w:p w14:paraId="5A6A3AE0" w14:textId="52D1F860" w:rsidR="4A3AB3A0" w:rsidRDefault="4A3AB3A0" w:rsidP="00DD748D">
      <w:pPr>
        <w:spacing w:after="120"/>
        <w:ind w:left="720"/>
        <w:jc w:val="both"/>
      </w:pPr>
      <w:r>
        <w:t xml:space="preserve">Celem </w:t>
      </w:r>
      <w:r w:rsidR="78790D05">
        <w:t>przedmiotu jest wprowadzenie wsp</w:t>
      </w:r>
      <w:r w:rsidR="1C3B8C82">
        <w:t>ól</w:t>
      </w:r>
      <w:r w:rsidR="78790D05">
        <w:t>nego</w:t>
      </w:r>
      <w:r w:rsidR="347B4D71">
        <w:t xml:space="preserve"> zestawu pojęć matematycznych potrzebnych do zrozumienia współczesnych met</w:t>
      </w:r>
      <w:r w:rsidR="0E016E39">
        <w:t>od uczenia maszynowego. W</w:t>
      </w:r>
      <w:r w:rsidR="00C74289">
        <w:t> </w:t>
      </w:r>
      <w:r w:rsidR="0E016E39">
        <w:t xml:space="preserve">szczególności należy tu przypomnieć i powtórzyć </w:t>
      </w:r>
      <w:r w:rsidR="139CABC2">
        <w:t xml:space="preserve">wybrane </w:t>
      </w:r>
      <w:r w:rsidR="0E016E39">
        <w:t>zag</w:t>
      </w:r>
      <w:r w:rsidR="14E03829">
        <w:t>adnienia z al</w:t>
      </w:r>
      <w:r w:rsidR="11A070CA">
        <w:t>gebry liniowej (</w:t>
      </w:r>
      <w:r w:rsidR="42E748DF">
        <w:t xml:space="preserve">operacje na </w:t>
      </w:r>
      <w:r w:rsidR="11A070CA">
        <w:t>macierz</w:t>
      </w:r>
      <w:r w:rsidR="5DA39FC8">
        <w:t>ach</w:t>
      </w:r>
      <w:r w:rsidR="11A070CA">
        <w:t>,</w:t>
      </w:r>
      <w:r w:rsidR="342DCDF4">
        <w:t xml:space="preserve"> rozkłady macierzy), analizy matematycznej (pochodne funkcji jednej i wi</w:t>
      </w:r>
      <w:r w:rsidR="0E45AA68">
        <w:t>elu zmiennych</w:t>
      </w:r>
      <w:r w:rsidR="3D9E9CB1">
        <w:t>) oraz rachunku prawdopodobieństwa i</w:t>
      </w:r>
      <w:r w:rsidR="00C74289">
        <w:t> </w:t>
      </w:r>
      <w:r w:rsidR="3D9E9CB1">
        <w:t>statystyki (zmienne losowe i ich charakterystyki, najważniejsze rozkłady prawdopodobieńs</w:t>
      </w:r>
      <w:r w:rsidR="7BD442F7">
        <w:t>twa).</w:t>
      </w:r>
    </w:p>
    <w:p w14:paraId="252DE9D7" w14:textId="77777777" w:rsidR="00C74289" w:rsidRDefault="721B6622" w:rsidP="00DD748D">
      <w:pPr>
        <w:pStyle w:val="Akapitzlist"/>
        <w:spacing w:after="120"/>
        <w:contextualSpacing w:val="0"/>
        <w:jc w:val="both"/>
      </w:pPr>
      <w:r>
        <w:t xml:space="preserve">Przykładem realizacji takiego przedmiotu jest </w:t>
      </w:r>
      <w:r w:rsidRPr="5CA255E0">
        <w:rPr>
          <w:i/>
          <w:iCs/>
        </w:rPr>
        <w:t>Obóz wstęp</w:t>
      </w:r>
      <w:r w:rsidR="52769308" w:rsidRPr="5CA255E0">
        <w:rPr>
          <w:i/>
          <w:iCs/>
        </w:rPr>
        <w:t>ny – wprowadzenie do matematyki</w:t>
      </w:r>
      <w:r w:rsidRPr="5CA255E0">
        <w:rPr>
          <w:i/>
          <w:iCs/>
        </w:rPr>
        <w:t xml:space="preserve"> </w:t>
      </w:r>
      <w:r>
        <w:t>(UW).</w:t>
      </w:r>
      <w:r w:rsidR="00C74289">
        <w:t xml:space="preserve"> </w:t>
      </w:r>
    </w:p>
    <w:p w14:paraId="5DF9A11B" w14:textId="06091316" w:rsidR="68670614" w:rsidRPr="00C74289" w:rsidRDefault="68670614" w:rsidP="00DD748D">
      <w:pPr>
        <w:pStyle w:val="Akapitzlist"/>
        <w:spacing w:after="120"/>
        <w:contextualSpacing w:val="0"/>
        <w:jc w:val="both"/>
        <w:rPr>
          <w:szCs w:val="24"/>
        </w:rPr>
      </w:pPr>
      <w:r w:rsidRPr="00C74289">
        <w:rPr>
          <w:szCs w:val="24"/>
        </w:rPr>
        <w:t xml:space="preserve">Do wykorzystania rekomenduje się sylabus </w:t>
      </w:r>
      <w:r w:rsidR="22C770D2" w:rsidRPr="00C74289">
        <w:rPr>
          <w:szCs w:val="24"/>
        </w:rPr>
        <w:t xml:space="preserve">przedmiotu </w:t>
      </w:r>
      <w:r w:rsidR="22C770D2" w:rsidRPr="00C74289">
        <w:rPr>
          <w:i/>
          <w:iCs/>
        </w:rPr>
        <w:t xml:space="preserve">Obóz wstępny – wprowadzenie do matematyki </w:t>
      </w:r>
      <w:r w:rsidR="22C770D2">
        <w:t>(UW).</w:t>
      </w:r>
    </w:p>
    <w:p w14:paraId="708C0B39" w14:textId="77777777" w:rsidR="0F6ED523" w:rsidRDefault="1D4A78D6" w:rsidP="00764B63">
      <w:pPr>
        <w:pStyle w:val="Akapitzlist"/>
        <w:numPr>
          <w:ilvl w:val="0"/>
          <w:numId w:val="19"/>
        </w:numPr>
        <w:spacing w:after="0"/>
      </w:pPr>
      <w:r w:rsidRPr="5CA255E0">
        <w:rPr>
          <w:b/>
          <w:bCs/>
          <w:i/>
          <w:iCs/>
        </w:rPr>
        <w:t>Kurs wstępny – wprowadzenie do uczenia maszynowego</w:t>
      </w:r>
      <w:r>
        <w:t xml:space="preserve"> (2 ECTS, 10 w, 10 l)</w:t>
      </w:r>
    </w:p>
    <w:p w14:paraId="56948835" w14:textId="1E267153" w:rsidR="68707131" w:rsidRDefault="68707131" w:rsidP="00C74289">
      <w:pPr>
        <w:spacing w:after="120"/>
        <w:ind w:left="720"/>
        <w:jc w:val="both"/>
        <w:rPr>
          <w:szCs w:val="24"/>
        </w:rPr>
      </w:pPr>
      <w:r w:rsidRPr="5CA255E0">
        <w:rPr>
          <w:szCs w:val="24"/>
        </w:rPr>
        <w:t xml:space="preserve">Celem przedmiotu jest </w:t>
      </w:r>
      <w:r w:rsidR="507D0724" w:rsidRPr="5CA255E0">
        <w:rPr>
          <w:szCs w:val="24"/>
        </w:rPr>
        <w:t xml:space="preserve">zapoznanie studentów z podstawowymi </w:t>
      </w:r>
      <w:r w:rsidR="02D97002" w:rsidRPr="5CA255E0">
        <w:rPr>
          <w:szCs w:val="24"/>
        </w:rPr>
        <w:t xml:space="preserve">pojęciami </w:t>
      </w:r>
      <w:r w:rsidR="11EEF4B7" w:rsidRPr="5CA255E0">
        <w:rPr>
          <w:szCs w:val="24"/>
        </w:rPr>
        <w:t>i</w:t>
      </w:r>
      <w:r w:rsidR="00C74289">
        <w:rPr>
          <w:szCs w:val="24"/>
        </w:rPr>
        <w:t> </w:t>
      </w:r>
      <w:r w:rsidR="11EEF4B7" w:rsidRPr="5CA255E0">
        <w:rPr>
          <w:szCs w:val="24"/>
        </w:rPr>
        <w:t xml:space="preserve">metodologią </w:t>
      </w:r>
      <w:r w:rsidR="45BA21D0" w:rsidRPr="5CA255E0">
        <w:rPr>
          <w:szCs w:val="24"/>
        </w:rPr>
        <w:t>uczenia maszynowego</w:t>
      </w:r>
      <w:r w:rsidR="240E8620" w:rsidRPr="5CA255E0">
        <w:rPr>
          <w:szCs w:val="24"/>
        </w:rPr>
        <w:t xml:space="preserve">. Studenci </w:t>
      </w:r>
      <w:r w:rsidR="3A863D06" w:rsidRPr="5CA255E0">
        <w:rPr>
          <w:szCs w:val="24"/>
        </w:rPr>
        <w:t xml:space="preserve">powinni </w:t>
      </w:r>
      <w:r w:rsidR="773D6D8B" w:rsidRPr="5CA255E0">
        <w:rPr>
          <w:szCs w:val="24"/>
        </w:rPr>
        <w:t xml:space="preserve">poznać kolejne etapy </w:t>
      </w:r>
      <w:r w:rsidR="0ABC60D7" w:rsidRPr="5CA255E0">
        <w:rPr>
          <w:szCs w:val="24"/>
        </w:rPr>
        <w:t xml:space="preserve">pracy nad projektem (przygotowanie danych, </w:t>
      </w:r>
      <w:r w:rsidR="442A62C7" w:rsidRPr="5CA255E0">
        <w:rPr>
          <w:szCs w:val="24"/>
        </w:rPr>
        <w:t xml:space="preserve">analiza </w:t>
      </w:r>
      <w:r w:rsidR="0ABC60D7" w:rsidRPr="5CA255E0">
        <w:rPr>
          <w:szCs w:val="24"/>
        </w:rPr>
        <w:t xml:space="preserve">eksploracyjna, </w:t>
      </w:r>
      <w:r w:rsidR="058C6A90" w:rsidRPr="5CA255E0">
        <w:rPr>
          <w:szCs w:val="24"/>
        </w:rPr>
        <w:t>zbudowanie modelu,</w:t>
      </w:r>
      <w:r w:rsidR="2F24A27E" w:rsidRPr="5CA255E0">
        <w:rPr>
          <w:szCs w:val="24"/>
        </w:rPr>
        <w:t xml:space="preserve"> ocena i poprawa jego jakości, przedstawienie </w:t>
      </w:r>
      <w:r w:rsidR="511654AB" w:rsidRPr="5CA255E0">
        <w:rPr>
          <w:szCs w:val="24"/>
        </w:rPr>
        <w:t xml:space="preserve">i interpretacja </w:t>
      </w:r>
      <w:r w:rsidR="2F24A27E" w:rsidRPr="5CA255E0">
        <w:rPr>
          <w:szCs w:val="24"/>
        </w:rPr>
        <w:t>w</w:t>
      </w:r>
      <w:r w:rsidR="61C9BC1C" w:rsidRPr="5CA255E0">
        <w:rPr>
          <w:szCs w:val="24"/>
        </w:rPr>
        <w:t xml:space="preserve">yników). </w:t>
      </w:r>
      <w:r w:rsidR="71E65D52" w:rsidRPr="5CA255E0">
        <w:rPr>
          <w:szCs w:val="24"/>
        </w:rPr>
        <w:t xml:space="preserve">W ramach </w:t>
      </w:r>
      <w:r w:rsidR="702595C1" w:rsidRPr="5CA255E0">
        <w:rPr>
          <w:szCs w:val="24"/>
        </w:rPr>
        <w:t>laborator</w:t>
      </w:r>
      <w:r w:rsidR="215E45FD" w:rsidRPr="5CA255E0">
        <w:rPr>
          <w:szCs w:val="24"/>
        </w:rPr>
        <w:t>ium</w:t>
      </w:r>
      <w:r w:rsidR="702595C1" w:rsidRPr="5CA255E0">
        <w:rPr>
          <w:szCs w:val="24"/>
        </w:rPr>
        <w:t xml:space="preserve"> studenci powinni poznać podstawowe narzędzia</w:t>
      </w:r>
      <w:r w:rsidR="27429FE7" w:rsidRPr="5CA255E0">
        <w:rPr>
          <w:szCs w:val="24"/>
        </w:rPr>
        <w:t xml:space="preserve"> informatyczne wykorzystywane w ucze</w:t>
      </w:r>
      <w:r w:rsidR="2F5E4F97" w:rsidRPr="5CA255E0">
        <w:rPr>
          <w:szCs w:val="24"/>
        </w:rPr>
        <w:t>n</w:t>
      </w:r>
      <w:r w:rsidR="27429FE7" w:rsidRPr="5CA255E0">
        <w:rPr>
          <w:szCs w:val="24"/>
        </w:rPr>
        <w:t xml:space="preserve">iu maszynowym. </w:t>
      </w:r>
      <w:r w:rsidR="61C9BC1C" w:rsidRPr="5CA255E0">
        <w:rPr>
          <w:szCs w:val="24"/>
        </w:rPr>
        <w:t xml:space="preserve">Po zajęciach studenci powinni być </w:t>
      </w:r>
      <w:r w:rsidR="68CDBDAD" w:rsidRPr="5CA255E0">
        <w:rPr>
          <w:szCs w:val="24"/>
        </w:rPr>
        <w:t xml:space="preserve">w stanie samodzielnie wykonać </w:t>
      </w:r>
      <w:r w:rsidR="29166304" w:rsidRPr="5CA255E0">
        <w:rPr>
          <w:szCs w:val="24"/>
        </w:rPr>
        <w:t>prost</w:t>
      </w:r>
      <w:r w:rsidR="3BCDBC76" w:rsidRPr="5CA255E0">
        <w:rPr>
          <w:szCs w:val="24"/>
        </w:rPr>
        <w:t>y</w:t>
      </w:r>
      <w:r w:rsidR="4BCAFE1F" w:rsidRPr="5CA255E0">
        <w:rPr>
          <w:szCs w:val="24"/>
        </w:rPr>
        <w:t xml:space="preserve"> projekt</w:t>
      </w:r>
      <w:r w:rsidR="29166304" w:rsidRPr="5CA255E0">
        <w:rPr>
          <w:szCs w:val="24"/>
        </w:rPr>
        <w:t xml:space="preserve"> </w:t>
      </w:r>
      <w:r w:rsidR="2CA190E7" w:rsidRPr="5CA255E0">
        <w:rPr>
          <w:szCs w:val="24"/>
        </w:rPr>
        <w:t>związan</w:t>
      </w:r>
      <w:r w:rsidR="58BB9679" w:rsidRPr="5CA255E0">
        <w:rPr>
          <w:szCs w:val="24"/>
        </w:rPr>
        <w:t>y</w:t>
      </w:r>
      <w:r w:rsidR="4BA1D834" w:rsidRPr="5CA255E0">
        <w:rPr>
          <w:szCs w:val="24"/>
        </w:rPr>
        <w:t xml:space="preserve"> z </w:t>
      </w:r>
      <w:r w:rsidR="2CA190E7" w:rsidRPr="5CA255E0">
        <w:rPr>
          <w:szCs w:val="24"/>
        </w:rPr>
        <w:t>uczeni</w:t>
      </w:r>
      <w:r w:rsidR="54AB7E76" w:rsidRPr="5CA255E0">
        <w:rPr>
          <w:szCs w:val="24"/>
        </w:rPr>
        <w:t>em</w:t>
      </w:r>
      <w:r w:rsidR="2CA190E7" w:rsidRPr="5CA255E0">
        <w:rPr>
          <w:szCs w:val="24"/>
        </w:rPr>
        <w:t xml:space="preserve"> nadzorowan</w:t>
      </w:r>
      <w:r w:rsidR="09127C63" w:rsidRPr="5CA255E0">
        <w:rPr>
          <w:szCs w:val="24"/>
        </w:rPr>
        <w:t>ym.</w:t>
      </w:r>
    </w:p>
    <w:p w14:paraId="3788DDAA" w14:textId="10EEAD68" w:rsidR="63BC9593" w:rsidRDefault="63BC9593" w:rsidP="00C74289">
      <w:pPr>
        <w:spacing w:after="120"/>
        <w:ind w:left="720"/>
        <w:jc w:val="both"/>
      </w:pPr>
      <w:r>
        <w:t xml:space="preserve">Przykładem realizacji takiego przedmiotu jest </w:t>
      </w:r>
      <w:r w:rsidRPr="5F1F8724">
        <w:rPr>
          <w:i/>
          <w:iCs/>
        </w:rPr>
        <w:t xml:space="preserve">Obóz wstępny – wprowadzenie do uczenia maszynowego </w:t>
      </w:r>
      <w:r>
        <w:t>(UW).</w:t>
      </w:r>
    </w:p>
    <w:p w14:paraId="24ACA2BB" w14:textId="30E352CE" w:rsidR="258A5D01" w:rsidRDefault="258A5D01" w:rsidP="00C74289">
      <w:pPr>
        <w:spacing w:after="120"/>
        <w:ind w:left="720"/>
        <w:jc w:val="both"/>
        <w:rPr>
          <w:szCs w:val="24"/>
        </w:rPr>
      </w:pPr>
      <w:r w:rsidRPr="5CA255E0">
        <w:rPr>
          <w:szCs w:val="24"/>
        </w:rPr>
        <w:t xml:space="preserve">Do wykorzystania rekomenduje się sylabus przedmiotu </w:t>
      </w:r>
      <w:r w:rsidRPr="5CA255E0">
        <w:rPr>
          <w:i/>
          <w:iCs/>
        </w:rPr>
        <w:t xml:space="preserve">Obóz wstępny – wprowadzenie do uczenia maszynowego </w:t>
      </w:r>
      <w:r>
        <w:t>(UW).</w:t>
      </w:r>
    </w:p>
    <w:p w14:paraId="6B2E24E2" w14:textId="77777777" w:rsidR="0F6ED523" w:rsidRDefault="1D4A78D6" w:rsidP="00764B63">
      <w:pPr>
        <w:pStyle w:val="Akapitzlist"/>
        <w:numPr>
          <w:ilvl w:val="0"/>
          <w:numId w:val="19"/>
        </w:numPr>
        <w:spacing w:after="0"/>
      </w:pPr>
      <w:r w:rsidRPr="5CA255E0">
        <w:rPr>
          <w:b/>
          <w:bCs/>
          <w:i/>
          <w:iCs/>
        </w:rPr>
        <w:t xml:space="preserve">Kurs wstępny – wprowadzenie do programowania w języku </w:t>
      </w:r>
      <w:proofErr w:type="spellStart"/>
      <w:r w:rsidRPr="5CA255E0">
        <w:rPr>
          <w:b/>
          <w:bCs/>
          <w:i/>
          <w:iCs/>
        </w:rPr>
        <w:t>Python</w:t>
      </w:r>
      <w:proofErr w:type="spellEnd"/>
      <w:r>
        <w:t xml:space="preserve"> (1 ECTS, 10 l)</w:t>
      </w:r>
    </w:p>
    <w:p w14:paraId="38CCE8CA" w14:textId="35D9A6FC" w:rsidR="729AB6E2" w:rsidRDefault="729AB6E2" w:rsidP="00C74289">
      <w:pPr>
        <w:spacing w:after="120"/>
        <w:ind w:left="720"/>
        <w:jc w:val="both"/>
        <w:rPr>
          <w:szCs w:val="24"/>
        </w:rPr>
      </w:pPr>
      <w:r w:rsidRPr="5CA255E0">
        <w:rPr>
          <w:szCs w:val="24"/>
        </w:rPr>
        <w:t xml:space="preserve">Celem przedmiotu jest </w:t>
      </w:r>
      <w:r w:rsidR="026B6DD7" w:rsidRPr="5CA255E0">
        <w:rPr>
          <w:szCs w:val="24"/>
        </w:rPr>
        <w:t xml:space="preserve">zapoznanie studentów z podstawami </w:t>
      </w:r>
      <w:r w:rsidR="3BD1CE5B" w:rsidRPr="5CA255E0">
        <w:rPr>
          <w:szCs w:val="24"/>
        </w:rPr>
        <w:t xml:space="preserve">pracy w </w:t>
      </w:r>
      <w:r w:rsidR="026B6DD7" w:rsidRPr="5CA255E0">
        <w:rPr>
          <w:szCs w:val="24"/>
        </w:rPr>
        <w:t>język</w:t>
      </w:r>
      <w:r w:rsidR="0BF7DFC4" w:rsidRPr="5CA255E0">
        <w:rPr>
          <w:szCs w:val="24"/>
        </w:rPr>
        <w:t>u</w:t>
      </w:r>
      <w:r w:rsidR="026B6DD7" w:rsidRPr="5CA255E0">
        <w:rPr>
          <w:szCs w:val="24"/>
        </w:rPr>
        <w:t xml:space="preserve"> </w:t>
      </w:r>
      <w:proofErr w:type="spellStart"/>
      <w:r w:rsidR="026B6DD7" w:rsidRPr="5CA255E0">
        <w:rPr>
          <w:szCs w:val="24"/>
        </w:rPr>
        <w:t>Python</w:t>
      </w:r>
      <w:proofErr w:type="spellEnd"/>
      <w:r w:rsidR="026B6DD7" w:rsidRPr="5CA255E0">
        <w:rPr>
          <w:szCs w:val="24"/>
        </w:rPr>
        <w:t xml:space="preserve"> (</w:t>
      </w:r>
      <w:r w:rsidR="1E71D71E" w:rsidRPr="5CA255E0">
        <w:rPr>
          <w:szCs w:val="24"/>
        </w:rPr>
        <w:t xml:space="preserve">środowisko pracy, </w:t>
      </w:r>
      <w:r w:rsidR="026B6DD7" w:rsidRPr="5CA255E0">
        <w:rPr>
          <w:szCs w:val="24"/>
        </w:rPr>
        <w:t>składnia, instrukcje, typy danych</w:t>
      </w:r>
      <w:r w:rsidR="4CCD71B1" w:rsidRPr="5CA255E0">
        <w:rPr>
          <w:szCs w:val="24"/>
        </w:rPr>
        <w:t>, funkcje, moduły).</w:t>
      </w:r>
      <w:r w:rsidR="026B6DD7" w:rsidRPr="5CA255E0">
        <w:rPr>
          <w:szCs w:val="24"/>
        </w:rPr>
        <w:t xml:space="preserve"> </w:t>
      </w:r>
      <w:r w:rsidR="4C34EF5F" w:rsidRPr="5CA255E0">
        <w:rPr>
          <w:szCs w:val="24"/>
        </w:rPr>
        <w:t>Efektem jego realizacji ma być zapewnienie studentom, którzy nie poznali wcześniej podstaw t</w:t>
      </w:r>
      <w:r w:rsidR="384BBEE9" w:rsidRPr="5CA255E0">
        <w:rPr>
          <w:szCs w:val="24"/>
        </w:rPr>
        <w:t>ego</w:t>
      </w:r>
      <w:r w:rsidR="4C34EF5F" w:rsidRPr="5CA255E0">
        <w:rPr>
          <w:szCs w:val="24"/>
        </w:rPr>
        <w:t xml:space="preserve"> język</w:t>
      </w:r>
      <w:r w:rsidR="32BEEB35" w:rsidRPr="5CA255E0">
        <w:rPr>
          <w:szCs w:val="24"/>
        </w:rPr>
        <w:t>a</w:t>
      </w:r>
      <w:r w:rsidR="4C34EF5F" w:rsidRPr="5CA255E0">
        <w:rPr>
          <w:szCs w:val="24"/>
        </w:rPr>
        <w:t xml:space="preserve"> programowania</w:t>
      </w:r>
      <w:r w:rsidR="782D0661" w:rsidRPr="5CA255E0">
        <w:rPr>
          <w:szCs w:val="24"/>
        </w:rPr>
        <w:t>,</w:t>
      </w:r>
      <w:r w:rsidR="79F5106A" w:rsidRPr="5CA255E0">
        <w:rPr>
          <w:szCs w:val="24"/>
        </w:rPr>
        <w:t xml:space="preserve"> możliwości pozyskania</w:t>
      </w:r>
      <w:r w:rsidR="4C34EF5F" w:rsidRPr="5CA255E0">
        <w:rPr>
          <w:szCs w:val="24"/>
        </w:rPr>
        <w:t xml:space="preserve"> niezb</w:t>
      </w:r>
      <w:r w:rsidR="16C400AD" w:rsidRPr="5CA255E0">
        <w:rPr>
          <w:szCs w:val="24"/>
        </w:rPr>
        <w:t>ędnych</w:t>
      </w:r>
      <w:r w:rsidR="08E04AEB" w:rsidRPr="5CA255E0">
        <w:rPr>
          <w:szCs w:val="24"/>
        </w:rPr>
        <w:t xml:space="preserve"> umiejętności </w:t>
      </w:r>
      <w:r w:rsidR="50B5D561" w:rsidRPr="5CA255E0">
        <w:rPr>
          <w:szCs w:val="24"/>
        </w:rPr>
        <w:t xml:space="preserve">przed </w:t>
      </w:r>
      <w:r w:rsidR="0C14063A" w:rsidRPr="5CA255E0">
        <w:rPr>
          <w:szCs w:val="24"/>
        </w:rPr>
        <w:t xml:space="preserve">rozpoczęciem kierunkowych kursów z uczenia maszynowego. </w:t>
      </w:r>
    </w:p>
    <w:p w14:paraId="1FAD4B13" w14:textId="2B2A1192" w:rsidR="0C14063A" w:rsidRDefault="0C14063A" w:rsidP="00C74289">
      <w:pPr>
        <w:spacing w:after="120"/>
        <w:ind w:left="720"/>
        <w:jc w:val="both"/>
        <w:rPr>
          <w:szCs w:val="24"/>
        </w:rPr>
      </w:pPr>
      <w:r w:rsidRPr="5CA255E0">
        <w:rPr>
          <w:szCs w:val="24"/>
        </w:rPr>
        <w:lastRenderedPageBreak/>
        <w:t>Przedmiot ten opiera się na idei oboz</w:t>
      </w:r>
      <w:r w:rsidR="13C2A661" w:rsidRPr="5CA255E0">
        <w:rPr>
          <w:szCs w:val="24"/>
        </w:rPr>
        <w:t>ów wstępnych realizowanych na UW, ale jest rekomendowany dodatkowo.</w:t>
      </w:r>
    </w:p>
    <w:p w14:paraId="59FCCB3E" w14:textId="714622FB" w:rsidR="1E688948" w:rsidRDefault="1E688948" w:rsidP="00C74289">
      <w:pPr>
        <w:spacing w:after="120"/>
        <w:ind w:left="720"/>
        <w:jc w:val="both"/>
      </w:pPr>
      <w:r>
        <w:t xml:space="preserve">Do wykorzystania rekomenduje się szkic sylabusa </w:t>
      </w:r>
      <w:r w:rsidRPr="3E96E2FC">
        <w:rPr>
          <w:i/>
          <w:iCs/>
        </w:rPr>
        <w:t xml:space="preserve">Kurs wstępny </w:t>
      </w:r>
      <w:r w:rsidR="1B2E2189" w:rsidRPr="3E96E2FC">
        <w:rPr>
          <w:i/>
          <w:iCs/>
        </w:rPr>
        <w:t>–</w:t>
      </w:r>
      <w:r w:rsidRPr="3E96E2FC">
        <w:rPr>
          <w:i/>
          <w:iCs/>
        </w:rPr>
        <w:t xml:space="preserve"> wprowadzenie do </w:t>
      </w:r>
      <w:r w:rsidR="729F8E69" w:rsidRPr="3E96E2FC">
        <w:rPr>
          <w:i/>
          <w:iCs/>
        </w:rPr>
        <w:t xml:space="preserve">programowania w języku </w:t>
      </w:r>
      <w:proofErr w:type="spellStart"/>
      <w:r w:rsidR="729F8E69" w:rsidRPr="3E96E2FC">
        <w:rPr>
          <w:i/>
          <w:iCs/>
        </w:rPr>
        <w:t>Python</w:t>
      </w:r>
      <w:proofErr w:type="spellEnd"/>
      <w:r w:rsidR="00232BA9">
        <w:rPr>
          <w:i/>
          <w:iCs/>
        </w:rPr>
        <w:t xml:space="preserve"> </w:t>
      </w:r>
      <w:r w:rsidR="00232BA9">
        <w:t>zaproponowany przez autorów niniejszego modelu</w:t>
      </w:r>
      <w:r w:rsidR="729F8E69" w:rsidRPr="3E96E2FC">
        <w:rPr>
          <w:i/>
          <w:iCs/>
        </w:rPr>
        <w:t>.</w:t>
      </w:r>
    </w:p>
    <w:p w14:paraId="797B7007" w14:textId="77777777" w:rsidR="0F6ED523" w:rsidRDefault="1D4A78D6" w:rsidP="00764B63">
      <w:pPr>
        <w:pStyle w:val="Akapitzlist"/>
        <w:numPr>
          <w:ilvl w:val="0"/>
          <w:numId w:val="19"/>
        </w:numPr>
      </w:pPr>
      <w:r w:rsidRPr="5CA255E0">
        <w:rPr>
          <w:b/>
          <w:bCs/>
          <w:i/>
          <w:iCs/>
        </w:rPr>
        <w:t>Praktyczne aspekty pracy z danymi</w:t>
      </w:r>
      <w:r>
        <w:t xml:space="preserve"> (3 ECTS, 15 w, 15 l)</w:t>
      </w:r>
    </w:p>
    <w:p w14:paraId="7076E6AC" w14:textId="6465C82D" w:rsidR="00C74289" w:rsidRDefault="0C8D4B1D" w:rsidP="00C74289">
      <w:pPr>
        <w:pStyle w:val="Akapitzlist"/>
        <w:spacing w:after="120"/>
        <w:contextualSpacing w:val="0"/>
        <w:jc w:val="both"/>
      </w:pPr>
      <w:r>
        <w:t xml:space="preserve">Celem przedmiotu jest </w:t>
      </w:r>
      <w:r w:rsidR="526411D7">
        <w:t>omówienie zagadnień związanych z praktycznymi aspektami</w:t>
      </w:r>
      <w:r w:rsidR="1C5F4D15">
        <w:t xml:space="preserve"> trenowania </w:t>
      </w:r>
      <w:r w:rsidR="4D7906EF">
        <w:t xml:space="preserve">algorytmów </w:t>
      </w:r>
      <w:r w:rsidR="5A75FCFA">
        <w:t>uczenia maszynowego. W szczególności powinny tu zostać omówione metody zbierania</w:t>
      </w:r>
      <w:r w:rsidR="4AD8C63B">
        <w:t>, przechowywania i wstępnego przetwarzania</w:t>
      </w:r>
      <w:r w:rsidR="5A75FCFA">
        <w:t xml:space="preserve"> </w:t>
      </w:r>
      <w:r w:rsidR="23184371">
        <w:t>danych</w:t>
      </w:r>
      <w:r w:rsidR="7F994866">
        <w:t xml:space="preserve"> różnego typu (</w:t>
      </w:r>
      <w:r w:rsidR="79B10DCD">
        <w:t>l</w:t>
      </w:r>
      <w:r w:rsidR="7F994866">
        <w:t>iczbow</w:t>
      </w:r>
      <w:r w:rsidR="2CA2B4BB">
        <w:t>ych, graficznych</w:t>
      </w:r>
      <w:r w:rsidR="7F994866">
        <w:t xml:space="preserve">, </w:t>
      </w:r>
      <w:r w:rsidR="04B20905">
        <w:t>tekstowych,</w:t>
      </w:r>
      <w:r w:rsidR="5637DF1A">
        <w:t xml:space="preserve"> </w:t>
      </w:r>
      <w:r w:rsidR="39335E3D">
        <w:t>dźwiękowych)</w:t>
      </w:r>
      <w:r w:rsidR="7A18499B">
        <w:t xml:space="preserve"> </w:t>
      </w:r>
      <w:r w:rsidR="23184371">
        <w:t xml:space="preserve">wykorzystywanych </w:t>
      </w:r>
      <w:r w:rsidR="4F6307A9">
        <w:t xml:space="preserve">w uczeniu algorytmów. </w:t>
      </w:r>
      <w:r w:rsidR="3173C0A3">
        <w:t>Poza tym należy tu omówić problemy związane z uczeniem</w:t>
      </w:r>
      <w:r w:rsidR="1380D7F8">
        <w:t xml:space="preserve"> i</w:t>
      </w:r>
      <w:r w:rsidR="00C74289">
        <w:t> </w:t>
      </w:r>
      <w:r w:rsidR="1380D7F8">
        <w:t>testowaniem algorytmów uczenia</w:t>
      </w:r>
      <w:r w:rsidR="3173C0A3">
        <w:t xml:space="preserve"> oraz oceną ich jakości </w:t>
      </w:r>
      <w:r w:rsidR="653203D5">
        <w:t>i wydajności.</w:t>
      </w:r>
      <w:r w:rsidR="00C74289">
        <w:t xml:space="preserve"> </w:t>
      </w:r>
    </w:p>
    <w:p w14:paraId="7BCB64BB" w14:textId="39759F8E" w:rsidR="4D7906EF" w:rsidRDefault="4D7906EF" w:rsidP="00C74289">
      <w:pPr>
        <w:pStyle w:val="Akapitzlist"/>
        <w:spacing w:after="120"/>
        <w:contextualSpacing w:val="0"/>
        <w:jc w:val="both"/>
      </w:pPr>
      <w:r>
        <w:t xml:space="preserve">Przykładem realizacji takiego przedmiotu jest </w:t>
      </w:r>
      <w:r w:rsidRPr="00C74289">
        <w:rPr>
          <w:i/>
          <w:iCs/>
        </w:rPr>
        <w:t>Zaawansowane przygotowanie danych w uczeniu maszynowym</w:t>
      </w:r>
      <w:r>
        <w:t xml:space="preserve"> (PG).</w:t>
      </w:r>
    </w:p>
    <w:p w14:paraId="3EC7FF41" w14:textId="74A3F031" w:rsidR="518FABE4" w:rsidRDefault="518FABE4" w:rsidP="00C74289">
      <w:pPr>
        <w:pStyle w:val="Akapitzlist"/>
        <w:spacing w:after="120"/>
        <w:contextualSpacing w:val="0"/>
        <w:jc w:val="both"/>
      </w:pPr>
      <w:r>
        <w:t xml:space="preserve">Do wykorzystania rekomenduje się sylabus przedmiotu </w:t>
      </w:r>
      <w:r w:rsidRPr="5CA255E0">
        <w:rPr>
          <w:i/>
          <w:iCs/>
        </w:rPr>
        <w:t>Zaawansowane przygotowanie danych w uczeniu maszynowym</w:t>
      </w:r>
      <w:r>
        <w:t xml:space="preserve"> (PG).</w:t>
      </w:r>
    </w:p>
    <w:p w14:paraId="2293FE92" w14:textId="77777777" w:rsidR="0F6ED523" w:rsidRDefault="1D4A78D6" w:rsidP="00764B63">
      <w:pPr>
        <w:pStyle w:val="Akapitzlist"/>
        <w:numPr>
          <w:ilvl w:val="0"/>
          <w:numId w:val="19"/>
        </w:numPr>
      </w:pPr>
      <w:r w:rsidRPr="5CA255E0">
        <w:rPr>
          <w:b/>
          <w:bCs/>
          <w:i/>
          <w:iCs/>
        </w:rPr>
        <w:t>Statystyczne uczenie maszynowe</w:t>
      </w:r>
      <w:r>
        <w:t xml:space="preserve"> (6 ECTS, 30 w, 30 l)</w:t>
      </w:r>
    </w:p>
    <w:p w14:paraId="3EC1A5F5" w14:textId="1284BEE8" w:rsidR="0320FCB9" w:rsidRDefault="0320FCB9" w:rsidP="5F1F8724">
      <w:pPr>
        <w:pStyle w:val="Akapitzlist"/>
        <w:spacing w:after="120"/>
        <w:contextualSpacing w:val="0"/>
        <w:jc w:val="both"/>
      </w:pPr>
      <w:r>
        <w:t>Na tym przedmiocie studenci powinni zapoznać się z klasycznymi</w:t>
      </w:r>
      <w:r w:rsidR="7352D422">
        <w:t xml:space="preserve"> zagadnieniami</w:t>
      </w:r>
      <w:r>
        <w:t xml:space="preserve"> i</w:t>
      </w:r>
      <w:r w:rsidR="00C74289">
        <w:t> </w:t>
      </w:r>
      <w:r>
        <w:t>algorytmami uczenia masz</w:t>
      </w:r>
      <w:r w:rsidR="451E74E7">
        <w:t>y</w:t>
      </w:r>
      <w:r>
        <w:t>nowego</w:t>
      </w:r>
      <w:r w:rsidR="4357E4FE">
        <w:t>. W szczególności powinni poznać najważniejsze modele klasyfikacyjne i regresyjne</w:t>
      </w:r>
      <w:r w:rsidR="2518EBA1">
        <w:t>, metody</w:t>
      </w:r>
      <w:r w:rsidR="23F0A662">
        <w:t xml:space="preserve"> klasteryzacji</w:t>
      </w:r>
      <w:r w:rsidR="69128713">
        <w:t>, modele zespołowe oraz metody redukcji wymiaru.</w:t>
      </w:r>
      <w:r w:rsidR="462A0477">
        <w:t xml:space="preserve"> </w:t>
      </w:r>
      <w:r w:rsidR="37314935">
        <w:t>W ramach zajęć laboratoryjnych studenci powinni nauczyć się korzystać z wybran</w:t>
      </w:r>
      <w:r w:rsidR="6ED8AD42">
        <w:t>ej</w:t>
      </w:r>
      <w:r w:rsidR="37314935">
        <w:t xml:space="preserve"> </w:t>
      </w:r>
      <w:r w:rsidR="12526257">
        <w:t>nowoczesn</w:t>
      </w:r>
      <w:r w:rsidR="32ED718B">
        <w:t>ej</w:t>
      </w:r>
      <w:r w:rsidR="12526257">
        <w:t xml:space="preserve"> </w:t>
      </w:r>
      <w:r w:rsidR="37314935">
        <w:t>bibliotek</w:t>
      </w:r>
      <w:r w:rsidR="7B1528BD">
        <w:t>i</w:t>
      </w:r>
      <w:r w:rsidR="37314935">
        <w:t xml:space="preserve"> </w:t>
      </w:r>
      <w:r w:rsidR="208D8AAD">
        <w:t>algorytmów uczenia maszynowego.</w:t>
      </w:r>
    </w:p>
    <w:p w14:paraId="22B1E277" w14:textId="4E1B6990" w:rsidR="0F6ED523" w:rsidRDefault="4357E4FE" w:rsidP="00C74289">
      <w:pPr>
        <w:pStyle w:val="Akapitzlist"/>
        <w:spacing w:after="120"/>
        <w:contextualSpacing w:val="0"/>
        <w:jc w:val="both"/>
      </w:pPr>
      <w:r>
        <w:t>P</w:t>
      </w:r>
      <w:r w:rsidR="1D4A78D6">
        <w:t xml:space="preserve">rzykładami realizacji takiego przedmiotu są </w:t>
      </w:r>
      <w:r w:rsidR="1D4A78D6" w:rsidRPr="5CA255E0">
        <w:rPr>
          <w:i/>
          <w:iCs/>
        </w:rPr>
        <w:t>Uczenie statystyczne</w:t>
      </w:r>
      <w:r w:rsidR="1D4A78D6">
        <w:t xml:space="preserve"> (UW), </w:t>
      </w:r>
      <w:r w:rsidR="1D4A78D6" w:rsidRPr="5CA255E0">
        <w:rPr>
          <w:i/>
          <w:iCs/>
        </w:rPr>
        <w:t>Uczenie maszynowe</w:t>
      </w:r>
      <w:r w:rsidR="1D4A78D6">
        <w:t xml:space="preserve"> (PG) i </w:t>
      </w:r>
      <w:r w:rsidR="1D4A78D6" w:rsidRPr="5CA255E0">
        <w:rPr>
          <w:i/>
          <w:iCs/>
        </w:rPr>
        <w:t>Metody sztucznej inteligencji</w:t>
      </w:r>
      <w:r w:rsidR="1D4A78D6">
        <w:t xml:space="preserve"> (PG).</w:t>
      </w:r>
    </w:p>
    <w:p w14:paraId="605BB0A4" w14:textId="1ECC0991" w:rsidR="44F8F018" w:rsidRDefault="44F8F018" w:rsidP="00C74289">
      <w:pPr>
        <w:pStyle w:val="Akapitzlist"/>
        <w:spacing w:after="120"/>
        <w:contextualSpacing w:val="0"/>
        <w:jc w:val="both"/>
      </w:pPr>
      <w:r>
        <w:t xml:space="preserve">Jako podstawę proponuje się przyjąć sylabus przedmiotu </w:t>
      </w:r>
      <w:r w:rsidRPr="5F1F8724">
        <w:rPr>
          <w:i/>
          <w:iCs/>
        </w:rPr>
        <w:t xml:space="preserve">Uczenie maszynowe </w:t>
      </w:r>
      <w:r>
        <w:t>(PG)</w:t>
      </w:r>
      <w:r w:rsidR="7F54022F">
        <w:t xml:space="preserve"> po uzupełnieniu w nim pola </w:t>
      </w:r>
      <w:r w:rsidR="7F54022F" w:rsidRPr="5F1F8724">
        <w:rPr>
          <w:i/>
          <w:iCs/>
        </w:rPr>
        <w:t>Przykładowe zagadnienia</w:t>
      </w:r>
      <w:r w:rsidR="66D885C8" w:rsidRPr="5F1F8724">
        <w:rPr>
          <w:i/>
          <w:iCs/>
        </w:rPr>
        <w:t>/przykładowe pytania/realizowane zadania</w:t>
      </w:r>
      <w:r w:rsidR="3F148D17">
        <w:t xml:space="preserve">. Należy jednak powiększyć liczbę godzin laboratorium z 15 do 30. </w:t>
      </w:r>
      <w:r w:rsidR="02476C9F">
        <w:t>Dodatkowo można pominąć zagadnienia związ</w:t>
      </w:r>
      <w:r w:rsidR="6CB32F4D">
        <w:t xml:space="preserve">ane </w:t>
      </w:r>
      <w:r w:rsidR="02476C9F">
        <w:t>z przygotowaniem danych do analizy oraz</w:t>
      </w:r>
      <w:r w:rsidR="16438EA4">
        <w:t xml:space="preserve"> ze sztucznymi sieciami neuronowymi, gdyż </w:t>
      </w:r>
      <w:r w:rsidR="02476C9F">
        <w:t xml:space="preserve">pojawią się </w:t>
      </w:r>
      <w:r w:rsidR="4B146006">
        <w:t xml:space="preserve">one </w:t>
      </w:r>
      <w:r w:rsidR="02476C9F">
        <w:t>na przedmio</w:t>
      </w:r>
      <w:r w:rsidR="27C1F0A7">
        <w:t xml:space="preserve">tach </w:t>
      </w:r>
      <w:r w:rsidR="27C1F0A7" w:rsidRPr="5F1F8724">
        <w:rPr>
          <w:i/>
          <w:iCs/>
        </w:rPr>
        <w:t xml:space="preserve">Praktyczne aspekty pracy z danymi </w:t>
      </w:r>
      <w:r w:rsidR="27C1F0A7">
        <w:t xml:space="preserve">oraz </w:t>
      </w:r>
      <w:r w:rsidR="27C1F0A7" w:rsidRPr="5F1F8724">
        <w:rPr>
          <w:i/>
          <w:iCs/>
        </w:rPr>
        <w:t xml:space="preserve">Głębokie sieci neuronowe. </w:t>
      </w:r>
      <w:r w:rsidR="27C1F0A7">
        <w:t>Zamiast tego w programie</w:t>
      </w:r>
      <w:r w:rsidR="5F532A65">
        <w:t xml:space="preserve"> </w:t>
      </w:r>
      <w:r w:rsidR="27C1F0A7">
        <w:t>powinny</w:t>
      </w:r>
      <w:r w:rsidR="3C3885F4">
        <w:t xml:space="preserve"> się pojawić </w:t>
      </w:r>
      <w:r w:rsidR="1246D1F6">
        <w:t>tematy</w:t>
      </w:r>
      <w:r w:rsidR="3C3885F4">
        <w:t xml:space="preserve"> związane z eksploracyjną analizą danych i </w:t>
      </w:r>
      <w:r w:rsidR="71CF2262">
        <w:t xml:space="preserve">elementy statystyki. </w:t>
      </w:r>
      <w:r w:rsidR="481B68AC">
        <w:t xml:space="preserve">Jako podstawę do realizacji tych zagadnień można przyjąć odpowiednie fragmenty sylabusa przedmiotu </w:t>
      </w:r>
      <w:r w:rsidR="481B68AC" w:rsidRPr="5F1F8724">
        <w:rPr>
          <w:i/>
          <w:iCs/>
        </w:rPr>
        <w:t xml:space="preserve">Uczenie statystyczne </w:t>
      </w:r>
      <w:r w:rsidR="481B68AC">
        <w:t>(UW)</w:t>
      </w:r>
      <w:r w:rsidR="481B68AC" w:rsidRPr="5F1F8724">
        <w:rPr>
          <w:i/>
          <w:iCs/>
        </w:rPr>
        <w:t>.</w:t>
      </w:r>
    </w:p>
    <w:p w14:paraId="0980C811" w14:textId="77777777" w:rsidR="0F6ED523" w:rsidRDefault="1D4A78D6" w:rsidP="00764B63">
      <w:pPr>
        <w:pStyle w:val="Akapitzlist"/>
        <w:numPr>
          <w:ilvl w:val="0"/>
          <w:numId w:val="19"/>
        </w:numPr>
      </w:pPr>
      <w:r w:rsidRPr="5CA255E0">
        <w:rPr>
          <w:b/>
          <w:bCs/>
          <w:i/>
          <w:iCs/>
        </w:rPr>
        <w:t>Głębokie sieci neuronowe</w:t>
      </w:r>
      <w:r>
        <w:t xml:space="preserve"> (6 ECTS, 30 w, 30 l)</w:t>
      </w:r>
    </w:p>
    <w:p w14:paraId="3845F351" w14:textId="1A64B4FB" w:rsidR="75FD1044" w:rsidRDefault="75FD1044" w:rsidP="5F1F8724">
      <w:pPr>
        <w:pStyle w:val="Akapitzlist"/>
        <w:spacing w:after="120"/>
        <w:contextualSpacing w:val="0"/>
        <w:jc w:val="both"/>
      </w:pPr>
      <w:r>
        <w:t xml:space="preserve">Celem przedmiotu jest </w:t>
      </w:r>
      <w:r w:rsidR="7F1860AB">
        <w:t>zapoznanie studentów z</w:t>
      </w:r>
      <w:r w:rsidR="38A6A199">
        <w:t xml:space="preserve"> wykorzystywanymi współcześnie </w:t>
      </w:r>
      <w:proofErr w:type="spellStart"/>
      <w:r w:rsidR="38A6A199">
        <w:t>architekturami</w:t>
      </w:r>
      <w:proofErr w:type="spellEnd"/>
      <w:r w:rsidR="7F1860AB">
        <w:t xml:space="preserve"> gł</w:t>
      </w:r>
      <w:r w:rsidR="28C9FEB8">
        <w:t>ę</w:t>
      </w:r>
      <w:r w:rsidR="7F1860AB">
        <w:t>bokich sieci neuronowych</w:t>
      </w:r>
      <w:r w:rsidR="48814FC7">
        <w:t xml:space="preserve"> oraz </w:t>
      </w:r>
      <w:r w:rsidR="034328B5">
        <w:t xml:space="preserve">metodami </w:t>
      </w:r>
      <w:r w:rsidR="23AE4715">
        <w:t xml:space="preserve">ich </w:t>
      </w:r>
      <w:r w:rsidR="034328B5">
        <w:t>uczenia</w:t>
      </w:r>
      <w:r w:rsidR="7F26297C">
        <w:t xml:space="preserve">. </w:t>
      </w:r>
      <w:r w:rsidR="08F30981">
        <w:t>W</w:t>
      </w:r>
      <w:r w:rsidR="00DD748D">
        <w:t> </w:t>
      </w:r>
      <w:r w:rsidR="08F30981">
        <w:t xml:space="preserve">szczególności powinny tu zostać omówione </w:t>
      </w:r>
      <w:r w:rsidR="206FD23E">
        <w:t xml:space="preserve">sieci </w:t>
      </w:r>
      <w:proofErr w:type="spellStart"/>
      <w:r w:rsidR="206FD23E">
        <w:t>konwolucyjne</w:t>
      </w:r>
      <w:proofErr w:type="spellEnd"/>
      <w:r w:rsidR="206FD23E">
        <w:t>, rekurencyjne</w:t>
      </w:r>
      <w:r w:rsidR="476ED635">
        <w:t xml:space="preserve"> </w:t>
      </w:r>
      <w:r w:rsidR="0F0C2CD9">
        <w:t>oraz</w:t>
      </w:r>
      <w:r w:rsidR="034328B5">
        <w:t xml:space="preserve"> </w:t>
      </w:r>
      <w:r w:rsidR="77466173">
        <w:lastRenderedPageBreak/>
        <w:t>modele generatywne</w:t>
      </w:r>
      <w:r w:rsidR="2988608D">
        <w:t>, a także</w:t>
      </w:r>
      <w:r w:rsidR="716375E6">
        <w:t xml:space="preserve"> </w:t>
      </w:r>
      <w:r w:rsidR="56551189">
        <w:t xml:space="preserve">ich </w:t>
      </w:r>
      <w:r w:rsidR="716375E6">
        <w:t>przykładow</w:t>
      </w:r>
      <w:r w:rsidR="6BE6FA3B">
        <w:t>e</w:t>
      </w:r>
      <w:r w:rsidR="716375E6">
        <w:t xml:space="preserve"> zastosowania </w:t>
      </w:r>
      <w:r w:rsidR="10C09B24">
        <w:t>związane z</w:t>
      </w:r>
      <w:r w:rsidR="675EAB76">
        <w:t xml:space="preserve"> </w:t>
      </w:r>
      <w:r w:rsidR="79B5432F">
        <w:t>analizą</w:t>
      </w:r>
      <w:r w:rsidR="675EAB76">
        <w:t xml:space="preserve"> obrazów i </w:t>
      </w:r>
      <w:r w:rsidR="099CE047">
        <w:t>języka naturalnego.</w:t>
      </w:r>
      <w:r w:rsidR="10C09B24">
        <w:t xml:space="preserve"> </w:t>
      </w:r>
      <w:r w:rsidR="35AA546D">
        <w:t xml:space="preserve">W ramach przedmiotu studenci powinni również </w:t>
      </w:r>
      <w:r w:rsidR="743A6E24">
        <w:t>nauczyć się posługiwać</w:t>
      </w:r>
      <w:r w:rsidR="35AA546D">
        <w:t xml:space="preserve"> </w:t>
      </w:r>
      <w:r w:rsidR="3B03BC84">
        <w:t>przynajmniej jedną nowoczesną biblioteką programistyczną stosowaną w uczeniu głębokim.</w:t>
      </w:r>
    </w:p>
    <w:p w14:paraId="6005FE8B" w14:textId="77777777" w:rsidR="0F6ED523" w:rsidRDefault="1D4A78D6" w:rsidP="00DD748D">
      <w:pPr>
        <w:pStyle w:val="Akapitzlist"/>
        <w:spacing w:after="120"/>
        <w:contextualSpacing w:val="0"/>
        <w:jc w:val="both"/>
      </w:pPr>
      <w:r>
        <w:t xml:space="preserve">Przykładami realizacji takiego przedmiotu są </w:t>
      </w:r>
      <w:r w:rsidRPr="5CA255E0">
        <w:rPr>
          <w:i/>
          <w:iCs/>
        </w:rPr>
        <w:t>Głębokie sieci neuronowe</w:t>
      </w:r>
      <w:r>
        <w:t xml:space="preserve"> (UW) i </w:t>
      </w:r>
      <w:r w:rsidRPr="5CA255E0">
        <w:rPr>
          <w:i/>
          <w:iCs/>
        </w:rPr>
        <w:t>Uczenie głębokie</w:t>
      </w:r>
      <w:r>
        <w:t xml:space="preserve"> (PG).</w:t>
      </w:r>
    </w:p>
    <w:p w14:paraId="020AAC93" w14:textId="6761E46E" w:rsidR="44C09155" w:rsidRDefault="44C09155" w:rsidP="00DD748D">
      <w:pPr>
        <w:pStyle w:val="Akapitzlist"/>
        <w:spacing w:after="120"/>
        <w:contextualSpacing w:val="0"/>
        <w:jc w:val="both"/>
        <w:rPr>
          <w:i/>
          <w:iCs/>
        </w:rPr>
      </w:pPr>
      <w:r>
        <w:t xml:space="preserve">Do wykorzystania rekomenduje się sylabus przedmiotu </w:t>
      </w:r>
      <w:r w:rsidRPr="5CA255E0">
        <w:rPr>
          <w:i/>
          <w:iCs/>
        </w:rPr>
        <w:t>Głębokie sieci ne</w:t>
      </w:r>
      <w:r w:rsidR="7D3D4953" w:rsidRPr="5CA255E0">
        <w:rPr>
          <w:i/>
          <w:iCs/>
        </w:rPr>
        <w:t xml:space="preserve">uronowe </w:t>
      </w:r>
      <w:r w:rsidR="7D3D4953" w:rsidRPr="5CA255E0">
        <w:t>(UW).</w:t>
      </w:r>
    </w:p>
    <w:p w14:paraId="6E04D236" w14:textId="4FE36EC5" w:rsidR="0F6ED523" w:rsidRDefault="1D4A78D6" w:rsidP="00764B63">
      <w:pPr>
        <w:pStyle w:val="Akapitzlist"/>
        <w:numPr>
          <w:ilvl w:val="0"/>
          <w:numId w:val="19"/>
        </w:numPr>
      </w:pPr>
      <w:r w:rsidRPr="5CA255E0">
        <w:rPr>
          <w:b/>
          <w:bCs/>
          <w:i/>
          <w:iCs/>
        </w:rPr>
        <w:t>Aspekty społeczne i prawne uczenia maszynowego</w:t>
      </w:r>
      <w:r>
        <w:t xml:space="preserve"> (3 ECTS, 30 k)</w:t>
      </w:r>
    </w:p>
    <w:p w14:paraId="32D85FE5" w14:textId="458756BB" w:rsidR="1A1DA3CF" w:rsidRDefault="1A1DA3CF" w:rsidP="5F1F8724">
      <w:pPr>
        <w:pStyle w:val="Akapitzlist"/>
        <w:spacing w:after="120"/>
        <w:contextualSpacing w:val="0"/>
        <w:jc w:val="both"/>
      </w:pPr>
      <w:r>
        <w:t xml:space="preserve">Celem przedmiotu jest zapoznanie studentów z </w:t>
      </w:r>
      <w:r w:rsidR="29CDBB3D">
        <w:t>najważniejszymi</w:t>
      </w:r>
      <w:r w:rsidR="5D5BA7F0">
        <w:t xml:space="preserve"> społecznymi</w:t>
      </w:r>
      <w:r w:rsidR="29CDBB3D">
        <w:t xml:space="preserve"> i</w:t>
      </w:r>
      <w:r w:rsidR="00DD748D">
        <w:t> </w:t>
      </w:r>
      <w:r w:rsidR="29CDBB3D">
        <w:t xml:space="preserve">prawnymi </w:t>
      </w:r>
      <w:r w:rsidR="23CDD253">
        <w:t xml:space="preserve">problemami związanymi z </w:t>
      </w:r>
      <w:r w:rsidR="371A4E2E">
        <w:t>uczeniem i wykorzystaniem systemów decyzyjnych. W szczególności powinn</w:t>
      </w:r>
      <w:r w:rsidR="32D7A2F1">
        <w:t>y</w:t>
      </w:r>
      <w:r w:rsidR="371A4E2E">
        <w:t xml:space="preserve"> tu zostać omówion</w:t>
      </w:r>
      <w:r w:rsidR="5188C29B">
        <w:t>e</w:t>
      </w:r>
      <w:r w:rsidR="5CFD82F4">
        <w:t xml:space="preserve"> </w:t>
      </w:r>
      <w:r w:rsidR="2DF3961D">
        <w:t>kwestie prywatności, zasady pozyskiwania, przechowywania i wykorzystywania danych wrażliwych</w:t>
      </w:r>
      <w:r w:rsidR="69FA2667">
        <w:t xml:space="preserve">, ograniczenia prawne </w:t>
      </w:r>
      <w:r w:rsidR="3BDD1318">
        <w:t>obowiązujące w dziedzinie uczenia maszynowego oraz zasady wykorzystywania własności intelektualnej</w:t>
      </w:r>
      <w:r w:rsidR="0E674A7D">
        <w:t>.</w:t>
      </w:r>
    </w:p>
    <w:p w14:paraId="5F1E8AED" w14:textId="348B4883" w:rsidR="0F6ED523" w:rsidRDefault="1D4A78D6" w:rsidP="00DD748D">
      <w:pPr>
        <w:pStyle w:val="Akapitzlist"/>
        <w:spacing w:after="120"/>
        <w:ind w:left="708"/>
        <w:contextualSpacing w:val="0"/>
        <w:jc w:val="both"/>
      </w:pPr>
      <w:r>
        <w:t xml:space="preserve">Dopuszcza się, że przedmiot ten zostanie zrealizowany w innej formie niż konwersatorium, np. wykładu lub ćwiczeń. </w:t>
      </w:r>
      <w:r w:rsidR="26575D7B">
        <w:t>Możliwe jest także podzielenie go na dwa osobne przedmiot</w:t>
      </w:r>
      <w:r w:rsidR="0F0F39A2">
        <w:t>y – jeden poświęcony aspektom społecznym, a drugi prawnym.</w:t>
      </w:r>
      <w:r w:rsidR="26575D7B">
        <w:t xml:space="preserve"> </w:t>
      </w:r>
    </w:p>
    <w:p w14:paraId="0A557E19" w14:textId="17D30C5F" w:rsidR="0F6ED523" w:rsidRDefault="1D4A78D6" w:rsidP="00DD748D">
      <w:pPr>
        <w:pStyle w:val="Akapitzlist"/>
        <w:spacing w:after="120"/>
        <w:contextualSpacing w:val="0"/>
        <w:jc w:val="both"/>
      </w:pPr>
      <w:r>
        <w:t>Przykład</w:t>
      </w:r>
      <w:r w:rsidR="00291A25">
        <w:t>em</w:t>
      </w:r>
      <w:r>
        <w:t xml:space="preserve"> realizacji takiego przedmiotu </w:t>
      </w:r>
      <w:r w:rsidR="00291A25">
        <w:t>jest</w:t>
      </w:r>
      <w:r>
        <w:t xml:space="preserve"> </w:t>
      </w:r>
      <w:r w:rsidRPr="5CA255E0">
        <w:rPr>
          <w:i/>
          <w:iCs/>
        </w:rPr>
        <w:t>Etyka w uczeniu maszynowym</w:t>
      </w:r>
      <w:r>
        <w:t xml:space="preserve"> (PG)</w:t>
      </w:r>
      <w:r w:rsidR="00291A25">
        <w:t xml:space="preserve">. </w:t>
      </w:r>
    </w:p>
    <w:p w14:paraId="45131114" w14:textId="064DE923" w:rsidR="0F3F2A76" w:rsidRDefault="0F3F2A76" w:rsidP="466CE1EB">
      <w:pPr>
        <w:pStyle w:val="Akapitzlist"/>
        <w:spacing w:after="120"/>
        <w:contextualSpacing w:val="0"/>
        <w:jc w:val="both"/>
        <w:rPr>
          <w:i/>
          <w:iCs/>
        </w:rPr>
      </w:pPr>
      <w:r>
        <w:t xml:space="preserve">Do wykorzystania rekomenduje się sylabus przedmiotu </w:t>
      </w:r>
      <w:r w:rsidRPr="466CE1EB">
        <w:rPr>
          <w:i/>
          <w:iCs/>
        </w:rPr>
        <w:t>Etyka w uczeniu maszynowym (PG)</w:t>
      </w:r>
      <w:r w:rsidR="67223DC9" w:rsidRPr="466CE1EB">
        <w:rPr>
          <w:i/>
          <w:iCs/>
        </w:rPr>
        <w:t>.</w:t>
      </w:r>
    </w:p>
    <w:p w14:paraId="0DD5FDE3" w14:textId="515E4671" w:rsidR="0F6ED523" w:rsidRDefault="1D4A78D6" w:rsidP="00764B63">
      <w:pPr>
        <w:pStyle w:val="Akapitzlist"/>
        <w:numPr>
          <w:ilvl w:val="0"/>
          <w:numId w:val="19"/>
        </w:numPr>
      </w:pPr>
      <w:r w:rsidRPr="5CA255E0">
        <w:rPr>
          <w:b/>
          <w:bCs/>
          <w:i/>
          <w:iCs/>
        </w:rPr>
        <w:t>Przygotowanie do pracy badawczo-rozwojowej</w:t>
      </w:r>
      <w:r>
        <w:t xml:space="preserve"> (3 ECTS, 30 k)</w:t>
      </w:r>
    </w:p>
    <w:p w14:paraId="26EEE50C" w14:textId="34DE321D" w:rsidR="7BEEFF40" w:rsidRDefault="7BEEFF40" w:rsidP="5F1F8724">
      <w:pPr>
        <w:pStyle w:val="Akapitzlist"/>
        <w:spacing w:after="120"/>
        <w:contextualSpacing w:val="0"/>
        <w:jc w:val="both"/>
      </w:pPr>
      <w:r>
        <w:t xml:space="preserve">Celem tego przedmiotu jest </w:t>
      </w:r>
      <w:r w:rsidR="179A812C">
        <w:t xml:space="preserve">zapoznanie </w:t>
      </w:r>
      <w:r>
        <w:t xml:space="preserve">studentów </w:t>
      </w:r>
      <w:r w:rsidR="24891DDA">
        <w:t>z najważniejszymi metodami stosowanymi w pracy nad projektami badawczo-rozw</w:t>
      </w:r>
      <w:r w:rsidR="77A5B6E1">
        <w:t>o</w:t>
      </w:r>
      <w:r w:rsidR="24891DDA">
        <w:t>jowymi (</w:t>
      </w:r>
      <w:r w:rsidR="733B3FC5">
        <w:t xml:space="preserve">przeglądem literatury, </w:t>
      </w:r>
      <w:r w:rsidR="24891DDA">
        <w:t>zbieraniem danych</w:t>
      </w:r>
      <w:r w:rsidR="756CCDD9">
        <w:t xml:space="preserve">, opracowaniem </w:t>
      </w:r>
      <w:r w:rsidR="6CBB2E16">
        <w:t xml:space="preserve">i raportowaniem </w:t>
      </w:r>
      <w:r w:rsidR="756CCDD9">
        <w:t>wyników badań</w:t>
      </w:r>
      <w:r w:rsidR="59B0EA1F">
        <w:t xml:space="preserve">). Przedmiot ten ma przygotować </w:t>
      </w:r>
      <w:r w:rsidR="516CDF1D">
        <w:t xml:space="preserve">studentów </w:t>
      </w:r>
      <w:r w:rsidR="59B0EA1F">
        <w:t xml:space="preserve">do uczestnictwa w seminarium magisterskim i </w:t>
      </w:r>
      <w:r w:rsidR="736C3029">
        <w:t>na</w:t>
      </w:r>
      <w:r w:rsidR="2B77EAD0">
        <w:t>pisania pracy dyplomowej oraz do</w:t>
      </w:r>
      <w:r w:rsidR="2AE8267F">
        <w:t xml:space="preserve"> pracy nad projektami realizowanymi</w:t>
      </w:r>
      <w:r w:rsidR="2B77EAD0">
        <w:t xml:space="preserve"> </w:t>
      </w:r>
      <w:r w:rsidR="7819DF32">
        <w:t xml:space="preserve">w ramach </w:t>
      </w:r>
      <w:r w:rsidR="7819DF32" w:rsidRPr="5F1F8724">
        <w:rPr>
          <w:i/>
          <w:iCs/>
        </w:rPr>
        <w:t>Projekt</w:t>
      </w:r>
      <w:r w:rsidR="3E7E8865" w:rsidRPr="5F1F8724">
        <w:rPr>
          <w:i/>
          <w:iCs/>
        </w:rPr>
        <w:t>u</w:t>
      </w:r>
      <w:r w:rsidR="7819DF32" w:rsidRPr="5F1F8724">
        <w:rPr>
          <w:i/>
          <w:iCs/>
        </w:rPr>
        <w:t xml:space="preserve"> zespołow</w:t>
      </w:r>
      <w:r w:rsidR="4052BBD7" w:rsidRPr="5F1F8724">
        <w:rPr>
          <w:i/>
          <w:iCs/>
        </w:rPr>
        <w:t>ego</w:t>
      </w:r>
      <w:r w:rsidR="7819DF32" w:rsidRPr="5F1F8724">
        <w:rPr>
          <w:i/>
          <w:iCs/>
        </w:rPr>
        <w:t xml:space="preserve"> z uczenia maszynowego</w:t>
      </w:r>
      <w:r w:rsidR="7819DF32">
        <w:t>.</w:t>
      </w:r>
    </w:p>
    <w:p w14:paraId="37AF6322" w14:textId="552375BE" w:rsidR="0F6ED523" w:rsidRDefault="1D4A78D6" w:rsidP="00DD748D">
      <w:pPr>
        <w:pStyle w:val="Akapitzlist"/>
        <w:spacing w:after="120"/>
        <w:contextualSpacing w:val="0"/>
        <w:jc w:val="both"/>
      </w:pPr>
      <w:r>
        <w:t xml:space="preserve">Dopuszcza się, że przedmiot ten zostanie zrealizowany w innej formie niż konwersatorium, np. wykładu lub ćwiczeń, albo będzie to seminarium magisterskie, na którym zostaną zrealizowane treści wskazane powyżej. </w:t>
      </w:r>
    </w:p>
    <w:p w14:paraId="7685E1AE" w14:textId="00E62524" w:rsidR="0F6ED523" w:rsidRDefault="1D4A78D6" w:rsidP="29E8D75A">
      <w:pPr>
        <w:pStyle w:val="Akapitzlist"/>
        <w:spacing w:after="120"/>
        <w:jc w:val="both"/>
      </w:pPr>
      <w:r>
        <w:t>Przykładem realizacji takiego przedmiotu jest</w:t>
      </w:r>
      <w:r w:rsidRPr="29E8D75A">
        <w:rPr>
          <w:i/>
          <w:iCs/>
        </w:rPr>
        <w:t xml:space="preserve"> </w:t>
      </w:r>
      <w:r w:rsidR="3237B13E" w:rsidRPr="29E8D75A">
        <w:rPr>
          <w:i/>
          <w:iCs/>
        </w:rPr>
        <w:t>Praca dyplomowa magisterska I</w:t>
      </w:r>
      <w:r w:rsidRPr="29E8D75A">
        <w:rPr>
          <w:i/>
          <w:iCs/>
        </w:rPr>
        <w:t xml:space="preserve"> </w:t>
      </w:r>
      <w:r>
        <w:t>(PG).</w:t>
      </w:r>
    </w:p>
    <w:p w14:paraId="353D560F" w14:textId="119A4C2E" w:rsidR="00656048" w:rsidRDefault="0ADDF287" w:rsidP="29E8D75A">
      <w:pPr>
        <w:pStyle w:val="Akapitzlist"/>
        <w:spacing w:after="120"/>
        <w:jc w:val="both"/>
      </w:pPr>
      <w:r>
        <w:t xml:space="preserve">Do wykorzystania rekomenduje się sylabus przedmiotu </w:t>
      </w:r>
      <w:r w:rsidR="21DA9A08" w:rsidRPr="29E8D75A">
        <w:rPr>
          <w:i/>
          <w:iCs/>
        </w:rPr>
        <w:t>Praca dyplomowa magisterska</w:t>
      </w:r>
      <w:r w:rsidR="00597007">
        <w:rPr>
          <w:i/>
          <w:iCs/>
        </w:rPr>
        <w:t> </w:t>
      </w:r>
      <w:r w:rsidR="21DA9A08" w:rsidRPr="29E8D75A">
        <w:rPr>
          <w:i/>
          <w:iCs/>
        </w:rPr>
        <w:t>I</w:t>
      </w:r>
      <w:r w:rsidRPr="29E8D75A">
        <w:rPr>
          <w:i/>
          <w:iCs/>
        </w:rPr>
        <w:t xml:space="preserve"> </w:t>
      </w:r>
      <w:r>
        <w:t>(PG).</w:t>
      </w:r>
    </w:p>
    <w:p w14:paraId="3B8E910D" w14:textId="3AB36FBA" w:rsidR="0ADDF287" w:rsidRDefault="00656048" w:rsidP="00656048">
      <w:r>
        <w:br w:type="page"/>
      </w:r>
    </w:p>
    <w:p w14:paraId="2E767CE6" w14:textId="247BD81F" w:rsidR="1D4A78D6" w:rsidRDefault="1D4A78D6" w:rsidP="00764B63">
      <w:pPr>
        <w:pStyle w:val="Akapitzlist"/>
        <w:numPr>
          <w:ilvl w:val="0"/>
          <w:numId w:val="19"/>
        </w:numPr>
        <w:spacing w:after="0"/>
        <w:rPr>
          <w:szCs w:val="24"/>
        </w:rPr>
      </w:pPr>
      <w:r w:rsidRPr="5CA255E0">
        <w:rPr>
          <w:b/>
          <w:bCs/>
          <w:i/>
          <w:iCs/>
        </w:rPr>
        <w:lastRenderedPageBreak/>
        <w:t>Język angielski</w:t>
      </w:r>
      <w:r>
        <w:t xml:space="preserve"> (3 ECTS, 30 ć)</w:t>
      </w:r>
    </w:p>
    <w:p w14:paraId="1C10CBA6" w14:textId="1A9E8E9B" w:rsidR="7DA2E514" w:rsidRDefault="7DA2E514" w:rsidP="00DD748D">
      <w:pPr>
        <w:spacing w:after="120"/>
        <w:ind w:left="720"/>
        <w:jc w:val="both"/>
        <w:rPr>
          <w:szCs w:val="24"/>
        </w:rPr>
      </w:pPr>
      <w:r w:rsidRPr="5CA255E0">
        <w:rPr>
          <w:szCs w:val="24"/>
        </w:rPr>
        <w:t>Celem przedmiotu jest rozwi</w:t>
      </w:r>
      <w:r w:rsidR="5BAE63AD" w:rsidRPr="5CA255E0">
        <w:rPr>
          <w:szCs w:val="24"/>
        </w:rPr>
        <w:t>janie i doskonalenie</w:t>
      </w:r>
      <w:r w:rsidRPr="5CA255E0">
        <w:rPr>
          <w:szCs w:val="24"/>
        </w:rPr>
        <w:t xml:space="preserve"> </w:t>
      </w:r>
      <w:r w:rsidR="03C0BE72" w:rsidRPr="5CA255E0">
        <w:rPr>
          <w:szCs w:val="24"/>
        </w:rPr>
        <w:t>kompetencji językowych z</w:t>
      </w:r>
      <w:r w:rsidR="00DD748D">
        <w:rPr>
          <w:szCs w:val="24"/>
        </w:rPr>
        <w:t> </w:t>
      </w:r>
      <w:r w:rsidR="03C0BE72" w:rsidRPr="5CA255E0">
        <w:rPr>
          <w:szCs w:val="24"/>
        </w:rPr>
        <w:t>uwzględnieniem słownictwa specjalistycznego</w:t>
      </w:r>
      <w:r w:rsidR="0605DF61" w:rsidRPr="5CA255E0">
        <w:rPr>
          <w:szCs w:val="24"/>
        </w:rPr>
        <w:t xml:space="preserve"> związanego z kierunkiem studiów.</w:t>
      </w:r>
      <w:r w:rsidR="0990A346" w:rsidRPr="5CA255E0">
        <w:rPr>
          <w:szCs w:val="24"/>
        </w:rPr>
        <w:t xml:space="preserve"> W</w:t>
      </w:r>
      <w:r w:rsidR="00DD748D">
        <w:rPr>
          <w:szCs w:val="24"/>
        </w:rPr>
        <w:t> </w:t>
      </w:r>
      <w:r w:rsidR="0990A346" w:rsidRPr="5CA255E0">
        <w:rPr>
          <w:szCs w:val="24"/>
        </w:rPr>
        <w:t>szczególności studenci powinni doskonalić umiejętności zwią</w:t>
      </w:r>
      <w:r w:rsidR="55586E3F" w:rsidRPr="5CA255E0">
        <w:rPr>
          <w:szCs w:val="24"/>
        </w:rPr>
        <w:t>zane z</w:t>
      </w:r>
      <w:r w:rsidR="00DD748D">
        <w:rPr>
          <w:szCs w:val="24"/>
        </w:rPr>
        <w:t> </w:t>
      </w:r>
      <w:r w:rsidR="55586E3F" w:rsidRPr="5CA255E0">
        <w:rPr>
          <w:szCs w:val="24"/>
        </w:rPr>
        <w:t xml:space="preserve">komunikowaniem się w środowisku akademickim i zawodowym, czytaniem ze zrozumieniem tekstów akademickich oraz </w:t>
      </w:r>
      <w:r w:rsidR="6525372D" w:rsidRPr="5CA255E0">
        <w:rPr>
          <w:szCs w:val="24"/>
        </w:rPr>
        <w:t>technicznych, a także z pisaniem różnorodnych tekstów</w:t>
      </w:r>
      <w:r w:rsidR="6955840F" w:rsidRPr="5CA255E0">
        <w:rPr>
          <w:szCs w:val="24"/>
        </w:rPr>
        <w:t xml:space="preserve"> (formalnych maili, opisów projektów, raportów z analizy danych).</w:t>
      </w:r>
    </w:p>
    <w:p w14:paraId="0A1322FE" w14:textId="5E499E11" w:rsidR="14973344" w:rsidRDefault="14973344" w:rsidP="00DD748D">
      <w:pPr>
        <w:pStyle w:val="Akapitzlist"/>
        <w:spacing w:after="120"/>
        <w:contextualSpacing w:val="0"/>
        <w:jc w:val="both"/>
      </w:pPr>
      <w:r>
        <w:t xml:space="preserve">Przykładem realizacji takiego przedmiotu jest </w:t>
      </w:r>
      <w:r w:rsidRPr="5CA255E0">
        <w:rPr>
          <w:i/>
          <w:iCs/>
        </w:rPr>
        <w:t>Język angielski</w:t>
      </w:r>
      <w:r w:rsidR="3D836A3D" w:rsidRPr="5CA255E0">
        <w:rPr>
          <w:i/>
          <w:iCs/>
        </w:rPr>
        <w:t xml:space="preserve"> I</w:t>
      </w:r>
      <w:r w:rsidRPr="5CA255E0">
        <w:rPr>
          <w:i/>
          <w:iCs/>
        </w:rPr>
        <w:t xml:space="preserve"> </w:t>
      </w:r>
      <w:r>
        <w:t>(PG).</w:t>
      </w:r>
    </w:p>
    <w:p w14:paraId="44B0D76C" w14:textId="472B6BCC" w:rsidR="1A48DE7F" w:rsidRDefault="1A48DE7F" w:rsidP="00DD748D">
      <w:pPr>
        <w:pStyle w:val="Akapitzlist"/>
        <w:spacing w:after="120"/>
        <w:contextualSpacing w:val="0"/>
        <w:jc w:val="both"/>
      </w:pPr>
      <w:r>
        <w:t xml:space="preserve">Do wykorzystania rekomenduje się sylabus przedmiotu </w:t>
      </w:r>
      <w:r w:rsidRPr="5CA255E0">
        <w:rPr>
          <w:i/>
          <w:iCs/>
        </w:rPr>
        <w:t xml:space="preserve">Język angielski I </w:t>
      </w:r>
      <w:r w:rsidRPr="5CA255E0">
        <w:t>(PG). Sugeruj</w:t>
      </w:r>
      <w:r w:rsidR="7B94CA6F" w:rsidRPr="5CA255E0">
        <w:t>e</w:t>
      </w:r>
      <w:r w:rsidRPr="5CA255E0">
        <w:t xml:space="preserve"> się zmianę </w:t>
      </w:r>
      <w:r w:rsidR="07694F7F" w:rsidRPr="5CA255E0">
        <w:t xml:space="preserve">tematyki </w:t>
      </w:r>
      <w:r w:rsidR="1A77FE71" w:rsidRPr="5CA255E0">
        <w:t xml:space="preserve">omawianych </w:t>
      </w:r>
      <w:r w:rsidR="5D7FAFBE" w:rsidRPr="5CA255E0">
        <w:t xml:space="preserve">tam </w:t>
      </w:r>
      <w:r w:rsidR="07694F7F" w:rsidRPr="5CA255E0">
        <w:t>specjalistyczn</w:t>
      </w:r>
      <w:r w:rsidR="6A693DA8" w:rsidRPr="5CA255E0">
        <w:t>ych</w:t>
      </w:r>
      <w:r w:rsidR="07694F7F" w:rsidRPr="5CA255E0">
        <w:t xml:space="preserve"> </w:t>
      </w:r>
      <w:r w:rsidR="584F71D4" w:rsidRPr="5CA255E0">
        <w:t>zagadnień</w:t>
      </w:r>
      <w:r w:rsidR="6A7618B9" w:rsidRPr="5CA255E0">
        <w:t xml:space="preserve"> z </w:t>
      </w:r>
      <w:r w:rsidR="00656048">
        <w:t>inżynierii biomedycznej</w:t>
      </w:r>
      <w:r w:rsidR="6A7618B9" w:rsidRPr="5CA255E0">
        <w:t xml:space="preserve"> na związane z uczeniem maszynowym.</w:t>
      </w:r>
    </w:p>
    <w:p w14:paraId="5EE61794" w14:textId="77777777" w:rsidR="0F6ED523" w:rsidRDefault="0F6ED523" w:rsidP="0BCD1CB5">
      <w:pPr>
        <w:rPr>
          <w:rStyle w:val="Wyrnienieintensywne"/>
        </w:rPr>
      </w:pPr>
      <w:r w:rsidRPr="0BCD1CB5">
        <w:rPr>
          <w:rStyle w:val="Wyrnienieintensywne"/>
        </w:rPr>
        <w:t>Semestr 2.</w:t>
      </w:r>
    </w:p>
    <w:p w14:paraId="677F6601" w14:textId="77777777" w:rsidR="00DD748D" w:rsidRPr="00DD748D" w:rsidRDefault="1D4A78D6" w:rsidP="00764B63">
      <w:pPr>
        <w:pStyle w:val="Akapitzlist"/>
        <w:numPr>
          <w:ilvl w:val="0"/>
          <w:numId w:val="19"/>
        </w:numPr>
        <w:jc w:val="both"/>
        <w:rPr>
          <w:szCs w:val="24"/>
        </w:rPr>
      </w:pPr>
      <w:r w:rsidRPr="5CA255E0">
        <w:rPr>
          <w:rStyle w:val="Pogrubienie"/>
          <w:i/>
          <w:iCs/>
        </w:rPr>
        <w:t>Uczenie ze wzmocnieniem</w:t>
      </w:r>
      <w:r w:rsidRPr="5CA255E0">
        <w:rPr>
          <w:rStyle w:val="Pogrubienie"/>
        </w:rPr>
        <w:t xml:space="preserve"> </w:t>
      </w:r>
      <w:r w:rsidRPr="5CA255E0">
        <w:rPr>
          <w:rStyle w:val="Pogrubienie"/>
          <w:b w:val="0"/>
          <w:bCs w:val="0"/>
        </w:rPr>
        <w:t>(6 ECTS, 30 w, 30 l)</w:t>
      </w:r>
    </w:p>
    <w:p w14:paraId="090EE33D" w14:textId="223B2637" w:rsidR="00DD748D" w:rsidRDefault="1E0FD341" w:rsidP="00DD748D">
      <w:pPr>
        <w:pStyle w:val="Akapitzlist"/>
        <w:spacing w:after="120"/>
        <w:contextualSpacing w:val="0"/>
        <w:jc w:val="both"/>
      </w:pPr>
      <w:r w:rsidRPr="5CA255E0">
        <w:rPr>
          <w:rFonts w:ascii="Calibri" w:eastAsia="Calibri" w:hAnsi="Calibri" w:cs="Calibri"/>
          <w:szCs w:val="24"/>
        </w:rPr>
        <w:t>Celem przedmiotu jest zapoznanie studentów z nowoczesnymi technikami i</w:t>
      </w:r>
      <w:r w:rsidR="00DD748D">
        <w:rPr>
          <w:rFonts w:ascii="Calibri" w:eastAsia="Calibri" w:hAnsi="Calibri" w:cs="Calibri"/>
          <w:szCs w:val="24"/>
        </w:rPr>
        <w:t> </w:t>
      </w:r>
      <w:r w:rsidRPr="5CA255E0">
        <w:rPr>
          <w:rFonts w:ascii="Calibri" w:eastAsia="Calibri" w:hAnsi="Calibri" w:cs="Calibri"/>
          <w:szCs w:val="24"/>
        </w:rPr>
        <w:t>algorytmami uczenia ze wzmocnieniem. W trakcie kursu powinny zostać omówione metody</w:t>
      </w:r>
      <w:r w:rsidR="4FB1504A" w:rsidRPr="5CA255E0">
        <w:rPr>
          <w:rFonts w:ascii="Calibri" w:eastAsia="Calibri" w:hAnsi="Calibri" w:cs="Calibri"/>
          <w:szCs w:val="24"/>
        </w:rPr>
        <w:t xml:space="preserve"> </w:t>
      </w:r>
      <w:proofErr w:type="spellStart"/>
      <w:r w:rsidR="4FB1504A" w:rsidRPr="5CA255E0">
        <w:rPr>
          <w:rFonts w:ascii="Calibri" w:eastAsia="Calibri" w:hAnsi="Calibri" w:cs="Calibri"/>
          <w:szCs w:val="24"/>
        </w:rPr>
        <w:t>bezmodelowe</w:t>
      </w:r>
      <w:proofErr w:type="spellEnd"/>
      <w:r w:rsidRPr="5CA255E0">
        <w:rPr>
          <w:rFonts w:ascii="Calibri" w:eastAsia="Calibri" w:hAnsi="Calibri" w:cs="Calibri"/>
          <w:szCs w:val="24"/>
        </w:rPr>
        <w:t xml:space="preserve"> </w:t>
      </w:r>
      <w:r w:rsidR="435E05A2" w:rsidRPr="5CA255E0">
        <w:rPr>
          <w:rFonts w:ascii="Calibri" w:eastAsia="Calibri" w:hAnsi="Calibri" w:cs="Calibri"/>
          <w:szCs w:val="24"/>
        </w:rPr>
        <w:t>(</w:t>
      </w:r>
      <w:r w:rsidRPr="5CA255E0">
        <w:rPr>
          <w:rFonts w:ascii="Calibri" w:eastAsia="Calibri" w:hAnsi="Calibri" w:cs="Calibri"/>
          <w:szCs w:val="24"/>
        </w:rPr>
        <w:t>bazujące na gradiencie polityki,</w:t>
      </w:r>
      <w:r w:rsidR="59E05B44" w:rsidRPr="5CA255E0">
        <w:rPr>
          <w:rFonts w:ascii="Calibri" w:eastAsia="Calibri" w:hAnsi="Calibri" w:cs="Calibri"/>
          <w:szCs w:val="24"/>
        </w:rPr>
        <w:t xml:space="preserve"> </w:t>
      </w:r>
      <w:r w:rsidRPr="5CA255E0">
        <w:rPr>
          <w:rFonts w:ascii="Calibri" w:eastAsia="Calibri" w:hAnsi="Calibri" w:cs="Calibri"/>
          <w:szCs w:val="24"/>
        </w:rPr>
        <w:t>oparte na wartościach, metody typu aktor-krytyk</w:t>
      </w:r>
      <w:r w:rsidR="4F53C37B" w:rsidRPr="5CA255E0">
        <w:rPr>
          <w:rFonts w:ascii="Calibri" w:eastAsia="Calibri" w:hAnsi="Calibri" w:cs="Calibri"/>
          <w:szCs w:val="24"/>
        </w:rPr>
        <w:t>)</w:t>
      </w:r>
      <w:r w:rsidRPr="5CA255E0">
        <w:rPr>
          <w:rFonts w:ascii="Calibri" w:eastAsia="Calibri" w:hAnsi="Calibri" w:cs="Calibri"/>
          <w:szCs w:val="24"/>
        </w:rPr>
        <w:t>, jak również metody z użyciem modelu</w:t>
      </w:r>
      <w:r w:rsidR="10821B3D" w:rsidRPr="5CA255E0">
        <w:rPr>
          <w:rFonts w:ascii="Calibri" w:eastAsia="Calibri" w:hAnsi="Calibri" w:cs="Calibri"/>
          <w:szCs w:val="24"/>
        </w:rPr>
        <w:t xml:space="preserve"> i oparte o</w:t>
      </w:r>
      <w:r w:rsidR="00DD748D">
        <w:rPr>
          <w:rFonts w:ascii="Calibri" w:eastAsia="Calibri" w:hAnsi="Calibri" w:cs="Calibri"/>
          <w:szCs w:val="24"/>
        </w:rPr>
        <w:t> </w:t>
      </w:r>
      <w:r w:rsidR="10821B3D" w:rsidRPr="5CA255E0">
        <w:rPr>
          <w:rFonts w:ascii="Calibri" w:eastAsia="Calibri" w:hAnsi="Calibri" w:cs="Calibri"/>
          <w:szCs w:val="24"/>
        </w:rPr>
        <w:t>przeszukiwanie</w:t>
      </w:r>
      <w:r w:rsidRPr="5CA255E0">
        <w:rPr>
          <w:rFonts w:ascii="Calibri" w:eastAsia="Calibri" w:hAnsi="Calibri" w:cs="Calibri"/>
          <w:szCs w:val="24"/>
        </w:rPr>
        <w:t>. W ramach przedmiotu studenci powinni również poznać metody uczenia ze wzmocnieniem z wykorzystaniem sztucznych sieci neuronowych.</w:t>
      </w:r>
    </w:p>
    <w:p w14:paraId="19F95E63" w14:textId="5B2AF2D9" w:rsidR="00DD748D" w:rsidRDefault="1D4A78D6" w:rsidP="00DD748D">
      <w:pPr>
        <w:pStyle w:val="Akapitzlist"/>
        <w:spacing w:after="120"/>
        <w:contextualSpacing w:val="0"/>
        <w:jc w:val="both"/>
      </w:pPr>
      <w:r w:rsidRPr="00C06E82">
        <w:t xml:space="preserve">Przykładami realizacji takiego przedmiotu są </w:t>
      </w:r>
      <w:r w:rsidRPr="00C06E82">
        <w:rPr>
          <w:i/>
          <w:iCs/>
        </w:rPr>
        <w:t>Uczenie ze wzmocnieniem</w:t>
      </w:r>
      <w:r w:rsidRPr="00C06E82">
        <w:t xml:space="preserve"> (UW) i </w:t>
      </w:r>
      <w:r w:rsidRPr="00C06E82">
        <w:rPr>
          <w:i/>
          <w:iCs/>
        </w:rPr>
        <w:t>Sieci samouczące się</w:t>
      </w:r>
      <w:r w:rsidRPr="00C06E82">
        <w:t xml:space="preserve"> (PG).</w:t>
      </w:r>
      <w:r w:rsidR="406CB9AF">
        <w:t xml:space="preserve"> </w:t>
      </w:r>
    </w:p>
    <w:p w14:paraId="7D38E208" w14:textId="26655EFA" w:rsidR="1D4A78D6" w:rsidRDefault="406CB9AF" w:rsidP="00DD748D">
      <w:pPr>
        <w:pStyle w:val="Akapitzlist"/>
        <w:spacing w:after="120"/>
        <w:contextualSpacing w:val="0"/>
        <w:jc w:val="both"/>
        <w:rPr>
          <w:rStyle w:val="Pogrubienie"/>
          <w:b w:val="0"/>
          <w:bCs w:val="0"/>
          <w:szCs w:val="24"/>
        </w:rPr>
      </w:pPr>
      <w:r w:rsidRPr="5CA255E0">
        <w:rPr>
          <w:rFonts w:ascii="Calibri" w:eastAsia="Calibri" w:hAnsi="Calibri" w:cs="Calibri"/>
          <w:color w:val="000000" w:themeColor="text1"/>
          <w:szCs w:val="24"/>
        </w:rPr>
        <w:t xml:space="preserve">Do wykorzystania rekomenduje się sylabus kursu </w:t>
      </w:r>
      <w:r w:rsidRPr="5CA255E0">
        <w:rPr>
          <w:rFonts w:ascii="Calibri" w:eastAsia="Calibri" w:hAnsi="Calibri" w:cs="Calibri"/>
          <w:i/>
          <w:iCs/>
          <w:szCs w:val="24"/>
        </w:rPr>
        <w:t>Uczenie ze wzmocnieniem</w:t>
      </w:r>
      <w:r w:rsidRPr="5CA255E0">
        <w:rPr>
          <w:rFonts w:ascii="Calibri" w:eastAsia="Calibri" w:hAnsi="Calibri" w:cs="Calibri"/>
          <w:szCs w:val="24"/>
        </w:rPr>
        <w:t xml:space="preserve"> (UW).</w:t>
      </w:r>
    </w:p>
    <w:p w14:paraId="7C0309FA" w14:textId="77777777" w:rsidR="00DD748D" w:rsidRPr="00DD748D" w:rsidRDefault="1D4A78D6" w:rsidP="00764B63">
      <w:pPr>
        <w:pStyle w:val="Akapitzlist"/>
        <w:numPr>
          <w:ilvl w:val="0"/>
          <w:numId w:val="19"/>
        </w:numPr>
        <w:jc w:val="both"/>
        <w:rPr>
          <w:b/>
          <w:bCs/>
          <w:szCs w:val="24"/>
        </w:rPr>
      </w:pPr>
      <w:r w:rsidRPr="5CA255E0">
        <w:rPr>
          <w:rStyle w:val="Pogrubienie"/>
          <w:i/>
          <w:iCs/>
        </w:rPr>
        <w:t>Przetwarzanie języka naturalnego</w:t>
      </w:r>
      <w:r w:rsidRPr="5CA255E0">
        <w:rPr>
          <w:rStyle w:val="Pogrubienie"/>
        </w:rPr>
        <w:t xml:space="preserve"> </w:t>
      </w:r>
      <w:r w:rsidRPr="5CA255E0">
        <w:rPr>
          <w:rStyle w:val="Pogrubienie"/>
          <w:b w:val="0"/>
          <w:bCs w:val="0"/>
        </w:rPr>
        <w:t>(6 ECTS, 30 w, 30 l)</w:t>
      </w:r>
    </w:p>
    <w:p w14:paraId="79648D6A" w14:textId="77777777" w:rsidR="00D937AC" w:rsidRDefault="3061A229"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szCs w:val="24"/>
        </w:rPr>
        <w:t xml:space="preserve">Na tym przedmiocie studenci </w:t>
      </w:r>
      <w:r w:rsidR="0BA2635E" w:rsidRPr="5CA255E0">
        <w:rPr>
          <w:rFonts w:ascii="Calibri" w:eastAsia="Calibri" w:hAnsi="Calibri" w:cs="Calibri"/>
          <w:szCs w:val="24"/>
        </w:rPr>
        <w:t>za</w:t>
      </w:r>
      <w:r w:rsidR="07EF7C72" w:rsidRPr="5CA255E0">
        <w:rPr>
          <w:rFonts w:ascii="Calibri" w:eastAsia="Calibri" w:hAnsi="Calibri" w:cs="Calibri"/>
          <w:szCs w:val="24"/>
        </w:rPr>
        <w:t>poznają się</w:t>
      </w:r>
      <w:r w:rsidR="0BA2635E" w:rsidRPr="5CA255E0">
        <w:rPr>
          <w:rFonts w:ascii="Calibri" w:eastAsia="Calibri" w:hAnsi="Calibri" w:cs="Calibri"/>
          <w:szCs w:val="24"/>
        </w:rPr>
        <w:t xml:space="preserve"> z teorią, metodologią, narzędziami oraz zasobami niezbędnymi do efektywnego przetwarzania języka naturalnego.</w:t>
      </w:r>
      <w:r w:rsidR="596EE368" w:rsidRPr="5CA255E0">
        <w:rPr>
          <w:rFonts w:ascii="Calibri" w:eastAsia="Calibri" w:hAnsi="Calibri" w:cs="Calibri"/>
          <w:szCs w:val="24"/>
        </w:rPr>
        <w:t xml:space="preserve"> </w:t>
      </w:r>
      <w:r w:rsidR="596EE368" w:rsidRPr="5CA255E0">
        <w:rPr>
          <w:rFonts w:ascii="Calibri" w:eastAsia="Calibri" w:hAnsi="Calibri" w:cs="Calibri"/>
          <w:color w:val="000000" w:themeColor="text1"/>
          <w:szCs w:val="24"/>
        </w:rPr>
        <w:t xml:space="preserve">Podczas zajęć powinny zostać omówione zagadnienia z zakresu lingwistyki obliczeniowej, klasyfikacji tekstu, ekstrakcji informacji oraz zastosowania głębokich sieci neuronowych do tłumaczenia maszynowego i generowania języka naturalnego. </w:t>
      </w:r>
      <w:r w:rsidR="0BA2635E" w:rsidRPr="5CA255E0">
        <w:rPr>
          <w:rFonts w:ascii="Calibri" w:eastAsia="Calibri" w:hAnsi="Calibri" w:cs="Calibri"/>
          <w:szCs w:val="24"/>
        </w:rPr>
        <w:t>Kurs powinien także zawierać narzędzia i tematy specyficzne dla języka angielskiego i</w:t>
      </w:r>
      <w:r w:rsidR="00DD748D">
        <w:rPr>
          <w:rFonts w:ascii="Calibri" w:eastAsia="Calibri" w:hAnsi="Calibri" w:cs="Calibri"/>
          <w:szCs w:val="24"/>
        </w:rPr>
        <w:t> </w:t>
      </w:r>
      <w:r w:rsidR="0BA2635E" w:rsidRPr="5CA255E0">
        <w:rPr>
          <w:rFonts w:ascii="Calibri" w:eastAsia="Calibri" w:hAnsi="Calibri" w:cs="Calibri"/>
          <w:szCs w:val="24"/>
        </w:rPr>
        <w:t xml:space="preserve">polskiego. </w:t>
      </w:r>
    </w:p>
    <w:p w14:paraId="294FBC96" w14:textId="1C85C817" w:rsidR="00DD748D" w:rsidRDefault="0BA2635E" w:rsidP="00DD748D">
      <w:pPr>
        <w:pStyle w:val="Akapitzlist"/>
        <w:spacing w:after="120"/>
        <w:contextualSpacing w:val="0"/>
        <w:jc w:val="both"/>
      </w:pPr>
      <w:r w:rsidRPr="5CA255E0">
        <w:rPr>
          <w:rFonts w:ascii="Calibri" w:eastAsia="Calibri" w:hAnsi="Calibri" w:cs="Calibri"/>
          <w:szCs w:val="24"/>
        </w:rPr>
        <w:t xml:space="preserve">Przykładami realizacji takiego przedmiotu są </w:t>
      </w:r>
      <w:r w:rsidRPr="5CA255E0">
        <w:rPr>
          <w:rFonts w:ascii="Calibri" w:eastAsia="Calibri" w:hAnsi="Calibri" w:cs="Calibri"/>
          <w:i/>
          <w:iCs/>
          <w:szCs w:val="24"/>
        </w:rPr>
        <w:t>Przetwarzanie języka naturalnego</w:t>
      </w:r>
      <w:r w:rsidRPr="5CA255E0">
        <w:rPr>
          <w:rFonts w:ascii="Calibri" w:eastAsia="Calibri" w:hAnsi="Calibri" w:cs="Calibri"/>
          <w:szCs w:val="24"/>
        </w:rPr>
        <w:t xml:space="preserve"> (UW) i</w:t>
      </w:r>
      <w:r w:rsidR="00DD748D">
        <w:rPr>
          <w:rFonts w:ascii="Calibri" w:eastAsia="Calibri" w:hAnsi="Calibri" w:cs="Calibri"/>
          <w:szCs w:val="24"/>
        </w:rPr>
        <w:t> </w:t>
      </w:r>
      <w:r w:rsidRPr="5CA255E0">
        <w:rPr>
          <w:rFonts w:ascii="Calibri" w:eastAsia="Calibri" w:hAnsi="Calibri" w:cs="Calibri"/>
          <w:i/>
          <w:iCs/>
          <w:szCs w:val="24"/>
        </w:rPr>
        <w:t xml:space="preserve">Głębokie przetwarzanie tekstu i </w:t>
      </w:r>
      <w:r w:rsidR="00EE4FFB">
        <w:rPr>
          <w:rFonts w:ascii="Calibri" w:eastAsia="Calibri" w:hAnsi="Calibri" w:cs="Calibri"/>
          <w:i/>
          <w:iCs/>
          <w:szCs w:val="24"/>
        </w:rPr>
        <w:t xml:space="preserve">sygnału </w:t>
      </w:r>
      <w:r w:rsidRPr="5CA255E0">
        <w:rPr>
          <w:rFonts w:ascii="Calibri" w:eastAsia="Calibri" w:hAnsi="Calibri" w:cs="Calibri"/>
          <w:i/>
          <w:iCs/>
          <w:szCs w:val="24"/>
        </w:rPr>
        <w:t xml:space="preserve">mowy </w:t>
      </w:r>
      <w:r w:rsidR="1E7EFA8F" w:rsidRPr="5CA255E0">
        <w:rPr>
          <w:rFonts w:ascii="Calibri" w:eastAsia="Calibri" w:hAnsi="Calibri" w:cs="Calibri"/>
          <w:szCs w:val="24"/>
        </w:rPr>
        <w:t>(PG)</w:t>
      </w:r>
      <w:r w:rsidR="1E7EFA8F" w:rsidRPr="5CA255E0">
        <w:rPr>
          <w:rFonts w:ascii="Calibri" w:eastAsia="Calibri" w:hAnsi="Calibri" w:cs="Calibri"/>
          <w:i/>
          <w:iCs/>
          <w:szCs w:val="24"/>
        </w:rPr>
        <w:t xml:space="preserve"> </w:t>
      </w:r>
      <w:r w:rsidR="00DD748D" w:rsidRPr="00DD748D">
        <w:rPr>
          <w:rFonts w:ascii="Calibri" w:eastAsia="Calibri" w:hAnsi="Calibri" w:cs="Calibri"/>
          <w:iCs/>
          <w:szCs w:val="24"/>
        </w:rPr>
        <w:t>–</w:t>
      </w:r>
      <w:r w:rsidR="1E7EFA8F" w:rsidRPr="5CA255E0">
        <w:rPr>
          <w:rFonts w:ascii="Calibri" w:eastAsia="Calibri" w:hAnsi="Calibri" w:cs="Calibri"/>
          <w:i/>
          <w:iCs/>
          <w:szCs w:val="24"/>
        </w:rPr>
        <w:t xml:space="preserve"> </w:t>
      </w:r>
      <w:r w:rsidRPr="5CA255E0">
        <w:rPr>
          <w:rFonts w:ascii="Calibri" w:eastAsia="Calibri" w:hAnsi="Calibri" w:cs="Calibri"/>
          <w:szCs w:val="24"/>
        </w:rPr>
        <w:t xml:space="preserve">w części poświęconej analizie tekstu oraz </w:t>
      </w:r>
      <w:r w:rsidRPr="5CA255E0">
        <w:rPr>
          <w:rFonts w:ascii="Calibri" w:eastAsia="Calibri" w:hAnsi="Calibri" w:cs="Calibri"/>
          <w:i/>
          <w:iCs/>
          <w:szCs w:val="24"/>
        </w:rPr>
        <w:t xml:space="preserve">Odkrywanie wiedzy i systemy rekomendacyjne </w:t>
      </w:r>
      <w:r w:rsidRPr="5CA255E0">
        <w:rPr>
          <w:rFonts w:ascii="Calibri" w:eastAsia="Calibri" w:hAnsi="Calibri" w:cs="Calibri"/>
          <w:szCs w:val="24"/>
        </w:rPr>
        <w:t xml:space="preserve">(PG) </w:t>
      </w:r>
      <w:r w:rsidR="00DD748D">
        <w:rPr>
          <w:rFonts w:ascii="Calibri" w:eastAsia="Calibri" w:hAnsi="Calibri" w:cs="Calibri"/>
          <w:szCs w:val="24"/>
        </w:rPr>
        <w:t>–</w:t>
      </w:r>
      <w:r w:rsidRPr="5CA255E0">
        <w:rPr>
          <w:rFonts w:ascii="Calibri" w:eastAsia="Calibri" w:hAnsi="Calibri" w:cs="Calibri"/>
          <w:szCs w:val="24"/>
        </w:rPr>
        <w:t xml:space="preserve"> w zakresie zagadnień związanych z analizą tekstu.</w:t>
      </w:r>
    </w:p>
    <w:p w14:paraId="2ECECDA4" w14:textId="4E9AF256" w:rsidR="49C47E60" w:rsidRDefault="5F1C33E0" w:rsidP="00DD748D">
      <w:pPr>
        <w:pStyle w:val="Akapitzlist"/>
        <w:spacing w:after="120"/>
        <w:contextualSpacing w:val="0"/>
        <w:jc w:val="both"/>
        <w:rPr>
          <w:rStyle w:val="Pogrubienie"/>
          <w:szCs w:val="24"/>
        </w:rPr>
      </w:pPr>
      <w:r w:rsidRPr="5CA255E0">
        <w:rPr>
          <w:rFonts w:ascii="Calibri" w:eastAsia="Calibri" w:hAnsi="Calibri" w:cs="Calibri"/>
          <w:color w:val="000000" w:themeColor="text1"/>
          <w:szCs w:val="24"/>
        </w:rPr>
        <w:lastRenderedPageBreak/>
        <w:t xml:space="preserve">Do wykorzystania rekomenduje się sylabus kursu </w:t>
      </w:r>
      <w:r w:rsidRPr="5CA255E0">
        <w:rPr>
          <w:rFonts w:ascii="Calibri" w:eastAsia="Calibri" w:hAnsi="Calibri" w:cs="Calibri"/>
          <w:i/>
          <w:iCs/>
          <w:szCs w:val="24"/>
        </w:rPr>
        <w:t>Przetwarzanie języka naturalnego</w:t>
      </w:r>
      <w:r w:rsidRPr="5CA255E0">
        <w:rPr>
          <w:rFonts w:ascii="Calibri" w:eastAsia="Calibri" w:hAnsi="Calibri" w:cs="Calibri"/>
          <w:szCs w:val="24"/>
        </w:rPr>
        <w:t xml:space="preserve"> (UW).</w:t>
      </w:r>
    </w:p>
    <w:p w14:paraId="2BDAF15E" w14:textId="77777777" w:rsidR="00DD748D" w:rsidRPr="00DD748D" w:rsidRDefault="1D4A78D6" w:rsidP="00764B63">
      <w:pPr>
        <w:pStyle w:val="Akapitzlist"/>
        <w:numPr>
          <w:ilvl w:val="0"/>
          <w:numId w:val="19"/>
        </w:numPr>
        <w:jc w:val="both"/>
        <w:rPr>
          <w:rFonts w:ascii="Calibri" w:eastAsia="Calibri" w:hAnsi="Calibri" w:cs="Calibri"/>
          <w:szCs w:val="24"/>
        </w:rPr>
      </w:pPr>
      <w:r w:rsidRPr="5CA255E0">
        <w:rPr>
          <w:rStyle w:val="Pogrubienie"/>
          <w:i/>
          <w:iCs/>
        </w:rPr>
        <w:t>Przetwarzanie i analiza danych multimedialnych</w:t>
      </w:r>
      <w:r w:rsidRPr="5CA255E0">
        <w:rPr>
          <w:rStyle w:val="Pogrubienie"/>
        </w:rPr>
        <w:t xml:space="preserve"> </w:t>
      </w:r>
      <w:r w:rsidRPr="5CA255E0">
        <w:rPr>
          <w:rStyle w:val="Pogrubienie"/>
          <w:b w:val="0"/>
          <w:bCs w:val="0"/>
        </w:rPr>
        <w:t xml:space="preserve">(6 ECTS, 30 w, 30 l) </w:t>
      </w:r>
    </w:p>
    <w:p w14:paraId="13409D62" w14:textId="77777777" w:rsidR="00DD748D" w:rsidRDefault="3E3A2E03" w:rsidP="00DD748D">
      <w:pPr>
        <w:pStyle w:val="Akapitzlist"/>
        <w:spacing w:after="120"/>
        <w:ind w:left="714"/>
        <w:contextualSpacing w:val="0"/>
        <w:jc w:val="both"/>
      </w:pPr>
      <w:r w:rsidRPr="5CA255E0">
        <w:rPr>
          <w:rFonts w:ascii="Calibri" w:eastAsia="Calibri" w:hAnsi="Calibri" w:cs="Calibri"/>
          <w:szCs w:val="24"/>
        </w:rPr>
        <w:t xml:space="preserve">Celem przedmiotu jest zapoznanie studentów z </w:t>
      </w:r>
      <w:proofErr w:type="spellStart"/>
      <w:r w:rsidRPr="5CA255E0">
        <w:rPr>
          <w:rFonts w:ascii="Calibri" w:eastAsia="Calibri" w:hAnsi="Calibri" w:cs="Calibri"/>
          <w:szCs w:val="24"/>
        </w:rPr>
        <w:t>architekturami</w:t>
      </w:r>
      <w:proofErr w:type="spellEnd"/>
      <w:r w:rsidRPr="5CA255E0">
        <w:rPr>
          <w:rFonts w:ascii="Calibri" w:eastAsia="Calibri" w:hAnsi="Calibri" w:cs="Calibri"/>
          <w:szCs w:val="24"/>
        </w:rPr>
        <w:t xml:space="preserve"> głębokiego uczenia oraz przekazanie umiejętności implementacji, trenowania i debugowania sieci neuronowych zdolnych do rozpoznawania różnorodnych wariantów obiektów lub wzorców w danych multimedialnych. Kurs powinien omawiać przetwarzanie dźwięków, obrazów oraz filmów z uwzględnieniem pracy z danymi zaszumionymi.</w:t>
      </w:r>
    </w:p>
    <w:p w14:paraId="16B2C4F1" w14:textId="77777777" w:rsidR="00DD748D" w:rsidRDefault="3E3A2E03" w:rsidP="00DD748D">
      <w:pPr>
        <w:pStyle w:val="Akapitzlist"/>
        <w:spacing w:after="120"/>
        <w:ind w:left="714"/>
        <w:contextualSpacing w:val="0"/>
        <w:jc w:val="both"/>
      </w:pPr>
      <w:r w:rsidRPr="5CA255E0">
        <w:rPr>
          <w:rFonts w:ascii="Calibri" w:eastAsia="Calibri" w:hAnsi="Calibri" w:cs="Calibri"/>
          <w:szCs w:val="24"/>
        </w:rPr>
        <w:t xml:space="preserve">Przykładami realizacji takiego przedmiotu są </w:t>
      </w:r>
      <w:r w:rsidRPr="5CA255E0">
        <w:rPr>
          <w:rFonts w:ascii="Calibri" w:eastAsia="Calibri" w:hAnsi="Calibri" w:cs="Calibri"/>
          <w:i/>
          <w:iCs/>
          <w:szCs w:val="24"/>
        </w:rPr>
        <w:t>Rozpoznawanie obrazów</w:t>
      </w:r>
      <w:r w:rsidRPr="5CA255E0">
        <w:rPr>
          <w:rFonts w:ascii="Calibri" w:eastAsia="Calibri" w:hAnsi="Calibri" w:cs="Calibri"/>
          <w:szCs w:val="24"/>
        </w:rPr>
        <w:t xml:space="preserve"> (UW)</w:t>
      </w:r>
      <w:r w:rsidR="348B79B2" w:rsidRPr="5CA255E0">
        <w:rPr>
          <w:rFonts w:ascii="Calibri" w:eastAsia="Calibri" w:hAnsi="Calibri" w:cs="Calibri"/>
          <w:szCs w:val="24"/>
        </w:rPr>
        <w:t>,</w:t>
      </w:r>
      <w:r w:rsidRPr="5CA255E0">
        <w:rPr>
          <w:rFonts w:ascii="Calibri" w:eastAsia="Calibri" w:hAnsi="Calibri" w:cs="Calibri"/>
          <w:szCs w:val="24"/>
        </w:rPr>
        <w:t xml:space="preserve"> omawiający powyższe zagadnienia w zakresie przetwarzania obrazów</w:t>
      </w:r>
      <w:r w:rsidR="2FFDF184" w:rsidRPr="5CA255E0">
        <w:rPr>
          <w:rFonts w:ascii="Calibri" w:eastAsia="Calibri" w:hAnsi="Calibri" w:cs="Calibri"/>
          <w:szCs w:val="24"/>
        </w:rPr>
        <w:t>,</w:t>
      </w:r>
      <w:r w:rsidRPr="5CA255E0">
        <w:rPr>
          <w:rFonts w:ascii="Calibri" w:eastAsia="Calibri" w:hAnsi="Calibri" w:cs="Calibri"/>
          <w:szCs w:val="24"/>
        </w:rPr>
        <w:t xml:space="preserve"> i</w:t>
      </w:r>
      <w:r w:rsidR="00DD748D">
        <w:rPr>
          <w:rFonts w:ascii="Calibri" w:eastAsia="Calibri" w:hAnsi="Calibri" w:cs="Calibri"/>
          <w:szCs w:val="24"/>
        </w:rPr>
        <w:t> </w:t>
      </w:r>
      <w:r w:rsidRPr="5CA255E0">
        <w:rPr>
          <w:rFonts w:ascii="Calibri" w:eastAsia="Calibri" w:hAnsi="Calibri" w:cs="Calibri"/>
          <w:i/>
          <w:iCs/>
          <w:szCs w:val="24"/>
        </w:rPr>
        <w:t xml:space="preserve">Przetwarzanie multimediów w systemach decyzyjnych </w:t>
      </w:r>
      <w:r w:rsidRPr="5CA255E0">
        <w:rPr>
          <w:rFonts w:ascii="Calibri" w:eastAsia="Calibri" w:hAnsi="Calibri" w:cs="Calibri"/>
          <w:szCs w:val="24"/>
        </w:rPr>
        <w:t>(PG).</w:t>
      </w:r>
      <w:r w:rsidR="32B8E6CF" w:rsidRPr="5CA255E0">
        <w:rPr>
          <w:rFonts w:ascii="Calibri" w:eastAsia="Calibri" w:hAnsi="Calibri" w:cs="Calibri"/>
          <w:szCs w:val="24"/>
        </w:rPr>
        <w:t xml:space="preserve"> </w:t>
      </w:r>
    </w:p>
    <w:p w14:paraId="5A541B5C" w14:textId="35659FDE" w:rsidR="49C47E60" w:rsidRDefault="5CA255E0" w:rsidP="00DD748D">
      <w:pPr>
        <w:pStyle w:val="Akapitzlist"/>
        <w:spacing w:after="120"/>
        <w:ind w:left="714"/>
        <w:contextualSpacing w:val="0"/>
        <w:jc w:val="both"/>
        <w:rPr>
          <w:rFonts w:ascii="Calibri" w:eastAsia="Calibri" w:hAnsi="Calibri" w:cs="Calibri"/>
          <w:szCs w:val="24"/>
        </w:rPr>
      </w:pPr>
      <w:r w:rsidRPr="5CA255E0">
        <w:rPr>
          <w:szCs w:val="24"/>
        </w:rPr>
        <w:t>Jako bazę proponuje się wykorzystanie sylabus</w:t>
      </w:r>
      <w:r w:rsidR="22969F09" w:rsidRPr="5CA255E0">
        <w:rPr>
          <w:szCs w:val="24"/>
        </w:rPr>
        <w:t>a</w:t>
      </w:r>
      <w:r w:rsidRPr="5CA255E0">
        <w:rPr>
          <w:szCs w:val="24"/>
        </w:rPr>
        <w:t xml:space="preserve"> z przedmiotu </w:t>
      </w:r>
      <w:r w:rsidRPr="5CA255E0">
        <w:rPr>
          <w:i/>
          <w:iCs/>
          <w:szCs w:val="24"/>
        </w:rPr>
        <w:t>Przetwarzanie multimediów w systemach decyzyjnych</w:t>
      </w:r>
      <w:r w:rsidRPr="5CA255E0">
        <w:rPr>
          <w:szCs w:val="24"/>
        </w:rPr>
        <w:t xml:space="preserve"> (PG)</w:t>
      </w:r>
      <w:r w:rsidR="0821B9A9" w:rsidRPr="5CA255E0">
        <w:rPr>
          <w:szCs w:val="24"/>
        </w:rPr>
        <w:t xml:space="preserve"> po uzupełnieniu pola </w:t>
      </w:r>
      <w:r w:rsidR="0821B9A9" w:rsidRPr="5CA255E0">
        <w:rPr>
          <w:i/>
          <w:iCs/>
          <w:szCs w:val="24"/>
        </w:rPr>
        <w:t>Przykładowe zagadnienia/przykładowe pytania/realizowane zadania</w:t>
      </w:r>
      <w:r w:rsidR="0821B9A9" w:rsidRPr="5CA255E0">
        <w:rPr>
          <w:szCs w:val="24"/>
        </w:rPr>
        <w:t xml:space="preserve"> o krótki op</w:t>
      </w:r>
      <w:r w:rsidR="67742C41" w:rsidRPr="5CA255E0">
        <w:rPr>
          <w:szCs w:val="24"/>
        </w:rPr>
        <w:t>is typów zadań realizowanych na laboratoriach</w:t>
      </w:r>
      <w:r w:rsidRPr="5CA255E0">
        <w:rPr>
          <w:szCs w:val="24"/>
        </w:rPr>
        <w:t xml:space="preserve">. </w:t>
      </w:r>
      <w:r w:rsidR="09095A41" w:rsidRPr="5CA255E0">
        <w:rPr>
          <w:szCs w:val="24"/>
        </w:rPr>
        <w:t>Z</w:t>
      </w:r>
      <w:r w:rsidRPr="5CA255E0">
        <w:rPr>
          <w:szCs w:val="24"/>
        </w:rPr>
        <w:t xml:space="preserve">aleca się </w:t>
      </w:r>
      <w:r w:rsidR="05AE8730" w:rsidRPr="5CA255E0">
        <w:rPr>
          <w:szCs w:val="24"/>
        </w:rPr>
        <w:t xml:space="preserve">jednakże </w:t>
      </w:r>
      <w:r w:rsidRPr="5CA255E0">
        <w:rPr>
          <w:szCs w:val="24"/>
        </w:rPr>
        <w:t>zwiększenie liczby godzin wykładów z 15 do 30. Dodatkowe godziny wykładów powinny być poświęcone na dogłębne omówienie tematów z zakresu analizy obrazów</w:t>
      </w:r>
      <w:r w:rsidR="639EFE16" w:rsidRPr="5CA255E0">
        <w:rPr>
          <w:szCs w:val="24"/>
        </w:rPr>
        <w:t xml:space="preserve"> z</w:t>
      </w:r>
      <w:r w:rsidRPr="5CA255E0">
        <w:rPr>
          <w:szCs w:val="24"/>
        </w:rPr>
        <w:t>awart</w:t>
      </w:r>
      <w:r w:rsidR="34FFD907" w:rsidRPr="5CA255E0">
        <w:rPr>
          <w:szCs w:val="24"/>
        </w:rPr>
        <w:t>ych</w:t>
      </w:r>
      <w:r w:rsidRPr="5CA255E0">
        <w:rPr>
          <w:szCs w:val="24"/>
        </w:rPr>
        <w:t xml:space="preserve"> w sylabusie kursu </w:t>
      </w:r>
      <w:r w:rsidRPr="5CA255E0">
        <w:rPr>
          <w:i/>
          <w:iCs/>
          <w:szCs w:val="24"/>
        </w:rPr>
        <w:t>Rozpoznawanie obrazów</w:t>
      </w:r>
      <w:r w:rsidRPr="5CA255E0">
        <w:rPr>
          <w:szCs w:val="24"/>
        </w:rPr>
        <w:t xml:space="preserve"> (UW). Można również zdecydować się na pominięcie tematów dotyczących zastosowań w pojazdach autonomicznych.</w:t>
      </w:r>
    </w:p>
    <w:p w14:paraId="6E4E6B50" w14:textId="77777777" w:rsidR="00DD748D" w:rsidRPr="00DD748D" w:rsidRDefault="1D4A78D6" w:rsidP="00DD748D">
      <w:pPr>
        <w:pStyle w:val="Akapitzlist"/>
        <w:numPr>
          <w:ilvl w:val="0"/>
          <w:numId w:val="19"/>
        </w:numPr>
        <w:rPr>
          <w:rStyle w:val="Pogrubienie"/>
        </w:rPr>
      </w:pPr>
      <w:r w:rsidRPr="5CA255E0">
        <w:rPr>
          <w:rStyle w:val="Pogrubienie"/>
          <w:i/>
          <w:iCs/>
        </w:rPr>
        <w:t xml:space="preserve">Przedmiot </w:t>
      </w:r>
      <w:r w:rsidR="26969101" w:rsidRPr="5CA255E0">
        <w:rPr>
          <w:rStyle w:val="Pogrubienie"/>
          <w:i/>
          <w:iCs/>
        </w:rPr>
        <w:t>do wyboru</w:t>
      </w:r>
      <w:r w:rsidRPr="5CA255E0">
        <w:rPr>
          <w:rStyle w:val="Pogrubienie"/>
          <w:i/>
          <w:iCs/>
        </w:rPr>
        <w:t xml:space="preserve"> </w:t>
      </w:r>
      <w:r w:rsidRPr="5CA255E0">
        <w:rPr>
          <w:rStyle w:val="Pogrubienie"/>
        </w:rPr>
        <w:t xml:space="preserve">1 </w:t>
      </w:r>
      <w:r w:rsidRPr="5CA255E0">
        <w:rPr>
          <w:rStyle w:val="Pogrubienie"/>
          <w:b w:val="0"/>
          <w:bCs w:val="0"/>
        </w:rPr>
        <w:t>(6 ECTS, 30 w, 30 l)</w:t>
      </w:r>
      <w:r w:rsidR="56EC4D35" w:rsidRPr="5CA255E0">
        <w:rPr>
          <w:rStyle w:val="Pogrubienie"/>
          <w:b w:val="0"/>
          <w:bCs w:val="0"/>
        </w:rPr>
        <w:t xml:space="preserve"> </w:t>
      </w:r>
    </w:p>
    <w:p w14:paraId="6B9AB899" w14:textId="70877270" w:rsidR="0F6ED523" w:rsidRPr="00DD748D" w:rsidRDefault="1B1DE377" w:rsidP="34476C8F">
      <w:pPr>
        <w:pStyle w:val="Akapitzlist"/>
        <w:spacing w:after="120"/>
        <w:contextualSpacing w:val="0"/>
        <w:rPr>
          <w:rStyle w:val="Pogrubienie"/>
        </w:rPr>
      </w:pPr>
      <w:r w:rsidRPr="34476C8F">
        <w:rPr>
          <w:rStyle w:val="Pogrubienie"/>
          <w:b w:val="0"/>
          <w:bCs w:val="0"/>
        </w:rPr>
        <w:t>O</w:t>
      </w:r>
      <w:r w:rsidR="56EC4D35" w:rsidRPr="34476C8F">
        <w:rPr>
          <w:rStyle w:val="Pogrubienie"/>
          <w:b w:val="0"/>
          <w:bCs w:val="0"/>
        </w:rPr>
        <w:t>pis</w:t>
      </w:r>
      <w:r w:rsidR="6C01707F" w:rsidRPr="34476C8F">
        <w:rPr>
          <w:rStyle w:val="Pogrubienie"/>
          <w:b w:val="0"/>
          <w:bCs w:val="0"/>
        </w:rPr>
        <w:t>any</w:t>
      </w:r>
      <w:r w:rsidR="56EC4D35" w:rsidRPr="34476C8F">
        <w:rPr>
          <w:rStyle w:val="Pogrubienie"/>
          <w:b w:val="0"/>
          <w:bCs w:val="0"/>
        </w:rPr>
        <w:t xml:space="preserve"> poniżej.</w:t>
      </w:r>
    </w:p>
    <w:p w14:paraId="3F3B928A" w14:textId="77777777" w:rsidR="00DD748D" w:rsidRPr="00DD748D" w:rsidRDefault="1D4A78D6" w:rsidP="00764B63">
      <w:pPr>
        <w:pStyle w:val="Akapitzlist"/>
        <w:numPr>
          <w:ilvl w:val="0"/>
          <w:numId w:val="19"/>
        </w:numPr>
        <w:jc w:val="both"/>
        <w:rPr>
          <w:b/>
          <w:bCs/>
        </w:rPr>
      </w:pPr>
      <w:r w:rsidRPr="5CA255E0">
        <w:rPr>
          <w:rStyle w:val="Pogrubienie"/>
          <w:i/>
          <w:iCs/>
        </w:rPr>
        <w:t>Projekt zespołowy z uczenia maszynowego</w:t>
      </w:r>
      <w:r w:rsidR="327549FE" w:rsidRPr="5CA255E0">
        <w:rPr>
          <w:rStyle w:val="Pogrubienie"/>
          <w:i/>
          <w:iCs/>
        </w:rPr>
        <w:t xml:space="preserve"> 1</w:t>
      </w:r>
      <w:r w:rsidRPr="5CA255E0">
        <w:rPr>
          <w:rStyle w:val="Pogrubienie"/>
        </w:rPr>
        <w:t xml:space="preserve"> </w:t>
      </w:r>
      <w:r w:rsidRPr="5CA255E0">
        <w:rPr>
          <w:rStyle w:val="Pogrubienie"/>
          <w:b w:val="0"/>
          <w:bCs w:val="0"/>
        </w:rPr>
        <w:t xml:space="preserve">(3 ECTS, 30 </w:t>
      </w:r>
      <w:r w:rsidR="3B3399CA" w:rsidRPr="5CA255E0">
        <w:rPr>
          <w:rStyle w:val="Pogrubienie"/>
          <w:b w:val="0"/>
          <w:bCs w:val="0"/>
        </w:rPr>
        <w:t>p</w:t>
      </w:r>
      <w:r w:rsidRPr="5CA255E0">
        <w:rPr>
          <w:rStyle w:val="Pogrubienie"/>
          <w:b w:val="0"/>
          <w:bCs w:val="0"/>
        </w:rPr>
        <w:t>)</w:t>
      </w:r>
    </w:p>
    <w:p w14:paraId="4D53E21D" w14:textId="77777777" w:rsidR="00D937AC" w:rsidRDefault="630E839D"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szCs w:val="24"/>
        </w:rPr>
        <w:t>Celem tego przedmiotu jest zespołowe zrealizowanie przez studentów obszernego projektu z dziedziny uczenia maszynowego. Projekty te mają na celu umożliwienie studentom praktycznego zastosowania zdobytej wiedzy i umiejętności w</w:t>
      </w:r>
      <w:r w:rsidR="00DD748D">
        <w:rPr>
          <w:rFonts w:ascii="Calibri" w:eastAsia="Calibri" w:hAnsi="Calibri" w:cs="Calibri"/>
          <w:szCs w:val="24"/>
        </w:rPr>
        <w:t> </w:t>
      </w:r>
      <w:r w:rsidRPr="5CA255E0">
        <w:rPr>
          <w:rFonts w:ascii="Calibri" w:eastAsia="Calibri" w:hAnsi="Calibri" w:cs="Calibri"/>
          <w:szCs w:val="24"/>
        </w:rPr>
        <w:t>rozwiązywaniu rzeczywistych problemów, które mogą wystąpić podczas implementacji oraz oceny efektywności technik uczenia maszynowego.</w:t>
      </w:r>
    </w:p>
    <w:p w14:paraId="09A0EFD5" w14:textId="6DE27077" w:rsidR="00DD748D" w:rsidRDefault="630E839D" w:rsidP="00DD748D">
      <w:pPr>
        <w:pStyle w:val="Akapitzlist"/>
        <w:spacing w:after="120"/>
        <w:contextualSpacing w:val="0"/>
        <w:jc w:val="both"/>
      </w:pPr>
      <w:r w:rsidRPr="5CA255E0">
        <w:rPr>
          <w:rFonts w:ascii="Calibri" w:eastAsia="Calibri" w:hAnsi="Calibri" w:cs="Calibri"/>
          <w:szCs w:val="24"/>
        </w:rPr>
        <w:t xml:space="preserve">Przykładami realizacji takiego przedmiotu są </w:t>
      </w:r>
      <w:r w:rsidRPr="5CA255E0">
        <w:rPr>
          <w:rFonts w:ascii="Calibri" w:eastAsia="Calibri" w:hAnsi="Calibri" w:cs="Calibri"/>
          <w:i/>
          <w:iCs/>
          <w:szCs w:val="24"/>
        </w:rPr>
        <w:t>Zespołowy projekt z uczenia maszynowego</w:t>
      </w:r>
      <w:r w:rsidRPr="5CA255E0">
        <w:rPr>
          <w:rFonts w:ascii="Calibri" w:eastAsia="Calibri" w:hAnsi="Calibri" w:cs="Calibri"/>
          <w:szCs w:val="24"/>
        </w:rPr>
        <w:t xml:space="preserve"> (UW) i </w:t>
      </w:r>
      <w:r w:rsidRPr="5CA255E0">
        <w:rPr>
          <w:rFonts w:ascii="Calibri" w:eastAsia="Calibri" w:hAnsi="Calibri" w:cs="Calibri"/>
          <w:i/>
          <w:iCs/>
          <w:szCs w:val="24"/>
        </w:rPr>
        <w:t>Projekt badawczy</w:t>
      </w:r>
      <w:r w:rsidR="0099669B">
        <w:rPr>
          <w:rFonts w:ascii="Calibri" w:eastAsia="Calibri" w:hAnsi="Calibri" w:cs="Calibri"/>
          <w:i/>
          <w:iCs/>
          <w:szCs w:val="24"/>
        </w:rPr>
        <w:t xml:space="preserve"> I </w:t>
      </w:r>
      <w:proofErr w:type="spellStart"/>
      <w:r w:rsidR="0099669B">
        <w:rPr>
          <w:rFonts w:ascii="Calibri" w:eastAsia="Calibri" w:hAnsi="Calibri" w:cs="Calibri"/>
          <w:iCs/>
          <w:szCs w:val="24"/>
        </w:rPr>
        <w:t>i</w:t>
      </w:r>
      <w:proofErr w:type="spellEnd"/>
      <w:r w:rsidR="0099669B">
        <w:rPr>
          <w:rFonts w:ascii="Calibri" w:eastAsia="Calibri" w:hAnsi="Calibri" w:cs="Calibri"/>
          <w:iCs/>
          <w:szCs w:val="24"/>
        </w:rPr>
        <w:t xml:space="preserve"> </w:t>
      </w:r>
      <w:r w:rsidR="0099669B">
        <w:rPr>
          <w:rFonts w:ascii="Calibri" w:eastAsia="Calibri" w:hAnsi="Calibri" w:cs="Calibri"/>
          <w:i/>
          <w:iCs/>
          <w:szCs w:val="24"/>
        </w:rPr>
        <w:t>II</w:t>
      </w:r>
      <w:r w:rsidRPr="5CA255E0">
        <w:rPr>
          <w:rFonts w:ascii="Calibri" w:eastAsia="Calibri" w:hAnsi="Calibri" w:cs="Calibri"/>
          <w:szCs w:val="24"/>
        </w:rPr>
        <w:t xml:space="preserve"> (PG).</w:t>
      </w:r>
    </w:p>
    <w:p w14:paraId="0D0E7D4F" w14:textId="1461B5DC" w:rsidR="49C47E60" w:rsidRDefault="35B7D588" w:rsidP="00DD748D">
      <w:pPr>
        <w:pStyle w:val="Akapitzlist"/>
        <w:spacing w:after="120"/>
        <w:contextualSpacing w:val="0"/>
        <w:jc w:val="both"/>
        <w:rPr>
          <w:rStyle w:val="Pogrubienie"/>
        </w:rPr>
      </w:pPr>
      <w:r w:rsidRPr="5CA255E0">
        <w:rPr>
          <w:rFonts w:ascii="Calibri" w:eastAsia="Calibri" w:hAnsi="Calibri" w:cs="Calibri"/>
          <w:color w:val="000000" w:themeColor="text1"/>
          <w:szCs w:val="24"/>
        </w:rPr>
        <w:t xml:space="preserve">Do wykorzystania rekomenduje się sylabus kursu </w:t>
      </w:r>
      <w:r w:rsidR="0099669B">
        <w:rPr>
          <w:rFonts w:ascii="Calibri" w:eastAsia="Calibri" w:hAnsi="Calibri" w:cs="Calibri"/>
          <w:i/>
          <w:iCs/>
          <w:szCs w:val="24"/>
        </w:rPr>
        <w:t>Projekt badawczy I</w:t>
      </w:r>
      <w:r w:rsidRPr="5CA255E0">
        <w:rPr>
          <w:rFonts w:ascii="Calibri" w:eastAsia="Calibri" w:hAnsi="Calibri" w:cs="Calibri"/>
          <w:szCs w:val="24"/>
        </w:rPr>
        <w:t xml:space="preserve"> (</w:t>
      </w:r>
      <w:r w:rsidR="0099669B">
        <w:rPr>
          <w:rFonts w:ascii="Calibri" w:eastAsia="Calibri" w:hAnsi="Calibri" w:cs="Calibri"/>
          <w:szCs w:val="24"/>
        </w:rPr>
        <w:t>PG</w:t>
      </w:r>
      <w:r w:rsidRPr="5CA255E0">
        <w:rPr>
          <w:rFonts w:ascii="Calibri" w:eastAsia="Calibri" w:hAnsi="Calibri" w:cs="Calibri"/>
          <w:szCs w:val="24"/>
        </w:rPr>
        <w:t>)</w:t>
      </w:r>
      <w:r w:rsidR="0099669B">
        <w:rPr>
          <w:rFonts w:ascii="Calibri" w:eastAsia="Calibri" w:hAnsi="Calibri" w:cs="Calibri"/>
          <w:szCs w:val="24"/>
        </w:rPr>
        <w:t>.</w:t>
      </w:r>
    </w:p>
    <w:p w14:paraId="5FA4AADD" w14:textId="77777777" w:rsidR="00DD748D" w:rsidRPr="00DD748D" w:rsidRDefault="1D4A78D6" w:rsidP="00764B63">
      <w:pPr>
        <w:pStyle w:val="Akapitzlist"/>
        <w:numPr>
          <w:ilvl w:val="0"/>
          <w:numId w:val="19"/>
        </w:numPr>
        <w:jc w:val="both"/>
        <w:rPr>
          <w:b/>
          <w:bCs/>
        </w:rPr>
      </w:pPr>
      <w:r w:rsidRPr="5CA255E0">
        <w:rPr>
          <w:rStyle w:val="Pogrubienie"/>
          <w:i/>
          <w:iCs/>
        </w:rPr>
        <w:t>Seminarium magisterskie</w:t>
      </w:r>
      <w:r w:rsidR="5B23EF5A" w:rsidRPr="5CA255E0">
        <w:rPr>
          <w:rStyle w:val="Pogrubienie"/>
          <w:i/>
          <w:iCs/>
        </w:rPr>
        <w:t xml:space="preserve"> 1</w:t>
      </w:r>
      <w:r w:rsidRPr="5CA255E0">
        <w:rPr>
          <w:rStyle w:val="Pogrubienie"/>
        </w:rPr>
        <w:t xml:space="preserve"> </w:t>
      </w:r>
      <w:r w:rsidRPr="5CA255E0">
        <w:rPr>
          <w:rStyle w:val="Pogrubienie"/>
          <w:b w:val="0"/>
          <w:bCs w:val="0"/>
        </w:rPr>
        <w:t>(3 ECTS, 30 s)</w:t>
      </w:r>
    </w:p>
    <w:p w14:paraId="780A3F0D" w14:textId="77777777" w:rsidR="00D937AC" w:rsidRDefault="712663A6"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szCs w:val="24"/>
        </w:rPr>
        <w:t>Na seminariach magisterskich studenci pod okiem prowadzących referują wybrane zagadnienia z literatury przedmiotu. Wybierane wspólnie przez studentów i</w:t>
      </w:r>
      <w:r w:rsidR="00DD748D">
        <w:rPr>
          <w:rFonts w:ascii="Calibri" w:eastAsia="Calibri" w:hAnsi="Calibri" w:cs="Calibri"/>
          <w:szCs w:val="24"/>
        </w:rPr>
        <w:t> </w:t>
      </w:r>
      <w:r w:rsidRPr="5CA255E0">
        <w:rPr>
          <w:rFonts w:ascii="Calibri" w:eastAsia="Calibri" w:hAnsi="Calibri" w:cs="Calibri"/>
          <w:szCs w:val="24"/>
        </w:rPr>
        <w:t xml:space="preserve">prowadzących seminarium tematy referatów mają ukierunkowywać studenta do napisania ciekawej i wartościowej pracy magisterskiej. Od studentów oczekuje się </w:t>
      </w:r>
      <w:r w:rsidRPr="5CA255E0">
        <w:rPr>
          <w:rFonts w:ascii="Calibri" w:eastAsia="Calibri" w:hAnsi="Calibri" w:cs="Calibri"/>
          <w:szCs w:val="24"/>
        </w:rPr>
        <w:lastRenderedPageBreak/>
        <w:t>samodzielności w opracowywaniu zakresu tematu oraz w przygotowywaniu prezentacji.</w:t>
      </w:r>
      <w:r w:rsidR="2177B6AD" w:rsidRPr="5CA255E0">
        <w:rPr>
          <w:rFonts w:ascii="Calibri" w:eastAsia="Calibri" w:hAnsi="Calibri" w:cs="Calibri"/>
          <w:szCs w:val="24"/>
        </w:rPr>
        <w:t xml:space="preserve"> </w:t>
      </w:r>
    </w:p>
    <w:p w14:paraId="6A7AF236" w14:textId="1C4EA4AA" w:rsidR="00DD748D" w:rsidRDefault="477AE969" w:rsidP="00DD748D">
      <w:pPr>
        <w:pStyle w:val="Akapitzlist"/>
        <w:spacing w:after="120"/>
        <w:contextualSpacing w:val="0"/>
        <w:jc w:val="both"/>
      </w:pPr>
      <w:r w:rsidRPr="5CA255E0">
        <w:rPr>
          <w:rFonts w:ascii="Calibri" w:eastAsia="Calibri" w:hAnsi="Calibri" w:cs="Calibri"/>
          <w:szCs w:val="24"/>
        </w:rPr>
        <w:t xml:space="preserve">Przykładami realizacji takiego przedmiotu są </w:t>
      </w:r>
      <w:r w:rsidRPr="5CA255E0">
        <w:rPr>
          <w:rFonts w:ascii="Calibri" w:eastAsia="Calibri" w:hAnsi="Calibri" w:cs="Calibri"/>
          <w:i/>
          <w:iCs/>
          <w:szCs w:val="24"/>
        </w:rPr>
        <w:t xml:space="preserve">Seminarium dyplomowe magisterskie </w:t>
      </w:r>
      <w:r w:rsidRPr="5CA255E0">
        <w:rPr>
          <w:rFonts w:ascii="Calibri" w:eastAsia="Calibri" w:hAnsi="Calibri" w:cs="Calibri"/>
          <w:szCs w:val="24"/>
        </w:rPr>
        <w:t>(PG</w:t>
      </w:r>
      <w:r w:rsidR="061FCE9B" w:rsidRPr="5CA255E0">
        <w:rPr>
          <w:rFonts w:ascii="Calibri" w:eastAsia="Calibri" w:hAnsi="Calibri" w:cs="Calibri"/>
          <w:szCs w:val="24"/>
        </w:rPr>
        <w:t>)</w:t>
      </w:r>
      <w:r w:rsidR="2023A3B4" w:rsidRPr="5CA255E0">
        <w:rPr>
          <w:rFonts w:ascii="Calibri" w:eastAsia="Calibri" w:hAnsi="Calibri" w:cs="Calibri"/>
          <w:szCs w:val="24"/>
        </w:rPr>
        <w:t xml:space="preserve"> oraz </w:t>
      </w:r>
      <w:r w:rsidR="2023A3B4" w:rsidRPr="5CA255E0">
        <w:rPr>
          <w:rFonts w:ascii="Calibri" w:eastAsia="Calibri" w:hAnsi="Calibri" w:cs="Calibri"/>
          <w:i/>
          <w:iCs/>
          <w:szCs w:val="24"/>
        </w:rPr>
        <w:t>Seminaria magisterskie z zakresu uczenia maszynowego i sztucznej inteligencji</w:t>
      </w:r>
      <w:r w:rsidR="2023A3B4" w:rsidRPr="5CA255E0">
        <w:rPr>
          <w:rFonts w:ascii="Calibri" w:eastAsia="Calibri" w:hAnsi="Calibri" w:cs="Calibri"/>
          <w:szCs w:val="24"/>
        </w:rPr>
        <w:t xml:space="preserve"> (UW).</w:t>
      </w:r>
    </w:p>
    <w:p w14:paraId="7A3E6DA0" w14:textId="60C11622" w:rsidR="1D4A78D6" w:rsidRDefault="5861F281" w:rsidP="00DD748D">
      <w:pPr>
        <w:pStyle w:val="Akapitzlist"/>
        <w:spacing w:after="120"/>
        <w:contextualSpacing w:val="0"/>
        <w:jc w:val="both"/>
        <w:rPr>
          <w:rStyle w:val="Pogrubienie"/>
        </w:rPr>
      </w:pPr>
      <w:r w:rsidRPr="5CA255E0">
        <w:rPr>
          <w:rFonts w:ascii="Calibri" w:eastAsia="Calibri" w:hAnsi="Calibri" w:cs="Calibri"/>
          <w:color w:val="000000" w:themeColor="text1"/>
          <w:szCs w:val="24"/>
        </w:rPr>
        <w:t xml:space="preserve">Do wykorzystania rekomenduje się sylabus kursu </w:t>
      </w:r>
      <w:r w:rsidRPr="5CA255E0">
        <w:rPr>
          <w:rFonts w:ascii="Calibri" w:eastAsia="Calibri" w:hAnsi="Calibri" w:cs="Calibri"/>
          <w:i/>
          <w:iCs/>
          <w:color w:val="000000" w:themeColor="text1"/>
          <w:szCs w:val="24"/>
        </w:rPr>
        <w:t>Seminarium dyplomowe magisterskie</w:t>
      </w:r>
      <w:r w:rsidRPr="5CA255E0">
        <w:rPr>
          <w:rFonts w:ascii="Calibri" w:eastAsia="Calibri" w:hAnsi="Calibri" w:cs="Calibri"/>
          <w:szCs w:val="24"/>
        </w:rPr>
        <w:t xml:space="preserve"> (PG).</w:t>
      </w:r>
    </w:p>
    <w:p w14:paraId="08FA969A" w14:textId="77777777" w:rsidR="0F6ED523" w:rsidRDefault="0F6ED523" w:rsidP="0BCD1CB5">
      <w:pPr>
        <w:rPr>
          <w:rStyle w:val="Wyrnienieintensywne"/>
        </w:rPr>
      </w:pPr>
      <w:r w:rsidRPr="0BCD1CB5">
        <w:rPr>
          <w:rStyle w:val="Wyrnienieintensywne"/>
        </w:rPr>
        <w:t>Semestr 3.</w:t>
      </w:r>
    </w:p>
    <w:p w14:paraId="659E4D4B" w14:textId="77777777" w:rsidR="00DD748D" w:rsidRPr="00DD748D" w:rsidRDefault="1D4A78D6" w:rsidP="00764B63">
      <w:pPr>
        <w:pStyle w:val="Akapitzlist"/>
        <w:numPr>
          <w:ilvl w:val="0"/>
          <w:numId w:val="19"/>
        </w:numPr>
        <w:jc w:val="both"/>
        <w:rPr>
          <w:rFonts w:ascii="Calibri" w:eastAsia="Calibri" w:hAnsi="Calibri" w:cs="Calibri"/>
          <w:szCs w:val="24"/>
        </w:rPr>
      </w:pPr>
      <w:r w:rsidRPr="5CA255E0">
        <w:rPr>
          <w:rStyle w:val="Wyrnienieintensywne"/>
          <w:color w:val="auto"/>
        </w:rPr>
        <w:t>Uczenie maszynowe w dużej skali</w:t>
      </w:r>
      <w:r w:rsidRPr="5CA255E0">
        <w:rPr>
          <w:rStyle w:val="Wyrnienieintensywne"/>
          <w:b w:val="0"/>
          <w:bCs w:val="0"/>
          <w:i w:val="0"/>
          <w:iCs w:val="0"/>
          <w:color w:val="auto"/>
        </w:rPr>
        <w:t xml:space="preserve"> (6 ECTS, 30 w, 30 l)</w:t>
      </w:r>
    </w:p>
    <w:p w14:paraId="09E723FF" w14:textId="75E3F449" w:rsidR="00DD748D" w:rsidRDefault="52479AA0" w:rsidP="00DD748D">
      <w:pPr>
        <w:pStyle w:val="Akapitzlist"/>
        <w:spacing w:after="120"/>
        <w:contextualSpacing w:val="0"/>
        <w:jc w:val="both"/>
      </w:pPr>
      <w:r w:rsidRPr="5CA255E0">
        <w:rPr>
          <w:rFonts w:ascii="Calibri" w:eastAsia="Calibri" w:hAnsi="Calibri" w:cs="Calibri"/>
          <w:szCs w:val="24"/>
        </w:rPr>
        <w:t xml:space="preserve">Celem zajęć jest zaprezentowanie technik i narzędzi służących do przetwarzania dużych zbiorów danych, znanych jako </w:t>
      </w:r>
      <w:r w:rsidRPr="5CA255E0">
        <w:rPr>
          <w:rFonts w:ascii="Calibri" w:eastAsia="Calibri" w:hAnsi="Calibri" w:cs="Calibri"/>
          <w:i/>
          <w:iCs/>
          <w:szCs w:val="24"/>
        </w:rPr>
        <w:t>Big Data</w:t>
      </w:r>
      <w:r w:rsidRPr="5CA255E0">
        <w:rPr>
          <w:rFonts w:ascii="Calibri" w:eastAsia="Calibri" w:hAnsi="Calibri" w:cs="Calibri"/>
          <w:szCs w:val="24"/>
        </w:rPr>
        <w:t xml:space="preserve">, wykorzystywanych w uczeniu maszynowym. </w:t>
      </w:r>
      <w:r w:rsidR="36F4E0AC" w:rsidRPr="5CA255E0">
        <w:rPr>
          <w:rFonts w:ascii="Calibri" w:eastAsia="Calibri" w:hAnsi="Calibri" w:cs="Calibri"/>
          <w:szCs w:val="24"/>
        </w:rPr>
        <w:t xml:space="preserve">W trakcie kursu uczestnicy powinni zapoznać się z kluczowymi metodami stosowanymi w tej dziedzinie, w tym z techniką </w:t>
      </w:r>
      <w:r w:rsidR="36F4E0AC" w:rsidRPr="5CA255E0">
        <w:rPr>
          <w:rFonts w:ascii="Calibri" w:eastAsia="Calibri" w:hAnsi="Calibri" w:cs="Calibri"/>
          <w:i/>
          <w:iCs/>
          <w:szCs w:val="24"/>
        </w:rPr>
        <w:t>map-</w:t>
      </w:r>
      <w:proofErr w:type="spellStart"/>
      <w:r w:rsidR="36F4E0AC" w:rsidRPr="5CA255E0">
        <w:rPr>
          <w:rFonts w:ascii="Calibri" w:eastAsia="Calibri" w:hAnsi="Calibri" w:cs="Calibri"/>
          <w:i/>
          <w:iCs/>
          <w:szCs w:val="24"/>
        </w:rPr>
        <w:t>reduce</w:t>
      </w:r>
      <w:proofErr w:type="spellEnd"/>
      <w:r w:rsidR="36F4E0AC" w:rsidRPr="5CA255E0">
        <w:rPr>
          <w:rFonts w:ascii="Calibri" w:eastAsia="Calibri" w:hAnsi="Calibri" w:cs="Calibri"/>
          <w:szCs w:val="24"/>
        </w:rPr>
        <w:t xml:space="preserve">, modelem </w:t>
      </w:r>
      <w:proofErr w:type="spellStart"/>
      <w:r w:rsidR="36F4E0AC" w:rsidRPr="5CA255E0">
        <w:rPr>
          <w:rFonts w:ascii="Calibri" w:eastAsia="Calibri" w:hAnsi="Calibri" w:cs="Calibri"/>
          <w:i/>
          <w:iCs/>
          <w:szCs w:val="24"/>
        </w:rPr>
        <w:t>Resilient</w:t>
      </w:r>
      <w:proofErr w:type="spellEnd"/>
      <w:r w:rsidR="36F4E0AC" w:rsidRPr="5CA255E0">
        <w:rPr>
          <w:rFonts w:ascii="Calibri" w:eastAsia="Calibri" w:hAnsi="Calibri" w:cs="Calibri"/>
          <w:i/>
          <w:iCs/>
          <w:szCs w:val="24"/>
        </w:rPr>
        <w:t xml:space="preserve"> Distributed </w:t>
      </w:r>
      <w:proofErr w:type="spellStart"/>
      <w:r w:rsidR="36F4E0AC" w:rsidRPr="5CA255E0">
        <w:rPr>
          <w:rFonts w:ascii="Calibri" w:eastAsia="Calibri" w:hAnsi="Calibri" w:cs="Calibri"/>
          <w:i/>
          <w:iCs/>
          <w:szCs w:val="24"/>
        </w:rPr>
        <w:t>Dataset</w:t>
      </w:r>
      <w:proofErr w:type="spellEnd"/>
      <w:r w:rsidR="36F4E0AC" w:rsidRPr="5CA255E0">
        <w:rPr>
          <w:rFonts w:ascii="Calibri" w:eastAsia="Calibri" w:hAnsi="Calibri" w:cs="Calibri"/>
          <w:szCs w:val="24"/>
        </w:rPr>
        <w:t xml:space="preserve">, przetwarzaniem strumieniowym oraz </w:t>
      </w:r>
      <w:proofErr w:type="spellStart"/>
      <w:r w:rsidR="36F4E0AC" w:rsidRPr="5CA255E0">
        <w:rPr>
          <w:rFonts w:ascii="Calibri" w:eastAsia="Calibri" w:hAnsi="Calibri" w:cs="Calibri"/>
          <w:szCs w:val="24"/>
        </w:rPr>
        <w:t>klastrowaniem</w:t>
      </w:r>
      <w:proofErr w:type="spellEnd"/>
      <w:r w:rsidR="36F4E0AC" w:rsidRPr="5CA255E0">
        <w:rPr>
          <w:rFonts w:ascii="Calibri" w:eastAsia="Calibri" w:hAnsi="Calibri" w:cs="Calibri"/>
          <w:szCs w:val="24"/>
        </w:rPr>
        <w:t>. Ponadto kurs powinien umożliwić uczestnikom zapoznanie się z równoległymi i</w:t>
      </w:r>
      <w:r w:rsidR="00DD748D">
        <w:rPr>
          <w:rFonts w:ascii="Calibri" w:eastAsia="Calibri" w:hAnsi="Calibri" w:cs="Calibri"/>
          <w:szCs w:val="24"/>
        </w:rPr>
        <w:t> </w:t>
      </w:r>
      <w:r w:rsidR="36F4E0AC" w:rsidRPr="5CA255E0">
        <w:rPr>
          <w:rFonts w:ascii="Calibri" w:eastAsia="Calibri" w:hAnsi="Calibri" w:cs="Calibri"/>
          <w:szCs w:val="24"/>
        </w:rPr>
        <w:t>rozproszonymi wersjami klasycznych algorytmów uczenia maszynowego.</w:t>
      </w:r>
    </w:p>
    <w:p w14:paraId="35C4EFD1" w14:textId="77777777" w:rsidR="00DD748D" w:rsidRDefault="36F4E0AC" w:rsidP="00DD748D">
      <w:pPr>
        <w:pStyle w:val="Akapitzlist"/>
        <w:spacing w:after="120"/>
        <w:contextualSpacing w:val="0"/>
        <w:jc w:val="both"/>
      </w:pPr>
      <w:r w:rsidRPr="5CA255E0">
        <w:rPr>
          <w:rFonts w:ascii="Calibri" w:eastAsia="Calibri" w:hAnsi="Calibri" w:cs="Calibri"/>
          <w:szCs w:val="24"/>
        </w:rPr>
        <w:t xml:space="preserve">Przykładem realizacji takiego przedmiotu jest </w:t>
      </w:r>
      <w:r w:rsidRPr="5CA255E0">
        <w:rPr>
          <w:rFonts w:ascii="Calibri" w:eastAsia="Calibri" w:hAnsi="Calibri" w:cs="Calibri"/>
          <w:i/>
          <w:iCs/>
          <w:szCs w:val="24"/>
        </w:rPr>
        <w:t xml:space="preserve">Uczenie maszynowe w dużej skali </w:t>
      </w:r>
      <w:r w:rsidRPr="5CA255E0">
        <w:rPr>
          <w:rFonts w:ascii="Calibri" w:eastAsia="Calibri" w:hAnsi="Calibri" w:cs="Calibri"/>
          <w:szCs w:val="24"/>
        </w:rPr>
        <w:t>(UW).</w:t>
      </w:r>
    </w:p>
    <w:p w14:paraId="0EAA5CCD" w14:textId="140242AF" w:rsidR="49C47E60" w:rsidRDefault="36F4E0AC"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color w:val="000000" w:themeColor="text1"/>
          <w:szCs w:val="24"/>
        </w:rPr>
        <w:t>Do wykorzystania rekomenduje się sylabus</w:t>
      </w:r>
      <w:r w:rsidRPr="5CA255E0">
        <w:rPr>
          <w:rFonts w:ascii="Calibri" w:eastAsia="Calibri" w:hAnsi="Calibri" w:cs="Calibri"/>
          <w:szCs w:val="24"/>
        </w:rPr>
        <w:t xml:space="preserve"> kursu</w:t>
      </w:r>
      <w:r w:rsidR="3772117C" w:rsidRPr="5CA255E0">
        <w:rPr>
          <w:rFonts w:ascii="Calibri" w:eastAsia="Calibri" w:hAnsi="Calibri" w:cs="Calibri"/>
          <w:szCs w:val="24"/>
        </w:rPr>
        <w:t xml:space="preserve"> </w:t>
      </w:r>
      <w:r w:rsidR="3772117C" w:rsidRPr="5CA255E0">
        <w:rPr>
          <w:rFonts w:ascii="Calibri" w:eastAsia="Calibri" w:hAnsi="Calibri" w:cs="Calibri"/>
          <w:i/>
          <w:iCs/>
          <w:szCs w:val="24"/>
        </w:rPr>
        <w:t xml:space="preserve">Uczenie maszynowe w dużej skali </w:t>
      </w:r>
      <w:r w:rsidR="3772117C" w:rsidRPr="5CA255E0">
        <w:rPr>
          <w:rFonts w:ascii="Calibri" w:eastAsia="Calibri" w:hAnsi="Calibri" w:cs="Calibri"/>
          <w:szCs w:val="24"/>
        </w:rPr>
        <w:t>(UW)</w:t>
      </w:r>
      <w:r w:rsidR="5030039F" w:rsidRPr="5CA255E0">
        <w:rPr>
          <w:rFonts w:ascii="Calibri" w:eastAsia="Calibri" w:hAnsi="Calibri" w:cs="Calibri"/>
          <w:szCs w:val="24"/>
        </w:rPr>
        <w:t xml:space="preserve"> po uzupełnieniu go o efekty uczenia się</w:t>
      </w:r>
      <w:r w:rsidRPr="5CA255E0">
        <w:rPr>
          <w:rFonts w:ascii="Calibri" w:eastAsia="Calibri" w:hAnsi="Calibri" w:cs="Calibri"/>
          <w:szCs w:val="24"/>
        </w:rPr>
        <w:t xml:space="preserve">. </w:t>
      </w:r>
      <w:r w:rsidR="15EC806B" w:rsidRPr="5CA255E0">
        <w:rPr>
          <w:rFonts w:ascii="Calibri" w:eastAsia="Calibri" w:hAnsi="Calibri" w:cs="Calibri"/>
          <w:szCs w:val="24"/>
        </w:rPr>
        <w:t>Należy zwrócić uwagę, że</w:t>
      </w:r>
      <w:r w:rsidRPr="5CA255E0">
        <w:rPr>
          <w:rFonts w:ascii="Calibri" w:eastAsia="Calibri" w:hAnsi="Calibri" w:cs="Calibri"/>
          <w:szCs w:val="24"/>
        </w:rPr>
        <w:t xml:space="preserve"> jest on dostępnym jedynie w języku angielskim.</w:t>
      </w:r>
    </w:p>
    <w:p w14:paraId="20A2545F" w14:textId="77777777" w:rsidR="00DD748D" w:rsidRPr="00DD748D" w:rsidRDefault="1D4A78D6" w:rsidP="00764B63">
      <w:pPr>
        <w:pStyle w:val="Akapitzlist"/>
        <w:numPr>
          <w:ilvl w:val="0"/>
          <w:numId w:val="19"/>
        </w:numPr>
        <w:jc w:val="both"/>
        <w:rPr>
          <w:rFonts w:ascii="Calibri" w:eastAsia="Calibri" w:hAnsi="Calibri" w:cs="Calibri"/>
          <w:szCs w:val="24"/>
        </w:rPr>
      </w:pPr>
      <w:proofErr w:type="spellStart"/>
      <w:r w:rsidRPr="5CA255E0">
        <w:rPr>
          <w:rStyle w:val="Wyrnienieintensywne"/>
          <w:color w:val="auto"/>
        </w:rPr>
        <w:t>Wyjaśnialne</w:t>
      </w:r>
      <w:proofErr w:type="spellEnd"/>
      <w:r w:rsidRPr="5CA255E0">
        <w:rPr>
          <w:rStyle w:val="Wyrnienieintensywne"/>
          <w:color w:val="auto"/>
        </w:rPr>
        <w:t xml:space="preserve"> uczenie maszynowe</w:t>
      </w:r>
      <w:r w:rsidRPr="5CA255E0">
        <w:rPr>
          <w:rStyle w:val="Wyrnienieintensywne"/>
          <w:b w:val="0"/>
          <w:bCs w:val="0"/>
          <w:i w:val="0"/>
          <w:iCs w:val="0"/>
          <w:color w:val="auto"/>
        </w:rPr>
        <w:t xml:space="preserve"> (6 ECTS, 30 w, 30 l)</w:t>
      </w:r>
    </w:p>
    <w:p w14:paraId="5876B888" w14:textId="77777777" w:rsidR="00DD748D" w:rsidRDefault="410EAD27"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szCs w:val="24"/>
        </w:rPr>
        <w:t xml:space="preserve">Celem kursu jest zaznajomienie studentów z celami, metodami i technikami stosowanymi do wyjaśniania złożonych modeli uczenia maszynowego. W trakcie zajęć powinny zostać omówione narzędzia umożliwiające analizę struktury modelu traktowanego jako </w:t>
      </w:r>
      <w:r w:rsidR="5298B4AA" w:rsidRPr="5CA255E0">
        <w:rPr>
          <w:rFonts w:ascii="Calibri" w:eastAsia="Calibri" w:hAnsi="Calibri" w:cs="Calibri"/>
          <w:szCs w:val="24"/>
        </w:rPr>
        <w:t>,,</w:t>
      </w:r>
      <w:r w:rsidRPr="5CA255E0">
        <w:rPr>
          <w:rFonts w:ascii="Calibri" w:eastAsia="Calibri" w:hAnsi="Calibri" w:cs="Calibri"/>
          <w:szCs w:val="24"/>
        </w:rPr>
        <w:t>czarna skrzynka</w:t>
      </w:r>
      <w:r w:rsidR="0DA3C679" w:rsidRPr="5CA255E0">
        <w:rPr>
          <w:rFonts w:ascii="Calibri" w:eastAsia="Calibri" w:hAnsi="Calibri" w:cs="Calibri"/>
          <w:szCs w:val="24"/>
        </w:rPr>
        <w:t>’’</w:t>
      </w:r>
      <w:r w:rsidRPr="5CA255E0">
        <w:rPr>
          <w:rFonts w:ascii="Calibri" w:eastAsia="Calibri" w:hAnsi="Calibri" w:cs="Calibri"/>
          <w:szCs w:val="24"/>
        </w:rPr>
        <w:t xml:space="preserve">, a także narzędzia służące do analizy predykcji generowanych przez ten model. </w:t>
      </w:r>
    </w:p>
    <w:p w14:paraId="24A235F9" w14:textId="77777777" w:rsidR="00D937AC" w:rsidRDefault="410EAD27"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szCs w:val="24"/>
        </w:rPr>
        <w:t xml:space="preserve">Przykładami realizacji takiego przedmiotu są </w:t>
      </w:r>
      <w:proofErr w:type="spellStart"/>
      <w:r w:rsidRPr="5CA255E0">
        <w:rPr>
          <w:rFonts w:ascii="Calibri" w:eastAsia="Calibri" w:hAnsi="Calibri" w:cs="Calibri"/>
          <w:i/>
          <w:iCs/>
          <w:szCs w:val="24"/>
        </w:rPr>
        <w:t>Wyjaśnialne</w:t>
      </w:r>
      <w:proofErr w:type="spellEnd"/>
      <w:r w:rsidRPr="5CA255E0">
        <w:rPr>
          <w:rFonts w:ascii="Calibri" w:eastAsia="Calibri" w:hAnsi="Calibri" w:cs="Calibri"/>
          <w:i/>
          <w:iCs/>
          <w:szCs w:val="24"/>
        </w:rPr>
        <w:t xml:space="preserve"> uczenie maszynowe</w:t>
      </w:r>
      <w:r w:rsidRPr="5CA255E0">
        <w:rPr>
          <w:rFonts w:ascii="Calibri" w:eastAsia="Calibri" w:hAnsi="Calibri" w:cs="Calibri"/>
          <w:szCs w:val="24"/>
        </w:rPr>
        <w:t xml:space="preserve"> (UW) i</w:t>
      </w:r>
      <w:r w:rsidR="00DD748D">
        <w:rPr>
          <w:rFonts w:ascii="Calibri" w:eastAsia="Calibri" w:hAnsi="Calibri" w:cs="Calibri"/>
          <w:szCs w:val="24"/>
        </w:rPr>
        <w:t> </w:t>
      </w:r>
      <w:r w:rsidRPr="5CA255E0">
        <w:rPr>
          <w:rFonts w:ascii="Calibri" w:eastAsia="Calibri" w:hAnsi="Calibri" w:cs="Calibri"/>
          <w:i/>
          <w:iCs/>
          <w:szCs w:val="24"/>
        </w:rPr>
        <w:t>Etyka w uczeniu maszynowym</w:t>
      </w:r>
      <w:r w:rsidR="30D0A75F" w:rsidRPr="5CA255E0">
        <w:rPr>
          <w:rFonts w:ascii="Calibri" w:eastAsia="Calibri" w:hAnsi="Calibri" w:cs="Calibri"/>
          <w:i/>
          <w:iCs/>
          <w:szCs w:val="24"/>
        </w:rPr>
        <w:t xml:space="preserve"> </w:t>
      </w:r>
      <w:r w:rsidR="30D0A75F" w:rsidRPr="5CA255E0">
        <w:rPr>
          <w:rFonts w:ascii="Calibri" w:eastAsia="Calibri" w:hAnsi="Calibri" w:cs="Calibri"/>
          <w:szCs w:val="24"/>
        </w:rPr>
        <w:t>(PG)</w:t>
      </w:r>
      <w:r w:rsidRPr="5CA255E0">
        <w:rPr>
          <w:rFonts w:ascii="Calibri" w:eastAsia="Calibri" w:hAnsi="Calibri" w:cs="Calibri"/>
          <w:i/>
          <w:iCs/>
          <w:szCs w:val="24"/>
        </w:rPr>
        <w:t xml:space="preserve"> </w:t>
      </w:r>
      <w:r w:rsidR="00DD748D" w:rsidRPr="00DD748D">
        <w:rPr>
          <w:rFonts w:ascii="Calibri" w:eastAsia="Calibri" w:hAnsi="Calibri" w:cs="Calibri"/>
          <w:iCs/>
          <w:szCs w:val="24"/>
        </w:rPr>
        <w:t>–</w:t>
      </w:r>
      <w:r w:rsidRPr="5CA255E0">
        <w:rPr>
          <w:rFonts w:ascii="Calibri" w:eastAsia="Calibri" w:hAnsi="Calibri" w:cs="Calibri"/>
          <w:i/>
          <w:iCs/>
          <w:szCs w:val="24"/>
        </w:rPr>
        <w:t xml:space="preserve"> </w:t>
      </w:r>
      <w:r w:rsidRPr="5CA255E0">
        <w:rPr>
          <w:rFonts w:ascii="Calibri" w:eastAsia="Calibri" w:hAnsi="Calibri" w:cs="Calibri"/>
          <w:szCs w:val="24"/>
        </w:rPr>
        <w:t>w</w:t>
      </w:r>
      <w:r w:rsidR="00DD748D">
        <w:rPr>
          <w:rFonts w:ascii="Calibri" w:eastAsia="Calibri" w:hAnsi="Calibri" w:cs="Calibri"/>
          <w:szCs w:val="24"/>
        </w:rPr>
        <w:t> </w:t>
      </w:r>
      <w:r w:rsidRPr="5CA255E0">
        <w:rPr>
          <w:rFonts w:ascii="Calibri" w:eastAsia="Calibri" w:hAnsi="Calibri" w:cs="Calibri"/>
          <w:szCs w:val="24"/>
        </w:rPr>
        <w:t xml:space="preserve">zakresie treści dotyczących </w:t>
      </w:r>
      <w:proofErr w:type="spellStart"/>
      <w:r w:rsidRPr="5CA255E0">
        <w:rPr>
          <w:rFonts w:ascii="Calibri" w:eastAsia="Calibri" w:hAnsi="Calibri" w:cs="Calibri"/>
          <w:szCs w:val="24"/>
        </w:rPr>
        <w:t>wyjaśnialności</w:t>
      </w:r>
      <w:proofErr w:type="spellEnd"/>
      <w:r w:rsidRPr="5CA255E0">
        <w:rPr>
          <w:rFonts w:ascii="Calibri" w:eastAsia="Calibri" w:hAnsi="Calibri" w:cs="Calibri"/>
          <w:szCs w:val="24"/>
        </w:rPr>
        <w:t xml:space="preserve"> modeli oraz </w:t>
      </w:r>
      <w:r w:rsidRPr="5CA255E0">
        <w:rPr>
          <w:rFonts w:ascii="Calibri" w:eastAsia="Calibri" w:hAnsi="Calibri" w:cs="Calibri"/>
          <w:i/>
          <w:iCs/>
          <w:szCs w:val="24"/>
        </w:rPr>
        <w:t>Przetwarzanie multimediów w systemach decyzyjnych</w:t>
      </w:r>
      <w:r w:rsidRPr="5CA255E0">
        <w:rPr>
          <w:rFonts w:ascii="Calibri" w:eastAsia="Calibri" w:hAnsi="Calibri" w:cs="Calibri"/>
          <w:szCs w:val="24"/>
        </w:rPr>
        <w:t xml:space="preserve"> (PG) </w:t>
      </w:r>
      <w:r w:rsidR="00DD748D">
        <w:rPr>
          <w:rFonts w:ascii="Calibri" w:eastAsia="Calibri" w:hAnsi="Calibri" w:cs="Calibri"/>
          <w:szCs w:val="24"/>
        </w:rPr>
        <w:t>–</w:t>
      </w:r>
      <w:r w:rsidRPr="5CA255E0">
        <w:rPr>
          <w:rFonts w:ascii="Calibri" w:eastAsia="Calibri" w:hAnsi="Calibri" w:cs="Calibri"/>
          <w:szCs w:val="24"/>
        </w:rPr>
        <w:t xml:space="preserve"> w zakresie tematów poruszających kwestie interpretowalności modeli rozpoznaj</w:t>
      </w:r>
      <w:r w:rsidR="2242E896" w:rsidRPr="5CA255E0">
        <w:rPr>
          <w:rFonts w:ascii="Calibri" w:eastAsia="Calibri" w:hAnsi="Calibri" w:cs="Calibri"/>
          <w:szCs w:val="24"/>
        </w:rPr>
        <w:t>ą</w:t>
      </w:r>
      <w:r w:rsidRPr="5CA255E0">
        <w:rPr>
          <w:rFonts w:ascii="Calibri" w:eastAsia="Calibri" w:hAnsi="Calibri" w:cs="Calibri"/>
          <w:szCs w:val="24"/>
        </w:rPr>
        <w:t>cych</w:t>
      </w:r>
      <w:r w:rsidR="3B2CA23C" w:rsidRPr="5CA255E0">
        <w:rPr>
          <w:rFonts w:ascii="Calibri" w:eastAsia="Calibri" w:hAnsi="Calibri" w:cs="Calibri"/>
          <w:szCs w:val="24"/>
        </w:rPr>
        <w:t xml:space="preserve"> </w:t>
      </w:r>
      <w:r w:rsidRPr="5CA255E0">
        <w:rPr>
          <w:rFonts w:ascii="Calibri" w:eastAsia="Calibri" w:hAnsi="Calibri" w:cs="Calibri"/>
          <w:szCs w:val="24"/>
        </w:rPr>
        <w:t>multimedia.</w:t>
      </w:r>
    </w:p>
    <w:p w14:paraId="1DA3FFF3" w14:textId="6BEF72AF" w:rsidR="0071067C" w:rsidRDefault="3A44DF72" w:rsidP="00DD748D">
      <w:pPr>
        <w:pStyle w:val="Akapitzlist"/>
        <w:spacing w:after="120"/>
        <w:contextualSpacing w:val="0"/>
        <w:jc w:val="both"/>
        <w:rPr>
          <w:rFonts w:ascii="Calibri" w:eastAsia="Calibri" w:hAnsi="Calibri" w:cs="Calibri"/>
          <w:szCs w:val="24"/>
        </w:rPr>
      </w:pPr>
      <w:r w:rsidRPr="5CA255E0">
        <w:rPr>
          <w:rFonts w:ascii="Calibri" w:eastAsia="Calibri" w:hAnsi="Calibri" w:cs="Calibri"/>
          <w:color w:val="000000" w:themeColor="text1"/>
          <w:szCs w:val="24"/>
        </w:rPr>
        <w:t xml:space="preserve">Do wykorzystania rekomenduje się sylabus kursu </w:t>
      </w:r>
      <w:proofErr w:type="spellStart"/>
      <w:r w:rsidRPr="5CA255E0">
        <w:rPr>
          <w:rFonts w:ascii="Calibri" w:eastAsia="Calibri" w:hAnsi="Calibri" w:cs="Calibri"/>
          <w:i/>
          <w:iCs/>
          <w:szCs w:val="24"/>
        </w:rPr>
        <w:t>Wyjaśnialne</w:t>
      </w:r>
      <w:proofErr w:type="spellEnd"/>
      <w:r w:rsidRPr="5CA255E0">
        <w:rPr>
          <w:rFonts w:ascii="Calibri" w:eastAsia="Calibri" w:hAnsi="Calibri" w:cs="Calibri"/>
          <w:i/>
          <w:iCs/>
          <w:szCs w:val="24"/>
        </w:rPr>
        <w:t xml:space="preserve"> uczenie maszynowe</w:t>
      </w:r>
      <w:r w:rsidRPr="5CA255E0">
        <w:rPr>
          <w:rFonts w:ascii="Calibri" w:eastAsia="Calibri" w:hAnsi="Calibri" w:cs="Calibri"/>
          <w:szCs w:val="24"/>
        </w:rPr>
        <w:t xml:space="preserve"> (UW)</w:t>
      </w:r>
      <w:r w:rsidR="6191EFA1" w:rsidRPr="5CA255E0">
        <w:rPr>
          <w:rFonts w:ascii="Calibri" w:eastAsia="Calibri" w:hAnsi="Calibri" w:cs="Calibri"/>
          <w:szCs w:val="24"/>
        </w:rPr>
        <w:t xml:space="preserve"> po uzupełnieniu go o efekty uczenia się, kryteria oceniania i formy zaliczenia przedmiotu</w:t>
      </w:r>
      <w:r w:rsidRPr="5CA255E0">
        <w:rPr>
          <w:rFonts w:ascii="Calibri" w:eastAsia="Calibri" w:hAnsi="Calibri" w:cs="Calibri"/>
          <w:szCs w:val="24"/>
        </w:rPr>
        <w:t>.</w:t>
      </w:r>
    </w:p>
    <w:p w14:paraId="6E527215" w14:textId="477E1EE6" w:rsidR="49C47E60" w:rsidRPr="0071067C" w:rsidRDefault="0071067C" w:rsidP="0071067C">
      <w:pPr>
        <w:rPr>
          <w:rFonts w:ascii="Calibri" w:eastAsia="Calibri" w:hAnsi="Calibri" w:cs="Calibri"/>
          <w:szCs w:val="24"/>
        </w:rPr>
      </w:pPr>
      <w:r>
        <w:rPr>
          <w:rFonts w:ascii="Calibri" w:eastAsia="Calibri" w:hAnsi="Calibri" w:cs="Calibri"/>
          <w:szCs w:val="24"/>
        </w:rPr>
        <w:br w:type="page"/>
      </w:r>
    </w:p>
    <w:p w14:paraId="6A68135D" w14:textId="77777777" w:rsidR="00DD748D" w:rsidRDefault="1D4A78D6" w:rsidP="5CA255E0">
      <w:pPr>
        <w:pStyle w:val="Akapitzlist"/>
        <w:numPr>
          <w:ilvl w:val="0"/>
          <w:numId w:val="19"/>
        </w:numPr>
        <w:rPr>
          <w:rStyle w:val="Pogrubienie"/>
          <w:b w:val="0"/>
          <w:bCs w:val="0"/>
        </w:rPr>
      </w:pPr>
      <w:r w:rsidRPr="5CA255E0">
        <w:rPr>
          <w:rStyle w:val="Pogrubienie"/>
          <w:i/>
          <w:iCs/>
        </w:rPr>
        <w:lastRenderedPageBreak/>
        <w:t xml:space="preserve">Przedmiot </w:t>
      </w:r>
      <w:r w:rsidR="01CE0869" w:rsidRPr="5CA255E0">
        <w:rPr>
          <w:rStyle w:val="Pogrubienie"/>
          <w:i/>
          <w:iCs/>
        </w:rPr>
        <w:t>do wyboru</w:t>
      </w:r>
      <w:r w:rsidRPr="5CA255E0">
        <w:rPr>
          <w:rStyle w:val="Pogrubienie"/>
          <w:i/>
          <w:iCs/>
        </w:rPr>
        <w:t xml:space="preserve"> </w:t>
      </w:r>
      <w:r w:rsidRPr="5CA255E0">
        <w:rPr>
          <w:rStyle w:val="Pogrubienie"/>
        </w:rPr>
        <w:t xml:space="preserve">2 </w:t>
      </w:r>
      <w:r w:rsidRPr="5CA255E0">
        <w:rPr>
          <w:rStyle w:val="Pogrubienie"/>
          <w:b w:val="0"/>
          <w:bCs w:val="0"/>
        </w:rPr>
        <w:t>(6 ECTS, 30 w, 30 l)</w:t>
      </w:r>
    </w:p>
    <w:p w14:paraId="7104665A" w14:textId="23D2D5FD" w:rsidR="231BD74E" w:rsidRPr="00DD748D" w:rsidRDefault="231BD74E" w:rsidP="00DD748D">
      <w:pPr>
        <w:pStyle w:val="Akapitzlist"/>
        <w:spacing w:after="120"/>
        <w:contextualSpacing w:val="0"/>
        <w:rPr>
          <w:rStyle w:val="Pogrubienie"/>
          <w:b w:val="0"/>
          <w:bCs w:val="0"/>
        </w:rPr>
      </w:pPr>
      <w:r w:rsidRPr="00DD748D">
        <w:rPr>
          <w:rStyle w:val="Pogrubienie"/>
          <w:b w:val="0"/>
          <w:bCs w:val="0"/>
          <w:szCs w:val="24"/>
        </w:rPr>
        <w:t>Opisany poniżej.</w:t>
      </w:r>
    </w:p>
    <w:p w14:paraId="1E74E6EF" w14:textId="3D63DCF2" w:rsidR="0F6ED523" w:rsidRDefault="1D4A78D6" w:rsidP="00764B63">
      <w:pPr>
        <w:pStyle w:val="Akapitzlist"/>
        <w:numPr>
          <w:ilvl w:val="0"/>
          <w:numId w:val="19"/>
        </w:numPr>
        <w:rPr>
          <w:rStyle w:val="Pogrubienie"/>
          <w:b w:val="0"/>
          <w:bCs w:val="0"/>
        </w:rPr>
      </w:pPr>
      <w:r w:rsidRPr="5CA255E0">
        <w:rPr>
          <w:rStyle w:val="Pogrubienie"/>
          <w:i/>
          <w:iCs/>
        </w:rPr>
        <w:t xml:space="preserve">Przedmiot </w:t>
      </w:r>
      <w:r w:rsidR="346CFAF6" w:rsidRPr="5CA255E0">
        <w:rPr>
          <w:rStyle w:val="Pogrubienie"/>
          <w:i/>
          <w:iCs/>
        </w:rPr>
        <w:t>do wyboru</w:t>
      </w:r>
      <w:r w:rsidRPr="5CA255E0">
        <w:rPr>
          <w:rStyle w:val="Pogrubienie"/>
          <w:i/>
          <w:iCs/>
        </w:rPr>
        <w:t xml:space="preserve"> </w:t>
      </w:r>
      <w:r w:rsidRPr="5CA255E0">
        <w:rPr>
          <w:rStyle w:val="Pogrubienie"/>
        </w:rPr>
        <w:t xml:space="preserve">3 </w:t>
      </w:r>
      <w:r w:rsidRPr="5CA255E0">
        <w:rPr>
          <w:rStyle w:val="Pogrubienie"/>
          <w:b w:val="0"/>
          <w:bCs w:val="0"/>
        </w:rPr>
        <w:t>(6 ECTS, 30 w, 30 l)</w:t>
      </w:r>
    </w:p>
    <w:p w14:paraId="682F10C2" w14:textId="06B672B5" w:rsidR="0F6ED523" w:rsidRDefault="4D2D5CE0" w:rsidP="00DD748D">
      <w:pPr>
        <w:pStyle w:val="Akapitzlist"/>
        <w:spacing w:after="120"/>
        <w:contextualSpacing w:val="0"/>
        <w:jc w:val="both"/>
        <w:rPr>
          <w:rStyle w:val="Pogrubienie"/>
          <w:b w:val="0"/>
          <w:bCs w:val="0"/>
        </w:rPr>
      </w:pPr>
      <w:r w:rsidRPr="5CA255E0">
        <w:rPr>
          <w:rStyle w:val="Pogrubienie"/>
          <w:b w:val="0"/>
          <w:bCs w:val="0"/>
        </w:rPr>
        <w:t>Opisany poniżej</w:t>
      </w:r>
      <w:r w:rsidR="2D26030C" w:rsidRPr="5CA255E0">
        <w:rPr>
          <w:rStyle w:val="Pogrubienie"/>
          <w:b w:val="0"/>
          <w:bCs w:val="0"/>
        </w:rPr>
        <w:t xml:space="preserve"> przedmiot z grupy zastosowań uczenia maszynowego</w:t>
      </w:r>
      <w:r w:rsidRPr="5CA255E0">
        <w:rPr>
          <w:rStyle w:val="Pogrubienie"/>
          <w:b w:val="0"/>
          <w:bCs w:val="0"/>
        </w:rPr>
        <w:t xml:space="preserve">. </w:t>
      </w:r>
      <w:r w:rsidR="1D4A78D6" w:rsidRPr="5CA255E0">
        <w:rPr>
          <w:rStyle w:val="Pogrubienie"/>
          <w:b w:val="0"/>
          <w:bCs w:val="0"/>
        </w:rPr>
        <w:t xml:space="preserve">Ten przedmiot może być zastąpiony praktyką zawodową w przypadku, gdy uczelnia zakłada realizację takich praktyk w ramach programu studiów. </w:t>
      </w:r>
    </w:p>
    <w:p w14:paraId="533202FA" w14:textId="06E4CF51" w:rsidR="0F6ED523" w:rsidRDefault="1D4A78D6" w:rsidP="00764B63">
      <w:pPr>
        <w:pStyle w:val="Akapitzlist"/>
        <w:numPr>
          <w:ilvl w:val="0"/>
          <w:numId w:val="19"/>
        </w:numPr>
        <w:rPr>
          <w:rStyle w:val="Pogrubienie"/>
          <w:b w:val="0"/>
          <w:bCs w:val="0"/>
        </w:rPr>
      </w:pPr>
      <w:r w:rsidRPr="5CA255E0">
        <w:rPr>
          <w:rStyle w:val="Pogrubienie"/>
          <w:i/>
          <w:iCs/>
        </w:rPr>
        <w:t>Projekt zespołowy z uczenia maszynowego</w:t>
      </w:r>
      <w:r w:rsidR="7583C423" w:rsidRPr="5CA255E0">
        <w:rPr>
          <w:rStyle w:val="Pogrubienie"/>
          <w:i/>
          <w:iCs/>
        </w:rPr>
        <w:t xml:space="preserve"> 2</w:t>
      </w:r>
      <w:r w:rsidRPr="5CA255E0">
        <w:rPr>
          <w:rStyle w:val="Pogrubienie"/>
        </w:rPr>
        <w:t xml:space="preserve"> </w:t>
      </w:r>
      <w:r w:rsidRPr="5CA255E0">
        <w:rPr>
          <w:rStyle w:val="Pogrubienie"/>
          <w:b w:val="0"/>
          <w:bCs w:val="0"/>
        </w:rPr>
        <w:t xml:space="preserve">(3 ECTS, 30 </w:t>
      </w:r>
      <w:r w:rsidR="4923E996" w:rsidRPr="5CA255E0">
        <w:rPr>
          <w:rStyle w:val="Pogrubienie"/>
          <w:b w:val="0"/>
          <w:bCs w:val="0"/>
        </w:rPr>
        <w:t>p</w:t>
      </w:r>
      <w:r w:rsidRPr="5CA255E0">
        <w:rPr>
          <w:rStyle w:val="Pogrubienie"/>
          <w:b w:val="0"/>
          <w:bCs w:val="0"/>
        </w:rPr>
        <w:t>)</w:t>
      </w:r>
    </w:p>
    <w:p w14:paraId="4C566088" w14:textId="77777777" w:rsidR="0F6ED523" w:rsidRDefault="0F6ED523" w:rsidP="00DD748D">
      <w:pPr>
        <w:pStyle w:val="Akapitzlist"/>
        <w:spacing w:after="120"/>
        <w:contextualSpacing w:val="0"/>
      </w:pPr>
      <w:r>
        <w:t>Jak w semestrze 2.</w:t>
      </w:r>
    </w:p>
    <w:p w14:paraId="11FBF9C4" w14:textId="78CEED9C" w:rsidR="0F6ED523" w:rsidRDefault="1D4A78D6" w:rsidP="00764B63">
      <w:pPr>
        <w:pStyle w:val="Akapitzlist"/>
        <w:numPr>
          <w:ilvl w:val="0"/>
          <w:numId w:val="19"/>
        </w:numPr>
        <w:rPr>
          <w:rStyle w:val="Pogrubienie"/>
          <w:b w:val="0"/>
          <w:bCs w:val="0"/>
        </w:rPr>
      </w:pPr>
      <w:r w:rsidRPr="5CA255E0">
        <w:rPr>
          <w:rStyle w:val="Pogrubienie"/>
          <w:i/>
          <w:iCs/>
        </w:rPr>
        <w:t>Seminarium magisterskie</w:t>
      </w:r>
      <w:r w:rsidR="7CF7921F" w:rsidRPr="5CA255E0">
        <w:rPr>
          <w:rStyle w:val="Pogrubienie"/>
          <w:i/>
          <w:iCs/>
        </w:rPr>
        <w:t xml:space="preserve"> 2</w:t>
      </w:r>
      <w:r w:rsidRPr="5CA255E0">
        <w:rPr>
          <w:rStyle w:val="Pogrubienie"/>
        </w:rPr>
        <w:t xml:space="preserve"> </w:t>
      </w:r>
      <w:r w:rsidRPr="5CA255E0">
        <w:rPr>
          <w:rStyle w:val="Pogrubienie"/>
          <w:b w:val="0"/>
          <w:bCs w:val="0"/>
        </w:rPr>
        <w:t>(3 ECTS, 30 s)</w:t>
      </w:r>
    </w:p>
    <w:p w14:paraId="0B8A65D2" w14:textId="77777777" w:rsidR="0F6ED523" w:rsidRDefault="0F6ED523" w:rsidP="00DD748D">
      <w:pPr>
        <w:pStyle w:val="Akapitzlist"/>
        <w:spacing w:after="120"/>
        <w:contextualSpacing w:val="0"/>
        <w:rPr>
          <w:rStyle w:val="Wyrnienieintensywne"/>
          <w:b w:val="0"/>
          <w:bCs w:val="0"/>
          <w:i w:val="0"/>
          <w:iCs w:val="0"/>
          <w:color w:val="auto"/>
        </w:rPr>
      </w:pPr>
      <w:r w:rsidRPr="0BCD1CB5">
        <w:rPr>
          <w:rStyle w:val="Pogrubienie"/>
          <w:b w:val="0"/>
          <w:bCs w:val="0"/>
        </w:rPr>
        <w:t>Jak w semestrze 2.</w:t>
      </w:r>
    </w:p>
    <w:p w14:paraId="121CBF73" w14:textId="77777777" w:rsidR="0F6ED523" w:rsidRDefault="0F6ED523" w:rsidP="0BCD1CB5">
      <w:pPr>
        <w:rPr>
          <w:rStyle w:val="Wyrnienieintensywne"/>
        </w:rPr>
      </w:pPr>
      <w:r w:rsidRPr="0BCD1CB5">
        <w:rPr>
          <w:rStyle w:val="Wyrnienieintensywne"/>
        </w:rPr>
        <w:t>Semestr 4.</w:t>
      </w:r>
    </w:p>
    <w:p w14:paraId="5ABB9773" w14:textId="77777777" w:rsidR="00DD748D" w:rsidRDefault="1D4A78D6" w:rsidP="5CA255E0">
      <w:pPr>
        <w:pStyle w:val="Akapitzlist"/>
        <w:numPr>
          <w:ilvl w:val="0"/>
          <w:numId w:val="19"/>
        </w:numPr>
        <w:rPr>
          <w:rStyle w:val="Pogrubienie"/>
          <w:b w:val="0"/>
          <w:bCs w:val="0"/>
        </w:rPr>
      </w:pPr>
      <w:r w:rsidRPr="5CA255E0">
        <w:rPr>
          <w:rStyle w:val="Pogrubienie"/>
          <w:i/>
          <w:iCs/>
        </w:rPr>
        <w:t xml:space="preserve">Przedmiot </w:t>
      </w:r>
      <w:r w:rsidR="34C39504" w:rsidRPr="5CA255E0">
        <w:rPr>
          <w:rStyle w:val="Pogrubienie"/>
          <w:i/>
          <w:iCs/>
        </w:rPr>
        <w:t>do wyboru</w:t>
      </w:r>
      <w:r w:rsidRPr="5CA255E0">
        <w:rPr>
          <w:rStyle w:val="Pogrubienie"/>
          <w:i/>
          <w:iCs/>
        </w:rPr>
        <w:t xml:space="preserve"> </w:t>
      </w:r>
      <w:r w:rsidRPr="5CA255E0">
        <w:rPr>
          <w:rStyle w:val="Pogrubienie"/>
        </w:rPr>
        <w:t xml:space="preserve">4 </w:t>
      </w:r>
      <w:r w:rsidRPr="5CA255E0">
        <w:rPr>
          <w:rStyle w:val="Pogrubienie"/>
          <w:b w:val="0"/>
          <w:bCs w:val="0"/>
        </w:rPr>
        <w:t>(6 ECTS, 30 w, 30 l)</w:t>
      </w:r>
    </w:p>
    <w:p w14:paraId="2A0920EB" w14:textId="05EFC740" w:rsidR="3B344FFC" w:rsidRPr="00DD748D" w:rsidRDefault="3B344FFC" w:rsidP="00DD748D">
      <w:pPr>
        <w:pStyle w:val="Akapitzlist"/>
        <w:spacing w:after="120"/>
        <w:contextualSpacing w:val="0"/>
        <w:rPr>
          <w:rStyle w:val="Pogrubienie"/>
          <w:b w:val="0"/>
          <w:bCs w:val="0"/>
        </w:rPr>
      </w:pPr>
      <w:r w:rsidRPr="00DD748D">
        <w:rPr>
          <w:rStyle w:val="Pogrubienie"/>
          <w:b w:val="0"/>
          <w:bCs w:val="0"/>
          <w:szCs w:val="24"/>
        </w:rPr>
        <w:t>Opisany poniżej.</w:t>
      </w:r>
    </w:p>
    <w:p w14:paraId="7E3C6AB9" w14:textId="77777777" w:rsidR="00DD748D" w:rsidRDefault="1D4A78D6" w:rsidP="5CA255E0">
      <w:pPr>
        <w:pStyle w:val="Akapitzlist"/>
        <w:numPr>
          <w:ilvl w:val="0"/>
          <w:numId w:val="19"/>
        </w:numPr>
        <w:rPr>
          <w:rStyle w:val="Pogrubienie"/>
          <w:b w:val="0"/>
          <w:bCs w:val="0"/>
        </w:rPr>
      </w:pPr>
      <w:r w:rsidRPr="5CA255E0">
        <w:rPr>
          <w:rStyle w:val="Pogrubienie"/>
          <w:i/>
          <w:iCs/>
        </w:rPr>
        <w:t xml:space="preserve">Przedmiot </w:t>
      </w:r>
      <w:r w:rsidR="5DB320B1" w:rsidRPr="5CA255E0">
        <w:rPr>
          <w:rStyle w:val="Pogrubienie"/>
          <w:i/>
          <w:iCs/>
        </w:rPr>
        <w:t>do wyboru</w:t>
      </w:r>
      <w:r w:rsidRPr="5CA255E0">
        <w:rPr>
          <w:rStyle w:val="Pogrubienie"/>
          <w:i/>
          <w:iCs/>
        </w:rPr>
        <w:t xml:space="preserve"> 5 </w:t>
      </w:r>
      <w:r w:rsidRPr="5CA255E0">
        <w:rPr>
          <w:rStyle w:val="Pogrubienie"/>
          <w:b w:val="0"/>
          <w:bCs w:val="0"/>
        </w:rPr>
        <w:t>(6 ECTS, 30 w, 30 l)</w:t>
      </w:r>
    </w:p>
    <w:p w14:paraId="2C673369" w14:textId="1D05AFF7" w:rsidR="22E83EA9" w:rsidRPr="00DD748D" w:rsidRDefault="22E83EA9" w:rsidP="00DD748D">
      <w:pPr>
        <w:pStyle w:val="Akapitzlist"/>
        <w:spacing w:after="120"/>
        <w:contextualSpacing w:val="0"/>
        <w:rPr>
          <w:rStyle w:val="Pogrubienie"/>
          <w:b w:val="0"/>
          <w:bCs w:val="0"/>
        </w:rPr>
      </w:pPr>
      <w:r w:rsidRPr="00DD748D">
        <w:rPr>
          <w:rStyle w:val="Pogrubienie"/>
          <w:b w:val="0"/>
          <w:bCs w:val="0"/>
          <w:szCs w:val="24"/>
        </w:rPr>
        <w:t>Opisany poniżej.</w:t>
      </w:r>
    </w:p>
    <w:p w14:paraId="07D86D4F" w14:textId="77777777" w:rsidR="0F6ED523" w:rsidRDefault="1D4A78D6" w:rsidP="00764B63">
      <w:pPr>
        <w:pStyle w:val="Akapitzlist"/>
        <w:numPr>
          <w:ilvl w:val="0"/>
          <w:numId w:val="19"/>
        </w:numPr>
      </w:pPr>
      <w:r w:rsidRPr="5CA255E0">
        <w:rPr>
          <w:b/>
          <w:bCs/>
          <w:i/>
          <w:iCs/>
        </w:rPr>
        <w:t>Podstawy przedsiębiorczości</w:t>
      </w:r>
      <w:r w:rsidRPr="5CA255E0">
        <w:rPr>
          <w:i/>
          <w:iCs/>
        </w:rPr>
        <w:t xml:space="preserve"> </w:t>
      </w:r>
      <w:r>
        <w:t xml:space="preserve">(3 ECTS, 30 k) </w:t>
      </w:r>
    </w:p>
    <w:p w14:paraId="3D7E6BD2" w14:textId="211073B5" w:rsidR="4AB1063B" w:rsidRDefault="4AB1063B" w:rsidP="00DD748D">
      <w:pPr>
        <w:pStyle w:val="Akapitzlist"/>
        <w:spacing w:after="120"/>
        <w:contextualSpacing w:val="0"/>
        <w:jc w:val="both"/>
      </w:pPr>
      <w:r>
        <w:t xml:space="preserve">Celem przedmiotu jest </w:t>
      </w:r>
      <w:r w:rsidR="7903C6A3">
        <w:t>zapoznanie</w:t>
      </w:r>
      <w:r>
        <w:t xml:space="preserve"> student</w:t>
      </w:r>
      <w:r w:rsidR="3A0A2C66">
        <w:t>ów z</w:t>
      </w:r>
      <w:r>
        <w:t xml:space="preserve"> istot</w:t>
      </w:r>
      <w:r w:rsidR="695FF11F">
        <w:t>ą</w:t>
      </w:r>
      <w:r>
        <w:t xml:space="preserve"> przedsiębiorczości, jej uwarunkowa</w:t>
      </w:r>
      <w:r w:rsidR="0782AE3C">
        <w:t>niami</w:t>
      </w:r>
      <w:r>
        <w:t xml:space="preserve"> i wpływ</w:t>
      </w:r>
      <w:r w:rsidR="0009700A">
        <w:t>em</w:t>
      </w:r>
      <w:r>
        <w:t xml:space="preserve"> na gospodarkę oraz przekazanie informacji dotyczących tworzenia podmiotów gospodarczych</w:t>
      </w:r>
      <w:r w:rsidR="5856393C">
        <w:t>, w tym startupów</w:t>
      </w:r>
      <w:r>
        <w:t>. Przedmiot powinien wyposażyć studenta w niezbędną wiedzę oraz kompetencje z zakresu praktycznych aspektów uruchamiania własnej działalności gospodarczej i zarządzania jej rozwojem ze szczególnym uwzględnieniem specyfiki zawodowej dla kierunku kształcenia uczenie maszynowe.</w:t>
      </w:r>
    </w:p>
    <w:p w14:paraId="31F7AF87" w14:textId="418ADD22" w:rsidR="0F6ED523" w:rsidRDefault="1D4A78D6" w:rsidP="00DD748D">
      <w:pPr>
        <w:pStyle w:val="Akapitzlist"/>
        <w:spacing w:after="120"/>
        <w:contextualSpacing w:val="0"/>
        <w:jc w:val="both"/>
      </w:pPr>
      <w:r>
        <w:t xml:space="preserve">Dopuszcza się, że przedmiot ten zostanie zrealizowany w innej formie niż konwersatorium, np. wykładu lub ćwiczeń. </w:t>
      </w:r>
    </w:p>
    <w:p w14:paraId="5624C1A9" w14:textId="77777777" w:rsidR="00D937AC" w:rsidRDefault="1D4A78D6" w:rsidP="00DD748D">
      <w:pPr>
        <w:pStyle w:val="Akapitzlist"/>
        <w:spacing w:after="120"/>
        <w:contextualSpacing w:val="0"/>
        <w:jc w:val="both"/>
      </w:pPr>
      <w:r>
        <w:t xml:space="preserve">Przykładem realizacji takiego przedmiotu jest </w:t>
      </w:r>
      <w:r w:rsidRPr="5CA255E0">
        <w:rPr>
          <w:i/>
          <w:iCs/>
        </w:rPr>
        <w:t>Idee i informatyka</w:t>
      </w:r>
      <w:r>
        <w:t xml:space="preserve"> (UW).</w:t>
      </w:r>
    </w:p>
    <w:p w14:paraId="532A199E" w14:textId="34F27FFC" w:rsidR="0F6ED523" w:rsidRDefault="36B91D4A" w:rsidP="00DD748D">
      <w:pPr>
        <w:pStyle w:val="Akapitzlist"/>
        <w:spacing w:after="120"/>
        <w:contextualSpacing w:val="0"/>
        <w:jc w:val="both"/>
        <w:rPr>
          <w:rStyle w:val="Pogrubienie"/>
          <w:b w:val="0"/>
          <w:bCs w:val="0"/>
        </w:rPr>
      </w:pPr>
      <w:r>
        <w:t xml:space="preserve">Do wykorzystania rekomenduje się sylabus przedmiotu </w:t>
      </w:r>
      <w:r w:rsidRPr="5CA255E0">
        <w:rPr>
          <w:i/>
          <w:iCs/>
        </w:rPr>
        <w:t>Idee i informatyka</w:t>
      </w:r>
      <w:r w:rsidR="4C0F9B6A" w:rsidRPr="5CA255E0">
        <w:rPr>
          <w:i/>
          <w:iCs/>
        </w:rPr>
        <w:t xml:space="preserve"> </w:t>
      </w:r>
      <w:r w:rsidR="4C0F9B6A" w:rsidRPr="5CA255E0">
        <w:t>(UW).</w:t>
      </w:r>
    </w:p>
    <w:p w14:paraId="75E78859" w14:textId="77777777" w:rsidR="00A83D36" w:rsidRDefault="1D4A78D6" w:rsidP="5CA255E0">
      <w:pPr>
        <w:pStyle w:val="Akapitzlist"/>
        <w:numPr>
          <w:ilvl w:val="0"/>
          <w:numId w:val="19"/>
        </w:numPr>
        <w:rPr>
          <w:rStyle w:val="Pogrubienie"/>
          <w:b w:val="0"/>
          <w:bCs w:val="0"/>
        </w:rPr>
      </w:pPr>
      <w:r w:rsidRPr="5CA255E0">
        <w:rPr>
          <w:rStyle w:val="Pogrubienie"/>
          <w:i/>
          <w:iCs/>
        </w:rPr>
        <w:t>Przedmiot ogólnouczelniany</w:t>
      </w:r>
      <w:r w:rsidRPr="5CA255E0">
        <w:rPr>
          <w:rStyle w:val="Pogrubienie"/>
        </w:rPr>
        <w:t xml:space="preserve"> </w:t>
      </w:r>
      <w:r w:rsidRPr="5CA255E0">
        <w:rPr>
          <w:rStyle w:val="Pogrubienie"/>
          <w:b w:val="0"/>
          <w:bCs w:val="0"/>
        </w:rPr>
        <w:t>(3 ECTS, 30 w)</w:t>
      </w:r>
    </w:p>
    <w:p w14:paraId="70E7A939" w14:textId="1E63CE21" w:rsidR="5CA255E0" w:rsidRPr="00A83D36" w:rsidRDefault="34106853" w:rsidP="0099669B">
      <w:pPr>
        <w:pStyle w:val="Akapitzlist"/>
        <w:spacing w:after="120"/>
        <w:contextualSpacing w:val="0"/>
        <w:rPr>
          <w:rStyle w:val="Pogrubienie"/>
          <w:b w:val="0"/>
          <w:bCs w:val="0"/>
        </w:rPr>
      </w:pPr>
      <w:r w:rsidRPr="00A83D36">
        <w:rPr>
          <w:rFonts w:ascii="Calibri" w:eastAsia="Calibri" w:hAnsi="Calibri" w:cs="Calibri"/>
          <w:color w:val="000000" w:themeColor="text1"/>
        </w:rPr>
        <w:t>Dowolny przedmiot z obszaru kształcenia niezwiązanego ze studiowanym kierunkiem</w:t>
      </w:r>
      <w:r w:rsidR="01377C04" w:rsidRPr="00A83D36">
        <w:rPr>
          <w:rFonts w:ascii="Calibri" w:eastAsia="Calibri" w:hAnsi="Calibri" w:cs="Calibri"/>
          <w:color w:val="000000" w:themeColor="text1"/>
        </w:rPr>
        <w:t xml:space="preserve"> zgodny z zainteresowaniami studenta i poszerzający jego wiedzę ogólną</w:t>
      </w:r>
      <w:r w:rsidRPr="00A83D36">
        <w:rPr>
          <w:rFonts w:ascii="Calibri" w:eastAsia="Calibri" w:hAnsi="Calibri" w:cs="Calibri"/>
          <w:color w:val="000000" w:themeColor="text1"/>
        </w:rPr>
        <w:t>.</w:t>
      </w:r>
    </w:p>
    <w:p w14:paraId="66361AD9" w14:textId="77777777" w:rsidR="00DD748D" w:rsidRDefault="1D4A78D6" w:rsidP="5CA255E0">
      <w:pPr>
        <w:pStyle w:val="Akapitzlist"/>
        <w:numPr>
          <w:ilvl w:val="0"/>
          <w:numId w:val="19"/>
        </w:numPr>
        <w:rPr>
          <w:rStyle w:val="Pogrubienie"/>
          <w:b w:val="0"/>
          <w:bCs w:val="0"/>
        </w:rPr>
      </w:pPr>
      <w:r w:rsidRPr="5CA255E0">
        <w:rPr>
          <w:rStyle w:val="Pogrubienie"/>
          <w:i/>
          <w:iCs/>
        </w:rPr>
        <w:t>Seminarium magisterskie</w:t>
      </w:r>
      <w:r w:rsidR="0CA7B6D2" w:rsidRPr="5CA255E0">
        <w:rPr>
          <w:rStyle w:val="Pogrubienie"/>
          <w:i/>
          <w:iCs/>
        </w:rPr>
        <w:t xml:space="preserve"> 3</w:t>
      </w:r>
      <w:r w:rsidRPr="5CA255E0">
        <w:rPr>
          <w:rStyle w:val="Pogrubienie"/>
          <w:i/>
          <w:iCs/>
        </w:rPr>
        <w:t xml:space="preserve"> i złożenie pracy</w:t>
      </w:r>
      <w:r w:rsidRPr="5CA255E0">
        <w:rPr>
          <w:rStyle w:val="Pogrubienie"/>
        </w:rPr>
        <w:t xml:space="preserve"> </w:t>
      </w:r>
      <w:r w:rsidRPr="5CA255E0">
        <w:rPr>
          <w:rStyle w:val="Pogrubienie"/>
          <w:b w:val="0"/>
          <w:bCs w:val="0"/>
        </w:rPr>
        <w:t>(12 ECTS, 30 s)</w:t>
      </w:r>
    </w:p>
    <w:p w14:paraId="5C9C7DCC" w14:textId="3D93B290" w:rsidR="6127CD02" w:rsidRPr="00DD748D" w:rsidRDefault="6127CD02" w:rsidP="00F90533">
      <w:pPr>
        <w:pStyle w:val="Akapitzlist"/>
        <w:spacing w:after="120"/>
        <w:contextualSpacing w:val="0"/>
        <w:rPr>
          <w:rStyle w:val="Pogrubienie"/>
          <w:b w:val="0"/>
          <w:bCs w:val="0"/>
        </w:rPr>
      </w:pPr>
      <w:r w:rsidRPr="00DD748D">
        <w:rPr>
          <w:rStyle w:val="Pogrubienie"/>
          <w:b w:val="0"/>
          <w:bCs w:val="0"/>
          <w:szCs w:val="24"/>
        </w:rPr>
        <w:t>Jak w semestrze 2.</w:t>
      </w:r>
    </w:p>
    <w:p w14:paraId="25C27873" w14:textId="77777777" w:rsidR="0071067C" w:rsidRDefault="0071067C">
      <w:pPr>
        <w:rPr>
          <w:rFonts w:ascii="Calibri" w:hAnsi="Calibri" w:cs="Calibri"/>
          <w:b/>
          <w:bCs/>
          <w:i/>
          <w:iCs/>
          <w:color w:val="4472C4" w:themeColor="accent1"/>
        </w:rPr>
      </w:pPr>
      <w:r>
        <w:rPr>
          <w:rFonts w:ascii="Calibri" w:hAnsi="Calibri" w:cs="Calibri"/>
          <w:b/>
          <w:bCs/>
          <w:i/>
          <w:iCs/>
          <w:color w:val="4472C4" w:themeColor="accent1"/>
        </w:rPr>
        <w:br w:type="page"/>
      </w:r>
    </w:p>
    <w:p w14:paraId="2E15514A" w14:textId="0901D12E" w:rsidR="641486D4" w:rsidRDefault="641486D4" w:rsidP="5CA255E0">
      <w:pPr>
        <w:jc w:val="both"/>
        <w:rPr>
          <w:rFonts w:ascii="Calibri" w:hAnsi="Calibri" w:cs="Calibri"/>
          <w:b/>
          <w:bCs/>
          <w:i/>
          <w:iCs/>
        </w:rPr>
      </w:pPr>
      <w:r w:rsidRPr="5CA255E0">
        <w:rPr>
          <w:rFonts w:ascii="Calibri" w:hAnsi="Calibri" w:cs="Calibri"/>
          <w:b/>
          <w:bCs/>
          <w:i/>
          <w:iCs/>
          <w:color w:val="4472C4" w:themeColor="accent1"/>
        </w:rPr>
        <w:lastRenderedPageBreak/>
        <w:t>Grupy przedmiotów do wyboru</w:t>
      </w:r>
      <w:r w:rsidR="7BC9E3EF" w:rsidRPr="5CA255E0">
        <w:rPr>
          <w:rFonts w:ascii="Calibri" w:hAnsi="Calibri" w:cs="Calibri"/>
          <w:b/>
          <w:bCs/>
          <w:i/>
          <w:iCs/>
          <w:color w:val="4472C4" w:themeColor="accent1"/>
        </w:rPr>
        <w:t xml:space="preserve"> </w:t>
      </w:r>
    </w:p>
    <w:p w14:paraId="76084563" w14:textId="411A6F3B" w:rsidR="38816A81" w:rsidRDefault="38816A81" w:rsidP="5CA255E0">
      <w:pPr>
        <w:jc w:val="both"/>
        <w:rPr>
          <w:rFonts w:ascii="Calibri" w:hAnsi="Calibri" w:cs="Calibri"/>
          <w:i/>
          <w:iCs/>
          <w:szCs w:val="24"/>
        </w:rPr>
      </w:pPr>
      <w:r w:rsidRPr="00F90533">
        <w:rPr>
          <w:rFonts w:ascii="Calibri" w:hAnsi="Calibri" w:cs="Calibri"/>
          <w:iCs/>
          <w:szCs w:val="24"/>
        </w:rPr>
        <w:t>Student w trakcie studiów realizuje pięć przedmiotów do wyboru.</w:t>
      </w:r>
      <w:r w:rsidRPr="5CA255E0">
        <w:rPr>
          <w:rFonts w:ascii="Calibri" w:hAnsi="Calibri" w:cs="Calibri"/>
          <w:i/>
          <w:iCs/>
          <w:szCs w:val="24"/>
        </w:rPr>
        <w:t xml:space="preserve"> </w:t>
      </w:r>
      <w:r>
        <w:t xml:space="preserve">Zaleca się, aby przynajmniej dwa z tych przedmiotów były wybierane z listy przedmiotów specjalistycznych dla kierunku lub specjalności </w:t>
      </w:r>
      <w:r w:rsidRPr="0068002C">
        <w:t>Uczenie maszynowe</w:t>
      </w:r>
      <w:r>
        <w:t xml:space="preserve"> i przynajmniej dwa z listy zawierającej przedmioty o</w:t>
      </w:r>
      <w:r w:rsidR="00A83D36">
        <w:t> </w:t>
      </w:r>
      <w:r>
        <w:t>tematyce związanej z zastosowaniami uczenia maszynowego w innych dziedzinach wiedzy. Jeden z przedmiotów do wyboru z zakresu zastosowań uczenia maszynowego może być zastąpiony praktyką zawodową w przypadku, gdy uczelnia zakłada realizację takich praktyk w</w:t>
      </w:r>
      <w:r w:rsidR="00506208">
        <w:t> </w:t>
      </w:r>
      <w:r>
        <w:t>ramach programu studiów.</w:t>
      </w:r>
    </w:p>
    <w:p w14:paraId="4BDB3569" w14:textId="77777777" w:rsidR="00F90533" w:rsidRPr="00F90533" w:rsidRDefault="0DF3F02A" w:rsidP="5CA255E0">
      <w:pPr>
        <w:pStyle w:val="Akapitzlist"/>
        <w:numPr>
          <w:ilvl w:val="0"/>
          <w:numId w:val="6"/>
        </w:numPr>
        <w:jc w:val="both"/>
        <w:rPr>
          <w:rFonts w:ascii="Calibri" w:hAnsi="Calibri" w:cs="Calibri"/>
          <w:i/>
          <w:iCs/>
          <w:szCs w:val="24"/>
        </w:rPr>
      </w:pPr>
      <w:r w:rsidRPr="5CA255E0">
        <w:rPr>
          <w:rFonts w:ascii="Calibri" w:hAnsi="Calibri" w:cs="Calibri"/>
          <w:b/>
          <w:bCs/>
          <w:i/>
          <w:iCs/>
          <w:szCs w:val="24"/>
        </w:rPr>
        <w:t>Grupa przedmiotów specjalistycznych</w:t>
      </w:r>
    </w:p>
    <w:p w14:paraId="119757DE" w14:textId="77777777" w:rsidR="00232BA9" w:rsidRDefault="284D1B9E" w:rsidP="3E96E2FC">
      <w:pPr>
        <w:pStyle w:val="Akapitzlist"/>
        <w:spacing w:after="120"/>
        <w:contextualSpacing w:val="0"/>
        <w:jc w:val="both"/>
        <w:rPr>
          <w:rFonts w:ascii="Calibri" w:hAnsi="Calibri" w:cs="Calibri"/>
        </w:rPr>
      </w:pPr>
      <w:r w:rsidRPr="3E96E2FC">
        <w:rPr>
          <w:rFonts w:ascii="Calibri" w:hAnsi="Calibri" w:cs="Calibri"/>
        </w:rPr>
        <w:t>Przedmioty z tej grupy powinny być ściśle związane z kierunkiem studiów i zawierać treści, które pozwolą studentom na zdobycie wiedzy i umiejętności z zakresu zaawansowanych technik uczenia</w:t>
      </w:r>
      <w:r w:rsidR="1818F551" w:rsidRPr="3E96E2FC">
        <w:rPr>
          <w:rFonts w:ascii="Calibri" w:hAnsi="Calibri" w:cs="Calibri"/>
        </w:rPr>
        <w:t xml:space="preserve"> maszynowego</w:t>
      </w:r>
      <w:r w:rsidR="00232BA9">
        <w:rPr>
          <w:rFonts w:ascii="Calibri" w:hAnsi="Calibri" w:cs="Calibri"/>
        </w:rPr>
        <w:t>.</w:t>
      </w:r>
    </w:p>
    <w:p w14:paraId="5EA6DD3A" w14:textId="214585C0" w:rsidR="0DF3F02A" w:rsidRPr="00A83D36" w:rsidRDefault="5C3DD06D" w:rsidP="00232BA9">
      <w:pPr>
        <w:pStyle w:val="Akapitzlist"/>
        <w:spacing w:after="120"/>
        <w:contextualSpacing w:val="0"/>
        <w:jc w:val="both"/>
      </w:pPr>
      <w:r>
        <w:t xml:space="preserve">Przykładami realizacji takich przedmiotów są: </w:t>
      </w:r>
      <w:r w:rsidR="2AC6C8EF" w:rsidRPr="0CD4B771">
        <w:rPr>
          <w:i/>
          <w:iCs/>
        </w:rPr>
        <w:t>Optymalizacja struktur i obliczeń w</w:t>
      </w:r>
      <w:r w:rsidR="00F90533" w:rsidRPr="0CD4B771">
        <w:rPr>
          <w:i/>
          <w:iCs/>
        </w:rPr>
        <w:t> </w:t>
      </w:r>
      <w:r w:rsidR="2AC6C8EF" w:rsidRPr="0CD4B771">
        <w:rPr>
          <w:i/>
          <w:iCs/>
        </w:rPr>
        <w:t>sieciach neuronowych</w:t>
      </w:r>
      <w:r w:rsidR="2AC6C8EF">
        <w:t xml:space="preserve"> (PG), </w:t>
      </w:r>
      <w:r w:rsidR="2AC6C8EF" w:rsidRPr="0CD4B771">
        <w:rPr>
          <w:i/>
          <w:iCs/>
        </w:rPr>
        <w:t>Zaawansowane architektury sieci neuronowych</w:t>
      </w:r>
      <w:r w:rsidR="2AC6C8EF">
        <w:t xml:space="preserve"> (PG), </w:t>
      </w:r>
      <w:r w:rsidR="47D29E9F" w:rsidRPr="0CD4B771">
        <w:rPr>
          <w:i/>
          <w:iCs/>
        </w:rPr>
        <w:t>Interaktywne uczenie maszynowe</w:t>
      </w:r>
      <w:r w:rsidR="47D29E9F">
        <w:t xml:space="preserve"> (UW), </w:t>
      </w:r>
      <w:r w:rsidR="47D29E9F" w:rsidRPr="0CD4B771">
        <w:rPr>
          <w:i/>
          <w:iCs/>
        </w:rPr>
        <w:t>Chmura w uczeniu maszynowym</w:t>
      </w:r>
      <w:r w:rsidR="47D29E9F">
        <w:t xml:space="preserve"> (UW), </w:t>
      </w:r>
      <w:r w:rsidR="11EC880B" w:rsidRPr="00CA20FC">
        <w:rPr>
          <w:i/>
          <w:iCs/>
        </w:rPr>
        <w:t>Odkrywanie wiedzy i s</w:t>
      </w:r>
      <w:r w:rsidR="4F461793" w:rsidRPr="0CD4B771">
        <w:rPr>
          <w:i/>
          <w:iCs/>
        </w:rPr>
        <w:t>ystemy rekomendacyjne</w:t>
      </w:r>
      <w:r w:rsidR="4F461793">
        <w:t xml:space="preserve"> (PG).</w:t>
      </w:r>
    </w:p>
    <w:p w14:paraId="46E23167" w14:textId="77777777" w:rsidR="00F90533" w:rsidRPr="00F90533" w:rsidRDefault="64C79189" w:rsidP="5CA255E0">
      <w:pPr>
        <w:pStyle w:val="Akapitzlist"/>
        <w:numPr>
          <w:ilvl w:val="0"/>
          <w:numId w:val="6"/>
        </w:numPr>
        <w:jc w:val="both"/>
        <w:rPr>
          <w:rFonts w:ascii="Calibri" w:hAnsi="Calibri" w:cs="Calibri"/>
          <w:szCs w:val="24"/>
        </w:rPr>
      </w:pPr>
      <w:r w:rsidRPr="5CA255E0">
        <w:rPr>
          <w:rFonts w:ascii="Calibri" w:hAnsi="Calibri" w:cs="Calibri"/>
          <w:b/>
          <w:bCs/>
          <w:i/>
          <w:iCs/>
          <w:szCs w:val="24"/>
        </w:rPr>
        <w:t xml:space="preserve">Grupa przedmiotów </w:t>
      </w:r>
      <w:r w:rsidR="67175004" w:rsidRPr="5CA255E0">
        <w:rPr>
          <w:rFonts w:ascii="Calibri" w:hAnsi="Calibri" w:cs="Calibri"/>
          <w:b/>
          <w:bCs/>
          <w:i/>
          <w:iCs/>
          <w:szCs w:val="24"/>
        </w:rPr>
        <w:t xml:space="preserve">związanych z </w:t>
      </w:r>
      <w:r w:rsidRPr="5CA255E0">
        <w:rPr>
          <w:rFonts w:ascii="Calibri" w:hAnsi="Calibri" w:cs="Calibri"/>
          <w:b/>
          <w:bCs/>
          <w:i/>
          <w:iCs/>
          <w:szCs w:val="24"/>
        </w:rPr>
        <w:t>zastosowani</w:t>
      </w:r>
      <w:r w:rsidR="6B9A8942" w:rsidRPr="5CA255E0">
        <w:rPr>
          <w:rFonts w:ascii="Calibri" w:hAnsi="Calibri" w:cs="Calibri"/>
          <w:b/>
          <w:bCs/>
          <w:i/>
          <w:iCs/>
          <w:szCs w:val="24"/>
        </w:rPr>
        <w:t>ami uczenia maszynowego</w:t>
      </w:r>
      <w:r w:rsidR="00F90533">
        <w:rPr>
          <w:rFonts w:ascii="Calibri" w:hAnsi="Calibri" w:cs="Calibri"/>
          <w:b/>
          <w:bCs/>
          <w:i/>
          <w:iCs/>
          <w:szCs w:val="24"/>
        </w:rPr>
        <w:t xml:space="preserve"> </w:t>
      </w:r>
    </w:p>
    <w:p w14:paraId="28DCA8FC" w14:textId="77777777" w:rsidR="00D937AC" w:rsidRDefault="147DB680" w:rsidP="00F90533">
      <w:pPr>
        <w:pStyle w:val="Akapitzlist"/>
        <w:spacing w:after="120"/>
        <w:contextualSpacing w:val="0"/>
        <w:jc w:val="both"/>
        <w:rPr>
          <w:rFonts w:ascii="Calibri" w:hAnsi="Calibri" w:cs="Calibri"/>
          <w:szCs w:val="24"/>
        </w:rPr>
      </w:pPr>
      <w:r w:rsidRPr="5CA255E0">
        <w:rPr>
          <w:rFonts w:ascii="Calibri" w:hAnsi="Calibri" w:cs="Calibri"/>
          <w:szCs w:val="24"/>
        </w:rPr>
        <w:t>Przedmioty z tej grupy powinny zawierać treści związane z zastosowaniami metod i</w:t>
      </w:r>
      <w:r w:rsidR="00F90533">
        <w:rPr>
          <w:rFonts w:ascii="Calibri" w:hAnsi="Calibri" w:cs="Calibri"/>
          <w:szCs w:val="24"/>
        </w:rPr>
        <w:t> </w:t>
      </w:r>
      <w:r w:rsidRPr="5CA255E0">
        <w:rPr>
          <w:rFonts w:ascii="Calibri" w:hAnsi="Calibri" w:cs="Calibri"/>
          <w:szCs w:val="24"/>
        </w:rPr>
        <w:t>technik uczenia maszynowego w innych dziedzinach nauki</w:t>
      </w:r>
      <w:r w:rsidR="11221BD3" w:rsidRPr="5CA255E0">
        <w:rPr>
          <w:rFonts w:ascii="Calibri" w:hAnsi="Calibri" w:cs="Calibri"/>
          <w:szCs w:val="24"/>
        </w:rPr>
        <w:t>,</w:t>
      </w:r>
      <w:r w:rsidRPr="5CA255E0">
        <w:rPr>
          <w:rFonts w:ascii="Calibri" w:hAnsi="Calibri" w:cs="Calibri"/>
          <w:szCs w:val="24"/>
        </w:rPr>
        <w:t xml:space="preserve"> np. biologii, medycynie, finansach.</w:t>
      </w:r>
    </w:p>
    <w:p w14:paraId="27272481" w14:textId="4728457C" w:rsidR="64C79189" w:rsidRDefault="604F8204" w:rsidP="79164A09">
      <w:pPr>
        <w:pStyle w:val="Akapitzlist"/>
        <w:spacing w:after="120"/>
        <w:jc w:val="both"/>
        <w:rPr>
          <w:rFonts w:ascii="Calibri" w:hAnsi="Calibri" w:cs="Calibri"/>
        </w:rPr>
      </w:pPr>
      <w:r w:rsidRPr="79164A09">
        <w:rPr>
          <w:rFonts w:ascii="Calibri" w:hAnsi="Calibri" w:cs="Calibri"/>
        </w:rPr>
        <w:t>Przykładami realizacji takich przedmiotów są:</w:t>
      </w:r>
      <w:r w:rsidR="242885BC" w:rsidRPr="79164A09">
        <w:rPr>
          <w:rFonts w:ascii="Calibri" w:hAnsi="Calibri" w:cs="Calibri"/>
        </w:rPr>
        <w:t xml:space="preserve"> </w:t>
      </w:r>
      <w:r w:rsidR="242885BC" w:rsidRPr="79164A09">
        <w:rPr>
          <w:rFonts w:ascii="Calibri" w:hAnsi="Calibri" w:cs="Calibri"/>
          <w:i/>
          <w:iCs/>
        </w:rPr>
        <w:t xml:space="preserve">Uczenie maszynowe w badaniach Ziemi </w:t>
      </w:r>
      <w:r w:rsidR="242885BC" w:rsidRPr="79164A09">
        <w:rPr>
          <w:rFonts w:ascii="Calibri" w:hAnsi="Calibri" w:cs="Calibri"/>
        </w:rPr>
        <w:t xml:space="preserve">(PG), </w:t>
      </w:r>
      <w:r w:rsidR="0C650AB5" w:rsidRPr="79164A09">
        <w:rPr>
          <w:rFonts w:ascii="Calibri" w:hAnsi="Calibri" w:cs="Calibri"/>
          <w:i/>
          <w:iCs/>
        </w:rPr>
        <w:t>Wprowadzenie do</w:t>
      </w:r>
      <w:r w:rsidR="242885BC" w:rsidRPr="79164A09">
        <w:rPr>
          <w:rFonts w:ascii="Calibri" w:hAnsi="Calibri" w:cs="Calibri"/>
          <w:i/>
          <w:iCs/>
        </w:rPr>
        <w:t xml:space="preserve"> </w:t>
      </w:r>
      <w:proofErr w:type="spellStart"/>
      <w:r w:rsidR="242885BC" w:rsidRPr="79164A09">
        <w:rPr>
          <w:rFonts w:ascii="Calibri" w:hAnsi="Calibri" w:cs="Calibri"/>
          <w:i/>
          <w:iCs/>
        </w:rPr>
        <w:t>bioinformatyki</w:t>
      </w:r>
      <w:proofErr w:type="spellEnd"/>
      <w:r w:rsidR="242885BC" w:rsidRPr="79164A09">
        <w:rPr>
          <w:rFonts w:ascii="Calibri" w:hAnsi="Calibri" w:cs="Calibri"/>
          <w:i/>
          <w:iCs/>
        </w:rPr>
        <w:t xml:space="preserve"> </w:t>
      </w:r>
      <w:r w:rsidR="242885BC" w:rsidRPr="79164A09">
        <w:rPr>
          <w:rFonts w:ascii="Calibri" w:hAnsi="Calibri" w:cs="Calibri"/>
        </w:rPr>
        <w:t>(PG)</w:t>
      </w:r>
      <w:r w:rsidR="242885BC" w:rsidRPr="79164A09">
        <w:rPr>
          <w:rFonts w:ascii="Calibri" w:hAnsi="Calibri" w:cs="Calibri"/>
          <w:i/>
          <w:iCs/>
        </w:rPr>
        <w:t xml:space="preserve">, Algorytmiczne i statystyczne aspekty sekwencjonowania DNA </w:t>
      </w:r>
      <w:r w:rsidR="742FD420" w:rsidRPr="79164A09">
        <w:rPr>
          <w:rFonts w:ascii="Calibri" w:hAnsi="Calibri" w:cs="Calibri"/>
        </w:rPr>
        <w:t xml:space="preserve">(UW), </w:t>
      </w:r>
      <w:proofErr w:type="spellStart"/>
      <w:r w:rsidR="742FD420" w:rsidRPr="79164A09">
        <w:rPr>
          <w:rFonts w:ascii="Calibri" w:hAnsi="Calibri" w:cs="Calibri"/>
          <w:i/>
          <w:iCs/>
        </w:rPr>
        <w:t>FinTech</w:t>
      </w:r>
      <w:proofErr w:type="spellEnd"/>
      <w:r w:rsidR="742FD420" w:rsidRPr="79164A09">
        <w:rPr>
          <w:rFonts w:ascii="Calibri" w:hAnsi="Calibri" w:cs="Calibri"/>
          <w:i/>
          <w:iCs/>
        </w:rPr>
        <w:t xml:space="preserve"> – Financial Technology </w:t>
      </w:r>
      <w:r w:rsidR="742FD420" w:rsidRPr="79164A09">
        <w:rPr>
          <w:rFonts w:ascii="Calibri" w:hAnsi="Calibri" w:cs="Calibri"/>
        </w:rPr>
        <w:t>(UW),</w:t>
      </w:r>
      <w:r w:rsidR="1F5BB796" w:rsidRPr="79164A09">
        <w:rPr>
          <w:rFonts w:ascii="Calibri" w:hAnsi="Calibri" w:cs="Calibri"/>
        </w:rPr>
        <w:t xml:space="preserve"> </w:t>
      </w:r>
      <w:r w:rsidR="1F5BB796" w:rsidRPr="79164A09">
        <w:rPr>
          <w:rFonts w:ascii="Calibri" w:hAnsi="Calibri" w:cs="Calibri"/>
          <w:i/>
          <w:iCs/>
        </w:rPr>
        <w:t xml:space="preserve">Wstęp do biologii obliczeniowej </w:t>
      </w:r>
      <w:r w:rsidR="1F5BB796" w:rsidRPr="79164A09">
        <w:rPr>
          <w:rFonts w:ascii="Calibri" w:hAnsi="Calibri" w:cs="Calibri"/>
        </w:rPr>
        <w:t>(UW)</w:t>
      </w:r>
      <w:r w:rsidR="6E251F0E" w:rsidRPr="79164A09">
        <w:rPr>
          <w:rFonts w:ascii="Calibri" w:hAnsi="Calibri" w:cs="Calibri"/>
        </w:rPr>
        <w:t xml:space="preserve">, </w:t>
      </w:r>
      <w:r w:rsidR="4F0412F5" w:rsidRPr="79164A09">
        <w:rPr>
          <w:rFonts w:ascii="Calibri" w:hAnsi="Calibri" w:cs="Calibri"/>
          <w:i/>
          <w:iCs/>
        </w:rPr>
        <w:t>Pozyskiwanie, gromadzenie i</w:t>
      </w:r>
      <w:r w:rsidR="6E251F0E" w:rsidRPr="79164A09">
        <w:rPr>
          <w:rFonts w:ascii="Calibri" w:hAnsi="Calibri" w:cs="Calibri"/>
          <w:i/>
          <w:iCs/>
        </w:rPr>
        <w:t xml:space="preserve"> przetwarzani</w:t>
      </w:r>
      <w:r w:rsidR="19273F08" w:rsidRPr="79164A09">
        <w:rPr>
          <w:rFonts w:ascii="Calibri" w:hAnsi="Calibri" w:cs="Calibri"/>
          <w:i/>
          <w:iCs/>
        </w:rPr>
        <w:t>e</w:t>
      </w:r>
      <w:r w:rsidR="6E251F0E" w:rsidRPr="79164A09">
        <w:rPr>
          <w:rFonts w:ascii="Calibri" w:hAnsi="Calibri" w:cs="Calibri"/>
          <w:i/>
          <w:iCs/>
        </w:rPr>
        <w:t xml:space="preserve"> danych </w:t>
      </w:r>
      <w:r w:rsidR="0626332B" w:rsidRPr="79164A09">
        <w:rPr>
          <w:rFonts w:ascii="Calibri" w:hAnsi="Calibri" w:cs="Calibri"/>
          <w:i/>
          <w:iCs/>
        </w:rPr>
        <w:t>biomedycz</w:t>
      </w:r>
      <w:r w:rsidR="6E251F0E" w:rsidRPr="79164A09">
        <w:rPr>
          <w:rFonts w:ascii="Calibri" w:hAnsi="Calibri" w:cs="Calibri"/>
          <w:i/>
          <w:iCs/>
        </w:rPr>
        <w:t>nych</w:t>
      </w:r>
      <w:r w:rsidR="6E251F0E" w:rsidRPr="79164A09">
        <w:rPr>
          <w:rFonts w:ascii="Calibri" w:hAnsi="Calibri" w:cs="Calibri"/>
        </w:rPr>
        <w:t xml:space="preserve"> (PG)</w:t>
      </w:r>
      <w:r w:rsidR="11D0F426" w:rsidRPr="79164A09">
        <w:rPr>
          <w:rFonts w:ascii="Calibri" w:hAnsi="Calibri" w:cs="Calibri"/>
        </w:rPr>
        <w:t xml:space="preserve">, </w:t>
      </w:r>
      <w:r w:rsidR="11D0F426" w:rsidRPr="79164A09">
        <w:rPr>
          <w:rFonts w:ascii="Calibri" w:hAnsi="Calibri" w:cs="Calibri"/>
          <w:i/>
          <w:iCs/>
        </w:rPr>
        <w:t>Sterowanie robotami</w:t>
      </w:r>
      <w:r w:rsidR="11D0F426" w:rsidRPr="79164A09">
        <w:rPr>
          <w:rFonts w:ascii="Calibri" w:hAnsi="Calibri" w:cs="Calibri"/>
        </w:rPr>
        <w:t xml:space="preserve"> (UW)</w:t>
      </w:r>
      <w:r w:rsidR="7892EF86" w:rsidRPr="79164A09">
        <w:rPr>
          <w:rFonts w:ascii="Calibri" w:hAnsi="Calibri" w:cs="Calibri"/>
        </w:rPr>
        <w:t xml:space="preserve">, </w:t>
      </w:r>
      <w:r w:rsidR="7892EF86" w:rsidRPr="79164A09">
        <w:rPr>
          <w:i/>
          <w:iCs/>
        </w:rPr>
        <w:t xml:space="preserve">Interdyscyplinarny projekt zespołowy </w:t>
      </w:r>
      <w:r w:rsidR="7892EF86">
        <w:t>(UW)</w:t>
      </w:r>
      <w:r w:rsidR="11D0F426" w:rsidRPr="79164A09">
        <w:rPr>
          <w:rFonts w:ascii="Calibri" w:hAnsi="Calibri" w:cs="Calibri"/>
        </w:rPr>
        <w:t>.</w:t>
      </w:r>
      <w:r w:rsidR="6E251F0E" w:rsidRPr="79164A09">
        <w:rPr>
          <w:rFonts w:ascii="Calibri" w:hAnsi="Calibri" w:cs="Calibri"/>
        </w:rPr>
        <w:t xml:space="preserve"> </w:t>
      </w:r>
    </w:p>
    <w:p w14:paraId="15627FBA" w14:textId="77777777" w:rsidR="00F90533" w:rsidRPr="00F90533" w:rsidRDefault="58D5E271" w:rsidP="5CA255E0">
      <w:pPr>
        <w:pStyle w:val="Akapitzlist"/>
        <w:numPr>
          <w:ilvl w:val="0"/>
          <w:numId w:val="6"/>
        </w:numPr>
        <w:jc w:val="both"/>
        <w:rPr>
          <w:rFonts w:ascii="Calibri" w:hAnsi="Calibri" w:cs="Calibri"/>
          <w:szCs w:val="24"/>
        </w:rPr>
      </w:pPr>
      <w:r w:rsidRPr="5CA255E0">
        <w:rPr>
          <w:rFonts w:ascii="Calibri" w:hAnsi="Calibri" w:cs="Calibri"/>
          <w:b/>
          <w:bCs/>
          <w:i/>
          <w:iCs/>
          <w:szCs w:val="24"/>
        </w:rPr>
        <w:t>Grupa ogólna</w:t>
      </w:r>
    </w:p>
    <w:p w14:paraId="1890916B" w14:textId="77777777" w:rsidR="00F90533" w:rsidRDefault="5274C0E7" w:rsidP="00F90533">
      <w:pPr>
        <w:pStyle w:val="Akapitzlist"/>
        <w:spacing w:after="120"/>
        <w:contextualSpacing w:val="0"/>
        <w:jc w:val="both"/>
      </w:pPr>
      <w:r w:rsidRPr="5CA255E0">
        <w:rPr>
          <w:rFonts w:ascii="Calibri" w:hAnsi="Calibri" w:cs="Calibri"/>
          <w:szCs w:val="24"/>
        </w:rPr>
        <w:t xml:space="preserve">Przedmioty z tej grupy nie muszą być ściśle związane z </w:t>
      </w:r>
      <w:r w:rsidR="3A66FDBD" w:rsidRPr="5CA255E0">
        <w:rPr>
          <w:rFonts w:ascii="Calibri" w:hAnsi="Calibri" w:cs="Calibri"/>
          <w:szCs w:val="24"/>
        </w:rPr>
        <w:t>uczeniem maszynowym.</w:t>
      </w:r>
      <w:r w:rsidRPr="5CA255E0">
        <w:rPr>
          <w:rFonts w:ascii="Calibri" w:hAnsi="Calibri" w:cs="Calibri"/>
          <w:szCs w:val="24"/>
        </w:rPr>
        <w:t xml:space="preserve"> Mogą być to dowolne przedmioty </w:t>
      </w:r>
      <w:r w:rsidR="4AC8EDA7" w:rsidRPr="5CA255E0">
        <w:rPr>
          <w:rFonts w:ascii="Calibri" w:hAnsi="Calibri" w:cs="Calibri"/>
          <w:szCs w:val="24"/>
        </w:rPr>
        <w:t xml:space="preserve">z listy </w:t>
      </w:r>
      <w:r w:rsidR="26E32A97" w:rsidRPr="5CA255E0">
        <w:rPr>
          <w:rFonts w:ascii="Calibri" w:hAnsi="Calibri" w:cs="Calibri"/>
          <w:szCs w:val="24"/>
        </w:rPr>
        <w:t>oferowanej przez uczelnię. Student może je wykorzystać, aby poszerzyć swoją wiedzę z zakresu innej dziedziny</w:t>
      </w:r>
      <w:r w:rsidR="679D85B2" w:rsidRPr="5CA255E0">
        <w:rPr>
          <w:rFonts w:ascii="Calibri" w:hAnsi="Calibri" w:cs="Calibri"/>
          <w:szCs w:val="24"/>
        </w:rPr>
        <w:t>,</w:t>
      </w:r>
      <w:r w:rsidR="26E32A97" w:rsidRPr="5CA255E0">
        <w:rPr>
          <w:rFonts w:ascii="Calibri" w:hAnsi="Calibri" w:cs="Calibri"/>
          <w:szCs w:val="24"/>
        </w:rPr>
        <w:t xml:space="preserve"> np. informatyki lub matematyki.</w:t>
      </w:r>
    </w:p>
    <w:p w14:paraId="6BE0BB49" w14:textId="56CB2D6F" w:rsidR="5CA255E0" w:rsidRPr="00A83D36" w:rsidRDefault="06359D30" w:rsidP="79164A09">
      <w:pPr>
        <w:pStyle w:val="Akapitzlist"/>
        <w:spacing w:after="120"/>
        <w:jc w:val="both"/>
        <w:rPr>
          <w:rFonts w:ascii="Calibri" w:hAnsi="Calibri" w:cs="Calibri"/>
        </w:rPr>
      </w:pPr>
      <w:r w:rsidRPr="79164A09">
        <w:rPr>
          <w:rFonts w:ascii="Calibri" w:hAnsi="Calibri" w:cs="Calibri"/>
        </w:rPr>
        <w:t>Przykładami realizacji takich przedmiotów są:</w:t>
      </w:r>
      <w:r w:rsidR="66B998B3" w:rsidRPr="79164A09">
        <w:rPr>
          <w:rFonts w:ascii="Calibri" w:hAnsi="Calibri" w:cs="Calibri"/>
        </w:rPr>
        <w:t xml:space="preserve"> </w:t>
      </w:r>
      <w:r w:rsidR="6F13D139" w:rsidRPr="79164A09">
        <w:rPr>
          <w:rFonts w:ascii="Calibri" w:hAnsi="Calibri" w:cs="Calibri"/>
          <w:i/>
          <w:iCs/>
        </w:rPr>
        <w:t>Systemy internetowe i rozproszone</w:t>
      </w:r>
      <w:r w:rsidR="66B998B3" w:rsidRPr="79164A09">
        <w:rPr>
          <w:rFonts w:ascii="Calibri" w:hAnsi="Calibri" w:cs="Calibri"/>
          <w:i/>
          <w:iCs/>
        </w:rPr>
        <w:t xml:space="preserve"> </w:t>
      </w:r>
      <w:r w:rsidR="66B998B3" w:rsidRPr="79164A09">
        <w:rPr>
          <w:rFonts w:ascii="Calibri" w:hAnsi="Calibri" w:cs="Calibri"/>
        </w:rPr>
        <w:t>(PG)</w:t>
      </w:r>
      <w:r w:rsidR="66B998B3" w:rsidRPr="79164A09">
        <w:rPr>
          <w:rFonts w:ascii="Calibri" w:hAnsi="Calibri" w:cs="Calibri"/>
          <w:i/>
          <w:iCs/>
        </w:rPr>
        <w:t xml:space="preserve">, </w:t>
      </w:r>
      <w:r w:rsidR="07F1A5F4" w:rsidRPr="79164A09">
        <w:rPr>
          <w:rFonts w:ascii="Calibri" w:hAnsi="Calibri" w:cs="Calibri"/>
          <w:i/>
          <w:iCs/>
        </w:rPr>
        <w:t>Zarządzanie projektem</w:t>
      </w:r>
      <w:r w:rsidR="66B998B3" w:rsidRPr="79164A09">
        <w:rPr>
          <w:rFonts w:ascii="Calibri" w:hAnsi="Calibri" w:cs="Calibri"/>
          <w:i/>
          <w:iCs/>
        </w:rPr>
        <w:t xml:space="preserve"> </w:t>
      </w:r>
      <w:r w:rsidR="66B998B3" w:rsidRPr="79164A09">
        <w:rPr>
          <w:rFonts w:ascii="Calibri" w:hAnsi="Calibri" w:cs="Calibri"/>
        </w:rPr>
        <w:t xml:space="preserve">(PG), </w:t>
      </w:r>
      <w:r w:rsidR="0D85370C" w:rsidRPr="79164A09">
        <w:rPr>
          <w:rFonts w:ascii="Calibri" w:hAnsi="Calibri" w:cs="Calibri"/>
          <w:i/>
          <w:iCs/>
        </w:rPr>
        <w:t>Programowanie urządzeń brzegowych i mobilnych</w:t>
      </w:r>
      <w:r w:rsidR="348D288A" w:rsidRPr="79164A09">
        <w:rPr>
          <w:rFonts w:ascii="Calibri" w:hAnsi="Calibri" w:cs="Calibri"/>
          <w:i/>
          <w:iCs/>
        </w:rPr>
        <w:t xml:space="preserve"> </w:t>
      </w:r>
      <w:r w:rsidR="348D288A" w:rsidRPr="79164A09">
        <w:rPr>
          <w:rFonts w:ascii="Calibri" w:hAnsi="Calibri" w:cs="Calibri"/>
        </w:rPr>
        <w:t>(PG)</w:t>
      </w:r>
      <w:r w:rsidR="348D288A" w:rsidRPr="79164A09">
        <w:rPr>
          <w:rFonts w:ascii="Calibri" w:hAnsi="Calibri" w:cs="Calibri"/>
          <w:i/>
          <w:iCs/>
        </w:rPr>
        <w:t>,</w:t>
      </w:r>
      <w:r w:rsidR="7C3A299A" w:rsidRPr="79164A09">
        <w:rPr>
          <w:rFonts w:ascii="Calibri" w:hAnsi="Calibri" w:cs="Calibri"/>
        </w:rPr>
        <w:t xml:space="preserve"> </w:t>
      </w:r>
      <w:r w:rsidR="7C3A299A" w:rsidRPr="79164A09">
        <w:rPr>
          <w:rFonts w:ascii="Calibri" w:hAnsi="Calibri" w:cs="Calibri"/>
          <w:i/>
          <w:iCs/>
        </w:rPr>
        <w:t>Optymalizacja wypukła</w:t>
      </w:r>
      <w:r w:rsidR="7C3A299A" w:rsidRPr="79164A09">
        <w:rPr>
          <w:rFonts w:ascii="Calibri" w:hAnsi="Calibri" w:cs="Calibri"/>
        </w:rPr>
        <w:t xml:space="preserve"> (UW).</w:t>
      </w:r>
    </w:p>
    <w:p w14:paraId="621EB3F2" w14:textId="77777777" w:rsidR="009B63F4" w:rsidRDefault="2A087B50" w:rsidP="009B63F4">
      <w:pPr>
        <w:pStyle w:val="Nagwek1"/>
        <w:jc w:val="both"/>
      </w:pPr>
      <w:bookmarkStart w:id="6" w:name="_Toc151931068"/>
      <w:r>
        <w:lastRenderedPageBreak/>
        <w:t xml:space="preserve">Rekomendacje w zakresie </w:t>
      </w:r>
      <w:r w:rsidR="216BFB73">
        <w:t>dodatkowych form kształcenia</w:t>
      </w:r>
      <w:bookmarkEnd w:id="6"/>
    </w:p>
    <w:p w14:paraId="69C2C4E1" w14:textId="0328D612" w:rsidR="5CA255E0" w:rsidRDefault="1A7521BE" w:rsidP="28945951">
      <w:pPr>
        <w:pBdr>
          <w:top w:val="nil"/>
          <w:left w:val="nil"/>
          <w:bottom w:val="nil"/>
          <w:right w:val="nil"/>
          <w:between w:val="nil"/>
        </w:pBdr>
        <w:spacing w:before="240" w:after="0"/>
        <w:jc w:val="both"/>
        <w:rPr>
          <w:rFonts w:ascii="Calibri" w:hAnsi="Calibri" w:cs="Calibri"/>
        </w:rPr>
      </w:pPr>
      <w:r w:rsidRPr="28945951">
        <w:rPr>
          <w:rFonts w:ascii="Calibri" w:hAnsi="Calibri" w:cs="Calibri"/>
        </w:rPr>
        <w:t xml:space="preserve">W ramach projektu </w:t>
      </w:r>
      <w:r w:rsidRPr="28945951">
        <w:rPr>
          <w:rFonts w:ascii="Calibri" w:hAnsi="Calibri" w:cs="Calibri"/>
          <w:i/>
          <w:iCs/>
        </w:rPr>
        <w:t>AI Tech</w:t>
      </w:r>
      <w:r w:rsidRPr="28945951">
        <w:rPr>
          <w:rFonts w:ascii="Calibri" w:hAnsi="Calibri" w:cs="Calibri"/>
        </w:rPr>
        <w:t xml:space="preserve"> oprócz standardowych form kształcenia </w:t>
      </w:r>
      <w:r w:rsidR="4A93B636" w:rsidRPr="28945951">
        <w:rPr>
          <w:rFonts w:ascii="Calibri" w:hAnsi="Calibri" w:cs="Calibri"/>
        </w:rPr>
        <w:t>wprowadzono szereg innowacji, które miały na celu podnieść efektywność studiów. Znalazły się wśród nich</w:t>
      </w:r>
      <w:r w:rsidR="3556C7C7" w:rsidRPr="28945951">
        <w:rPr>
          <w:rFonts w:ascii="Calibri" w:hAnsi="Calibri" w:cs="Calibri"/>
        </w:rPr>
        <w:t xml:space="preserve"> realizowane przez studentów</w:t>
      </w:r>
      <w:r w:rsidR="4A93B636" w:rsidRPr="28945951">
        <w:rPr>
          <w:rFonts w:ascii="Calibri" w:hAnsi="Calibri" w:cs="Calibri"/>
        </w:rPr>
        <w:t xml:space="preserve"> projekty badawczo-rozwojowe,</w:t>
      </w:r>
      <w:r w:rsidR="4BCB1CEF" w:rsidRPr="28945951">
        <w:rPr>
          <w:rFonts w:ascii="Calibri" w:hAnsi="Calibri" w:cs="Calibri"/>
        </w:rPr>
        <w:t xml:space="preserve"> metody indywidualnej pracy ze studentem</w:t>
      </w:r>
      <w:r w:rsidR="00841E97" w:rsidRPr="28945951">
        <w:rPr>
          <w:rFonts w:ascii="Calibri" w:hAnsi="Calibri" w:cs="Calibri"/>
        </w:rPr>
        <w:t>,</w:t>
      </w:r>
      <w:r w:rsidR="4BCB1CEF" w:rsidRPr="28945951">
        <w:rPr>
          <w:rFonts w:ascii="Calibri" w:hAnsi="Calibri" w:cs="Calibri"/>
        </w:rPr>
        <w:t xml:space="preserve"> </w:t>
      </w:r>
      <w:r w:rsidR="17381075" w:rsidRPr="28945951">
        <w:rPr>
          <w:rFonts w:ascii="Calibri" w:hAnsi="Calibri" w:cs="Calibri"/>
        </w:rPr>
        <w:t xml:space="preserve">takie jak </w:t>
      </w:r>
      <w:proofErr w:type="spellStart"/>
      <w:r w:rsidR="2B00BBE9" w:rsidRPr="28945951">
        <w:rPr>
          <w:rFonts w:ascii="Calibri" w:hAnsi="Calibri" w:cs="Calibri"/>
        </w:rPr>
        <w:t>t</w:t>
      </w:r>
      <w:r w:rsidR="4BCB1CEF" w:rsidRPr="28945951">
        <w:rPr>
          <w:rFonts w:ascii="Calibri" w:hAnsi="Calibri" w:cs="Calibri"/>
        </w:rPr>
        <w:t>utoring</w:t>
      </w:r>
      <w:proofErr w:type="spellEnd"/>
      <w:r w:rsidR="4BCB1CEF" w:rsidRPr="28945951">
        <w:rPr>
          <w:rFonts w:ascii="Calibri" w:hAnsi="Calibri" w:cs="Calibri"/>
        </w:rPr>
        <w:t xml:space="preserve"> lub mentoring</w:t>
      </w:r>
      <w:r w:rsidR="6DAE532F" w:rsidRPr="28945951">
        <w:rPr>
          <w:rFonts w:ascii="Calibri" w:hAnsi="Calibri" w:cs="Calibri"/>
        </w:rPr>
        <w:t>, udział studentów w konferencjach krajowych i</w:t>
      </w:r>
      <w:r w:rsidR="00F90533" w:rsidRPr="28945951">
        <w:rPr>
          <w:rFonts w:ascii="Calibri" w:hAnsi="Calibri" w:cs="Calibri"/>
        </w:rPr>
        <w:t> </w:t>
      </w:r>
      <w:r w:rsidR="6DAE532F" w:rsidRPr="28945951">
        <w:rPr>
          <w:rFonts w:ascii="Calibri" w:hAnsi="Calibri" w:cs="Calibri"/>
        </w:rPr>
        <w:t xml:space="preserve">międzynarodowych, praktyki, staże i wizyty studyjne, szkoły letnie oraz inne formy zachęcające studentów do dodatkowej </w:t>
      </w:r>
      <w:r w:rsidR="4B5DF1AF" w:rsidRPr="28945951">
        <w:rPr>
          <w:rFonts w:ascii="Calibri" w:hAnsi="Calibri" w:cs="Calibri"/>
        </w:rPr>
        <w:t>aktywności.</w:t>
      </w:r>
      <w:r w:rsidR="4A93B636" w:rsidRPr="28945951">
        <w:rPr>
          <w:rFonts w:ascii="Calibri" w:hAnsi="Calibri" w:cs="Calibri"/>
        </w:rPr>
        <w:t xml:space="preserve"> </w:t>
      </w:r>
      <w:r w:rsidR="59145E7F" w:rsidRPr="28945951">
        <w:rPr>
          <w:rFonts w:ascii="Calibri" w:hAnsi="Calibri" w:cs="Calibri"/>
        </w:rPr>
        <w:t xml:space="preserve">Wszystkie z proponowanych dodatkowych form kształcenia zostały uznane za wartościowe i warte polecenia. </w:t>
      </w:r>
      <w:r w:rsidR="23EF91A4" w:rsidRPr="28945951">
        <w:rPr>
          <w:rFonts w:ascii="Calibri" w:hAnsi="Calibri" w:cs="Calibri"/>
        </w:rPr>
        <w:t xml:space="preserve">Poniżej przedstawiono rekomendacje </w:t>
      </w:r>
      <w:r w:rsidR="554DB8BC" w:rsidRPr="28945951">
        <w:rPr>
          <w:rFonts w:ascii="Calibri" w:hAnsi="Calibri" w:cs="Calibri"/>
        </w:rPr>
        <w:t>dotyczące</w:t>
      </w:r>
      <w:r w:rsidR="28023C4B" w:rsidRPr="28945951">
        <w:rPr>
          <w:rFonts w:ascii="Calibri" w:hAnsi="Calibri" w:cs="Calibri"/>
        </w:rPr>
        <w:t xml:space="preserve"> </w:t>
      </w:r>
      <w:r w:rsidR="23EF91A4" w:rsidRPr="28945951">
        <w:rPr>
          <w:rFonts w:ascii="Calibri" w:hAnsi="Calibri" w:cs="Calibri"/>
        </w:rPr>
        <w:t>tych form.</w:t>
      </w:r>
    </w:p>
    <w:p w14:paraId="7B85001D" w14:textId="77777777" w:rsidR="00C850A0" w:rsidRDefault="7445F4CC" w:rsidP="009B63F4">
      <w:pPr>
        <w:pStyle w:val="Nagwek2"/>
      </w:pPr>
      <w:bookmarkStart w:id="7" w:name="_Toc151931069"/>
      <w:r>
        <w:t>Staże i wizyty studyjne</w:t>
      </w:r>
      <w:bookmarkEnd w:id="7"/>
    </w:p>
    <w:p w14:paraId="09BBB47A" w14:textId="731FF3C7" w:rsidR="03F54E91" w:rsidRDefault="03F54E91" w:rsidP="00D937AC">
      <w:pPr>
        <w:pBdr>
          <w:top w:val="nil"/>
          <w:left w:val="nil"/>
          <w:bottom w:val="nil"/>
          <w:right w:val="nil"/>
          <w:between w:val="nil"/>
        </w:pBdr>
        <w:spacing w:before="240" w:after="0"/>
        <w:jc w:val="both"/>
      </w:pPr>
      <w:r w:rsidRPr="5CA255E0">
        <w:t xml:space="preserve">Jednym z niezbędnych elementów kształcenia jest zapoznanie </w:t>
      </w:r>
      <w:r w:rsidR="30EADE66" w:rsidRPr="5CA255E0">
        <w:t>studentów z potrzebami gospodarki oraz funkcjonowaniem rynku pracy</w:t>
      </w:r>
      <w:r w:rsidR="6E29A412" w:rsidRPr="5CA255E0">
        <w:t>. W tym celu</w:t>
      </w:r>
      <w:r w:rsidR="1385961D" w:rsidRPr="5CA255E0">
        <w:t>,</w:t>
      </w:r>
      <w:r w:rsidR="6E29A412" w:rsidRPr="5CA255E0">
        <w:t xml:space="preserve"> projektując studia na kierunku</w:t>
      </w:r>
      <w:r w:rsidR="46EFF84B" w:rsidRPr="5CA255E0">
        <w:t xml:space="preserve"> lub </w:t>
      </w:r>
      <w:r w:rsidR="6E29A412" w:rsidRPr="5CA255E0">
        <w:t xml:space="preserve">specjalności </w:t>
      </w:r>
      <w:r w:rsidR="6E29A412" w:rsidRPr="0068002C">
        <w:t>Uczenie maszynowe</w:t>
      </w:r>
      <w:r w:rsidR="3C8A9D99" w:rsidRPr="0068002C">
        <w:t>,</w:t>
      </w:r>
      <w:r w:rsidR="6E29A412" w:rsidRPr="5CA255E0">
        <w:t xml:space="preserve"> należy przewidzieć możliwość</w:t>
      </w:r>
      <w:r w:rsidR="30EADE66" w:rsidRPr="5CA255E0">
        <w:t xml:space="preserve"> </w:t>
      </w:r>
      <w:r w:rsidR="299EFEE1" w:rsidRPr="5CA255E0">
        <w:t xml:space="preserve">brania przez studentów udziału w przynajmniej jednej z form </w:t>
      </w:r>
      <w:r w:rsidR="7DB1B4F9" w:rsidRPr="5CA255E0">
        <w:t>pozwalających na pozyskanie doświadczeń związanych z</w:t>
      </w:r>
      <w:r w:rsidR="00841E97">
        <w:t> </w:t>
      </w:r>
      <w:r w:rsidR="7DB1B4F9" w:rsidRPr="5CA255E0">
        <w:t xml:space="preserve">przyszłą pracą zawodową, tj. </w:t>
      </w:r>
      <w:r w:rsidR="5D807918" w:rsidRPr="5CA255E0">
        <w:t>p</w:t>
      </w:r>
      <w:r w:rsidR="7DB1B4F9" w:rsidRPr="5CA255E0">
        <w:t>raktyk, staży zawodowych lub wizyt s</w:t>
      </w:r>
      <w:r w:rsidR="5666CCCB" w:rsidRPr="5CA255E0">
        <w:t>tudyjnych.</w:t>
      </w:r>
      <w:r w:rsidR="51A34EB3" w:rsidRPr="5CA255E0">
        <w:t xml:space="preserve"> Każda z tych form wymaga, by uczelnia aktywnie prowadziła politykę współpracy z otoczeniem społeczno-gospodarczym.</w:t>
      </w:r>
    </w:p>
    <w:p w14:paraId="3DEECF9B" w14:textId="77A5D507" w:rsidR="5F5A0B6A" w:rsidRDefault="5F5A0B6A" w:rsidP="466CE1EB">
      <w:pPr>
        <w:pBdr>
          <w:top w:val="nil"/>
          <w:left w:val="nil"/>
          <w:bottom w:val="nil"/>
          <w:right w:val="nil"/>
          <w:between w:val="nil"/>
        </w:pBdr>
        <w:spacing w:after="0"/>
        <w:ind w:firstLine="708"/>
        <w:jc w:val="both"/>
      </w:pPr>
      <w:r w:rsidRPr="466CE1EB">
        <w:rPr>
          <w:b/>
          <w:bCs/>
        </w:rPr>
        <w:t>Praktyki.</w:t>
      </w:r>
      <w:r>
        <w:t xml:space="preserve"> </w:t>
      </w:r>
      <w:r w:rsidR="6332737C">
        <w:t xml:space="preserve">Od uczelni zależy, czy zdecyduje się ona na wprowadzenie do programu studiów obowiązkowych praktyk. Jeśli tak, to powinny im zostać przypisane punkty ECTS </w:t>
      </w:r>
      <w:r w:rsidR="29FA7F02">
        <w:t xml:space="preserve">(domyślnie 6) </w:t>
      </w:r>
      <w:r w:rsidR="6332737C">
        <w:t xml:space="preserve">oraz </w:t>
      </w:r>
      <w:r w:rsidR="5AB7103E">
        <w:t>liczba wymaganych godzin do zrealizowania</w:t>
      </w:r>
      <w:r w:rsidR="6B25B77B">
        <w:t xml:space="preserve"> (min. 160)</w:t>
      </w:r>
      <w:r w:rsidR="5AB7103E">
        <w:t>. Obowiązkowe praktyki mogą wówczas zastąpić jeden z</w:t>
      </w:r>
      <w:r w:rsidR="793C0E87">
        <w:t xml:space="preserve"> przedmiotów do wyboru </w:t>
      </w:r>
      <w:r w:rsidR="03529D17">
        <w:t xml:space="preserve">z zakresu zastosowań uczenia maszynowego </w:t>
      </w:r>
      <w:r w:rsidR="793C0E87">
        <w:t>wymienionych w rekomendowanym programie studiów.</w:t>
      </w:r>
      <w:r w:rsidR="5AB7103E">
        <w:t xml:space="preserve"> </w:t>
      </w:r>
      <w:r w:rsidR="28DC34EF">
        <w:t>Uczelnie zazwyczaj organizują praktyki zgodnie z wewnętrznymi regulaminami praktyk</w:t>
      </w:r>
      <w:r w:rsidR="49B9575A">
        <w:t xml:space="preserve"> na podstawie umów trójstronnych z pracodawcą </w:t>
      </w:r>
      <w:r w:rsidR="36A85F53">
        <w:t>oraz</w:t>
      </w:r>
      <w:r w:rsidR="49B9575A">
        <w:t xml:space="preserve"> studentem</w:t>
      </w:r>
      <w:r w:rsidR="28DC34EF">
        <w:t xml:space="preserve"> i do nadzorowania ich realizacji mają powołanego opiekuna praktyk.</w:t>
      </w:r>
      <w:r w:rsidR="26AEEBBC">
        <w:t xml:space="preserve"> Należy zwrócić uwagę na to, by zapewnić studentom możliwość realizacji praktyk w firmach, które mają uczenie maszynowe w profilu swojej działalności lub </w:t>
      </w:r>
      <w:r w:rsidR="59F55D6D">
        <w:t xml:space="preserve">korzystają z metod uczenia maszynowego w celu rozwijania bądź wspierania swojej działalności. </w:t>
      </w:r>
      <w:r w:rsidR="5DA582AC">
        <w:t>Uczelnia powinna także określić program takich praktyk.</w:t>
      </w:r>
      <w:r w:rsidR="403D26D5">
        <w:t xml:space="preserve"> </w:t>
      </w:r>
      <w:r w:rsidR="403D26D5" w:rsidRPr="466CE1EB">
        <w:rPr>
          <w:i/>
          <w:iCs/>
        </w:rPr>
        <w:t>Ustawą z dnia 1</w:t>
      </w:r>
      <w:r w:rsidR="00727B07" w:rsidRPr="466CE1EB">
        <w:rPr>
          <w:i/>
          <w:iCs/>
        </w:rPr>
        <w:t> </w:t>
      </w:r>
      <w:r w:rsidR="403D26D5" w:rsidRPr="466CE1EB">
        <w:rPr>
          <w:i/>
          <w:iCs/>
        </w:rPr>
        <w:t>grudnia 2022 r. o zmianie ustawy Prawo o szkolnictwie wyższym i nauce oraz niektórych innych ustaw</w:t>
      </w:r>
      <w:r w:rsidR="403D26D5">
        <w:t xml:space="preserve"> w art. 67 dodano ust. 7</w:t>
      </w:r>
      <w:r w:rsidR="56280C8D">
        <w:t>.</w:t>
      </w:r>
      <w:r w:rsidR="403D26D5">
        <w:t>, k</w:t>
      </w:r>
      <w:r w:rsidR="5AFECA87">
        <w:t>tóry umożliwia</w:t>
      </w:r>
      <w:r w:rsidR="403D26D5">
        <w:t xml:space="preserve"> zalicz</w:t>
      </w:r>
      <w:r w:rsidR="5B8B96AC">
        <w:t>enie</w:t>
      </w:r>
      <w:r w:rsidR="403D26D5">
        <w:t xml:space="preserve"> na poczet praktyki zawodowej czynności wykonywan</w:t>
      </w:r>
      <w:r w:rsidR="1A4E7346">
        <w:t>ych</w:t>
      </w:r>
      <w:r w:rsidR="403D26D5">
        <w:t xml:space="preserve"> przez </w:t>
      </w:r>
      <w:r w:rsidR="131F6A7B">
        <w:t>studenta</w:t>
      </w:r>
      <w:r w:rsidR="403D26D5">
        <w:t xml:space="preserve"> w ramach </w:t>
      </w:r>
      <w:r w:rsidR="5750EF0A">
        <w:t xml:space="preserve">m.in. </w:t>
      </w:r>
      <w:r w:rsidR="403D26D5">
        <w:t>zatrudnienia, stażu lub wolontariatu, jeżeli umożliwiły one uzyskanie efektów uczenia się określonych w programie studiów dla praktyk zawodowych</w:t>
      </w:r>
      <w:r w:rsidR="184969E5">
        <w:t>.</w:t>
      </w:r>
      <w:r w:rsidR="5DA582AC">
        <w:t xml:space="preserve"> </w:t>
      </w:r>
      <w:r w:rsidR="0E1B90C0" w:rsidRPr="00CA20FC">
        <w:t>Obowiązkowe praktyki dla studentów były formą preferowaną przez Uniwersytet Warszawski</w:t>
      </w:r>
      <w:r w:rsidR="00CA20FC" w:rsidRPr="00CA20FC">
        <w:t>.</w:t>
      </w:r>
      <w:r w:rsidR="004C406F">
        <w:t xml:space="preserve"> </w:t>
      </w:r>
      <w:r w:rsidR="00CA20FC" w:rsidRPr="00CA20FC">
        <w:t>P</w:t>
      </w:r>
      <w:r w:rsidR="4295FE7A" w:rsidRPr="00CA20FC">
        <w:t xml:space="preserve">rzygotowany przez tę uczelnię regulamin praktyk (dokument </w:t>
      </w:r>
      <w:r w:rsidR="4295FE7A" w:rsidRPr="00CA20FC">
        <w:rPr>
          <w:i/>
          <w:iCs/>
        </w:rPr>
        <w:t xml:space="preserve">The </w:t>
      </w:r>
      <w:proofErr w:type="spellStart"/>
      <w:r w:rsidR="4295FE7A" w:rsidRPr="00CA20FC">
        <w:rPr>
          <w:i/>
          <w:iCs/>
        </w:rPr>
        <w:t>rules</w:t>
      </w:r>
      <w:proofErr w:type="spellEnd"/>
      <w:r w:rsidR="4295FE7A" w:rsidRPr="00CA20FC">
        <w:rPr>
          <w:i/>
          <w:iCs/>
        </w:rPr>
        <w:t xml:space="preserve"> of </w:t>
      </w:r>
      <w:proofErr w:type="spellStart"/>
      <w:r w:rsidR="4295FE7A" w:rsidRPr="00CA20FC">
        <w:rPr>
          <w:i/>
          <w:iCs/>
        </w:rPr>
        <w:t>completing</w:t>
      </w:r>
      <w:proofErr w:type="spellEnd"/>
      <w:r w:rsidR="4295FE7A" w:rsidRPr="00CA20FC">
        <w:rPr>
          <w:i/>
          <w:iCs/>
        </w:rPr>
        <w:t xml:space="preserve"> the </w:t>
      </w:r>
      <w:proofErr w:type="spellStart"/>
      <w:r w:rsidR="4295FE7A" w:rsidRPr="00CA20FC">
        <w:rPr>
          <w:i/>
          <w:iCs/>
        </w:rPr>
        <w:t>internship</w:t>
      </w:r>
      <w:proofErr w:type="spellEnd"/>
      <w:r w:rsidR="4295FE7A" w:rsidRPr="00CA20FC">
        <w:rPr>
          <w:i/>
          <w:iCs/>
        </w:rPr>
        <w:t xml:space="preserve"> </w:t>
      </w:r>
      <w:proofErr w:type="spellStart"/>
      <w:r w:rsidR="4295FE7A" w:rsidRPr="00CA20FC">
        <w:rPr>
          <w:i/>
          <w:iCs/>
        </w:rPr>
        <w:t>during</w:t>
      </w:r>
      <w:proofErr w:type="spellEnd"/>
      <w:r w:rsidR="4295FE7A" w:rsidRPr="00CA20FC">
        <w:rPr>
          <w:i/>
          <w:iCs/>
        </w:rPr>
        <w:t xml:space="preserve"> the </w:t>
      </w:r>
      <w:proofErr w:type="spellStart"/>
      <w:r w:rsidR="4295FE7A" w:rsidRPr="00CA20FC">
        <w:rPr>
          <w:i/>
          <w:iCs/>
        </w:rPr>
        <w:t>second-cycle</w:t>
      </w:r>
      <w:proofErr w:type="spellEnd"/>
      <w:r w:rsidR="4295FE7A" w:rsidRPr="00CA20FC">
        <w:rPr>
          <w:i/>
          <w:iCs/>
        </w:rPr>
        <w:t xml:space="preserve"> </w:t>
      </w:r>
      <w:proofErr w:type="spellStart"/>
      <w:r w:rsidR="4295FE7A" w:rsidRPr="00CA20FC">
        <w:rPr>
          <w:i/>
          <w:iCs/>
        </w:rPr>
        <w:t>studies</w:t>
      </w:r>
      <w:proofErr w:type="spellEnd"/>
      <w:r w:rsidR="4295FE7A" w:rsidRPr="00CA20FC">
        <w:rPr>
          <w:i/>
          <w:iCs/>
        </w:rPr>
        <w:t xml:space="preserve"> in Machine Learning</w:t>
      </w:r>
      <w:r w:rsidR="00841E97" w:rsidRPr="00CA20FC">
        <w:t xml:space="preserve">) </w:t>
      </w:r>
      <w:r w:rsidR="4891DC19" w:rsidRPr="00CA20FC">
        <w:t xml:space="preserve">(dostępny w </w:t>
      </w:r>
      <w:r w:rsidR="4891DC19" w:rsidRPr="00CA20FC">
        <w:rPr>
          <w:i/>
          <w:iCs/>
        </w:rPr>
        <w:t>Załączniku nr 4</w:t>
      </w:r>
      <w:r w:rsidR="4891DC19" w:rsidRPr="00CA20FC">
        <w:t xml:space="preserve"> do niniejszego dokumentu) </w:t>
      </w:r>
      <w:r w:rsidR="00841E97" w:rsidRPr="00CA20FC">
        <w:t>jest rekomendowany jako wzorcowy.</w:t>
      </w:r>
      <w:r w:rsidR="00841E97">
        <w:t xml:space="preserve"> </w:t>
      </w:r>
    </w:p>
    <w:p w14:paraId="576E3664" w14:textId="2AA333FF" w:rsidR="045D89FA" w:rsidRDefault="045D89FA" w:rsidP="616913DD">
      <w:pPr>
        <w:pBdr>
          <w:top w:val="nil"/>
          <w:left w:val="nil"/>
          <w:bottom w:val="nil"/>
          <w:right w:val="nil"/>
          <w:between w:val="nil"/>
        </w:pBdr>
        <w:spacing w:after="0"/>
        <w:ind w:firstLine="708"/>
        <w:jc w:val="both"/>
      </w:pPr>
      <w:r w:rsidRPr="616913DD">
        <w:rPr>
          <w:b/>
          <w:bCs/>
        </w:rPr>
        <w:lastRenderedPageBreak/>
        <w:t>Staże.</w:t>
      </w:r>
      <w:r>
        <w:t xml:space="preserve"> </w:t>
      </w:r>
      <w:r w:rsidR="5DA582AC">
        <w:t>Drugą z rekomendowanych form są staże zawodowe. Co do zasady są one nieobowiązkowe</w:t>
      </w:r>
      <w:r w:rsidR="584881DC">
        <w:t>, odbywają się na podstawie dwustronnej umowy pomiędzy firmą a</w:t>
      </w:r>
      <w:r w:rsidR="00F90533">
        <w:t> </w:t>
      </w:r>
      <w:r w:rsidR="584881DC">
        <w:t xml:space="preserve">studentem i wiążą z </w:t>
      </w:r>
      <w:r w:rsidR="79DBEA88">
        <w:t>wynagrodzeniem dla studenta oraz dłuższym okresem zatrudnienia. Uczelnie</w:t>
      </w:r>
      <w:r w:rsidR="59A8FA8C">
        <w:t xml:space="preserve"> (a zwłaszcza biura karier) prowadzą często wykaz tego typu staży i zdarza się, że częściowo je finansują</w:t>
      </w:r>
      <w:r w:rsidR="3BC08176">
        <w:t xml:space="preserve"> ze środków pozyskanych np. z funduszy strukturalnych Unii Europejskiej</w:t>
      </w:r>
      <w:r w:rsidR="59A8FA8C">
        <w:t>.</w:t>
      </w:r>
      <w:r w:rsidR="283CF3F0">
        <w:t xml:space="preserve"> Umożliwiają także studentom indywidualizację programu kształcenia oraz zdobyc</w:t>
      </w:r>
      <w:r w:rsidR="3D785123">
        <w:t>ie części punktów ECTS poprzez realizację stażu</w:t>
      </w:r>
      <w:r w:rsidR="6DE8D448">
        <w:t xml:space="preserve"> (</w:t>
      </w:r>
      <w:r w:rsidR="36FD3D67">
        <w:t xml:space="preserve">staż może zastąpić obowiązkowe praktyki zawodowe lub jeden z przedmiotów, </w:t>
      </w:r>
      <w:r w:rsidR="09E8B539">
        <w:t>jeśli określone dla niego</w:t>
      </w:r>
      <w:r w:rsidR="36FD3D67">
        <w:t xml:space="preserve"> efekty uczenia mogą być uzyskane poprzez realizację stażu).</w:t>
      </w:r>
      <w:r w:rsidR="52853708">
        <w:t xml:space="preserve"> </w:t>
      </w:r>
      <w:r w:rsidR="14D5C8B6">
        <w:t xml:space="preserve">Staż zawodowy realizowany w trakcie studiów może prowadzić do późniejszego zatrudnienia </w:t>
      </w:r>
      <w:r w:rsidR="3C294419">
        <w:t xml:space="preserve">absolwenta studiów w </w:t>
      </w:r>
      <w:r w:rsidR="442AA00C">
        <w:t xml:space="preserve">danej </w:t>
      </w:r>
      <w:r w:rsidR="3C294419">
        <w:t>firmie.</w:t>
      </w:r>
      <w:r w:rsidR="14D5C8B6">
        <w:t xml:space="preserve"> </w:t>
      </w:r>
      <w:r w:rsidR="52853708">
        <w:t>Rekomenduje się uczelniom prowadzenie p</w:t>
      </w:r>
      <w:r w:rsidR="46B4EB34">
        <w:t>olityki pozyskiwania ofert staży oraz zachęcania studentów do ich odbywania.</w:t>
      </w:r>
      <w:r w:rsidR="76D31171">
        <w:t xml:space="preserve"> Studenci Uniwersytetu Warszawskiego uzyskiwali</w:t>
      </w:r>
      <w:r w:rsidR="0E63D2D8">
        <w:t xml:space="preserve"> zaliczenie obowiązkowych praktyk zawodowych poprzez realizację tego typu staży.</w:t>
      </w:r>
      <w:r w:rsidR="6D7DEF0C">
        <w:t xml:space="preserve"> Trwały on od 1 do 6 miesięcy, przeważnie 3 miesiące.</w:t>
      </w:r>
    </w:p>
    <w:p w14:paraId="36552585" w14:textId="0847DBB3" w:rsidR="2F4F6A42" w:rsidRDefault="2F4F6A42" w:rsidP="1FB2BF37">
      <w:pPr>
        <w:pBdr>
          <w:top w:val="nil"/>
          <w:left w:val="nil"/>
          <w:bottom w:val="nil"/>
          <w:right w:val="nil"/>
          <w:between w:val="nil"/>
        </w:pBdr>
        <w:spacing w:after="0"/>
        <w:ind w:firstLine="709"/>
        <w:jc w:val="both"/>
      </w:pPr>
      <w:r w:rsidRPr="1FB2BF37">
        <w:rPr>
          <w:b/>
          <w:bCs/>
        </w:rPr>
        <w:t>Wizyty studyjne.</w:t>
      </w:r>
      <w:r>
        <w:t xml:space="preserve"> </w:t>
      </w:r>
      <w:r w:rsidR="5157A7AE">
        <w:t>Trzecią możliwą do realizacji formą są wizyty studyjne</w:t>
      </w:r>
      <w:r w:rsidR="2063F590">
        <w:t xml:space="preserve"> </w:t>
      </w:r>
      <w:r w:rsidR="5157A7AE">
        <w:t>u</w:t>
      </w:r>
      <w:r w:rsidR="00506208">
        <w:t> </w:t>
      </w:r>
      <w:r w:rsidR="5157A7AE">
        <w:t xml:space="preserve">pracodawców. </w:t>
      </w:r>
      <w:r w:rsidR="32042AB0">
        <w:t>W zależności od środków jakimi dysponuje uczelnia oraz lokalizacj</w:t>
      </w:r>
      <w:r w:rsidR="22EEE800">
        <w:t>i</w:t>
      </w:r>
      <w:r w:rsidR="32042AB0">
        <w:t xml:space="preserve"> uczelni i</w:t>
      </w:r>
      <w:r w:rsidR="00506208">
        <w:t> </w:t>
      </w:r>
      <w:r w:rsidR="32042AB0">
        <w:t>siedziby przedsiębiorstwa możliwe jest realizowanie tego typu wizyt w sposób stacjonarny lub zdalny.</w:t>
      </w:r>
      <w:r w:rsidR="23F4FBD5">
        <w:t xml:space="preserve"> Wśród dobrych praktyk należy wymienić:</w:t>
      </w:r>
    </w:p>
    <w:p w14:paraId="4F435378" w14:textId="5AC8374D" w:rsidR="14B5925C" w:rsidRDefault="14B5925C" w:rsidP="00764B63">
      <w:pPr>
        <w:pStyle w:val="Akapitzlist"/>
        <w:numPr>
          <w:ilvl w:val="0"/>
          <w:numId w:val="12"/>
        </w:numPr>
        <w:pBdr>
          <w:top w:val="nil"/>
          <w:left w:val="nil"/>
          <w:bottom w:val="nil"/>
          <w:right w:val="nil"/>
          <w:between w:val="nil"/>
        </w:pBdr>
        <w:spacing w:after="0"/>
        <w:jc w:val="both"/>
        <w:rPr>
          <w:szCs w:val="24"/>
        </w:rPr>
      </w:pPr>
      <w:r w:rsidRPr="5CA255E0">
        <w:rPr>
          <w:szCs w:val="24"/>
        </w:rPr>
        <w:t>p</w:t>
      </w:r>
      <w:r w:rsidR="23F4FBD5" w:rsidRPr="5CA255E0">
        <w:rPr>
          <w:szCs w:val="24"/>
        </w:rPr>
        <w:t>owołanie zespołu koordynującego, którego zadaniem będzie przygotowanie listy pracodawców, u których</w:t>
      </w:r>
      <w:r w:rsidR="7D40A5E7" w:rsidRPr="5CA255E0">
        <w:rPr>
          <w:szCs w:val="24"/>
        </w:rPr>
        <w:t xml:space="preserve"> wartościowe i</w:t>
      </w:r>
      <w:r w:rsidR="23F4FBD5" w:rsidRPr="5CA255E0">
        <w:rPr>
          <w:szCs w:val="24"/>
        </w:rPr>
        <w:t xml:space="preserve"> możliwe jest zrealizow</w:t>
      </w:r>
      <w:r w:rsidR="29FFF123" w:rsidRPr="5CA255E0">
        <w:rPr>
          <w:szCs w:val="24"/>
        </w:rPr>
        <w:t>anie wizyty studyjnej</w:t>
      </w:r>
      <w:r w:rsidR="53455BB9" w:rsidRPr="5CA255E0">
        <w:rPr>
          <w:szCs w:val="24"/>
        </w:rPr>
        <w:t>,</w:t>
      </w:r>
      <w:r w:rsidR="29FFF123" w:rsidRPr="5CA255E0">
        <w:rPr>
          <w:szCs w:val="24"/>
        </w:rPr>
        <w:t xml:space="preserve"> oraz zorganizowanie takiej wizyty</w:t>
      </w:r>
      <w:r w:rsidR="2DEC7D3D" w:rsidRPr="5CA255E0">
        <w:rPr>
          <w:szCs w:val="24"/>
        </w:rPr>
        <w:t>,</w:t>
      </w:r>
    </w:p>
    <w:p w14:paraId="4F4972BC" w14:textId="32BC7989" w:rsidR="3D5D898F" w:rsidRDefault="3D5D898F" w:rsidP="53E9AE85">
      <w:pPr>
        <w:pStyle w:val="Akapitzlist"/>
        <w:numPr>
          <w:ilvl w:val="0"/>
          <w:numId w:val="12"/>
        </w:numPr>
        <w:pBdr>
          <w:top w:val="nil"/>
          <w:left w:val="nil"/>
          <w:bottom w:val="nil"/>
          <w:right w:val="nil"/>
          <w:between w:val="nil"/>
        </w:pBdr>
        <w:spacing w:after="0"/>
        <w:jc w:val="both"/>
      </w:pPr>
      <w:r>
        <w:t>organizowanie wizyt co najmniej 3-dniowych z ustalonym planem obejmującym prezentację profilu firmy, zadań/projektów realizowanyc</w:t>
      </w:r>
      <w:r w:rsidR="618BD311">
        <w:t xml:space="preserve">h w firmie, wymagań odnośnie </w:t>
      </w:r>
      <w:r w:rsidR="5E88E54D">
        <w:t xml:space="preserve">do </w:t>
      </w:r>
      <w:r w:rsidR="618BD311">
        <w:t xml:space="preserve">kandydatów do pracy oraz </w:t>
      </w:r>
      <w:r w:rsidR="4E136834">
        <w:t>działaniami pozwalającymi na aktywizację studentów (</w:t>
      </w:r>
      <w:r w:rsidR="636341B3">
        <w:t>wyzwania, zadania indywidualne itp.),</w:t>
      </w:r>
    </w:p>
    <w:p w14:paraId="2FAA8A05" w14:textId="4626B8AB" w:rsidR="4A610E9D" w:rsidRDefault="4A610E9D" w:rsidP="28945951">
      <w:pPr>
        <w:pStyle w:val="Akapitzlist"/>
        <w:numPr>
          <w:ilvl w:val="0"/>
          <w:numId w:val="12"/>
        </w:numPr>
        <w:pBdr>
          <w:top w:val="nil"/>
          <w:left w:val="nil"/>
          <w:bottom w:val="nil"/>
          <w:right w:val="nil"/>
          <w:between w:val="nil"/>
        </w:pBdr>
        <w:spacing w:after="0"/>
        <w:jc w:val="both"/>
      </w:pPr>
      <w:r>
        <w:t>wymóg zrealizowania przez studenta przynajmniej kilku wizyt studyjnych (na UW</w:t>
      </w:r>
      <w:r w:rsidR="47D6DF52">
        <w:t xml:space="preserve"> zgodnie z programem studiów oraz regulaminem praktyk student, który zamiast stażu w firmie ch</w:t>
      </w:r>
      <w:r w:rsidR="56F2FF82">
        <w:t>c</w:t>
      </w:r>
      <w:r w:rsidR="47D6DF52">
        <w:t xml:space="preserve">iałby realizować wizyty studyjne, </w:t>
      </w:r>
      <w:r w:rsidR="2A63B9AA">
        <w:t>musiałby odbyć</w:t>
      </w:r>
      <w:r>
        <w:t xml:space="preserve"> minimum 2),</w:t>
      </w:r>
    </w:p>
    <w:p w14:paraId="2F24938C" w14:textId="4BF4DCEF" w:rsidR="7F15DDC0" w:rsidRDefault="7F15DDC0" w:rsidP="00764B63">
      <w:pPr>
        <w:pStyle w:val="Akapitzlist"/>
        <w:numPr>
          <w:ilvl w:val="0"/>
          <w:numId w:val="12"/>
        </w:numPr>
        <w:spacing w:after="0"/>
        <w:jc w:val="both"/>
        <w:rPr>
          <w:szCs w:val="24"/>
        </w:rPr>
      </w:pPr>
      <w:r w:rsidRPr="5CA255E0">
        <w:rPr>
          <w:szCs w:val="24"/>
        </w:rPr>
        <w:t>stworzenie wewnętrznej procedury kwalifikacji studentów na wizyty studyjne uwzględniającej aktywność studentów (średnią ocen, obecność na zajęciach itp.), ale jednocześnie pozwalającą na objęcie tą formą wsparcia możliwie szerokiej grupy studentów (pierwszorazowy udział w wizyc</w:t>
      </w:r>
      <w:r w:rsidR="3959E4CE" w:rsidRPr="5CA255E0">
        <w:rPr>
          <w:szCs w:val="24"/>
        </w:rPr>
        <w:t>ie studyjnej</w:t>
      </w:r>
      <w:r w:rsidRPr="5CA255E0">
        <w:rPr>
          <w:szCs w:val="24"/>
        </w:rPr>
        <w:t xml:space="preserve"> jako jedno z kryteriów naboru),</w:t>
      </w:r>
    </w:p>
    <w:p w14:paraId="0015E9D8" w14:textId="50CDF998" w:rsidR="513E7AAA" w:rsidRDefault="513E7AAA" w:rsidP="00764B63">
      <w:pPr>
        <w:pStyle w:val="Akapitzlist"/>
        <w:numPr>
          <w:ilvl w:val="0"/>
          <w:numId w:val="12"/>
        </w:numPr>
        <w:pBdr>
          <w:top w:val="nil"/>
          <w:left w:val="nil"/>
          <w:bottom w:val="nil"/>
          <w:right w:val="nil"/>
          <w:between w:val="nil"/>
        </w:pBdr>
        <w:spacing w:after="0"/>
        <w:jc w:val="both"/>
        <w:rPr>
          <w:szCs w:val="24"/>
        </w:rPr>
      </w:pPr>
      <w:r w:rsidRPr="5CA255E0">
        <w:rPr>
          <w:szCs w:val="24"/>
        </w:rPr>
        <w:t>wymaganie od studentów sprawozdania z odbytej wizyty studyjnej.</w:t>
      </w:r>
    </w:p>
    <w:p w14:paraId="0E324465" w14:textId="7C476754" w:rsidR="209C7502" w:rsidRDefault="209C7502" w:rsidP="28945951">
      <w:pPr>
        <w:pBdr>
          <w:top w:val="nil"/>
          <w:left w:val="nil"/>
          <w:bottom w:val="nil"/>
          <w:right w:val="nil"/>
          <w:between w:val="nil"/>
        </w:pBdr>
        <w:spacing w:after="0"/>
        <w:ind w:firstLine="709"/>
        <w:jc w:val="both"/>
      </w:pPr>
      <w:r>
        <w:t>Wizyty studyjne były formą preferowaną przez Politechnikę Gdańską.</w:t>
      </w:r>
      <w:r w:rsidR="259CF508">
        <w:t xml:space="preserve"> </w:t>
      </w:r>
      <w:r w:rsidR="259CF508" w:rsidRPr="00A800E3">
        <w:t>Rekomenduje się organizację wizyt studyjnych</w:t>
      </w:r>
      <w:r w:rsidR="475A3D32" w:rsidRPr="00A800E3">
        <w:t>, zwłaszcza</w:t>
      </w:r>
      <w:r w:rsidR="259CF508" w:rsidRPr="00A800E3">
        <w:t xml:space="preserve"> w sytuacji, gdy uczelnia nie </w:t>
      </w:r>
      <w:r w:rsidR="026E8E62" w:rsidRPr="00A800E3">
        <w:t>przewid</w:t>
      </w:r>
      <w:r w:rsidR="69C2C2BF" w:rsidRPr="00A800E3">
        <w:t>uje</w:t>
      </w:r>
      <w:r w:rsidR="259CF508" w:rsidRPr="00A800E3">
        <w:t xml:space="preserve"> w programie studiów obowiązkowych praktyk zaw</w:t>
      </w:r>
      <w:r w:rsidR="7149CCF2" w:rsidRPr="00A800E3">
        <w:t>odowych.</w:t>
      </w:r>
    </w:p>
    <w:p w14:paraId="00AC4F13" w14:textId="3E096EB9" w:rsidR="5CA255E0" w:rsidRDefault="7445F4CC" w:rsidP="00F90533">
      <w:pPr>
        <w:pStyle w:val="Nagwek2"/>
      </w:pPr>
      <w:bookmarkStart w:id="8" w:name="_Toc151931070"/>
      <w:r>
        <w:lastRenderedPageBreak/>
        <w:t>Współpraca krajowa</w:t>
      </w:r>
      <w:r w:rsidR="00F90533">
        <w:t>,</w:t>
      </w:r>
      <w:r>
        <w:t xml:space="preserve"> w tym ze środowiskiem biznesowym</w:t>
      </w:r>
      <w:bookmarkEnd w:id="8"/>
    </w:p>
    <w:p w14:paraId="021AD6F9" w14:textId="0CC61BE3" w:rsidR="1F9313FB" w:rsidRPr="00B51B30" w:rsidRDefault="1F9313FB" w:rsidP="00B51B30">
      <w:pPr>
        <w:pBdr>
          <w:top w:val="nil"/>
          <w:left w:val="nil"/>
          <w:bottom w:val="nil"/>
          <w:right w:val="nil"/>
          <w:between w:val="nil"/>
        </w:pBdr>
        <w:spacing w:before="240" w:after="0"/>
        <w:jc w:val="both"/>
        <w:rPr>
          <w:rFonts w:ascii="Calibri" w:hAnsi="Calibri" w:cs="Calibri"/>
        </w:rPr>
      </w:pPr>
      <w:r w:rsidRPr="00B51B30">
        <w:rPr>
          <w:rFonts w:ascii="Calibri" w:hAnsi="Calibri" w:cs="Calibri"/>
        </w:rPr>
        <w:t>Współpraca krajowa może być realizowana przez uczelnie zarówno ze środowiskiem naukowym jak i biznesowym</w:t>
      </w:r>
      <w:r w:rsidR="47921BA0" w:rsidRPr="00B51B30">
        <w:rPr>
          <w:rFonts w:ascii="Calibri" w:hAnsi="Calibri" w:cs="Calibri"/>
        </w:rPr>
        <w:t xml:space="preserve">, a jej głównym celem jest wymiana doświadczeń oraz transfer wiedzy. Jako główne formy takiej współpracy należy wymienić </w:t>
      </w:r>
      <w:r w:rsidR="009F40FF" w:rsidRPr="00B51B30">
        <w:rPr>
          <w:rFonts w:ascii="Calibri" w:hAnsi="Calibri" w:cs="Calibri"/>
        </w:rPr>
        <w:t>realizację projektów badawczo-rozwojowych, praktyki, staże, wizyty study</w:t>
      </w:r>
      <w:r w:rsidR="0C410637" w:rsidRPr="00B51B30">
        <w:rPr>
          <w:rFonts w:ascii="Calibri" w:hAnsi="Calibri" w:cs="Calibri"/>
        </w:rPr>
        <w:t xml:space="preserve">jne, </w:t>
      </w:r>
      <w:r w:rsidR="00841E97" w:rsidRPr="00B51B30">
        <w:rPr>
          <w:rFonts w:ascii="Calibri" w:hAnsi="Calibri" w:cs="Calibri"/>
        </w:rPr>
        <w:t xml:space="preserve">konferencje krajowe, </w:t>
      </w:r>
      <w:r w:rsidR="0C410637" w:rsidRPr="00B51B30">
        <w:rPr>
          <w:rFonts w:ascii="Calibri" w:hAnsi="Calibri" w:cs="Calibri"/>
        </w:rPr>
        <w:t>organizację szkół letnich</w:t>
      </w:r>
      <w:r w:rsidR="48BF8B0A" w:rsidRPr="00B51B30">
        <w:rPr>
          <w:rFonts w:ascii="Calibri" w:hAnsi="Calibri" w:cs="Calibri"/>
        </w:rPr>
        <w:t xml:space="preserve"> i</w:t>
      </w:r>
      <w:r w:rsidR="00F90533" w:rsidRPr="00B51B30">
        <w:rPr>
          <w:rFonts w:ascii="Calibri" w:hAnsi="Calibri" w:cs="Calibri"/>
        </w:rPr>
        <w:t> </w:t>
      </w:r>
      <w:r w:rsidR="0C410637" w:rsidRPr="00B51B30">
        <w:rPr>
          <w:rFonts w:ascii="Calibri" w:hAnsi="Calibri" w:cs="Calibri"/>
        </w:rPr>
        <w:t>aktywność kół naukowych</w:t>
      </w:r>
      <w:r w:rsidR="6FB1AE54" w:rsidRPr="00B51B30">
        <w:rPr>
          <w:rFonts w:ascii="Calibri" w:hAnsi="Calibri" w:cs="Calibri"/>
        </w:rPr>
        <w:t>.</w:t>
      </w:r>
    </w:p>
    <w:p w14:paraId="3B456AAA" w14:textId="7F782879" w:rsidR="500CA834" w:rsidRDefault="500CA834" w:rsidP="28945951">
      <w:pPr>
        <w:pBdr>
          <w:top w:val="nil"/>
          <w:left w:val="nil"/>
          <w:bottom w:val="nil"/>
          <w:right w:val="nil"/>
          <w:between w:val="nil"/>
        </w:pBdr>
        <w:spacing w:after="0"/>
        <w:ind w:firstLine="708"/>
        <w:jc w:val="both"/>
      </w:pPr>
      <w:r w:rsidRPr="28945951">
        <w:rPr>
          <w:b/>
          <w:bCs/>
        </w:rPr>
        <w:t xml:space="preserve">Projekty </w:t>
      </w:r>
      <w:r w:rsidR="0B204BA4" w:rsidRPr="28945951">
        <w:rPr>
          <w:b/>
          <w:bCs/>
        </w:rPr>
        <w:t>badawczo-rozwojowe</w:t>
      </w:r>
      <w:r w:rsidR="0B204BA4">
        <w:t xml:space="preserve">. Projekty badawczo-rozwojowe realizowane przez studentów powinny </w:t>
      </w:r>
      <w:r w:rsidR="2B675E1F">
        <w:t xml:space="preserve">odpowiadać na </w:t>
      </w:r>
      <w:r w:rsidR="19FEC874">
        <w:t xml:space="preserve">rzeczywiste </w:t>
      </w:r>
      <w:r w:rsidR="2B675E1F">
        <w:t>potrzeby biznesu lub nauki. Dlatego uczelnia powinna pozyskiwać tematy takich projektów od otocze</w:t>
      </w:r>
      <w:r w:rsidR="16D42A7B">
        <w:t xml:space="preserve">nia społeczno-gospodarczego </w:t>
      </w:r>
      <w:r w:rsidR="14D6AB78">
        <w:t xml:space="preserve">lub naukowców ze swojej lub innych uczelni, którzy realizują badania wymagające stosowania technik uczenia maszynowego. Rekomendacje </w:t>
      </w:r>
      <w:r w:rsidR="0B6C9557">
        <w:t>dotyczące</w:t>
      </w:r>
      <w:r w:rsidR="3E137D30">
        <w:t xml:space="preserve"> </w:t>
      </w:r>
      <w:r w:rsidR="14D6AB78">
        <w:t>projektów</w:t>
      </w:r>
      <w:r w:rsidR="6AFF0903">
        <w:t xml:space="preserve"> można znaleźć niżej w</w:t>
      </w:r>
      <w:r w:rsidR="00F90533">
        <w:t> </w:t>
      </w:r>
      <w:r w:rsidR="6AFF0903">
        <w:t xml:space="preserve">sekcji </w:t>
      </w:r>
      <w:r w:rsidR="6AFF0903" w:rsidRPr="28945951">
        <w:rPr>
          <w:i/>
          <w:iCs/>
        </w:rPr>
        <w:t>Projekty informatyczne</w:t>
      </w:r>
      <w:r w:rsidR="6AFF0903">
        <w:t>.</w:t>
      </w:r>
    </w:p>
    <w:p w14:paraId="5B43CCB6" w14:textId="3FB59A6D" w:rsidR="00F90533" w:rsidRDefault="6AFF0903" w:rsidP="28945951">
      <w:pPr>
        <w:pBdr>
          <w:top w:val="nil"/>
          <w:left w:val="nil"/>
          <w:bottom w:val="nil"/>
          <w:right w:val="nil"/>
          <w:between w:val="nil"/>
        </w:pBdr>
        <w:spacing w:after="0"/>
        <w:ind w:firstLine="708"/>
        <w:jc w:val="both"/>
      </w:pPr>
      <w:r w:rsidRPr="28945951">
        <w:rPr>
          <w:b/>
          <w:bCs/>
        </w:rPr>
        <w:t>Praktyki, staże i wizyty studyjne.</w:t>
      </w:r>
      <w:r>
        <w:t xml:space="preserve"> Praktyki, staże i wizyty studyjne są jedną z</w:t>
      </w:r>
      <w:r w:rsidR="00F90533">
        <w:t> </w:t>
      </w:r>
      <w:r>
        <w:t>najb</w:t>
      </w:r>
      <w:r w:rsidR="41C7C2CC">
        <w:t>ar</w:t>
      </w:r>
      <w:r>
        <w:t xml:space="preserve">dziej bezpośrednich </w:t>
      </w:r>
      <w:r w:rsidR="254CC45A">
        <w:t xml:space="preserve">form współpracy </w:t>
      </w:r>
      <w:r w:rsidR="755A81E4">
        <w:t>ze środowiskiem biznesowym. Ze względu na fakt, że mogą być one realizowane prz</w:t>
      </w:r>
      <w:r w:rsidR="6A2694EA">
        <w:t>ez studentów w ich miejscu zamieszkania, są dobrym sposobem</w:t>
      </w:r>
      <w:r w:rsidR="2DE06C1E">
        <w:t xml:space="preserve"> na rozszerzenie katalogu firm i instytucji, z którymi uczelnia może w przyszłości współpracować w innej formie.</w:t>
      </w:r>
      <w:r w:rsidR="071CE412">
        <w:t xml:space="preserve"> Rekomendacje </w:t>
      </w:r>
      <w:r w:rsidR="3DDAFED3">
        <w:t>dotyczące</w:t>
      </w:r>
      <w:r w:rsidR="65D1D1F1">
        <w:t xml:space="preserve"> </w:t>
      </w:r>
      <w:r w:rsidR="071CE412">
        <w:t xml:space="preserve">praktyk, staży i wizyt studyjnych można znaleźć wyżej w sekcji </w:t>
      </w:r>
      <w:r w:rsidR="071CE412" w:rsidRPr="28945951">
        <w:rPr>
          <w:i/>
          <w:iCs/>
        </w:rPr>
        <w:t>Staże i wizyty studyjne</w:t>
      </w:r>
      <w:r w:rsidR="071CE412">
        <w:t>.</w:t>
      </w:r>
    </w:p>
    <w:p w14:paraId="5B853DED" w14:textId="34F213CD" w:rsidR="00841E97" w:rsidRDefault="00841E97">
      <w:pPr>
        <w:spacing w:after="0"/>
        <w:ind w:firstLine="708"/>
        <w:jc w:val="both"/>
      </w:pPr>
      <w:r w:rsidRPr="28945951">
        <w:rPr>
          <w:b/>
          <w:bCs/>
        </w:rPr>
        <w:t>Konferencje krajowe.</w:t>
      </w:r>
      <w:r>
        <w:t xml:space="preserve"> Udział studentów w konferencjach krajowych może być bardzo dobrą okazją do poznania krajowego środowiska badaczy i praktyków z dziedziny uczenia maszynowego. Studenci mogą w ten sposób nawiązać współpracę</w:t>
      </w:r>
      <w:r w:rsidR="00DD0EC7">
        <w:t xml:space="preserve">, </w:t>
      </w:r>
      <w:r>
        <w:t>zorientować się w</w:t>
      </w:r>
      <w:r w:rsidR="00DD0EC7">
        <w:t> </w:t>
      </w:r>
      <w:r>
        <w:t>tematyce rozwijanej przez różne ośrodki</w:t>
      </w:r>
      <w:r w:rsidR="00DD0EC7">
        <w:t xml:space="preserve"> i poznać firmy działające w obszarze uczenia maszynowego. Konferencjom z uczenia maszynowego często towarzyszą targi pracy. Rekomendacje </w:t>
      </w:r>
      <w:r w:rsidR="606906F7" w:rsidRPr="00A800E3">
        <w:t>dotyczące</w:t>
      </w:r>
      <w:r w:rsidR="7F6AF310">
        <w:t xml:space="preserve"> </w:t>
      </w:r>
      <w:r w:rsidR="00DD0EC7">
        <w:t>zasad udziału studentów w konferencjach są takie same jak opisane niżej przy konferencjach międzynarodowych.</w:t>
      </w:r>
    </w:p>
    <w:p w14:paraId="31C400F6" w14:textId="56B77D5D" w:rsidR="2E4890B9" w:rsidRDefault="2E4890B9" w:rsidP="00F90533">
      <w:pPr>
        <w:pBdr>
          <w:top w:val="nil"/>
          <w:left w:val="nil"/>
          <w:bottom w:val="nil"/>
          <w:right w:val="nil"/>
          <w:between w:val="nil"/>
        </w:pBdr>
        <w:spacing w:after="0"/>
        <w:ind w:firstLine="708"/>
        <w:jc w:val="both"/>
      </w:pPr>
      <w:r w:rsidRPr="5CA255E0">
        <w:rPr>
          <w:b/>
          <w:bCs/>
        </w:rPr>
        <w:t>Szkoły letnie.</w:t>
      </w:r>
      <w:r w:rsidRPr="5CA255E0">
        <w:t xml:space="preserve"> </w:t>
      </w:r>
      <w:r w:rsidR="26968ECF" w:rsidRPr="5CA255E0">
        <w:t xml:space="preserve">Przez szkołę letnią rozumie się </w:t>
      </w:r>
      <w:r w:rsidR="2BBC7D4F" w:rsidRPr="5CA255E0">
        <w:t xml:space="preserve">kilkudniowy kurs dla studentów organizowany najczęściej w czasie wolnym od zajęć dydaktycznych. </w:t>
      </w:r>
      <w:r w:rsidR="7E62F7E6" w:rsidRPr="5CA255E0">
        <w:t>Celem szkoły letniej ma być pogłębienie wiedzy i umiejętności studentów w zakresie zagadnień merytorycznych i</w:t>
      </w:r>
      <w:r w:rsidR="00F90533">
        <w:t> </w:t>
      </w:r>
      <w:r w:rsidR="7E62F7E6" w:rsidRPr="5CA255E0">
        <w:t>praktycznych poprzez kontakt z wybitnymi przedstawicielami nauki i biznesu</w:t>
      </w:r>
      <w:r w:rsidR="46B120DE" w:rsidRPr="5CA255E0">
        <w:t xml:space="preserve">, ale także nawiązanie kontaktów naukowych i zawodowych. </w:t>
      </w:r>
    </w:p>
    <w:p w14:paraId="1AAF40FA" w14:textId="00FD08DF" w:rsidR="46B120DE" w:rsidRDefault="46B120DE" w:rsidP="00727B07">
      <w:pPr>
        <w:pBdr>
          <w:top w:val="nil"/>
          <w:left w:val="nil"/>
          <w:bottom w:val="nil"/>
          <w:right w:val="nil"/>
          <w:between w:val="nil"/>
        </w:pBdr>
        <w:spacing w:after="0"/>
        <w:ind w:firstLine="357"/>
        <w:jc w:val="both"/>
      </w:pPr>
      <w:r>
        <w:t>W zakresie organizacji szkół letnich rekomenduje się:</w:t>
      </w:r>
    </w:p>
    <w:p w14:paraId="60B75DBC" w14:textId="21CA593C" w:rsidR="46B120DE" w:rsidRDefault="46B120DE" w:rsidP="00764B63">
      <w:pPr>
        <w:pStyle w:val="Akapitzlist"/>
        <w:numPr>
          <w:ilvl w:val="0"/>
          <w:numId w:val="11"/>
        </w:numPr>
        <w:pBdr>
          <w:top w:val="nil"/>
          <w:left w:val="nil"/>
          <w:bottom w:val="nil"/>
          <w:right w:val="nil"/>
          <w:between w:val="nil"/>
        </w:pBdr>
        <w:spacing w:after="0"/>
        <w:jc w:val="both"/>
      </w:pPr>
      <w:r w:rsidRPr="5CA255E0">
        <w:t xml:space="preserve">organizowanie szkół letnich we współpracy z innymi uczelniami, co pozwoli na nawiązanie </w:t>
      </w:r>
      <w:r w:rsidR="6F64E8EE" w:rsidRPr="5CA255E0">
        <w:t>kontaktów</w:t>
      </w:r>
      <w:r w:rsidRPr="5CA255E0">
        <w:t xml:space="preserve"> tak pomiędzy badaczami, jak i studentami,</w:t>
      </w:r>
    </w:p>
    <w:p w14:paraId="1627840F" w14:textId="7CB540D8" w:rsidR="46B120DE" w:rsidRDefault="46B120DE" w:rsidP="00764B63">
      <w:pPr>
        <w:pStyle w:val="Akapitzlist"/>
        <w:numPr>
          <w:ilvl w:val="0"/>
          <w:numId w:val="11"/>
        </w:numPr>
        <w:pBdr>
          <w:top w:val="nil"/>
          <w:left w:val="nil"/>
          <w:bottom w:val="nil"/>
          <w:right w:val="nil"/>
          <w:between w:val="nil"/>
        </w:pBdr>
        <w:spacing w:after="0"/>
        <w:jc w:val="both"/>
        <w:rPr>
          <w:szCs w:val="24"/>
        </w:rPr>
      </w:pPr>
      <w:r w:rsidRPr="5CA255E0">
        <w:t>zapraszanie do wystąpienia przedstawicieli otoczenia społeczno-gospodarczego oraz cenionych nauczycieli akademickich z innych ośrodków, w tym zagranicznych,</w:t>
      </w:r>
    </w:p>
    <w:p w14:paraId="4C363918" w14:textId="0F0BD564" w:rsidR="0A859295" w:rsidRDefault="0A859295" w:rsidP="00764B63">
      <w:pPr>
        <w:pStyle w:val="Akapitzlist"/>
        <w:numPr>
          <w:ilvl w:val="0"/>
          <w:numId w:val="11"/>
        </w:numPr>
        <w:pBdr>
          <w:top w:val="nil"/>
          <w:left w:val="nil"/>
          <w:bottom w:val="nil"/>
          <w:right w:val="nil"/>
          <w:between w:val="nil"/>
        </w:pBdr>
        <w:spacing w:after="0"/>
        <w:jc w:val="both"/>
        <w:rPr>
          <w:szCs w:val="24"/>
        </w:rPr>
      </w:pPr>
      <w:r w:rsidRPr="5CA255E0">
        <w:rPr>
          <w:szCs w:val="24"/>
        </w:rPr>
        <w:t xml:space="preserve">urozmaicenie form aktywności oferowanych w ramach szkoły letniej: wykłady, warsztaty, sesje </w:t>
      </w:r>
      <w:proofErr w:type="spellStart"/>
      <w:r w:rsidRPr="5CA255E0">
        <w:rPr>
          <w:szCs w:val="24"/>
        </w:rPr>
        <w:t>networkingowe</w:t>
      </w:r>
      <w:proofErr w:type="spellEnd"/>
      <w:r w:rsidRPr="5CA255E0">
        <w:rPr>
          <w:szCs w:val="24"/>
        </w:rPr>
        <w:t xml:space="preserve">, </w:t>
      </w:r>
      <w:r w:rsidR="6C9C2EC9" w:rsidRPr="5CA255E0">
        <w:rPr>
          <w:szCs w:val="24"/>
        </w:rPr>
        <w:t>wyzwania, realizacja krótkich projektów międzyuczelnianych</w:t>
      </w:r>
      <w:r w:rsidR="0AD2D778" w:rsidRPr="5CA255E0">
        <w:rPr>
          <w:szCs w:val="24"/>
        </w:rPr>
        <w:t xml:space="preserve">, konkursy, </w:t>
      </w:r>
      <w:proofErr w:type="spellStart"/>
      <w:r w:rsidR="0AD2D778" w:rsidRPr="5CA255E0">
        <w:rPr>
          <w:szCs w:val="24"/>
        </w:rPr>
        <w:t>hackathony</w:t>
      </w:r>
      <w:proofErr w:type="spellEnd"/>
      <w:r w:rsidR="6C9C2EC9" w:rsidRPr="5CA255E0">
        <w:rPr>
          <w:szCs w:val="24"/>
        </w:rPr>
        <w:t xml:space="preserve"> itp.,</w:t>
      </w:r>
    </w:p>
    <w:p w14:paraId="01E150DC" w14:textId="6CA0D938" w:rsidR="192B523A" w:rsidRDefault="192B523A" w:rsidP="00764B63">
      <w:pPr>
        <w:pStyle w:val="Akapitzlist"/>
        <w:numPr>
          <w:ilvl w:val="0"/>
          <w:numId w:val="11"/>
        </w:numPr>
        <w:pBdr>
          <w:top w:val="nil"/>
          <w:left w:val="nil"/>
          <w:bottom w:val="nil"/>
          <w:right w:val="nil"/>
          <w:between w:val="nil"/>
        </w:pBdr>
        <w:spacing w:after="0"/>
        <w:jc w:val="both"/>
        <w:rPr>
          <w:szCs w:val="24"/>
        </w:rPr>
      </w:pPr>
      <w:r w:rsidRPr="5CA255E0">
        <w:rPr>
          <w:szCs w:val="24"/>
        </w:rPr>
        <w:lastRenderedPageBreak/>
        <w:t>nadzór uczelni nad programem szkół letnich, by te nie powielały treści oferowanych w</w:t>
      </w:r>
      <w:r w:rsidR="00841E97">
        <w:rPr>
          <w:szCs w:val="24"/>
        </w:rPr>
        <w:t> </w:t>
      </w:r>
      <w:r w:rsidRPr="5CA255E0">
        <w:rPr>
          <w:szCs w:val="24"/>
        </w:rPr>
        <w:t>ramach standardowego programu kształcenia,</w:t>
      </w:r>
    </w:p>
    <w:p w14:paraId="79D65AC3" w14:textId="630287B5" w:rsidR="192B523A" w:rsidRDefault="192B523A" w:rsidP="00764B63">
      <w:pPr>
        <w:pStyle w:val="Akapitzlist"/>
        <w:numPr>
          <w:ilvl w:val="0"/>
          <w:numId w:val="11"/>
        </w:numPr>
        <w:pBdr>
          <w:top w:val="nil"/>
          <w:left w:val="nil"/>
          <w:bottom w:val="nil"/>
          <w:right w:val="nil"/>
          <w:between w:val="nil"/>
        </w:pBdr>
        <w:spacing w:after="0"/>
        <w:jc w:val="both"/>
        <w:rPr>
          <w:szCs w:val="24"/>
        </w:rPr>
      </w:pPr>
      <w:r w:rsidRPr="5CA255E0">
        <w:rPr>
          <w:szCs w:val="24"/>
        </w:rPr>
        <w:t xml:space="preserve">stworzenie studentom możliwości prezentowania wyników swojej pracy, w tym realizowanych na uczelniach projektów badawczo-rozwojowych, np. </w:t>
      </w:r>
      <w:r w:rsidR="43974E0B" w:rsidRPr="5CA255E0">
        <w:rPr>
          <w:szCs w:val="24"/>
        </w:rPr>
        <w:t>w</w:t>
      </w:r>
      <w:r w:rsidRPr="5CA255E0">
        <w:rPr>
          <w:szCs w:val="24"/>
        </w:rPr>
        <w:t xml:space="preserve"> czasie</w:t>
      </w:r>
      <w:r w:rsidR="1B8CCF17" w:rsidRPr="5CA255E0">
        <w:rPr>
          <w:szCs w:val="24"/>
        </w:rPr>
        <w:t xml:space="preserve"> sesji plakatowych.</w:t>
      </w:r>
      <w:r w:rsidRPr="5CA255E0">
        <w:rPr>
          <w:szCs w:val="24"/>
        </w:rPr>
        <w:t xml:space="preserve"> </w:t>
      </w:r>
    </w:p>
    <w:p w14:paraId="441AD5B2" w14:textId="1D06B721" w:rsidR="1E8DAB04" w:rsidRDefault="1E8DAB04" w:rsidP="1FB2BF37">
      <w:pPr>
        <w:pBdr>
          <w:top w:val="nil"/>
          <w:left w:val="nil"/>
          <w:bottom w:val="nil"/>
          <w:right w:val="nil"/>
          <w:between w:val="nil"/>
        </w:pBdr>
        <w:spacing w:after="0"/>
        <w:ind w:firstLine="709"/>
        <w:jc w:val="both"/>
      </w:pPr>
      <w:r>
        <w:t xml:space="preserve">W ramach projektu </w:t>
      </w:r>
      <w:r w:rsidRPr="1FB2BF37">
        <w:rPr>
          <w:i/>
          <w:iCs/>
        </w:rPr>
        <w:t>AI Tech</w:t>
      </w:r>
      <w:r>
        <w:t xml:space="preserve"> </w:t>
      </w:r>
      <w:r w:rsidR="44465CD2">
        <w:t>zorganizowano dwie</w:t>
      </w:r>
      <w:r>
        <w:t xml:space="preserve"> szkoł</w:t>
      </w:r>
      <w:r w:rsidR="3E059D4F">
        <w:t>y</w:t>
      </w:r>
      <w:r>
        <w:t xml:space="preserve"> letni</w:t>
      </w:r>
      <w:r w:rsidR="31C493B3">
        <w:t>e</w:t>
      </w:r>
      <w:r w:rsidR="6A720F0F">
        <w:t>:</w:t>
      </w:r>
      <w:r>
        <w:t xml:space="preserve"> w maju 2022 roku (</w:t>
      </w:r>
      <w:hyperlink r:id="rId13">
        <w:r w:rsidRPr="1FB2BF37">
          <w:rPr>
            <w:rStyle w:val="Hipercze"/>
          </w:rPr>
          <w:t>https://eti.pg.edu.pl/node/1322</w:t>
        </w:r>
        <w:r w:rsidR="224FA701" w:rsidRPr="1FB2BF37">
          <w:rPr>
            <w:rStyle w:val="Hipercze"/>
          </w:rPr>
          <w:t>,</w:t>
        </w:r>
      </w:hyperlink>
      <w:r w:rsidR="224FA701">
        <w:t xml:space="preserve"> dostęp z dnia 28.10.2023</w:t>
      </w:r>
      <w:r>
        <w:t>)</w:t>
      </w:r>
      <w:r w:rsidR="17B3F59E">
        <w:t xml:space="preserve"> oraz czerwcu 2023 roku (</w:t>
      </w:r>
      <w:hyperlink r:id="rId14">
        <w:r w:rsidR="17B3F59E" w:rsidRPr="1FB2BF37">
          <w:rPr>
            <w:rStyle w:val="Hipercze"/>
          </w:rPr>
          <w:t>https://aitech.pwr.edu.pl/szkola_letnia</w:t>
        </w:r>
        <w:r w:rsidR="4BF60751" w:rsidRPr="1FB2BF37">
          <w:rPr>
            <w:rStyle w:val="Hipercze"/>
          </w:rPr>
          <w:t>,</w:t>
        </w:r>
      </w:hyperlink>
      <w:r w:rsidR="4BF60751">
        <w:t xml:space="preserve"> dostęp z dnia 28.10.2023</w:t>
      </w:r>
      <w:r w:rsidR="17B3F59E">
        <w:t xml:space="preserve">). </w:t>
      </w:r>
    </w:p>
    <w:p w14:paraId="4C0A032E" w14:textId="0CCC093D" w:rsidR="0D8EF793" w:rsidRDefault="0D8EF793" w:rsidP="1FB2BF37">
      <w:pPr>
        <w:pBdr>
          <w:top w:val="nil"/>
          <w:left w:val="nil"/>
          <w:bottom w:val="nil"/>
          <w:right w:val="nil"/>
          <w:between w:val="nil"/>
        </w:pBdr>
        <w:spacing w:after="0"/>
        <w:ind w:firstLine="709"/>
        <w:jc w:val="both"/>
        <w:rPr>
          <w:rFonts w:ascii="Calibri" w:eastAsia="Calibri" w:hAnsi="Calibri" w:cs="Calibri"/>
          <w:color w:val="000000" w:themeColor="text1"/>
        </w:rPr>
      </w:pPr>
      <w:r w:rsidRPr="1FB2BF37">
        <w:rPr>
          <w:b/>
          <w:bCs/>
        </w:rPr>
        <w:t>Koła naukowe.</w:t>
      </w:r>
      <w:r>
        <w:t xml:space="preserve"> Koła naukowe są organizacjami stu</w:t>
      </w:r>
      <w:r w:rsidR="59F348EE">
        <w:t>denckimi mającymi duży wpływ na aktywiza</w:t>
      </w:r>
      <w:r w:rsidR="48251015">
        <w:t>cję studentów. Oprócz projektów badawczych realizowanych zazwyczaj przez koła w</w:t>
      </w:r>
      <w:r w:rsidR="00841E97">
        <w:t> </w:t>
      </w:r>
      <w:r w:rsidR="48251015">
        <w:t>katalogu ich działalności można znaleź</w:t>
      </w:r>
      <w:r w:rsidR="02851F1E">
        <w:t>ć także panele dyskusyjne oraz spotkania z</w:t>
      </w:r>
      <w:r w:rsidR="00F90533">
        <w:t> </w:t>
      </w:r>
      <w:r w:rsidR="02851F1E">
        <w:t>naukowcami z innych ośrodków bądź osobami pracującymi w danej branży. Spotkania taki</w:t>
      </w:r>
      <w:r w:rsidR="235EC11B">
        <w:t>e bardzo często są otwarte dla całej społeczności akademickiej. Dla przykłady na UW</w:t>
      </w:r>
      <w:r w:rsidR="4AB7A896">
        <w:t xml:space="preserve"> działa </w:t>
      </w:r>
      <w:r w:rsidR="393CBCBC" w:rsidRPr="1FB2BF37">
        <w:rPr>
          <w:rFonts w:ascii="Calibri" w:eastAsia="Calibri" w:hAnsi="Calibri" w:cs="Calibri"/>
          <w:color w:val="000000" w:themeColor="text1"/>
        </w:rPr>
        <w:t>Koło Naukowe Uczenia Maszynowego (</w:t>
      </w:r>
      <w:hyperlink r:id="rId15">
        <w:r w:rsidR="393CBCBC" w:rsidRPr="1FB2BF37">
          <w:rPr>
            <w:rStyle w:val="Hipercze"/>
            <w:rFonts w:ascii="Calibri" w:eastAsia="Calibri" w:hAnsi="Calibri" w:cs="Calibri"/>
            <w:color w:val="0563C1"/>
          </w:rPr>
          <w:t>https://knum.mimuw.edu.pl/</w:t>
        </w:r>
        <w:r w:rsidR="786438AF" w:rsidRPr="1FB2BF37">
          <w:rPr>
            <w:rStyle w:val="Hipercze"/>
            <w:rFonts w:ascii="Calibri" w:eastAsia="Calibri" w:hAnsi="Calibri" w:cs="Calibri"/>
            <w:color w:val="0563C1"/>
          </w:rPr>
          <w:t>,</w:t>
        </w:r>
      </w:hyperlink>
      <w:r w:rsidR="786438AF" w:rsidRPr="1FB2BF37">
        <w:rPr>
          <w:rFonts w:ascii="Calibri" w:eastAsia="Calibri" w:hAnsi="Calibri" w:cs="Calibri"/>
          <w:color w:val="000000" w:themeColor="text1"/>
        </w:rPr>
        <w:t xml:space="preserve"> dostęp z dnia 28.10.2023</w:t>
      </w:r>
      <w:r w:rsidR="393CBCBC" w:rsidRPr="1FB2BF37">
        <w:rPr>
          <w:rFonts w:ascii="Calibri" w:eastAsia="Calibri" w:hAnsi="Calibri" w:cs="Calibri"/>
          <w:color w:val="000000" w:themeColor="text1"/>
        </w:rPr>
        <w:t>)</w:t>
      </w:r>
      <w:r w:rsidR="08994BD1" w:rsidRPr="1FB2BF37">
        <w:rPr>
          <w:rFonts w:ascii="Calibri" w:eastAsia="Calibri" w:hAnsi="Calibri" w:cs="Calibri"/>
          <w:color w:val="000000" w:themeColor="text1"/>
        </w:rPr>
        <w:t>. Rekomenduje się uczelniom wspieranie inicjatywy powstawania takich kół oraz ich późniejszej dzia</w:t>
      </w:r>
      <w:r w:rsidR="59C91966" w:rsidRPr="1FB2BF37">
        <w:rPr>
          <w:rFonts w:ascii="Calibri" w:eastAsia="Calibri" w:hAnsi="Calibri" w:cs="Calibri"/>
          <w:color w:val="000000" w:themeColor="text1"/>
        </w:rPr>
        <w:t>łalności.</w:t>
      </w:r>
    </w:p>
    <w:p w14:paraId="5442E336" w14:textId="77777777" w:rsidR="00C850A0" w:rsidRDefault="7445F4CC" w:rsidP="009B63F4">
      <w:pPr>
        <w:pStyle w:val="Nagwek2"/>
      </w:pPr>
      <w:bookmarkStart w:id="9" w:name="_Toc151931071"/>
      <w:r>
        <w:t>Współpraca międzynarodowa</w:t>
      </w:r>
      <w:bookmarkEnd w:id="9"/>
    </w:p>
    <w:p w14:paraId="09B09247" w14:textId="77777777" w:rsidR="00F90533" w:rsidRDefault="43FF62E9" w:rsidP="00D937AC">
      <w:pPr>
        <w:spacing w:before="240" w:after="0"/>
        <w:jc w:val="both"/>
      </w:pPr>
      <w:r w:rsidRPr="5CA255E0">
        <w:t>Interdyscyplinarność uczenia maszynowego</w:t>
      </w:r>
      <w:r w:rsidR="6717E5BF" w:rsidRPr="5CA255E0">
        <w:t>,</w:t>
      </w:r>
      <w:r w:rsidRPr="5CA255E0">
        <w:t xml:space="preserve"> globalny dostęp do jego technik i narzędzi</w:t>
      </w:r>
      <w:r w:rsidR="72BC08E3" w:rsidRPr="5CA255E0">
        <w:t xml:space="preserve"> oraz ich uniwersalność sprawiają, że interesariuszy studiów </w:t>
      </w:r>
      <w:r w:rsidR="1E8010F6" w:rsidRPr="5CA255E0">
        <w:t>na tym</w:t>
      </w:r>
      <w:r w:rsidR="72BC08E3" w:rsidRPr="5CA255E0">
        <w:t xml:space="preserve"> kierunku </w:t>
      </w:r>
      <w:r w:rsidR="5425FDA8" w:rsidRPr="5CA255E0">
        <w:t>należy</w:t>
      </w:r>
      <w:r w:rsidR="4AB33E23" w:rsidRPr="5CA255E0">
        <w:t xml:space="preserve"> </w:t>
      </w:r>
      <w:r w:rsidR="73D696AB" w:rsidRPr="5CA255E0">
        <w:t>rozpatrywać bardzo szeroko. Specjalistami z zakresu uczenia maszynowego mogą być zainteresowane firmy działające na rynku światowym</w:t>
      </w:r>
      <w:r w:rsidR="492F23B9" w:rsidRPr="5CA255E0">
        <w:t>. Łatwo jest także nawiązać współpracę naukową z</w:t>
      </w:r>
      <w:r w:rsidR="00F90533">
        <w:t> </w:t>
      </w:r>
      <w:r w:rsidR="492F23B9" w:rsidRPr="5CA255E0">
        <w:t xml:space="preserve">ośrodkami zagranicznymi. Współpraca międzynarodowa może być realizowana w formie </w:t>
      </w:r>
      <w:r w:rsidR="39EE2020" w:rsidRPr="5CA255E0">
        <w:t xml:space="preserve">praktyk, staży, wizyt studyjnych, organizacji szkół letnich, wyjazdów konferencyjnych oraz </w:t>
      </w:r>
      <w:r w:rsidR="1CDC1D48" w:rsidRPr="5CA255E0">
        <w:t>innych form standardowo realizowanych przez uczelnie</w:t>
      </w:r>
      <w:r w:rsidR="3E39F875" w:rsidRPr="5CA255E0">
        <w:t xml:space="preserve"> w ramach konsorcjów międzyuczelnianych</w:t>
      </w:r>
      <w:r w:rsidR="419AF101" w:rsidRPr="5CA255E0">
        <w:t xml:space="preserve"> oraz programów wymiany studenckiej</w:t>
      </w:r>
      <w:r w:rsidR="1CDC1D48" w:rsidRPr="5CA255E0">
        <w:t>.</w:t>
      </w:r>
    </w:p>
    <w:p w14:paraId="09683B02" w14:textId="3093AA19" w:rsidR="1CDC1D48" w:rsidRPr="00F90533" w:rsidRDefault="3ADB4290" w:rsidP="0071067C">
      <w:pPr>
        <w:spacing w:after="0"/>
        <w:ind w:firstLine="708"/>
        <w:jc w:val="both"/>
      </w:pPr>
      <w:r w:rsidRPr="3E96E2FC">
        <w:rPr>
          <w:b/>
          <w:bCs/>
        </w:rPr>
        <w:t xml:space="preserve">Zagraniczne </w:t>
      </w:r>
      <w:r w:rsidR="6920C07C" w:rsidRPr="3E96E2FC">
        <w:rPr>
          <w:b/>
          <w:bCs/>
        </w:rPr>
        <w:t>p</w:t>
      </w:r>
      <w:r w:rsidR="1CDC1D48" w:rsidRPr="3E96E2FC">
        <w:rPr>
          <w:b/>
          <w:bCs/>
        </w:rPr>
        <w:t>raktyki, staże i wizyty studyjne.</w:t>
      </w:r>
      <w:r w:rsidR="1CDC1D48">
        <w:t xml:space="preserve"> </w:t>
      </w:r>
      <w:r w:rsidR="03157F8B">
        <w:t>Studenci mogą realizować praktyki lub staże zawodowe w firmach i instytucjach zagranicznych, a finansowanie można pozyskać np. z</w:t>
      </w:r>
      <w:r w:rsidR="00F90533">
        <w:t> </w:t>
      </w:r>
      <w:r w:rsidR="03157F8B">
        <w:t>programu Era</w:t>
      </w:r>
      <w:r w:rsidR="35F8911E">
        <w:t>s</w:t>
      </w:r>
      <w:r w:rsidR="03157F8B">
        <w:t>mus+</w:t>
      </w:r>
      <w:r w:rsidR="00A83D36">
        <w:t xml:space="preserve"> </w:t>
      </w:r>
      <w:r w:rsidR="03157F8B">
        <w:t>(</w:t>
      </w:r>
      <w:hyperlink r:id="rId16">
        <w:r w:rsidR="03157F8B" w:rsidRPr="3E96E2FC">
          <w:rPr>
            <w:rStyle w:val="Hipercze"/>
          </w:rPr>
          <w:t>https://erasmus-plus.ec.europa.eu/pl/opportunities/opportunities-for-individuals/students/traineeships-abroad-for-students</w:t>
        </w:r>
      </w:hyperlink>
      <w:r w:rsidR="03157F8B">
        <w:t xml:space="preserve">, </w:t>
      </w:r>
      <w:hyperlink r:id="rId17" w:history="1">
        <w:r w:rsidR="00EA6C30" w:rsidRPr="00185CF4">
          <w:rPr>
            <w:rStyle w:val="Hipercze"/>
          </w:rPr>
          <w:t>https://www.esn.pl/pl/news/jak-wyjecha%C4%87-na-praktyki-w-ramach-programu-erasmus,</w:t>
        </w:r>
      </w:hyperlink>
      <w:r w:rsidR="03157F8B">
        <w:t xml:space="preserve"> dostęp z dnia 29.10.2023). Finansowaniem objęte są wyjazdy trwające od 2 do 12 miesięcy lub mobilność mieszana w</w:t>
      </w:r>
      <w:r w:rsidR="00F90533">
        <w:t> </w:t>
      </w:r>
      <w:r w:rsidR="03157F8B">
        <w:t>formie wyjazdu trwającego od 5 do 30 dni oraz okres</w:t>
      </w:r>
      <w:r w:rsidR="5D257A6B">
        <w:t>u</w:t>
      </w:r>
      <w:r w:rsidR="03157F8B">
        <w:t xml:space="preserve"> praktyki wirtualnej (co w przypadku praktyk lub staży związanych z uczeniem maszynowym może się dobrze sprawdzać). Niektóre firmy i instytucje mogą dopuszczać realizację praktyk i</w:t>
      </w:r>
      <w:r w:rsidR="4539D0BC">
        <w:t xml:space="preserve"> staży zawodowych w formie całkowicie zdalnej – jest to popularne rozwiązanie w IT.</w:t>
      </w:r>
    </w:p>
    <w:p w14:paraId="0F4448AD" w14:textId="50A6C9B0" w:rsidR="03157F8B" w:rsidRDefault="03157F8B" w:rsidP="00F90533">
      <w:pPr>
        <w:spacing w:after="0"/>
        <w:ind w:firstLine="708"/>
        <w:jc w:val="both"/>
      </w:pPr>
      <w:r w:rsidRPr="5CA255E0">
        <w:rPr>
          <w:szCs w:val="24"/>
        </w:rPr>
        <w:t>Także wizyty studyjne mogą być organizowane u partnerów zagranicznych z</w:t>
      </w:r>
      <w:r w:rsidR="00F90533">
        <w:rPr>
          <w:szCs w:val="24"/>
        </w:rPr>
        <w:t> </w:t>
      </w:r>
      <w:r w:rsidRPr="5CA255E0">
        <w:rPr>
          <w:szCs w:val="24"/>
        </w:rPr>
        <w:t xml:space="preserve">wykorzystaniem narzędzi </w:t>
      </w:r>
      <w:r w:rsidR="7A98A013" w:rsidRPr="5CA255E0">
        <w:rPr>
          <w:szCs w:val="24"/>
        </w:rPr>
        <w:t>komunikacji na odległość</w:t>
      </w:r>
      <w:r w:rsidR="71F4F969" w:rsidRPr="5CA255E0">
        <w:rPr>
          <w:szCs w:val="24"/>
        </w:rPr>
        <w:t>.</w:t>
      </w:r>
      <w:r w:rsidR="67D01013" w:rsidRPr="5CA255E0">
        <w:t xml:space="preserve"> </w:t>
      </w:r>
    </w:p>
    <w:p w14:paraId="78E89A3E" w14:textId="45EE6EE6" w:rsidR="1CDC1D48" w:rsidRDefault="1CDC1D48" w:rsidP="00F90533">
      <w:pPr>
        <w:spacing w:after="0"/>
        <w:ind w:firstLine="708"/>
        <w:jc w:val="both"/>
      </w:pPr>
      <w:r>
        <w:lastRenderedPageBreak/>
        <w:t xml:space="preserve">Rekomendacje </w:t>
      </w:r>
      <w:r w:rsidR="5E760D49">
        <w:t>dotyczące</w:t>
      </w:r>
      <w:r w:rsidR="6FC3ED7D">
        <w:t xml:space="preserve"> </w:t>
      </w:r>
      <w:r>
        <w:t>praktyk, staży i wizyt studyjnych można znaleźć wyżej w</w:t>
      </w:r>
      <w:r w:rsidR="00F90533">
        <w:t> </w:t>
      </w:r>
      <w:r>
        <w:t xml:space="preserve">sekcji </w:t>
      </w:r>
      <w:r w:rsidRPr="28945951">
        <w:rPr>
          <w:i/>
          <w:iCs/>
        </w:rPr>
        <w:t>Staże i wizyty studyjne</w:t>
      </w:r>
      <w:r>
        <w:t>.</w:t>
      </w:r>
    </w:p>
    <w:p w14:paraId="32151460" w14:textId="751C8DFA" w:rsidR="7E71F95C" w:rsidRDefault="7E71F95C" w:rsidP="28945951">
      <w:pPr>
        <w:pBdr>
          <w:top w:val="nil"/>
          <w:left w:val="nil"/>
          <w:bottom w:val="nil"/>
          <w:right w:val="nil"/>
          <w:between w:val="nil"/>
        </w:pBdr>
        <w:spacing w:after="0"/>
        <w:ind w:firstLine="708"/>
        <w:jc w:val="both"/>
      </w:pPr>
      <w:r w:rsidRPr="28945951">
        <w:rPr>
          <w:b/>
          <w:bCs/>
        </w:rPr>
        <w:t>Szkoły letnie</w:t>
      </w:r>
      <w:r w:rsidR="5C0D0219" w:rsidRPr="28945951">
        <w:rPr>
          <w:b/>
          <w:bCs/>
        </w:rPr>
        <w:t xml:space="preserve"> o charakterze międzynarodowym</w:t>
      </w:r>
      <w:r w:rsidRPr="28945951">
        <w:rPr>
          <w:b/>
          <w:bCs/>
        </w:rPr>
        <w:t>.</w:t>
      </w:r>
      <w:r>
        <w:t xml:space="preserve"> Organizując szkołę letnią, uczelnia może rozważyć zaproszenie prelegentów z uczelni </w:t>
      </w:r>
      <w:r w:rsidR="78467F76">
        <w:t xml:space="preserve">lub firm </w:t>
      </w:r>
      <w:r>
        <w:t>zagranicznych</w:t>
      </w:r>
      <w:r w:rsidR="50904EA5">
        <w:t>, w tym dużych firm prowadzących działalność globalną typu Facebook, Google, Micros</w:t>
      </w:r>
      <w:r w:rsidR="75D1F87F">
        <w:t>o</w:t>
      </w:r>
      <w:r w:rsidR="50904EA5">
        <w:t>ft</w:t>
      </w:r>
      <w:r w:rsidR="2CF96BB4">
        <w:t xml:space="preserve">, </w:t>
      </w:r>
      <w:r w:rsidR="2CF96BB4" w:rsidRPr="28945951">
        <w:rPr>
          <w:rFonts w:ascii="Calibri" w:eastAsia="Calibri" w:hAnsi="Calibri" w:cs="Calibri"/>
        </w:rPr>
        <w:t xml:space="preserve">Yahoo </w:t>
      </w:r>
      <w:proofErr w:type="spellStart"/>
      <w:r w:rsidR="2CF96BB4" w:rsidRPr="28945951">
        <w:rPr>
          <w:rFonts w:ascii="Calibri" w:eastAsia="Calibri" w:hAnsi="Calibri" w:cs="Calibri"/>
        </w:rPr>
        <w:t>Rese</w:t>
      </w:r>
      <w:r w:rsidR="1D0B2CF7" w:rsidRPr="28945951">
        <w:rPr>
          <w:rFonts w:ascii="Calibri" w:eastAsia="Calibri" w:hAnsi="Calibri" w:cs="Calibri"/>
        </w:rPr>
        <w:t>a</w:t>
      </w:r>
      <w:r w:rsidR="2CF96BB4" w:rsidRPr="28945951">
        <w:rPr>
          <w:rFonts w:ascii="Calibri" w:eastAsia="Calibri" w:hAnsi="Calibri" w:cs="Calibri"/>
        </w:rPr>
        <w:t>rch</w:t>
      </w:r>
      <w:proofErr w:type="spellEnd"/>
      <w:r w:rsidR="2CF96BB4" w:rsidRPr="28945951">
        <w:rPr>
          <w:rFonts w:ascii="Calibri" w:eastAsia="Calibri" w:hAnsi="Calibri" w:cs="Calibri"/>
        </w:rPr>
        <w:t>, Amazon</w:t>
      </w:r>
      <w:r w:rsidR="50904EA5">
        <w:t xml:space="preserve"> itp.</w:t>
      </w:r>
      <w:r w:rsidR="10032F19">
        <w:t xml:space="preserve"> W przypadku wysokich kosztów zaproszenia takiego prelegenta można </w:t>
      </w:r>
      <w:r w:rsidR="3ADAB54A">
        <w:t>zaplanować jego wystąpienie z</w:t>
      </w:r>
      <w:r w:rsidR="00F90533">
        <w:t> </w:t>
      </w:r>
      <w:r w:rsidR="3ADAB54A">
        <w:t>wykorzystaniem narzędzi komunikacji na odległość.</w:t>
      </w:r>
      <w:r w:rsidR="530ADAE3">
        <w:t xml:space="preserve"> Rekomendacje </w:t>
      </w:r>
      <w:r w:rsidR="2AC8480E">
        <w:t>dotyczące</w:t>
      </w:r>
      <w:r w:rsidR="047F005B">
        <w:t xml:space="preserve"> </w:t>
      </w:r>
      <w:r w:rsidR="530ADAE3">
        <w:t xml:space="preserve">organizacji szkół letnich można znaleźć wyżej w sekcji </w:t>
      </w:r>
      <w:r w:rsidR="530ADAE3" w:rsidRPr="28945951">
        <w:rPr>
          <w:i/>
          <w:iCs/>
        </w:rPr>
        <w:t>Współpraca krajowa</w:t>
      </w:r>
      <w:r w:rsidR="00F90533" w:rsidRPr="28945951">
        <w:rPr>
          <w:i/>
          <w:iCs/>
        </w:rPr>
        <w:t>,</w:t>
      </w:r>
      <w:r w:rsidR="530ADAE3" w:rsidRPr="28945951">
        <w:rPr>
          <w:i/>
          <w:iCs/>
        </w:rPr>
        <w:t xml:space="preserve"> w tym ze środowiskiem biznesowym</w:t>
      </w:r>
      <w:r w:rsidR="530ADAE3">
        <w:t>.</w:t>
      </w:r>
    </w:p>
    <w:p w14:paraId="1FB6B3EC" w14:textId="16273F92" w:rsidR="530ADAE3" w:rsidRDefault="530ADAE3" w:rsidP="1FB2BF37">
      <w:pPr>
        <w:spacing w:after="0"/>
        <w:ind w:firstLine="709"/>
        <w:jc w:val="both"/>
      </w:pPr>
      <w:r w:rsidRPr="466CE1EB">
        <w:rPr>
          <w:b/>
          <w:bCs/>
        </w:rPr>
        <w:t>Konferencje międzynarodowe.</w:t>
      </w:r>
      <w:r>
        <w:t xml:space="preserve"> </w:t>
      </w:r>
      <w:r w:rsidR="52729F4C">
        <w:t xml:space="preserve">Za dobrą praktykę należy uznać umożliwienie studentom brania udziału w konferencjach międzynarodowych </w:t>
      </w:r>
      <w:r w:rsidR="00EC14FF">
        <w:t xml:space="preserve">– </w:t>
      </w:r>
      <w:r w:rsidR="52729F4C">
        <w:t xml:space="preserve">może być to jednak zależne od możliwości finansowych uczelni bądź możliwości </w:t>
      </w:r>
      <w:r w:rsidR="02CF012D">
        <w:t>pozyskania</w:t>
      </w:r>
      <w:r w:rsidR="61EA64CC">
        <w:t xml:space="preserve"> środków zewnętrznych na finansowanie takich wyjazdów.</w:t>
      </w:r>
      <w:r w:rsidR="43719CD1">
        <w:t xml:space="preserve"> Udział w konferencj</w:t>
      </w:r>
      <w:r w:rsidR="24FD4343">
        <w:t>ach</w:t>
      </w:r>
      <w:r w:rsidR="43719CD1">
        <w:t xml:space="preserve"> międzynarodow</w:t>
      </w:r>
      <w:r w:rsidR="51FD7511">
        <w:t xml:space="preserve">ych pozwala studentom na zdobycie najbardziej aktualnej wiedzy o trendach </w:t>
      </w:r>
      <w:r w:rsidR="00A68573">
        <w:t>obowiązujących</w:t>
      </w:r>
      <w:r w:rsidR="51FD7511">
        <w:t xml:space="preserve"> w dziedzinie uczenia maszynowego. </w:t>
      </w:r>
      <w:r w:rsidR="43719CD1">
        <w:t xml:space="preserve"> </w:t>
      </w:r>
      <w:r w:rsidR="519ED02F">
        <w:t>Daj</w:t>
      </w:r>
      <w:r w:rsidR="01A0B09D">
        <w:t>e</w:t>
      </w:r>
      <w:r w:rsidR="519ED02F">
        <w:t xml:space="preserve"> również możliwość otwarcia się na współpracę międzynarodową i mo</w:t>
      </w:r>
      <w:r w:rsidR="10B1B4E8">
        <w:t>że</w:t>
      </w:r>
      <w:r w:rsidR="519ED02F">
        <w:t xml:space="preserve"> być zachętą do podjęcia studiów doktoranckich</w:t>
      </w:r>
      <w:r w:rsidR="72A88915">
        <w:t xml:space="preserve">. </w:t>
      </w:r>
      <w:r w:rsidR="6C161D7C">
        <w:t>Może</w:t>
      </w:r>
      <w:r w:rsidR="72A88915">
        <w:t xml:space="preserve"> być</w:t>
      </w:r>
      <w:r w:rsidR="1EBEA9B8">
        <w:t xml:space="preserve"> </w:t>
      </w:r>
      <w:r w:rsidR="3D196729">
        <w:t xml:space="preserve">także </w:t>
      </w:r>
      <w:r w:rsidR="1EBEA9B8">
        <w:t>swego rodzaju odpowiedzią na potrzebę mobilności krótkoterminowych</w:t>
      </w:r>
      <w:r w:rsidR="34799CEC">
        <w:t xml:space="preserve">, które </w:t>
      </w:r>
      <w:r w:rsidR="33FC9B28">
        <w:t>są dla studentów łatwiejszą do re</w:t>
      </w:r>
      <w:r w:rsidR="70684C80">
        <w:t>a</w:t>
      </w:r>
      <w:r w:rsidR="33FC9B28">
        <w:t xml:space="preserve">lizacji formą niż długoterminowe </w:t>
      </w:r>
      <w:r w:rsidR="4E24E6A3">
        <w:t>programy wymiany</w:t>
      </w:r>
      <w:r w:rsidR="33FC9B28">
        <w:t xml:space="preserve"> </w:t>
      </w:r>
      <w:r w:rsidR="6FD74279">
        <w:t>akademickie</w:t>
      </w:r>
      <w:r w:rsidR="622173C5">
        <w:t>j</w:t>
      </w:r>
      <w:r w:rsidR="33FC9B28">
        <w:t>.</w:t>
      </w:r>
      <w:r w:rsidR="61EA64CC">
        <w:t xml:space="preserve"> </w:t>
      </w:r>
    </w:p>
    <w:p w14:paraId="11515F30" w14:textId="4D1B5634" w:rsidR="530ADAE3" w:rsidRDefault="61EA64CC" w:rsidP="1FB2BF37">
      <w:pPr>
        <w:spacing w:after="0"/>
        <w:ind w:firstLine="709"/>
        <w:jc w:val="both"/>
      </w:pPr>
      <w:r>
        <w:t>Przy organizacji takich wyjazd</w:t>
      </w:r>
      <w:r w:rsidR="798DEC7E">
        <w:t>ów rekomenduje się:</w:t>
      </w:r>
    </w:p>
    <w:p w14:paraId="64C19D29" w14:textId="08B48388" w:rsidR="798DEC7E" w:rsidRDefault="798DEC7E" w:rsidP="00F90533">
      <w:pPr>
        <w:pStyle w:val="Akapitzlist"/>
        <w:numPr>
          <w:ilvl w:val="0"/>
          <w:numId w:val="13"/>
        </w:numPr>
        <w:spacing w:after="0"/>
        <w:jc w:val="both"/>
        <w:rPr>
          <w:szCs w:val="24"/>
        </w:rPr>
      </w:pPr>
      <w:r w:rsidRPr="5CA255E0">
        <w:rPr>
          <w:szCs w:val="24"/>
        </w:rPr>
        <w:t>powołać na uczelni zespół koordynujący, którego zadaniem będzie przygotowanie listy wartościowych konferencji z zakresu uczenia maszynowego oraz oszacowanie k</w:t>
      </w:r>
      <w:r w:rsidR="545547CA" w:rsidRPr="5CA255E0">
        <w:rPr>
          <w:szCs w:val="24"/>
        </w:rPr>
        <w:t>osztów udziału w konferencji (</w:t>
      </w:r>
      <w:r w:rsidR="5E717EB9" w:rsidRPr="5CA255E0">
        <w:rPr>
          <w:szCs w:val="24"/>
        </w:rPr>
        <w:t xml:space="preserve">stosowane na </w:t>
      </w:r>
      <w:r w:rsidR="545547CA" w:rsidRPr="5CA255E0">
        <w:rPr>
          <w:szCs w:val="24"/>
        </w:rPr>
        <w:t>PG),</w:t>
      </w:r>
    </w:p>
    <w:p w14:paraId="4AC888E2" w14:textId="612A1B41" w:rsidR="29375E31" w:rsidRDefault="29375E31" w:rsidP="00F90533">
      <w:pPr>
        <w:pStyle w:val="Akapitzlist"/>
        <w:numPr>
          <w:ilvl w:val="0"/>
          <w:numId w:val="13"/>
        </w:numPr>
        <w:spacing w:after="0"/>
        <w:jc w:val="both"/>
        <w:rPr>
          <w:szCs w:val="24"/>
        </w:rPr>
      </w:pPr>
      <w:r w:rsidRPr="5CA255E0">
        <w:rPr>
          <w:szCs w:val="24"/>
        </w:rPr>
        <w:t>s</w:t>
      </w:r>
      <w:r w:rsidR="545547CA" w:rsidRPr="5CA255E0">
        <w:rPr>
          <w:szCs w:val="24"/>
        </w:rPr>
        <w:t>tworzyć wewnętrzną procedurę kwalifikacji studentów na wyjazdy konferencyjne uwzględniającą aktywność studentów (udział w pracach i projektach badawczo-rozwojowy</w:t>
      </w:r>
      <w:r w:rsidR="5B0436CB" w:rsidRPr="5CA255E0">
        <w:rPr>
          <w:szCs w:val="24"/>
        </w:rPr>
        <w:t>ch, średnią ocen itp.)</w:t>
      </w:r>
      <w:r w:rsidR="7BF97847" w:rsidRPr="5CA255E0">
        <w:rPr>
          <w:szCs w:val="24"/>
        </w:rPr>
        <w:t xml:space="preserve">, ale jednocześnie pozwalającą na objęcie tą formą wsparcia możliwie szerokiej grupy studentów </w:t>
      </w:r>
      <w:r w:rsidR="36282C32" w:rsidRPr="5CA255E0">
        <w:rPr>
          <w:szCs w:val="24"/>
        </w:rPr>
        <w:t>(pierwszorazowy udział w konferencji jako jedno z kryteriów naboru),</w:t>
      </w:r>
    </w:p>
    <w:p w14:paraId="428B9AF5" w14:textId="05678E5A" w:rsidR="122159E5" w:rsidRDefault="122159E5" w:rsidP="00F90533">
      <w:pPr>
        <w:pStyle w:val="Akapitzlist"/>
        <w:numPr>
          <w:ilvl w:val="0"/>
          <w:numId w:val="13"/>
        </w:numPr>
        <w:spacing w:after="0"/>
        <w:jc w:val="both"/>
        <w:rPr>
          <w:szCs w:val="24"/>
        </w:rPr>
      </w:pPr>
      <w:r w:rsidRPr="5CA255E0">
        <w:rPr>
          <w:szCs w:val="24"/>
        </w:rPr>
        <w:t>zachęcać studentów do aktywnego udziału w konferencji, tj. przygotowania wystąpienia lub plakatu, jeśli studentowi udało się już uzyskać wyniki naukowe pozwalające</w:t>
      </w:r>
      <w:r w:rsidR="6402E2F8" w:rsidRPr="5CA255E0">
        <w:rPr>
          <w:szCs w:val="24"/>
        </w:rPr>
        <w:t xml:space="preserve"> na prezentację ich na takim forum,</w:t>
      </w:r>
    </w:p>
    <w:p w14:paraId="6A24F837" w14:textId="7F8E05A2" w:rsidR="122159E5" w:rsidRDefault="122159E5" w:rsidP="00F90533">
      <w:pPr>
        <w:pStyle w:val="Akapitzlist"/>
        <w:numPr>
          <w:ilvl w:val="0"/>
          <w:numId w:val="13"/>
        </w:numPr>
        <w:spacing w:after="0"/>
        <w:jc w:val="both"/>
        <w:rPr>
          <w:szCs w:val="24"/>
        </w:rPr>
      </w:pPr>
      <w:r w:rsidRPr="5CA255E0">
        <w:rPr>
          <w:szCs w:val="24"/>
        </w:rPr>
        <w:t>wymagać od studentów przygotowania raportu z udziału w konferencji</w:t>
      </w:r>
      <w:r w:rsidR="3109BE11" w:rsidRPr="5CA255E0">
        <w:rPr>
          <w:szCs w:val="24"/>
        </w:rPr>
        <w:t xml:space="preserve"> (</w:t>
      </w:r>
      <w:r w:rsidR="552BEF50" w:rsidRPr="5CA255E0">
        <w:rPr>
          <w:szCs w:val="24"/>
        </w:rPr>
        <w:t xml:space="preserve">stosowane na </w:t>
      </w:r>
      <w:r w:rsidR="3109BE11" w:rsidRPr="5CA255E0">
        <w:rPr>
          <w:szCs w:val="24"/>
        </w:rPr>
        <w:t>PG)</w:t>
      </w:r>
      <w:r w:rsidRPr="5CA255E0">
        <w:rPr>
          <w:szCs w:val="24"/>
        </w:rPr>
        <w:t>.</w:t>
      </w:r>
      <w:r w:rsidR="545547CA" w:rsidRPr="5CA255E0">
        <w:rPr>
          <w:szCs w:val="24"/>
        </w:rPr>
        <w:t xml:space="preserve"> </w:t>
      </w:r>
    </w:p>
    <w:p w14:paraId="4AB9C9FF" w14:textId="0A1AF456" w:rsidR="5C7F684B" w:rsidRDefault="5C7F684B" w:rsidP="1FB2BF37">
      <w:pPr>
        <w:spacing w:after="0"/>
        <w:ind w:firstLine="709"/>
        <w:jc w:val="both"/>
      </w:pPr>
      <w:r w:rsidRPr="1FB2BF37">
        <w:rPr>
          <w:b/>
          <w:bCs/>
        </w:rPr>
        <w:t xml:space="preserve">Współpraca </w:t>
      </w:r>
      <w:r w:rsidR="59C86682" w:rsidRPr="1FB2BF37">
        <w:rPr>
          <w:b/>
          <w:bCs/>
        </w:rPr>
        <w:t xml:space="preserve">międzynarodowa </w:t>
      </w:r>
      <w:r w:rsidRPr="1FB2BF37">
        <w:rPr>
          <w:b/>
          <w:bCs/>
        </w:rPr>
        <w:t>w ramach konsorcjów.</w:t>
      </w:r>
      <w:r>
        <w:t xml:space="preserve"> </w:t>
      </w:r>
      <w:r w:rsidR="28D0C633">
        <w:t xml:space="preserve">Należy zwrócić uwagę na fakt, że obecnie wiele uczelni realizuje współpracę międzynarodową w ramach konsorcjów </w:t>
      </w:r>
      <w:r w:rsidR="000D9A0E">
        <w:t>europejskich, np. UW w</w:t>
      </w:r>
      <w:r w:rsidR="00F90533">
        <w:t> </w:t>
      </w:r>
      <w:r w:rsidR="000D9A0E">
        <w:t xml:space="preserve">ramach sojuszu </w:t>
      </w:r>
      <w:r w:rsidR="70205F29">
        <w:t>4</w:t>
      </w:r>
      <w:r w:rsidR="000D9A0E">
        <w:t>EU+</w:t>
      </w:r>
      <w:r w:rsidR="73525F2B">
        <w:t xml:space="preserve">, a PG w ramach Uniwersytetu Europejskiego ENHANCE. Daje to studentom możliwość </w:t>
      </w:r>
      <w:r w:rsidR="4054A0B9">
        <w:t xml:space="preserve">m.in. </w:t>
      </w:r>
      <w:r w:rsidR="73525F2B">
        <w:t>uczestniczenia w zajęciac</w:t>
      </w:r>
      <w:r w:rsidR="3DEDFD07">
        <w:t>h oferowanych przez uczelnie zagraniczne zrzeszone w konsorcjum</w:t>
      </w:r>
      <w:r w:rsidR="2142EB56">
        <w:t xml:space="preserve"> oraz realizowani</w:t>
      </w:r>
      <w:r w:rsidR="586CD5B7">
        <w:t>a</w:t>
      </w:r>
      <w:r w:rsidR="2142EB56">
        <w:t xml:space="preserve"> części studiów na innej uczelni</w:t>
      </w:r>
      <w:r w:rsidR="3DEDFD07">
        <w:t>.</w:t>
      </w:r>
    </w:p>
    <w:p w14:paraId="24AE0D35" w14:textId="3E1A087B" w:rsidR="3DEDFD07" w:rsidRDefault="3DEDFD07" w:rsidP="1FB2BF37">
      <w:pPr>
        <w:spacing w:after="0"/>
        <w:ind w:firstLine="709"/>
        <w:jc w:val="both"/>
      </w:pPr>
      <w:r>
        <w:lastRenderedPageBreak/>
        <w:t>Ciekawym przy</w:t>
      </w:r>
      <w:r w:rsidR="686186E0">
        <w:t xml:space="preserve">kładem współpracy, która jest możliwa w ramach tego typu porozumienia między uczelniami, jest przedmiot </w:t>
      </w:r>
      <w:r w:rsidR="686186E0" w:rsidRPr="466CE1EB">
        <w:rPr>
          <w:i/>
          <w:iCs/>
        </w:rPr>
        <w:t>Interdyscyplina</w:t>
      </w:r>
      <w:r w:rsidR="7AD7D855" w:rsidRPr="466CE1EB">
        <w:rPr>
          <w:i/>
          <w:iCs/>
        </w:rPr>
        <w:t>rny projekt zespołowy</w:t>
      </w:r>
      <w:r w:rsidR="7AD7D855">
        <w:t xml:space="preserve"> oferowany jako do wyboru na kierunku </w:t>
      </w:r>
      <w:r w:rsidR="7AD7D855" w:rsidRPr="00A800E3">
        <w:rPr>
          <w:i/>
          <w:iCs/>
        </w:rPr>
        <w:t>Machine Learning</w:t>
      </w:r>
      <w:r w:rsidR="7AD7D855">
        <w:t xml:space="preserve"> na UW, gdzie efekty zrealizowanych przez siebie projektów studen</w:t>
      </w:r>
      <w:r w:rsidR="0DBC0EDC">
        <w:t>c</w:t>
      </w:r>
      <w:r w:rsidR="7AD7D855">
        <w:t>i prezentują</w:t>
      </w:r>
      <w:r w:rsidR="73525F2B">
        <w:t xml:space="preserve"> </w:t>
      </w:r>
      <w:r w:rsidR="0A797808">
        <w:t>na sympozjum</w:t>
      </w:r>
      <w:r w:rsidR="14B97832">
        <w:t xml:space="preserve"> zorganizowanym wspólnie z</w:t>
      </w:r>
      <w:r w:rsidR="00506208">
        <w:t> </w:t>
      </w:r>
      <w:r w:rsidR="14B97832">
        <w:t xml:space="preserve">uczelniami zrzeszonymi w sojuszu. </w:t>
      </w:r>
      <w:r w:rsidR="563016AB">
        <w:t>Współpracę taką można rozwinąć</w:t>
      </w:r>
      <w:r w:rsidR="12526392">
        <w:t>,</w:t>
      </w:r>
      <w:r w:rsidR="563016AB">
        <w:t xml:space="preserve"> </w:t>
      </w:r>
      <w:r w:rsidR="1AB50F0A">
        <w:t>realizując np. te same projekty na uczelniach zrzeszonych w sojuszu</w:t>
      </w:r>
      <w:r w:rsidR="24ECC7BE">
        <w:t>,</w:t>
      </w:r>
      <w:r w:rsidR="1AB50F0A">
        <w:t xml:space="preserve"> a następnie prezentując na wspólnym forum ich rozwiązania, porówn</w:t>
      </w:r>
      <w:r w:rsidR="5271291F">
        <w:t>ując je i dyskutując nad nimi.</w:t>
      </w:r>
      <w:r w:rsidR="14B97832">
        <w:t xml:space="preserve"> </w:t>
      </w:r>
    </w:p>
    <w:p w14:paraId="0C679B70" w14:textId="3F1D7113" w:rsidR="68AC6E16" w:rsidRDefault="68AC6E16" w:rsidP="1FB2BF37">
      <w:pPr>
        <w:spacing w:after="0"/>
        <w:ind w:firstLine="709"/>
        <w:jc w:val="both"/>
      </w:pPr>
      <w:r>
        <w:t xml:space="preserve">Rekomenduje się wykorzystanie </w:t>
      </w:r>
      <w:r w:rsidR="4B6ACCFB">
        <w:t xml:space="preserve">naturalnych </w:t>
      </w:r>
      <w:r>
        <w:t>możliwości płynących z funkcjonowania uczelni w konsorcjach europejskich przy organizacji szkół letnich, wizyt studyjnych</w:t>
      </w:r>
      <w:r w:rsidR="78961CB7">
        <w:t xml:space="preserve"> i innych wydarzeń.</w:t>
      </w:r>
    </w:p>
    <w:p w14:paraId="7AB3FCB2" w14:textId="043D1468" w:rsidR="1EEE641C" w:rsidRDefault="1EEE641C" w:rsidP="5CA255E0">
      <w:pPr>
        <w:pStyle w:val="Nagwek2"/>
      </w:pPr>
      <w:bookmarkStart w:id="10" w:name="_Toc151931072"/>
      <w:r>
        <w:t>Projekty informatyczne</w:t>
      </w:r>
      <w:bookmarkEnd w:id="10"/>
    </w:p>
    <w:p w14:paraId="55C7027D" w14:textId="08347FA2" w:rsidR="1EEE641C" w:rsidRDefault="1EEE641C" w:rsidP="00D937AC">
      <w:pPr>
        <w:pBdr>
          <w:top w:val="nil"/>
          <w:left w:val="nil"/>
          <w:bottom w:val="nil"/>
          <w:right w:val="nil"/>
          <w:between w:val="nil"/>
        </w:pBdr>
        <w:spacing w:before="240" w:after="0"/>
        <w:jc w:val="both"/>
        <w:rPr>
          <w:rFonts w:ascii="Calibri" w:hAnsi="Calibri" w:cs="Calibri"/>
        </w:rPr>
      </w:pPr>
      <w:r w:rsidRPr="5CA255E0">
        <w:rPr>
          <w:rFonts w:ascii="Calibri" w:hAnsi="Calibri" w:cs="Calibri"/>
        </w:rPr>
        <w:t>W niniejszej koncepcji modelu systemowego kształcenia na kierunku</w:t>
      </w:r>
      <w:r w:rsidR="21D64BC5" w:rsidRPr="5CA255E0">
        <w:rPr>
          <w:rFonts w:ascii="Calibri" w:hAnsi="Calibri" w:cs="Calibri"/>
        </w:rPr>
        <w:t xml:space="preserve"> lub specjalności</w:t>
      </w:r>
      <w:r w:rsidRPr="5CA255E0">
        <w:rPr>
          <w:rFonts w:ascii="Calibri" w:hAnsi="Calibri" w:cs="Calibri"/>
        </w:rPr>
        <w:t xml:space="preserve"> </w:t>
      </w:r>
      <w:r w:rsidRPr="0068002C">
        <w:rPr>
          <w:rFonts w:ascii="Calibri" w:hAnsi="Calibri" w:cs="Calibri"/>
        </w:rPr>
        <w:t>Uczenie maszynowe</w:t>
      </w:r>
      <w:r w:rsidRPr="5CA255E0">
        <w:rPr>
          <w:rFonts w:ascii="Calibri" w:hAnsi="Calibri" w:cs="Calibri"/>
        </w:rPr>
        <w:t xml:space="preserve"> projekty informatyczne są rozumiane szerzej – jako projekty badawczo-rozwojowe. </w:t>
      </w:r>
    </w:p>
    <w:p w14:paraId="5DE6D523" w14:textId="77777777" w:rsidR="00F90533" w:rsidRDefault="1EEE641C" w:rsidP="1FB2BF37">
      <w:pPr>
        <w:pBdr>
          <w:top w:val="nil"/>
          <w:left w:val="nil"/>
          <w:bottom w:val="nil"/>
          <w:right w:val="nil"/>
          <w:between w:val="nil"/>
        </w:pBdr>
        <w:spacing w:after="0"/>
        <w:ind w:firstLine="709"/>
        <w:jc w:val="both"/>
      </w:pPr>
      <w:r w:rsidRPr="1FB2BF37">
        <w:rPr>
          <w:rFonts w:ascii="Calibri" w:hAnsi="Calibri" w:cs="Calibri"/>
        </w:rPr>
        <w:t xml:space="preserve">Celem projektu badawczo-rozwojowego jest realizacja przez studentów dużego przedsięwzięcia o charakterze naukowym lub wdrożeniowym z dziedziny uczenia maszynowego. </w:t>
      </w:r>
      <w:r w:rsidRPr="1FB2BF37">
        <w:rPr>
          <w:rFonts w:ascii="Calibri" w:eastAsia="Calibri" w:hAnsi="Calibri" w:cs="Calibri"/>
        </w:rPr>
        <w:t>Projekty te mają na celu umożliwienie studentom praktycznego zastosowania zdobytej wiedzy i umiejętności w rozwiązywaniu rzeczywistych problemów, implementacji oraz oceny efektywności technik uczenia maszynowego.</w:t>
      </w:r>
    </w:p>
    <w:p w14:paraId="134BF29A" w14:textId="77777777" w:rsidR="00F90533" w:rsidRDefault="1EEE641C" w:rsidP="1FB2BF37">
      <w:pPr>
        <w:pBdr>
          <w:top w:val="nil"/>
          <w:left w:val="nil"/>
          <w:bottom w:val="nil"/>
          <w:right w:val="nil"/>
          <w:between w:val="nil"/>
        </w:pBdr>
        <w:spacing w:after="0"/>
        <w:ind w:firstLine="709"/>
        <w:jc w:val="both"/>
        <w:rPr>
          <w:rFonts w:ascii="Calibri" w:hAnsi="Calibri" w:cs="Calibri"/>
        </w:rPr>
      </w:pPr>
      <w:r w:rsidRPr="1FB2BF37">
        <w:rPr>
          <w:rFonts w:ascii="Calibri" w:hAnsi="Calibri" w:cs="Calibri"/>
        </w:rPr>
        <w:t>Tematyka projektu powinna być określona a sam projekt prowadzony we współpracy z</w:t>
      </w:r>
      <w:r w:rsidR="00F90533" w:rsidRPr="1FB2BF37">
        <w:rPr>
          <w:rFonts w:ascii="Calibri" w:hAnsi="Calibri" w:cs="Calibri"/>
        </w:rPr>
        <w:t> </w:t>
      </w:r>
      <w:r w:rsidRPr="1FB2BF37">
        <w:rPr>
          <w:rFonts w:ascii="Calibri" w:hAnsi="Calibri" w:cs="Calibri"/>
        </w:rPr>
        <w:t xml:space="preserve">otoczeniem społeczno-gospodarczym uczelni lub pracownikami uczelni prowadzącymi badania o charakterze interdyscyplinarnym, w których uczenie maszynowe odgrywa istotną rolę. </w:t>
      </w:r>
    </w:p>
    <w:p w14:paraId="4E09E381" w14:textId="5F1DBF97" w:rsidR="1EEE641C" w:rsidRDefault="1EEE641C" w:rsidP="00727B07">
      <w:pPr>
        <w:pBdr>
          <w:top w:val="nil"/>
          <w:left w:val="nil"/>
          <w:bottom w:val="nil"/>
          <w:right w:val="nil"/>
          <w:between w:val="nil"/>
        </w:pBdr>
        <w:spacing w:after="0"/>
        <w:ind w:firstLine="357"/>
        <w:jc w:val="both"/>
        <w:rPr>
          <w:rFonts w:ascii="Calibri" w:hAnsi="Calibri" w:cs="Calibri"/>
        </w:rPr>
      </w:pPr>
      <w:r w:rsidRPr="1FB2BF37">
        <w:rPr>
          <w:rFonts w:ascii="Calibri" w:hAnsi="Calibri" w:cs="Calibri"/>
        </w:rPr>
        <w:t>Wśród dobrych praktyk należy wymienić:</w:t>
      </w:r>
    </w:p>
    <w:p w14:paraId="5AA2E1FC" w14:textId="105267C8" w:rsidR="1EEE641C" w:rsidRDefault="1EEE641C" w:rsidP="5F1F8724">
      <w:pPr>
        <w:pStyle w:val="Akapitzlist"/>
        <w:numPr>
          <w:ilvl w:val="0"/>
          <w:numId w:val="16"/>
        </w:numPr>
        <w:pBdr>
          <w:top w:val="nil"/>
          <w:left w:val="nil"/>
          <w:bottom w:val="nil"/>
          <w:right w:val="nil"/>
          <w:between w:val="nil"/>
        </w:pBdr>
        <w:spacing w:after="0"/>
        <w:jc w:val="both"/>
        <w:rPr>
          <w:rFonts w:ascii="Calibri" w:hAnsi="Calibri" w:cs="Calibri"/>
          <w:szCs w:val="24"/>
        </w:rPr>
      </w:pPr>
      <w:r w:rsidRPr="5F1F8724">
        <w:rPr>
          <w:rFonts w:ascii="Calibri" w:hAnsi="Calibri" w:cs="Calibri"/>
        </w:rPr>
        <w:t>stworzenie systemu zgłoszeń tematyki projektów, do którego</w:t>
      </w:r>
      <w:r w:rsidR="5CEEF07A" w:rsidRPr="5F1F8724">
        <w:rPr>
          <w:rFonts w:ascii="Calibri" w:hAnsi="Calibri" w:cs="Calibri"/>
        </w:rPr>
        <w:t xml:space="preserve"> tematy</w:t>
      </w:r>
      <w:r w:rsidRPr="5F1F8724">
        <w:rPr>
          <w:rFonts w:ascii="Calibri" w:hAnsi="Calibri" w:cs="Calibri"/>
        </w:rPr>
        <w:t xml:space="preserve"> będą m</w:t>
      </w:r>
      <w:r w:rsidR="782DEFD5" w:rsidRPr="5F1F8724">
        <w:rPr>
          <w:rFonts w:ascii="Calibri" w:hAnsi="Calibri" w:cs="Calibri"/>
        </w:rPr>
        <w:t>ogli dodawać</w:t>
      </w:r>
      <w:r w:rsidRPr="5F1F8724">
        <w:rPr>
          <w:rFonts w:ascii="Calibri" w:hAnsi="Calibri" w:cs="Calibri"/>
        </w:rPr>
        <w:t xml:space="preserve"> pracownicy uczelni oraz podmioty z otoczenia społeczno-gospodarczego</w:t>
      </w:r>
      <w:r w:rsidR="70F48805" w:rsidRPr="5F1F8724">
        <w:rPr>
          <w:rFonts w:ascii="Calibri" w:hAnsi="Calibri" w:cs="Calibri"/>
        </w:rPr>
        <w:t xml:space="preserve"> (</w:t>
      </w:r>
      <w:r w:rsidR="14A54673" w:rsidRPr="5F1F8724">
        <w:rPr>
          <w:rFonts w:ascii="Calibri" w:hAnsi="Calibri" w:cs="Calibri"/>
        </w:rPr>
        <w:t xml:space="preserve">system taki funkcjonuje na </w:t>
      </w:r>
      <w:r w:rsidR="70F48805" w:rsidRPr="5F1F8724">
        <w:rPr>
          <w:rFonts w:ascii="Calibri" w:hAnsi="Calibri" w:cs="Calibri"/>
        </w:rPr>
        <w:t>PG)</w:t>
      </w:r>
      <w:r w:rsidRPr="5F1F8724">
        <w:rPr>
          <w:rFonts w:ascii="Calibri" w:hAnsi="Calibri" w:cs="Calibri"/>
        </w:rPr>
        <w:t>,</w:t>
      </w:r>
    </w:p>
    <w:p w14:paraId="60EAC465" w14:textId="370A73CB" w:rsidR="1EEE641C" w:rsidRDefault="1EEE641C" w:rsidP="466CE1EB">
      <w:pPr>
        <w:pStyle w:val="Akapitzlist"/>
        <w:numPr>
          <w:ilvl w:val="0"/>
          <w:numId w:val="16"/>
        </w:numPr>
        <w:pBdr>
          <w:top w:val="nil"/>
          <w:left w:val="nil"/>
          <w:bottom w:val="nil"/>
          <w:right w:val="nil"/>
          <w:between w:val="nil"/>
        </w:pBdr>
        <w:spacing w:after="0"/>
        <w:jc w:val="both"/>
        <w:rPr>
          <w:rFonts w:ascii="Calibri" w:hAnsi="Calibri" w:cs="Calibri"/>
        </w:rPr>
      </w:pPr>
      <w:r w:rsidRPr="466CE1EB">
        <w:rPr>
          <w:rFonts w:ascii="Calibri" w:hAnsi="Calibri" w:cs="Calibri"/>
        </w:rPr>
        <w:t>powołanie koordynatora lub zespołu koordynującego realizację projektów, któr</w:t>
      </w:r>
      <w:r w:rsidR="20505FEF" w:rsidRPr="466CE1EB">
        <w:rPr>
          <w:rFonts w:ascii="Calibri" w:hAnsi="Calibri" w:cs="Calibri"/>
        </w:rPr>
        <w:t>ego</w:t>
      </w:r>
      <w:r w:rsidRPr="466CE1EB">
        <w:rPr>
          <w:rFonts w:ascii="Calibri" w:hAnsi="Calibri" w:cs="Calibri"/>
        </w:rPr>
        <w:t xml:space="preserve"> zadaniem będzie selekcja projektów do realizacji oraz czuwanie nad organizacją współpracy studentów z interesariuszami,</w:t>
      </w:r>
    </w:p>
    <w:p w14:paraId="672BAB02" w14:textId="7E66DD02" w:rsidR="1EEE641C" w:rsidRDefault="1EEE641C" w:rsidP="5F1F8724">
      <w:pPr>
        <w:pStyle w:val="Akapitzlist"/>
        <w:numPr>
          <w:ilvl w:val="0"/>
          <w:numId w:val="16"/>
        </w:numPr>
        <w:pBdr>
          <w:top w:val="nil"/>
          <w:left w:val="nil"/>
          <w:bottom w:val="nil"/>
          <w:right w:val="nil"/>
          <w:between w:val="nil"/>
        </w:pBdr>
        <w:spacing w:after="0"/>
        <w:jc w:val="both"/>
        <w:rPr>
          <w:rFonts w:ascii="Calibri" w:hAnsi="Calibri" w:cs="Calibri"/>
          <w:szCs w:val="24"/>
        </w:rPr>
      </w:pPr>
      <w:r w:rsidRPr="5F1F8724">
        <w:rPr>
          <w:rFonts w:ascii="Calibri" w:hAnsi="Calibri" w:cs="Calibri"/>
        </w:rPr>
        <w:t>ustanowienie opiekuna projektu ze strony zgłaszającego temat projektu, którego zadaniem będzie określenie problematyki projektu oraz ocena dostarczonych rozwiązań od strony zgłaszającego projekt,</w:t>
      </w:r>
    </w:p>
    <w:p w14:paraId="0FF7B9A4" w14:textId="747E70F5" w:rsidR="1EEE641C" w:rsidRDefault="1EEE641C" w:rsidP="5F1F8724">
      <w:pPr>
        <w:pStyle w:val="Akapitzlist"/>
        <w:numPr>
          <w:ilvl w:val="0"/>
          <w:numId w:val="16"/>
        </w:numPr>
        <w:pBdr>
          <w:top w:val="nil"/>
          <w:left w:val="nil"/>
          <w:bottom w:val="nil"/>
          <w:right w:val="nil"/>
          <w:between w:val="nil"/>
        </w:pBdr>
        <w:spacing w:after="0"/>
        <w:jc w:val="both"/>
        <w:rPr>
          <w:rFonts w:ascii="Calibri" w:hAnsi="Calibri" w:cs="Calibri"/>
          <w:szCs w:val="24"/>
        </w:rPr>
      </w:pPr>
      <w:r w:rsidRPr="5F1F8724">
        <w:rPr>
          <w:rFonts w:ascii="Calibri" w:hAnsi="Calibri" w:cs="Calibri"/>
        </w:rPr>
        <w:t>udzielanie studentom wsparcia merytorycznego podczas realizacji projektów przez doświadczonych pracowników wydziału</w:t>
      </w:r>
      <w:r w:rsidR="10D1A417" w:rsidRPr="5F1F8724">
        <w:rPr>
          <w:rFonts w:ascii="Calibri" w:hAnsi="Calibri" w:cs="Calibri"/>
        </w:rPr>
        <w:t xml:space="preserve"> (na PG było to zadanie mentora, który poświęcał na projekt co najmniej 30 godzin w semestrze)</w:t>
      </w:r>
      <w:r w:rsidRPr="5F1F8724">
        <w:rPr>
          <w:rFonts w:ascii="Calibri" w:hAnsi="Calibri" w:cs="Calibri"/>
        </w:rPr>
        <w:t>.</w:t>
      </w:r>
      <w:r w:rsidR="00EC14FF">
        <w:rPr>
          <w:rFonts w:ascii="Calibri" w:hAnsi="Calibri" w:cs="Calibri"/>
        </w:rPr>
        <w:t xml:space="preserve"> </w:t>
      </w:r>
    </w:p>
    <w:p w14:paraId="2AF43C97" w14:textId="2CADFD93" w:rsidR="1EEE641C" w:rsidRDefault="1EEE641C" w:rsidP="1FB2BF37">
      <w:pPr>
        <w:pBdr>
          <w:top w:val="nil"/>
          <w:left w:val="nil"/>
          <w:bottom w:val="nil"/>
          <w:right w:val="nil"/>
          <w:between w:val="nil"/>
        </w:pBdr>
        <w:spacing w:after="0"/>
        <w:ind w:firstLine="709"/>
        <w:jc w:val="both"/>
        <w:rPr>
          <w:rFonts w:ascii="Calibri" w:hAnsi="Calibri" w:cs="Calibri"/>
        </w:rPr>
      </w:pPr>
      <w:r w:rsidRPr="1FB2BF37">
        <w:rPr>
          <w:rFonts w:ascii="Calibri" w:hAnsi="Calibri" w:cs="Calibri"/>
        </w:rPr>
        <w:t>Projekty powinny być realizowane przez 3</w:t>
      </w:r>
      <w:r w:rsidR="00EC14FF">
        <w:rPr>
          <w:rFonts w:ascii="Calibri" w:hAnsi="Calibri" w:cs="Calibri"/>
        </w:rPr>
        <w:t>–</w:t>
      </w:r>
      <w:r w:rsidRPr="1FB2BF37">
        <w:rPr>
          <w:rFonts w:ascii="Calibri" w:hAnsi="Calibri" w:cs="Calibri"/>
        </w:rPr>
        <w:t>5-osobowe zespoły studenckie</w:t>
      </w:r>
      <w:r w:rsidR="24F22477" w:rsidRPr="1FB2BF37">
        <w:rPr>
          <w:rFonts w:ascii="Calibri" w:hAnsi="Calibri" w:cs="Calibri"/>
        </w:rPr>
        <w:t xml:space="preserve"> (PG)</w:t>
      </w:r>
      <w:r w:rsidRPr="1FB2BF37">
        <w:rPr>
          <w:rFonts w:ascii="Calibri" w:hAnsi="Calibri" w:cs="Calibri"/>
        </w:rPr>
        <w:t xml:space="preserve">, gdyż jednym z zadań tych projektów jest także kształcenie umiejętności pracy w grupie. Na </w:t>
      </w:r>
      <w:r w:rsidRPr="1FB2BF37">
        <w:rPr>
          <w:rFonts w:ascii="Calibri" w:hAnsi="Calibri" w:cs="Calibri"/>
        </w:rPr>
        <w:lastRenderedPageBreak/>
        <w:t>realizację projektów powinno się przeznaczyć 2 semestry</w:t>
      </w:r>
      <w:r w:rsidR="7FD0B5DD" w:rsidRPr="1FB2BF37">
        <w:rPr>
          <w:rFonts w:ascii="Calibri" w:hAnsi="Calibri" w:cs="Calibri"/>
        </w:rPr>
        <w:t xml:space="preserve"> (UW, PG)</w:t>
      </w:r>
      <w:r w:rsidR="6C41BF69" w:rsidRPr="1FB2BF37">
        <w:rPr>
          <w:rFonts w:ascii="Calibri" w:hAnsi="Calibri" w:cs="Calibri"/>
        </w:rPr>
        <w:t xml:space="preserve"> i po 30 godzin zajęć dydaktycznych w każdym z nich</w:t>
      </w:r>
      <w:r w:rsidRPr="1FB2BF37">
        <w:rPr>
          <w:rFonts w:ascii="Calibri" w:hAnsi="Calibri" w:cs="Calibri"/>
        </w:rPr>
        <w:t>. Projekt badawczo-rozwojowy jest na tyle ważną formą kształcenia, że powinien być ujęty w programie studiów i obowiązkowy dla każdego studenta</w:t>
      </w:r>
      <w:r w:rsidR="4A9F387A" w:rsidRPr="1FB2BF37">
        <w:rPr>
          <w:rFonts w:ascii="Calibri" w:hAnsi="Calibri" w:cs="Calibri"/>
        </w:rPr>
        <w:t xml:space="preserve"> (UW, PG)</w:t>
      </w:r>
      <w:r w:rsidRPr="1FB2BF37">
        <w:rPr>
          <w:rFonts w:ascii="Calibri" w:hAnsi="Calibri" w:cs="Calibri"/>
        </w:rPr>
        <w:t>.</w:t>
      </w:r>
      <w:r w:rsidR="6E2AECED" w:rsidRPr="1FB2BF37">
        <w:rPr>
          <w:rFonts w:ascii="Calibri" w:hAnsi="Calibri" w:cs="Calibri"/>
        </w:rPr>
        <w:t xml:space="preserve"> W niniejszej propozycji modelowego systemu kształcenia projektom badawczo-rozwojowym przypisano łącznie w dwóch semestrach </w:t>
      </w:r>
      <w:r w:rsidR="3DF4A7D8" w:rsidRPr="1FB2BF37">
        <w:rPr>
          <w:rFonts w:ascii="Calibri" w:hAnsi="Calibri" w:cs="Calibri"/>
        </w:rPr>
        <w:t>6 ECTS, co przekłada się na 150</w:t>
      </w:r>
      <w:r w:rsidR="0071067C">
        <w:rPr>
          <w:rFonts w:ascii="Calibri" w:hAnsi="Calibri" w:cs="Calibri"/>
        </w:rPr>
        <w:t>–</w:t>
      </w:r>
      <w:r w:rsidR="3DF4A7D8" w:rsidRPr="1FB2BF37">
        <w:rPr>
          <w:rFonts w:ascii="Calibri" w:hAnsi="Calibri" w:cs="Calibri"/>
        </w:rPr>
        <w:t>180 godzin pracy każdego studenta nad projektem.</w:t>
      </w:r>
    </w:p>
    <w:p w14:paraId="12CEEBB7" w14:textId="298598B4" w:rsidR="1EEE641C" w:rsidRDefault="1EEE641C" w:rsidP="28945951">
      <w:pPr>
        <w:pBdr>
          <w:top w:val="nil"/>
          <w:left w:val="nil"/>
          <w:bottom w:val="nil"/>
          <w:right w:val="nil"/>
          <w:between w:val="nil"/>
        </w:pBdr>
        <w:spacing w:after="0"/>
        <w:ind w:firstLine="709"/>
        <w:jc w:val="both"/>
        <w:rPr>
          <w:rFonts w:ascii="Calibri" w:hAnsi="Calibri" w:cs="Calibri"/>
        </w:rPr>
      </w:pPr>
      <w:r w:rsidRPr="28945951">
        <w:rPr>
          <w:rFonts w:ascii="Calibri" w:hAnsi="Calibri" w:cs="Calibri"/>
        </w:rPr>
        <w:t>Należy stworzyć studentom możliwość prezentacji i dyskusji efektów projektów badawczo-rozwojowych. Podstawową formą prezentacji powinna być publiczna prezentacja na forum przynajmniej społeczności wydziału. W zależności od charakteru projektu oraz występowania ograniczeń, które mogą być narzucone przez zleceniodawcę projektu, można rozważyć także prezentację wyników projektu w formie publikacji naukowej lub zgłoszenia patentowego albo publikacji o charakterze popularnonaukowym (np. w mediach społecznościowych).</w:t>
      </w:r>
      <w:r w:rsidR="66B3F115" w:rsidRPr="28945951">
        <w:rPr>
          <w:rFonts w:ascii="Calibri" w:hAnsi="Calibri" w:cs="Calibri"/>
        </w:rPr>
        <w:t xml:space="preserve"> Dla przykładu na PG zespół studencki musiał przygotować raport lub sz</w:t>
      </w:r>
      <w:r w:rsidR="2C189E90" w:rsidRPr="28945951">
        <w:rPr>
          <w:rFonts w:ascii="Calibri" w:hAnsi="Calibri" w:cs="Calibri"/>
        </w:rPr>
        <w:t>k</w:t>
      </w:r>
      <w:r w:rsidR="66B3F115" w:rsidRPr="28945951">
        <w:rPr>
          <w:rFonts w:ascii="Calibri" w:hAnsi="Calibri" w:cs="Calibri"/>
        </w:rPr>
        <w:t>ic artykułu naukowego oraz plakat podsumow</w:t>
      </w:r>
      <w:r w:rsidR="1F129C92" w:rsidRPr="28945951">
        <w:rPr>
          <w:rFonts w:ascii="Calibri" w:hAnsi="Calibri" w:cs="Calibri"/>
        </w:rPr>
        <w:t xml:space="preserve">ujący projekt, po każdym semestrze zajęć następowała także publiczna prezentacja </w:t>
      </w:r>
      <w:r w:rsidR="143012AB" w:rsidRPr="28945951">
        <w:rPr>
          <w:rFonts w:ascii="Calibri" w:hAnsi="Calibri" w:cs="Calibri"/>
        </w:rPr>
        <w:t>prac</w:t>
      </w:r>
      <w:r w:rsidR="1CC90A19" w:rsidRPr="28945951">
        <w:rPr>
          <w:rFonts w:ascii="Calibri" w:hAnsi="Calibri" w:cs="Calibri"/>
        </w:rPr>
        <w:t>,</w:t>
      </w:r>
      <w:r w:rsidR="66B3F115" w:rsidRPr="28945951">
        <w:rPr>
          <w:rFonts w:ascii="Calibri" w:hAnsi="Calibri" w:cs="Calibri"/>
        </w:rPr>
        <w:t xml:space="preserve"> </w:t>
      </w:r>
      <w:r w:rsidR="0B50A7C8" w:rsidRPr="28945951">
        <w:rPr>
          <w:rFonts w:ascii="Calibri" w:hAnsi="Calibri" w:cs="Calibri"/>
        </w:rPr>
        <w:t>n</w:t>
      </w:r>
      <w:r w:rsidR="55A13329" w:rsidRPr="28945951">
        <w:rPr>
          <w:rFonts w:ascii="Calibri" w:hAnsi="Calibri" w:cs="Calibri"/>
        </w:rPr>
        <w:t>a UW projekt</w:t>
      </w:r>
      <w:r w:rsidR="6D1D34B7" w:rsidRPr="28945951">
        <w:rPr>
          <w:rFonts w:ascii="Calibri" w:hAnsi="Calibri" w:cs="Calibri"/>
        </w:rPr>
        <w:t>y</w:t>
      </w:r>
      <w:r w:rsidR="55A13329" w:rsidRPr="28945951">
        <w:rPr>
          <w:rFonts w:ascii="Calibri" w:hAnsi="Calibri" w:cs="Calibri"/>
        </w:rPr>
        <w:t xml:space="preserve"> powstałe w ramach przedmiotu </w:t>
      </w:r>
      <w:r w:rsidR="55A13329" w:rsidRPr="28945951">
        <w:rPr>
          <w:rFonts w:ascii="Calibri" w:hAnsi="Calibri" w:cs="Calibri"/>
          <w:i/>
          <w:iCs/>
        </w:rPr>
        <w:t>Interdyscyplinarny projekt naukowy</w:t>
      </w:r>
      <w:r w:rsidR="55A13329" w:rsidRPr="28945951">
        <w:rPr>
          <w:rFonts w:ascii="Calibri" w:hAnsi="Calibri" w:cs="Calibri"/>
        </w:rPr>
        <w:t xml:space="preserve"> były prezentowane na forum uczelni zrzeszonych w </w:t>
      </w:r>
      <w:r w:rsidR="7838E568" w:rsidRPr="28945951">
        <w:rPr>
          <w:rFonts w:ascii="Calibri" w:hAnsi="Calibri" w:cs="Calibri"/>
        </w:rPr>
        <w:t xml:space="preserve">międzynarodowym </w:t>
      </w:r>
      <w:r w:rsidR="55A13329" w:rsidRPr="28945951">
        <w:rPr>
          <w:rFonts w:ascii="Calibri" w:hAnsi="Calibri" w:cs="Calibri"/>
        </w:rPr>
        <w:t>kons</w:t>
      </w:r>
      <w:r w:rsidR="606FEF7B" w:rsidRPr="28945951">
        <w:rPr>
          <w:rFonts w:ascii="Calibri" w:hAnsi="Calibri" w:cs="Calibri"/>
        </w:rPr>
        <w:t>o</w:t>
      </w:r>
      <w:r w:rsidR="55A13329" w:rsidRPr="28945951">
        <w:rPr>
          <w:rFonts w:ascii="Calibri" w:hAnsi="Calibri" w:cs="Calibri"/>
        </w:rPr>
        <w:t>rcjum</w:t>
      </w:r>
      <w:r w:rsidR="39A70C88" w:rsidRPr="28945951">
        <w:rPr>
          <w:rFonts w:ascii="Calibri" w:hAnsi="Calibri" w:cs="Calibri"/>
        </w:rPr>
        <w:t xml:space="preserve"> 4E</w:t>
      </w:r>
      <w:r w:rsidR="52153211" w:rsidRPr="28945951">
        <w:rPr>
          <w:rFonts w:ascii="Calibri" w:hAnsi="Calibri" w:cs="Calibri"/>
        </w:rPr>
        <w:t>U</w:t>
      </w:r>
      <w:r w:rsidR="1997C9F4" w:rsidRPr="28945951">
        <w:rPr>
          <w:rFonts w:ascii="Calibri" w:hAnsi="Calibri" w:cs="Calibri"/>
        </w:rPr>
        <w:t>+.</w:t>
      </w:r>
    </w:p>
    <w:p w14:paraId="5AA01328" w14:textId="0EAB45B9" w:rsidR="1EEE641C" w:rsidRDefault="1EEE641C" w:rsidP="1FB2BF37">
      <w:pPr>
        <w:pBdr>
          <w:top w:val="nil"/>
          <w:left w:val="nil"/>
          <w:bottom w:val="nil"/>
          <w:right w:val="nil"/>
          <w:between w:val="nil"/>
        </w:pBdr>
        <w:spacing w:after="0"/>
        <w:ind w:firstLine="709"/>
        <w:jc w:val="both"/>
        <w:rPr>
          <w:rFonts w:ascii="Calibri" w:hAnsi="Calibri" w:cs="Calibri"/>
        </w:rPr>
      </w:pPr>
      <w:r w:rsidRPr="1FB2BF37">
        <w:rPr>
          <w:rFonts w:ascii="Calibri" w:hAnsi="Calibri" w:cs="Calibri"/>
        </w:rPr>
        <w:t>Należy zwrócić uwagę na prawa autorskie i majątkowe studentów do rezultatów swojej pracy i w przypadku realizowania projektów we współpracy z otoczeniem społeczno-gospodarczym możliwie jasno określić zasady przekazania wyników pracy studentów już na samym początku takiej współpracy.</w:t>
      </w:r>
    </w:p>
    <w:p w14:paraId="6601FD4D" w14:textId="73CFEFB1" w:rsidR="1EEE641C" w:rsidRDefault="1EEE641C" w:rsidP="1FB2BF37">
      <w:pPr>
        <w:pBdr>
          <w:top w:val="nil"/>
          <w:left w:val="nil"/>
          <w:bottom w:val="nil"/>
          <w:right w:val="nil"/>
          <w:between w:val="nil"/>
        </w:pBdr>
        <w:spacing w:after="0"/>
        <w:ind w:firstLine="709"/>
        <w:jc w:val="both"/>
        <w:rPr>
          <w:rFonts w:ascii="Calibri" w:hAnsi="Calibri" w:cs="Calibri"/>
        </w:rPr>
      </w:pPr>
      <w:r w:rsidRPr="1FB2BF37">
        <w:rPr>
          <w:rFonts w:ascii="Calibri" w:hAnsi="Calibri" w:cs="Calibri"/>
        </w:rPr>
        <w:t>Oprócz obowiązkowego projektu badawczo-rozwojowego rekomenduje się włączać studentów do możliwie wielu projektów realizowanych na uczelni, w tym także grantów.</w:t>
      </w:r>
    </w:p>
    <w:p w14:paraId="569159EC" w14:textId="51D0CF40" w:rsidR="5CA255E0" w:rsidRDefault="5CA255E0" w:rsidP="5CA255E0">
      <w:pPr>
        <w:jc w:val="both"/>
        <w:rPr>
          <w:color w:val="A6A6A6" w:themeColor="background1" w:themeShade="A6"/>
        </w:rPr>
      </w:pPr>
    </w:p>
    <w:p w14:paraId="0BE5D094" w14:textId="77777777" w:rsidR="00C850A0" w:rsidRDefault="7445F4CC" w:rsidP="009B63F4">
      <w:pPr>
        <w:pStyle w:val="Nagwek2"/>
      </w:pPr>
      <w:bookmarkStart w:id="11" w:name="_Toc151931073"/>
      <w:proofErr w:type="spellStart"/>
      <w:r>
        <w:t>Tutoring</w:t>
      </w:r>
      <w:bookmarkEnd w:id="11"/>
      <w:proofErr w:type="spellEnd"/>
    </w:p>
    <w:p w14:paraId="4F765E85" w14:textId="6A7E7C34" w:rsidR="6AA95402" w:rsidRDefault="6AA95402" w:rsidP="00D937AC">
      <w:pPr>
        <w:spacing w:before="240" w:after="0"/>
        <w:jc w:val="both"/>
      </w:pPr>
      <w:proofErr w:type="spellStart"/>
      <w:r w:rsidRPr="5CA255E0">
        <w:t>Tutoring</w:t>
      </w:r>
      <w:proofErr w:type="spellEnd"/>
      <w:r w:rsidRPr="5CA255E0">
        <w:t xml:space="preserve"> to zorganizowana zindywidualizowana praca, szczególnie z wybitnymi i</w:t>
      </w:r>
      <w:r w:rsidR="00F90533">
        <w:t> </w:t>
      </w:r>
      <w:r w:rsidRPr="5CA255E0">
        <w:t>zmagającymi się z trudnościami studentami (1:1, w małych grupach, rzadziej w większych grupach) w</w:t>
      </w:r>
      <w:r w:rsidR="00727B07">
        <w:t> </w:t>
      </w:r>
      <w:r w:rsidRPr="5CA255E0">
        <w:t xml:space="preserve">ramach programów/zajęć na uczelni (lub online), uwzględniająca różnorodność doświadczeń studentów, dyscyplin, umiejętności akademickich, specjalizacji, potrzeb, oczekiwań itp. </w:t>
      </w:r>
      <w:r w:rsidR="00DD0EC7">
        <w:t>i </w:t>
      </w:r>
      <w:r w:rsidRPr="5CA255E0">
        <w:t xml:space="preserve">umożliwiająca studentom osiągnięcie celów akademickich i rozwojowych (definicja </w:t>
      </w:r>
      <w:proofErr w:type="spellStart"/>
      <w:r w:rsidRPr="5CA255E0">
        <w:t>MNiSW</w:t>
      </w:r>
      <w:proofErr w:type="spellEnd"/>
      <w:r w:rsidRPr="5CA255E0">
        <w:t xml:space="preserve"> na potrzeby projektu </w:t>
      </w:r>
      <w:r w:rsidR="579AC6F6" w:rsidRPr="5CA255E0">
        <w:rPr>
          <w:i/>
          <w:iCs/>
        </w:rPr>
        <w:t>Mistrzowie dydaktyki</w:t>
      </w:r>
      <w:r w:rsidR="579AC6F6" w:rsidRPr="5CA255E0">
        <w:t>)</w:t>
      </w:r>
      <w:r w:rsidRPr="5CA255E0">
        <w:t>.</w:t>
      </w:r>
    </w:p>
    <w:p w14:paraId="6D5DE93D" w14:textId="153BC415" w:rsidR="542E55F0" w:rsidRDefault="542E55F0" w:rsidP="00F90533">
      <w:pPr>
        <w:spacing w:after="0"/>
        <w:ind w:firstLine="708"/>
        <w:jc w:val="both"/>
      </w:pPr>
      <w:r>
        <w:t xml:space="preserve">Wśród celów prowadzenia </w:t>
      </w:r>
      <w:proofErr w:type="spellStart"/>
      <w:r>
        <w:t>tutoringu</w:t>
      </w:r>
      <w:proofErr w:type="spellEnd"/>
      <w:r>
        <w:t xml:space="preserve"> w uczelni wyższej </w:t>
      </w:r>
      <w:r w:rsidR="6F147476">
        <w:t>za główny należy uznać</w:t>
      </w:r>
      <w:r>
        <w:t xml:space="preserve"> </w:t>
      </w:r>
      <w:r w:rsidR="3F9BCF98">
        <w:t xml:space="preserve">przestawienie studenta z pasywnego na aktywnego odbiorcę usługi edukacyjnej, </w:t>
      </w:r>
      <w:r w:rsidR="0841680E">
        <w:t xml:space="preserve">co prowadzi do zwiększenia efektów kształcenia oraz może przeciwdziałać </w:t>
      </w:r>
      <w:r w:rsidR="0E824F27">
        <w:t xml:space="preserve">zjawisku przedwczesnego opuszczania systemu kształcenia (rezygnacja ze studiów w trakcie ich trwania, tzw. zjawisko </w:t>
      </w:r>
      <w:r w:rsidR="0E824F27" w:rsidRPr="510D1115">
        <w:rPr>
          <w:i/>
          <w:iCs/>
        </w:rPr>
        <w:t>drop-out</w:t>
      </w:r>
      <w:r w:rsidR="36176F0D">
        <w:t xml:space="preserve"> </w:t>
      </w:r>
      <w:r w:rsidR="00EA6C30">
        <w:t>–</w:t>
      </w:r>
      <w:r w:rsidR="36176F0D">
        <w:t xml:space="preserve"> </w:t>
      </w:r>
      <w:hyperlink r:id="rId18">
        <w:r w:rsidR="36176F0D" w:rsidRPr="510D1115">
          <w:rPr>
            <w:rStyle w:val="Hipercze"/>
          </w:rPr>
          <w:t>https://radon.nauka.gov.pl/analizy/dropout</w:t>
        </w:r>
        <w:r w:rsidR="29884F28" w:rsidRPr="510D1115">
          <w:rPr>
            <w:rStyle w:val="Hipercze"/>
          </w:rPr>
          <w:t>,</w:t>
        </w:r>
      </w:hyperlink>
      <w:r w:rsidR="29884F28">
        <w:t xml:space="preserve"> dostęp z dnia 27.10.2023</w:t>
      </w:r>
      <w:r w:rsidR="0E824F27">
        <w:t>)</w:t>
      </w:r>
      <w:r w:rsidR="4D7BBE1B">
        <w:t>.</w:t>
      </w:r>
      <w:r w:rsidR="46B68CE9">
        <w:t xml:space="preserve"> </w:t>
      </w:r>
      <w:proofErr w:type="spellStart"/>
      <w:r w:rsidR="46B68CE9">
        <w:t>Tutoring</w:t>
      </w:r>
      <w:proofErr w:type="spellEnd"/>
      <w:r w:rsidR="47C6455E">
        <w:t xml:space="preserve"> </w:t>
      </w:r>
      <w:r w:rsidR="46B68CE9">
        <w:t>może także ułatwić funkcjonowanie studentom</w:t>
      </w:r>
      <w:r w:rsidR="6B6CC640">
        <w:t xml:space="preserve"> z zagranicy, którzy muszą odnaleźć się w</w:t>
      </w:r>
      <w:r w:rsidR="00F90533">
        <w:t> </w:t>
      </w:r>
      <w:r w:rsidR="121B59F5">
        <w:t>nowym</w:t>
      </w:r>
      <w:r w:rsidR="6B6CC640">
        <w:t xml:space="preserve"> dla nich środowisku</w:t>
      </w:r>
      <w:r w:rsidR="6437674A">
        <w:t>.</w:t>
      </w:r>
    </w:p>
    <w:p w14:paraId="617B3550" w14:textId="402D6AC1" w:rsidR="47DA21D8" w:rsidRDefault="47DA21D8" w:rsidP="00F90533">
      <w:pPr>
        <w:spacing w:after="0"/>
        <w:ind w:firstLine="708"/>
        <w:jc w:val="both"/>
      </w:pPr>
      <w:r w:rsidRPr="5CA255E0">
        <w:lastRenderedPageBreak/>
        <w:t xml:space="preserve">Uczelniom, które mają odpowiednie możliwości kadrowe i finansowe, rekomenduje się objęcie </w:t>
      </w:r>
      <w:proofErr w:type="spellStart"/>
      <w:r w:rsidRPr="5CA255E0">
        <w:t>tutoringiem</w:t>
      </w:r>
      <w:proofErr w:type="spellEnd"/>
      <w:r w:rsidRPr="5CA255E0">
        <w:t xml:space="preserve"> wszystkich studentów. W przypadku braku takich możliwości wsparciem tego typu należy objąć przede wszystkim studentów</w:t>
      </w:r>
      <w:r w:rsidR="17FF221C" w:rsidRPr="5CA255E0">
        <w:t xml:space="preserve">, którzy wyrażą </w:t>
      </w:r>
      <w:r w:rsidR="5B1B7596" w:rsidRPr="5CA255E0">
        <w:t xml:space="preserve">chęć przystąpienia do programu </w:t>
      </w:r>
      <w:proofErr w:type="spellStart"/>
      <w:r w:rsidR="5B1B7596" w:rsidRPr="5CA255E0">
        <w:t>tutoringowego</w:t>
      </w:r>
      <w:proofErr w:type="spellEnd"/>
      <w:r w:rsidR="17FF221C" w:rsidRPr="5CA255E0">
        <w:t>, zwłaszcza</w:t>
      </w:r>
      <w:r w:rsidRPr="5CA255E0">
        <w:t xml:space="preserve"> </w:t>
      </w:r>
      <w:r w:rsidR="704FA94B" w:rsidRPr="5CA255E0">
        <w:t>wybitnie uzdolnionych oraz zmagających się z</w:t>
      </w:r>
      <w:r w:rsidR="00DD0EC7">
        <w:t> </w:t>
      </w:r>
      <w:r w:rsidR="704FA94B" w:rsidRPr="5CA255E0">
        <w:t>trudnościami (w tym niepełnosprawnością).</w:t>
      </w:r>
    </w:p>
    <w:p w14:paraId="3016331A" w14:textId="2709088A" w:rsidR="07109FC2" w:rsidRDefault="07109FC2" w:rsidP="00F90533">
      <w:pPr>
        <w:spacing w:after="0"/>
        <w:ind w:firstLine="360"/>
        <w:jc w:val="both"/>
      </w:pPr>
      <w:r>
        <w:t xml:space="preserve">Rekomendacje </w:t>
      </w:r>
      <w:r w:rsidR="317F853C">
        <w:t>dotyczące</w:t>
      </w:r>
      <w:r w:rsidR="2D23F1E3">
        <w:t xml:space="preserve"> </w:t>
      </w:r>
      <w:r>
        <w:t xml:space="preserve">organizacji </w:t>
      </w:r>
      <w:proofErr w:type="spellStart"/>
      <w:r>
        <w:t>tutoringu</w:t>
      </w:r>
      <w:proofErr w:type="spellEnd"/>
      <w:r>
        <w:t>:</w:t>
      </w:r>
    </w:p>
    <w:p w14:paraId="05477D68" w14:textId="1B6E2D28" w:rsidR="734EC48C" w:rsidRDefault="734EC48C" w:rsidP="00F90533">
      <w:pPr>
        <w:pStyle w:val="Akapitzlist"/>
        <w:numPr>
          <w:ilvl w:val="0"/>
          <w:numId w:val="14"/>
        </w:numPr>
        <w:spacing w:after="0"/>
        <w:jc w:val="both"/>
        <w:rPr>
          <w:szCs w:val="24"/>
        </w:rPr>
      </w:pPr>
      <w:proofErr w:type="spellStart"/>
      <w:r w:rsidRPr="5CA255E0">
        <w:rPr>
          <w:szCs w:val="24"/>
        </w:rPr>
        <w:t>tutoring</w:t>
      </w:r>
      <w:proofErr w:type="spellEnd"/>
      <w:r w:rsidRPr="5CA255E0">
        <w:rPr>
          <w:szCs w:val="24"/>
        </w:rPr>
        <w:t xml:space="preserve"> należy traktować szeroko jako holistyczne wskazówki udzielane studentom przez pracowników akademickich w sprawach akademickich i osobistych, w tym informacji na temat procesów występujących w szkolnictwie wyższym, procedur i</w:t>
      </w:r>
      <w:r w:rsidR="00F90533">
        <w:rPr>
          <w:szCs w:val="24"/>
        </w:rPr>
        <w:t> </w:t>
      </w:r>
      <w:r w:rsidRPr="5CA255E0">
        <w:rPr>
          <w:szCs w:val="24"/>
        </w:rPr>
        <w:t xml:space="preserve">oczekiwań, informacji zwrotnych i rozwoju akademickiego oraz wsparcia opieki społecznej (Grey &amp; </w:t>
      </w:r>
      <w:proofErr w:type="spellStart"/>
      <w:r w:rsidRPr="5CA255E0">
        <w:rPr>
          <w:szCs w:val="24"/>
        </w:rPr>
        <w:t>Osborne</w:t>
      </w:r>
      <w:proofErr w:type="spellEnd"/>
      <w:r w:rsidRPr="5CA255E0">
        <w:rPr>
          <w:szCs w:val="24"/>
        </w:rPr>
        <w:t>, 2018)</w:t>
      </w:r>
      <w:r w:rsidR="3317FE68" w:rsidRPr="5CA255E0">
        <w:rPr>
          <w:szCs w:val="24"/>
        </w:rPr>
        <w:t xml:space="preserve"> </w:t>
      </w:r>
      <w:r w:rsidR="00EA6C30">
        <w:rPr>
          <w:szCs w:val="24"/>
        </w:rPr>
        <w:t>–</w:t>
      </w:r>
      <w:r w:rsidR="3317FE68" w:rsidRPr="5CA255E0">
        <w:rPr>
          <w:szCs w:val="24"/>
        </w:rPr>
        <w:t xml:space="preserve"> jest to istotne, gdyż </w:t>
      </w:r>
      <w:r w:rsidR="2A6CDF08" w:rsidRPr="5CA255E0">
        <w:rPr>
          <w:szCs w:val="24"/>
        </w:rPr>
        <w:t xml:space="preserve">brak zainteresowania przedmiotem studiów oraz problemy osobiste są głównymi czynnikami indywidualnymi zdiagnozowanymi jako przyczyny rezygnacji ze studiów </w:t>
      </w:r>
      <w:r w:rsidR="1423E740" w:rsidRPr="5CA255E0">
        <w:rPr>
          <w:szCs w:val="24"/>
        </w:rPr>
        <w:t xml:space="preserve">przed uzyskaniem dyplomu </w:t>
      </w:r>
      <w:hyperlink r:id="rId19">
        <w:r w:rsidR="1423E740" w:rsidRPr="5CA255E0">
          <w:rPr>
            <w:rStyle w:val="Hipercze"/>
          </w:rPr>
          <w:t>https://radon.nauka.gov.pl/analizy/dropout</w:t>
        </w:r>
        <w:r w:rsidR="61A3704B" w:rsidRPr="5CA255E0">
          <w:rPr>
            <w:rStyle w:val="Hipercze"/>
          </w:rPr>
          <w:t>,</w:t>
        </w:r>
      </w:hyperlink>
      <w:r w:rsidR="61A3704B" w:rsidRPr="5CA255E0">
        <w:t xml:space="preserve"> dostęp z dnia 27.10.2023</w:t>
      </w:r>
      <w:r w:rsidR="1423E740" w:rsidRPr="5CA255E0">
        <w:t>),</w:t>
      </w:r>
    </w:p>
    <w:p w14:paraId="7562D96B" w14:textId="2F104E2A" w:rsidR="6B66DB75" w:rsidRDefault="6B66DB75" w:rsidP="00F90533">
      <w:pPr>
        <w:pStyle w:val="Akapitzlist"/>
        <w:numPr>
          <w:ilvl w:val="0"/>
          <w:numId w:val="14"/>
        </w:numPr>
        <w:spacing w:after="0"/>
        <w:jc w:val="both"/>
        <w:rPr>
          <w:szCs w:val="24"/>
        </w:rPr>
      </w:pPr>
      <w:r w:rsidRPr="5CA255E0">
        <w:rPr>
          <w:szCs w:val="24"/>
        </w:rPr>
        <w:t xml:space="preserve">w kontekście studiów na kierunku/specjalności </w:t>
      </w:r>
      <w:r w:rsidRPr="004C406F">
        <w:rPr>
          <w:szCs w:val="24"/>
        </w:rPr>
        <w:t>Uczenie maszynowe do głównych zadań tutora związanych z rozwojem akademickim studenta należy s</w:t>
      </w:r>
      <w:r w:rsidRPr="5CA255E0">
        <w:rPr>
          <w:szCs w:val="24"/>
        </w:rPr>
        <w:t xml:space="preserve">ugerowanie przedmiotów obieralnych, lektur uzupełniających, konsultowanie tematyki projektu, pomoc w wyborze miejsca </w:t>
      </w:r>
      <w:r w:rsidR="00896587" w:rsidRPr="5CA255E0">
        <w:rPr>
          <w:szCs w:val="24"/>
        </w:rPr>
        <w:t xml:space="preserve">praktyki, miejsca </w:t>
      </w:r>
      <w:r w:rsidRPr="5CA255E0">
        <w:rPr>
          <w:szCs w:val="24"/>
        </w:rPr>
        <w:t>stażu, wizyty studyjnej, tematyki publikacji, konferencji</w:t>
      </w:r>
      <w:r w:rsidR="30A787F9" w:rsidRPr="5CA255E0">
        <w:rPr>
          <w:szCs w:val="24"/>
        </w:rPr>
        <w:t xml:space="preserve"> oraz</w:t>
      </w:r>
      <w:r w:rsidRPr="5CA255E0">
        <w:rPr>
          <w:szCs w:val="24"/>
        </w:rPr>
        <w:t xml:space="preserve"> inne konsultacje dotyczące naukowego </w:t>
      </w:r>
      <w:r w:rsidR="5DF4507A" w:rsidRPr="5CA255E0">
        <w:rPr>
          <w:szCs w:val="24"/>
        </w:rPr>
        <w:t xml:space="preserve">i osobistego </w:t>
      </w:r>
      <w:r w:rsidRPr="5CA255E0">
        <w:rPr>
          <w:szCs w:val="24"/>
        </w:rPr>
        <w:t>rozwoju studenta</w:t>
      </w:r>
      <w:r w:rsidR="0F646742" w:rsidRPr="5CA255E0">
        <w:rPr>
          <w:szCs w:val="24"/>
        </w:rPr>
        <w:t>,</w:t>
      </w:r>
      <w:r w:rsidR="752ED16C" w:rsidRPr="5CA255E0">
        <w:rPr>
          <w:szCs w:val="24"/>
        </w:rPr>
        <w:t xml:space="preserve"> w tym w zakresie możliwości wsparcia socjalnego i wsparcia rozwoju osobistego ze strony uczelni,</w:t>
      </w:r>
    </w:p>
    <w:p w14:paraId="160DC1B2" w14:textId="53E42D9B" w:rsidR="07109FC2" w:rsidRDefault="07109FC2" w:rsidP="466CE1EB">
      <w:pPr>
        <w:pStyle w:val="Akapitzlist"/>
        <w:numPr>
          <w:ilvl w:val="0"/>
          <w:numId w:val="14"/>
        </w:numPr>
        <w:spacing w:after="0"/>
        <w:jc w:val="both"/>
        <w:rPr>
          <w:szCs w:val="24"/>
        </w:rPr>
      </w:pPr>
      <w:r>
        <w:t xml:space="preserve">za najbardziej efektywny uznaje się </w:t>
      </w:r>
      <w:proofErr w:type="spellStart"/>
      <w:r>
        <w:t>tutoring</w:t>
      </w:r>
      <w:proofErr w:type="spellEnd"/>
      <w:r>
        <w:t xml:space="preserve"> indywidualny (1:1)</w:t>
      </w:r>
      <w:r w:rsidR="16C0C92D">
        <w:t xml:space="preserve"> –</w:t>
      </w:r>
      <w:r w:rsidR="4F4B9494">
        <w:t xml:space="preserve"> taki był realizowany na UW i PG</w:t>
      </w:r>
      <w:r>
        <w:t>,</w:t>
      </w:r>
    </w:p>
    <w:p w14:paraId="4C9544E6" w14:textId="73B66727" w:rsidR="07109FC2" w:rsidRDefault="07109FC2" w:rsidP="466CE1EB">
      <w:pPr>
        <w:pStyle w:val="Akapitzlist"/>
        <w:numPr>
          <w:ilvl w:val="0"/>
          <w:numId w:val="14"/>
        </w:numPr>
        <w:spacing w:after="0"/>
        <w:jc w:val="both"/>
        <w:rPr>
          <w:szCs w:val="24"/>
        </w:rPr>
      </w:pPr>
      <w:r>
        <w:t>student powinien mieć możliwość wyboru tutora</w:t>
      </w:r>
      <w:r w:rsidR="0A5D77A8">
        <w:t xml:space="preserve"> –</w:t>
      </w:r>
      <w:r w:rsidR="5A3843B6">
        <w:t xml:space="preserve"> </w:t>
      </w:r>
      <w:r>
        <w:t>spośród osób wskazanych przez uczelnię lub także osób z zewnątrz, w tym dowolnie wskazanych przez studenta</w:t>
      </w:r>
      <w:r w:rsidR="083C7E9B">
        <w:t>,</w:t>
      </w:r>
      <w:r>
        <w:t xml:space="preserve"> zależnie od ustaleń wewnę</w:t>
      </w:r>
      <w:r w:rsidR="11C3C073">
        <w:t>trznych uczelni</w:t>
      </w:r>
      <w:r w:rsidR="2680EAA6">
        <w:t xml:space="preserve"> (</w:t>
      </w:r>
      <w:r w:rsidR="05569A28">
        <w:t xml:space="preserve">na PG nauczyciel akademicki wskazany przez samego studenta lub zespół koordynujący </w:t>
      </w:r>
      <w:r w:rsidR="064B3403">
        <w:t xml:space="preserve">projekt, </w:t>
      </w:r>
      <w:r w:rsidR="2680EAA6">
        <w:t>na UW mogła to być dowolna osoba, ale musiała mieć akceptację kierownika studiów</w:t>
      </w:r>
      <w:r w:rsidR="3D0A7F7C">
        <w:t>)</w:t>
      </w:r>
      <w:r w:rsidR="11C3C073">
        <w:t>,</w:t>
      </w:r>
    </w:p>
    <w:p w14:paraId="3952D30B" w14:textId="451EEC24" w:rsidR="11C3C073" w:rsidRDefault="11C3C073" w:rsidP="00F90533">
      <w:pPr>
        <w:pStyle w:val="Akapitzlist"/>
        <w:numPr>
          <w:ilvl w:val="0"/>
          <w:numId w:val="14"/>
        </w:numPr>
        <w:spacing w:after="0"/>
        <w:jc w:val="both"/>
        <w:rPr>
          <w:szCs w:val="24"/>
        </w:rPr>
      </w:pPr>
      <w:r w:rsidRPr="5CA255E0">
        <w:rPr>
          <w:szCs w:val="24"/>
        </w:rPr>
        <w:t>s</w:t>
      </w:r>
      <w:r w:rsidR="07109FC2" w:rsidRPr="5CA255E0">
        <w:rPr>
          <w:szCs w:val="24"/>
        </w:rPr>
        <w:t xml:space="preserve">tudent powinien mieć możliwość skorzystania z przynajmniej jednej godziny </w:t>
      </w:r>
      <w:proofErr w:type="spellStart"/>
      <w:r w:rsidR="3CA34E26" w:rsidRPr="5CA255E0">
        <w:rPr>
          <w:szCs w:val="24"/>
        </w:rPr>
        <w:t>tutoringu</w:t>
      </w:r>
      <w:proofErr w:type="spellEnd"/>
      <w:r w:rsidR="3CA34E26" w:rsidRPr="5CA255E0">
        <w:rPr>
          <w:szCs w:val="24"/>
        </w:rPr>
        <w:t xml:space="preserve"> w miesiącach październik</w:t>
      </w:r>
      <w:r w:rsidR="0071067C">
        <w:rPr>
          <w:rFonts w:ascii="Calibri" w:hAnsi="Calibri" w:cs="Calibri"/>
        </w:rPr>
        <w:t>–</w:t>
      </w:r>
      <w:r w:rsidR="3CA34E26" w:rsidRPr="5CA255E0">
        <w:rPr>
          <w:szCs w:val="24"/>
        </w:rPr>
        <w:t>czerwiec,</w:t>
      </w:r>
      <w:r w:rsidR="35DDB000" w:rsidRPr="5CA255E0">
        <w:rPr>
          <w:szCs w:val="24"/>
        </w:rPr>
        <w:t xml:space="preserve"> zgodnie z harmonogramem spotkań ustalonym z</w:t>
      </w:r>
      <w:r w:rsidR="00DD0EC7">
        <w:rPr>
          <w:szCs w:val="24"/>
        </w:rPr>
        <w:t> </w:t>
      </w:r>
      <w:r w:rsidR="35DDB000" w:rsidRPr="5CA255E0">
        <w:rPr>
          <w:szCs w:val="24"/>
        </w:rPr>
        <w:t>tutorem</w:t>
      </w:r>
      <w:r w:rsidR="4034E645" w:rsidRPr="5CA255E0">
        <w:rPr>
          <w:szCs w:val="24"/>
        </w:rPr>
        <w:t xml:space="preserve"> (na UW 12 godzin w roku akademickim</w:t>
      </w:r>
      <w:r w:rsidR="6400575B" w:rsidRPr="5CA255E0">
        <w:rPr>
          <w:szCs w:val="24"/>
        </w:rPr>
        <w:t>, na PG 5 godzin w</w:t>
      </w:r>
      <w:r w:rsidR="00F90533">
        <w:rPr>
          <w:szCs w:val="24"/>
        </w:rPr>
        <w:t> </w:t>
      </w:r>
      <w:r w:rsidR="6400575B" w:rsidRPr="5CA255E0">
        <w:rPr>
          <w:szCs w:val="24"/>
        </w:rPr>
        <w:t>semestrze</w:t>
      </w:r>
      <w:r w:rsidR="4034E645" w:rsidRPr="5CA255E0">
        <w:rPr>
          <w:szCs w:val="24"/>
        </w:rPr>
        <w:t>)</w:t>
      </w:r>
      <w:r w:rsidR="35DDB000" w:rsidRPr="5CA255E0">
        <w:rPr>
          <w:szCs w:val="24"/>
        </w:rPr>
        <w:t>,</w:t>
      </w:r>
    </w:p>
    <w:p w14:paraId="1E2BA24B" w14:textId="2888557C" w:rsidR="35DDB000" w:rsidRDefault="35DDB000" w:rsidP="00F90533">
      <w:pPr>
        <w:pStyle w:val="Akapitzlist"/>
        <w:numPr>
          <w:ilvl w:val="0"/>
          <w:numId w:val="14"/>
        </w:numPr>
        <w:spacing w:after="0"/>
        <w:jc w:val="both"/>
        <w:rPr>
          <w:szCs w:val="24"/>
        </w:rPr>
      </w:pPr>
      <w:r w:rsidRPr="5CA255E0">
        <w:rPr>
          <w:szCs w:val="24"/>
        </w:rPr>
        <w:t xml:space="preserve">po każdym spotkaniu student powinien sporządzić krótką notatkę z tego spotkania </w:t>
      </w:r>
      <w:r w:rsidR="3C1CE953" w:rsidRPr="5CA255E0">
        <w:rPr>
          <w:szCs w:val="24"/>
        </w:rPr>
        <w:t>i</w:t>
      </w:r>
      <w:r w:rsidR="00F90533">
        <w:rPr>
          <w:szCs w:val="24"/>
        </w:rPr>
        <w:t> </w:t>
      </w:r>
      <w:r w:rsidR="3C1CE953" w:rsidRPr="5CA255E0">
        <w:rPr>
          <w:szCs w:val="24"/>
        </w:rPr>
        <w:t>przesłać ją tutorowi</w:t>
      </w:r>
      <w:r w:rsidR="38137DE0" w:rsidRPr="5CA255E0">
        <w:rPr>
          <w:szCs w:val="24"/>
        </w:rPr>
        <w:t xml:space="preserve"> – służy to podkreśleniu odpowiedzialności studenta za proce</w:t>
      </w:r>
      <w:r w:rsidR="146C58B0" w:rsidRPr="5CA255E0">
        <w:rPr>
          <w:szCs w:val="24"/>
        </w:rPr>
        <w:t xml:space="preserve">s </w:t>
      </w:r>
      <w:proofErr w:type="spellStart"/>
      <w:r w:rsidR="146C58B0" w:rsidRPr="5CA255E0">
        <w:rPr>
          <w:szCs w:val="24"/>
        </w:rPr>
        <w:t>tutoringu</w:t>
      </w:r>
      <w:proofErr w:type="spellEnd"/>
      <w:r w:rsidR="146C58B0" w:rsidRPr="5CA255E0">
        <w:rPr>
          <w:szCs w:val="24"/>
        </w:rPr>
        <w:t xml:space="preserve"> oraz pozwala obu stronom tego procesu (tutorowi i studentowi) kontrolować, czy</w:t>
      </w:r>
      <w:r w:rsidR="193832FA" w:rsidRPr="5CA255E0">
        <w:rPr>
          <w:szCs w:val="24"/>
        </w:rPr>
        <w:t xml:space="preserve"> w trakcie spotkania zostały dobrze zrozumiane</w:t>
      </w:r>
      <w:r w:rsidR="656211A6" w:rsidRPr="5CA255E0">
        <w:rPr>
          <w:szCs w:val="24"/>
        </w:rPr>
        <w:t xml:space="preserve"> (na UW wymagano raportów co najmniej raz na kwartał)</w:t>
      </w:r>
      <w:r w:rsidR="33A5D651" w:rsidRPr="5CA255E0">
        <w:rPr>
          <w:szCs w:val="24"/>
        </w:rPr>
        <w:t>,</w:t>
      </w:r>
    </w:p>
    <w:p w14:paraId="37775794" w14:textId="3DE6F56B" w:rsidR="33A5D651" w:rsidRDefault="33A5D651" w:rsidP="00F90533">
      <w:pPr>
        <w:pStyle w:val="Akapitzlist"/>
        <w:numPr>
          <w:ilvl w:val="0"/>
          <w:numId w:val="14"/>
        </w:numPr>
        <w:spacing w:after="0"/>
        <w:jc w:val="both"/>
        <w:rPr>
          <w:szCs w:val="24"/>
        </w:rPr>
      </w:pPr>
      <w:proofErr w:type="spellStart"/>
      <w:r w:rsidRPr="5CA255E0">
        <w:rPr>
          <w:szCs w:val="24"/>
        </w:rPr>
        <w:t>tutoring</w:t>
      </w:r>
      <w:proofErr w:type="spellEnd"/>
      <w:r w:rsidRPr="5CA255E0">
        <w:rPr>
          <w:szCs w:val="24"/>
        </w:rPr>
        <w:t xml:space="preserve"> powinien podlegać ewaluacji (na UW ankieta na koniec każdego semestru)</w:t>
      </w:r>
      <w:r w:rsidR="0214B8B6" w:rsidRPr="5CA255E0">
        <w:rPr>
          <w:szCs w:val="24"/>
        </w:rPr>
        <w:t>.</w:t>
      </w:r>
    </w:p>
    <w:p w14:paraId="518DF1CE" w14:textId="77777777" w:rsidR="004C406F" w:rsidRDefault="004C406F" w:rsidP="00F90533">
      <w:pPr>
        <w:spacing w:after="0"/>
        <w:ind w:firstLine="360"/>
        <w:jc w:val="both"/>
      </w:pPr>
    </w:p>
    <w:p w14:paraId="1BD62E87" w14:textId="4E55EDBB" w:rsidR="3891A2CE" w:rsidRDefault="3891A2CE" w:rsidP="00F90533">
      <w:pPr>
        <w:spacing w:after="0"/>
        <w:ind w:firstLine="360"/>
        <w:jc w:val="both"/>
      </w:pPr>
      <w:r>
        <w:lastRenderedPageBreak/>
        <w:t xml:space="preserve">Rekomendacje </w:t>
      </w:r>
      <w:r w:rsidR="17B5914F">
        <w:t>dotyczące</w:t>
      </w:r>
      <w:r w:rsidR="1230706F">
        <w:t xml:space="preserve"> </w:t>
      </w:r>
      <w:r>
        <w:t>tutorów:</w:t>
      </w:r>
    </w:p>
    <w:p w14:paraId="7FB8EC86" w14:textId="00F0D4B9" w:rsidR="437685EF" w:rsidRDefault="437685EF" w:rsidP="00F90533">
      <w:pPr>
        <w:pStyle w:val="Akapitzlist"/>
        <w:numPr>
          <w:ilvl w:val="0"/>
          <w:numId w:val="15"/>
        </w:numPr>
        <w:spacing w:after="0"/>
        <w:jc w:val="both"/>
      </w:pPr>
      <w:r w:rsidRPr="5CA255E0">
        <w:t>t</w:t>
      </w:r>
      <w:r w:rsidR="3891A2CE" w:rsidRPr="5CA255E0">
        <w:t>utorem powinien być nauczyciel akademicki lub inna osoba posiadająca wiedzę i</w:t>
      </w:r>
      <w:r w:rsidR="00F90533">
        <w:t> </w:t>
      </w:r>
      <w:r w:rsidR="3891A2CE" w:rsidRPr="5CA255E0">
        <w:t xml:space="preserve">doświadczenie związane z procesem kształcenia </w:t>
      </w:r>
      <w:r w:rsidR="3DA2110D" w:rsidRPr="5CA255E0">
        <w:t>ekspertów z dziedziny uczenia maszynowego, która sprawnie komunikuje się, w szczególności ma umiejętność słuchania, zadawania pytań i aktywnego wyjaśniania,</w:t>
      </w:r>
      <w:r w:rsidR="704FA94B" w:rsidRPr="5CA255E0">
        <w:t xml:space="preserve"> </w:t>
      </w:r>
    </w:p>
    <w:p w14:paraId="5EC69BDB" w14:textId="6471A259" w:rsidR="1D1D6FD2" w:rsidRDefault="1D1D6FD2" w:rsidP="00F90533">
      <w:pPr>
        <w:pStyle w:val="Akapitzlist"/>
        <w:numPr>
          <w:ilvl w:val="0"/>
          <w:numId w:val="15"/>
        </w:numPr>
        <w:spacing w:after="0"/>
        <w:jc w:val="both"/>
        <w:rPr>
          <w:szCs w:val="24"/>
        </w:rPr>
      </w:pPr>
      <w:r w:rsidRPr="5CA255E0">
        <w:rPr>
          <w:szCs w:val="24"/>
        </w:rPr>
        <w:t>t</w:t>
      </w:r>
      <w:r w:rsidR="7020462F" w:rsidRPr="5CA255E0">
        <w:rPr>
          <w:szCs w:val="24"/>
        </w:rPr>
        <w:t xml:space="preserve">utor powinien zostać przeszkolony w zakresie zadań oraz metod </w:t>
      </w:r>
      <w:proofErr w:type="spellStart"/>
      <w:r w:rsidR="7020462F" w:rsidRPr="5CA255E0">
        <w:rPr>
          <w:szCs w:val="24"/>
        </w:rPr>
        <w:t>tutoringu</w:t>
      </w:r>
      <w:proofErr w:type="spellEnd"/>
      <w:r w:rsidR="7020462F" w:rsidRPr="5CA255E0">
        <w:rPr>
          <w:szCs w:val="24"/>
        </w:rPr>
        <w:t>,</w:t>
      </w:r>
      <w:r w:rsidR="3C7D262A" w:rsidRPr="5CA255E0">
        <w:rPr>
          <w:szCs w:val="24"/>
        </w:rPr>
        <w:t xml:space="preserve"> a także zakresu wsparcia socjalnego i wsparcia rozwoju osobistego studenta oferowanego przez uczelnię,</w:t>
      </w:r>
    </w:p>
    <w:p w14:paraId="0F37055B" w14:textId="7C0FF388" w:rsidR="32966CC6" w:rsidRDefault="32966CC6" w:rsidP="00F90533">
      <w:pPr>
        <w:pStyle w:val="Akapitzlist"/>
        <w:numPr>
          <w:ilvl w:val="0"/>
          <w:numId w:val="15"/>
        </w:numPr>
        <w:spacing w:after="0"/>
        <w:jc w:val="both"/>
        <w:rPr>
          <w:szCs w:val="24"/>
        </w:rPr>
      </w:pPr>
      <w:r w:rsidRPr="5CA255E0">
        <w:rPr>
          <w:szCs w:val="24"/>
        </w:rPr>
        <w:t>tutor nie powinien mieć pod opieką więcej niż 5 studentów jednocześnie</w:t>
      </w:r>
      <w:r w:rsidR="5EC66D84" w:rsidRPr="5CA255E0">
        <w:rPr>
          <w:szCs w:val="24"/>
        </w:rPr>
        <w:t xml:space="preserve"> (UW)</w:t>
      </w:r>
      <w:r w:rsidRPr="5CA255E0">
        <w:rPr>
          <w:szCs w:val="24"/>
        </w:rPr>
        <w:t>,</w:t>
      </w:r>
    </w:p>
    <w:p w14:paraId="253802D1" w14:textId="26636939" w:rsidR="32966CC6" w:rsidRDefault="32966CC6" w:rsidP="00F90533">
      <w:pPr>
        <w:pStyle w:val="Akapitzlist"/>
        <w:numPr>
          <w:ilvl w:val="0"/>
          <w:numId w:val="15"/>
        </w:numPr>
        <w:spacing w:after="0"/>
        <w:jc w:val="both"/>
        <w:rPr>
          <w:szCs w:val="24"/>
        </w:rPr>
      </w:pPr>
      <w:r w:rsidRPr="5CA255E0">
        <w:rPr>
          <w:szCs w:val="24"/>
        </w:rPr>
        <w:t xml:space="preserve">uczelnia powinna jasno sformułować zasady rozliczania pracy tutorów, w tym także zasady wynagradzania za </w:t>
      </w:r>
      <w:r w:rsidR="667FCB8B" w:rsidRPr="5CA255E0">
        <w:rPr>
          <w:szCs w:val="24"/>
        </w:rPr>
        <w:t>tę pracę.</w:t>
      </w:r>
    </w:p>
    <w:p w14:paraId="2367482D" w14:textId="2A9A813C" w:rsidR="403C74FA" w:rsidRDefault="403C74FA" w:rsidP="00506208">
      <w:pPr>
        <w:spacing w:after="0"/>
        <w:ind w:firstLine="709"/>
        <w:jc w:val="both"/>
      </w:pPr>
      <w:r>
        <w:t xml:space="preserve">Wskazówki </w:t>
      </w:r>
      <w:r w:rsidR="35ACE7C7">
        <w:t>dotyczące</w:t>
      </w:r>
      <w:r w:rsidR="0CE7A427">
        <w:t xml:space="preserve"> </w:t>
      </w:r>
      <w:r>
        <w:t xml:space="preserve">realizacji procesu </w:t>
      </w:r>
      <w:proofErr w:type="spellStart"/>
      <w:r>
        <w:t>tutoringu</w:t>
      </w:r>
      <w:proofErr w:type="spellEnd"/>
      <w:r>
        <w:t xml:space="preserve"> w szkole wyższej uczelnie mogą znaleźć w publikacji J. </w:t>
      </w:r>
      <w:proofErr w:type="spellStart"/>
      <w:r>
        <w:t>Brdulak</w:t>
      </w:r>
      <w:proofErr w:type="spellEnd"/>
      <w:r>
        <w:t xml:space="preserve">, J. </w:t>
      </w:r>
      <w:proofErr w:type="spellStart"/>
      <w:r>
        <w:t>Gotlib</w:t>
      </w:r>
      <w:proofErr w:type="spellEnd"/>
      <w:r>
        <w:t xml:space="preserve">, R. Koziołek, J. </w:t>
      </w:r>
      <w:proofErr w:type="spellStart"/>
      <w:r>
        <w:t>Uriasz</w:t>
      </w:r>
      <w:proofErr w:type="spellEnd"/>
      <w:r>
        <w:t xml:space="preserve">: </w:t>
      </w:r>
      <w:r w:rsidR="4376DFB6" w:rsidRPr="28945951">
        <w:rPr>
          <w:i/>
          <w:iCs/>
        </w:rPr>
        <w:t xml:space="preserve">Model </w:t>
      </w:r>
      <w:proofErr w:type="spellStart"/>
      <w:r w:rsidR="4376DFB6" w:rsidRPr="28945951">
        <w:rPr>
          <w:i/>
          <w:iCs/>
        </w:rPr>
        <w:t>tutoringu</w:t>
      </w:r>
      <w:proofErr w:type="spellEnd"/>
      <w:r w:rsidR="4376DFB6">
        <w:t xml:space="preserve"> (2019) powstałej w</w:t>
      </w:r>
      <w:r w:rsidR="00F90533">
        <w:t> </w:t>
      </w:r>
      <w:r w:rsidR="4376DFB6">
        <w:t xml:space="preserve">ramach projektu </w:t>
      </w:r>
      <w:proofErr w:type="spellStart"/>
      <w:r w:rsidR="4376DFB6">
        <w:t>MNiSW</w:t>
      </w:r>
      <w:proofErr w:type="spellEnd"/>
      <w:r w:rsidR="4376DFB6">
        <w:t xml:space="preserve"> </w:t>
      </w:r>
      <w:r w:rsidR="4376DFB6" w:rsidRPr="28945951">
        <w:rPr>
          <w:i/>
          <w:iCs/>
        </w:rPr>
        <w:t>Mistrzowie dydaktyki</w:t>
      </w:r>
      <w:r w:rsidR="4376DFB6">
        <w:t xml:space="preserve"> (</w:t>
      </w:r>
      <w:hyperlink r:id="rId20">
        <w:r w:rsidR="728AE5A4" w:rsidRPr="28945951">
          <w:rPr>
            <w:rStyle w:val="Hipercze"/>
          </w:rPr>
          <w:t>https://www.gov.pl/attachment/8fd3a897-d990-4034-b216-b0f669d1e102</w:t>
        </w:r>
        <w:r w:rsidR="03AD9901" w:rsidRPr="28945951">
          <w:rPr>
            <w:rStyle w:val="Hipercze"/>
          </w:rPr>
          <w:t>,</w:t>
        </w:r>
      </w:hyperlink>
      <w:r w:rsidR="03AD9901">
        <w:t xml:space="preserve"> dostęp z dnia 27.10.2023</w:t>
      </w:r>
      <w:r w:rsidR="728AE5A4">
        <w:t xml:space="preserve">). </w:t>
      </w:r>
    </w:p>
    <w:p w14:paraId="461A0C96" w14:textId="518C6FF9" w:rsidR="3F126A11" w:rsidRDefault="3F126A11" w:rsidP="00506208">
      <w:pPr>
        <w:spacing w:after="0"/>
        <w:ind w:firstLine="709"/>
        <w:jc w:val="both"/>
        <w:rPr>
          <w:rFonts w:ascii="Calibri" w:eastAsia="Calibri" w:hAnsi="Calibri" w:cs="Calibri"/>
        </w:rPr>
      </w:pPr>
      <w:r>
        <w:t xml:space="preserve">Jeśli możliwości uczelni na to pozwalają, studentom można również oferować </w:t>
      </w:r>
      <w:r w:rsidR="4EDA5B7B">
        <w:t xml:space="preserve">wzięcie udziału w programie </w:t>
      </w:r>
      <w:proofErr w:type="spellStart"/>
      <w:r w:rsidR="4EDA5B7B">
        <w:t>mentoringowym</w:t>
      </w:r>
      <w:proofErr w:type="spellEnd"/>
      <w:r w:rsidR="4EDA5B7B">
        <w:t xml:space="preserve">, który </w:t>
      </w:r>
      <w:r w:rsidR="7F1DE7E4">
        <w:t>jest nastawiony na odkrywanie cech wewnętrznych</w:t>
      </w:r>
      <w:r w:rsidR="66CBDA78">
        <w:t>,</w:t>
      </w:r>
      <w:r w:rsidR="7F1DE7E4">
        <w:t xml:space="preserve"> </w:t>
      </w:r>
      <w:r w:rsidR="4F500B71">
        <w:t xml:space="preserve">indywidualnych </w:t>
      </w:r>
      <w:r w:rsidR="7F1DE7E4">
        <w:t xml:space="preserve">predyspozycji </w:t>
      </w:r>
      <w:r w:rsidR="453F3F80">
        <w:t xml:space="preserve">i celów życiowych </w:t>
      </w:r>
      <w:r w:rsidR="7F1DE7E4">
        <w:t>studentów</w:t>
      </w:r>
      <w:r w:rsidR="34F2CC76">
        <w:t xml:space="preserve"> (</w:t>
      </w:r>
      <w:r w:rsidR="34F2CC76" w:rsidRPr="510D1115">
        <w:rPr>
          <w:rFonts w:ascii="Calibri" w:eastAsia="Calibri" w:hAnsi="Calibri" w:cs="Calibri"/>
        </w:rPr>
        <w:t xml:space="preserve">Dr. </w:t>
      </w:r>
      <w:proofErr w:type="spellStart"/>
      <w:r w:rsidR="34F2CC76" w:rsidRPr="510D1115">
        <w:rPr>
          <w:rFonts w:ascii="Calibri" w:eastAsia="Calibri" w:hAnsi="Calibri" w:cs="Calibri"/>
        </w:rPr>
        <w:t>Beverly</w:t>
      </w:r>
      <w:proofErr w:type="spellEnd"/>
      <w:r w:rsidR="34F2CC76" w:rsidRPr="510D1115">
        <w:rPr>
          <w:rFonts w:ascii="Calibri" w:eastAsia="Calibri" w:hAnsi="Calibri" w:cs="Calibri"/>
        </w:rPr>
        <w:t xml:space="preserve"> J. </w:t>
      </w:r>
      <w:proofErr w:type="spellStart"/>
      <w:r w:rsidR="34F2CC76" w:rsidRPr="510D1115">
        <w:rPr>
          <w:rFonts w:ascii="Calibri" w:eastAsia="Calibri" w:hAnsi="Calibri" w:cs="Calibri"/>
        </w:rPr>
        <w:t>Irby</w:t>
      </w:r>
      <w:proofErr w:type="spellEnd"/>
      <w:r w:rsidR="34F2CC76" w:rsidRPr="510D1115">
        <w:rPr>
          <w:rFonts w:ascii="Calibri" w:eastAsia="Calibri" w:hAnsi="Calibri" w:cs="Calibri"/>
        </w:rPr>
        <w:t xml:space="preserve"> (2018) </w:t>
      </w:r>
      <w:proofErr w:type="spellStart"/>
      <w:r w:rsidR="34F2CC76" w:rsidRPr="510D1115">
        <w:rPr>
          <w:rFonts w:ascii="Calibri" w:eastAsia="Calibri" w:hAnsi="Calibri" w:cs="Calibri"/>
          <w:i/>
          <w:iCs/>
        </w:rPr>
        <w:t>Editor’s</w:t>
      </w:r>
      <w:proofErr w:type="spellEnd"/>
      <w:r w:rsidR="34F2CC76" w:rsidRPr="510D1115">
        <w:rPr>
          <w:rFonts w:ascii="Calibri" w:eastAsia="Calibri" w:hAnsi="Calibri" w:cs="Calibri"/>
          <w:i/>
          <w:iCs/>
        </w:rPr>
        <w:t xml:space="preserve"> </w:t>
      </w:r>
      <w:proofErr w:type="spellStart"/>
      <w:r w:rsidR="34F2CC76" w:rsidRPr="510D1115">
        <w:rPr>
          <w:rFonts w:ascii="Calibri" w:eastAsia="Calibri" w:hAnsi="Calibri" w:cs="Calibri"/>
          <w:i/>
          <w:iCs/>
        </w:rPr>
        <w:t>Overview</w:t>
      </w:r>
      <w:proofErr w:type="spellEnd"/>
      <w:r w:rsidR="34F2CC76" w:rsidRPr="510D1115">
        <w:rPr>
          <w:rFonts w:ascii="Calibri" w:eastAsia="Calibri" w:hAnsi="Calibri" w:cs="Calibri"/>
          <w:i/>
          <w:iCs/>
        </w:rPr>
        <w:t xml:space="preserve">: </w:t>
      </w:r>
      <w:proofErr w:type="spellStart"/>
      <w:r w:rsidR="34F2CC76" w:rsidRPr="510D1115">
        <w:rPr>
          <w:rFonts w:ascii="Calibri" w:eastAsia="Calibri" w:hAnsi="Calibri" w:cs="Calibri"/>
          <w:i/>
          <w:iCs/>
        </w:rPr>
        <w:t>Differences</w:t>
      </w:r>
      <w:proofErr w:type="spellEnd"/>
      <w:r w:rsidR="34F2CC76" w:rsidRPr="510D1115">
        <w:rPr>
          <w:rFonts w:ascii="Calibri" w:eastAsia="Calibri" w:hAnsi="Calibri" w:cs="Calibri"/>
          <w:i/>
          <w:iCs/>
        </w:rPr>
        <w:t xml:space="preserve"> and </w:t>
      </w:r>
      <w:proofErr w:type="spellStart"/>
      <w:r w:rsidR="34F2CC76" w:rsidRPr="510D1115">
        <w:rPr>
          <w:rFonts w:ascii="Calibri" w:eastAsia="Calibri" w:hAnsi="Calibri" w:cs="Calibri"/>
          <w:i/>
          <w:iCs/>
        </w:rPr>
        <w:t>Similarities</w:t>
      </w:r>
      <w:proofErr w:type="spellEnd"/>
      <w:r w:rsidR="34F2CC76" w:rsidRPr="510D1115">
        <w:rPr>
          <w:rFonts w:ascii="Calibri" w:eastAsia="Calibri" w:hAnsi="Calibri" w:cs="Calibri"/>
          <w:i/>
          <w:iCs/>
        </w:rPr>
        <w:t xml:space="preserve"> with Mentoring, </w:t>
      </w:r>
      <w:proofErr w:type="spellStart"/>
      <w:r w:rsidR="34F2CC76" w:rsidRPr="510D1115">
        <w:rPr>
          <w:rFonts w:ascii="Calibri" w:eastAsia="Calibri" w:hAnsi="Calibri" w:cs="Calibri"/>
          <w:i/>
          <w:iCs/>
        </w:rPr>
        <w:t>Tutoring</w:t>
      </w:r>
      <w:proofErr w:type="spellEnd"/>
      <w:r w:rsidR="34F2CC76" w:rsidRPr="510D1115">
        <w:rPr>
          <w:rFonts w:ascii="Calibri" w:eastAsia="Calibri" w:hAnsi="Calibri" w:cs="Calibri"/>
          <w:i/>
          <w:iCs/>
        </w:rPr>
        <w:t>, and Coaching</w:t>
      </w:r>
      <w:r w:rsidR="34F2CC76" w:rsidRPr="510D1115">
        <w:rPr>
          <w:rFonts w:ascii="Calibri" w:eastAsia="Calibri" w:hAnsi="Calibri" w:cs="Calibri"/>
        </w:rPr>
        <w:t xml:space="preserve">, Mentoring &amp; </w:t>
      </w:r>
      <w:proofErr w:type="spellStart"/>
      <w:r w:rsidR="34F2CC76" w:rsidRPr="510D1115">
        <w:rPr>
          <w:rFonts w:ascii="Calibri" w:eastAsia="Calibri" w:hAnsi="Calibri" w:cs="Calibri"/>
        </w:rPr>
        <w:t>Tutoring</w:t>
      </w:r>
      <w:proofErr w:type="spellEnd"/>
      <w:r w:rsidR="34F2CC76" w:rsidRPr="510D1115">
        <w:rPr>
          <w:rFonts w:ascii="Calibri" w:eastAsia="Calibri" w:hAnsi="Calibri" w:cs="Calibri"/>
        </w:rPr>
        <w:t xml:space="preserve">: </w:t>
      </w:r>
      <w:proofErr w:type="spellStart"/>
      <w:r w:rsidR="34F2CC76" w:rsidRPr="510D1115">
        <w:rPr>
          <w:rFonts w:ascii="Calibri" w:eastAsia="Calibri" w:hAnsi="Calibri" w:cs="Calibri"/>
        </w:rPr>
        <w:t>Partnership</w:t>
      </w:r>
      <w:proofErr w:type="spellEnd"/>
      <w:r w:rsidR="34F2CC76" w:rsidRPr="510D1115">
        <w:rPr>
          <w:rFonts w:ascii="Calibri" w:eastAsia="Calibri" w:hAnsi="Calibri" w:cs="Calibri"/>
        </w:rPr>
        <w:t xml:space="preserve"> in Learning, 26:2, 115-121,</w:t>
      </w:r>
      <w:r w:rsidR="44EBDB9A" w:rsidRPr="510D1115">
        <w:rPr>
          <w:rFonts w:ascii="Calibri" w:eastAsia="Calibri" w:hAnsi="Calibri" w:cs="Calibri"/>
        </w:rPr>
        <w:t xml:space="preserve"> </w:t>
      </w:r>
      <w:hyperlink r:id="rId21">
        <w:r w:rsidR="34F2CC76" w:rsidRPr="510D1115">
          <w:rPr>
            <w:rStyle w:val="Hipercze"/>
            <w:rFonts w:ascii="Calibri" w:eastAsia="Calibri" w:hAnsi="Calibri" w:cs="Calibri"/>
          </w:rPr>
          <w:t>https://doi.org/10.1080/13611267.2018.1489237</w:t>
        </w:r>
        <w:r w:rsidR="0CC4BFCD" w:rsidRPr="510D1115">
          <w:rPr>
            <w:rStyle w:val="Hipercze"/>
            <w:rFonts w:ascii="Calibri" w:eastAsia="Calibri" w:hAnsi="Calibri" w:cs="Calibri"/>
          </w:rPr>
          <w:t>,</w:t>
        </w:r>
      </w:hyperlink>
      <w:r w:rsidR="0CC4BFCD" w:rsidRPr="510D1115">
        <w:rPr>
          <w:rFonts w:ascii="Calibri" w:eastAsia="Calibri" w:hAnsi="Calibri" w:cs="Calibri"/>
        </w:rPr>
        <w:t xml:space="preserve"> </w:t>
      </w:r>
      <w:r w:rsidR="0CC4BFCD">
        <w:t>dostęp z dnia 27.10.2023</w:t>
      </w:r>
      <w:r w:rsidR="5DEC3347" w:rsidRPr="510D1115">
        <w:rPr>
          <w:rFonts w:ascii="Calibri" w:eastAsia="Calibri" w:hAnsi="Calibri" w:cs="Calibri"/>
        </w:rPr>
        <w:t>).</w:t>
      </w:r>
      <w:r w:rsidR="00DD0EC7">
        <w:rPr>
          <w:rFonts w:ascii="Calibri" w:eastAsia="Calibri" w:hAnsi="Calibri" w:cs="Calibri"/>
        </w:rPr>
        <w:t xml:space="preserve"> W projekcie </w:t>
      </w:r>
      <w:r w:rsidR="00DD0EC7" w:rsidRPr="00A83D36">
        <w:rPr>
          <w:rFonts w:ascii="Calibri" w:eastAsia="Calibri" w:hAnsi="Calibri" w:cs="Calibri"/>
          <w:i/>
        </w:rPr>
        <w:t>AI Tech</w:t>
      </w:r>
      <w:r w:rsidR="00DD0EC7">
        <w:rPr>
          <w:rFonts w:ascii="Calibri" w:eastAsia="Calibri" w:hAnsi="Calibri" w:cs="Calibri"/>
        </w:rPr>
        <w:t xml:space="preserve"> tak zdefiniowany program </w:t>
      </w:r>
      <w:proofErr w:type="spellStart"/>
      <w:r w:rsidR="00DD0EC7">
        <w:rPr>
          <w:rFonts w:ascii="Calibri" w:eastAsia="Calibri" w:hAnsi="Calibri" w:cs="Calibri"/>
        </w:rPr>
        <w:t>mentoringowy</w:t>
      </w:r>
      <w:proofErr w:type="spellEnd"/>
      <w:r w:rsidR="00DD0EC7">
        <w:rPr>
          <w:rFonts w:ascii="Calibri" w:eastAsia="Calibri" w:hAnsi="Calibri" w:cs="Calibri"/>
        </w:rPr>
        <w:t xml:space="preserve"> nie był prowadzony.</w:t>
      </w:r>
    </w:p>
    <w:p w14:paraId="4FB607A1" w14:textId="067C976F" w:rsidR="5CA255E0" w:rsidRDefault="5CA255E0">
      <w:r>
        <w:br w:type="page"/>
      </w:r>
    </w:p>
    <w:p w14:paraId="5F835F63" w14:textId="77777777" w:rsidR="00C850A0" w:rsidRDefault="7445F4CC" w:rsidP="00C850A0">
      <w:pPr>
        <w:pStyle w:val="Nagwek1"/>
        <w:jc w:val="both"/>
      </w:pPr>
      <w:bookmarkStart w:id="12" w:name="_Toc151931074"/>
      <w:r>
        <w:lastRenderedPageBreak/>
        <w:t>Materiały dydaktyczne</w:t>
      </w:r>
      <w:bookmarkEnd w:id="12"/>
    </w:p>
    <w:p w14:paraId="56BD5182" w14:textId="2C47DB97" w:rsidR="3EBA3C37" w:rsidRDefault="3EBA3C37" w:rsidP="28945951">
      <w:pPr>
        <w:spacing w:before="240" w:after="0"/>
        <w:jc w:val="both"/>
        <w:rPr>
          <w:rFonts w:ascii="Calibri" w:eastAsia="Calibri" w:hAnsi="Calibri" w:cs="Calibri"/>
        </w:rPr>
      </w:pPr>
      <w:r w:rsidRPr="28945951">
        <w:rPr>
          <w:rFonts w:ascii="Calibri" w:eastAsia="Calibri" w:hAnsi="Calibri" w:cs="Calibri"/>
        </w:rPr>
        <w:t xml:space="preserve">Rekomenduje się prowadzenie studiów w oparciu o </w:t>
      </w:r>
      <w:r w:rsidR="14EEB328" w:rsidRPr="28945951">
        <w:rPr>
          <w:rFonts w:ascii="Calibri" w:eastAsia="Calibri" w:hAnsi="Calibri" w:cs="Calibri"/>
        </w:rPr>
        <w:t xml:space="preserve">aktualne i </w:t>
      </w:r>
      <w:r w:rsidRPr="28945951">
        <w:rPr>
          <w:rFonts w:ascii="Calibri" w:eastAsia="Calibri" w:hAnsi="Calibri" w:cs="Calibri"/>
        </w:rPr>
        <w:t>rzetelnie przygotowane materiały dydaktyczne, zarówno pod względem treści</w:t>
      </w:r>
      <w:r w:rsidR="57C22A8B" w:rsidRPr="28945951">
        <w:rPr>
          <w:rFonts w:ascii="Calibri" w:eastAsia="Calibri" w:hAnsi="Calibri" w:cs="Calibri"/>
        </w:rPr>
        <w:t>,</w:t>
      </w:r>
      <w:r w:rsidRPr="28945951">
        <w:rPr>
          <w:rFonts w:ascii="Calibri" w:eastAsia="Calibri" w:hAnsi="Calibri" w:cs="Calibri"/>
        </w:rPr>
        <w:t xml:space="preserve"> jak i formy. </w:t>
      </w:r>
      <w:r w:rsidR="7D5F2168" w:rsidRPr="28945951">
        <w:rPr>
          <w:rFonts w:ascii="Calibri" w:eastAsia="Calibri" w:hAnsi="Calibri" w:cs="Calibri"/>
        </w:rPr>
        <w:t>Dobrze, jeśli uczelnia ustali sugerowany wzorzec materiałów i dba o ich jednolitą postać. Kluczowa jest jednak weryfikacja merytoryczna, dlateg</w:t>
      </w:r>
      <w:r w:rsidR="5CB19401" w:rsidRPr="28945951">
        <w:rPr>
          <w:rFonts w:ascii="Calibri" w:eastAsia="Calibri" w:hAnsi="Calibri" w:cs="Calibri"/>
        </w:rPr>
        <w:t>o materiały dydaktyczne powinny być przygotowywane zespołowo. Dobrą praktyką jest powołanie zespołu koordynacyjnego</w:t>
      </w:r>
      <w:r w:rsidR="5AFC924A" w:rsidRPr="28945951">
        <w:rPr>
          <w:rFonts w:ascii="Calibri" w:eastAsia="Calibri" w:hAnsi="Calibri" w:cs="Calibri"/>
        </w:rPr>
        <w:t xml:space="preserve"> i przygotowanie procedury zapewnienia </w:t>
      </w:r>
      <w:r w:rsidR="47F56E97" w:rsidRPr="28945951">
        <w:rPr>
          <w:rFonts w:ascii="Calibri" w:eastAsia="Calibri" w:hAnsi="Calibri" w:cs="Calibri"/>
        </w:rPr>
        <w:t xml:space="preserve">aktualności, </w:t>
      </w:r>
      <w:r w:rsidRPr="28945951">
        <w:rPr>
          <w:rFonts w:ascii="Calibri" w:eastAsia="Calibri" w:hAnsi="Calibri" w:cs="Calibri"/>
        </w:rPr>
        <w:t>jakości i poprawności merytorycznej</w:t>
      </w:r>
      <w:r w:rsidR="3A4F04E3" w:rsidRPr="28945951">
        <w:rPr>
          <w:rFonts w:ascii="Calibri" w:eastAsia="Calibri" w:hAnsi="Calibri" w:cs="Calibri"/>
        </w:rPr>
        <w:t xml:space="preserve"> materiałów dydaktycznych, jak zostało to zrobione na Politechnice Gdańskiej.</w:t>
      </w:r>
      <w:r w:rsidRPr="28945951">
        <w:rPr>
          <w:rFonts w:ascii="Calibri" w:eastAsia="Calibri" w:hAnsi="Calibri" w:cs="Calibri"/>
        </w:rPr>
        <w:t xml:space="preserve"> </w:t>
      </w:r>
    </w:p>
    <w:p w14:paraId="2DDEC61C" w14:textId="5EDBE911" w:rsidR="394DD0FD" w:rsidRDefault="394DD0FD" w:rsidP="00272235">
      <w:pPr>
        <w:spacing w:after="0"/>
        <w:ind w:firstLine="708"/>
        <w:jc w:val="both"/>
      </w:pPr>
      <w:r w:rsidRPr="5CA255E0">
        <w:rPr>
          <w:rFonts w:ascii="Calibri" w:eastAsia="Calibri" w:hAnsi="Calibri" w:cs="Calibri"/>
          <w:szCs w:val="24"/>
        </w:rPr>
        <w:t>Standardowo</w:t>
      </w:r>
      <w:r w:rsidR="3EBA3C37" w:rsidRPr="5CA255E0">
        <w:rPr>
          <w:rFonts w:ascii="Calibri" w:eastAsia="Calibri" w:hAnsi="Calibri" w:cs="Calibri"/>
          <w:szCs w:val="24"/>
        </w:rPr>
        <w:t xml:space="preserve"> materiały do wykładów mają formę slajdów udostępnianych w</w:t>
      </w:r>
      <w:r w:rsidR="00272235">
        <w:rPr>
          <w:rFonts w:ascii="Calibri" w:eastAsia="Calibri" w:hAnsi="Calibri" w:cs="Calibri"/>
          <w:szCs w:val="24"/>
        </w:rPr>
        <w:t> </w:t>
      </w:r>
      <w:r w:rsidR="3EBA3C37" w:rsidRPr="5CA255E0">
        <w:rPr>
          <w:rFonts w:ascii="Calibri" w:eastAsia="Calibri" w:hAnsi="Calibri" w:cs="Calibri"/>
          <w:szCs w:val="24"/>
        </w:rPr>
        <w:t xml:space="preserve">formacie pdf lub </w:t>
      </w:r>
      <w:proofErr w:type="spellStart"/>
      <w:r w:rsidR="3EBA3C37" w:rsidRPr="5CA255E0">
        <w:rPr>
          <w:rFonts w:ascii="Calibri" w:eastAsia="Calibri" w:hAnsi="Calibri" w:cs="Calibri"/>
          <w:szCs w:val="24"/>
        </w:rPr>
        <w:t>pptx</w:t>
      </w:r>
      <w:proofErr w:type="spellEnd"/>
      <w:r w:rsidR="3EBA3C37" w:rsidRPr="5CA255E0">
        <w:rPr>
          <w:rFonts w:ascii="Calibri" w:eastAsia="Calibri" w:hAnsi="Calibri" w:cs="Calibri"/>
          <w:szCs w:val="24"/>
        </w:rPr>
        <w:t xml:space="preserve">. </w:t>
      </w:r>
      <w:r w:rsidR="24E93E3C" w:rsidRPr="5CA255E0">
        <w:rPr>
          <w:rFonts w:ascii="Calibri" w:eastAsia="Calibri" w:hAnsi="Calibri" w:cs="Calibri"/>
          <w:szCs w:val="24"/>
        </w:rPr>
        <w:t>Ich zawartość to</w:t>
      </w:r>
      <w:r w:rsidR="3EBA3C37" w:rsidRPr="5CA255E0">
        <w:rPr>
          <w:rFonts w:ascii="Calibri" w:eastAsia="Calibri" w:hAnsi="Calibri" w:cs="Calibri"/>
          <w:szCs w:val="24"/>
        </w:rPr>
        <w:t xml:space="preserve"> głównie tekst, wzory,</w:t>
      </w:r>
      <w:r w:rsidR="043BB0D5" w:rsidRPr="5CA255E0">
        <w:rPr>
          <w:rFonts w:ascii="Calibri" w:eastAsia="Calibri" w:hAnsi="Calibri" w:cs="Calibri"/>
          <w:szCs w:val="24"/>
        </w:rPr>
        <w:t xml:space="preserve"> </w:t>
      </w:r>
      <w:r w:rsidR="3EBA3C37" w:rsidRPr="5CA255E0">
        <w:rPr>
          <w:rFonts w:ascii="Calibri" w:eastAsia="Calibri" w:hAnsi="Calibri" w:cs="Calibri"/>
          <w:szCs w:val="24"/>
        </w:rPr>
        <w:t>ilustracj</w:t>
      </w:r>
      <w:r w:rsidR="56CADDE2" w:rsidRPr="5CA255E0">
        <w:rPr>
          <w:rFonts w:ascii="Calibri" w:eastAsia="Calibri" w:hAnsi="Calibri" w:cs="Calibri"/>
          <w:szCs w:val="24"/>
        </w:rPr>
        <w:t xml:space="preserve">e, </w:t>
      </w:r>
      <w:r w:rsidR="3EBA3C37" w:rsidRPr="5CA255E0">
        <w:rPr>
          <w:rFonts w:ascii="Calibri" w:eastAsia="Calibri" w:hAnsi="Calibri" w:cs="Calibri"/>
          <w:szCs w:val="24"/>
        </w:rPr>
        <w:t>wykre</w:t>
      </w:r>
      <w:r w:rsidR="117C52FB" w:rsidRPr="5CA255E0">
        <w:rPr>
          <w:rFonts w:ascii="Calibri" w:eastAsia="Calibri" w:hAnsi="Calibri" w:cs="Calibri"/>
          <w:szCs w:val="24"/>
        </w:rPr>
        <w:t xml:space="preserve">sy, </w:t>
      </w:r>
      <w:r w:rsidR="3EBA3C37" w:rsidRPr="5CA255E0">
        <w:rPr>
          <w:rFonts w:ascii="Calibri" w:eastAsia="Calibri" w:hAnsi="Calibri" w:cs="Calibri"/>
          <w:szCs w:val="24"/>
        </w:rPr>
        <w:t>tabele z</w:t>
      </w:r>
      <w:r w:rsidR="00272235">
        <w:rPr>
          <w:rFonts w:ascii="Calibri" w:eastAsia="Calibri" w:hAnsi="Calibri" w:cs="Calibri"/>
          <w:szCs w:val="24"/>
        </w:rPr>
        <w:t> </w:t>
      </w:r>
      <w:r w:rsidR="3EBA3C37" w:rsidRPr="5CA255E0">
        <w:rPr>
          <w:rFonts w:ascii="Calibri" w:eastAsia="Calibri" w:hAnsi="Calibri" w:cs="Calibri"/>
          <w:szCs w:val="24"/>
        </w:rPr>
        <w:t>danymi</w:t>
      </w:r>
      <w:r w:rsidR="610496B0" w:rsidRPr="5CA255E0">
        <w:rPr>
          <w:rFonts w:ascii="Calibri" w:eastAsia="Calibri" w:hAnsi="Calibri" w:cs="Calibri"/>
          <w:szCs w:val="24"/>
        </w:rPr>
        <w:t xml:space="preserve"> oraz </w:t>
      </w:r>
      <w:r w:rsidR="3EBA3C37" w:rsidRPr="5CA255E0">
        <w:rPr>
          <w:rFonts w:ascii="Calibri" w:eastAsia="Calibri" w:hAnsi="Calibri" w:cs="Calibri"/>
          <w:szCs w:val="24"/>
        </w:rPr>
        <w:t xml:space="preserve">osadzone elementy dynamiczne takie jak animacje czy filmy. </w:t>
      </w:r>
    </w:p>
    <w:p w14:paraId="4AA9D57A" w14:textId="4D0C5387" w:rsidR="69F4B9D1" w:rsidRDefault="69F4B9D1" w:rsidP="00272235">
      <w:pPr>
        <w:spacing w:after="0"/>
        <w:ind w:firstLine="708"/>
        <w:jc w:val="both"/>
        <w:rPr>
          <w:rFonts w:ascii="Calibri" w:eastAsia="Calibri" w:hAnsi="Calibri" w:cs="Calibri"/>
          <w:szCs w:val="24"/>
        </w:rPr>
      </w:pPr>
      <w:r w:rsidRPr="5CA255E0">
        <w:rPr>
          <w:rFonts w:ascii="Calibri" w:eastAsia="Calibri" w:hAnsi="Calibri" w:cs="Calibri"/>
          <w:szCs w:val="24"/>
        </w:rPr>
        <w:t>Sugeruje się, żeby m</w:t>
      </w:r>
      <w:r w:rsidR="3EBA3C37" w:rsidRPr="5CA255E0">
        <w:rPr>
          <w:rFonts w:ascii="Calibri" w:eastAsia="Calibri" w:hAnsi="Calibri" w:cs="Calibri"/>
          <w:szCs w:val="24"/>
        </w:rPr>
        <w:t>ateriały do zajęć laboratoryjnych m</w:t>
      </w:r>
      <w:r w:rsidR="44499BD0" w:rsidRPr="5CA255E0">
        <w:rPr>
          <w:rFonts w:ascii="Calibri" w:eastAsia="Calibri" w:hAnsi="Calibri" w:cs="Calibri"/>
          <w:szCs w:val="24"/>
        </w:rPr>
        <w:t>iały</w:t>
      </w:r>
      <w:r w:rsidR="3EBA3C37" w:rsidRPr="5CA255E0">
        <w:rPr>
          <w:rFonts w:ascii="Calibri" w:eastAsia="Calibri" w:hAnsi="Calibri" w:cs="Calibri"/>
          <w:szCs w:val="24"/>
        </w:rPr>
        <w:t xml:space="preserve"> postać interaktywnych notatników w formacie IPYNB (Interactive </w:t>
      </w:r>
      <w:proofErr w:type="spellStart"/>
      <w:r w:rsidR="3EBA3C37" w:rsidRPr="5CA255E0">
        <w:rPr>
          <w:rFonts w:ascii="Calibri" w:eastAsia="Calibri" w:hAnsi="Calibri" w:cs="Calibri"/>
          <w:szCs w:val="24"/>
        </w:rPr>
        <w:t>Python</w:t>
      </w:r>
      <w:proofErr w:type="spellEnd"/>
      <w:r w:rsidR="3EBA3C37" w:rsidRPr="5CA255E0">
        <w:rPr>
          <w:rFonts w:ascii="Calibri" w:eastAsia="Calibri" w:hAnsi="Calibri" w:cs="Calibri"/>
          <w:szCs w:val="24"/>
        </w:rPr>
        <w:t xml:space="preserve"> Notebook) dla języka </w:t>
      </w:r>
      <w:proofErr w:type="spellStart"/>
      <w:r w:rsidR="3EBA3C37" w:rsidRPr="5CA255E0">
        <w:rPr>
          <w:rFonts w:ascii="Calibri" w:eastAsia="Calibri" w:hAnsi="Calibri" w:cs="Calibri"/>
          <w:szCs w:val="24"/>
        </w:rPr>
        <w:t>Python</w:t>
      </w:r>
      <w:proofErr w:type="spellEnd"/>
      <w:r w:rsidR="0B953A46" w:rsidRPr="5CA255E0">
        <w:rPr>
          <w:rFonts w:ascii="Calibri" w:eastAsia="Calibri" w:hAnsi="Calibri" w:cs="Calibri"/>
          <w:szCs w:val="24"/>
        </w:rPr>
        <w:t xml:space="preserve"> oraz RMD (R</w:t>
      </w:r>
      <w:r w:rsidR="00272235">
        <w:rPr>
          <w:rFonts w:ascii="Calibri" w:eastAsia="Calibri" w:hAnsi="Calibri" w:cs="Calibri"/>
          <w:szCs w:val="24"/>
        </w:rPr>
        <w:t> </w:t>
      </w:r>
      <w:proofErr w:type="spellStart"/>
      <w:r w:rsidR="0B953A46" w:rsidRPr="5CA255E0">
        <w:rPr>
          <w:rFonts w:ascii="Calibri" w:eastAsia="Calibri" w:hAnsi="Calibri" w:cs="Calibri"/>
          <w:szCs w:val="24"/>
        </w:rPr>
        <w:t>Markdown</w:t>
      </w:r>
      <w:proofErr w:type="spellEnd"/>
      <w:r w:rsidR="0B953A46" w:rsidRPr="5CA255E0">
        <w:rPr>
          <w:rFonts w:ascii="Calibri" w:eastAsia="Calibri" w:hAnsi="Calibri" w:cs="Calibri"/>
          <w:szCs w:val="24"/>
        </w:rPr>
        <w:t>) dla języka R</w:t>
      </w:r>
      <w:r w:rsidR="3EBA3C37" w:rsidRPr="5CA255E0">
        <w:rPr>
          <w:rFonts w:ascii="Calibri" w:eastAsia="Calibri" w:hAnsi="Calibri" w:cs="Calibri"/>
          <w:szCs w:val="24"/>
        </w:rPr>
        <w:t xml:space="preserve">. Są to zgodne ze współczesnymi standardami formaty wykorzystywane na wielu uczelniach na całym świecie. Ich zaletą jest możliwość łączenia atrakcyjnie wyglądającego tekstu zawierającego dodatkowe elementy (wzory, tabele, linki do źródeł zewnętrznych, grafikę a nawet animacje) z elementami interaktywnymi – specjalnymi komórkami, w które można wpisywać polecenia i programy w odpowiednim języku programowania. Kolejną zaletą interaktywnych notatników jest możliwość uruchamiania ich nie tylko na lokalnym komputerze, ale w zdalnym serwisie takim jak np. Google </w:t>
      </w:r>
      <w:proofErr w:type="spellStart"/>
      <w:r w:rsidR="3EBA3C37" w:rsidRPr="5CA255E0">
        <w:rPr>
          <w:rFonts w:ascii="Calibri" w:eastAsia="Calibri" w:hAnsi="Calibri" w:cs="Calibri"/>
          <w:szCs w:val="24"/>
        </w:rPr>
        <w:t>Colab</w:t>
      </w:r>
      <w:proofErr w:type="spellEnd"/>
      <w:r w:rsidR="3EBA3C37" w:rsidRPr="5CA255E0">
        <w:rPr>
          <w:rFonts w:ascii="Calibri" w:eastAsia="Calibri" w:hAnsi="Calibri" w:cs="Calibri"/>
          <w:szCs w:val="24"/>
        </w:rPr>
        <w:t>. Serwisy takie zapewniają dostęp do wirtualnych maszyn o dużej mocy obliczeniowej, dzięki temu nawet studenci nieposiadający własnych szybkich komputerów mogą uruchamiać i</w:t>
      </w:r>
      <w:r w:rsidR="00272235">
        <w:rPr>
          <w:rFonts w:ascii="Calibri" w:eastAsia="Calibri" w:hAnsi="Calibri" w:cs="Calibri"/>
          <w:szCs w:val="24"/>
        </w:rPr>
        <w:t> </w:t>
      </w:r>
      <w:r w:rsidR="3EBA3C37" w:rsidRPr="5CA255E0">
        <w:rPr>
          <w:rFonts w:ascii="Calibri" w:eastAsia="Calibri" w:hAnsi="Calibri" w:cs="Calibri"/>
          <w:szCs w:val="24"/>
        </w:rPr>
        <w:t>testować zaawansowane algorytmy. Oprócz notatników</w:t>
      </w:r>
      <w:r w:rsidR="13B0DA20" w:rsidRPr="5CA255E0">
        <w:rPr>
          <w:rFonts w:ascii="Calibri" w:eastAsia="Calibri" w:hAnsi="Calibri" w:cs="Calibri"/>
          <w:szCs w:val="24"/>
        </w:rPr>
        <w:t xml:space="preserve"> jako</w:t>
      </w:r>
      <w:r w:rsidR="3EBA3C37" w:rsidRPr="5CA255E0">
        <w:rPr>
          <w:rFonts w:ascii="Calibri" w:eastAsia="Calibri" w:hAnsi="Calibri" w:cs="Calibri"/>
          <w:szCs w:val="24"/>
        </w:rPr>
        <w:t xml:space="preserve"> materiał</w:t>
      </w:r>
      <w:r w:rsidR="6105B431" w:rsidRPr="5CA255E0">
        <w:rPr>
          <w:rFonts w:ascii="Calibri" w:eastAsia="Calibri" w:hAnsi="Calibri" w:cs="Calibri"/>
          <w:szCs w:val="24"/>
        </w:rPr>
        <w:t>y</w:t>
      </w:r>
      <w:r w:rsidR="3EBA3C37" w:rsidRPr="5CA255E0">
        <w:rPr>
          <w:rFonts w:ascii="Calibri" w:eastAsia="Calibri" w:hAnsi="Calibri" w:cs="Calibri"/>
          <w:szCs w:val="24"/>
        </w:rPr>
        <w:t xml:space="preserve"> do laboratoriów</w:t>
      </w:r>
      <w:r w:rsidR="77E9E522" w:rsidRPr="5CA255E0">
        <w:rPr>
          <w:rFonts w:ascii="Calibri" w:eastAsia="Calibri" w:hAnsi="Calibri" w:cs="Calibri"/>
          <w:szCs w:val="24"/>
        </w:rPr>
        <w:t xml:space="preserve"> można przygotować</w:t>
      </w:r>
      <w:r w:rsidR="3EBA3C37" w:rsidRPr="5CA255E0">
        <w:rPr>
          <w:rFonts w:ascii="Calibri" w:eastAsia="Calibri" w:hAnsi="Calibri" w:cs="Calibri"/>
          <w:szCs w:val="24"/>
        </w:rPr>
        <w:t xml:space="preserve"> zada</w:t>
      </w:r>
      <w:r w:rsidR="753C8091" w:rsidRPr="5CA255E0">
        <w:rPr>
          <w:rFonts w:ascii="Calibri" w:eastAsia="Calibri" w:hAnsi="Calibri" w:cs="Calibri"/>
          <w:szCs w:val="24"/>
        </w:rPr>
        <w:t>nia</w:t>
      </w:r>
      <w:r w:rsidR="3EBA3C37" w:rsidRPr="5CA255E0">
        <w:rPr>
          <w:rFonts w:ascii="Calibri" w:eastAsia="Calibri" w:hAnsi="Calibri" w:cs="Calibri"/>
          <w:szCs w:val="24"/>
        </w:rPr>
        <w:t xml:space="preserve"> i </w:t>
      </w:r>
      <w:r w:rsidR="0B40CA0A" w:rsidRPr="5CA255E0">
        <w:rPr>
          <w:rFonts w:ascii="Calibri" w:eastAsia="Calibri" w:hAnsi="Calibri" w:cs="Calibri"/>
          <w:szCs w:val="24"/>
        </w:rPr>
        <w:t xml:space="preserve">opisy </w:t>
      </w:r>
      <w:r w:rsidR="3EBA3C37" w:rsidRPr="5CA255E0">
        <w:rPr>
          <w:rFonts w:ascii="Calibri" w:eastAsia="Calibri" w:hAnsi="Calibri" w:cs="Calibri"/>
          <w:szCs w:val="24"/>
        </w:rPr>
        <w:t>projektów udostępnian</w:t>
      </w:r>
      <w:r w:rsidR="31C3320E" w:rsidRPr="5CA255E0">
        <w:rPr>
          <w:rFonts w:ascii="Calibri" w:eastAsia="Calibri" w:hAnsi="Calibri" w:cs="Calibri"/>
          <w:szCs w:val="24"/>
        </w:rPr>
        <w:t>e</w:t>
      </w:r>
      <w:r w:rsidR="3EBA3C37" w:rsidRPr="5CA255E0">
        <w:rPr>
          <w:rFonts w:ascii="Calibri" w:eastAsia="Calibri" w:hAnsi="Calibri" w:cs="Calibri"/>
          <w:szCs w:val="24"/>
        </w:rPr>
        <w:t xml:space="preserve"> w formacie </w:t>
      </w:r>
      <w:proofErr w:type="spellStart"/>
      <w:r w:rsidR="3EBA3C37" w:rsidRPr="5CA255E0">
        <w:rPr>
          <w:rFonts w:ascii="Calibri" w:eastAsia="Calibri" w:hAnsi="Calibri" w:cs="Calibri"/>
          <w:szCs w:val="24"/>
        </w:rPr>
        <w:t>docx</w:t>
      </w:r>
      <w:proofErr w:type="spellEnd"/>
      <w:r w:rsidR="3EBA3C37" w:rsidRPr="5CA255E0">
        <w:rPr>
          <w:rFonts w:ascii="Calibri" w:eastAsia="Calibri" w:hAnsi="Calibri" w:cs="Calibri"/>
          <w:szCs w:val="24"/>
        </w:rPr>
        <w:t xml:space="preserve"> </w:t>
      </w:r>
      <w:r w:rsidR="3D791053" w:rsidRPr="5CA255E0">
        <w:rPr>
          <w:rFonts w:ascii="Calibri" w:eastAsia="Calibri" w:hAnsi="Calibri" w:cs="Calibri"/>
          <w:szCs w:val="24"/>
        </w:rPr>
        <w:t>lub pdf.</w:t>
      </w:r>
    </w:p>
    <w:p w14:paraId="0FC6F223" w14:textId="43053061" w:rsidR="3EBA3C37" w:rsidRDefault="3EBA3C37" w:rsidP="00272235">
      <w:pPr>
        <w:spacing w:after="0"/>
        <w:ind w:firstLine="708"/>
        <w:jc w:val="both"/>
        <w:rPr>
          <w:rFonts w:ascii="Calibri" w:eastAsia="Calibri" w:hAnsi="Calibri" w:cs="Calibri"/>
          <w:szCs w:val="24"/>
        </w:rPr>
      </w:pPr>
      <w:r w:rsidRPr="5CA255E0">
        <w:rPr>
          <w:rFonts w:ascii="Calibri" w:eastAsia="Calibri" w:hAnsi="Calibri" w:cs="Calibri"/>
          <w:szCs w:val="24"/>
        </w:rPr>
        <w:t xml:space="preserve">Zgodnie z opiniami kandydatów na studia (patrz </w:t>
      </w:r>
      <w:r w:rsidRPr="5CA255E0">
        <w:rPr>
          <w:rFonts w:ascii="Calibri" w:eastAsia="Calibri" w:hAnsi="Calibri" w:cs="Calibri"/>
          <w:i/>
          <w:iCs/>
          <w:szCs w:val="24"/>
        </w:rPr>
        <w:t>Raport Końcowy. Badanie potencjalnych kandydatów na studia projektu AI Tech, str. 25-26)</w:t>
      </w:r>
      <w:r w:rsidRPr="5CA255E0">
        <w:rPr>
          <w:rFonts w:ascii="Calibri" w:eastAsia="Calibri" w:hAnsi="Calibri" w:cs="Calibri"/>
          <w:szCs w:val="24"/>
        </w:rPr>
        <w:t xml:space="preserve"> dobry kurs dydaktyczny powinien pozwalać na zdobywanie wiedzy we własnym tempie i w dogodnym czasie. Warunek ten spełniają materiały wideo, zwłaszcza nagrania wykładów. Warto rozważyć możliwość rozszerzenia materiałów dydaktycznych o materiały wideo (niekoniecznie specjalnie stworzone </w:t>
      </w:r>
      <w:r w:rsidR="00D120C1" w:rsidRPr="5CA255E0">
        <w:rPr>
          <w:rFonts w:ascii="Calibri" w:eastAsia="Calibri" w:hAnsi="Calibri" w:cs="Calibri"/>
          <w:szCs w:val="24"/>
        </w:rPr>
        <w:t>–</w:t>
      </w:r>
      <w:r w:rsidRPr="5CA255E0">
        <w:rPr>
          <w:rFonts w:ascii="Calibri" w:eastAsia="Calibri" w:hAnsi="Calibri" w:cs="Calibri"/>
          <w:szCs w:val="24"/>
        </w:rPr>
        <w:t xml:space="preserve"> można sporządzić listę wartościowych </w:t>
      </w:r>
      <w:proofErr w:type="spellStart"/>
      <w:r w:rsidRPr="5CA255E0">
        <w:rPr>
          <w:rFonts w:ascii="Calibri" w:eastAsia="Calibri" w:hAnsi="Calibri" w:cs="Calibri"/>
          <w:szCs w:val="24"/>
        </w:rPr>
        <w:t>tutoriali</w:t>
      </w:r>
      <w:proofErr w:type="spellEnd"/>
      <w:r w:rsidRPr="5CA255E0">
        <w:rPr>
          <w:rFonts w:ascii="Calibri" w:eastAsia="Calibri" w:hAnsi="Calibri" w:cs="Calibri"/>
          <w:szCs w:val="24"/>
        </w:rPr>
        <w:t xml:space="preserve"> ogólnodostępnych), zwłaszcza w</w:t>
      </w:r>
      <w:r w:rsidR="00D120C1">
        <w:rPr>
          <w:rFonts w:ascii="Calibri" w:eastAsia="Calibri" w:hAnsi="Calibri" w:cs="Calibri"/>
          <w:szCs w:val="24"/>
        </w:rPr>
        <w:t> </w:t>
      </w:r>
      <w:r w:rsidR="402A6069" w:rsidRPr="5CA255E0">
        <w:rPr>
          <w:rFonts w:ascii="Calibri" w:eastAsia="Calibri" w:hAnsi="Calibri" w:cs="Calibri"/>
          <w:szCs w:val="24"/>
        </w:rPr>
        <w:t>przypadku</w:t>
      </w:r>
      <w:r w:rsidRPr="5CA255E0">
        <w:rPr>
          <w:rFonts w:ascii="Calibri" w:eastAsia="Calibri" w:hAnsi="Calibri" w:cs="Calibri"/>
          <w:szCs w:val="24"/>
        </w:rPr>
        <w:t xml:space="preserve"> realizacji studiów w formie on-line lub hybrydowej albo jako studiów niestacjonarnych.</w:t>
      </w:r>
    </w:p>
    <w:p w14:paraId="68CA1CC7" w14:textId="3AE86F19" w:rsidR="3BDB5FAC" w:rsidRDefault="3BDB5FAC" w:rsidP="00272235">
      <w:pPr>
        <w:spacing w:after="0"/>
        <w:ind w:firstLine="708"/>
        <w:jc w:val="both"/>
        <w:rPr>
          <w:rFonts w:ascii="Calibri" w:eastAsia="Calibri" w:hAnsi="Calibri" w:cs="Calibri"/>
          <w:szCs w:val="24"/>
        </w:rPr>
      </w:pPr>
      <w:r w:rsidRPr="5CA255E0">
        <w:rPr>
          <w:rFonts w:ascii="Calibri" w:eastAsia="Calibri" w:hAnsi="Calibri" w:cs="Calibri"/>
          <w:szCs w:val="24"/>
        </w:rPr>
        <w:t xml:space="preserve">Absolwenci kierunku lub specjalności </w:t>
      </w:r>
      <w:r w:rsidRPr="0068002C">
        <w:rPr>
          <w:rFonts w:ascii="Calibri" w:eastAsia="Calibri" w:hAnsi="Calibri" w:cs="Calibri"/>
          <w:szCs w:val="24"/>
        </w:rPr>
        <w:t>Uczenie maszynowe</w:t>
      </w:r>
      <w:r w:rsidRPr="5CA255E0">
        <w:rPr>
          <w:rFonts w:ascii="Calibri" w:eastAsia="Calibri" w:hAnsi="Calibri" w:cs="Calibri"/>
          <w:szCs w:val="24"/>
        </w:rPr>
        <w:t xml:space="preserve"> powinni nabyć w czasie studiów umiejętność samodzielnego pozyskiwania wiedzy ze sprawdzonych źródeł</w:t>
      </w:r>
      <w:r w:rsidR="4723266C" w:rsidRPr="5CA255E0">
        <w:rPr>
          <w:rFonts w:ascii="Calibri" w:eastAsia="Calibri" w:hAnsi="Calibri" w:cs="Calibri"/>
          <w:szCs w:val="24"/>
        </w:rPr>
        <w:t xml:space="preserve"> oraz mieć świadomość uczenia się przez całe życie. Dlatego </w:t>
      </w:r>
      <w:r w:rsidR="17F36A86" w:rsidRPr="5CA255E0">
        <w:rPr>
          <w:rFonts w:ascii="Calibri" w:eastAsia="Calibri" w:hAnsi="Calibri" w:cs="Calibri"/>
          <w:szCs w:val="24"/>
        </w:rPr>
        <w:t xml:space="preserve">warto wykształcić u studentów nawyk korzystania z </w:t>
      </w:r>
      <w:r w:rsidR="651A7E36" w:rsidRPr="5CA255E0">
        <w:rPr>
          <w:rFonts w:ascii="Calibri" w:eastAsia="Calibri" w:hAnsi="Calibri" w:cs="Calibri"/>
          <w:szCs w:val="24"/>
        </w:rPr>
        <w:t xml:space="preserve">bieżących </w:t>
      </w:r>
      <w:r w:rsidR="17F36A86" w:rsidRPr="5CA255E0">
        <w:rPr>
          <w:rFonts w:ascii="Calibri" w:eastAsia="Calibri" w:hAnsi="Calibri" w:cs="Calibri"/>
          <w:szCs w:val="24"/>
        </w:rPr>
        <w:t xml:space="preserve">publikacji naukowych dostępnych </w:t>
      </w:r>
      <w:r w:rsidR="77CA0F40" w:rsidRPr="5CA255E0">
        <w:rPr>
          <w:rFonts w:ascii="Calibri" w:eastAsia="Calibri" w:hAnsi="Calibri" w:cs="Calibri"/>
          <w:szCs w:val="24"/>
        </w:rPr>
        <w:t>m.in. w bibliotekach cyfrowych</w:t>
      </w:r>
      <w:r w:rsidR="6740115A" w:rsidRPr="5CA255E0">
        <w:rPr>
          <w:rFonts w:ascii="Calibri" w:eastAsia="Calibri" w:hAnsi="Calibri" w:cs="Calibri"/>
          <w:szCs w:val="24"/>
        </w:rPr>
        <w:t xml:space="preserve"> poprzez załączanie do materiałów dydaktycznych odnośników do takich właśnie publikacji.</w:t>
      </w:r>
    </w:p>
    <w:p w14:paraId="64938FBA" w14:textId="62C06E8D" w:rsidR="43D38913" w:rsidRDefault="43D38913" w:rsidP="1FB2BF37">
      <w:pPr>
        <w:spacing w:after="0"/>
        <w:ind w:firstLine="709"/>
        <w:jc w:val="both"/>
        <w:rPr>
          <w:rFonts w:ascii="Calibri" w:eastAsia="Calibri" w:hAnsi="Calibri" w:cs="Calibri"/>
        </w:rPr>
      </w:pPr>
      <w:r w:rsidRPr="1FB2BF37">
        <w:rPr>
          <w:rFonts w:ascii="Calibri" w:eastAsia="Calibri" w:hAnsi="Calibri" w:cs="Calibri"/>
        </w:rPr>
        <w:lastRenderedPageBreak/>
        <w:t>Uniwersytet Warszawski oraz Politechnika Gdańska przygotowały pełne materiały dydaktyczne do prawie wszystkich z przedmiotów na prowadzonych przez siebie studiach z</w:t>
      </w:r>
      <w:r w:rsidR="00272235" w:rsidRPr="1FB2BF37">
        <w:rPr>
          <w:rFonts w:ascii="Calibri" w:eastAsia="Calibri" w:hAnsi="Calibri" w:cs="Calibri"/>
        </w:rPr>
        <w:t> </w:t>
      </w:r>
      <w:r w:rsidRPr="1FB2BF37">
        <w:rPr>
          <w:rFonts w:ascii="Calibri" w:eastAsia="Calibri" w:hAnsi="Calibri" w:cs="Calibri"/>
        </w:rPr>
        <w:t xml:space="preserve">zakresu uczenia maszynowego. </w:t>
      </w:r>
      <w:r w:rsidR="6E666D96" w:rsidRPr="1FB2BF37">
        <w:rPr>
          <w:rFonts w:ascii="Calibri" w:eastAsia="Calibri" w:hAnsi="Calibri" w:cs="Calibri"/>
        </w:rPr>
        <w:t>Rekomenduje się te materiały do wykorzystania przez inne uczelnie chcące prowadzić studia na analogicznym kierunku lub specjalności. Uzupełnienia wymagają</w:t>
      </w:r>
      <w:r w:rsidR="5658AA6C" w:rsidRPr="1FB2BF37">
        <w:rPr>
          <w:rFonts w:ascii="Calibri" w:eastAsia="Calibri" w:hAnsi="Calibri" w:cs="Calibri"/>
        </w:rPr>
        <w:t xml:space="preserve"> materiały do przedmiotów</w:t>
      </w:r>
      <w:r w:rsidR="6E666D96" w:rsidRPr="1FB2BF37">
        <w:rPr>
          <w:rFonts w:ascii="Calibri" w:eastAsia="Calibri" w:hAnsi="Calibri" w:cs="Calibri"/>
        </w:rPr>
        <w:t>:</w:t>
      </w:r>
    </w:p>
    <w:p w14:paraId="5AE7D6FB" w14:textId="3C33314B" w:rsidR="0F982D20" w:rsidRDefault="0F982D20" w:rsidP="00272235">
      <w:pPr>
        <w:pStyle w:val="Akapitzlist"/>
        <w:numPr>
          <w:ilvl w:val="0"/>
          <w:numId w:val="2"/>
        </w:numPr>
        <w:spacing w:after="0"/>
        <w:jc w:val="both"/>
        <w:rPr>
          <w:rFonts w:ascii="Calibri" w:eastAsia="Calibri" w:hAnsi="Calibri" w:cs="Calibri"/>
          <w:szCs w:val="24"/>
        </w:rPr>
      </w:pPr>
      <w:r w:rsidRPr="5CA255E0">
        <w:rPr>
          <w:rFonts w:ascii="Calibri" w:eastAsia="Calibri" w:hAnsi="Calibri" w:cs="Calibri"/>
          <w:i/>
          <w:iCs/>
          <w:szCs w:val="24"/>
        </w:rPr>
        <w:t xml:space="preserve">Kurs wstępny z programowania w języku </w:t>
      </w:r>
      <w:proofErr w:type="spellStart"/>
      <w:r w:rsidRPr="5CA255E0">
        <w:rPr>
          <w:rFonts w:ascii="Calibri" w:eastAsia="Calibri" w:hAnsi="Calibri" w:cs="Calibri"/>
          <w:i/>
          <w:iCs/>
          <w:szCs w:val="24"/>
        </w:rPr>
        <w:t>Python</w:t>
      </w:r>
      <w:proofErr w:type="spellEnd"/>
      <w:r w:rsidRPr="5CA255E0">
        <w:rPr>
          <w:rFonts w:ascii="Calibri" w:eastAsia="Calibri" w:hAnsi="Calibri" w:cs="Calibri"/>
          <w:szCs w:val="24"/>
        </w:rPr>
        <w:t>, gdyż jest to rekomendacja nowego przedmiotu</w:t>
      </w:r>
      <w:r w:rsidR="2728EE86" w:rsidRPr="5CA255E0">
        <w:rPr>
          <w:rFonts w:ascii="Calibri" w:eastAsia="Calibri" w:hAnsi="Calibri" w:cs="Calibri"/>
          <w:szCs w:val="24"/>
        </w:rPr>
        <w:t>,</w:t>
      </w:r>
    </w:p>
    <w:p w14:paraId="2CC71A54" w14:textId="65E8E139" w:rsidR="2728EE86" w:rsidRDefault="2728EE86" w:rsidP="00272235">
      <w:pPr>
        <w:pStyle w:val="Akapitzlist"/>
        <w:numPr>
          <w:ilvl w:val="0"/>
          <w:numId w:val="2"/>
        </w:numPr>
        <w:spacing w:after="0"/>
        <w:jc w:val="both"/>
        <w:rPr>
          <w:rFonts w:ascii="Calibri" w:eastAsia="Calibri" w:hAnsi="Calibri" w:cs="Calibri"/>
          <w:szCs w:val="24"/>
        </w:rPr>
      </w:pPr>
      <w:r w:rsidRPr="5CA255E0">
        <w:rPr>
          <w:rFonts w:ascii="Calibri" w:eastAsia="Calibri" w:hAnsi="Calibri" w:cs="Calibri"/>
          <w:i/>
          <w:iCs/>
          <w:szCs w:val="24"/>
        </w:rPr>
        <w:t>Praktyczne aspekty pracy z danymi</w:t>
      </w:r>
      <w:r w:rsidRPr="5CA255E0">
        <w:rPr>
          <w:rFonts w:ascii="Calibri" w:eastAsia="Calibri" w:hAnsi="Calibri" w:cs="Calibri"/>
          <w:szCs w:val="24"/>
        </w:rPr>
        <w:t xml:space="preserve"> – w zakresie materiałów do laboratoriów,</w:t>
      </w:r>
    </w:p>
    <w:p w14:paraId="15F17060" w14:textId="3E369770" w:rsidR="2728EE86" w:rsidRDefault="2728EE86" w:rsidP="510D1115">
      <w:pPr>
        <w:pStyle w:val="Akapitzlist"/>
        <w:numPr>
          <w:ilvl w:val="0"/>
          <w:numId w:val="2"/>
        </w:numPr>
        <w:spacing w:after="0"/>
        <w:jc w:val="both"/>
        <w:rPr>
          <w:rFonts w:ascii="Calibri" w:eastAsia="Calibri" w:hAnsi="Calibri" w:cs="Calibri"/>
        </w:rPr>
      </w:pPr>
      <w:r w:rsidRPr="510D1115">
        <w:rPr>
          <w:rFonts w:ascii="Calibri" w:eastAsia="Calibri" w:hAnsi="Calibri" w:cs="Calibri"/>
          <w:i/>
          <w:iCs/>
        </w:rPr>
        <w:t>Przetwarzanie języka naturalnego</w:t>
      </w:r>
      <w:r w:rsidRPr="510D1115">
        <w:rPr>
          <w:rFonts w:ascii="Calibri" w:eastAsia="Calibri" w:hAnsi="Calibri" w:cs="Calibri"/>
        </w:rPr>
        <w:t xml:space="preserve"> – </w:t>
      </w:r>
      <w:r w:rsidR="2277BD18" w:rsidRPr="510D1115">
        <w:rPr>
          <w:rFonts w:ascii="Calibri" w:eastAsia="Calibri" w:hAnsi="Calibri" w:cs="Calibri"/>
        </w:rPr>
        <w:t>materiały obejmują</w:t>
      </w:r>
      <w:r w:rsidR="15F474D1" w:rsidRPr="510D1115">
        <w:rPr>
          <w:rFonts w:ascii="Calibri" w:eastAsia="Calibri" w:hAnsi="Calibri" w:cs="Calibri"/>
        </w:rPr>
        <w:t xml:space="preserve"> nie</w:t>
      </w:r>
      <w:r w:rsidR="2277BD18" w:rsidRPr="510D1115">
        <w:rPr>
          <w:rFonts w:ascii="Calibri" w:eastAsia="Calibri" w:hAnsi="Calibri" w:cs="Calibri"/>
        </w:rPr>
        <w:t xml:space="preserve"> wszystki</w:t>
      </w:r>
      <w:r w:rsidR="733BBB94" w:rsidRPr="510D1115">
        <w:rPr>
          <w:rFonts w:ascii="Calibri" w:eastAsia="Calibri" w:hAnsi="Calibri" w:cs="Calibri"/>
        </w:rPr>
        <w:t>e</w:t>
      </w:r>
      <w:r w:rsidR="2277BD18" w:rsidRPr="510D1115">
        <w:rPr>
          <w:rFonts w:ascii="Calibri" w:eastAsia="Calibri" w:hAnsi="Calibri" w:cs="Calibri"/>
        </w:rPr>
        <w:t xml:space="preserve"> </w:t>
      </w:r>
      <w:r w:rsidR="00D120C1">
        <w:rPr>
          <w:rFonts w:ascii="Calibri" w:eastAsia="Calibri" w:hAnsi="Calibri" w:cs="Calibri"/>
        </w:rPr>
        <w:t>z </w:t>
      </w:r>
      <w:r w:rsidR="2277BD18" w:rsidRPr="510D1115">
        <w:rPr>
          <w:rFonts w:ascii="Calibri" w:eastAsia="Calibri" w:hAnsi="Calibri" w:cs="Calibri"/>
        </w:rPr>
        <w:t>rekomendowan</w:t>
      </w:r>
      <w:r w:rsidR="00D120C1">
        <w:rPr>
          <w:rFonts w:ascii="Calibri" w:eastAsia="Calibri" w:hAnsi="Calibri" w:cs="Calibri"/>
        </w:rPr>
        <w:t>ych</w:t>
      </w:r>
      <w:r w:rsidRPr="510D1115">
        <w:rPr>
          <w:rFonts w:ascii="Calibri" w:eastAsia="Calibri" w:hAnsi="Calibri" w:cs="Calibri"/>
        </w:rPr>
        <w:t xml:space="preserve"> treści,</w:t>
      </w:r>
    </w:p>
    <w:p w14:paraId="2F0706CB" w14:textId="2E7FBE47" w:rsidR="69383A64" w:rsidRDefault="69383A64" w:rsidP="00272235">
      <w:pPr>
        <w:pStyle w:val="Akapitzlist"/>
        <w:numPr>
          <w:ilvl w:val="0"/>
          <w:numId w:val="2"/>
        </w:numPr>
        <w:spacing w:after="0"/>
        <w:jc w:val="both"/>
        <w:rPr>
          <w:rFonts w:ascii="Calibri" w:eastAsia="Calibri" w:hAnsi="Calibri" w:cs="Calibri"/>
          <w:szCs w:val="24"/>
        </w:rPr>
      </w:pPr>
      <w:r w:rsidRPr="5CA255E0">
        <w:rPr>
          <w:rFonts w:ascii="Calibri" w:eastAsia="Calibri" w:hAnsi="Calibri" w:cs="Calibri"/>
          <w:i/>
          <w:iCs/>
          <w:szCs w:val="24"/>
        </w:rPr>
        <w:t>Podstawy przedsiębiorczości</w:t>
      </w:r>
      <w:r w:rsidRPr="5CA255E0">
        <w:rPr>
          <w:rFonts w:ascii="Calibri" w:eastAsia="Calibri" w:hAnsi="Calibri" w:cs="Calibri"/>
          <w:szCs w:val="24"/>
        </w:rPr>
        <w:t xml:space="preserve"> </w:t>
      </w:r>
      <w:r w:rsidR="7E8FC7F1" w:rsidRPr="5CA255E0">
        <w:rPr>
          <w:rFonts w:ascii="Calibri" w:eastAsia="Calibri" w:hAnsi="Calibri" w:cs="Calibri"/>
          <w:szCs w:val="24"/>
        </w:rPr>
        <w:t>–</w:t>
      </w:r>
      <w:r w:rsidRPr="5CA255E0">
        <w:rPr>
          <w:rFonts w:ascii="Calibri" w:eastAsia="Calibri" w:hAnsi="Calibri" w:cs="Calibri"/>
          <w:szCs w:val="24"/>
        </w:rPr>
        <w:t xml:space="preserve"> jest to nowy przedmiot oparty na przedmiocie </w:t>
      </w:r>
      <w:r w:rsidRPr="5CA255E0">
        <w:rPr>
          <w:rFonts w:ascii="Calibri" w:eastAsia="Calibri" w:hAnsi="Calibri" w:cs="Calibri"/>
          <w:i/>
          <w:iCs/>
          <w:szCs w:val="24"/>
        </w:rPr>
        <w:t>Idee i</w:t>
      </w:r>
      <w:r w:rsidR="00272235">
        <w:rPr>
          <w:rFonts w:ascii="Calibri" w:eastAsia="Calibri" w:hAnsi="Calibri" w:cs="Calibri"/>
          <w:i/>
          <w:iCs/>
          <w:szCs w:val="24"/>
        </w:rPr>
        <w:t> </w:t>
      </w:r>
      <w:r w:rsidRPr="5CA255E0">
        <w:rPr>
          <w:rFonts w:ascii="Calibri" w:eastAsia="Calibri" w:hAnsi="Calibri" w:cs="Calibri"/>
          <w:i/>
          <w:iCs/>
          <w:szCs w:val="24"/>
        </w:rPr>
        <w:t>informatyka</w:t>
      </w:r>
      <w:r w:rsidRPr="5CA255E0">
        <w:rPr>
          <w:rFonts w:ascii="Calibri" w:eastAsia="Calibri" w:hAnsi="Calibri" w:cs="Calibri"/>
          <w:szCs w:val="24"/>
        </w:rPr>
        <w:t>, do którego brak jest materiałów,</w:t>
      </w:r>
    </w:p>
    <w:p w14:paraId="36404176" w14:textId="6937993D" w:rsidR="2728EE86" w:rsidRDefault="2728EE86" w:rsidP="00272235">
      <w:pPr>
        <w:pStyle w:val="Akapitzlist"/>
        <w:numPr>
          <w:ilvl w:val="0"/>
          <w:numId w:val="2"/>
        </w:numPr>
        <w:spacing w:after="0"/>
        <w:jc w:val="both"/>
        <w:rPr>
          <w:rFonts w:ascii="Calibri" w:eastAsia="Calibri" w:hAnsi="Calibri" w:cs="Calibri"/>
          <w:szCs w:val="24"/>
        </w:rPr>
      </w:pPr>
      <w:r w:rsidRPr="00A83D36">
        <w:rPr>
          <w:rFonts w:ascii="Calibri" w:eastAsia="Calibri" w:hAnsi="Calibri" w:cs="Calibri"/>
          <w:i/>
          <w:szCs w:val="24"/>
        </w:rPr>
        <w:t>Język angielski</w:t>
      </w:r>
      <w:r w:rsidR="7BA0826E" w:rsidRPr="5CA255E0">
        <w:rPr>
          <w:rFonts w:ascii="Calibri" w:eastAsia="Calibri" w:hAnsi="Calibri" w:cs="Calibri"/>
          <w:szCs w:val="24"/>
        </w:rPr>
        <w:t>.</w:t>
      </w:r>
    </w:p>
    <w:p w14:paraId="3AA4A937" w14:textId="2240F1CC" w:rsidR="5CA255E0" w:rsidRDefault="5CA255E0">
      <w:r>
        <w:br w:type="page"/>
      </w:r>
    </w:p>
    <w:p w14:paraId="063111B3" w14:textId="77777777" w:rsidR="00C850A0" w:rsidRDefault="7445F4CC" w:rsidP="00C850A0">
      <w:pPr>
        <w:pStyle w:val="Nagwek1"/>
        <w:jc w:val="both"/>
      </w:pPr>
      <w:bookmarkStart w:id="13" w:name="_Toc151931075"/>
      <w:r>
        <w:lastRenderedPageBreak/>
        <w:t>Dodatkowe rekomendacje</w:t>
      </w:r>
      <w:bookmarkEnd w:id="13"/>
    </w:p>
    <w:p w14:paraId="0531BA2A" w14:textId="45F9B0BA" w:rsidR="23015E94" w:rsidRDefault="23015E94" w:rsidP="00D937AC">
      <w:pPr>
        <w:spacing w:before="240"/>
        <w:jc w:val="both"/>
        <w:rPr>
          <w:szCs w:val="24"/>
        </w:rPr>
      </w:pPr>
      <w:r w:rsidRPr="5CA255E0">
        <w:rPr>
          <w:szCs w:val="24"/>
        </w:rPr>
        <w:t xml:space="preserve">W uzupełnieniu do systemu kształcenia na kierunku lub specjalności </w:t>
      </w:r>
      <w:r w:rsidRPr="0068002C">
        <w:rPr>
          <w:szCs w:val="24"/>
        </w:rPr>
        <w:t>Uczenie maszynowe</w:t>
      </w:r>
      <w:r w:rsidRPr="5CA255E0">
        <w:rPr>
          <w:szCs w:val="24"/>
        </w:rPr>
        <w:t xml:space="preserve"> wypracowanego przez uczelnie partnerskie można rozważyć wdrożenie opisanych niżej rekomendacji.</w:t>
      </w:r>
    </w:p>
    <w:p w14:paraId="7C5A4641" w14:textId="74792623" w:rsidR="0654FB44" w:rsidRDefault="0654FB44" w:rsidP="00764B63">
      <w:pPr>
        <w:pStyle w:val="Akapitzlist"/>
        <w:numPr>
          <w:ilvl w:val="0"/>
          <w:numId w:val="9"/>
        </w:numPr>
        <w:jc w:val="both"/>
      </w:pPr>
      <w:r>
        <w:t>Dodanie do oferty dydaktycznej p</w:t>
      </w:r>
      <w:r w:rsidR="0ACFA25C">
        <w:t>rzedmiot</w:t>
      </w:r>
      <w:r w:rsidR="252C6774">
        <w:t>ów</w:t>
      </w:r>
      <w:r w:rsidR="0ACFA25C">
        <w:t xml:space="preserve"> prowadzon</w:t>
      </w:r>
      <w:r w:rsidR="1FA8BF25">
        <w:t>ych</w:t>
      </w:r>
      <w:r w:rsidR="0ACFA25C">
        <w:t xml:space="preserve"> przez </w:t>
      </w:r>
      <w:r w:rsidR="30D67492">
        <w:t>praktyków</w:t>
      </w:r>
      <w:r w:rsidR="0ACFA25C">
        <w:t xml:space="preserve"> z</w:t>
      </w:r>
      <w:r w:rsidR="00272235">
        <w:t> </w:t>
      </w:r>
      <w:r w:rsidR="0ACFA25C">
        <w:t>otoczenia społeczno-gospodarczego uczelni</w:t>
      </w:r>
      <w:r w:rsidR="79850871">
        <w:t>.</w:t>
      </w:r>
      <w:r w:rsidR="0ACFA25C">
        <w:t xml:space="preserve"> </w:t>
      </w:r>
      <w:r w:rsidR="4251E3F2">
        <w:t>Może to być przykładowo p</w:t>
      </w:r>
      <w:r w:rsidR="0ACFA25C">
        <w:t xml:space="preserve">rzedmiot do wyboru </w:t>
      </w:r>
      <w:r w:rsidR="7C4DC391">
        <w:t xml:space="preserve">z grupy przedmiotów </w:t>
      </w:r>
      <w:r w:rsidR="75EF0D0C">
        <w:t>specjalistyczny</w:t>
      </w:r>
      <w:r w:rsidR="6D5CCC68">
        <w:t>ch</w:t>
      </w:r>
      <w:r w:rsidR="75EF0D0C">
        <w:t xml:space="preserve"> lub z </w:t>
      </w:r>
      <w:r w:rsidR="3D9963D5">
        <w:t xml:space="preserve">grupy przedmiotów z </w:t>
      </w:r>
      <w:r w:rsidR="75EF0D0C">
        <w:t xml:space="preserve">zakresu zastosowań uczenia maszynowego albo przedmiot </w:t>
      </w:r>
      <w:r w:rsidR="0ACFA25C">
        <w:t xml:space="preserve">w formie </w:t>
      </w:r>
      <w:r w:rsidR="3677B1F6">
        <w:t>studium przypadku (</w:t>
      </w:r>
      <w:proofErr w:type="spellStart"/>
      <w:r w:rsidR="0ACFA25C" w:rsidRPr="28945951">
        <w:rPr>
          <w:i/>
          <w:iCs/>
        </w:rPr>
        <w:t>case</w:t>
      </w:r>
      <w:proofErr w:type="spellEnd"/>
      <w:r w:rsidR="0ACFA25C" w:rsidRPr="28945951">
        <w:rPr>
          <w:i/>
          <w:iCs/>
        </w:rPr>
        <w:t xml:space="preserve"> </w:t>
      </w:r>
      <w:proofErr w:type="spellStart"/>
      <w:r w:rsidR="0ACFA25C" w:rsidRPr="28945951">
        <w:rPr>
          <w:i/>
          <w:iCs/>
        </w:rPr>
        <w:t>studies</w:t>
      </w:r>
      <w:proofErr w:type="spellEnd"/>
      <w:r w:rsidR="6CE45CC5">
        <w:t>)</w:t>
      </w:r>
      <w:r w:rsidR="0ACFA25C">
        <w:t>.</w:t>
      </w:r>
    </w:p>
    <w:p w14:paraId="6D9AD3FC" w14:textId="0C1A7EF8" w:rsidR="59E2A558" w:rsidRDefault="59E2A558" w:rsidP="00764B63">
      <w:pPr>
        <w:pStyle w:val="Akapitzlist"/>
        <w:numPr>
          <w:ilvl w:val="0"/>
          <w:numId w:val="9"/>
        </w:numPr>
        <w:jc w:val="both"/>
        <w:rPr>
          <w:szCs w:val="24"/>
        </w:rPr>
      </w:pPr>
      <w:r w:rsidRPr="5CA255E0">
        <w:rPr>
          <w:szCs w:val="24"/>
        </w:rPr>
        <w:t xml:space="preserve">Zachęcanie studentów do udziału w konkursach i </w:t>
      </w:r>
      <w:proofErr w:type="spellStart"/>
      <w:r w:rsidRPr="5CA255E0">
        <w:rPr>
          <w:szCs w:val="24"/>
        </w:rPr>
        <w:t>hackathonach</w:t>
      </w:r>
      <w:proofErr w:type="spellEnd"/>
      <w:r w:rsidRPr="5CA255E0">
        <w:rPr>
          <w:szCs w:val="24"/>
        </w:rPr>
        <w:t xml:space="preserve"> zewnętrznych. Umożliwienie studentom uzyskania zaliczenia z niektórych przedmiotów </w:t>
      </w:r>
      <w:r w:rsidR="1220F426" w:rsidRPr="5CA255E0">
        <w:rPr>
          <w:szCs w:val="24"/>
        </w:rPr>
        <w:t>na podstawie rozwiązań uzyskanych w ramach udziału w tego typu wydarzeniach.</w:t>
      </w:r>
    </w:p>
    <w:p w14:paraId="1A1C66B2" w14:textId="5C686C54" w:rsidR="301AC306" w:rsidRDefault="301AC306" w:rsidP="00764B63">
      <w:pPr>
        <w:pStyle w:val="Akapitzlist"/>
        <w:numPr>
          <w:ilvl w:val="0"/>
          <w:numId w:val="10"/>
        </w:numPr>
        <w:spacing w:after="0"/>
        <w:jc w:val="both"/>
        <w:rPr>
          <w:rFonts w:ascii="Calibri" w:eastAsia="Calibri" w:hAnsi="Calibri" w:cs="Calibri"/>
          <w:szCs w:val="24"/>
        </w:rPr>
      </w:pPr>
      <w:r w:rsidRPr="5CA255E0">
        <w:rPr>
          <w:rFonts w:ascii="Calibri" w:eastAsia="Calibri" w:hAnsi="Calibri" w:cs="Calibri"/>
          <w:szCs w:val="24"/>
        </w:rPr>
        <w:t>Wprowadzenie dedykowanego systemu monitorowania oczekiwań studentów i</w:t>
      </w:r>
      <w:r w:rsidR="00272235">
        <w:rPr>
          <w:rFonts w:ascii="Calibri" w:eastAsia="Calibri" w:hAnsi="Calibri" w:cs="Calibri"/>
          <w:szCs w:val="24"/>
        </w:rPr>
        <w:t> </w:t>
      </w:r>
      <w:r w:rsidRPr="5CA255E0">
        <w:rPr>
          <w:rFonts w:ascii="Calibri" w:eastAsia="Calibri" w:hAnsi="Calibri" w:cs="Calibri"/>
          <w:szCs w:val="24"/>
        </w:rPr>
        <w:t>pracodawców oraz modyfikacji programu studiów wraz ze zmianami tych oczekiwań oraz zmianami trendów i technologii w uczeniu maszynowym.</w:t>
      </w:r>
    </w:p>
    <w:p w14:paraId="56B8A8C5" w14:textId="0482BFA1" w:rsidR="5CA255E0" w:rsidRDefault="5CA255E0">
      <w:r>
        <w:br w:type="page"/>
      </w:r>
    </w:p>
    <w:p w14:paraId="101CD922" w14:textId="77777777" w:rsidR="00BB795E" w:rsidRDefault="23104866" w:rsidP="00BB795E">
      <w:pPr>
        <w:pStyle w:val="Nagwek1"/>
        <w:jc w:val="both"/>
      </w:pPr>
      <w:bookmarkStart w:id="14" w:name="_Toc151931076"/>
      <w:r>
        <w:lastRenderedPageBreak/>
        <w:t>Podsumowanie</w:t>
      </w:r>
      <w:bookmarkEnd w:id="14"/>
    </w:p>
    <w:p w14:paraId="3A15D4E1" w14:textId="0E3AFC9D" w:rsidR="00BB795E" w:rsidRDefault="2526E9F9" w:rsidP="00D937AC">
      <w:pPr>
        <w:spacing w:before="240" w:after="0"/>
        <w:jc w:val="both"/>
        <w:rPr>
          <w:rFonts w:ascii="Calibri" w:eastAsia="Calibri" w:hAnsi="Calibri" w:cs="Calibri"/>
          <w:color w:val="000000" w:themeColor="text1"/>
          <w:szCs w:val="24"/>
        </w:rPr>
      </w:pPr>
      <w:r w:rsidRPr="5CA255E0">
        <w:t xml:space="preserve">Niniejsze opracowanie stanowi bazę systemu kształcenia na kierunku lub specjalności </w:t>
      </w:r>
      <w:r w:rsidRPr="004C406F">
        <w:t>Uczenie maszynowe</w:t>
      </w:r>
      <w:r w:rsidRPr="00A800E3">
        <w:rPr>
          <w:i/>
        </w:rPr>
        <w:t>.</w:t>
      </w:r>
      <w:r w:rsidRPr="5CA255E0">
        <w:t xml:space="preserve"> Powstało o</w:t>
      </w:r>
      <w:r w:rsidR="37D67B03" w:rsidRPr="5CA255E0">
        <w:t xml:space="preserve">no w oparciu o efekty projektu </w:t>
      </w:r>
      <w:r w:rsidR="37D67B03" w:rsidRPr="5CA255E0">
        <w:rPr>
          <w:i/>
          <w:iCs/>
        </w:rPr>
        <w:t>AI Tech</w:t>
      </w:r>
      <w:r w:rsidR="37D67B03" w:rsidRPr="5CA255E0">
        <w:t>, w szczególności o</w:t>
      </w:r>
      <w:r w:rsidR="00272235">
        <w:t> </w:t>
      </w:r>
      <w:r w:rsidR="37D67B03" w:rsidRPr="5CA255E0">
        <w:t>założenia programowe opracowane przez Radę Programową projektu oraz materiały i</w:t>
      </w:r>
      <w:r w:rsidR="00272235">
        <w:t> </w:t>
      </w:r>
      <w:r w:rsidR="37D67B03" w:rsidRPr="5CA255E0">
        <w:t xml:space="preserve">doświadczenia wypracowane przez </w:t>
      </w:r>
      <w:r w:rsidR="4984D827" w:rsidRPr="5CA255E0">
        <w:rPr>
          <w:rFonts w:ascii="Calibri" w:eastAsia="Calibri" w:hAnsi="Calibri" w:cs="Calibri"/>
          <w:color w:val="000000" w:themeColor="text1"/>
          <w:szCs w:val="24"/>
        </w:rPr>
        <w:t xml:space="preserve">Wydział Matematyki, Informatyki i Mechaniki Uniwersytetu Warszawskiego oraz </w:t>
      </w:r>
      <w:r w:rsidR="4984D827" w:rsidRPr="5CA255E0">
        <w:rPr>
          <w:rFonts w:ascii="Calibri" w:eastAsia="Calibri" w:hAnsi="Calibri" w:cs="Calibri"/>
          <w:szCs w:val="24"/>
        </w:rPr>
        <w:t>Wydział Elektroniki, Telekomunikacji i Informatyki Politechniki Gdańskiej</w:t>
      </w:r>
      <w:r w:rsidR="4984D827" w:rsidRPr="5CA255E0">
        <w:rPr>
          <w:rFonts w:ascii="Calibri" w:eastAsia="Calibri" w:hAnsi="Calibri" w:cs="Calibri"/>
          <w:color w:val="000000" w:themeColor="text1"/>
          <w:szCs w:val="24"/>
        </w:rPr>
        <w:t>.</w:t>
      </w:r>
    </w:p>
    <w:p w14:paraId="2D01F621" w14:textId="15BCD032" w:rsidR="00BB795E" w:rsidRDefault="4984D827" w:rsidP="00272235">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 xml:space="preserve">Przedstawiona koncepcja została przygotowana dla 4-semestralnych studiów na kierunku </w:t>
      </w:r>
      <w:r w:rsidRPr="0068002C">
        <w:rPr>
          <w:rFonts w:ascii="Calibri" w:eastAsia="Calibri" w:hAnsi="Calibri" w:cs="Calibri"/>
          <w:color w:val="000000" w:themeColor="text1"/>
          <w:szCs w:val="24"/>
        </w:rPr>
        <w:t>Uczenie maszynowe</w:t>
      </w:r>
      <w:r w:rsidRPr="5CA255E0">
        <w:rPr>
          <w:rFonts w:ascii="Calibri" w:eastAsia="Calibri" w:hAnsi="Calibri" w:cs="Calibri"/>
          <w:color w:val="000000" w:themeColor="text1"/>
          <w:szCs w:val="24"/>
        </w:rPr>
        <w:t xml:space="preserve"> z wariantem dla studiów 3-semestralnych oraz uwagami dotyczącymi możliwości s</w:t>
      </w:r>
      <w:r w:rsidR="000E253E" w:rsidRPr="5CA255E0">
        <w:rPr>
          <w:rFonts w:ascii="Calibri" w:eastAsia="Calibri" w:hAnsi="Calibri" w:cs="Calibri"/>
          <w:color w:val="000000" w:themeColor="text1"/>
          <w:szCs w:val="24"/>
        </w:rPr>
        <w:t>tworzenia specjal</w:t>
      </w:r>
      <w:r w:rsidR="7412F397" w:rsidRPr="5CA255E0">
        <w:rPr>
          <w:rFonts w:ascii="Calibri" w:eastAsia="Calibri" w:hAnsi="Calibri" w:cs="Calibri"/>
          <w:color w:val="000000" w:themeColor="text1"/>
          <w:szCs w:val="24"/>
        </w:rPr>
        <w:t>ności</w:t>
      </w:r>
      <w:r w:rsidR="000E253E" w:rsidRPr="5CA255E0">
        <w:rPr>
          <w:rFonts w:ascii="Calibri" w:eastAsia="Calibri" w:hAnsi="Calibri" w:cs="Calibri"/>
          <w:color w:val="000000" w:themeColor="text1"/>
          <w:szCs w:val="24"/>
        </w:rPr>
        <w:t xml:space="preserve"> a nie kierunku studiów.</w:t>
      </w:r>
      <w:r w:rsidR="5F6097D6" w:rsidRPr="5CA255E0">
        <w:rPr>
          <w:rFonts w:ascii="Calibri" w:eastAsia="Calibri" w:hAnsi="Calibri" w:cs="Calibri"/>
          <w:color w:val="000000" w:themeColor="text1"/>
          <w:szCs w:val="24"/>
        </w:rPr>
        <w:t xml:space="preserve"> Studia te są przypisane w 100% do dyscypliny Informatyka (ewentualnie </w:t>
      </w:r>
      <w:r w:rsidR="5F6097D6" w:rsidRPr="004C406F">
        <w:rPr>
          <w:rFonts w:ascii="Calibri" w:eastAsia="Calibri" w:hAnsi="Calibri" w:cs="Calibri"/>
          <w:color w:val="000000" w:themeColor="text1"/>
          <w:szCs w:val="24"/>
        </w:rPr>
        <w:t>Informatyka techniczna i</w:t>
      </w:r>
      <w:r w:rsidR="00272235" w:rsidRPr="004C406F">
        <w:rPr>
          <w:rFonts w:ascii="Calibri" w:eastAsia="Calibri" w:hAnsi="Calibri" w:cs="Calibri"/>
          <w:color w:val="000000" w:themeColor="text1"/>
          <w:szCs w:val="24"/>
        </w:rPr>
        <w:t> </w:t>
      </w:r>
      <w:r w:rsidR="5F6097D6" w:rsidRPr="004C406F">
        <w:rPr>
          <w:rFonts w:ascii="Calibri" w:eastAsia="Calibri" w:hAnsi="Calibri" w:cs="Calibri"/>
          <w:color w:val="000000" w:themeColor="text1"/>
          <w:szCs w:val="24"/>
        </w:rPr>
        <w:t>telekomunikacja</w:t>
      </w:r>
      <w:r w:rsidR="5F6097D6" w:rsidRPr="5CA255E0">
        <w:rPr>
          <w:rFonts w:ascii="Calibri" w:eastAsia="Calibri" w:hAnsi="Calibri" w:cs="Calibri"/>
          <w:color w:val="000000" w:themeColor="text1"/>
          <w:szCs w:val="24"/>
        </w:rPr>
        <w:t>), co oznacza, że mogą być prowadzone przez uczelnie prowadzące studia na</w:t>
      </w:r>
      <w:r w:rsidR="11BC8262" w:rsidRPr="5CA255E0">
        <w:rPr>
          <w:rFonts w:ascii="Calibri" w:eastAsia="Calibri" w:hAnsi="Calibri" w:cs="Calibri"/>
          <w:color w:val="000000" w:themeColor="text1"/>
          <w:szCs w:val="24"/>
        </w:rPr>
        <w:t xml:space="preserve"> kierunku przypisanym do tej dyscypliny lub mające do tego uprawnienia.</w:t>
      </w:r>
    </w:p>
    <w:p w14:paraId="7D3B7125" w14:textId="404BAB55" w:rsidR="00BB795E" w:rsidRDefault="11BC8262" w:rsidP="00272235">
      <w:pPr>
        <w:spacing w:after="0"/>
        <w:ind w:firstLine="708"/>
        <w:jc w:val="both"/>
        <w:rPr>
          <w:rFonts w:ascii="Calibri" w:eastAsia="Calibri" w:hAnsi="Calibri" w:cs="Calibri"/>
          <w:color w:val="000000" w:themeColor="text1"/>
          <w:szCs w:val="24"/>
        </w:rPr>
      </w:pPr>
      <w:r w:rsidRPr="5CA255E0">
        <w:rPr>
          <w:rFonts w:ascii="Calibri" w:eastAsia="Calibri" w:hAnsi="Calibri" w:cs="Calibri"/>
          <w:color w:val="000000" w:themeColor="text1"/>
          <w:szCs w:val="24"/>
        </w:rPr>
        <w:t>W koncepcji kształcenia opisano wymagania stawiane kandydatom na studia oraz sylwetkę absolwenta.</w:t>
      </w:r>
      <w:r w:rsidR="64FDBB54" w:rsidRPr="5CA255E0">
        <w:rPr>
          <w:rFonts w:ascii="Calibri" w:eastAsia="Calibri" w:hAnsi="Calibri" w:cs="Calibri"/>
          <w:color w:val="000000" w:themeColor="text1"/>
          <w:szCs w:val="24"/>
        </w:rPr>
        <w:t xml:space="preserve"> </w:t>
      </w:r>
      <w:r w:rsidR="64FDBB54">
        <w:t>Przygotowano także plan i program studiów składające się z:</w:t>
      </w:r>
      <w:r w:rsidR="0006600B">
        <w:t> </w:t>
      </w:r>
      <w:r w:rsidR="64FDBB54">
        <w:t xml:space="preserve">obowiązkowych przedmiotów kierunkowych określających swego rodzaju minimum programowe na kierunku lub specjalności </w:t>
      </w:r>
      <w:r w:rsidR="64FDBB54" w:rsidRPr="004C406F">
        <w:t>Uczenie maszynowe</w:t>
      </w:r>
      <w:r w:rsidR="64FDBB54">
        <w:t xml:space="preserve">, </w:t>
      </w:r>
      <w:r w:rsidR="64FDBB54" w:rsidRPr="5CA255E0">
        <w:rPr>
          <w:rFonts w:ascii="Calibri" w:eastAsia="Calibri" w:hAnsi="Calibri" w:cs="Calibri"/>
          <w:color w:val="000000" w:themeColor="text1"/>
          <w:szCs w:val="24"/>
        </w:rPr>
        <w:t xml:space="preserve">przedmiotów do wyboru podzielonych na grupy przedmiotów specjalistycznych i przedmiotów z zakresu zastosowań uczenia maszynowego, obowiązkowych przedmiotów z dziedziny nauk społecznych </w:t>
      </w:r>
      <w:r w:rsidR="609FDA13" w:rsidRPr="5CA255E0">
        <w:rPr>
          <w:rFonts w:ascii="Calibri" w:eastAsia="Calibri" w:hAnsi="Calibri" w:cs="Calibri"/>
          <w:color w:val="000000" w:themeColor="text1"/>
          <w:szCs w:val="24"/>
        </w:rPr>
        <w:t>lub dziedziny nauk</w:t>
      </w:r>
      <w:r w:rsidR="64FDBB54" w:rsidRPr="5CA255E0">
        <w:rPr>
          <w:rFonts w:ascii="Calibri" w:eastAsia="Calibri" w:hAnsi="Calibri" w:cs="Calibri"/>
          <w:color w:val="000000" w:themeColor="text1"/>
          <w:szCs w:val="24"/>
        </w:rPr>
        <w:t xml:space="preserve"> humanistycznych,</w:t>
      </w:r>
      <w:r w:rsidR="70458214" w:rsidRPr="5CA255E0">
        <w:rPr>
          <w:rFonts w:ascii="Calibri" w:eastAsia="Calibri" w:hAnsi="Calibri" w:cs="Calibri"/>
          <w:color w:val="000000" w:themeColor="text1"/>
          <w:szCs w:val="24"/>
        </w:rPr>
        <w:t xml:space="preserve"> </w:t>
      </w:r>
      <w:r w:rsidR="64FDBB54" w:rsidRPr="5CA255E0">
        <w:rPr>
          <w:rFonts w:ascii="Calibri" w:eastAsia="Calibri" w:hAnsi="Calibri" w:cs="Calibri"/>
          <w:color w:val="000000" w:themeColor="text1"/>
          <w:szCs w:val="24"/>
        </w:rPr>
        <w:t>zespołowego projektu z uczenia maszynowego,</w:t>
      </w:r>
      <w:r w:rsidR="0E1C80BC" w:rsidRPr="5CA255E0">
        <w:rPr>
          <w:rFonts w:ascii="Calibri" w:eastAsia="Calibri" w:hAnsi="Calibri" w:cs="Calibri"/>
          <w:color w:val="000000" w:themeColor="text1"/>
          <w:szCs w:val="24"/>
        </w:rPr>
        <w:t xml:space="preserve"> </w:t>
      </w:r>
      <w:r w:rsidR="64FDBB54" w:rsidRPr="5CA255E0">
        <w:rPr>
          <w:rFonts w:ascii="Calibri" w:eastAsia="Calibri" w:hAnsi="Calibri" w:cs="Calibri"/>
          <w:color w:val="000000" w:themeColor="text1"/>
          <w:szCs w:val="24"/>
        </w:rPr>
        <w:t>przygotowania do pracy badawczo-rozwojowej i seminarium magisterskiego</w:t>
      </w:r>
      <w:r w:rsidR="7E0847AE" w:rsidRPr="5CA255E0">
        <w:rPr>
          <w:rFonts w:ascii="Calibri" w:eastAsia="Calibri" w:hAnsi="Calibri" w:cs="Calibri"/>
          <w:color w:val="000000" w:themeColor="text1"/>
          <w:szCs w:val="24"/>
        </w:rPr>
        <w:t xml:space="preserve"> oraz </w:t>
      </w:r>
      <w:r w:rsidR="64FDBB54" w:rsidRPr="5CA255E0">
        <w:rPr>
          <w:rFonts w:ascii="Calibri" w:eastAsia="Calibri" w:hAnsi="Calibri" w:cs="Calibri"/>
          <w:color w:val="000000" w:themeColor="text1"/>
          <w:szCs w:val="24"/>
        </w:rPr>
        <w:t>przedmiotu ogólnouczelnianego.</w:t>
      </w:r>
      <w:r w:rsidR="337DCE24" w:rsidRPr="5CA255E0">
        <w:rPr>
          <w:rFonts w:ascii="Calibri" w:eastAsia="Calibri" w:hAnsi="Calibri" w:cs="Calibri"/>
          <w:color w:val="000000" w:themeColor="text1"/>
          <w:szCs w:val="24"/>
        </w:rPr>
        <w:t xml:space="preserve"> </w:t>
      </w:r>
    </w:p>
    <w:p w14:paraId="6AA2F622" w14:textId="4D70E5F5" w:rsidR="00BB795E" w:rsidRDefault="64EF823A" w:rsidP="510D1115">
      <w:pPr>
        <w:spacing w:after="0"/>
        <w:ind w:firstLine="708"/>
        <w:jc w:val="both"/>
        <w:rPr>
          <w:rFonts w:ascii="Calibri" w:eastAsia="Calibri" w:hAnsi="Calibri" w:cs="Calibri"/>
          <w:color w:val="000000" w:themeColor="text1"/>
        </w:rPr>
      </w:pPr>
      <w:r w:rsidRPr="28945951">
        <w:rPr>
          <w:rFonts w:ascii="Calibri" w:eastAsia="Calibri" w:hAnsi="Calibri" w:cs="Calibri"/>
          <w:color w:val="000000" w:themeColor="text1"/>
        </w:rPr>
        <w:t xml:space="preserve">Uczelnie chcące wdrożyć opisany w niniejszym dokumencie model kształcenia na kierunku lub specjalności </w:t>
      </w:r>
      <w:r w:rsidRPr="004C406F">
        <w:rPr>
          <w:rFonts w:ascii="Calibri" w:eastAsia="Calibri" w:hAnsi="Calibri" w:cs="Calibri"/>
          <w:iCs/>
          <w:color w:val="000000" w:themeColor="text1"/>
        </w:rPr>
        <w:t>Uczenie maszynowe</w:t>
      </w:r>
      <w:r w:rsidR="11D63D35" w:rsidRPr="004C406F">
        <w:rPr>
          <w:rFonts w:ascii="Calibri" w:eastAsia="Calibri" w:hAnsi="Calibri" w:cs="Calibri"/>
          <w:color w:val="000000" w:themeColor="text1"/>
        </w:rPr>
        <w:t xml:space="preserve"> powinny</w:t>
      </w:r>
      <w:r w:rsidR="11D63D35" w:rsidRPr="28945951">
        <w:rPr>
          <w:rFonts w:ascii="Calibri" w:eastAsia="Calibri" w:hAnsi="Calibri" w:cs="Calibri"/>
          <w:color w:val="000000" w:themeColor="text1"/>
        </w:rPr>
        <w:t xml:space="preserve"> traktować przygotowane materiały, a</w:t>
      </w:r>
      <w:r w:rsidR="00272235" w:rsidRPr="28945951">
        <w:rPr>
          <w:rFonts w:ascii="Calibri" w:eastAsia="Calibri" w:hAnsi="Calibri" w:cs="Calibri"/>
          <w:color w:val="000000" w:themeColor="text1"/>
        </w:rPr>
        <w:t> </w:t>
      </w:r>
      <w:r w:rsidR="11D63D35" w:rsidRPr="28945951">
        <w:rPr>
          <w:rFonts w:ascii="Calibri" w:eastAsia="Calibri" w:hAnsi="Calibri" w:cs="Calibri"/>
          <w:color w:val="000000" w:themeColor="text1"/>
        </w:rPr>
        <w:t>w szczególności plan i program studiów, jedynie jako rekomendacje i dostosować je do swo</w:t>
      </w:r>
      <w:r w:rsidR="325C2C48" w:rsidRPr="28945951">
        <w:rPr>
          <w:rFonts w:ascii="Calibri" w:eastAsia="Calibri" w:hAnsi="Calibri" w:cs="Calibri"/>
          <w:color w:val="000000" w:themeColor="text1"/>
        </w:rPr>
        <w:t>ich</w:t>
      </w:r>
      <w:r w:rsidR="11D63D35" w:rsidRPr="28945951">
        <w:rPr>
          <w:rFonts w:ascii="Calibri" w:eastAsia="Calibri" w:hAnsi="Calibri" w:cs="Calibri"/>
          <w:color w:val="000000" w:themeColor="text1"/>
        </w:rPr>
        <w:t xml:space="preserve"> </w:t>
      </w:r>
      <w:r w:rsidR="5F66F2E6" w:rsidRPr="28945951">
        <w:rPr>
          <w:rFonts w:ascii="Calibri" w:eastAsia="Calibri" w:hAnsi="Calibri" w:cs="Calibri"/>
          <w:color w:val="000000" w:themeColor="text1"/>
        </w:rPr>
        <w:t>profilu</w:t>
      </w:r>
      <w:r w:rsidR="11D63D35" w:rsidRPr="28945951">
        <w:rPr>
          <w:rFonts w:ascii="Calibri" w:eastAsia="Calibri" w:hAnsi="Calibri" w:cs="Calibri"/>
          <w:color w:val="000000" w:themeColor="text1"/>
        </w:rPr>
        <w:t xml:space="preserve"> i możliwości. P</w:t>
      </w:r>
      <w:r w:rsidRPr="28945951">
        <w:rPr>
          <w:rFonts w:ascii="Calibri" w:eastAsia="Calibri" w:hAnsi="Calibri" w:cs="Calibri"/>
          <w:color w:val="000000" w:themeColor="text1"/>
        </w:rPr>
        <w:t xml:space="preserve">owinny </w:t>
      </w:r>
      <w:r w:rsidR="6E75AA0A" w:rsidRPr="28945951">
        <w:rPr>
          <w:rFonts w:ascii="Calibri" w:eastAsia="Calibri" w:hAnsi="Calibri" w:cs="Calibri"/>
          <w:color w:val="000000" w:themeColor="text1"/>
        </w:rPr>
        <w:t xml:space="preserve">jednak </w:t>
      </w:r>
      <w:r w:rsidRPr="28945951">
        <w:rPr>
          <w:rFonts w:ascii="Calibri" w:eastAsia="Calibri" w:hAnsi="Calibri" w:cs="Calibri"/>
          <w:color w:val="000000" w:themeColor="text1"/>
        </w:rPr>
        <w:t>mieć na uwadze specyfikę tych studiów</w:t>
      </w:r>
      <w:r w:rsidR="500501BC" w:rsidRPr="28945951">
        <w:rPr>
          <w:rFonts w:ascii="Calibri" w:eastAsia="Calibri" w:hAnsi="Calibri" w:cs="Calibri"/>
          <w:color w:val="000000" w:themeColor="text1"/>
        </w:rPr>
        <w:t xml:space="preserve">, która pociąga za sobą wysokie wymagania kadrowe i sprzętowe. </w:t>
      </w:r>
      <w:r w:rsidR="16C57F09" w:rsidRPr="28945951">
        <w:rPr>
          <w:rFonts w:ascii="Calibri" w:eastAsia="Calibri" w:hAnsi="Calibri" w:cs="Calibri"/>
          <w:color w:val="000000" w:themeColor="text1"/>
        </w:rPr>
        <w:t xml:space="preserve">Oznacza to, że uczelnia powinna dbać o pozyskiwanie, utrzymanie i rozwój kadry badawczo-dydaktycznej </w:t>
      </w:r>
      <w:r w:rsidR="6DFC5986" w:rsidRPr="28945951">
        <w:rPr>
          <w:rFonts w:ascii="Calibri" w:eastAsia="Calibri" w:hAnsi="Calibri" w:cs="Calibri"/>
          <w:color w:val="000000" w:themeColor="text1"/>
        </w:rPr>
        <w:t>prowadzącej zajęcia na tym kierunku lub specjalności</w:t>
      </w:r>
      <w:r w:rsidR="16C57F09" w:rsidRPr="28945951">
        <w:rPr>
          <w:rFonts w:ascii="Calibri" w:eastAsia="Calibri" w:hAnsi="Calibri" w:cs="Calibri"/>
          <w:color w:val="000000" w:themeColor="text1"/>
        </w:rPr>
        <w:t xml:space="preserve"> a także </w:t>
      </w:r>
      <w:r w:rsidR="0B6F7F2F" w:rsidRPr="28945951">
        <w:rPr>
          <w:rFonts w:ascii="Calibri" w:eastAsia="Calibri" w:hAnsi="Calibri" w:cs="Calibri"/>
          <w:color w:val="000000" w:themeColor="text1"/>
        </w:rPr>
        <w:t xml:space="preserve">pozyskiwać środki na dobre wyposażenie laboratoriów komputerowych oraz wydajne serwery obliczeniowe. </w:t>
      </w:r>
      <w:r w:rsidR="058D1AED" w:rsidRPr="28945951">
        <w:rPr>
          <w:rFonts w:ascii="Calibri" w:eastAsia="Calibri" w:hAnsi="Calibri" w:cs="Calibri"/>
          <w:color w:val="000000" w:themeColor="text1"/>
        </w:rPr>
        <w:t xml:space="preserve">Istotnym aspektem będzie także pozyskiwanie możliwie szerokich kontaktów z otoczeniem społeczno-gospodarczym uczelni, zwłaszcza firmami </w:t>
      </w:r>
      <w:r w:rsidR="4432001E" w:rsidRPr="28945951">
        <w:rPr>
          <w:rFonts w:ascii="Calibri" w:eastAsia="Calibri" w:hAnsi="Calibri" w:cs="Calibri"/>
          <w:color w:val="000000" w:themeColor="text1"/>
        </w:rPr>
        <w:t>działającymi w branży związanej z uczeniem maszynowym lub wykorzystującej uczenie maszynowe do rozwoju lub wspierania swojej działalności.</w:t>
      </w:r>
    </w:p>
    <w:p w14:paraId="1922B301" w14:textId="7F32B58D" w:rsidR="00BB795E" w:rsidRDefault="50FF2CE6">
      <w:pPr>
        <w:spacing w:after="0"/>
        <w:ind w:firstLine="708"/>
        <w:jc w:val="both"/>
        <w:rPr>
          <w:rFonts w:ascii="Calibri" w:eastAsia="Calibri" w:hAnsi="Calibri" w:cs="Calibri"/>
          <w:color w:val="000000" w:themeColor="text1"/>
        </w:rPr>
      </w:pPr>
      <w:r w:rsidRPr="28945951">
        <w:rPr>
          <w:rFonts w:ascii="Calibri" w:eastAsia="Calibri" w:hAnsi="Calibri" w:cs="Calibri"/>
          <w:color w:val="000000" w:themeColor="text1"/>
        </w:rPr>
        <w:t xml:space="preserve">W ramach projektu </w:t>
      </w:r>
      <w:r w:rsidRPr="28945951">
        <w:rPr>
          <w:rFonts w:ascii="Calibri" w:eastAsia="Calibri" w:hAnsi="Calibri" w:cs="Calibri"/>
          <w:i/>
          <w:iCs/>
          <w:color w:val="000000" w:themeColor="text1"/>
        </w:rPr>
        <w:t>AI Tech</w:t>
      </w:r>
      <w:r w:rsidRPr="28945951">
        <w:rPr>
          <w:rFonts w:ascii="Calibri" w:eastAsia="Calibri" w:hAnsi="Calibri" w:cs="Calibri"/>
          <w:color w:val="000000" w:themeColor="text1"/>
        </w:rPr>
        <w:t xml:space="preserve"> rozszerzono kształcenie na studiach o nowe innowacyjne formy, których zadaniem było </w:t>
      </w:r>
      <w:r w:rsidR="0FA41218" w:rsidRPr="28945951">
        <w:rPr>
          <w:rFonts w:ascii="Calibri" w:eastAsia="Calibri" w:hAnsi="Calibri" w:cs="Calibri"/>
          <w:color w:val="000000" w:themeColor="text1"/>
        </w:rPr>
        <w:t xml:space="preserve">zwiększenie </w:t>
      </w:r>
      <w:r w:rsidRPr="28945951">
        <w:rPr>
          <w:rFonts w:ascii="Calibri" w:eastAsia="Calibri" w:hAnsi="Calibri" w:cs="Calibri"/>
          <w:color w:val="000000" w:themeColor="text1"/>
        </w:rPr>
        <w:t>zaangażowani</w:t>
      </w:r>
      <w:r w:rsidR="5648F9F4" w:rsidRPr="28945951">
        <w:rPr>
          <w:rFonts w:ascii="Calibri" w:eastAsia="Calibri" w:hAnsi="Calibri" w:cs="Calibri"/>
          <w:color w:val="000000" w:themeColor="text1"/>
        </w:rPr>
        <w:t>a</w:t>
      </w:r>
      <w:r w:rsidRPr="28945951">
        <w:rPr>
          <w:rFonts w:ascii="Calibri" w:eastAsia="Calibri" w:hAnsi="Calibri" w:cs="Calibri"/>
          <w:color w:val="000000" w:themeColor="text1"/>
        </w:rPr>
        <w:t xml:space="preserve"> stude</w:t>
      </w:r>
      <w:r w:rsidR="615BC123" w:rsidRPr="28945951">
        <w:rPr>
          <w:rFonts w:ascii="Calibri" w:eastAsia="Calibri" w:hAnsi="Calibri" w:cs="Calibri"/>
          <w:color w:val="000000" w:themeColor="text1"/>
        </w:rPr>
        <w:t xml:space="preserve">ntów, szerokie wsparcie ich rozwoju oraz przeciwdziałanie zjawisku rezygnacji ze studiów przed uzyskaniem dyplomu. </w:t>
      </w:r>
      <w:r w:rsidR="22B2CD2E" w:rsidRPr="28945951">
        <w:rPr>
          <w:rFonts w:ascii="Calibri" w:eastAsia="Calibri" w:hAnsi="Calibri" w:cs="Calibri"/>
          <w:color w:val="000000" w:themeColor="text1"/>
        </w:rPr>
        <w:t>W</w:t>
      </w:r>
      <w:r w:rsidR="00272235" w:rsidRPr="28945951">
        <w:rPr>
          <w:rFonts w:ascii="Calibri" w:eastAsia="Calibri" w:hAnsi="Calibri" w:cs="Calibri"/>
          <w:color w:val="000000" w:themeColor="text1"/>
        </w:rPr>
        <w:t> </w:t>
      </w:r>
      <w:r w:rsidR="22B2CD2E" w:rsidRPr="28945951">
        <w:rPr>
          <w:rFonts w:ascii="Calibri" w:eastAsia="Calibri" w:hAnsi="Calibri" w:cs="Calibri"/>
          <w:color w:val="000000" w:themeColor="text1"/>
        </w:rPr>
        <w:t>ramach tego typu działań angażowano studentów do realizacji projektów badawczo-rozwojowych, umożliwiano im udział w konferencjach krajowych i międzynarodowych z</w:t>
      </w:r>
      <w:r w:rsidR="00272235" w:rsidRPr="28945951">
        <w:rPr>
          <w:rFonts w:ascii="Calibri" w:eastAsia="Calibri" w:hAnsi="Calibri" w:cs="Calibri"/>
          <w:color w:val="000000" w:themeColor="text1"/>
        </w:rPr>
        <w:t> </w:t>
      </w:r>
      <w:r w:rsidR="22B2CD2E" w:rsidRPr="28945951">
        <w:rPr>
          <w:rFonts w:ascii="Calibri" w:eastAsia="Calibri" w:hAnsi="Calibri" w:cs="Calibri"/>
          <w:color w:val="000000" w:themeColor="text1"/>
        </w:rPr>
        <w:t>zakresu uczenia maszynowego</w:t>
      </w:r>
      <w:r w:rsidR="5E1D4AA0" w:rsidRPr="28945951">
        <w:rPr>
          <w:rFonts w:ascii="Calibri" w:eastAsia="Calibri" w:hAnsi="Calibri" w:cs="Calibri"/>
          <w:color w:val="000000" w:themeColor="text1"/>
        </w:rPr>
        <w:t xml:space="preserve"> oraz szkołach letnich</w:t>
      </w:r>
      <w:r w:rsidR="22B2CD2E" w:rsidRPr="28945951">
        <w:rPr>
          <w:rFonts w:ascii="Calibri" w:eastAsia="Calibri" w:hAnsi="Calibri" w:cs="Calibri"/>
          <w:color w:val="000000" w:themeColor="text1"/>
        </w:rPr>
        <w:t xml:space="preserve">, </w:t>
      </w:r>
      <w:r w:rsidR="04AD3C4A" w:rsidRPr="28945951">
        <w:rPr>
          <w:rFonts w:ascii="Calibri" w:eastAsia="Calibri" w:hAnsi="Calibri" w:cs="Calibri"/>
          <w:color w:val="000000" w:themeColor="text1"/>
        </w:rPr>
        <w:t xml:space="preserve">zapewniano możliwość realizacji staży </w:t>
      </w:r>
      <w:r w:rsidR="04AD3C4A" w:rsidRPr="28945951">
        <w:rPr>
          <w:rFonts w:ascii="Calibri" w:eastAsia="Calibri" w:hAnsi="Calibri" w:cs="Calibri"/>
          <w:color w:val="000000" w:themeColor="text1"/>
        </w:rPr>
        <w:lastRenderedPageBreak/>
        <w:t>zawodowych lub wizyt studyjnych</w:t>
      </w:r>
      <w:r w:rsidR="173DF70A" w:rsidRPr="28945951">
        <w:rPr>
          <w:rFonts w:ascii="Calibri" w:eastAsia="Calibri" w:hAnsi="Calibri" w:cs="Calibri"/>
          <w:color w:val="000000" w:themeColor="text1"/>
        </w:rPr>
        <w:t xml:space="preserve"> oraz objęto opieką tutorów. O atrakcyjności tych metod dla s</w:t>
      </w:r>
      <w:r w:rsidR="49B8B7DF" w:rsidRPr="28945951">
        <w:rPr>
          <w:rFonts w:ascii="Calibri" w:eastAsia="Calibri" w:hAnsi="Calibri" w:cs="Calibri"/>
          <w:color w:val="000000" w:themeColor="text1"/>
        </w:rPr>
        <w:t xml:space="preserve">tudentów świadczy duża liczba osób, która z nich skorzystała. W niniejszym opracowaniu rekomenduje się uczelniom </w:t>
      </w:r>
      <w:r w:rsidR="6F62A9F4" w:rsidRPr="28945951">
        <w:rPr>
          <w:rFonts w:ascii="Calibri" w:eastAsia="Calibri" w:hAnsi="Calibri" w:cs="Calibri"/>
          <w:color w:val="000000" w:themeColor="text1"/>
        </w:rPr>
        <w:t>wdrożenie</w:t>
      </w:r>
      <w:r w:rsidR="49B8B7DF" w:rsidRPr="28945951">
        <w:rPr>
          <w:rFonts w:ascii="Calibri" w:eastAsia="Calibri" w:hAnsi="Calibri" w:cs="Calibri"/>
          <w:color w:val="000000" w:themeColor="text1"/>
        </w:rPr>
        <w:t xml:space="preserve"> tego typu </w:t>
      </w:r>
      <w:r w:rsidR="76323E28" w:rsidRPr="28945951">
        <w:rPr>
          <w:rFonts w:ascii="Calibri" w:eastAsia="Calibri" w:hAnsi="Calibri" w:cs="Calibri"/>
          <w:color w:val="000000" w:themeColor="text1"/>
        </w:rPr>
        <w:t xml:space="preserve">dodatkowych form kształcenia oraz wskazuje pewne aspekty, które warto jest uwzględnić </w:t>
      </w:r>
      <w:r w:rsidR="74FA0298" w:rsidRPr="28945951">
        <w:rPr>
          <w:rFonts w:ascii="Calibri" w:eastAsia="Calibri" w:hAnsi="Calibri" w:cs="Calibri"/>
          <w:color w:val="000000" w:themeColor="text1"/>
        </w:rPr>
        <w:t>planując ich realizację.</w:t>
      </w:r>
      <w:r w:rsidR="55A6D2F2" w:rsidRPr="28945951">
        <w:rPr>
          <w:rFonts w:ascii="Calibri" w:eastAsia="Calibri" w:hAnsi="Calibri" w:cs="Calibri"/>
          <w:color w:val="000000" w:themeColor="text1"/>
        </w:rPr>
        <w:t xml:space="preserve"> Niniejsze opracowanie zawiera także rekomendacje </w:t>
      </w:r>
      <w:r w:rsidR="70246A6D" w:rsidRPr="28945951">
        <w:rPr>
          <w:rFonts w:ascii="Calibri" w:eastAsia="Calibri" w:hAnsi="Calibri" w:cs="Calibri"/>
          <w:color w:val="000000" w:themeColor="text1"/>
        </w:rPr>
        <w:t>dotyczące</w:t>
      </w:r>
      <w:r w:rsidR="65774AE3" w:rsidRPr="28945951">
        <w:rPr>
          <w:rFonts w:ascii="Calibri" w:eastAsia="Calibri" w:hAnsi="Calibri" w:cs="Calibri"/>
          <w:color w:val="000000" w:themeColor="text1"/>
        </w:rPr>
        <w:t xml:space="preserve"> </w:t>
      </w:r>
      <w:r w:rsidR="55A6D2F2" w:rsidRPr="28945951">
        <w:rPr>
          <w:rFonts w:ascii="Calibri" w:eastAsia="Calibri" w:hAnsi="Calibri" w:cs="Calibri"/>
          <w:color w:val="000000" w:themeColor="text1"/>
        </w:rPr>
        <w:t>materiałów dydaktycznych udostępnianych studentom.</w:t>
      </w:r>
    </w:p>
    <w:p w14:paraId="3789FB41" w14:textId="2B5C694D" w:rsidR="00BB795E" w:rsidRDefault="133C6601" w:rsidP="510D1115">
      <w:pPr>
        <w:spacing w:after="0"/>
        <w:ind w:firstLine="708"/>
        <w:jc w:val="both"/>
        <w:rPr>
          <w:rFonts w:ascii="Calibri" w:eastAsia="Calibri" w:hAnsi="Calibri" w:cs="Calibri"/>
          <w:color w:val="000000" w:themeColor="text1"/>
        </w:rPr>
      </w:pPr>
      <w:r w:rsidRPr="28945951">
        <w:rPr>
          <w:rFonts w:ascii="Calibri" w:eastAsia="Calibri" w:hAnsi="Calibri" w:cs="Calibri"/>
          <w:color w:val="000000" w:themeColor="text1"/>
        </w:rPr>
        <w:t xml:space="preserve">Podsumowując, rezultaty projektu </w:t>
      </w:r>
      <w:r w:rsidRPr="28945951">
        <w:rPr>
          <w:rFonts w:ascii="Calibri" w:eastAsia="Calibri" w:hAnsi="Calibri" w:cs="Calibri"/>
          <w:i/>
          <w:iCs/>
          <w:color w:val="000000" w:themeColor="text1"/>
        </w:rPr>
        <w:t>AI Tech</w:t>
      </w:r>
      <w:r w:rsidRPr="28945951">
        <w:rPr>
          <w:rFonts w:ascii="Calibri" w:eastAsia="Calibri" w:hAnsi="Calibri" w:cs="Calibri"/>
          <w:color w:val="000000" w:themeColor="text1"/>
        </w:rPr>
        <w:t xml:space="preserve"> należy uznać za </w:t>
      </w:r>
      <w:r w:rsidR="072C3BC8" w:rsidRPr="28945951">
        <w:rPr>
          <w:rFonts w:ascii="Calibri" w:eastAsia="Calibri" w:hAnsi="Calibri" w:cs="Calibri"/>
          <w:color w:val="000000" w:themeColor="text1"/>
        </w:rPr>
        <w:t xml:space="preserve">wartościowe i cenne </w:t>
      </w:r>
      <w:r w:rsidR="286C9AF2" w:rsidRPr="28945951">
        <w:rPr>
          <w:rFonts w:ascii="Calibri" w:eastAsia="Calibri" w:hAnsi="Calibri" w:cs="Calibri"/>
          <w:color w:val="000000" w:themeColor="text1"/>
        </w:rPr>
        <w:t xml:space="preserve">wskazówki </w:t>
      </w:r>
      <w:r w:rsidR="072C3BC8" w:rsidRPr="28945951">
        <w:rPr>
          <w:rFonts w:ascii="Calibri" w:eastAsia="Calibri" w:hAnsi="Calibri" w:cs="Calibri"/>
          <w:color w:val="000000" w:themeColor="text1"/>
        </w:rPr>
        <w:t xml:space="preserve">dla uczelni, które chciałyby utworzyć lub zmodyfikować kierunek lub specjalność </w:t>
      </w:r>
      <w:r w:rsidR="072C3BC8" w:rsidRPr="0068002C">
        <w:rPr>
          <w:rFonts w:ascii="Calibri" w:eastAsia="Calibri" w:hAnsi="Calibri" w:cs="Calibri"/>
          <w:iCs/>
          <w:color w:val="000000" w:themeColor="text1"/>
        </w:rPr>
        <w:t>Uczenie maszynowe</w:t>
      </w:r>
      <w:r w:rsidR="072C3BC8" w:rsidRPr="00A800E3">
        <w:rPr>
          <w:rFonts w:ascii="Calibri" w:eastAsia="Calibri" w:hAnsi="Calibri" w:cs="Calibri"/>
          <w:i/>
          <w:iCs/>
          <w:color w:val="000000" w:themeColor="text1"/>
        </w:rPr>
        <w:t>.</w:t>
      </w:r>
      <w:r w:rsidR="072C3BC8" w:rsidRPr="28945951">
        <w:rPr>
          <w:rFonts w:ascii="Calibri" w:eastAsia="Calibri" w:hAnsi="Calibri" w:cs="Calibri"/>
          <w:color w:val="000000" w:themeColor="text1"/>
        </w:rPr>
        <w:t xml:space="preserve"> </w:t>
      </w:r>
      <w:r w:rsidR="667EAE60" w:rsidRPr="28945951">
        <w:rPr>
          <w:rFonts w:ascii="Calibri" w:eastAsia="Calibri" w:hAnsi="Calibri" w:cs="Calibri"/>
          <w:color w:val="000000" w:themeColor="text1"/>
        </w:rPr>
        <w:t xml:space="preserve">Uczelnie biorące udział w projekcie wypracowały </w:t>
      </w:r>
      <w:r w:rsidR="23C6E1A0" w:rsidRPr="28945951">
        <w:rPr>
          <w:rFonts w:ascii="Calibri" w:eastAsia="Calibri" w:hAnsi="Calibri" w:cs="Calibri"/>
          <w:color w:val="000000" w:themeColor="text1"/>
        </w:rPr>
        <w:t xml:space="preserve">programy takich studiów </w:t>
      </w:r>
      <w:r w:rsidR="667EAE60" w:rsidRPr="28945951">
        <w:rPr>
          <w:rFonts w:ascii="Calibri" w:eastAsia="Calibri" w:hAnsi="Calibri" w:cs="Calibri"/>
          <w:color w:val="000000" w:themeColor="text1"/>
        </w:rPr>
        <w:t>i</w:t>
      </w:r>
      <w:r w:rsidR="00272235" w:rsidRPr="28945951">
        <w:rPr>
          <w:rFonts w:ascii="Calibri" w:eastAsia="Calibri" w:hAnsi="Calibri" w:cs="Calibri"/>
          <w:color w:val="000000" w:themeColor="text1"/>
        </w:rPr>
        <w:t> </w:t>
      </w:r>
      <w:r w:rsidR="667EAE60" w:rsidRPr="28945951">
        <w:rPr>
          <w:rFonts w:ascii="Calibri" w:eastAsia="Calibri" w:hAnsi="Calibri" w:cs="Calibri"/>
          <w:color w:val="000000" w:themeColor="text1"/>
        </w:rPr>
        <w:t>z</w:t>
      </w:r>
      <w:r w:rsidR="4C1D07E8" w:rsidRPr="28945951">
        <w:rPr>
          <w:rFonts w:ascii="Calibri" w:eastAsia="Calibri" w:hAnsi="Calibri" w:cs="Calibri"/>
          <w:color w:val="000000" w:themeColor="text1"/>
        </w:rPr>
        <w:t>realizowały</w:t>
      </w:r>
      <w:r w:rsidR="51743291" w:rsidRPr="28945951">
        <w:rPr>
          <w:rFonts w:ascii="Calibri" w:eastAsia="Calibri" w:hAnsi="Calibri" w:cs="Calibri"/>
          <w:color w:val="000000" w:themeColor="text1"/>
        </w:rPr>
        <w:t xml:space="preserve"> cykle kształcenia na nich. Pozwoliło to na przygotowanie </w:t>
      </w:r>
      <w:r w:rsidR="097FEA9D" w:rsidRPr="28945951">
        <w:rPr>
          <w:rFonts w:ascii="Calibri" w:eastAsia="Calibri" w:hAnsi="Calibri" w:cs="Calibri"/>
          <w:color w:val="000000" w:themeColor="text1"/>
        </w:rPr>
        <w:t>koncepcji planu i</w:t>
      </w:r>
      <w:r w:rsidR="00272235" w:rsidRPr="28945951">
        <w:rPr>
          <w:rFonts w:ascii="Calibri" w:eastAsia="Calibri" w:hAnsi="Calibri" w:cs="Calibri"/>
          <w:color w:val="000000" w:themeColor="text1"/>
        </w:rPr>
        <w:t> </w:t>
      </w:r>
      <w:r w:rsidR="097FEA9D" w:rsidRPr="28945951">
        <w:rPr>
          <w:rFonts w:ascii="Calibri" w:eastAsia="Calibri" w:hAnsi="Calibri" w:cs="Calibri"/>
          <w:color w:val="000000" w:themeColor="text1"/>
        </w:rPr>
        <w:t>programu studiów, które mogą być uznane za standard kształcenia specjalistów z</w:t>
      </w:r>
      <w:r w:rsidR="00272235" w:rsidRPr="28945951">
        <w:rPr>
          <w:rFonts w:ascii="Calibri" w:eastAsia="Calibri" w:hAnsi="Calibri" w:cs="Calibri"/>
          <w:color w:val="000000" w:themeColor="text1"/>
        </w:rPr>
        <w:t> </w:t>
      </w:r>
      <w:r w:rsidR="097FEA9D" w:rsidRPr="28945951">
        <w:rPr>
          <w:rFonts w:ascii="Calibri" w:eastAsia="Calibri" w:hAnsi="Calibri" w:cs="Calibri"/>
          <w:color w:val="000000" w:themeColor="text1"/>
        </w:rPr>
        <w:t>zakresu uczenia maszynowego.</w:t>
      </w:r>
    </w:p>
    <w:p w14:paraId="48916BC2" w14:textId="191C9681" w:rsidR="1916794E" w:rsidRDefault="1916794E" w:rsidP="28945951">
      <w:pPr>
        <w:spacing w:after="0"/>
        <w:ind w:firstLine="708"/>
        <w:jc w:val="both"/>
        <w:rPr>
          <w:rFonts w:ascii="Calibri" w:eastAsia="Calibri" w:hAnsi="Calibri" w:cs="Calibri"/>
          <w:color w:val="000000" w:themeColor="text1"/>
        </w:rPr>
      </w:pPr>
      <w:r w:rsidRPr="28945951">
        <w:rPr>
          <w:rFonts w:ascii="Calibri" w:eastAsia="Calibri" w:hAnsi="Calibri" w:cs="Calibri"/>
          <w:color w:val="000000" w:themeColor="text1"/>
        </w:rPr>
        <w:t xml:space="preserve">Przygotowane przez uczelnie systemy kształcenia na kierunku lub specjalności Uczenie maszynowe charakteryzują się bez wątpienia wysoką innowacyjnością, zarówno w zakresie treści programowych, jak i zastosowanych metod kształcenia. Należy jednak podkreślić, że możliwość przeniesienia wypracowanych w projekcie </w:t>
      </w:r>
      <w:r w:rsidRPr="28945951">
        <w:rPr>
          <w:rFonts w:ascii="Calibri" w:eastAsia="Calibri" w:hAnsi="Calibri" w:cs="Calibri"/>
          <w:i/>
          <w:iCs/>
          <w:color w:val="000000" w:themeColor="text1"/>
        </w:rPr>
        <w:t>AI Tech</w:t>
      </w:r>
      <w:r w:rsidRPr="28945951">
        <w:rPr>
          <w:rFonts w:ascii="Calibri" w:eastAsia="Calibri" w:hAnsi="Calibri" w:cs="Calibri"/>
          <w:color w:val="000000" w:themeColor="text1"/>
        </w:rPr>
        <w:t xml:space="preserve"> rozwiązań do innych polskich uczelni wymaga dużych nakładów finansowych ze względu na konieczność zapewnienia odpowiedniej kadry i infrastruktury oraz zaoferowania studentom dodatkowych aktywności i</w:t>
      </w:r>
      <w:r w:rsidR="004C406F">
        <w:rPr>
          <w:rFonts w:ascii="Calibri" w:eastAsia="Calibri" w:hAnsi="Calibri" w:cs="Calibri"/>
          <w:color w:val="000000" w:themeColor="text1"/>
        </w:rPr>
        <w:t> </w:t>
      </w:r>
      <w:r w:rsidRPr="28945951">
        <w:rPr>
          <w:rFonts w:ascii="Calibri" w:eastAsia="Calibri" w:hAnsi="Calibri" w:cs="Calibri"/>
          <w:color w:val="000000" w:themeColor="text1"/>
        </w:rPr>
        <w:t>form wsparcia, takich jak udział w konferencjach międzynarodowych, opieka tutorów lub mentorów, staże w firmach lub wizyty studyjne. Dlatego konieczne byłoby wypracowanie systemowych rozwiązań w zakresie wsparcia finansowego uczelni chcących prowadzić tego typu studia.</w:t>
      </w:r>
    </w:p>
    <w:p w14:paraId="4EEF92D6" w14:textId="2AC0AB0C" w:rsidR="28945951" w:rsidRDefault="28945951" w:rsidP="28945951">
      <w:pPr>
        <w:spacing w:after="0"/>
        <w:ind w:firstLine="708"/>
        <w:jc w:val="both"/>
        <w:rPr>
          <w:rFonts w:ascii="Calibri" w:eastAsia="Calibri" w:hAnsi="Calibri" w:cs="Calibri"/>
          <w:color w:val="000000" w:themeColor="text1"/>
        </w:rPr>
      </w:pPr>
    </w:p>
    <w:p w14:paraId="4120B175" w14:textId="0C678342" w:rsidR="00BB795E" w:rsidRDefault="00BB795E" w:rsidP="5CA255E0">
      <w:pPr>
        <w:spacing w:after="120"/>
        <w:jc w:val="both"/>
        <w:rPr>
          <w:rFonts w:ascii="Calibri" w:eastAsia="Calibri" w:hAnsi="Calibri" w:cs="Calibri"/>
          <w:color w:val="000000" w:themeColor="text1"/>
          <w:szCs w:val="24"/>
        </w:rPr>
      </w:pPr>
    </w:p>
    <w:p w14:paraId="4F146A5B" w14:textId="6565F1D6" w:rsidR="00BB795E" w:rsidRDefault="00BB795E" w:rsidP="5CA255E0">
      <w:pPr>
        <w:jc w:val="both"/>
        <w:rPr>
          <w:color w:val="A6A6A6" w:themeColor="background1" w:themeShade="A6"/>
        </w:rPr>
      </w:pPr>
    </w:p>
    <w:p w14:paraId="1541292A" w14:textId="11ADA0D0" w:rsidR="5CA255E0" w:rsidRDefault="5CA255E0" w:rsidP="5CA255E0"/>
    <w:p w14:paraId="60B402CC" w14:textId="3611AB44" w:rsidR="5CA255E0" w:rsidRDefault="5CA255E0">
      <w:r>
        <w:br w:type="page"/>
      </w:r>
    </w:p>
    <w:p w14:paraId="2BF6EE8A" w14:textId="466E53F7" w:rsidR="007166B7" w:rsidRPr="007166B7" w:rsidRDefault="3731DB39" w:rsidP="007166B7">
      <w:pPr>
        <w:pStyle w:val="Nagwek1"/>
        <w:jc w:val="both"/>
      </w:pPr>
      <w:bookmarkStart w:id="15" w:name="_Toc151931077"/>
      <w:r>
        <w:lastRenderedPageBreak/>
        <w:t>Spis aneksów i załączników</w:t>
      </w:r>
      <w:bookmarkEnd w:id="15"/>
    </w:p>
    <w:p w14:paraId="7B7FE6C7" w14:textId="712FAA44" w:rsidR="007166B7" w:rsidRPr="007166B7" w:rsidRDefault="007166B7" w:rsidP="008D4F7C">
      <w:pPr>
        <w:pStyle w:val="Akapitzlist"/>
        <w:numPr>
          <w:ilvl w:val="0"/>
          <w:numId w:val="22"/>
        </w:numPr>
        <w:spacing w:before="240" w:after="240"/>
        <w:ind w:left="714" w:hanging="357"/>
      </w:pPr>
      <w:r w:rsidRPr="34476C8F">
        <w:rPr>
          <w:b/>
          <w:bCs/>
        </w:rPr>
        <w:t>Załącznik nr 1.</w:t>
      </w:r>
      <w:r>
        <w:t xml:space="preserve"> </w:t>
      </w:r>
      <w:r w:rsidRPr="34476C8F">
        <w:rPr>
          <w:i/>
          <w:iCs/>
        </w:rPr>
        <w:t xml:space="preserve">ML – AI TECH </w:t>
      </w:r>
      <w:r w:rsidR="008D4F7C" w:rsidRPr="34476C8F">
        <w:rPr>
          <w:i/>
          <w:iCs/>
        </w:rPr>
        <w:t xml:space="preserve">– </w:t>
      </w:r>
      <w:r w:rsidR="008D4F7C">
        <w:rPr>
          <w:i/>
          <w:iCs/>
        </w:rPr>
        <w:t>Rekomendowany p</w:t>
      </w:r>
      <w:r w:rsidRPr="34476C8F">
        <w:rPr>
          <w:i/>
          <w:iCs/>
        </w:rPr>
        <w:t>lan studiów</w:t>
      </w:r>
      <w:r w:rsidR="7810D49F" w:rsidRPr="34476C8F">
        <w:rPr>
          <w:i/>
          <w:iCs/>
        </w:rPr>
        <w:t xml:space="preserve"> 3- i 4-semestralnych</w:t>
      </w:r>
      <w:r w:rsidRPr="34476C8F">
        <w:rPr>
          <w:i/>
          <w:iCs/>
        </w:rPr>
        <w:t>.</w:t>
      </w:r>
      <w:r w:rsidR="4398FC3F" w:rsidRPr="34476C8F">
        <w:rPr>
          <w:i/>
          <w:iCs/>
        </w:rPr>
        <w:t>xls</w:t>
      </w:r>
      <w:r w:rsidRPr="34476C8F">
        <w:rPr>
          <w:i/>
          <w:iCs/>
        </w:rPr>
        <w:t xml:space="preserve">x </w:t>
      </w:r>
    </w:p>
    <w:p w14:paraId="3B29E851" w14:textId="7B1F1551" w:rsidR="007166B7" w:rsidRPr="007166B7" w:rsidRDefault="007166B7" w:rsidP="008D4F7C">
      <w:pPr>
        <w:pStyle w:val="Akapitzlist"/>
        <w:numPr>
          <w:ilvl w:val="0"/>
          <w:numId w:val="22"/>
        </w:numPr>
        <w:spacing w:before="240" w:after="240"/>
        <w:ind w:left="714" w:hanging="357"/>
      </w:pPr>
      <w:r w:rsidRPr="34476C8F">
        <w:rPr>
          <w:b/>
          <w:bCs/>
        </w:rPr>
        <w:t>Załącznik nr 2</w:t>
      </w:r>
      <w:r>
        <w:t xml:space="preserve">. </w:t>
      </w:r>
      <w:r w:rsidRPr="34476C8F">
        <w:rPr>
          <w:i/>
          <w:iCs/>
        </w:rPr>
        <w:t>ML – AI</w:t>
      </w:r>
      <w:r w:rsidR="008D4F7C">
        <w:rPr>
          <w:i/>
          <w:iCs/>
        </w:rPr>
        <w:t xml:space="preserve"> </w:t>
      </w:r>
      <w:r w:rsidRPr="34476C8F">
        <w:rPr>
          <w:i/>
          <w:iCs/>
        </w:rPr>
        <w:t>TECH</w:t>
      </w:r>
      <w:r w:rsidR="008D4F7C">
        <w:rPr>
          <w:i/>
          <w:iCs/>
        </w:rPr>
        <w:t xml:space="preserve"> </w:t>
      </w:r>
      <w:r w:rsidR="008D4F7C" w:rsidRPr="34476C8F">
        <w:rPr>
          <w:i/>
          <w:iCs/>
        </w:rPr>
        <w:t xml:space="preserve">– </w:t>
      </w:r>
      <w:r w:rsidR="008D4F7C">
        <w:rPr>
          <w:i/>
          <w:iCs/>
        </w:rPr>
        <w:t>Rekomendowany p</w:t>
      </w:r>
      <w:r w:rsidRPr="34476C8F">
        <w:rPr>
          <w:i/>
          <w:iCs/>
        </w:rPr>
        <w:t>rogram studiów</w:t>
      </w:r>
      <w:r w:rsidR="008D4F7C">
        <w:rPr>
          <w:i/>
          <w:iCs/>
        </w:rPr>
        <w:t xml:space="preserve"> </w:t>
      </w:r>
      <w:r w:rsidR="2F8A7C6B" w:rsidRPr="34476C8F">
        <w:rPr>
          <w:i/>
          <w:iCs/>
        </w:rPr>
        <w:t>4-semestralnych</w:t>
      </w:r>
      <w:r w:rsidRPr="34476C8F">
        <w:rPr>
          <w:i/>
          <w:iCs/>
        </w:rPr>
        <w:t>.</w:t>
      </w:r>
      <w:r w:rsidR="3D97713B" w:rsidRPr="34476C8F">
        <w:rPr>
          <w:i/>
          <w:iCs/>
        </w:rPr>
        <w:t>doc</w:t>
      </w:r>
      <w:r w:rsidRPr="34476C8F">
        <w:rPr>
          <w:i/>
          <w:iCs/>
        </w:rPr>
        <w:t xml:space="preserve">x </w:t>
      </w:r>
    </w:p>
    <w:p w14:paraId="35F1FAB5" w14:textId="1EB28BF5" w:rsidR="2850D156" w:rsidRDefault="2850D156" w:rsidP="008D4F7C">
      <w:pPr>
        <w:pStyle w:val="Akapitzlist"/>
        <w:numPr>
          <w:ilvl w:val="0"/>
          <w:numId w:val="22"/>
        </w:numPr>
        <w:spacing w:before="240" w:after="240"/>
        <w:ind w:left="714" w:hanging="357"/>
      </w:pPr>
      <w:r w:rsidRPr="00A800E3">
        <w:rPr>
          <w:b/>
          <w:bCs/>
        </w:rPr>
        <w:t>Załącznik nr 3.</w:t>
      </w:r>
      <w:r>
        <w:t xml:space="preserve"> </w:t>
      </w:r>
      <w:r w:rsidR="634555C0" w:rsidRPr="34476C8F">
        <w:rPr>
          <w:i/>
          <w:iCs/>
        </w:rPr>
        <w:t>ML – AI TECH</w:t>
      </w:r>
      <w:r w:rsidR="008D4F7C">
        <w:rPr>
          <w:i/>
          <w:iCs/>
        </w:rPr>
        <w:t xml:space="preserve"> </w:t>
      </w:r>
      <w:r w:rsidR="634555C0" w:rsidRPr="34476C8F">
        <w:rPr>
          <w:i/>
          <w:iCs/>
        </w:rPr>
        <w:t xml:space="preserve">– </w:t>
      </w:r>
      <w:r w:rsidR="008D4F7C">
        <w:rPr>
          <w:i/>
          <w:iCs/>
        </w:rPr>
        <w:t>Rekomendowany p</w:t>
      </w:r>
      <w:r w:rsidR="634555C0" w:rsidRPr="34476C8F">
        <w:rPr>
          <w:i/>
          <w:iCs/>
        </w:rPr>
        <w:t>rogram studiów 3-semestralnych.</w:t>
      </w:r>
      <w:r w:rsidR="2454E38E" w:rsidRPr="34476C8F">
        <w:rPr>
          <w:i/>
          <w:iCs/>
        </w:rPr>
        <w:t>doc</w:t>
      </w:r>
      <w:r w:rsidR="634555C0" w:rsidRPr="34476C8F">
        <w:rPr>
          <w:i/>
          <w:iCs/>
        </w:rPr>
        <w:t xml:space="preserve">x </w:t>
      </w:r>
    </w:p>
    <w:p w14:paraId="78D51B14" w14:textId="4547B45E" w:rsidR="007166B7" w:rsidRPr="007166B7" w:rsidRDefault="007166B7" w:rsidP="008D4F7C">
      <w:pPr>
        <w:pStyle w:val="Akapitzlist"/>
        <w:numPr>
          <w:ilvl w:val="0"/>
          <w:numId w:val="22"/>
        </w:numPr>
        <w:spacing w:before="240" w:after="240"/>
        <w:ind w:left="714" w:hanging="357"/>
      </w:pPr>
      <w:r w:rsidRPr="466CE1EB">
        <w:rPr>
          <w:b/>
          <w:bCs/>
        </w:rPr>
        <w:t xml:space="preserve">Załącznik nr </w:t>
      </w:r>
      <w:r w:rsidR="2EF907B8" w:rsidRPr="466CE1EB">
        <w:rPr>
          <w:b/>
          <w:bCs/>
        </w:rPr>
        <w:t>4</w:t>
      </w:r>
      <w:r w:rsidRPr="466CE1EB">
        <w:rPr>
          <w:b/>
          <w:bCs/>
        </w:rPr>
        <w:t>.</w:t>
      </w:r>
      <w:r>
        <w:t xml:space="preserve"> </w:t>
      </w:r>
      <w:r w:rsidR="008D4F7C" w:rsidRPr="34476C8F">
        <w:rPr>
          <w:i/>
          <w:iCs/>
        </w:rPr>
        <w:t>ML – AI TECH</w:t>
      </w:r>
      <w:r w:rsidR="008D4F7C">
        <w:rPr>
          <w:i/>
          <w:iCs/>
        </w:rPr>
        <w:t xml:space="preserve"> </w:t>
      </w:r>
      <w:r w:rsidR="008D4F7C" w:rsidRPr="34476C8F">
        <w:rPr>
          <w:i/>
          <w:iCs/>
        </w:rPr>
        <w:t xml:space="preserve">– </w:t>
      </w:r>
      <w:r w:rsidR="008D4F7C">
        <w:rPr>
          <w:i/>
          <w:iCs/>
        </w:rPr>
        <w:t xml:space="preserve">Sylabusy </w:t>
      </w:r>
      <w:r w:rsidR="008D4F7C" w:rsidRPr="34476C8F">
        <w:rPr>
          <w:i/>
          <w:iCs/>
        </w:rPr>
        <w:t xml:space="preserve">– </w:t>
      </w:r>
      <w:r w:rsidR="008D4F7C">
        <w:t>r</w:t>
      </w:r>
      <w:r>
        <w:t>ekomendowane sylabusy przedmiotów</w:t>
      </w:r>
      <w:r w:rsidR="00D937AC">
        <w:t xml:space="preserve"> i</w:t>
      </w:r>
      <w:r w:rsidR="008D4F7C">
        <w:t> </w:t>
      </w:r>
      <w:r w:rsidR="00D937AC">
        <w:t>zasady odbywania praktyk podczas studiów II stopnia z Uczenia maszynowego (UW)</w:t>
      </w:r>
      <w:r>
        <w:t xml:space="preserve"> (w folderz</w:t>
      </w:r>
      <w:r w:rsidR="00F32669">
        <w:t>e</w:t>
      </w:r>
      <w:r>
        <w:t>)</w:t>
      </w:r>
    </w:p>
    <w:p w14:paraId="1ABADE28" w14:textId="77777777" w:rsidR="007166B7" w:rsidRPr="007166B7" w:rsidRDefault="007166B7" w:rsidP="007166B7">
      <w:pPr>
        <w:ind w:left="360"/>
        <w:jc w:val="both"/>
      </w:pPr>
    </w:p>
    <w:p w14:paraId="4B94D5A5" w14:textId="77777777" w:rsidR="001E3149" w:rsidRDefault="001E3149" w:rsidP="001E3149">
      <w:pPr>
        <w:jc w:val="both"/>
      </w:pPr>
    </w:p>
    <w:sectPr w:rsidR="001E3149" w:rsidSect="00ED7BFC">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01A16" w14:textId="77777777" w:rsidR="00ED538E" w:rsidRDefault="00ED538E" w:rsidP="00333CD9">
      <w:pPr>
        <w:spacing w:after="0" w:line="240" w:lineRule="auto"/>
      </w:pPr>
      <w:r>
        <w:separator/>
      </w:r>
    </w:p>
  </w:endnote>
  <w:endnote w:type="continuationSeparator" w:id="0">
    <w:p w14:paraId="6ADA5DFF" w14:textId="77777777" w:rsidR="00ED538E" w:rsidRDefault="00ED538E" w:rsidP="00333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MS Gothic"/>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652C" w14:textId="77777777" w:rsidR="00F82D17" w:rsidRDefault="00F82D1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009333"/>
      <w:docPartObj>
        <w:docPartGallery w:val="Page Numbers (Bottom of Page)"/>
        <w:docPartUnique/>
      </w:docPartObj>
    </w:sdtPr>
    <w:sdtContent>
      <w:sdt>
        <w:sdtPr>
          <w:id w:val="-1769616900"/>
          <w:docPartObj>
            <w:docPartGallery w:val="Page Numbers (Top of Page)"/>
            <w:docPartUnique/>
          </w:docPartObj>
        </w:sdtPr>
        <w:sdtContent>
          <w:p w14:paraId="064287E8" w14:textId="77777777" w:rsidR="00F82D17" w:rsidRDefault="00F82D17">
            <w:pPr>
              <w:pStyle w:val="Stopka"/>
              <w:jc w:val="right"/>
            </w:pPr>
            <w:r>
              <w:t xml:space="preserve">Strona </w:t>
            </w:r>
            <w:r>
              <w:rPr>
                <w:b/>
                <w:bCs/>
                <w:szCs w:val="24"/>
              </w:rPr>
              <w:fldChar w:fldCharType="begin"/>
            </w:r>
            <w:r>
              <w:rPr>
                <w:b/>
                <w:bCs/>
              </w:rPr>
              <w:instrText>PAGE</w:instrText>
            </w:r>
            <w:r>
              <w:rPr>
                <w:b/>
                <w:bCs/>
                <w:szCs w:val="24"/>
              </w:rPr>
              <w:fldChar w:fldCharType="separate"/>
            </w:r>
            <w:r>
              <w:rPr>
                <w:b/>
                <w:bCs/>
                <w:noProof/>
              </w:rPr>
              <w:t>35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Pr>
                <w:b/>
                <w:bCs/>
                <w:noProof/>
              </w:rPr>
              <w:t>37</w:t>
            </w:r>
            <w:r>
              <w:rPr>
                <w:b/>
                <w:bCs/>
                <w:szCs w:val="24"/>
              </w:rPr>
              <w:fldChar w:fldCharType="end"/>
            </w:r>
          </w:p>
        </w:sdtContent>
      </w:sdt>
    </w:sdtContent>
  </w:sdt>
  <w:p w14:paraId="049F31CB" w14:textId="77777777" w:rsidR="00F82D17" w:rsidRDefault="00F82D17">
    <w:pPr>
      <w:pStyle w:val="Stopka"/>
    </w:pPr>
    <w:r>
      <w:rPr>
        <w:noProof/>
        <w:sz w:val="22"/>
        <w:lang w:eastAsia="pl-PL"/>
      </w:rPr>
      <w:drawing>
        <wp:inline distT="0" distB="0" distL="0" distR="0" wp14:anchorId="095D5A37" wp14:editId="07777777">
          <wp:extent cx="5760410" cy="673100"/>
          <wp:effectExtent l="0" t="0" r="0" b="0"/>
          <wp:docPr id="1" name="image2.png" descr="cid:image001.png@01D98273.E8F65D10"/>
          <wp:cNvGraphicFramePr/>
          <a:graphic xmlns:a="http://schemas.openxmlformats.org/drawingml/2006/main">
            <a:graphicData uri="http://schemas.openxmlformats.org/drawingml/2006/picture">
              <pic:pic xmlns:pic="http://schemas.openxmlformats.org/drawingml/2006/picture">
                <pic:nvPicPr>
                  <pic:cNvPr id="0" name="image2.png" descr="cid:image001.png@01D98273.E8F65D10"/>
                  <pic:cNvPicPr preferRelativeResize="0"/>
                </pic:nvPicPr>
                <pic:blipFill>
                  <a:blip r:embed="rId1"/>
                  <a:srcRect/>
                  <a:stretch>
                    <a:fillRect/>
                  </a:stretch>
                </pic:blipFill>
                <pic:spPr>
                  <a:xfrm>
                    <a:off x="0" y="0"/>
                    <a:ext cx="5760410" cy="67310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6B9AB" w14:textId="77777777" w:rsidR="00F82D17" w:rsidRDefault="00F82D17">
    <w:pPr>
      <w:pStyle w:val="Stopka"/>
    </w:pPr>
    <w:r>
      <w:rPr>
        <w:noProof/>
        <w:sz w:val="22"/>
        <w:lang w:eastAsia="pl-PL"/>
      </w:rPr>
      <w:drawing>
        <wp:inline distT="0" distB="0" distL="0" distR="0" wp14:anchorId="1689F30A" wp14:editId="07777777">
          <wp:extent cx="5760410" cy="673100"/>
          <wp:effectExtent l="0" t="0" r="0" b="0"/>
          <wp:docPr id="578282385" name="image2.png" descr="cid:image001.png@01D98273.E8F65D10"/>
          <wp:cNvGraphicFramePr/>
          <a:graphic xmlns:a="http://schemas.openxmlformats.org/drawingml/2006/main">
            <a:graphicData uri="http://schemas.openxmlformats.org/drawingml/2006/picture">
              <pic:pic xmlns:pic="http://schemas.openxmlformats.org/drawingml/2006/picture">
                <pic:nvPicPr>
                  <pic:cNvPr id="0" name="image2.png" descr="cid:image001.png@01D98273.E8F65D10"/>
                  <pic:cNvPicPr preferRelativeResize="0"/>
                </pic:nvPicPr>
                <pic:blipFill>
                  <a:blip r:embed="rId1"/>
                  <a:srcRect/>
                  <a:stretch>
                    <a:fillRect/>
                  </a:stretch>
                </pic:blipFill>
                <pic:spPr>
                  <a:xfrm>
                    <a:off x="0" y="0"/>
                    <a:ext cx="5760410" cy="67310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BA77E" w14:textId="77777777" w:rsidR="00ED538E" w:rsidRDefault="00ED538E" w:rsidP="00333CD9">
      <w:pPr>
        <w:spacing w:after="0" w:line="240" w:lineRule="auto"/>
      </w:pPr>
      <w:r>
        <w:separator/>
      </w:r>
    </w:p>
  </w:footnote>
  <w:footnote w:type="continuationSeparator" w:id="0">
    <w:p w14:paraId="5032C1DD" w14:textId="77777777" w:rsidR="00ED538E" w:rsidRDefault="00ED538E" w:rsidP="00333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C669" w14:textId="77777777" w:rsidR="00F82D17" w:rsidRDefault="00F82D1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EF00" w14:textId="77777777" w:rsidR="00F82D17" w:rsidRDefault="00F82D1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B0818" w14:textId="77777777" w:rsidR="00F82D17" w:rsidRDefault="00F82D1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C752"/>
    <w:multiLevelType w:val="hybridMultilevel"/>
    <w:tmpl w:val="E6CCD6B4"/>
    <w:lvl w:ilvl="0" w:tplc="592AFC68">
      <w:start w:val="1"/>
      <w:numFmt w:val="bullet"/>
      <w:lvlText w:val=""/>
      <w:lvlJc w:val="left"/>
      <w:pPr>
        <w:ind w:left="720" w:hanging="360"/>
      </w:pPr>
      <w:rPr>
        <w:rFonts w:ascii="Symbol" w:hAnsi="Symbol" w:hint="default"/>
      </w:rPr>
    </w:lvl>
    <w:lvl w:ilvl="1" w:tplc="BEA8D8A6">
      <w:start w:val="1"/>
      <w:numFmt w:val="bullet"/>
      <w:lvlText w:val="o"/>
      <w:lvlJc w:val="left"/>
      <w:pPr>
        <w:ind w:left="1440" w:hanging="360"/>
      </w:pPr>
      <w:rPr>
        <w:rFonts w:ascii="Courier New" w:hAnsi="Courier New" w:hint="default"/>
      </w:rPr>
    </w:lvl>
    <w:lvl w:ilvl="2" w:tplc="DBF27CF6">
      <w:start w:val="1"/>
      <w:numFmt w:val="bullet"/>
      <w:lvlText w:val=""/>
      <w:lvlJc w:val="left"/>
      <w:pPr>
        <w:ind w:left="2160" w:hanging="360"/>
      </w:pPr>
      <w:rPr>
        <w:rFonts w:ascii="Wingdings" w:hAnsi="Wingdings" w:hint="default"/>
      </w:rPr>
    </w:lvl>
    <w:lvl w:ilvl="3" w:tplc="4F8AE6A6">
      <w:start w:val="1"/>
      <w:numFmt w:val="bullet"/>
      <w:lvlText w:val=""/>
      <w:lvlJc w:val="left"/>
      <w:pPr>
        <w:ind w:left="2880" w:hanging="360"/>
      </w:pPr>
      <w:rPr>
        <w:rFonts w:ascii="Symbol" w:hAnsi="Symbol" w:hint="default"/>
      </w:rPr>
    </w:lvl>
    <w:lvl w:ilvl="4" w:tplc="0662506A">
      <w:start w:val="1"/>
      <w:numFmt w:val="bullet"/>
      <w:lvlText w:val="o"/>
      <w:lvlJc w:val="left"/>
      <w:pPr>
        <w:ind w:left="3600" w:hanging="360"/>
      </w:pPr>
      <w:rPr>
        <w:rFonts w:ascii="Courier New" w:hAnsi="Courier New" w:hint="default"/>
      </w:rPr>
    </w:lvl>
    <w:lvl w:ilvl="5" w:tplc="6538AE62">
      <w:start w:val="1"/>
      <w:numFmt w:val="bullet"/>
      <w:lvlText w:val=""/>
      <w:lvlJc w:val="left"/>
      <w:pPr>
        <w:ind w:left="4320" w:hanging="360"/>
      </w:pPr>
      <w:rPr>
        <w:rFonts w:ascii="Wingdings" w:hAnsi="Wingdings" w:hint="default"/>
      </w:rPr>
    </w:lvl>
    <w:lvl w:ilvl="6" w:tplc="94F03E74">
      <w:start w:val="1"/>
      <w:numFmt w:val="bullet"/>
      <w:lvlText w:val=""/>
      <w:lvlJc w:val="left"/>
      <w:pPr>
        <w:ind w:left="5040" w:hanging="360"/>
      </w:pPr>
      <w:rPr>
        <w:rFonts w:ascii="Symbol" w:hAnsi="Symbol" w:hint="default"/>
      </w:rPr>
    </w:lvl>
    <w:lvl w:ilvl="7" w:tplc="750E13A2">
      <w:start w:val="1"/>
      <w:numFmt w:val="bullet"/>
      <w:lvlText w:val="o"/>
      <w:lvlJc w:val="left"/>
      <w:pPr>
        <w:ind w:left="5760" w:hanging="360"/>
      </w:pPr>
      <w:rPr>
        <w:rFonts w:ascii="Courier New" w:hAnsi="Courier New" w:hint="default"/>
      </w:rPr>
    </w:lvl>
    <w:lvl w:ilvl="8" w:tplc="A40E4540">
      <w:start w:val="1"/>
      <w:numFmt w:val="bullet"/>
      <w:lvlText w:val=""/>
      <w:lvlJc w:val="left"/>
      <w:pPr>
        <w:ind w:left="6480" w:hanging="360"/>
      </w:pPr>
      <w:rPr>
        <w:rFonts w:ascii="Wingdings" w:hAnsi="Wingdings" w:hint="default"/>
      </w:rPr>
    </w:lvl>
  </w:abstractNum>
  <w:abstractNum w:abstractNumId="1" w15:restartNumberingAfterBreak="0">
    <w:nsid w:val="0406A640"/>
    <w:multiLevelType w:val="hybridMultilevel"/>
    <w:tmpl w:val="F1A63806"/>
    <w:lvl w:ilvl="0" w:tplc="BC86E3D4">
      <w:start w:val="1"/>
      <w:numFmt w:val="bullet"/>
      <w:lvlText w:val=""/>
      <w:lvlJc w:val="left"/>
      <w:pPr>
        <w:ind w:left="720" w:hanging="360"/>
      </w:pPr>
      <w:rPr>
        <w:rFonts w:ascii="Symbol" w:hAnsi="Symbol" w:hint="default"/>
      </w:rPr>
    </w:lvl>
    <w:lvl w:ilvl="1" w:tplc="C6925764">
      <w:start w:val="1"/>
      <w:numFmt w:val="bullet"/>
      <w:lvlText w:val="o"/>
      <w:lvlJc w:val="left"/>
      <w:pPr>
        <w:ind w:left="1440" w:hanging="360"/>
      </w:pPr>
      <w:rPr>
        <w:rFonts w:ascii="Courier New" w:hAnsi="Courier New" w:hint="default"/>
      </w:rPr>
    </w:lvl>
    <w:lvl w:ilvl="2" w:tplc="1A6AA5A2">
      <w:start w:val="1"/>
      <w:numFmt w:val="bullet"/>
      <w:lvlText w:val=""/>
      <w:lvlJc w:val="left"/>
      <w:pPr>
        <w:ind w:left="2160" w:hanging="360"/>
      </w:pPr>
      <w:rPr>
        <w:rFonts w:ascii="Wingdings" w:hAnsi="Wingdings" w:hint="default"/>
      </w:rPr>
    </w:lvl>
    <w:lvl w:ilvl="3" w:tplc="DB0AB348">
      <w:start w:val="1"/>
      <w:numFmt w:val="bullet"/>
      <w:lvlText w:val=""/>
      <w:lvlJc w:val="left"/>
      <w:pPr>
        <w:ind w:left="2880" w:hanging="360"/>
      </w:pPr>
      <w:rPr>
        <w:rFonts w:ascii="Symbol" w:hAnsi="Symbol" w:hint="default"/>
      </w:rPr>
    </w:lvl>
    <w:lvl w:ilvl="4" w:tplc="61A8EC86">
      <w:start w:val="1"/>
      <w:numFmt w:val="bullet"/>
      <w:lvlText w:val="o"/>
      <w:lvlJc w:val="left"/>
      <w:pPr>
        <w:ind w:left="3600" w:hanging="360"/>
      </w:pPr>
      <w:rPr>
        <w:rFonts w:ascii="Courier New" w:hAnsi="Courier New" w:hint="default"/>
      </w:rPr>
    </w:lvl>
    <w:lvl w:ilvl="5" w:tplc="5F32949A">
      <w:start w:val="1"/>
      <w:numFmt w:val="bullet"/>
      <w:lvlText w:val=""/>
      <w:lvlJc w:val="left"/>
      <w:pPr>
        <w:ind w:left="4320" w:hanging="360"/>
      </w:pPr>
      <w:rPr>
        <w:rFonts w:ascii="Wingdings" w:hAnsi="Wingdings" w:hint="default"/>
      </w:rPr>
    </w:lvl>
    <w:lvl w:ilvl="6" w:tplc="54F80E7E">
      <w:start w:val="1"/>
      <w:numFmt w:val="bullet"/>
      <w:lvlText w:val=""/>
      <w:lvlJc w:val="left"/>
      <w:pPr>
        <w:ind w:left="5040" w:hanging="360"/>
      </w:pPr>
      <w:rPr>
        <w:rFonts w:ascii="Symbol" w:hAnsi="Symbol" w:hint="default"/>
      </w:rPr>
    </w:lvl>
    <w:lvl w:ilvl="7" w:tplc="63A4EFD4">
      <w:start w:val="1"/>
      <w:numFmt w:val="bullet"/>
      <w:lvlText w:val="o"/>
      <w:lvlJc w:val="left"/>
      <w:pPr>
        <w:ind w:left="5760" w:hanging="360"/>
      </w:pPr>
      <w:rPr>
        <w:rFonts w:ascii="Courier New" w:hAnsi="Courier New" w:hint="default"/>
      </w:rPr>
    </w:lvl>
    <w:lvl w:ilvl="8" w:tplc="4AF63C40">
      <w:start w:val="1"/>
      <w:numFmt w:val="bullet"/>
      <w:lvlText w:val=""/>
      <w:lvlJc w:val="left"/>
      <w:pPr>
        <w:ind w:left="6480" w:hanging="360"/>
      </w:pPr>
      <w:rPr>
        <w:rFonts w:ascii="Wingdings" w:hAnsi="Wingdings" w:hint="default"/>
      </w:rPr>
    </w:lvl>
  </w:abstractNum>
  <w:abstractNum w:abstractNumId="2" w15:restartNumberingAfterBreak="0">
    <w:nsid w:val="1621AB2D"/>
    <w:multiLevelType w:val="hybridMultilevel"/>
    <w:tmpl w:val="3FAC2DA6"/>
    <w:lvl w:ilvl="0" w:tplc="BC163704">
      <w:start w:val="1"/>
      <w:numFmt w:val="bullet"/>
      <w:lvlText w:val=""/>
      <w:lvlJc w:val="left"/>
      <w:pPr>
        <w:ind w:left="720" w:hanging="360"/>
      </w:pPr>
      <w:rPr>
        <w:rFonts w:ascii="Symbol" w:hAnsi="Symbol" w:hint="default"/>
      </w:rPr>
    </w:lvl>
    <w:lvl w:ilvl="1" w:tplc="E60E3D3E">
      <w:start w:val="1"/>
      <w:numFmt w:val="bullet"/>
      <w:lvlText w:val="o"/>
      <w:lvlJc w:val="left"/>
      <w:pPr>
        <w:ind w:left="1440" w:hanging="360"/>
      </w:pPr>
      <w:rPr>
        <w:rFonts w:ascii="Courier New" w:hAnsi="Courier New" w:hint="default"/>
      </w:rPr>
    </w:lvl>
    <w:lvl w:ilvl="2" w:tplc="CC08C65E">
      <w:start w:val="1"/>
      <w:numFmt w:val="bullet"/>
      <w:lvlText w:val=""/>
      <w:lvlJc w:val="left"/>
      <w:pPr>
        <w:ind w:left="2160" w:hanging="360"/>
      </w:pPr>
      <w:rPr>
        <w:rFonts w:ascii="Wingdings" w:hAnsi="Wingdings" w:hint="default"/>
      </w:rPr>
    </w:lvl>
    <w:lvl w:ilvl="3" w:tplc="7C28935C">
      <w:start w:val="1"/>
      <w:numFmt w:val="bullet"/>
      <w:lvlText w:val=""/>
      <w:lvlJc w:val="left"/>
      <w:pPr>
        <w:ind w:left="2880" w:hanging="360"/>
      </w:pPr>
      <w:rPr>
        <w:rFonts w:ascii="Symbol" w:hAnsi="Symbol" w:hint="default"/>
      </w:rPr>
    </w:lvl>
    <w:lvl w:ilvl="4" w:tplc="B3A45238">
      <w:start w:val="1"/>
      <w:numFmt w:val="bullet"/>
      <w:lvlText w:val="o"/>
      <w:lvlJc w:val="left"/>
      <w:pPr>
        <w:ind w:left="3600" w:hanging="360"/>
      </w:pPr>
      <w:rPr>
        <w:rFonts w:ascii="Courier New" w:hAnsi="Courier New" w:hint="default"/>
      </w:rPr>
    </w:lvl>
    <w:lvl w:ilvl="5" w:tplc="A968A0BE">
      <w:start w:val="1"/>
      <w:numFmt w:val="bullet"/>
      <w:lvlText w:val=""/>
      <w:lvlJc w:val="left"/>
      <w:pPr>
        <w:ind w:left="4320" w:hanging="360"/>
      </w:pPr>
      <w:rPr>
        <w:rFonts w:ascii="Wingdings" w:hAnsi="Wingdings" w:hint="default"/>
      </w:rPr>
    </w:lvl>
    <w:lvl w:ilvl="6" w:tplc="1AC0B976">
      <w:start w:val="1"/>
      <w:numFmt w:val="bullet"/>
      <w:lvlText w:val=""/>
      <w:lvlJc w:val="left"/>
      <w:pPr>
        <w:ind w:left="5040" w:hanging="360"/>
      </w:pPr>
      <w:rPr>
        <w:rFonts w:ascii="Symbol" w:hAnsi="Symbol" w:hint="default"/>
      </w:rPr>
    </w:lvl>
    <w:lvl w:ilvl="7" w:tplc="7BF4B704">
      <w:start w:val="1"/>
      <w:numFmt w:val="bullet"/>
      <w:lvlText w:val="o"/>
      <w:lvlJc w:val="left"/>
      <w:pPr>
        <w:ind w:left="5760" w:hanging="360"/>
      </w:pPr>
      <w:rPr>
        <w:rFonts w:ascii="Courier New" w:hAnsi="Courier New" w:hint="default"/>
      </w:rPr>
    </w:lvl>
    <w:lvl w:ilvl="8" w:tplc="BAA6E3E2">
      <w:start w:val="1"/>
      <w:numFmt w:val="bullet"/>
      <w:lvlText w:val=""/>
      <w:lvlJc w:val="left"/>
      <w:pPr>
        <w:ind w:left="6480" w:hanging="360"/>
      </w:pPr>
      <w:rPr>
        <w:rFonts w:ascii="Wingdings" w:hAnsi="Wingdings" w:hint="default"/>
      </w:rPr>
    </w:lvl>
  </w:abstractNum>
  <w:abstractNum w:abstractNumId="3" w15:restartNumberingAfterBreak="0">
    <w:nsid w:val="1F69D488"/>
    <w:multiLevelType w:val="hybridMultilevel"/>
    <w:tmpl w:val="D826D8E8"/>
    <w:lvl w:ilvl="0" w:tplc="FFFFFFFF">
      <w:start w:val="1"/>
      <w:numFmt w:val="bullet"/>
      <w:lvlText w:val=""/>
      <w:lvlJc w:val="left"/>
      <w:pPr>
        <w:ind w:left="720" w:hanging="360"/>
      </w:pPr>
      <w:rPr>
        <w:rFonts w:ascii="Symbol" w:hAnsi="Symbol" w:hint="default"/>
      </w:rPr>
    </w:lvl>
    <w:lvl w:ilvl="1" w:tplc="16202C32">
      <w:start w:val="1"/>
      <w:numFmt w:val="bullet"/>
      <w:lvlText w:val="o"/>
      <w:lvlJc w:val="left"/>
      <w:pPr>
        <w:ind w:left="1440" w:hanging="360"/>
      </w:pPr>
      <w:rPr>
        <w:rFonts w:ascii="Courier New" w:hAnsi="Courier New" w:hint="default"/>
      </w:rPr>
    </w:lvl>
    <w:lvl w:ilvl="2" w:tplc="D07E0980">
      <w:start w:val="1"/>
      <w:numFmt w:val="bullet"/>
      <w:lvlText w:val=""/>
      <w:lvlJc w:val="left"/>
      <w:pPr>
        <w:ind w:left="2160" w:hanging="360"/>
      </w:pPr>
      <w:rPr>
        <w:rFonts w:ascii="Wingdings" w:hAnsi="Wingdings" w:hint="default"/>
      </w:rPr>
    </w:lvl>
    <w:lvl w:ilvl="3" w:tplc="AE4880AC">
      <w:start w:val="1"/>
      <w:numFmt w:val="bullet"/>
      <w:lvlText w:val=""/>
      <w:lvlJc w:val="left"/>
      <w:pPr>
        <w:ind w:left="2880" w:hanging="360"/>
      </w:pPr>
      <w:rPr>
        <w:rFonts w:ascii="Symbol" w:hAnsi="Symbol" w:hint="default"/>
      </w:rPr>
    </w:lvl>
    <w:lvl w:ilvl="4" w:tplc="D812E302">
      <w:start w:val="1"/>
      <w:numFmt w:val="bullet"/>
      <w:lvlText w:val="o"/>
      <w:lvlJc w:val="left"/>
      <w:pPr>
        <w:ind w:left="3600" w:hanging="360"/>
      </w:pPr>
      <w:rPr>
        <w:rFonts w:ascii="Courier New" w:hAnsi="Courier New" w:hint="default"/>
      </w:rPr>
    </w:lvl>
    <w:lvl w:ilvl="5" w:tplc="520C14F0">
      <w:start w:val="1"/>
      <w:numFmt w:val="bullet"/>
      <w:lvlText w:val=""/>
      <w:lvlJc w:val="left"/>
      <w:pPr>
        <w:ind w:left="4320" w:hanging="360"/>
      </w:pPr>
      <w:rPr>
        <w:rFonts w:ascii="Wingdings" w:hAnsi="Wingdings" w:hint="default"/>
      </w:rPr>
    </w:lvl>
    <w:lvl w:ilvl="6" w:tplc="9AFE67A4">
      <w:start w:val="1"/>
      <w:numFmt w:val="bullet"/>
      <w:lvlText w:val=""/>
      <w:lvlJc w:val="left"/>
      <w:pPr>
        <w:ind w:left="5040" w:hanging="360"/>
      </w:pPr>
      <w:rPr>
        <w:rFonts w:ascii="Symbol" w:hAnsi="Symbol" w:hint="default"/>
      </w:rPr>
    </w:lvl>
    <w:lvl w:ilvl="7" w:tplc="72F0CC44">
      <w:start w:val="1"/>
      <w:numFmt w:val="bullet"/>
      <w:lvlText w:val="o"/>
      <w:lvlJc w:val="left"/>
      <w:pPr>
        <w:ind w:left="5760" w:hanging="360"/>
      </w:pPr>
      <w:rPr>
        <w:rFonts w:ascii="Courier New" w:hAnsi="Courier New" w:hint="default"/>
      </w:rPr>
    </w:lvl>
    <w:lvl w:ilvl="8" w:tplc="E98C6224">
      <w:start w:val="1"/>
      <w:numFmt w:val="bullet"/>
      <w:lvlText w:val=""/>
      <w:lvlJc w:val="left"/>
      <w:pPr>
        <w:ind w:left="6480" w:hanging="360"/>
      </w:pPr>
      <w:rPr>
        <w:rFonts w:ascii="Wingdings" w:hAnsi="Wingdings" w:hint="default"/>
      </w:rPr>
    </w:lvl>
  </w:abstractNum>
  <w:abstractNum w:abstractNumId="4" w15:restartNumberingAfterBreak="0">
    <w:nsid w:val="2341112C"/>
    <w:multiLevelType w:val="hybridMultilevel"/>
    <w:tmpl w:val="B6A0AA22"/>
    <w:lvl w:ilvl="0" w:tplc="7C6CC3CE">
      <w:start w:val="1"/>
      <w:numFmt w:val="bullet"/>
      <w:lvlText w:val=""/>
      <w:lvlJc w:val="left"/>
      <w:pPr>
        <w:ind w:left="720" w:hanging="360"/>
      </w:pPr>
      <w:rPr>
        <w:rFonts w:ascii="Symbol" w:hAnsi="Symbol" w:hint="default"/>
      </w:rPr>
    </w:lvl>
    <w:lvl w:ilvl="1" w:tplc="68C8191E">
      <w:start w:val="1"/>
      <w:numFmt w:val="bullet"/>
      <w:lvlText w:val="o"/>
      <w:lvlJc w:val="left"/>
      <w:pPr>
        <w:ind w:left="1440" w:hanging="360"/>
      </w:pPr>
      <w:rPr>
        <w:rFonts w:ascii="Courier New" w:hAnsi="Courier New" w:hint="default"/>
      </w:rPr>
    </w:lvl>
    <w:lvl w:ilvl="2" w:tplc="E1C25DE0">
      <w:start w:val="1"/>
      <w:numFmt w:val="bullet"/>
      <w:lvlText w:val=""/>
      <w:lvlJc w:val="left"/>
      <w:pPr>
        <w:ind w:left="2160" w:hanging="360"/>
      </w:pPr>
      <w:rPr>
        <w:rFonts w:ascii="Wingdings" w:hAnsi="Wingdings" w:hint="default"/>
      </w:rPr>
    </w:lvl>
    <w:lvl w:ilvl="3" w:tplc="B6D0E384">
      <w:start w:val="1"/>
      <w:numFmt w:val="bullet"/>
      <w:lvlText w:val=""/>
      <w:lvlJc w:val="left"/>
      <w:pPr>
        <w:ind w:left="2880" w:hanging="360"/>
      </w:pPr>
      <w:rPr>
        <w:rFonts w:ascii="Symbol" w:hAnsi="Symbol" w:hint="default"/>
      </w:rPr>
    </w:lvl>
    <w:lvl w:ilvl="4" w:tplc="CDDAD0C0">
      <w:start w:val="1"/>
      <w:numFmt w:val="bullet"/>
      <w:lvlText w:val="o"/>
      <w:lvlJc w:val="left"/>
      <w:pPr>
        <w:ind w:left="3600" w:hanging="360"/>
      </w:pPr>
      <w:rPr>
        <w:rFonts w:ascii="Courier New" w:hAnsi="Courier New" w:hint="default"/>
      </w:rPr>
    </w:lvl>
    <w:lvl w:ilvl="5" w:tplc="EE7A5C3C">
      <w:start w:val="1"/>
      <w:numFmt w:val="bullet"/>
      <w:lvlText w:val=""/>
      <w:lvlJc w:val="left"/>
      <w:pPr>
        <w:ind w:left="4320" w:hanging="360"/>
      </w:pPr>
      <w:rPr>
        <w:rFonts w:ascii="Wingdings" w:hAnsi="Wingdings" w:hint="default"/>
      </w:rPr>
    </w:lvl>
    <w:lvl w:ilvl="6" w:tplc="C178A1B6">
      <w:start w:val="1"/>
      <w:numFmt w:val="bullet"/>
      <w:lvlText w:val=""/>
      <w:lvlJc w:val="left"/>
      <w:pPr>
        <w:ind w:left="5040" w:hanging="360"/>
      </w:pPr>
      <w:rPr>
        <w:rFonts w:ascii="Symbol" w:hAnsi="Symbol" w:hint="default"/>
      </w:rPr>
    </w:lvl>
    <w:lvl w:ilvl="7" w:tplc="3DC2BFCE">
      <w:start w:val="1"/>
      <w:numFmt w:val="bullet"/>
      <w:lvlText w:val="o"/>
      <w:lvlJc w:val="left"/>
      <w:pPr>
        <w:ind w:left="5760" w:hanging="360"/>
      </w:pPr>
      <w:rPr>
        <w:rFonts w:ascii="Courier New" w:hAnsi="Courier New" w:hint="default"/>
      </w:rPr>
    </w:lvl>
    <w:lvl w:ilvl="8" w:tplc="D3B2EC26">
      <w:start w:val="1"/>
      <w:numFmt w:val="bullet"/>
      <w:lvlText w:val=""/>
      <w:lvlJc w:val="left"/>
      <w:pPr>
        <w:ind w:left="6480" w:hanging="360"/>
      </w:pPr>
      <w:rPr>
        <w:rFonts w:ascii="Wingdings" w:hAnsi="Wingdings" w:hint="default"/>
      </w:rPr>
    </w:lvl>
  </w:abstractNum>
  <w:abstractNum w:abstractNumId="5" w15:restartNumberingAfterBreak="0">
    <w:nsid w:val="23CC8132"/>
    <w:multiLevelType w:val="hybridMultilevel"/>
    <w:tmpl w:val="E214A958"/>
    <w:lvl w:ilvl="0" w:tplc="317A99C6">
      <w:start w:val="1"/>
      <w:numFmt w:val="bullet"/>
      <w:lvlText w:val=""/>
      <w:lvlJc w:val="left"/>
      <w:pPr>
        <w:ind w:left="720" w:hanging="360"/>
      </w:pPr>
      <w:rPr>
        <w:rFonts w:ascii="Symbol" w:hAnsi="Symbol" w:hint="default"/>
      </w:rPr>
    </w:lvl>
    <w:lvl w:ilvl="1" w:tplc="C4069CE6">
      <w:start w:val="1"/>
      <w:numFmt w:val="bullet"/>
      <w:lvlText w:val="o"/>
      <w:lvlJc w:val="left"/>
      <w:pPr>
        <w:ind w:left="1440" w:hanging="360"/>
      </w:pPr>
      <w:rPr>
        <w:rFonts w:ascii="Courier New" w:hAnsi="Courier New" w:hint="default"/>
      </w:rPr>
    </w:lvl>
    <w:lvl w:ilvl="2" w:tplc="C94E42E8">
      <w:start w:val="1"/>
      <w:numFmt w:val="bullet"/>
      <w:lvlText w:val=""/>
      <w:lvlJc w:val="left"/>
      <w:pPr>
        <w:ind w:left="2160" w:hanging="360"/>
      </w:pPr>
      <w:rPr>
        <w:rFonts w:ascii="Wingdings" w:hAnsi="Wingdings" w:hint="default"/>
      </w:rPr>
    </w:lvl>
    <w:lvl w:ilvl="3" w:tplc="169CA5FA">
      <w:start w:val="1"/>
      <w:numFmt w:val="bullet"/>
      <w:lvlText w:val=""/>
      <w:lvlJc w:val="left"/>
      <w:pPr>
        <w:ind w:left="2880" w:hanging="360"/>
      </w:pPr>
      <w:rPr>
        <w:rFonts w:ascii="Symbol" w:hAnsi="Symbol" w:hint="default"/>
      </w:rPr>
    </w:lvl>
    <w:lvl w:ilvl="4" w:tplc="08949480">
      <w:start w:val="1"/>
      <w:numFmt w:val="bullet"/>
      <w:lvlText w:val="o"/>
      <w:lvlJc w:val="left"/>
      <w:pPr>
        <w:ind w:left="3600" w:hanging="360"/>
      </w:pPr>
      <w:rPr>
        <w:rFonts w:ascii="Courier New" w:hAnsi="Courier New" w:hint="default"/>
      </w:rPr>
    </w:lvl>
    <w:lvl w:ilvl="5" w:tplc="83F4B276">
      <w:start w:val="1"/>
      <w:numFmt w:val="bullet"/>
      <w:lvlText w:val=""/>
      <w:lvlJc w:val="left"/>
      <w:pPr>
        <w:ind w:left="4320" w:hanging="360"/>
      </w:pPr>
      <w:rPr>
        <w:rFonts w:ascii="Wingdings" w:hAnsi="Wingdings" w:hint="default"/>
      </w:rPr>
    </w:lvl>
    <w:lvl w:ilvl="6" w:tplc="D3889E92">
      <w:start w:val="1"/>
      <w:numFmt w:val="bullet"/>
      <w:lvlText w:val=""/>
      <w:lvlJc w:val="left"/>
      <w:pPr>
        <w:ind w:left="5040" w:hanging="360"/>
      </w:pPr>
      <w:rPr>
        <w:rFonts w:ascii="Symbol" w:hAnsi="Symbol" w:hint="default"/>
      </w:rPr>
    </w:lvl>
    <w:lvl w:ilvl="7" w:tplc="D2D26950">
      <w:start w:val="1"/>
      <w:numFmt w:val="bullet"/>
      <w:lvlText w:val="o"/>
      <w:lvlJc w:val="left"/>
      <w:pPr>
        <w:ind w:left="5760" w:hanging="360"/>
      </w:pPr>
      <w:rPr>
        <w:rFonts w:ascii="Courier New" w:hAnsi="Courier New" w:hint="default"/>
      </w:rPr>
    </w:lvl>
    <w:lvl w:ilvl="8" w:tplc="97FC2294">
      <w:start w:val="1"/>
      <w:numFmt w:val="bullet"/>
      <w:lvlText w:val=""/>
      <w:lvlJc w:val="left"/>
      <w:pPr>
        <w:ind w:left="6480" w:hanging="360"/>
      </w:pPr>
      <w:rPr>
        <w:rFonts w:ascii="Wingdings" w:hAnsi="Wingdings" w:hint="default"/>
      </w:rPr>
    </w:lvl>
  </w:abstractNum>
  <w:abstractNum w:abstractNumId="6" w15:restartNumberingAfterBreak="0">
    <w:nsid w:val="2DE44E0C"/>
    <w:multiLevelType w:val="hybridMultilevel"/>
    <w:tmpl w:val="CA968980"/>
    <w:lvl w:ilvl="0" w:tplc="25962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329C89"/>
    <w:multiLevelType w:val="hybridMultilevel"/>
    <w:tmpl w:val="32788BBA"/>
    <w:lvl w:ilvl="0" w:tplc="0218B764">
      <w:start w:val="1"/>
      <w:numFmt w:val="bullet"/>
      <w:lvlText w:val=""/>
      <w:lvlJc w:val="left"/>
      <w:pPr>
        <w:ind w:left="720" w:hanging="360"/>
      </w:pPr>
      <w:rPr>
        <w:rFonts w:ascii="Symbol" w:hAnsi="Symbol" w:hint="default"/>
      </w:rPr>
    </w:lvl>
    <w:lvl w:ilvl="1" w:tplc="0F3A774E">
      <w:start w:val="1"/>
      <w:numFmt w:val="bullet"/>
      <w:lvlText w:val="o"/>
      <w:lvlJc w:val="left"/>
      <w:pPr>
        <w:ind w:left="1440" w:hanging="360"/>
      </w:pPr>
      <w:rPr>
        <w:rFonts w:ascii="Courier New" w:hAnsi="Courier New" w:hint="default"/>
      </w:rPr>
    </w:lvl>
    <w:lvl w:ilvl="2" w:tplc="5A6C7E78">
      <w:start w:val="1"/>
      <w:numFmt w:val="bullet"/>
      <w:lvlText w:val=""/>
      <w:lvlJc w:val="left"/>
      <w:pPr>
        <w:ind w:left="2160" w:hanging="360"/>
      </w:pPr>
      <w:rPr>
        <w:rFonts w:ascii="Wingdings" w:hAnsi="Wingdings" w:hint="default"/>
      </w:rPr>
    </w:lvl>
    <w:lvl w:ilvl="3" w:tplc="31D8835E">
      <w:start w:val="1"/>
      <w:numFmt w:val="bullet"/>
      <w:lvlText w:val=""/>
      <w:lvlJc w:val="left"/>
      <w:pPr>
        <w:ind w:left="2880" w:hanging="360"/>
      </w:pPr>
      <w:rPr>
        <w:rFonts w:ascii="Symbol" w:hAnsi="Symbol" w:hint="default"/>
      </w:rPr>
    </w:lvl>
    <w:lvl w:ilvl="4" w:tplc="27DEB24A">
      <w:start w:val="1"/>
      <w:numFmt w:val="bullet"/>
      <w:lvlText w:val="o"/>
      <w:lvlJc w:val="left"/>
      <w:pPr>
        <w:ind w:left="3600" w:hanging="360"/>
      </w:pPr>
      <w:rPr>
        <w:rFonts w:ascii="Courier New" w:hAnsi="Courier New" w:hint="default"/>
      </w:rPr>
    </w:lvl>
    <w:lvl w:ilvl="5" w:tplc="59DCB61E">
      <w:start w:val="1"/>
      <w:numFmt w:val="bullet"/>
      <w:lvlText w:val=""/>
      <w:lvlJc w:val="left"/>
      <w:pPr>
        <w:ind w:left="4320" w:hanging="360"/>
      </w:pPr>
      <w:rPr>
        <w:rFonts w:ascii="Wingdings" w:hAnsi="Wingdings" w:hint="default"/>
      </w:rPr>
    </w:lvl>
    <w:lvl w:ilvl="6" w:tplc="3DC4E0F4">
      <w:start w:val="1"/>
      <w:numFmt w:val="bullet"/>
      <w:lvlText w:val=""/>
      <w:lvlJc w:val="left"/>
      <w:pPr>
        <w:ind w:left="5040" w:hanging="360"/>
      </w:pPr>
      <w:rPr>
        <w:rFonts w:ascii="Symbol" w:hAnsi="Symbol" w:hint="default"/>
      </w:rPr>
    </w:lvl>
    <w:lvl w:ilvl="7" w:tplc="87203F02">
      <w:start w:val="1"/>
      <w:numFmt w:val="bullet"/>
      <w:lvlText w:val="o"/>
      <w:lvlJc w:val="left"/>
      <w:pPr>
        <w:ind w:left="5760" w:hanging="360"/>
      </w:pPr>
      <w:rPr>
        <w:rFonts w:ascii="Courier New" w:hAnsi="Courier New" w:hint="default"/>
      </w:rPr>
    </w:lvl>
    <w:lvl w:ilvl="8" w:tplc="8C6C7A02">
      <w:start w:val="1"/>
      <w:numFmt w:val="bullet"/>
      <w:lvlText w:val=""/>
      <w:lvlJc w:val="left"/>
      <w:pPr>
        <w:ind w:left="6480" w:hanging="360"/>
      </w:pPr>
      <w:rPr>
        <w:rFonts w:ascii="Wingdings" w:hAnsi="Wingdings" w:hint="default"/>
      </w:rPr>
    </w:lvl>
  </w:abstractNum>
  <w:abstractNum w:abstractNumId="8" w15:restartNumberingAfterBreak="0">
    <w:nsid w:val="39EF3CF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0777089"/>
    <w:multiLevelType w:val="hybridMultilevel"/>
    <w:tmpl w:val="D2303CE8"/>
    <w:lvl w:ilvl="0" w:tplc="EBB89A70">
      <w:start w:val="1"/>
      <w:numFmt w:val="bullet"/>
      <w:lvlText w:val=""/>
      <w:lvlJc w:val="left"/>
      <w:pPr>
        <w:ind w:left="720" w:hanging="360"/>
      </w:pPr>
      <w:rPr>
        <w:rFonts w:ascii="Symbol" w:hAnsi="Symbol" w:hint="default"/>
      </w:rPr>
    </w:lvl>
    <w:lvl w:ilvl="1" w:tplc="3458A0EA">
      <w:start w:val="1"/>
      <w:numFmt w:val="bullet"/>
      <w:lvlText w:val="o"/>
      <w:lvlJc w:val="left"/>
      <w:pPr>
        <w:ind w:left="1440" w:hanging="360"/>
      </w:pPr>
      <w:rPr>
        <w:rFonts w:ascii="Courier New" w:hAnsi="Courier New" w:hint="default"/>
      </w:rPr>
    </w:lvl>
    <w:lvl w:ilvl="2" w:tplc="B21C7CA6">
      <w:start w:val="1"/>
      <w:numFmt w:val="bullet"/>
      <w:lvlText w:val=""/>
      <w:lvlJc w:val="left"/>
      <w:pPr>
        <w:ind w:left="2160" w:hanging="360"/>
      </w:pPr>
      <w:rPr>
        <w:rFonts w:ascii="Wingdings" w:hAnsi="Wingdings" w:hint="default"/>
      </w:rPr>
    </w:lvl>
    <w:lvl w:ilvl="3" w:tplc="8EF02E3C">
      <w:start w:val="1"/>
      <w:numFmt w:val="bullet"/>
      <w:lvlText w:val=""/>
      <w:lvlJc w:val="left"/>
      <w:pPr>
        <w:ind w:left="2880" w:hanging="360"/>
      </w:pPr>
      <w:rPr>
        <w:rFonts w:ascii="Symbol" w:hAnsi="Symbol" w:hint="default"/>
      </w:rPr>
    </w:lvl>
    <w:lvl w:ilvl="4" w:tplc="446E905C">
      <w:start w:val="1"/>
      <w:numFmt w:val="bullet"/>
      <w:lvlText w:val="o"/>
      <w:lvlJc w:val="left"/>
      <w:pPr>
        <w:ind w:left="3600" w:hanging="360"/>
      </w:pPr>
      <w:rPr>
        <w:rFonts w:ascii="Courier New" w:hAnsi="Courier New" w:hint="default"/>
      </w:rPr>
    </w:lvl>
    <w:lvl w:ilvl="5" w:tplc="A2309520">
      <w:start w:val="1"/>
      <w:numFmt w:val="bullet"/>
      <w:lvlText w:val=""/>
      <w:lvlJc w:val="left"/>
      <w:pPr>
        <w:ind w:left="4320" w:hanging="360"/>
      </w:pPr>
      <w:rPr>
        <w:rFonts w:ascii="Wingdings" w:hAnsi="Wingdings" w:hint="default"/>
      </w:rPr>
    </w:lvl>
    <w:lvl w:ilvl="6" w:tplc="6D9A39B4">
      <w:start w:val="1"/>
      <w:numFmt w:val="bullet"/>
      <w:lvlText w:val=""/>
      <w:lvlJc w:val="left"/>
      <w:pPr>
        <w:ind w:left="5040" w:hanging="360"/>
      </w:pPr>
      <w:rPr>
        <w:rFonts w:ascii="Symbol" w:hAnsi="Symbol" w:hint="default"/>
      </w:rPr>
    </w:lvl>
    <w:lvl w:ilvl="7" w:tplc="08E21D20">
      <w:start w:val="1"/>
      <w:numFmt w:val="bullet"/>
      <w:lvlText w:val="o"/>
      <w:lvlJc w:val="left"/>
      <w:pPr>
        <w:ind w:left="5760" w:hanging="360"/>
      </w:pPr>
      <w:rPr>
        <w:rFonts w:ascii="Courier New" w:hAnsi="Courier New" w:hint="default"/>
      </w:rPr>
    </w:lvl>
    <w:lvl w:ilvl="8" w:tplc="BF5A729A">
      <w:start w:val="1"/>
      <w:numFmt w:val="bullet"/>
      <w:lvlText w:val=""/>
      <w:lvlJc w:val="left"/>
      <w:pPr>
        <w:ind w:left="6480" w:hanging="360"/>
      </w:pPr>
      <w:rPr>
        <w:rFonts w:ascii="Wingdings" w:hAnsi="Wingdings" w:hint="default"/>
      </w:rPr>
    </w:lvl>
  </w:abstractNum>
  <w:abstractNum w:abstractNumId="10" w15:restartNumberingAfterBreak="0">
    <w:nsid w:val="4549FD25"/>
    <w:multiLevelType w:val="hybridMultilevel"/>
    <w:tmpl w:val="25AC90B4"/>
    <w:lvl w:ilvl="0" w:tplc="BC36DE9A">
      <w:start w:val="1"/>
      <w:numFmt w:val="bullet"/>
      <w:lvlText w:val=""/>
      <w:lvlJc w:val="left"/>
      <w:pPr>
        <w:ind w:left="720" w:hanging="360"/>
      </w:pPr>
      <w:rPr>
        <w:rFonts w:ascii="Symbol" w:hAnsi="Symbol" w:hint="default"/>
      </w:rPr>
    </w:lvl>
    <w:lvl w:ilvl="1" w:tplc="5024FF98">
      <w:start w:val="1"/>
      <w:numFmt w:val="bullet"/>
      <w:lvlText w:val="o"/>
      <w:lvlJc w:val="left"/>
      <w:pPr>
        <w:ind w:left="1440" w:hanging="360"/>
      </w:pPr>
      <w:rPr>
        <w:rFonts w:ascii="Courier New" w:hAnsi="Courier New" w:hint="default"/>
      </w:rPr>
    </w:lvl>
    <w:lvl w:ilvl="2" w:tplc="079E8DEE">
      <w:start w:val="1"/>
      <w:numFmt w:val="bullet"/>
      <w:lvlText w:val=""/>
      <w:lvlJc w:val="left"/>
      <w:pPr>
        <w:ind w:left="2160" w:hanging="360"/>
      </w:pPr>
      <w:rPr>
        <w:rFonts w:ascii="Wingdings" w:hAnsi="Wingdings" w:hint="default"/>
      </w:rPr>
    </w:lvl>
    <w:lvl w:ilvl="3" w:tplc="603C7AFE">
      <w:start w:val="1"/>
      <w:numFmt w:val="bullet"/>
      <w:lvlText w:val=""/>
      <w:lvlJc w:val="left"/>
      <w:pPr>
        <w:ind w:left="2880" w:hanging="360"/>
      </w:pPr>
      <w:rPr>
        <w:rFonts w:ascii="Symbol" w:hAnsi="Symbol" w:hint="default"/>
      </w:rPr>
    </w:lvl>
    <w:lvl w:ilvl="4" w:tplc="C3B8F870">
      <w:start w:val="1"/>
      <w:numFmt w:val="bullet"/>
      <w:lvlText w:val="o"/>
      <w:lvlJc w:val="left"/>
      <w:pPr>
        <w:ind w:left="3600" w:hanging="360"/>
      </w:pPr>
      <w:rPr>
        <w:rFonts w:ascii="Courier New" w:hAnsi="Courier New" w:hint="default"/>
      </w:rPr>
    </w:lvl>
    <w:lvl w:ilvl="5" w:tplc="70F015C0">
      <w:start w:val="1"/>
      <w:numFmt w:val="bullet"/>
      <w:lvlText w:val=""/>
      <w:lvlJc w:val="left"/>
      <w:pPr>
        <w:ind w:left="4320" w:hanging="360"/>
      </w:pPr>
      <w:rPr>
        <w:rFonts w:ascii="Wingdings" w:hAnsi="Wingdings" w:hint="default"/>
      </w:rPr>
    </w:lvl>
    <w:lvl w:ilvl="6" w:tplc="ACD4E90E">
      <w:start w:val="1"/>
      <w:numFmt w:val="bullet"/>
      <w:lvlText w:val=""/>
      <w:lvlJc w:val="left"/>
      <w:pPr>
        <w:ind w:left="5040" w:hanging="360"/>
      </w:pPr>
      <w:rPr>
        <w:rFonts w:ascii="Symbol" w:hAnsi="Symbol" w:hint="default"/>
      </w:rPr>
    </w:lvl>
    <w:lvl w:ilvl="7" w:tplc="4200658C">
      <w:start w:val="1"/>
      <w:numFmt w:val="bullet"/>
      <w:lvlText w:val="o"/>
      <w:lvlJc w:val="left"/>
      <w:pPr>
        <w:ind w:left="5760" w:hanging="360"/>
      </w:pPr>
      <w:rPr>
        <w:rFonts w:ascii="Courier New" w:hAnsi="Courier New" w:hint="default"/>
      </w:rPr>
    </w:lvl>
    <w:lvl w:ilvl="8" w:tplc="24DEE11E">
      <w:start w:val="1"/>
      <w:numFmt w:val="bullet"/>
      <w:lvlText w:val=""/>
      <w:lvlJc w:val="left"/>
      <w:pPr>
        <w:ind w:left="6480" w:hanging="360"/>
      </w:pPr>
      <w:rPr>
        <w:rFonts w:ascii="Wingdings" w:hAnsi="Wingdings" w:hint="default"/>
      </w:rPr>
    </w:lvl>
  </w:abstractNum>
  <w:abstractNum w:abstractNumId="11" w15:restartNumberingAfterBreak="0">
    <w:nsid w:val="4A945BC1"/>
    <w:multiLevelType w:val="hybridMultilevel"/>
    <w:tmpl w:val="5BC65488"/>
    <w:lvl w:ilvl="0" w:tplc="69042BA0">
      <w:start w:val="1"/>
      <w:numFmt w:val="bullet"/>
      <w:lvlText w:val=""/>
      <w:lvlJc w:val="left"/>
      <w:pPr>
        <w:ind w:left="720" w:hanging="360"/>
      </w:pPr>
      <w:rPr>
        <w:rFonts w:ascii="Symbol" w:hAnsi="Symbol" w:hint="default"/>
      </w:rPr>
    </w:lvl>
    <w:lvl w:ilvl="1" w:tplc="1DD2451C">
      <w:start w:val="1"/>
      <w:numFmt w:val="bullet"/>
      <w:lvlText w:val="o"/>
      <w:lvlJc w:val="left"/>
      <w:pPr>
        <w:ind w:left="1440" w:hanging="360"/>
      </w:pPr>
      <w:rPr>
        <w:rFonts w:ascii="Courier New" w:hAnsi="Courier New" w:hint="default"/>
      </w:rPr>
    </w:lvl>
    <w:lvl w:ilvl="2" w:tplc="B5FABC82">
      <w:start w:val="1"/>
      <w:numFmt w:val="bullet"/>
      <w:lvlText w:val=""/>
      <w:lvlJc w:val="left"/>
      <w:pPr>
        <w:ind w:left="2160" w:hanging="360"/>
      </w:pPr>
      <w:rPr>
        <w:rFonts w:ascii="Wingdings" w:hAnsi="Wingdings" w:hint="default"/>
      </w:rPr>
    </w:lvl>
    <w:lvl w:ilvl="3" w:tplc="78F0323E">
      <w:start w:val="1"/>
      <w:numFmt w:val="bullet"/>
      <w:lvlText w:val=""/>
      <w:lvlJc w:val="left"/>
      <w:pPr>
        <w:ind w:left="2880" w:hanging="360"/>
      </w:pPr>
      <w:rPr>
        <w:rFonts w:ascii="Symbol" w:hAnsi="Symbol" w:hint="default"/>
      </w:rPr>
    </w:lvl>
    <w:lvl w:ilvl="4" w:tplc="F4922238">
      <w:start w:val="1"/>
      <w:numFmt w:val="bullet"/>
      <w:lvlText w:val="o"/>
      <w:lvlJc w:val="left"/>
      <w:pPr>
        <w:ind w:left="3600" w:hanging="360"/>
      </w:pPr>
      <w:rPr>
        <w:rFonts w:ascii="Courier New" w:hAnsi="Courier New" w:hint="default"/>
      </w:rPr>
    </w:lvl>
    <w:lvl w:ilvl="5" w:tplc="41085166">
      <w:start w:val="1"/>
      <w:numFmt w:val="bullet"/>
      <w:lvlText w:val=""/>
      <w:lvlJc w:val="left"/>
      <w:pPr>
        <w:ind w:left="4320" w:hanging="360"/>
      </w:pPr>
      <w:rPr>
        <w:rFonts w:ascii="Wingdings" w:hAnsi="Wingdings" w:hint="default"/>
      </w:rPr>
    </w:lvl>
    <w:lvl w:ilvl="6" w:tplc="37B45EEE">
      <w:start w:val="1"/>
      <w:numFmt w:val="bullet"/>
      <w:lvlText w:val=""/>
      <w:lvlJc w:val="left"/>
      <w:pPr>
        <w:ind w:left="5040" w:hanging="360"/>
      </w:pPr>
      <w:rPr>
        <w:rFonts w:ascii="Symbol" w:hAnsi="Symbol" w:hint="default"/>
      </w:rPr>
    </w:lvl>
    <w:lvl w:ilvl="7" w:tplc="44969B36">
      <w:start w:val="1"/>
      <w:numFmt w:val="bullet"/>
      <w:lvlText w:val="o"/>
      <w:lvlJc w:val="left"/>
      <w:pPr>
        <w:ind w:left="5760" w:hanging="360"/>
      </w:pPr>
      <w:rPr>
        <w:rFonts w:ascii="Courier New" w:hAnsi="Courier New" w:hint="default"/>
      </w:rPr>
    </w:lvl>
    <w:lvl w:ilvl="8" w:tplc="F956EC04">
      <w:start w:val="1"/>
      <w:numFmt w:val="bullet"/>
      <w:lvlText w:val=""/>
      <w:lvlJc w:val="left"/>
      <w:pPr>
        <w:ind w:left="6480" w:hanging="360"/>
      </w:pPr>
      <w:rPr>
        <w:rFonts w:ascii="Wingdings" w:hAnsi="Wingdings" w:hint="default"/>
      </w:rPr>
    </w:lvl>
  </w:abstractNum>
  <w:abstractNum w:abstractNumId="12" w15:restartNumberingAfterBreak="0">
    <w:nsid w:val="4C4D912D"/>
    <w:multiLevelType w:val="hybridMultilevel"/>
    <w:tmpl w:val="FA5E9DEE"/>
    <w:lvl w:ilvl="0" w:tplc="289408FA">
      <w:start w:val="1"/>
      <w:numFmt w:val="bullet"/>
      <w:lvlText w:val=""/>
      <w:lvlJc w:val="left"/>
      <w:pPr>
        <w:ind w:left="720" w:hanging="360"/>
      </w:pPr>
      <w:rPr>
        <w:rFonts w:ascii="Symbol" w:hAnsi="Symbol" w:hint="default"/>
      </w:rPr>
    </w:lvl>
    <w:lvl w:ilvl="1" w:tplc="9B0A54A4">
      <w:start w:val="1"/>
      <w:numFmt w:val="bullet"/>
      <w:lvlText w:val="o"/>
      <w:lvlJc w:val="left"/>
      <w:pPr>
        <w:ind w:left="1440" w:hanging="360"/>
      </w:pPr>
      <w:rPr>
        <w:rFonts w:ascii="Courier New" w:hAnsi="Courier New" w:hint="default"/>
      </w:rPr>
    </w:lvl>
    <w:lvl w:ilvl="2" w:tplc="A2E601B0">
      <w:start w:val="1"/>
      <w:numFmt w:val="bullet"/>
      <w:lvlText w:val=""/>
      <w:lvlJc w:val="left"/>
      <w:pPr>
        <w:ind w:left="2160" w:hanging="360"/>
      </w:pPr>
      <w:rPr>
        <w:rFonts w:ascii="Wingdings" w:hAnsi="Wingdings" w:hint="default"/>
      </w:rPr>
    </w:lvl>
    <w:lvl w:ilvl="3" w:tplc="03367DD0">
      <w:start w:val="1"/>
      <w:numFmt w:val="bullet"/>
      <w:lvlText w:val=""/>
      <w:lvlJc w:val="left"/>
      <w:pPr>
        <w:ind w:left="2880" w:hanging="360"/>
      </w:pPr>
      <w:rPr>
        <w:rFonts w:ascii="Symbol" w:hAnsi="Symbol" w:hint="default"/>
      </w:rPr>
    </w:lvl>
    <w:lvl w:ilvl="4" w:tplc="3CD07F96">
      <w:start w:val="1"/>
      <w:numFmt w:val="bullet"/>
      <w:lvlText w:val="o"/>
      <w:lvlJc w:val="left"/>
      <w:pPr>
        <w:ind w:left="3600" w:hanging="360"/>
      </w:pPr>
      <w:rPr>
        <w:rFonts w:ascii="Courier New" w:hAnsi="Courier New" w:hint="default"/>
      </w:rPr>
    </w:lvl>
    <w:lvl w:ilvl="5" w:tplc="44C23870">
      <w:start w:val="1"/>
      <w:numFmt w:val="bullet"/>
      <w:lvlText w:val=""/>
      <w:lvlJc w:val="left"/>
      <w:pPr>
        <w:ind w:left="4320" w:hanging="360"/>
      </w:pPr>
      <w:rPr>
        <w:rFonts w:ascii="Wingdings" w:hAnsi="Wingdings" w:hint="default"/>
      </w:rPr>
    </w:lvl>
    <w:lvl w:ilvl="6" w:tplc="719258A2">
      <w:start w:val="1"/>
      <w:numFmt w:val="bullet"/>
      <w:lvlText w:val=""/>
      <w:lvlJc w:val="left"/>
      <w:pPr>
        <w:ind w:left="5040" w:hanging="360"/>
      </w:pPr>
      <w:rPr>
        <w:rFonts w:ascii="Symbol" w:hAnsi="Symbol" w:hint="default"/>
      </w:rPr>
    </w:lvl>
    <w:lvl w:ilvl="7" w:tplc="A29853DE">
      <w:start w:val="1"/>
      <w:numFmt w:val="bullet"/>
      <w:lvlText w:val="o"/>
      <w:lvlJc w:val="left"/>
      <w:pPr>
        <w:ind w:left="5760" w:hanging="360"/>
      </w:pPr>
      <w:rPr>
        <w:rFonts w:ascii="Courier New" w:hAnsi="Courier New" w:hint="default"/>
      </w:rPr>
    </w:lvl>
    <w:lvl w:ilvl="8" w:tplc="FB9C3AB0">
      <w:start w:val="1"/>
      <w:numFmt w:val="bullet"/>
      <w:lvlText w:val=""/>
      <w:lvlJc w:val="left"/>
      <w:pPr>
        <w:ind w:left="6480" w:hanging="360"/>
      </w:pPr>
      <w:rPr>
        <w:rFonts w:ascii="Wingdings" w:hAnsi="Wingdings" w:hint="default"/>
      </w:rPr>
    </w:lvl>
  </w:abstractNum>
  <w:abstractNum w:abstractNumId="13" w15:restartNumberingAfterBreak="0">
    <w:nsid w:val="4F4D7D11"/>
    <w:multiLevelType w:val="hybridMultilevel"/>
    <w:tmpl w:val="F3DE45AE"/>
    <w:lvl w:ilvl="0" w:tplc="98DCC1EA">
      <w:start w:val="1"/>
      <w:numFmt w:val="bullet"/>
      <w:lvlText w:val=""/>
      <w:lvlJc w:val="left"/>
      <w:pPr>
        <w:ind w:left="720" w:hanging="360"/>
      </w:pPr>
      <w:rPr>
        <w:rFonts w:ascii="Symbol" w:hAnsi="Symbol" w:hint="default"/>
      </w:rPr>
    </w:lvl>
    <w:lvl w:ilvl="1" w:tplc="C240913C">
      <w:start w:val="1"/>
      <w:numFmt w:val="bullet"/>
      <w:lvlText w:val="o"/>
      <w:lvlJc w:val="left"/>
      <w:pPr>
        <w:ind w:left="1440" w:hanging="360"/>
      </w:pPr>
      <w:rPr>
        <w:rFonts w:ascii="Courier New" w:hAnsi="Courier New" w:hint="default"/>
      </w:rPr>
    </w:lvl>
    <w:lvl w:ilvl="2" w:tplc="50B0DE72">
      <w:start w:val="1"/>
      <w:numFmt w:val="bullet"/>
      <w:lvlText w:val=""/>
      <w:lvlJc w:val="left"/>
      <w:pPr>
        <w:ind w:left="2160" w:hanging="360"/>
      </w:pPr>
      <w:rPr>
        <w:rFonts w:ascii="Wingdings" w:hAnsi="Wingdings" w:hint="default"/>
      </w:rPr>
    </w:lvl>
    <w:lvl w:ilvl="3" w:tplc="6A7CB334">
      <w:start w:val="1"/>
      <w:numFmt w:val="bullet"/>
      <w:lvlText w:val=""/>
      <w:lvlJc w:val="left"/>
      <w:pPr>
        <w:ind w:left="2880" w:hanging="360"/>
      </w:pPr>
      <w:rPr>
        <w:rFonts w:ascii="Symbol" w:hAnsi="Symbol" w:hint="default"/>
      </w:rPr>
    </w:lvl>
    <w:lvl w:ilvl="4" w:tplc="68560924">
      <w:start w:val="1"/>
      <w:numFmt w:val="bullet"/>
      <w:lvlText w:val="o"/>
      <w:lvlJc w:val="left"/>
      <w:pPr>
        <w:ind w:left="3600" w:hanging="360"/>
      </w:pPr>
      <w:rPr>
        <w:rFonts w:ascii="Courier New" w:hAnsi="Courier New" w:hint="default"/>
      </w:rPr>
    </w:lvl>
    <w:lvl w:ilvl="5" w:tplc="E940F3E2">
      <w:start w:val="1"/>
      <w:numFmt w:val="bullet"/>
      <w:lvlText w:val=""/>
      <w:lvlJc w:val="left"/>
      <w:pPr>
        <w:ind w:left="4320" w:hanging="360"/>
      </w:pPr>
      <w:rPr>
        <w:rFonts w:ascii="Wingdings" w:hAnsi="Wingdings" w:hint="default"/>
      </w:rPr>
    </w:lvl>
    <w:lvl w:ilvl="6" w:tplc="F048A3E0">
      <w:start w:val="1"/>
      <w:numFmt w:val="bullet"/>
      <w:lvlText w:val=""/>
      <w:lvlJc w:val="left"/>
      <w:pPr>
        <w:ind w:left="5040" w:hanging="360"/>
      </w:pPr>
      <w:rPr>
        <w:rFonts w:ascii="Symbol" w:hAnsi="Symbol" w:hint="default"/>
      </w:rPr>
    </w:lvl>
    <w:lvl w:ilvl="7" w:tplc="63B69FCC">
      <w:start w:val="1"/>
      <w:numFmt w:val="bullet"/>
      <w:lvlText w:val="o"/>
      <w:lvlJc w:val="left"/>
      <w:pPr>
        <w:ind w:left="5760" w:hanging="360"/>
      </w:pPr>
      <w:rPr>
        <w:rFonts w:ascii="Courier New" w:hAnsi="Courier New" w:hint="default"/>
      </w:rPr>
    </w:lvl>
    <w:lvl w:ilvl="8" w:tplc="D13A17F4">
      <w:start w:val="1"/>
      <w:numFmt w:val="bullet"/>
      <w:lvlText w:val=""/>
      <w:lvlJc w:val="left"/>
      <w:pPr>
        <w:ind w:left="6480" w:hanging="360"/>
      </w:pPr>
      <w:rPr>
        <w:rFonts w:ascii="Wingdings" w:hAnsi="Wingdings" w:hint="default"/>
      </w:rPr>
    </w:lvl>
  </w:abstractNum>
  <w:abstractNum w:abstractNumId="14" w15:restartNumberingAfterBreak="0">
    <w:nsid w:val="56E5B6B1"/>
    <w:multiLevelType w:val="hybridMultilevel"/>
    <w:tmpl w:val="3FFAB39C"/>
    <w:lvl w:ilvl="0" w:tplc="F684E3D4">
      <w:start w:val="1"/>
      <w:numFmt w:val="bullet"/>
      <w:lvlText w:val=""/>
      <w:lvlJc w:val="left"/>
      <w:pPr>
        <w:ind w:left="720" w:hanging="360"/>
      </w:pPr>
      <w:rPr>
        <w:rFonts w:ascii="Symbol" w:hAnsi="Symbol" w:hint="default"/>
      </w:rPr>
    </w:lvl>
    <w:lvl w:ilvl="1" w:tplc="C6B6AE4E">
      <w:start w:val="1"/>
      <w:numFmt w:val="bullet"/>
      <w:lvlText w:val="o"/>
      <w:lvlJc w:val="left"/>
      <w:pPr>
        <w:ind w:left="1440" w:hanging="360"/>
      </w:pPr>
      <w:rPr>
        <w:rFonts w:ascii="Courier New" w:hAnsi="Courier New" w:hint="default"/>
      </w:rPr>
    </w:lvl>
    <w:lvl w:ilvl="2" w:tplc="564CFEFC">
      <w:start w:val="1"/>
      <w:numFmt w:val="bullet"/>
      <w:lvlText w:val=""/>
      <w:lvlJc w:val="left"/>
      <w:pPr>
        <w:ind w:left="2160" w:hanging="360"/>
      </w:pPr>
      <w:rPr>
        <w:rFonts w:ascii="Wingdings" w:hAnsi="Wingdings" w:hint="default"/>
      </w:rPr>
    </w:lvl>
    <w:lvl w:ilvl="3" w:tplc="D018E7C0">
      <w:start w:val="1"/>
      <w:numFmt w:val="bullet"/>
      <w:lvlText w:val=""/>
      <w:lvlJc w:val="left"/>
      <w:pPr>
        <w:ind w:left="2880" w:hanging="360"/>
      </w:pPr>
      <w:rPr>
        <w:rFonts w:ascii="Symbol" w:hAnsi="Symbol" w:hint="default"/>
      </w:rPr>
    </w:lvl>
    <w:lvl w:ilvl="4" w:tplc="45449BC8">
      <w:start w:val="1"/>
      <w:numFmt w:val="bullet"/>
      <w:lvlText w:val="o"/>
      <w:lvlJc w:val="left"/>
      <w:pPr>
        <w:ind w:left="3600" w:hanging="360"/>
      </w:pPr>
      <w:rPr>
        <w:rFonts w:ascii="Courier New" w:hAnsi="Courier New" w:hint="default"/>
      </w:rPr>
    </w:lvl>
    <w:lvl w:ilvl="5" w:tplc="DF9E42CA">
      <w:start w:val="1"/>
      <w:numFmt w:val="bullet"/>
      <w:lvlText w:val=""/>
      <w:lvlJc w:val="left"/>
      <w:pPr>
        <w:ind w:left="4320" w:hanging="360"/>
      </w:pPr>
      <w:rPr>
        <w:rFonts w:ascii="Wingdings" w:hAnsi="Wingdings" w:hint="default"/>
      </w:rPr>
    </w:lvl>
    <w:lvl w:ilvl="6" w:tplc="8FE81A58">
      <w:start w:val="1"/>
      <w:numFmt w:val="bullet"/>
      <w:lvlText w:val=""/>
      <w:lvlJc w:val="left"/>
      <w:pPr>
        <w:ind w:left="5040" w:hanging="360"/>
      </w:pPr>
      <w:rPr>
        <w:rFonts w:ascii="Symbol" w:hAnsi="Symbol" w:hint="default"/>
      </w:rPr>
    </w:lvl>
    <w:lvl w:ilvl="7" w:tplc="0122CED2">
      <w:start w:val="1"/>
      <w:numFmt w:val="bullet"/>
      <w:lvlText w:val="o"/>
      <w:lvlJc w:val="left"/>
      <w:pPr>
        <w:ind w:left="5760" w:hanging="360"/>
      </w:pPr>
      <w:rPr>
        <w:rFonts w:ascii="Courier New" w:hAnsi="Courier New" w:hint="default"/>
      </w:rPr>
    </w:lvl>
    <w:lvl w:ilvl="8" w:tplc="D004A8E0">
      <w:start w:val="1"/>
      <w:numFmt w:val="bullet"/>
      <w:lvlText w:val=""/>
      <w:lvlJc w:val="left"/>
      <w:pPr>
        <w:ind w:left="6480" w:hanging="360"/>
      </w:pPr>
      <w:rPr>
        <w:rFonts w:ascii="Wingdings" w:hAnsi="Wingdings" w:hint="default"/>
      </w:rPr>
    </w:lvl>
  </w:abstractNum>
  <w:abstractNum w:abstractNumId="15" w15:restartNumberingAfterBreak="0">
    <w:nsid w:val="5BD86891"/>
    <w:multiLevelType w:val="hybridMultilevel"/>
    <w:tmpl w:val="30A6C896"/>
    <w:lvl w:ilvl="0" w:tplc="BDC238FA">
      <w:start w:val="1"/>
      <w:numFmt w:val="bullet"/>
      <w:lvlText w:val="·"/>
      <w:lvlJc w:val="left"/>
      <w:pPr>
        <w:ind w:left="720" w:hanging="360"/>
      </w:pPr>
      <w:rPr>
        <w:rFonts w:ascii="Symbol" w:hAnsi="Symbol" w:hint="default"/>
      </w:rPr>
    </w:lvl>
    <w:lvl w:ilvl="1" w:tplc="6262C3EA">
      <w:start w:val="1"/>
      <w:numFmt w:val="bullet"/>
      <w:lvlText w:val="o"/>
      <w:lvlJc w:val="left"/>
      <w:pPr>
        <w:ind w:left="1440" w:hanging="360"/>
      </w:pPr>
      <w:rPr>
        <w:rFonts w:ascii="Courier New" w:hAnsi="Courier New" w:hint="default"/>
      </w:rPr>
    </w:lvl>
    <w:lvl w:ilvl="2" w:tplc="60F61586">
      <w:start w:val="1"/>
      <w:numFmt w:val="bullet"/>
      <w:lvlText w:val=""/>
      <w:lvlJc w:val="left"/>
      <w:pPr>
        <w:ind w:left="2160" w:hanging="360"/>
      </w:pPr>
      <w:rPr>
        <w:rFonts w:ascii="Wingdings" w:hAnsi="Wingdings" w:hint="default"/>
      </w:rPr>
    </w:lvl>
    <w:lvl w:ilvl="3" w:tplc="F5BCD868">
      <w:start w:val="1"/>
      <w:numFmt w:val="bullet"/>
      <w:lvlText w:val=""/>
      <w:lvlJc w:val="left"/>
      <w:pPr>
        <w:ind w:left="2880" w:hanging="360"/>
      </w:pPr>
      <w:rPr>
        <w:rFonts w:ascii="Symbol" w:hAnsi="Symbol" w:hint="default"/>
      </w:rPr>
    </w:lvl>
    <w:lvl w:ilvl="4" w:tplc="B22A96CA">
      <w:start w:val="1"/>
      <w:numFmt w:val="bullet"/>
      <w:lvlText w:val="o"/>
      <w:lvlJc w:val="left"/>
      <w:pPr>
        <w:ind w:left="3600" w:hanging="360"/>
      </w:pPr>
      <w:rPr>
        <w:rFonts w:ascii="Courier New" w:hAnsi="Courier New" w:hint="default"/>
      </w:rPr>
    </w:lvl>
    <w:lvl w:ilvl="5" w:tplc="49C47228">
      <w:start w:val="1"/>
      <w:numFmt w:val="bullet"/>
      <w:lvlText w:val=""/>
      <w:lvlJc w:val="left"/>
      <w:pPr>
        <w:ind w:left="4320" w:hanging="360"/>
      </w:pPr>
      <w:rPr>
        <w:rFonts w:ascii="Wingdings" w:hAnsi="Wingdings" w:hint="default"/>
      </w:rPr>
    </w:lvl>
    <w:lvl w:ilvl="6" w:tplc="0C9E6B54">
      <w:start w:val="1"/>
      <w:numFmt w:val="bullet"/>
      <w:lvlText w:val=""/>
      <w:lvlJc w:val="left"/>
      <w:pPr>
        <w:ind w:left="5040" w:hanging="360"/>
      </w:pPr>
      <w:rPr>
        <w:rFonts w:ascii="Symbol" w:hAnsi="Symbol" w:hint="default"/>
      </w:rPr>
    </w:lvl>
    <w:lvl w:ilvl="7" w:tplc="F3B61C00">
      <w:start w:val="1"/>
      <w:numFmt w:val="bullet"/>
      <w:lvlText w:val="o"/>
      <w:lvlJc w:val="left"/>
      <w:pPr>
        <w:ind w:left="5760" w:hanging="360"/>
      </w:pPr>
      <w:rPr>
        <w:rFonts w:ascii="Courier New" w:hAnsi="Courier New" w:hint="default"/>
      </w:rPr>
    </w:lvl>
    <w:lvl w:ilvl="8" w:tplc="9C166F24">
      <w:start w:val="1"/>
      <w:numFmt w:val="bullet"/>
      <w:lvlText w:val=""/>
      <w:lvlJc w:val="left"/>
      <w:pPr>
        <w:ind w:left="6480" w:hanging="360"/>
      </w:pPr>
      <w:rPr>
        <w:rFonts w:ascii="Wingdings" w:hAnsi="Wingdings" w:hint="default"/>
      </w:rPr>
    </w:lvl>
  </w:abstractNum>
  <w:abstractNum w:abstractNumId="16" w15:restartNumberingAfterBreak="0">
    <w:nsid w:val="6313141D"/>
    <w:multiLevelType w:val="hybridMultilevel"/>
    <w:tmpl w:val="4C14F8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48E69DD"/>
    <w:multiLevelType w:val="hybridMultilevel"/>
    <w:tmpl w:val="AC863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D81CF4"/>
    <w:multiLevelType w:val="hybridMultilevel"/>
    <w:tmpl w:val="36C0D55C"/>
    <w:lvl w:ilvl="0" w:tplc="317A99C6">
      <w:start w:val="1"/>
      <w:numFmt w:val="bullet"/>
      <w:lvlText w:val=""/>
      <w:lvlJc w:val="left"/>
      <w:pPr>
        <w:ind w:left="720" w:hanging="360"/>
      </w:pPr>
      <w:rPr>
        <w:rFonts w:ascii="Symbol" w:hAnsi="Symbol" w:hint="default"/>
      </w:rPr>
    </w:lvl>
    <w:lvl w:ilvl="1" w:tplc="D34A6C1E">
      <w:start w:val="1"/>
      <w:numFmt w:val="bullet"/>
      <w:lvlText w:val="o"/>
      <w:lvlJc w:val="left"/>
      <w:pPr>
        <w:ind w:left="1440" w:hanging="360"/>
      </w:pPr>
      <w:rPr>
        <w:rFonts w:ascii="Courier New" w:hAnsi="Courier New" w:hint="default"/>
      </w:rPr>
    </w:lvl>
    <w:lvl w:ilvl="2" w:tplc="386A8AC8">
      <w:start w:val="1"/>
      <w:numFmt w:val="bullet"/>
      <w:lvlText w:val=""/>
      <w:lvlJc w:val="left"/>
      <w:pPr>
        <w:ind w:left="2160" w:hanging="360"/>
      </w:pPr>
      <w:rPr>
        <w:rFonts w:ascii="Wingdings" w:hAnsi="Wingdings" w:hint="default"/>
      </w:rPr>
    </w:lvl>
    <w:lvl w:ilvl="3" w:tplc="B6789BAC">
      <w:start w:val="1"/>
      <w:numFmt w:val="bullet"/>
      <w:lvlText w:val=""/>
      <w:lvlJc w:val="left"/>
      <w:pPr>
        <w:ind w:left="2880" w:hanging="360"/>
      </w:pPr>
      <w:rPr>
        <w:rFonts w:ascii="Symbol" w:hAnsi="Symbol" w:hint="default"/>
      </w:rPr>
    </w:lvl>
    <w:lvl w:ilvl="4" w:tplc="C228062C">
      <w:start w:val="1"/>
      <w:numFmt w:val="bullet"/>
      <w:lvlText w:val="o"/>
      <w:lvlJc w:val="left"/>
      <w:pPr>
        <w:ind w:left="3600" w:hanging="360"/>
      </w:pPr>
      <w:rPr>
        <w:rFonts w:ascii="Courier New" w:hAnsi="Courier New" w:hint="default"/>
      </w:rPr>
    </w:lvl>
    <w:lvl w:ilvl="5" w:tplc="15FE0DEE">
      <w:start w:val="1"/>
      <w:numFmt w:val="bullet"/>
      <w:lvlText w:val=""/>
      <w:lvlJc w:val="left"/>
      <w:pPr>
        <w:ind w:left="4320" w:hanging="360"/>
      </w:pPr>
      <w:rPr>
        <w:rFonts w:ascii="Wingdings" w:hAnsi="Wingdings" w:hint="default"/>
      </w:rPr>
    </w:lvl>
    <w:lvl w:ilvl="6" w:tplc="AA7036A2">
      <w:start w:val="1"/>
      <w:numFmt w:val="bullet"/>
      <w:lvlText w:val=""/>
      <w:lvlJc w:val="left"/>
      <w:pPr>
        <w:ind w:left="5040" w:hanging="360"/>
      </w:pPr>
      <w:rPr>
        <w:rFonts w:ascii="Symbol" w:hAnsi="Symbol" w:hint="default"/>
      </w:rPr>
    </w:lvl>
    <w:lvl w:ilvl="7" w:tplc="50DA396C">
      <w:start w:val="1"/>
      <w:numFmt w:val="bullet"/>
      <w:lvlText w:val="o"/>
      <w:lvlJc w:val="left"/>
      <w:pPr>
        <w:ind w:left="5760" w:hanging="360"/>
      </w:pPr>
      <w:rPr>
        <w:rFonts w:ascii="Courier New" w:hAnsi="Courier New" w:hint="default"/>
      </w:rPr>
    </w:lvl>
    <w:lvl w:ilvl="8" w:tplc="3EACB4F6">
      <w:start w:val="1"/>
      <w:numFmt w:val="bullet"/>
      <w:lvlText w:val=""/>
      <w:lvlJc w:val="left"/>
      <w:pPr>
        <w:ind w:left="6480" w:hanging="360"/>
      </w:pPr>
      <w:rPr>
        <w:rFonts w:ascii="Wingdings" w:hAnsi="Wingdings" w:hint="default"/>
      </w:rPr>
    </w:lvl>
  </w:abstractNum>
  <w:abstractNum w:abstractNumId="19" w15:restartNumberingAfterBreak="0">
    <w:nsid w:val="66B32DBB"/>
    <w:multiLevelType w:val="hybridMultilevel"/>
    <w:tmpl w:val="4C14F8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9A8EF98"/>
    <w:multiLevelType w:val="hybridMultilevel"/>
    <w:tmpl w:val="A84871E6"/>
    <w:lvl w:ilvl="0" w:tplc="081A26FC">
      <w:start w:val="1"/>
      <w:numFmt w:val="bullet"/>
      <w:lvlText w:val=""/>
      <w:lvlJc w:val="left"/>
      <w:pPr>
        <w:ind w:left="720" w:hanging="360"/>
      </w:pPr>
      <w:rPr>
        <w:rFonts w:ascii="Symbol" w:hAnsi="Symbol" w:hint="default"/>
      </w:rPr>
    </w:lvl>
    <w:lvl w:ilvl="1" w:tplc="1FCC45E8">
      <w:start w:val="1"/>
      <w:numFmt w:val="bullet"/>
      <w:lvlText w:val="o"/>
      <w:lvlJc w:val="left"/>
      <w:pPr>
        <w:ind w:left="1440" w:hanging="360"/>
      </w:pPr>
      <w:rPr>
        <w:rFonts w:ascii="Courier New" w:hAnsi="Courier New" w:hint="default"/>
      </w:rPr>
    </w:lvl>
    <w:lvl w:ilvl="2" w:tplc="45DC83A6">
      <w:start w:val="1"/>
      <w:numFmt w:val="bullet"/>
      <w:lvlText w:val=""/>
      <w:lvlJc w:val="left"/>
      <w:pPr>
        <w:ind w:left="2160" w:hanging="360"/>
      </w:pPr>
      <w:rPr>
        <w:rFonts w:ascii="Wingdings" w:hAnsi="Wingdings" w:hint="default"/>
      </w:rPr>
    </w:lvl>
    <w:lvl w:ilvl="3" w:tplc="DCE6F1FE">
      <w:start w:val="1"/>
      <w:numFmt w:val="bullet"/>
      <w:lvlText w:val=""/>
      <w:lvlJc w:val="left"/>
      <w:pPr>
        <w:ind w:left="2880" w:hanging="360"/>
      </w:pPr>
      <w:rPr>
        <w:rFonts w:ascii="Symbol" w:hAnsi="Symbol" w:hint="default"/>
      </w:rPr>
    </w:lvl>
    <w:lvl w:ilvl="4" w:tplc="53E2595E">
      <w:start w:val="1"/>
      <w:numFmt w:val="bullet"/>
      <w:lvlText w:val="o"/>
      <w:lvlJc w:val="left"/>
      <w:pPr>
        <w:ind w:left="3600" w:hanging="360"/>
      </w:pPr>
      <w:rPr>
        <w:rFonts w:ascii="Courier New" w:hAnsi="Courier New" w:hint="default"/>
      </w:rPr>
    </w:lvl>
    <w:lvl w:ilvl="5" w:tplc="F0D824CC">
      <w:start w:val="1"/>
      <w:numFmt w:val="bullet"/>
      <w:lvlText w:val=""/>
      <w:lvlJc w:val="left"/>
      <w:pPr>
        <w:ind w:left="4320" w:hanging="360"/>
      </w:pPr>
      <w:rPr>
        <w:rFonts w:ascii="Wingdings" w:hAnsi="Wingdings" w:hint="default"/>
      </w:rPr>
    </w:lvl>
    <w:lvl w:ilvl="6" w:tplc="331E7B32">
      <w:start w:val="1"/>
      <w:numFmt w:val="bullet"/>
      <w:lvlText w:val=""/>
      <w:lvlJc w:val="left"/>
      <w:pPr>
        <w:ind w:left="5040" w:hanging="360"/>
      </w:pPr>
      <w:rPr>
        <w:rFonts w:ascii="Symbol" w:hAnsi="Symbol" w:hint="default"/>
      </w:rPr>
    </w:lvl>
    <w:lvl w:ilvl="7" w:tplc="ADA041EA">
      <w:start w:val="1"/>
      <w:numFmt w:val="bullet"/>
      <w:lvlText w:val="o"/>
      <w:lvlJc w:val="left"/>
      <w:pPr>
        <w:ind w:left="5760" w:hanging="360"/>
      </w:pPr>
      <w:rPr>
        <w:rFonts w:ascii="Courier New" w:hAnsi="Courier New" w:hint="default"/>
      </w:rPr>
    </w:lvl>
    <w:lvl w:ilvl="8" w:tplc="22929852">
      <w:start w:val="1"/>
      <w:numFmt w:val="bullet"/>
      <w:lvlText w:val=""/>
      <w:lvlJc w:val="left"/>
      <w:pPr>
        <w:ind w:left="6480" w:hanging="360"/>
      </w:pPr>
      <w:rPr>
        <w:rFonts w:ascii="Wingdings" w:hAnsi="Wingdings" w:hint="default"/>
      </w:rPr>
    </w:lvl>
  </w:abstractNum>
  <w:num w:numId="1" w16cid:durableId="281040089">
    <w:abstractNumId w:val="11"/>
  </w:num>
  <w:num w:numId="2" w16cid:durableId="940258683">
    <w:abstractNumId w:val="14"/>
  </w:num>
  <w:num w:numId="3" w16cid:durableId="1256940295">
    <w:abstractNumId w:val="10"/>
  </w:num>
  <w:num w:numId="4" w16cid:durableId="1090464820">
    <w:abstractNumId w:val="5"/>
  </w:num>
  <w:num w:numId="5" w16cid:durableId="436102399">
    <w:abstractNumId w:val="13"/>
  </w:num>
  <w:num w:numId="6" w16cid:durableId="366681230">
    <w:abstractNumId w:val="7"/>
  </w:num>
  <w:num w:numId="7" w16cid:durableId="300114538">
    <w:abstractNumId w:val="20"/>
  </w:num>
  <w:num w:numId="8" w16cid:durableId="646470374">
    <w:abstractNumId w:val="18"/>
  </w:num>
  <w:num w:numId="9" w16cid:durableId="685059331">
    <w:abstractNumId w:val="4"/>
  </w:num>
  <w:num w:numId="10" w16cid:durableId="869951778">
    <w:abstractNumId w:val="15"/>
  </w:num>
  <w:num w:numId="11" w16cid:durableId="1183130606">
    <w:abstractNumId w:val="2"/>
  </w:num>
  <w:num w:numId="12" w16cid:durableId="907228182">
    <w:abstractNumId w:val="0"/>
  </w:num>
  <w:num w:numId="13" w16cid:durableId="1221595465">
    <w:abstractNumId w:val="12"/>
  </w:num>
  <w:num w:numId="14" w16cid:durableId="1383990445">
    <w:abstractNumId w:val="1"/>
  </w:num>
  <w:num w:numId="15" w16cid:durableId="1709992669">
    <w:abstractNumId w:val="9"/>
  </w:num>
  <w:num w:numId="16" w16cid:durableId="926764423">
    <w:abstractNumId w:val="3"/>
  </w:num>
  <w:num w:numId="17" w16cid:durableId="90862523">
    <w:abstractNumId w:val="19"/>
  </w:num>
  <w:num w:numId="18" w16cid:durableId="846864245">
    <w:abstractNumId w:val="8"/>
  </w:num>
  <w:num w:numId="19" w16cid:durableId="277571600">
    <w:abstractNumId w:val="17"/>
  </w:num>
  <w:num w:numId="20" w16cid:durableId="943540275">
    <w:abstractNumId w:val="6"/>
  </w:num>
  <w:num w:numId="21" w16cid:durableId="204867698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195574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205"/>
    <w:rsid w:val="000017DF"/>
    <w:rsid w:val="0001029F"/>
    <w:rsid w:val="00012671"/>
    <w:rsid w:val="0001509A"/>
    <w:rsid w:val="00023129"/>
    <w:rsid w:val="0002550A"/>
    <w:rsid w:val="000272A0"/>
    <w:rsid w:val="000452B8"/>
    <w:rsid w:val="00054948"/>
    <w:rsid w:val="0005712A"/>
    <w:rsid w:val="0006600B"/>
    <w:rsid w:val="00066BC4"/>
    <w:rsid w:val="00070371"/>
    <w:rsid w:val="00092358"/>
    <w:rsid w:val="0009700A"/>
    <w:rsid w:val="000B696A"/>
    <w:rsid w:val="000B9C1B"/>
    <w:rsid w:val="000C7A7A"/>
    <w:rsid w:val="000D60E7"/>
    <w:rsid w:val="000D9A0E"/>
    <w:rsid w:val="000E253E"/>
    <w:rsid w:val="000E2B3A"/>
    <w:rsid w:val="000E74FF"/>
    <w:rsid w:val="001057AA"/>
    <w:rsid w:val="00111717"/>
    <w:rsid w:val="00134B3D"/>
    <w:rsid w:val="00137BB8"/>
    <w:rsid w:val="0014763C"/>
    <w:rsid w:val="00151949"/>
    <w:rsid w:val="001534A9"/>
    <w:rsid w:val="001546AD"/>
    <w:rsid w:val="00195789"/>
    <w:rsid w:val="001A2742"/>
    <w:rsid w:val="001A6E51"/>
    <w:rsid w:val="001C10B2"/>
    <w:rsid w:val="001D17BC"/>
    <w:rsid w:val="001E3149"/>
    <w:rsid w:val="001E57AF"/>
    <w:rsid w:val="00203EB9"/>
    <w:rsid w:val="00211A4A"/>
    <w:rsid w:val="00232BA9"/>
    <w:rsid w:val="00272235"/>
    <w:rsid w:val="002759C2"/>
    <w:rsid w:val="002913FD"/>
    <w:rsid w:val="00291A25"/>
    <w:rsid w:val="00295D69"/>
    <w:rsid w:val="0029E40E"/>
    <w:rsid w:val="002A0968"/>
    <w:rsid w:val="002C731A"/>
    <w:rsid w:val="002C7465"/>
    <w:rsid w:val="002D3FD7"/>
    <w:rsid w:val="002D57A5"/>
    <w:rsid w:val="0030065F"/>
    <w:rsid w:val="00323F5D"/>
    <w:rsid w:val="00333CD9"/>
    <w:rsid w:val="003403B5"/>
    <w:rsid w:val="00347167"/>
    <w:rsid w:val="003509AF"/>
    <w:rsid w:val="00363BA3"/>
    <w:rsid w:val="00365101"/>
    <w:rsid w:val="00391E75"/>
    <w:rsid w:val="00395AB1"/>
    <w:rsid w:val="003A1CDF"/>
    <w:rsid w:val="003B1B10"/>
    <w:rsid w:val="003B612A"/>
    <w:rsid w:val="003C0748"/>
    <w:rsid w:val="003C24A7"/>
    <w:rsid w:val="003C576A"/>
    <w:rsid w:val="003CE226"/>
    <w:rsid w:val="003D2790"/>
    <w:rsid w:val="003D75D5"/>
    <w:rsid w:val="004162DD"/>
    <w:rsid w:val="00416B34"/>
    <w:rsid w:val="00446CC0"/>
    <w:rsid w:val="004560FD"/>
    <w:rsid w:val="00491ACA"/>
    <w:rsid w:val="00493138"/>
    <w:rsid w:val="00495044"/>
    <w:rsid w:val="004C293C"/>
    <w:rsid w:val="004C406F"/>
    <w:rsid w:val="004C41CB"/>
    <w:rsid w:val="00500E64"/>
    <w:rsid w:val="00506208"/>
    <w:rsid w:val="005069E2"/>
    <w:rsid w:val="00515057"/>
    <w:rsid w:val="00516042"/>
    <w:rsid w:val="00533C67"/>
    <w:rsid w:val="00544627"/>
    <w:rsid w:val="00550205"/>
    <w:rsid w:val="0055737C"/>
    <w:rsid w:val="00562955"/>
    <w:rsid w:val="0057047D"/>
    <w:rsid w:val="00593871"/>
    <w:rsid w:val="00597007"/>
    <w:rsid w:val="005A17A1"/>
    <w:rsid w:val="005F0E9C"/>
    <w:rsid w:val="00612A11"/>
    <w:rsid w:val="0061A594"/>
    <w:rsid w:val="00644908"/>
    <w:rsid w:val="006527BB"/>
    <w:rsid w:val="00656048"/>
    <w:rsid w:val="00667E37"/>
    <w:rsid w:val="0068002C"/>
    <w:rsid w:val="006A21C2"/>
    <w:rsid w:val="006B5B24"/>
    <w:rsid w:val="006D13EA"/>
    <w:rsid w:val="006D2114"/>
    <w:rsid w:val="006E31D5"/>
    <w:rsid w:val="006E4AFD"/>
    <w:rsid w:val="0070016B"/>
    <w:rsid w:val="0071067C"/>
    <w:rsid w:val="007166B7"/>
    <w:rsid w:val="00727B07"/>
    <w:rsid w:val="00727E65"/>
    <w:rsid w:val="00764B63"/>
    <w:rsid w:val="0076628A"/>
    <w:rsid w:val="00771E4B"/>
    <w:rsid w:val="007769CA"/>
    <w:rsid w:val="00791491"/>
    <w:rsid w:val="00795715"/>
    <w:rsid w:val="007A4A05"/>
    <w:rsid w:val="007A69BD"/>
    <w:rsid w:val="007B1127"/>
    <w:rsid w:val="007B1796"/>
    <w:rsid w:val="007C657E"/>
    <w:rsid w:val="007E04D6"/>
    <w:rsid w:val="007F27ED"/>
    <w:rsid w:val="008145A7"/>
    <w:rsid w:val="00821465"/>
    <w:rsid w:val="00836B4A"/>
    <w:rsid w:val="00840FC4"/>
    <w:rsid w:val="00841E97"/>
    <w:rsid w:val="00860135"/>
    <w:rsid w:val="00896587"/>
    <w:rsid w:val="008C1637"/>
    <w:rsid w:val="008C4EB1"/>
    <w:rsid w:val="008D4F7C"/>
    <w:rsid w:val="008F1018"/>
    <w:rsid w:val="009025BB"/>
    <w:rsid w:val="00922FF1"/>
    <w:rsid w:val="00925C62"/>
    <w:rsid w:val="00930F9C"/>
    <w:rsid w:val="009854B4"/>
    <w:rsid w:val="0099669B"/>
    <w:rsid w:val="009B63F4"/>
    <w:rsid w:val="009C183D"/>
    <w:rsid w:val="009C6317"/>
    <w:rsid w:val="009E4F7B"/>
    <w:rsid w:val="009E5544"/>
    <w:rsid w:val="009F40FF"/>
    <w:rsid w:val="009F4E45"/>
    <w:rsid w:val="009F58EA"/>
    <w:rsid w:val="00A14A55"/>
    <w:rsid w:val="00A15806"/>
    <w:rsid w:val="00A17030"/>
    <w:rsid w:val="00A24693"/>
    <w:rsid w:val="00A68573"/>
    <w:rsid w:val="00A765BA"/>
    <w:rsid w:val="00A800E3"/>
    <w:rsid w:val="00A83D36"/>
    <w:rsid w:val="00B05160"/>
    <w:rsid w:val="00B10F8A"/>
    <w:rsid w:val="00B11BA8"/>
    <w:rsid w:val="00B5085F"/>
    <w:rsid w:val="00B51B30"/>
    <w:rsid w:val="00B53E72"/>
    <w:rsid w:val="00B61B60"/>
    <w:rsid w:val="00B64DF0"/>
    <w:rsid w:val="00B70A13"/>
    <w:rsid w:val="00B82AC0"/>
    <w:rsid w:val="00B86770"/>
    <w:rsid w:val="00B87DA3"/>
    <w:rsid w:val="00BA1734"/>
    <w:rsid w:val="00BB795E"/>
    <w:rsid w:val="00BC5956"/>
    <w:rsid w:val="00BF0C41"/>
    <w:rsid w:val="00BF4ACE"/>
    <w:rsid w:val="00C02A74"/>
    <w:rsid w:val="00C06E82"/>
    <w:rsid w:val="00C11C31"/>
    <w:rsid w:val="00C15A17"/>
    <w:rsid w:val="00C21DF5"/>
    <w:rsid w:val="00C40505"/>
    <w:rsid w:val="00C43176"/>
    <w:rsid w:val="00C62AC8"/>
    <w:rsid w:val="00C6AA85"/>
    <w:rsid w:val="00C72EFB"/>
    <w:rsid w:val="00C74289"/>
    <w:rsid w:val="00C850A0"/>
    <w:rsid w:val="00CA20FC"/>
    <w:rsid w:val="00CA2667"/>
    <w:rsid w:val="00CB13A6"/>
    <w:rsid w:val="00CC2972"/>
    <w:rsid w:val="00CC4C50"/>
    <w:rsid w:val="00CC4F35"/>
    <w:rsid w:val="00CD6395"/>
    <w:rsid w:val="00CF2BA0"/>
    <w:rsid w:val="00D00369"/>
    <w:rsid w:val="00D04D2F"/>
    <w:rsid w:val="00D120C1"/>
    <w:rsid w:val="00D16BC0"/>
    <w:rsid w:val="00D37EBB"/>
    <w:rsid w:val="00D4198C"/>
    <w:rsid w:val="00D4211D"/>
    <w:rsid w:val="00D42E04"/>
    <w:rsid w:val="00D53ADF"/>
    <w:rsid w:val="00D750CE"/>
    <w:rsid w:val="00D77D15"/>
    <w:rsid w:val="00D913F4"/>
    <w:rsid w:val="00D9161F"/>
    <w:rsid w:val="00D937AC"/>
    <w:rsid w:val="00DD0EC7"/>
    <w:rsid w:val="00DD72C1"/>
    <w:rsid w:val="00DD748D"/>
    <w:rsid w:val="00DF3482"/>
    <w:rsid w:val="00E26185"/>
    <w:rsid w:val="00E27812"/>
    <w:rsid w:val="00E30D5D"/>
    <w:rsid w:val="00E40945"/>
    <w:rsid w:val="00E4A082"/>
    <w:rsid w:val="00E60E34"/>
    <w:rsid w:val="00E641F5"/>
    <w:rsid w:val="00EA6C30"/>
    <w:rsid w:val="00EC14FF"/>
    <w:rsid w:val="00ED538E"/>
    <w:rsid w:val="00ED7BFC"/>
    <w:rsid w:val="00EE2066"/>
    <w:rsid w:val="00EE4FFB"/>
    <w:rsid w:val="00EF29BE"/>
    <w:rsid w:val="00EF4801"/>
    <w:rsid w:val="00F102E7"/>
    <w:rsid w:val="00F1317E"/>
    <w:rsid w:val="00F27462"/>
    <w:rsid w:val="00F32669"/>
    <w:rsid w:val="00F37A6C"/>
    <w:rsid w:val="00F50EED"/>
    <w:rsid w:val="00F8236D"/>
    <w:rsid w:val="00F82D17"/>
    <w:rsid w:val="00F8575B"/>
    <w:rsid w:val="00F85F6E"/>
    <w:rsid w:val="00F90533"/>
    <w:rsid w:val="00F91EA6"/>
    <w:rsid w:val="00FA4AFA"/>
    <w:rsid w:val="00FC2FF7"/>
    <w:rsid w:val="00FC58A3"/>
    <w:rsid w:val="00FE464C"/>
    <w:rsid w:val="00FF728C"/>
    <w:rsid w:val="010C3959"/>
    <w:rsid w:val="01305115"/>
    <w:rsid w:val="01377C04"/>
    <w:rsid w:val="0137A3E3"/>
    <w:rsid w:val="013DA2C8"/>
    <w:rsid w:val="01518BD3"/>
    <w:rsid w:val="01562AD0"/>
    <w:rsid w:val="015B0A36"/>
    <w:rsid w:val="017CF3FF"/>
    <w:rsid w:val="01825B22"/>
    <w:rsid w:val="018B650E"/>
    <w:rsid w:val="019068B3"/>
    <w:rsid w:val="01919E05"/>
    <w:rsid w:val="01951090"/>
    <w:rsid w:val="01A0B09D"/>
    <w:rsid w:val="01B8A753"/>
    <w:rsid w:val="01CE0869"/>
    <w:rsid w:val="01D8B287"/>
    <w:rsid w:val="01DD153F"/>
    <w:rsid w:val="01FE2F10"/>
    <w:rsid w:val="0202BC5C"/>
    <w:rsid w:val="0207E260"/>
    <w:rsid w:val="0214B8B6"/>
    <w:rsid w:val="02476C9F"/>
    <w:rsid w:val="0263B8CE"/>
    <w:rsid w:val="026B6DD7"/>
    <w:rsid w:val="026E8E62"/>
    <w:rsid w:val="0277F36C"/>
    <w:rsid w:val="027CDB60"/>
    <w:rsid w:val="02851F1E"/>
    <w:rsid w:val="02AFD866"/>
    <w:rsid w:val="02CF012D"/>
    <w:rsid w:val="02D37444"/>
    <w:rsid w:val="02D4A170"/>
    <w:rsid w:val="02D97002"/>
    <w:rsid w:val="02E8AB2A"/>
    <w:rsid w:val="0309B0A8"/>
    <w:rsid w:val="03157F8B"/>
    <w:rsid w:val="0320FCB9"/>
    <w:rsid w:val="034280F2"/>
    <w:rsid w:val="034328B5"/>
    <w:rsid w:val="0350E15B"/>
    <w:rsid w:val="03529D17"/>
    <w:rsid w:val="0360F25A"/>
    <w:rsid w:val="03652950"/>
    <w:rsid w:val="037D7CA7"/>
    <w:rsid w:val="03816FCA"/>
    <w:rsid w:val="038DAD2E"/>
    <w:rsid w:val="03A67A43"/>
    <w:rsid w:val="03AC686C"/>
    <w:rsid w:val="03AD9901"/>
    <w:rsid w:val="03C09EBD"/>
    <w:rsid w:val="03C0BE72"/>
    <w:rsid w:val="03D4A37D"/>
    <w:rsid w:val="03E766AF"/>
    <w:rsid w:val="03F54E91"/>
    <w:rsid w:val="03FF892F"/>
    <w:rsid w:val="0407A42B"/>
    <w:rsid w:val="043BB0D5"/>
    <w:rsid w:val="044EE2F9"/>
    <w:rsid w:val="045D89FA"/>
    <w:rsid w:val="046F44A5"/>
    <w:rsid w:val="047E6662"/>
    <w:rsid w:val="047F005B"/>
    <w:rsid w:val="04A46B52"/>
    <w:rsid w:val="04A99899"/>
    <w:rsid w:val="04AD3C4A"/>
    <w:rsid w:val="04B20905"/>
    <w:rsid w:val="04CAD83F"/>
    <w:rsid w:val="04D5DEA6"/>
    <w:rsid w:val="04E09C2E"/>
    <w:rsid w:val="04E9D8F6"/>
    <w:rsid w:val="04EB012E"/>
    <w:rsid w:val="04F8243D"/>
    <w:rsid w:val="051D402B"/>
    <w:rsid w:val="05341105"/>
    <w:rsid w:val="05424AA4"/>
    <w:rsid w:val="0550C6E7"/>
    <w:rsid w:val="0553D076"/>
    <w:rsid w:val="05546646"/>
    <w:rsid w:val="05569A28"/>
    <w:rsid w:val="05681D49"/>
    <w:rsid w:val="056F6784"/>
    <w:rsid w:val="05705111"/>
    <w:rsid w:val="05725AA5"/>
    <w:rsid w:val="057E3A1C"/>
    <w:rsid w:val="058C6A90"/>
    <w:rsid w:val="058D1AED"/>
    <w:rsid w:val="058EC4D5"/>
    <w:rsid w:val="0591ADE1"/>
    <w:rsid w:val="059837CE"/>
    <w:rsid w:val="05AE8730"/>
    <w:rsid w:val="05B01134"/>
    <w:rsid w:val="05BA0FF0"/>
    <w:rsid w:val="05D06A5A"/>
    <w:rsid w:val="05EA4DD1"/>
    <w:rsid w:val="05EAEDDF"/>
    <w:rsid w:val="05EF907A"/>
    <w:rsid w:val="0605DF61"/>
    <w:rsid w:val="061FCE9B"/>
    <w:rsid w:val="06200660"/>
    <w:rsid w:val="0626332B"/>
    <w:rsid w:val="062E2011"/>
    <w:rsid w:val="06359D30"/>
    <w:rsid w:val="063F538E"/>
    <w:rsid w:val="064568FA"/>
    <w:rsid w:val="064B3403"/>
    <w:rsid w:val="0654FB44"/>
    <w:rsid w:val="0659B143"/>
    <w:rsid w:val="0673611C"/>
    <w:rsid w:val="0675B6BD"/>
    <w:rsid w:val="06784054"/>
    <w:rsid w:val="0685A957"/>
    <w:rsid w:val="06AD0B2E"/>
    <w:rsid w:val="06AFC022"/>
    <w:rsid w:val="06BEBD08"/>
    <w:rsid w:val="06C54DF0"/>
    <w:rsid w:val="06E24850"/>
    <w:rsid w:val="06F036A7"/>
    <w:rsid w:val="070315B8"/>
    <w:rsid w:val="07109FC2"/>
    <w:rsid w:val="071CE412"/>
    <w:rsid w:val="072C3BC8"/>
    <w:rsid w:val="073453C1"/>
    <w:rsid w:val="074D308C"/>
    <w:rsid w:val="075263DE"/>
    <w:rsid w:val="07694F7F"/>
    <w:rsid w:val="0782AE3C"/>
    <w:rsid w:val="078A092E"/>
    <w:rsid w:val="07B53B01"/>
    <w:rsid w:val="07BB32D9"/>
    <w:rsid w:val="07CF04BD"/>
    <w:rsid w:val="07EF7C72"/>
    <w:rsid w:val="07F1A5F4"/>
    <w:rsid w:val="07F9B42B"/>
    <w:rsid w:val="07FFAA37"/>
    <w:rsid w:val="0801A83D"/>
    <w:rsid w:val="08074701"/>
    <w:rsid w:val="0810626F"/>
    <w:rsid w:val="0821B9A9"/>
    <w:rsid w:val="0834F5F3"/>
    <w:rsid w:val="083C7E9B"/>
    <w:rsid w:val="0841680E"/>
    <w:rsid w:val="085492C6"/>
    <w:rsid w:val="0854E0ED"/>
    <w:rsid w:val="085A2CB1"/>
    <w:rsid w:val="086E35B8"/>
    <w:rsid w:val="087437E8"/>
    <w:rsid w:val="0879EB66"/>
    <w:rsid w:val="087F3DFA"/>
    <w:rsid w:val="088577D3"/>
    <w:rsid w:val="0898A212"/>
    <w:rsid w:val="08994BD1"/>
    <w:rsid w:val="089E92A6"/>
    <w:rsid w:val="08B1D980"/>
    <w:rsid w:val="08C73F71"/>
    <w:rsid w:val="08CAE49E"/>
    <w:rsid w:val="08CBDC8F"/>
    <w:rsid w:val="08CE4D0A"/>
    <w:rsid w:val="08CF8D0B"/>
    <w:rsid w:val="08CFD890"/>
    <w:rsid w:val="08D8E3EE"/>
    <w:rsid w:val="08D94C6B"/>
    <w:rsid w:val="08DA1959"/>
    <w:rsid w:val="08DFCF04"/>
    <w:rsid w:val="08E04AEB"/>
    <w:rsid w:val="08E2F02A"/>
    <w:rsid w:val="08F30981"/>
    <w:rsid w:val="09095021"/>
    <w:rsid w:val="09095A41"/>
    <w:rsid w:val="090A70F3"/>
    <w:rsid w:val="090D16A2"/>
    <w:rsid w:val="090F9089"/>
    <w:rsid w:val="09127C63"/>
    <w:rsid w:val="09228EA1"/>
    <w:rsid w:val="097FEA9D"/>
    <w:rsid w:val="0990A346"/>
    <w:rsid w:val="09927AB4"/>
    <w:rsid w:val="099CE047"/>
    <w:rsid w:val="09AFE116"/>
    <w:rsid w:val="09B374BC"/>
    <w:rsid w:val="09BEEAE9"/>
    <w:rsid w:val="09D0C555"/>
    <w:rsid w:val="09D52AE4"/>
    <w:rsid w:val="09DD44EA"/>
    <w:rsid w:val="09E0735F"/>
    <w:rsid w:val="09E8B539"/>
    <w:rsid w:val="0A26A1FE"/>
    <w:rsid w:val="0A391CD8"/>
    <w:rsid w:val="0A45931B"/>
    <w:rsid w:val="0A5A83DE"/>
    <w:rsid w:val="0A5D77A8"/>
    <w:rsid w:val="0A630FD2"/>
    <w:rsid w:val="0A797808"/>
    <w:rsid w:val="0A7E3A52"/>
    <w:rsid w:val="0A859295"/>
    <w:rsid w:val="0AA51572"/>
    <w:rsid w:val="0AA6B96F"/>
    <w:rsid w:val="0ABC60D7"/>
    <w:rsid w:val="0ABFE139"/>
    <w:rsid w:val="0ACB094F"/>
    <w:rsid w:val="0ACFA25C"/>
    <w:rsid w:val="0AD2D778"/>
    <w:rsid w:val="0ADDF287"/>
    <w:rsid w:val="0AEE1983"/>
    <w:rsid w:val="0AF3BD0F"/>
    <w:rsid w:val="0AFCA5D2"/>
    <w:rsid w:val="0B0045E1"/>
    <w:rsid w:val="0B204BA4"/>
    <w:rsid w:val="0B272F62"/>
    <w:rsid w:val="0B2E4B15"/>
    <w:rsid w:val="0B40CA0A"/>
    <w:rsid w:val="0B4BB177"/>
    <w:rsid w:val="0B4CD156"/>
    <w:rsid w:val="0B50A7C8"/>
    <w:rsid w:val="0B577220"/>
    <w:rsid w:val="0B637962"/>
    <w:rsid w:val="0B65AF09"/>
    <w:rsid w:val="0B698556"/>
    <w:rsid w:val="0B6C9557"/>
    <w:rsid w:val="0B6F7F2F"/>
    <w:rsid w:val="0B79154B"/>
    <w:rsid w:val="0B953A46"/>
    <w:rsid w:val="0BA2635E"/>
    <w:rsid w:val="0BB05EB4"/>
    <w:rsid w:val="0BB73CD4"/>
    <w:rsid w:val="0BCD1CB5"/>
    <w:rsid w:val="0BEE8F59"/>
    <w:rsid w:val="0BEFC6E2"/>
    <w:rsid w:val="0BF7DFC4"/>
    <w:rsid w:val="0C03AAA8"/>
    <w:rsid w:val="0C14063A"/>
    <w:rsid w:val="0C153F8E"/>
    <w:rsid w:val="0C19271D"/>
    <w:rsid w:val="0C34AEA4"/>
    <w:rsid w:val="0C410637"/>
    <w:rsid w:val="0C56BAAC"/>
    <w:rsid w:val="0C650AB5"/>
    <w:rsid w:val="0C6FFF50"/>
    <w:rsid w:val="0C8D4B1D"/>
    <w:rsid w:val="0C987633"/>
    <w:rsid w:val="0C9DF190"/>
    <w:rsid w:val="0CA7B6D2"/>
    <w:rsid w:val="0CB65AD1"/>
    <w:rsid w:val="0CBE191D"/>
    <w:rsid w:val="0CC4BFCD"/>
    <w:rsid w:val="0CCA1B76"/>
    <w:rsid w:val="0CD4B771"/>
    <w:rsid w:val="0CD7360D"/>
    <w:rsid w:val="0CE4F841"/>
    <w:rsid w:val="0CE7A427"/>
    <w:rsid w:val="0CF051A2"/>
    <w:rsid w:val="0CF20A5C"/>
    <w:rsid w:val="0CF5786B"/>
    <w:rsid w:val="0D06BC71"/>
    <w:rsid w:val="0D0F4F23"/>
    <w:rsid w:val="0D26C332"/>
    <w:rsid w:val="0D348F74"/>
    <w:rsid w:val="0D37EBFB"/>
    <w:rsid w:val="0D4BF400"/>
    <w:rsid w:val="0D85370C"/>
    <w:rsid w:val="0D8EF793"/>
    <w:rsid w:val="0D9AB094"/>
    <w:rsid w:val="0DA3C679"/>
    <w:rsid w:val="0DADE106"/>
    <w:rsid w:val="0DB3D8F1"/>
    <w:rsid w:val="0DBC0EDC"/>
    <w:rsid w:val="0DBCC69A"/>
    <w:rsid w:val="0DF3F02A"/>
    <w:rsid w:val="0E016E39"/>
    <w:rsid w:val="0E165A56"/>
    <w:rsid w:val="0E1B90C0"/>
    <w:rsid w:val="0E1C80BC"/>
    <w:rsid w:val="0E27F71F"/>
    <w:rsid w:val="0E357E2B"/>
    <w:rsid w:val="0E45AA68"/>
    <w:rsid w:val="0E6089CB"/>
    <w:rsid w:val="0E63D2D8"/>
    <w:rsid w:val="0E674A7D"/>
    <w:rsid w:val="0E6945D6"/>
    <w:rsid w:val="0E7D3BBE"/>
    <w:rsid w:val="0E824F27"/>
    <w:rsid w:val="0E835239"/>
    <w:rsid w:val="0E8F12E2"/>
    <w:rsid w:val="0EAEF620"/>
    <w:rsid w:val="0EB693BA"/>
    <w:rsid w:val="0EC42271"/>
    <w:rsid w:val="0ED3BC5C"/>
    <w:rsid w:val="0EF70899"/>
    <w:rsid w:val="0F0B170A"/>
    <w:rsid w:val="0F0C2CD9"/>
    <w:rsid w:val="0F0F39A2"/>
    <w:rsid w:val="0F2214CB"/>
    <w:rsid w:val="0F2D70F4"/>
    <w:rsid w:val="0F30D629"/>
    <w:rsid w:val="0F3680F5"/>
    <w:rsid w:val="0F3BA2BF"/>
    <w:rsid w:val="0F3F2A76"/>
    <w:rsid w:val="0F4482AC"/>
    <w:rsid w:val="0F4CE050"/>
    <w:rsid w:val="0F57F69A"/>
    <w:rsid w:val="0F646742"/>
    <w:rsid w:val="0F680679"/>
    <w:rsid w:val="0F6ED523"/>
    <w:rsid w:val="0F9195A0"/>
    <w:rsid w:val="0F91C8B7"/>
    <w:rsid w:val="0F982D20"/>
    <w:rsid w:val="0F9896E7"/>
    <w:rsid w:val="0F9D1993"/>
    <w:rsid w:val="0FA41218"/>
    <w:rsid w:val="0FD3B704"/>
    <w:rsid w:val="0FE30384"/>
    <w:rsid w:val="0FE7FD8E"/>
    <w:rsid w:val="0FF74768"/>
    <w:rsid w:val="10032F19"/>
    <w:rsid w:val="1007F7D6"/>
    <w:rsid w:val="10198EBE"/>
    <w:rsid w:val="101A0B20"/>
    <w:rsid w:val="1027F264"/>
    <w:rsid w:val="1029AB1E"/>
    <w:rsid w:val="1029D115"/>
    <w:rsid w:val="103B14EC"/>
    <w:rsid w:val="10417715"/>
    <w:rsid w:val="1041CD1B"/>
    <w:rsid w:val="10453AB5"/>
    <w:rsid w:val="105142FF"/>
    <w:rsid w:val="105E91DA"/>
    <w:rsid w:val="105FF2D2"/>
    <w:rsid w:val="10821B3D"/>
    <w:rsid w:val="1084FD4B"/>
    <w:rsid w:val="1092D8FA"/>
    <w:rsid w:val="10B1B4E8"/>
    <w:rsid w:val="10C09B24"/>
    <w:rsid w:val="10C870AA"/>
    <w:rsid w:val="10D1A417"/>
    <w:rsid w:val="10D3A2B4"/>
    <w:rsid w:val="10D8CAF9"/>
    <w:rsid w:val="10DAEA75"/>
    <w:rsid w:val="10E5F9BD"/>
    <w:rsid w:val="1105F690"/>
    <w:rsid w:val="110C5440"/>
    <w:rsid w:val="110F3463"/>
    <w:rsid w:val="11221BD3"/>
    <w:rsid w:val="112ED215"/>
    <w:rsid w:val="11321955"/>
    <w:rsid w:val="113A4AD3"/>
    <w:rsid w:val="11602125"/>
    <w:rsid w:val="117C52FB"/>
    <w:rsid w:val="11A070CA"/>
    <w:rsid w:val="11A5DD1E"/>
    <w:rsid w:val="11AFC769"/>
    <w:rsid w:val="11BC8262"/>
    <w:rsid w:val="11C3C073"/>
    <w:rsid w:val="11CFBAF6"/>
    <w:rsid w:val="11D0F426"/>
    <w:rsid w:val="11D63D35"/>
    <w:rsid w:val="11D71310"/>
    <w:rsid w:val="11DEA3DC"/>
    <w:rsid w:val="11E23E15"/>
    <w:rsid w:val="11EC880B"/>
    <w:rsid w:val="11EEF4B7"/>
    <w:rsid w:val="11F9271E"/>
    <w:rsid w:val="120A9BE0"/>
    <w:rsid w:val="120BBF78"/>
    <w:rsid w:val="121B59F5"/>
    <w:rsid w:val="121DEEC2"/>
    <w:rsid w:val="1220BCB0"/>
    <w:rsid w:val="1220CDAC"/>
    <w:rsid w:val="1220F426"/>
    <w:rsid w:val="122159E5"/>
    <w:rsid w:val="1230706F"/>
    <w:rsid w:val="1246D1F6"/>
    <w:rsid w:val="1251B5EF"/>
    <w:rsid w:val="12526257"/>
    <w:rsid w:val="12526392"/>
    <w:rsid w:val="125BE029"/>
    <w:rsid w:val="126E151D"/>
    <w:rsid w:val="1274FB45"/>
    <w:rsid w:val="1278714E"/>
    <w:rsid w:val="1286C8C7"/>
    <w:rsid w:val="12B99A4F"/>
    <w:rsid w:val="12C22FF8"/>
    <w:rsid w:val="12CCD57E"/>
    <w:rsid w:val="12F35C70"/>
    <w:rsid w:val="1307B7B7"/>
    <w:rsid w:val="130A5205"/>
    <w:rsid w:val="13143BFF"/>
    <w:rsid w:val="131CF4FF"/>
    <w:rsid w:val="131F6A7B"/>
    <w:rsid w:val="13334007"/>
    <w:rsid w:val="13395CFA"/>
    <w:rsid w:val="133B5647"/>
    <w:rsid w:val="133C6601"/>
    <w:rsid w:val="134783D4"/>
    <w:rsid w:val="134B97CA"/>
    <w:rsid w:val="1351AD7C"/>
    <w:rsid w:val="136D9F8B"/>
    <w:rsid w:val="1375B463"/>
    <w:rsid w:val="137D9563"/>
    <w:rsid w:val="1380D7F8"/>
    <w:rsid w:val="1385961D"/>
    <w:rsid w:val="138B1C61"/>
    <w:rsid w:val="138D43E4"/>
    <w:rsid w:val="139CABC2"/>
    <w:rsid w:val="13A2B039"/>
    <w:rsid w:val="13A2E839"/>
    <w:rsid w:val="13AB8016"/>
    <w:rsid w:val="13B0DA20"/>
    <w:rsid w:val="13BC9E0D"/>
    <w:rsid w:val="13BFD10C"/>
    <w:rsid w:val="13C2A661"/>
    <w:rsid w:val="13DE882D"/>
    <w:rsid w:val="13EB40D8"/>
    <w:rsid w:val="1405BE84"/>
    <w:rsid w:val="140DE8BB"/>
    <w:rsid w:val="14139765"/>
    <w:rsid w:val="1413EED0"/>
    <w:rsid w:val="1423E740"/>
    <w:rsid w:val="142C7EBA"/>
    <w:rsid w:val="142D9057"/>
    <w:rsid w:val="143012AB"/>
    <w:rsid w:val="143121D8"/>
    <w:rsid w:val="14334148"/>
    <w:rsid w:val="14446FD4"/>
    <w:rsid w:val="14475AA8"/>
    <w:rsid w:val="144A4A35"/>
    <w:rsid w:val="144C63E9"/>
    <w:rsid w:val="14598D81"/>
    <w:rsid w:val="146506C3"/>
    <w:rsid w:val="146C4012"/>
    <w:rsid w:val="146C58B0"/>
    <w:rsid w:val="146C8EC0"/>
    <w:rsid w:val="14760474"/>
    <w:rsid w:val="147DB680"/>
    <w:rsid w:val="14973344"/>
    <w:rsid w:val="1497C1E7"/>
    <w:rsid w:val="149CE94F"/>
    <w:rsid w:val="14A54673"/>
    <w:rsid w:val="14B0BC48"/>
    <w:rsid w:val="14B5925C"/>
    <w:rsid w:val="14B97832"/>
    <w:rsid w:val="14BA8F1C"/>
    <w:rsid w:val="14BD3B27"/>
    <w:rsid w:val="14C1947D"/>
    <w:rsid w:val="14C233A6"/>
    <w:rsid w:val="14CF7786"/>
    <w:rsid w:val="14D52D5B"/>
    <w:rsid w:val="14D5C8B6"/>
    <w:rsid w:val="14D6AB78"/>
    <w:rsid w:val="14DA8B3F"/>
    <w:rsid w:val="14E03829"/>
    <w:rsid w:val="14ED7DDD"/>
    <w:rsid w:val="14EEB328"/>
    <w:rsid w:val="14F23227"/>
    <w:rsid w:val="14F9BC6B"/>
    <w:rsid w:val="1530D968"/>
    <w:rsid w:val="153B40A3"/>
    <w:rsid w:val="1550DC30"/>
    <w:rsid w:val="15586E6E"/>
    <w:rsid w:val="156954A5"/>
    <w:rsid w:val="157C4942"/>
    <w:rsid w:val="159327A5"/>
    <w:rsid w:val="15B3C430"/>
    <w:rsid w:val="15B6ECD6"/>
    <w:rsid w:val="15C17DCF"/>
    <w:rsid w:val="15C960B8"/>
    <w:rsid w:val="15D967B3"/>
    <w:rsid w:val="15E32B09"/>
    <w:rsid w:val="15EC806B"/>
    <w:rsid w:val="15EF267A"/>
    <w:rsid w:val="15F474D1"/>
    <w:rsid w:val="15F629D1"/>
    <w:rsid w:val="160111A9"/>
    <w:rsid w:val="16081073"/>
    <w:rsid w:val="163F5879"/>
    <w:rsid w:val="16438EA4"/>
    <w:rsid w:val="1643EF3B"/>
    <w:rsid w:val="1644BFCE"/>
    <w:rsid w:val="1659AD36"/>
    <w:rsid w:val="165B2F5E"/>
    <w:rsid w:val="165D64DE"/>
    <w:rsid w:val="165FFD0E"/>
    <w:rsid w:val="16C0C92D"/>
    <w:rsid w:val="16C400AD"/>
    <w:rsid w:val="16C57F09"/>
    <w:rsid w:val="16C8EA57"/>
    <w:rsid w:val="16D42A7B"/>
    <w:rsid w:val="16D83788"/>
    <w:rsid w:val="16EE18EA"/>
    <w:rsid w:val="16F15FE5"/>
    <w:rsid w:val="1708A70F"/>
    <w:rsid w:val="170D38BB"/>
    <w:rsid w:val="17179FE0"/>
    <w:rsid w:val="17243EFA"/>
    <w:rsid w:val="17381075"/>
    <w:rsid w:val="173D0DF4"/>
    <w:rsid w:val="173DF70A"/>
    <w:rsid w:val="174192DA"/>
    <w:rsid w:val="1757F235"/>
    <w:rsid w:val="175826CB"/>
    <w:rsid w:val="175913AE"/>
    <w:rsid w:val="176FBE99"/>
    <w:rsid w:val="17734B21"/>
    <w:rsid w:val="177DD3D7"/>
    <w:rsid w:val="178EC5CB"/>
    <w:rsid w:val="179A60B2"/>
    <w:rsid w:val="179A812C"/>
    <w:rsid w:val="17A3E0D4"/>
    <w:rsid w:val="17AA184C"/>
    <w:rsid w:val="17B3F59E"/>
    <w:rsid w:val="17B5914F"/>
    <w:rsid w:val="17BC71FF"/>
    <w:rsid w:val="17BD0931"/>
    <w:rsid w:val="17D3AB8E"/>
    <w:rsid w:val="17ED4EA1"/>
    <w:rsid w:val="17EE23BA"/>
    <w:rsid w:val="17F22FDE"/>
    <w:rsid w:val="17F36A86"/>
    <w:rsid w:val="17FF221C"/>
    <w:rsid w:val="18058648"/>
    <w:rsid w:val="1818F551"/>
    <w:rsid w:val="1830034D"/>
    <w:rsid w:val="18410AE3"/>
    <w:rsid w:val="184969E5"/>
    <w:rsid w:val="1860B507"/>
    <w:rsid w:val="18900F30"/>
    <w:rsid w:val="1892507E"/>
    <w:rsid w:val="18989FD1"/>
    <w:rsid w:val="189D2A5D"/>
    <w:rsid w:val="18A0F567"/>
    <w:rsid w:val="18AA37AB"/>
    <w:rsid w:val="18B1F950"/>
    <w:rsid w:val="18E75FF3"/>
    <w:rsid w:val="18EDE9E0"/>
    <w:rsid w:val="19023EFF"/>
    <w:rsid w:val="190B66D1"/>
    <w:rsid w:val="1916794E"/>
    <w:rsid w:val="19273F08"/>
    <w:rsid w:val="192B523A"/>
    <w:rsid w:val="19338D0A"/>
    <w:rsid w:val="193832FA"/>
    <w:rsid w:val="193FB135"/>
    <w:rsid w:val="1997C9F4"/>
    <w:rsid w:val="199DBCF7"/>
    <w:rsid w:val="19ADFC62"/>
    <w:rsid w:val="19B1F8B4"/>
    <w:rsid w:val="19C8162D"/>
    <w:rsid w:val="19EB4D4B"/>
    <w:rsid w:val="19FEC874"/>
    <w:rsid w:val="1A1A5BDD"/>
    <w:rsid w:val="1A1DA3CF"/>
    <w:rsid w:val="1A2DC6D0"/>
    <w:rsid w:val="1A3CC5C8"/>
    <w:rsid w:val="1A48DE7F"/>
    <w:rsid w:val="1A4C7274"/>
    <w:rsid w:val="1A4E7346"/>
    <w:rsid w:val="1A4F5DA4"/>
    <w:rsid w:val="1A6698C8"/>
    <w:rsid w:val="1A7521BE"/>
    <w:rsid w:val="1A759E3E"/>
    <w:rsid w:val="1A77FE71"/>
    <w:rsid w:val="1A867CA5"/>
    <w:rsid w:val="1A9BC03E"/>
    <w:rsid w:val="1A9F8641"/>
    <w:rsid w:val="1AA33CC1"/>
    <w:rsid w:val="1AB50F0A"/>
    <w:rsid w:val="1ABADBDC"/>
    <w:rsid w:val="1AD02600"/>
    <w:rsid w:val="1AD44847"/>
    <w:rsid w:val="1AE1E81F"/>
    <w:rsid w:val="1AF0485B"/>
    <w:rsid w:val="1AF4A9F3"/>
    <w:rsid w:val="1B174A50"/>
    <w:rsid w:val="1B1895C9"/>
    <w:rsid w:val="1B1DE377"/>
    <w:rsid w:val="1B2D1E59"/>
    <w:rsid w:val="1B2E2189"/>
    <w:rsid w:val="1B3DA2D3"/>
    <w:rsid w:val="1B476693"/>
    <w:rsid w:val="1B519EAF"/>
    <w:rsid w:val="1B72D6EE"/>
    <w:rsid w:val="1B7FF570"/>
    <w:rsid w:val="1B8CCF17"/>
    <w:rsid w:val="1B90E094"/>
    <w:rsid w:val="1BA0434F"/>
    <w:rsid w:val="1BA2DF59"/>
    <w:rsid w:val="1BAE0446"/>
    <w:rsid w:val="1BBE5065"/>
    <w:rsid w:val="1BEB1103"/>
    <w:rsid w:val="1BEC7F34"/>
    <w:rsid w:val="1C0206C7"/>
    <w:rsid w:val="1C20B269"/>
    <w:rsid w:val="1C37E932"/>
    <w:rsid w:val="1C3B8C82"/>
    <w:rsid w:val="1C44F73F"/>
    <w:rsid w:val="1C4C17E4"/>
    <w:rsid w:val="1C4C6C99"/>
    <w:rsid w:val="1C56AC3D"/>
    <w:rsid w:val="1C5D74CF"/>
    <w:rsid w:val="1C5F4D15"/>
    <w:rsid w:val="1C63C4D3"/>
    <w:rsid w:val="1C6824C0"/>
    <w:rsid w:val="1C731BEF"/>
    <w:rsid w:val="1C74CBFC"/>
    <w:rsid w:val="1C7B3BFB"/>
    <w:rsid w:val="1C84D1EF"/>
    <w:rsid w:val="1CC90A19"/>
    <w:rsid w:val="1CCD5281"/>
    <w:rsid w:val="1CD9D261"/>
    <w:rsid w:val="1CDC1D48"/>
    <w:rsid w:val="1CDF4F94"/>
    <w:rsid w:val="1D030991"/>
    <w:rsid w:val="1D045BCF"/>
    <w:rsid w:val="1D0B2CF7"/>
    <w:rsid w:val="1D1D6FD2"/>
    <w:rsid w:val="1D3A0207"/>
    <w:rsid w:val="1D490B1F"/>
    <w:rsid w:val="1D4A78D6"/>
    <w:rsid w:val="1D538638"/>
    <w:rsid w:val="1D55F462"/>
    <w:rsid w:val="1D768091"/>
    <w:rsid w:val="1D800644"/>
    <w:rsid w:val="1D804BD0"/>
    <w:rsid w:val="1D86E164"/>
    <w:rsid w:val="1D8ECEEA"/>
    <w:rsid w:val="1DA1514E"/>
    <w:rsid w:val="1DA74530"/>
    <w:rsid w:val="1DE88201"/>
    <w:rsid w:val="1DF00823"/>
    <w:rsid w:val="1DFFBD91"/>
    <w:rsid w:val="1E06E1F0"/>
    <w:rsid w:val="1E0FD341"/>
    <w:rsid w:val="1E106F22"/>
    <w:rsid w:val="1E1E6919"/>
    <w:rsid w:val="1E1ECF19"/>
    <w:rsid w:val="1E24F28C"/>
    <w:rsid w:val="1E2DC41A"/>
    <w:rsid w:val="1E307047"/>
    <w:rsid w:val="1E49BA1D"/>
    <w:rsid w:val="1E50EDB7"/>
    <w:rsid w:val="1E65E033"/>
    <w:rsid w:val="1E688948"/>
    <w:rsid w:val="1E6922E2"/>
    <w:rsid w:val="1E6BEE3F"/>
    <w:rsid w:val="1E71D71E"/>
    <w:rsid w:val="1E7EFA8F"/>
    <w:rsid w:val="1E8010F6"/>
    <w:rsid w:val="1E8DAB04"/>
    <w:rsid w:val="1E91FC7D"/>
    <w:rsid w:val="1EA3FE87"/>
    <w:rsid w:val="1EB57819"/>
    <w:rsid w:val="1EBEA9B8"/>
    <w:rsid w:val="1EC52E68"/>
    <w:rsid w:val="1ECFF68B"/>
    <w:rsid w:val="1ED5D268"/>
    <w:rsid w:val="1EEE641C"/>
    <w:rsid w:val="1F129C92"/>
    <w:rsid w:val="1F368BFC"/>
    <w:rsid w:val="1F490F61"/>
    <w:rsid w:val="1F56AA37"/>
    <w:rsid w:val="1F5BB796"/>
    <w:rsid w:val="1F5C081B"/>
    <w:rsid w:val="1F5D2B64"/>
    <w:rsid w:val="1F6DAFE3"/>
    <w:rsid w:val="1F9313FB"/>
    <w:rsid w:val="1FA8BF25"/>
    <w:rsid w:val="1FAC9B3E"/>
    <w:rsid w:val="1FAD732B"/>
    <w:rsid w:val="1FB2BF37"/>
    <w:rsid w:val="1FB2DCBD"/>
    <w:rsid w:val="1FB8B71B"/>
    <w:rsid w:val="1FBBACED"/>
    <w:rsid w:val="1FBBF373"/>
    <w:rsid w:val="1FC95336"/>
    <w:rsid w:val="1FD1401D"/>
    <w:rsid w:val="1FFE767B"/>
    <w:rsid w:val="2001B094"/>
    <w:rsid w:val="2003F9DE"/>
    <w:rsid w:val="201DB349"/>
    <w:rsid w:val="2023A3B4"/>
    <w:rsid w:val="203A3E36"/>
    <w:rsid w:val="203AAA53"/>
    <w:rsid w:val="2042F00E"/>
    <w:rsid w:val="20505FEF"/>
    <w:rsid w:val="2050EE57"/>
    <w:rsid w:val="205EAABF"/>
    <w:rsid w:val="205FFF0D"/>
    <w:rsid w:val="2063F590"/>
    <w:rsid w:val="206ECDE8"/>
    <w:rsid w:val="206FD23E"/>
    <w:rsid w:val="2071343A"/>
    <w:rsid w:val="208A4186"/>
    <w:rsid w:val="208D8AAD"/>
    <w:rsid w:val="208DD7F3"/>
    <w:rsid w:val="208F9101"/>
    <w:rsid w:val="209C7502"/>
    <w:rsid w:val="20AC7A0E"/>
    <w:rsid w:val="20BD0B35"/>
    <w:rsid w:val="20D434AA"/>
    <w:rsid w:val="20DF6B37"/>
    <w:rsid w:val="20E6F9FC"/>
    <w:rsid w:val="20F69809"/>
    <w:rsid w:val="20FE645D"/>
    <w:rsid w:val="210EE8D1"/>
    <w:rsid w:val="21127E45"/>
    <w:rsid w:val="2112CF65"/>
    <w:rsid w:val="211AA52B"/>
    <w:rsid w:val="2123B91C"/>
    <w:rsid w:val="21248013"/>
    <w:rsid w:val="212A1D60"/>
    <w:rsid w:val="212BCD3E"/>
    <w:rsid w:val="2136B301"/>
    <w:rsid w:val="2142EB56"/>
    <w:rsid w:val="215B3245"/>
    <w:rsid w:val="215E45FD"/>
    <w:rsid w:val="215E9FF9"/>
    <w:rsid w:val="21638F90"/>
    <w:rsid w:val="216BFB73"/>
    <w:rsid w:val="2175670B"/>
    <w:rsid w:val="2177B6AD"/>
    <w:rsid w:val="21839821"/>
    <w:rsid w:val="218A56BC"/>
    <w:rsid w:val="21B3F665"/>
    <w:rsid w:val="21B70738"/>
    <w:rsid w:val="21B9FFB5"/>
    <w:rsid w:val="21C99D3F"/>
    <w:rsid w:val="21D2E9F9"/>
    <w:rsid w:val="21D60E97"/>
    <w:rsid w:val="21D64BC5"/>
    <w:rsid w:val="21D82AD8"/>
    <w:rsid w:val="21D90E42"/>
    <w:rsid w:val="21DA9A08"/>
    <w:rsid w:val="21ED18DB"/>
    <w:rsid w:val="21FB9AA6"/>
    <w:rsid w:val="21FBAECC"/>
    <w:rsid w:val="2226A67B"/>
    <w:rsid w:val="2242E896"/>
    <w:rsid w:val="224A02E1"/>
    <w:rsid w:val="224FA701"/>
    <w:rsid w:val="2253BCF3"/>
    <w:rsid w:val="225A5287"/>
    <w:rsid w:val="225C92B2"/>
    <w:rsid w:val="226436D2"/>
    <w:rsid w:val="2268FC99"/>
    <w:rsid w:val="226FEFD8"/>
    <w:rsid w:val="2277BD18"/>
    <w:rsid w:val="228BC3AF"/>
    <w:rsid w:val="2294CC26"/>
    <w:rsid w:val="22969F09"/>
    <w:rsid w:val="22A6DB35"/>
    <w:rsid w:val="22A7F2CE"/>
    <w:rsid w:val="22B2CD2E"/>
    <w:rsid w:val="22B77204"/>
    <w:rsid w:val="22BF63E5"/>
    <w:rsid w:val="22C31677"/>
    <w:rsid w:val="22C770D2"/>
    <w:rsid w:val="22D4841F"/>
    <w:rsid w:val="22E83EA9"/>
    <w:rsid w:val="22EEE800"/>
    <w:rsid w:val="23015E94"/>
    <w:rsid w:val="23104866"/>
    <w:rsid w:val="2313E292"/>
    <w:rsid w:val="23184371"/>
    <w:rsid w:val="231BD74E"/>
    <w:rsid w:val="235BAC4F"/>
    <w:rsid w:val="235EC11B"/>
    <w:rsid w:val="23691552"/>
    <w:rsid w:val="236EBF16"/>
    <w:rsid w:val="237A90D0"/>
    <w:rsid w:val="23A173A6"/>
    <w:rsid w:val="23A2BC62"/>
    <w:rsid w:val="23AE4715"/>
    <w:rsid w:val="23B6763F"/>
    <w:rsid w:val="23BA3839"/>
    <w:rsid w:val="23C1E28E"/>
    <w:rsid w:val="23C6E1A0"/>
    <w:rsid w:val="23CDD253"/>
    <w:rsid w:val="23D00343"/>
    <w:rsid w:val="23D0D64C"/>
    <w:rsid w:val="23E1FD3D"/>
    <w:rsid w:val="23E68FA2"/>
    <w:rsid w:val="23EF91A4"/>
    <w:rsid w:val="23F0A662"/>
    <w:rsid w:val="23F4ABF7"/>
    <w:rsid w:val="23F4FBD5"/>
    <w:rsid w:val="23F81B12"/>
    <w:rsid w:val="23F90727"/>
    <w:rsid w:val="2404CCFA"/>
    <w:rsid w:val="240CDFE5"/>
    <w:rsid w:val="240E8620"/>
    <w:rsid w:val="24279410"/>
    <w:rsid w:val="242885BC"/>
    <w:rsid w:val="2434022D"/>
    <w:rsid w:val="24351944"/>
    <w:rsid w:val="2438D470"/>
    <w:rsid w:val="244A1F07"/>
    <w:rsid w:val="2454E38E"/>
    <w:rsid w:val="245EE6D8"/>
    <w:rsid w:val="24616601"/>
    <w:rsid w:val="24786AC0"/>
    <w:rsid w:val="24891DDA"/>
    <w:rsid w:val="248A5AAE"/>
    <w:rsid w:val="24A3AD2A"/>
    <w:rsid w:val="24BB381C"/>
    <w:rsid w:val="24C7AE46"/>
    <w:rsid w:val="24E86EEA"/>
    <w:rsid w:val="24E93E3C"/>
    <w:rsid w:val="24EC2EC0"/>
    <w:rsid w:val="24ECC7BE"/>
    <w:rsid w:val="24F22477"/>
    <w:rsid w:val="24FA4120"/>
    <w:rsid w:val="24FD4343"/>
    <w:rsid w:val="24FE9A65"/>
    <w:rsid w:val="250B371D"/>
    <w:rsid w:val="25166131"/>
    <w:rsid w:val="2518EBA1"/>
    <w:rsid w:val="2526E9F9"/>
    <w:rsid w:val="252C6774"/>
    <w:rsid w:val="254B2B46"/>
    <w:rsid w:val="254CC45A"/>
    <w:rsid w:val="2551A4FD"/>
    <w:rsid w:val="25646CAE"/>
    <w:rsid w:val="25826003"/>
    <w:rsid w:val="258A5D01"/>
    <w:rsid w:val="2599E0CF"/>
    <w:rsid w:val="259CF508"/>
    <w:rsid w:val="25B31ECC"/>
    <w:rsid w:val="25C01A4B"/>
    <w:rsid w:val="25C36471"/>
    <w:rsid w:val="25C8F593"/>
    <w:rsid w:val="25EF12C6"/>
    <w:rsid w:val="25F8F064"/>
    <w:rsid w:val="25FB1A08"/>
    <w:rsid w:val="260C24E1"/>
    <w:rsid w:val="26114275"/>
    <w:rsid w:val="261F22F9"/>
    <w:rsid w:val="2622D084"/>
    <w:rsid w:val="26264A96"/>
    <w:rsid w:val="26300471"/>
    <w:rsid w:val="2649CB8D"/>
    <w:rsid w:val="2657087D"/>
    <w:rsid w:val="26575D7B"/>
    <w:rsid w:val="265A1305"/>
    <w:rsid w:val="266ED392"/>
    <w:rsid w:val="266FD100"/>
    <w:rsid w:val="2680EAA6"/>
    <w:rsid w:val="26968ECF"/>
    <w:rsid w:val="26969101"/>
    <w:rsid w:val="269A0E0A"/>
    <w:rsid w:val="269B4B4E"/>
    <w:rsid w:val="269D35E6"/>
    <w:rsid w:val="26AD2FB5"/>
    <w:rsid w:val="26AEEBBC"/>
    <w:rsid w:val="26BE38D2"/>
    <w:rsid w:val="26C0D678"/>
    <w:rsid w:val="26CF023A"/>
    <w:rsid w:val="26E32A97"/>
    <w:rsid w:val="26E6FBA7"/>
    <w:rsid w:val="271657E6"/>
    <w:rsid w:val="2728EE86"/>
    <w:rsid w:val="27429FE7"/>
    <w:rsid w:val="2742DDEA"/>
    <w:rsid w:val="2750CB64"/>
    <w:rsid w:val="275B092A"/>
    <w:rsid w:val="2763B569"/>
    <w:rsid w:val="2766DC97"/>
    <w:rsid w:val="27692627"/>
    <w:rsid w:val="276ABC00"/>
    <w:rsid w:val="276CBA06"/>
    <w:rsid w:val="2796EA69"/>
    <w:rsid w:val="27A02914"/>
    <w:rsid w:val="27A7F542"/>
    <w:rsid w:val="27A8C95A"/>
    <w:rsid w:val="27A967EE"/>
    <w:rsid w:val="27AC214F"/>
    <w:rsid w:val="27AC8652"/>
    <w:rsid w:val="27C1F0A7"/>
    <w:rsid w:val="27D8C8B8"/>
    <w:rsid w:val="27E83EA5"/>
    <w:rsid w:val="27F96DBF"/>
    <w:rsid w:val="28023C4B"/>
    <w:rsid w:val="280C013B"/>
    <w:rsid w:val="280EF60A"/>
    <w:rsid w:val="28184A8C"/>
    <w:rsid w:val="281DDD13"/>
    <w:rsid w:val="283CF3F0"/>
    <w:rsid w:val="28401DAB"/>
    <w:rsid w:val="284D1B9E"/>
    <w:rsid w:val="2850D156"/>
    <w:rsid w:val="286C5424"/>
    <w:rsid w:val="286C9AF2"/>
    <w:rsid w:val="28945951"/>
    <w:rsid w:val="28B8A099"/>
    <w:rsid w:val="28BAF346"/>
    <w:rsid w:val="28C9940B"/>
    <w:rsid w:val="28C9FEB8"/>
    <w:rsid w:val="28CE330C"/>
    <w:rsid w:val="28D0C633"/>
    <w:rsid w:val="28DC34EF"/>
    <w:rsid w:val="28DCDD37"/>
    <w:rsid w:val="28E07FCD"/>
    <w:rsid w:val="28EC9BC5"/>
    <w:rsid w:val="28FD8C7D"/>
    <w:rsid w:val="2900DA7F"/>
    <w:rsid w:val="2902EA61"/>
    <w:rsid w:val="29166304"/>
    <w:rsid w:val="291D902A"/>
    <w:rsid w:val="29266AD3"/>
    <w:rsid w:val="292D2CD2"/>
    <w:rsid w:val="2932BACA"/>
    <w:rsid w:val="29375E31"/>
    <w:rsid w:val="2941C4E6"/>
    <w:rsid w:val="2943C5A3"/>
    <w:rsid w:val="294577FD"/>
    <w:rsid w:val="294D08FB"/>
    <w:rsid w:val="2952CD96"/>
    <w:rsid w:val="2955D4FF"/>
    <w:rsid w:val="297FE7B7"/>
    <w:rsid w:val="298078F0"/>
    <w:rsid w:val="29884F28"/>
    <w:rsid w:val="2988608D"/>
    <w:rsid w:val="299EFEE1"/>
    <w:rsid w:val="299FB591"/>
    <w:rsid w:val="29B18380"/>
    <w:rsid w:val="29B41AED"/>
    <w:rsid w:val="29C09A1F"/>
    <w:rsid w:val="29CCBB69"/>
    <w:rsid w:val="29CDBB3D"/>
    <w:rsid w:val="29D27BC2"/>
    <w:rsid w:val="29DBEE0C"/>
    <w:rsid w:val="29DEA840"/>
    <w:rsid w:val="29E8D75A"/>
    <w:rsid w:val="29E8E5A4"/>
    <w:rsid w:val="29F497B9"/>
    <w:rsid w:val="29F82AC0"/>
    <w:rsid w:val="29FA7F02"/>
    <w:rsid w:val="29FFF123"/>
    <w:rsid w:val="2A04080F"/>
    <w:rsid w:val="2A087B50"/>
    <w:rsid w:val="2A0E26C2"/>
    <w:rsid w:val="2A1A96B8"/>
    <w:rsid w:val="2A3C2FE5"/>
    <w:rsid w:val="2A412E1E"/>
    <w:rsid w:val="2A41E54E"/>
    <w:rsid w:val="2A50A388"/>
    <w:rsid w:val="2A50DDEB"/>
    <w:rsid w:val="2A63B9AA"/>
    <w:rsid w:val="2A6CDF08"/>
    <w:rsid w:val="2A8E18FC"/>
    <w:rsid w:val="2AC6C8EF"/>
    <w:rsid w:val="2AC7F326"/>
    <w:rsid w:val="2AC8480E"/>
    <w:rsid w:val="2AD288E8"/>
    <w:rsid w:val="2ADCB6AD"/>
    <w:rsid w:val="2AE8267F"/>
    <w:rsid w:val="2B00BBE9"/>
    <w:rsid w:val="2B01CA6F"/>
    <w:rsid w:val="2B0AC22A"/>
    <w:rsid w:val="2B4244B5"/>
    <w:rsid w:val="2B5BE636"/>
    <w:rsid w:val="2B60E1FB"/>
    <w:rsid w:val="2B675E1F"/>
    <w:rsid w:val="2B6CA420"/>
    <w:rsid w:val="2B77EAD0"/>
    <w:rsid w:val="2B7D6266"/>
    <w:rsid w:val="2B8D903B"/>
    <w:rsid w:val="2B935D2E"/>
    <w:rsid w:val="2B947BBE"/>
    <w:rsid w:val="2BB14618"/>
    <w:rsid w:val="2BB66719"/>
    <w:rsid w:val="2BBC7D4F"/>
    <w:rsid w:val="2BC539BE"/>
    <w:rsid w:val="2BC5412C"/>
    <w:rsid w:val="2BCC3FF6"/>
    <w:rsid w:val="2BFCE933"/>
    <w:rsid w:val="2C095429"/>
    <w:rsid w:val="2C189E90"/>
    <w:rsid w:val="2C1B00D0"/>
    <w:rsid w:val="2C1CCB76"/>
    <w:rsid w:val="2C3AB5DB"/>
    <w:rsid w:val="2C402B29"/>
    <w:rsid w:val="2C4E38F6"/>
    <w:rsid w:val="2C6C1B37"/>
    <w:rsid w:val="2C707DAE"/>
    <w:rsid w:val="2C77D952"/>
    <w:rsid w:val="2C90AD68"/>
    <w:rsid w:val="2C9363D9"/>
    <w:rsid w:val="2CA190E7"/>
    <w:rsid w:val="2CA2B4BB"/>
    <w:rsid w:val="2CAF4823"/>
    <w:rsid w:val="2CB58F68"/>
    <w:rsid w:val="2CC64A01"/>
    <w:rsid w:val="2CD1683E"/>
    <w:rsid w:val="2CD72BD8"/>
    <w:rsid w:val="2CD78FE0"/>
    <w:rsid w:val="2CDB2BD0"/>
    <w:rsid w:val="2CE7D28B"/>
    <w:rsid w:val="2CEB63D1"/>
    <w:rsid w:val="2CF96BB4"/>
    <w:rsid w:val="2CFCB25C"/>
    <w:rsid w:val="2CFE1E32"/>
    <w:rsid w:val="2D05B5C3"/>
    <w:rsid w:val="2D15B9F6"/>
    <w:rsid w:val="2D1E696D"/>
    <w:rsid w:val="2D233617"/>
    <w:rsid w:val="2D23F1E3"/>
    <w:rsid w:val="2D26030C"/>
    <w:rsid w:val="2D263F76"/>
    <w:rsid w:val="2D266509"/>
    <w:rsid w:val="2D37F9A4"/>
    <w:rsid w:val="2D396797"/>
    <w:rsid w:val="2D3D3E2A"/>
    <w:rsid w:val="2D40B820"/>
    <w:rsid w:val="2D59397F"/>
    <w:rsid w:val="2D655546"/>
    <w:rsid w:val="2D658A5C"/>
    <w:rsid w:val="2D8F6028"/>
    <w:rsid w:val="2D91D410"/>
    <w:rsid w:val="2D98409A"/>
    <w:rsid w:val="2DA4F2B4"/>
    <w:rsid w:val="2DE06C1E"/>
    <w:rsid w:val="2DE8BAC2"/>
    <w:rsid w:val="2DEA25FD"/>
    <w:rsid w:val="2DEC7D3D"/>
    <w:rsid w:val="2DF1014D"/>
    <w:rsid w:val="2DF3961D"/>
    <w:rsid w:val="2E0A29AA"/>
    <w:rsid w:val="2E35BC3F"/>
    <w:rsid w:val="2E449667"/>
    <w:rsid w:val="2E4890B9"/>
    <w:rsid w:val="2E4A2895"/>
    <w:rsid w:val="2E5E336F"/>
    <w:rsid w:val="2E6D389F"/>
    <w:rsid w:val="2E795110"/>
    <w:rsid w:val="2E7A4E7E"/>
    <w:rsid w:val="2E7AE2E5"/>
    <w:rsid w:val="2E9168D8"/>
    <w:rsid w:val="2EA6D5C7"/>
    <w:rsid w:val="2EBF5096"/>
    <w:rsid w:val="2EC10977"/>
    <w:rsid w:val="2EE9D514"/>
    <w:rsid w:val="2EEEC5AF"/>
    <w:rsid w:val="2EF907B8"/>
    <w:rsid w:val="2F042F66"/>
    <w:rsid w:val="2F0646CA"/>
    <w:rsid w:val="2F076CA6"/>
    <w:rsid w:val="2F0DA51A"/>
    <w:rsid w:val="2F1A821F"/>
    <w:rsid w:val="2F24A27E"/>
    <w:rsid w:val="2F40C315"/>
    <w:rsid w:val="2F4F6A42"/>
    <w:rsid w:val="2F5E4F97"/>
    <w:rsid w:val="2F63762C"/>
    <w:rsid w:val="2F6CCE01"/>
    <w:rsid w:val="2F71352E"/>
    <w:rsid w:val="2F8A7C6B"/>
    <w:rsid w:val="2FAD43E7"/>
    <w:rsid w:val="2FC87A0E"/>
    <w:rsid w:val="2FD6E6B7"/>
    <w:rsid w:val="2FDED43D"/>
    <w:rsid w:val="2FE8B45A"/>
    <w:rsid w:val="2FFA03D0"/>
    <w:rsid w:val="2FFDF184"/>
    <w:rsid w:val="3000F54B"/>
    <w:rsid w:val="3008E2D1"/>
    <w:rsid w:val="301AC306"/>
    <w:rsid w:val="302F03C5"/>
    <w:rsid w:val="302FDBA3"/>
    <w:rsid w:val="303D1E05"/>
    <w:rsid w:val="305CBC23"/>
    <w:rsid w:val="305FF579"/>
    <w:rsid w:val="3061A229"/>
    <w:rsid w:val="306ED7DD"/>
    <w:rsid w:val="3070AFDF"/>
    <w:rsid w:val="307B8B8C"/>
    <w:rsid w:val="309EA20F"/>
    <w:rsid w:val="309FFFC7"/>
    <w:rsid w:val="30A787F9"/>
    <w:rsid w:val="30A978D3"/>
    <w:rsid w:val="30BB19A4"/>
    <w:rsid w:val="30D0A75F"/>
    <w:rsid w:val="30D67492"/>
    <w:rsid w:val="30EADE66"/>
    <w:rsid w:val="30EBF1DC"/>
    <w:rsid w:val="30F107E5"/>
    <w:rsid w:val="30F7ADAA"/>
    <w:rsid w:val="30FB1AF0"/>
    <w:rsid w:val="31061718"/>
    <w:rsid w:val="3109BE11"/>
    <w:rsid w:val="31128535"/>
    <w:rsid w:val="31283D6D"/>
    <w:rsid w:val="312AC6A3"/>
    <w:rsid w:val="3149B5A5"/>
    <w:rsid w:val="315D5719"/>
    <w:rsid w:val="31608AFD"/>
    <w:rsid w:val="316472D2"/>
    <w:rsid w:val="31689239"/>
    <w:rsid w:val="3173C0A3"/>
    <w:rsid w:val="317F853C"/>
    <w:rsid w:val="319DFB17"/>
    <w:rsid w:val="31A4B332"/>
    <w:rsid w:val="31AB7A8B"/>
    <w:rsid w:val="31BFFE89"/>
    <w:rsid w:val="31C3320E"/>
    <w:rsid w:val="31C493B3"/>
    <w:rsid w:val="31E79F27"/>
    <w:rsid w:val="31FCD1BF"/>
    <w:rsid w:val="32042AB0"/>
    <w:rsid w:val="320D242C"/>
    <w:rsid w:val="32248BE8"/>
    <w:rsid w:val="322A9912"/>
    <w:rsid w:val="3237B13E"/>
    <w:rsid w:val="325C2C48"/>
    <w:rsid w:val="327549FE"/>
    <w:rsid w:val="3291750E"/>
    <w:rsid w:val="32966CC6"/>
    <w:rsid w:val="329DE5E5"/>
    <w:rsid w:val="32A0DBAD"/>
    <w:rsid w:val="32A8E338"/>
    <w:rsid w:val="32AC5C49"/>
    <w:rsid w:val="32AE5596"/>
    <w:rsid w:val="32B8E6CF"/>
    <w:rsid w:val="32BEEB35"/>
    <w:rsid w:val="32C73914"/>
    <w:rsid w:val="32CDAA49"/>
    <w:rsid w:val="32D32692"/>
    <w:rsid w:val="32D7A2F1"/>
    <w:rsid w:val="32DC118B"/>
    <w:rsid w:val="32ED718B"/>
    <w:rsid w:val="3306F95D"/>
    <w:rsid w:val="330B0B54"/>
    <w:rsid w:val="3317FE68"/>
    <w:rsid w:val="33408393"/>
    <w:rsid w:val="33678B76"/>
    <w:rsid w:val="336BF3E0"/>
    <w:rsid w:val="3372E356"/>
    <w:rsid w:val="337DCE24"/>
    <w:rsid w:val="3390C744"/>
    <w:rsid w:val="33A5D651"/>
    <w:rsid w:val="33BCD16A"/>
    <w:rsid w:val="33C5CF03"/>
    <w:rsid w:val="33C824A4"/>
    <w:rsid w:val="33D80612"/>
    <w:rsid w:val="33DD3FF3"/>
    <w:rsid w:val="33EE2372"/>
    <w:rsid w:val="33FC9B28"/>
    <w:rsid w:val="34106853"/>
    <w:rsid w:val="3412BD47"/>
    <w:rsid w:val="342835F2"/>
    <w:rsid w:val="342DCDF4"/>
    <w:rsid w:val="34455A58"/>
    <w:rsid w:val="34476C8F"/>
    <w:rsid w:val="345261E0"/>
    <w:rsid w:val="345FFF30"/>
    <w:rsid w:val="346CFAF6"/>
    <w:rsid w:val="3477E1EC"/>
    <w:rsid w:val="34799CEC"/>
    <w:rsid w:val="347B4D71"/>
    <w:rsid w:val="34809F46"/>
    <w:rsid w:val="3486784A"/>
    <w:rsid w:val="3488CDAB"/>
    <w:rsid w:val="348B79B2"/>
    <w:rsid w:val="348D288A"/>
    <w:rsid w:val="34AE1207"/>
    <w:rsid w:val="34C39504"/>
    <w:rsid w:val="34CEA75C"/>
    <w:rsid w:val="34CF6913"/>
    <w:rsid w:val="34D3CA96"/>
    <w:rsid w:val="34E6DD5F"/>
    <w:rsid w:val="34E6FE4A"/>
    <w:rsid w:val="34EECECE"/>
    <w:rsid w:val="34F2A290"/>
    <w:rsid w:val="34F2CC76"/>
    <w:rsid w:val="34FFD907"/>
    <w:rsid w:val="35035BD7"/>
    <w:rsid w:val="35312B3D"/>
    <w:rsid w:val="3531515B"/>
    <w:rsid w:val="354B1AD3"/>
    <w:rsid w:val="3556C7C7"/>
    <w:rsid w:val="35689BFD"/>
    <w:rsid w:val="3575195A"/>
    <w:rsid w:val="357CA07F"/>
    <w:rsid w:val="3589F3D3"/>
    <w:rsid w:val="35A92979"/>
    <w:rsid w:val="35AA546D"/>
    <w:rsid w:val="35ACE7C7"/>
    <w:rsid w:val="35AF6B9F"/>
    <w:rsid w:val="35B7D588"/>
    <w:rsid w:val="35D659B0"/>
    <w:rsid w:val="35D9883B"/>
    <w:rsid w:val="35DDB000"/>
    <w:rsid w:val="35E5F658"/>
    <w:rsid w:val="35F8911E"/>
    <w:rsid w:val="36176F0D"/>
    <w:rsid w:val="36192B58"/>
    <w:rsid w:val="361B99F9"/>
    <w:rsid w:val="36282C32"/>
    <w:rsid w:val="363D05FE"/>
    <w:rsid w:val="3677B1F6"/>
    <w:rsid w:val="367EE7E8"/>
    <w:rsid w:val="3695BF88"/>
    <w:rsid w:val="36A8433A"/>
    <w:rsid w:val="36A85F53"/>
    <w:rsid w:val="36AE95A2"/>
    <w:rsid w:val="36B91D4A"/>
    <w:rsid w:val="36C663EB"/>
    <w:rsid w:val="36C86806"/>
    <w:rsid w:val="36DDA5E0"/>
    <w:rsid w:val="36E67FBB"/>
    <w:rsid w:val="36F4E0AC"/>
    <w:rsid w:val="36F697C9"/>
    <w:rsid w:val="36FD3D67"/>
    <w:rsid w:val="370F414B"/>
    <w:rsid w:val="3717D13D"/>
    <w:rsid w:val="371A4E2E"/>
    <w:rsid w:val="37314935"/>
    <w:rsid w:val="3731DB39"/>
    <w:rsid w:val="3737AF4F"/>
    <w:rsid w:val="374B1EAB"/>
    <w:rsid w:val="37644708"/>
    <w:rsid w:val="377188FD"/>
    <w:rsid w:val="3772117C"/>
    <w:rsid w:val="3777DFE6"/>
    <w:rsid w:val="3781C6B9"/>
    <w:rsid w:val="378935CC"/>
    <w:rsid w:val="378E5903"/>
    <w:rsid w:val="37912157"/>
    <w:rsid w:val="37917474"/>
    <w:rsid w:val="37A08BC6"/>
    <w:rsid w:val="37D3B456"/>
    <w:rsid w:val="37D67B03"/>
    <w:rsid w:val="37DAD96A"/>
    <w:rsid w:val="38137DE0"/>
    <w:rsid w:val="381E9F0C"/>
    <w:rsid w:val="3821C52B"/>
    <w:rsid w:val="38222505"/>
    <w:rsid w:val="382BE0D1"/>
    <w:rsid w:val="3839EBA1"/>
    <w:rsid w:val="383AED88"/>
    <w:rsid w:val="384BBEE9"/>
    <w:rsid w:val="384FF332"/>
    <w:rsid w:val="3863616B"/>
    <w:rsid w:val="3863F0D6"/>
    <w:rsid w:val="38727E29"/>
    <w:rsid w:val="38816A81"/>
    <w:rsid w:val="3886366D"/>
    <w:rsid w:val="3891A2CE"/>
    <w:rsid w:val="38A6A199"/>
    <w:rsid w:val="38B0B116"/>
    <w:rsid w:val="38BB6DD3"/>
    <w:rsid w:val="390671AF"/>
    <w:rsid w:val="391244FD"/>
    <w:rsid w:val="39335E3D"/>
    <w:rsid w:val="3936E577"/>
    <w:rsid w:val="393CBCBC"/>
    <w:rsid w:val="39403D81"/>
    <w:rsid w:val="394A145E"/>
    <w:rsid w:val="394DD0FD"/>
    <w:rsid w:val="3959E4CE"/>
    <w:rsid w:val="39670C92"/>
    <w:rsid w:val="396FB7AB"/>
    <w:rsid w:val="397D82FF"/>
    <w:rsid w:val="39974346"/>
    <w:rsid w:val="39A70C88"/>
    <w:rsid w:val="39B94BF2"/>
    <w:rsid w:val="39BE273C"/>
    <w:rsid w:val="39EE2020"/>
    <w:rsid w:val="3A0A2C66"/>
    <w:rsid w:val="3A44DF72"/>
    <w:rsid w:val="3A4F04E3"/>
    <w:rsid w:val="3A5057C1"/>
    <w:rsid w:val="3A66FDBD"/>
    <w:rsid w:val="3A863D06"/>
    <w:rsid w:val="3AA96AF9"/>
    <w:rsid w:val="3AAB7C37"/>
    <w:rsid w:val="3AB1CD55"/>
    <w:rsid w:val="3AB9677B"/>
    <w:rsid w:val="3AC06E12"/>
    <w:rsid w:val="3AC7E944"/>
    <w:rsid w:val="3AC91536"/>
    <w:rsid w:val="3ADAB54A"/>
    <w:rsid w:val="3ADB4290"/>
    <w:rsid w:val="3AEB78C2"/>
    <w:rsid w:val="3B03BC84"/>
    <w:rsid w:val="3B08D6B8"/>
    <w:rsid w:val="3B12513D"/>
    <w:rsid w:val="3B2CA23C"/>
    <w:rsid w:val="3B3399CA"/>
    <w:rsid w:val="3B344FFC"/>
    <w:rsid w:val="3B44DD5D"/>
    <w:rsid w:val="3B4DADDA"/>
    <w:rsid w:val="3B59F79D"/>
    <w:rsid w:val="3B850EAC"/>
    <w:rsid w:val="3B89C88D"/>
    <w:rsid w:val="3B8D2516"/>
    <w:rsid w:val="3BAA1EEB"/>
    <w:rsid w:val="3BAF330C"/>
    <w:rsid w:val="3BB42C8C"/>
    <w:rsid w:val="3BBACDC4"/>
    <w:rsid w:val="3BC08176"/>
    <w:rsid w:val="3BCDBC76"/>
    <w:rsid w:val="3BD1CE5B"/>
    <w:rsid w:val="3BDB5FAC"/>
    <w:rsid w:val="3BDC118D"/>
    <w:rsid w:val="3BDD1318"/>
    <w:rsid w:val="3BE317F7"/>
    <w:rsid w:val="3BEC2822"/>
    <w:rsid w:val="3BEE9BEA"/>
    <w:rsid w:val="3C077E11"/>
    <w:rsid w:val="3C130CFD"/>
    <w:rsid w:val="3C1595ED"/>
    <w:rsid w:val="3C1CE953"/>
    <w:rsid w:val="3C1F461D"/>
    <w:rsid w:val="3C294419"/>
    <w:rsid w:val="3C340083"/>
    <w:rsid w:val="3C3885F4"/>
    <w:rsid w:val="3C3B8169"/>
    <w:rsid w:val="3C4C11E8"/>
    <w:rsid w:val="3C50AC4F"/>
    <w:rsid w:val="3C5248FF"/>
    <w:rsid w:val="3C533E8F"/>
    <w:rsid w:val="3C589C73"/>
    <w:rsid w:val="3C5BDFFC"/>
    <w:rsid w:val="3C7974BB"/>
    <w:rsid w:val="3C7D262A"/>
    <w:rsid w:val="3C83F3B7"/>
    <w:rsid w:val="3C8A9D99"/>
    <w:rsid w:val="3C9108AC"/>
    <w:rsid w:val="3CA34E26"/>
    <w:rsid w:val="3CC3DB6A"/>
    <w:rsid w:val="3CCA7520"/>
    <w:rsid w:val="3CE765D9"/>
    <w:rsid w:val="3CF9E0B3"/>
    <w:rsid w:val="3D0A7F7C"/>
    <w:rsid w:val="3D14FAE7"/>
    <w:rsid w:val="3D16AA15"/>
    <w:rsid w:val="3D196729"/>
    <w:rsid w:val="3D331498"/>
    <w:rsid w:val="3D379643"/>
    <w:rsid w:val="3D45E9B3"/>
    <w:rsid w:val="3D49C21E"/>
    <w:rsid w:val="3D4DDCD2"/>
    <w:rsid w:val="3D5D898F"/>
    <w:rsid w:val="3D5D8E67"/>
    <w:rsid w:val="3D5DB6B1"/>
    <w:rsid w:val="3D6AC6F7"/>
    <w:rsid w:val="3D6C24C5"/>
    <w:rsid w:val="3D71AB4F"/>
    <w:rsid w:val="3D72A4CD"/>
    <w:rsid w:val="3D736F16"/>
    <w:rsid w:val="3D73E44A"/>
    <w:rsid w:val="3D753DB8"/>
    <w:rsid w:val="3D785123"/>
    <w:rsid w:val="3D791053"/>
    <w:rsid w:val="3D7A04C0"/>
    <w:rsid w:val="3D836A3D"/>
    <w:rsid w:val="3D97713B"/>
    <w:rsid w:val="3D9963D5"/>
    <w:rsid w:val="3D9E9CB1"/>
    <w:rsid w:val="3DA2110D"/>
    <w:rsid w:val="3DA8D812"/>
    <w:rsid w:val="3DB0767D"/>
    <w:rsid w:val="3DBA12E9"/>
    <w:rsid w:val="3DC0B7F6"/>
    <w:rsid w:val="3DC2C2AE"/>
    <w:rsid w:val="3DD751CA"/>
    <w:rsid w:val="3DDAFED3"/>
    <w:rsid w:val="3DEDFD07"/>
    <w:rsid w:val="3DEE4CFA"/>
    <w:rsid w:val="3DF1083D"/>
    <w:rsid w:val="3DF4A7D8"/>
    <w:rsid w:val="3DF93136"/>
    <w:rsid w:val="3DFE83C6"/>
    <w:rsid w:val="3E034918"/>
    <w:rsid w:val="3E059D4F"/>
    <w:rsid w:val="3E065ED7"/>
    <w:rsid w:val="3E09EBBB"/>
    <w:rsid w:val="3E137D30"/>
    <w:rsid w:val="3E15F776"/>
    <w:rsid w:val="3E2A5F5F"/>
    <w:rsid w:val="3E39F875"/>
    <w:rsid w:val="3E3A2E03"/>
    <w:rsid w:val="3E418D9E"/>
    <w:rsid w:val="3E4201B1"/>
    <w:rsid w:val="3E689E76"/>
    <w:rsid w:val="3E7E8865"/>
    <w:rsid w:val="3E96E2FC"/>
    <w:rsid w:val="3EA6CBF7"/>
    <w:rsid w:val="3EB27A76"/>
    <w:rsid w:val="3EBA3C37"/>
    <w:rsid w:val="3EBD21BA"/>
    <w:rsid w:val="3EBFA40E"/>
    <w:rsid w:val="3EC049E4"/>
    <w:rsid w:val="3EE1BFAD"/>
    <w:rsid w:val="3EE6D3CE"/>
    <w:rsid w:val="3EF38764"/>
    <w:rsid w:val="3EF95EC8"/>
    <w:rsid w:val="3EFD0C6F"/>
    <w:rsid w:val="3F0176DD"/>
    <w:rsid w:val="3F0515CF"/>
    <w:rsid w:val="3F126A11"/>
    <w:rsid w:val="3F148D17"/>
    <w:rsid w:val="3F1BAC41"/>
    <w:rsid w:val="3F263CAC"/>
    <w:rsid w:val="3F33F523"/>
    <w:rsid w:val="3F3ED7E6"/>
    <w:rsid w:val="3F42106D"/>
    <w:rsid w:val="3F44A873"/>
    <w:rsid w:val="3F4C155C"/>
    <w:rsid w:val="3F596DA3"/>
    <w:rsid w:val="3F76F4DE"/>
    <w:rsid w:val="3F8F1C21"/>
    <w:rsid w:val="3F9BCF98"/>
    <w:rsid w:val="3FA18E7A"/>
    <w:rsid w:val="3FB7AC92"/>
    <w:rsid w:val="3FC736BA"/>
    <w:rsid w:val="3FD0A09D"/>
    <w:rsid w:val="3FEAEB48"/>
    <w:rsid w:val="400FD7D3"/>
    <w:rsid w:val="402A6069"/>
    <w:rsid w:val="402FB3FD"/>
    <w:rsid w:val="4034E645"/>
    <w:rsid w:val="403C74FA"/>
    <w:rsid w:val="403D26D5"/>
    <w:rsid w:val="4052BBD7"/>
    <w:rsid w:val="40531791"/>
    <w:rsid w:val="4054A0B9"/>
    <w:rsid w:val="405B0092"/>
    <w:rsid w:val="405B746F"/>
    <w:rsid w:val="4061EE12"/>
    <w:rsid w:val="406C5537"/>
    <w:rsid w:val="406CB9AF"/>
    <w:rsid w:val="4071D3CA"/>
    <w:rsid w:val="407D900E"/>
    <w:rsid w:val="40952F29"/>
    <w:rsid w:val="40A23DDD"/>
    <w:rsid w:val="40A267B9"/>
    <w:rsid w:val="40D3C9B6"/>
    <w:rsid w:val="40F2E916"/>
    <w:rsid w:val="40F70227"/>
    <w:rsid w:val="410EAD27"/>
    <w:rsid w:val="411533FC"/>
    <w:rsid w:val="411B71B3"/>
    <w:rsid w:val="411BDFF1"/>
    <w:rsid w:val="4124D73C"/>
    <w:rsid w:val="41342DFD"/>
    <w:rsid w:val="4137CDE3"/>
    <w:rsid w:val="413BFDE6"/>
    <w:rsid w:val="414A3A7E"/>
    <w:rsid w:val="4158518B"/>
    <w:rsid w:val="415A4083"/>
    <w:rsid w:val="415B4998"/>
    <w:rsid w:val="416F7213"/>
    <w:rsid w:val="4177FB53"/>
    <w:rsid w:val="417CC48A"/>
    <w:rsid w:val="418D1215"/>
    <w:rsid w:val="419AF101"/>
    <w:rsid w:val="419B4859"/>
    <w:rsid w:val="41BAD6FC"/>
    <w:rsid w:val="41BECEBC"/>
    <w:rsid w:val="41C7C2CC"/>
    <w:rsid w:val="41CD51D6"/>
    <w:rsid w:val="41D2998F"/>
    <w:rsid w:val="41F82525"/>
    <w:rsid w:val="41FDBE73"/>
    <w:rsid w:val="42004190"/>
    <w:rsid w:val="4220B002"/>
    <w:rsid w:val="422597CD"/>
    <w:rsid w:val="4230FF8A"/>
    <w:rsid w:val="424426F8"/>
    <w:rsid w:val="4251E3F2"/>
    <w:rsid w:val="425DDD6E"/>
    <w:rsid w:val="4265CBFE"/>
    <w:rsid w:val="4268C5A1"/>
    <w:rsid w:val="426BDB2F"/>
    <w:rsid w:val="4295FE7A"/>
    <w:rsid w:val="4296A6FD"/>
    <w:rsid w:val="4297C859"/>
    <w:rsid w:val="42BC6320"/>
    <w:rsid w:val="42C12A3C"/>
    <w:rsid w:val="42C58A9B"/>
    <w:rsid w:val="42C8CE2B"/>
    <w:rsid w:val="42E748DF"/>
    <w:rsid w:val="42ED901F"/>
    <w:rsid w:val="4307EBDB"/>
    <w:rsid w:val="430C5043"/>
    <w:rsid w:val="4313CBB4"/>
    <w:rsid w:val="4353BD98"/>
    <w:rsid w:val="4357E4FE"/>
    <w:rsid w:val="435E05A2"/>
    <w:rsid w:val="4362FD2E"/>
    <w:rsid w:val="43719CD1"/>
    <w:rsid w:val="437685EF"/>
    <w:rsid w:val="4376DFB6"/>
    <w:rsid w:val="43843C6B"/>
    <w:rsid w:val="4392A5D9"/>
    <w:rsid w:val="43931531"/>
    <w:rsid w:val="43974E0B"/>
    <w:rsid w:val="4398FC3F"/>
    <w:rsid w:val="4399608E"/>
    <w:rsid w:val="439BAE50"/>
    <w:rsid w:val="439C7BF9"/>
    <w:rsid w:val="43B26E35"/>
    <w:rsid w:val="43C4CD78"/>
    <w:rsid w:val="43C7F545"/>
    <w:rsid w:val="43CF4BCD"/>
    <w:rsid w:val="43D07D92"/>
    <w:rsid w:val="43D38913"/>
    <w:rsid w:val="43D49BF6"/>
    <w:rsid w:val="43D72635"/>
    <w:rsid w:val="43F59696"/>
    <w:rsid w:val="43FF62E9"/>
    <w:rsid w:val="4408C5EA"/>
    <w:rsid w:val="442A62C7"/>
    <w:rsid w:val="442AA00C"/>
    <w:rsid w:val="4432001E"/>
    <w:rsid w:val="443BFC70"/>
    <w:rsid w:val="4442F888"/>
    <w:rsid w:val="44465CD2"/>
    <w:rsid w:val="44499BD0"/>
    <w:rsid w:val="444B56BF"/>
    <w:rsid w:val="4476A0F6"/>
    <w:rsid w:val="449DC539"/>
    <w:rsid w:val="44C09155"/>
    <w:rsid w:val="44C58937"/>
    <w:rsid w:val="44D47D62"/>
    <w:rsid w:val="44E1D833"/>
    <w:rsid w:val="44EBDB9A"/>
    <w:rsid w:val="44EF2503"/>
    <w:rsid w:val="44F8407E"/>
    <w:rsid w:val="44F8F018"/>
    <w:rsid w:val="44FF464C"/>
    <w:rsid w:val="4515B09B"/>
    <w:rsid w:val="451BEED7"/>
    <w:rsid w:val="451E74E7"/>
    <w:rsid w:val="4525D591"/>
    <w:rsid w:val="4539D0BC"/>
    <w:rsid w:val="453F3F80"/>
    <w:rsid w:val="45509D6C"/>
    <w:rsid w:val="45561552"/>
    <w:rsid w:val="45664A88"/>
    <w:rsid w:val="45701938"/>
    <w:rsid w:val="4572BB88"/>
    <w:rsid w:val="458A34C2"/>
    <w:rsid w:val="459166F7"/>
    <w:rsid w:val="459AF7EE"/>
    <w:rsid w:val="45BA21D0"/>
    <w:rsid w:val="45BA6F48"/>
    <w:rsid w:val="45E72720"/>
    <w:rsid w:val="45FA20D5"/>
    <w:rsid w:val="46121B1F"/>
    <w:rsid w:val="462A0477"/>
    <w:rsid w:val="462BC2AE"/>
    <w:rsid w:val="46461BFC"/>
    <w:rsid w:val="4669EA37"/>
    <w:rsid w:val="466CE1EB"/>
    <w:rsid w:val="46744CB9"/>
    <w:rsid w:val="46803AD8"/>
    <w:rsid w:val="468559C8"/>
    <w:rsid w:val="4693C245"/>
    <w:rsid w:val="469B16AD"/>
    <w:rsid w:val="46B120DE"/>
    <w:rsid w:val="46B4EB34"/>
    <w:rsid w:val="46B68CE9"/>
    <w:rsid w:val="46CA469B"/>
    <w:rsid w:val="46EFF84B"/>
    <w:rsid w:val="46FCEE35"/>
    <w:rsid w:val="470C5E33"/>
    <w:rsid w:val="470C88C2"/>
    <w:rsid w:val="4717E8E4"/>
    <w:rsid w:val="471F2369"/>
    <w:rsid w:val="4723266C"/>
    <w:rsid w:val="4725CA9E"/>
    <w:rsid w:val="472A67DB"/>
    <w:rsid w:val="474FBA58"/>
    <w:rsid w:val="475A3D32"/>
    <w:rsid w:val="47622A9A"/>
    <w:rsid w:val="476ED635"/>
    <w:rsid w:val="477AE969"/>
    <w:rsid w:val="47830477"/>
    <w:rsid w:val="47921BA0"/>
    <w:rsid w:val="47949B5F"/>
    <w:rsid w:val="47A4B7BF"/>
    <w:rsid w:val="47ADE9A8"/>
    <w:rsid w:val="47ADEB80"/>
    <w:rsid w:val="47C6455E"/>
    <w:rsid w:val="47D29E9F"/>
    <w:rsid w:val="47D6DF52"/>
    <w:rsid w:val="47D97095"/>
    <w:rsid w:val="47DA21D8"/>
    <w:rsid w:val="47F56E97"/>
    <w:rsid w:val="48006534"/>
    <w:rsid w:val="4803C419"/>
    <w:rsid w:val="4805BA98"/>
    <w:rsid w:val="480BE792"/>
    <w:rsid w:val="481B68AC"/>
    <w:rsid w:val="48251015"/>
    <w:rsid w:val="4836E70E"/>
    <w:rsid w:val="4843BA51"/>
    <w:rsid w:val="484A4491"/>
    <w:rsid w:val="485147E4"/>
    <w:rsid w:val="485EBB89"/>
    <w:rsid w:val="4861AFCB"/>
    <w:rsid w:val="48668654"/>
    <w:rsid w:val="48728519"/>
    <w:rsid w:val="48814FC7"/>
    <w:rsid w:val="488CC8B3"/>
    <w:rsid w:val="4891DC19"/>
    <w:rsid w:val="48963CB7"/>
    <w:rsid w:val="48A3EBE5"/>
    <w:rsid w:val="48A85923"/>
    <w:rsid w:val="48BF8B0A"/>
    <w:rsid w:val="48C0E6C8"/>
    <w:rsid w:val="48EB8AB9"/>
    <w:rsid w:val="48FDFAFB"/>
    <w:rsid w:val="48FF690F"/>
    <w:rsid w:val="49235F0D"/>
    <w:rsid w:val="4923E996"/>
    <w:rsid w:val="492F23B9"/>
    <w:rsid w:val="4942E765"/>
    <w:rsid w:val="4951A967"/>
    <w:rsid w:val="4954F6C7"/>
    <w:rsid w:val="495D867D"/>
    <w:rsid w:val="49684AFE"/>
    <w:rsid w:val="4984D827"/>
    <w:rsid w:val="49A7B988"/>
    <w:rsid w:val="49ABED7B"/>
    <w:rsid w:val="49B8B7DF"/>
    <w:rsid w:val="49B9575A"/>
    <w:rsid w:val="49C47E60"/>
    <w:rsid w:val="49D72D49"/>
    <w:rsid w:val="49E921BE"/>
    <w:rsid w:val="49F7300F"/>
    <w:rsid w:val="4A1AB4C9"/>
    <w:rsid w:val="4A247254"/>
    <w:rsid w:val="4A3A9863"/>
    <w:rsid w:val="4A3AB3A0"/>
    <w:rsid w:val="4A4DEC27"/>
    <w:rsid w:val="4A5CB729"/>
    <w:rsid w:val="4A610E9D"/>
    <w:rsid w:val="4A68309D"/>
    <w:rsid w:val="4A889085"/>
    <w:rsid w:val="4A93B636"/>
    <w:rsid w:val="4A9C17FA"/>
    <w:rsid w:val="4A9E4020"/>
    <w:rsid w:val="4A9E9B3D"/>
    <w:rsid w:val="4A9F387A"/>
    <w:rsid w:val="4AAE53EC"/>
    <w:rsid w:val="4AB1063B"/>
    <w:rsid w:val="4AB2E935"/>
    <w:rsid w:val="4AB33E23"/>
    <w:rsid w:val="4AB64172"/>
    <w:rsid w:val="4AB7A896"/>
    <w:rsid w:val="4ABCA140"/>
    <w:rsid w:val="4ABD8CF2"/>
    <w:rsid w:val="4AC305E9"/>
    <w:rsid w:val="4AC8EDA7"/>
    <w:rsid w:val="4ACD91F8"/>
    <w:rsid w:val="4AD2BDE4"/>
    <w:rsid w:val="4AD2EFDC"/>
    <w:rsid w:val="4AD8C63B"/>
    <w:rsid w:val="4ADC5881"/>
    <w:rsid w:val="4AE39903"/>
    <w:rsid w:val="4AF3E6EC"/>
    <w:rsid w:val="4AF47A7E"/>
    <w:rsid w:val="4B146006"/>
    <w:rsid w:val="4B1ACBFE"/>
    <w:rsid w:val="4B1BD3DA"/>
    <w:rsid w:val="4B23547A"/>
    <w:rsid w:val="4B2E81C5"/>
    <w:rsid w:val="4B33F6E3"/>
    <w:rsid w:val="4B52BA4A"/>
    <w:rsid w:val="4B54060A"/>
    <w:rsid w:val="4B5DF1AF"/>
    <w:rsid w:val="4B5F1155"/>
    <w:rsid w:val="4B61DE3A"/>
    <w:rsid w:val="4B6ACCFB"/>
    <w:rsid w:val="4B99DC19"/>
    <w:rsid w:val="4B9DB7BE"/>
    <w:rsid w:val="4BA03F08"/>
    <w:rsid w:val="4BA1D834"/>
    <w:rsid w:val="4BA22D74"/>
    <w:rsid w:val="4BAB701F"/>
    <w:rsid w:val="4BB12C72"/>
    <w:rsid w:val="4BC042B5"/>
    <w:rsid w:val="4BC0B3B8"/>
    <w:rsid w:val="4BC592F0"/>
    <w:rsid w:val="4BCAFE1F"/>
    <w:rsid w:val="4BCB1CEF"/>
    <w:rsid w:val="4BD49A22"/>
    <w:rsid w:val="4BDFCF56"/>
    <w:rsid w:val="4BF60751"/>
    <w:rsid w:val="4BF8878A"/>
    <w:rsid w:val="4BF93BC1"/>
    <w:rsid w:val="4BFAAF72"/>
    <w:rsid w:val="4BFC1378"/>
    <w:rsid w:val="4C0400FE"/>
    <w:rsid w:val="4C0F9B6A"/>
    <w:rsid w:val="4C19B41C"/>
    <w:rsid w:val="4C1D07E8"/>
    <w:rsid w:val="4C232B7B"/>
    <w:rsid w:val="4C23A38B"/>
    <w:rsid w:val="4C30580D"/>
    <w:rsid w:val="4C34EF5F"/>
    <w:rsid w:val="4C40E194"/>
    <w:rsid w:val="4C52A274"/>
    <w:rsid w:val="4C5C05F0"/>
    <w:rsid w:val="4C6122ED"/>
    <w:rsid w:val="4C6EC03D"/>
    <w:rsid w:val="4C894A29"/>
    <w:rsid w:val="4C9A46B5"/>
    <w:rsid w:val="4CAF34B8"/>
    <w:rsid w:val="4CB64D44"/>
    <w:rsid w:val="4CCD71B1"/>
    <w:rsid w:val="4D096EE9"/>
    <w:rsid w:val="4D10047D"/>
    <w:rsid w:val="4D13D94E"/>
    <w:rsid w:val="4D1B9B0A"/>
    <w:rsid w:val="4D2B1EB1"/>
    <w:rsid w:val="4D2CCDDF"/>
    <w:rsid w:val="4D2D5CE0"/>
    <w:rsid w:val="4D39881F"/>
    <w:rsid w:val="4D3B4BA3"/>
    <w:rsid w:val="4D3C0F69"/>
    <w:rsid w:val="4D474080"/>
    <w:rsid w:val="4D5DF476"/>
    <w:rsid w:val="4D60DB71"/>
    <w:rsid w:val="4D69580C"/>
    <w:rsid w:val="4D711984"/>
    <w:rsid w:val="4D751F96"/>
    <w:rsid w:val="4D7906EF"/>
    <w:rsid w:val="4D792B3C"/>
    <w:rsid w:val="4D7BBE1B"/>
    <w:rsid w:val="4DA9124F"/>
    <w:rsid w:val="4DB10C36"/>
    <w:rsid w:val="4DBEFBDC"/>
    <w:rsid w:val="4DC6DFA7"/>
    <w:rsid w:val="4DC6E962"/>
    <w:rsid w:val="4DDCB1F5"/>
    <w:rsid w:val="4DF245FB"/>
    <w:rsid w:val="4E0DF8B3"/>
    <w:rsid w:val="4E136834"/>
    <w:rsid w:val="4E13F943"/>
    <w:rsid w:val="4E16A13F"/>
    <w:rsid w:val="4E1C9C20"/>
    <w:rsid w:val="4E1F0F06"/>
    <w:rsid w:val="4E24E6A3"/>
    <w:rsid w:val="4E251A8A"/>
    <w:rsid w:val="4E3250DB"/>
    <w:rsid w:val="4E423B36"/>
    <w:rsid w:val="4E5D6FA9"/>
    <w:rsid w:val="4E5EF581"/>
    <w:rsid w:val="4E6C1677"/>
    <w:rsid w:val="4E6FE13D"/>
    <w:rsid w:val="4E72B643"/>
    <w:rsid w:val="4E881ADE"/>
    <w:rsid w:val="4E92AC81"/>
    <w:rsid w:val="4EC89E40"/>
    <w:rsid w:val="4ED917F2"/>
    <w:rsid w:val="4EDA5B7B"/>
    <w:rsid w:val="4EE52B34"/>
    <w:rsid w:val="4EEC63F6"/>
    <w:rsid w:val="4EF7C79A"/>
    <w:rsid w:val="4F0412F5"/>
    <w:rsid w:val="4F05EEE6"/>
    <w:rsid w:val="4F0E5F61"/>
    <w:rsid w:val="4F0FDC31"/>
    <w:rsid w:val="4F233819"/>
    <w:rsid w:val="4F2CE535"/>
    <w:rsid w:val="4F33B43A"/>
    <w:rsid w:val="4F3815D2"/>
    <w:rsid w:val="4F38C1B1"/>
    <w:rsid w:val="4F3BFFD6"/>
    <w:rsid w:val="4F45E1C9"/>
    <w:rsid w:val="4F461793"/>
    <w:rsid w:val="4F49E606"/>
    <w:rsid w:val="4F4B9494"/>
    <w:rsid w:val="4F500B71"/>
    <w:rsid w:val="4F53C37B"/>
    <w:rsid w:val="4F5DC638"/>
    <w:rsid w:val="4F62B008"/>
    <w:rsid w:val="4F6307A9"/>
    <w:rsid w:val="4F6A6838"/>
    <w:rsid w:val="4F752A05"/>
    <w:rsid w:val="4F88B527"/>
    <w:rsid w:val="4F942BAC"/>
    <w:rsid w:val="4FB1504A"/>
    <w:rsid w:val="4FC0EAEB"/>
    <w:rsid w:val="4FCE339E"/>
    <w:rsid w:val="4FCFDE3B"/>
    <w:rsid w:val="4FD2F9D1"/>
    <w:rsid w:val="4FE866A4"/>
    <w:rsid w:val="4FFDD2AF"/>
    <w:rsid w:val="500501BC"/>
    <w:rsid w:val="50076806"/>
    <w:rsid w:val="500B7719"/>
    <w:rsid w:val="500CA834"/>
    <w:rsid w:val="5030039F"/>
    <w:rsid w:val="503185EE"/>
    <w:rsid w:val="5045D508"/>
    <w:rsid w:val="5054A93F"/>
    <w:rsid w:val="506290FC"/>
    <w:rsid w:val="50646EA1"/>
    <w:rsid w:val="5067D338"/>
    <w:rsid w:val="506C5C27"/>
    <w:rsid w:val="50779CE2"/>
    <w:rsid w:val="507D0724"/>
    <w:rsid w:val="50820FCD"/>
    <w:rsid w:val="50904EA5"/>
    <w:rsid w:val="5093B3D8"/>
    <w:rsid w:val="50967A7C"/>
    <w:rsid w:val="50A001D1"/>
    <w:rsid w:val="50A362FB"/>
    <w:rsid w:val="50B34079"/>
    <w:rsid w:val="50B5D561"/>
    <w:rsid w:val="50B6D7F2"/>
    <w:rsid w:val="50CE2095"/>
    <w:rsid w:val="50D8827A"/>
    <w:rsid w:val="50D9D44B"/>
    <w:rsid w:val="50E5B667"/>
    <w:rsid w:val="50EFFA00"/>
    <w:rsid w:val="50FF2CE6"/>
    <w:rsid w:val="51093EC4"/>
    <w:rsid w:val="510CBA73"/>
    <w:rsid w:val="510D1115"/>
    <w:rsid w:val="5110FA66"/>
    <w:rsid w:val="511654AB"/>
    <w:rsid w:val="51253B03"/>
    <w:rsid w:val="513BFBA1"/>
    <w:rsid w:val="513E7AAA"/>
    <w:rsid w:val="514322CE"/>
    <w:rsid w:val="515509B3"/>
    <w:rsid w:val="5157A7AE"/>
    <w:rsid w:val="515E7F80"/>
    <w:rsid w:val="516BA988"/>
    <w:rsid w:val="516CDF1D"/>
    <w:rsid w:val="51743291"/>
    <w:rsid w:val="5183163F"/>
    <w:rsid w:val="5188C29B"/>
    <w:rsid w:val="518FABE4"/>
    <w:rsid w:val="5199A310"/>
    <w:rsid w:val="519ED02F"/>
    <w:rsid w:val="51A34EB3"/>
    <w:rsid w:val="51A40D48"/>
    <w:rsid w:val="51AE80C9"/>
    <w:rsid w:val="51BD64DA"/>
    <w:rsid w:val="51C02322"/>
    <w:rsid w:val="51D0C6E6"/>
    <w:rsid w:val="51D6AA90"/>
    <w:rsid w:val="51DDAB9F"/>
    <w:rsid w:val="51DE63D1"/>
    <w:rsid w:val="51E375A0"/>
    <w:rsid w:val="51FD7511"/>
    <w:rsid w:val="52003F02"/>
    <w:rsid w:val="520CF942"/>
    <w:rsid w:val="52115863"/>
    <w:rsid w:val="52153211"/>
    <w:rsid w:val="5218F218"/>
    <w:rsid w:val="52206DF6"/>
    <w:rsid w:val="523331B3"/>
    <w:rsid w:val="523BD232"/>
    <w:rsid w:val="52476100"/>
    <w:rsid w:val="52479AA0"/>
    <w:rsid w:val="5262C4CC"/>
    <w:rsid w:val="526411D7"/>
    <w:rsid w:val="526FB694"/>
    <w:rsid w:val="5271291F"/>
    <w:rsid w:val="52729F4C"/>
    <w:rsid w:val="5274C0E7"/>
    <w:rsid w:val="5275A4AC"/>
    <w:rsid w:val="52769308"/>
    <w:rsid w:val="52797AF6"/>
    <w:rsid w:val="52853708"/>
    <w:rsid w:val="52926CFF"/>
    <w:rsid w:val="5298B4AA"/>
    <w:rsid w:val="529AF157"/>
    <w:rsid w:val="52A06732"/>
    <w:rsid w:val="52A09D4E"/>
    <w:rsid w:val="52BC9945"/>
    <w:rsid w:val="52C15357"/>
    <w:rsid w:val="52E80330"/>
    <w:rsid w:val="52F09C4F"/>
    <w:rsid w:val="52F0DA14"/>
    <w:rsid w:val="52FB0211"/>
    <w:rsid w:val="52FD8682"/>
    <w:rsid w:val="5300BC35"/>
    <w:rsid w:val="5305D460"/>
    <w:rsid w:val="530ADAE3"/>
    <w:rsid w:val="531770CA"/>
    <w:rsid w:val="5321CE39"/>
    <w:rsid w:val="5323B82F"/>
    <w:rsid w:val="533BB33A"/>
    <w:rsid w:val="53455BB9"/>
    <w:rsid w:val="535445D7"/>
    <w:rsid w:val="535D76EE"/>
    <w:rsid w:val="535F17EF"/>
    <w:rsid w:val="53727AF1"/>
    <w:rsid w:val="537F4601"/>
    <w:rsid w:val="5384A51E"/>
    <w:rsid w:val="5385393F"/>
    <w:rsid w:val="539E9A73"/>
    <w:rsid w:val="53A8C9A3"/>
    <w:rsid w:val="53B06799"/>
    <w:rsid w:val="53BE3C5D"/>
    <w:rsid w:val="53D7A293"/>
    <w:rsid w:val="53E7D859"/>
    <w:rsid w:val="53E9AE85"/>
    <w:rsid w:val="5405C157"/>
    <w:rsid w:val="540B9808"/>
    <w:rsid w:val="540F12E3"/>
    <w:rsid w:val="5410D869"/>
    <w:rsid w:val="5425FDA8"/>
    <w:rsid w:val="542E55F0"/>
    <w:rsid w:val="543C6DAF"/>
    <w:rsid w:val="543DE784"/>
    <w:rsid w:val="545547CA"/>
    <w:rsid w:val="5471246A"/>
    <w:rsid w:val="547AC390"/>
    <w:rsid w:val="5487BD7E"/>
    <w:rsid w:val="548D444B"/>
    <w:rsid w:val="549A32EC"/>
    <w:rsid w:val="549A9D5B"/>
    <w:rsid w:val="54A34A4A"/>
    <w:rsid w:val="54AB7E76"/>
    <w:rsid w:val="54AF32CB"/>
    <w:rsid w:val="54B3412B"/>
    <w:rsid w:val="54D2A4B1"/>
    <w:rsid w:val="54D59D47"/>
    <w:rsid w:val="54E200DF"/>
    <w:rsid w:val="551B5F45"/>
    <w:rsid w:val="551D6991"/>
    <w:rsid w:val="552109A0"/>
    <w:rsid w:val="552BEF50"/>
    <w:rsid w:val="5539E2B6"/>
    <w:rsid w:val="553B445B"/>
    <w:rsid w:val="55475963"/>
    <w:rsid w:val="554DB8BC"/>
    <w:rsid w:val="55586E3F"/>
    <w:rsid w:val="5567091E"/>
    <w:rsid w:val="556724FB"/>
    <w:rsid w:val="556A4191"/>
    <w:rsid w:val="557D8565"/>
    <w:rsid w:val="5580B0AD"/>
    <w:rsid w:val="55820ACE"/>
    <w:rsid w:val="5587302F"/>
    <w:rsid w:val="558EC9B1"/>
    <w:rsid w:val="559A658E"/>
    <w:rsid w:val="55A13329"/>
    <w:rsid w:val="55A6D2F2"/>
    <w:rsid w:val="55CB432C"/>
    <w:rsid w:val="55CF70FD"/>
    <w:rsid w:val="5600C7F4"/>
    <w:rsid w:val="56280C8D"/>
    <w:rsid w:val="56283D11"/>
    <w:rsid w:val="563016AB"/>
    <w:rsid w:val="56302C6F"/>
    <w:rsid w:val="5637DF1A"/>
    <w:rsid w:val="563F1AAB"/>
    <w:rsid w:val="5646D3B2"/>
    <w:rsid w:val="5648F9F4"/>
    <w:rsid w:val="56551189"/>
    <w:rsid w:val="5658AA6C"/>
    <w:rsid w:val="5666CCCB"/>
    <w:rsid w:val="566D1433"/>
    <w:rsid w:val="566DF4A7"/>
    <w:rsid w:val="56CADDE2"/>
    <w:rsid w:val="56CB0109"/>
    <w:rsid w:val="56CF4442"/>
    <w:rsid w:val="56D69034"/>
    <w:rsid w:val="56DB9DAB"/>
    <w:rsid w:val="56E8085B"/>
    <w:rsid w:val="56EC4D35"/>
    <w:rsid w:val="56F10DDD"/>
    <w:rsid w:val="56F2FF82"/>
    <w:rsid w:val="5702D97F"/>
    <w:rsid w:val="5702F55C"/>
    <w:rsid w:val="571C01DC"/>
    <w:rsid w:val="571F791B"/>
    <w:rsid w:val="5745FAE8"/>
    <w:rsid w:val="5748792B"/>
    <w:rsid w:val="5750EF0A"/>
    <w:rsid w:val="57514198"/>
    <w:rsid w:val="57551749"/>
    <w:rsid w:val="57784E64"/>
    <w:rsid w:val="578CD6F4"/>
    <w:rsid w:val="5794C47A"/>
    <w:rsid w:val="579AC6F6"/>
    <w:rsid w:val="57B26452"/>
    <w:rsid w:val="57C22A8B"/>
    <w:rsid w:val="57C2C90F"/>
    <w:rsid w:val="57CC1245"/>
    <w:rsid w:val="57D1D3AE"/>
    <w:rsid w:val="57D23E1D"/>
    <w:rsid w:val="57D8E024"/>
    <w:rsid w:val="57DAEB0C"/>
    <w:rsid w:val="5805C9B0"/>
    <w:rsid w:val="5808E494"/>
    <w:rsid w:val="580A4573"/>
    <w:rsid w:val="580F8294"/>
    <w:rsid w:val="581F1664"/>
    <w:rsid w:val="5823DEE3"/>
    <w:rsid w:val="584881DC"/>
    <w:rsid w:val="584F5911"/>
    <w:rsid w:val="584F71D4"/>
    <w:rsid w:val="5856393C"/>
    <w:rsid w:val="5860DC1F"/>
    <w:rsid w:val="5861F281"/>
    <w:rsid w:val="586CD5B7"/>
    <w:rsid w:val="5886AF96"/>
    <w:rsid w:val="5888A8E3"/>
    <w:rsid w:val="589BFDCA"/>
    <w:rsid w:val="589EC5BD"/>
    <w:rsid w:val="58A89DEC"/>
    <w:rsid w:val="58AB4063"/>
    <w:rsid w:val="58B8516F"/>
    <w:rsid w:val="58BB497C"/>
    <w:rsid w:val="58BB9679"/>
    <w:rsid w:val="58C66A73"/>
    <w:rsid w:val="58CE7980"/>
    <w:rsid w:val="58D5E271"/>
    <w:rsid w:val="58E4498C"/>
    <w:rsid w:val="58F0C84C"/>
    <w:rsid w:val="59001798"/>
    <w:rsid w:val="59145E7F"/>
    <w:rsid w:val="591CD48F"/>
    <w:rsid w:val="5924C153"/>
    <w:rsid w:val="59572BD4"/>
    <w:rsid w:val="595E9970"/>
    <w:rsid w:val="596EE368"/>
    <w:rsid w:val="5976BB6D"/>
    <w:rsid w:val="5977E760"/>
    <w:rsid w:val="597E7474"/>
    <w:rsid w:val="598B280A"/>
    <w:rsid w:val="598FFB2A"/>
    <w:rsid w:val="5994AD44"/>
    <w:rsid w:val="59A8E91A"/>
    <w:rsid w:val="59A8FA8C"/>
    <w:rsid w:val="59B0EA1F"/>
    <w:rsid w:val="59BDDD52"/>
    <w:rsid w:val="59C86682"/>
    <w:rsid w:val="59C91966"/>
    <w:rsid w:val="59DF420F"/>
    <w:rsid w:val="59E05B44"/>
    <w:rsid w:val="59E25890"/>
    <w:rsid w:val="59E2A558"/>
    <w:rsid w:val="59F348EE"/>
    <w:rsid w:val="59F55D6D"/>
    <w:rsid w:val="59FC4669"/>
    <w:rsid w:val="5A055279"/>
    <w:rsid w:val="5A3843B6"/>
    <w:rsid w:val="5A4283A4"/>
    <w:rsid w:val="5A628ED8"/>
    <w:rsid w:val="5A6E6B6F"/>
    <w:rsid w:val="5A75FCFA"/>
    <w:rsid w:val="5A7E2C04"/>
    <w:rsid w:val="5A924959"/>
    <w:rsid w:val="5A944D2A"/>
    <w:rsid w:val="5A97E9CF"/>
    <w:rsid w:val="5A9D7EE4"/>
    <w:rsid w:val="5AA56C6A"/>
    <w:rsid w:val="5AABAF33"/>
    <w:rsid w:val="5AAFEF26"/>
    <w:rsid w:val="5AB7103E"/>
    <w:rsid w:val="5AC375CF"/>
    <w:rsid w:val="5ACC653C"/>
    <w:rsid w:val="5AE03B1E"/>
    <w:rsid w:val="5AFBAE34"/>
    <w:rsid w:val="5AFC924A"/>
    <w:rsid w:val="5AFE917E"/>
    <w:rsid w:val="5AFECA87"/>
    <w:rsid w:val="5B039BBA"/>
    <w:rsid w:val="5B0436CB"/>
    <w:rsid w:val="5B09DEDF"/>
    <w:rsid w:val="5B1B7596"/>
    <w:rsid w:val="5B23EF5A"/>
    <w:rsid w:val="5B41E635"/>
    <w:rsid w:val="5B437C6D"/>
    <w:rsid w:val="5B58EEFD"/>
    <w:rsid w:val="5B5C45F4"/>
    <w:rsid w:val="5B7576AB"/>
    <w:rsid w:val="5B8B96AC"/>
    <w:rsid w:val="5B99A75F"/>
    <w:rsid w:val="5B9E0C48"/>
    <w:rsid w:val="5BA44D6D"/>
    <w:rsid w:val="5BA6FFD2"/>
    <w:rsid w:val="5BAA85DF"/>
    <w:rsid w:val="5BAD5FA0"/>
    <w:rsid w:val="5BAE63AD"/>
    <w:rsid w:val="5BB23E7C"/>
    <w:rsid w:val="5BC94E42"/>
    <w:rsid w:val="5BCB5E27"/>
    <w:rsid w:val="5BCD528E"/>
    <w:rsid w:val="5BF5F320"/>
    <w:rsid w:val="5BFE5F39"/>
    <w:rsid w:val="5C0D0219"/>
    <w:rsid w:val="5C1698DA"/>
    <w:rsid w:val="5C1C86F2"/>
    <w:rsid w:val="5C25891B"/>
    <w:rsid w:val="5C28690E"/>
    <w:rsid w:val="5C3D041F"/>
    <w:rsid w:val="5C3DD06D"/>
    <w:rsid w:val="5C4E0FD2"/>
    <w:rsid w:val="5C63AFD5"/>
    <w:rsid w:val="5C7E1AD9"/>
    <w:rsid w:val="5C7F684B"/>
    <w:rsid w:val="5C811433"/>
    <w:rsid w:val="5C85D575"/>
    <w:rsid w:val="5C8ED1E9"/>
    <w:rsid w:val="5C944B6A"/>
    <w:rsid w:val="5C9FC63E"/>
    <w:rsid w:val="5CA255E0"/>
    <w:rsid w:val="5CA431D4"/>
    <w:rsid w:val="5CA7A913"/>
    <w:rsid w:val="5CB19401"/>
    <w:rsid w:val="5CB2134B"/>
    <w:rsid w:val="5CC23236"/>
    <w:rsid w:val="5CCCB19E"/>
    <w:rsid w:val="5CE07CB2"/>
    <w:rsid w:val="5CE5FA23"/>
    <w:rsid w:val="5CE9FA21"/>
    <w:rsid w:val="5CEEF07A"/>
    <w:rsid w:val="5CFD82F4"/>
    <w:rsid w:val="5D2163B3"/>
    <w:rsid w:val="5D257A6B"/>
    <w:rsid w:val="5D2E67D9"/>
    <w:rsid w:val="5D36FDA9"/>
    <w:rsid w:val="5D42EF3D"/>
    <w:rsid w:val="5D5BA7F0"/>
    <w:rsid w:val="5D6071F5"/>
    <w:rsid w:val="5D79450A"/>
    <w:rsid w:val="5D7C48CB"/>
    <w:rsid w:val="5D7FAFBE"/>
    <w:rsid w:val="5D807918"/>
    <w:rsid w:val="5D90AA20"/>
    <w:rsid w:val="5D91C381"/>
    <w:rsid w:val="5D9DA018"/>
    <w:rsid w:val="5DA38C6C"/>
    <w:rsid w:val="5DA39FC8"/>
    <w:rsid w:val="5DA582AC"/>
    <w:rsid w:val="5DB1DF47"/>
    <w:rsid w:val="5DB320B1"/>
    <w:rsid w:val="5DB5F529"/>
    <w:rsid w:val="5DC03401"/>
    <w:rsid w:val="5DC9985F"/>
    <w:rsid w:val="5DE34FF5"/>
    <w:rsid w:val="5DE82DF2"/>
    <w:rsid w:val="5DE9E033"/>
    <w:rsid w:val="5DEB3D7B"/>
    <w:rsid w:val="5DEC3347"/>
    <w:rsid w:val="5DF4507A"/>
    <w:rsid w:val="5E037197"/>
    <w:rsid w:val="5E1D4AA0"/>
    <w:rsid w:val="5E2A1D0D"/>
    <w:rsid w:val="5E301BCB"/>
    <w:rsid w:val="5E38B78E"/>
    <w:rsid w:val="5E3B3C7C"/>
    <w:rsid w:val="5E3B969F"/>
    <w:rsid w:val="5E647091"/>
    <w:rsid w:val="5E717EB9"/>
    <w:rsid w:val="5E717F45"/>
    <w:rsid w:val="5E760D49"/>
    <w:rsid w:val="5E7986F7"/>
    <w:rsid w:val="5E88E54D"/>
    <w:rsid w:val="5E9DC9EF"/>
    <w:rsid w:val="5EA4EBBC"/>
    <w:rsid w:val="5EC64E27"/>
    <w:rsid w:val="5EC66D84"/>
    <w:rsid w:val="5ECBD805"/>
    <w:rsid w:val="5ED73599"/>
    <w:rsid w:val="5EDEA094"/>
    <w:rsid w:val="5EE226A1"/>
    <w:rsid w:val="5EE2583C"/>
    <w:rsid w:val="5EFA2F1F"/>
    <w:rsid w:val="5F0C6912"/>
    <w:rsid w:val="5F0D00B4"/>
    <w:rsid w:val="5F1C33E0"/>
    <w:rsid w:val="5F1F8724"/>
    <w:rsid w:val="5F532A65"/>
    <w:rsid w:val="5F5A0B6A"/>
    <w:rsid w:val="5F6097D6"/>
    <w:rsid w:val="5F66F2E6"/>
    <w:rsid w:val="5F78DD8D"/>
    <w:rsid w:val="5F797337"/>
    <w:rsid w:val="5F7E2834"/>
    <w:rsid w:val="5F7F2056"/>
    <w:rsid w:val="5FA7A7D9"/>
    <w:rsid w:val="5FB56C24"/>
    <w:rsid w:val="5FBD7637"/>
    <w:rsid w:val="5FD70EB5"/>
    <w:rsid w:val="5FE760C5"/>
    <w:rsid w:val="5FEF9DD4"/>
    <w:rsid w:val="6008A59D"/>
    <w:rsid w:val="6014120A"/>
    <w:rsid w:val="60257FC0"/>
    <w:rsid w:val="602FDFC8"/>
    <w:rsid w:val="60399D1E"/>
    <w:rsid w:val="603D9AF7"/>
    <w:rsid w:val="604F8204"/>
    <w:rsid w:val="6057E9D8"/>
    <w:rsid w:val="606906F7"/>
    <w:rsid w:val="606FEF7B"/>
    <w:rsid w:val="6077D34F"/>
    <w:rsid w:val="607E289D"/>
    <w:rsid w:val="6085C48E"/>
    <w:rsid w:val="609BB299"/>
    <w:rsid w:val="609FDA13"/>
    <w:rsid w:val="60A520B3"/>
    <w:rsid w:val="60AB3648"/>
    <w:rsid w:val="60B3E98D"/>
    <w:rsid w:val="60CAB142"/>
    <w:rsid w:val="60D63314"/>
    <w:rsid w:val="60EB178B"/>
    <w:rsid w:val="60FBDA31"/>
    <w:rsid w:val="610496B0"/>
    <w:rsid w:val="6105B431"/>
    <w:rsid w:val="610BED5F"/>
    <w:rsid w:val="61271E30"/>
    <w:rsid w:val="6127CD02"/>
    <w:rsid w:val="6131CE0B"/>
    <w:rsid w:val="613BA6C0"/>
    <w:rsid w:val="61405125"/>
    <w:rsid w:val="614921A2"/>
    <w:rsid w:val="615BC123"/>
    <w:rsid w:val="616913DD"/>
    <w:rsid w:val="617CD376"/>
    <w:rsid w:val="6181CD52"/>
    <w:rsid w:val="61898659"/>
    <w:rsid w:val="618BD311"/>
    <w:rsid w:val="6191EFA1"/>
    <w:rsid w:val="61A24C62"/>
    <w:rsid w:val="61A3704B"/>
    <w:rsid w:val="61AAA7B1"/>
    <w:rsid w:val="61C4A493"/>
    <w:rsid w:val="61C735A0"/>
    <w:rsid w:val="61C9BC1C"/>
    <w:rsid w:val="61C9E8B6"/>
    <w:rsid w:val="61CE68F5"/>
    <w:rsid w:val="61D24C51"/>
    <w:rsid w:val="61DF7B7C"/>
    <w:rsid w:val="61EA64CC"/>
    <w:rsid w:val="61FB3D23"/>
    <w:rsid w:val="622173C5"/>
    <w:rsid w:val="62236199"/>
    <w:rsid w:val="624D7576"/>
    <w:rsid w:val="624D9589"/>
    <w:rsid w:val="625580C2"/>
    <w:rsid w:val="62591AFB"/>
    <w:rsid w:val="626A90D0"/>
    <w:rsid w:val="62703DEF"/>
    <w:rsid w:val="62880246"/>
    <w:rsid w:val="6293F6C7"/>
    <w:rsid w:val="62A890C9"/>
    <w:rsid w:val="62B6C118"/>
    <w:rsid w:val="62BEAE9E"/>
    <w:rsid w:val="62C1B926"/>
    <w:rsid w:val="62C781E6"/>
    <w:rsid w:val="62C7BE72"/>
    <w:rsid w:val="62CB99EA"/>
    <w:rsid w:val="62CBE599"/>
    <w:rsid w:val="62D2BD0F"/>
    <w:rsid w:val="62F3661F"/>
    <w:rsid w:val="62F5684D"/>
    <w:rsid w:val="62F9B60E"/>
    <w:rsid w:val="62FE26FA"/>
    <w:rsid w:val="63082C72"/>
    <w:rsid w:val="630E839D"/>
    <w:rsid w:val="630EAD9F"/>
    <w:rsid w:val="6320B39C"/>
    <w:rsid w:val="6332737C"/>
    <w:rsid w:val="633BB54C"/>
    <w:rsid w:val="63401348"/>
    <w:rsid w:val="634555C0"/>
    <w:rsid w:val="6347DC67"/>
    <w:rsid w:val="634935D5"/>
    <w:rsid w:val="636074F4"/>
    <w:rsid w:val="6360C3A2"/>
    <w:rsid w:val="636341B3"/>
    <w:rsid w:val="6365814E"/>
    <w:rsid w:val="637969E1"/>
    <w:rsid w:val="638F8A9A"/>
    <w:rsid w:val="639EFE16"/>
    <w:rsid w:val="63A0E178"/>
    <w:rsid w:val="63A51DAF"/>
    <w:rsid w:val="63B5C95F"/>
    <w:rsid w:val="63BC9593"/>
    <w:rsid w:val="63BD854A"/>
    <w:rsid w:val="63C09596"/>
    <w:rsid w:val="63C88A62"/>
    <w:rsid w:val="63E92249"/>
    <w:rsid w:val="6400575B"/>
    <w:rsid w:val="6402E2F8"/>
    <w:rsid w:val="640C0E50"/>
    <w:rsid w:val="640D2C2E"/>
    <w:rsid w:val="641486D4"/>
    <w:rsid w:val="641E724E"/>
    <w:rsid w:val="641ED724"/>
    <w:rsid w:val="6422B84D"/>
    <w:rsid w:val="643370B2"/>
    <w:rsid w:val="6437674A"/>
    <w:rsid w:val="64491A30"/>
    <w:rsid w:val="646B516A"/>
    <w:rsid w:val="647C67B9"/>
    <w:rsid w:val="6490E75A"/>
    <w:rsid w:val="649B4B87"/>
    <w:rsid w:val="64A620A1"/>
    <w:rsid w:val="64A9030B"/>
    <w:rsid w:val="64AAD823"/>
    <w:rsid w:val="64B47438"/>
    <w:rsid w:val="64B61D05"/>
    <w:rsid w:val="64BB4CBA"/>
    <w:rsid w:val="64C1271B"/>
    <w:rsid w:val="64C79189"/>
    <w:rsid w:val="64C9E2AB"/>
    <w:rsid w:val="64D23909"/>
    <w:rsid w:val="64D7A962"/>
    <w:rsid w:val="64DFD212"/>
    <w:rsid w:val="64EF823A"/>
    <w:rsid w:val="64FDBB54"/>
    <w:rsid w:val="65002F59"/>
    <w:rsid w:val="650C4839"/>
    <w:rsid w:val="650E70D1"/>
    <w:rsid w:val="651A7E36"/>
    <w:rsid w:val="6525372D"/>
    <w:rsid w:val="653203D5"/>
    <w:rsid w:val="65401E98"/>
    <w:rsid w:val="65516825"/>
    <w:rsid w:val="656211A6"/>
    <w:rsid w:val="65774AE3"/>
    <w:rsid w:val="6584700B"/>
    <w:rsid w:val="658B7914"/>
    <w:rsid w:val="65921C2B"/>
    <w:rsid w:val="65BE88AE"/>
    <w:rsid w:val="65C4F7D0"/>
    <w:rsid w:val="65CB9789"/>
    <w:rsid w:val="65D1D1F1"/>
    <w:rsid w:val="65E4EA91"/>
    <w:rsid w:val="65ED7CF2"/>
    <w:rsid w:val="65F00848"/>
    <w:rsid w:val="65F4F218"/>
    <w:rsid w:val="65F64F60"/>
    <w:rsid w:val="661E8472"/>
    <w:rsid w:val="66316653"/>
    <w:rsid w:val="6632FEBA"/>
    <w:rsid w:val="6652D89E"/>
    <w:rsid w:val="667EAE60"/>
    <w:rsid w:val="667FCB8B"/>
    <w:rsid w:val="669815B6"/>
    <w:rsid w:val="6699311C"/>
    <w:rsid w:val="66A65473"/>
    <w:rsid w:val="66A9D411"/>
    <w:rsid w:val="66A9E5EA"/>
    <w:rsid w:val="66B3F115"/>
    <w:rsid w:val="66B82D17"/>
    <w:rsid w:val="66B998B3"/>
    <w:rsid w:val="66C0512F"/>
    <w:rsid w:val="66CBDA78"/>
    <w:rsid w:val="66D885C8"/>
    <w:rsid w:val="66F4DA02"/>
    <w:rsid w:val="66F5260C"/>
    <w:rsid w:val="67175004"/>
    <w:rsid w:val="6717E5BF"/>
    <w:rsid w:val="67193936"/>
    <w:rsid w:val="671A978D"/>
    <w:rsid w:val="67223DC9"/>
    <w:rsid w:val="672E3382"/>
    <w:rsid w:val="6740115A"/>
    <w:rsid w:val="6743AF12"/>
    <w:rsid w:val="675EAB76"/>
    <w:rsid w:val="676D3C95"/>
    <w:rsid w:val="67742C41"/>
    <w:rsid w:val="6778A6D3"/>
    <w:rsid w:val="67958202"/>
    <w:rsid w:val="67965FB4"/>
    <w:rsid w:val="679D85B2"/>
    <w:rsid w:val="67A10F8F"/>
    <w:rsid w:val="67AAE844"/>
    <w:rsid w:val="67B86326"/>
    <w:rsid w:val="67CECF1B"/>
    <w:rsid w:val="67D01013"/>
    <w:rsid w:val="67D48A78"/>
    <w:rsid w:val="67DF99D4"/>
    <w:rsid w:val="67F752C7"/>
    <w:rsid w:val="67F903F7"/>
    <w:rsid w:val="680B35EF"/>
    <w:rsid w:val="6810325E"/>
    <w:rsid w:val="6819AEB0"/>
    <w:rsid w:val="6826F5E4"/>
    <w:rsid w:val="68275165"/>
    <w:rsid w:val="68580706"/>
    <w:rsid w:val="686186E0"/>
    <w:rsid w:val="68670614"/>
    <w:rsid w:val="68707131"/>
    <w:rsid w:val="688D03C0"/>
    <w:rsid w:val="6890F66D"/>
    <w:rsid w:val="689493F4"/>
    <w:rsid w:val="68AC046C"/>
    <w:rsid w:val="68AC6E16"/>
    <w:rsid w:val="68CDBDAD"/>
    <w:rsid w:val="68FCD5F8"/>
    <w:rsid w:val="69128713"/>
    <w:rsid w:val="6920C07C"/>
    <w:rsid w:val="69323AAD"/>
    <w:rsid w:val="693563B5"/>
    <w:rsid w:val="69383A64"/>
    <w:rsid w:val="6941FE93"/>
    <w:rsid w:val="6955840F"/>
    <w:rsid w:val="695FF11F"/>
    <w:rsid w:val="6966AAA0"/>
    <w:rsid w:val="69912612"/>
    <w:rsid w:val="699ABF74"/>
    <w:rsid w:val="69A760E4"/>
    <w:rsid w:val="69AC9C43"/>
    <w:rsid w:val="69B77CD7"/>
    <w:rsid w:val="69BA1A09"/>
    <w:rsid w:val="69C2C2BF"/>
    <w:rsid w:val="69C2C4B0"/>
    <w:rsid w:val="69CC29A7"/>
    <w:rsid w:val="69DDA2E3"/>
    <w:rsid w:val="69EA16F5"/>
    <w:rsid w:val="69F0A24A"/>
    <w:rsid w:val="69F180EB"/>
    <w:rsid w:val="69F3A24E"/>
    <w:rsid w:val="69F4B9D1"/>
    <w:rsid w:val="69F61754"/>
    <w:rsid w:val="69FA2667"/>
    <w:rsid w:val="69FDDF6E"/>
    <w:rsid w:val="6A246BD3"/>
    <w:rsid w:val="6A2694EA"/>
    <w:rsid w:val="6A5B6E12"/>
    <w:rsid w:val="6A5E1C27"/>
    <w:rsid w:val="6A65B48A"/>
    <w:rsid w:val="6A693DA8"/>
    <w:rsid w:val="6A720F0F"/>
    <w:rsid w:val="6A7618B9"/>
    <w:rsid w:val="6A770159"/>
    <w:rsid w:val="6A8617F5"/>
    <w:rsid w:val="6A91F9D1"/>
    <w:rsid w:val="6AA95402"/>
    <w:rsid w:val="6AAB0545"/>
    <w:rsid w:val="6AB5C246"/>
    <w:rsid w:val="6AC9C083"/>
    <w:rsid w:val="6ACE0076"/>
    <w:rsid w:val="6ACE0B0E"/>
    <w:rsid w:val="6ADD75AE"/>
    <w:rsid w:val="6AE28906"/>
    <w:rsid w:val="6AFF0903"/>
    <w:rsid w:val="6B189C3B"/>
    <w:rsid w:val="6B25A891"/>
    <w:rsid w:val="6B25B77B"/>
    <w:rsid w:val="6B2C517F"/>
    <w:rsid w:val="6B395FED"/>
    <w:rsid w:val="6B534D38"/>
    <w:rsid w:val="6B55EA6A"/>
    <w:rsid w:val="6B6534A6"/>
    <w:rsid w:val="6B66DB75"/>
    <w:rsid w:val="6B6C4F9E"/>
    <w:rsid w:val="6B6CC640"/>
    <w:rsid w:val="6B74A18B"/>
    <w:rsid w:val="6B98F99D"/>
    <w:rsid w:val="6B9A8942"/>
    <w:rsid w:val="6BA3FB3F"/>
    <w:rsid w:val="6BAC7F3F"/>
    <w:rsid w:val="6BB4C424"/>
    <w:rsid w:val="6BC6C8FA"/>
    <w:rsid w:val="6BC7358A"/>
    <w:rsid w:val="6BC8972F"/>
    <w:rsid w:val="6BC9B0F2"/>
    <w:rsid w:val="6BE6FA3B"/>
    <w:rsid w:val="6BF19FE6"/>
    <w:rsid w:val="6BF761C1"/>
    <w:rsid w:val="6C01707F"/>
    <w:rsid w:val="6C04C945"/>
    <w:rsid w:val="6C0E0381"/>
    <w:rsid w:val="6C0EDC39"/>
    <w:rsid w:val="6C141A73"/>
    <w:rsid w:val="6C161D7C"/>
    <w:rsid w:val="6C2789E2"/>
    <w:rsid w:val="6C336EDE"/>
    <w:rsid w:val="6C3EE820"/>
    <w:rsid w:val="6C41BF69"/>
    <w:rsid w:val="6C46D5A6"/>
    <w:rsid w:val="6C6590E4"/>
    <w:rsid w:val="6C88B8B5"/>
    <w:rsid w:val="6C9C2EC9"/>
    <w:rsid w:val="6CAC39FA"/>
    <w:rsid w:val="6CB32F4D"/>
    <w:rsid w:val="6CBB2E16"/>
    <w:rsid w:val="6CC3497F"/>
    <w:rsid w:val="6CC65E9F"/>
    <w:rsid w:val="6CC70791"/>
    <w:rsid w:val="6CCAD259"/>
    <w:rsid w:val="6CE20AB2"/>
    <w:rsid w:val="6CE3DA36"/>
    <w:rsid w:val="6CE45CC5"/>
    <w:rsid w:val="6CF3EA10"/>
    <w:rsid w:val="6CFD5E1E"/>
    <w:rsid w:val="6D1D34B7"/>
    <w:rsid w:val="6D414DC8"/>
    <w:rsid w:val="6D496A1A"/>
    <w:rsid w:val="6D50B5F9"/>
    <w:rsid w:val="6D5439EB"/>
    <w:rsid w:val="6D5C7A0A"/>
    <w:rsid w:val="6D5CCC68"/>
    <w:rsid w:val="6D6074E3"/>
    <w:rsid w:val="6D7187F3"/>
    <w:rsid w:val="6D777013"/>
    <w:rsid w:val="6D77E644"/>
    <w:rsid w:val="6D7B38B5"/>
    <w:rsid w:val="6D7DEF0C"/>
    <w:rsid w:val="6D8F81F0"/>
    <w:rsid w:val="6DA0DA45"/>
    <w:rsid w:val="6DAE532F"/>
    <w:rsid w:val="6DDF6ACC"/>
    <w:rsid w:val="6DE8D448"/>
    <w:rsid w:val="6DF330F6"/>
    <w:rsid w:val="6DFC5986"/>
    <w:rsid w:val="6E04DE8F"/>
    <w:rsid w:val="6E05A138"/>
    <w:rsid w:val="6E105113"/>
    <w:rsid w:val="6E1A29C8"/>
    <w:rsid w:val="6E251F0E"/>
    <w:rsid w:val="6E29A412"/>
    <w:rsid w:val="6E2AECED"/>
    <w:rsid w:val="6E34FA4D"/>
    <w:rsid w:val="6E3B9D8F"/>
    <w:rsid w:val="6E51BA69"/>
    <w:rsid w:val="6E666D96"/>
    <w:rsid w:val="6E75AA0A"/>
    <w:rsid w:val="6E7F21AA"/>
    <w:rsid w:val="6E979847"/>
    <w:rsid w:val="6EA7C3E2"/>
    <w:rsid w:val="6ECDCB8C"/>
    <w:rsid w:val="6ED696F6"/>
    <w:rsid w:val="6ED8AD42"/>
    <w:rsid w:val="6EDCBD19"/>
    <w:rsid w:val="6EF4C45E"/>
    <w:rsid w:val="6EFF99CD"/>
    <w:rsid w:val="6F010199"/>
    <w:rsid w:val="6F0CC8D3"/>
    <w:rsid w:val="6F134074"/>
    <w:rsid w:val="6F13D139"/>
    <w:rsid w:val="6F147476"/>
    <w:rsid w:val="6F35F0C0"/>
    <w:rsid w:val="6F62A9F4"/>
    <w:rsid w:val="6F64E8EE"/>
    <w:rsid w:val="6F7B3B2D"/>
    <w:rsid w:val="6F8BC0AA"/>
    <w:rsid w:val="6F8E49E1"/>
    <w:rsid w:val="6FA968A8"/>
    <w:rsid w:val="6FB1AE54"/>
    <w:rsid w:val="6FC3ED7D"/>
    <w:rsid w:val="6FD74279"/>
    <w:rsid w:val="6FE49788"/>
    <w:rsid w:val="6FED8ACA"/>
    <w:rsid w:val="6FF25378"/>
    <w:rsid w:val="6FF62C9B"/>
    <w:rsid w:val="7016A268"/>
    <w:rsid w:val="7020462F"/>
    <w:rsid w:val="70205F29"/>
    <w:rsid w:val="70246A6D"/>
    <w:rsid w:val="702595C1"/>
    <w:rsid w:val="703207C9"/>
    <w:rsid w:val="703CA7B2"/>
    <w:rsid w:val="7043F3EE"/>
    <w:rsid w:val="70458214"/>
    <w:rsid w:val="704718ED"/>
    <w:rsid w:val="704DE83D"/>
    <w:rsid w:val="704FA94B"/>
    <w:rsid w:val="70559A59"/>
    <w:rsid w:val="7055E6EC"/>
    <w:rsid w:val="705CFAA4"/>
    <w:rsid w:val="70684C80"/>
    <w:rsid w:val="707C0C2F"/>
    <w:rsid w:val="70A51FE5"/>
    <w:rsid w:val="70A89934"/>
    <w:rsid w:val="70B2AAB2"/>
    <w:rsid w:val="70C520FF"/>
    <w:rsid w:val="70C7CD15"/>
    <w:rsid w:val="70CF72E1"/>
    <w:rsid w:val="70D2F551"/>
    <w:rsid w:val="70D7E744"/>
    <w:rsid w:val="70F48805"/>
    <w:rsid w:val="7106CBF4"/>
    <w:rsid w:val="71101E63"/>
    <w:rsid w:val="71128C5A"/>
    <w:rsid w:val="712663A6"/>
    <w:rsid w:val="71343D5A"/>
    <w:rsid w:val="7147F1D5"/>
    <w:rsid w:val="7149CCF2"/>
    <w:rsid w:val="716375E6"/>
    <w:rsid w:val="71660FE9"/>
    <w:rsid w:val="71662E9F"/>
    <w:rsid w:val="71733E51"/>
    <w:rsid w:val="717A1974"/>
    <w:rsid w:val="717BE303"/>
    <w:rsid w:val="7187DDBF"/>
    <w:rsid w:val="718BE452"/>
    <w:rsid w:val="718D7DC5"/>
    <w:rsid w:val="71A0FA46"/>
    <w:rsid w:val="71A28388"/>
    <w:rsid w:val="71A8C0B8"/>
    <w:rsid w:val="71AF90A4"/>
    <w:rsid w:val="71B272C9"/>
    <w:rsid w:val="71BA22A3"/>
    <w:rsid w:val="71C52BEE"/>
    <w:rsid w:val="71CF2262"/>
    <w:rsid w:val="71E65D52"/>
    <w:rsid w:val="71F4F969"/>
    <w:rsid w:val="72056C4E"/>
    <w:rsid w:val="720B1597"/>
    <w:rsid w:val="72133CC3"/>
    <w:rsid w:val="7217DC90"/>
    <w:rsid w:val="721B6622"/>
    <w:rsid w:val="7222B355"/>
    <w:rsid w:val="7238B66D"/>
    <w:rsid w:val="7252A5A1"/>
    <w:rsid w:val="72639D76"/>
    <w:rsid w:val="7266BD60"/>
    <w:rsid w:val="72739212"/>
    <w:rsid w:val="728AE5A4"/>
    <w:rsid w:val="729AB6E2"/>
    <w:rsid w:val="729C4926"/>
    <w:rsid w:val="729F8E69"/>
    <w:rsid w:val="72A165AE"/>
    <w:rsid w:val="72A37294"/>
    <w:rsid w:val="72A88915"/>
    <w:rsid w:val="72A9525B"/>
    <w:rsid w:val="72B6172A"/>
    <w:rsid w:val="72BC08E3"/>
    <w:rsid w:val="72CA2C72"/>
    <w:rsid w:val="72D91CF3"/>
    <w:rsid w:val="72ED9AEB"/>
    <w:rsid w:val="72F27001"/>
    <w:rsid w:val="72F5E671"/>
    <w:rsid w:val="730D5F84"/>
    <w:rsid w:val="730F0EB2"/>
    <w:rsid w:val="7320F5BC"/>
    <w:rsid w:val="733B3FC5"/>
    <w:rsid w:val="733BBB94"/>
    <w:rsid w:val="7346B98A"/>
    <w:rsid w:val="734E432A"/>
    <w:rsid w:val="734EC48C"/>
    <w:rsid w:val="73525F2B"/>
    <w:rsid w:val="7352D422"/>
    <w:rsid w:val="73600A9E"/>
    <w:rsid w:val="7369A88B"/>
    <w:rsid w:val="736C3029"/>
    <w:rsid w:val="736C9FA2"/>
    <w:rsid w:val="736F2EBC"/>
    <w:rsid w:val="737698BE"/>
    <w:rsid w:val="73905678"/>
    <w:rsid w:val="73A99A47"/>
    <w:rsid w:val="73AF0D24"/>
    <w:rsid w:val="73B30933"/>
    <w:rsid w:val="73C75A25"/>
    <w:rsid w:val="73D696AB"/>
    <w:rsid w:val="73E61DB6"/>
    <w:rsid w:val="73FCC1C1"/>
    <w:rsid w:val="73FF10E7"/>
    <w:rsid w:val="74028DC1"/>
    <w:rsid w:val="7412F397"/>
    <w:rsid w:val="742FD420"/>
    <w:rsid w:val="7438BF74"/>
    <w:rsid w:val="743A6E24"/>
    <w:rsid w:val="7445F4CC"/>
    <w:rsid w:val="7446E029"/>
    <w:rsid w:val="7451E78B"/>
    <w:rsid w:val="746580C6"/>
    <w:rsid w:val="74699A9D"/>
    <w:rsid w:val="746D01C8"/>
    <w:rsid w:val="746F52FD"/>
    <w:rsid w:val="7474ED54"/>
    <w:rsid w:val="747C2883"/>
    <w:rsid w:val="7483B4B1"/>
    <w:rsid w:val="748ED610"/>
    <w:rsid w:val="749E89F1"/>
    <w:rsid w:val="74AADF13"/>
    <w:rsid w:val="74AE8B97"/>
    <w:rsid w:val="74AF66F3"/>
    <w:rsid w:val="74C8E973"/>
    <w:rsid w:val="74DA954D"/>
    <w:rsid w:val="74EE7BB7"/>
    <w:rsid w:val="74FA0298"/>
    <w:rsid w:val="74FA3180"/>
    <w:rsid w:val="7506D9CB"/>
    <w:rsid w:val="752ED16C"/>
    <w:rsid w:val="753C8091"/>
    <w:rsid w:val="75537AD3"/>
    <w:rsid w:val="755A81E4"/>
    <w:rsid w:val="756CCDD9"/>
    <w:rsid w:val="7583C423"/>
    <w:rsid w:val="7594B273"/>
    <w:rsid w:val="75AB5867"/>
    <w:rsid w:val="75B1E57B"/>
    <w:rsid w:val="75B780B4"/>
    <w:rsid w:val="75BC6DAE"/>
    <w:rsid w:val="75BE56D5"/>
    <w:rsid w:val="75BEA4AD"/>
    <w:rsid w:val="75D1F87F"/>
    <w:rsid w:val="75D72AD8"/>
    <w:rsid w:val="75D90670"/>
    <w:rsid w:val="75EF0D0C"/>
    <w:rsid w:val="75FD1044"/>
    <w:rsid w:val="76166E2E"/>
    <w:rsid w:val="76195F86"/>
    <w:rsid w:val="761E6D80"/>
    <w:rsid w:val="7624CBB7"/>
    <w:rsid w:val="76323E28"/>
    <w:rsid w:val="764B3754"/>
    <w:rsid w:val="7675F4AB"/>
    <w:rsid w:val="76874F92"/>
    <w:rsid w:val="768D3015"/>
    <w:rsid w:val="7695FFDF"/>
    <w:rsid w:val="76A8D976"/>
    <w:rsid w:val="76C47B5A"/>
    <w:rsid w:val="76D31171"/>
    <w:rsid w:val="76F6938A"/>
    <w:rsid w:val="76F77B19"/>
    <w:rsid w:val="76FFD643"/>
    <w:rsid w:val="772A7CBF"/>
    <w:rsid w:val="773D6D8B"/>
    <w:rsid w:val="773DC2BE"/>
    <w:rsid w:val="77466173"/>
    <w:rsid w:val="77819AC7"/>
    <w:rsid w:val="779E0AFC"/>
    <w:rsid w:val="77A060CB"/>
    <w:rsid w:val="77A5B6E1"/>
    <w:rsid w:val="77CA0F40"/>
    <w:rsid w:val="77CC87B0"/>
    <w:rsid w:val="77D05794"/>
    <w:rsid w:val="77D9C5AC"/>
    <w:rsid w:val="77E27FD5"/>
    <w:rsid w:val="77E9E522"/>
    <w:rsid w:val="77F71F43"/>
    <w:rsid w:val="77FD3E94"/>
    <w:rsid w:val="7802AEC9"/>
    <w:rsid w:val="7810D49F"/>
    <w:rsid w:val="7814DA48"/>
    <w:rsid w:val="7819DF32"/>
    <w:rsid w:val="78261C79"/>
    <w:rsid w:val="78296427"/>
    <w:rsid w:val="782D0661"/>
    <w:rsid w:val="782DEFD5"/>
    <w:rsid w:val="7838E568"/>
    <w:rsid w:val="78467F76"/>
    <w:rsid w:val="785AFF2C"/>
    <w:rsid w:val="786438AF"/>
    <w:rsid w:val="786DF5B7"/>
    <w:rsid w:val="78790D05"/>
    <w:rsid w:val="788BCE44"/>
    <w:rsid w:val="789041B5"/>
    <w:rsid w:val="7892EF86"/>
    <w:rsid w:val="78961CB7"/>
    <w:rsid w:val="78B98ED9"/>
    <w:rsid w:val="790022A5"/>
    <w:rsid w:val="79038A23"/>
    <w:rsid w:val="7903C6A3"/>
    <w:rsid w:val="790BBA7E"/>
    <w:rsid w:val="79142B96"/>
    <w:rsid w:val="79164A09"/>
    <w:rsid w:val="791AEEE0"/>
    <w:rsid w:val="7938F1E9"/>
    <w:rsid w:val="793C0E87"/>
    <w:rsid w:val="7961B8AA"/>
    <w:rsid w:val="7967D219"/>
    <w:rsid w:val="796D5D1B"/>
    <w:rsid w:val="797E5036"/>
    <w:rsid w:val="798289AE"/>
    <w:rsid w:val="79850871"/>
    <w:rsid w:val="798DEC7E"/>
    <w:rsid w:val="79A409B8"/>
    <w:rsid w:val="79AD7990"/>
    <w:rsid w:val="79ADC217"/>
    <w:rsid w:val="79B10DCD"/>
    <w:rsid w:val="79B5432F"/>
    <w:rsid w:val="79D03DD3"/>
    <w:rsid w:val="79D82B59"/>
    <w:rsid w:val="79DBEA88"/>
    <w:rsid w:val="79E7F1B2"/>
    <w:rsid w:val="79F5106A"/>
    <w:rsid w:val="79FE2E9E"/>
    <w:rsid w:val="7A18499B"/>
    <w:rsid w:val="7A211D32"/>
    <w:rsid w:val="7A27BE56"/>
    <w:rsid w:val="7A3E4B70"/>
    <w:rsid w:val="7A5EF435"/>
    <w:rsid w:val="7A621D81"/>
    <w:rsid w:val="7A657B9A"/>
    <w:rsid w:val="7A6EAF5B"/>
    <w:rsid w:val="7A83D179"/>
    <w:rsid w:val="7A98A013"/>
    <w:rsid w:val="7AC7806E"/>
    <w:rsid w:val="7AD7D855"/>
    <w:rsid w:val="7B0DB27A"/>
    <w:rsid w:val="7B1528BD"/>
    <w:rsid w:val="7B1A0CFD"/>
    <w:rsid w:val="7B25CF0B"/>
    <w:rsid w:val="7B28D8E8"/>
    <w:rsid w:val="7B3348F4"/>
    <w:rsid w:val="7B354BE6"/>
    <w:rsid w:val="7B539393"/>
    <w:rsid w:val="7B560B3F"/>
    <w:rsid w:val="7B697102"/>
    <w:rsid w:val="7B74AB46"/>
    <w:rsid w:val="7B771277"/>
    <w:rsid w:val="7B7CDCF3"/>
    <w:rsid w:val="7B93D61F"/>
    <w:rsid w:val="7B94CA6F"/>
    <w:rsid w:val="7B9620B3"/>
    <w:rsid w:val="7B9A5618"/>
    <w:rsid w:val="7BA0826E"/>
    <w:rsid w:val="7BA7B05C"/>
    <w:rsid w:val="7BAA6E5C"/>
    <w:rsid w:val="7BB9219B"/>
    <w:rsid w:val="7BC9E3EF"/>
    <w:rsid w:val="7BD442F7"/>
    <w:rsid w:val="7BDF85BC"/>
    <w:rsid w:val="7BEACB9A"/>
    <w:rsid w:val="7BEEFF40"/>
    <w:rsid w:val="7BF78A0E"/>
    <w:rsid w:val="7BF8D4C4"/>
    <w:rsid w:val="7BF975F2"/>
    <w:rsid w:val="7BF97847"/>
    <w:rsid w:val="7C0A7FBC"/>
    <w:rsid w:val="7C2126FF"/>
    <w:rsid w:val="7C24AD47"/>
    <w:rsid w:val="7C2A45DD"/>
    <w:rsid w:val="7C3149B0"/>
    <w:rsid w:val="7C3229A8"/>
    <w:rsid w:val="7C38D330"/>
    <w:rsid w:val="7C3A299A"/>
    <w:rsid w:val="7C43D113"/>
    <w:rsid w:val="7C4DC391"/>
    <w:rsid w:val="7C5CF970"/>
    <w:rsid w:val="7C6056ED"/>
    <w:rsid w:val="7C66099B"/>
    <w:rsid w:val="7C6E156D"/>
    <w:rsid w:val="7C720B44"/>
    <w:rsid w:val="7C7A64E2"/>
    <w:rsid w:val="7C7D0492"/>
    <w:rsid w:val="7C8B13D4"/>
    <w:rsid w:val="7CC2EA60"/>
    <w:rsid w:val="7CC789D1"/>
    <w:rsid w:val="7CCC7ED5"/>
    <w:rsid w:val="7CD291D4"/>
    <w:rsid w:val="7CD3FB58"/>
    <w:rsid w:val="7CD9B49A"/>
    <w:rsid w:val="7CE8E3A9"/>
    <w:rsid w:val="7CEB02E4"/>
    <w:rsid w:val="7CF2434B"/>
    <w:rsid w:val="7CF7921F"/>
    <w:rsid w:val="7CF809C9"/>
    <w:rsid w:val="7CFCD54A"/>
    <w:rsid w:val="7D0483FC"/>
    <w:rsid w:val="7D0979F9"/>
    <w:rsid w:val="7D0A40BF"/>
    <w:rsid w:val="7D18AD54"/>
    <w:rsid w:val="7D2401C4"/>
    <w:rsid w:val="7D2A9D3F"/>
    <w:rsid w:val="7D3D26E7"/>
    <w:rsid w:val="7D3D4953"/>
    <w:rsid w:val="7D3F38BD"/>
    <w:rsid w:val="7D3FC907"/>
    <w:rsid w:val="7D40A5E7"/>
    <w:rsid w:val="7D465C92"/>
    <w:rsid w:val="7D495460"/>
    <w:rsid w:val="7D564F44"/>
    <w:rsid w:val="7D5A8F37"/>
    <w:rsid w:val="7D5F2168"/>
    <w:rsid w:val="7D6A046F"/>
    <w:rsid w:val="7D6BF1A8"/>
    <w:rsid w:val="7D70DBB1"/>
    <w:rsid w:val="7D76B83B"/>
    <w:rsid w:val="7D786BAF"/>
    <w:rsid w:val="7D869BFB"/>
    <w:rsid w:val="7D9862A6"/>
    <w:rsid w:val="7D9AD2F9"/>
    <w:rsid w:val="7DA2E514"/>
    <w:rsid w:val="7DA833A3"/>
    <w:rsid w:val="7DB1B4F9"/>
    <w:rsid w:val="7DBA0971"/>
    <w:rsid w:val="7DFDFD4D"/>
    <w:rsid w:val="7DFF2130"/>
    <w:rsid w:val="7E0847AE"/>
    <w:rsid w:val="7E0EE731"/>
    <w:rsid w:val="7E26E435"/>
    <w:rsid w:val="7E28BED7"/>
    <w:rsid w:val="7E49B25D"/>
    <w:rsid w:val="7E5891E4"/>
    <w:rsid w:val="7E62F7E6"/>
    <w:rsid w:val="7E6C1539"/>
    <w:rsid w:val="7E6FCBB9"/>
    <w:rsid w:val="7E71F04D"/>
    <w:rsid w:val="7E71F95C"/>
    <w:rsid w:val="7E84B40A"/>
    <w:rsid w:val="7E84F208"/>
    <w:rsid w:val="7E8E13AC"/>
    <w:rsid w:val="7E8E3366"/>
    <w:rsid w:val="7E8F11FF"/>
    <w:rsid w:val="7E8FC7F1"/>
    <w:rsid w:val="7EA5747C"/>
    <w:rsid w:val="7EDB091E"/>
    <w:rsid w:val="7EDD373B"/>
    <w:rsid w:val="7EE3EF56"/>
    <w:rsid w:val="7EFB2F79"/>
    <w:rsid w:val="7F15DDC0"/>
    <w:rsid w:val="7F1860AB"/>
    <w:rsid w:val="7F1DE7E4"/>
    <w:rsid w:val="7F26297C"/>
    <w:rsid w:val="7F47873E"/>
    <w:rsid w:val="7F54022F"/>
    <w:rsid w:val="7F608841"/>
    <w:rsid w:val="7F618351"/>
    <w:rsid w:val="7F66C059"/>
    <w:rsid w:val="7F6AF310"/>
    <w:rsid w:val="7F6BAC5A"/>
    <w:rsid w:val="7F7F23A0"/>
    <w:rsid w:val="7F8FB19E"/>
    <w:rsid w:val="7F94D4B7"/>
    <w:rsid w:val="7F994866"/>
    <w:rsid w:val="7FA01E25"/>
    <w:rsid w:val="7FA1D266"/>
    <w:rsid w:val="7FC56138"/>
    <w:rsid w:val="7FD0B5DD"/>
    <w:rsid w:val="7FD5A541"/>
    <w:rsid w:val="7FF9402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F79F6"/>
  <w15:docId w15:val="{400D5B8C-3688-42D0-9984-1C40BC7F2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4948"/>
    <w:rPr>
      <w:sz w:val="24"/>
    </w:rPr>
  </w:style>
  <w:style w:type="paragraph" w:styleId="Nagwek1">
    <w:name w:val="heading 1"/>
    <w:basedOn w:val="Normalny"/>
    <w:next w:val="Normalny"/>
    <w:link w:val="Nagwek1Znak"/>
    <w:uiPriority w:val="9"/>
    <w:qFormat/>
    <w:rsid w:val="00D42E0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D42E04"/>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semiHidden/>
    <w:unhideWhenUsed/>
    <w:qFormat/>
    <w:rsid w:val="00D42E04"/>
    <w:pPr>
      <w:keepNext/>
      <w:keepLines/>
      <w:spacing w:before="200" w:after="0"/>
      <w:outlineLvl w:val="2"/>
    </w:pPr>
    <w:rPr>
      <w:rFonts w:asciiTheme="majorHAnsi" w:eastAsiaTheme="majorEastAsia" w:hAnsiTheme="majorHAnsi" w:cstheme="majorBidi"/>
      <w:b/>
      <w:bCs/>
      <w:color w:val="4472C4" w:themeColor="accent1"/>
    </w:rPr>
  </w:style>
  <w:style w:type="paragraph" w:styleId="Nagwek4">
    <w:name w:val="heading 4"/>
    <w:basedOn w:val="Normalny"/>
    <w:next w:val="Normalny"/>
    <w:link w:val="Nagwek4Znak"/>
    <w:uiPriority w:val="9"/>
    <w:semiHidden/>
    <w:unhideWhenUsed/>
    <w:qFormat/>
    <w:rsid w:val="00D42E04"/>
    <w:pPr>
      <w:keepNext/>
      <w:keepLines/>
      <w:spacing w:before="200" w:after="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uiPriority w:val="9"/>
    <w:semiHidden/>
    <w:unhideWhenUsed/>
    <w:qFormat/>
    <w:rsid w:val="00D42E04"/>
    <w:pPr>
      <w:keepNext/>
      <w:keepLines/>
      <w:spacing w:before="200" w:after="0"/>
      <w:outlineLvl w:val="4"/>
    </w:pPr>
    <w:rPr>
      <w:rFonts w:asciiTheme="majorHAnsi" w:eastAsiaTheme="majorEastAsia" w:hAnsiTheme="majorHAnsi" w:cstheme="majorBidi"/>
      <w:color w:val="1F3763" w:themeColor="accent1" w:themeShade="7F"/>
    </w:rPr>
  </w:style>
  <w:style w:type="paragraph" w:styleId="Nagwek6">
    <w:name w:val="heading 6"/>
    <w:basedOn w:val="Normalny"/>
    <w:next w:val="Normalny"/>
    <w:link w:val="Nagwek6Znak"/>
    <w:uiPriority w:val="9"/>
    <w:semiHidden/>
    <w:unhideWhenUsed/>
    <w:qFormat/>
    <w:rsid w:val="00D42E0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D42E0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42E0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Nagwek9">
    <w:name w:val="heading 9"/>
    <w:basedOn w:val="Normalny"/>
    <w:next w:val="Normalny"/>
    <w:link w:val="Nagwek9Znak"/>
    <w:uiPriority w:val="9"/>
    <w:semiHidden/>
    <w:unhideWhenUsed/>
    <w:qFormat/>
    <w:rsid w:val="00D42E0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50205"/>
    <w:pPr>
      <w:ind w:left="720"/>
      <w:contextualSpacing/>
    </w:pPr>
  </w:style>
  <w:style w:type="table" w:styleId="Tabela-Siatka">
    <w:name w:val="Table Grid"/>
    <w:basedOn w:val="Standardowy"/>
    <w:uiPriority w:val="39"/>
    <w:rsid w:val="005502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D42E04"/>
    <w:rPr>
      <w:rFonts w:asciiTheme="majorHAnsi" w:eastAsiaTheme="majorEastAsia" w:hAnsiTheme="majorHAnsi" w:cstheme="majorBidi"/>
      <w:b/>
      <w:bCs/>
      <w:color w:val="2F5496" w:themeColor="accent1" w:themeShade="BF"/>
      <w:sz w:val="28"/>
      <w:szCs w:val="28"/>
    </w:rPr>
  </w:style>
  <w:style w:type="character" w:customStyle="1" w:styleId="Nagwek2Znak">
    <w:name w:val="Nagłówek 2 Znak"/>
    <w:basedOn w:val="Domylnaczcionkaakapitu"/>
    <w:link w:val="Nagwek2"/>
    <w:uiPriority w:val="9"/>
    <w:rsid w:val="00D42E04"/>
    <w:rPr>
      <w:rFonts w:asciiTheme="majorHAnsi" w:eastAsiaTheme="majorEastAsia" w:hAnsiTheme="majorHAnsi" w:cstheme="majorBidi"/>
      <w:b/>
      <w:bCs/>
      <w:color w:val="4472C4" w:themeColor="accent1"/>
      <w:sz w:val="26"/>
      <w:szCs w:val="26"/>
    </w:rPr>
  </w:style>
  <w:style w:type="character" w:customStyle="1" w:styleId="Nagwek3Znak">
    <w:name w:val="Nagłówek 3 Znak"/>
    <w:basedOn w:val="Domylnaczcionkaakapitu"/>
    <w:link w:val="Nagwek3"/>
    <w:uiPriority w:val="9"/>
    <w:semiHidden/>
    <w:rsid w:val="00D42E04"/>
    <w:rPr>
      <w:rFonts w:asciiTheme="majorHAnsi" w:eastAsiaTheme="majorEastAsia" w:hAnsiTheme="majorHAnsi" w:cstheme="majorBidi"/>
      <w:b/>
      <w:bCs/>
      <w:color w:val="4472C4" w:themeColor="accent1"/>
    </w:rPr>
  </w:style>
  <w:style w:type="character" w:customStyle="1" w:styleId="Nagwek4Znak">
    <w:name w:val="Nagłówek 4 Znak"/>
    <w:basedOn w:val="Domylnaczcionkaakapitu"/>
    <w:link w:val="Nagwek4"/>
    <w:uiPriority w:val="9"/>
    <w:semiHidden/>
    <w:rsid w:val="00D42E04"/>
    <w:rPr>
      <w:rFonts w:asciiTheme="majorHAnsi" w:eastAsiaTheme="majorEastAsia" w:hAnsiTheme="majorHAnsi" w:cstheme="majorBidi"/>
      <w:b/>
      <w:bCs/>
      <w:i/>
      <w:iCs/>
      <w:color w:val="4472C4" w:themeColor="accent1"/>
    </w:rPr>
  </w:style>
  <w:style w:type="character" w:customStyle="1" w:styleId="Nagwek5Znak">
    <w:name w:val="Nagłówek 5 Znak"/>
    <w:basedOn w:val="Domylnaczcionkaakapitu"/>
    <w:link w:val="Nagwek5"/>
    <w:uiPriority w:val="9"/>
    <w:semiHidden/>
    <w:rsid w:val="00D42E04"/>
    <w:rPr>
      <w:rFonts w:asciiTheme="majorHAnsi" w:eastAsiaTheme="majorEastAsia" w:hAnsiTheme="majorHAnsi" w:cstheme="majorBidi"/>
      <w:color w:val="1F3763" w:themeColor="accent1" w:themeShade="7F"/>
    </w:rPr>
  </w:style>
  <w:style w:type="character" w:customStyle="1" w:styleId="Nagwek6Znak">
    <w:name w:val="Nagłówek 6 Znak"/>
    <w:basedOn w:val="Domylnaczcionkaakapitu"/>
    <w:link w:val="Nagwek6"/>
    <w:uiPriority w:val="9"/>
    <w:semiHidden/>
    <w:rsid w:val="00D42E04"/>
    <w:rPr>
      <w:rFonts w:asciiTheme="majorHAnsi" w:eastAsiaTheme="majorEastAsia" w:hAnsiTheme="majorHAnsi" w:cstheme="majorBidi"/>
      <w:i/>
      <w:iCs/>
      <w:color w:val="1F3763" w:themeColor="accent1" w:themeShade="7F"/>
    </w:rPr>
  </w:style>
  <w:style w:type="character" w:customStyle="1" w:styleId="Nagwek7Znak">
    <w:name w:val="Nagłówek 7 Znak"/>
    <w:basedOn w:val="Domylnaczcionkaakapitu"/>
    <w:link w:val="Nagwek7"/>
    <w:uiPriority w:val="9"/>
    <w:semiHidden/>
    <w:rsid w:val="00D42E04"/>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42E04"/>
    <w:rPr>
      <w:rFonts w:asciiTheme="majorHAnsi" w:eastAsiaTheme="majorEastAsia" w:hAnsiTheme="majorHAnsi" w:cstheme="majorBidi"/>
      <w:color w:val="4472C4" w:themeColor="accent1"/>
      <w:sz w:val="20"/>
      <w:szCs w:val="20"/>
    </w:rPr>
  </w:style>
  <w:style w:type="character" w:customStyle="1" w:styleId="Nagwek9Znak">
    <w:name w:val="Nagłówek 9 Znak"/>
    <w:basedOn w:val="Domylnaczcionkaakapitu"/>
    <w:link w:val="Nagwek9"/>
    <w:uiPriority w:val="9"/>
    <w:semiHidden/>
    <w:rsid w:val="00D42E04"/>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D42E04"/>
    <w:pPr>
      <w:spacing w:line="240" w:lineRule="auto"/>
    </w:pPr>
    <w:rPr>
      <w:b/>
      <w:bCs/>
      <w:color w:val="4472C4" w:themeColor="accent1"/>
      <w:sz w:val="18"/>
      <w:szCs w:val="18"/>
    </w:rPr>
  </w:style>
  <w:style w:type="paragraph" w:styleId="Tytu">
    <w:name w:val="Title"/>
    <w:basedOn w:val="Normalny"/>
    <w:next w:val="Normalny"/>
    <w:link w:val="TytuZnak"/>
    <w:uiPriority w:val="10"/>
    <w:qFormat/>
    <w:rsid w:val="00D42E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ytuZnak">
    <w:name w:val="Tytuł Znak"/>
    <w:basedOn w:val="Domylnaczcionkaakapitu"/>
    <w:link w:val="Tytu"/>
    <w:uiPriority w:val="10"/>
    <w:rsid w:val="00D42E04"/>
    <w:rPr>
      <w:rFonts w:asciiTheme="majorHAnsi" w:eastAsiaTheme="majorEastAsia" w:hAnsiTheme="majorHAnsi" w:cstheme="majorBidi"/>
      <w:color w:val="323E4F" w:themeColor="text2" w:themeShade="BF"/>
      <w:spacing w:val="5"/>
      <w:sz w:val="52"/>
      <w:szCs w:val="52"/>
    </w:rPr>
  </w:style>
  <w:style w:type="paragraph" w:styleId="Podtytu">
    <w:name w:val="Subtitle"/>
    <w:basedOn w:val="Normalny"/>
    <w:next w:val="Normalny"/>
    <w:link w:val="PodtytuZnak"/>
    <w:uiPriority w:val="11"/>
    <w:qFormat/>
    <w:rsid w:val="00D42E04"/>
    <w:pPr>
      <w:numPr>
        <w:ilvl w:val="1"/>
      </w:numPr>
    </w:pPr>
    <w:rPr>
      <w:rFonts w:asciiTheme="majorHAnsi" w:eastAsiaTheme="majorEastAsia" w:hAnsiTheme="majorHAnsi" w:cstheme="majorBidi"/>
      <w:i/>
      <w:iCs/>
      <w:color w:val="4472C4" w:themeColor="accent1"/>
      <w:spacing w:val="15"/>
      <w:szCs w:val="24"/>
    </w:rPr>
  </w:style>
  <w:style w:type="character" w:customStyle="1" w:styleId="PodtytuZnak">
    <w:name w:val="Podtytuł Znak"/>
    <w:basedOn w:val="Domylnaczcionkaakapitu"/>
    <w:link w:val="Podtytu"/>
    <w:uiPriority w:val="11"/>
    <w:rsid w:val="00D42E04"/>
    <w:rPr>
      <w:rFonts w:asciiTheme="majorHAnsi" w:eastAsiaTheme="majorEastAsia" w:hAnsiTheme="majorHAnsi" w:cstheme="majorBidi"/>
      <w:i/>
      <w:iCs/>
      <w:color w:val="4472C4" w:themeColor="accent1"/>
      <w:spacing w:val="15"/>
      <w:sz w:val="24"/>
      <w:szCs w:val="24"/>
    </w:rPr>
  </w:style>
  <w:style w:type="character" w:styleId="Pogrubienie">
    <w:name w:val="Strong"/>
    <w:basedOn w:val="Domylnaczcionkaakapitu"/>
    <w:uiPriority w:val="22"/>
    <w:qFormat/>
    <w:rsid w:val="00D42E04"/>
    <w:rPr>
      <w:b/>
      <w:bCs/>
    </w:rPr>
  </w:style>
  <w:style w:type="character" w:styleId="Uwydatnienie">
    <w:name w:val="Emphasis"/>
    <w:basedOn w:val="Domylnaczcionkaakapitu"/>
    <w:uiPriority w:val="20"/>
    <w:qFormat/>
    <w:rsid w:val="00D42E04"/>
    <w:rPr>
      <w:i/>
      <w:iCs/>
    </w:rPr>
  </w:style>
  <w:style w:type="paragraph" w:styleId="Bezodstpw">
    <w:name w:val="No Spacing"/>
    <w:link w:val="BezodstpwZnak"/>
    <w:uiPriority w:val="1"/>
    <w:qFormat/>
    <w:rsid w:val="00D42E04"/>
    <w:pPr>
      <w:spacing w:after="0" w:line="240" w:lineRule="auto"/>
    </w:pPr>
  </w:style>
  <w:style w:type="paragraph" w:styleId="Cytat">
    <w:name w:val="Quote"/>
    <w:basedOn w:val="Normalny"/>
    <w:next w:val="Normalny"/>
    <w:link w:val="CytatZnak"/>
    <w:uiPriority w:val="29"/>
    <w:qFormat/>
    <w:rsid w:val="00D42E04"/>
    <w:rPr>
      <w:i/>
      <w:iCs/>
      <w:color w:val="000000" w:themeColor="text1"/>
    </w:rPr>
  </w:style>
  <w:style w:type="character" w:customStyle="1" w:styleId="CytatZnak">
    <w:name w:val="Cytat Znak"/>
    <w:basedOn w:val="Domylnaczcionkaakapitu"/>
    <w:link w:val="Cytat"/>
    <w:uiPriority w:val="29"/>
    <w:rsid w:val="00D42E04"/>
    <w:rPr>
      <w:i/>
      <w:iCs/>
      <w:color w:val="000000" w:themeColor="text1"/>
    </w:rPr>
  </w:style>
  <w:style w:type="paragraph" w:styleId="Cytatintensywny">
    <w:name w:val="Intense Quote"/>
    <w:basedOn w:val="Normalny"/>
    <w:next w:val="Normalny"/>
    <w:link w:val="CytatintensywnyZnak"/>
    <w:uiPriority w:val="30"/>
    <w:qFormat/>
    <w:rsid w:val="00D42E04"/>
    <w:pPr>
      <w:pBdr>
        <w:bottom w:val="single" w:sz="4" w:space="4" w:color="4472C4" w:themeColor="accent1"/>
      </w:pBdr>
      <w:spacing w:before="200" w:after="280"/>
      <w:ind w:left="936" w:right="936"/>
    </w:pPr>
    <w:rPr>
      <w:b/>
      <w:bCs/>
      <w:i/>
      <w:iCs/>
      <w:color w:val="4472C4" w:themeColor="accent1"/>
    </w:rPr>
  </w:style>
  <w:style w:type="character" w:customStyle="1" w:styleId="CytatintensywnyZnak">
    <w:name w:val="Cytat intensywny Znak"/>
    <w:basedOn w:val="Domylnaczcionkaakapitu"/>
    <w:link w:val="Cytatintensywny"/>
    <w:uiPriority w:val="30"/>
    <w:rsid w:val="00D42E04"/>
    <w:rPr>
      <w:b/>
      <w:bCs/>
      <w:i/>
      <w:iCs/>
      <w:color w:val="4472C4" w:themeColor="accent1"/>
    </w:rPr>
  </w:style>
  <w:style w:type="character" w:styleId="Wyrnieniedelikatne">
    <w:name w:val="Subtle Emphasis"/>
    <w:basedOn w:val="Domylnaczcionkaakapitu"/>
    <w:uiPriority w:val="19"/>
    <w:qFormat/>
    <w:rsid w:val="00D42E04"/>
    <w:rPr>
      <w:i/>
      <w:iCs/>
      <w:color w:val="808080" w:themeColor="text1" w:themeTint="7F"/>
    </w:rPr>
  </w:style>
  <w:style w:type="character" w:styleId="Wyrnienieintensywne">
    <w:name w:val="Intense Emphasis"/>
    <w:basedOn w:val="Domylnaczcionkaakapitu"/>
    <w:uiPriority w:val="21"/>
    <w:qFormat/>
    <w:rsid w:val="00D42E04"/>
    <w:rPr>
      <w:b/>
      <w:bCs/>
      <w:i/>
      <w:iCs/>
      <w:color w:val="4472C4" w:themeColor="accent1"/>
    </w:rPr>
  </w:style>
  <w:style w:type="character" w:styleId="Odwoaniedelikatne">
    <w:name w:val="Subtle Reference"/>
    <w:basedOn w:val="Domylnaczcionkaakapitu"/>
    <w:uiPriority w:val="31"/>
    <w:qFormat/>
    <w:rsid w:val="00D42E04"/>
    <w:rPr>
      <w:smallCaps/>
      <w:color w:val="ED7D31" w:themeColor="accent2"/>
      <w:u w:val="single"/>
    </w:rPr>
  </w:style>
  <w:style w:type="character" w:styleId="Odwoanieintensywne">
    <w:name w:val="Intense Reference"/>
    <w:basedOn w:val="Domylnaczcionkaakapitu"/>
    <w:uiPriority w:val="32"/>
    <w:qFormat/>
    <w:rsid w:val="00D42E04"/>
    <w:rPr>
      <w:b/>
      <w:bCs/>
      <w:smallCaps/>
      <w:color w:val="ED7D31" w:themeColor="accent2"/>
      <w:spacing w:val="5"/>
      <w:u w:val="single"/>
    </w:rPr>
  </w:style>
  <w:style w:type="character" w:styleId="Tytuksiki">
    <w:name w:val="Book Title"/>
    <w:basedOn w:val="Domylnaczcionkaakapitu"/>
    <w:uiPriority w:val="33"/>
    <w:qFormat/>
    <w:rsid w:val="00D42E04"/>
    <w:rPr>
      <w:b/>
      <w:bCs/>
      <w:smallCaps/>
      <w:spacing w:val="5"/>
    </w:rPr>
  </w:style>
  <w:style w:type="paragraph" w:styleId="Nagwekspisutreci">
    <w:name w:val="TOC Heading"/>
    <w:basedOn w:val="Nagwek1"/>
    <w:next w:val="Normalny"/>
    <w:uiPriority w:val="39"/>
    <w:unhideWhenUsed/>
    <w:qFormat/>
    <w:rsid w:val="00D42E04"/>
    <w:pPr>
      <w:outlineLvl w:val="9"/>
    </w:pPr>
  </w:style>
  <w:style w:type="paragraph" w:styleId="Nagwek">
    <w:name w:val="header"/>
    <w:basedOn w:val="Normalny"/>
    <w:link w:val="NagwekZnak"/>
    <w:uiPriority w:val="99"/>
    <w:unhideWhenUsed/>
    <w:rsid w:val="00333CD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3CD9"/>
  </w:style>
  <w:style w:type="paragraph" w:styleId="Stopka">
    <w:name w:val="footer"/>
    <w:basedOn w:val="Normalny"/>
    <w:link w:val="StopkaZnak"/>
    <w:uiPriority w:val="99"/>
    <w:unhideWhenUsed/>
    <w:rsid w:val="00333C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3CD9"/>
  </w:style>
  <w:style w:type="character" w:customStyle="1" w:styleId="BezodstpwZnak">
    <w:name w:val="Bez odstępów Znak"/>
    <w:basedOn w:val="Domylnaczcionkaakapitu"/>
    <w:link w:val="Bezodstpw"/>
    <w:uiPriority w:val="1"/>
    <w:rsid w:val="00ED7BFC"/>
  </w:style>
  <w:style w:type="paragraph" w:styleId="Spistreci1">
    <w:name w:val="toc 1"/>
    <w:basedOn w:val="Normalny"/>
    <w:next w:val="Normalny"/>
    <w:autoRedefine/>
    <w:uiPriority w:val="39"/>
    <w:unhideWhenUsed/>
    <w:rsid w:val="00ED7BFC"/>
    <w:pPr>
      <w:spacing w:after="100"/>
    </w:pPr>
  </w:style>
  <w:style w:type="character" w:styleId="Hipercze">
    <w:name w:val="Hyperlink"/>
    <w:basedOn w:val="Domylnaczcionkaakapitu"/>
    <w:uiPriority w:val="99"/>
    <w:unhideWhenUsed/>
    <w:rsid w:val="00ED7BFC"/>
    <w:rPr>
      <w:color w:val="0563C1" w:themeColor="hyperlink"/>
      <w:u w:val="single"/>
    </w:rPr>
  </w:style>
  <w:style w:type="paragraph" w:customStyle="1" w:styleId="pf0">
    <w:name w:val="pf0"/>
    <w:basedOn w:val="Normalny"/>
    <w:rsid w:val="008145A7"/>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cf01">
    <w:name w:val="cf01"/>
    <w:basedOn w:val="Domylnaczcionkaakapitu"/>
    <w:rsid w:val="008145A7"/>
    <w:rPr>
      <w:rFonts w:ascii="Segoe UI" w:hAnsi="Segoe UI" w:cs="Segoe UI" w:hint="default"/>
      <w:sz w:val="18"/>
      <w:szCs w:val="18"/>
    </w:rPr>
  </w:style>
  <w:style w:type="character" w:customStyle="1" w:styleId="cf11">
    <w:name w:val="cf11"/>
    <w:basedOn w:val="Domylnaczcionkaakapitu"/>
    <w:rsid w:val="000E2B3A"/>
    <w:rPr>
      <w:rFonts w:ascii="Segoe UI" w:hAnsi="Segoe UI" w:cs="Segoe UI" w:hint="default"/>
      <w:i/>
      <w:iCs/>
      <w:sz w:val="18"/>
      <w:szCs w:val="18"/>
    </w:rPr>
  </w:style>
  <w:style w:type="character" w:styleId="Odwoaniedokomentarza">
    <w:name w:val="annotation reference"/>
    <w:basedOn w:val="Domylnaczcionkaakapitu"/>
    <w:uiPriority w:val="99"/>
    <w:semiHidden/>
    <w:unhideWhenUsed/>
    <w:rsid w:val="006527BB"/>
    <w:rPr>
      <w:sz w:val="16"/>
      <w:szCs w:val="16"/>
    </w:rPr>
  </w:style>
  <w:style w:type="paragraph" w:styleId="Tekstkomentarza">
    <w:name w:val="annotation text"/>
    <w:basedOn w:val="Normalny"/>
    <w:link w:val="TekstkomentarzaZnak"/>
    <w:uiPriority w:val="99"/>
    <w:semiHidden/>
    <w:unhideWhenUsed/>
    <w:rsid w:val="006527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527BB"/>
    <w:rPr>
      <w:sz w:val="20"/>
      <w:szCs w:val="20"/>
    </w:rPr>
  </w:style>
  <w:style w:type="paragraph" w:styleId="Tematkomentarza">
    <w:name w:val="annotation subject"/>
    <w:basedOn w:val="Tekstkomentarza"/>
    <w:next w:val="Tekstkomentarza"/>
    <w:link w:val="TematkomentarzaZnak"/>
    <w:uiPriority w:val="99"/>
    <w:semiHidden/>
    <w:unhideWhenUsed/>
    <w:rsid w:val="006527BB"/>
    <w:rPr>
      <w:b/>
      <w:bCs/>
    </w:rPr>
  </w:style>
  <w:style w:type="character" w:customStyle="1" w:styleId="TematkomentarzaZnak">
    <w:name w:val="Temat komentarza Znak"/>
    <w:basedOn w:val="TekstkomentarzaZnak"/>
    <w:link w:val="Tematkomentarza"/>
    <w:uiPriority w:val="99"/>
    <w:semiHidden/>
    <w:rsid w:val="006527BB"/>
    <w:rPr>
      <w:b/>
      <w:bCs/>
      <w:sz w:val="20"/>
      <w:szCs w:val="20"/>
    </w:rPr>
  </w:style>
  <w:style w:type="paragraph" w:styleId="Tekstdymka">
    <w:name w:val="Balloon Text"/>
    <w:basedOn w:val="Normalny"/>
    <w:link w:val="TekstdymkaZnak"/>
    <w:uiPriority w:val="99"/>
    <w:semiHidden/>
    <w:unhideWhenUsed/>
    <w:rsid w:val="006527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527BB"/>
    <w:rPr>
      <w:rFonts w:ascii="Segoe UI" w:hAnsi="Segoe UI" w:cs="Segoe UI"/>
      <w:sz w:val="18"/>
      <w:szCs w:val="18"/>
    </w:rPr>
  </w:style>
  <w:style w:type="paragraph" w:styleId="Spistreci2">
    <w:name w:val="toc 2"/>
    <w:basedOn w:val="Normalny"/>
    <w:next w:val="Normalny"/>
    <w:autoRedefine/>
    <w:uiPriority w:val="39"/>
    <w:unhideWhenUsed/>
    <w:rsid w:val="009B63F4"/>
    <w:pPr>
      <w:spacing w:after="100"/>
      <w:ind w:left="240"/>
    </w:pPr>
  </w:style>
  <w:style w:type="paragraph" w:styleId="Poprawka">
    <w:name w:val="Revision"/>
    <w:hidden/>
    <w:uiPriority w:val="99"/>
    <w:semiHidden/>
    <w:rsid w:val="00B53E72"/>
    <w:pPr>
      <w:spacing w:after="0" w:line="240" w:lineRule="auto"/>
    </w:pPr>
    <w:rPr>
      <w:sz w:val="24"/>
    </w:rPr>
  </w:style>
  <w:style w:type="paragraph" w:customStyle="1" w:styleId="v1msonormal">
    <w:name w:val="v1msonormal"/>
    <w:basedOn w:val="Normalny"/>
    <w:rsid w:val="002C7465"/>
    <w:pPr>
      <w:spacing w:before="100" w:beforeAutospacing="1" w:after="100" w:afterAutospacing="1" w:line="240" w:lineRule="auto"/>
    </w:pPr>
    <w:rPr>
      <w:rFonts w:ascii="Times New Roman" w:eastAsia="Times New Roman" w:hAnsi="Times New Roman" w:cs="Times New Roman"/>
      <w:szCs w:val="24"/>
      <w:lang w:eastAsia="pl-PL"/>
    </w:rPr>
  </w:style>
  <w:style w:type="character" w:customStyle="1" w:styleId="Nierozpoznanawzmianka1">
    <w:name w:val="Nierozpoznana wzmianka1"/>
    <w:basedOn w:val="Domylnaczcionkaakapitu"/>
    <w:uiPriority w:val="99"/>
    <w:semiHidden/>
    <w:unhideWhenUsed/>
    <w:rsid w:val="00EA6C30"/>
    <w:rPr>
      <w:color w:val="605E5C"/>
      <w:shd w:val="clear" w:color="auto" w:fill="E1DFDD"/>
    </w:rPr>
  </w:style>
  <w:style w:type="paragraph" w:styleId="Spistreci3">
    <w:name w:val="toc 3"/>
    <w:basedOn w:val="Normalny"/>
    <w:next w:val="Normalny"/>
    <w:autoRedefine/>
    <w:uiPriority w:val="39"/>
    <w:unhideWhenUsed/>
    <w:rsid w:val="00B64DF0"/>
    <w:pPr>
      <w:spacing w:after="100" w:line="259" w:lineRule="auto"/>
      <w:ind w:left="440"/>
    </w:pPr>
    <w:rPr>
      <w:rFonts w:cs="Times New Roman"/>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3537">
      <w:bodyDiv w:val="1"/>
      <w:marLeft w:val="0"/>
      <w:marRight w:val="0"/>
      <w:marTop w:val="0"/>
      <w:marBottom w:val="0"/>
      <w:divBdr>
        <w:top w:val="none" w:sz="0" w:space="0" w:color="auto"/>
        <w:left w:val="none" w:sz="0" w:space="0" w:color="auto"/>
        <w:bottom w:val="none" w:sz="0" w:space="0" w:color="auto"/>
        <w:right w:val="none" w:sz="0" w:space="0" w:color="auto"/>
      </w:divBdr>
    </w:div>
    <w:div w:id="237981797">
      <w:bodyDiv w:val="1"/>
      <w:marLeft w:val="0"/>
      <w:marRight w:val="0"/>
      <w:marTop w:val="0"/>
      <w:marBottom w:val="0"/>
      <w:divBdr>
        <w:top w:val="none" w:sz="0" w:space="0" w:color="auto"/>
        <w:left w:val="none" w:sz="0" w:space="0" w:color="auto"/>
        <w:bottom w:val="none" w:sz="0" w:space="0" w:color="auto"/>
        <w:right w:val="none" w:sz="0" w:space="0" w:color="auto"/>
      </w:divBdr>
    </w:div>
    <w:div w:id="335885790">
      <w:bodyDiv w:val="1"/>
      <w:marLeft w:val="0"/>
      <w:marRight w:val="0"/>
      <w:marTop w:val="0"/>
      <w:marBottom w:val="0"/>
      <w:divBdr>
        <w:top w:val="none" w:sz="0" w:space="0" w:color="auto"/>
        <w:left w:val="none" w:sz="0" w:space="0" w:color="auto"/>
        <w:bottom w:val="none" w:sz="0" w:space="0" w:color="auto"/>
        <w:right w:val="none" w:sz="0" w:space="0" w:color="auto"/>
      </w:divBdr>
    </w:div>
    <w:div w:id="498351480">
      <w:bodyDiv w:val="1"/>
      <w:marLeft w:val="0"/>
      <w:marRight w:val="0"/>
      <w:marTop w:val="0"/>
      <w:marBottom w:val="0"/>
      <w:divBdr>
        <w:top w:val="none" w:sz="0" w:space="0" w:color="auto"/>
        <w:left w:val="none" w:sz="0" w:space="0" w:color="auto"/>
        <w:bottom w:val="none" w:sz="0" w:space="0" w:color="auto"/>
        <w:right w:val="none" w:sz="0" w:space="0" w:color="auto"/>
      </w:divBdr>
    </w:div>
    <w:div w:id="656420892">
      <w:bodyDiv w:val="1"/>
      <w:marLeft w:val="0"/>
      <w:marRight w:val="0"/>
      <w:marTop w:val="0"/>
      <w:marBottom w:val="0"/>
      <w:divBdr>
        <w:top w:val="none" w:sz="0" w:space="0" w:color="auto"/>
        <w:left w:val="none" w:sz="0" w:space="0" w:color="auto"/>
        <w:bottom w:val="none" w:sz="0" w:space="0" w:color="auto"/>
        <w:right w:val="none" w:sz="0" w:space="0" w:color="auto"/>
      </w:divBdr>
    </w:div>
    <w:div w:id="885918146">
      <w:bodyDiv w:val="1"/>
      <w:marLeft w:val="0"/>
      <w:marRight w:val="0"/>
      <w:marTop w:val="0"/>
      <w:marBottom w:val="0"/>
      <w:divBdr>
        <w:top w:val="none" w:sz="0" w:space="0" w:color="auto"/>
        <w:left w:val="none" w:sz="0" w:space="0" w:color="auto"/>
        <w:bottom w:val="none" w:sz="0" w:space="0" w:color="auto"/>
        <w:right w:val="none" w:sz="0" w:space="0" w:color="auto"/>
      </w:divBdr>
      <w:divsChild>
        <w:div w:id="1512449959">
          <w:marLeft w:val="547"/>
          <w:marRight w:val="0"/>
          <w:marTop w:val="120"/>
          <w:marBottom w:val="0"/>
          <w:divBdr>
            <w:top w:val="none" w:sz="0" w:space="0" w:color="auto"/>
            <w:left w:val="none" w:sz="0" w:space="0" w:color="auto"/>
            <w:bottom w:val="none" w:sz="0" w:space="0" w:color="auto"/>
            <w:right w:val="none" w:sz="0" w:space="0" w:color="auto"/>
          </w:divBdr>
        </w:div>
      </w:divsChild>
    </w:div>
    <w:div w:id="121951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ti.pg.edu.pl/node/1322," TargetMode="External"/><Relationship Id="rId18" Type="http://schemas.openxmlformats.org/officeDocument/2006/relationships/hyperlink" Target="https://radon.nauka.gov.pl/analizy/dropou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doi.org/10.1080/13611267.2018.1489237,"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esn.pl/pl/news/jak-wyjecha%C4%87-na-praktyki-w-ramach-programu-erasmu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rasmus-plus.ec.europa.eu/pl/opportunities/opportunities-for-individuals/students/traineeships-abroad-for-students" TargetMode="External"/><Relationship Id="rId20" Type="http://schemas.openxmlformats.org/officeDocument/2006/relationships/hyperlink" Target="https://www.gov.pl/attachment/8fd3a897-d990-4034-b216-b0f669d1e10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knum.mimuw.edu.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radon.nauka.gov.pl/analizy/dropou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itech.pwr.edu.pl/szkola_letnia," TargetMode="External"/><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8d8442-7860-4f3e-9214-177f4a6b4e76">
      <Terms xmlns="http://schemas.microsoft.com/office/infopath/2007/PartnerControls"/>
    </lcf76f155ced4ddcb4097134ff3c332f>
    <TaxCatchAll xmlns="82f039fa-5f24-4100-9da9-968b683b57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odwołanie numeryczne" Version="1987"/>
</file>

<file path=customXml/item5.xml><?xml version="1.0" encoding="utf-8"?>
<ct:contentTypeSchema xmlns:ct="http://schemas.microsoft.com/office/2006/metadata/contentType" xmlns:ma="http://schemas.microsoft.com/office/2006/metadata/properties/metaAttributes" ct:_="" ma:_="" ma:contentTypeName="Dokument" ma:contentTypeID="0x010100C6061755D9DE4A47B017FC22C0AFB557" ma:contentTypeVersion="13" ma:contentTypeDescription="Utwórz nowy dokument." ma:contentTypeScope="" ma:versionID="c5454585a08f630cd33cb86f9c331123">
  <xsd:schema xmlns:xsd="http://www.w3.org/2001/XMLSchema" xmlns:xs="http://www.w3.org/2001/XMLSchema" xmlns:p="http://schemas.microsoft.com/office/2006/metadata/properties" xmlns:ns2="878d8442-7860-4f3e-9214-177f4a6b4e76" xmlns:ns3="82f039fa-5f24-4100-9da9-968b683b57f9" targetNamespace="http://schemas.microsoft.com/office/2006/metadata/properties" ma:root="true" ma:fieldsID="035bf0916ca95592c097fd8afef24369" ns2:_="" ns3:_="">
    <xsd:import namespace="878d8442-7860-4f3e-9214-177f4a6b4e76"/>
    <xsd:import namespace="82f039fa-5f24-4100-9da9-968b683b57f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d8442-7860-4f3e-9214-177f4a6b4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14c5ef4-d6d6-47fe-a777-f6ac7154fdf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f039fa-5f24-4100-9da9-968b683b57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b799389-5c51-4403-bf96-60326586e9b0}" ma:internalName="TaxCatchAll" ma:showField="CatchAllData" ma:web="82f039fa-5f24-4100-9da9-968b683b57f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7C78F0-5450-443B-A209-C78D1767ED0B}">
  <ds:schemaRefs>
    <ds:schemaRef ds:uri="http://schemas.microsoft.com/office/2006/metadata/properties"/>
    <ds:schemaRef ds:uri="http://schemas.microsoft.com/office/infopath/2007/PartnerControls"/>
    <ds:schemaRef ds:uri="878d8442-7860-4f3e-9214-177f4a6b4e76"/>
    <ds:schemaRef ds:uri="82f039fa-5f24-4100-9da9-968b683b57f9"/>
  </ds:schemaRefs>
</ds:datastoreItem>
</file>

<file path=customXml/itemProps3.xml><?xml version="1.0" encoding="utf-8"?>
<ds:datastoreItem xmlns:ds="http://schemas.openxmlformats.org/officeDocument/2006/customXml" ds:itemID="{621A2BA8-83B6-4C20-B0B3-A5ED0CE77EF7}">
  <ds:schemaRefs>
    <ds:schemaRef ds:uri="http://schemas.microsoft.com/sharepoint/v3/contenttype/forms"/>
  </ds:schemaRefs>
</ds:datastoreItem>
</file>

<file path=customXml/itemProps4.xml><?xml version="1.0" encoding="utf-8"?>
<ds:datastoreItem xmlns:ds="http://schemas.openxmlformats.org/officeDocument/2006/customXml" ds:itemID="{CEED356C-96ED-4D8E-B815-146FBEC84AA9}">
  <ds:schemaRefs>
    <ds:schemaRef ds:uri="http://schemas.openxmlformats.org/officeDocument/2006/bibliography"/>
  </ds:schemaRefs>
</ds:datastoreItem>
</file>

<file path=customXml/itemProps5.xml><?xml version="1.0" encoding="utf-8"?>
<ds:datastoreItem xmlns:ds="http://schemas.openxmlformats.org/officeDocument/2006/customXml" ds:itemID="{6F2BF20D-18B2-49FE-84A2-88BFB70AB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d8442-7860-4f3e-9214-177f4a6b4e76"/>
    <ds:schemaRef ds:uri="82f039fa-5f24-4100-9da9-968b683b5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12009</Words>
  <Characters>72059</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Uczenie maszynowe</vt:lpstr>
    </vt:vector>
  </TitlesOfParts>
  <Company/>
  <LinksUpToDate>false</LinksUpToDate>
  <CharactersWithSpaces>83901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Uczenie maszynowe</dc:title>
  <dc:subject>Rekomendowany model systemowego kształcenia wysokiej klasy specjalistów ICT na studiach II stopnia dla kierunku Uczenie maszynowe opracowany w ramach projektu „Akademia Innowacyjnych Zastosowań Technologii Cyfrowych (AI Tech)” realizowanego w latach 2020-2023 przez Beneficjenta – Ministerstwo Cyfryzacji (wcześniej Kancelaria Prezesa Rady Ministrów) i pięciu Partnerów (Uniwersytet Warszawski, Uniwersytet im. Adama Mickiewicza w Poznaniu, Politechnika Gdańska, Politechnika Poznańska, Politechnika Wrocławska)</dc:subject>
  <dc:creator>Autorzy:</dc:creator>
  <cp:lastModifiedBy>Anna Beata Kwiatkowska</cp:lastModifiedBy>
  <cp:revision>2</cp:revision>
  <dcterms:created xsi:type="dcterms:W3CDTF">2023-11-26T21:47:00Z</dcterms:created>
  <dcterms:modified xsi:type="dcterms:W3CDTF">2023-11-26T21:47:00Z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0x010100C6061755D9DE4A47B017FC22C0AFB557</vt:lpwstr>
  </property>
  <property fmtid="{D5CDD505-2E9C-101B-9397-08002B2CF9AE}" pid="3" name="MediaServiceImageTags">
    <vt:lpwstr/>
  </property>
</Properties>
</file>