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EE3" w:rsidRDefault="00C61EE3">
      <w:pPr>
        <w:rPr>
          <w:rFonts w:ascii="Arial" w:hAnsi="Arial" w:cs="Arial"/>
        </w:rPr>
      </w:pPr>
    </w:p>
    <w:p w:rsidR="00C61EE3" w:rsidRDefault="00C61EE3">
      <w:pPr>
        <w:rPr>
          <w:rFonts w:ascii="Arial" w:hAnsi="Arial" w:cs="Arial"/>
        </w:rPr>
      </w:pPr>
    </w:p>
    <w:p w:rsidR="00C61EE3" w:rsidRDefault="00C61EE3">
      <w:pPr>
        <w:rPr>
          <w:rFonts w:ascii="Arial" w:hAnsi="Arial" w:cs="Arial"/>
        </w:rPr>
      </w:pPr>
    </w:p>
    <w:p w:rsidR="00C61EE3" w:rsidRDefault="00B51A6E">
      <w:pPr>
        <w:rPr>
          <w:rFonts w:ascii="Arial" w:hAnsi="Arial" w:cs="Arial"/>
          <w:b/>
          <w:color w:val="E31837"/>
          <w:sz w:val="40"/>
          <w:szCs w:val="40"/>
        </w:rPr>
      </w:pPr>
      <w:r>
        <w:rPr>
          <w:rFonts w:ascii="Arial" w:hAnsi="Arial" w:cs="Arial"/>
          <w:b/>
          <w:color w:val="E31837"/>
          <w:sz w:val="40"/>
          <w:szCs w:val="40"/>
        </w:rPr>
        <w:t xml:space="preserve">INFORMACJA KWARTALNA O STANIE FINANSÓW PUBLICZNYCH W I KWARTALE 2020 r. </w:t>
      </w:r>
    </w:p>
    <w:p w:rsidR="00C61EE3" w:rsidRDefault="00B51A6E">
      <w:pPr>
        <w:rPr>
          <w:rFonts w:ascii="Arial" w:hAnsi="Arial" w:cs="Arial"/>
          <w:b/>
          <w:color w:val="A6A6A6"/>
          <w:sz w:val="28"/>
          <w:szCs w:val="28"/>
        </w:rPr>
      </w:pPr>
      <w:r>
        <w:rPr>
          <w:rFonts w:ascii="Arial" w:hAnsi="Arial" w:cs="Arial"/>
          <w:b/>
          <w:color w:val="A6A6A6"/>
          <w:sz w:val="28"/>
          <w:szCs w:val="28"/>
        </w:rPr>
        <w:t>Nr 3 / 2020</w:t>
      </w:r>
    </w:p>
    <w:p w:rsidR="00C61EE3" w:rsidRDefault="00B51A6E">
      <w:pPr>
        <w:spacing w:after="120" w:line="360" w:lineRule="auto"/>
        <w:rPr>
          <w:rFonts w:ascii="Arial" w:hAnsi="Arial" w:cs="Arial"/>
          <w:color w:val="ADAFB2"/>
          <w:sz w:val="24"/>
          <w:szCs w:val="24"/>
          <w:highlight w:val="yellow"/>
        </w:rPr>
      </w:pPr>
      <w:r>
        <w:rPr>
          <w:rFonts w:ascii="Arial" w:hAnsi="Arial" w:cs="Arial"/>
          <w:color w:val="ADAFB2"/>
          <w:sz w:val="40"/>
          <w:szCs w:val="40"/>
          <w:highlight w:val="yellow"/>
        </w:rPr>
        <w:br/>
      </w:r>
    </w:p>
    <w:p w:rsidR="00C61EE3" w:rsidRDefault="00B51A6E">
      <w:pPr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>
        <w:rPr>
          <w:rFonts w:ascii="Arial" w:hAnsi="Arial" w:cs="Arial"/>
          <w:b/>
          <w:color w:val="ADAFB2"/>
          <w:sz w:val="24"/>
          <w:szCs w:val="24"/>
        </w:rPr>
        <w:t xml:space="preserve">Podstawowym celem niniejszej </w:t>
      </w:r>
      <w:r>
        <w:rPr>
          <w:rFonts w:ascii="Arial" w:hAnsi="Arial" w:cs="Arial"/>
          <w:b/>
          <w:i/>
          <w:color w:val="ADAFB2"/>
          <w:sz w:val="24"/>
          <w:szCs w:val="24"/>
        </w:rPr>
        <w:t>Informacji kwartalnej</w:t>
      </w:r>
      <w:r>
        <w:rPr>
          <w:rFonts w:ascii="Arial" w:hAnsi="Arial" w:cs="Arial"/>
          <w:b/>
          <w:color w:val="ADAFB2"/>
          <w:sz w:val="24"/>
          <w:szCs w:val="24"/>
        </w:rPr>
        <w:t xml:space="preserve"> jest zaprezentowanie dostępnych informacji </w:t>
      </w:r>
      <w:r>
        <w:rPr>
          <w:rFonts w:ascii="Arial" w:hAnsi="Arial" w:cs="Arial"/>
          <w:b/>
          <w:color w:val="ADAFB2"/>
          <w:sz w:val="24"/>
          <w:szCs w:val="24"/>
        </w:rPr>
        <w:t>na temat sektora finansów publicznych:</w:t>
      </w:r>
    </w:p>
    <w:p w:rsidR="00C61EE3" w:rsidRDefault="00B51A6E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>
        <w:rPr>
          <w:rFonts w:ascii="Arial" w:hAnsi="Arial" w:cs="Arial"/>
          <w:b/>
          <w:color w:val="ADAFB2"/>
          <w:sz w:val="24"/>
          <w:szCs w:val="24"/>
        </w:rPr>
        <w:t>•</w:t>
      </w:r>
      <w:r>
        <w:rPr>
          <w:rFonts w:ascii="Arial" w:hAnsi="Arial" w:cs="Arial"/>
          <w:b/>
          <w:color w:val="ADAFB2"/>
          <w:sz w:val="24"/>
          <w:szCs w:val="24"/>
        </w:rPr>
        <w:tab/>
        <w:t>według obowiązującego w Unii Europejskiej standardu ESA2010 (dane kwartalne obejmujące cały sektor instytucji rządowych i samorządowych),</w:t>
      </w:r>
    </w:p>
    <w:p w:rsidR="00C61EE3" w:rsidRDefault="00B51A6E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>
        <w:rPr>
          <w:rFonts w:ascii="Arial" w:hAnsi="Arial" w:cs="Arial"/>
          <w:b/>
          <w:color w:val="ADAFB2"/>
          <w:sz w:val="24"/>
          <w:szCs w:val="24"/>
        </w:rPr>
        <w:t>•</w:t>
      </w:r>
      <w:r>
        <w:rPr>
          <w:rFonts w:ascii="Arial" w:hAnsi="Arial" w:cs="Arial"/>
          <w:b/>
          <w:color w:val="ADAFB2"/>
          <w:sz w:val="24"/>
          <w:szCs w:val="24"/>
        </w:rPr>
        <w:tab/>
        <w:t>według standardu Międzynarodowego Funduszu Walutowego GFSM2001 (dane miesię</w:t>
      </w:r>
      <w:r>
        <w:rPr>
          <w:rFonts w:ascii="Arial" w:hAnsi="Arial" w:cs="Arial"/>
          <w:b/>
          <w:color w:val="ADAFB2"/>
          <w:sz w:val="24"/>
          <w:szCs w:val="24"/>
        </w:rPr>
        <w:t>czne obejmujące szczebel centralny, natomiast dane roczne obejmujące cały sektor instytucji rządowych i samorządowych),</w:t>
      </w:r>
    </w:p>
    <w:p w:rsidR="00C61EE3" w:rsidRDefault="00B51A6E">
      <w:pPr>
        <w:tabs>
          <w:tab w:val="left" w:pos="426"/>
        </w:tabs>
        <w:spacing w:after="28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>
        <w:rPr>
          <w:rFonts w:ascii="Arial" w:hAnsi="Arial" w:cs="Arial"/>
          <w:b/>
          <w:color w:val="ADAFB2"/>
          <w:sz w:val="24"/>
          <w:szCs w:val="24"/>
        </w:rPr>
        <w:t>•</w:t>
      </w:r>
      <w:r>
        <w:rPr>
          <w:rFonts w:ascii="Arial" w:hAnsi="Arial" w:cs="Arial"/>
          <w:b/>
          <w:color w:val="ADAFB2"/>
          <w:sz w:val="24"/>
          <w:szCs w:val="24"/>
        </w:rPr>
        <w:tab/>
        <w:t>według przepisów krajowych (dane miesięczne o budżecie państwa, Funduszu Ubezpieczeń Społecznych, Funduszu Emerytalno-Rentowym, Fundus</w:t>
      </w:r>
      <w:r>
        <w:rPr>
          <w:rFonts w:ascii="Arial" w:hAnsi="Arial" w:cs="Arial"/>
          <w:b/>
          <w:color w:val="ADAFB2"/>
          <w:sz w:val="24"/>
          <w:szCs w:val="24"/>
        </w:rPr>
        <w:t>zu Pracy, Narodowym Funduszu Zdrowia).</w:t>
      </w:r>
    </w:p>
    <w:p w:rsidR="00C61EE3" w:rsidRDefault="00C61EE3">
      <w:pPr>
        <w:spacing w:after="280" w:line="360" w:lineRule="auto"/>
        <w:rPr>
          <w:rFonts w:ascii="Arial" w:hAnsi="Arial" w:cs="Arial"/>
          <w:sz w:val="18"/>
          <w:szCs w:val="18"/>
        </w:rPr>
      </w:pPr>
    </w:p>
    <w:p w:rsidR="00C61EE3" w:rsidRDefault="00B51A6E">
      <w:pPr>
        <w:spacing w:after="0" w:line="360" w:lineRule="auto"/>
        <w:jc w:val="center"/>
        <w:rPr>
          <w:rFonts w:ascii="Arial" w:hAnsi="Arial" w:cs="Arial"/>
          <w:b/>
          <w:color w:val="ADAFB2"/>
          <w:sz w:val="24"/>
          <w:szCs w:val="24"/>
        </w:rPr>
      </w:pPr>
      <w:r>
        <w:rPr>
          <w:rFonts w:ascii="Arial" w:hAnsi="Arial" w:cs="Arial"/>
          <w:b/>
          <w:color w:val="ADAFB2"/>
          <w:sz w:val="24"/>
          <w:szCs w:val="24"/>
        </w:rPr>
        <w:t>Departament Polityki Makroekonomicznej</w:t>
      </w:r>
    </w:p>
    <w:p w:rsidR="00C61EE3" w:rsidRDefault="00B51A6E">
      <w:pPr>
        <w:spacing w:after="0" w:line="360" w:lineRule="auto"/>
        <w:jc w:val="center"/>
        <w:rPr>
          <w:rFonts w:ascii="Arial" w:hAnsi="Arial" w:cs="Arial"/>
          <w:b/>
          <w:color w:val="ADAFB2"/>
          <w:sz w:val="24"/>
          <w:szCs w:val="24"/>
          <w:highlight w:val="yellow"/>
        </w:rPr>
        <w:sectPr w:rsidR="00C61EE3">
          <w:footerReference w:type="default" r:id="rId8"/>
          <w:headerReference w:type="first" r:id="rId9"/>
          <w:pgSz w:w="11907" w:h="16839"/>
          <w:pgMar w:top="1418" w:right="992" w:bottom="1134" w:left="3686" w:header="709" w:footer="975" w:gutter="0"/>
          <w:cols w:space="708"/>
          <w:titlePg/>
        </w:sectPr>
      </w:pPr>
      <w:r>
        <w:rPr>
          <w:rFonts w:ascii="Arial" w:hAnsi="Arial" w:cs="Arial"/>
          <w:b/>
          <w:color w:val="ADAFB2"/>
          <w:sz w:val="24"/>
          <w:szCs w:val="24"/>
        </w:rPr>
        <w:t xml:space="preserve">Departament Długu Publicznego </w:t>
      </w:r>
    </w:p>
    <w:p w:rsidR="00C61EE3" w:rsidRDefault="00B51A6E">
      <w:pPr>
        <w:spacing w:after="12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>
        <w:rPr>
          <w:rFonts w:ascii="Arial" w:hAnsi="Arial" w:cs="Arial"/>
          <w:b/>
          <w:color w:val="ADAFB2"/>
          <w:sz w:val="24"/>
          <w:szCs w:val="24"/>
        </w:rPr>
        <w:lastRenderedPageBreak/>
        <w:t xml:space="preserve">Mając na uwadze zasadę jawności i przejrzystości finansów publicznych publikujemy Informację kwartalną o stanie finansów publicznych. Niniejszy numer zawiera informacje dotyczące </w:t>
      </w:r>
      <w:r>
        <w:rPr>
          <w:rFonts w:ascii="Arial" w:hAnsi="Arial" w:cs="Arial"/>
          <w:b/>
          <w:color w:val="333333"/>
          <w:sz w:val="24"/>
          <w:szCs w:val="24"/>
        </w:rPr>
        <w:t>I kwartału 2020 r.</w:t>
      </w:r>
      <w:r>
        <w:rPr>
          <w:rFonts w:ascii="Arial" w:hAnsi="Arial" w:cs="Arial"/>
          <w:b/>
          <w:color w:val="ADAFB2"/>
          <w:sz w:val="24"/>
          <w:szCs w:val="24"/>
        </w:rPr>
        <w:t xml:space="preserve"> </w:t>
      </w:r>
    </w:p>
    <w:p w:rsidR="00C61EE3" w:rsidRDefault="00C61EE3">
      <w:pPr>
        <w:spacing w:after="280" w:line="360" w:lineRule="auto"/>
        <w:rPr>
          <w:rFonts w:ascii="Arial" w:hAnsi="Arial" w:cs="Arial"/>
          <w:b/>
          <w:color w:val="ADAFB2"/>
          <w:sz w:val="20"/>
          <w:szCs w:val="20"/>
          <w:highlight w:val="yellow"/>
        </w:rPr>
      </w:pPr>
    </w:p>
    <w:p w:rsidR="00C61EE3" w:rsidRDefault="00C61EE3">
      <w:pPr>
        <w:spacing w:after="280" w:line="360" w:lineRule="auto"/>
        <w:rPr>
          <w:rFonts w:ascii="Arial" w:hAnsi="Arial" w:cs="Arial"/>
          <w:b/>
          <w:color w:val="ADAFB2"/>
          <w:sz w:val="20"/>
          <w:szCs w:val="20"/>
          <w:highlight w:val="yellow"/>
        </w:rPr>
      </w:pPr>
    </w:p>
    <w:p w:rsidR="00C61EE3" w:rsidRDefault="00C61EE3">
      <w:pPr>
        <w:spacing w:after="280" w:line="360" w:lineRule="auto"/>
        <w:rPr>
          <w:rFonts w:ascii="Arial" w:hAnsi="Arial" w:cs="Arial"/>
          <w:b/>
          <w:color w:val="ADAFB2"/>
          <w:sz w:val="20"/>
          <w:szCs w:val="20"/>
          <w:highlight w:val="yellow"/>
        </w:rPr>
      </w:pPr>
    </w:p>
    <w:p w:rsidR="00C61EE3" w:rsidRDefault="00C61EE3">
      <w:pPr>
        <w:spacing w:after="280" w:line="360" w:lineRule="auto"/>
        <w:rPr>
          <w:rFonts w:ascii="Arial" w:hAnsi="Arial" w:cs="Arial"/>
          <w:b/>
          <w:color w:val="ADAFB2"/>
          <w:sz w:val="20"/>
          <w:szCs w:val="20"/>
          <w:highlight w:val="yellow"/>
        </w:rPr>
      </w:pPr>
    </w:p>
    <w:p w:rsidR="00C61EE3" w:rsidRDefault="00C61EE3">
      <w:pPr>
        <w:spacing w:after="280" w:line="360" w:lineRule="auto"/>
        <w:rPr>
          <w:rFonts w:ascii="Arial" w:hAnsi="Arial" w:cs="Arial"/>
          <w:b/>
          <w:color w:val="ADAFB2"/>
          <w:highlight w:val="yellow"/>
        </w:rPr>
      </w:pPr>
    </w:p>
    <w:p w:rsidR="00C61EE3" w:rsidRDefault="00B51A6E">
      <w:pPr>
        <w:spacing w:after="280" w:line="360" w:lineRule="auto"/>
        <w:rPr>
          <w:rFonts w:ascii="Arial" w:hAnsi="Arial" w:cs="Arial"/>
          <w:b/>
          <w:color w:val="E31837"/>
          <w:sz w:val="28"/>
          <w:szCs w:val="28"/>
        </w:rPr>
      </w:pPr>
      <w:r>
        <w:rPr>
          <w:rFonts w:ascii="Arial" w:hAnsi="Arial" w:cs="Arial"/>
          <w:b/>
          <w:color w:val="E31837"/>
          <w:sz w:val="28"/>
          <w:szCs w:val="28"/>
        </w:rPr>
        <w:t xml:space="preserve">Podstawowe wskaźniki </w:t>
      </w:r>
      <w:r>
        <w:rPr>
          <w:rFonts w:ascii="Arial" w:hAnsi="Arial" w:cs="Arial"/>
          <w:b/>
          <w:color w:val="E31837"/>
          <w:sz w:val="28"/>
          <w:szCs w:val="28"/>
        </w:rPr>
        <w:t>stanu sektora instytucji rządowych i samorządowych wg ESA2010 w I kw. 2020 r.</w:t>
      </w:r>
    </w:p>
    <w:p w:rsidR="00C61EE3" w:rsidRDefault="00B51A6E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>
        <w:rPr>
          <w:rFonts w:ascii="Arial" w:hAnsi="Arial" w:cs="Arial"/>
          <w:b/>
          <w:color w:val="ADAFB2"/>
          <w:sz w:val="24"/>
          <w:szCs w:val="24"/>
        </w:rPr>
        <w:t xml:space="preserve">Wynik w I kw. wyniósł </w:t>
      </w:r>
      <w:r>
        <w:rPr>
          <w:rFonts w:ascii="Arial" w:hAnsi="Arial" w:cs="Arial"/>
          <w:b/>
          <w:color w:val="E31837"/>
          <w:sz w:val="24"/>
          <w:szCs w:val="24"/>
        </w:rPr>
        <w:t>-14,7 mld zł (-2,7 % PKB)</w:t>
      </w:r>
    </w:p>
    <w:p w:rsidR="00C61EE3" w:rsidRDefault="00B51A6E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>
        <w:rPr>
          <w:rFonts w:ascii="Arial" w:hAnsi="Arial" w:cs="Arial"/>
          <w:b/>
          <w:color w:val="ADAFB2"/>
          <w:sz w:val="24"/>
          <w:szCs w:val="24"/>
        </w:rPr>
        <w:t xml:space="preserve">Dług EDP na koniec I kw. 2020 r. wyniósł </w:t>
      </w:r>
      <w:r>
        <w:rPr>
          <w:rFonts w:ascii="Arial" w:hAnsi="Arial" w:cs="Arial"/>
          <w:b/>
          <w:color w:val="E31837"/>
          <w:sz w:val="24"/>
          <w:szCs w:val="24"/>
        </w:rPr>
        <w:t xml:space="preserve"> 1 103,0 mld zł (47,9 % PKB)</w:t>
      </w:r>
    </w:p>
    <w:p w:rsidR="00C61EE3" w:rsidRDefault="00C61EE3">
      <w:pPr>
        <w:spacing w:after="280" w:line="360" w:lineRule="auto"/>
        <w:rPr>
          <w:rFonts w:ascii="Arial" w:hAnsi="Arial" w:cs="Arial"/>
          <w:b/>
          <w:color w:val="ADAFB2"/>
        </w:rPr>
      </w:pPr>
    </w:p>
    <w:p w:rsidR="00C61EE3" w:rsidRDefault="00C61EE3">
      <w:pPr>
        <w:spacing w:after="280" w:line="360" w:lineRule="auto"/>
        <w:rPr>
          <w:rFonts w:ascii="Arial" w:hAnsi="Arial" w:cs="Arial"/>
          <w:b/>
          <w:color w:val="ADAFB2"/>
        </w:rPr>
      </w:pPr>
    </w:p>
    <w:p w:rsidR="00C61EE3" w:rsidRDefault="00B51A6E">
      <w:pPr>
        <w:spacing w:after="280" w:line="360" w:lineRule="auto"/>
        <w:jc w:val="both"/>
        <w:rPr>
          <w:rFonts w:ascii="Arial" w:hAnsi="Arial" w:cs="Arial"/>
          <w:b/>
          <w:color w:val="ADAFB2"/>
          <w:highlight w:val="yellow"/>
        </w:rPr>
        <w:sectPr w:rsidR="00C61EE3">
          <w:footerReference w:type="first" r:id="rId10"/>
          <w:pgSz w:w="11907" w:h="16839"/>
          <w:pgMar w:top="1418" w:right="992" w:bottom="1135" w:left="3686" w:header="709" w:footer="976" w:gutter="0"/>
          <w:cols w:space="708"/>
          <w:titlePg/>
        </w:sectPr>
      </w:pPr>
      <w:r>
        <w:rPr>
          <w:rFonts w:ascii="Arial" w:hAnsi="Arial" w:cs="Arial"/>
          <w:b/>
          <w:color w:val="ADAFB2"/>
          <w:sz w:val="20"/>
          <w:szCs w:val="20"/>
        </w:rPr>
        <w:t xml:space="preserve">Niniejszy materiał został opracowany wyłącznie w celach informacyjnych i nie może być traktowany jako oferta lub rekomendacja do zawierania jakichkolwiek transakcji. Informacje zawarte w materiale pochodzą z dostępnych, wiarygodnych </w:t>
      </w:r>
      <w:r>
        <w:rPr>
          <w:rFonts w:ascii="Arial" w:hAnsi="Arial" w:cs="Arial"/>
          <w:b/>
          <w:color w:val="ADAFB2"/>
          <w:sz w:val="20"/>
          <w:szCs w:val="20"/>
        </w:rPr>
        <w:t>źródeł, jednak  Ministerstwo Finansów nie może zagwarantować ich dokładności i pełności. Ministerstwo Finansów nie ponosi odpowiedzialności za skutki decyzji podjętych na podstawie informacji zawartych w niniejszym materiale. Niniejszy materiał może być wy</w:t>
      </w:r>
      <w:r>
        <w:rPr>
          <w:rFonts w:ascii="Arial" w:hAnsi="Arial" w:cs="Arial"/>
          <w:b/>
          <w:color w:val="ADAFB2"/>
          <w:sz w:val="20"/>
          <w:szCs w:val="20"/>
        </w:rPr>
        <w:t xml:space="preserve">korzystywany do opracowań własnych pod warunkiem powołania się na źródło. </w:t>
      </w:r>
    </w:p>
    <w:p w:rsidR="00C61EE3" w:rsidRDefault="00C61EE3">
      <w:pPr>
        <w:spacing w:after="280" w:line="360" w:lineRule="auto"/>
        <w:rPr>
          <w:rFonts w:ascii="Arial" w:hAnsi="Arial" w:cs="Arial"/>
          <w:b/>
          <w:color w:val="ADAFB2"/>
          <w:highlight w:val="yellow"/>
        </w:rPr>
      </w:pPr>
    </w:p>
    <w:p w:rsidR="00C61EE3" w:rsidRDefault="00C61EE3">
      <w:pPr>
        <w:spacing w:after="280" w:line="360" w:lineRule="auto"/>
        <w:rPr>
          <w:rFonts w:ascii="Arial" w:hAnsi="Arial" w:cs="Arial"/>
          <w:b/>
          <w:color w:val="ADAFB2"/>
          <w:highlight w:val="yellow"/>
        </w:rPr>
      </w:pPr>
    </w:p>
    <w:p w:rsidR="00C61EE3" w:rsidRDefault="00B51A6E">
      <w:pPr>
        <w:spacing w:after="280" w:line="360" w:lineRule="auto"/>
        <w:rPr>
          <w:rFonts w:ascii="Arial" w:hAnsi="Arial" w:cs="Arial"/>
          <w:b/>
          <w:color w:val="E31837"/>
          <w:sz w:val="28"/>
          <w:szCs w:val="28"/>
        </w:rPr>
      </w:pPr>
      <w:r>
        <w:rPr>
          <w:rFonts w:ascii="Arial" w:hAnsi="Arial" w:cs="Arial"/>
          <w:b/>
          <w:color w:val="E31837"/>
          <w:sz w:val="28"/>
          <w:szCs w:val="28"/>
        </w:rPr>
        <w:t>SPIS TREŚCI</w:t>
      </w:r>
    </w:p>
    <w:p w:rsidR="00C61EE3" w:rsidRDefault="00C61EE3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</w:p>
    <w:p w:rsidR="00C61EE3" w:rsidRDefault="00B51A6E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6930890" w:history="1">
        <w:r>
          <w:rPr>
            <w:rStyle w:val="Hipercze"/>
            <w:rFonts w:ascii="Arial" w:hAnsi="Arial" w:cs="Arial"/>
            <w:b/>
            <w:color w:val="ADAFB2"/>
          </w:rPr>
          <w:t>1. Wynik, dochody oraz wydatki w I kw. 2020 r.</w:t>
        </w:r>
        <w:r>
          <w:rPr>
            <w:rStyle w:val="Hipercze"/>
            <w:rFonts w:ascii="Arial" w:hAnsi="Arial" w:cs="Arial"/>
            <w:b/>
            <w:color w:val="ADAFB2"/>
          </w:rPr>
          <w:tab/>
        </w:r>
        <w:r>
          <w:fldChar w:fldCharType="begin"/>
        </w:r>
        <w:r>
          <w:instrText xml:space="preserve"> PAGEREF _Toc46930890 \h </w:instrText>
        </w:r>
        <w:r>
          <w:fldChar w:fldCharType="separate"/>
        </w:r>
        <w:r>
          <w:rPr>
            <w:rStyle w:val="Hipercze"/>
            <w:rFonts w:ascii="Arial" w:hAnsi="Arial" w:cs="Arial"/>
            <w:b/>
            <w:color w:val="ADAFB2"/>
          </w:rPr>
          <w:t>4</w:t>
        </w:r>
        <w:r>
          <w:fldChar w:fldCharType="end"/>
        </w:r>
      </w:hyperlink>
    </w:p>
    <w:p w:rsidR="00C61EE3" w:rsidRDefault="00B51A6E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46930891" w:history="1">
        <w:r>
          <w:rPr>
            <w:rStyle w:val="Hipercze"/>
            <w:rFonts w:ascii="Arial" w:hAnsi="Arial" w:cs="Arial"/>
            <w:b/>
            <w:color w:val="ADAFB2"/>
          </w:rPr>
          <w:t>1.1. Wynik</w:t>
        </w:r>
        <w:r>
          <w:rPr>
            <w:rStyle w:val="Hipercze"/>
            <w:rFonts w:ascii="Arial" w:hAnsi="Arial" w:cs="Arial"/>
            <w:b/>
            <w:color w:val="ADAFB2"/>
          </w:rPr>
          <w:tab/>
        </w:r>
        <w:r>
          <w:fldChar w:fldCharType="begin"/>
        </w:r>
        <w:r>
          <w:instrText xml:space="preserve"> PAGEREF _Toc46930891 \h </w:instrText>
        </w:r>
        <w:r>
          <w:fldChar w:fldCharType="separate"/>
        </w:r>
        <w:r>
          <w:rPr>
            <w:rStyle w:val="Hipercze"/>
            <w:rFonts w:ascii="Arial" w:hAnsi="Arial" w:cs="Arial"/>
            <w:b/>
            <w:color w:val="ADAFB2"/>
          </w:rPr>
          <w:t>4</w:t>
        </w:r>
        <w:r>
          <w:fldChar w:fldCharType="end"/>
        </w:r>
      </w:hyperlink>
    </w:p>
    <w:p w:rsidR="00C61EE3" w:rsidRDefault="00B51A6E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46930892" w:history="1">
        <w:r>
          <w:rPr>
            <w:rStyle w:val="Hipercze"/>
            <w:rFonts w:ascii="Arial" w:hAnsi="Arial" w:cs="Arial"/>
            <w:b/>
            <w:color w:val="ADAFB2"/>
          </w:rPr>
          <w:t>1.2. Dochody</w:t>
        </w:r>
        <w:r>
          <w:rPr>
            <w:rStyle w:val="Hipercze"/>
            <w:rFonts w:ascii="Arial" w:hAnsi="Arial" w:cs="Arial"/>
            <w:b/>
            <w:color w:val="ADAFB2"/>
          </w:rPr>
          <w:tab/>
        </w:r>
        <w:r>
          <w:fldChar w:fldCharType="begin"/>
        </w:r>
        <w:r>
          <w:instrText xml:space="preserve"> PAGEREF _To</w:instrText>
        </w:r>
        <w:r>
          <w:instrText xml:space="preserve">c46930892 \h </w:instrText>
        </w:r>
        <w:r>
          <w:fldChar w:fldCharType="separate"/>
        </w:r>
        <w:r>
          <w:rPr>
            <w:rStyle w:val="Hipercze"/>
            <w:rFonts w:ascii="Arial" w:hAnsi="Arial" w:cs="Arial"/>
            <w:b/>
            <w:color w:val="ADAFB2"/>
          </w:rPr>
          <w:t>4</w:t>
        </w:r>
        <w:r>
          <w:fldChar w:fldCharType="end"/>
        </w:r>
      </w:hyperlink>
    </w:p>
    <w:p w:rsidR="00C61EE3" w:rsidRDefault="00B51A6E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46930893" w:history="1">
        <w:r>
          <w:rPr>
            <w:rStyle w:val="Hipercze"/>
            <w:rFonts w:ascii="Arial" w:hAnsi="Arial" w:cs="Arial"/>
            <w:b/>
            <w:color w:val="ADAFB2"/>
          </w:rPr>
          <w:t>1.3. Wydatki</w:t>
        </w:r>
        <w:r>
          <w:rPr>
            <w:rStyle w:val="Hipercze"/>
            <w:rFonts w:ascii="Arial" w:hAnsi="Arial" w:cs="Arial"/>
            <w:b/>
            <w:color w:val="ADAFB2"/>
          </w:rPr>
          <w:tab/>
        </w:r>
        <w:r>
          <w:fldChar w:fldCharType="begin"/>
        </w:r>
        <w:r>
          <w:instrText xml:space="preserve"> PAGEREF _Toc46930893 \h </w:instrText>
        </w:r>
        <w:r>
          <w:fldChar w:fldCharType="separate"/>
        </w:r>
        <w:r>
          <w:rPr>
            <w:rStyle w:val="Hipercze"/>
            <w:rFonts w:ascii="Arial" w:hAnsi="Arial" w:cs="Arial"/>
            <w:b/>
            <w:color w:val="ADAFB2"/>
          </w:rPr>
          <w:t>5</w:t>
        </w:r>
        <w:r>
          <w:fldChar w:fldCharType="end"/>
        </w:r>
      </w:hyperlink>
    </w:p>
    <w:p w:rsidR="00C61EE3" w:rsidRDefault="00B51A6E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46930894" w:history="1">
        <w:r>
          <w:rPr>
            <w:rStyle w:val="Hipercze"/>
            <w:rFonts w:ascii="Arial" w:hAnsi="Arial" w:cs="Arial"/>
            <w:b/>
            <w:color w:val="ADAFB2"/>
          </w:rPr>
          <w:t>2. Dł</w:t>
        </w:r>
        <w:r>
          <w:rPr>
            <w:rStyle w:val="Hipercze"/>
            <w:rFonts w:ascii="Arial" w:hAnsi="Arial" w:cs="Arial"/>
            <w:b/>
            <w:color w:val="ADAFB2"/>
          </w:rPr>
          <w:t>ug publiczny oraz potrzeby pożyczkowe</w:t>
        </w:r>
        <w:r>
          <w:rPr>
            <w:rStyle w:val="Hipercze"/>
            <w:rFonts w:ascii="Arial" w:hAnsi="Arial" w:cs="Arial"/>
            <w:b/>
            <w:color w:val="ADAFB2"/>
          </w:rPr>
          <w:tab/>
        </w:r>
        <w:r>
          <w:fldChar w:fldCharType="begin"/>
        </w:r>
        <w:r>
          <w:instrText xml:space="preserve"> PAGEREF _Toc46930894 \h </w:instrText>
        </w:r>
        <w:r>
          <w:fldChar w:fldCharType="separate"/>
        </w:r>
        <w:r>
          <w:rPr>
            <w:rStyle w:val="Hipercze"/>
            <w:rFonts w:ascii="Arial" w:hAnsi="Arial" w:cs="Arial"/>
            <w:b/>
            <w:color w:val="ADAFB2"/>
          </w:rPr>
          <w:t>7</w:t>
        </w:r>
        <w:r>
          <w:fldChar w:fldCharType="end"/>
        </w:r>
      </w:hyperlink>
    </w:p>
    <w:p w:rsidR="00C61EE3" w:rsidRDefault="00B51A6E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46930895" w:history="1">
        <w:r>
          <w:rPr>
            <w:rStyle w:val="Hipercze"/>
            <w:rFonts w:ascii="Arial" w:hAnsi="Arial" w:cs="Arial"/>
            <w:b/>
            <w:color w:val="ADAFB2"/>
          </w:rPr>
          <w:t>2.1. Dług sektora instytucji rządowych i samorządowych (wg definicji UE)</w:t>
        </w:r>
        <w:r>
          <w:rPr>
            <w:rStyle w:val="Hipercze"/>
            <w:rFonts w:ascii="Arial" w:hAnsi="Arial" w:cs="Arial"/>
            <w:b/>
            <w:color w:val="ADAFB2"/>
          </w:rPr>
          <w:tab/>
        </w:r>
        <w:r>
          <w:fldChar w:fldCharType="begin"/>
        </w:r>
        <w:r>
          <w:instrText xml:space="preserve"> PAGEREF _Toc46930895 \h </w:instrText>
        </w:r>
        <w:r>
          <w:fldChar w:fldCharType="separate"/>
        </w:r>
        <w:r>
          <w:rPr>
            <w:rStyle w:val="Hipercze"/>
            <w:rFonts w:ascii="Arial" w:hAnsi="Arial" w:cs="Arial"/>
            <w:b/>
            <w:color w:val="ADAFB2"/>
          </w:rPr>
          <w:t>7</w:t>
        </w:r>
        <w:r>
          <w:fldChar w:fldCharType="end"/>
        </w:r>
      </w:hyperlink>
    </w:p>
    <w:p w:rsidR="00C61EE3" w:rsidRDefault="00B51A6E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46930896" w:history="1">
        <w:r>
          <w:rPr>
            <w:rStyle w:val="Hipercze"/>
            <w:rFonts w:ascii="Arial" w:hAnsi="Arial" w:cs="Arial"/>
            <w:b/>
            <w:color w:val="ADAFB2"/>
          </w:rPr>
          <w:t>NOTA METODYCZNA</w:t>
        </w:r>
        <w:r>
          <w:rPr>
            <w:rStyle w:val="Hipercze"/>
            <w:rFonts w:ascii="Arial" w:hAnsi="Arial" w:cs="Arial"/>
            <w:b/>
            <w:color w:val="ADAFB2"/>
          </w:rPr>
          <w:tab/>
        </w:r>
        <w:r>
          <w:fldChar w:fldCharType="begin"/>
        </w:r>
        <w:r>
          <w:instrText xml:space="preserve"> PAGEREF _Toc46930896 \h </w:instrText>
        </w:r>
        <w:r>
          <w:fldChar w:fldCharType="separate"/>
        </w:r>
        <w:r>
          <w:rPr>
            <w:rStyle w:val="Hipercze"/>
            <w:rFonts w:ascii="Arial" w:hAnsi="Arial" w:cs="Arial"/>
            <w:b/>
            <w:color w:val="ADAFB2"/>
          </w:rPr>
          <w:t>9</w:t>
        </w:r>
        <w:r>
          <w:fldChar w:fldCharType="end"/>
        </w:r>
      </w:hyperlink>
    </w:p>
    <w:p w:rsidR="00C61EE3" w:rsidRDefault="00B51A6E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46930897" w:history="1">
        <w:r>
          <w:rPr>
            <w:rStyle w:val="Hipercze"/>
            <w:rFonts w:ascii="Arial" w:hAnsi="Arial" w:cs="Arial"/>
            <w:b/>
            <w:color w:val="ADAFB2"/>
          </w:rPr>
          <w:t>ANEKS  STATYSTYCZNY</w:t>
        </w:r>
        <w:r>
          <w:rPr>
            <w:rStyle w:val="Hipercze"/>
            <w:rFonts w:ascii="Arial" w:hAnsi="Arial" w:cs="Arial"/>
            <w:b/>
            <w:color w:val="ADAFB2"/>
          </w:rPr>
          <w:tab/>
        </w:r>
        <w:r>
          <w:fldChar w:fldCharType="begin"/>
        </w:r>
        <w:r>
          <w:instrText xml:space="preserve"> PAGEREF _Toc46930897 \h </w:instrText>
        </w:r>
        <w:r>
          <w:fldChar w:fldCharType="separate"/>
        </w:r>
        <w:r>
          <w:rPr>
            <w:rStyle w:val="Hipercze"/>
            <w:rFonts w:ascii="Arial" w:hAnsi="Arial" w:cs="Arial"/>
            <w:b/>
            <w:color w:val="ADAFB2"/>
          </w:rPr>
          <w:t>10</w:t>
        </w:r>
        <w:r>
          <w:fldChar w:fldCharType="end"/>
        </w:r>
      </w:hyperlink>
    </w:p>
    <w:p w:rsidR="00C61EE3" w:rsidRDefault="00B51A6E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  <w:highlight w:val="yellow"/>
        </w:rPr>
      </w:pPr>
      <w:r>
        <w:fldChar w:fldCharType="end"/>
      </w:r>
    </w:p>
    <w:p w:rsidR="00C61EE3" w:rsidRDefault="00C61EE3">
      <w:pPr>
        <w:spacing w:after="280" w:line="360" w:lineRule="auto"/>
        <w:rPr>
          <w:rFonts w:ascii="Arial" w:hAnsi="Arial" w:cs="Arial"/>
          <w:color w:val="BFBFBF"/>
          <w:sz w:val="18"/>
          <w:szCs w:val="18"/>
          <w:highlight w:val="yellow"/>
        </w:rPr>
      </w:pPr>
    </w:p>
    <w:p w:rsidR="00C61EE3" w:rsidRDefault="00C61EE3">
      <w:pPr>
        <w:spacing w:after="280" w:line="360" w:lineRule="auto"/>
        <w:rPr>
          <w:rFonts w:ascii="Arial" w:hAnsi="Arial" w:cs="Arial"/>
          <w:color w:val="BFBFBF"/>
          <w:sz w:val="18"/>
          <w:szCs w:val="18"/>
          <w:highlight w:val="yellow"/>
        </w:rPr>
      </w:pPr>
    </w:p>
    <w:p w:rsidR="00C61EE3" w:rsidRDefault="00C61EE3">
      <w:pPr>
        <w:spacing w:after="280" w:line="360" w:lineRule="auto"/>
        <w:rPr>
          <w:rFonts w:ascii="Arial" w:hAnsi="Arial" w:cs="Arial"/>
          <w:color w:val="BFBFBF"/>
          <w:sz w:val="18"/>
          <w:szCs w:val="18"/>
          <w:highlight w:val="yellow"/>
        </w:rPr>
      </w:pPr>
    </w:p>
    <w:p w:rsidR="00C61EE3" w:rsidRDefault="00C61EE3">
      <w:pPr>
        <w:spacing w:after="280" w:line="360" w:lineRule="auto"/>
        <w:rPr>
          <w:rFonts w:ascii="Arial" w:hAnsi="Arial" w:cs="Arial"/>
          <w:color w:val="BFBFBF"/>
          <w:sz w:val="18"/>
          <w:szCs w:val="18"/>
          <w:highlight w:val="yellow"/>
        </w:rPr>
      </w:pPr>
    </w:p>
    <w:p w:rsidR="00C61EE3" w:rsidRDefault="00C61EE3">
      <w:pPr>
        <w:spacing w:after="280" w:line="360" w:lineRule="auto"/>
        <w:rPr>
          <w:rFonts w:ascii="Arial" w:hAnsi="Arial" w:cs="Arial"/>
          <w:color w:val="BFBFBF"/>
          <w:sz w:val="18"/>
          <w:szCs w:val="18"/>
          <w:highlight w:val="yellow"/>
        </w:rPr>
      </w:pPr>
    </w:p>
    <w:p w:rsidR="00C61EE3" w:rsidRDefault="00C61EE3">
      <w:pPr>
        <w:spacing w:after="280" w:line="360" w:lineRule="auto"/>
        <w:rPr>
          <w:rFonts w:ascii="Arial" w:hAnsi="Arial" w:cs="Arial"/>
          <w:sz w:val="18"/>
          <w:szCs w:val="18"/>
          <w:highlight w:val="yellow"/>
        </w:rPr>
        <w:sectPr w:rsidR="00C61EE3">
          <w:pgSz w:w="11907" w:h="16839"/>
          <w:pgMar w:top="1418" w:right="992" w:bottom="1135" w:left="3686" w:header="709" w:footer="976" w:gutter="0"/>
          <w:cols w:space="708"/>
          <w:titlePg/>
        </w:sectPr>
      </w:pPr>
    </w:p>
    <w:p w:rsidR="00C61EE3" w:rsidRDefault="00B51A6E">
      <w:pPr>
        <w:pStyle w:val="Nagwek1"/>
        <w:spacing w:before="120" w:line="288" w:lineRule="auto"/>
        <w:rPr>
          <w:rFonts w:ascii="Arial" w:hAnsi="Arial" w:cs="Arial"/>
          <w:color w:val="ADAFB2"/>
          <w:sz w:val="28"/>
          <w:szCs w:val="28"/>
        </w:rPr>
      </w:pPr>
      <w:bookmarkStart w:id="0" w:name="_Toc46930890"/>
      <w:r>
        <w:rPr>
          <w:rFonts w:ascii="Arial" w:hAnsi="Arial" w:cs="Arial"/>
          <w:color w:val="ADAFB2"/>
          <w:sz w:val="28"/>
          <w:szCs w:val="28"/>
        </w:rPr>
        <w:t>1. Wynik, dochody oraz wydatki w I kw. 2020 r.</w:t>
      </w:r>
      <w:bookmarkEnd w:id="0"/>
    </w:p>
    <w:p w:rsidR="00C61EE3" w:rsidRDefault="00B51A6E">
      <w:pPr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Poniżej przedstawione zostały podstawowe informacje n</w:t>
      </w:r>
      <w:r>
        <w:rPr>
          <w:rFonts w:ascii="Times New Roman" w:hAnsi="Times New Roman"/>
          <w:bCs/>
          <w:sz w:val="20"/>
          <w:szCs w:val="20"/>
        </w:rPr>
        <w:t>a temat sytuacji w finansach publicznych w I kw. 2020 r.</w:t>
      </w:r>
    </w:p>
    <w:p w:rsidR="00C61EE3" w:rsidRDefault="00B51A6E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1" w:name="_Toc46930891"/>
      <w:r>
        <w:rPr>
          <w:rFonts w:ascii="Arial" w:hAnsi="Arial" w:cs="Arial"/>
          <w:i w:val="0"/>
          <w:color w:val="E31837"/>
          <w:sz w:val="20"/>
          <w:szCs w:val="20"/>
        </w:rPr>
        <w:t>1.1. Wynik</w:t>
      </w:r>
      <w:bookmarkEnd w:id="1"/>
      <w:r>
        <w:rPr>
          <w:rFonts w:ascii="Arial" w:hAnsi="Arial" w:cs="Arial"/>
          <w:i w:val="0"/>
          <w:color w:val="E31837"/>
          <w:sz w:val="20"/>
          <w:szCs w:val="20"/>
        </w:rPr>
        <w:t xml:space="preserve"> </w:t>
      </w:r>
    </w:p>
    <w:p w:rsidR="00C61EE3" w:rsidRDefault="00B51A6E">
      <w:pPr>
        <w:spacing w:before="120" w:after="0" w:line="288" w:lineRule="auto"/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Według danych GUS wynik sektora instytucji rządowych i samorządowych w I kw. 2020 r. wyniósł    </w:t>
      </w:r>
      <w:r>
        <w:rPr>
          <w:rFonts w:ascii="Times New Roman" w:hAnsi="Times New Roman" w:cs="Arial"/>
          <w:sz w:val="20"/>
          <w:szCs w:val="20"/>
        </w:rPr>
        <w:noBreakHyphen/>
        <w:t xml:space="preserve">14,7 mld zł (-2,7 % PKB) i w stosunku do I kw. roku poprzedniego </w:t>
      </w:r>
      <w:r>
        <w:rPr>
          <w:rFonts w:ascii="Times New Roman" w:hAnsi="Times New Roman" w:cs="Arial"/>
          <w:sz w:val="20"/>
          <w:szCs w:val="20"/>
        </w:rPr>
        <w:t>pogorsz</w:t>
      </w:r>
      <w:r>
        <w:rPr>
          <w:rFonts w:ascii="Times New Roman" w:hAnsi="Times New Roman" w:cs="Arial"/>
          <w:sz w:val="20"/>
          <w:szCs w:val="20"/>
        </w:rPr>
        <w:t>y</w:t>
      </w:r>
      <w:r>
        <w:rPr>
          <w:rFonts w:ascii="Times New Roman" w:hAnsi="Times New Roman" w:cs="Arial"/>
          <w:sz w:val="20"/>
          <w:szCs w:val="20"/>
        </w:rPr>
        <w:t>ł</w:t>
      </w:r>
      <w:r>
        <w:rPr>
          <w:rFonts w:ascii="Times New Roman" w:hAnsi="Times New Roman" w:cs="Arial"/>
          <w:sz w:val="20"/>
          <w:szCs w:val="20"/>
        </w:rPr>
        <w:t xml:space="preserve"> </w:t>
      </w:r>
      <w:r>
        <w:rPr>
          <w:rFonts w:ascii="Times New Roman" w:hAnsi="Times New Roman" w:cs="Arial"/>
          <w:sz w:val="20"/>
          <w:szCs w:val="20"/>
        </w:rPr>
        <w:t>się</w:t>
      </w:r>
      <w:r>
        <w:rPr>
          <w:rFonts w:ascii="Times New Roman" w:hAnsi="Times New Roman" w:cs="Arial"/>
          <w:sz w:val="20"/>
          <w:szCs w:val="20"/>
        </w:rPr>
        <w:t xml:space="preserve"> </w:t>
      </w:r>
      <w:r>
        <w:rPr>
          <w:rFonts w:ascii="Times New Roman" w:hAnsi="Times New Roman" w:cs="Arial"/>
          <w:sz w:val="20"/>
          <w:szCs w:val="20"/>
        </w:rPr>
        <w:t>o ok. 29,1 mld zł (pogorszenie relacji o 5,4 pkt. proc. PKB).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680"/>
      </w:tblGrid>
      <w:tr w:rsidR="00C61EE3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:rsidR="00C61EE3" w:rsidRDefault="00B51A6E">
            <w:pPr>
              <w:pStyle w:val="A1"/>
              <w:keepNext/>
              <w:spacing w:after="0" w:line="288" w:lineRule="auto"/>
              <w:ind w:firstLine="0"/>
              <w:jc w:val="left"/>
              <w:rPr>
                <w:color w:val="E31837"/>
                <w:sz w:val="20"/>
                <w:szCs w:val="20"/>
              </w:rPr>
            </w:pPr>
            <w:r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Wyk. 1. Wynik sektora instytucji rządowych i samorządowych ( w % PKB).</w:t>
            </w:r>
          </w:p>
        </w:tc>
      </w:tr>
      <w:tr w:rsidR="00C61EE3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ADAFB2"/>
            </w:tcBorders>
          </w:tcPr>
          <w:p w:rsidR="00C61EE3" w:rsidRDefault="00B51A6E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>
                  <wp:extent cx="2838450" cy="2055495"/>
                  <wp:effectExtent l="0" t="0" r="0" b="0"/>
                  <wp:docPr id="27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205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EE3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C61EE3" w:rsidRDefault="00B51A6E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Źródło: Dane Eurostat, GUS, obliczenia własne</w:t>
            </w:r>
          </w:p>
        </w:tc>
      </w:tr>
    </w:tbl>
    <w:p w:rsidR="00C61EE3" w:rsidRDefault="00B51A6E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2" w:name="_Toc46930892"/>
      <w:r>
        <w:rPr>
          <w:rFonts w:ascii="Arial" w:hAnsi="Arial" w:cs="Arial"/>
          <w:i w:val="0"/>
          <w:color w:val="E31837"/>
          <w:sz w:val="20"/>
          <w:szCs w:val="20"/>
        </w:rPr>
        <w:t>1.2. Dochody</w:t>
      </w:r>
      <w:bookmarkEnd w:id="2"/>
    </w:p>
    <w:p w:rsidR="00C61EE3" w:rsidRDefault="00B51A6E">
      <w:pPr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W I kw. 2020 r. dochody sektora instytucji rządowych i </w:t>
      </w:r>
      <w:r>
        <w:rPr>
          <w:rFonts w:ascii="Times New Roman" w:hAnsi="Times New Roman"/>
          <w:bCs/>
          <w:sz w:val="20"/>
          <w:szCs w:val="20"/>
        </w:rPr>
        <w:t>samorządowych (ESA2010) wyniosły 216,9 mld zł i były nominalnie niższe o 2,6% r/r, odnotowując spadek relacji do PKB o 3,4 pkt. proc. Największy wkład w ich spadek miały dochody podatkowe (ESA2010), które spadły nominalnie o 10,2% r/r (spadek w  relacji r/</w:t>
      </w:r>
      <w:r>
        <w:rPr>
          <w:rFonts w:ascii="Times New Roman" w:hAnsi="Times New Roman"/>
          <w:bCs/>
          <w:sz w:val="20"/>
          <w:szCs w:val="20"/>
        </w:rPr>
        <w:t>r o 3,4 pkt. proc. PKB).</w:t>
      </w:r>
    </w:p>
    <w:p w:rsidR="00C61EE3" w:rsidRDefault="00B51A6E">
      <w:pPr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  <w:highlight w:val="yellow"/>
        </w:rPr>
      </w:pPr>
      <w:r>
        <w:rPr>
          <w:rFonts w:ascii="Times New Roman" w:hAnsi="Times New Roman"/>
          <w:bCs/>
          <w:sz w:val="20"/>
          <w:szCs w:val="20"/>
        </w:rPr>
        <w:t>Dochody z tytułu składek na ubezpieczenie społeczne w podsektorze ubezpieczeń społecznych wg zasad ESA2010 w I kw. 2020 r. były wyższe o 8,9% r/r. (wzrost relacji r/r o 0,4 pkt. proc. PKB), co przekroczyło tempo</w:t>
      </w:r>
      <w:r>
        <w:rPr>
          <w:rFonts w:ascii="Times New Roman" w:hAnsi="Times New Roman"/>
          <w:bCs/>
          <w:sz w:val="20"/>
          <w:szCs w:val="20"/>
        </w:rPr>
        <w:t xml:space="preserve"> wzrostu funduszu wynagrodzeń w gospodarce narodowej (bez tzw. jednostek małych), które wyniosło 8,2% r/r. W  składkach memoriałowych ujęte są również składki objęte zwolnieniem wprowadzonym Tarczą Antykryzysową</w:t>
      </w:r>
      <w:r>
        <w:rPr>
          <w:rStyle w:val="Odwoanieprzypisudolnego"/>
          <w:rFonts w:ascii="Times New Roman" w:hAnsi="Times New Roman"/>
          <w:bCs/>
          <w:sz w:val="20"/>
          <w:szCs w:val="20"/>
        </w:rPr>
        <w:footnoteReference w:id="1"/>
      </w:r>
      <w:r>
        <w:rPr>
          <w:rFonts w:ascii="Times New Roman" w:hAnsi="Times New Roman"/>
          <w:bCs/>
          <w:sz w:val="20"/>
          <w:szCs w:val="20"/>
        </w:rPr>
        <w:t>. Kasowy ubytek dochodów z w/w tytułu jest r</w:t>
      </w:r>
      <w:r>
        <w:rPr>
          <w:rFonts w:ascii="Times New Roman" w:hAnsi="Times New Roman"/>
          <w:bCs/>
          <w:sz w:val="20"/>
          <w:szCs w:val="20"/>
        </w:rPr>
        <w:t>ekompensowany dotacją z Funduszu COVID.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680"/>
      </w:tblGrid>
      <w:tr w:rsidR="00C61EE3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:rsidR="00C61EE3" w:rsidRDefault="00B51A6E">
            <w:pPr>
              <w:keepNext/>
              <w:spacing w:before="120" w:after="0" w:line="288" w:lineRule="auto"/>
              <w:rPr>
                <w:rFonts w:ascii="Times New Roman" w:hAnsi="Times New Roman"/>
                <w:color w:val="E31837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Wyk. 2. Struktura dochodów sektora instytucji rządowych i samorządowych w I kw. 2020 r.</w:t>
            </w:r>
          </w:p>
        </w:tc>
      </w:tr>
      <w:tr w:rsidR="00C61EE3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ADAFB2"/>
            </w:tcBorders>
          </w:tcPr>
          <w:p w:rsidR="00C61EE3" w:rsidRDefault="00B51A6E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>
                  <wp:extent cx="2882265" cy="1762760"/>
                  <wp:effectExtent l="0" t="0" r="0" b="0"/>
                  <wp:docPr id="28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265" cy="176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EE3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C61EE3" w:rsidRDefault="00B51A6E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Źródło: Dane Eurostat, GUS, obliczenia własne</w:t>
            </w:r>
            <w:r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 xml:space="preserve"> </w:t>
            </w:r>
          </w:p>
        </w:tc>
      </w:tr>
    </w:tbl>
    <w:p w:rsidR="00C61EE3" w:rsidRDefault="00B51A6E">
      <w:pPr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  <w:highlight w:val="yellow"/>
        </w:rPr>
      </w:pPr>
      <w:r>
        <w:rPr>
          <w:rFonts w:ascii="Times New Roman" w:hAnsi="Times New Roman"/>
          <w:bCs/>
          <w:sz w:val="20"/>
          <w:szCs w:val="20"/>
        </w:rPr>
        <w:t>Dochody sektora instytucji rządowych i </w:t>
      </w:r>
      <w:r>
        <w:rPr>
          <w:rFonts w:ascii="Times New Roman" w:hAnsi="Times New Roman"/>
          <w:bCs/>
          <w:sz w:val="20"/>
          <w:szCs w:val="20"/>
        </w:rPr>
        <w:t>samorządowych z PIT (wg zasad ESA2010), w I kw. 2020 r. były nominalnie niższe o 16,6% r/r. Spadek wpływów był konsekwencją z jednej strony pogorszenia sytuacji gospodarczej w związku z epidemią COVID-19, z drugiej zaś wprowadzonych rozwiązań rządowych maj</w:t>
      </w:r>
      <w:r>
        <w:rPr>
          <w:rFonts w:ascii="Times New Roman" w:hAnsi="Times New Roman"/>
          <w:bCs/>
          <w:sz w:val="20"/>
          <w:szCs w:val="20"/>
        </w:rPr>
        <w:t xml:space="preserve">ących na celu poprawienie sytuacji finansowej przedsiębiorców, takich jak przesunięcie terminów wpłaty miesięcznych zaliczek </w:t>
      </w:r>
      <w:bookmarkStart w:id="3" w:name="_GoBack"/>
      <w:bookmarkEnd w:id="3"/>
      <w:r>
        <w:rPr>
          <w:rFonts w:ascii="Times New Roman" w:hAnsi="Times New Roman"/>
          <w:bCs/>
          <w:sz w:val="20"/>
          <w:szCs w:val="20"/>
        </w:rPr>
        <w:t xml:space="preserve">na podatek od wynagrodzeń dla płatników (za </w:t>
      </w:r>
      <w:r w:rsidRPr="00B51A6E">
        <w:rPr>
          <w:rFonts w:ascii="Times New Roman" w:hAnsi="Times New Roman"/>
          <w:bCs/>
          <w:sz w:val="20"/>
          <w:szCs w:val="20"/>
        </w:rPr>
        <w:t>marzec</w:t>
      </w:r>
      <w:r w:rsidRPr="00B51A6E">
        <w:rPr>
          <w:rFonts w:ascii="Times New Roman" w:hAnsi="Times New Roman"/>
          <w:bCs/>
          <w:sz w:val="20"/>
          <w:szCs w:val="20"/>
        </w:rPr>
        <w:t xml:space="preserve"> o</w:t>
      </w:r>
      <w:r>
        <w:rPr>
          <w:rFonts w:ascii="Times New Roman" w:hAnsi="Times New Roman"/>
          <w:bCs/>
          <w:sz w:val="20"/>
          <w:szCs w:val="20"/>
        </w:rPr>
        <w:t>raz za kwiecień), czy terminu rozliczenia rocznego. Nominalne tempo wzrostu prze</w:t>
      </w:r>
      <w:r>
        <w:rPr>
          <w:rFonts w:ascii="Times New Roman" w:hAnsi="Times New Roman"/>
          <w:bCs/>
          <w:sz w:val="20"/>
          <w:szCs w:val="20"/>
        </w:rPr>
        <w:t>ciętnego funduszu wynagrodzeń w gospodarce narodowej oraz emerytur i rent w I kw. 2020 r. wyniosło 7,6% r/r. Dochody podatkowe ze skali podatkowej zmalały o 25,1%. Poza opisanymi wyżej przyczynami na dochody z tego tytułu wpłynęły zmiany systemowe wprowadz</w:t>
      </w:r>
      <w:r>
        <w:rPr>
          <w:rFonts w:ascii="Times New Roman" w:hAnsi="Times New Roman"/>
          <w:bCs/>
          <w:sz w:val="20"/>
          <w:szCs w:val="20"/>
        </w:rPr>
        <w:t>one w 2019 r., dotyczące obniżenia stawki podatkowej, podwyższenia kosztów uzyskania przychodów dla pracowników oraz ulgi dla młodych. Dochody podatkowe od działalności gospodarczej w przypadku wpływów z 19% podatku zmalały o 4,1% r/r. W marcu oraz kwietni</w:t>
      </w:r>
      <w:r>
        <w:rPr>
          <w:rFonts w:ascii="Times New Roman" w:hAnsi="Times New Roman"/>
          <w:bCs/>
          <w:sz w:val="20"/>
          <w:szCs w:val="20"/>
        </w:rPr>
        <w:t xml:space="preserve">u br. odnotowano istotny wzrost </w:t>
      </w:r>
      <w:proofErr w:type="spellStart"/>
      <w:r>
        <w:rPr>
          <w:rFonts w:ascii="Times New Roman" w:hAnsi="Times New Roman"/>
          <w:bCs/>
          <w:sz w:val="20"/>
          <w:szCs w:val="20"/>
        </w:rPr>
        <w:t>zawieszeń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działalności gospodarczej w stosunku do analogicznych okresów z poprzedniego roku (odpowiednio o ok. 107% i 56%). Wpływy z ryczałtu (od przychodów ewidencjonowanych, z odsetek oraz pozostałych) wzrosły o 19% r/r. W</w:t>
      </w:r>
      <w:r>
        <w:rPr>
          <w:rFonts w:ascii="Times New Roman" w:hAnsi="Times New Roman"/>
          <w:bCs/>
          <w:sz w:val="20"/>
          <w:szCs w:val="20"/>
        </w:rPr>
        <w:t>ysoki wzrost z tego tytułu wynikał m.in. z wprowadzenia terminu składania deklaracji PIT-28 od 15 lutego br., co skutkowało przesunięciem wpływów z rozliczenia rocznego ze stycznia na luty. Według danych GUS dochody z tytułu podatku VAT (wg zasad ESA2010),</w:t>
      </w:r>
      <w:r>
        <w:rPr>
          <w:rFonts w:ascii="Times New Roman" w:hAnsi="Times New Roman"/>
          <w:bCs/>
          <w:sz w:val="20"/>
          <w:szCs w:val="20"/>
        </w:rPr>
        <w:t xml:space="preserve"> w I kw. 2020 r. były nominalnie niższe o 6,5% r/r. Niskie wpływy z VAT należy bezpośrednio wiązać ze stanem epidemii i trudną sytuacją podatników VAT w związku z obostrzeniami w zakresie działania wielu branż. W I kw. 2020 r. realny wzrost sprzedaży detal</w:t>
      </w:r>
      <w:r>
        <w:rPr>
          <w:rFonts w:ascii="Times New Roman" w:hAnsi="Times New Roman"/>
          <w:bCs/>
          <w:sz w:val="20"/>
          <w:szCs w:val="20"/>
        </w:rPr>
        <w:t>icznej wyniósł 0,7% r/r, natomiast nominalny wzrost produkcji sprzedanej 1,2% r/r.</w:t>
      </w:r>
    </w:p>
    <w:tbl>
      <w:tblPr>
        <w:tblW w:w="4788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8"/>
        <w:gridCol w:w="4572"/>
        <w:gridCol w:w="108"/>
      </w:tblGrid>
      <w:tr w:rsidR="00C61EE3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</w:trPr>
        <w:tc>
          <w:tcPr>
            <w:tcW w:w="4680" w:type="dxa"/>
            <w:gridSpan w:val="2"/>
            <w:tcBorders>
              <w:top w:val="nil"/>
              <w:bottom w:val="single" w:sz="8" w:space="0" w:color="ADAFB2"/>
            </w:tcBorders>
            <w:shd w:val="clear" w:color="auto" w:fill="auto"/>
          </w:tcPr>
          <w:p w:rsidR="00C61EE3" w:rsidRDefault="00B51A6E">
            <w:pPr>
              <w:keepNext/>
              <w:spacing w:before="120" w:after="0" w:line="288" w:lineRule="auto"/>
              <w:rPr>
                <w:rFonts w:ascii="Times New Roman" w:hAnsi="Times New Roman"/>
                <w:color w:val="E31837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 xml:space="preserve"> Wyk. 3. Dynamika memoriałowych wpływów z podatku VAT (r/r).</w:t>
            </w:r>
          </w:p>
        </w:tc>
      </w:tr>
      <w:tr w:rsidR="00C61EE3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</w:trPr>
        <w:tc>
          <w:tcPr>
            <w:tcW w:w="4680" w:type="dxa"/>
            <w:gridSpan w:val="2"/>
            <w:tcBorders>
              <w:top w:val="single" w:sz="8" w:space="0" w:color="ADAFB2"/>
            </w:tcBorders>
          </w:tcPr>
          <w:p w:rsidR="00C61EE3" w:rsidRDefault="00B51A6E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highlight w:val="yellow"/>
                <w:lang w:eastAsia="pl-PL"/>
              </w:rPr>
            </w:pPr>
            <w:r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>
                  <wp:extent cx="2853055" cy="2054225"/>
                  <wp:effectExtent l="0" t="0" r="0" b="0"/>
                  <wp:docPr id="29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2054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EE3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4680" w:type="dxa"/>
            <w:gridSpan w:val="2"/>
          </w:tcPr>
          <w:p w:rsidR="00C61EE3" w:rsidRDefault="00B51A6E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Źródło: MF</w:t>
            </w:r>
          </w:p>
        </w:tc>
      </w:tr>
    </w:tbl>
    <w:p w:rsidR="00C61EE3" w:rsidRDefault="00B51A6E">
      <w:pPr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Dochody sektora instytucji rządowych i samorządowych z CIT (wg zasad ESA2010) w I kw. 2020 r. były niższe o 35,1% r/r. Wpływy od banków i pozostałych instytucji finansowych spadły o 111,6% r/r, a wpływy od pozostałych przedsiębiorstw wzrosły o 18,2% r/r. N</w:t>
      </w:r>
      <w:r>
        <w:rPr>
          <w:rFonts w:ascii="Times New Roman" w:hAnsi="Times New Roman"/>
          <w:bCs/>
          <w:sz w:val="20"/>
          <w:szCs w:val="20"/>
        </w:rPr>
        <w:t>iskie wpływy z podatku CIT wynikają z faktu, że w kwietniu 2019 r. przypadał termin wpłat podatku z rozliczenia rocznego, podczas gdy w tym roku termin przypadał w marcu, ale w związku z epidemią COVID-19 został przesunięty na maj. W I kw. 2020 r. według G</w:t>
      </w:r>
      <w:r>
        <w:rPr>
          <w:rFonts w:ascii="Times New Roman" w:hAnsi="Times New Roman"/>
          <w:bCs/>
          <w:sz w:val="20"/>
          <w:szCs w:val="20"/>
        </w:rPr>
        <w:t xml:space="preserve">US wynik finansowy brutto przedsiębiorstw niefinansowych spadł o 25,6% r/r, a zysk brutto tych podmiotów wzrósł o 5,1% r/r. Wynik finansowy brutto banków w I kw. 2020 r. spadł o 44,4% r/r. </w:t>
      </w:r>
    </w:p>
    <w:p w:rsidR="00C61EE3" w:rsidRDefault="00B51A6E">
      <w:pPr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Dochody z akcyzy, (wg zasad ESA2010) w I kw. 2020 r. były niższe o</w:t>
      </w:r>
      <w:r>
        <w:rPr>
          <w:rFonts w:ascii="Times New Roman" w:hAnsi="Times New Roman"/>
          <w:bCs/>
          <w:sz w:val="20"/>
          <w:szCs w:val="20"/>
        </w:rPr>
        <w:t xml:space="preserve"> 2,5% r/r. W 2020 r. dochody z podatku akcyzowego z jednej strony są determinowane przez wprowadzone od początku roku podwyżki stawek akcyzy na wyroby alkoholowe i tytoniowe o 10%, z drugiej strony z powodu epidemii odnotowano duże spadki wpływów z akcyzy </w:t>
      </w:r>
      <w:r>
        <w:rPr>
          <w:rFonts w:ascii="Times New Roman" w:hAnsi="Times New Roman"/>
          <w:bCs/>
          <w:sz w:val="20"/>
          <w:szCs w:val="20"/>
        </w:rPr>
        <w:t>w ostatnim miesiącu pierwszego kwartału, co przełożyło się na słabe wyniki całego analizowanego okresu. W I kw. 2020 r. dochody od paliw silnikowych spadły o 2,2% r/r, od wyrobów alkoholowych spadły o 5,0% r/r, od samochodów osobowych spadły o 32,0% r/r, o</w:t>
      </w:r>
      <w:r>
        <w:rPr>
          <w:rFonts w:ascii="Times New Roman" w:hAnsi="Times New Roman"/>
          <w:bCs/>
          <w:sz w:val="20"/>
          <w:szCs w:val="20"/>
        </w:rPr>
        <w:t xml:space="preserve">d energii elektrycznej spadły o 44,6% r/r, od gazu LPG spadły o 7,0% r/r. Wzrosły natomiast dochody od wyrobów tytoniowych o  3,6% r/r, od piwa o 2,1% r/r, od wina o 1,0% r/r. </w:t>
      </w:r>
    </w:p>
    <w:p w:rsidR="00C61EE3" w:rsidRDefault="00B51A6E">
      <w:pPr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Pozostałe dochody sektora instytucji rządowych i samorządowych w I kw. 2020 r. </w:t>
      </w:r>
      <w:r>
        <w:rPr>
          <w:rFonts w:ascii="Times New Roman" w:hAnsi="Times New Roman"/>
          <w:bCs/>
          <w:sz w:val="20"/>
          <w:szCs w:val="20"/>
        </w:rPr>
        <w:t xml:space="preserve">spadły nominalnie o 3,8% r/r, w tym  dochody z tytułu własności o 7,4 % r/r, a transfery kapitałowe o 13,5% r/r. 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680"/>
      </w:tblGrid>
      <w:tr w:rsidR="00C61EE3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:rsidR="00C61EE3" w:rsidRDefault="00B51A6E">
            <w:pPr>
              <w:keepNext/>
              <w:spacing w:before="120" w:after="0" w:line="288" w:lineRule="auto"/>
              <w:rPr>
                <w:rFonts w:ascii="Times New Roman" w:hAnsi="Times New Roman"/>
                <w:color w:val="E31837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Wyk. 4. Wpływy z podatku VAT (memoriałowe) w relacji do PKB.</w:t>
            </w:r>
          </w:p>
        </w:tc>
      </w:tr>
      <w:tr w:rsidR="00C61EE3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ADAFB2"/>
            </w:tcBorders>
          </w:tcPr>
          <w:p w:rsidR="00C61EE3" w:rsidRDefault="00B51A6E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highlight w:val="yellow"/>
                <w:lang w:eastAsia="pl-PL"/>
              </w:rPr>
            </w:pPr>
            <w:r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>
                  <wp:extent cx="2853055" cy="2054225"/>
                  <wp:effectExtent l="0" t="0" r="0" b="0"/>
                  <wp:docPr id="30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2054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EE3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C61EE3" w:rsidRDefault="00B51A6E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highlight w:val="yellow"/>
                <w:lang w:eastAsia="pl-PL"/>
              </w:rPr>
            </w:pPr>
            <w:r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Źródło: MF</w:t>
            </w:r>
          </w:p>
        </w:tc>
      </w:tr>
    </w:tbl>
    <w:p w:rsidR="00C61EE3" w:rsidRDefault="00B51A6E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4" w:name="_Toc46930893"/>
      <w:r>
        <w:rPr>
          <w:rFonts w:ascii="Arial" w:hAnsi="Arial" w:cs="Arial"/>
          <w:i w:val="0"/>
          <w:color w:val="E31837"/>
          <w:sz w:val="20"/>
          <w:szCs w:val="20"/>
        </w:rPr>
        <w:t>1.3. Wydatki</w:t>
      </w:r>
      <w:bookmarkEnd w:id="4"/>
    </w:p>
    <w:p w:rsidR="00C61EE3" w:rsidRDefault="00B51A6E">
      <w:pPr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W I kw. 2020</w:t>
      </w:r>
      <w:r>
        <w:rPr>
          <w:rFonts w:ascii="Times New Roman" w:hAnsi="Times New Roman"/>
          <w:bCs/>
          <w:sz w:val="20"/>
          <w:szCs w:val="20"/>
        </w:rPr>
        <w:t xml:space="preserve"> r. wydatki sektora instytucji rządowych i samorządowych (ESA2010) wyniosły 231,6 mld zł i były nominalnie wyższe o 11,2% r/r (wzrost relacji r/r o 2,0 pkt. proc. PKB)</w:t>
      </w:r>
    </w:p>
    <w:p w:rsidR="00C61EE3" w:rsidRDefault="00B51A6E">
      <w:pPr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Największy udział w wydatkach sektora instytucji rządowych i samorządowych mają świadcze</w:t>
      </w:r>
      <w:r>
        <w:rPr>
          <w:rFonts w:ascii="Times New Roman" w:hAnsi="Times New Roman"/>
          <w:bCs/>
          <w:sz w:val="20"/>
          <w:szCs w:val="20"/>
        </w:rPr>
        <w:t>nia społeczne, wydatki na wynagrodzenia (łącznie ze składkami) oraz wydatki na zakup towarów i usług (tzw. zużycie pośrednie).</w:t>
      </w:r>
    </w:p>
    <w:p w:rsidR="00C61EE3" w:rsidRDefault="00B51A6E">
      <w:pPr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W I kw. 2020 r. świadczenia socjalne wzrosły nominalnie aż o 16,7% r/r,</w:t>
      </w:r>
      <w:r>
        <w:t xml:space="preserve"> </w:t>
      </w:r>
      <w:r>
        <w:rPr>
          <w:rFonts w:ascii="Times New Roman" w:hAnsi="Times New Roman"/>
          <w:bCs/>
          <w:sz w:val="20"/>
          <w:szCs w:val="20"/>
        </w:rPr>
        <w:t>co świadczyć może o rozpoczęciu</w:t>
      </w:r>
      <w:r>
        <w:rPr>
          <w:rFonts w:ascii="Times New Roman" w:hAnsi="Times New Roman"/>
          <w:bCs/>
          <w:sz w:val="20"/>
          <w:szCs w:val="20"/>
        </w:rPr>
        <w:t xml:space="preserve"> działań programów pomocowych w ramach walki z epidemią COVID-19.</w:t>
      </w:r>
    </w:p>
    <w:p w:rsidR="00C61EE3" w:rsidRDefault="00B51A6E">
      <w:pPr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Uruchomieniu funduszy ukierunkowanych na przeciwdziałania COVID-19 można powiązać także ze wzrostem aż o 128,7% r/r wydatków na subsydia dla przedsiębiorstw.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680"/>
      </w:tblGrid>
      <w:tr w:rsidR="00C61EE3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:rsidR="00C61EE3" w:rsidRDefault="00B51A6E">
            <w:pPr>
              <w:pStyle w:val="A1"/>
              <w:keepNext/>
              <w:spacing w:after="0" w:line="288" w:lineRule="auto"/>
              <w:ind w:firstLine="0"/>
              <w:jc w:val="left"/>
              <w:rPr>
                <w:color w:val="E31837"/>
                <w:sz w:val="20"/>
                <w:szCs w:val="20"/>
              </w:rPr>
            </w:pPr>
            <w:r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Wyk. 5. Struktura wydatków sekto</w:t>
            </w:r>
            <w:r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ra instytucji rządowych i samorządowych w I kw. 2020 r.</w:t>
            </w:r>
          </w:p>
        </w:tc>
      </w:tr>
      <w:tr w:rsidR="00C61EE3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ADAFB2"/>
            </w:tcBorders>
          </w:tcPr>
          <w:p w:rsidR="00C61EE3" w:rsidRDefault="00B51A6E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>
                  <wp:extent cx="2882265" cy="1770380"/>
                  <wp:effectExtent l="0" t="0" r="0" b="0"/>
                  <wp:docPr id="31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az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265" cy="177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EE3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C61EE3" w:rsidRDefault="00B51A6E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 xml:space="preserve">Źródło: Dane Eurostat, GUS, obliczenia własne </w:t>
            </w:r>
          </w:p>
        </w:tc>
      </w:tr>
    </w:tbl>
    <w:p w:rsidR="00C61EE3" w:rsidRDefault="00B51A6E">
      <w:pPr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W I kw. 2020 r. odnotowano wzrost wydatków na zużycie pośrednie (8,5% r/r) oraz kosztów pracy (7,6% r/r)</w:t>
      </w:r>
      <w:r>
        <w:rPr>
          <w:rFonts w:ascii="Times New Roman" w:hAnsi="Times New Roman"/>
          <w:bCs/>
          <w:sz w:val="20"/>
          <w:szCs w:val="20"/>
        </w:rPr>
        <w:t xml:space="preserve">, który przyczynił się do wzrostu spożycia publicznego o 8,6% r/r. </w:t>
      </w:r>
    </w:p>
    <w:p w:rsidR="00C61EE3" w:rsidRDefault="00B51A6E">
      <w:pPr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W I kw. br., nastąpił wzrost wydatków inwestycyjnych sektora instytucji rządowych i samorządowych o 13,0% r/r, do którego przyczynił się głównie wzrost wydatków finansowanych z budżetu pań</w:t>
      </w:r>
      <w:r>
        <w:rPr>
          <w:rFonts w:ascii="Times New Roman" w:hAnsi="Times New Roman"/>
          <w:bCs/>
          <w:sz w:val="20"/>
          <w:szCs w:val="20"/>
        </w:rPr>
        <w:t>stwa oraz inwestycji drogowych realizowanych przez KFD i kolejowych przez PKP PLK.</w:t>
      </w:r>
    </w:p>
    <w:p w:rsidR="00C61EE3" w:rsidRDefault="00B51A6E">
      <w:pPr>
        <w:spacing w:after="0" w:line="240" w:lineRule="auto"/>
        <w:rPr>
          <w:rFonts w:ascii="Times New Roman" w:hAnsi="Times New Roman"/>
          <w:bCs/>
          <w:sz w:val="20"/>
          <w:szCs w:val="20"/>
          <w:highlight w:val="yellow"/>
        </w:rPr>
      </w:pPr>
      <w:r>
        <w:rPr>
          <w:rFonts w:ascii="Times New Roman" w:hAnsi="Times New Roman"/>
          <w:bCs/>
          <w:sz w:val="20"/>
          <w:szCs w:val="20"/>
          <w:highlight w:val="yellow"/>
        </w:rPr>
        <w:br w:type="page"/>
      </w:r>
    </w:p>
    <w:p w:rsidR="00C61EE3" w:rsidRDefault="00B51A6E">
      <w:pPr>
        <w:pStyle w:val="Nagwek1"/>
        <w:spacing w:before="120" w:line="288" w:lineRule="auto"/>
      </w:pPr>
      <w:bookmarkStart w:id="5" w:name="_Toc378241155"/>
      <w:bookmarkStart w:id="6" w:name="_Toc472594681"/>
      <w:bookmarkStart w:id="7" w:name="_Toc536019015"/>
      <w:bookmarkStart w:id="8" w:name="_Toc46930894"/>
      <w:r>
        <w:rPr>
          <w:rFonts w:ascii="Arial" w:hAnsi="Arial" w:cs="Arial"/>
          <w:color w:val="ADAFB2"/>
          <w:sz w:val="28"/>
          <w:szCs w:val="28"/>
        </w:rPr>
        <w:t xml:space="preserve">2. </w:t>
      </w:r>
      <w:bookmarkEnd w:id="5"/>
      <w:r>
        <w:rPr>
          <w:rFonts w:ascii="Arial" w:hAnsi="Arial" w:cs="Arial"/>
          <w:color w:val="ADAFB2"/>
          <w:sz w:val="28"/>
          <w:szCs w:val="28"/>
        </w:rPr>
        <w:t>Dług publiczny oraz potrzeby pożyczkowe</w:t>
      </w:r>
      <w:bookmarkEnd w:id="6"/>
      <w:bookmarkEnd w:id="7"/>
      <w:bookmarkEnd w:id="8"/>
    </w:p>
    <w:p w:rsidR="00C61EE3" w:rsidRDefault="00B51A6E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9" w:name="_Toc472594682"/>
      <w:bookmarkStart w:id="10" w:name="_Toc536019016"/>
      <w:bookmarkStart w:id="11" w:name="_Toc46930895"/>
      <w:r>
        <w:rPr>
          <w:rFonts w:ascii="Arial" w:hAnsi="Arial" w:cs="Arial"/>
          <w:i w:val="0"/>
          <w:color w:val="E31837"/>
          <w:sz w:val="20"/>
          <w:szCs w:val="20"/>
        </w:rPr>
        <w:t>2.1. Dług sektora instytucji rządowych i samorządowych (wg definicji UE)</w:t>
      </w:r>
      <w:bookmarkEnd w:id="9"/>
      <w:bookmarkEnd w:id="10"/>
      <w:bookmarkEnd w:id="11"/>
    </w:p>
    <w:p w:rsidR="00C61EE3" w:rsidRDefault="00B51A6E">
      <w:pPr>
        <w:spacing w:before="120" w:after="60" w:line="288" w:lineRule="auto"/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Na koniec I kwartału 2020 r. dług sektora instytucji </w:t>
      </w:r>
      <w:r>
        <w:rPr>
          <w:rFonts w:ascii="Times New Roman" w:hAnsi="Times New Roman" w:cs="Arial"/>
          <w:sz w:val="20"/>
          <w:szCs w:val="20"/>
        </w:rPr>
        <w:t xml:space="preserve">rządowych i samorządowych (dług EDP) stanowiący jeden z elementów kryterium fiskalnego z </w:t>
      </w:r>
      <w:proofErr w:type="spellStart"/>
      <w:r>
        <w:rPr>
          <w:rFonts w:ascii="Times New Roman" w:hAnsi="Times New Roman" w:cs="Arial"/>
          <w:sz w:val="20"/>
          <w:szCs w:val="20"/>
        </w:rPr>
        <w:t>Maastricht</w:t>
      </w:r>
      <w:proofErr w:type="spellEnd"/>
      <w:r>
        <w:rPr>
          <w:rFonts w:ascii="Times New Roman" w:hAnsi="Times New Roman" w:cs="Arial"/>
          <w:sz w:val="20"/>
          <w:szCs w:val="20"/>
        </w:rPr>
        <w:t xml:space="preserve"> wyniósł 1.103,0 mld zł, co oznaczało wzrost o 57,9 mld zł (+5,5%) w porównaniu z końcem 2019 r.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680"/>
      </w:tblGrid>
      <w:tr w:rsidR="00C61EE3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:rsidR="00C61EE3" w:rsidRDefault="00B51A6E">
            <w:pPr>
              <w:keepNext/>
              <w:spacing w:before="120" w:after="0" w:line="288" w:lineRule="auto"/>
              <w:rPr>
                <w:rFonts w:ascii="Times New Roman" w:hAnsi="Times New Roman"/>
                <w:color w:val="E31837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Wyk. 6. Dług EDP</w:t>
            </w:r>
          </w:p>
        </w:tc>
      </w:tr>
      <w:tr w:rsidR="00C61EE3">
        <w:tblPrEx>
          <w:tblCellMar>
            <w:top w:w="0" w:type="dxa"/>
            <w:bottom w:w="0" w:type="dxa"/>
          </w:tblCellMar>
        </w:tblPrEx>
        <w:trPr>
          <w:trHeight w:val="3307"/>
        </w:trPr>
        <w:tc>
          <w:tcPr>
            <w:tcW w:w="4680" w:type="dxa"/>
            <w:tcBorders>
              <w:top w:val="single" w:sz="8" w:space="0" w:color="ADAFB2"/>
            </w:tcBorders>
          </w:tcPr>
          <w:p w:rsidR="00C61EE3" w:rsidRDefault="00B51A6E">
            <w:pPr>
              <w:keepNext/>
              <w:spacing w:before="120" w:after="120" w:line="288" w:lineRule="auto"/>
              <w:ind w:left="-108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>
                  <wp:extent cx="2952750" cy="2122289"/>
                  <wp:effectExtent l="0" t="0" r="0" b="0"/>
                  <wp:docPr id="3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2122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EE3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C61EE3" w:rsidRDefault="00B51A6E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>Źródło: MF</w:t>
            </w:r>
          </w:p>
        </w:tc>
      </w:tr>
    </w:tbl>
    <w:p w:rsidR="00C61EE3" w:rsidRDefault="00B51A6E">
      <w:pPr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 dług EDP złożyło się </w:t>
      </w:r>
      <w:r>
        <w:rPr>
          <w:rFonts w:ascii="Times New Roman" w:hAnsi="Times New Roman"/>
          <w:sz w:val="20"/>
          <w:szCs w:val="20"/>
        </w:rPr>
        <w:t>zadłużenie podsektorów:</w:t>
      </w:r>
    </w:p>
    <w:p w:rsidR="00C61EE3" w:rsidRDefault="00B51A6E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rządowego 1.015,4 mld zł  (wzrost o 58,6 mld zł w I kwartale 2020 r.),</w:t>
      </w:r>
    </w:p>
    <w:p w:rsidR="00C61EE3" w:rsidRDefault="00B51A6E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samorządowego 87,6 mld zł, (spadek o 0,8 mld zł w I kwartale 2020 r.),</w:t>
      </w:r>
    </w:p>
    <w:p w:rsidR="00C61EE3" w:rsidRDefault="00B51A6E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podsektor funduszy ubezpieczeń nie posiadał zadłużenia.</w:t>
      </w:r>
    </w:p>
    <w:p w:rsidR="00C61EE3" w:rsidRDefault="00B51A6E">
      <w:pPr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Zmiana długu EDP w I kwartale 2020</w:t>
      </w:r>
      <w:r>
        <w:rPr>
          <w:rFonts w:ascii="Times New Roman" w:hAnsi="Times New Roman"/>
          <w:sz w:val="20"/>
          <w:szCs w:val="20"/>
        </w:rPr>
        <w:t xml:space="preserve"> r. wynikała głównie ze zmian zadłużenia SP. Ponadto innymi znaczącymi czynnikami były:</w:t>
      </w:r>
    </w:p>
    <w:p w:rsidR="00C61EE3" w:rsidRDefault="00B51A6E">
      <w:pPr>
        <w:numPr>
          <w:ilvl w:val="0"/>
          <w:numId w:val="5"/>
        </w:numPr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wzrost zadłużenia Krajowego Funduszu Drogowego o 1,6 mld zł,</w:t>
      </w:r>
    </w:p>
    <w:p w:rsidR="00C61EE3" w:rsidRDefault="00B51A6E">
      <w:pPr>
        <w:numPr>
          <w:ilvl w:val="0"/>
          <w:numId w:val="5"/>
        </w:numPr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wzrost zadłużenia przedsiębiorstw zaliczonych do sektora instytucji rządowych i samorządowych o 1,4 mld zł,</w:t>
      </w:r>
    </w:p>
    <w:p w:rsidR="00C61EE3" w:rsidRDefault="00B51A6E">
      <w:pPr>
        <w:numPr>
          <w:ilvl w:val="0"/>
          <w:numId w:val="5"/>
        </w:numPr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zmiana stanu konsolidacji wzajemnych zobowiązań jednostek sektora, w tym: skarbowych papierów wartościowych (SPW) posiadanych przez Bankowy Fundusz Gwarancyjny wraz z funduszami ochrony środków gwarantowanych (-0,6 mld zł) oraz depozytów na rachunku MF i </w:t>
      </w:r>
      <w:r>
        <w:rPr>
          <w:rFonts w:ascii="Times New Roman" w:hAnsi="Times New Roman"/>
          <w:sz w:val="20"/>
          <w:szCs w:val="20"/>
        </w:rPr>
        <w:t>SPW posiadanych przez fundusze umiejscowione w BGK (-0,2 mld zł), co spowodowało wzrost długu EDP w wyniku spadku konsolidacji wzajemnych zobowiązań sektora.</w:t>
      </w:r>
    </w:p>
    <w:p w:rsidR="00C61EE3" w:rsidRDefault="00B51A6E">
      <w:pPr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Największy udział w </w:t>
      </w:r>
      <w:r>
        <w:rPr>
          <w:rFonts w:ascii="Times New Roman" w:hAnsi="Times New Roman" w:cs="Arial"/>
          <w:sz w:val="20"/>
          <w:szCs w:val="20"/>
        </w:rPr>
        <w:t xml:space="preserve">długu sektora instytucji rządowych i samorządowych miał </w:t>
      </w:r>
      <w:r>
        <w:rPr>
          <w:rFonts w:ascii="Times New Roman" w:hAnsi="Times New Roman"/>
          <w:sz w:val="20"/>
          <w:szCs w:val="20"/>
        </w:rPr>
        <w:t>dług Skarbu Państwa (S</w:t>
      </w:r>
      <w:r>
        <w:rPr>
          <w:rFonts w:ascii="Times New Roman" w:hAnsi="Times New Roman"/>
          <w:sz w:val="20"/>
          <w:szCs w:val="20"/>
        </w:rPr>
        <w:t>P).</w:t>
      </w:r>
    </w:p>
    <w:p w:rsidR="00C61EE3" w:rsidRDefault="00B51A6E">
      <w:pPr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koniec I kw. 2020 r. dług SP wyniósł 1.036,4 mld zł, co oznaczało wzrost o 63,1 mld zł (6,5%) względem poprzedniego kwartału.</w:t>
      </w:r>
    </w:p>
    <w:p w:rsidR="00C61EE3" w:rsidRDefault="00B51A6E">
      <w:pPr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Wzrost długu SP w I kw. 2020 r. był przede wszystkim wypadkową:</w:t>
      </w:r>
    </w:p>
    <w:p w:rsidR="00C61EE3" w:rsidRDefault="00B51A6E">
      <w:pPr>
        <w:numPr>
          <w:ilvl w:val="0"/>
          <w:numId w:val="3"/>
        </w:numPr>
        <w:spacing w:after="0" w:line="288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potrzeb pożyczkowych netto budżetu państwa (-6,8 mld zł),</w:t>
      </w:r>
    </w:p>
    <w:p w:rsidR="00C61EE3" w:rsidRDefault="00B51A6E">
      <w:pPr>
        <w:numPr>
          <w:ilvl w:val="0"/>
          <w:numId w:val="3"/>
        </w:numPr>
        <w:spacing w:after="0" w:line="288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zwiększenia stanu środków na rachunkach budżetowych (+39,8 mld zł),</w:t>
      </w:r>
    </w:p>
    <w:p w:rsidR="00C61EE3" w:rsidRDefault="00B51A6E">
      <w:pPr>
        <w:numPr>
          <w:ilvl w:val="0"/>
          <w:numId w:val="3"/>
        </w:numPr>
        <w:spacing w:after="0" w:line="288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różnic kursowych (+19,4 mld zł),</w:t>
      </w:r>
    </w:p>
    <w:p w:rsidR="00C61EE3" w:rsidRDefault="00B51A6E">
      <w:pPr>
        <w:numPr>
          <w:ilvl w:val="0"/>
          <w:numId w:val="3"/>
        </w:numPr>
        <w:spacing w:after="0" w:line="288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pożyczki Funduszu Rezerwy Demograficznej udzielonej Funduszowi Solidarnościowemu (+10,0 mld zł) w ramach sektora instytucji rządowych i samorządowych, bez </w:t>
      </w:r>
      <w:r>
        <w:rPr>
          <w:rFonts w:ascii="Times New Roman" w:hAnsi="Times New Roman"/>
          <w:sz w:val="20"/>
          <w:szCs w:val="20"/>
        </w:rPr>
        <w:t>wpływu na dług EDP.</w:t>
      </w:r>
    </w:p>
    <w:p w:rsidR="00C61EE3" w:rsidRDefault="00B51A6E">
      <w:pPr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koniec I kw. 2020 r. udział długu w walutach obcych w całym długu SP wyniósł 27,3%, tj. wzrósł o 0,9 pp. w stosunku do poprzedniego kwartału.</w:t>
      </w:r>
    </w:p>
    <w:p w:rsidR="00C61EE3" w:rsidRDefault="00B51A6E">
      <w:pPr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Udział długu wobec nierezydentów w długu ogółem na koniec I kw. 2020 r. wyniósł 39,3% wobec</w:t>
      </w:r>
      <w:r>
        <w:rPr>
          <w:rFonts w:ascii="Times New Roman" w:hAnsi="Times New Roman"/>
          <w:sz w:val="20"/>
          <w:szCs w:val="20"/>
        </w:rPr>
        <w:t xml:space="preserve"> 40,3% na</w:t>
      </w:r>
      <w:r>
        <w:t xml:space="preserve"> </w:t>
      </w:r>
      <w:r>
        <w:rPr>
          <w:rFonts w:ascii="Times New Roman" w:hAnsi="Times New Roman"/>
          <w:sz w:val="20"/>
          <w:szCs w:val="20"/>
        </w:rPr>
        <w:t>koniec poprzedniego kwartału.</w:t>
      </w:r>
    </w:p>
    <w:p w:rsidR="00C61EE3" w:rsidRDefault="00C61EE3">
      <w:pPr>
        <w:spacing w:before="120" w:after="0" w:line="288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C61EE3" w:rsidRDefault="00B51A6E">
      <w:pPr>
        <w:rPr>
          <w:rFonts w:ascii="Times New Roman" w:hAnsi="Times New Roman"/>
          <w:b/>
          <w:color w:val="E31837"/>
          <w:sz w:val="20"/>
          <w:szCs w:val="20"/>
        </w:rPr>
      </w:pPr>
      <w:r>
        <w:rPr>
          <w:rFonts w:ascii="Times New Roman" w:hAnsi="Times New Roman"/>
          <w:b/>
          <w:color w:val="E31837"/>
          <w:sz w:val="20"/>
          <w:szCs w:val="20"/>
        </w:rPr>
        <w:t>2.2. Potrzeby pożyczkowe budżetu państwa</w:t>
      </w:r>
      <w:r>
        <w:rPr>
          <w:rFonts w:ascii="Times New Roman" w:hAnsi="Times New Roman"/>
          <w:b/>
          <w:color w:val="E31837"/>
          <w:sz w:val="20"/>
          <w:szCs w:val="20"/>
        </w:rPr>
        <w:br/>
        <w:t>i ich finansowanie w I kwartale 2020 r.</w:t>
      </w:r>
    </w:p>
    <w:p w:rsidR="00C61EE3" w:rsidRDefault="00B51A6E">
      <w:pPr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Saldo potrzeb pożyczkowych netto budżetu państwa było ujemne i ukształtowało się na poziomie 6,8 mld zł, w tym:</w:t>
      </w:r>
    </w:p>
    <w:p w:rsidR="00C61EE3" w:rsidRDefault="00B51A6E">
      <w:pPr>
        <w:numPr>
          <w:ilvl w:val="0"/>
          <w:numId w:val="1"/>
        </w:numPr>
        <w:tabs>
          <w:tab w:val="clear" w:pos="360"/>
          <w:tab w:val="num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deficyt budżetu państw</w:t>
      </w:r>
      <w:r>
        <w:rPr>
          <w:rFonts w:ascii="Times New Roman" w:hAnsi="Times New Roman"/>
          <w:sz w:val="20"/>
          <w:szCs w:val="20"/>
        </w:rPr>
        <w:t>a: 9,4 mld zł,</w:t>
      </w:r>
    </w:p>
    <w:p w:rsidR="00C61EE3" w:rsidRDefault="00B51A6E">
      <w:pPr>
        <w:numPr>
          <w:ilvl w:val="0"/>
          <w:numId w:val="1"/>
        </w:numPr>
        <w:tabs>
          <w:tab w:val="clear" w:pos="360"/>
          <w:tab w:val="num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pozostałe pozycje wpływały na pomniejszenie potrzeb w wysokości 16,1 mld zł, z czego 10,0 mld zł z tytułu zarządzania środkami europejskimi, 5,8 mld zł z tytułu zarządzania płynnością sektora finansów publicznych i 0,4 mld zł z pozostałych p</w:t>
      </w:r>
      <w:r>
        <w:rPr>
          <w:rFonts w:ascii="Times New Roman" w:hAnsi="Times New Roman"/>
          <w:sz w:val="20"/>
          <w:szCs w:val="20"/>
        </w:rPr>
        <w:t xml:space="preserve">rzychodów i rozchodów. </w:t>
      </w:r>
    </w:p>
    <w:p w:rsidR="00C61EE3" w:rsidRDefault="00B51A6E">
      <w:pPr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Wartość długu przypadającego do wykupu w omawianym okresie wyniosła wg kapitału 34,2 mld zł, w tym krajowego 33,4 mld zł, a zagranicznego 0,8 mld zł. </w:t>
      </w:r>
      <w:r>
        <w:rPr>
          <w:rFonts w:ascii="Times New Roman" w:hAnsi="Times New Roman"/>
          <w:b/>
          <w:sz w:val="20"/>
          <w:szCs w:val="20"/>
        </w:rPr>
        <w:t>Potrzeby pożyczkowe brutto</w:t>
      </w:r>
      <w:r>
        <w:rPr>
          <w:rFonts w:ascii="Times New Roman" w:hAnsi="Times New Roman"/>
          <w:sz w:val="20"/>
          <w:szCs w:val="20"/>
        </w:rPr>
        <w:t>, tj. suma potrzeb netto i długu przypadającego do wykup</w:t>
      </w:r>
      <w:r>
        <w:rPr>
          <w:rFonts w:ascii="Times New Roman" w:hAnsi="Times New Roman"/>
          <w:sz w:val="20"/>
          <w:szCs w:val="20"/>
        </w:rPr>
        <w:t>u, wyniosły 27,5 mld zł. Po uwzględnieniu przedterminowych odkupów, wykup długu wyniósł 30,6 mld zł (w tym krajowego 29,8 mld zł  i zagranicznego 0,8 mld zł).</w:t>
      </w:r>
    </w:p>
    <w:p w:rsidR="00C61EE3" w:rsidRDefault="00B51A6E">
      <w:pPr>
        <w:spacing w:before="120" w:after="120"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Finansowanie potrzeb pożyczkowych było następujące: </w:t>
      </w:r>
    </w:p>
    <w:p w:rsidR="00C61EE3" w:rsidRDefault="00B51A6E">
      <w:pPr>
        <w:pStyle w:val="Akapitzlist"/>
        <w:numPr>
          <w:ilvl w:val="0"/>
          <w:numId w:val="6"/>
        </w:numPr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rynku krajowym środki pozyskano z emisji:</w:t>
      </w:r>
    </w:p>
    <w:p w:rsidR="00C61EE3" w:rsidRDefault="00B51A6E">
      <w:pPr>
        <w:numPr>
          <w:ilvl w:val="0"/>
          <w:numId w:val="1"/>
        </w:numPr>
        <w:tabs>
          <w:tab w:val="clear" w:pos="360"/>
        </w:tabs>
        <w:spacing w:after="0" w:line="288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obligacji hurtowych: 49,6 mld zł,</w:t>
      </w:r>
    </w:p>
    <w:p w:rsidR="00C61EE3" w:rsidRDefault="00B51A6E">
      <w:pPr>
        <w:numPr>
          <w:ilvl w:val="0"/>
          <w:numId w:val="1"/>
        </w:numPr>
        <w:tabs>
          <w:tab w:val="clear" w:pos="360"/>
        </w:tabs>
        <w:spacing w:after="0" w:line="288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obligacji detalicznych: 5,3 mld zł (bez obligacji sprzedanych i wykupionych w 2020 r.),</w:t>
      </w:r>
    </w:p>
    <w:p w:rsidR="00C61EE3" w:rsidRDefault="00B51A6E">
      <w:pPr>
        <w:pStyle w:val="Akapitzlist"/>
        <w:numPr>
          <w:ilvl w:val="0"/>
          <w:numId w:val="6"/>
        </w:numPr>
        <w:spacing w:before="120" w:after="0" w:line="288" w:lineRule="auto"/>
        <w:ind w:left="284" w:hanging="284"/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 w:cs="Arial"/>
          <w:sz w:val="20"/>
          <w:szCs w:val="20"/>
        </w:rPr>
        <w:t xml:space="preserve">a rynkach </w:t>
      </w:r>
      <w:r>
        <w:rPr>
          <w:rFonts w:ascii="Times New Roman" w:hAnsi="Times New Roman"/>
          <w:sz w:val="20"/>
          <w:szCs w:val="20"/>
        </w:rPr>
        <w:t>zagranicznych</w:t>
      </w:r>
      <w:r>
        <w:rPr>
          <w:rFonts w:ascii="Times New Roman" w:hAnsi="Times New Roman" w:cs="Arial"/>
          <w:sz w:val="20"/>
          <w:szCs w:val="20"/>
        </w:rPr>
        <w:t xml:space="preserve"> środki pozyskano z:</w:t>
      </w:r>
    </w:p>
    <w:p w:rsidR="00C61EE3" w:rsidRDefault="00B51A6E">
      <w:pPr>
        <w:numPr>
          <w:ilvl w:val="0"/>
          <w:numId w:val="1"/>
        </w:numPr>
        <w:tabs>
          <w:tab w:val="clear" w:pos="360"/>
        </w:tabs>
        <w:spacing w:after="0" w:line="288" w:lineRule="auto"/>
        <w:ind w:left="567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emisji obligacji: 7,2 mld zł (1,7 mld EUR),</w:t>
      </w:r>
    </w:p>
    <w:p w:rsidR="00C61EE3" w:rsidRDefault="00B51A6E">
      <w:pPr>
        <w:tabs>
          <w:tab w:val="num" w:pos="284"/>
        </w:tabs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I kw. 2020 r. nastąpił:</w:t>
      </w:r>
    </w:p>
    <w:p w:rsidR="00C61EE3" w:rsidRDefault="00B51A6E">
      <w:pPr>
        <w:pStyle w:val="Akapitzlist"/>
        <w:numPr>
          <w:ilvl w:val="0"/>
          <w:numId w:val="7"/>
        </w:numPr>
        <w:spacing w:before="120" w:after="0" w:line="288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zakresie sytuacj</w:t>
      </w:r>
      <w:r>
        <w:rPr>
          <w:rFonts w:ascii="Times New Roman" w:hAnsi="Times New Roman"/>
          <w:sz w:val="20"/>
          <w:szCs w:val="20"/>
        </w:rPr>
        <w:t>i płynnościowej budżetu państwa:</w:t>
      </w:r>
    </w:p>
    <w:p w:rsidR="00C61EE3" w:rsidRDefault="00B51A6E">
      <w:pPr>
        <w:pStyle w:val="Akapitzlist"/>
        <w:spacing w:before="60" w:after="120" w:line="288" w:lineRule="auto"/>
        <w:ind w:left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wzrost środków na rachunkach budżetowych o 41,7 mld zł do 77,7 mld zł, </w:t>
      </w:r>
    </w:p>
    <w:p w:rsidR="00C61EE3" w:rsidRDefault="00B51A6E">
      <w:pPr>
        <w:pStyle w:val="Akapitzlist"/>
        <w:numPr>
          <w:ilvl w:val="0"/>
          <w:numId w:val="7"/>
        </w:numPr>
        <w:spacing w:before="120" w:after="0" w:line="288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zakresie struktury podmiotowej zadłużenia na rynku krajowym:</w:t>
      </w:r>
    </w:p>
    <w:p w:rsidR="00C61EE3" w:rsidRDefault="00B51A6E">
      <w:pPr>
        <w:pStyle w:val="Akapitzlist"/>
        <w:spacing w:before="60" w:after="120" w:line="288" w:lineRule="auto"/>
        <w:ind w:left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wzrost zadłużenia wobec krajowego sektora bankowego o 46,4 mld zł oraz spadek zadłużenia</w:t>
      </w:r>
      <w:r>
        <w:rPr>
          <w:rFonts w:ascii="Times New Roman" w:hAnsi="Times New Roman"/>
          <w:sz w:val="20"/>
          <w:szCs w:val="20"/>
        </w:rPr>
        <w:t xml:space="preserve"> wobec krajowego sektora </w:t>
      </w:r>
      <w:proofErr w:type="spellStart"/>
      <w:r>
        <w:rPr>
          <w:rFonts w:ascii="Times New Roman" w:hAnsi="Times New Roman"/>
          <w:sz w:val="20"/>
          <w:szCs w:val="20"/>
        </w:rPr>
        <w:t>pozabankowego</w:t>
      </w:r>
      <w:proofErr w:type="spellEnd"/>
      <w:r>
        <w:rPr>
          <w:rFonts w:ascii="Times New Roman" w:hAnsi="Times New Roman"/>
          <w:sz w:val="20"/>
          <w:szCs w:val="20"/>
        </w:rPr>
        <w:t xml:space="preserve"> o 12,5 mld zł i nierezydentów o 4,9 mld zł,</w:t>
      </w:r>
    </w:p>
    <w:p w:rsidR="00C61EE3" w:rsidRDefault="00B51A6E">
      <w:pPr>
        <w:pStyle w:val="Akapitzlist"/>
        <w:numPr>
          <w:ilvl w:val="0"/>
          <w:numId w:val="7"/>
        </w:numPr>
        <w:spacing w:before="120" w:after="0" w:line="288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rynku polskich obligacji:</w:t>
      </w:r>
    </w:p>
    <w:p w:rsidR="00C61EE3" w:rsidRDefault="00B51A6E">
      <w:pPr>
        <w:numPr>
          <w:ilvl w:val="0"/>
          <w:numId w:val="1"/>
        </w:numPr>
        <w:tabs>
          <w:tab w:val="clear" w:pos="360"/>
        </w:tabs>
        <w:spacing w:before="60" w:after="120" w:line="288" w:lineRule="auto"/>
        <w:ind w:left="568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rynku krajowym: spadek rentowności wzdłuż całej krzywej - na koniec kwartału rentowności obligacji 2-, 5- i 10-letnich wyniosły odpowiednio 0</w:t>
      </w:r>
      <w:r>
        <w:rPr>
          <w:rFonts w:ascii="Times New Roman" w:hAnsi="Times New Roman"/>
          <w:sz w:val="20"/>
          <w:szCs w:val="20"/>
        </w:rPr>
        <w:t xml:space="preserve">,9% (-0,6 </w:t>
      </w:r>
      <w:proofErr w:type="spellStart"/>
      <w:r>
        <w:rPr>
          <w:rFonts w:ascii="Times New Roman" w:hAnsi="Times New Roman"/>
          <w:sz w:val="20"/>
          <w:szCs w:val="20"/>
        </w:rPr>
        <w:t>p.p</w:t>
      </w:r>
      <w:proofErr w:type="spellEnd"/>
      <w:r>
        <w:rPr>
          <w:rFonts w:ascii="Times New Roman" w:hAnsi="Times New Roman"/>
          <w:sz w:val="20"/>
          <w:szCs w:val="20"/>
        </w:rPr>
        <w:t xml:space="preserve">.), 1,3% (-0,5 </w:t>
      </w:r>
      <w:proofErr w:type="spellStart"/>
      <w:r>
        <w:rPr>
          <w:rFonts w:ascii="Times New Roman" w:hAnsi="Times New Roman"/>
          <w:sz w:val="20"/>
          <w:szCs w:val="20"/>
        </w:rPr>
        <w:t>p.p</w:t>
      </w:r>
      <w:proofErr w:type="spellEnd"/>
      <w:r>
        <w:rPr>
          <w:rFonts w:ascii="Times New Roman" w:hAnsi="Times New Roman"/>
          <w:sz w:val="20"/>
          <w:szCs w:val="20"/>
        </w:rPr>
        <w:t>.) oraz 1,7% (</w:t>
      </w:r>
      <w:r>
        <w:rPr>
          <w:rFonts w:ascii="Times New Roman" w:hAnsi="Times New Roman"/>
          <w:sz w:val="20"/>
          <w:szCs w:val="20"/>
        </w:rPr>
        <w:noBreakHyphen/>
        <w:t>0,4 </w:t>
      </w:r>
      <w:proofErr w:type="spellStart"/>
      <w:r>
        <w:rPr>
          <w:rFonts w:ascii="Times New Roman" w:hAnsi="Times New Roman"/>
          <w:sz w:val="20"/>
          <w:szCs w:val="20"/>
        </w:rPr>
        <w:t>p.p</w:t>
      </w:r>
      <w:proofErr w:type="spellEnd"/>
      <w:r>
        <w:rPr>
          <w:rFonts w:ascii="Times New Roman" w:hAnsi="Times New Roman"/>
          <w:sz w:val="20"/>
          <w:szCs w:val="20"/>
        </w:rPr>
        <w:t>.),</w:t>
      </w:r>
    </w:p>
    <w:p w:rsidR="00C61EE3" w:rsidRDefault="00B51A6E">
      <w:pPr>
        <w:numPr>
          <w:ilvl w:val="0"/>
          <w:numId w:val="1"/>
        </w:numPr>
        <w:tabs>
          <w:tab w:val="clear" w:pos="360"/>
        </w:tabs>
        <w:spacing w:after="0" w:line="288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rynku obligacji w euro: wzrost rentowności wzdłuż całej krzywej dochodowości: na koniec kwartału rentowności obligacji 2-, 5- i 10-letnich wyniosły odpowie</w:t>
      </w:r>
      <w:r>
        <w:rPr>
          <w:rFonts w:ascii="Times New Roman" w:hAnsi="Times New Roman"/>
          <w:sz w:val="20"/>
          <w:szCs w:val="20"/>
        </w:rPr>
        <w:softHyphen/>
        <w:t xml:space="preserve">dnio 0,2% (+0,4 </w:t>
      </w:r>
      <w:proofErr w:type="spellStart"/>
      <w:r>
        <w:rPr>
          <w:rFonts w:ascii="Times New Roman" w:hAnsi="Times New Roman"/>
          <w:sz w:val="20"/>
          <w:szCs w:val="20"/>
        </w:rPr>
        <w:t>p.p</w:t>
      </w:r>
      <w:proofErr w:type="spellEnd"/>
      <w:r>
        <w:rPr>
          <w:rFonts w:ascii="Times New Roman" w:hAnsi="Times New Roman"/>
          <w:sz w:val="20"/>
          <w:szCs w:val="20"/>
        </w:rPr>
        <w:t xml:space="preserve">.), 0,3%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(+0,4 </w:t>
      </w:r>
      <w:proofErr w:type="spellStart"/>
      <w:r>
        <w:rPr>
          <w:rFonts w:ascii="Times New Roman" w:hAnsi="Times New Roman"/>
          <w:sz w:val="20"/>
          <w:szCs w:val="20"/>
        </w:rPr>
        <w:t>p.p</w:t>
      </w:r>
      <w:proofErr w:type="spellEnd"/>
      <w:r>
        <w:rPr>
          <w:rFonts w:ascii="Times New Roman" w:hAnsi="Times New Roman"/>
          <w:sz w:val="20"/>
          <w:szCs w:val="20"/>
        </w:rPr>
        <w:t xml:space="preserve">.) oraz 0,4% (+0,2 </w:t>
      </w:r>
      <w:proofErr w:type="spellStart"/>
      <w:r>
        <w:rPr>
          <w:rFonts w:ascii="Times New Roman" w:hAnsi="Times New Roman"/>
          <w:sz w:val="20"/>
          <w:szCs w:val="20"/>
        </w:rPr>
        <w:t>p.p</w:t>
      </w:r>
      <w:proofErr w:type="spellEnd"/>
      <w:r>
        <w:rPr>
          <w:rFonts w:ascii="Times New Roman" w:hAnsi="Times New Roman"/>
          <w:sz w:val="20"/>
          <w:szCs w:val="20"/>
        </w:rPr>
        <w:t xml:space="preserve">.). </w:t>
      </w:r>
    </w:p>
    <w:p w:rsidR="00C61EE3" w:rsidRDefault="00C61EE3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margin" w:tblpY="199"/>
        <w:tblW w:w="4553" w:type="dxa"/>
        <w:tblBorders>
          <w:insideH w:val="single" w:sz="8" w:space="0" w:color="ADAFB2"/>
          <w:insideV w:val="single" w:sz="8" w:space="0" w:color="000080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515"/>
        <w:gridCol w:w="38"/>
      </w:tblGrid>
      <w:tr w:rsidR="00C61EE3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568"/>
        </w:trPr>
        <w:tc>
          <w:tcPr>
            <w:tcW w:w="4515" w:type="dxa"/>
          </w:tcPr>
          <w:p w:rsidR="00C61EE3" w:rsidRDefault="00B51A6E">
            <w:pPr>
              <w:keepNext/>
              <w:spacing w:before="120" w:after="0" w:line="288" w:lineRule="auto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Wyk.7. Rentowności SPW – rynek wtórny</w:t>
            </w:r>
          </w:p>
        </w:tc>
      </w:tr>
      <w:tr w:rsidR="00C61EE3">
        <w:tblPrEx>
          <w:tblCellMar>
            <w:top w:w="0" w:type="dxa"/>
            <w:bottom w:w="0" w:type="dxa"/>
          </w:tblCellMar>
        </w:tblPrEx>
        <w:trPr>
          <w:trHeight w:val="1736"/>
        </w:trPr>
        <w:tc>
          <w:tcPr>
            <w:tcW w:w="4553" w:type="dxa"/>
            <w:gridSpan w:val="2"/>
          </w:tcPr>
          <w:p w:rsidR="00C61EE3" w:rsidRDefault="00B51A6E">
            <w:pPr>
              <w:pStyle w:val="A1"/>
              <w:keepNext/>
              <w:spacing w:before="60" w:after="60" w:line="288" w:lineRule="auto"/>
              <w:ind w:left="-108" w:firstLine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802255" cy="1983740"/>
                  <wp:effectExtent l="0" t="0" r="0" b="0"/>
                  <wp:docPr id="33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2255" cy="1983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EE3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144"/>
        </w:trPr>
        <w:tc>
          <w:tcPr>
            <w:tcW w:w="4515" w:type="dxa"/>
          </w:tcPr>
          <w:p w:rsidR="00C61EE3" w:rsidRDefault="00B51A6E">
            <w:pPr>
              <w:keepNext/>
              <w:spacing w:before="120" w:after="60" w:line="288" w:lineRule="auto"/>
              <w:rPr>
                <w:i/>
                <w:color w:val="E31837"/>
                <w:sz w:val="20"/>
                <w:szCs w:val="20"/>
              </w:rPr>
            </w:pPr>
            <w:r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>Źródło: MF</w:t>
            </w:r>
          </w:p>
        </w:tc>
      </w:tr>
    </w:tbl>
    <w:p w:rsidR="00C61EE3" w:rsidRDefault="00C61EE3">
      <w:pPr>
        <w:spacing w:after="0" w:line="288" w:lineRule="auto"/>
        <w:jc w:val="both"/>
        <w:rPr>
          <w:rFonts w:ascii="Arial" w:hAnsi="Arial" w:cs="Arial"/>
          <w:sz w:val="18"/>
          <w:szCs w:val="18"/>
          <w:highlight w:val="yellow"/>
        </w:rPr>
        <w:sectPr w:rsidR="00C61EE3">
          <w:headerReference w:type="first" r:id="rId18"/>
          <w:pgSz w:w="11907" w:h="16839"/>
          <w:pgMar w:top="1701" w:right="992" w:bottom="1418" w:left="1134" w:header="709" w:footer="975" w:gutter="0"/>
          <w:cols w:num="2" w:space="709"/>
          <w:titlePg/>
        </w:sectPr>
      </w:pPr>
    </w:p>
    <w:p w:rsidR="00C61EE3" w:rsidRDefault="00B51A6E">
      <w:pPr>
        <w:pStyle w:val="Nagwek1"/>
        <w:spacing w:after="240"/>
        <w:rPr>
          <w:rFonts w:ascii="Arial" w:hAnsi="Arial" w:cs="Arial"/>
          <w:bCs w:val="0"/>
          <w:color w:val="E31837"/>
          <w:sz w:val="28"/>
          <w:szCs w:val="28"/>
        </w:rPr>
      </w:pPr>
      <w:bookmarkStart w:id="12" w:name="_Toc46930896"/>
      <w:r>
        <w:rPr>
          <w:rFonts w:ascii="Arial" w:hAnsi="Arial" w:cs="Arial"/>
          <w:bCs w:val="0"/>
          <w:color w:val="E31837"/>
          <w:sz w:val="28"/>
          <w:szCs w:val="28"/>
        </w:rPr>
        <w:t>NOTA METODYCZNA</w:t>
      </w:r>
      <w:bookmarkEnd w:id="12"/>
    </w:p>
    <w:p w:rsidR="00C61EE3" w:rsidRDefault="00B51A6E">
      <w:pPr>
        <w:spacing w:before="360" w:after="120" w:line="360" w:lineRule="auto"/>
        <w:jc w:val="both"/>
        <w:rPr>
          <w:rFonts w:ascii="Arial" w:hAnsi="Arial" w:cs="Arial"/>
          <w:b/>
          <w:color w:val="E31837"/>
          <w:sz w:val="24"/>
          <w:szCs w:val="24"/>
        </w:rPr>
      </w:pPr>
      <w:r>
        <w:rPr>
          <w:rFonts w:ascii="Arial" w:hAnsi="Arial" w:cs="Arial"/>
          <w:b/>
          <w:color w:val="E31837"/>
          <w:sz w:val="24"/>
          <w:szCs w:val="24"/>
        </w:rPr>
        <w:t>Budżet państwa</w:t>
      </w:r>
    </w:p>
    <w:p w:rsidR="00C61EE3" w:rsidRDefault="00B51A6E">
      <w:pPr>
        <w:spacing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>
        <w:rPr>
          <w:rFonts w:ascii="Arial" w:hAnsi="Arial" w:cs="Arial"/>
          <w:b/>
          <w:color w:val="ADAFB2"/>
          <w:sz w:val="20"/>
          <w:szCs w:val="20"/>
        </w:rPr>
        <w:t xml:space="preserve">Dane o budżecie państwa prezentowane są zgodnie z krajową metodologią, tj. w układzie kasowym (z pewnymi </w:t>
      </w:r>
      <w:r>
        <w:rPr>
          <w:rFonts w:ascii="Arial" w:hAnsi="Arial" w:cs="Arial"/>
          <w:b/>
          <w:color w:val="ADAFB2"/>
          <w:sz w:val="20"/>
          <w:szCs w:val="20"/>
        </w:rPr>
        <w:t xml:space="preserve">wyjątkami) i  zgodnie z definicjami przejętymi w Ustawie z dnia 27 sierpnia 2009 r. o finansach publicznych (tekst jednolity Dz.U. z 2013 poz. 885 z </w:t>
      </w:r>
      <w:proofErr w:type="spellStart"/>
      <w:r>
        <w:rPr>
          <w:rFonts w:ascii="Arial" w:hAnsi="Arial" w:cs="Arial"/>
          <w:b/>
          <w:color w:val="ADAFB2"/>
          <w:sz w:val="20"/>
          <w:szCs w:val="20"/>
        </w:rPr>
        <w:t>późn</w:t>
      </w:r>
      <w:proofErr w:type="spellEnd"/>
      <w:r>
        <w:rPr>
          <w:rFonts w:ascii="Arial" w:hAnsi="Arial" w:cs="Arial"/>
          <w:b/>
          <w:color w:val="ADAFB2"/>
          <w:sz w:val="20"/>
          <w:szCs w:val="20"/>
        </w:rPr>
        <w:t>. zm.):</w:t>
      </w:r>
    </w:p>
    <w:p w:rsidR="00C61EE3" w:rsidRDefault="00B51A6E">
      <w:pPr>
        <w:spacing w:after="36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hyperlink r:id="rId19" w:history="1">
        <w:r>
          <w:rPr>
            <w:rStyle w:val="Hipercze"/>
            <w:rFonts w:ascii="Arial" w:hAnsi="Arial" w:cs="Arial"/>
            <w:b/>
            <w:sz w:val="20"/>
            <w:szCs w:val="20"/>
          </w:rPr>
          <w:t>http://isap.sejm.gov.pl/DetailsServlet?id=WDU20091571240</w:t>
        </w:r>
      </w:hyperlink>
    </w:p>
    <w:p w:rsidR="00C61EE3" w:rsidRDefault="00B51A6E">
      <w:pPr>
        <w:spacing w:before="360" w:after="0" w:line="360" w:lineRule="auto"/>
        <w:jc w:val="both"/>
        <w:rPr>
          <w:rFonts w:ascii="Arial" w:hAnsi="Arial" w:cs="Arial"/>
          <w:b/>
          <w:color w:val="E31837"/>
          <w:sz w:val="24"/>
          <w:szCs w:val="24"/>
        </w:rPr>
      </w:pPr>
      <w:r>
        <w:rPr>
          <w:rFonts w:ascii="Arial" w:hAnsi="Arial" w:cs="Arial"/>
          <w:b/>
          <w:color w:val="E31837"/>
          <w:sz w:val="24"/>
          <w:szCs w:val="24"/>
        </w:rPr>
        <w:t xml:space="preserve">Szczebel centralny według metodologii GFSM2001 </w:t>
      </w:r>
    </w:p>
    <w:p w:rsidR="00C61EE3" w:rsidRDefault="00B51A6E">
      <w:pPr>
        <w:spacing w:before="120"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>
        <w:rPr>
          <w:rFonts w:ascii="Arial" w:hAnsi="Arial" w:cs="Arial"/>
          <w:b/>
          <w:color w:val="ADAFB2"/>
          <w:sz w:val="20"/>
          <w:szCs w:val="20"/>
        </w:rPr>
        <w:t xml:space="preserve">Metodologia GFSM2001 została opracowana przez Międzynarodowy Fundusz Walutowy. Szczebel centralny stanowi jeden z dwóch szczebli sektora instytucji </w:t>
      </w:r>
      <w:r>
        <w:rPr>
          <w:rFonts w:ascii="Arial" w:hAnsi="Arial" w:cs="Arial"/>
          <w:b/>
          <w:color w:val="ADAFB2"/>
          <w:sz w:val="20"/>
          <w:szCs w:val="20"/>
        </w:rPr>
        <w:t>rządowych i samorządowych (drugim jest szczebel lokalny). Szczebel centralny obejmuje budżet państwa, jednostki działające poza budżetem państwa oraz fundusze ubezpieczeń społecznych. Dane w niniejszej informacji obejmują niepełny zakres szczebla centralne</w:t>
      </w:r>
      <w:r>
        <w:rPr>
          <w:rFonts w:ascii="Arial" w:hAnsi="Arial" w:cs="Arial"/>
          <w:b/>
          <w:color w:val="ADAFB2"/>
          <w:sz w:val="20"/>
          <w:szCs w:val="20"/>
        </w:rPr>
        <w:t>go (są jednak wystarczające do oceny jego sytuacji finansowej, stanowią ok. 80% jego skonsolidowanych wydatków), tj. budżet państwa, Fundusz Ubezpieczeń Społecznych (FUS), Fundusz Emerytalno-Rentowy (FER), Fundusz Pracy (FP) oraz Narodowy Fundusz Zdrowia (</w:t>
      </w:r>
      <w:r>
        <w:rPr>
          <w:rFonts w:ascii="Arial" w:hAnsi="Arial" w:cs="Arial"/>
          <w:b/>
          <w:color w:val="ADAFB2"/>
          <w:sz w:val="20"/>
          <w:szCs w:val="20"/>
        </w:rPr>
        <w:t xml:space="preserve">NFZ). Dane o szczeblu centralnym prezentowane są w ujęciu kasowym oraz po eliminacji wewnętrznych przepływów.  </w:t>
      </w:r>
    </w:p>
    <w:p w:rsidR="00C61EE3" w:rsidRDefault="00B51A6E">
      <w:pPr>
        <w:spacing w:after="36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>
        <w:rPr>
          <w:rFonts w:ascii="Arial" w:hAnsi="Arial" w:cs="Arial"/>
          <w:b/>
          <w:color w:val="ADAFB2"/>
          <w:sz w:val="20"/>
          <w:szCs w:val="20"/>
        </w:rPr>
        <w:t xml:space="preserve">Więcej na: </w:t>
      </w:r>
      <w:r>
        <w:rPr>
          <w:rStyle w:val="Hipercze"/>
          <w:rFonts w:ascii="Arial" w:hAnsi="Arial" w:cs="Arial"/>
          <w:b/>
          <w:sz w:val="20"/>
          <w:szCs w:val="20"/>
        </w:rPr>
        <w:t>https://www.gov.pl/web/finanse/dane-fiskalne-na-potrzeby-nadzoru-budzetowego-ue</w:t>
      </w:r>
    </w:p>
    <w:p w:rsidR="00C61EE3" w:rsidRDefault="00B51A6E">
      <w:pPr>
        <w:spacing w:before="360" w:after="120" w:line="360" w:lineRule="auto"/>
        <w:jc w:val="both"/>
        <w:rPr>
          <w:rFonts w:ascii="Arial" w:hAnsi="Arial" w:cs="Arial"/>
          <w:b/>
          <w:color w:val="E31837"/>
          <w:sz w:val="24"/>
          <w:szCs w:val="24"/>
        </w:rPr>
      </w:pPr>
      <w:r>
        <w:rPr>
          <w:rFonts w:ascii="Arial" w:hAnsi="Arial" w:cs="Arial"/>
          <w:b/>
          <w:color w:val="E31837"/>
          <w:sz w:val="24"/>
          <w:szCs w:val="24"/>
        </w:rPr>
        <w:t>Sektor instytucji rządowych i samorządowych wg ESA201</w:t>
      </w:r>
      <w:r>
        <w:rPr>
          <w:rFonts w:ascii="Arial" w:hAnsi="Arial" w:cs="Arial"/>
          <w:b/>
          <w:color w:val="E31837"/>
          <w:sz w:val="24"/>
          <w:szCs w:val="24"/>
        </w:rPr>
        <w:t xml:space="preserve">0 </w:t>
      </w:r>
    </w:p>
    <w:p w:rsidR="00C61EE3" w:rsidRDefault="00B51A6E">
      <w:pPr>
        <w:spacing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>
        <w:rPr>
          <w:rFonts w:ascii="Arial" w:hAnsi="Arial" w:cs="Arial"/>
          <w:b/>
          <w:color w:val="ADAFB2"/>
          <w:sz w:val="20"/>
          <w:szCs w:val="20"/>
        </w:rPr>
        <w:t xml:space="preserve">Od września 2014 r. obowiązuje nowy europejski system rachunków narodowych i regionalnych ESA2010, zgodnie z Rozporządzeniem PE i Rady UE nr 549/2013 z dnia 21 maja 2013 r. Zakres sektora instytucji rządowych i samorządowych wg ESA2010 jest tożsamy z </w:t>
      </w:r>
      <w:r>
        <w:rPr>
          <w:rFonts w:ascii="Arial" w:hAnsi="Arial" w:cs="Arial"/>
          <w:b/>
          <w:color w:val="ADAFB2"/>
          <w:sz w:val="20"/>
          <w:szCs w:val="20"/>
        </w:rPr>
        <w:t>zakresem tego sektora wg GFSM2001. Obejmuje on trzy podsektory: dwa z nich: podsektor instytucji rządowych na szczeblu centralnym oraz podsektor funduszy ubezpieczeń społecznych odpowiadają zakresowi szczebla centralnego wg GFSM2001, a pozostałym jest pods</w:t>
      </w:r>
      <w:r>
        <w:rPr>
          <w:rFonts w:ascii="Arial" w:hAnsi="Arial" w:cs="Arial"/>
          <w:b/>
          <w:color w:val="ADAFB2"/>
          <w:sz w:val="20"/>
          <w:szCs w:val="20"/>
        </w:rPr>
        <w:t>ektor instytucji samorządowych na szczeblu lokalnym. Dane ESA2010 są prezentowane, podobnie jak w GFSM2001, po eliminacji wewnętrznych przepływów, jednak różnią się od danych GFSM2001 odmienną koncepcją rachunkową (są to dane memoriałowe, z pewnymi dostoso</w:t>
      </w:r>
      <w:r>
        <w:rPr>
          <w:rFonts w:ascii="Arial" w:hAnsi="Arial" w:cs="Arial"/>
          <w:b/>
          <w:color w:val="ADAFB2"/>
          <w:sz w:val="20"/>
          <w:szCs w:val="20"/>
        </w:rPr>
        <w:t xml:space="preserve">waniami) oraz odmienną klasyfikacją niektórych transakcji. Deficyt sektora instytucji rządowych i samorządowych obliczony według zasad ESA2010 stanowi jeden z elementów kryterium fiskalnego z </w:t>
      </w:r>
      <w:proofErr w:type="spellStart"/>
      <w:r>
        <w:rPr>
          <w:rFonts w:ascii="Arial" w:hAnsi="Arial" w:cs="Arial"/>
          <w:b/>
          <w:color w:val="ADAFB2"/>
          <w:sz w:val="20"/>
          <w:szCs w:val="20"/>
        </w:rPr>
        <w:t>Maastricht</w:t>
      </w:r>
      <w:proofErr w:type="spellEnd"/>
      <w:r>
        <w:rPr>
          <w:rFonts w:ascii="Arial" w:hAnsi="Arial" w:cs="Arial"/>
          <w:b/>
          <w:color w:val="ADAFB2"/>
          <w:sz w:val="20"/>
          <w:szCs w:val="20"/>
        </w:rPr>
        <w:t xml:space="preserve"> (drugim jest dług tego sektora).</w:t>
      </w:r>
    </w:p>
    <w:p w:rsidR="00C61EE3" w:rsidRDefault="00B51A6E">
      <w:pPr>
        <w:spacing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>
        <w:rPr>
          <w:rFonts w:ascii="Arial" w:hAnsi="Arial" w:cs="Arial"/>
          <w:b/>
          <w:color w:val="ADAFB2"/>
          <w:sz w:val="20"/>
          <w:szCs w:val="20"/>
        </w:rPr>
        <w:t>Rozporządzenie dostę</w:t>
      </w:r>
      <w:r>
        <w:rPr>
          <w:rFonts w:ascii="Arial" w:hAnsi="Arial" w:cs="Arial"/>
          <w:b/>
          <w:color w:val="ADAFB2"/>
          <w:sz w:val="20"/>
          <w:szCs w:val="20"/>
        </w:rPr>
        <w:t>pne</w:t>
      </w:r>
      <w:r>
        <w:rPr>
          <w:rFonts w:ascii="Arial" w:hAnsi="Arial" w:cs="Arial"/>
          <w:b/>
          <w:color w:val="ADAFB2"/>
          <w:sz w:val="24"/>
          <w:szCs w:val="24"/>
        </w:rPr>
        <w:t xml:space="preserve">: </w:t>
      </w:r>
      <w:hyperlink r:id="rId20" w:history="1">
        <w:r>
          <w:rPr>
            <w:rStyle w:val="Hipercze"/>
            <w:rFonts w:ascii="Arial" w:hAnsi="Arial" w:cs="Arial"/>
            <w:b/>
            <w:sz w:val="20"/>
            <w:szCs w:val="20"/>
          </w:rPr>
          <w:t>https://stat.gov.pl/obszar</w:t>
        </w:r>
        <w:r>
          <w:rPr>
            <w:rStyle w:val="Hipercze"/>
            <w:rFonts w:ascii="Arial" w:hAnsi="Arial" w:cs="Arial"/>
            <w:b/>
            <w:sz w:val="20"/>
            <w:szCs w:val="20"/>
          </w:rPr>
          <w:t>y-tematyczne/rachunki-narodowe/europejski-system-rachunkow-narodowych-i-regionalnych-esa-2010/rozporzadzenie-parlamentu-europejskiego-i-rady-ue-nr-5492013-z-dnia-21-maja-2013-r-,1,1.html</w:t>
        </w:r>
      </w:hyperlink>
      <w:r>
        <w:rPr>
          <w:rFonts w:ascii="Arial" w:hAnsi="Arial" w:cs="Arial"/>
          <w:b/>
          <w:color w:val="ADAFB2"/>
          <w:sz w:val="20"/>
          <w:szCs w:val="20"/>
        </w:rPr>
        <w:t xml:space="preserve"> </w:t>
      </w:r>
    </w:p>
    <w:p w:rsidR="00C61EE3" w:rsidRDefault="00C61EE3">
      <w:pPr>
        <w:spacing w:before="240" w:after="280" w:line="360" w:lineRule="auto"/>
        <w:jc w:val="both"/>
        <w:rPr>
          <w:rFonts w:ascii="Arial" w:hAnsi="Arial" w:cs="Arial"/>
          <w:sz w:val="18"/>
          <w:szCs w:val="18"/>
        </w:rPr>
      </w:pPr>
    </w:p>
    <w:p w:rsidR="00C61EE3" w:rsidRDefault="00C61EE3">
      <w:pPr>
        <w:spacing w:after="280" w:line="360" w:lineRule="auto"/>
        <w:rPr>
          <w:rFonts w:ascii="Arial" w:hAnsi="Arial" w:cs="Arial"/>
          <w:sz w:val="18"/>
          <w:szCs w:val="18"/>
          <w:highlight w:val="yellow"/>
        </w:rPr>
      </w:pPr>
    </w:p>
    <w:p w:rsidR="00C61EE3" w:rsidRDefault="00C61EE3">
      <w:pPr>
        <w:spacing w:after="280" w:line="360" w:lineRule="auto"/>
        <w:rPr>
          <w:rFonts w:ascii="Arial" w:hAnsi="Arial" w:cs="Arial"/>
          <w:sz w:val="18"/>
          <w:szCs w:val="18"/>
          <w:highlight w:val="yellow"/>
        </w:rPr>
      </w:pPr>
    </w:p>
    <w:p w:rsidR="00C61EE3" w:rsidRDefault="00B51A6E">
      <w:pPr>
        <w:spacing w:after="280" w:line="360" w:lineRule="auto"/>
        <w:rPr>
          <w:rFonts w:ascii="Arial" w:hAnsi="Arial" w:cs="Arial"/>
          <w:sz w:val="18"/>
          <w:szCs w:val="18"/>
          <w:highlight w:val="yellow"/>
        </w:rPr>
      </w:pPr>
      <w:r>
        <w:rPr>
          <w:rFonts w:ascii="Arial" w:hAnsi="Arial" w:cs="Arial"/>
          <w:noProof/>
          <w:sz w:val="18"/>
          <w:szCs w:val="18"/>
          <w:highlight w:val="yellow"/>
          <w:lang w:eastAsia="pl-PL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-457200</wp:posOffset>
            </wp:positionV>
            <wp:extent cx="802640" cy="767715"/>
            <wp:effectExtent l="0" t="0" r="0" b="0"/>
            <wp:wrapNone/>
            <wp:docPr id="34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EE3" w:rsidRDefault="00C61EE3">
      <w:pPr>
        <w:spacing w:after="280" w:line="360" w:lineRule="auto"/>
        <w:rPr>
          <w:rFonts w:ascii="Arial" w:hAnsi="Arial" w:cs="Arial"/>
          <w:sz w:val="18"/>
          <w:szCs w:val="18"/>
          <w:highlight w:val="yellow"/>
        </w:rPr>
      </w:pPr>
    </w:p>
    <w:p w:rsidR="00C61EE3" w:rsidRDefault="00C61EE3">
      <w:pPr>
        <w:spacing w:after="280" w:line="360" w:lineRule="auto"/>
        <w:rPr>
          <w:rFonts w:ascii="Arial" w:hAnsi="Arial" w:cs="Arial"/>
          <w:sz w:val="18"/>
          <w:szCs w:val="18"/>
          <w:highlight w:val="yellow"/>
        </w:rPr>
      </w:pPr>
    </w:p>
    <w:p w:rsidR="00C61EE3" w:rsidRDefault="00C61EE3">
      <w:pPr>
        <w:spacing w:after="280" w:line="360" w:lineRule="auto"/>
        <w:rPr>
          <w:rFonts w:ascii="Arial" w:hAnsi="Arial" w:cs="Arial"/>
          <w:sz w:val="18"/>
          <w:szCs w:val="18"/>
        </w:rPr>
      </w:pPr>
    </w:p>
    <w:p w:rsidR="00C61EE3" w:rsidRDefault="00B51A6E">
      <w:pPr>
        <w:pStyle w:val="Nagwek1"/>
        <w:jc w:val="center"/>
        <w:rPr>
          <w:rFonts w:ascii="Arial" w:hAnsi="Arial" w:cs="Arial"/>
          <w:color w:val="E31837"/>
          <w:sz w:val="40"/>
          <w:szCs w:val="40"/>
        </w:rPr>
      </w:pPr>
      <w:bookmarkStart w:id="13" w:name="_Toc46930897"/>
      <w:r>
        <w:rPr>
          <w:rFonts w:ascii="Arial" w:hAnsi="Arial" w:cs="Arial"/>
          <w:color w:val="E31837"/>
          <w:sz w:val="40"/>
          <w:szCs w:val="40"/>
        </w:rPr>
        <w:t>ANEKS  STATYSTYCZNY</w:t>
      </w:r>
      <w:bookmarkEnd w:id="13"/>
      <w:r>
        <w:rPr>
          <w:rFonts w:ascii="Arial" w:hAnsi="Arial" w:cs="Arial"/>
          <w:color w:val="E31837"/>
          <w:sz w:val="40"/>
          <w:szCs w:val="40"/>
        </w:rPr>
        <w:t xml:space="preserve"> </w:t>
      </w:r>
      <w:r>
        <w:rPr>
          <w:rFonts w:ascii="Arial" w:hAnsi="Arial" w:cs="Arial"/>
          <w:color w:val="E31837"/>
          <w:sz w:val="40"/>
          <w:szCs w:val="40"/>
        </w:rPr>
        <w:br/>
      </w:r>
    </w:p>
    <w:p w:rsidR="00C61EE3" w:rsidRDefault="00C61EE3"/>
    <w:p w:rsidR="00C61EE3" w:rsidRDefault="00C61EE3"/>
    <w:p w:rsidR="00C61EE3" w:rsidRDefault="00C61EE3"/>
    <w:p w:rsidR="00C61EE3" w:rsidRDefault="00B51A6E">
      <w:pPr>
        <w:spacing w:after="280" w:line="360" w:lineRule="auto"/>
        <w:rPr>
          <w:rFonts w:ascii="Arial" w:hAnsi="Arial" w:cs="Arial"/>
          <w:b/>
          <w:color w:val="E31837"/>
          <w:sz w:val="28"/>
          <w:szCs w:val="28"/>
        </w:rPr>
      </w:pPr>
      <w:r>
        <w:rPr>
          <w:rFonts w:ascii="Arial" w:hAnsi="Arial" w:cs="Arial"/>
          <w:b/>
          <w:color w:val="E31837"/>
          <w:sz w:val="28"/>
          <w:szCs w:val="28"/>
        </w:rPr>
        <w:t>SPIS TABLIC</w:t>
      </w:r>
    </w:p>
    <w:p w:rsidR="00C61EE3" w:rsidRDefault="00B51A6E">
      <w:pPr>
        <w:spacing w:after="100" w:line="240" w:lineRule="auto"/>
        <w:rPr>
          <w:rFonts w:ascii="Arial" w:hAnsi="Arial" w:cs="Arial"/>
          <w:b/>
          <w:color w:val="ADAFB2"/>
          <w:sz w:val="20"/>
          <w:szCs w:val="20"/>
        </w:rPr>
      </w:pPr>
      <w:r>
        <w:rPr>
          <w:rFonts w:ascii="Arial" w:hAnsi="Arial" w:cs="Arial"/>
          <w:b/>
          <w:color w:val="ADAFB2"/>
          <w:sz w:val="20"/>
          <w:szCs w:val="20"/>
        </w:rPr>
        <w:t>Tablica 1</w:t>
      </w:r>
      <w:r>
        <w:rPr>
          <w:rFonts w:ascii="Arial" w:hAnsi="Arial" w:cs="Arial"/>
          <w:b/>
          <w:color w:val="ADAFB2"/>
          <w:sz w:val="20"/>
          <w:szCs w:val="20"/>
        </w:rPr>
        <w:tab/>
        <w:t>Podstawowe</w:t>
      </w:r>
      <w:r>
        <w:rPr>
          <w:rFonts w:ascii="Arial" w:hAnsi="Arial" w:cs="Arial"/>
          <w:b/>
          <w:color w:val="ADAFB2"/>
          <w:sz w:val="20"/>
          <w:szCs w:val="20"/>
        </w:rPr>
        <w:t xml:space="preserve"> wskaźniki makroekonomiczne</w:t>
      </w:r>
    </w:p>
    <w:p w:rsidR="00C61EE3" w:rsidRDefault="00B51A6E">
      <w:pPr>
        <w:spacing w:after="100" w:line="240" w:lineRule="auto"/>
        <w:rPr>
          <w:rFonts w:ascii="Arial" w:hAnsi="Arial" w:cs="Arial"/>
          <w:b/>
          <w:color w:val="ADAFB2"/>
          <w:sz w:val="20"/>
          <w:szCs w:val="20"/>
        </w:rPr>
      </w:pPr>
      <w:r>
        <w:rPr>
          <w:rFonts w:ascii="Arial" w:hAnsi="Arial" w:cs="Arial"/>
          <w:b/>
          <w:color w:val="ADAFB2"/>
          <w:sz w:val="20"/>
          <w:szCs w:val="20"/>
        </w:rPr>
        <w:t>Tablice 2- 5</w:t>
      </w:r>
      <w:r>
        <w:rPr>
          <w:rFonts w:ascii="Arial" w:hAnsi="Arial" w:cs="Arial"/>
          <w:b/>
          <w:color w:val="ADAFB2"/>
          <w:sz w:val="20"/>
          <w:szCs w:val="20"/>
        </w:rPr>
        <w:tab/>
        <w:t>Podstawowe dane z zakresu finansów publicznych (wg. ESA 2010) sektor instytucji rządowych i samorządowych</w:t>
      </w:r>
    </w:p>
    <w:p w:rsidR="00C61EE3" w:rsidRDefault="00B51A6E">
      <w:pPr>
        <w:spacing w:after="100" w:line="240" w:lineRule="auto"/>
        <w:rPr>
          <w:rFonts w:ascii="Arial" w:hAnsi="Arial" w:cs="Arial"/>
          <w:b/>
          <w:color w:val="ADAFB2"/>
          <w:sz w:val="20"/>
          <w:szCs w:val="20"/>
        </w:rPr>
      </w:pPr>
      <w:r>
        <w:rPr>
          <w:rFonts w:ascii="Arial" w:hAnsi="Arial" w:cs="Arial"/>
          <w:b/>
          <w:color w:val="ADAFB2"/>
          <w:sz w:val="20"/>
          <w:szCs w:val="20"/>
        </w:rPr>
        <w:t>Tablice 6- 9</w:t>
      </w:r>
      <w:r>
        <w:rPr>
          <w:rFonts w:ascii="Arial" w:hAnsi="Arial" w:cs="Arial"/>
          <w:b/>
          <w:color w:val="ADAFB2"/>
          <w:sz w:val="20"/>
          <w:szCs w:val="20"/>
        </w:rPr>
        <w:tab/>
        <w:t>Podstawowe dane z zakresu finansów publicznych (wg. sprawozdawczości krajowej) budżet państwa</w:t>
      </w:r>
    </w:p>
    <w:p w:rsidR="00C61EE3" w:rsidRDefault="00B51A6E">
      <w:pPr>
        <w:spacing w:after="100" w:line="240" w:lineRule="auto"/>
        <w:rPr>
          <w:rFonts w:ascii="Arial" w:hAnsi="Arial" w:cs="Arial"/>
          <w:b/>
          <w:color w:val="ADAFB2"/>
          <w:sz w:val="20"/>
          <w:szCs w:val="20"/>
        </w:rPr>
      </w:pPr>
      <w:r>
        <w:rPr>
          <w:rFonts w:ascii="Arial" w:hAnsi="Arial" w:cs="Arial"/>
          <w:b/>
          <w:color w:val="ADAFB2"/>
          <w:sz w:val="20"/>
          <w:szCs w:val="20"/>
        </w:rPr>
        <w:t>Ta</w:t>
      </w:r>
      <w:r>
        <w:rPr>
          <w:rFonts w:ascii="Arial" w:hAnsi="Arial" w:cs="Arial"/>
          <w:b/>
          <w:color w:val="ADAFB2"/>
          <w:sz w:val="20"/>
          <w:szCs w:val="20"/>
        </w:rPr>
        <w:t>blice 10- 12</w:t>
      </w:r>
      <w:r>
        <w:rPr>
          <w:rFonts w:ascii="Arial" w:hAnsi="Arial" w:cs="Arial"/>
          <w:b/>
          <w:color w:val="ADAFB2"/>
          <w:sz w:val="20"/>
          <w:szCs w:val="20"/>
        </w:rPr>
        <w:tab/>
        <w:t xml:space="preserve">Podstawowe dane z zakresu finansów publicznych – jednostki samorządu terytorialnego </w:t>
      </w:r>
    </w:p>
    <w:p w:rsidR="00C61EE3" w:rsidRDefault="00B51A6E">
      <w:pPr>
        <w:spacing w:after="100" w:line="240" w:lineRule="auto"/>
        <w:rPr>
          <w:rFonts w:ascii="Arial" w:hAnsi="Arial" w:cs="Arial"/>
          <w:b/>
          <w:color w:val="ADAFB2"/>
          <w:sz w:val="20"/>
          <w:szCs w:val="20"/>
        </w:rPr>
      </w:pPr>
      <w:r>
        <w:rPr>
          <w:rFonts w:ascii="Arial" w:hAnsi="Arial" w:cs="Arial"/>
          <w:b/>
          <w:color w:val="ADAFB2"/>
          <w:sz w:val="20"/>
          <w:szCs w:val="20"/>
        </w:rPr>
        <w:t>Tablice 13- 19</w:t>
      </w:r>
      <w:r>
        <w:rPr>
          <w:rFonts w:ascii="Arial" w:hAnsi="Arial" w:cs="Arial"/>
          <w:b/>
          <w:color w:val="ADAFB2"/>
          <w:sz w:val="20"/>
          <w:szCs w:val="20"/>
        </w:rPr>
        <w:tab/>
        <w:t xml:space="preserve">Podstawowe dane z zakresu finansów publicznych - Państwowe fundusze celowe </w:t>
      </w:r>
    </w:p>
    <w:p w:rsidR="00C61EE3" w:rsidRDefault="00B51A6E">
      <w:pPr>
        <w:spacing w:after="100" w:line="240" w:lineRule="auto"/>
        <w:rPr>
          <w:rFonts w:ascii="Arial" w:hAnsi="Arial" w:cs="Arial"/>
          <w:b/>
          <w:color w:val="ADAFB2"/>
          <w:sz w:val="20"/>
          <w:szCs w:val="20"/>
        </w:rPr>
      </w:pPr>
      <w:r>
        <w:rPr>
          <w:rFonts w:ascii="Arial" w:hAnsi="Arial" w:cs="Arial"/>
          <w:b/>
          <w:color w:val="ADAFB2"/>
          <w:sz w:val="20"/>
          <w:szCs w:val="20"/>
        </w:rPr>
        <w:t>Tablice 20- 22</w:t>
      </w:r>
      <w:r>
        <w:rPr>
          <w:rFonts w:ascii="Arial" w:hAnsi="Arial" w:cs="Arial"/>
          <w:b/>
          <w:color w:val="ADAFB2"/>
          <w:sz w:val="20"/>
          <w:szCs w:val="20"/>
        </w:rPr>
        <w:tab/>
        <w:t xml:space="preserve">Podstawowe dane z zakresu finansów publicznych (wg. </w:t>
      </w:r>
      <w:r>
        <w:rPr>
          <w:rFonts w:ascii="Arial" w:hAnsi="Arial" w:cs="Arial"/>
          <w:b/>
          <w:color w:val="ADAFB2"/>
          <w:sz w:val="20"/>
          <w:szCs w:val="20"/>
        </w:rPr>
        <w:t xml:space="preserve">metodologii GFSM2001) </w:t>
      </w:r>
    </w:p>
    <w:p w:rsidR="00C61EE3" w:rsidRDefault="00B51A6E">
      <w:pPr>
        <w:spacing w:after="100" w:line="240" w:lineRule="auto"/>
        <w:rPr>
          <w:rFonts w:ascii="Arial" w:hAnsi="Arial" w:cs="Arial"/>
          <w:b/>
          <w:color w:val="ADAFB2"/>
          <w:sz w:val="20"/>
          <w:szCs w:val="20"/>
        </w:rPr>
      </w:pPr>
      <w:r>
        <w:rPr>
          <w:rFonts w:ascii="Arial" w:hAnsi="Arial" w:cs="Arial"/>
          <w:b/>
          <w:color w:val="ADAFB2"/>
          <w:sz w:val="20"/>
          <w:szCs w:val="20"/>
        </w:rPr>
        <w:t>Tablice 23- 24</w:t>
      </w:r>
      <w:r>
        <w:rPr>
          <w:rFonts w:ascii="Arial" w:hAnsi="Arial" w:cs="Arial"/>
          <w:b/>
          <w:color w:val="ADAFB2"/>
          <w:sz w:val="20"/>
          <w:szCs w:val="20"/>
        </w:rPr>
        <w:tab/>
        <w:t>Zadłużenie sektora instytucji rządowych i samorządowych (wg. ESA 2010)</w:t>
      </w:r>
    </w:p>
    <w:p w:rsidR="00C61EE3" w:rsidRDefault="00B51A6E">
      <w:pPr>
        <w:spacing w:after="100" w:line="240" w:lineRule="auto"/>
        <w:rPr>
          <w:rFonts w:ascii="Arial" w:hAnsi="Arial" w:cs="Arial"/>
          <w:b/>
          <w:color w:val="ADAFB2"/>
          <w:sz w:val="20"/>
          <w:szCs w:val="20"/>
        </w:rPr>
      </w:pPr>
      <w:r>
        <w:rPr>
          <w:rFonts w:ascii="Arial" w:hAnsi="Arial" w:cs="Arial"/>
          <w:b/>
          <w:color w:val="ADAFB2"/>
          <w:sz w:val="20"/>
          <w:szCs w:val="20"/>
        </w:rPr>
        <w:t>Tablice 25- 26</w:t>
      </w:r>
      <w:r>
        <w:rPr>
          <w:rFonts w:ascii="Arial" w:hAnsi="Arial" w:cs="Arial"/>
          <w:b/>
          <w:color w:val="ADAFB2"/>
          <w:sz w:val="20"/>
          <w:szCs w:val="20"/>
        </w:rPr>
        <w:tab/>
        <w:t>Zadłużenie sektora finansów publicznych – Państwowy Dług Publiczny</w:t>
      </w:r>
    </w:p>
    <w:p w:rsidR="00C61EE3" w:rsidRDefault="00B51A6E">
      <w:pPr>
        <w:spacing w:after="100" w:line="240" w:lineRule="auto"/>
        <w:rPr>
          <w:rFonts w:ascii="Arial" w:hAnsi="Arial" w:cs="Arial"/>
          <w:b/>
          <w:color w:val="ADAFB2"/>
          <w:sz w:val="20"/>
          <w:szCs w:val="20"/>
        </w:rPr>
      </w:pPr>
      <w:r>
        <w:rPr>
          <w:rFonts w:ascii="Arial" w:hAnsi="Arial" w:cs="Arial"/>
          <w:b/>
          <w:color w:val="ADAFB2"/>
          <w:sz w:val="20"/>
          <w:szCs w:val="20"/>
        </w:rPr>
        <w:t>Tablice 27- 28</w:t>
      </w:r>
      <w:r>
        <w:rPr>
          <w:rFonts w:ascii="Arial" w:hAnsi="Arial" w:cs="Arial"/>
          <w:b/>
          <w:color w:val="ADAFB2"/>
          <w:sz w:val="20"/>
          <w:szCs w:val="20"/>
        </w:rPr>
        <w:tab/>
        <w:t>Zadłużenie sektora finansów publicznych – Zadłużen</w:t>
      </w:r>
      <w:r>
        <w:rPr>
          <w:rFonts w:ascii="Arial" w:hAnsi="Arial" w:cs="Arial"/>
          <w:b/>
          <w:color w:val="ADAFB2"/>
          <w:sz w:val="20"/>
          <w:szCs w:val="20"/>
        </w:rPr>
        <w:t>ie Skarbu Państwa</w:t>
      </w:r>
    </w:p>
    <w:sectPr w:rsidR="00C61EE3">
      <w:pgSz w:w="11907" w:h="16839"/>
      <w:pgMar w:top="1701" w:right="992" w:bottom="1418" w:left="1134" w:header="709" w:footer="975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EE3" w:rsidRDefault="00B51A6E">
      <w:pPr>
        <w:spacing w:after="0" w:line="240" w:lineRule="auto"/>
      </w:pPr>
      <w:r>
        <w:separator/>
      </w:r>
    </w:p>
  </w:endnote>
  <w:endnote w:type="continuationSeparator" w:id="0">
    <w:p w:rsidR="00C61EE3" w:rsidRDefault="00B5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P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EE3" w:rsidRDefault="00B51A6E">
    <w:pPr>
      <w:pStyle w:val="Stopka"/>
      <w:rPr>
        <w:color w:val="ADAFB2"/>
      </w:rPr>
    </w:pPr>
    <w:r>
      <w:rPr>
        <w:color w:val="ADAFB2"/>
      </w:rPr>
      <w:t xml:space="preserve">Informacja kwartalna </w:t>
    </w:r>
    <w:r>
      <w:rPr>
        <w:color w:val="ADAFB2"/>
      </w:rPr>
      <w:tab/>
    </w:r>
    <w:r>
      <w:rPr>
        <w:color w:val="ADAFB2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</w:p>
  <w:p w:rsidR="00C61EE3" w:rsidRDefault="00B51A6E">
    <w:pPr>
      <w:pStyle w:val="Stopka"/>
      <w:rPr>
        <w:color w:val="ADAFB2"/>
      </w:rPr>
    </w:pPr>
    <w:r>
      <w:rPr>
        <w:color w:val="ADAFB2"/>
      </w:rPr>
      <w:t>Nr 3 / 2020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EE3" w:rsidRDefault="00C61EE3">
    <w:pPr>
      <w:pStyle w:val="Stopka"/>
      <w:rPr>
        <w:color w:val="ADAFB2"/>
      </w:rPr>
    </w:pPr>
  </w:p>
  <w:p w:rsidR="00C61EE3" w:rsidRDefault="00B51A6E">
    <w:pPr>
      <w:pStyle w:val="Stopka"/>
      <w:rPr>
        <w:color w:val="ADAFB2"/>
      </w:rPr>
    </w:pPr>
    <w:r>
      <w:rPr>
        <w:color w:val="ADAFB2"/>
      </w:rPr>
      <w:t>Informacja kwartalna</w:t>
    </w:r>
    <w:r>
      <w:rPr>
        <w:color w:val="ADAFB2"/>
      </w:rPr>
      <w:tab/>
    </w:r>
    <w:r>
      <w:rPr>
        <w:color w:val="ADAFB2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  <w:p w:rsidR="00C61EE3" w:rsidRDefault="00B51A6E">
    <w:pPr>
      <w:pStyle w:val="Stopka"/>
      <w:rPr>
        <w:color w:val="ADAFB2"/>
      </w:rPr>
    </w:pPr>
    <w:r>
      <w:rPr>
        <w:color w:val="ADAFB2"/>
      </w:rPr>
      <w:t>Nr 3 /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EE3" w:rsidRDefault="00B51A6E">
      <w:pPr>
        <w:spacing w:after="0" w:line="240" w:lineRule="auto"/>
      </w:pPr>
      <w:r>
        <w:separator/>
      </w:r>
    </w:p>
  </w:footnote>
  <w:footnote w:type="continuationSeparator" w:id="0">
    <w:p w:rsidR="00C61EE3" w:rsidRDefault="00B51A6E">
      <w:pPr>
        <w:spacing w:after="0" w:line="240" w:lineRule="auto"/>
      </w:pPr>
      <w:r>
        <w:continuationSeparator/>
      </w:r>
    </w:p>
  </w:footnote>
  <w:footnote w:id="1">
    <w:p w:rsidR="00C61EE3" w:rsidRDefault="00B51A6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bCs/>
          <w:sz w:val="16"/>
          <w:szCs w:val="16"/>
        </w:rPr>
        <w:t xml:space="preserve">Zgodnie z </w:t>
      </w:r>
      <w:r>
        <w:rPr>
          <w:rFonts w:ascii="Times New Roman" w:hAnsi="Times New Roman"/>
          <w:bCs/>
          <w:i/>
          <w:sz w:val="16"/>
          <w:szCs w:val="16"/>
        </w:rPr>
        <w:t>ustawą o szczególnych rozwiązaniach związanych z zapobieganiem, przeciwdziałaniem i zwalczaniem COVID-19, innych chorób zakaźnych oraz wywołanych nimi sytuacji kryzysowych na</w:t>
      </w:r>
      <w:r>
        <w:rPr>
          <w:rFonts w:ascii="Times New Roman" w:hAnsi="Times New Roman"/>
          <w:bCs/>
          <w:sz w:val="16"/>
          <w:szCs w:val="16"/>
        </w:rPr>
        <w:t xml:space="preserve"> wniosek płatnika składek zwalnia się z obowiązku opłacania nieopłaconych należności z tytułu składek na ubezpieczenia społeczne,( …), należne za okres od dnia 1 marca 2020 r. do dnia 31 maja 2020 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EE3" w:rsidRDefault="00B51A6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-349885</wp:posOffset>
              </wp:positionH>
              <wp:positionV relativeFrom="paragraph">
                <wp:posOffset>46355</wp:posOffset>
              </wp:positionV>
              <wp:extent cx="635" cy="9342755"/>
              <wp:effectExtent l="0" t="0" r="6350" b="0"/>
              <wp:wrapNone/>
              <wp:docPr id="3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 flipV="1">
                        <a:off x="0" y="0"/>
                        <a:ext cx="635" cy="934275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9D394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.55pt;margin-top:3.65pt;width:.05pt;height:735.6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" strokecolor="#7f7f7f" strokeweight=".5pt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-1564005</wp:posOffset>
          </wp:positionH>
          <wp:positionV relativeFrom="paragraph">
            <wp:posOffset>66040</wp:posOffset>
          </wp:positionV>
          <wp:extent cx="802640" cy="767715"/>
          <wp:effectExtent l="0" t="0" r="0" b="0"/>
          <wp:wrapNone/>
          <wp:docPr id="36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264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-1885950</wp:posOffset>
              </wp:positionH>
              <wp:positionV relativeFrom="paragraph">
                <wp:posOffset>8481060</wp:posOffset>
              </wp:positionV>
              <wp:extent cx="1363980" cy="899160"/>
              <wp:effectExtent l="0" t="0" r="0" b="0"/>
              <wp:wrapNone/>
              <wp:docPr id="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363980" cy="899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61EE3" w:rsidRDefault="00B51A6E">
                          <w:pPr>
                            <w:ind w:left="550"/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 xml:space="preserve">ul. </w:t>
                          </w:r>
                          <w:r>
                            <w:rPr>
                              <w:rFonts w:ascii="Arial" w:eastAsia="+mn-ea" w:hAnsi="Arial" w:cs="Arial"/>
                              <w:color w:val="ADAFB2"/>
                              <w:sz w:val="14"/>
                              <w:szCs w:val="14"/>
                            </w:rPr>
                            <w:t>Ś</w:t>
                          </w: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więtokrzyska 12</w:t>
                          </w: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br/>
                            <w:t>00-916 Warszawa</w:t>
                          </w:r>
                        </w:p>
                        <w:p w:rsidR="00C61EE3" w:rsidRDefault="00B51A6E">
                          <w:pPr>
                            <w:ind w:left="550"/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tel.: +48 22 694 55 55</w:t>
                          </w: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br/>
                            <w:t>fax: +48 22 694 36 30</w:t>
                          </w:r>
                        </w:p>
                        <w:p w:rsidR="00C61EE3" w:rsidRDefault="00B51A6E">
                          <w:pPr>
                            <w:ind w:left="550"/>
                            <w:rPr>
                              <w:rFonts w:ascii="Arial" w:hAnsi="Arial" w:cs="Arial"/>
                              <w:color w:val="E31837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E31837"/>
                              <w:sz w:val="15"/>
                              <w:szCs w:val="15"/>
                            </w:rPr>
                            <w:t>www.mf.gov.pl</w:t>
                          </w:r>
                        </w:p>
                        <w:p w:rsidR="00C61EE3" w:rsidRDefault="00C61EE3">
                          <w:pPr>
                            <w:ind w:left="550"/>
                            <w:rPr>
                              <w:rFonts w:ascii="Arial" w:hAnsi="Arial" w:cs="Arial"/>
                              <w:color w:val="7F7F7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48.5pt;margin-top:667.8pt;width:107.4pt;height:70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" filled="f" stroked="f">
              <v:textbox inset="0,0,0,0">
                <w:txbxContent>
                  <w:p w:rsidR="00C61EE3" w:rsidRDefault="00B51A6E">
                    <w:pPr>
                      <w:ind w:left="550"/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 xml:space="preserve">ul. </w:t>
                    </w:r>
                    <w:r>
                      <w:rPr>
                        <w:rFonts w:ascii="Arial" w:eastAsia="+mn-ea" w:hAnsi="Arial" w:cs="Arial"/>
                        <w:color w:val="ADAFB2"/>
                        <w:sz w:val="14"/>
                        <w:szCs w:val="14"/>
                      </w:rPr>
                      <w:t>Ś</w:t>
                    </w: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więtokrzyska 12</w:t>
                    </w: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br/>
                      <w:t>00-916 Warszawa</w:t>
                    </w:r>
                  </w:p>
                  <w:p w:rsidR="00C61EE3" w:rsidRDefault="00B51A6E">
                    <w:pPr>
                      <w:ind w:left="550"/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tel.: +48 22 694 55 55</w:t>
                    </w: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br/>
                      <w:t>fax: +48 22 694 36 30</w:t>
                    </w:r>
                  </w:p>
                  <w:p w:rsidR="00C61EE3" w:rsidRDefault="00B51A6E">
                    <w:pPr>
                      <w:ind w:left="550"/>
                      <w:rPr>
                        <w:rFonts w:ascii="Arial" w:hAnsi="Arial" w:cs="Arial"/>
                        <w:color w:val="E31837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E31837"/>
                        <w:sz w:val="15"/>
                        <w:szCs w:val="15"/>
                      </w:rPr>
                      <w:t>www.mf.gov.pl</w:t>
                    </w:r>
                  </w:p>
                  <w:p w:rsidR="00C61EE3" w:rsidRDefault="00C61EE3">
                    <w:pPr>
                      <w:ind w:left="550"/>
                      <w:rPr>
                        <w:rFonts w:ascii="Arial" w:hAnsi="Arial" w:cs="Arial"/>
                        <w:color w:val="7F7F7F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EE3" w:rsidRDefault="00C61E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6379"/>
    <w:multiLevelType w:val="hybridMultilevel"/>
    <w:tmpl w:val="DD5EF754"/>
    <w:lvl w:ilvl="0" w:tplc="F684E9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D4CACBA" w:tentative="1">
      <w:start w:val="1"/>
      <w:numFmt w:val="lowerLetter"/>
      <w:lvlText w:val="%2."/>
      <w:lvlJc w:val="left"/>
      <w:pPr>
        <w:ind w:left="2160" w:hanging="360"/>
      </w:pPr>
    </w:lvl>
    <w:lvl w:ilvl="2" w:tplc="F5B82D82" w:tentative="1">
      <w:start w:val="1"/>
      <w:numFmt w:val="lowerRoman"/>
      <w:lvlText w:val="%3."/>
      <w:lvlJc w:val="right"/>
      <w:pPr>
        <w:ind w:left="2880" w:hanging="180"/>
      </w:pPr>
    </w:lvl>
    <w:lvl w:ilvl="3" w:tplc="292C0652" w:tentative="1">
      <w:start w:val="1"/>
      <w:numFmt w:val="decimal"/>
      <w:lvlText w:val="%4."/>
      <w:lvlJc w:val="left"/>
      <w:pPr>
        <w:ind w:left="3600" w:hanging="360"/>
      </w:pPr>
    </w:lvl>
    <w:lvl w:ilvl="4" w:tplc="C1E8537C" w:tentative="1">
      <w:start w:val="1"/>
      <w:numFmt w:val="lowerLetter"/>
      <w:lvlText w:val="%5."/>
      <w:lvlJc w:val="left"/>
      <w:pPr>
        <w:ind w:left="4320" w:hanging="360"/>
      </w:pPr>
    </w:lvl>
    <w:lvl w:ilvl="5" w:tplc="2C841B40" w:tentative="1">
      <w:start w:val="1"/>
      <w:numFmt w:val="lowerRoman"/>
      <w:lvlText w:val="%6."/>
      <w:lvlJc w:val="right"/>
      <w:pPr>
        <w:ind w:left="5040" w:hanging="180"/>
      </w:pPr>
    </w:lvl>
    <w:lvl w:ilvl="6" w:tplc="DC0675B4" w:tentative="1">
      <w:start w:val="1"/>
      <w:numFmt w:val="decimal"/>
      <w:lvlText w:val="%7."/>
      <w:lvlJc w:val="left"/>
      <w:pPr>
        <w:ind w:left="5760" w:hanging="360"/>
      </w:pPr>
    </w:lvl>
    <w:lvl w:ilvl="7" w:tplc="F6A49A56" w:tentative="1">
      <w:start w:val="1"/>
      <w:numFmt w:val="lowerLetter"/>
      <w:lvlText w:val="%8."/>
      <w:lvlJc w:val="left"/>
      <w:pPr>
        <w:ind w:left="6480" w:hanging="360"/>
      </w:pPr>
    </w:lvl>
    <w:lvl w:ilvl="8" w:tplc="83E8E3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A40ABB"/>
    <w:multiLevelType w:val="hybridMultilevel"/>
    <w:tmpl w:val="B3E27444"/>
    <w:lvl w:ilvl="0" w:tplc="F8DE25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BCB9B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8FE278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594E03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16ACFF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CCFE8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9261DB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B8ED0E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EC617B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D9095A"/>
    <w:multiLevelType w:val="hybridMultilevel"/>
    <w:tmpl w:val="E0EC790A"/>
    <w:lvl w:ilvl="0" w:tplc="DC0EB0D2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2185E76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57525C38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65A6F362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AADE77FA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F74D04E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E4FACDF8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45AC1D6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B664CD78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50F2169"/>
    <w:multiLevelType w:val="hybridMultilevel"/>
    <w:tmpl w:val="CC1E2930"/>
    <w:lvl w:ilvl="0" w:tplc="91C486F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42DE9C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E8DB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AA8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86A0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30E9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CAAA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56BB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E6E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51110"/>
    <w:multiLevelType w:val="hybridMultilevel"/>
    <w:tmpl w:val="93385A44"/>
    <w:lvl w:ilvl="0" w:tplc="51F6A5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0AFD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DEC9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3AE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D296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CA85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E0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584F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BC0F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C40F0"/>
    <w:multiLevelType w:val="hybridMultilevel"/>
    <w:tmpl w:val="E9AE3F76"/>
    <w:lvl w:ilvl="0" w:tplc="05060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A5ECD9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EA1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98DC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AC3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5EC5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493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D0A5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1CF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A1CA9"/>
    <w:multiLevelType w:val="hybridMultilevel"/>
    <w:tmpl w:val="5A46961E"/>
    <w:lvl w:ilvl="0" w:tplc="9D0AEFA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F645D62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E9EE0DC4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9D32F3CA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51CF01E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758E3C1C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821E425A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D6A2C352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B41E53E4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39B354AA"/>
    <w:multiLevelType w:val="hybridMultilevel"/>
    <w:tmpl w:val="877C07C2"/>
    <w:lvl w:ilvl="0" w:tplc="F6A821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BA23C16" w:tentative="1">
      <w:start w:val="1"/>
      <w:numFmt w:val="lowerLetter"/>
      <w:lvlText w:val="%2."/>
      <w:lvlJc w:val="left"/>
      <w:pPr>
        <w:ind w:left="1440" w:hanging="360"/>
      </w:pPr>
    </w:lvl>
    <w:lvl w:ilvl="2" w:tplc="6B5C0F28" w:tentative="1">
      <w:start w:val="1"/>
      <w:numFmt w:val="lowerRoman"/>
      <w:lvlText w:val="%3."/>
      <w:lvlJc w:val="right"/>
      <w:pPr>
        <w:ind w:left="2160" w:hanging="180"/>
      </w:pPr>
    </w:lvl>
    <w:lvl w:ilvl="3" w:tplc="C9685004" w:tentative="1">
      <w:start w:val="1"/>
      <w:numFmt w:val="decimal"/>
      <w:lvlText w:val="%4."/>
      <w:lvlJc w:val="left"/>
      <w:pPr>
        <w:ind w:left="2880" w:hanging="360"/>
      </w:pPr>
    </w:lvl>
    <w:lvl w:ilvl="4" w:tplc="07D842D6" w:tentative="1">
      <w:start w:val="1"/>
      <w:numFmt w:val="lowerLetter"/>
      <w:lvlText w:val="%5."/>
      <w:lvlJc w:val="left"/>
      <w:pPr>
        <w:ind w:left="3600" w:hanging="360"/>
      </w:pPr>
    </w:lvl>
    <w:lvl w:ilvl="5" w:tplc="83F23FA8" w:tentative="1">
      <w:start w:val="1"/>
      <w:numFmt w:val="lowerRoman"/>
      <w:lvlText w:val="%6."/>
      <w:lvlJc w:val="right"/>
      <w:pPr>
        <w:ind w:left="4320" w:hanging="180"/>
      </w:pPr>
    </w:lvl>
    <w:lvl w:ilvl="6" w:tplc="7952A650" w:tentative="1">
      <w:start w:val="1"/>
      <w:numFmt w:val="decimal"/>
      <w:lvlText w:val="%7."/>
      <w:lvlJc w:val="left"/>
      <w:pPr>
        <w:ind w:left="5040" w:hanging="360"/>
      </w:pPr>
    </w:lvl>
    <w:lvl w:ilvl="7" w:tplc="E354D414" w:tentative="1">
      <w:start w:val="1"/>
      <w:numFmt w:val="lowerLetter"/>
      <w:lvlText w:val="%8."/>
      <w:lvlJc w:val="left"/>
      <w:pPr>
        <w:ind w:left="5760" w:hanging="360"/>
      </w:pPr>
    </w:lvl>
    <w:lvl w:ilvl="8" w:tplc="AB0C98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75DDC"/>
    <w:multiLevelType w:val="multilevel"/>
    <w:tmpl w:val="2B3619E0"/>
    <w:lvl w:ilvl="0">
      <w:start w:val="1"/>
      <w:numFmt w:val="bullet"/>
      <w:lvlText w:val="·"/>
      <w:lvlJc w:val="left"/>
      <w:pPr>
        <w:ind w:left="0" w:firstLine="0"/>
      </w:pPr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pPr>
        <w:ind w:left="0" w:firstLine="0"/>
      </w:pPr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pPr>
        <w:ind w:left="0" w:firstLine="0"/>
      </w:pPr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pPr>
        <w:ind w:left="0" w:firstLine="0"/>
      </w:pPr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pPr>
        <w:ind w:left="0" w:firstLine="0"/>
      </w:pPr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pPr>
        <w:ind w:left="0" w:firstLine="0"/>
      </w:pPr>
      <w:rPr>
        <w:rFonts w:ascii="Wingdings" w:eastAsia="Wingdings" w:hAnsi="Wingdings" w:cs="Wingdings"/>
        <w:sz w:val="20"/>
      </w:rPr>
    </w:lvl>
  </w:abstractNum>
  <w:abstractNum w:abstractNumId="9" w15:restartNumberingAfterBreak="0">
    <w:nsid w:val="69C85E70"/>
    <w:multiLevelType w:val="hybridMultilevel"/>
    <w:tmpl w:val="778E2014"/>
    <w:lvl w:ilvl="0" w:tplc="11BE06E8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BA3F36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6D8CF7FE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85EA06BA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C6E9E76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C4D24E16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3564CD14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F2427A2A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ADE19A6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765E3D1E"/>
    <w:multiLevelType w:val="hybridMultilevel"/>
    <w:tmpl w:val="F5C89ADA"/>
    <w:lvl w:ilvl="0" w:tplc="0AE6796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C8B678B8" w:tentative="1">
      <w:start w:val="1"/>
      <w:numFmt w:val="lowerLetter"/>
      <w:lvlText w:val="%2."/>
      <w:lvlJc w:val="left"/>
      <w:pPr>
        <w:ind w:left="2160" w:hanging="360"/>
      </w:pPr>
    </w:lvl>
    <w:lvl w:ilvl="2" w:tplc="CE949290" w:tentative="1">
      <w:start w:val="1"/>
      <w:numFmt w:val="lowerRoman"/>
      <w:lvlText w:val="%3."/>
      <w:lvlJc w:val="right"/>
      <w:pPr>
        <w:ind w:left="2880" w:hanging="180"/>
      </w:pPr>
    </w:lvl>
    <w:lvl w:ilvl="3" w:tplc="326A612C" w:tentative="1">
      <w:start w:val="1"/>
      <w:numFmt w:val="decimal"/>
      <w:lvlText w:val="%4."/>
      <w:lvlJc w:val="left"/>
      <w:pPr>
        <w:ind w:left="3600" w:hanging="360"/>
      </w:pPr>
    </w:lvl>
    <w:lvl w:ilvl="4" w:tplc="57C6B05A" w:tentative="1">
      <w:start w:val="1"/>
      <w:numFmt w:val="lowerLetter"/>
      <w:lvlText w:val="%5."/>
      <w:lvlJc w:val="left"/>
      <w:pPr>
        <w:ind w:left="4320" w:hanging="360"/>
      </w:pPr>
    </w:lvl>
    <w:lvl w:ilvl="5" w:tplc="F648C1B8" w:tentative="1">
      <w:start w:val="1"/>
      <w:numFmt w:val="lowerRoman"/>
      <w:lvlText w:val="%6."/>
      <w:lvlJc w:val="right"/>
      <w:pPr>
        <w:ind w:left="5040" w:hanging="180"/>
      </w:pPr>
    </w:lvl>
    <w:lvl w:ilvl="6" w:tplc="3D5C454C" w:tentative="1">
      <w:start w:val="1"/>
      <w:numFmt w:val="decimal"/>
      <w:lvlText w:val="%7."/>
      <w:lvlJc w:val="left"/>
      <w:pPr>
        <w:ind w:left="5760" w:hanging="360"/>
      </w:pPr>
    </w:lvl>
    <w:lvl w:ilvl="7" w:tplc="C206FF94" w:tentative="1">
      <w:start w:val="1"/>
      <w:numFmt w:val="lowerLetter"/>
      <w:lvlText w:val="%8."/>
      <w:lvlJc w:val="left"/>
      <w:pPr>
        <w:ind w:left="6480" w:hanging="360"/>
      </w:pPr>
    </w:lvl>
    <w:lvl w:ilvl="8" w:tplc="5D1A114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10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91"/>
    <w:rsid w:val="00000507"/>
    <w:rsid w:val="00000BC6"/>
    <w:rsid w:val="000025B8"/>
    <w:rsid w:val="000034E3"/>
    <w:rsid w:val="00004215"/>
    <w:rsid w:val="000061C6"/>
    <w:rsid w:val="00006E3B"/>
    <w:rsid w:val="00007008"/>
    <w:rsid w:val="000070F3"/>
    <w:rsid w:val="00007AB8"/>
    <w:rsid w:val="000102B5"/>
    <w:rsid w:val="000106DF"/>
    <w:rsid w:val="00010A00"/>
    <w:rsid w:val="00010D4B"/>
    <w:rsid w:val="00013E62"/>
    <w:rsid w:val="00015D57"/>
    <w:rsid w:val="0002058B"/>
    <w:rsid w:val="000210F5"/>
    <w:rsid w:val="00021843"/>
    <w:rsid w:val="00022B96"/>
    <w:rsid w:val="00024596"/>
    <w:rsid w:val="00026C88"/>
    <w:rsid w:val="00027561"/>
    <w:rsid w:val="00030A43"/>
    <w:rsid w:val="0003235C"/>
    <w:rsid w:val="000404D4"/>
    <w:rsid w:val="000406B8"/>
    <w:rsid w:val="00041977"/>
    <w:rsid w:val="00042F8F"/>
    <w:rsid w:val="0004308B"/>
    <w:rsid w:val="00044E4A"/>
    <w:rsid w:val="0004545E"/>
    <w:rsid w:val="00045CA7"/>
    <w:rsid w:val="00050E88"/>
    <w:rsid w:val="00051473"/>
    <w:rsid w:val="00051F46"/>
    <w:rsid w:val="00052018"/>
    <w:rsid w:val="00054C08"/>
    <w:rsid w:val="00054DD0"/>
    <w:rsid w:val="00057BAA"/>
    <w:rsid w:val="00057D54"/>
    <w:rsid w:val="00057F6B"/>
    <w:rsid w:val="0006107D"/>
    <w:rsid w:val="000642F2"/>
    <w:rsid w:val="00065052"/>
    <w:rsid w:val="00065FD9"/>
    <w:rsid w:val="00066997"/>
    <w:rsid w:val="00066C79"/>
    <w:rsid w:val="00067514"/>
    <w:rsid w:val="000701CD"/>
    <w:rsid w:val="000715CD"/>
    <w:rsid w:val="00072C84"/>
    <w:rsid w:val="00073A5B"/>
    <w:rsid w:val="00073D49"/>
    <w:rsid w:val="00080862"/>
    <w:rsid w:val="000808CE"/>
    <w:rsid w:val="00080F1F"/>
    <w:rsid w:val="000818AF"/>
    <w:rsid w:val="00082590"/>
    <w:rsid w:val="000836F4"/>
    <w:rsid w:val="00083E9F"/>
    <w:rsid w:val="000867E8"/>
    <w:rsid w:val="00092DA3"/>
    <w:rsid w:val="00093E74"/>
    <w:rsid w:val="00094144"/>
    <w:rsid w:val="00094E6A"/>
    <w:rsid w:val="00096169"/>
    <w:rsid w:val="0009641C"/>
    <w:rsid w:val="00096547"/>
    <w:rsid w:val="000974B5"/>
    <w:rsid w:val="00097C76"/>
    <w:rsid w:val="000A18D1"/>
    <w:rsid w:val="000A2615"/>
    <w:rsid w:val="000A27CE"/>
    <w:rsid w:val="000A2FF9"/>
    <w:rsid w:val="000A3996"/>
    <w:rsid w:val="000A57D3"/>
    <w:rsid w:val="000A643B"/>
    <w:rsid w:val="000A6B27"/>
    <w:rsid w:val="000A6CA0"/>
    <w:rsid w:val="000B05F5"/>
    <w:rsid w:val="000B242B"/>
    <w:rsid w:val="000B25E3"/>
    <w:rsid w:val="000B2EB1"/>
    <w:rsid w:val="000B3EAC"/>
    <w:rsid w:val="000B4812"/>
    <w:rsid w:val="000B534A"/>
    <w:rsid w:val="000B570F"/>
    <w:rsid w:val="000C08CF"/>
    <w:rsid w:val="000C1CCE"/>
    <w:rsid w:val="000C6ADA"/>
    <w:rsid w:val="000C7804"/>
    <w:rsid w:val="000C79AA"/>
    <w:rsid w:val="000D0CB3"/>
    <w:rsid w:val="000D1F2D"/>
    <w:rsid w:val="000D3BDA"/>
    <w:rsid w:val="000D41EB"/>
    <w:rsid w:val="000D4A40"/>
    <w:rsid w:val="000D62FC"/>
    <w:rsid w:val="000D6B6F"/>
    <w:rsid w:val="000E16EF"/>
    <w:rsid w:val="000E2D52"/>
    <w:rsid w:val="000E4111"/>
    <w:rsid w:val="000E691C"/>
    <w:rsid w:val="000E6C86"/>
    <w:rsid w:val="000F07EE"/>
    <w:rsid w:val="000F1059"/>
    <w:rsid w:val="000F1858"/>
    <w:rsid w:val="000F194D"/>
    <w:rsid w:val="000F1AC9"/>
    <w:rsid w:val="000F1B21"/>
    <w:rsid w:val="00100151"/>
    <w:rsid w:val="001003EA"/>
    <w:rsid w:val="00101287"/>
    <w:rsid w:val="00101324"/>
    <w:rsid w:val="00102911"/>
    <w:rsid w:val="00107FC2"/>
    <w:rsid w:val="001125E4"/>
    <w:rsid w:val="00112A5D"/>
    <w:rsid w:val="001170B6"/>
    <w:rsid w:val="001200B9"/>
    <w:rsid w:val="00120B80"/>
    <w:rsid w:val="001219F3"/>
    <w:rsid w:val="001226C8"/>
    <w:rsid w:val="00122865"/>
    <w:rsid w:val="0012290E"/>
    <w:rsid w:val="00125A96"/>
    <w:rsid w:val="00127D06"/>
    <w:rsid w:val="00130371"/>
    <w:rsid w:val="00130D8A"/>
    <w:rsid w:val="00130EB1"/>
    <w:rsid w:val="00131D09"/>
    <w:rsid w:val="0013243B"/>
    <w:rsid w:val="00132CD4"/>
    <w:rsid w:val="00135D04"/>
    <w:rsid w:val="00136E7A"/>
    <w:rsid w:val="001379B8"/>
    <w:rsid w:val="00140651"/>
    <w:rsid w:val="00140996"/>
    <w:rsid w:val="0014184F"/>
    <w:rsid w:val="00142BDE"/>
    <w:rsid w:val="00144B16"/>
    <w:rsid w:val="00147391"/>
    <w:rsid w:val="00147DCE"/>
    <w:rsid w:val="0015152D"/>
    <w:rsid w:val="0015295C"/>
    <w:rsid w:val="0015452B"/>
    <w:rsid w:val="00155BEC"/>
    <w:rsid w:val="00157279"/>
    <w:rsid w:val="00161044"/>
    <w:rsid w:val="00161969"/>
    <w:rsid w:val="00162265"/>
    <w:rsid w:val="00162356"/>
    <w:rsid w:val="00162480"/>
    <w:rsid w:val="001642FC"/>
    <w:rsid w:val="0016502F"/>
    <w:rsid w:val="00165075"/>
    <w:rsid w:val="001676EF"/>
    <w:rsid w:val="00176E8C"/>
    <w:rsid w:val="00184FD0"/>
    <w:rsid w:val="001865F1"/>
    <w:rsid w:val="0018746D"/>
    <w:rsid w:val="00190B87"/>
    <w:rsid w:val="00190BCF"/>
    <w:rsid w:val="00190CD4"/>
    <w:rsid w:val="00191353"/>
    <w:rsid w:val="00191422"/>
    <w:rsid w:val="00192028"/>
    <w:rsid w:val="00193793"/>
    <w:rsid w:val="00193C91"/>
    <w:rsid w:val="00194A51"/>
    <w:rsid w:val="001A0B08"/>
    <w:rsid w:val="001A112E"/>
    <w:rsid w:val="001A38F9"/>
    <w:rsid w:val="001A4160"/>
    <w:rsid w:val="001A41AF"/>
    <w:rsid w:val="001A422F"/>
    <w:rsid w:val="001A4D91"/>
    <w:rsid w:val="001A4F79"/>
    <w:rsid w:val="001A55F7"/>
    <w:rsid w:val="001B1928"/>
    <w:rsid w:val="001B2886"/>
    <w:rsid w:val="001B31A2"/>
    <w:rsid w:val="001B3346"/>
    <w:rsid w:val="001B37FA"/>
    <w:rsid w:val="001C0E44"/>
    <w:rsid w:val="001C13AB"/>
    <w:rsid w:val="001C2702"/>
    <w:rsid w:val="001C3478"/>
    <w:rsid w:val="001C3A80"/>
    <w:rsid w:val="001C5091"/>
    <w:rsid w:val="001C6544"/>
    <w:rsid w:val="001C67F4"/>
    <w:rsid w:val="001C7B4E"/>
    <w:rsid w:val="001D146E"/>
    <w:rsid w:val="001D1B9F"/>
    <w:rsid w:val="001D21C2"/>
    <w:rsid w:val="001D285A"/>
    <w:rsid w:val="001D2A3F"/>
    <w:rsid w:val="001D37FD"/>
    <w:rsid w:val="001D4DA9"/>
    <w:rsid w:val="001D71D6"/>
    <w:rsid w:val="001E29EE"/>
    <w:rsid w:val="001E2E27"/>
    <w:rsid w:val="001E45F8"/>
    <w:rsid w:val="001E6DAF"/>
    <w:rsid w:val="001E72B9"/>
    <w:rsid w:val="001F2255"/>
    <w:rsid w:val="001F22AC"/>
    <w:rsid w:val="001F397B"/>
    <w:rsid w:val="001F3A76"/>
    <w:rsid w:val="001F40D6"/>
    <w:rsid w:val="001F7717"/>
    <w:rsid w:val="001F7BFC"/>
    <w:rsid w:val="001F7D49"/>
    <w:rsid w:val="00200E19"/>
    <w:rsid w:val="00201DBD"/>
    <w:rsid w:val="00201F15"/>
    <w:rsid w:val="002048EE"/>
    <w:rsid w:val="0020557E"/>
    <w:rsid w:val="00205A94"/>
    <w:rsid w:val="00206E03"/>
    <w:rsid w:val="00206F11"/>
    <w:rsid w:val="00212874"/>
    <w:rsid w:val="00214199"/>
    <w:rsid w:val="00214A42"/>
    <w:rsid w:val="00216C9E"/>
    <w:rsid w:val="002170A8"/>
    <w:rsid w:val="00217D67"/>
    <w:rsid w:val="00217DDE"/>
    <w:rsid w:val="002209A3"/>
    <w:rsid w:val="00224510"/>
    <w:rsid w:val="00224B34"/>
    <w:rsid w:val="00224FBD"/>
    <w:rsid w:val="0022526B"/>
    <w:rsid w:val="00225E4E"/>
    <w:rsid w:val="00230793"/>
    <w:rsid w:val="00231000"/>
    <w:rsid w:val="002312B6"/>
    <w:rsid w:val="00232120"/>
    <w:rsid w:val="00235554"/>
    <w:rsid w:val="00236D89"/>
    <w:rsid w:val="00241B7D"/>
    <w:rsid w:val="00241D40"/>
    <w:rsid w:val="00241E37"/>
    <w:rsid w:val="00242355"/>
    <w:rsid w:val="0024278D"/>
    <w:rsid w:val="002444E6"/>
    <w:rsid w:val="00244B6B"/>
    <w:rsid w:val="0024526D"/>
    <w:rsid w:val="002460E7"/>
    <w:rsid w:val="00250B4B"/>
    <w:rsid w:val="00250EEB"/>
    <w:rsid w:val="002526AA"/>
    <w:rsid w:val="002529F3"/>
    <w:rsid w:val="00252AE6"/>
    <w:rsid w:val="00254F5B"/>
    <w:rsid w:val="0025554A"/>
    <w:rsid w:val="00261442"/>
    <w:rsid w:val="0026261D"/>
    <w:rsid w:val="00266236"/>
    <w:rsid w:val="00266998"/>
    <w:rsid w:val="00270342"/>
    <w:rsid w:val="00270388"/>
    <w:rsid w:val="00272CC6"/>
    <w:rsid w:val="00276799"/>
    <w:rsid w:val="00280EF7"/>
    <w:rsid w:val="00281853"/>
    <w:rsid w:val="0028194A"/>
    <w:rsid w:val="002826C7"/>
    <w:rsid w:val="002863AE"/>
    <w:rsid w:val="002874B7"/>
    <w:rsid w:val="002903F3"/>
    <w:rsid w:val="00292DA1"/>
    <w:rsid w:val="00293690"/>
    <w:rsid w:val="00294612"/>
    <w:rsid w:val="002A17A6"/>
    <w:rsid w:val="002A1BD0"/>
    <w:rsid w:val="002A1FE9"/>
    <w:rsid w:val="002A20F0"/>
    <w:rsid w:val="002A414D"/>
    <w:rsid w:val="002A4951"/>
    <w:rsid w:val="002A5133"/>
    <w:rsid w:val="002A5765"/>
    <w:rsid w:val="002B0128"/>
    <w:rsid w:val="002B447C"/>
    <w:rsid w:val="002C1E7F"/>
    <w:rsid w:val="002C5142"/>
    <w:rsid w:val="002D0B26"/>
    <w:rsid w:val="002D2C1E"/>
    <w:rsid w:val="002D3ED6"/>
    <w:rsid w:val="002D42B8"/>
    <w:rsid w:val="002D5495"/>
    <w:rsid w:val="002D591E"/>
    <w:rsid w:val="002D6C49"/>
    <w:rsid w:val="002E066A"/>
    <w:rsid w:val="002E22EC"/>
    <w:rsid w:val="002E28B5"/>
    <w:rsid w:val="002E3D92"/>
    <w:rsid w:val="002E4402"/>
    <w:rsid w:val="002E5227"/>
    <w:rsid w:val="002E559D"/>
    <w:rsid w:val="002F0668"/>
    <w:rsid w:val="002F06D1"/>
    <w:rsid w:val="002F2D38"/>
    <w:rsid w:val="002F5252"/>
    <w:rsid w:val="002F699C"/>
    <w:rsid w:val="002F7C5D"/>
    <w:rsid w:val="00300147"/>
    <w:rsid w:val="0030155A"/>
    <w:rsid w:val="00304AEF"/>
    <w:rsid w:val="00305BC7"/>
    <w:rsid w:val="00306D0A"/>
    <w:rsid w:val="00306F00"/>
    <w:rsid w:val="003101BB"/>
    <w:rsid w:val="0031062E"/>
    <w:rsid w:val="00310ED7"/>
    <w:rsid w:val="00311967"/>
    <w:rsid w:val="00311BD1"/>
    <w:rsid w:val="00313D06"/>
    <w:rsid w:val="00314CB3"/>
    <w:rsid w:val="00314F49"/>
    <w:rsid w:val="003154A4"/>
    <w:rsid w:val="00317766"/>
    <w:rsid w:val="00317E50"/>
    <w:rsid w:val="00320C1F"/>
    <w:rsid w:val="003217BB"/>
    <w:rsid w:val="00321E3C"/>
    <w:rsid w:val="00323461"/>
    <w:rsid w:val="003255C0"/>
    <w:rsid w:val="00325BC4"/>
    <w:rsid w:val="003262D7"/>
    <w:rsid w:val="00326306"/>
    <w:rsid w:val="003278BA"/>
    <w:rsid w:val="00327D95"/>
    <w:rsid w:val="003344E6"/>
    <w:rsid w:val="00334B4F"/>
    <w:rsid w:val="00335D57"/>
    <w:rsid w:val="00336117"/>
    <w:rsid w:val="00345BEA"/>
    <w:rsid w:val="003474DF"/>
    <w:rsid w:val="00353CE8"/>
    <w:rsid w:val="00353D26"/>
    <w:rsid w:val="003552AD"/>
    <w:rsid w:val="00356744"/>
    <w:rsid w:val="00357076"/>
    <w:rsid w:val="00357DD9"/>
    <w:rsid w:val="00362413"/>
    <w:rsid w:val="00363FC9"/>
    <w:rsid w:val="0036475D"/>
    <w:rsid w:val="00365AB5"/>
    <w:rsid w:val="0036667F"/>
    <w:rsid w:val="00371021"/>
    <w:rsid w:val="00371B73"/>
    <w:rsid w:val="00372D38"/>
    <w:rsid w:val="00375108"/>
    <w:rsid w:val="0037555B"/>
    <w:rsid w:val="00376301"/>
    <w:rsid w:val="00381ECF"/>
    <w:rsid w:val="00382FDE"/>
    <w:rsid w:val="003846B1"/>
    <w:rsid w:val="00384F40"/>
    <w:rsid w:val="00386304"/>
    <w:rsid w:val="00390CE0"/>
    <w:rsid w:val="00392D5B"/>
    <w:rsid w:val="0039302F"/>
    <w:rsid w:val="00393A9E"/>
    <w:rsid w:val="0039404A"/>
    <w:rsid w:val="00394091"/>
    <w:rsid w:val="00396DDA"/>
    <w:rsid w:val="003A416F"/>
    <w:rsid w:val="003A4E3C"/>
    <w:rsid w:val="003A5602"/>
    <w:rsid w:val="003A6FCB"/>
    <w:rsid w:val="003B049F"/>
    <w:rsid w:val="003B07BD"/>
    <w:rsid w:val="003B09B7"/>
    <w:rsid w:val="003B0D6A"/>
    <w:rsid w:val="003B10AA"/>
    <w:rsid w:val="003B22AD"/>
    <w:rsid w:val="003B2E14"/>
    <w:rsid w:val="003B40C9"/>
    <w:rsid w:val="003B51B2"/>
    <w:rsid w:val="003B5764"/>
    <w:rsid w:val="003B6037"/>
    <w:rsid w:val="003B6576"/>
    <w:rsid w:val="003B71F9"/>
    <w:rsid w:val="003C31F6"/>
    <w:rsid w:val="003C4503"/>
    <w:rsid w:val="003C488E"/>
    <w:rsid w:val="003D5AAE"/>
    <w:rsid w:val="003E0424"/>
    <w:rsid w:val="003E06E4"/>
    <w:rsid w:val="003E2F7D"/>
    <w:rsid w:val="003E4579"/>
    <w:rsid w:val="003E49CA"/>
    <w:rsid w:val="003E5C16"/>
    <w:rsid w:val="003E667E"/>
    <w:rsid w:val="003E77B8"/>
    <w:rsid w:val="003E7907"/>
    <w:rsid w:val="003F0628"/>
    <w:rsid w:val="003F2A06"/>
    <w:rsid w:val="003F5300"/>
    <w:rsid w:val="003F653D"/>
    <w:rsid w:val="003F67E7"/>
    <w:rsid w:val="003F6C6C"/>
    <w:rsid w:val="003F70BA"/>
    <w:rsid w:val="003F725B"/>
    <w:rsid w:val="003F7B72"/>
    <w:rsid w:val="004014E6"/>
    <w:rsid w:val="00402A9D"/>
    <w:rsid w:val="004047C7"/>
    <w:rsid w:val="004102FE"/>
    <w:rsid w:val="00410A00"/>
    <w:rsid w:val="00410E10"/>
    <w:rsid w:val="004123BE"/>
    <w:rsid w:val="004133A0"/>
    <w:rsid w:val="004140D1"/>
    <w:rsid w:val="00415A43"/>
    <w:rsid w:val="00416147"/>
    <w:rsid w:val="00416174"/>
    <w:rsid w:val="00417276"/>
    <w:rsid w:val="00421EA8"/>
    <w:rsid w:val="00424B41"/>
    <w:rsid w:val="00424BBE"/>
    <w:rsid w:val="00424C36"/>
    <w:rsid w:val="00424EBB"/>
    <w:rsid w:val="00425741"/>
    <w:rsid w:val="00425D5D"/>
    <w:rsid w:val="004270E2"/>
    <w:rsid w:val="0042725C"/>
    <w:rsid w:val="00427386"/>
    <w:rsid w:val="004300E2"/>
    <w:rsid w:val="00432960"/>
    <w:rsid w:val="00432B4F"/>
    <w:rsid w:val="00433755"/>
    <w:rsid w:val="0043411D"/>
    <w:rsid w:val="0043694A"/>
    <w:rsid w:val="0043791B"/>
    <w:rsid w:val="00437D9D"/>
    <w:rsid w:val="00440FE9"/>
    <w:rsid w:val="0044114E"/>
    <w:rsid w:val="00442FB0"/>
    <w:rsid w:val="00443694"/>
    <w:rsid w:val="004440B1"/>
    <w:rsid w:val="00444EA8"/>
    <w:rsid w:val="0044556D"/>
    <w:rsid w:val="00445E65"/>
    <w:rsid w:val="00447068"/>
    <w:rsid w:val="00450228"/>
    <w:rsid w:val="00450B02"/>
    <w:rsid w:val="0045260F"/>
    <w:rsid w:val="00452ED5"/>
    <w:rsid w:val="00460910"/>
    <w:rsid w:val="00461B8F"/>
    <w:rsid w:val="004623E2"/>
    <w:rsid w:val="00464EB7"/>
    <w:rsid w:val="00466597"/>
    <w:rsid w:val="00466BAD"/>
    <w:rsid w:val="00471E62"/>
    <w:rsid w:val="00471F51"/>
    <w:rsid w:val="004723E5"/>
    <w:rsid w:val="00474D76"/>
    <w:rsid w:val="00475568"/>
    <w:rsid w:val="0047632E"/>
    <w:rsid w:val="00476985"/>
    <w:rsid w:val="00476B67"/>
    <w:rsid w:val="0048073D"/>
    <w:rsid w:val="00482481"/>
    <w:rsid w:val="004876AC"/>
    <w:rsid w:val="00492D38"/>
    <w:rsid w:val="00494650"/>
    <w:rsid w:val="004948E9"/>
    <w:rsid w:val="00494DAC"/>
    <w:rsid w:val="00495B22"/>
    <w:rsid w:val="004A0EC9"/>
    <w:rsid w:val="004A2492"/>
    <w:rsid w:val="004A2D95"/>
    <w:rsid w:val="004A62DC"/>
    <w:rsid w:val="004B0528"/>
    <w:rsid w:val="004B0BE5"/>
    <w:rsid w:val="004B1EE6"/>
    <w:rsid w:val="004B3B5E"/>
    <w:rsid w:val="004B6E66"/>
    <w:rsid w:val="004C0C17"/>
    <w:rsid w:val="004C2C8A"/>
    <w:rsid w:val="004C512A"/>
    <w:rsid w:val="004C629D"/>
    <w:rsid w:val="004C66BB"/>
    <w:rsid w:val="004D1C88"/>
    <w:rsid w:val="004D21FA"/>
    <w:rsid w:val="004D2522"/>
    <w:rsid w:val="004D32B7"/>
    <w:rsid w:val="004D7F46"/>
    <w:rsid w:val="004E295E"/>
    <w:rsid w:val="004E489A"/>
    <w:rsid w:val="004E5617"/>
    <w:rsid w:val="004E6583"/>
    <w:rsid w:val="004E691F"/>
    <w:rsid w:val="004E73FD"/>
    <w:rsid w:val="004F0702"/>
    <w:rsid w:val="004F083F"/>
    <w:rsid w:val="004F0998"/>
    <w:rsid w:val="004F2624"/>
    <w:rsid w:val="004F2B88"/>
    <w:rsid w:val="004F39F6"/>
    <w:rsid w:val="004F479F"/>
    <w:rsid w:val="004F731B"/>
    <w:rsid w:val="0050039A"/>
    <w:rsid w:val="005004B1"/>
    <w:rsid w:val="005004E9"/>
    <w:rsid w:val="00500B30"/>
    <w:rsid w:val="00500EB3"/>
    <w:rsid w:val="00500EF4"/>
    <w:rsid w:val="005010AD"/>
    <w:rsid w:val="0050312A"/>
    <w:rsid w:val="00503CFD"/>
    <w:rsid w:val="00506046"/>
    <w:rsid w:val="0050706F"/>
    <w:rsid w:val="0050739B"/>
    <w:rsid w:val="00507ADE"/>
    <w:rsid w:val="00510B6B"/>
    <w:rsid w:val="0051284B"/>
    <w:rsid w:val="00513A65"/>
    <w:rsid w:val="005155AA"/>
    <w:rsid w:val="00515DB5"/>
    <w:rsid w:val="00517045"/>
    <w:rsid w:val="005173F5"/>
    <w:rsid w:val="005221F8"/>
    <w:rsid w:val="00522FC7"/>
    <w:rsid w:val="00524797"/>
    <w:rsid w:val="005248D7"/>
    <w:rsid w:val="0052514A"/>
    <w:rsid w:val="00527AD2"/>
    <w:rsid w:val="00527C21"/>
    <w:rsid w:val="00530517"/>
    <w:rsid w:val="005309EE"/>
    <w:rsid w:val="005319BC"/>
    <w:rsid w:val="0053320A"/>
    <w:rsid w:val="00534A8B"/>
    <w:rsid w:val="005372DF"/>
    <w:rsid w:val="00540BCC"/>
    <w:rsid w:val="00540CC5"/>
    <w:rsid w:val="00543181"/>
    <w:rsid w:val="005445FF"/>
    <w:rsid w:val="00544F53"/>
    <w:rsid w:val="005454F1"/>
    <w:rsid w:val="00545866"/>
    <w:rsid w:val="005475B8"/>
    <w:rsid w:val="005524C0"/>
    <w:rsid w:val="00552E5D"/>
    <w:rsid w:val="00553638"/>
    <w:rsid w:val="00557D81"/>
    <w:rsid w:val="00560286"/>
    <w:rsid w:val="00562706"/>
    <w:rsid w:val="00565AAB"/>
    <w:rsid w:val="005725A7"/>
    <w:rsid w:val="00572C60"/>
    <w:rsid w:val="0057379B"/>
    <w:rsid w:val="00574105"/>
    <w:rsid w:val="005744A2"/>
    <w:rsid w:val="005769ED"/>
    <w:rsid w:val="005774A8"/>
    <w:rsid w:val="0058060A"/>
    <w:rsid w:val="00580E73"/>
    <w:rsid w:val="0058169D"/>
    <w:rsid w:val="00582B69"/>
    <w:rsid w:val="005838A1"/>
    <w:rsid w:val="00584641"/>
    <w:rsid w:val="00584C19"/>
    <w:rsid w:val="005873F6"/>
    <w:rsid w:val="00590384"/>
    <w:rsid w:val="00591DFE"/>
    <w:rsid w:val="005923C7"/>
    <w:rsid w:val="00594840"/>
    <w:rsid w:val="005970AA"/>
    <w:rsid w:val="005A14C4"/>
    <w:rsid w:val="005A1C2A"/>
    <w:rsid w:val="005A2021"/>
    <w:rsid w:val="005A3534"/>
    <w:rsid w:val="005A4007"/>
    <w:rsid w:val="005A4800"/>
    <w:rsid w:val="005A4DC9"/>
    <w:rsid w:val="005B1AED"/>
    <w:rsid w:val="005B37ED"/>
    <w:rsid w:val="005B43A4"/>
    <w:rsid w:val="005B557A"/>
    <w:rsid w:val="005B7F4B"/>
    <w:rsid w:val="005C2E14"/>
    <w:rsid w:val="005C3F4C"/>
    <w:rsid w:val="005C5661"/>
    <w:rsid w:val="005C68EB"/>
    <w:rsid w:val="005C6992"/>
    <w:rsid w:val="005C6B6D"/>
    <w:rsid w:val="005D1A4A"/>
    <w:rsid w:val="005D5990"/>
    <w:rsid w:val="005D673D"/>
    <w:rsid w:val="005D67E2"/>
    <w:rsid w:val="005D6EB3"/>
    <w:rsid w:val="005D76FE"/>
    <w:rsid w:val="005D7BD5"/>
    <w:rsid w:val="005E052A"/>
    <w:rsid w:val="005E25FB"/>
    <w:rsid w:val="005E3769"/>
    <w:rsid w:val="005E4EA5"/>
    <w:rsid w:val="005E50F3"/>
    <w:rsid w:val="005F0D8D"/>
    <w:rsid w:val="005F187D"/>
    <w:rsid w:val="005F1D29"/>
    <w:rsid w:val="005F216F"/>
    <w:rsid w:val="005F268B"/>
    <w:rsid w:val="005F3047"/>
    <w:rsid w:val="005F459E"/>
    <w:rsid w:val="005F703C"/>
    <w:rsid w:val="005F7237"/>
    <w:rsid w:val="005F72EE"/>
    <w:rsid w:val="006005ED"/>
    <w:rsid w:val="006011F8"/>
    <w:rsid w:val="006069CE"/>
    <w:rsid w:val="00607060"/>
    <w:rsid w:val="00607B5E"/>
    <w:rsid w:val="00610ECB"/>
    <w:rsid w:val="00612DF6"/>
    <w:rsid w:val="00614E93"/>
    <w:rsid w:val="0061552C"/>
    <w:rsid w:val="00620756"/>
    <w:rsid w:val="0062300C"/>
    <w:rsid w:val="0062692F"/>
    <w:rsid w:val="0062777B"/>
    <w:rsid w:val="00631CD6"/>
    <w:rsid w:val="00631D74"/>
    <w:rsid w:val="00633D6F"/>
    <w:rsid w:val="006361DB"/>
    <w:rsid w:val="00641436"/>
    <w:rsid w:val="00641571"/>
    <w:rsid w:val="00643AF9"/>
    <w:rsid w:val="00644A61"/>
    <w:rsid w:val="00651167"/>
    <w:rsid w:val="00651D03"/>
    <w:rsid w:val="0065293D"/>
    <w:rsid w:val="00653269"/>
    <w:rsid w:val="00654326"/>
    <w:rsid w:val="006544F1"/>
    <w:rsid w:val="0065494E"/>
    <w:rsid w:val="00654E61"/>
    <w:rsid w:val="00656A63"/>
    <w:rsid w:val="006611F2"/>
    <w:rsid w:val="00662E32"/>
    <w:rsid w:val="00663859"/>
    <w:rsid w:val="006642F6"/>
    <w:rsid w:val="006652E2"/>
    <w:rsid w:val="00665B00"/>
    <w:rsid w:val="006670F5"/>
    <w:rsid w:val="006678BB"/>
    <w:rsid w:val="006723E1"/>
    <w:rsid w:val="00673265"/>
    <w:rsid w:val="0067387A"/>
    <w:rsid w:val="006759B5"/>
    <w:rsid w:val="00675FFE"/>
    <w:rsid w:val="00677B76"/>
    <w:rsid w:val="00680242"/>
    <w:rsid w:val="00682D29"/>
    <w:rsid w:val="00683539"/>
    <w:rsid w:val="0068356D"/>
    <w:rsid w:val="00683E79"/>
    <w:rsid w:val="00690F9E"/>
    <w:rsid w:val="006931E6"/>
    <w:rsid w:val="00693E86"/>
    <w:rsid w:val="006948E4"/>
    <w:rsid w:val="00695119"/>
    <w:rsid w:val="0069570D"/>
    <w:rsid w:val="006A0964"/>
    <w:rsid w:val="006A1509"/>
    <w:rsid w:val="006A1B95"/>
    <w:rsid w:val="006A1DDA"/>
    <w:rsid w:val="006A5483"/>
    <w:rsid w:val="006A6AF0"/>
    <w:rsid w:val="006A71E5"/>
    <w:rsid w:val="006B35CC"/>
    <w:rsid w:val="006B5E18"/>
    <w:rsid w:val="006B7091"/>
    <w:rsid w:val="006B7502"/>
    <w:rsid w:val="006B7B70"/>
    <w:rsid w:val="006C3F06"/>
    <w:rsid w:val="006C434D"/>
    <w:rsid w:val="006C49AC"/>
    <w:rsid w:val="006C5AB3"/>
    <w:rsid w:val="006C6176"/>
    <w:rsid w:val="006C6E18"/>
    <w:rsid w:val="006C7700"/>
    <w:rsid w:val="006C79F7"/>
    <w:rsid w:val="006C7A30"/>
    <w:rsid w:val="006D07C9"/>
    <w:rsid w:val="006D274C"/>
    <w:rsid w:val="006D2F1D"/>
    <w:rsid w:val="006D51BD"/>
    <w:rsid w:val="006D6CAE"/>
    <w:rsid w:val="006D7D89"/>
    <w:rsid w:val="006D7FF1"/>
    <w:rsid w:val="006E2E0C"/>
    <w:rsid w:val="006E543B"/>
    <w:rsid w:val="006F06DD"/>
    <w:rsid w:val="006F2B8A"/>
    <w:rsid w:val="006F3898"/>
    <w:rsid w:val="006F4355"/>
    <w:rsid w:val="006F5E5A"/>
    <w:rsid w:val="006F6095"/>
    <w:rsid w:val="006F76DC"/>
    <w:rsid w:val="006F7E12"/>
    <w:rsid w:val="00701739"/>
    <w:rsid w:val="007029B9"/>
    <w:rsid w:val="007030EB"/>
    <w:rsid w:val="00703676"/>
    <w:rsid w:val="00704EEE"/>
    <w:rsid w:val="007051DE"/>
    <w:rsid w:val="00711160"/>
    <w:rsid w:val="00711F88"/>
    <w:rsid w:val="007121EB"/>
    <w:rsid w:val="007140F6"/>
    <w:rsid w:val="007142E6"/>
    <w:rsid w:val="00714640"/>
    <w:rsid w:val="00715294"/>
    <w:rsid w:val="007159A6"/>
    <w:rsid w:val="00716A5D"/>
    <w:rsid w:val="00722913"/>
    <w:rsid w:val="0072464B"/>
    <w:rsid w:val="007260DD"/>
    <w:rsid w:val="00726233"/>
    <w:rsid w:val="007262FB"/>
    <w:rsid w:val="00730D3C"/>
    <w:rsid w:val="00732846"/>
    <w:rsid w:val="007332A3"/>
    <w:rsid w:val="00734133"/>
    <w:rsid w:val="00734EC9"/>
    <w:rsid w:val="00736726"/>
    <w:rsid w:val="00737ED4"/>
    <w:rsid w:val="00740A4E"/>
    <w:rsid w:val="007451A1"/>
    <w:rsid w:val="0074640B"/>
    <w:rsid w:val="00747E6D"/>
    <w:rsid w:val="00750FC7"/>
    <w:rsid w:val="0075115D"/>
    <w:rsid w:val="0075285E"/>
    <w:rsid w:val="00753A40"/>
    <w:rsid w:val="007541BF"/>
    <w:rsid w:val="00755FDE"/>
    <w:rsid w:val="007560A0"/>
    <w:rsid w:val="00756139"/>
    <w:rsid w:val="00757169"/>
    <w:rsid w:val="007611F3"/>
    <w:rsid w:val="007629A8"/>
    <w:rsid w:val="00764406"/>
    <w:rsid w:val="00764CCF"/>
    <w:rsid w:val="00764F60"/>
    <w:rsid w:val="007663DE"/>
    <w:rsid w:val="00767277"/>
    <w:rsid w:val="007705EA"/>
    <w:rsid w:val="00771493"/>
    <w:rsid w:val="007732CA"/>
    <w:rsid w:val="007732CE"/>
    <w:rsid w:val="00775296"/>
    <w:rsid w:val="00775A72"/>
    <w:rsid w:val="007767BA"/>
    <w:rsid w:val="00776A04"/>
    <w:rsid w:val="00781699"/>
    <w:rsid w:val="00782638"/>
    <w:rsid w:val="00782658"/>
    <w:rsid w:val="0078375B"/>
    <w:rsid w:val="007837F6"/>
    <w:rsid w:val="0078543D"/>
    <w:rsid w:val="00785584"/>
    <w:rsid w:val="0078558B"/>
    <w:rsid w:val="0078593E"/>
    <w:rsid w:val="00785B37"/>
    <w:rsid w:val="00786DE7"/>
    <w:rsid w:val="007910F9"/>
    <w:rsid w:val="007941D0"/>
    <w:rsid w:val="00794873"/>
    <w:rsid w:val="007959AC"/>
    <w:rsid w:val="00796336"/>
    <w:rsid w:val="007A1D9D"/>
    <w:rsid w:val="007A2F53"/>
    <w:rsid w:val="007A50E3"/>
    <w:rsid w:val="007A66FB"/>
    <w:rsid w:val="007A70EC"/>
    <w:rsid w:val="007A713A"/>
    <w:rsid w:val="007A740D"/>
    <w:rsid w:val="007B0E3C"/>
    <w:rsid w:val="007B0F5C"/>
    <w:rsid w:val="007B5713"/>
    <w:rsid w:val="007C023A"/>
    <w:rsid w:val="007C0C6F"/>
    <w:rsid w:val="007C451E"/>
    <w:rsid w:val="007C7FF5"/>
    <w:rsid w:val="007D049D"/>
    <w:rsid w:val="007D1A15"/>
    <w:rsid w:val="007D2ADA"/>
    <w:rsid w:val="007D30EF"/>
    <w:rsid w:val="007D349F"/>
    <w:rsid w:val="007D39CE"/>
    <w:rsid w:val="007D6761"/>
    <w:rsid w:val="007E02D0"/>
    <w:rsid w:val="007E05E7"/>
    <w:rsid w:val="007E1B4D"/>
    <w:rsid w:val="007E294A"/>
    <w:rsid w:val="007E324D"/>
    <w:rsid w:val="007E34C5"/>
    <w:rsid w:val="007E51DF"/>
    <w:rsid w:val="007E52CD"/>
    <w:rsid w:val="007E5D0E"/>
    <w:rsid w:val="007E6779"/>
    <w:rsid w:val="007E7420"/>
    <w:rsid w:val="007F0F58"/>
    <w:rsid w:val="007F1CE6"/>
    <w:rsid w:val="007F3038"/>
    <w:rsid w:val="007F321D"/>
    <w:rsid w:val="007F4A88"/>
    <w:rsid w:val="007F50A4"/>
    <w:rsid w:val="007F6EB0"/>
    <w:rsid w:val="007F78EA"/>
    <w:rsid w:val="00801B07"/>
    <w:rsid w:val="008047C8"/>
    <w:rsid w:val="00804B52"/>
    <w:rsid w:val="00804DD1"/>
    <w:rsid w:val="00805778"/>
    <w:rsid w:val="008067D3"/>
    <w:rsid w:val="00807122"/>
    <w:rsid w:val="008101FD"/>
    <w:rsid w:val="00811495"/>
    <w:rsid w:val="0081215C"/>
    <w:rsid w:val="00813C75"/>
    <w:rsid w:val="008153A3"/>
    <w:rsid w:val="0081572C"/>
    <w:rsid w:val="008158AE"/>
    <w:rsid w:val="00816311"/>
    <w:rsid w:val="0081680F"/>
    <w:rsid w:val="00822E89"/>
    <w:rsid w:val="00824E66"/>
    <w:rsid w:val="00825E9B"/>
    <w:rsid w:val="00826072"/>
    <w:rsid w:val="008302D8"/>
    <w:rsid w:val="008312FC"/>
    <w:rsid w:val="008314C5"/>
    <w:rsid w:val="00831CFA"/>
    <w:rsid w:val="008358C3"/>
    <w:rsid w:val="00836370"/>
    <w:rsid w:val="00843949"/>
    <w:rsid w:val="00843A16"/>
    <w:rsid w:val="00844B6E"/>
    <w:rsid w:val="008458A2"/>
    <w:rsid w:val="00845F88"/>
    <w:rsid w:val="00850195"/>
    <w:rsid w:val="0085121C"/>
    <w:rsid w:val="008534B5"/>
    <w:rsid w:val="00853AF1"/>
    <w:rsid w:val="008549D1"/>
    <w:rsid w:val="00854F51"/>
    <w:rsid w:val="00854FE4"/>
    <w:rsid w:val="00855988"/>
    <w:rsid w:val="00855BA9"/>
    <w:rsid w:val="00855D53"/>
    <w:rsid w:val="00855F2C"/>
    <w:rsid w:val="0085795C"/>
    <w:rsid w:val="00860700"/>
    <w:rsid w:val="008617C4"/>
    <w:rsid w:val="00863181"/>
    <w:rsid w:val="00863193"/>
    <w:rsid w:val="0086438F"/>
    <w:rsid w:val="008652A0"/>
    <w:rsid w:val="008723B7"/>
    <w:rsid w:val="0087484E"/>
    <w:rsid w:val="00874AD3"/>
    <w:rsid w:val="00875B76"/>
    <w:rsid w:val="00875E12"/>
    <w:rsid w:val="0087602A"/>
    <w:rsid w:val="00876557"/>
    <w:rsid w:val="00876FF3"/>
    <w:rsid w:val="00877306"/>
    <w:rsid w:val="00881FDC"/>
    <w:rsid w:val="00885265"/>
    <w:rsid w:val="008869D0"/>
    <w:rsid w:val="00887427"/>
    <w:rsid w:val="00887A20"/>
    <w:rsid w:val="00890205"/>
    <w:rsid w:val="0089065F"/>
    <w:rsid w:val="00892A6C"/>
    <w:rsid w:val="00892ABA"/>
    <w:rsid w:val="0089478B"/>
    <w:rsid w:val="00896847"/>
    <w:rsid w:val="008A0C1C"/>
    <w:rsid w:val="008A0FB4"/>
    <w:rsid w:val="008A29E8"/>
    <w:rsid w:val="008A58E9"/>
    <w:rsid w:val="008B2226"/>
    <w:rsid w:val="008B32C9"/>
    <w:rsid w:val="008B3B46"/>
    <w:rsid w:val="008B591C"/>
    <w:rsid w:val="008B6A98"/>
    <w:rsid w:val="008B6DA0"/>
    <w:rsid w:val="008C05BF"/>
    <w:rsid w:val="008C4018"/>
    <w:rsid w:val="008C5034"/>
    <w:rsid w:val="008C59F4"/>
    <w:rsid w:val="008C63BB"/>
    <w:rsid w:val="008C68B0"/>
    <w:rsid w:val="008C6D2E"/>
    <w:rsid w:val="008D3305"/>
    <w:rsid w:val="008D3C3A"/>
    <w:rsid w:val="008D4E78"/>
    <w:rsid w:val="008D766C"/>
    <w:rsid w:val="008E5C90"/>
    <w:rsid w:val="008E5DCB"/>
    <w:rsid w:val="008E6E95"/>
    <w:rsid w:val="008E70EE"/>
    <w:rsid w:val="008E7773"/>
    <w:rsid w:val="008F0FE4"/>
    <w:rsid w:val="008F13C4"/>
    <w:rsid w:val="008F1799"/>
    <w:rsid w:val="008F1C47"/>
    <w:rsid w:val="008F4A09"/>
    <w:rsid w:val="008F62F1"/>
    <w:rsid w:val="0090128C"/>
    <w:rsid w:val="0090213F"/>
    <w:rsid w:val="00902FBA"/>
    <w:rsid w:val="00903C82"/>
    <w:rsid w:val="00904F36"/>
    <w:rsid w:val="00907504"/>
    <w:rsid w:val="00911000"/>
    <w:rsid w:val="00912D67"/>
    <w:rsid w:val="009133B7"/>
    <w:rsid w:val="009166CE"/>
    <w:rsid w:val="00921E5F"/>
    <w:rsid w:val="00925C6C"/>
    <w:rsid w:val="00930A3C"/>
    <w:rsid w:val="00932B10"/>
    <w:rsid w:val="00937FFB"/>
    <w:rsid w:val="00944C34"/>
    <w:rsid w:val="0094645D"/>
    <w:rsid w:val="0095058D"/>
    <w:rsid w:val="00952DDD"/>
    <w:rsid w:val="0095332B"/>
    <w:rsid w:val="00955E55"/>
    <w:rsid w:val="00956285"/>
    <w:rsid w:val="009567F0"/>
    <w:rsid w:val="00956B31"/>
    <w:rsid w:val="0095724C"/>
    <w:rsid w:val="00957926"/>
    <w:rsid w:val="00957A18"/>
    <w:rsid w:val="009600B6"/>
    <w:rsid w:val="00961DF4"/>
    <w:rsid w:val="00963822"/>
    <w:rsid w:val="00966290"/>
    <w:rsid w:val="0096667F"/>
    <w:rsid w:val="009703BB"/>
    <w:rsid w:val="00972047"/>
    <w:rsid w:val="00972EAF"/>
    <w:rsid w:val="00973D15"/>
    <w:rsid w:val="00974A86"/>
    <w:rsid w:val="00975613"/>
    <w:rsid w:val="00977680"/>
    <w:rsid w:val="00981401"/>
    <w:rsid w:val="009846E2"/>
    <w:rsid w:val="00985984"/>
    <w:rsid w:val="00991E4A"/>
    <w:rsid w:val="009921A2"/>
    <w:rsid w:val="00992378"/>
    <w:rsid w:val="00993608"/>
    <w:rsid w:val="00994606"/>
    <w:rsid w:val="009963D1"/>
    <w:rsid w:val="009969E2"/>
    <w:rsid w:val="00996FFA"/>
    <w:rsid w:val="0099783D"/>
    <w:rsid w:val="009A2407"/>
    <w:rsid w:val="009A4B72"/>
    <w:rsid w:val="009A53CF"/>
    <w:rsid w:val="009A5F05"/>
    <w:rsid w:val="009A6A74"/>
    <w:rsid w:val="009B0357"/>
    <w:rsid w:val="009B1ACF"/>
    <w:rsid w:val="009B354F"/>
    <w:rsid w:val="009B5309"/>
    <w:rsid w:val="009C1604"/>
    <w:rsid w:val="009C3AFB"/>
    <w:rsid w:val="009C5D91"/>
    <w:rsid w:val="009C7706"/>
    <w:rsid w:val="009C7A74"/>
    <w:rsid w:val="009D0144"/>
    <w:rsid w:val="009D070C"/>
    <w:rsid w:val="009D076A"/>
    <w:rsid w:val="009D0BFE"/>
    <w:rsid w:val="009D1EEB"/>
    <w:rsid w:val="009D282C"/>
    <w:rsid w:val="009D2F37"/>
    <w:rsid w:val="009D3974"/>
    <w:rsid w:val="009D3D43"/>
    <w:rsid w:val="009D4908"/>
    <w:rsid w:val="009D4E91"/>
    <w:rsid w:val="009D57DB"/>
    <w:rsid w:val="009D6445"/>
    <w:rsid w:val="009D6FCC"/>
    <w:rsid w:val="009D7690"/>
    <w:rsid w:val="009D7E4F"/>
    <w:rsid w:val="009E157D"/>
    <w:rsid w:val="009E2726"/>
    <w:rsid w:val="009E3B2E"/>
    <w:rsid w:val="009E637B"/>
    <w:rsid w:val="009E64EF"/>
    <w:rsid w:val="009E7B9A"/>
    <w:rsid w:val="009F13F5"/>
    <w:rsid w:val="009F1CD8"/>
    <w:rsid w:val="009F2D7B"/>
    <w:rsid w:val="009F4165"/>
    <w:rsid w:val="009F5C2E"/>
    <w:rsid w:val="009F5E92"/>
    <w:rsid w:val="00A02458"/>
    <w:rsid w:val="00A03531"/>
    <w:rsid w:val="00A049EB"/>
    <w:rsid w:val="00A05F62"/>
    <w:rsid w:val="00A062FE"/>
    <w:rsid w:val="00A10DA3"/>
    <w:rsid w:val="00A10E9D"/>
    <w:rsid w:val="00A1108C"/>
    <w:rsid w:val="00A12491"/>
    <w:rsid w:val="00A15CEC"/>
    <w:rsid w:val="00A16152"/>
    <w:rsid w:val="00A166C1"/>
    <w:rsid w:val="00A179B0"/>
    <w:rsid w:val="00A17E6B"/>
    <w:rsid w:val="00A20405"/>
    <w:rsid w:val="00A20953"/>
    <w:rsid w:val="00A217A2"/>
    <w:rsid w:val="00A240EA"/>
    <w:rsid w:val="00A2480F"/>
    <w:rsid w:val="00A25459"/>
    <w:rsid w:val="00A25CC8"/>
    <w:rsid w:val="00A3142C"/>
    <w:rsid w:val="00A35169"/>
    <w:rsid w:val="00A3593D"/>
    <w:rsid w:val="00A3676D"/>
    <w:rsid w:val="00A371AB"/>
    <w:rsid w:val="00A37669"/>
    <w:rsid w:val="00A40153"/>
    <w:rsid w:val="00A424A3"/>
    <w:rsid w:val="00A43C11"/>
    <w:rsid w:val="00A45DCC"/>
    <w:rsid w:val="00A46899"/>
    <w:rsid w:val="00A5223F"/>
    <w:rsid w:val="00A52E00"/>
    <w:rsid w:val="00A569F6"/>
    <w:rsid w:val="00A65128"/>
    <w:rsid w:val="00A670FA"/>
    <w:rsid w:val="00A67D59"/>
    <w:rsid w:val="00A70075"/>
    <w:rsid w:val="00A700BC"/>
    <w:rsid w:val="00A707CD"/>
    <w:rsid w:val="00A70EE2"/>
    <w:rsid w:val="00A7194A"/>
    <w:rsid w:val="00A73257"/>
    <w:rsid w:val="00A74A01"/>
    <w:rsid w:val="00A75E13"/>
    <w:rsid w:val="00A76649"/>
    <w:rsid w:val="00A77051"/>
    <w:rsid w:val="00A824B9"/>
    <w:rsid w:val="00A82C2A"/>
    <w:rsid w:val="00A83592"/>
    <w:rsid w:val="00A84924"/>
    <w:rsid w:val="00A8587F"/>
    <w:rsid w:val="00A90534"/>
    <w:rsid w:val="00A90E62"/>
    <w:rsid w:val="00A92EB2"/>
    <w:rsid w:val="00A93CA9"/>
    <w:rsid w:val="00A94AEA"/>
    <w:rsid w:val="00A95B0A"/>
    <w:rsid w:val="00A95EAA"/>
    <w:rsid w:val="00A96468"/>
    <w:rsid w:val="00A966B8"/>
    <w:rsid w:val="00A96E02"/>
    <w:rsid w:val="00A97063"/>
    <w:rsid w:val="00AA0E69"/>
    <w:rsid w:val="00AA1929"/>
    <w:rsid w:val="00AA1F08"/>
    <w:rsid w:val="00AA35B7"/>
    <w:rsid w:val="00AA5530"/>
    <w:rsid w:val="00AA7E76"/>
    <w:rsid w:val="00AB2A1C"/>
    <w:rsid w:val="00AB3077"/>
    <w:rsid w:val="00AB33E4"/>
    <w:rsid w:val="00AB4A35"/>
    <w:rsid w:val="00AB55D9"/>
    <w:rsid w:val="00AB5D84"/>
    <w:rsid w:val="00AB63E9"/>
    <w:rsid w:val="00AC016A"/>
    <w:rsid w:val="00AC374E"/>
    <w:rsid w:val="00AC3C65"/>
    <w:rsid w:val="00AC6BC5"/>
    <w:rsid w:val="00AC6BFF"/>
    <w:rsid w:val="00AC70AF"/>
    <w:rsid w:val="00AC7548"/>
    <w:rsid w:val="00AD1EC0"/>
    <w:rsid w:val="00AD1FD7"/>
    <w:rsid w:val="00AD3640"/>
    <w:rsid w:val="00AD411F"/>
    <w:rsid w:val="00AD4143"/>
    <w:rsid w:val="00AD5305"/>
    <w:rsid w:val="00AD6455"/>
    <w:rsid w:val="00AD740C"/>
    <w:rsid w:val="00AE031C"/>
    <w:rsid w:val="00AE24F3"/>
    <w:rsid w:val="00AE30A8"/>
    <w:rsid w:val="00AE3A0E"/>
    <w:rsid w:val="00AE457B"/>
    <w:rsid w:val="00AE56DD"/>
    <w:rsid w:val="00AE5D48"/>
    <w:rsid w:val="00AE6020"/>
    <w:rsid w:val="00AE637C"/>
    <w:rsid w:val="00AF066D"/>
    <w:rsid w:val="00AF4E30"/>
    <w:rsid w:val="00AF5A1C"/>
    <w:rsid w:val="00AF6608"/>
    <w:rsid w:val="00AF78B3"/>
    <w:rsid w:val="00B0044B"/>
    <w:rsid w:val="00B01B95"/>
    <w:rsid w:val="00B0297B"/>
    <w:rsid w:val="00B0329E"/>
    <w:rsid w:val="00B03A5A"/>
    <w:rsid w:val="00B03B2E"/>
    <w:rsid w:val="00B0737B"/>
    <w:rsid w:val="00B07BA5"/>
    <w:rsid w:val="00B11803"/>
    <w:rsid w:val="00B11EF6"/>
    <w:rsid w:val="00B124AF"/>
    <w:rsid w:val="00B13207"/>
    <w:rsid w:val="00B13264"/>
    <w:rsid w:val="00B15516"/>
    <w:rsid w:val="00B15560"/>
    <w:rsid w:val="00B15E48"/>
    <w:rsid w:val="00B237A1"/>
    <w:rsid w:val="00B2606E"/>
    <w:rsid w:val="00B26F9F"/>
    <w:rsid w:val="00B32381"/>
    <w:rsid w:val="00B3244B"/>
    <w:rsid w:val="00B33F99"/>
    <w:rsid w:val="00B346FD"/>
    <w:rsid w:val="00B3471B"/>
    <w:rsid w:val="00B355FA"/>
    <w:rsid w:val="00B3757A"/>
    <w:rsid w:val="00B426D0"/>
    <w:rsid w:val="00B43A47"/>
    <w:rsid w:val="00B46E4D"/>
    <w:rsid w:val="00B51A6E"/>
    <w:rsid w:val="00B52806"/>
    <w:rsid w:val="00B53616"/>
    <w:rsid w:val="00B53FB7"/>
    <w:rsid w:val="00B56D8F"/>
    <w:rsid w:val="00B61E9E"/>
    <w:rsid w:val="00B63E77"/>
    <w:rsid w:val="00B646BD"/>
    <w:rsid w:val="00B652B6"/>
    <w:rsid w:val="00B65A41"/>
    <w:rsid w:val="00B6680F"/>
    <w:rsid w:val="00B67867"/>
    <w:rsid w:val="00B70CC9"/>
    <w:rsid w:val="00B74521"/>
    <w:rsid w:val="00B74F34"/>
    <w:rsid w:val="00B7510E"/>
    <w:rsid w:val="00B80E07"/>
    <w:rsid w:val="00B81609"/>
    <w:rsid w:val="00B8175F"/>
    <w:rsid w:val="00B83D13"/>
    <w:rsid w:val="00B84874"/>
    <w:rsid w:val="00B84B57"/>
    <w:rsid w:val="00B84FA1"/>
    <w:rsid w:val="00B877E6"/>
    <w:rsid w:val="00B87801"/>
    <w:rsid w:val="00B87984"/>
    <w:rsid w:val="00B87F47"/>
    <w:rsid w:val="00B91BF1"/>
    <w:rsid w:val="00B9273E"/>
    <w:rsid w:val="00B970AD"/>
    <w:rsid w:val="00BA19D4"/>
    <w:rsid w:val="00BA4C3B"/>
    <w:rsid w:val="00BA55EE"/>
    <w:rsid w:val="00BA5B2E"/>
    <w:rsid w:val="00BA66D7"/>
    <w:rsid w:val="00BA6FBD"/>
    <w:rsid w:val="00BB029E"/>
    <w:rsid w:val="00BB17C1"/>
    <w:rsid w:val="00BB1ACD"/>
    <w:rsid w:val="00BB268C"/>
    <w:rsid w:val="00BB5B1E"/>
    <w:rsid w:val="00BB5E71"/>
    <w:rsid w:val="00BB71B8"/>
    <w:rsid w:val="00BC27D4"/>
    <w:rsid w:val="00BC2882"/>
    <w:rsid w:val="00BC3600"/>
    <w:rsid w:val="00BC4CB2"/>
    <w:rsid w:val="00BC5828"/>
    <w:rsid w:val="00BC6594"/>
    <w:rsid w:val="00BD00E4"/>
    <w:rsid w:val="00BD0D82"/>
    <w:rsid w:val="00BD0FEE"/>
    <w:rsid w:val="00BD1ABC"/>
    <w:rsid w:val="00BD3CB9"/>
    <w:rsid w:val="00BD4B23"/>
    <w:rsid w:val="00BD567B"/>
    <w:rsid w:val="00BD7445"/>
    <w:rsid w:val="00BE1DBD"/>
    <w:rsid w:val="00BE2444"/>
    <w:rsid w:val="00BE6EC1"/>
    <w:rsid w:val="00BE7486"/>
    <w:rsid w:val="00BE77B2"/>
    <w:rsid w:val="00BF2A24"/>
    <w:rsid w:val="00BF2C0F"/>
    <w:rsid w:val="00BF2C94"/>
    <w:rsid w:val="00BF3921"/>
    <w:rsid w:val="00BF5EC6"/>
    <w:rsid w:val="00BF6B4A"/>
    <w:rsid w:val="00BF757A"/>
    <w:rsid w:val="00BF763B"/>
    <w:rsid w:val="00BF7773"/>
    <w:rsid w:val="00BF7964"/>
    <w:rsid w:val="00C0186B"/>
    <w:rsid w:val="00C02371"/>
    <w:rsid w:val="00C027FF"/>
    <w:rsid w:val="00C02862"/>
    <w:rsid w:val="00C04952"/>
    <w:rsid w:val="00C04D29"/>
    <w:rsid w:val="00C04D6E"/>
    <w:rsid w:val="00C04FFA"/>
    <w:rsid w:val="00C057D7"/>
    <w:rsid w:val="00C0696A"/>
    <w:rsid w:val="00C102A9"/>
    <w:rsid w:val="00C11498"/>
    <w:rsid w:val="00C1170E"/>
    <w:rsid w:val="00C13281"/>
    <w:rsid w:val="00C13459"/>
    <w:rsid w:val="00C135CF"/>
    <w:rsid w:val="00C13F17"/>
    <w:rsid w:val="00C14905"/>
    <w:rsid w:val="00C1521E"/>
    <w:rsid w:val="00C1541D"/>
    <w:rsid w:val="00C1617A"/>
    <w:rsid w:val="00C169CF"/>
    <w:rsid w:val="00C17DC6"/>
    <w:rsid w:val="00C20AB2"/>
    <w:rsid w:val="00C2261E"/>
    <w:rsid w:val="00C23366"/>
    <w:rsid w:val="00C23751"/>
    <w:rsid w:val="00C2516C"/>
    <w:rsid w:val="00C2517F"/>
    <w:rsid w:val="00C251D0"/>
    <w:rsid w:val="00C254EE"/>
    <w:rsid w:val="00C32080"/>
    <w:rsid w:val="00C3419F"/>
    <w:rsid w:val="00C342F9"/>
    <w:rsid w:val="00C36052"/>
    <w:rsid w:val="00C36B9D"/>
    <w:rsid w:val="00C3704D"/>
    <w:rsid w:val="00C400D6"/>
    <w:rsid w:val="00C40135"/>
    <w:rsid w:val="00C41924"/>
    <w:rsid w:val="00C42F96"/>
    <w:rsid w:val="00C43A87"/>
    <w:rsid w:val="00C44D15"/>
    <w:rsid w:val="00C44D44"/>
    <w:rsid w:val="00C462DF"/>
    <w:rsid w:val="00C47439"/>
    <w:rsid w:val="00C50DB3"/>
    <w:rsid w:val="00C53F72"/>
    <w:rsid w:val="00C56083"/>
    <w:rsid w:val="00C56BD7"/>
    <w:rsid w:val="00C56DD6"/>
    <w:rsid w:val="00C61121"/>
    <w:rsid w:val="00C61B95"/>
    <w:rsid w:val="00C61EE3"/>
    <w:rsid w:val="00C61FAD"/>
    <w:rsid w:val="00C62B0C"/>
    <w:rsid w:val="00C6613C"/>
    <w:rsid w:val="00C66D2A"/>
    <w:rsid w:val="00C67484"/>
    <w:rsid w:val="00C675B8"/>
    <w:rsid w:val="00C67E78"/>
    <w:rsid w:val="00C67F94"/>
    <w:rsid w:val="00C70179"/>
    <w:rsid w:val="00C707E0"/>
    <w:rsid w:val="00C71E04"/>
    <w:rsid w:val="00C7287F"/>
    <w:rsid w:val="00C729F3"/>
    <w:rsid w:val="00C7305E"/>
    <w:rsid w:val="00C73890"/>
    <w:rsid w:val="00C7404B"/>
    <w:rsid w:val="00C77036"/>
    <w:rsid w:val="00C8256B"/>
    <w:rsid w:val="00C83D04"/>
    <w:rsid w:val="00C83F98"/>
    <w:rsid w:val="00C842B8"/>
    <w:rsid w:val="00C87D16"/>
    <w:rsid w:val="00C91F52"/>
    <w:rsid w:val="00C9308B"/>
    <w:rsid w:val="00C93C20"/>
    <w:rsid w:val="00C94AA6"/>
    <w:rsid w:val="00C94F32"/>
    <w:rsid w:val="00C9591D"/>
    <w:rsid w:val="00C97FCF"/>
    <w:rsid w:val="00CA0AEE"/>
    <w:rsid w:val="00CA0DF4"/>
    <w:rsid w:val="00CA1397"/>
    <w:rsid w:val="00CA145E"/>
    <w:rsid w:val="00CA1B2C"/>
    <w:rsid w:val="00CA1F85"/>
    <w:rsid w:val="00CA33F5"/>
    <w:rsid w:val="00CA4029"/>
    <w:rsid w:val="00CA6080"/>
    <w:rsid w:val="00CA659E"/>
    <w:rsid w:val="00CA71EE"/>
    <w:rsid w:val="00CA781A"/>
    <w:rsid w:val="00CB00FD"/>
    <w:rsid w:val="00CB46DF"/>
    <w:rsid w:val="00CB6175"/>
    <w:rsid w:val="00CB70EE"/>
    <w:rsid w:val="00CB78F0"/>
    <w:rsid w:val="00CC11D9"/>
    <w:rsid w:val="00CC190C"/>
    <w:rsid w:val="00CC227E"/>
    <w:rsid w:val="00CC355D"/>
    <w:rsid w:val="00CC405C"/>
    <w:rsid w:val="00CC7282"/>
    <w:rsid w:val="00CC7A51"/>
    <w:rsid w:val="00CD0CF4"/>
    <w:rsid w:val="00CD1347"/>
    <w:rsid w:val="00CD357E"/>
    <w:rsid w:val="00CD35F9"/>
    <w:rsid w:val="00CD3B50"/>
    <w:rsid w:val="00CD47A9"/>
    <w:rsid w:val="00CD4C3B"/>
    <w:rsid w:val="00CD4F02"/>
    <w:rsid w:val="00CD61FE"/>
    <w:rsid w:val="00CE0C4C"/>
    <w:rsid w:val="00CE10D4"/>
    <w:rsid w:val="00CE2A87"/>
    <w:rsid w:val="00CE2FE0"/>
    <w:rsid w:val="00CE3E3D"/>
    <w:rsid w:val="00CE4AD9"/>
    <w:rsid w:val="00CE5844"/>
    <w:rsid w:val="00CE5F85"/>
    <w:rsid w:val="00CE6DBA"/>
    <w:rsid w:val="00CF090C"/>
    <w:rsid w:val="00CF0ACB"/>
    <w:rsid w:val="00CF108A"/>
    <w:rsid w:val="00CF3F53"/>
    <w:rsid w:val="00CF4054"/>
    <w:rsid w:val="00CF42C9"/>
    <w:rsid w:val="00CF457B"/>
    <w:rsid w:val="00CF4D23"/>
    <w:rsid w:val="00CF4F13"/>
    <w:rsid w:val="00CF59FE"/>
    <w:rsid w:val="00CF6389"/>
    <w:rsid w:val="00D00E85"/>
    <w:rsid w:val="00D021C4"/>
    <w:rsid w:val="00D023C3"/>
    <w:rsid w:val="00D0426F"/>
    <w:rsid w:val="00D06614"/>
    <w:rsid w:val="00D06F15"/>
    <w:rsid w:val="00D073CB"/>
    <w:rsid w:val="00D07413"/>
    <w:rsid w:val="00D07491"/>
    <w:rsid w:val="00D074C7"/>
    <w:rsid w:val="00D1237C"/>
    <w:rsid w:val="00D12950"/>
    <w:rsid w:val="00D12F0B"/>
    <w:rsid w:val="00D130B1"/>
    <w:rsid w:val="00D145DB"/>
    <w:rsid w:val="00D159EE"/>
    <w:rsid w:val="00D20DC4"/>
    <w:rsid w:val="00D21DB7"/>
    <w:rsid w:val="00D24079"/>
    <w:rsid w:val="00D27499"/>
    <w:rsid w:val="00D277C0"/>
    <w:rsid w:val="00D27E95"/>
    <w:rsid w:val="00D312CA"/>
    <w:rsid w:val="00D31A84"/>
    <w:rsid w:val="00D321D9"/>
    <w:rsid w:val="00D32822"/>
    <w:rsid w:val="00D33E09"/>
    <w:rsid w:val="00D37B5A"/>
    <w:rsid w:val="00D400CC"/>
    <w:rsid w:val="00D42C00"/>
    <w:rsid w:val="00D4337F"/>
    <w:rsid w:val="00D43CC5"/>
    <w:rsid w:val="00D44B43"/>
    <w:rsid w:val="00D46960"/>
    <w:rsid w:val="00D474DD"/>
    <w:rsid w:val="00D47819"/>
    <w:rsid w:val="00D52942"/>
    <w:rsid w:val="00D5306A"/>
    <w:rsid w:val="00D55ED6"/>
    <w:rsid w:val="00D55FD4"/>
    <w:rsid w:val="00D571A2"/>
    <w:rsid w:val="00D6353D"/>
    <w:rsid w:val="00D65A3D"/>
    <w:rsid w:val="00D6725B"/>
    <w:rsid w:val="00D677F9"/>
    <w:rsid w:val="00D70C31"/>
    <w:rsid w:val="00D719B1"/>
    <w:rsid w:val="00D71F6E"/>
    <w:rsid w:val="00D72BE2"/>
    <w:rsid w:val="00D72DBA"/>
    <w:rsid w:val="00D740F5"/>
    <w:rsid w:val="00D74AD8"/>
    <w:rsid w:val="00D75DF5"/>
    <w:rsid w:val="00D76657"/>
    <w:rsid w:val="00D77324"/>
    <w:rsid w:val="00D77A4A"/>
    <w:rsid w:val="00D80F1C"/>
    <w:rsid w:val="00D8162F"/>
    <w:rsid w:val="00D81996"/>
    <w:rsid w:val="00D8216D"/>
    <w:rsid w:val="00D833B2"/>
    <w:rsid w:val="00D84F5D"/>
    <w:rsid w:val="00D86E1F"/>
    <w:rsid w:val="00D903E7"/>
    <w:rsid w:val="00D90AA3"/>
    <w:rsid w:val="00D91A53"/>
    <w:rsid w:val="00D95ADB"/>
    <w:rsid w:val="00D95E7C"/>
    <w:rsid w:val="00DA017E"/>
    <w:rsid w:val="00DA07F9"/>
    <w:rsid w:val="00DA28B2"/>
    <w:rsid w:val="00DA5168"/>
    <w:rsid w:val="00DA52B8"/>
    <w:rsid w:val="00DA6577"/>
    <w:rsid w:val="00DA6BB2"/>
    <w:rsid w:val="00DB1992"/>
    <w:rsid w:val="00DB2008"/>
    <w:rsid w:val="00DB3193"/>
    <w:rsid w:val="00DB7B31"/>
    <w:rsid w:val="00DC22C5"/>
    <w:rsid w:val="00DC247F"/>
    <w:rsid w:val="00DC346E"/>
    <w:rsid w:val="00DC4030"/>
    <w:rsid w:val="00DC53D0"/>
    <w:rsid w:val="00DC5F86"/>
    <w:rsid w:val="00DC784E"/>
    <w:rsid w:val="00DD0702"/>
    <w:rsid w:val="00DD0F06"/>
    <w:rsid w:val="00DD3215"/>
    <w:rsid w:val="00DD3220"/>
    <w:rsid w:val="00DD3527"/>
    <w:rsid w:val="00DD4693"/>
    <w:rsid w:val="00DD5191"/>
    <w:rsid w:val="00DD6DDE"/>
    <w:rsid w:val="00DD7309"/>
    <w:rsid w:val="00DE1745"/>
    <w:rsid w:val="00DE5957"/>
    <w:rsid w:val="00DE638C"/>
    <w:rsid w:val="00DE6CD1"/>
    <w:rsid w:val="00DE715B"/>
    <w:rsid w:val="00DF0CD2"/>
    <w:rsid w:val="00DF31AE"/>
    <w:rsid w:val="00DF3655"/>
    <w:rsid w:val="00E02682"/>
    <w:rsid w:val="00E0439F"/>
    <w:rsid w:val="00E04D15"/>
    <w:rsid w:val="00E05345"/>
    <w:rsid w:val="00E0691F"/>
    <w:rsid w:val="00E0710D"/>
    <w:rsid w:val="00E07464"/>
    <w:rsid w:val="00E1196E"/>
    <w:rsid w:val="00E11A3C"/>
    <w:rsid w:val="00E120D2"/>
    <w:rsid w:val="00E144C3"/>
    <w:rsid w:val="00E154D7"/>
    <w:rsid w:val="00E16007"/>
    <w:rsid w:val="00E16073"/>
    <w:rsid w:val="00E16C5E"/>
    <w:rsid w:val="00E210E5"/>
    <w:rsid w:val="00E22B5B"/>
    <w:rsid w:val="00E23130"/>
    <w:rsid w:val="00E25091"/>
    <w:rsid w:val="00E2609F"/>
    <w:rsid w:val="00E30E0B"/>
    <w:rsid w:val="00E31053"/>
    <w:rsid w:val="00E361C1"/>
    <w:rsid w:val="00E3721F"/>
    <w:rsid w:val="00E3781F"/>
    <w:rsid w:val="00E4081B"/>
    <w:rsid w:val="00E41826"/>
    <w:rsid w:val="00E42F73"/>
    <w:rsid w:val="00E4455D"/>
    <w:rsid w:val="00E449F8"/>
    <w:rsid w:val="00E44C8F"/>
    <w:rsid w:val="00E451E9"/>
    <w:rsid w:val="00E452DB"/>
    <w:rsid w:val="00E45DA5"/>
    <w:rsid w:val="00E54688"/>
    <w:rsid w:val="00E62A46"/>
    <w:rsid w:val="00E64CDB"/>
    <w:rsid w:val="00E64DB9"/>
    <w:rsid w:val="00E65258"/>
    <w:rsid w:val="00E65289"/>
    <w:rsid w:val="00E665C8"/>
    <w:rsid w:val="00E666F8"/>
    <w:rsid w:val="00E66E2D"/>
    <w:rsid w:val="00E66EA7"/>
    <w:rsid w:val="00E70183"/>
    <w:rsid w:val="00E70F8F"/>
    <w:rsid w:val="00E76286"/>
    <w:rsid w:val="00E769C3"/>
    <w:rsid w:val="00E775B6"/>
    <w:rsid w:val="00E81997"/>
    <w:rsid w:val="00E81E8E"/>
    <w:rsid w:val="00E8424E"/>
    <w:rsid w:val="00E846A5"/>
    <w:rsid w:val="00E84D42"/>
    <w:rsid w:val="00E86C32"/>
    <w:rsid w:val="00E873CB"/>
    <w:rsid w:val="00E877D1"/>
    <w:rsid w:val="00E913BC"/>
    <w:rsid w:val="00E92219"/>
    <w:rsid w:val="00E9290A"/>
    <w:rsid w:val="00E92BA8"/>
    <w:rsid w:val="00E943AC"/>
    <w:rsid w:val="00E963D0"/>
    <w:rsid w:val="00E97C94"/>
    <w:rsid w:val="00EA1D0C"/>
    <w:rsid w:val="00EA2403"/>
    <w:rsid w:val="00EA3843"/>
    <w:rsid w:val="00EA410C"/>
    <w:rsid w:val="00EA4129"/>
    <w:rsid w:val="00EA41A0"/>
    <w:rsid w:val="00EA4D74"/>
    <w:rsid w:val="00EA5381"/>
    <w:rsid w:val="00EA6BCB"/>
    <w:rsid w:val="00EB0033"/>
    <w:rsid w:val="00EB04AF"/>
    <w:rsid w:val="00EB05AB"/>
    <w:rsid w:val="00EB0751"/>
    <w:rsid w:val="00EB485D"/>
    <w:rsid w:val="00EB54A5"/>
    <w:rsid w:val="00EB6D6D"/>
    <w:rsid w:val="00EC0826"/>
    <w:rsid w:val="00EC1BF4"/>
    <w:rsid w:val="00EC3BAA"/>
    <w:rsid w:val="00EC4394"/>
    <w:rsid w:val="00EC4A71"/>
    <w:rsid w:val="00EC7E27"/>
    <w:rsid w:val="00ED0B82"/>
    <w:rsid w:val="00ED152E"/>
    <w:rsid w:val="00EE0F3D"/>
    <w:rsid w:val="00EE2D24"/>
    <w:rsid w:val="00EE2E25"/>
    <w:rsid w:val="00EF223A"/>
    <w:rsid w:val="00EF3946"/>
    <w:rsid w:val="00EF4CFA"/>
    <w:rsid w:val="00EF6620"/>
    <w:rsid w:val="00F0001C"/>
    <w:rsid w:val="00F0195E"/>
    <w:rsid w:val="00F064B4"/>
    <w:rsid w:val="00F06B6B"/>
    <w:rsid w:val="00F07090"/>
    <w:rsid w:val="00F07B35"/>
    <w:rsid w:val="00F12B1F"/>
    <w:rsid w:val="00F142BF"/>
    <w:rsid w:val="00F14CFE"/>
    <w:rsid w:val="00F152CB"/>
    <w:rsid w:val="00F1531E"/>
    <w:rsid w:val="00F15FF6"/>
    <w:rsid w:val="00F16C3C"/>
    <w:rsid w:val="00F16E00"/>
    <w:rsid w:val="00F16E50"/>
    <w:rsid w:val="00F16E90"/>
    <w:rsid w:val="00F2016D"/>
    <w:rsid w:val="00F204EC"/>
    <w:rsid w:val="00F20D8E"/>
    <w:rsid w:val="00F20F64"/>
    <w:rsid w:val="00F2224F"/>
    <w:rsid w:val="00F22D1C"/>
    <w:rsid w:val="00F23F20"/>
    <w:rsid w:val="00F2547F"/>
    <w:rsid w:val="00F26E02"/>
    <w:rsid w:val="00F277BE"/>
    <w:rsid w:val="00F278FC"/>
    <w:rsid w:val="00F30E4D"/>
    <w:rsid w:val="00F31AC4"/>
    <w:rsid w:val="00F32849"/>
    <w:rsid w:val="00F337B3"/>
    <w:rsid w:val="00F35EA0"/>
    <w:rsid w:val="00F37888"/>
    <w:rsid w:val="00F400FA"/>
    <w:rsid w:val="00F41130"/>
    <w:rsid w:val="00F413DD"/>
    <w:rsid w:val="00F43FB5"/>
    <w:rsid w:val="00F4547B"/>
    <w:rsid w:val="00F47859"/>
    <w:rsid w:val="00F51545"/>
    <w:rsid w:val="00F522D2"/>
    <w:rsid w:val="00F54E40"/>
    <w:rsid w:val="00F558B4"/>
    <w:rsid w:val="00F60497"/>
    <w:rsid w:val="00F60B82"/>
    <w:rsid w:val="00F60D96"/>
    <w:rsid w:val="00F62A4E"/>
    <w:rsid w:val="00F652CD"/>
    <w:rsid w:val="00F669BF"/>
    <w:rsid w:val="00F71641"/>
    <w:rsid w:val="00F71803"/>
    <w:rsid w:val="00F719A4"/>
    <w:rsid w:val="00F728FB"/>
    <w:rsid w:val="00F72B93"/>
    <w:rsid w:val="00F7333C"/>
    <w:rsid w:val="00F733B0"/>
    <w:rsid w:val="00F73780"/>
    <w:rsid w:val="00F74AE1"/>
    <w:rsid w:val="00F74E2F"/>
    <w:rsid w:val="00F74FD4"/>
    <w:rsid w:val="00F76424"/>
    <w:rsid w:val="00F772D5"/>
    <w:rsid w:val="00F77622"/>
    <w:rsid w:val="00F811E7"/>
    <w:rsid w:val="00F82DB2"/>
    <w:rsid w:val="00F830B1"/>
    <w:rsid w:val="00F84B6D"/>
    <w:rsid w:val="00F86A5E"/>
    <w:rsid w:val="00F875B7"/>
    <w:rsid w:val="00F930FF"/>
    <w:rsid w:val="00F93774"/>
    <w:rsid w:val="00F956D6"/>
    <w:rsid w:val="00F95D71"/>
    <w:rsid w:val="00F96F48"/>
    <w:rsid w:val="00F97FF8"/>
    <w:rsid w:val="00FA071F"/>
    <w:rsid w:val="00FA202B"/>
    <w:rsid w:val="00FA2435"/>
    <w:rsid w:val="00FA3283"/>
    <w:rsid w:val="00FA516F"/>
    <w:rsid w:val="00FB12E6"/>
    <w:rsid w:val="00FB1768"/>
    <w:rsid w:val="00FB1E1A"/>
    <w:rsid w:val="00FB393F"/>
    <w:rsid w:val="00FB64BA"/>
    <w:rsid w:val="00FB74A2"/>
    <w:rsid w:val="00FC32AF"/>
    <w:rsid w:val="00FC3B1E"/>
    <w:rsid w:val="00FC3C00"/>
    <w:rsid w:val="00FC661E"/>
    <w:rsid w:val="00FC7A92"/>
    <w:rsid w:val="00FD21F5"/>
    <w:rsid w:val="00FD2BB0"/>
    <w:rsid w:val="00FD38D7"/>
    <w:rsid w:val="00FD5526"/>
    <w:rsid w:val="00FD5FE0"/>
    <w:rsid w:val="00FE2512"/>
    <w:rsid w:val="00FE2837"/>
    <w:rsid w:val="00FE3620"/>
    <w:rsid w:val="00FE435B"/>
    <w:rsid w:val="00FE5161"/>
    <w:rsid w:val="00FE55F2"/>
    <w:rsid w:val="00FF103C"/>
    <w:rsid w:val="00FF133B"/>
    <w:rsid w:val="00FF1D27"/>
    <w:rsid w:val="00FF40BB"/>
    <w:rsid w:val="00FF4641"/>
    <w:rsid w:val="00FF50DE"/>
    <w:rsid w:val="00FF559D"/>
    <w:rsid w:val="00FF6EF4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customStyle="1" w:styleId="A1">
    <w:name w:val="A1"/>
    <w:basedOn w:val="Normalny"/>
    <w:uiPriority w:val="99"/>
    <w:pPr>
      <w:spacing w:before="120" w:after="120" w:line="240" w:lineRule="auto"/>
      <w:ind w:firstLine="284"/>
      <w:jc w:val="both"/>
    </w:pPr>
    <w:rPr>
      <w:rFonts w:ascii="Times New Roman" w:hAnsi="Times New Roman"/>
      <w:lang w:eastAsia="pl-PL"/>
    </w:rPr>
  </w:style>
  <w:style w:type="character" w:styleId="Numerstrony">
    <w:name w:val="page number"/>
    <w:basedOn w:val="Domylnaczcionkaakapitu"/>
    <w:uiPriority w:val="99"/>
  </w:style>
  <w:style w:type="table" w:styleId="Tabela-Siatka">
    <w:name w:val="Table Grid"/>
    <w:basedOn w:val="Standardowy"/>
    <w:uiPriority w:val="9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ascii="Calibri" w:hAnsi="Calibri"/>
      <w:lang w:val="pl-PL" w:eastAsia="en-US" w:bidi="ar-SA"/>
    </w:rPr>
  </w:style>
  <w:style w:type="paragraph" w:styleId="Tekstpodstawowy">
    <w:name w:val="Body Text"/>
    <w:basedOn w:val="Normalny"/>
    <w:link w:val="TekstpodstawowyZnak"/>
    <w:uiPriority w:val="99"/>
    <w:pPr>
      <w:spacing w:after="12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uiPriority w:val="99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uiPriority w:val="99"/>
    <w:pPr>
      <w:spacing w:after="120" w:line="480" w:lineRule="auto"/>
    </w:pPr>
  </w:style>
  <w:style w:type="paragraph" w:customStyle="1" w:styleId="Akapit">
    <w:name w:val="Akapit"/>
    <w:basedOn w:val="Normalny"/>
    <w:uiPriority w:val="99"/>
    <w:pPr>
      <w:spacing w:after="240" w:line="360" w:lineRule="atLeast"/>
      <w:ind w:firstLine="426"/>
      <w:jc w:val="both"/>
    </w:pPr>
    <w:rPr>
      <w:rFonts w:ascii="Arial PL" w:hAnsi="Arial PL"/>
      <w:sz w:val="26"/>
      <w:szCs w:val="20"/>
      <w:lang w:val="en-US" w:eastAsia="pl-PL"/>
    </w:rPr>
  </w:style>
  <w:style w:type="character" w:customStyle="1" w:styleId="Nagwek1Znak">
    <w:name w:val="Nagłówek 1 Znak"/>
    <w:link w:val="Nagwek1"/>
    <w:uiPriority w:val="9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keepLines/>
      <w:spacing w:before="480" w:after="0"/>
    </w:pPr>
    <w:rPr>
      <w:color w:val="365F91"/>
      <w:sz w:val="28"/>
      <w:szCs w:val="28"/>
      <w:lang w:eastAsia="pl-PL"/>
    </w:rPr>
  </w:style>
  <w:style w:type="paragraph" w:styleId="Spistreci1">
    <w:name w:val="toc 1"/>
    <w:basedOn w:val="Normalny"/>
    <w:next w:val="Normalny"/>
    <w:uiPriority w:val="39"/>
    <w:unhideWhenUsed/>
  </w:style>
  <w:style w:type="paragraph" w:styleId="Spistreci2">
    <w:name w:val="toc 2"/>
    <w:basedOn w:val="Normalny"/>
    <w:next w:val="Normalny"/>
    <w:uiPriority w:val="39"/>
    <w:unhideWhenUsed/>
    <w:pPr>
      <w:ind w:left="220"/>
    </w:pPr>
  </w:style>
  <w:style w:type="character" w:styleId="Hipercze">
    <w:name w:val="Hyperlink"/>
    <w:uiPriority w:val="99"/>
    <w:unhideWhenUsed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Pr>
      <w:color w:val="800080"/>
      <w:u w:val="single"/>
    </w:rPr>
  </w:style>
  <w:style w:type="character" w:customStyle="1" w:styleId="Apple-converted-space">
    <w:name w:val="Apple-converted-space"/>
    <w:uiPriority w:val="9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rFonts w:eastAsia="Times New Roman"/>
      <w:lang w:eastAsia="en-US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CM11">
    <w:name w:val="CM1+1"/>
    <w:basedOn w:val="Normalny"/>
    <w:next w:val="Normalny"/>
    <w:uiPriority w:val="99"/>
    <w:pPr>
      <w:spacing w:after="0" w:line="240" w:lineRule="auto"/>
    </w:pPr>
    <w:rPr>
      <w:rFonts w:ascii="EUAlbertina" w:eastAsia="Calibri" w:hAnsi="EUAlbertina"/>
      <w:sz w:val="24"/>
      <w:szCs w:val="24"/>
      <w:lang w:eastAsia="pl-PL"/>
    </w:rPr>
  </w:style>
  <w:style w:type="paragraph" w:customStyle="1" w:styleId="CM31">
    <w:name w:val="CM3+1"/>
    <w:basedOn w:val="Normalny"/>
    <w:next w:val="Normalny"/>
    <w:uiPriority w:val="99"/>
    <w:pPr>
      <w:spacing w:after="0" w:line="240" w:lineRule="auto"/>
    </w:pPr>
    <w:rPr>
      <w:rFonts w:ascii="EUAlbertina" w:eastAsia="Calibri" w:hAnsi="EUAlbertina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Pr>
      <w:rFonts w:eastAsia="Times New Roman"/>
      <w:b/>
      <w:bCs/>
      <w:lang w:eastAsia="en-US"/>
    </w:rPr>
  </w:style>
  <w:style w:type="paragraph" w:styleId="Bezodstpw">
    <w:name w:val="No Spacing"/>
    <w:uiPriority w:val="1"/>
    <w:qFormat/>
  </w:style>
  <w:style w:type="character" w:customStyle="1" w:styleId="Heading1Char">
    <w:name w:val="Heading 1 Char"/>
    <w:basedOn w:val="Domylnaczcionkaakapitu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omylnaczcionkaakapitu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Wyrnienieintensywne">
    <w:name w:val="Intense Emphasis"/>
    <w:basedOn w:val="Domylnaczcionkaakapitu"/>
    <w:uiPriority w:val="21"/>
    <w:qFormat/>
    <w:rPr>
      <w:b/>
      <w:bCs/>
      <w:i/>
      <w:iCs/>
      <w:color w:val="4F81BD" w:themeColor="accent1"/>
    </w:rPr>
  </w:style>
  <w:style w:type="paragraph" w:styleId="Cytat">
    <w:name w:val="Quote"/>
    <w:basedOn w:val="Normalny"/>
    <w:next w:val="Normalny"/>
    <w:link w:val="CytatZnak"/>
    <w:uiPriority w:val="29"/>
    <w:qFormat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basedOn w:val="Domylnaczcionkaakapitu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0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hyperlink" Target="https://stat.gov.pl/obszary-tematyczne/rachunki-narodowe/europejski-system-rachunkow-narodowych-i-regionalnych-esa-2010/rozporzadzenie-parlamentu-europejskiego-i-rady-ue-nr-5492013-z-dnia-21-maja-2013-r-,1,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isap.sejm.gov.pl/DetailsServlet?id=WDU2009157124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DA724-9986-4881-8EDA-A8DF3B2C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2455</Words>
  <Characters>14735</Characters>
  <Application>Microsoft Office Word</Application>
  <DocSecurity>4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17156</CharactersWithSpaces>
  <SharedDoc>false</SharedDoc>
  <HLinks>
    <vt:vector size="96" baseType="variant">
      <vt:variant>
        <vt:i4>3211323</vt:i4>
      </vt:variant>
      <vt:variant>
        <vt:i4>93</vt:i4>
      </vt:variant>
      <vt:variant>
        <vt:i4>0</vt:i4>
      </vt:variant>
      <vt:variant>
        <vt:i4>5</vt:i4>
      </vt:variant>
      <vt:variant>
        <vt:lpwstr>http://stat.gov.pl/obszary-tematyczne/rachunki-narodowe/europejski-system-rachunkow-narodowych-i-regionalnych-esa-2010/rozporzadzenie-parlamentu-europejskiego-i-rady-ue-nr-5492013-z-dnia-21-maja-2013-r-,1,1.html</vt:lpwstr>
      </vt:variant>
      <vt:variant>
        <vt:lpwstr/>
      </vt:variant>
      <vt:variant>
        <vt:i4>3407929</vt:i4>
      </vt:variant>
      <vt:variant>
        <vt:i4>90</vt:i4>
      </vt:variant>
      <vt:variant>
        <vt:i4>0</vt:i4>
      </vt:variant>
      <vt:variant>
        <vt:i4>5</vt:i4>
      </vt:variant>
      <vt:variant>
        <vt:lpwstr>http://www.mf.gov.pl/documents/764034/1002148/metodologia+wersja+polska2001.pdf</vt:lpwstr>
      </vt:variant>
      <vt:variant>
        <vt:lpwstr/>
      </vt:variant>
      <vt:variant>
        <vt:i4>786444</vt:i4>
      </vt:variant>
      <vt:variant>
        <vt:i4>87</vt:i4>
      </vt:variant>
      <vt:variant>
        <vt:i4>0</vt:i4>
      </vt:variant>
      <vt:variant>
        <vt:i4>5</vt:i4>
      </vt:variant>
      <vt:variant>
        <vt:lpwstr>http://isap.sejm.gov.pl/DetailsServlet?id=WDU20091571240</vt:lpwstr>
      </vt:variant>
      <vt:variant>
        <vt:lpwstr/>
      </vt:variant>
      <vt:variant>
        <vt:i4>1900600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_Toc484006841</vt:lpwstr>
      </vt:variant>
      <vt:variant>
        <vt:i4>1900600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_Toc484006840</vt:lpwstr>
      </vt:variant>
      <vt:variant>
        <vt:i4>1703992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_Toc484006839</vt:lpwstr>
      </vt:variant>
      <vt:variant>
        <vt:i4>1703992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_Toc484006838</vt:lpwstr>
      </vt:variant>
      <vt:variant>
        <vt:i4>1703992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_Toc484006837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_Toc484006836</vt:lpwstr>
      </vt:variant>
      <vt:variant>
        <vt:i4>1703992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_Toc484006835</vt:lpwstr>
      </vt:variant>
      <vt:variant>
        <vt:i4>1703992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_Toc484006834</vt:lpwstr>
      </vt:variant>
      <vt:variant>
        <vt:i4>1703992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_Toc484006833</vt:lpwstr>
      </vt:variant>
      <vt:variant>
        <vt:i4>1703992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_Toc484006832</vt:lpwstr>
      </vt:variant>
      <vt:variant>
        <vt:i4>1703992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_Toc484006831</vt:lpwstr>
      </vt:variant>
      <vt:variant>
        <vt:i4>1703992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_Toc484006830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_Toc484006829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2020-08-03T16:24:00Z</dcterms:created>
  <dcterms:modified xsi:type="dcterms:W3CDTF">2020-08-03T16:24:00Z</dcterms:modified>
</cp:coreProperties>
</file>