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6E417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2E8913FC" w14:textId="77777777" w:rsidR="00E615CD" w:rsidRPr="008516AC" w:rsidRDefault="00E615CD" w:rsidP="008516AC">
      <w:pPr>
        <w:pStyle w:val="TYTUROZDZIAU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INFORMACJA DLA AUTORÓW</w:t>
      </w:r>
    </w:p>
    <w:p w14:paraId="5BD064EA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64BC51F4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Publikacja w czasopiśmie „Probacja” wymaga spełnienia przez Autorów wymogów formalnych, merytorycznych i technicznych.</w:t>
      </w:r>
    </w:p>
    <w:p w14:paraId="27A0DB87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  <w:r w:rsidRPr="008516AC">
        <w:rPr>
          <w:rFonts w:ascii="Times New Roman" w:hAnsi="Times New Roman" w:cs="Times New Roman"/>
          <w:spacing w:val="-2"/>
          <w:sz w:val="24"/>
          <w:szCs w:val="24"/>
        </w:rPr>
        <w:t>Autor winien złożyć oświadczenie o oryginalności tekstu oraz o tym, że tekst nie był wcześniej publikowany w żadnym wydawnictwie – druk do pobrania znajduje się na stronie Probacji www.probacja.com w zakładce „Dla Autorów”.</w:t>
      </w:r>
    </w:p>
    <w:p w14:paraId="6112945F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Redakcja przyjmuje materiały autorskie w wersji elektronicznej (plik.doc lub docx).</w:t>
      </w:r>
    </w:p>
    <w:p w14:paraId="20D2E18C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Redakcja nie zwraca nadesłanych materiałów i zastrzega sobie prawo dokonywania formalnych zmian i niezbędnych skrótów.</w:t>
      </w:r>
    </w:p>
    <w:p w14:paraId="552373F3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  <w:r w:rsidRPr="008516AC">
        <w:rPr>
          <w:rFonts w:ascii="Times New Roman" w:hAnsi="Times New Roman" w:cs="Times New Roman"/>
          <w:spacing w:val="-2"/>
          <w:sz w:val="24"/>
          <w:szCs w:val="24"/>
        </w:rPr>
        <w:t>Materiały należy składać korzystając z systemu redakcyjnego ICI Publishers Panel na stronie Probacji www.probacja.com w zakładce „Złóż Manuskrypt” lub przesłać na adres e-mail: joanna.strzalkowska@ms.gov.pl</w:t>
      </w:r>
    </w:p>
    <w:p w14:paraId="4C24250B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</w:p>
    <w:p w14:paraId="21ADE2D3" w14:textId="77777777" w:rsidR="00E615CD" w:rsidRPr="008516AC" w:rsidRDefault="00E615CD" w:rsidP="008516AC">
      <w:pPr>
        <w:pStyle w:val="NAGLOWEK2"/>
        <w:jc w:val="both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1. Wymogi merytoryczne</w:t>
      </w:r>
    </w:p>
    <w:p w14:paraId="26E38B9A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026F4959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Przesłane teksty winny zawierać analizę tematyki dotychczas w literaturze nieopracowanej.</w:t>
      </w:r>
    </w:p>
    <w:p w14:paraId="025D89DE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Każdy przesłany do redakcji tekst winien zaczynać się od sprecyzowania przedmiotu analizy, wyjaśnienia dlaczego zdaniem autora wybrana tematyka jest ważna z punktu widzenia określonej dziedziny wiedzy, wskazania stawianych przez autora tez badawczych, a kończyć czytelnymi konkluzjami wynikającymi z przeprowadzonego wnioskowania.</w:t>
      </w:r>
    </w:p>
    <w:p w14:paraId="597EB568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6D024A9D" w14:textId="77777777" w:rsidR="00E615CD" w:rsidRPr="008516AC" w:rsidRDefault="00E615CD" w:rsidP="008516AC">
      <w:pPr>
        <w:pStyle w:val="NAGLOWEK2"/>
        <w:jc w:val="both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2. Wymogi techniczne tekstów</w:t>
      </w:r>
    </w:p>
    <w:p w14:paraId="0BF55A8E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5E9FB441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  <w:r w:rsidRPr="008516AC">
        <w:rPr>
          <w:rFonts w:ascii="Times New Roman" w:hAnsi="Times New Roman" w:cs="Times New Roman"/>
          <w:spacing w:val="-2"/>
          <w:sz w:val="24"/>
          <w:szCs w:val="24"/>
        </w:rPr>
        <w:t xml:space="preserve">Objętość tekstu dla artykułu: maks. 25 stron znormalizowanego tekstu (włączając bibliografię, rysunki, tabele i wykresy), dla pozostałych opracowań: 10 stron. </w:t>
      </w:r>
    </w:p>
    <w:p w14:paraId="2FD30412" w14:textId="28CB90E6" w:rsidR="00E615CD" w:rsidRPr="008516AC" w:rsidRDefault="00E615CD" w:rsidP="008516AC">
      <w:pPr>
        <w:pStyle w:val="Podstawowyakapitowy"/>
        <w:rPr>
          <w:rFonts w:ascii="Times New Roman" w:hAnsi="Times New Roman" w:cs="Times New Roman"/>
          <w:spacing w:val="-1"/>
          <w:sz w:val="24"/>
          <w:szCs w:val="24"/>
        </w:rPr>
      </w:pPr>
      <w:r w:rsidRPr="008516AC">
        <w:rPr>
          <w:rFonts w:ascii="Times New Roman" w:hAnsi="Times New Roman" w:cs="Times New Roman"/>
          <w:spacing w:val="-1"/>
          <w:sz w:val="24"/>
          <w:szCs w:val="24"/>
        </w:rPr>
        <w:t>Edytor tekstu: Word, preferowana czcionka Times New Roman 11 punktów, interlinia 1,5 (dla przypisów dolnych 9). Tekst powinien być wyjustowany, śródtytuły numerowane, należy unikać pogrubienia i podkreślenia. Do cytatów należy stosować cudzysłów.</w:t>
      </w:r>
    </w:p>
    <w:p w14:paraId="4D4FF3F1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0F4E3062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  <w:r w:rsidRPr="008516AC">
        <w:rPr>
          <w:rFonts w:ascii="Times New Roman" w:hAnsi="Times New Roman" w:cs="Times New Roman"/>
          <w:spacing w:val="-2"/>
          <w:sz w:val="24"/>
          <w:szCs w:val="24"/>
        </w:rPr>
        <w:t>Należy dołączyć: słowa kluczowe (do 8 słów) oraz streszczenie (do 500 znaków) w języku polskim i angielskim oraz ułożoną w porządku alfabetycznym bibliografię.</w:t>
      </w:r>
    </w:p>
    <w:p w14:paraId="45A2CC2F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  <w:r w:rsidRPr="008516AC">
        <w:rPr>
          <w:rFonts w:ascii="Times New Roman" w:hAnsi="Times New Roman" w:cs="Times New Roman"/>
          <w:spacing w:val="-2"/>
          <w:sz w:val="24"/>
          <w:szCs w:val="24"/>
        </w:rPr>
        <w:t>Autor powinien dostarczyć materiał ilustracyjny (zdjęcia, wykresy, tabele) dodatkowo w formie osobnych plików graficznych.</w:t>
      </w:r>
    </w:p>
    <w:p w14:paraId="118003D7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771FFDA2" w14:textId="77777777" w:rsidR="00E615CD" w:rsidRPr="008516AC" w:rsidRDefault="00E615CD" w:rsidP="008516AC">
      <w:pPr>
        <w:pStyle w:val="NAGLOWEK2"/>
        <w:jc w:val="both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3. Sporządzanie przypisów</w:t>
      </w:r>
    </w:p>
    <w:p w14:paraId="21522857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67E24814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Pierwszy przypis w artykule powinien być afiliacją autora (autorów): posiadane tytuły naukowe, nazwa instytucji zatrudniającej i adres e-mail, ORCID:, np.:</w:t>
      </w:r>
    </w:p>
    <w:p w14:paraId="6EF40320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2228D6FE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dr Jan Kowalski, Katedra Prawa Karnego Wykonawczego, Uniwersytet Warszawski, autor do korespondencji, e-mail: mail@mail.pl, ORCID: …</w:t>
      </w:r>
    </w:p>
    <w:p w14:paraId="13CC8533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281EAE7A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Zwroty obcojęzyczne oraz tytuły cytowanych prac zaznacza się kursywą.</w:t>
      </w:r>
    </w:p>
    <w:p w14:paraId="3C183398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  <w:r w:rsidRPr="008516AC">
        <w:rPr>
          <w:rFonts w:ascii="Times New Roman" w:hAnsi="Times New Roman" w:cs="Times New Roman"/>
          <w:spacing w:val="-2"/>
          <w:sz w:val="24"/>
          <w:szCs w:val="24"/>
        </w:rPr>
        <w:t xml:space="preserve">Dłuższe cytaty są niedopuszczalne, chyba, że ich zastosowanie jest uzasadnione i celowe, </w:t>
      </w:r>
      <w:r w:rsidRPr="008516AC">
        <w:rPr>
          <w:rFonts w:ascii="Times New Roman" w:hAnsi="Times New Roman" w:cs="Times New Roman"/>
          <w:spacing w:val="-2"/>
          <w:sz w:val="24"/>
          <w:szCs w:val="24"/>
        </w:rPr>
        <w:lastRenderedPageBreak/>
        <w:t>przykładowo poprzez przeprowadzenie dokładnej analiza zacytowanego fragmentu.</w:t>
      </w:r>
    </w:p>
    <w:p w14:paraId="07802DAE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  <w:r w:rsidRPr="008516AC">
        <w:rPr>
          <w:rFonts w:ascii="Times New Roman" w:hAnsi="Times New Roman" w:cs="Times New Roman"/>
          <w:spacing w:val="-2"/>
          <w:sz w:val="24"/>
          <w:szCs w:val="24"/>
        </w:rPr>
        <w:t xml:space="preserve">Przypisy powinny zostać umieszczone na dole strony przy wykorzystaniu funkcji automatycznego numerowania. Należy unikać rozbudowanych fragmentów tekstów w przypisach oraz zamieszczania w przypisach dłuższych cytatów. </w:t>
      </w:r>
    </w:p>
    <w:p w14:paraId="5B652F6C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  <w:r w:rsidRPr="008516AC">
        <w:rPr>
          <w:rFonts w:ascii="Times New Roman" w:hAnsi="Times New Roman" w:cs="Times New Roman"/>
          <w:spacing w:val="-2"/>
          <w:sz w:val="24"/>
          <w:szCs w:val="24"/>
        </w:rPr>
        <w:t>W tekście głównym stosowane są powszechnie przyjęte skrótowce, także na oznaczenie aktów prawnych (k.k., k.p.k.) oraz w przypisie odesłania do pełnej nazwy aktu prawnego, daty jego wydania oraz publikatora.</w:t>
      </w:r>
    </w:p>
    <w:p w14:paraId="53D91973" w14:textId="77777777" w:rsidR="00E615CD" w:rsidRPr="008516AC" w:rsidRDefault="00E615CD" w:rsidP="008516AC">
      <w:pPr>
        <w:pStyle w:val="NAGLOWEK3"/>
        <w:jc w:val="both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Formalny kształt przypisów:</w:t>
      </w:r>
    </w:p>
    <w:p w14:paraId="4AB23B1A" w14:textId="77777777" w:rsidR="00E615CD" w:rsidRPr="008516AC" w:rsidRDefault="00E615CD" w:rsidP="008516AC">
      <w:pPr>
        <w:pStyle w:val="NAGLOWEK3"/>
        <w:jc w:val="both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Książki</w:t>
      </w:r>
    </w:p>
    <w:p w14:paraId="3292249F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2B93A8E0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  <w:r w:rsidRPr="008516AC">
        <w:rPr>
          <w:rFonts w:ascii="Times New Roman" w:hAnsi="Times New Roman" w:cs="Times New Roman"/>
          <w:spacing w:val="-2"/>
          <w:sz w:val="24"/>
          <w:szCs w:val="24"/>
        </w:rPr>
        <w:t>inicjał imienia i nazwisko autora, tytuł kursywą, miejsce i rok wydania, strona:</w:t>
      </w:r>
    </w:p>
    <w:p w14:paraId="5AC26D4B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</w:p>
    <w:p w14:paraId="6FE7C0DE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  <w:r w:rsidRPr="008516AC">
        <w:rPr>
          <w:rFonts w:ascii="Times New Roman" w:hAnsi="Times New Roman" w:cs="Times New Roman"/>
          <w:spacing w:val="-2"/>
          <w:sz w:val="24"/>
          <w:szCs w:val="24"/>
        </w:rPr>
        <w:t xml:space="preserve">B. Stańdo-Kawecka, </w:t>
      </w:r>
      <w:r w:rsidRPr="008516AC">
        <w:rPr>
          <w:rStyle w:val="Kursywa"/>
          <w:rFonts w:ascii="Times New Roman" w:hAnsi="Times New Roman" w:cs="Times New Roman"/>
          <w:spacing w:val="-2"/>
          <w:sz w:val="24"/>
          <w:szCs w:val="24"/>
        </w:rPr>
        <w:t>Prawo karne nieletnich. Od opieki do odpowiedzialności</w:t>
      </w:r>
      <w:r w:rsidRPr="008516AC">
        <w:rPr>
          <w:rFonts w:ascii="Times New Roman" w:hAnsi="Times New Roman" w:cs="Times New Roman"/>
          <w:spacing w:val="-2"/>
          <w:sz w:val="24"/>
          <w:szCs w:val="24"/>
        </w:rPr>
        <w:t>, Warszawa 2007, s. 100.</w:t>
      </w:r>
    </w:p>
    <w:p w14:paraId="28DEF0B2" w14:textId="77777777" w:rsidR="00E615CD" w:rsidRPr="008516AC" w:rsidRDefault="00E615CD" w:rsidP="008516AC">
      <w:pPr>
        <w:pStyle w:val="NAGLOWEK3"/>
        <w:jc w:val="both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Dzieła z jednolitym współautorstwem</w:t>
      </w:r>
    </w:p>
    <w:p w14:paraId="0BC4B3CF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1432C932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  <w:r w:rsidRPr="008516AC">
        <w:rPr>
          <w:rFonts w:ascii="Times New Roman" w:hAnsi="Times New Roman" w:cs="Times New Roman"/>
          <w:spacing w:val="-2"/>
          <w:sz w:val="24"/>
          <w:szCs w:val="24"/>
        </w:rPr>
        <w:t>inicjały imion i nazwisko autorów, tytuł kursywą, miejsce i rok wydania, strona:</w:t>
      </w:r>
    </w:p>
    <w:p w14:paraId="7B5D3118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41314CD2" w14:textId="248284D9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 xml:space="preserve">S. Tarapata, P. Zakrzewski, </w:t>
      </w:r>
      <w:r w:rsidRPr="008516AC">
        <w:rPr>
          <w:rStyle w:val="Kursywa"/>
          <w:rFonts w:ascii="Times New Roman" w:hAnsi="Times New Roman" w:cs="Times New Roman"/>
          <w:sz w:val="24"/>
          <w:szCs w:val="24"/>
        </w:rPr>
        <w:t>O funkcjach urojenia okoliczności wyłącza</w:t>
      </w:r>
      <w:r w:rsidRPr="008516AC">
        <w:rPr>
          <w:rStyle w:val="Kursywa"/>
          <w:rFonts w:ascii="Times New Roman" w:hAnsi="Times New Roman" w:cs="Times New Roman"/>
          <w:spacing w:val="-2"/>
          <w:sz w:val="24"/>
          <w:szCs w:val="24"/>
        </w:rPr>
        <w:t>jących bezprawność. Wybrane zagadnienia teoretycznoprawne</w:t>
      </w:r>
      <w:r w:rsidRPr="008516AC">
        <w:rPr>
          <w:rFonts w:ascii="Times New Roman" w:hAnsi="Times New Roman" w:cs="Times New Roman"/>
          <w:spacing w:val="-2"/>
          <w:sz w:val="24"/>
          <w:szCs w:val="24"/>
        </w:rPr>
        <w:t xml:space="preserve">, w: </w:t>
      </w:r>
      <w:r w:rsidRPr="008516AC">
        <w:rPr>
          <w:rStyle w:val="Kursywa"/>
          <w:rFonts w:ascii="Times New Roman" w:hAnsi="Times New Roman" w:cs="Times New Roman"/>
          <w:spacing w:val="-2"/>
          <w:sz w:val="24"/>
          <w:szCs w:val="24"/>
        </w:rPr>
        <w:t>Nowa ko</w:t>
      </w:r>
      <w:r w:rsidRPr="008516AC">
        <w:rPr>
          <w:rStyle w:val="Kursywa"/>
          <w:rFonts w:ascii="Times New Roman" w:hAnsi="Times New Roman" w:cs="Times New Roman"/>
          <w:sz w:val="24"/>
          <w:szCs w:val="24"/>
        </w:rPr>
        <w:t>dyfikacja prawa karnego. Tom XLIII, Księga Jubileuszowa Profesora Tomasza Kaczmarka</w:t>
      </w:r>
      <w:r w:rsidRPr="008516AC">
        <w:rPr>
          <w:rFonts w:ascii="Times New Roman" w:hAnsi="Times New Roman" w:cs="Times New Roman"/>
          <w:sz w:val="24"/>
          <w:szCs w:val="24"/>
        </w:rPr>
        <w:t>, red. J. Giezek, D. Gruszecka, T. Kalisz, Warszawa 2017, s. 100.</w:t>
      </w:r>
    </w:p>
    <w:p w14:paraId="1B5CEBBC" w14:textId="77777777" w:rsidR="00E615CD" w:rsidRPr="008516AC" w:rsidRDefault="00E615CD" w:rsidP="008516AC">
      <w:pPr>
        <w:pStyle w:val="NAGLOWEK3"/>
        <w:jc w:val="both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Prace w dziełach zbiorowych</w:t>
      </w:r>
    </w:p>
    <w:p w14:paraId="56CC3DCC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746BA548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inicjał imienia i nazwisko autora, tytuł pracy kursywą, „w:” bez nawiasów, tytuł dzieła kursywą, skrót „red.” bez nawiasów, inicjał imienia i nazwisko redaktora/redaktorów, miejsce i rok wydania, strona:</w:t>
      </w:r>
    </w:p>
    <w:p w14:paraId="60B0A3C1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738712D4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  <w:r w:rsidRPr="008516AC">
        <w:rPr>
          <w:rFonts w:ascii="Times New Roman" w:hAnsi="Times New Roman" w:cs="Times New Roman"/>
          <w:spacing w:val="-2"/>
          <w:sz w:val="24"/>
          <w:szCs w:val="24"/>
        </w:rPr>
        <w:t xml:space="preserve">P.D. Zakrzewski, </w:t>
      </w:r>
      <w:r w:rsidRPr="008516AC">
        <w:rPr>
          <w:rStyle w:val="Kursywa"/>
          <w:rFonts w:ascii="Times New Roman" w:hAnsi="Times New Roman" w:cs="Times New Roman"/>
          <w:spacing w:val="-2"/>
          <w:sz w:val="24"/>
          <w:szCs w:val="24"/>
        </w:rPr>
        <w:t>Kara łączna a prawo karne intertemporalne. Analiza problematyki na tle pojęcia czynu</w:t>
      </w:r>
      <w:r w:rsidRPr="008516AC">
        <w:rPr>
          <w:rFonts w:ascii="Times New Roman" w:hAnsi="Times New Roman" w:cs="Times New Roman"/>
          <w:spacing w:val="-2"/>
          <w:sz w:val="24"/>
          <w:szCs w:val="24"/>
        </w:rPr>
        <w:t xml:space="preserve"> w: </w:t>
      </w:r>
      <w:r w:rsidRPr="008516AC">
        <w:rPr>
          <w:rStyle w:val="Kursywa"/>
          <w:rFonts w:ascii="Times New Roman" w:hAnsi="Times New Roman" w:cs="Times New Roman"/>
          <w:spacing w:val="-2"/>
          <w:sz w:val="24"/>
          <w:szCs w:val="24"/>
        </w:rPr>
        <w:t>Zagadnienia teorii i nauczania prawa karnego. Kara łączna. Księga Jubileuszowa Profesor Marii Szewczyk</w:t>
      </w:r>
      <w:r w:rsidRPr="008516AC">
        <w:rPr>
          <w:rFonts w:ascii="Times New Roman" w:hAnsi="Times New Roman" w:cs="Times New Roman"/>
          <w:spacing w:val="-2"/>
          <w:sz w:val="24"/>
          <w:szCs w:val="24"/>
        </w:rPr>
        <w:t>, W. Górowski, P. Kardas, T. Sroka, W. Wróbel, Warszawa 2013, s. 100.</w:t>
      </w:r>
    </w:p>
    <w:p w14:paraId="1FEA488D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79EE14AC" w14:textId="77777777" w:rsidR="00E615CD" w:rsidRPr="008516AC" w:rsidRDefault="00E615CD" w:rsidP="008516AC">
      <w:pPr>
        <w:pStyle w:val="Podstawowyakapitowy"/>
        <w:ind w:firstLine="0"/>
        <w:rPr>
          <w:rStyle w:val="Pogrubienie"/>
          <w:rFonts w:ascii="Times New Roman" w:hAnsi="Times New Roman" w:cs="Times New Roman"/>
          <w:sz w:val="24"/>
          <w:szCs w:val="24"/>
        </w:rPr>
      </w:pPr>
      <w:r w:rsidRPr="008516AC">
        <w:rPr>
          <w:rStyle w:val="Pogrubienie"/>
          <w:rFonts w:ascii="Times New Roman" w:hAnsi="Times New Roman" w:cs="Times New Roman"/>
          <w:sz w:val="24"/>
          <w:szCs w:val="24"/>
        </w:rPr>
        <w:t>Komentarze w wydaniach papierowych</w:t>
      </w:r>
    </w:p>
    <w:p w14:paraId="3D9C0751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25D17995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inicjał imienia i nazwisko autora, „w:” bez nawiasów, pełny tytuł komentarza kursywą, skrót „red.” bez nawiasów, inicjał imienia i nazwisko redaktora/redaktorów, miejsce i rok wydania, strona:</w:t>
      </w:r>
    </w:p>
    <w:p w14:paraId="703203B8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49C5ABB2" w14:textId="3E2F42A3" w:rsidR="00E615CD" w:rsidRDefault="00E615CD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 xml:space="preserve">S. Tarapata, A. Zoll, w: </w:t>
      </w:r>
      <w:r w:rsidRPr="008516AC">
        <w:rPr>
          <w:rStyle w:val="Kursywa"/>
          <w:rFonts w:ascii="Times New Roman" w:hAnsi="Times New Roman" w:cs="Times New Roman"/>
          <w:sz w:val="24"/>
          <w:szCs w:val="24"/>
        </w:rPr>
        <w:t xml:space="preserve">Kodeks karny. Cześć ogólna. Komentarz. Tom I. </w:t>
      </w:r>
      <w:r w:rsidRPr="008516AC">
        <w:rPr>
          <w:rStyle w:val="Kursywa"/>
          <w:rFonts w:ascii="Times New Roman" w:hAnsi="Times New Roman" w:cs="Times New Roman"/>
          <w:sz w:val="24"/>
          <w:szCs w:val="24"/>
        </w:rPr>
        <w:br/>
        <w:t>Komentarz do art. 53–116 (cz. 2)</w:t>
      </w:r>
      <w:r w:rsidRPr="008516AC">
        <w:rPr>
          <w:rFonts w:ascii="Times New Roman" w:hAnsi="Times New Roman" w:cs="Times New Roman"/>
          <w:sz w:val="24"/>
          <w:szCs w:val="24"/>
        </w:rPr>
        <w:t>, red. W. Wróbel, A. Zoll, wyd. 5, War</w:t>
      </w:r>
      <w:r w:rsidRPr="008516AC">
        <w:rPr>
          <w:rFonts w:ascii="Times New Roman" w:hAnsi="Times New Roman" w:cs="Times New Roman"/>
          <w:spacing w:val="-2"/>
          <w:sz w:val="24"/>
          <w:szCs w:val="24"/>
        </w:rPr>
        <w:t>szawa 2016, s. 180.</w:t>
      </w:r>
    </w:p>
    <w:p w14:paraId="361C3DD5" w14:textId="77777777" w:rsidR="00DC792E" w:rsidRPr="008516AC" w:rsidRDefault="00DC792E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</w:p>
    <w:p w14:paraId="3F589D43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4595E5C3" w14:textId="77777777" w:rsidR="00E615CD" w:rsidRPr="008516AC" w:rsidRDefault="00E615CD" w:rsidP="008516AC">
      <w:pPr>
        <w:pStyle w:val="Podstawowyakapitowy"/>
        <w:ind w:firstLine="0"/>
        <w:rPr>
          <w:rStyle w:val="Pogrubienie"/>
          <w:rFonts w:ascii="Times New Roman" w:hAnsi="Times New Roman" w:cs="Times New Roman"/>
          <w:sz w:val="24"/>
          <w:szCs w:val="24"/>
        </w:rPr>
      </w:pPr>
      <w:r w:rsidRPr="008516AC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Komentarze w wydaniach cyfrowych</w:t>
      </w:r>
    </w:p>
    <w:p w14:paraId="229C3C30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5EBDC8D0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  <w:r w:rsidRPr="008516AC">
        <w:rPr>
          <w:rFonts w:ascii="Times New Roman" w:hAnsi="Times New Roman" w:cs="Times New Roman"/>
          <w:spacing w:val="-2"/>
          <w:sz w:val="24"/>
          <w:szCs w:val="24"/>
        </w:rPr>
        <w:t>inicjał imienia i nazwisko autora, komentarz do art. … „w:” bez nawiasów, pełny tytuł komentarza kursywą, skrót „red.” bez nawiasów, inicjał imienia i nazwisko redaktora/redaktorów, miejsce i rok wydania, numer tezy:</w:t>
      </w:r>
    </w:p>
    <w:p w14:paraId="31CDC96D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  <w:r w:rsidRPr="008516AC">
        <w:rPr>
          <w:rFonts w:ascii="Times New Roman" w:hAnsi="Times New Roman" w:cs="Times New Roman"/>
          <w:spacing w:val="-2"/>
          <w:sz w:val="24"/>
          <w:szCs w:val="24"/>
        </w:rPr>
        <w:t xml:space="preserve">S. Tarapata, A. Zoll, </w:t>
      </w:r>
      <w:r w:rsidRPr="008516AC">
        <w:rPr>
          <w:rStyle w:val="Kursywa"/>
          <w:rFonts w:ascii="Times New Roman" w:hAnsi="Times New Roman" w:cs="Times New Roman"/>
          <w:spacing w:val="-2"/>
          <w:sz w:val="24"/>
          <w:szCs w:val="24"/>
        </w:rPr>
        <w:t>Komentarz do art. 101</w:t>
      </w:r>
      <w:r w:rsidRPr="008516AC">
        <w:rPr>
          <w:rFonts w:ascii="Times New Roman" w:hAnsi="Times New Roman" w:cs="Times New Roman"/>
          <w:spacing w:val="-2"/>
          <w:sz w:val="24"/>
          <w:szCs w:val="24"/>
        </w:rPr>
        <w:t xml:space="preserve">, w: </w:t>
      </w:r>
      <w:r w:rsidRPr="008516AC">
        <w:rPr>
          <w:rStyle w:val="Kursywa"/>
          <w:rFonts w:ascii="Times New Roman" w:hAnsi="Times New Roman" w:cs="Times New Roman"/>
          <w:spacing w:val="-2"/>
          <w:sz w:val="24"/>
          <w:szCs w:val="24"/>
        </w:rPr>
        <w:t>Kodeks Karny. Część ogól</w:t>
      </w:r>
      <w:r w:rsidRPr="008516AC">
        <w:rPr>
          <w:rStyle w:val="Kursywa"/>
          <w:rFonts w:ascii="Times New Roman" w:hAnsi="Times New Roman" w:cs="Times New Roman"/>
          <w:sz w:val="24"/>
          <w:szCs w:val="24"/>
        </w:rPr>
        <w:t>na. Komentarz. Tom I. Komentarz do art. 53–116 (cz. 2)</w:t>
      </w:r>
      <w:r w:rsidRPr="008516AC">
        <w:rPr>
          <w:rStyle w:val="Regular"/>
          <w:rFonts w:ascii="Times New Roman" w:hAnsi="Times New Roman" w:cs="Times New Roman"/>
          <w:sz w:val="24"/>
          <w:szCs w:val="24"/>
        </w:rPr>
        <w:t>,</w:t>
      </w:r>
      <w:r w:rsidRPr="008516AC">
        <w:rPr>
          <w:rFonts w:ascii="Times New Roman" w:hAnsi="Times New Roman" w:cs="Times New Roman"/>
          <w:sz w:val="24"/>
          <w:szCs w:val="24"/>
        </w:rPr>
        <w:t xml:space="preserve"> red. W. Wróbel, </w:t>
      </w:r>
      <w:r w:rsidRPr="008516AC">
        <w:rPr>
          <w:rFonts w:ascii="Times New Roman" w:hAnsi="Times New Roman" w:cs="Times New Roman"/>
          <w:spacing w:val="-2"/>
          <w:sz w:val="24"/>
          <w:szCs w:val="24"/>
        </w:rPr>
        <w:t>A. Zoll, Warszawa 2016, LEX teza nr 5.</w:t>
      </w:r>
    </w:p>
    <w:p w14:paraId="3EB529B9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470E70DA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 xml:space="preserve">S. Lelental, </w:t>
      </w:r>
      <w:r w:rsidRPr="008516AC">
        <w:rPr>
          <w:rStyle w:val="Kursywa"/>
          <w:rFonts w:ascii="Times New Roman" w:hAnsi="Times New Roman" w:cs="Times New Roman"/>
          <w:sz w:val="24"/>
          <w:szCs w:val="24"/>
        </w:rPr>
        <w:t>Komentarz do art. 156 k.k.</w:t>
      </w:r>
      <w:r w:rsidRPr="008516AC">
        <w:rPr>
          <w:rFonts w:ascii="Times New Roman" w:hAnsi="Times New Roman" w:cs="Times New Roman"/>
          <w:sz w:val="24"/>
          <w:szCs w:val="24"/>
        </w:rPr>
        <w:t xml:space="preserve">, w: </w:t>
      </w:r>
      <w:r w:rsidRPr="008516AC">
        <w:rPr>
          <w:rStyle w:val="Kursywa"/>
          <w:rFonts w:ascii="Times New Roman" w:hAnsi="Times New Roman" w:cs="Times New Roman"/>
          <w:sz w:val="24"/>
          <w:szCs w:val="24"/>
        </w:rPr>
        <w:t>Kodeks karny wykonawczy. Komentarz</w:t>
      </w:r>
      <w:r w:rsidRPr="008516AC">
        <w:rPr>
          <w:rFonts w:ascii="Times New Roman" w:hAnsi="Times New Roman" w:cs="Times New Roman"/>
          <w:sz w:val="24"/>
          <w:szCs w:val="24"/>
        </w:rPr>
        <w:t>, red. S. Lelental, Warszawa 2020, Legalis teza nr II.1.</w:t>
      </w:r>
    </w:p>
    <w:p w14:paraId="100C4273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415DF4CB" w14:textId="77777777" w:rsidR="00E615CD" w:rsidRPr="008516AC" w:rsidRDefault="00E615CD" w:rsidP="008516AC">
      <w:pPr>
        <w:pStyle w:val="Podstawowyakapitowy"/>
        <w:ind w:firstLine="0"/>
        <w:rPr>
          <w:rStyle w:val="Pogrubienie"/>
          <w:rFonts w:ascii="Times New Roman" w:hAnsi="Times New Roman" w:cs="Times New Roman"/>
          <w:sz w:val="24"/>
          <w:szCs w:val="24"/>
        </w:rPr>
      </w:pPr>
      <w:r w:rsidRPr="008516AC">
        <w:rPr>
          <w:rStyle w:val="Pogrubienie"/>
          <w:rFonts w:ascii="Times New Roman" w:hAnsi="Times New Roman" w:cs="Times New Roman"/>
          <w:sz w:val="24"/>
          <w:szCs w:val="24"/>
        </w:rPr>
        <w:t>System Prawa Karnego</w:t>
      </w:r>
    </w:p>
    <w:p w14:paraId="4C84E05E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20A06113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inicjał imienia i nazwisko autora, tytuł rozdziału, „w:” bez nawiasów, tytuł, podtytuł i tom Systemu, skrót „red.” bez nawiasów, inicjał imienia i nazwisko redaktora, miejsce i rok wydania, strona:</w:t>
      </w:r>
    </w:p>
    <w:p w14:paraId="43B8D119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243A7297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  <w:r w:rsidRPr="008516AC">
        <w:rPr>
          <w:rFonts w:ascii="Times New Roman" w:hAnsi="Times New Roman" w:cs="Times New Roman"/>
          <w:spacing w:val="-2"/>
          <w:sz w:val="24"/>
          <w:szCs w:val="24"/>
        </w:rPr>
        <w:t xml:space="preserve">J. Majewski, </w:t>
      </w:r>
      <w:r w:rsidRPr="008516AC">
        <w:rPr>
          <w:rStyle w:val="Kursywa"/>
          <w:rFonts w:ascii="Times New Roman" w:hAnsi="Times New Roman" w:cs="Times New Roman"/>
          <w:spacing w:val="-2"/>
          <w:sz w:val="24"/>
          <w:szCs w:val="24"/>
        </w:rPr>
        <w:t>Rozdział IV. Zbieg przepisów ustawy. Zagadnienia węzłowe</w:t>
      </w:r>
      <w:r w:rsidRPr="008516AC">
        <w:rPr>
          <w:rFonts w:ascii="Times New Roman" w:hAnsi="Times New Roman" w:cs="Times New Roman"/>
          <w:spacing w:val="-2"/>
          <w:sz w:val="24"/>
          <w:szCs w:val="24"/>
        </w:rPr>
        <w:t xml:space="preserve">, w: </w:t>
      </w:r>
      <w:r w:rsidRPr="008516AC">
        <w:rPr>
          <w:rStyle w:val="Kursywa"/>
          <w:rFonts w:ascii="Times New Roman" w:hAnsi="Times New Roman" w:cs="Times New Roman"/>
          <w:spacing w:val="-2"/>
          <w:sz w:val="24"/>
          <w:szCs w:val="24"/>
        </w:rPr>
        <w:t>System Prawa Karnego. Tom 3. Nauka o przestępstwie. Zasady odpowiedzialności</w:t>
      </w:r>
      <w:r w:rsidRPr="008516AC">
        <w:rPr>
          <w:rFonts w:ascii="Times New Roman" w:hAnsi="Times New Roman" w:cs="Times New Roman"/>
          <w:spacing w:val="-2"/>
          <w:sz w:val="24"/>
          <w:szCs w:val="24"/>
        </w:rPr>
        <w:t>, red. R. Dębski, wyd. 2, Warszawa 2013, s. 1100.</w:t>
      </w:r>
    </w:p>
    <w:p w14:paraId="714AE1C5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60C43761" w14:textId="77777777" w:rsidR="00E615CD" w:rsidRPr="008516AC" w:rsidRDefault="00E615CD" w:rsidP="008516AC">
      <w:pPr>
        <w:pStyle w:val="Podstawowyakapitowy"/>
        <w:ind w:firstLine="0"/>
        <w:rPr>
          <w:rStyle w:val="Pogrubienie"/>
          <w:rFonts w:ascii="Times New Roman" w:hAnsi="Times New Roman" w:cs="Times New Roman"/>
          <w:sz w:val="24"/>
          <w:szCs w:val="24"/>
        </w:rPr>
      </w:pPr>
      <w:r w:rsidRPr="008516AC">
        <w:rPr>
          <w:rStyle w:val="Pogrubienie"/>
          <w:rFonts w:ascii="Times New Roman" w:hAnsi="Times New Roman" w:cs="Times New Roman"/>
          <w:sz w:val="24"/>
          <w:szCs w:val="24"/>
        </w:rPr>
        <w:t>Artykuł w czasopiśmie</w:t>
      </w:r>
    </w:p>
    <w:p w14:paraId="628D64F8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65676B0A" w14:textId="2AD38EE6" w:rsidR="00E615CD" w:rsidRPr="008516AC" w:rsidRDefault="0024072D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  <w:r w:rsidRPr="008516AC">
        <w:rPr>
          <w:rFonts w:ascii="Times New Roman" w:hAnsi="Times New Roman" w:cs="Times New Roman"/>
          <w:spacing w:val="-2"/>
          <w:sz w:val="24"/>
          <w:szCs w:val="24"/>
        </w:rPr>
        <w:t xml:space="preserve">inicjał imienia i nazwisko autora, tytuł kursywą, tytuł </w:t>
      </w:r>
      <w:r w:rsidR="00847D71" w:rsidRPr="008516AC">
        <w:rPr>
          <w:rFonts w:ascii="Times New Roman" w:hAnsi="Times New Roman" w:cs="Times New Roman"/>
          <w:spacing w:val="-2"/>
          <w:sz w:val="24"/>
          <w:szCs w:val="24"/>
        </w:rPr>
        <w:t>czasopisma (pełna nazwa), numer/</w:t>
      </w:r>
      <w:r w:rsidRPr="008516AC">
        <w:rPr>
          <w:rFonts w:ascii="Times New Roman" w:hAnsi="Times New Roman" w:cs="Times New Roman"/>
          <w:spacing w:val="-2"/>
          <w:sz w:val="24"/>
          <w:szCs w:val="24"/>
        </w:rPr>
        <w:t>zeszyt/tom / na rok wydania, strona:</w:t>
      </w:r>
    </w:p>
    <w:p w14:paraId="7DB0ECCA" w14:textId="77777777" w:rsidR="002B3A9C" w:rsidRPr="008516AC" w:rsidRDefault="002B3A9C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</w:p>
    <w:p w14:paraId="4B823C85" w14:textId="77777777" w:rsidR="0024072D" w:rsidRPr="008516AC" w:rsidRDefault="0024072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5E5884A5" w14:textId="2061D574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 xml:space="preserve">P. Zakrzewski, </w:t>
      </w:r>
      <w:r w:rsidRPr="008516AC">
        <w:rPr>
          <w:rStyle w:val="Kursywa"/>
          <w:rFonts w:ascii="Times New Roman" w:hAnsi="Times New Roman" w:cs="Times New Roman"/>
          <w:sz w:val="24"/>
          <w:szCs w:val="24"/>
        </w:rPr>
        <w:t>O sposobach normowa</w:t>
      </w:r>
      <w:r w:rsidR="00847D71" w:rsidRPr="008516AC">
        <w:rPr>
          <w:rStyle w:val="Kursywa"/>
          <w:rFonts w:ascii="Times New Roman" w:hAnsi="Times New Roman" w:cs="Times New Roman"/>
          <w:sz w:val="24"/>
          <w:szCs w:val="24"/>
        </w:rPr>
        <w:t>nia i dekodowania treści zamiar</w:t>
      </w:r>
      <w:r w:rsidRPr="008516AC">
        <w:rPr>
          <w:rStyle w:val="Kursywa"/>
          <w:rFonts w:ascii="Times New Roman" w:hAnsi="Times New Roman" w:cs="Times New Roman"/>
          <w:sz w:val="24"/>
          <w:szCs w:val="24"/>
        </w:rPr>
        <w:t>u w perspektywie tzw. znamion normatywnych oraz okoliczności wyłączających bezprawność</w:t>
      </w:r>
      <w:r w:rsidRPr="008516AC">
        <w:rPr>
          <w:rFonts w:ascii="Times New Roman" w:hAnsi="Times New Roman" w:cs="Times New Roman"/>
          <w:sz w:val="24"/>
          <w:szCs w:val="24"/>
        </w:rPr>
        <w:t>, „Acta Iuris Stetinensis” 1/2018, s. 100.</w:t>
      </w:r>
    </w:p>
    <w:p w14:paraId="04E58EFA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75AAC8E9" w14:textId="77777777" w:rsidR="00E615CD" w:rsidRPr="008516AC" w:rsidRDefault="00E615CD" w:rsidP="008516AC">
      <w:pPr>
        <w:pStyle w:val="Podstawowyakapitowy"/>
        <w:ind w:firstLine="0"/>
        <w:rPr>
          <w:rStyle w:val="Pogrubienie"/>
          <w:rFonts w:ascii="Times New Roman" w:hAnsi="Times New Roman" w:cs="Times New Roman"/>
          <w:sz w:val="24"/>
          <w:szCs w:val="24"/>
        </w:rPr>
      </w:pPr>
      <w:r w:rsidRPr="008516AC">
        <w:rPr>
          <w:rStyle w:val="Pogrubienie"/>
          <w:rFonts w:ascii="Times New Roman" w:hAnsi="Times New Roman" w:cs="Times New Roman"/>
          <w:sz w:val="24"/>
          <w:szCs w:val="24"/>
        </w:rPr>
        <w:t>Glosa w czasopiśmie</w:t>
      </w:r>
    </w:p>
    <w:p w14:paraId="33EA8669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4733360C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inicjał imienia i nazwisko autora, określenie orzeczenia, którego dotyczy glosa (z zastosowaniem skrótów SO, SA, SN itp., miesiąc cyfrą rzymską wg poniższego wzoru), tytuł czasopisma w cudzysłowie (zawsze pełna nazwa), rocznik, numer/zeszyt/tom, strona:</w:t>
      </w:r>
    </w:p>
    <w:p w14:paraId="12AD4447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1C210A13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pacing w:val="-2"/>
          <w:sz w:val="24"/>
          <w:szCs w:val="24"/>
        </w:rPr>
        <w:t xml:space="preserve">S. Tarapata, P. Zakrzewski, </w:t>
      </w:r>
      <w:r w:rsidRPr="008516AC">
        <w:rPr>
          <w:rStyle w:val="Kursywa"/>
          <w:rFonts w:ascii="Times New Roman" w:hAnsi="Times New Roman" w:cs="Times New Roman"/>
          <w:spacing w:val="-2"/>
          <w:sz w:val="24"/>
          <w:szCs w:val="24"/>
        </w:rPr>
        <w:t>Glosa do postanowienia SN z dnia 28 kwietnia 2015 r., I KZP 3/2016</w:t>
      </w:r>
      <w:r w:rsidRPr="008516AC">
        <w:rPr>
          <w:rFonts w:ascii="Times New Roman" w:hAnsi="Times New Roman" w:cs="Times New Roman"/>
          <w:spacing w:val="-2"/>
          <w:sz w:val="24"/>
          <w:szCs w:val="24"/>
        </w:rPr>
        <w:t>, „Orzecznictwo Sądów Polskich” 2/2017, s. 100.</w:t>
      </w:r>
    </w:p>
    <w:p w14:paraId="3A8C29CF" w14:textId="77777777" w:rsidR="00E615CD" w:rsidRPr="008516AC" w:rsidRDefault="00E615CD" w:rsidP="008516AC">
      <w:pPr>
        <w:pStyle w:val="Podstawowyakapitowy"/>
        <w:ind w:firstLine="0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E2CB8CD" w14:textId="77777777" w:rsidR="00E615CD" w:rsidRPr="008516AC" w:rsidRDefault="00E615CD" w:rsidP="008516AC">
      <w:pPr>
        <w:pStyle w:val="Podstawowyakapitowy"/>
        <w:ind w:firstLine="0"/>
        <w:rPr>
          <w:rStyle w:val="Pogrubienie"/>
          <w:rFonts w:ascii="Times New Roman" w:hAnsi="Times New Roman" w:cs="Times New Roman"/>
          <w:sz w:val="24"/>
          <w:szCs w:val="24"/>
        </w:rPr>
      </w:pPr>
      <w:r w:rsidRPr="008516AC">
        <w:rPr>
          <w:rStyle w:val="Pogrubienie"/>
          <w:rFonts w:ascii="Times New Roman" w:hAnsi="Times New Roman" w:cs="Times New Roman"/>
          <w:sz w:val="24"/>
          <w:szCs w:val="24"/>
        </w:rPr>
        <w:t>Akty normatywne</w:t>
      </w:r>
    </w:p>
    <w:p w14:paraId="04BA58B5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7BE9CF1F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dokładny tytuł aktu normatywnego i publikator:</w:t>
      </w:r>
    </w:p>
    <w:p w14:paraId="53BBE161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69C22FA9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Ustawa z dnia 6 czerwca 1997 r. Kodeks karny (Dz.U. 2018, poz. 1600 t.j.) dalej: k.k..</w:t>
      </w:r>
    </w:p>
    <w:p w14:paraId="59AB5609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1D1089D6" w14:textId="77777777" w:rsidR="00E615CD" w:rsidRPr="008516AC" w:rsidRDefault="00E615CD" w:rsidP="008516AC">
      <w:pPr>
        <w:pStyle w:val="Podstawowyakapitowy"/>
        <w:ind w:firstLine="0"/>
        <w:rPr>
          <w:rStyle w:val="Pogrubienie"/>
          <w:rFonts w:ascii="Times New Roman" w:hAnsi="Times New Roman" w:cs="Times New Roman"/>
          <w:sz w:val="24"/>
          <w:szCs w:val="24"/>
        </w:rPr>
      </w:pPr>
      <w:r w:rsidRPr="008516AC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Orzecznictwo</w:t>
      </w:r>
    </w:p>
    <w:p w14:paraId="1E84A62B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61E787C6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rodzaj orzeczenia, nazwa organu (ewentualnie skrót), data wydania (miesiąc cyfrą rzymską), sygnatura (bez dopisku „sygn. akt”), miejsce publikacji:</w:t>
      </w:r>
    </w:p>
    <w:p w14:paraId="0A50B410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55188A53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  <w:r w:rsidRPr="008516AC">
        <w:rPr>
          <w:rFonts w:ascii="Times New Roman" w:hAnsi="Times New Roman" w:cs="Times New Roman"/>
          <w:spacing w:val="-2"/>
          <w:sz w:val="24"/>
          <w:szCs w:val="24"/>
        </w:rPr>
        <w:t>Wyrok Sądu Najwyższego z dnia 8 lutego 2017 r., III KK 226/16, LEX nr 2224610.</w:t>
      </w:r>
    </w:p>
    <w:p w14:paraId="297F7B0E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1AA086F4" w14:textId="77777777" w:rsidR="00E615CD" w:rsidRPr="008516AC" w:rsidRDefault="00E615CD" w:rsidP="008516AC">
      <w:pPr>
        <w:pStyle w:val="Podstawowyakapitowy"/>
        <w:ind w:firstLine="0"/>
        <w:rPr>
          <w:rStyle w:val="Pogrubienie"/>
          <w:rFonts w:ascii="Times New Roman" w:hAnsi="Times New Roman" w:cs="Times New Roman"/>
          <w:sz w:val="24"/>
          <w:szCs w:val="24"/>
        </w:rPr>
      </w:pPr>
      <w:r w:rsidRPr="008516AC">
        <w:rPr>
          <w:rStyle w:val="Pogrubienie"/>
          <w:rFonts w:ascii="Times New Roman" w:hAnsi="Times New Roman" w:cs="Times New Roman"/>
          <w:sz w:val="24"/>
          <w:szCs w:val="24"/>
        </w:rPr>
        <w:t>Materiały legislacyjne</w:t>
      </w:r>
    </w:p>
    <w:p w14:paraId="1B660154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334DC051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pełny tytuł projektu aktu prawnego, nr druku sejmowego, nr kadencji Sejmu; dodatkowo można podać datę projektu (dzień, miesiąc, rok) oraz adres, pod którym projekt został udostępniony w Internecie (analogicznie do stron internetowych):</w:t>
      </w:r>
    </w:p>
    <w:p w14:paraId="48D7C43C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188FFF5A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pacing w:val="-2"/>
          <w:sz w:val="24"/>
          <w:szCs w:val="24"/>
        </w:rPr>
      </w:pPr>
      <w:r w:rsidRPr="008516AC">
        <w:rPr>
          <w:rFonts w:ascii="Times New Roman" w:hAnsi="Times New Roman" w:cs="Times New Roman"/>
          <w:spacing w:val="-2"/>
          <w:sz w:val="24"/>
          <w:szCs w:val="24"/>
        </w:rPr>
        <w:t>projekt ustawy o zmianie ustawy – Kodeks karny oraz niektórych innych ustaw z projektami aktów wykonawczych, druk nr 2393, Sejm VII kadencji.</w:t>
      </w:r>
    </w:p>
    <w:p w14:paraId="6743D318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300630C9" w14:textId="77777777" w:rsidR="00E615CD" w:rsidRPr="008516AC" w:rsidRDefault="00E615CD" w:rsidP="008516AC">
      <w:pPr>
        <w:pStyle w:val="Podstawowyakapitowy"/>
        <w:ind w:firstLine="0"/>
        <w:rPr>
          <w:rStyle w:val="Pogrubienie"/>
          <w:rFonts w:ascii="Times New Roman" w:hAnsi="Times New Roman" w:cs="Times New Roman"/>
          <w:sz w:val="24"/>
          <w:szCs w:val="24"/>
        </w:rPr>
      </w:pPr>
      <w:r w:rsidRPr="008516AC">
        <w:rPr>
          <w:rStyle w:val="Pogrubienie"/>
          <w:rFonts w:ascii="Times New Roman" w:hAnsi="Times New Roman" w:cs="Times New Roman"/>
          <w:sz w:val="24"/>
          <w:szCs w:val="24"/>
        </w:rPr>
        <w:t>Źródła internetowe</w:t>
      </w:r>
    </w:p>
    <w:p w14:paraId="788A6C87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71726B41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inicjał imienia i nazwisko autora, tytuł kursywą, adres www, data dostępu:</w:t>
      </w:r>
    </w:p>
    <w:p w14:paraId="4D899253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31BF61C8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 xml:space="preserve">B. Stańdo-Kawecka, </w:t>
      </w:r>
      <w:r w:rsidRPr="008516AC">
        <w:rPr>
          <w:rStyle w:val="Kursywa"/>
          <w:rFonts w:ascii="Times New Roman" w:hAnsi="Times New Roman" w:cs="Times New Roman"/>
          <w:sz w:val="24"/>
          <w:szCs w:val="24"/>
        </w:rPr>
        <w:t>Prawo karne nieletnich. Od opieki do odpowiedzialności</w:t>
      </w:r>
      <w:r w:rsidRPr="008516AC">
        <w:rPr>
          <w:rFonts w:ascii="Times New Roman" w:hAnsi="Times New Roman" w:cs="Times New Roman"/>
          <w:sz w:val="24"/>
          <w:szCs w:val="24"/>
        </w:rPr>
        <w:t>, https://books.google.pl/books?id=dl6kYKgrjNIC&amp;pg=PA15&amp;dq=psychologiczne+uwarunkowania+kompetencji+spo%C5%82ecznych&amp;hl=pl&amp;sa=X&amp;ved=0ahUKEwiHuMDzleDPAhXK2SwKHQmCDkwQ6AEIIDAB#v=onepage&amp;q&amp;f=false, dostęp: 07.12.2010.</w:t>
      </w:r>
    </w:p>
    <w:p w14:paraId="1616F127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092E2130" w14:textId="77777777" w:rsidR="00E615CD" w:rsidRPr="008516AC" w:rsidRDefault="00E615CD" w:rsidP="008516AC">
      <w:pPr>
        <w:pStyle w:val="Podstawowyakapitowy"/>
        <w:ind w:firstLine="0"/>
        <w:rPr>
          <w:rStyle w:val="Pogrubienie"/>
          <w:rFonts w:ascii="Times New Roman" w:hAnsi="Times New Roman" w:cs="Times New Roman"/>
          <w:sz w:val="24"/>
          <w:szCs w:val="24"/>
        </w:rPr>
      </w:pPr>
      <w:r w:rsidRPr="008516AC">
        <w:rPr>
          <w:rStyle w:val="Pogrubienie"/>
          <w:rFonts w:ascii="Times New Roman" w:hAnsi="Times New Roman" w:cs="Times New Roman"/>
          <w:sz w:val="24"/>
          <w:szCs w:val="24"/>
        </w:rPr>
        <w:t>Sposób powtórnego cytowania</w:t>
      </w:r>
    </w:p>
    <w:p w14:paraId="49BBF4DF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4AADDEF6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 xml:space="preserve">W razie powtórnego cytowania literatury w przypisach należy stosować skróty ibidem, op. cit. a w razie powtórzenia cytowania tego samego autora, którego cytujemy więcej niż jedną pracę należy tytuł opracowania skrócić i użyć …, s. 100. W wypadku orzecznictwa i aktów normatywnych należy powołać za każdym razem pełne dane. </w:t>
      </w:r>
    </w:p>
    <w:p w14:paraId="0B4F55F1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7DA0B878" w14:textId="77777777" w:rsidR="00E615CD" w:rsidRPr="008516AC" w:rsidRDefault="00E615CD" w:rsidP="008516AC">
      <w:pPr>
        <w:pStyle w:val="Podstawowyakapitowy"/>
        <w:ind w:firstLine="0"/>
        <w:rPr>
          <w:rStyle w:val="Pogrubienie"/>
          <w:rFonts w:ascii="Times New Roman" w:hAnsi="Times New Roman" w:cs="Times New Roman"/>
          <w:sz w:val="24"/>
          <w:szCs w:val="24"/>
        </w:rPr>
      </w:pPr>
      <w:r w:rsidRPr="008516AC">
        <w:rPr>
          <w:rStyle w:val="Pogrubienie"/>
          <w:rFonts w:ascii="Times New Roman" w:hAnsi="Times New Roman" w:cs="Times New Roman"/>
          <w:sz w:val="24"/>
          <w:szCs w:val="24"/>
        </w:rPr>
        <w:t>Powtórne cytowanie książki albo artykułu w czasopiśmie</w:t>
      </w:r>
    </w:p>
    <w:p w14:paraId="19D1BD18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1E5011F8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 xml:space="preserve">P. Zakrzewski, </w:t>
      </w:r>
      <w:r w:rsidRPr="008516AC">
        <w:rPr>
          <w:rStyle w:val="Kursywa"/>
          <w:rFonts w:ascii="Times New Roman" w:hAnsi="Times New Roman" w:cs="Times New Roman"/>
          <w:sz w:val="24"/>
          <w:szCs w:val="24"/>
        </w:rPr>
        <w:t>O sposobach normowania…</w:t>
      </w:r>
      <w:r w:rsidRPr="008516AC">
        <w:rPr>
          <w:rStyle w:val="Regular"/>
          <w:rFonts w:ascii="Times New Roman" w:hAnsi="Times New Roman" w:cs="Times New Roman"/>
          <w:sz w:val="24"/>
          <w:szCs w:val="24"/>
        </w:rPr>
        <w:t>,</w:t>
      </w:r>
      <w:r w:rsidRPr="008516AC">
        <w:rPr>
          <w:rFonts w:ascii="Times New Roman" w:hAnsi="Times New Roman" w:cs="Times New Roman"/>
          <w:sz w:val="24"/>
          <w:szCs w:val="24"/>
        </w:rPr>
        <w:t xml:space="preserve"> s. 100.</w:t>
      </w:r>
    </w:p>
    <w:p w14:paraId="00CE1F2E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7E8ED125" w14:textId="77777777" w:rsidR="00E615CD" w:rsidRPr="008516AC" w:rsidRDefault="00E615CD" w:rsidP="008516AC">
      <w:pPr>
        <w:pStyle w:val="Podstawowyakapitowy"/>
        <w:ind w:firstLine="0"/>
        <w:rPr>
          <w:rStyle w:val="Pogrubienie"/>
          <w:rFonts w:ascii="Times New Roman" w:hAnsi="Times New Roman" w:cs="Times New Roman"/>
          <w:sz w:val="24"/>
          <w:szCs w:val="24"/>
        </w:rPr>
      </w:pPr>
      <w:r w:rsidRPr="008516AC">
        <w:rPr>
          <w:rStyle w:val="Pogrubienie"/>
          <w:rFonts w:ascii="Times New Roman" w:hAnsi="Times New Roman" w:cs="Times New Roman"/>
          <w:sz w:val="24"/>
          <w:szCs w:val="24"/>
        </w:rPr>
        <w:t>Powtórne cytowanie komentarzy w wydaniach papierowych</w:t>
      </w:r>
    </w:p>
    <w:p w14:paraId="47FA6371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6BC5B3C0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 xml:space="preserve">S. Tarapata, A. Zoll, </w:t>
      </w:r>
      <w:r w:rsidRPr="008516AC">
        <w:rPr>
          <w:rStyle w:val="Kursywa"/>
          <w:rFonts w:ascii="Times New Roman" w:hAnsi="Times New Roman" w:cs="Times New Roman"/>
          <w:sz w:val="24"/>
          <w:szCs w:val="24"/>
        </w:rPr>
        <w:t>op. cit.</w:t>
      </w:r>
      <w:r w:rsidRPr="008516AC">
        <w:rPr>
          <w:rFonts w:ascii="Times New Roman" w:hAnsi="Times New Roman" w:cs="Times New Roman"/>
          <w:sz w:val="24"/>
          <w:szCs w:val="24"/>
        </w:rPr>
        <w:t>, s. 180.</w:t>
      </w:r>
    </w:p>
    <w:p w14:paraId="1A8DB474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4950889A" w14:textId="77777777" w:rsidR="00E615CD" w:rsidRPr="008516AC" w:rsidRDefault="00E615CD" w:rsidP="008516AC">
      <w:pPr>
        <w:pStyle w:val="Podstawowyakapitowy"/>
        <w:ind w:firstLine="0"/>
        <w:rPr>
          <w:rStyle w:val="Pogrubienie"/>
          <w:rFonts w:ascii="Times New Roman" w:hAnsi="Times New Roman" w:cs="Times New Roman"/>
          <w:sz w:val="24"/>
          <w:szCs w:val="24"/>
        </w:rPr>
      </w:pPr>
      <w:r w:rsidRPr="008516AC">
        <w:rPr>
          <w:rStyle w:val="Pogrubienie"/>
          <w:rFonts w:ascii="Times New Roman" w:hAnsi="Times New Roman" w:cs="Times New Roman"/>
          <w:sz w:val="24"/>
          <w:szCs w:val="24"/>
        </w:rPr>
        <w:t>Powtórne cytowanie komentarzy w wydaniach elektronicznych</w:t>
      </w:r>
    </w:p>
    <w:p w14:paraId="31955A35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49B26A10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 xml:space="preserve">S. Lelental, </w:t>
      </w:r>
      <w:r w:rsidRPr="008516AC">
        <w:rPr>
          <w:rStyle w:val="Kursywa"/>
          <w:rFonts w:ascii="Times New Roman" w:hAnsi="Times New Roman" w:cs="Times New Roman"/>
          <w:sz w:val="24"/>
          <w:szCs w:val="24"/>
        </w:rPr>
        <w:t>Komentarz do art. 156 k.k.w.…</w:t>
      </w:r>
      <w:r w:rsidRPr="008516AC">
        <w:rPr>
          <w:rFonts w:ascii="Times New Roman" w:hAnsi="Times New Roman" w:cs="Times New Roman"/>
          <w:sz w:val="24"/>
          <w:szCs w:val="24"/>
        </w:rPr>
        <w:t>, Legalis teza nr II.1.</w:t>
      </w:r>
    </w:p>
    <w:p w14:paraId="5C9BB43D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5C5E6C7D" w14:textId="77777777" w:rsidR="00E615CD" w:rsidRPr="008516AC" w:rsidRDefault="00E615CD" w:rsidP="008516AC">
      <w:pPr>
        <w:pStyle w:val="Podstawowyakapitowy"/>
        <w:ind w:firstLine="0"/>
        <w:rPr>
          <w:rStyle w:val="Pogrubienie"/>
          <w:rFonts w:ascii="Times New Roman" w:hAnsi="Times New Roman" w:cs="Times New Roman"/>
          <w:sz w:val="24"/>
          <w:szCs w:val="24"/>
        </w:rPr>
      </w:pPr>
      <w:r w:rsidRPr="008516AC">
        <w:rPr>
          <w:rStyle w:val="Pogrubienie"/>
          <w:rFonts w:ascii="Times New Roman" w:hAnsi="Times New Roman" w:cs="Times New Roman"/>
          <w:sz w:val="24"/>
          <w:szCs w:val="24"/>
        </w:rPr>
        <w:t>Powtórne cytowanie orzeczeń</w:t>
      </w:r>
    </w:p>
    <w:p w14:paraId="2D74D991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76CB6790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  <w:r w:rsidRPr="008516AC">
        <w:rPr>
          <w:rFonts w:ascii="Times New Roman" w:hAnsi="Times New Roman" w:cs="Times New Roman"/>
          <w:sz w:val="24"/>
          <w:szCs w:val="24"/>
        </w:rPr>
        <w:t>Wyrok Sądu Najwyższego z dnia 8 lutego 2017 r., III KK 226/16, LEX nr 2224610.</w:t>
      </w:r>
    </w:p>
    <w:p w14:paraId="745101FC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62C6185B" w14:textId="77777777" w:rsidR="00E615CD" w:rsidRPr="008516AC" w:rsidRDefault="00E615CD" w:rsidP="008516AC">
      <w:pPr>
        <w:pStyle w:val="Podstawowyakapitowy"/>
        <w:ind w:firstLine="0"/>
        <w:rPr>
          <w:rStyle w:val="Pogrubienie"/>
          <w:rFonts w:ascii="Times New Roman" w:hAnsi="Times New Roman" w:cs="Times New Roman"/>
          <w:sz w:val="24"/>
          <w:szCs w:val="24"/>
        </w:rPr>
      </w:pPr>
      <w:r w:rsidRPr="008516AC">
        <w:rPr>
          <w:rStyle w:val="Pogrubienie"/>
          <w:rFonts w:ascii="Times New Roman" w:hAnsi="Times New Roman" w:cs="Times New Roman"/>
          <w:sz w:val="24"/>
          <w:szCs w:val="24"/>
        </w:rPr>
        <w:t>Bibliografia opracowania</w:t>
      </w:r>
    </w:p>
    <w:p w14:paraId="64A145FB" w14:textId="77777777" w:rsidR="00E615CD" w:rsidRPr="008516AC" w:rsidRDefault="00E615CD" w:rsidP="008516AC">
      <w:pPr>
        <w:pStyle w:val="Podstawowyakapitowy"/>
        <w:rPr>
          <w:rFonts w:ascii="Times New Roman" w:hAnsi="Times New Roman" w:cs="Times New Roman"/>
          <w:sz w:val="24"/>
          <w:szCs w:val="24"/>
        </w:rPr>
      </w:pPr>
    </w:p>
    <w:p w14:paraId="1A068FBE" w14:textId="77777777" w:rsidR="00F87457" w:rsidRPr="008516AC" w:rsidRDefault="00E615CD" w:rsidP="008516AC">
      <w:pPr>
        <w:jc w:val="both"/>
        <w:rPr>
          <w:rFonts w:ascii="Times New Roman" w:hAnsi="Times New Roman" w:cs="Times New Roman"/>
        </w:rPr>
      </w:pPr>
      <w:r w:rsidRPr="008516AC">
        <w:rPr>
          <w:rFonts w:ascii="Times New Roman" w:hAnsi="Times New Roman" w:cs="Times New Roman"/>
        </w:rPr>
        <w:t>Do każdego artykułu i glosy należy załączyć – w osobnym pliku – bibliografię cytowanych prac, ułożoną w kolejności alfabetycznej według nazwisk autorów.</w:t>
      </w:r>
    </w:p>
    <w:sectPr w:rsidR="00F87457" w:rsidRPr="008516AC" w:rsidSect="00F359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aramon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CD"/>
    <w:rsid w:val="0024072D"/>
    <w:rsid w:val="002B3A9C"/>
    <w:rsid w:val="005C1B4F"/>
    <w:rsid w:val="00847D71"/>
    <w:rsid w:val="008516AC"/>
    <w:rsid w:val="009A7BCD"/>
    <w:rsid w:val="00D37D3C"/>
    <w:rsid w:val="00DC792E"/>
    <w:rsid w:val="00E615CD"/>
    <w:rsid w:val="00F359AF"/>
    <w:rsid w:val="00F8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06254"/>
  <w14:defaultImageDpi w14:val="300"/>
  <w15:docId w15:val="{1EDBC749-5C80-4188-8C69-51E7F2D2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E615CD"/>
    <w:pPr>
      <w:widowControl w:val="0"/>
      <w:autoSpaceDE w:val="0"/>
      <w:autoSpaceDN w:val="0"/>
      <w:adjustRightInd w:val="0"/>
      <w:spacing w:line="298" w:lineRule="atLeast"/>
      <w:ind w:firstLine="283"/>
      <w:jc w:val="both"/>
      <w:textAlignment w:val="center"/>
    </w:pPr>
    <w:rPr>
      <w:rFonts w:ascii="AGaramondPro-Regular" w:hAnsi="AGaramondPro-Regular" w:cs="AGaramondPro-Regular"/>
      <w:color w:val="000000"/>
      <w:sz w:val="25"/>
      <w:szCs w:val="25"/>
      <w:lang w:val="pl-PL"/>
    </w:rPr>
  </w:style>
  <w:style w:type="paragraph" w:customStyle="1" w:styleId="TYTUROZDZIAU">
    <w:name w:val="TYTUŁ ROZDZIAŁU"/>
    <w:basedOn w:val="Podstawowyakapitowy"/>
    <w:uiPriority w:val="99"/>
    <w:rsid w:val="00E615CD"/>
    <w:pPr>
      <w:keepNext/>
      <w:keepLines/>
      <w:tabs>
        <w:tab w:val="left" w:pos="567"/>
        <w:tab w:val="left" w:pos="1134"/>
      </w:tabs>
      <w:suppressAutoHyphens/>
      <w:spacing w:before="187" w:line="400" w:lineRule="atLeast"/>
      <w:ind w:firstLine="0"/>
      <w:jc w:val="center"/>
    </w:pPr>
    <w:rPr>
      <w:rFonts w:ascii="AGaramondPro-Bold" w:hAnsi="AGaramondPro-Bold" w:cs="AGaramondPro-Bold"/>
      <w:b/>
      <w:bCs/>
      <w:caps/>
      <w:sz w:val="28"/>
      <w:szCs w:val="28"/>
    </w:rPr>
  </w:style>
  <w:style w:type="paragraph" w:customStyle="1" w:styleId="NAGLOWEK2">
    <w:name w:val="NAGLOWEK2"/>
    <w:basedOn w:val="Podstawowyakapitowy"/>
    <w:uiPriority w:val="99"/>
    <w:rsid w:val="00E615CD"/>
    <w:pPr>
      <w:keepNext/>
      <w:keepLines/>
      <w:suppressAutoHyphens/>
      <w:ind w:firstLine="0"/>
      <w:jc w:val="center"/>
    </w:pPr>
    <w:rPr>
      <w:rFonts w:ascii="AGaramondPro-Bold" w:hAnsi="AGaramondPro-Bold" w:cs="AGaramondPro-Bold"/>
      <w:b/>
      <w:bCs/>
      <w:sz w:val="27"/>
      <w:szCs w:val="27"/>
    </w:rPr>
  </w:style>
  <w:style w:type="paragraph" w:customStyle="1" w:styleId="NAGLOWEK3">
    <w:name w:val="NAGLOWEK3"/>
    <w:basedOn w:val="Podstawowyakapitowy"/>
    <w:uiPriority w:val="99"/>
    <w:rsid w:val="00E615CD"/>
    <w:pPr>
      <w:keepNext/>
      <w:keepLines/>
      <w:tabs>
        <w:tab w:val="left" w:pos="720"/>
        <w:tab w:val="left" w:pos="993"/>
      </w:tabs>
      <w:suppressAutoHyphens/>
      <w:spacing w:before="260"/>
      <w:ind w:firstLine="0"/>
      <w:jc w:val="center"/>
    </w:pPr>
    <w:rPr>
      <w:rFonts w:ascii="AGaramondPro-Bold" w:hAnsi="AGaramondPro-Bold" w:cs="AGaramondPro-Bold"/>
      <w:b/>
      <w:bCs/>
    </w:rPr>
  </w:style>
  <w:style w:type="character" w:customStyle="1" w:styleId="Kursywa">
    <w:name w:val="Kursywa"/>
    <w:uiPriority w:val="99"/>
    <w:rsid w:val="00E615CD"/>
    <w:rPr>
      <w:i/>
      <w:iCs/>
    </w:rPr>
  </w:style>
  <w:style w:type="character" w:styleId="Pogrubienie">
    <w:name w:val="Strong"/>
    <w:basedOn w:val="Domylnaczcionkaakapitu"/>
    <w:uiPriority w:val="99"/>
    <w:qFormat/>
    <w:rsid w:val="00E615CD"/>
    <w:rPr>
      <w:b/>
      <w:bCs/>
    </w:rPr>
  </w:style>
  <w:style w:type="character" w:customStyle="1" w:styleId="Regular">
    <w:name w:val="Regular"/>
    <w:uiPriority w:val="99"/>
    <w:rsid w:val="00E61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Studio Graficzne Piotr Kurasiak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Kurasiak</dc:creator>
  <cp:keywords/>
  <dc:description/>
  <cp:lastModifiedBy>Strzałkowska Joanna  (DWOiP)</cp:lastModifiedBy>
  <cp:revision>3</cp:revision>
  <dcterms:created xsi:type="dcterms:W3CDTF">2021-01-25T12:33:00Z</dcterms:created>
  <dcterms:modified xsi:type="dcterms:W3CDTF">2021-03-01T11:14:00Z</dcterms:modified>
</cp:coreProperties>
</file>