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F00" w:rsidRDefault="00C11DC3">
      <w:pPr>
        <w:pStyle w:val="Nagwek1"/>
        <w:spacing w:before="0" w:after="120" w:line="240" w:lineRule="auto"/>
        <w:jc w:val="center"/>
      </w:pPr>
      <w:bookmarkStart w:id="0" w:name="_GoBack"/>
      <w:bookmarkEnd w:id="0"/>
      <w:r>
        <w:rPr>
          <w:rFonts w:ascii="Arial" w:hAnsi="Arial" w:cs="Arial"/>
          <w:b/>
          <w:color w:val="00000A"/>
          <w:sz w:val="24"/>
          <w:szCs w:val="24"/>
        </w:rPr>
        <w:t>Raport z postępu rzeczowo-finansowego projektu informatycznego</w:t>
      </w:r>
    </w:p>
    <w:p w:rsidR="00446F00" w:rsidRDefault="00C11DC3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00000A"/>
          <w:sz w:val="24"/>
          <w:szCs w:val="24"/>
        </w:rPr>
        <w:t>za III kwartał 2020 roku</w:t>
      </w:r>
    </w:p>
    <w:tbl>
      <w:tblPr>
        <w:tblW w:w="906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8"/>
        <w:gridCol w:w="6373"/>
      </w:tblGrid>
      <w:tr w:rsidR="00446F00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line="276" w:lineRule="auto"/>
            </w:pP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Hereditas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 Digitalizacja i udostępnianie zbiorów Muzeum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Narodowego w Warszawie</w:t>
            </w:r>
          </w:p>
        </w:tc>
      </w:tr>
      <w:tr w:rsidR="00446F00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446F00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MUZEUM NARODOWE W WARSZAWIE</w:t>
            </w:r>
          </w:p>
        </w:tc>
      </w:tr>
      <w:tr w:rsidR="00446F00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446F00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Program Operacyjny Polska Cyfrowa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Oś priorytetowa nr 2 „E-administracja i otwarty rząd”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Działanie 2.3 Cyfrowa dostępność i użyteczność informacji sektora publicznego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Poddziałanie 2.3.2 Cyfrowe udostępnienie zasobów kultury</w:t>
            </w:r>
          </w:p>
          <w:p w:rsidR="00446F00" w:rsidRDefault="00C11DC3">
            <w:pPr>
              <w:pStyle w:val="Standard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Dofinansowanie z:</w:t>
            </w:r>
          </w:p>
          <w:p w:rsidR="00446F00" w:rsidRDefault="00C11DC3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Część Budżetu Państwa – 24.Kultura</w:t>
            </w:r>
          </w:p>
        </w:tc>
      </w:tr>
      <w:tr w:rsidR="00446F00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Całkowity koszt</w:t>
            </w:r>
          </w:p>
          <w:p w:rsidR="00446F00" w:rsidRDefault="00C11DC3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18 634 230,02 zł</w:t>
            </w:r>
          </w:p>
        </w:tc>
      </w:tr>
      <w:tr w:rsidR="00446F00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line="276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17 019 598,75 zł</w:t>
            </w:r>
          </w:p>
        </w:tc>
      </w:tr>
      <w:tr w:rsidR="00446F00">
        <w:trPr>
          <w:trHeight w:val="57"/>
        </w:trPr>
        <w:tc>
          <w:tcPr>
            <w:tcW w:w="2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Okres realizacji</w:t>
            </w:r>
          </w:p>
          <w:p w:rsidR="00446F00" w:rsidRDefault="00C11DC3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before="10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data rozpoczęcia realizacji projektu: 01/08/2020</w:t>
            </w:r>
          </w:p>
          <w:p w:rsidR="00446F00" w:rsidRDefault="00C11DC3">
            <w:pPr>
              <w:pStyle w:val="Standard"/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data zakończenia realizacji projektu: 31/07/2023</w:t>
            </w:r>
          </w:p>
        </w:tc>
      </w:tr>
    </w:tbl>
    <w:p w:rsidR="00446F00" w:rsidRDefault="00C11DC3">
      <w:pPr>
        <w:pStyle w:val="Nagwek2"/>
        <w:numPr>
          <w:ilvl w:val="0"/>
          <w:numId w:val="23"/>
        </w:numPr>
        <w:spacing w:before="360"/>
        <w:ind w:right="282"/>
      </w:pPr>
      <w:r>
        <w:rPr>
          <w:rFonts w:ascii="Arial" w:hAnsi="Arial" w:cs="Arial"/>
          <w:b/>
          <w:color w:val="00000A"/>
          <w:sz w:val="24"/>
          <w:szCs w:val="24"/>
        </w:rPr>
        <w:t>Otoczenie prawne</w:t>
      </w:r>
    </w:p>
    <w:p w:rsidR="00446F00" w:rsidRDefault="00C11DC3">
      <w:pPr>
        <w:pStyle w:val="Standard"/>
        <w:spacing w:after="0" w:line="240" w:lineRule="auto"/>
        <w:ind w:left="-426" w:right="-568" w:hanging="284"/>
        <w:jc w:val="both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446F00" w:rsidRDefault="00C11DC3">
      <w:pPr>
        <w:pStyle w:val="Standard"/>
        <w:spacing w:after="0" w:line="240" w:lineRule="auto"/>
        <w:ind w:left="-426" w:right="-568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Udostępnianie obiektów poprzez umieszczanie ich opisów oraz cyfrowych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odwzorowań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w sieci jest podstawową inicjatywą podejmowanych już od kilku lat działań, będących odpowiedzią na postulaty w sprawie budowania społeczeństwa informacyjnego i zapobiegania wykluczeniu cyfrowemu w dobie postępu technologicznego oraz stale zwiększającego się dostępu do Internetu. Projekt jest realizowany zgodnie i w oparciu o obecnie obowiązujące akty prawne/ustawy, rozporządzenia.</w:t>
      </w:r>
    </w:p>
    <w:p w:rsidR="00446F00" w:rsidRDefault="00C11DC3">
      <w:pPr>
        <w:pStyle w:val="Standard"/>
        <w:spacing w:after="0" w:line="240" w:lineRule="auto"/>
        <w:ind w:left="-426" w:right="-568"/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 nie prowadzi i nie przewiduje działań legislacyjnych.</w:t>
      </w:r>
    </w:p>
    <w:p w:rsidR="00446F00" w:rsidRDefault="00446F00">
      <w:pPr>
        <w:pStyle w:val="Standard"/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</w:p>
    <w:p w:rsidR="00446F00" w:rsidRDefault="00C11DC3">
      <w:pPr>
        <w:pStyle w:val="Nagwek2"/>
        <w:numPr>
          <w:ilvl w:val="0"/>
          <w:numId w:val="19"/>
        </w:numPr>
      </w:pPr>
      <w:r>
        <w:rPr>
          <w:rFonts w:ascii="Arial" w:hAnsi="Arial" w:cs="Arial"/>
          <w:b/>
          <w:color w:val="00000A"/>
          <w:sz w:val="24"/>
          <w:szCs w:val="24"/>
        </w:rPr>
        <w:t>Postęp finansowy</w:t>
      </w:r>
    </w:p>
    <w:tbl>
      <w:tblPr>
        <w:tblW w:w="10614" w:type="dxa"/>
        <w:tblInd w:w="-7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9"/>
        <w:gridCol w:w="3542"/>
        <w:gridCol w:w="3843"/>
      </w:tblGrid>
      <w:tr w:rsidR="00446F00">
        <w:trPr>
          <w:tblHeader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before="120"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46F00"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5,55%</w:t>
            </w:r>
          </w:p>
        </w:tc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numPr>
                <w:ilvl w:val="0"/>
                <w:numId w:val="24"/>
              </w:numPr>
              <w:spacing w:before="100" w:after="0" w:line="240" w:lineRule="auto"/>
              <w:ind w:left="465" w:firstLine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0,4%</w:t>
            </w:r>
          </w:p>
          <w:p w:rsidR="00446F00" w:rsidRDefault="00C11DC3">
            <w:pPr>
              <w:pStyle w:val="Standard"/>
              <w:numPr>
                <w:ilvl w:val="0"/>
                <w:numId w:val="22"/>
              </w:numPr>
              <w:spacing w:before="100" w:after="0" w:line="240" w:lineRule="auto"/>
              <w:ind w:left="465" w:firstLine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0%</w:t>
            </w:r>
          </w:p>
          <w:p w:rsidR="00446F00" w:rsidRDefault="00C11DC3">
            <w:pPr>
              <w:pStyle w:val="Standard"/>
              <w:numPr>
                <w:ilvl w:val="0"/>
                <w:numId w:val="22"/>
              </w:numPr>
              <w:spacing w:before="100" w:after="0" w:line="240" w:lineRule="auto"/>
              <w:ind w:left="465" w:firstLine="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0,4%</w:t>
            </w:r>
          </w:p>
        </w:tc>
        <w:tc>
          <w:tcPr>
            <w:tcW w:w="3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2,5%</w:t>
            </w:r>
          </w:p>
        </w:tc>
      </w:tr>
    </w:tbl>
    <w:p w:rsidR="00446F00" w:rsidRDefault="00446F00">
      <w:pPr>
        <w:pStyle w:val="Nagwek3"/>
        <w:spacing w:after="200"/>
      </w:pPr>
    </w:p>
    <w:p w:rsidR="00446F00" w:rsidRDefault="00C11DC3">
      <w:pPr>
        <w:pStyle w:val="Nagwek3"/>
        <w:numPr>
          <w:ilvl w:val="0"/>
          <w:numId w:val="19"/>
        </w:numPr>
        <w:spacing w:after="20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Postęp rzeczowy</w:t>
      </w:r>
    </w:p>
    <w:p w:rsidR="00446F00" w:rsidRDefault="00C11DC3">
      <w:pPr>
        <w:pStyle w:val="Standard"/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10629" w:type="dxa"/>
        <w:tblInd w:w="-8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3"/>
        <w:gridCol w:w="2271"/>
        <w:gridCol w:w="1372"/>
        <w:gridCol w:w="1457"/>
        <w:gridCol w:w="1886"/>
      </w:tblGrid>
      <w:tr w:rsidR="00446F00"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Powiązane wskaźniki projektu 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 termin osiągnięcia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Rzeczywisty termin osiągnięcia</w:t>
            </w: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Status realizacji kamienia milowego</w:t>
            </w:r>
          </w:p>
        </w:tc>
      </w:tr>
      <w:tr w:rsidR="00446F00"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Opracowanie instrukcji opisu rekordu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muzealium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(kwartalne raporty z realizacji zadania)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6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trakcie realizacji</w:t>
            </w:r>
          </w:p>
        </w:tc>
      </w:tr>
      <w:tr w:rsidR="00446F00"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Tłumaczenie metadanych i opisów popularnonaukowych (półroczne protokoły z realizacji zadania)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(40 000 szt.)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06-2023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trakcie realizacji</w:t>
            </w:r>
          </w:p>
        </w:tc>
      </w:tr>
      <w:tr w:rsidR="00446F00"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Zakup sprzętu fotograficznego do digitalizacji Zainstalowanie i uruchomienie sprzętu do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digital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 (protokoły odbioru i raport kierownika zadania)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(40 000 szt.),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(70 TB)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02-2021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trakcie realizacji</w:t>
            </w:r>
          </w:p>
        </w:tc>
      </w:tr>
      <w:tr w:rsidR="00446F00"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Adaptacja pomieszczeń i wyposażenie dodatkowe - Zainstalowanie i uruchomienie sprzętu w pomieszczeniach (protokoły odbioru i raport kierownika zad.)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(40 000 szt.),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(70 TB)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02-2021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 trakcie realizacji</w:t>
            </w:r>
          </w:p>
        </w:tc>
      </w:tr>
      <w:tr w:rsidR="00446F00"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Archiwizacja zdjęć zabytków w Dziale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DiDW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(kwartalne protokoły z realizacji zadania)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(40 000 szt.),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(70 TB)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07-2023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46F00"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Zainstalowanie i uruchomienie nowego sprzętu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informat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 (protokoły odbioru i raport kierownika zad.)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(1,00 szt.)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(40 000 szt.)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(0 szt.)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(350 000 szt.)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(70,00 TB)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(0,45 TB)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02-2021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446F00"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Uruchomienie systemu do ewidencji i zarządzania zbiorami (protokoły odbioru)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</w:rPr>
              <w:t>06-2022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446F00">
        <w:tc>
          <w:tcPr>
            <w:tcW w:w="3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Zakończenie kampanii promocyjnej (półroczne raporty oraz raporty kwartalne zgodnie z umową z wykonawcą)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(350 000 szt.)</w:t>
            </w:r>
          </w:p>
        </w:tc>
        <w:tc>
          <w:tcPr>
            <w:tcW w:w="1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07-2023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446F00">
            <w:pPr>
              <w:pStyle w:val="Standard"/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:rsidR="00446F00" w:rsidRDefault="00C11DC3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10614" w:type="dxa"/>
        <w:tblInd w:w="-7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6"/>
        <w:gridCol w:w="843"/>
        <w:gridCol w:w="1271"/>
        <w:gridCol w:w="1843"/>
        <w:gridCol w:w="2371"/>
      </w:tblGrid>
      <w:tr w:rsidR="00446F00"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Jedn. miary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docelowa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termin osiągnięcia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osiągnięta od początku realizacji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projektu (narastająco)</w:t>
            </w:r>
          </w:p>
        </w:tc>
      </w:tr>
      <w:tr w:rsidR="00446F00"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07/2023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46F00"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2. Liczba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40 000,00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07/2023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46F00"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Liczba udostępnionych on-line dokumentów  zawierających informacje sektora publicznego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07/2023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46F00">
        <w:trPr>
          <w:trHeight w:val="347"/>
        </w:trPr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Liczba utworzonych API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07/2023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46F00"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07/2023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46F00"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Liczba pobrań/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odtworzeń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350 000,00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07/2023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46F00"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7. Rozmiar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07/2023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46F00"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07/2023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446F00">
        <w:trPr>
          <w:trHeight w:val="417"/>
        </w:trPr>
        <w:tc>
          <w:tcPr>
            <w:tcW w:w="4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Liczba wygenerowanych kluczy API</w:t>
            </w:r>
          </w:p>
        </w:tc>
        <w:tc>
          <w:tcPr>
            <w:tcW w:w="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07/2023</w:t>
            </w:r>
          </w:p>
        </w:tc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:rsidR="00446F00" w:rsidRDefault="00C11DC3">
      <w:pPr>
        <w:pStyle w:val="Nagwek2"/>
        <w:numPr>
          <w:ilvl w:val="0"/>
          <w:numId w:val="19"/>
        </w:numPr>
        <w:spacing w:before="360" w:after="12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E-usługi A2A, A2B, A2C</w:t>
      </w:r>
      <w:r>
        <w:rPr>
          <w:rFonts w:ascii="Arial" w:hAnsi="Arial" w:cs="Arial"/>
          <w:color w:val="00000A"/>
        </w:rPr>
        <w:t xml:space="preserve"> 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>NIE DOTYCZY</w:t>
      </w:r>
    </w:p>
    <w:p w:rsidR="00446F00" w:rsidRDefault="00C11DC3">
      <w:pPr>
        <w:pStyle w:val="Nagwek2"/>
        <w:numPr>
          <w:ilvl w:val="0"/>
          <w:numId w:val="19"/>
        </w:numPr>
        <w:spacing w:before="360"/>
      </w:pPr>
      <w:r>
        <w:rPr>
          <w:rStyle w:val="Nagwek3Znak"/>
          <w:rFonts w:ascii="Arial" w:hAnsi="Arial" w:cs="Arial"/>
          <w:b/>
          <w:color w:val="00000A"/>
        </w:rPr>
        <w:t xml:space="preserve">Udostępnione informacje sektora publicznego i </w:t>
      </w:r>
      <w:proofErr w:type="spellStart"/>
      <w:r>
        <w:rPr>
          <w:rStyle w:val="Nagwek3Znak"/>
          <w:rFonts w:ascii="Arial" w:hAnsi="Arial" w:cs="Arial"/>
          <w:b/>
          <w:color w:val="00000A"/>
        </w:rPr>
        <w:t>zdigitalizowane</w:t>
      </w:r>
      <w:proofErr w:type="spellEnd"/>
      <w:r>
        <w:rPr>
          <w:rStyle w:val="Nagwek3Znak"/>
          <w:rFonts w:ascii="Arial" w:hAnsi="Arial" w:cs="Arial"/>
          <w:b/>
          <w:color w:val="00000A"/>
        </w:rPr>
        <w:t xml:space="preserve"> zasoby</w:t>
      </w:r>
    </w:p>
    <w:tbl>
      <w:tblPr>
        <w:tblW w:w="10348" w:type="dxa"/>
        <w:tblInd w:w="-8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1700"/>
        <w:gridCol w:w="1700"/>
        <w:gridCol w:w="3545"/>
      </w:tblGrid>
      <w:tr w:rsidR="00446F00">
        <w:trPr>
          <w:tblHeader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Pr="00D60783" w:rsidRDefault="00C11DC3" w:rsidP="00D60783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0783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Pr="00D60783" w:rsidRDefault="00C11DC3" w:rsidP="00D60783">
            <w:pPr>
              <w:pStyle w:val="Standard"/>
              <w:spacing w:after="0" w:line="240" w:lineRule="auto"/>
              <w:rPr>
                <w:b/>
                <w:sz w:val="20"/>
                <w:szCs w:val="20"/>
              </w:rPr>
            </w:pPr>
            <w:r w:rsidRPr="00D60783">
              <w:rPr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Pr="00D60783" w:rsidRDefault="00C11DC3" w:rsidP="00D60783">
            <w:pPr>
              <w:pStyle w:val="Standard"/>
              <w:spacing w:after="0" w:line="240" w:lineRule="auto"/>
              <w:rPr>
                <w:b/>
                <w:sz w:val="20"/>
                <w:szCs w:val="20"/>
              </w:rPr>
            </w:pPr>
            <w:r w:rsidRPr="00D60783">
              <w:rPr>
                <w:b/>
                <w:sz w:val="20"/>
                <w:szCs w:val="20"/>
              </w:rPr>
              <w:t>Rzeczywista data</w:t>
            </w:r>
            <w:r w:rsidRPr="00D60783">
              <w:rPr>
                <w:b/>
                <w:sz w:val="20"/>
                <w:szCs w:val="20"/>
              </w:rPr>
              <w:br/>
              <w:t>wdrożenia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Pr="00D60783" w:rsidRDefault="00C11DC3" w:rsidP="00D60783">
            <w:pPr>
              <w:pStyle w:val="Standard"/>
              <w:spacing w:after="0" w:line="240" w:lineRule="auto"/>
              <w:rPr>
                <w:b/>
                <w:sz w:val="20"/>
                <w:szCs w:val="20"/>
              </w:rPr>
            </w:pPr>
            <w:r w:rsidRPr="00D60783">
              <w:rPr>
                <w:b/>
                <w:sz w:val="20"/>
                <w:szCs w:val="20"/>
              </w:rPr>
              <w:t>Opis zmian</w:t>
            </w:r>
          </w:p>
        </w:tc>
      </w:tr>
      <w:tr w:rsidR="00446F00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Pr="00D60783" w:rsidRDefault="00C11DC3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783">
              <w:rPr>
                <w:rFonts w:ascii="Arial" w:hAnsi="Arial" w:cs="Arial"/>
                <w:color w:val="000000"/>
                <w:sz w:val="18"/>
                <w:szCs w:val="18"/>
              </w:rPr>
              <w:t>Serwis internetowy Cyfrowe Muzeum Narodowe w Warszawie)</w:t>
            </w:r>
          </w:p>
          <w:p w:rsidR="00446F00" w:rsidRPr="00D60783" w:rsidRDefault="00446F00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Pr="00D60783" w:rsidRDefault="00C11DC3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783">
              <w:rPr>
                <w:rFonts w:ascii="Arial" w:hAnsi="Arial" w:cs="Arial"/>
                <w:color w:val="000000"/>
                <w:sz w:val="18"/>
                <w:szCs w:val="18"/>
              </w:rPr>
              <w:t>07-2023</w:t>
            </w:r>
          </w:p>
          <w:p w:rsidR="00446F00" w:rsidRPr="00D60783" w:rsidRDefault="00446F00">
            <w:pPr>
              <w:pStyle w:val="Standard"/>
              <w:spacing w:after="0" w:line="240" w:lineRule="auto"/>
              <w:ind w:left="4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46F00" w:rsidRPr="00D60783" w:rsidRDefault="00446F00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Pr="00D60783" w:rsidRDefault="00446F00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Pr="00D60783" w:rsidRDefault="00C11DC3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783">
              <w:rPr>
                <w:rFonts w:ascii="Arial" w:hAnsi="Arial" w:cs="Arial"/>
                <w:color w:val="000000"/>
                <w:sz w:val="18"/>
                <w:szCs w:val="18"/>
              </w:rPr>
              <w:t>Bez zmian</w:t>
            </w:r>
          </w:p>
        </w:tc>
      </w:tr>
    </w:tbl>
    <w:p w:rsidR="00446F00" w:rsidRDefault="00C11DC3">
      <w:pPr>
        <w:pStyle w:val="Nagwek3"/>
        <w:numPr>
          <w:ilvl w:val="0"/>
          <w:numId w:val="19"/>
        </w:numPr>
        <w:spacing w:before="36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lastRenderedPageBreak/>
        <w:t>Produkty końcowe projektu</w:t>
      </w:r>
      <w:r>
        <w:rPr>
          <w:rStyle w:val="Nagwek2Znak"/>
          <w:rFonts w:ascii="Arial" w:hAnsi="Arial" w:cs="Arial"/>
          <w:color w:val="00000A"/>
          <w:sz w:val="24"/>
          <w:szCs w:val="24"/>
        </w:rPr>
        <w:t xml:space="preserve"> (inne niż wskazane w pkt 4 i 5)</w:t>
      </w:r>
    </w:p>
    <w:tbl>
      <w:tblPr>
        <w:tblW w:w="10348" w:type="dxa"/>
        <w:tblInd w:w="-8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3"/>
        <w:gridCol w:w="1700"/>
        <w:gridCol w:w="1700"/>
        <w:gridCol w:w="3545"/>
      </w:tblGrid>
      <w:tr w:rsidR="00446F00">
        <w:trPr>
          <w:tblHeader/>
        </w:trPr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  <w:p w:rsidR="00446F00" w:rsidRDefault="00446F00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46F00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Liczba utworzonych API</w:t>
            </w:r>
          </w:p>
          <w:p w:rsidR="00446F00" w:rsidRDefault="00446F00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  <w:p w:rsidR="00446F00" w:rsidRDefault="00446F00">
            <w:pPr>
              <w:pStyle w:val="Standard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446F00">
            <w:pPr>
              <w:pStyle w:val="Standard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wewnętrzne API komunikujące się z serwisem Cyfrowe MNW</w:t>
            </w:r>
          </w:p>
          <w:p w:rsidR="00446F00" w:rsidRDefault="00446F00">
            <w:pPr>
              <w:pStyle w:val="Standard"/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46F00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Nowy system do ewidencji i zarządzania zbiorami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446F00">
            <w:pPr>
              <w:pStyle w:val="Standard"/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446F00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46F00" w:rsidRDefault="00C11DC3">
      <w:pPr>
        <w:pStyle w:val="Akapitzlist"/>
        <w:numPr>
          <w:ilvl w:val="0"/>
          <w:numId w:val="19"/>
        </w:numPr>
        <w:spacing w:before="360" w:after="120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A"/>
        </w:rPr>
        <w:t xml:space="preserve"> </w:t>
      </w:r>
      <w:r>
        <w:rPr>
          <w:rFonts w:ascii="Arial" w:hAnsi="Arial" w:cs="Arial"/>
          <w:color w:val="0070C0"/>
        </w:rPr>
        <w:t xml:space="preserve"> </w:t>
      </w:r>
    </w:p>
    <w:p w:rsidR="00446F00" w:rsidRDefault="00C11DC3">
      <w:pPr>
        <w:pStyle w:val="Standard"/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10359" w:type="dxa"/>
        <w:tblInd w:w="-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6"/>
        <w:gridCol w:w="1871"/>
        <w:gridCol w:w="2243"/>
        <w:gridCol w:w="4159"/>
      </w:tblGrid>
      <w:tr w:rsidR="00446F00"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</w:t>
            </w:r>
          </w:p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oddziaływania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zarządzania ryzykiem</w:t>
            </w:r>
          </w:p>
        </w:tc>
      </w:tr>
      <w:tr w:rsidR="00446F00"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Opóźnienia 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zakresie realizacji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projektu zgodnie z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zaplanowanym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harmonogramem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rzeczowo-finansowym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Duża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Niskie</w:t>
            </w:r>
          </w:p>
        </w:tc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Możliwymi działaniami niwelującymi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ryzyko będą m.in.: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szczegółowe planowanie 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monitorowanie poszczególnych etapów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projektu zarówno w odniesieniu do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takich elementów projektu jak zakupy,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prace adaptacyjno-remontowe,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prowadzenie działań digitalizacyjnych i prac informatycznych, jak i do działań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promocyjno-informacyjnych;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wprowadzenie obowiązkowych spotkań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roboczych zespołu projektowego z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kierownikiem projektu, w celu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systematycznego monitoringu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harmonogramu i postępów rzeczowych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staranne opracowanie dokumentacji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przetargowej, gwarantującej sprawne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przeprowadzenie ogółu zaplanowanych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postępowań, tak by nie wystąpiło ryzyko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przesunięć w harmonogramie ze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względu na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Pzp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-zwiększenie zaangażowania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osobowego w obszarach powstawania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naruszeń wyznaczonych terminów/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kamieni milowych.</w:t>
            </w:r>
          </w:p>
        </w:tc>
      </w:tr>
      <w:tr w:rsidR="00446F00"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Przeciągające się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procedury przetargowe i ryzyko opóźnień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całego harmonogramu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wynikające z tego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powodu ( w tym problemy z terminowym wyłonieniem dostawców/wykonawców w aspekcie stosowania prawa zamówień publicznych )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Uwzględnienie odpowiednich zapasów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czasowych,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Zminimalizowanie nieprawidłowości na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etapie przygotowania postępowania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przetargowego i dokumentacji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przetargowej (szczegółowe, precyzyjne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opracowanie SIWZ),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Wykorzystanie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wykwalifkowanego</w:t>
            </w:r>
            <w:proofErr w:type="spellEnd"/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pracownika MNW ds. zamówień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publicznych;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Wprowadzenie obowiązkowych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spotkań roboczych członków zespołu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projektowego odpowiedzialnych za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prowadzenie procedur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Pzp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z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kierownikiem projektu, w celu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systematycznego monitoringu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harmonogramu przetargów;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Zabezpieczenie możliwości korzystania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 wysokiej jakości usług poradnictwa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prawnego.</w:t>
            </w:r>
          </w:p>
        </w:tc>
      </w:tr>
      <w:tr w:rsidR="00446F00"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Wzrost cen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oprogramowania 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infrastruktury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komputerowej/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sieciowej na rynku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Duża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Bieżący monitoring cen rynkowych oraz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wybór wykonawcy w drodze publicznego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postępowania przetargowego;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Konstruowanie umów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długoterminowych zabezpieczających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przed wzrostem cen;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Ponadto możliwymi działaniami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niwelującymi ryzyko będą m.in.: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przesunięcie kosztów pomiędzy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kategoriami, w przypadku wystąpienia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oszczędności w innych kategoriach;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powtórzenie postępowania w ramach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którego powstało znaczne przekroczenie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zakładanych kosztów.</w:t>
            </w:r>
          </w:p>
        </w:tc>
      </w:tr>
      <w:tr w:rsidR="00446F00"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Błędny wybór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technologii/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nieadektwatna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niewydajna technologia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digitalizacji.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Wybór rozwiązań technologicznych do projektu został oparty o doświadczenie Muzeum Narodowego w Warszawie wynikające z realizowanego obecnie (09.2019 r.) projektu „Otwarte Narodowe.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Digitalizacja i udostępnianie zbiorów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MNW” oraz rekomendacje współpracujących ekspertów, bazujących na istniejących 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przetestowanych już przez Beneficjenta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rozwiązaniach informatyczne.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Rozwiązania technologiczne wytypowane do wykorzystania w przedmiotowym projekcie zostały przetestowane podczas projektu "Otwarte Narodowe" co minimalizuje ww.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ryzyko</w:t>
            </w:r>
          </w:p>
        </w:tc>
      </w:tr>
      <w:tr w:rsidR="00446F00"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Ryzyko odpływu /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rotacja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specjalistycznych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kadr MNW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zaangażowanych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 realizację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projektu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Duża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Staranne i bazujące na stawkach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rynkowych oszacowanie kosztów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wynagrodzenia dla zaangażowanych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pracowników,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Umowy o pracę z zaangażowanymi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pracownikami,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Możliwość podnoszenia kwalifikacji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oferowana w ramach instytucji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Beneficjenta;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Stosowanie dobrych praktyk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projektowych;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Organizacja spotkań roboczych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członków zespołu projektowego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odpowiedzialnych za prowadzenie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poszczególnych komponentów/działań z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kierownikiem projektu oraz z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przewodniczącym komitetu sterującego,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 celu systematycznej analizy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problemów i ewentualnych utrudnień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projektowych oraz prowadzenie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sprawnej komunikacji w zespole.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Zakłada się, że przed rozpoczęciem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projektu zostanie ustalona bardzo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precyzyjna struktura organizacyjna;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- Zostanie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zdefniowany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model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współpracy pomiędzy poszczególnymi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jednostkami MNW zaangażowanymi 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projekt.</w:t>
            </w:r>
          </w:p>
        </w:tc>
      </w:tr>
      <w:tr w:rsidR="00446F00"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Zmiany 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ustawodawstwie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Stałe monitorowanie zmian 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obowiązujących przepisach mogących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mieć wpływ na realizację projektu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(zwłaszcza w odniesieniu do zagadnień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związanych z prawem autorskim i in.)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Bieżąca współpraca z Działem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Prawnym MNW.</w:t>
            </w:r>
          </w:p>
        </w:tc>
      </w:tr>
      <w:tr w:rsidR="00446F00"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Opóźnienia we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wpływie kolejnych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transz płatności 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ramach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dofnansowania</w:t>
            </w:r>
            <w:proofErr w:type="spellEnd"/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projektu ze środków POPC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Zatrudnienie odpowiednich kadr do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rozliczania projektu i przygotowywania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wniosków o płatność w systemie SL,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Systematyczne monitorowanie postępu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rzeczowego i czasowego,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Precyzyjne i poprawne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przygotowywanie procedur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przetargowych,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- Przestrzeganie procedur związanych z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zarządzaniem finansowym projektem.</w:t>
            </w:r>
          </w:p>
        </w:tc>
      </w:tr>
      <w:tr w:rsidR="00446F00"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Ryzyko związane z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awaryjnością sprzętu</w:t>
            </w:r>
          </w:p>
        </w:tc>
        <w:tc>
          <w:tcPr>
            <w:tcW w:w="1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Duża</w:t>
            </w:r>
          </w:p>
        </w:tc>
        <w:tc>
          <w:tcPr>
            <w:tcW w:w="2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Sprzęt informatyczny i fotograficzny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użyty do prowadzenia projektów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digitalizacyjnych musi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spełniać wysokie wymagania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eksploatacyjne z uwagi na intensywną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eksploatację w różnych warunkach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środowiskowych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 uwagi na te uwarunkowania, parametry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urządzeń w projekcie MNW są dobrane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pod kątem wytrzymałości 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niezawodności w opisanych warunkach.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Wszystkie istotne elementy będą objęte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ponadstandardową gwarancją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producenta obejmującą cały czas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trwania projektu.</w:t>
            </w:r>
          </w:p>
        </w:tc>
      </w:tr>
    </w:tbl>
    <w:p w:rsidR="00446F00" w:rsidRDefault="00C11DC3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345" w:type="dxa"/>
        <w:tblInd w:w="-8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9"/>
        <w:gridCol w:w="1557"/>
        <w:gridCol w:w="1843"/>
        <w:gridCol w:w="4116"/>
      </w:tblGrid>
      <w:tr w:rsidR="00446F00">
        <w:trPr>
          <w:trHeight w:val="72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F00" w:rsidRDefault="00C11DC3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line="251" w:lineRule="auto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446F00">
        <w:trPr>
          <w:trHeight w:val="72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Postęp technologiczny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wpływający na ponoszenie kosztów zmian (aktualizacji) w </w:t>
            </w:r>
            <w:r>
              <w:rPr>
                <w:rFonts w:ascii="Arial" w:hAnsi="Arial"/>
                <w:sz w:val="18"/>
                <w:szCs w:val="18"/>
              </w:rPr>
              <w:t>sprzęcie, oprogramowaniu.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Znikome</w:t>
            </w:r>
          </w:p>
        </w:tc>
        <w:tc>
          <w:tcPr>
            <w:tcW w:w="4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celu minimalizacji ryzyka będzie prowadzony bieżący monitoring wprowadzanych na rynek technologicznych usprawnień w zakresie funkcjonowania i rozwijania (skalowania) Portalu Muzeum Narodowego</w:t>
            </w:r>
          </w:p>
        </w:tc>
      </w:tr>
      <w:tr w:rsidR="00446F00">
        <w:trPr>
          <w:trHeight w:val="72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Brak zakładanego poziomu zainteresowania ze strony grup docelowych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zdigitalizowanymi</w:t>
            </w:r>
            <w:proofErr w:type="spellEnd"/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zbiorami (niski poziom rzeczywistego wykorzystania systemu)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4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celu rozpoznania grup docelowych 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zdiagnozowania ich potrzeb zostało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przeprowadzone badanie ankietowe,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ponadto zaplanowano szeroki zakres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działań promujących efekty projektu,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gwarantujące stały dopływ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zainteresowanych odbiorców,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prowadzone będą także działania 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mediach społecznościowych budujące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zainteresowanie wokół portalu MNW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rozbudowanego i zasilonego w nowe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obiekty. Ryzyko braku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zainteresowania portalem MNW jest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bardzo niewielkie, ze względu na fakt, że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Muzeum narodowe w Warszawie jest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jednym z najbardziej rozpoznawanych 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popularnych polskich muzeów, z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frekwencją rzeczywistą na poziomie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274.617 zwiedzających w I półroczu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2019, a w roku 2018 wynoszącą 619.433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osoby.</w:t>
            </w:r>
          </w:p>
        </w:tc>
      </w:tr>
      <w:tr w:rsidR="00446F00">
        <w:trPr>
          <w:trHeight w:val="724"/>
        </w:trPr>
        <w:tc>
          <w:tcPr>
            <w:tcW w:w="2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Ryzyko wystąpienia awarii sprzętu w okresie trwałości projektu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Pomimo zapewnienia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ponadstandardowej gwarancji urządzeń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fotograficznych i informatycznych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istnieje wysokie ryzyko zużycia lub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awarii, szczególnie w obliczu dość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szybkiego postępu technologicznego 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dość krótkiego życia produktu. Koszty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napraw mogą być wysokie i trudne do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sfinansowania ze środków własnych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Wnioskodawcy. Ryzyko to może zostać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zminimalizowane poprzez wybór takich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parametrów urządzeń, które będą mniej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podatne na intensywną eksploatację.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Ponadto zastosowano powtarzalne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konfigurację dla wszystkich istotnych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urządzeń informatycznych co pozwoli na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wzajemną wymienialność części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składowych w razie całkowitej/poważnej</w:t>
            </w:r>
          </w:p>
          <w:p w:rsidR="00446F00" w:rsidRDefault="00C11DC3">
            <w:pPr>
              <w:pStyle w:val="Standard"/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awarii.</w:t>
            </w:r>
            <w:bookmarkStart w:id="1" w:name="Bookmark"/>
            <w:bookmarkEnd w:id="1"/>
          </w:p>
        </w:tc>
      </w:tr>
    </w:tbl>
    <w:p w:rsidR="00446F00" w:rsidRDefault="00C11DC3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lastRenderedPageBreak/>
        <w:t>Wymiarowanie systemu informatycznego</w:t>
      </w:r>
    </w:p>
    <w:p w:rsidR="00446F00" w:rsidRDefault="00C11DC3">
      <w:pPr>
        <w:pStyle w:val="Standard"/>
        <w:spacing w:after="0" w:line="240" w:lineRule="auto"/>
        <w:jc w:val="both"/>
      </w:pPr>
      <w:r>
        <w:rPr>
          <w:rFonts w:ascii="Arial" w:hAnsi="Arial" w:cs="Arial"/>
          <w:sz w:val="18"/>
          <w:szCs w:val="18"/>
        </w:rPr>
        <w:t>NIE DOTYCZY</w:t>
      </w:r>
    </w:p>
    <w:p w:rsidR="00446F00" w:rsidRDefault="00C11DC3">
      <w:pPr>
        <w:pStyle w:val="Akapitzlist"/>
        <w:numPr>
          <w:ilvl w:val="0"/>
          <w:numId w:val="19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00000A"/>
          <w:sz w:val="24"/>
          <w:szCs w:val="24"/>
        </w:rPr>
        <w:t>Dane kontaktowe:</w:t>
      </w:r>
    </w:p>
    <w:p w:rsidR="00446F00" w:rsidRDefault="00C11DC3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Karolina Tabak - Asystent Kierownika projektu </w:t>
      </w:r>
      <w:hyperlink r:id="rId8" w:history="1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ktabak@mnw.art.pl</w:t>
        </w:r>
      </w:hyperlink>
    </w:p>
    <w:p w:rsidR="00446F00" w:rsidRDefault="00C11DC3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„Otwarte Narodowe. Digitalizacja i udostępnianie zbiorów Muzeum Narodowego w Warszawie”</w:t>
      </w:r>
    </w:p>
    <w:p w:rsidR="00446F00" w:rsidRDefault="00C11DC3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</w:t>
      </w:r>
    </w:p>
    <w:p w:rsidR="00446F00" w:rsidRDefault="00C11DC3">
      <w:pPr>
        <w:pStyle w:val="Standard"/>
        <w:spacing w:after="0" w:line="240" w:lineRule="auto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Aleje Jerozolimskie 3, 00-495 Warszawa, +48 22 621 10 31 wew. 289</w:t>
      </w:r>
    </w:p>
    <w:p w:rsidR="00446F00" w:rsidRDefault="00446F00">
      <w:pPr>
        <w:pStyle w:val="Standard"/>
        <w:spacing w:after="0"/>
        <w:jc w:val="both"/>
      </w:pPr>
    </w:p>
    <w:sectPr w:rsidR="00446F00">
      <w:footerReference w:type="default" r:id="rId9"/>
      <w:pgSz w:w="11906" w:h="16838"/>
      <w:pgMar w:top="1304" w:right="1427" w:bottom="1427" w:left="1428" w:header="708" w:footer="719" w:gutter="0"/>
      <w:pgBorders w:offsetFrom="page">
        <w:top w:val="single" w:sz="4" w:space="18" w:color="00000A"/>
        <w:left w:val="single" w:sz="4" w:space="24" w:color="00000A"/>
        <w:bottom w:val="single" w:sz="4" w:space="24" w:color="00000A"/>
        <w:right w:val="single" w:sz="4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43B" w:rsidRDefault="0043043B">
      <w:pPr>
        <w:spacing w:after="0" w:line="240" w:lineRule="auto"/>
      </w:pPr>
      <w:r>
        <w:separator/>
      </w:r>
    </w:p>
  </w:endnote>
  <w:endnote w:type="continuationSeparator" w:id="0">
    <w:p w:rsidR="0043043B" w:rsidRDefault="00430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B84" w:rsidRDefault="00C11DC3">
    <w:pPr>
      <w:pStyle w:val="Stopka"/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EB228D">
      <w:rPr>
        <w:noProof/>
      </w:rPr>
      <w:t>1</w:t>
    </w:r>
    <w:r>
      <w:fldChar w:fldCharType="end"/>
    </w:r>
    <w:r>
      <w:t xml:space="preserve"> z </w:t>
    </w:r>
    <w:r>
      <w:rPr>
        <w:b/>
        <w:bCs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43B" w:rsidRDefault="0043043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3043B" w:rsidRDefault="0043043B">
      <w:pPr>
        <w:spacing w:after="0" w:line="240" w:lineRule="auto"/>
      </w:pPr>
      <w:r>
        <w:continuationSeparator/>
      </w:r>
    </w:p>
  </w:footnote>
  <w:footnote w:id="1">
    <w:p w:rsidR="00446F00" w:rsidRDefault="00C11DC3">
      <w:pPr>
        <w:pStyle w:val="Standard"/>
        <w:spacing w:after="0" w:line="240" w:lineRule="auto"/>
      </w:pPr>
      <w:r>
        <w:rPr>
          <w:rStyle w:val="Odwoanieprzypisudolnego"/>
        </w:rPr>
        <w:footnoteRef/>
      </w:r>
      <w:r>
        <w:rPr>
          <w:rFonts w:eastAsia="Calibri" w:cs="Calibri"/>
          <w:color w:val="000000"/>
          <w:sz w:val="20"/>
          <w:szCs w:val="20"/>
        </w:rPr>
        <w:tab/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5C17"/>
    <w:multiLevelType w:val="multilevel"/>
    <w:tmpl w:val="3B14006C"/>
    <w:styleLink w:val="WWNum13"/>
    <w:lvl w:ilvl="0">
      <w:start w:val="3"/>
      <w:numFmt w:val="decimal"/>
      <w:lvlText w:val="%1."/>
      <w:lvlJc w:val="left"/>
      <w:pPr>
        <w:ind w:left="64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" w15:restartNumberingAfterBreak="0">
    <w:nsid w:val="0D2E55EE"/>
    <w:multiLevelType w:val="multilevel"/>
    <w:tmpl w:val="8E969D5A"/>
    <w:styleLink w:val="WWNum9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4687B0E"/>
    <w:multiLevelType w:val="multilevel"/>
    <w:tmpl w:val="271CC6F8"/>
    <w:styleLink w:val="WWNum3"/>
    <w:lvl w:ilvl="0">
      <w:start w:val="1"/>
      <w:numFmt w:val="lowerLetter"/>
      <w:lvlText w:val="%1."/>
      <w:lvlJc w:val="left"/>
      <w:pPr>
        <w:ind w:left="180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3" w15:restartNumberingAfterBreak="0">
    <w:nsid w:val="1C9D7CBC"/>
    <w:multiLevelType w:val="multilevel"/>
    <w:tmpl w:val="3D123974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F"/>
        <w:b/>
        <w:i w:val="0"/>
        <w:color w:val="2E74B5"/>
        <w:sz w:val="26"/>
        <w:szCs w:val="26"/>
      </w:rPr>
    </w:lvl>
    <w:lvl w:ilvl="1">
      <w:start w:val="1"/>
      <w:numFmt w:val="lowerLetter"/>
      <w:lvlText w:val="%2."/>
      <w:lvlJc w:val="left"/>
      <w:pPr>
        <w:ind w:left="2444" w:hanging="360"/>
      </w:pPr>
    </w:lvl>
    <w:lvl w:ilvl="2">
      <w:start w:val="1"/>
      <w:numFmt w:val="lowerRoman"/>
      <w:lvlText w:val="%1.%2.%3."/>
      <w:lvlJc w:val="right"/>
      <w:pPr>
        <w:ind w:left="3164" w:hanging="180"/>
      </w:pPr>
    </w:lvl>
    <w:lvl w:ilvl="3">
      <w:start w:val="1"/>
      <w:numFmt w:val="decimal"/>
      <w:lvlText w:val="%1.%2.%3.%4."/>
      <w:lvlJc w:val="left"/>
      <w:pPr>
        <w:ind w:left="3884" w:hanging="360"/>
      </w:pPr>
    </w:lvl>
    <w:lvl w:ilvl="4">
      <w:start w:val="1"/>
      <w:numFmt w:val="lowerLetter"/>
      <w:lvlText w:val="%1.%2.%3.%4.%5."/>
      <w:lvlJc w:val="left"/>
      <w:pPr>
        <w:ind w:left="4604" w:hanging="360"/>
      </w:pPr>
    </w:lvl>
    <w:lvl w:ilvl="5">
      <w:start w:val="1"/>
      <w:numFmt w:val="lowerRoman"/>
      <w:lvlText w:val="%1.%2.%3.%4.%5.%6."/>
      <w:lvlJc w:val="right"/>
      <w:pPr>
        <w:ind w:left="5324" w:hanging="180"/>
      </w:pPr>
    </w:lvl>
    <w:lvl w:ilvl="6">
      <w:start w:val="1"/>
      <w:numFmt w:val="decimal"/>
      <w:lvlText w:val="%1.%2.%3.%4.%5.%6.%7."/>
      <w:lvlJc w:val="left"/>
      <w:pPr>
        <w:ind w:left="6044" w:hanging="360"/>
      </w:pPr>
    </w:lvl>
    <w:lvl w:ilvl="7">
      <w:start w:val="1"/>
      <w:numFmt w:val="lowerLetter"/>
      <w:lvlText w:val="%1.%2.%3.%4.%5.%6.%7.%8."/>
      <w:lvlJc w:val="left"/>
      <w:pPr>
        <w:ind w:left="6764" w:hanging="360"/>
      </w:pPr>
    </w:lvl>
    <w:lvl w:ilvl="8">
      <w:start w:val="1"/>
      <w:numFmt w:val="lowerRoman"/>
      <w:lvlText w:val="%1.%2.%3.%4.%5.%6.%7.%8.%9."/>
      <w:lvlJc w:val="right"/>
      <w:pPr>
        <w:ind w:left="7484" w:hanging="180"/>
      </w:pPr>
    </w:lvl>
  </w:abstractNum>
  <w:abstractNum w:abstractNumId="4" w15:restartNumberingAfterBreak="0">
    <w:nsid w:val="1E696503"/>
    <w:multiLevelType w:val="multilevel"/>
    <w:tmpl w:val="FC9EFB8A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20994CB5"/>
    <w:multiLevelType w:val="multilevel"/>
    <w:tmpl w:val="E8C2142E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3147CA6"/>
    <w:multiLevelType w:val="multilevel"/>
    <w:tmpl w:val="864A3134"/>
    <w:styleLink w:val="WWNum2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7" w15:restartNumberingAfterBreak="0">
    <w:nsid w:val="37322DC1"/>
    <w:multiLevelType w:val="multilevel"/>
    <w:tmpl w:val="23828ACC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8746AF4"/>
    <w:multiLevelType w:val="multilevel"/>
    <w:tmpl w:val="D9DA2936"/>
    <w:styleLink w:val="WW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03F04C0"/>
    <w:multiLevelType w:val="multilevel"/>
    <w:tmpl w:val="E2DCC0C2"/>
    <w:styleLink w:val="WWNum5"/>
    <w:lvl w:ilvl="0">
      <w:numFmt w:val="bullet"/>
      <w:lvlText w:val=""/>
      <w:lvlJc w:val="left"/>
      <w:pPr>
        <w:ind w:left="720" w:hanging="360"/>
      </w:pPr>
      <w:rPr>
        <w:rFonts w:cs="F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3A8375C"/>
    <w:multiLevelType w:val="multilevel"/>
    <w:tmpl w:val="2988B848"/>
    <w:styleLink w:val="WWNum15"/>
    <w:lvl w:ilvl="0">
      <w:start w:val="3"/>
      <w:numFmt w:val="decimal"/>
      <w:lvlText w:val="%1."/>
      <w:lvlJc w:val="left"/>
      <w:pPr>
        <w:ind w:left="136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1.%2.%3."/>
      <w:lvlJc w:val="right"/>
      <w:pPr>
        <w:ind w:left="2804" w:hanging="180"/>
      </w:pPr>
    </w:lvl>
    <w:lvl w:ilvl="3">
      <w:start w:val="1"/>
      <w:numFmt w:val="decimal"/>
      <w:lvlText w:val="%1.%2.%3.%4."/>
      <w:lvlJc w:val="left"/>
      <w:pPr>
        <w:ind w:left="3524" w:hanging="360"/>
      </w:pPr>
    </w:lvl>
    <w:lvl w:ilvl="4">
      <w:start w:val="1"/>
      <w:numFmt w:val="lowerLetter"/>
      <w:lvlText w:val="%1.%2.%3.%4.%5."/>
      <w:lvlJc w:val="left"/>
      <w:pPr>
        <w:ind w:left="4244" w:hanging="360"/>
      </w:pPr>
    </w:lvl>
    <w:lvl w:ilvl="5">
      <w:start w:val="1"/>
      <w:numFmt w:val="lowerRoman"/>
      <w:lvlText w:val="%1.%2.%3.%4.%5.%6."/>
      <w:lvlJc w:val="right"/>
      <w:pPr>
        <w:ind w:left="4964" w:hanging="180"/>
      </w:pPr>
    </w:lvl>
    <w:lvl w:ilvl="6">
      <w:start w:val="1"/>
      <w:numFmt w:val="decimal"/>
      <w:lvlText w:val="%1.%2.%3.%4.%5.%6.%7."/>
      <w:lvlJc w:val="left"/>
      <w:pPr>
        <w:ind w:left="5684" w:hanging="360"/>
      </w:pPr>
    </w:lvl>
    <w:lvl w:ilvl="7">
      <w:start w:val="1"/>
      <w:numFmt w:val="lowerLetter"/>
      <w:lvlText w:val="%1.%2.%3.%4.%5.%6.%7.%8."/>
      <w:lvlJc w:val="left"/>
      <w:pPr>
        <w:ind w:left="6404" w:hanging="360"/>
      </w:pPr>
    </w:lvl>
    <w:lvl w:ilvl="8">
      <w:start w:val="1"/>
      <w:numFmt w:val="lowerRoman"/>
      <w:lvlText w:val="%1.%2.%3.%4.%5.%6.%7.%8.%9."/>
      <w:lvlJc w:val="right"/>
      <w:pPr>
        <w:ind w:left="7124" w:hanging="180"/>
      </w:pPr>
    </w:lvl>
  </w:abstractNum>
  <w:abstractNum w:abstractNumId="11" w15:restartNumberingAfterBreak="0">
    <w:nsid w:val="489C5147"/>
    <w:multiLevelType w:val="multilevel"/>
    <w:tmpl w:val="B0E8612A"/>
    <w:styleLink w:val="WWNum8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CD24838"/>
    <w:multiLevelType w:val="multilevel"/>
    <w:tmpl w:val="3C0AB896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A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D590EC2"/>
    <w:multiLevelType w:val="multilevel"/>
    <w:tmpl w:val="C7022A54"/>
    <w:styleLink w:val="WWNum17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  <w:color w:val="2E74B5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51C95837"/>
    <w:multiLevelType w:val="multilevel"/>
    <w:tmpl w:val="E3420F98"/>
    <w:styleLink w:val="WWNum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5" w15:restartNumberingAfterBreak="0">
    <w:nsid w:val="52B530AB"/>
    <w:multiLevelType w:val="multilevel"/>
    <w:tmpl w:val="7EAE43E2"/>
    <w:styleLink w:val="WWNum14"/>
    <w:lvl w:ilvl="0">
      <w:start w:val="3"/>
      <w:numFmt w:val="decimal"/>
      <w:lvlText w:val="%1."/>
      <w:lvlJc w:val="left"/>
      <w:pPr>
        <w:ind w:left="644" w:hanging="360"/>
      </w:pPr>
      <w:rPr>
        <w:rFonts w:cs="F"/>
        <w:b/>
        <w:i w:val="0"/>
        <w:color w:val="0070C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60B65F14"/>
    <w:multiLevelType w:val="multilevel"/>
    <w:tmpl w:val="80642364"/>
    <w:styleLink w:val="WWNum20"/>
    <w:lvl w:ilvl="0">
      <w:numFmt w:val="bullet"/>
      <w:lvlText w:val=""/>
      <w:lvlJc w:val="left"/>
      <w:pPr>
        <w:ind w:left="754" w:hanging="360"/>
      </w:pPr>
    </w:lvl>
    <w:lvl w:ilvl="1">
      <w:numFmt w:val="bullet"/>
      <w:lvlText w:val="o"/>
      <w:lvlJc w:val="left"/>
      <w:pPr>
        <w:ind w:left="1474" w:hanging="360"/>
      </w:pPr>
      <w:rPr>
        <w:rFonts w:cs="Courier New"/>
      </w:rPr>
    </w:lvl>
    <w:lvl w:ilvl="2">
      <w:numFmt w:val="bullet"/>
      <w:lvlText w:val=""/>
      <w:lvlJc w:val="left"/>
      <w:pPr>
        <w:ind w:left="2194" w:hanging="360"/>
      </w:pPr>
    </w:lvl>
    <w:lvl w:ilvl="3">
      <w:numFmt w:val="bullet"/>
      <w:lvlText w:val=""/>
      <w:lvlJc w:val="left"/>
      <w:pPr>
        <w:ind w:left="2914" w:hanging="360"/>
      </w:pPr>
    </w:lvl>
    <w:lvl w:ilvl="4">
      <w:numFmt w:val="bullet"/>
      <w:lvlText w:val="o"/>
      <w:lvlJc w:val="left"/>
      <w:pPr>
        <w:ind w:left="3634" w:hanging="360"/>
      </w:pPr>
      <w:rPr>
        <w:rFonts w:cs="Courier New"/>
      </w:rPr>
    </w:lvl>
    <w:lvl w:ilvl="5">
      <w:numFmt w:val="bullet"/>
      <w:lvlText w:val=""/>
      <w:lvlJc w:val="left"/>
      <w:pPr>
        <w:ind w:left="4354" w:hanging="360"/>
      </w:pPr>
    </w:lvl>
    <w:lvl w:ilvl="6">
      <w:numFmt w:val="bullet"/>
      <w:lvlText w:val=""/>
      <w:lvlJc w:val="left"/>
      <w:pPr>
        <w:ind w:left="5074" w:hanging="360"/>
      </w:pPr>
    </w:lvl>
    <w:lvl w:ilvl="7">
      <w:numFmt w:val="bullet"/>
      <w:lvlText w:val="o"/>
      <w:lvlJc w:val="left"/>
      <w:pPr>
        <w:ind w:left="5794" w:hanging="360"/>
      </w:pPr>
      <w:rPr>
        <w:rFonts w:cs="Courier New"/>
      </w:rPr>
    </w:lvl>
    <w:lvl w:ilvl="8">
      <w:numFmt w:val="bullet"/>
      <w:lvlText w:val=""/>
      <w:lvlJc w:val="left"/>
      <w:pPr>
        <w:ind w:left="6514" w:hanging="360"/>
      </w:pPr>
    </w:lvl>
  </w:abstractNum>
  <w:abstractNum w:abstractNumId="17" w15:restartNumberingAfterBreak="0">
    <w:nsid w:val="63CF45EA"/>
    <w:multiLevelType w:val="multilevel"/>
    <w:tmpl w:val="B7B2AE5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i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66C323C2"/>
    <w:multiLevelType w:val="multilevel"/>
    <w:tmpl w:val="ED4E5AAC"/>
    <w:styleLink w:val="WWNum1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9" w15:restartNumberingAfterBreak="0">
    <w:nsid w:val="6E853B0E"/>
    <w:multiLevelType w:val="multilevel"/>
    <w:tmpl w:val="69BCC92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Calibri Ligh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7A074336"/>
    <w:multiLevelType w:val="multilevel"/>
    <w:tmpl w:val="4F70E3E8"/>
    <w:styleLink w:val="WWNum10"/>
    <w:lvl w:ilvl="0">
      <w:start w:val="1"/>
      <w:numFmt w:val="lowerLetter"/>
      <w:lvlText w:val="%1.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7AD50A27"/>
    <w:multiLevelType w:val="multilevel"/>
    <w:tmpl w:val="6172D986"/>
    <w:styleLink w:val="WWNum21"/>
    <w:lvl w:ilvl="0">
      <w:numFmt w:val="bullet"/>
      <w:lvlText w:val="−"/>
      <w:lvlJc w:val="left"/>
      <w:pPr>
        <w:ind w:left="720" w:hanging="360"/>
      </w:pPr>
      <w:rPr>
        <w:rFonts w:eastAsia="Noto Sans Symbols" w:cs="Noto Sans Symbols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▪"/>
      <w:lvlJc w:val="left"/>
      <w:pPr>
        <w:ind w:left="2160" w:hanging="360"/>
      </w:pPr>
      <w:rPr>
        <w:rFonts w:eastAsia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eastAsia="Noto Sans Symbols" w:cs="Noto Sans Symbols"/>
      </w:r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▪"/>
      <w:lvlJc w:val="left"/>
      <w:pPr>
        <w:ind w:left="4320" w:hanging="360"/>
      </w:pPr>
      <w:rPr>
        <w:rFonts w:eastAsia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eastAsia="Noto Sans Symbols" w:cs="Noto Sans Symbols"/>
      </w:r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▪"/>
      <w:lvlJc w:val="left"/>
      <w:pPr>
        <w:ind w:left="6480" w:hanging="360"/>
      </w:pPr>
      <w:rPr>
        <w:rFonts w:eastAsia="Noto Sans Symbols" w:cs="Noto Sans Symbols"/>
      </w:rPr>
    </w:lvl>
  </w:abstractNum>
  <w:num w:numId="1">
    <w:abstractNumId w:val="17"/>
  </w:num>
  <w:num w:numId="2">
    <w:abstractNumId w:val="6"/>
  </w:num>
  <w:num w:numId="3">
    <w:abstractNumId w:val="2"/>
  </w:num>
  <w:num w:numId="4">
    <w:abstractNumId w:val="14"/>
  </w:num>
  <w:num w:numId="5">
    <w:abstractNumId w:val="9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20"/>
  </w:num>
  <w:num w:numId="11">
    <w:abstractNumId w:val="19"/>
  </w:num>
  <w:num w:numId="12">
    <w:abstractNumId w:val="18"/>
  </w:num>
  <w:num w:numId="13">
    <w:abstractNumId w:val="0"/>
  </w:num>
  <w:num w:numId="14">
    <w:abstractNumId w:val="15"/>
  </w:num>
  <w:num w:numId="15">
    <w:abstractNumId w:val="10"/>
  </w:num>
  <w:num w:numId="16">
    <w:abstractNumId w:val="3"/>
  </w:num>
  <w:num w:numId="17">
    <w:abstractNumId w:val="13"/>
  </w:num>
  <w:num w:numId="18">
    <w:abstractNumId w:val="5"/>
  </w:num>
  <w:num w:numId="19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color w:val="00000A"/>
          <w:sz w:val="26"/>
          <w:szCs w:val="26"/>
        </w:rPr>
      </w:lvl>
    </w:lvlOverride>
  </w:num>
  <w:num w:numId="20">
    <w:abstractNumId w:val="16"/>
  </w:num>
  <w:num w:numId="21">
    <w:abstractNumId w:val="21"/>
  </w:num>
  <w:num w:numId="22">
    <w:abstractNumId w:val="8"/>
  </w:num>
  <w:num w:numId="23">
    <w:abstractNumId w:val="12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00"/>
    <w:rsid w:val="0043043B"/>
    <w:rsid w:val="00446F00"/>
    <w:rsid w:val="00630377"/>
    <w:rsid w:val="00C11DC3"/>
    <w:rsid w:val="00D60783"/>
    <w:rsid w:val="00EB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C0E3E-DF10-4EBB-B19C-C8F400E7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Standard"/>
    <w:next w:val="Textbody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widowControl w:val="0"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Standard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Standard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Standard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rPr>
      <w:rFonts w:ascii="Calibri Light" w:hAnsi="Calibri Light" w:cs="F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rPr>
      <w:rFonts w:ascii="Calibri Light" w:hAnsi="Calibri Light" w:cs="F"/>
      <w:color w:val="1F4D78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BodyText1Char">
    <w:name w:val="Body Text 1 Char"/>
    <w:basedOn w:val="Domylnaczcionkaakapitu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</w:style>
  <w:style w:type="character" w:customStyle="1" w:styleId="ListLabel1">
    <w:name w:val="ListLabel 1"/>
    <w:rPr>
      <w:i w:val="0"/>
      <w:color w:val="00000A"/>
    </w:rPr>
  </w:style>
  <w:style w:type="character" w:customStyle="1" w:styleId="ListLabel2">
    <w:name w:val="ListLabel 2"/>
    <w:rPr>
      <w:rFonts w:cs="F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alibri Light"/>
      <w:i w:val="0"/>
      <w:sz w:val="22"/>
      <w:szCs w:val="22"/>
    </w:rPr>
  </w:style>
  <w:style w:type="character" w:customStyle="1" w:styleId="ListLabel5">
    <w:name w:val="ListLabel 5"/>
    <w:rPr>
      <w:rFonts w:cs="F"/>
      <w:b/>
      <w:i w:val="0"/>
      <w:color w:val="0070C0"/>
    </w:rPr>
  </w:style>
  <w:style w:type="character" w:customStyle="1" w:styleId="ListLabel6">
    <w:name w:val="ListLabel 6"/>
    <w:rPr>
      <w:rFonts w:cs="F"/>
      <w:b/>
      <w:i w:val="0"/>
      <w:color w:val="2E74B5"/>
      <w:sz w:val="26"/>
      <w:szCs w:val="26"/>
    </w:rPr>
  </w:style>
  <w:style w:type="character" w:customStyle="1" w:styleId="ListLabel7">
    <w:name w:val="ListLabel 7"/>
    <w:rPr>
      <w:b/>
      <w:i w:val="0"/>
      <w:color w:val="2E74B5"/>
      <w:sz w:val="26"/>
      <w:szCs w:val="26"/>
    </w:rPr>
  </w:style>
  <w:style w:type="character" w:customStyle="1" w:styleId="ListLabel8">
    <w:name w:val="ListLabel 8"/>
    <w:rPr>
      <w:b/>
      <w:i w:val="0"/>
      <w:color w:val="00000A"/>
      <w:sz w:val="26"/>
      <w:szCs w:val="26"/>
    </w:rPr>
  </w:style>
  <w:style w:type="character" w:customStyle="1" w:styleId="ListLabel9">
    <w:name w:val="ListLabel 9"/>
    <w:rPr>
      <w:rFonts w:eastAsia="Noto Sans Symbols" w:cs="Noto Sans Symbols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25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abak@mnw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E6BFE-F319-4C3D-BFA6-4262E1D13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1733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Tabak</dc:creator>
  <cp:lastModifiedBy>Krzysztof Guzowski</cp:lastModifiedBy>
  <cp:revision>2</cp:revision>
  <dcterms:created xsi:type="dcterms:W3CDTF">2020-11-06T07:50:00Z</dcterms:created>
  <dcterms:modified xsi:type="dcterms:W3CDTF">2020-11-06T07:50:00Z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