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D700" w14:textId="5DE7727B" w:rsidR="00DC3A43" w:rsidRPr="00E06A9D" w:rsidRDefault="0018112F" w:rsidP="00B142E2">
      <w:pPr>
        <w:spacing w:before="120" w:line="276" w:lineRule="auto"/>
        <w:rPr>
          <w:rFonts w:ascii="Open Sans" w:hAnsi="Open Sans" w:cs="Open Sans"/>
          <w:sz w:val="22"/>
          <w:szCs w:val="22"/>
        </w:rPr>
      </w:pPr>
      <w:bookmarkStart w:id="0" w:name="_Toc134424435"/>
      <w:bookmarkStart w:id="1" w:name="_Toc138687733"/>
      <w:bookmarkStart w:id="2" w:name="_Toc139352272"/>
      <w:bookmarkStart w:id="3" w:name="_Toc139363138"/>
      <w:r w:rsidRPr="00E06A9D">
        <w:rPr>
          <w:rFonts w:ascii="Open Sans" w:hAnsi="Open Sans" w:cs="Open Sans"/>
          <w:sz w:val="22"/>
          <w:szCs w:val="22"/>
        </w:rPr>
        <w:t xml:space="preserve"> </w:t>
      </w:r>
    </w:p>
    <w:p w14:paraId="14BFA249" w14:textId="36BE236A" w:rsidR="00DC3A43" w:rsidRPr="00E06A9D" w:rsidRDefault="00DC3A43" w:rsidP="00B142E2">
      <w:pPr>
        <w:spacing w:before="120" w:line="276" w:lineRule="auto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37616809" wp14:editId="6E0D3966">
            <wp:extent cx="5759450" cy="743339"/>
            <wp:effectExtent l="0" t="0" r="0" b="0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3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0C97B" w14:textId="77777777" w:rsidR="00DC3A43" w:rsidRPr="00E06A9D" w:rsidRDefault="00DC3A43" w:rsidP="00B142E2">
      <w:pPr>
        <w:spacing w:before="120" w:line="276" w:lineRule="auto"/>
        <w:rPr>
          <w:rFonts w:ascii="Open Sans" w:hAnsi="Open Sans" w:cs="Open Sans"/>
          <w:sz w:val="22"/>
          <w:szCs w:val="22"/>
        </w:rPr>
      </w:pPr>
    </w:p>
    <w:p w14:paraId="624A3D5B" w14:textId="16C19513" w:rsidR="000B78E0" w:rsidRPr="00E06A9D" w:rsidRDefault="000B78E0" w:rsidP="00D11B02">
      <w:pPr>
        <w:spacing w:before="120" w:after="120" w:line="23" w:lineRule="atLeast"/>
        <w:rPr>
          <w:rFonts w:ascii="Open Sans" w:hAnsi="Open Sans" w:cs="Open Sans"/>
          <w:b/>
          <w:bCs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>Regulamin wyboru projektów w ramach</w:t>
      </w:r>
      <w:bookmarkEnd w:id="0"/>
      <w:bookmarkEnd w:id="1"/>
      <w:bookmarkEnd w:id="2"/>
      <w:bookmarkEnd w:id="3"/>
    </w:p>
    <w:p w14:paraId="5B67D648" w14:textId="77777777" w:rsidR="00367FB8" w:rsidRPr="00E06A9D" w:rsidRDefault="00367FB8" w:rsidP="00D11B02">
      <w:pPr>
        <w:pStyle w:val="Nagwek1"/>
        <w:spacing w:before="120" w:after="120" w:line="23" w:lineRule="atLeast"/>
        <w:rPr>
          <w:rFonts w:ascii="Open Sans" w:hAnsi="Open Sans" w:cs="Open Sans"/>
          <w:b w:val="0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Programu Fundusze Europejskie dla Polski Wschodniej 2021-2027</w:t>
      </w:r>
    </w:p>
    <w:p w14:paraId="39947B79" w14:textId="77777777" w:rsidR="00367FB8" w:rsidRPr="00E06A9D" w:rsidRDefault="00367FB8" w:rsidP="00D11B02">
      <w:pPr>
        <w:pStyle w:val="Nagwek1"/>
        <w:spacing w:before="120" w:after="120" w:line="23" w:lineRule="atLeast"/>
        <w:rPr>
          <w:rFonts w:ascii="Open Sans" w:hAnsi="Open Sans" w:cs="Open Sans"/>
          <w:b w:val="0"/>
          <w:sz w:val="22"/>
          <w:szCs w:val="22"/>
        </w:rPr>
      </w:pPr>
      <w:bookmarkStart w:id="4" w:name="_Toc134424437"/>
      <w:bookmarkStart w:id="5" w:name="_Toc138687735"/>
      <w:bookmarkStart w:id="6" w:name="_Toc139352274"/>
      <w:bookmarkStart w:id="7" w:name="_Toc139363140"/>
      <w:r w:rsidRPr="00E06A9D">
        <w:rPr>
          <w:rFonts w:ascii="Open Sans" w:hAnsi="Open Sans" w:cs="Open Sans"/>
          <w:sz w:val="22"/>
          <w:szCs w:val="22"/>
        </w:rPr>
        <w:t xml:space="preserve">Priorytet FEPW.02 </w:t>
      </w:r>
      <w:bookmarkEnd w:id="4"/>
      <w:r w:rsidRPr="00E06A9D">
        <w:rPr>
          <w:rFonts w:ascii="Open Sans" w:hAnsi="Open Sans" w:cs="Open Sans"/>
          <w:sz w:val="22"/>
          <w:szCs w:val="22"/>
        </w:rPr>
        <w:t>Energia i klimat</w:t>
      </w:r>
      <w:bookmarkEnd w:id="5"/>
      <w:bookmarkEnd w:id="6"/>
      <w:bookmarkEnd w:id="7"/>
    </w:p>
    <w:p w14:paraId="10519957" w14:textId="77777777" w:rsidR="00367FB8" w:rsidRPr="00E06A9D" w:rsidRDefault="00367FB8" w:rsidP="00D11B02">
      <w:pPr>
        <w:pStyle w:val="Nagwek1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8" w:name="_Toc134424438"/>
      <w:bookmarkStart w:id="9" w:name="_Toc138687736"/>
      <w:bookmarkStart w:id="10" w:name="_Toc139352275"/>
      <w:bookmarkStart w:id="11" w:name="_Toc139363141"/>
      <w:r w:rsidRPr="00E06A9D">
        <w:rPr>
          <w:rFonts w:ascii="Open Sans" w:hAnsi="Open Sans" w:cs="Open Sans"/>
          <w:sz w:val="22"/>
          <w:szCs w:val="22"/>
        </w:rPr>
        <w:t xml:space="preserve">Działanie: 2.3 </w:t>
      </w:r>
      <w:bookmarkEnd w:id="8"/>
      <w:bookmarkEnd w:id="9"/>
      <w:bookmarkEnd w:id="10"/>
      <w:bookmarkEnd w:id="11"/>
      <w:r w:rsidRPr="00E06A9D">
        <w:rPr>
          <w:rFonts w:ascii="Open Sans" w:hAnsi="Open Sans" w:cs="Open Sans"/>
          <w:sz w:val="22"/>
          <w:szCs w:val="22"/>
        </w:rPr>
        <w:t>Bioróżnorodność</w:t>
      </w:r>
    </w:p>
    <w:p w14:paraId="257463EB" w14:textId="4283DF61" w:rsidR="00367FB8" w:rsidRPr="00E06A9D" w:rsidRDefault="00367FB8" w:rsidP="00D11B02">
      <w:pPr>
        <w:pStyle w:val="Nagwek1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12" w:name="_Toc135128043"/>
      <w:bookmarkStart w:id="13" w:name="_Toc138687737"/>
      <w:bookmarkStart w:id="14" w:name="_Hlk130984287"/>
      <w:r w:rsidRPr="00E06A9D">
        <w:rPr>
          <w:rFonts w:ascii="Open Sans" w:hAnsi="Open Sans" w:cs="Open Sans"/>
          <w:sz w:val="22"/>
          <w:szCs w:val="22"/>
        </w:rPr>
        <w:t>Typ projektu</w:t>
      </w:r>
      <w:r w:rsidR="00EC65B5" w:rsidRPr="00E06A9D">
        <w:rPr>
          <w:rFonts w:ascii="Open Sans" w:hAnsi="Open Sans" w:cs="Open Sans"/>
          <w:sz w:val="22"/>
          <w:szCs w:val="22"/>
        </w:rPr>
        <w:t>:</w:t>
      </w:r>
      <w:r w:rsidRPr="00E06A9D">
        <w:rPr>
          <w:rFonts w:ascii="Open Sans" w:hAnsi="Open Sans" w:cs="Open Sans"/>
          <w:sz w:val="22"/>
          <w:szCs w:val="22"/>
        </w:rPr>
        <w:t xml:space="preserve"> I.</w:t>
      </w:r>
      <w:r w:rsidR="00E06A9D"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 xml:space="preserve">Korytarze ekologiczne </w:t>
      </w:r>
    </w:p>
    <w:p w14:paraId="6EC3EAAA" w14:textId="77777777" w:rsidR="0008141D" w:rsidRPr="00E06A9D" w:rsidRDefault="0008141D" w:rsidP="0008141D">
      <w:pPr>
        <w:pStyle w:val="Nagwek1"/>
        <w:tabs>
          <w:tab w:val="left" w:pos="7230"/>
        </w:tabs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15" w:name="_Toc134708460"/>
      <w:bookmarkStart w:id="16" w:name="_Toc135128044"/>
      <w:bookmarkStart w:id="17" w:name="_Toc138687738"/>
      <w:bookmarkStart w:id="18" w:name="_Toc139352277"/>
      <w:bookmarkStart w:id="19" w:name="_Toc139363143"/>
      <w:bookmarkEnd w:id="12"/>
      <w:bookmarkEnd w:id="13"/>
      <w:bookmarkEnd w:id="14"/>
    </w:p>
    <w:p w14:paraId="7D29E285" w14:textId="03EE79D1" w:rsidR="00367FB8" w:rsidRPr="00E06A9D" w:rsidRDefault="00367FB8" w:rsidP="00D11B02">
      <w:pPr>
        <w:pStyle w:val="Nagwek1"/>
        <w:tabs>
          <w:tab w:val="left" w:pos="7230"/>
        </w:tabs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Instytucja Pośrednicząca: Ministerstwo Klimatu i Środowiska</w:t>
      </w:r>
      <w:bookmarkEnd w:id="15"/>
      <w:bookmarkEnd w:id="16"/>
      <w:bookmarkEnd w:id="17"/>
      <w:bookmarkEnd w:id="18"/>
      <w:bookmarkEnd w:id="19"/>
      <w:r w:rsidRPr="00E06A9D">
        <w:rPr>
          <w:rFonts w:ascii="Open Sans" w:hAnsi="Open Sans" w:cs="Open Sans"/>
          <w:sz w:val="22"/>
          <w:szCs w:val="22"/>
        </w:rPr>
        <w:tab/>
      </w:r>
    </w:p>
    <w:p w14:paraId="4AE3F257" w14:textId="0F16E989" w:rsidR="00367FB8" w:rsidRPr="00E06A9D" w:rsidRDefault="00367FB8" w:rsidP="00D11B02">
      <w:pPr>
        <w:pStyle w:val="Nagwek1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20" w:name="_Toc134708461"/>
      <w:bookmarkStart w:id="21" w:name="_Toc135128045"/>
      <w:bookmarkStart w:id="22" w:name="_Toc138687739"/>
      <w:bookmarkStart w:id="23" w:name="_Toc139352278"/>
      <w:bookmarkStart w:id="24" w:name="_Toc139363144"/>
      <w:r w:rsidRPr="00E06A9D">
        <w:rPr>
          <w:rFonts w:ascii="Open Sans" w:hAnsi="Open Sans" w:cs="Open Sans"/>
          <w:sz w:val="22"/>
          <w:szCs w:val="22"/>
        </w:rPr>
        <w:t xml:space="preserve">Instytucja Wdrażająca: Narodowy Fundusz Ochrony Środowiska </w:t>
      </w:r>
      <w:r w:rsidR="00E06A9D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i Gospodarki Wodnej</w:t>
      </w:r>
      <w:bookmarkEnd w:id="20"/>
      <w:bookmarkEnd w:id="21"/>
      <w:bookmarkEnd w:id="22"/>
      <w:bookmarkEnd w:id="23"/>
      <w:bookmarkEnd w:id="24"/>
      <w:r w:rsidRPr="00E06A9D">
        <w:rPr>
          <w:rFonts w:ascii="Open Sans" w:hAnsi="Open Sans" w:cs="Open Sans"/>
          <w:sz w:val="22"/>
          <w:szCs w:val="22"/>
        </w:rPr>
        <w:t xml:space="preserve"> </w:t>
      </w:r>
    </w:p>
    <w:p w14:paraId="007F1075" w14:textId="77777777" w:rsidR="00E06A9D" w:rsidRPr="00E06A9D" w:rsidRDefault="00E06A9D" w:rsidP="00D11B02">
      <w:pPr>
        <w:pStyle w:val="Nagwek1"/>
        <w:spacing w:before="120" w:after="120" w:line="23" w:lineRule="atLeast"/>
        <w:rPr>
          <w:rFonts w:ascii="Open Sans" w:hAnsi="Open Sans" w:cs="Open Sans"/>
          <w:sz w:val="22"/>
          <w:szCs w:val="22"/>
        </w:rPr>
      </w:pPr>
    </w:p>
    <w:p w14:paraId="25D4CE58" w14:textId="77777777" w:rsidR="00367FB8" w:rsidRPr="00E06A9D" w:rsidRDefault="00367FB8" w:rsidP="00D11B02">
      <w:pPr>
        <w:pStyle w:val="Nagwek1"/>
        <w:spacing w:before="120" w:after="120" w:line="23" w:lineRule="atLeast"/>
        <w:rPr>
          <w:rFonts w:ascii="Open Sans" w:hAnsi="Open Sans" w:cs="Open Sans"/>
          <w:b w:val="0"/>
          <w:bCs w:val="0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Nabór nr </w:t>
      </w:r>
      <w:bookmarkStart w:id="25" w:name="_Hlk149044445"/>
      <w:r w:rsidRPr="00E06A9D">
        <w:rPr>
          <w:rFonts w:ascii="Open Sans" w:hAnsi="Open Sans" w:cs="Open Sans"/>
          <w:sz w:val="22"/>
          <w:szCs w:val="22"/>
        </w:rPr>
        <w:t>FEPW.02.03-IW.01-002/23</w:t>
      </w:r>
      <w:bookmarkEnd w:id="25"/>
    </w:p>
    <w:p w14:paraId="6FFCDE88" w14:textId="77777777" w:rsidR="00367FB8" w:rsidRPr="00E06A9D" w:rsidRDefault="00367FB8" w:rsidP="00D11B02">
      <w:pPr>
        <w:keepNext/>
        <w:keepLines/>
        <w:spacing w:before="120" w:after="120" w:line="23" w:lineRule="atLeast"/>
        <w:outlineLvl w:val="0"/>
        <w:rPr>
          <w:rFonts w:ascii="Open Sans" w:eastAsia="Cambria" w:hAnsi="Open Sans" w:cs="Open Sans"/>
          <w:b/>
          <w:bCs/>
          <w:sz w:val="22"/>
          <w:szCs w:val="22"/>
        </w:rPr>
      </w:pPr>
      <w:bookmarkStart w:id="26" w:name="_Toc134708463"/>
      <w:bookmarkStart w:id="27" w:name="_Toc135128047"/>
      <w:bookmarkStart w:id="28" w:name="_Toc135998864"/>
      <w:r w:rsidRPr="00E06A9D">
        <w:rPr>
          <w:rFonts w:ascii="Open Sans" w:eastAsia="Cambria" w:hAnsi="Open Sans" w:cs="Open Sans"/>
          <w:b/>
          <w:bCs/>
          <w:sz w:val="22"/>
          <w:szCs w:val="22"/>
        </w:rPr>
        <w:t xml:space="preserve">Nabór wniosków o dofinansowanie: </w:t>
      </w:r>
      <w:r w:rsidRPr="00E06A9D">
        <w:rPr>
          <w:rFonts w:ascii="Open Sans" w:eastAsia="Cambria" w:hAnsi="Open Sans" w:cs="Open Sans"/>
          <w:b/>
          <w:bCs/>
          <w:sz w:val="22"/>
          <w:szCs w:val="22"/>
        </w:rPr>
        <w:br/>
        <w:t>6 listopada 2023 r.</w:t>
      </w:r>
      <w:bookmarkEnd w:id="26"/>
      <w:bookmarkEnd w:id="27"/>
      <w:bookmarkEnd w:id="28"/>
      <w:r w:rsidRPr="00E06A9D">
        <w:rPr>
          <w:rFonts w:ascii="Open Sans" w:eastAsia="Cambria" w:hAnsi="Open Sans" w:cs="Open Sans"/>
          <w:b/>
          <w:bCs/>
          <w:sz w:val="22"/>
          <w:szCs w:val="22"/>
        </w:rPr>
        <w:t xml:space="preserve"> (godz. 10:00) – 31 stycznia 2024 r. (godz. 15:30)</w:t>
      </w:r>
    </w:p>
    <w:p w14:paraId="7AEA9360" w14:textId="77777777" w:rsidR="0008141D" w:rsidRPr="00E06A9D" w:rsidRDefault="0008141D" w:rsidP="0008141D">
      <w:pPr>
        <w:keepNext/>
        <w:keepLines/>
        <w:spacing w:before="120" w:after="120" w:line="23" w:lineRule="atLeast"/>
        <w:outlineLvl w:val="0"/>
        <w:rPr>
          <w:rFonts w:ascii="Open Sans" w:eastAsia="Cambria" w:hAnsi="Open Sans" w:cs="Open Sans"/>
          <w:b/>
          <w:bCs/>
          <w:sz w:val="22"/>
          <w:szCs w:val="22"/>
        </w:rPr>
      </w:pPr>
      <w:bookmarkStart w:id="29" w:name="_Toc135998865"/>
    </w:p>
    <w:p w14:paraId="16E385F6" w14:textId="77777777" w:rsidR="0008141D" w:rsidRPr="00E06A9D" w:rsidRDefault="0008141D" w:rsidP="0008141D">
      <w:pPr>
        <w:keepNext/>
        <w:keepLines/>
        <w:spacing w:before="120" w:after="120" w:line="23" w:lineRule="atLeast"/>
        <w:outlineLvl w:val="0"/>
        <w:rPr>
          <w:rFonts w:ascii="Open Sans" w:eastAsia="Cambria" w:hAnsi="Open Sans" w:cs="Open Sans"/>
          <w:b/>
          <w:bCs/>
          <w:sz w:val="22"/>
          <w:szCs w:val="22"/>
        </w:rPr>
      </w:pPr>
    </w:p>
    <w:p w14:paraId="2D8825F8" w14:textId="77777777" w:rsidR="0008141D" w:rsidRPr="00E06A9D" w:rsidRDefault="0008141D" w:rsidP="0008141D">
      <w:pPr>
        <w:keepNext/>
        <w:keepLines/>
        <w:spacing w:before="120" w:after="120" w:line="23" w:lineRule="atLeast"/>
        <w:outlineLvl w:val="0"/>
        <w:rPr>
          <w:rFonts w:ascii="Open Sans" w:eastAsia="Cambria" w:hAnsi="Open Sans" w:cs="Open Sans"/>
          <w:b/>
          <w:bCs/>
          <w:sz w:val="22"/>
          <w:szCs w:val="22"/>
        </w:rPr>
      </w:pPr>
    </w:p>
    <w:p w14:paraId="52F1FC12" w14:textId="6E8D3057" w:rsidR="00367FB8" w:rsidRPr="00E06A9D" w:rsidRDefault="00367FB8" w:rsidP="00D11B02">
      <w:pPr>
        <w:keepNext/>
        <w:keepLines/>
        <w:spacing w:before="120" w:after="120" w:line="23" w:lineRule="atLeast"/>
        <w:outlineLvl w:val="0"/>
        <w:rPr>
          <w:rFonts w:ascii="Open Sans" w:eastAsia="Cambria" w:hAnsi="Open Sans" w:cs="Open Sans"/>
          <w:b/>
          <w:bCs/>
          <w:sz w:val="22"/>
          <w:szCs w:val="22"/>
        </w:rPr>
      </w:pPr>
      <w:r w:rsidRPr="00E06A9D">
        <w:rPr>
          <w:rFonts w:ascii="Open Sans" w:eastAsia="Cambria" w:hAnsi="Open Sans" w:cs="Open Sans"/>
          <w:b/>
          <w:bCs/>
          <w:sz w:val="22"/>
          <w:szCs w:val="22"/>
        </w:rPr>
        <w:t xml:space="preserve">Wersja dokumentu obowiązująca (od dnia </w:t>
      </w:r>
      <w:r w:rsidR="00EF19D1">
        <w:rPr>
          <w:rFonts w:ascii="Open Sans" w:eastAsia="Cambria" w:hAnsi="Open Sans" w:cs="Open Sans"/>
          <w:b/>
          <w:bCs/>
          <w:sz w:val="22"/>
          <w:szCs w:val="22"/>
        </w:rPr>
        <w:t>3.11.2023 r.</w:t>
      </w:r>
      <w:r w:rsidRPr="00E06A9D">
        <w:rPr>
          <w:rFonts w:ascii="Open Sans" w:eastAsia="Cambria" w:hAnsi="Open Sans" w:cs="Open Sans"/>
          <w:b/>
          <w:bCs/>
          <w:sz w:val="22"/>
          <w:szCs w:val="22"/>
        </w:rPr>
        <w:t>)</w:t>
      </w:r>
      <w:bookmarkEnd w:id="29"/>
    </w:p>
    <w:p w14:paraId="28601156" w14:textId="358D3629" w:rsidR="00367FB8" w:rsidRPr="00E06A9D" w:rsidRDefault="00367FB8" w:rsidP="00D11B02">
      <w:pPr>
        <w:keepNext/>
        <w:keepLines/>
        <w:spacing w:before="120" w:after="120" w:line="23" w:lineRule="atLeast"/>
        <w:outlineLvl w:val="0"/>
        <w:rPr>
          <w:rFonts w:ascii="Open Sans" w:eastAsia="Cambria" w:hAnsi="Open Sans" w:cs="Open Sans"/>
          <w:b/>
          <w:bCs/>
          <w:sz w:val="22"/>
          <w:szCs w:val="22"/>
        </w:rPr>
      </w:pPr>
      <w:bookmarkStart w:id="30" w:name="_Toc135998866"/>
      <w:r w:rsidRPr="00E06A9D">
        <w:rPr>
          <w:rFonts w:ascii="Open Sans" w:eastAsia="Cambria" w:hAnsi="Open Sans" w:cs="Open Sans"/>
          <w:b/>
          <w:bCs/>
          <w:sz w:val="22"/>
          <w:szCs w:val="22"/>
        </w:rPr>
        <w:t xml:space="preserve">Data zatwierdzenia: </w:t>
      </w:r>
      <w:bookmarkEnd w:id="30"/>
      <w:r w:rsidR="00A66D21">
        <w:rPr>
          <w:rFonts w:ascii="Open Sans" w:eastAsia="Cambria" w:hAnsi="Open Sans" w:cs="Open Sans"/>
          <w:b/>
          <w:bCs/>
          <w:sz w:val="22"/>
          <w:szCs w:val="22"/>
        </w:rPr>
        <w:t>3.11.2023 r.</w:t>
      </w:r>
    </w:p>
    <w:p w14:paraId="229AFC11" w14:textId="22A7CAF1" w:rsidR="000B78E0" w:rsidRPr="00E06A9D" w:rsidRDefault="00367FB8" w:rsidP="00B142E2">
      <w:pPr>
        <w:spacing w:before="120" w:line="276" w:lineRule="auto"/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E06A9D">
        <w:rPr>
          <w:rFonts w:ascii="Open Sans" w:eastAsia="Cambria" w:hAnsi="Open Sans" w:cs="Open Sans"/>
          <w:b/>
          <w:bCs/>
          <w:sz w:val="22"/>
          <w:szCs w:val="22"/>
        </w:rPr>
        <w:t xml:space="preserve">Kwota </w:t>
      </w:r>
      <w:r w:rsidR="006F256E" w:rsidRPr="00E06A9D">
        <w:rPr>
          <w:rFonts w:ascii="Open Sans" w:eastAsia="Cambria" w:hAnsi="Open Sans" w:cs="Open Sans"/>
          <w:b/>
          <w:bCs/>
          <w:sz w:val="22"/>
          <w:szCs w:val="22"/>
        </w:rPr>
        <w:t xml:space="preserve">środków EFRR </w:t>
      </w:r>
      <w:r w:rsidRPr="00E06A9D">
        <w:rPr>
          <w:rFonts w:ascii="Open Sans" w:eastAsia="Cambria" w:hAnsi="Open Sans" w:cs="Open Sans"/>
          <w:b/>
          <w:bCs/>
          <w:sz w:val="22"/>
          <w:szCs w:val="22"/>
        </w:rPr>
        <w:t>przeznaczona na dofinansowanie projektów w naborze: 9</w:t>
      </w:r>
      <w:r w:rsidR="00110BED">
        <w:rPr>
          <w:rFonts w:ascii="Open Sans" w:eastAsia="Cambria" w:hAnsi="Open Sans" w:cs="Open Sans"/>
          <w:b/>
          <w:bCs/>
          <w:sz w:val="22"/>
          <w:szCs w:val="22"/>
        </w:rPr>
        <w:t>9</w:t>
      </w:r>
      <w:r w:rsidRPr="00E06A9D">
        <w:rPr>
          <w:rFonts w:ascii="Open Sans" w:eastAsia="Cambria" w:hAnsi="Open Sans" w:cs="Open Sans"/>
          <w:b/>
          <w:bCs/>
          <w:sz w:val="22"/>
          <w:szCs w:val="22"/>
        </w:rPr>
        <w:t> 000 000 PLN</w:t>
      </w:r>
      <w:r w:rsidR="00181A7E" w:rsidRPr="00E06A9D">
        <w:rPr>
          <w:rFonts w:ascii="Open Sans" w:hAnsi="Open Sans" w:cs="Open Sans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D5FC8" wp14:editId="04A94D75">
                <wp:simplePos x="0" y="0"/>
                <wp:positionH relativeFrom="column">
                  <wp:posOffset>-54610</wp:posOffset>
                </wp:positionH>
                <wp:positionV relativeFrom="paragraph">
                  <wp:posOffset>1005840</wp:posOffset>
                </wp:positionV>
                <wp:extent cx="5815965" cy="1234440"/>
                <wp:effectExtent l="0" t="0" r="13335" b="2286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234440"/>
                        </a:xfrm>
                        <a:prstGeom prst="rect">
                          <a:avLst/>
                        </a:prstGeom>
                        <a:solidFill>
                          <a:srgbClr val="11306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510E0" w14:textId="77777777" w:rsidR="0011115D" w:rsidRPr="00D3240E" w:rsidRDefault="0011115D" w:rsidP="000B78E0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D3240E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Regulamin wyboru projektów (zwany „R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egulaminem</w:t>
                            </w:r>
                            <w:r w:rsidRPr="00D3240E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”) przedstawia zasady aplikowania oraz reguły wyboru projektów do dofinansowania. Dokument ten opracowaliśmy na podstawie obowiązujących przepisów prawa krajowego i unijnego. Jakiekolwiek rozbieżności pomiędzy tym dokumentem a przepisami prawa należy rozstrzygać na rzecz przepisów prawa.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5F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-4.3pt;margin-top:79.2pt;width:457.95pt;height: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" fillcolor="#11306e">
                <v:textbox>
                  <w:txbxContent>
                    <w:p w14:paraId="461510E0" w14:textId="77777777" w:rsidR="0011115D" w:rsidRPr="00D3240E" w:rsidRDefault="0011115D" w:rsidP="000B78E0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D3240E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Regulamin wyboru projektów (zwany „R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egulaminem</w:t>
                      </w:r>
                      <w:r w:rsidRPr="00D3240E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”) przedstawia zasady aplikowania oraz reguły wyboru projektów do dofinansowania. Dokument ten opracowaliśmy na podstawie obowiązujących przepisów prawa krajowego i unijnego. Jakiekolwiek rozbieżności pomiędzy tym dokumentem a przepisami prawa należy rozstrzygać na rzecz przepisów prawa.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8E0" w:rsidRPr="00E06A9D">
        <w:rPr>
          <w:rFonts w:ascii="Open Sans" w:hAnsi="Open Sans" w:cs="Open Sans"/>
          <w:sz w:val="22"/>
          <w:szCs w:val="22"/>
        </w:rPr>
        <w:br w:type="page"/>
      </w:r>
    </w:p>
    <w:bookmarkStart w:id="31" w:name="_Toc139363149" w:displacedByCustomXml="next"/>
    <w:bookmarkStart w:id="32" w:name="_Toc138687744" w:displacedByCustomXml="next"/>
    <w:sdt>
      <w:sdtPr>
        <w:rPr>
          <w:rFonts w:ascii="Open Sans" w:eastAsia="Times New Roman" w:hAnsi="Open Sans" w:cs="Open Sans"/>
          <w:b w:val="0"/>
          <w:bCs w:val="0"/>
          <w:sz w:val="22"/>
          <w:szCs w:val="22"/>
        </w:rPr>
        <w:id w:val="-1505122028"/>
        <w:docPartObj>
          <w:docPartGallery w:val="Table of Contents"/>
          <w:docPartUnique/>
        </w:docPartObj>
      </w:sdtPr>
      <w:sdtEndPr/>
      <w:sdtContent>
        <w:p w14:paraId="2EC4D6AB" w14:textId="77777777" w:rsidR="000B78E0" w:rsidRPr="00E06A9D" w:rsidRDefault="000B78E0" w:rsidP="00B142E2">
          <w:pPr>
            <w:pStyle w:val="Nagwekspisutreci"/>
            <w:spacing w:before="120"/>
            <w:rPr>
              <w:rFonts w:ascii="Open Sans" w:hAnsi="Open Sans" w:cs="Open Sans"/>
              <w:sz w:val="22"/>
              <w:szCs w:val="22"/>
            </w:rPr>
          </w:pPr>
          <w:r w:rsidRPr="00E06A9D">
            <w:rPr>
              <w:rFonts w:ascii="Open Sans" w:hAnsi="Open Sans" w:cs="Open Sans"/>
              <w:sz w:val="22"/>
              <w:szCs w:val="22"/>
            </w:rPr>
            <w:t>Spis treści</w:t>
          </w:r>
          <w:bookmarkEnd w:id="32"/>
          <w:bookmarkEnd w:id="31"/>
        </w:p>
        <w:p w14:paraId="506C2454" w14:textId="77777777" w:rsidR="000B78E0" w:rsidRPr="00E06A9D" w:rsidRDefault="000B78E0" w:rsidP="00B142E2">
          <w:pPr>
            <w:pStyle w:val="Spistreci1"/>
            <w:spacing w:before="120" w:after="0"/>
            <w:rPr>
              <w:rFonts w:ascii="Open Sans" w:hAnsi="Open Sans" w:cs="Open Sans"/>
              <w:noProof/>
            </w:rPr>
          </w:pPr>
          <w:r w:rsidRPr="00E06A9D">
            <w:rPr>
              <w:rFonts w:ascii="Open Sans" w:hAnsi="Open Sans" w:cs="Open Sans"/>
            </w:rPr>
            <w:fldChar w:fldCharType="begin"/>
          </w:r>
          <w:r w:rsidRPr="00E06A9D">
            <w:rPr>
              <w:rFonts w:ascii="Open Sans" w:hAnsi="Open Sans" w:cs="Open Sans"/>
            </w:rPr>
            <w:instrText xml:space="preserve"> TOC \o "1-3" \h \z \u </w:instrText>
          </w:r>
          <w:r w:rsidRPr="00E06A9D">
            <w:rPr>
              <w:rFonts w:ascii="Open Sans" w:hAnsi="Open Sans" w:cs="Open Sans"/>
            </w:rPr>
            <w:fldChar w:fldCharType="separate"/>
          </w:r>
        </w:p>
        <w:p w14:paraId="5FBA8BEC" w14:textId="13015325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0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instrText xml:space="preserve"> PAGEREF _Toc139363150 \h </w:instrTex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324876">
              <w:rPr>
                <w:rFonts w:ascii="Open Sans" w:hAnsi="Open Sans" w:cs="Open Sans"/>
                <w:noProof/>
                <w:webHidden/>
              </w:rPr>
              <w:t>3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296BBAC" w14:textId="7A6C8D7F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1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instrText xml:space="preserve"> PAGEREF _Toc139363151 \h </w:instrTex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324876">
              <w:rPr>
                <w:rFonts w:ascii="Open Sans" w:hAnsi="Open Sans" w:cs="Open Sans"/>
                <w:noProof/>
                <w:webHidden/>
              </w:rPr>
              <w:t>4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BAA6E48" w14:textId="183F6A8B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2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3.</w:t>
            </w:r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 xml:space="preserve"> </w:t>
            </w:r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Podstawowe informacje o naborze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403E22" w:rsidRPr="00E06A9D">
              <w:rPr>
                <w:rFonts w:ascii="Open Sans" w:hAnsi="Open Sans" w:cs="Open Sans"/>
                <w:noProof/>
                <w:webHidden/>
              </w:rPr>
              <w:t>5</w:t>
            </w:r>
          </w:hyperlink>
        </w:p>
        <w:p w14:paraId="14558DDC" w14:textId="65D1B4F3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3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545CE8" w:rsidRPr="00E06A9D">
              <w:rPr>
                <w:rFonts w:ascii="Open Sans" w:hAnsi="Open Sans" w:cs="Open Sans"/>
                <w:noProof/>
                <w:webHidden/>
              </w:rPr>
              <w:t>6</w:t>
            </w:r>
          </w:hyperlink>
        </w:p>
        <w:p w14:paraId="312FF243" w14:textId="5D5F8423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4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5. Zasady finansowania projektów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1552A4" w:rsidRPr="00E06A9D">
              <w:rPr>
                <w:rFonts w:ascii="Open Sans" w:hAnsi="Open Sans" w:cs="Open Sans"/>
                <w:noProof/>
                <w:webHidden/>
              </w:rPr>
              <w:t>7</w:t>
            </w:r>
          </w:hyperlink>
        </w:p>
        <w:p w14:paraId="176DB6CE" w14:textId="70CE7438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5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1552A4" w:rsidRPr="00E06A9D">
              <w:rPr>
                <w:rFonts w:ascii="Open Sans" w:hAnsi="Open Sans" w:cs="Open Sans"/>
                <w:noProof/>
                <w:webHidden/>
              </w:rPr>
              <w:t>8</w:t>
            </w:r>
          </w:hyperlink>
        </w:p>
        <w:p w14:paraId="670AB4BB" w14:textId="2AC53503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6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7. Sposób uzupełniania i poprawiania wniosku o dofinansowanie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instrText xml:space="preserve"> PAGEREF _Toc139363156 \h </w:instrTex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324876">
              <w:rPr>
                <w:rFonts w:ascii="Open Sans" w:hAnsi="Open Sans" w:cs="Open Sans"/>
                <w:noProof/>
                <w:webHidden/>
              </w:rPr>
              <w:t>11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0C4571B" w14:textId="1B0C1146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7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8. Zasady oceny projektów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instrText xml:space="preserve"> PAGEREF _Toc139363157 \h </w:instrTex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324876">
              <w:rPr>
                <w:rFonts w:ascii="Open Sans" w:hAnsi="Open Sans" w:cs="Open Sans"/>
                <w:noProof/>
                <w:webHidden/>
              </w:rPr>
              <w:t>12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74E733D" w14:textId="376942F7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58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9. Zasady ustalania wyniku oceny projektu i rozstrzygnięcie postępowania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instrText xml:space="preserve"> PAGEREF _Toc139363158 \h </w:instrTex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324876">
              <w:rPr>
                <w:rFonts w:ascii="Open Sans" w:hAnsi="Open Sans" w:cs="Open Sans"/>
                <w:noProof/>
                <w:webHidden/>
              </w:rPr>
              <w:t>15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61012C8" w14:textId="76CCB0B5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60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1</w:t>
            </w:r>
            <w:r w:rsidR="00001494">
              <w:rPr>
                <w:rStyle w:val="Hipercze"/>
                <w:rFonts w:ascii="Open Sans" w:hAnsi="Open Sans" w:cs="Open Sans"/>
                <w:noProof/>
              </w:rPr>
              <w:t>0</w:t>
            </w:r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. Warunki zawarcia umowy o dofinansowanie projektu i zawarcie umowy o dofinansowanie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8F3195" w:rsidRPr="00E06A9D">
              <w:rPr>
                <w:rFonts w:ascii="Open Sans" w:hAnsi="Open Sans" w:cs="Open Sans"/>
                <w:noProof/>
                <w:webHidden/>
              </w:rPr>
              <w:t>15</w:t>
            </w:r>
          </w:hyperlink>
        </w:p>
        <w:p w14:paraId="71AD5A8B" w14:textId="206CCE1E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61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1</w:t>
            </w:r>
            <w:r w:rsidR="00001494">
              <w:rPr>
                <w:rStyle w:val="Hipercze"/>
                <w:rFonts w:ascii="Open Sans" w:hAnsi="Open Sans" w:cs="Open Sans"/>
                <w:noProof/>
              </w:rPr>
              <w:t>1</w:t>
            </w:r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. Komunikacja z wnioskodawcą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8F3195" w:rsidRPr="00E06A9D">
              <w:rPr>
                <w:rFonts w:ascii="Open Sans" w:hAnsi="Open Sans" w:cs="Open Sans"/>
                <w:noProof/>
                <w:webHidden/>
              </w:rPr>
              <w:t>16</w:t>
            </w:r>
          </w:hyperlink>
        </w:p>
        <w:p w14:paraId="2277892C" w14:textId="7BB9E07B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62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1</w:t>
            </w:r>
            <w:r w:rsidR="00001494">
              <w:rPr>
                <w:rStyle w:val="Hipercze"/>
                <w:rFonts w:ascii="Open Sans" w:hAnsi="Open Sans" w:cs="Open Sans"/>
                <w:noProof/>
              </w:rPr>
              <w:t>2</w:t>
            </w:r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. Procedura odwoławcza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8F3195" w:rsidRPr="00E06A9D">
              <w:rPr>
                <w:rFonts w:ascii="Open Sans" w:hAnsi="Open Sans" w:cs="Open Sans"/>
                <w:noProof/>
                <w:webHidden/>
              </w:rPr>
              <w:t>17</w:t>
            </w:r>
          </w:hyperlink>
        </w:p>
        <w:p w14:paraId="5ED62E6E" w14:textId="1D6461A1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63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§ 1</w:t>
            </w:r>
            <w:r w:rsidR="00001494">
              <w:rPr>
                <w:rStyle w:val="Hipercze"/>
                <w:rFonts w:ascii="Open Sans" w:hAnsi="Open Sans" w:cs="Open Sans"/>
                <w:noProof/>
              </w:rPr>
              <w:t>3</w:t>
            </w:r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. Postanowienia końcowe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001494">
              <w:rPr>
                <w:rFonts w:ascii="Open Sans" w:hAnsi="Open Sans" w:cs="Open Sans"/>
                <w:noProof/>
                <w:webHidden/>
              </w:rPr>
              <w:t>20</w:t>
            </w:r>
          </w:hyperlink>
        </w:p>
        <w:p w14:paraId="59C01CCF" w14:textId="7DC1C05B" w:rsidR="000B78E0" w:rsidRPr="00E06A9D" w:rsidRDefault="00110BED" w:rsidP="00B142E2">
          <w:pPr>
            <w:pStyle w:val="Spistreci2"/>
            <w:spacing w:before="120" w:after="0" w:line="276" w:lineRule="auto"/>
            <w:rPr>
              <w:rFonts w:ascii="Open Sans" w:hAnsi="Open Sans" w:cs="Open Sans"/>
              <w:noProof/>
            </w:rPr>
          </w:pPr>
          <w:hyperlink w:anchor="_Toc139363164" w:history="1">
            <w:r w:rsidR="000B78E0" w:rsidRPr="00E06A9D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0B78E0" w:rsidRPr="00E06A9D">
              <w:rPr>
                <w:rFonts w:ascii="Open Sans" w:hAnsi="Open Sans" w:cs="Open Sans"/>
                <w:noProof/>
                <w:webHidden/>
              </w:rPr>
              <w:tab/>
            </w:r>
            <w:r w:rsidR="00001494">
              <w:rPr>
                <w:rFonts w:ascii="Open Sans" w:hAnsi="Open Sans" w:cs="Open Sans"/>
                <w:noProof/>
                <w:webHidden/>
              </w:rPr>
              <w:t>20</w:t>
            </w:r>
          </w:hyperlink>
        </w:p>
        <w:p w14:paraId="3A1E0BCA" w14:textId="26A083C0" w:rsidR="000B78E0" w:rsidRPr="00E06A9D" w:rsidRDefault="000B78E0" w:rsidP="00B142E2">
          <w:pPr>
            <w:spacing w:before="120" w:line="276" w:lineRule="auto"/>
            <w:rPr>
              <w:rFonts w:ascii="Open Sans" w:hAnsi="Open Sans" w:cs="Open Sans"/>
              <w:sz w:val="22"/>
              <w:szCs w:val="22"/>
            </w:rPr>
          </w:pPr>
          <w:r w:rsidRPr="00E06A9D">
            <w:rPr>
              <w:rFonts w:ascii="Open Sans" w:hAnsi="Open Sans" w:cs="Open Sans"/>
              <w:b/>
              <w:bCs/>
              <w:sz w:val="22"/>
              <w:szCs w:val="22"/>
            </w:rPr>
            <w:fldChar w:fldCharType="end"/>
          </w:r>
        </w:p>
      </w:sdtContent>
    </w:sdt>
    <w:p w14:paraId="2DB70F03" w14:textId="77777777" w:rsidR="000B78E0" w:rsidRPr="00E06A9D" w:rsidRDefault="000B78E0" w:rsidP="00B142E2">
      <w:pPr>
        <w:pStyle w:val="Nagwek2"/>
        <w:spacing w:before="120" w:line="276" w:lineRule="auto"/>
        <w:rPr>
          <w:rFonts w:ascii="Open Sans" w:hAnsi="Open Sans" w:cs="Open Sans"/>
          <w:color w:val="auto"/>
          <w:sz w:val="22"/>
          <w:szCs w:val="22"/>
        </w:rPr>
      </w:pPr>
    </w:p>
    <w:p w14:paraId="62C7BCA1" w14:textId="77777777" w:rsidR="000B78E0" w:rsidRPr="00E06A9D" w:rsidRDefault="000B78E0" w:rsidP="00B142E2">
      <w:pPr>
        <w:spacing w:before="120" w:line="276" w:lineRule="auto"/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br w:type="page"/>
      </w:r>
    </w:p>
    <w:p w14:paraId="239C64D3" w14:textId="7777777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33" w:name="_Toc139363150"/>
      <w:r w:rsidRPr="00E06A9D">
        <w:rPr>
          <w:rFonts w:ascii="Open Sans" w:hAnsi="Open Sans" w:cs="Open Sans"/>
          <w:color w:val="auto"/>
          <w:sz w:val="22"/>
          <w:szCs w:val="22"/>
        </w:rPr>
        <w:lastRenderedPageBreak/>
        <w:t>§ 1. Podstawy prawne</w:t>
      </w:r>
      <w:bookmarkEnd w:id="33"/>
    </w:p>
    <w:p w14:paraId="41D4C18D" w14:textId="6193D935" w:rsidR="000B78E0" w:rsidRPr="00E06A9D" w:rsidRDefault="000B78E0" w:rsidP="00D11B02">
      <w:pPr>
        <w:numPr>
          <w:ilvl w:val="0"/>
          <w:numId w:val="5"/>
        </w:numPr>
        <w:spacing w:before="120" w:after="120" w:line="23" w:lineRule="atLeast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Niniejszy </w:t>
      </w:r>
      <w:r w:rsidR="00437C37" w:rsidRPr="00E06A9D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egulamin został przygotowany na podstawie:</w:t>
      </w:r>
    </w:p>
    <w:p w14:paraId="1A122254" w14:textId="678479B1" w:rsidR="000B78E0" w:rsidRPr="00E06A9D" w:rsidRDefault="000B78E0" w:rsidP="00D11B02">
      <w:pPr>
        <w:numPr>
          <w:ilvl w:val="0"/>
          <w:numId w:val="10"/>
        </w:numPr>
        <w:spacing w:before="120" w:after="120" w:line="23" w:lineRule="atLeast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ustawy z dnia 28 kwietnia 2022 r. o zasadach realizacji zadań finansowanych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ze środków europejskich w perspektywie finansowej 2021-2027 (Dz. U. poz. 1079), zwanej „</w:t>
      </w: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ustawą wdrożeniową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”;</w:t>
      </w:r>
    </w:p>
    <w:p w14:paraId="44BBBDC4" w14:textId="1A4BC2FF" w:rsidR="000B78E0" w:rsidRPr="00E06A9D" w:rsidRDefault="000B78E0" w:rsidP="00D11B02">
      <w:pPr>
        <w:numPr>
          <w:ilvl w:val="0"/>
          <w:numId w:val="10"/>
        </w:numPr>
        <w:spacing w:before="120" w:after="120" w:line="23" w:lineRule="atLeast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Fundusze Europejskie dla Polski Wschodniej 2021–2027 w zakresie priorytetu II Energia i Klimat oraz priorytetu VI Pomoc techniczna, zawartego pomiędzy Ministrem Klimatu i Środowiska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a Narodowym Funduszem Ochrony Środowiska i Gospodarki Wodnej z dnia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31 maja 2023 r.</w:t>
      </w:r>
    </w:p>
    <w:p w14:paraId="716BEC74" w14:textId="77777777" w:rsidR="000B78E0" w:rsidRPr="00E06A9D" w:rsidRDefault="000B78E0" w:rsidP="00D11B02">
      <w:pPr>
        <w:numPr>
          <w:ilvl w:val="0"/>
          <w:numId w:val="5"/>
        </w:numPr>
        <w:spacing w:before="120" w:after="120" w:line="23" w:lineRule="atLeast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Działanie realizowane</w:t>
      </w:r>
      <w:r w:rsidRPr="00E06A9D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545B1FB1" w14:textId="77777777" w:rsidR="000B78E0" w:rsidRPr="00E06A9D" w:rsidRDefault="000B78E0" w:rsidP="00D11B02">
      <w:pPr>
        <w:pStyle w:val="Akapitzlist"/>
        <w:numPr>
          <w:ilvl w:val="1"/>
          <w:numId w:val="5"/>
        </w:numPr>
        <w:spacing w:before="120" w:after="120" w:line="23" w:lineRule="atLeast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Programem Fundusze Europejskie dla Polski Wschodniej 2021 - 2027, zatwierdzonym decyzją Komisji Europejskiej C(2022) 7157</w:t>
      </w:r>
      <w:r w:rsidRPr="00E06A9D" w:rsidDel="001A675A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z dnia 6 października 2022 r., zwanym „</w:t>
      </w: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FEPW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”; </w:t>
      </w:r>
    </w:p>
    <w:p w14:paraId="46DBA563" w14:textId="2C8AB128" w:rsidR="000B78E0" w:rsidRPr="00E06A9D" w:rsidRDefault="000B78E0" w:rsidP="00D11B02">
      <w:pPr>
        <w:pStyle w:val="Akapitzlist"/>
        <w:numPr>
          <w:ilvl w:val="1"/>
          <w:numId w:val="5"/>
        </w:numPr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Szczegółowym Opisem Priorytetów Programu Fundusze Europejskie dla 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Polski Wschodniej 2021 - 2027</w:t>
      </w:r>
      <w:r w:rsidRPr="00E06A9D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, zwanym „</w:t>
      </w:r>
      <w:r w:rsidRPr="00E06A9D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E06A9D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 (wersja obowiązująca na dzień rozpoczęcia naboru)</w:t>
      </w:r>
      <w:r w:rsidR="00176BC3" w:rsidRPr="00E06A9D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7364A9DE" w14:textId="603D58F6" w:rsidR="000B78E0" w:rsidRPr="00E06A9D" w:rsidRDefault="000B78E0" w:rsidP="00D11B02">
      <w:pPr>
        <w:pStyle w:val="Akapitzlist"/>
        <w:numPr>
          <w:ilvl w:val="1"/>
          <w:numId w:val="5"/>
        </w:numPr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B142E2" w:rsidRPr="00E06A9D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30 czerwca 2022 r., z </w:t>
      </w:r>
      <w:proofErr w:type="spellStart"/>
      <w:r w:rsidRPr="00E06A9D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późn</w:t>
      </w:r>
      <w:proofErr w:type="spellEnd"/>
      <w:r w:rsidRPr="00E06A9D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. zm.;</w:t>
      </w:r>
    </w:p>
    <w:p w14:paraId="77D5A0DB" w14:textId="77777777" w:rsidR="000B78E0" w:rsidRPr="00E06A9D" w:rsidRDefault="000B78E0" w:rsidP="00D11B02">
      <w:pPr>
        <w:pStyle w:val="Akapitzlist"/>
        <w:numPr>
          <w:ilvl w:val="1"/>
          <w:numId w:val="5"/>
        </w:numPr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ustawą z dnia 27 sierpnia 2009 r. o finansach publicznych (Dz. U. z 2023 r. poz. 1270, z </w:t>
      </w:r>
      <w:proofErr w:type="spellStart"/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. zm.);</w:t>
      </w:r>
    </w:p>
    <w:p w14:paraId="5988F176" w14:textId="77777777" w:rsidR="000B78E0" w:rsidRPr="00E06A9D" w:rsidRDefault="000B78E0" w:rsidP="00D11B02">
      <w:pPr>
        <w:pStyle w:val="Akapitzlist"/>
        <w:numPr>
          <w:ilvl w:val="1"/>
          <w:numId w:val="5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Wytycznymi dotyczącymi wyboru projektów na lata 2021-2027;</w:t>
      </w:r>
    </w:p>
    <w:p w14:paraId="75A4181A" w14:textId="77777777" w:rsidR="000B78E0" w:rsidRPr="00E06A9D" w:rsidRDefault="000B78E0" w:rsidP="00D11B02">
      <w:pPr>
        <w:pStyle w:val="Akapitzlist"/>
        <w:numPr>
          <w:ilvl w:val="1"/>
          <w:numId w:val="5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Wytycznymi dotyczącymi kwalifikowalności wydatków na lata 2021-2027, zwanych dalej, „</w:t>
      </w:r>
      <w:r w:rsidRPr="00E06A9D">
        <w:rPr>
          <w:rFonts w:ascii="Open Sans" w:hAnsi="Open Sans" w:cs="Open Sans"/>
          <w:b/>
          <w:sz w:val="22"/>
          <w:szCs w:val="22"/>
        </w:rPr>
        <w:t>wytycznymi dotyczącymi kwalifikowalności</w:t>
      </w:r>
      <w:r w:rsidRPr="00E06A9D">
        <w:rPr>
          <w:rFonts w:ascii="Open Sans" w:hAnsi="Open Sans" w:cs="Open Sans"/>
          <w:sz w:val="22"/>
          <w:szCs w:val="22"/>
        </w:rPr>
        <w:t>”;</w:t>
      </w:r>
    </w:p>
    <w:p w14:paraId="333D8E4A" w14:textId="3F7D31DE" w:rsidR="000B78E0" w:rsidRPr="00E06A9D" w:rsidRDefault="000B78E0" w:rsidP="00D11B02">
      <w:pPr>
        <w:pStyle w:val="Akapitzlist"/>
        <w:numPr>
          <w:ilvl w:val="1"/>
          <w:numId w:val="5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Wytycznymi dotyczącymi zasad równościowych w ramach funduszy unijnych na lata 2021-2027, zwanych dalej „</w:t>
      </w:r>
      <w:r w:rsidRPr="00E06A9D">
        <w:rPr>
          <w:rFonts w:ascii="Open Sans" w:hAnsi="Open Sans" w:cs="Open Sans"/>
          <w:b/>
          <w:sz w:val="22"/>
          <w:szCs w:val="22"/>
        </w:rPr>
        <w:t>wytycznymi równościowymi</w:t>
      </w:r>
      <w:r w:rsidRPr="00E06A9D">
        <w:rPr>
          <w:rFonts w:ascii="Open Sans" w:hAnsi="Open Sans" w:cs="Open Sans"/>
          <w:sz w:val="22"/>
          <w:szCs w:val="22"/>
        </w:rPr>
        <w:t>”;</w:t>
      </w:r>
    </w:p>
    <w:p w14:paraId="1D15D65E" w14:textId="758727AA" w:rsidR="000B78E0" w:rsidRPr="00E06A9D" w:rsidRDefault="000B78E0" w:rsidP="00D11B02">
      <w:pPr>
        <w:pStyle w:val="Akapitzlist"/>
        <w:numPr>
          <w:ilvl w:val="1"/>
          <w:numId w:val="5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Wytycznymi dotyczącymi zagadnień związanych z przygotowaniem projektów inwestycyjnych, w tym hybrydowych na lata 2021-2027.</w:t>
      </w:r>
    </w:p>
    <w:p w14:paraId="69CD9A0E" w14:textId="77777777" w:rsidR="000B78E0" w:rsidRPr="00E06A9D" w:rsidRDefault="000B78E0" w:rsidP="00D11B02">
      <w:pPr>
        <w:pStyle w:val="Akapitzlist"/>
        <w:numPr>
          <w:ilvl w:val="0"/>
          <w:numId w:val="5"/>
        </w:numPr>
        <w:spacing w:before="120" w:after="120" w:line="23" w:lineRule="atLeast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Działanie realizowane jest w szczególności zgodnie z następującymi regulacjami unijnymi:</w:t>
      </w:r>
    </w:p>
    <w:p w14:paraId="0F9BF6FC" w14:textId="55E59912" w:rsidR="000B78E0" w:rsidRPr="00E06A9D" w:rsidRDefault="000B78E0" w:rsidP="00D11B02">
      <w:pPr>
        <w:numPr>
          <w:ilvl w:val="0"/>
          <w:numId w:val="2"/>
        </w:numPr>
        <w:spacing w:before="120" w:after="120" w:line="23" w:lineRule="atLeast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Parlamentu Europejskiego i Rady (UE) 2021/1060 z dnia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 r. ustanawiającym wspólne przepisy dotyczące Europejskiego Funduszu Rozwoju Regionalnego, Europejskiego Funduszu Społecznego Plus, Funduszu Spójności, Funduszu na rzecz Sprawiedliwej Transformacji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i Europejskiego Funduszu Morskiego, Rybackiego i Akwakultury, a także przepisy finansowe na potrzeby tych funduszy oraz na potrzeby Funduszu Azylu, Migracji i Integracji, Funduszu Bezpieczeństwa Wewnętrznego i Instrumentu Wsparcia Finansowego na rzecz Zarządzania Granicami i Polityki Wizowej</w:t>
      </w:r>
      <w:r w:rsidR="002C5DCF"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30.6.2021, s. 159, z </w:t>
      </w:r>
      <w:proofErr w:type="spellStart"/>
      <w:r w:rsidR="002C5DCF" w:rsidRPr="00E06A9D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2C5DCF" w:rsidRPr="00E06A9D">
        <w:rPr>
          <w:rFonts w:ascii="Open Sans" w:eastAsia="Calibri" w:hAnsi="Open Sans" w:cs="Open Sans"/>
          <w:sz w:val="22"/>
          <w:szCs w:val="22"/>
          <w:lang w:eastAsia="en-US"/>
        </w:rPr>
        <w:t>. zm.)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34" w:name="_Hlk108522719"/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 2021/1060</w:t>
      </w:r>
      <w:bookmarkEnd w:id="34"/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D5EEA99" w14:textId="2A0B3076" w:rsidR="000B78E0" w:rsidRPr="00E06A9D" w:rsidRDefault="000B78E0" w:rsidP="00D11B02">
      <w:pPr>
        <w:numPr>
          <w:ilvl w:val="0"/>
          <w:numId w:val="2"/>
        </w:numPr>
        <w:spacing w:before="120" w:after="120" w:line="23" w:lineRule="atLeast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 xml:space="preserve">rozporządzeniem Parlamentu Europejskiego i Rady (UE) 2021/1058 z dnia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="003725BC"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30.06.2021, s. 60</w:t>
      </w:r>
      <w:r w:rsidR="00C64E65" w:rsidRPr="00E06A9D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 2021/1058”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6D5AF39A" w14:textId="7777777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35" w:name="_Toc139363151"/>
      <w:r w:rsidRPr="00E06A9D">
        <w:rPr>
          <w:rFonts w:ascii="Open Sans" w:hAnsi="Open Sans" w:cs="Open Sans"/>
          <w:color w:val="auto"/>
          <w:sz w:val="22"/>
          <w:szCs w:val="22"/>
        </w:rPr>
        <w:t>§ 2. Słownik pojęć i skrótów</w:t>
      </w:r>
      <w:bookmarkEnd w:id="35"/>
    </w:p>
    <w:p w14:paraId="55405D3F" w14:textId="3485F952" w:rsidR="000B78E0" w:rsidRPr="00E06A9D" w:rsidRDefault="000B78E0" w:rsidP="00D11B02">
      <w:pPr>
        <w:keepNext/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Użyte w </w:t>
      </w:r>
      <w:r w:rsidR="00437C37" w:rsidRPr="00E06A9D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egulaminie pojęcia i skróty oznaczają:</w:t>
      </w:r>
    </w:p>
    <w:p w14:paraId="21460EEF" w14:textId="77777777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sz w:val="22"/>
          <w:szCs w:val="22"/>
        </w:rPr>
        <w:t>adres poczty elektronicznej wnioskodawcy</w:t>
      </w:r>
      <w:r w:rsidRPr="00E06A9D">
        <w:rPr>
          <w:rFonts w:ascii="Open Sans" w:hAnsi="Open Sans" w:cs="Open Sans"/>
          <w:sz w:val="22"/>
          <w:szCs w:val="22"/>
        </w:rPr>
        <w:t xml:space="preserve"> – adres poczty elektronicznej wskazany we wniosku o dofinansowanie zapewniający skuteczną komunikację z IW;</w:t>
      </w:r>
    </w:p>
    <w:p w14:paraId="17B7A086" w14:textId="77777777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E06A9D">
        <w:rPr>
          <w:rFonts w:ascii="Open Sans" w:hAnsi="Open Sans" w:cs="Open Sans"/>
          <w:sz w:val="22"/>
          <w:szCs w:val="22"/>
        </w:rPr>
        <w:t xml:space="preserve">–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narzędzie informatyczne stanowiące element Centralnego Systemu Teleinformatycznego 2021 umożliwiające wnioskodawcy złożenie wniosku o dofinansowanie w naborze przeprowadzanym w ramach działania (dostępna pod adresem: </w:t>
      </w:r>
      <w:hyperlink r:id="rId9" w:history="1">
        <w:r w:rsidRPr="00E06A9D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10" w:history="1">
        <w:r w:rsidRPr="00E06A9D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);</w:t>
      </w:r>
    </w:p>
    <w:p w14:paraId="7A95E2E8" w14:textId="77777777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>CST2021</w:t>
      </w:r>
      <w:r w:rsidRPr="00E06A9D">
        <w:rPr>
          <w:rFonts w:ascii="Open Sans" w:hAnsi="Open Sans" w:cs="Open Sans"/>
          <w:sz w:val="22"/>
          <w:szCs w:val="22"/>
        </w:rPr>
        <w:t xml:space="preserve"> – system teleinformatyczny wykorzystywany na potrzeby wdrażania funduszy strukturalnych w Polsce w perspektywie finansowej 2021-2027 o nazwie Centralny System Teleinformatyczny 2021 i skrócie </w:t>
      </w:r>
      <w:r w:rsidRPr="00E06A9D">
        <w:rPr>
          <w:rFonts w:ascii="Open Sans" w:hAnsi="Open Sans" w:cs="Open Sans"/>
          <w:b/>
          <w:bCs/>
          <w:sz w:val="22"/>
          <w:szCs w:val="22"/>
        </w:rPr>
        <w:t>„CST2021”</w:t>
      </w:r>
      <w:r w:rsidRPr="00E06A9D">
        <w:rPr>
          <w:rFonts w:ascii="Open Sans" w:hAnsi="Open Sans" w:cs="Open Sans"/>
          <w:sz w:val="22"/>
          <w:szCs w:val="22"/>
        </w:rPr>
        <w:t>;</w:t>
      </w:r>
    </w:p>
    <w:p w14:paraId="632EE141" w14:textId="44C811A9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E06A9D">
        <w:rPr>
          <w:rFonts w:ascii="Open Sans" w:hAnsi="Open Sans" w:cs="Open Sans"/>
          <w:bCs/>
          <w:sz w:val="22"/>
          <w:szCs w:val="22"/>
        </w:rPr>
        <w:t>–</w:t>
      </w:r>
      <w:r w:rsidRPr="00E06A9D">
        <w:rPr>
          <w:rFonts w:ascii="Open Sans" w:hAnsi="Open Sans" w:cs="Open Sans"/>
          <w:sz w:val="22"/>
          <w:szCs w:val="22"/>
        </w:rPr>
        <w:t xml:space="preserve"> internetowa baza ofert zawierając</w:t>
      </w:r>
      <w:r w:rsidR="000B5F09" w:rsidRPr="00E06A9D">
        <w:rPr>
          <w:rFonts w:ascii="Open Sans" w:hAnsi="Open Sans" w:cs="Open Sans"/>
          <w:sz w:val="22"/>
          <w:szCs w:val="22"/>
        </w:rPr>
        <w:t>a</w:t>
      </w:r>
      <w:r w:rsidRPr="00E06A9D">
        <w:rPr>
          <w:rFonts w:ascii="Open Sans" w:hAnsi="Open Sans" w:cs="Open Sans"/>
          <w:sz w:val="22"/>
          <w:szCs w:val="22"/>
        </w:rPr>
        <w:t xml:space="preserve"> ogłoszenia beneficjentów, dostępną pod adresem:</w:t>
      </w:r>
      <w:r w:rsidR="00F160CA" w:rsidRPr="00E06A9D">
        <w:rPr>
          <w:rFonts w:ascii="Open Sans" w:hAnsi="Open Sans" w:cs="Open Sans"/>
          <w:sz w:val="22"/>
          <w:szCs w:val="22"/>
        </w:rPr>
        <w:t xml:space="preserve"> </w:t>
      </w:r>
      <w:hyperlink r:id="rId11" w:history="1">
        <w:r w:rsidR="00F160CA" w:rsidRPr="00E06A9D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Pr="00E06A9D">
        <w:rPr>
          <w:rFonts w:ascii="Open Sans" w:hAnsi="Open Sans" w:cs="Open Sans"/>
          <w:sz w:val="22"/>
          <w:szCs w:val="22"/>
        </w:rPr>
        <w:t>;</w:t>
      </w:r>
    </w:p>
    <w:p w14:paraId="188467F0" w14:textId="42F5904B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06A9D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E06A9D">
        <w:rPr>
          <w:rFonts w:ascii="Open Sans" w:hAnsi="Open Sans" w:cs="Open Sans"/>
          <w:sz w:val="22"/>
          <w:szCs w:val="22"/>
        </w:rPr>
        <w:t>–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C65B5"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podmiot, o którym mowa </w:t>
      </w:r>
      <w:r w:rsidR="000D6BBF" w:rsidRPr="00E06A9D">
        <w:rPr>
          <w:rFonts w:ascii="Open Sans" w:eastAsia="Calibri" w:hAnsi="Open Sans" w:cs="Open Sans"/>
          <w:sz w:val="22"/>
          <w:szCs w:val="22"/>
          <w:lang w:eastAsia="en-US"/>
        </w:rPr>
        <w:t>w art. 2 pkt 1) ustawy wdrożeniowej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2A941630" w14:textId="77777777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06A9D">
        <w:rPr>
          <w:rFonts w:ascii="Open Sans" w:hAnsi="Open Sans" w:cs="Open Sans"/>
          <w:b/>
          <w:sz w:val="22"/>
          <w:szCs w:val="22"/>
        </w:rPr>
        <w:t xml:space="preserve">dni </w:t>
      </w:r>
      <w:r w:rsidRPr="00E06A9D">
        <w:rPr>
          <w:rFonts w:ascii="Open Sans" w:hAnsi="Open Sans" w:cs="Open Sans"/>
          <w:sz w:val="22"/>
          <w:szCs w:val="22"/>
        </w:rPr>
        <w:t>–</w:t>
      </w:r>
      <w:r w:rsidRPr="00E06A9D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dni kalendarzowe; </w:t>
      </w:r>
    </w:p>
    <w:p w14:paraId="0E240B87" w14:textId="77777777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17DAF696" w14:textId="77777777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eastAsia="Calibri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sz w:val="22"/>
          <w:szCs w:val="22"/>
        </w:rPr>
        <w:t xml:space="preserve">działanie </w:t>
      </w:r>
      <w:r w:rsidRPr="00E06A9D">
        <w:rPr>
          <w:rFonts w:ascii="Open Sans" w:hAnsi="Open Sans" w:cs="Open Sans"/>
          <w:sz w:val="22"/>
          <w:szCs w:val="22"/>
        </w:rPr>
        <w:t>– działanie 2.3 Bioróżnorodność, w ramach II priorytetu FEPW;</w:t>
      </w:r>
    </w:p>
    <w:p w14:paraId="4632A957" w14:textId="77777777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eastAsia="Calibri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sz w:val="22"/>
          <w:szCs w:val="22"/>
        </w:rPr>
        <w:t xml:space="preserve">EFRR </w:t>
      </w:r>
      <w:r w:rsidRPr="00E06A9D">
        <w:rPr>
          <w:rFonts w:ascii="Open Sans" w:eastAsia="Calibri" w:hAnsi="Open Sans" w:cs="Open Sans"/>
          <w:sz w:val="22"/>
          <w:szCs w:val="22"/>
        </w:rPr>
        <w:t>– Europejski Fundusz Rozwoju Regionalnego;</w:t>
      </w:r>
    </w:p>
    <w:p w14:paraId="20974812" w14:textId="36E43344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Pr="00E06A9D">
        <w:rPr>
          <w:rFonts w:ascii="Open Sans" w:hAnsi="Open Sans" w:cs="Open Sans"/>
          <w:sz w:val="22"/>
          <w:szCs w:val="22"/>
        </w:rPr>
        <w:t xml:space="preserve"> Instytucja Zarządzająca – podmiot</w:t>
      </w:r>
      <w:r w:rsidR="00820C7C" w:rsidRPr="00E06A9D">
        <w:rPr>
          <w:rFonts w:ascii="Open Sans" w:hAnsi="Open Sans" w:cs="Open Sans"/>
          <w:sz w:val="22"/>
          <w:szCs w:val="22"/>
        </w:rPr>
        <w:t>,</w:t>
      </w:r>
      <w:r w:rsidRPr="00E06A9D">
        <w:rPr>
          <w:rFonts w:ascii="Open Sans" w:hAnsi="Open Sans" w:cs="Open Sans"/>
          <w:sz w:val="22"/>
          <w:szCs w:val="22"/>
        </w:rPr>
        <w:t xml:space="preserve"> o którym mowa w art. 2 pkt 12 ustawy wdrożeniowej. W przypadku FEPW 2021-2027 funkcję IZ pełni Minister Funduszy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i Polityki Regionalnej;</w:t>
      </w:r>
    </w:p>
    <w:p w14:paraId="66B4AFBB" w14:textId="119C52D5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 xml:space="preserve">IP </w:t>
      </w:r>
      <w:r w:rsidRPr="00E06A9D">
        <w:rPr>
          <w:rFonts w:ascii="Open Sans" w:hAnsi="Open Sans" w:cs="Open Sans"/>
          <w:bCs/>
          <w:sz w:val="22"/>
          <w:szCs w:val="22"/>
        </w:rPr>
        <w:t>–</w:t>
      </w:r>
      <w:r w:rsidRPr="00E06A9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>Instytucja Pośrednicząca – podmiot, o którym mowa w art. 2 pkt 10 ustawy wdrożeniowej. W przypadku II Priorytetu FEPW 2021-2027 funkcję IP pełni Minister Klimatu i Środowiska;</w:t>
      </w:r>
      <w:r w:rsidRPr="00E06A9D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3CC686EE" w14:textId="1E822C4B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 xml:space="preserve">IW </w:t>
      </w:r>
      <w:r w:rsidRPr="00E06A9D">
        <w:rPr>
          <w:rFonts w:ascii="Open Sans" w:hAnsi="Open Sans" w:cs="Open Sans"/>
          <w:bCs/>
          <w:sz w:val="22"/>
          <w:szCs w:val="22"/>
        </w:rPr>
        <w:t>–</w:t>
      </w:r>
      <w:r w:rsidRPr="00E06A9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>Instytucja Wdrażająca – podmiot, o którym mowa w art. 2 pkt 11 ustawy wdrożeniowej. W przypadku działania, którego dotyczy nabór, funkcję IW pełni Narodowy Fundusz Ochrony Środowiska i Gospodarki Wodnej;</w:t>
      </w:r>
    </w:p>
    <w:p w14:paraId="273324D1" w14:textId="65FD353F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>KOP</w:t>
      </w:r>
      <w:r w:rsidRPr="00E06A9D">
        <w:rPr>
          <w:rFonts w:ascii="Open Sans" w:hAnsi="Open Sans" w:cs="Open Sans"/>
          <w:sz w:val="22"/>
          <w:szCs w:val="22"/>
        </w:rPr>
        <w:t xml:space="preserve"> – Komisja Oceny Projektów – komisja, o której mowa w art. 53</w:t>
      </w:r>
      <w:r w:rsidR="00176BC3" w:rsidRPr="00E06A9D">
        <w:rPr>
          <w:rFonts w:ascii="Open Sans" w:hAnsi="Open Sans" w:cs="Open Sans"/>
          <w:sz w:val="22"/>
          <w:szCs w:val="22"/>
        </w:rPr>
        <w:t xml:space="preserve"> ust. 1</w:t>
      </w:r>
      <w:r w:rsidRPr="00E06A9D">
        <w:rPr>
          <w:rFonts w:ascii="Open Sans" w:hAnsi="Open Sans" w:cs="Open Sans"/>
          <w:sz w:val="22"/>
          <w:szCs w:val="22"/>
        </w:rPr>
        <w:t xml:space="preserve"> ustawy wdrożeniowej</w:t>
      </w:r>
      <w:r w:rsidR="00176BC3" w:rsidRPr="00E06A9D">
        <w:rPr>
          <w:rFonts w:ascii="Open Sans" w:hAnsi="Open Sans" w:cs="Open Sans"/>
          <w:sz w:val="22"/>
          <w:szCs w:val="22"/>
        </w:rPr>
        <w:t xml:space="preserve">. </w:t>
      </w:r>
      <w:r w:rsidRPr="00E06A9D">
        <w:rPr>
          <w:rFonts w:ascii="Open Sans" w:hAnsi="Open Sans" w:cs="Open Sans"/>
          <w:sz w:val="22"/>
          <w:szCs w:val="22"/>
        </w:rPr>
        <w:t>W skład KOP wchodzą pracownicy IW;</w:t>
      </w:r>
    </w:p>
    <w:p w14:paraId="3DF08DC0" w14:textId="6CE21142" w:rsidR="00465E11" w:rsidRPr="00E06A9D" w:rsidRDefault="00465E11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 xml:space="preserve">MRU </w:t>
      </w:r>
      <w:r w:rsidR="00E06A9D">
        <w:rPr>
          <w:rFonts w:ascii="Open Sans" w:hAnsi="Open Sans" w:cs="Open Sans"/>
          <w:sz w:val="22"/>
          <w:szCs w:val="22"/>
        </w:rPr>
        <w:t>–</w:t>
      </w:r>
      <w:r w:rsidRPr="00E06A9D">
        <w:rPr>
          <w:rFonts w:ascii="Open Sans" w:hAnsi="Open Sans" w:cs="Open Sans"/>
          <w:sz w:val="22"/>
          <w:szCs w:val="22"/>
        </w:rPr>
        <w:t xml:space="preserve"> mechanizm racjonalnych usprawnień – mechanizm, o którym mowa w sekcji 4.1.2. wytycznych równościowych;</w:t>
      </w:r>
    </w:p>
    <w:p w14:paraId="681A7002" w14:textId="02EA059A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 xml:space="preserve">nabór </w:t>
      </w:r>
      <w:r w:rsidRPr="00E06A9D">
        <w:rPr>
          <w:rFonts w:ascii="Open Sans" w:hAnsi="Open Sans" w:cs="Open Sans"/>
          <w:sz w:val="22"/>
          <w:szCs w:val="22"/>
        </w:rPr>
        <w:t>– postępowanie w zakresie wyboru projektów do dofinansowania, o którym mowa w art. 50 ust. 1 ustawy wdrożeniowej;</w:t>
      </w:r>
    </w:p>
    <w:p w14:paraId="5947FAAE" w14:textId="77777777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19 ustawy wdrożeniowej, dostępny pod adresem </w:t>
      </w:r>
      <w:hyperlink r:id="rId12">
        <w:r w:rsidRPr="00E06A9D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E06A9D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3968CC03" w14:textId="3B7DDECD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lastRenderedPageBreak/>
        <w:t xml:space="preserve">postępowanie </w:t>
      </w: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– </w:t>
      </w:r>
      <w:r w:rsidRPr="00E06A9D">
        <w:rPr>
          <w:rFonts w:ascii="Open Sans" w:hAnsi="Open Sans" w:cs="Open Sans"/>
          <w:sz w:val="22"/>
          <w:szCs w:val="22"/>
        </w:rPr>
        <w:t xml:space="preserve">postępowanie w zakresie wyboru projektu obejmujące nabór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i ocenę wniosku o dofinansowanie oraz rozstrzygnięcie w zakresie przyznania dofinansowania;</w:t>
      </w:r>
    </w:p>
    <w:p w14:paraId="4D130392" w14:textId="29DD3B38" w:rsidR="00924C29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22 ustawy wdrożeniowej;</w:t>
      </w:r>
    </w:p>
    <w:p w14:paraId="2735AC8D" w14:textId="53729302" w:rsidR="00924C29" w:rsidRPr="00E06A9D" w:rsidRDefault="00924C29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5" w:hanging="425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E06A9D">
        <w:rPr>
          <w:rFonts w:ascii="Open Sans" w:hAnsi="Open Sans" w:cs="Open Sans"/>
          <w:b/>
          <w:color w:val="000000"/>
          <w:sz w:val="22"/>
          <w:szCs w:val="22"/>
        </w:rPr>
        <w:t xml:space="preserve">strona internetowa </w:t>
      </w:r>
      <w:r w:rsidRPr="00E06A9D">
        <w:rPr>
          <w:rFonts w:ascii="Open Sans" w:hAnsi="Open Sans" w:cs="Open Sans"/>
          <w:color w:val="000000"/>
          <w:sz w:val="22"/>
          <w:szCs w:val="22"/>
        </w:rPr>
        <w:t xml:space="preserve">– strona internetowa: </w:t>
      </w:r>
      <w:r w:rsidR="003D0E62" w:rsidRPr="00E06A9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13" w:history="1">
        <w:r w:rsidR="003D0E62" w:rsidRPr="00E06A9D">
          <w:rPr>
            <w:rStyle w:val="Hipercze"/>
            <w:rFonts w:ascii="Open Sans" w:hAnsi="Open Sans" w:cs="Open Sans"/>
            <w:sz w:val="22"/>
            <w:szCs w:val="22"/>
          </w:rPr>
          <w:t>www.gov.pl/web/nfosigw/nabory-wnioskow3</w:t>
        </w:r>
      </w:hyperlink>
    </w:p>
    <w:p w14:paraId="0F67B62B" w14:textId="6D7EA3E4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– umowa o dofinansowanie projektu, o której mowa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art. 2 pkt 32 lit. a</w:t>
      </w:r>
      <w:r w:rsidR="00176BC3" w:rsidRPr="00E06A9D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 wzór umowy o dofinansowanie wraz załącznikami stanowi załącznik nr 8 do Regulaminu;</w:t>
      </w:r>
    </w:p>
    <w:p w14:paraId="18C451EF" w14:textId="381E120B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– dokument, w którym</w:t>
      </w:r>
      <w:r w:rsidR="00176BC3"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w szczególności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zawarte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są informacje o wnioskodawcy oraz opis projektu lub przedstawione w innej formie informacje na temat projektu i wnioskodawcy; wzór wniosku o dofinansowanie stanowi załącznik nr 1 do Regulaminu;</w:t>
      </w:r>
    </w:p>
    <w:p w14:paraId="3E880E26" w14:textId="3975ED0A" w:rsidR="000B78E0" w:rsidRPr="00E06A9D" w:rsidRDefault="000B78E0" w:rsidP="00D11B02">
      <w:pPr>
        <w:pStyle w:val="Akapitzlist"/>
        <w:numPr>
          <w:ilvl w:val="0"/>
          <w:numId w:val="11"/>
        </w:numPr>
        <w:spacing w:before="120" w:after="120" w:line="23" w:lineRule="atLeast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/>
          <w:sz w:val="22"/>
          <w:szCs w:val="22"/>
          <w:lang w:eastAsia="en-US"/>
        </w:rPr>
        <w:t>wnioskodawca</w:t>
      </w:r>
      <w:bookmarkStart w:id="36" w:name="_Toc184791332"/>
      <w:bookmarkStart w:id="37" w:name="_Toc184790623"/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– </w:t>
      </w:r>
      <w:r w:rsidR="00924C29" w:rsidRPr="00E06A9D">
        <w:rPr>
          <w:rFonts w:ascii="Open Sans" w:eastAsia="Calibri" w:hAnsi="Open Sans" w:cs="Open Sans"/>
          <w:sz w:val="22"/>
          <w:szCs w:val="22"/>
          <w:lang w:eastAsia="en-US"/>
        </w:rPr>
        <w:t>podmiot, o którym mowa w art. 2 pkt 34</w:t>
      </w:r>
      <w:r w:rsidR="00B34D01" w:rsidRPr="00E06A9D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924C29"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049396DC" w14:textId="573D1C4F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38" w:name="_Toc139363152"/>
      <w:bookmarkEnd w:id="36"/>
      <w:bookmarkEnd w:id="37"/>
      <w:r w:rsidRPr="00E06A9D">
        <w:rPr>
          <w:rFonts w:ascii="Open Sans" w:hAnsi="Open Sans" w:cs="Open Sans"/>
          <w:color w:val="auto"/>
          <w:sz w:val="22"/>
          <w:szCs w:val="22"/>
        </w:rPr>
        <w:t>§ 3. Podstawowe informacje o nabor</w:t>
      </w:r>
      <w:bookmarkEnd w:id="38"/>
      <w:r w:rsidR="00D406F5" w:rsidRPr="00E06A9D">
        <w:rPr>
          <w:rFonts w:ascii="Open Sans" w:hAnsi="Open Sans" w:cs="Open Sans"/>
          <w:color w:val="auto"/>
          <w:sz w:val="22"/>
          <w:szCs w:val="22"/>
        </w:rPr>
        <w:t>ze</w:t>
      </w:r>
    </w:p>
    <w:p w14:paraId="2D0F1B3D" w14:textId="460BF59B" w:rsidR="000B78E0" w:rsidRPr="00E06A9D" w:rsidRDefault="000B78E0" w:rsidP="00D11B02">
      <w:pPr>
        <w:numPr>
          <w:ilvl w:val="0"/>
          <w:numId w:val="1"/>
        </w:numPr>
        <w:tabs>
          <w:tab w:val="clear" w:pos="360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Narodowy Fundusz Ochrony Środowiska i Gospodarki Wodnej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(ul. Konstruktorska 3A, 02-673 Warszawa), pełniący rolę IW dla wyżej wskazanego działania, ogłasza nab</w:t>
      </w:r>
      <w:r w:rsidR="00D406F5" w:rsidRPr="00E06A9D">
        <w:rPr>
          <w:rFonts w:ascii="Open Sans" w:hAnsi="Open Sans" w:cs="Open Sans"/>
          <w:sz w:val="22"/>
          <w:szCs w:val="22"/>
        </w:rPr>
        <w:t>ór</w:t>
      </w:r>
      <w:r w:rsidRPr="00E06A9D">
        <w:rPr>
          <w:rFonts w:ascii="Open Sans" w:hAnsi="Open Sans" w:cs="Open Sans"/>
          <w:sz w:val="22"/>
          <w:szCs w:val="22"/>
        </w:rPr>
        <w:t xml:space="preserve"> wniosków o dofinansowanie projektów na podstawie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art. 50 ust. 1 ustawy wdrożeniowej.</w:t>
      </w:r>
    </w:p>
    <w:p w14:paraId="3794B82C" w14:textId="263C69E3" w:rsidR="000B78E0" w:rsidRPr="00E06A9D" w:rsidRDefault="000B78E0" w:rsidP="00D11B02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Celem postępowania jest wybór do dofinansowania projektów spełniających określone kryteria wyboru projektów</w:t>
      </w:r>
      <w:r w:rsidR="0045707B" w:rsidRPr="00E06A9D">
        <w:rPr>
          <w:rFonts w:ascii="Open Sans" w:hAnsi="Open Sans" w:cs="Open Sans"/>
          <w:sz w:val="22"/>
          <w:szCs w:val="22"/>
        </w:rPr>
        <w:t xml:space="preserve"> i </w:t>
      </w:r>
      <w:r w:rsidRPr="00E06A9D">
        <w:rPr>
          <w:rFonts w:ascii="Open Sans" w:hAnsi="Open Sans" w:cs="Open Sans"/>
          <w:sz w:val="22"/>
          <w:szCs w:val="22"/>
        </w:rPr>
        <w:t>przyczyni</w:t>
      </w:r>
      <w:r w:rsidR="0045707B" w:rsidRPr="00E06A9D">
        <w:rPr>
          <w:rFonts w:ascii="Open Sans" w:hAnsi="Open Sans" w:cs="Open Sans"/>
          <w:sz w:val="22"/>
          <w:szCs w:val="22"/>
        </w:rPr>
        <w:t>ających</w:t>
      </w:r>
      <w:r w:rsidRPr="00E06A9D">
        <w:rPr>
          <w:rFonts w:ascii="Open Sans" w:hAnsi="Open Sans" w:cs="Open Sans"/>
          <w:sz w:val="22"/>
          <w:szCs w:val="22"/>
        </w:rPr>
        <w:t xml:space="preserve"> się do osiągnięcia: </w:t>
      </w:r>
    </w:p>
    <w:p w14:paraId="5F6A2E9F" w14:textId="77777777" w:rsidR="000B78E0" w:rsidRPr="00E06A9D" w:rsidRDefault="000B78E0" w:rsidP="00D11B02">
      <w:pPr>
        <w:pStyle w:val="Akapitzlist"/>
        <w:numPr>
          <w:ilvl w:val="0"/>
          <w:numId w:val="24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celu głównego FEPW: </w:t>
      </w:r>
      <w:r w:rsidRPr="00E06A9D">
        <w:rPr>
          <w:rFonts w:ascii="Open Sans" w:hAnsi="Open Sans" w:cs="Open Sans"/>
          <w:bCs/>
          <w:i/>
          <w:iCs/>
          <w:sz w:val="22"/>
          <w:szCs w:val="22"/>
        </w:rPr>
        <w:t xml:space="preserve">Utrwalenie warunków sprzyjających konkurencyjności gospodarki oraz wyższej jakości życia w PW+ </w:t>
      </w:r>
      <w:r w:rsidRPr="00E06A9D">
        <w:rPr>
          <w:rFonts w:ascii="Open Sans" w:hAnsi="Open Sans" w:cs="Open Sans"/>
          <w:sz w:val="22"/>
          <w:szCs w:val="22"/>
        </w:rPr>
        <w:t xml:space="preserve">oraz </w:t>
      </w:r>
    </w:p>
    <w:p w14:paraId="078B8446" w14:textId="77777777" w:rsidR="000B78E0" w:rsidRPr="00E06A9D" w:rsidRDefault="000B78E0" w:rsidP="00D11B02">
      <w:pPr>
        <w:pStyle w:val="Akapitzlist"/>
        <w:numPr>
          <w:ilvl w:val="0"/>
          <w:numId w:val="24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celu II Priorytetu FEPW: </w:t>
      </w:r>
      <w:r w:rsidRPr="00E06A9D">
        <w:rPr>
          <w:rFonts w:ascii="Open Sans" w:hAnsi="Open Sans" w:cs="Open Sans"/>
          <w:i/>
          <w:iCs/>
          <w:sz w:val="22"/>
          <w:szCs w:val="22"/>
        </w:rPr>
        <w:t>II Wzmacnianie atrakcyjności osadniczej miast i podniesienie jakości życia mieszkańców w dobie zmian klimatu,</w:t>
      </w:r>
      <w:r w:rsidRPr="00E06A9D">
        <w:rPr>
          <w:rFonts w:ascii="Open Sans" w:hAnsi="Open Sans" w:cs="Open Sans"/>
          <w:iCs/>
          <w:sz w:val="22"/>
          <w:szCs w:val="22"/>
        </w:rPr>
        <w:t xml:space="preserve"> oraz</w:t>
      </w:r>
    </w:p>
    <w:p w14:paraId="0E5E243C" w14:textId="089A5678" w:rsidR="000B78E0" w:rsidRPr="00E06A9D" w:rsidRDefault="000B78E0" w:rsidP="00D11B02">
      <w:pPr>
        <w:pStyle w:val="Akapitzlist"/>
        <w:numPr>
          <w:ilvl w:val="0"/>
          <w:numId w:val="24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celu działania 2.3. </w:t>
      </w:r>
      <w:r w:rsidRPr="00E06A9D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 biologicznej oraz zielonej infrastruktury, w tym na obszarach miejskich, oraz ograniczanie wszelkich rodzajów zanieczyszczenia</w:t>
      </w:r>
      <w:r w:rsidR="003725BC" w:rsidRPr="00E06A9D">
        <w:rPr>
          <w:rFonts w:ascii="Open Sans" w:hAnsi="Open Sans" w:cs="Open Sans"/>
          <w:i/>
          <w:iCs/>
          <w:sz w:val="22"/>
          <w:szCs w:val="22"/>
        </w:rPr>
        <w:t>.</w:t>
      </w:r>
    </w:p>
    <w:p w14:paraId="4CA0CB1E" w14:textId="6C9B6E73" w:rsidR="000B78E0" w:rsidRPr="00E06A9D" w:rsidRDefault="000B78E0" w:rsidP="00D11B02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3" w:lineRule="atLeast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Wybór projektów do dofinansowania odbywa się w sposób </w:t>
      </w:r>
      <w:r w:rsidRPr="00E06A9D">
        <w:rPr>
          <w:rFonts w:ascii="Open Sans" w:hAnsi="Open Sans" w:cs="Open Sans"/>
          <w:bCs/>
          <w:sz w:val="22"/>
          <w:szCs w:val="22"/>
        </w:rPr>
        <w:t xml:space="preserve">konkurencyjny, </w:t>
      </w:r>
      <w:r w:rsidRPr="00E06A9D">
        <w:rPr>
          <w:rFonts w:ascii="Open Sans" w:hAnsi="Open Sans" w:cs="Open Sans"/>
          <w:sz w:val="22"/>
          <w:szCs w:val="22"/>
        </w:rPr>
        <w:t xml:space="preserve">zgodny </w:t>
      </w:r>
      <w:r w:rsidR="00606C42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z art. 44 ust. 1 ustawy wdrożeniowej.</w:t>
      </w:r>
    </w:p>
    <w:p w14:paraId="5FEF5F7C" w14:textId="6C06609B" w:rsidR="00367FB8" w:rsidRPr="00E06A9D" w:rsidRDefault="00367FB8" w:rsidP="00D11B02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bookmarkStart w:id="39" w:name="_Toc139363153"/>
      <w:r w:rsidRPr="00E06A9D">
        <w:rPr>
          <w:rFonts w:ascii="Open Sans" w:hAnsi="Open Sans" w:cs="Open Sans"/>
          <w:sz w:val="22"/>
          <w:szCs w:val="22"/>
        </w:rPr>
        <w:t xml:space="preserve">Termin </w:t>
      </w:r>
      <w:r w:rsidR="00CC2C3D" w:rsidRPr="00E06A9D">
        <w:rPr>
          <w:rFonts w:ascii="Open Sans" w:hAnsi="Open Sans" w:cs="Open Sans"/>
          <w:sz w:val="22"/>
          <w:szCs w:val="22"/>
        </w:rPr>
        <w:t>składania</w:t>
      </w:r>
      <w:r w:rsidRPr="00E06A9D">
        <w:rPr>
          <w:rFonts w:ascii="Open Sans" w:hAnsi="Open Sans" w:cs="Open Sans"/>
          <w:sz w:val="22"/>
          <w:szCs w:val="22"/>
        </w:rPr>
        <w:t xml:space="preserve"> wniosków o dofinansowanie: </w:t>
      </w:r>
      <w:r w:rsidRPr="00E06A9D">
        <w:rPr>
          <w:rFonts w:ascii="Open Sans" w:hAnsi="Open Sans" w:cs="Open Sans"/>
          <w:bCs/>
          <w:sz w:val="22"/>
          <w:szCs w:val="22"/>
        </w:rPr>
        <w:t xml:space="preserve">06.11.2023 r. (godz. 10:00) – 31.01.2024 r. (godz. 15:30). </w:t>
      </w:r>
    </w:p>
    <w:p w14:paraId="7D2F0643" w14:textId="61414F39" w:rsidR="00367FB8" w:rsidRPr="00E06A9D" w:rsidRDefault="00367FB8" w:rsidP="00D11B02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Termin </w:t>
      </w:r>
      <w:r w:rsidR="00CC2C3D" w:rsidRPr="00E06A9D">
        <w:rPr>
          <w:rFonts w:ascii="Open Sans" w:hAnsi="Open Sans" w:cs="Open Sans"/>
          <w:sz w:val="22"/>
          <w:szCs w:val="22"/>
        </w:rPr>
        <w:t xml:space="preserve">składania </w:t>
      </w:r>
      <w:r w:rsidRPr="00E06A9D">
        <w:rPr>
          <w:rFonts w:ascii="Open Sans" w:hAnsi="Open Sans" w:cs="Open Sans"/>
          <w:sz w:val="22"/>
          <w:szCs w:val="22"/>
        </w:rPr>
        <w:t>wniosków o dofinansowanie może zostać odpowiednio wydłużony w przypadku:</w:t>
      </w:r>
    </w:p>
    <w:p w14:paraId="10103FF7" w14:textId="77777777" w:rsidR="00367FB8" w:rsidRPr="00E06A9D" w:rsidRDefault="00367FB8" w:rsidP="00D11B02">
      <w:pPr>
        <w:pStyle w:val="Akapitzlist"/>
        <w:numPr>
          <w:ilvl w:val="0"/>
          <w:numId w:val="3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5A729183" w14:textId="77777777" w:rsidR="00367FB8" w:rsidRPr="00E06A9D" w:rsidRDefault="00367FB8" w:rsidP="00D11B02">
      <w:pPr>
        <w:pStyle w:val="Akapitzlist"/>
        <w:numPr>
          <w:ilvl w:val="0"/>
          <w:numId w:val="3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problemów technicznych związanych z funkcjonowaniem aplikacji WOD2021 uniemożliwiających prawidłowe złożenie wniosku o dofinansowanie,</w:t>
      </w:r>
    </w:p>
    <w:p w14:paraId="784543ED" w14:textId="6397FE68" w:rsidR="00367FB8" w:rsidRPr="00E06A9D" w:rsidRDefault="00367FB8" w:rsidP="00D11B02">
      <w:pPr>
        <w:pStyle w:val="Akapitzlist"/>
        <w:numPr>
          <w:ilvl w:val="0"/>
          <w:numId w:val="3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okoliczności niezależnych od wnioskodawców uniemożliwiających złożenie wniosku o dofinansowanie w terminie</w:t>
      </w:r>
      <w:r w:rsidR="006D393D" w:rsidRPr="00E06A9D">
        <w:rPr>
          <w:rFonts w:ascii="Open Sans" w:hAnsi="Open Sans" w:cs="Open Sans"/>
          <w:sz w:val="22"/>
          <w:szCs w:val="22"/>
        </w:rPr>
        <w:t>,</w:t>
      </w:r>
    </w:p>
    <w:p w14:paraId="144BC62C" w14:textId="069CD4E6" w:rsidR="00367FB8" w:rsidRPr="00E06A9D" w:rsidRDefault="00367FB8" w:rsidP="00D11B02">
      <w:pPr>
        <w:pStyle w:val="Akapitzlist"/>
        <w:numPr>
          <w:ilvl w:val="0"/>
          <w:numId w:val="3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lastRenderedPageBreak/>
        <w:t>nieosiągnięci w złożonych wnioskach, określonej w ust. 6, kwoty środków przeznaczonych na dofinansowanie projektów,</w:t>
      </w:r>
    </w:p>
    <w:p w14:paraId="39FE4F31" w14:textId="77777777" w:rsidR="00367FB8" w:rsidRPr="00E06A9D" w:rsidRDefault="00367FB8" w:rsidP="00D11B02">
      <w:pPr>
        <w:pStyle w:val="Akapitzlist"/>
        <w:numPr>
          <w:ilvl w:val="0"/>
          <w:numId w:val="3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zmiany kryteriów wyboru projektów w trakcie postępowania, o ile nie złożono jeszcze wniosku o dofinansowanie projektu (art. 53 ust. 5 ustawy wdrożeniowej).</w:t>
      </w:r>
    </w:p>
    <w:p w14:paraId="6C30D008" w14:textId="0B161B1D" w:rsidR="00367FB8" w:rsidRPr="00E06A9D" w:rsidRDefault="00367FB8" w:rsidP="00D11B02">
      <w:pPr>
        <w:numPr>
          <w:ilvl w:val="0"/>
          <w:numId w:val="1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Maksymalna kwota środków EFRR przeznaczonych na dofinansowanie projektów: </w:t>
      </w:r>
      <w:r w:rsidRPr="00E06A9D">
        <w:rPr>
          <w:rFonts w:ascii="Open Sans" w:hAnsi="Open Sans" w:cs="Open Sans"/>
          <w:sz w:val="22"/>
          <w:szCs w:val="22"/>
        </w:rPr>
        <w:br/>
        <w:t>9</w:t>
      </w:r>
      <w:r w:rsidR="00860945">
        <w:rPr>
          <w:rFonts w:ascii="Open Sans" w:hAnsi="Open Sans" w:cs="Open Sans"/>
          <w:sz w:val="22"/>
          <w:szCs w:val="22"/>
        </w:rPr>
        <w:t>9</w:t>
      </w:r>
      <w:r w:rsidRPr="00E06A9D">
        <w:rPr>
          <w:rFonts w:ascii="Open Sans" w:hAnsi="Open Sans" w:cs="Open Sans"/>
          <w:sz w:val="22"/>
          <w:szCs w:val="22"/>
        </w:rPr>
        <w:t xml:space="preserve"> 000 000 PLN. </w:t>
      </w:r>
    </w:p>
    <w:p w14:paraId="27A9BCD1" w14:textId="652155B4" w:rsidR="00367FB8" w:rsidRPr="00E06A9D" w:rsidRDefault="00367FB8" w:rsidP="00D11B02">
      <w:pPr>
        <w:numPr>
          <w:ilvl w:val="0"/>
          <w:numId w:val="1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Minimalna</w:t>
      </w:r>
      <w:r w:rsidR="009D448F"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 xml:space="preserve"> kwota dofinansowania: 1 000 000 PLN.</w:t>
      </w:r>
    </w:p>
    <w:p w14:paraId="61739FEC" w14:textId="609A758A" w:rsidR="0000288F" w:rsidRPr="00E06A9D" w:rsidRDefault="00367FB8" w:rsidP="00D11B02">
      <w:pPr>
        <w:numPr>
          <w:ilvl w:val="0"/>
          <w:numId w:val="1"/>
        </w:numPr>
        <w:spacing w:before="120" w:after="120" w:line="23" w:lineRule="atLeast"/>
        <w:rPr>
          <w:rStyle w:val="ui-provider"/>
          <w:rFonts w:ascii="Open Sans" w:hAnsi="Open Sans" w:cs="Open Sans"/>
          <w:sz w:val="22"/>
          <w:szCs w:val="22"/>
        </w:rPr>
      </w:pPr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IW może zwiększyć kwotę przeznaczoną na dofinansowanie projektów w naborze </w:t>
      </w:r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br/>
        <w:t>po uzyskaniu zgody IP</w:t>
      </w:r>
      <w:r w:rsidR="00AD686D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 i IZ</w:t>
      </w:r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. Kwota środków przeznaczonych na dofinansowanie projektów w ramach naboru może ulec zwiększeniu w trakcie trwania naboru, </w:t>
      </w:r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br/>
        <w:t>w trakcie oceny projektów, po zakończeniu oceny projektów, przy zachowaniu zasady równego traktowania wnioskodawców. </w:t>
      </w:r>
    </w:p>
    <w:p w14:paraId="71AF7940" w14:textId="53D6227E" w:rsidR="0000288F" w:rsidRPr="00E06A9D" w:rsidRDefault="000B78E0" w:rsidP="00D11B02">
      <w:pPr>
        <w:spacing w:before="120" w:after="120" w:line="23" w:lineRule="atLeast"/>
        <w:rPr>
          <w:rFonts w:ascii="Open Sans" w:hAnsi="Open Sans" w:cs="Open Sans"/>
          <w:b/>
          <w:bCs/>
          <w:sz w:val="22"/>
          <w:szCs w:val="22"/>
        </w:rPr>
      </w:pPr>
      <w:r w:rsidRPr="00E06A9D">
        <w:rPr>
          <w:rFonts w:ascii="Open Sans" w:hAnsi="Open Sans" w:cs="Open Sans"/>
          <w:b/>
          <w:bCs/>
          <w:sz w:val="22"/>
          <w:szCs w:val="22"/>
        </w:rPr>
        <w:t xml:space="preserve">§ 4. </w:t>
      </w:r>
      <w:bookmarkStart w:id="40" w:name="_Hlk124923067"/>
      <w:r w:rsidRPr="00E06A9D">
        <w:rPr>
          <w:rFonts w:ascii="Open Sans" w:hAnsi="Open Sans" w:cs="Open Sans"/>
          <w:b/>
          <w:bCs/>
          <w:sz w:val="22"/>
          <w:szCs w:val="22"/>
        </w:rPr>
        <w:t>Warunki uczestnictwa w nabor</w:t>
      </w:r>
      <w:r w:rsidR="000F7CA2" w:rsidRPr="00E06A9D">
        <w:rPr>
          <w:rFonts w:ascii="Open Sans" w:hAnsi="Open Sans" w:cs="Open Sans"/>
          <w:b/>
          <w:bCs/>
          <w:sz w:val="22"/>
          <w:szCs w:val="22"/>
        </w:rPr>
        <w:t>ze</w:t>
      </w:r>
      <w:bookmarkEnd w:id="39"/>
      <w:bookmarkEnd w:id="40"/>
    </w:p>
    <w:p w14:paraId="2BD676B1" w14:textId="13F6850B" w:rsidR="00367FB8" w:rsidRPr="00E06A9D" w:rsidRDefault="00367FB8" w:rsidP="00D11B02">
      <w:pPr>
        <w:numPr>
          <w:ilvl w:val="3"/>
          <w:numId w:val="1"/>
        </w:numPr>
        <w:tabs>
          <w:tab w:val="clear" w:pos="3240"/>
        </w:tabs>
        <w:spacing w:before="120" w:after="120" w:line="23" w:lineRule="atLeast"/>
        <w:ind w:left="426" w:right="17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Dofinansowanie może zostać przeznaczone na projekty z zakresu czynnej ochrony przyrody, zgodne z </w:t>
      </w:r>
      <w:hyperlink r:id="rId14" w:history="1">
        <w:r w:rsidRPr="00E06A9D">
          <w:rPr>
            <w:rFonts w:ascii="Open Sans" w:eastAsia="Calibri" w:hAnsi="Open Sans" w:cs="Open Sans"/>
            <w:color w:val="0000FF"/>
            <w:sz w:val="22"/>
            <w:szCs w:val="22"/>
            <w:u w:val="single"/>
          </w:rPr>
          <w:t>Priorytetowymi Ramami Działań (PAF) dla sieci Natura 2000 w Polsce na lata 2021–2027</w:t>
        </w:r>
      </w:hyperlink>
      <w:r w:rsidRPr="00E06A9D">
        <w:rPr>
          <w:rFonts w:ascii="Open Sans" w:hAnsi="Open Sans" w:cs="Open Sans"/>
          <w:sz w:val="22"/>
          <w:szCs w:val="22"/>
        </w:rPr>
        <w:t>, mające na celu udrażnianie i przywracanie ciągłości korytarzy ekologicznych o znaczeniu ponadregionalnym, w tym:</w:t>
      </w:r>
    </w:p>
    <w:p w14:paraId="5D941FDE" w14:textId="77777777" w:rsidR="00367FB8" w:rsidRPr="00E06A9D" w:rsidRDefault="00367FB8" w:rsidP="00D11B02">
      <w:pPr>
        <w:numPr>
          <w:ilvl w:val="0"/>
          <w:numId w:val="42"/>
        </w:numPr>
        <w:spacing w:before="120" w:after="120" w:line="23" w:lineRule="atLeast"/>
        <w:ind w:right="17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likwidowanie barier i sztucznych ograniczeń, </w:t>
      </w:r>
    </w:p>
    <w:p w14:paraId="16977100" w14:textId="110C672B" w:rsidR="00367FB8" w:rsidRPr="00606C42" w:rsidRDefault="00367FB8" w:rsidP="00D11B02">
      <w:pPr>
        <w:numPr>
          <w:ilvl w:val="0"/>
          <w:numId w:val="42"/>
        </w:numPr>
        <w:spacing w:before="120" w:after="120" w:line="23" w:lineRule="atLeast"/>
        <w:ind w:right="17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budow</w:t>
      </w:r>
      <w:r w:rsidR="0070084E" w:rsidRPr="00E06A9D">
        <w:rPr>
          <w:rFonts w:ascii="Open Sans" w:hAnsi="Open Sans" w:cs="Open Sans"/>
          <w:sz w:val="22"/>
          <w:szCs w:val="22"/>
        </w:rPr>
        <w:t>ę</w:t>
      </w:r>
      <w:r w:rsidRPr="00E06A9D">
        <w:rPr>
          <w:rFonts w:ascii="Open Sans" w:hAnsi="Open Sans" w:cs="Open Sans"/>
          <w:sz w:val="22"/>
          <w:szCs w:val="22"/>
        </w:rPr>
        <w:t xml:space="preserve"> przepławek (dodatkowo przewiduje się realizację zadań zmierzających </w:t>
      </w:r>
      <w:r w:rsidRPr="00E06A9D">
        <w:rPr>
          <w:rFonts w:ascii="Open Sans" w:hAnsi="Open Sans" w:cs="Open Sans"/>
          <w:sz w:val="22"/>
          <w:szCs w:val="22"/>
        </w:rPr>
        <w:br/>
        <w:t xml:space="preserve">do przywrócenia/ polepszenia reżimu hydrologicznego i zwiększenia zdolności retencyjnych), </w:t>
      </w:r>
      <w:r w:rsidR="00AD2DAC" w:rsidRPr="00E06A9D">
        <w:rPr>
          <w:rFonts w:ascii="Open Sans" w:hAnsi="Open Sans" w:cs="Open Sans"/>
          <w:sz w:val="22"/>
          <w:szCs w:val="22"/>
        </w:rPr>
        <w:t xml:space="preserve">z uwzględnieniem </w:t>
      </w:r>
      <w:r w:rsidR="00AD2DAC" w:rsidRPr="00606C42">
        <w:rPr>
          <w:rFonts w:ascii="Open Sans" w:hAnsi="Open Sans" w:cs="Open Sans"/>
          <w:sz w:val="22"/>
          <w:szCs w:val="22"/>
        </w:rPr>
        <w:t>systemu monitoringu prawidłowego funkcjonowania przepławek,</w:t>
      </w:r>
    </w:p>
    <w:p w14:paraId="4AD6CF50" w14:textId="14B8C7FA" w:rsidR="00367FB8" w:rsidRPr="00E06A9D" w:rsidRDefault="00367FB8" w:rsidP="00D11B02">
      <w:pPr>
        <w:numPr>
          <w:ilvl w:val="0"/>
          <w:numId w:val="42"/>
        </w:numPr>
        <w:spacing w:before="120" w:after="120" w:line="23" w:lineRule="atLeast"/>
        <w:ind w:right="17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budow</w:t>
      </w:r>
      <w:r w:rsidR="0070084E" w:rsidRPr="00E06A9D">
        <w:rPr>
          <w:rFonts w:ascii="Open Sans" w:hAnsi="Open Sans" w:cs="Open Sans"/>
          <w:sz w:val="22"/>
          <w:szCs w:val="22"/>
        </w:rPr>
        <w:t>ę</w:t>
      </w:r>
      <w:r w:rsidRPr="00E06A9D">
        <w:rPr>
          <w:rFonts w:ascii="Open Sans" w:hAnsi="Open Sans" w:cs="Open Sans"/>
          <w:sz w:val="22"/>
          <w:szCs w:val="22"/>
        </w:rPr>
        <w:t xml:space="preserve"> przejść dla zwierząt, </w:t>
      </w:r>
    </w:p>
    <w:p w14:paraId="30E3BE42" w14:textId="2C06C504" w:rsidR="00D11B02" w:rsidRPr="00E06A9D" w:rsidRDefault="00367FB8" w:rsidP="00D11B02">
      <w:pPr>
        <w:numPr>
          <w:ilvl w:val="0"/>
          <w:numId w:val="42"/>
        </w:numPr>
        <w:spacing w:before="120" w:after="120" w:line="23" w:lineRule="atLeast"/>
        <w:ind w:right="176"/>
        <w:rPr>
          <w:rStyle w:val="cf01"/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łączenie rozdrobnionych kompleksów leśnych w zwarte i ciągłe struktury krajobrazu</w:t>
      </w:r>
      <w:r w:rsidR="0049488E" w:rsidRPr="00E06A9D">
        <w:rPr>
          <w:rFonts w:ascii="Open Sans" w:hAnsi="Open Sans" w:cs="Open Sans"/>
          <w:sz w:val="22"/>
          <w:szCs w:val="22"/>
        </w:rPr>
        <w:t>,</w:t>
      </w:r>
      <w:r w:rsidR="000D7F87" w:rsidRPr="00E06A9D">
        <w:rPr>
          <w:rStyle w:val="cf01"/>
          <w:rFonts w:ascii="Open Sans" w:eastAsia="Calibri" w:hAnsi="Open Sans" w:cs="Open Sans"/>
          <w:sz w:val="22"/>
          <w:szCs w:val="22"/>
        </w:rPr>
        <w:t xml:space="preserve"> </w:t>
      </w:r>
      <w:bookmarkStart w:id="41" w:name="_Hlk149290647"/>
    </w:p>
    <w:p w14:paraId="50FFE58D" w14:textId="085E9E18" w:rsidR="000D7F87" w:rsidRPr="00E06A9D" w:rsidRDefault="000D7F87" w:rsidP="00D11B02">
      <w:pPr>
        <w:numPr>
          <w:ilvl w:val="0"/>
          <w:numId w:val="42"/>
        </w:numPr>
        <w:spacing w:before="120" w:after="120" w:line="23" w:lineRule="atLeast"/>
        <w:ind w:right="176"/>
        <w:rPr>
          <w:rFonts w:ascii="Open Sans" w:hAnsi="Open Sans" w:cs="Open Sans"/>
          <w:sz w:val="22"/>
          <w:szCs w:val="22"/>
        </w:rPr>
      </w:pPr>
      <w:r w:rsidRPr="00E06A9D">
        <w:rPr>
          <w:rStyle w:val="cf01"/>
          <w:rFonts w:ascii="Open Sans" w:eastAsia="Calibri" w:hAnsi="Open Sans" w:cs="Open Sans"/>
          <w:sz w:val="22"/>
          <w:szCs w:val="22"/>
        </w:rPr>
        <w:t>inne działania zapewnianiające możliwości migracji osobników gatunków chronionych między cennymi przyrodniczo obszarami z wykorzystaniem rozwiązań ekosystemowych</w:t>
      </w:r>
      <w:r w:rsidR="007A1784" w:rsidRPr="00E06A9D">
        <w:rPr>
          <w:rStyle w:val="cf01"/>
          <w:rFonts w:ascii="Open Sans" w:eastAsia="Calibri" w:hAnsi="Open Sans" w:cs="Open Sans"/>
          <w:sz w:val="22"/>
          <w:szCs w:val="22"/>
        </w:rPr>
        <w:t>.</w:t>
      </w:r>
      <w:bookmarkEnd w:id="41"/>
    </w:p>
    <w:p w14:paraId="6C07A503" w14:textId="64BE0C76" w:rsidR="00367FB8" w:rsidRPr="00E06A9D" w:rsidRDefault="00367FB8" w:rsidP="00D11B02">
      <w:pPr>
        <w:numPr>
          <w:ilvl w:val="3"/>
          <w:numId w:val="1"/>
        </w:numPr>
        <w:tabs>
          <w:tab w:val="clear" w:pos="3240"/>
        </w:tabs>
        <w:spacing w:before="120" w:after="120" w:line="23" w:lineRule="atLeast"/>
        <w:ind w:left="426" w:right="17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Dofinansowanie mogą otrzymać następujące podmioty: </w:t>
      </w:r>
    </w:p>
    <w:p w14:paraId="7C525621" w14:textId="77777777" w:rsidR="00367FB8" w:rsidRPr="00E06A9D" w:rsidRDefault="00367FB8" w:rsidP="00D11B02">
      <w:pPr>
        <w:pStyle w:val="Akapitzlist"/>
        <w:numPr>
          <w:ilvl w:val="0"/>
          <w:numId w:val="4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bookmarkStart w:id="42" w:name="_Hlk143173943"/>
      <w:r w:rsidRPr="00E06A9D">
        <w:rPr>
          <w:rFonts w:ascii="Open Sans" w:hAnsi="Open Sans" w:cs="Open Sans"/>
          <w:sz w:val="22"/>
          <w:szCs w:val="22"/>
        </w:rPr>
        <w:t>jednostki organizacyjne PGL Lasy Państwowe</w:t>
      </w:r>
      <w:bookmarkEnd w:id="42"/>
      <w:r w:rsidRPr="00E06A9D">
        <w:rPr>
          <w:rFonts w:ascii="Open Sans" w:hAnsi="Open Sans" w:cs="Open Sans"/>
          <w:sz w:val="22"/>
          <w:szCs w:val="22"/>
        </w:rPr>
        <w:t>,</w:t>
      </w:r>
    </w:p>
    <w:p w14:paraId="7DBF1B82" w14:textId="77777777" w:rsidR="00367FB8" w:rsidRPr="00E06A9D" w:rsidRDefault="00367FB8" w:rsidP="00D11B02">
      <w:pPr>
        <w:pStyle w:val="Akapitzlist"/>
        <w:numPr>
          <w:ilvl w:val="0"/>
          <w:numId w:val="4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bookmarkStart w:id="43" w:name="_Hlk143173971"/>
      <w:r w:rsidRPr="00E06A9D">
        <w:rPr>
          <w:rFonts w:ascii="Open Sans" w:hAnsi="Open Sans" w:cs="Open Sans"/>
          <w:sz w:val="22"/>
          <w:szCs w:val="22"/>
        </w:rPr>
        <w:t>jednostki organizacyjne PGW Wody Polskie</w:t>
      </w:r>
      <w:bookmarkEnd w:id="43"/>
      <w:r w:rsidRPr="00E06A9D">
        <w:rPr>
          <w:rFonts w:ascii="Open Sans" w:hAnsi="Open Sans" w:cs="Open Sans"/>
          <w:sz w:val="22"/>
          <w:szCs w:val="22"/>
        </w:rPr>
        <w:t xml:space="preserve">, </w:t>
      </w:r>
    </w:p>
    <w:p w14:paraId="278F3D3E" w14:textId="77777777" w:rsidR="00367FB8" w:rsidRPr="00E06A9D" w:rsidRDefault="00367FB8" w:rsidP="00D11B02">
      <w:pPr>
        <w:pStyle w:val="Akapitzlist"/>
        <w:numPr>
          <w:ilvl w:val="0"/>
          <w:numId w:val="4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parki narodowe,</w:t>
      </w:r>
    </w:p>
    <w:p w14:paraId="3D2D4678" w14:textId="77777777" w:rsidR="00367FB8" w:rsidRPr="00E06A9D" w:rsidRDefault="00367FB8" w:rsidP="00D11B02">
      <w:pPr>
        <w:pStyle w:val="Akapitzlist"/>
        <w:numPr>
          <w:ilvl w:val="0"/>
          <w:numId w:val="43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jednostki samorządu terytorialnego.</w:t>
      </w:r>
    </w:p>
    <w:p w14:paraId="0CF5465C" w14:textId="1A8FE07B" w:rsidR="00367FB8" w:rsidRPr="00E06A9D" w:rsidRDefault="00367FB8" w:rsidP="00D11B02">
      <w:pPr>
        <w:pStyle w:val="Nagwek1"/>
        <w:spacing w:before="120" w:after="120" w:line="23" w:lineRule="atLeast"/>
        <w:ind w:left="284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Realizacja projektu musi odbywać się na obszarze Makroregionu Polski Wschodniej:</w:t>
      </w:r>
    </w:p>
    <w:p w14:paraId="5300CF38" w14:textId="2179CDF8" w:rsidR="00050913" w:rsidRPr="00E06A9D" w:rsidRDefault="00367FB8" w:rsidP="00D11B02">
      <w:pPr>
        <w:spacing w:before="120" w:after="120" w:line="23" w:lineRule="atLeast"/>
        <w:ind w:left="284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Makroregion Polski Wschodniej to obszar województw: lubelskiego, podkarpackiego, podlaskiego, świętokrzyskiego, warmińsko-mazurskiego oraz regionalna część mazowieckiego (tj. powiaty: ciechanowski, mławski, płoński, pułtuski, żuromiński, </w:t>
      </w:r>
      <w:r w:rsidRPr="00E06A9D">
        <w:rPr>
          <w:rFonts w:ascii="Open Sans" w:hAnsi="Open Sans" w:cs="Open Sans"/>
          <w:sz w:val="22"/>
          <w:szCs w:val="22"/>
        </w:rPr>
        <w:lastRenderedPageBreak/>
        <w:t xml:space="preserve">makowski, ostrołęcki, ostrowski, przasnyski, wyszkowski, m. Ostrołęka, białobrzeski, kozienicki, lipski, przysuski, radomski, szydłowiecki, zwoleński, m. Radom, gostyniński, płocki, sierpecki, m. Płock, garwoliński, siedlecki, łosicki, sokołowski, węgrowski, </w:t>
      </w:r>
      <w:r w:rsidRPr="00E06A9D">
        <w:rPr>
          <w:rFonts w:ascii="Open Sans" w:hAnsi="Open Sans" w:cs="Open Sans"/>
          <w:sz w:val="22"/>
          <w:szCs w:val="22"/>
        </w:rPr>
        <w:br/>
        <w:t>m. Siedlce, grójecki, sochaczewski, żyrardowski.</w:t>
      </w:r>
    </w:p>
    <w:p w14:paraId="58BBAD9E" w14:textId="1CA386A8" w:rsidR="000B78E0" w:rsidRPr="00E06A9D" w:rsidRDefault="000B78E0" w:rsidP="00D11B02">
      <w:pPr>
        <w:numPr>
          <w:ilvl w:val="3"/>
          <w:numId w:val="1"/>
        </w:numPr>
        <w:tabs>
          <w:tab w:val="clear" w:pos="3240"/>
        </w:tabs>
        <w:spacing w:before="120" w:after="120" w:line="23" w:lineRule="atLeast"/>
        <w:ind w:left="426" w:right="17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każdym przypadku we wniosku o dofinansowanie należy wskazać jednego beneficjenta środków. Zgodnie z wytycznymi dotyczącymi kwalifikowalności,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w uzasadnionych przypadkach wnioskodawca może wskazać inny upoważniony podmiot, który:</w:t>
      </w:r>
    </w:p>
    <w:p w14:paraId="33005E24" w14:textId="53DA130C" w:rsidR="000B78E0" w:rsidRPr="00E06A9D" w:rsidRDefault="000B78E0" w:rsidP="00D11B02">
      <w:pPr>
        <w:pStyle w:val="Akapitzlist"/>
        <w:numPr>
          <w:ilvl w:val="2"/>
          <w:numId w:val="2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poniósł już wydatki kwalifikowalne – w takim przypadku wnioskodawca dołącza do wniosku o dofinansowanie oświadczenie, w którym potwierdza,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że wydatki poniesione przez ten podmiot spełniają warunki kwalifikowalności wydatków, dodatkowo należy wskazać we wniosku o dofinansowanie podmiot, który poniósł te wydatki oraz opisać strukturę własności majątku wytworzonego w związku z realizacją projektu oraz sposób zapewnienia trwałości projektu;</w:t>
      </w:r>
    </w:p>
    <w:p w14:paraId="30285974" w14:textId="4871A8CE" w:rsidR="000B78E0" w:rsidRPr="00E06A9D" w:rsidRDefault="000B78E0" w:rsidP="00D11B02">
      <w:pPr>
        <w:pStyle w:val="Akapitzlist"/>
        <w:numPr>
          <w:ilvl w:val="2"/>
          <w:numId w:val="2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będzie ponosił wydatki kwalifikowane – w takim przypadku wnioskodawca załącza porozumienie lub umowę </w:t>
      </w:r>
      <w:r w:rsidR="00C20ED3" w:rsidRPr="00E06A9D">
        <w:rPr>
          <w:rFonts w:ascii="Open Sans" w:hAnsi="Open Sans" w:cs="Open Sans"/>
          <w:sz w:val="22"/>
          <w:szCs w:val="22"/>
        </w:rPr>
        <w:t>o partnerstwie zgodnie z art</w:t>
      </w:r>
      <w:r w:rsidRPr="00E06A9D">
        <w:rPr>
          <w:rFonts w:ascii="Open Sans" w:hAnsi="Open Sans" w:cs="Open Sans"/>
          <w:sz w:val="22"/>
          <w:szCs w:val="22"/>
        </w:rPr>
        <w:t>.</w:t>
      </w:r>
      <w:r w:rsidR="00C20ED3" w:rsidRPr="00E06A9D">
        <w:rPr>
          <w:rFonts w:ascii="Open Sans" w:hAnsi="Open Sans" w:cs="Open Sans"/>
          <w:sz w:val="22"/>
          <w:szCs w:val="22"/>
        </w:rPr>
        <w:t xml:space="preserve"> 39 ust</w:t>
      </w:r>
      <w:r w:rsidR="004D3AC5" w:rsidRPr="00E06A9D">
        <w:rPr>
          <w:rFonts w:ascii="Open Sans" w:hAnsi="Open Sans" w:cs="Open Sans"/>
          <w:sz w:val="22"/>
          <w:szCs w:val="22"/>
        </w:rPr>
        <w:t>. 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="00C20ED3" w:rsidRPr="00E06A9D">
        <w:rPr>
          <w:rFonts w:ascii="Open Sans" w:hAnsi="Open Sans" w:cs="Open Sans"/>
          <w:sz w:val="22"/>
          <w:szCs w:val="22"/>
        </w:rPr>
        <w:t>9 ustawy wdrożeniowej.</w:t>
      </w:r>
    </w:p>
    <w:p w14:paraId="16FC90D5" w14:textId="78CC0FCE" w:rsidR="000B78E0" w:rsidRPr="00E06A9D" w:rsidRDefault="000B78E0" w:rsidP="00D11B02">
      <w:pPr>
        <w:numPr>
          <w:ilvl w:val="3"/>
          <w:numId w:val="1"/>
        </w:numPr>
        <w:tabs>
          <w:tab w:val="clear" w:pos="3240"/>
        </w:tabs>
        <w:spacing w:before="120" w:after="120" w:line="23" w:lineRule="atLeast"/>
        <w:ind w:left="426" w:right="17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Warunkiem uczestnictwa w naborze jest złożenie wniosku o dofinansowanie </w:t>
      </w:r>
      <w:r w:rsidR="006872F3" w:rsidRPr="00E06A9D">
        <w:rPr>
          <w:rFonts w:ascii="Open Sans" w:hAnsi="Open Sans" w:cs="Open Sans"/>
          <w:sz w:val="22"/>
          <w:szCs w:val="22"/>
        </w:rPr>
        <w:t xml:space="preserve">wraz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="006872F3" w:rsidRPr="00E06A9D">
        <w:rPr>
          <w:rFonts w:ascii="Open Sans" w:hAnsi="Open Sans" w:cs="Open Sans"/>
          <w:sz w:val="22"/>
          <w:szCs w:val="22"/>
        </w:rPr>
        <w:t>z załącznikami. W</w:t>
      </w:r>
      <w:r w:rsidRPr="00E06A9D">
        <w:rPr>
          <w:rFonts w:ascii="Open Sans" w:hAnsi="Open Sans" w:cs="Open Sans"/>
          <w:sz w:val="22"/>
          <w:szCs w:val="22"/>
        </w:rPr>
        <w:t xml:space="preserve">zór </w:t>
      </w:r>
      <w:r w:rsidR="006872F3" w:rsidRPr="00E06A9D">
        <w:rPr>
          <w:rFonts w:ascii="Open Sans" w:hAnsi="Open Sans" w:cs="Open Sans"/>
          <w:sz w:val="22"/>
          <w:szCs w:val="22"/>
        </w:rPr>
        <w:t xml:space="preserve">wniosku </w:t>
      </w:r>
      <w:r w:rsidRPr="00E06A9D">
        <w:rPr>
          <w:rFonts w:ascii="Open Sans" w:hAnsi="Open Sans" w:cs="Open Sans"/>
          <w:sz w:val="22"/>
          <w:szCs w:val="22"/>
        </w:rPr>
        <w:t>stanowi załącznik nr 1 do Regulaminu</w:t>
      </w:r>
      <w:r w:rsidR="006872F3" w:rsidRPr="00E06A9D">
        <w:rPr>
          <w:rFonts w:ascii="Open Sans" w:hAnsi="Open Sans" w:cs="Open Sans"/>
          <w:sz w:val="22"/>
          <w:szCs w:val="22"/>
        </w:rPr>
        <w:t>.</w:t>
      </w:r>
      <w:r w:rsidRPr="00E06A9D">
        <w:rPr>
          <w:rFonts w:ascii="Open Sans" w:hAnsi="Open Sans" w:cs="Open Sans"/>
          <w:sz w:val="22"/>
          <w:szCs w:val="22"/>
        </w:rPr>
        <w:t xml:space="preserve"> </w:t>
      </w:r>
      <w:r w:rsidR="006872F3" w:rsidRPr="00E06A9D">
        <w:rPr>
          <w:rFonts w:ascii="Open Sans" w:hAnsi="Open Sans" w:cs="Open Sans"/>
          <w:sz w:val="22"/>
          <w:szCs w:val="22"/>
        </w:rPr>
        <w:t>Lista wymaganych załączników do wniosku o dofinansowanie stanowi</w:t>
      </w:r>
      <w:r w:rsidRPr="00E06A9D">
        <w:rPr>
          <w:rFonts w:ascii="Open Sans" w:hAnsi="Open Sans" w:cs="Open Sans"/>
          <w:sz w:val="22"/>
          <w:szCs w:val="22"/>
        </w:rPr>
        <w:t xml:space="preserve"> załącznik </w:t>
      </w:r>
      <w:r w:rsidR="00606C42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nr </w:t>
      </w:r>
      <w:r w:rsidR="006A26C8" w:rsidRPr="00E06A9D">
        <w:rPr>
          <w:rFonts w:ascii="Open Sans" w:hAnsi="Open Sans" w:cs="Open Sans"/>
          <w:sz w:val="22"/>
          <w:szCs w:val="22"/>
        </w:rPr>
        <w:t>3</w:t>
      </w:r>
      <w:r w:rsidRPr="00E06A9D">
        <w:rPr>
          <w:rFonts w:ascii="Open Sans" w:hAnsi="Open Sans" w:cs="Open Sans"/>
          <w:sz w:val="22"/>
          <w:szCs w:val="22"/>
        </w:rPr>
        <w:t xml:space="preserve"> do Regulaminu.</w:t>
      </w:r>
    </w:p>
    <w:p w14:paraId="12005ABA" w14:textId="33EE8FBE" w:rsidR="0025506F" w:rsidRPr="00E06A9D" w:rsidRDefault="000B78E0" w:rsidP="00D11B02">
      <w:pPr>
        <w:numPr>
          <w:ilvl w:val="3"/>
          <w:numId w:val="1"/>
        </w:numPr>
        <w:tabs>
          <w:tab w:val="clear" w:pos="3240"/>
        </w:tabs>
        <w:spacing w:before="120" w:after="120" w:line="23" w:lineRule="atLeast"/>
        <w:ind w:left="426" w:right="17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Projekt i wnioskodawca muszą spełniać kryteria wyboru projektu w działaniu, zatwierdzone przez Komitet Monitorujący FEPW, wskazane w załączniku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nr </w:t>
      </w:r>
      <w:r w:rsidR="00367FB8" w:rsidRPr="00E06A9D">
        <w:rPr>
          <w:rFonts w:ascii="Open Sans" w:hAnsi="Open Sans" w:cs="Open Sans"/>
          <w:sz w:val="22"/>
          <w:szCs w:val="22"/>
        </w:rPr>
        <w:t>5</w:t>
      </w:r>
      <w:r w:rsidRPr="00E06A9D">
        <w:rPr>
          <w:rFonts w:ascii="Open Sans" w:hAnsi="Open Sans" w:cs="Open Sans"/>
          <w:sz w:val="22"/>
          <w:szCs w:val="22"/>
        </w:rPr>
        <w:t xml:space="preserve"> do Regulaminu. </w:t>
      </w:r>
      <w:bookmarkStart w:id="44" w:name="_Hlk125366881"/>
    </w:p>
    <w:p w14:paraId="0EE3DD2C" w14:textId="4CF3634B" w:rsidR="000B78E0" w:rsidRPr="00E06A9D" w:rsidRDefault="000B78E0" w:rsidP="00D11B02">
      <w:pPr>
        <w:numPr>
          <w:ilvl w:val="3"/>
          <w:numId w:val="1"/>
        </w:numPr>
        <w:tabs>
          <w:tab w:val="clear" w:pos="3240"/>
        </w:tabs>
        <w:spacing w:before="120" w:after="120" w:line="23" w:lineRule="atLeast"/>
        <w:ind w:left="426" w:right="17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44"/>
      <w:r w:rsidRPr="00E06A9D">
        <w:rPr>
          <w:rFonts w:ascii="Open Sans" w:hAnsi="Open Sans" w:cs="Open Sans"/>
          <w:sz w:val="22"/>
          <w:szCs w:val="22"/>
        </w:rPr>
        <w:t>.</w:t>
      </w:r>
      <w:r w:rsidR="00D40B23" w:rsidRPr="00E06A9D">
        <w:rPr>
          <w:rFonts w:ascii="Open Sans" w:hAnsi="Open Sans" w:cs="Open Sans"/>
          <w:sz w:val="22"/>
          <w:szCs w:val="22"/>
        </w:rPr>
        <w:t xml:space="preserve"> </w:t>
      </w:r>
      <w:r w:rsidR="0025506F" w:rsidRPr="00E06A9D">
        <w:rPr>
          <w:rFonts w:ascii="Open Sans" w:hAnsi="Open Sans" w:cs="Open Sans"/>
          <w:sz w:val="22"/>
          <w:szCs w:val="22"/>
        </w:rPr>
        <w:t xml:space="preserve">Realizacja projektu nie może zostać zakończona przed dniem złożenia wniosku. </w:t>
      </w:r>
    </w:p>
    <w:p w14:paraId="56A8882C" w14:textId="77777777" w:rsidR="000B78E0" w:rsidRPr="00E06A9D" w:rsidRDefault="000B78E0" w:rsidP="00D11B02">
      <w:pPr>
        <w:numPr>
          <w:ilvl w:val="3"/>
          <w:numId w:val="1"/>
        </w:numPr>
        <w:tabs>
          <w:tab w:val="clear" w:pos="3240"/>
        </w:tabs>
        <w:spacing w:before="120" w:after="120" w:line="23" w:lineRule="atLeast"/>
        <w:ind w:left="426" w:right="17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Okres kwalifikowania wydatków to 1 stycznia 2021 r. - 31 grudnia 2029 r.</w:t>
      </w:r>
    </w:p>
    <w:p w14:paraId="1A7CD9C0" w14:textId="7777777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45" w:name="_Toc139363154"/>
      <w:r w:rsidRPr="00E06A9D">
        <w:rPr>
          <w:rFonts w:ascii="Open Sans" w:hAnsi="Open Sans" w:cs="Open Sans"/>
          <w:color w:val="auto"/>
          <w:sz w:val="22"/>
          <w:szCs w:val="22"/>
        </w:rPr>
        <w:t>§ 5. Zasady finansowania projektów</w:t>
      </w:r>
      <w:bookmarkEnd w:id="45"/>
    </w:p>
    <w:p w14:paraId="42BA6574" w14:textId="620D2E42" w:rsidR="000B78E0" w:rsidRPr="00E06A9D" w:rsidRDefault="000B78E0" w:rsidP="00D11B02">
      <w:pPr>
        <w:pStyle w:val="Akapitzlist"/>
        <w:numPr>
          <w:ilvl w:val="0"/>
          <w:numId w:val="8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iCs/>
          <w:sz w:val="22"/>
          <w:szCs w:val="22"/>
        </w:rPr>
        <w:t xml:space="preserve">Poziom współfinansowania projektu ze środków EFRR wynosi maksymalnie </w:t>
      </w:r>
      <w:r w:rsidR="00B142E2" w:rsidRPr="00E06A9D">
        <w:rPr>
          <w:rFonts w:ascii="Open Sans" w:hAnsi="Open Sans" w:cs="Open Sans"/>
          <w:iCs/>
          <w:sz w:val="22"/>
          <w:szCs w:val="22"/>
        </w:rPr>
        <w:br/>
      </w:r>
      <w:r w:rsidRPr="00E06A9D">
        <w:rPr>
          <w:rFonts w:ascii="Open Sans" w:hAnsi="Open Sans" w:cs="Open Sans"/>
          <w:iCs/>
          <w:sz w:val="22"/>
          <w:szCs w:val="22"/>
        </w:rPr>
        <w:t>85% wartości wydatków kwalifikowalnych.</w:t>
      </w:r>
    </w:p>
    <w:p w14:paraId="03D2F0A8" w14:textId="165543DB" w:rsidR="000B78E0" w:rsidRPr="00E06A9D" w:rsidRDefault="000B78E0" w:rsidP="00D11B02">
      <w:pPr>
        <w:widowControl w:val="0"/>
        <w:numPr>
          <w:ilvl w:val="0"/>
          <w:numId w:val="8"/>
        </w:numPr>
        <w:spacing w:before="120" w:after="120" w:line="23" w:lineRule="atLeast"/>
        <w:ind w:left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Wytyczne dotyczące kwalifikowalności określają ogólne warunki i procedury dotyczące kwalifikowalności wydatków, a niniejszy </w:t>
      </w:r>
      <w:r w:rsidR="007D3086" w:rsidRPr="00E06A9D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paragraf </w:t>
      </w:r>
      <w:r w:rsidRPr="00E06A9D">
        <w:rPr>
          <w:rFonts w:ascii="Open Sans" w:eastAsia="Arial" w:hAnsi="Open Sans" w:cs="Open Sans"/>
          <w:color w:val="000000" w:themeColor="text1"/>
          <w:sz w:val="22"/>
          <w:szCs w:val="22"/>
        </w:rPr>
        <w:t>Regulaminu oraz</w:t>
      </w:r>
      <w:r w:rsidR="007B2527" w:rsidRPr="00E06A9D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  <w:r w:rsidRPr="00E06A9D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załącznik nr 6 określają katalog kosztów kwalifikowalnych oraz szczególne warunki dofinansowania projektów i kwalifikowania wydatków, i stanowią uzupełnienie </w:t>
      </w:r>
      <w:r w:rsidR="00B142E2" w:rsidRPr="00E06A9D">
        <w:rPr>
          <w:rFonts w:ascii="Open Sans" w:eastAsia="Arial" w:hAnsi="Open Sans" w:cs="Open Sans"/>
          <w:color w:val="000000" w:themeColor="text1"/>
          <w:sz w:val="22"/>
          <w:szCs w:val="22"/>
        </w:rPr>
        <w:br/>
      </w:r>
      <w:r w:rsidRPr="00E06A9D">
        <w:rPr>
          <w:rFonts w:ascii="Open Sans" w:eastAsia="Arial" w:hAnsi="Open Sans" w:cs="Open Sans"/>
          <w:color w:val="000000" w:themeColor="text1"/>
          <w:sz w:val="22"/>
          <w:szCs w:val="22"/>
        </w:rPr>
        <w:t>i doprecyzowanie ww. wytycznych.</w:t>
      </w:r>
    </w:p>
    <w:p w14:paraId="61253197" w14:textId="5F1344D5" w:rsidR="000B78E0" w:rsidRPr="00E06A9D" w:rsidRDefault="00350D8F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="Arial" w:hAnsi="Open Sans" w:cs="Open Sans"/>
          <w:color w:val="000000" w:themeColor="text1"/>
          <w:sz w:val="22"/>
          <w:szCs w:val="22"/>
        </w:rPr>
        <w:t>K</w:t>
      </w:r>
      <w:r w:rsidR="000B78E0" w:rsidRPr="00E06A9D">
        <w:rPr>
          <w:rFonts w:ascii="Open Sans" w:hAnsi="Open Sans" w:cs="Open Sans"/>
          <w:sz w:val="22"/>
          <w:szCs w:val="22"/>
        </w:rPr>
        <w:t xml:space="preserve">oszty pośrednie będą rozliczane uproszczoną metodą rozliczania wydatków,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="000B78E0" w:rsidRPr="00E06A9D">
        <w:rPr>
          <w:rFonts w:ascii="Open Sans" w:hAnsi="Open Sans" w:cs="Open Sans"/>
          <w:sz w:val="22"/>
          <w:szCs w:val="22"/>
        </w:rPr>
        <w:t>tj. stawką ryczałtową.</w:t>
      </w:r>
    </w:p>
    <w:p w14:paraId="6AEC4E70" w14:textId="7B69A6AA" w:rsidR="000B78E0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Stawka ryczałtowa jest równa wysokości 7 % </w:t>
      </w:r>
      <w:r w:rsidR="00307926" w:rsidRPr="00E06A9D">
        <w:rPr>
          <w:rFonts w:ascii="Open Sans" w:hAnsi="Open Sans" w:cs="Open Sans"/>
          <w:sz w:val="22"/>
          <w:szCs w:val="22"/>
        </w:rPr>
        <w:t xml:space="preserve">kwalifikowalnych </w:t>
      </w:r>
      <w:r w:rsidRPr="00E06A9D">
        <w:rPr>
          <w:rFonts w:ascii="Open Sans" w:hAnsi="Open Sans" w:cs="Open Sans"/>
          <w:sz w:val="22"/>
          <w:szCs w:val="22"/>
        </w:rPr>
        <w:t>kosztów bezpośrednich projektu.</w:t>
      </w:r>
    </w:p>
    <w:p w14:paraId="0689FDB3" w14:textId="17A17506" w:rsidR="000B78E0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lastRenderedPageBreak/>
        <w:t>Podatek od towarów i usług może stanowić koszt kwalifikowa</w:t>
      </w:r>
      <w:r w:rsidR="004772C5" w:rsidRPr="00E06A9D">
        <w:rPr>
          <w:rFonts w:ascii="Open Sans" w:hAnsi="Open Sans" w:cs="Open Sans"/>
          <w:sz w:val="22"/>
          <w:szCs w:val="22"/>
        </w:rPr>
        <w:t>l</w:t>
      </w:r>
      <w:r w:rsidRPr="00E06A9D">
        <w:rPr>
          <w:rFonts w:ascii="Open Sans" w:hAnsi="Open Sans" w:cs="Open Sans"/>
          <w:sz w:val="22"/>
          <w:szCs w:val="22"/>
        </w:rPr>
        <w:t xml:space="preserve">ny projektu.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Zasady jego kwalifikowania opisano w wytycznych dotyczących kwalifikowalności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w Podrozdziale 3.5. Podatek od towarów i usług (VAT).</w:t>
      </w:r>
      <w:r w:rsidR="004772C5" w:rsidRPr="00E06A9D">
        <w:rPr>
          <w:rFonts w:ascii="Open Sans" w:hAnsi="Open Sans" w:cs="Open Sans"/>
          <w:sz w:val="22"/>
          <w:szCs w:val="22"/>
        </w:rPr>
        <w:t xml:space="preserve"> </w:t>
      </w:r>
      <w:r w:rsidR="004772C5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Dla projekt</w:t>
      </w:r>
      <w:r w:rsidR="000A1E37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u</w:t>
      </w:r>
      <w:r w:rsidR="004772C5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, </w:t>
      </w:r>
      <w:r w:rsidR="000A1E37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dla którego </w:t>
      </w:r>
      <w:r w:rsidR="00B142E2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br/>
      </w:r>
      <w:r w:rsidR="000A1E37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we wniosku o dofinansowanie podatek VAT został przedstawiony jako koszt kwalifikowalny, a</w:t>
      </w:r>
      <w:r w:rsidR="004772C5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 </w:t>
      </w:r>
      <w:r w:rsidR="000A1E37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jego łączny </w:t>
      </w:r>
      <w:r w:rsidR="004772C5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koszt wynosi co najmniej 5 mln EUR (włączając VAT)</w:t>
      </w:r>
      <w:r w:rsidR="000A1E37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,</w:t>
      </w:r>
      <w:r w:rsidR="004772C5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 należy załączyć do wniosku o dofinansowanie oświadczenie VAT zgodnie ze wzorem opublikowanym w ogłoszeniu o naborze.</w:t>
      </w:r>
    </w:p>
    <w:p w14:paraId="1D57E454" w14:textId="097A8AD2" w:rsidR="000B78E0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 przypadku rozpoczęcia realizacji projektu przed dniem zawarcia umowy o dofinansowanie projektu wnioskodawca</w:t>
      </w:r>
      <w:r w:rsidR="00367FB8"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>realizuje projekt na własne ryzyko.</w:t>
      </w:r>
    </w:p>
    <w:p w14:paraId="4FDF2C61" w14:textId="02C11060" w:rsidR="000B78E0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 zamówień, do których nie stosuje się ustawy z dnia 29 stycznia 2004 r. Prawo zamówień publicznych </w:t>
      </w:r>
      <w:r w:rsidR="00404702" w:rsidRPr="00E06A9D">
        <w:rPr>
          <w:rFonts w:ascii="Open Sans" w:hAnsi="Open Sans" w:cs="Open Sans"/>
          <w:sz w:val="22"/>
          <w:szCs w:val="22"/>
        </w:rPr>
        <w:t xml:space="preserve">(Dz. U. z 2022 r. poz. 1710, z </w:t>
      </w:r>
      <w:proofErr w:type="spellStart"/>
      <w:r w:rsidR="00404702" w:rsidRPr="00E06A9D">
        <w:rPr>
          <w:rFonts w:ascii="Open Sans" w:hAnsi="Open Sans" w:cs="Open Sans"/>
          <w:sz w:val="22"/>
          <w:szCs w:val="22"/>
        </w:rPr>
        <w:t>późn</w:t>
      </w:r>
      <w:proofErr w:type="spellEnd"/>
      <w:r w:rsidR="00404702" w:rsidRPr="00E06A9D">
        <w:rPr>
          <w:rFonts w:ascii="Open Sans" w:hAnsi="Open Sans" w:cs="Open Sans"/>
          <w:sz w:val="22"/>
          <w:szCs w:val="22"/>
        </w:rPr>
        <w:t xml:space="preserve">. zm.) </w:t>
      </w:r>
      <w:r w:rsidRPr="00E06A9D">
        <w:rPr>
          <w:rFonts w:ascii="Open Sans" w:hAnsi="Open Sans" w:cs="Open Sans"/>
          <w:sz w:val="22"/>
          <w:szCs w:val="22"/>
        </w:rPr>
        <w:t xml:space="preserve">oraz ustawy </w:t>
      </w:r>
      <w:r w:rsidR="004D3AC5" w:rsidRPr="00E06A9D">
        <w:rPr>
          <w:rFonts w:ascii="Open Sans" w:hAnsi="Open Sans" w:cs="Open Sans"/>
          <w:sz w:val="22"/>
          <w:szCs w:val="22"/>
        </w:rPr>
        <w:t>z </w:t>
      </w:r>
      <w:r w:rsidRPr="00E06A9D">
        <w:rPr>
          <w:rFonts w:ascii="Open Sans" w:hAnsi="Open Sans" w:cs="Open Sans"/>
          <w:sz w:val="22"/>
          <w:szCs w:val="22"/>
        </w:rPr>
        <w:t>dnia 11 września 2019 r. Prawo zamówień publicznych</w:t>
      </w:r>
      <w:r w:rsidR="00404702" w:rsidRPr="00E06A9D">
        <w:rPr>
          <w:rFonts w:ascii="Open Sans" w:hAnsi="Open Sans" w:cs="Open Sans"/>
          <w:sz w:val="22"/>
          <w:szCs w:val="22"/>
        </w:rPr>
        <w:t xml:space="preserve"> (Dz.U. z 2023 r. poz. 1605)</w:t>
      </w:r>
      <w:r w:rsidRPr="00E06A9D">
        <w:rPr>
          <w:rFonts w:ascii="Open Sans" w:hAnsi="Open Sans" w:cs="Open Sans"/>
          <w:sz w:val="22"/>
          <w:szCs w:val="22"/>
        </w:rPr>
        <w:t xml:space="preserve">, w których postępowanie o udzielenie zamówienia wszczęto przed dniem zawarcia umowy o dofinansowanie projektu, zastosowanie mają wymogi określone w wytycznych dotyczących kwalifikowalności, w tym w szczególności dotyczące zasady konkurencyjności. </w:t>
      </w:r>
    </w:p>
    <w:p w14:paraId="3FB6521D" w14:textId="27C946B6" w:rsidR="000B78E0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Przy ocenie prawidłowości udzielania zamówień wszczętych przed wejściem w życie pierwszej wersji Wytycznych dotyczących kwalifikowalności wydatków na lata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2021-2027 (czyli przed 2</w:t>
      </w:r>
      <w:r w:rsidR="007B2460" w:rsidRPr="00E06A9D">
        <w:rPr>
          <w:rFonts w:ascii="Open Sans" w:hAnsi="Open Sans" w:cs="Open Sans"/>
          <w:sz w:val="22"/>
          <w:szCs w:val="22"/>
        </w:rPr>
        <w:t>5</w:t>
      </w:r>
      <w:r w:rsidRPr="00E06A9D">
        <w:rPr>
          <w:rFonts w:ascii="Open Sans" w:hAnsi="Open Sans" w:cs="Open Sans"/>
          <w:sz w:val="22"/>
          <w:szCs w:val="22"/>
        </w:rPr>
        <w:t xml:space="preserve"> listopada 2022 r.), zamówienia udzielane przez beneficjenta będącego podmiotem zobowiązanym do stosowania zasady konkurencyjności, są weryfikowane pod względem zgodności z regulacjami krajowymi i unijnymi</w:t>
      </w:r>
      <w:r w:rsidR="006F45BD" w:rsidRPr="00E06A9D">
        <w:rPr>
          <w:rFonts w:ascii="Open Sans" w:hAnsi="Open Sans" w:cs="Open Sans"/>
          <w:sz w:val="22"/>
          <w:szCs w:val="22"/>
        </w:rPr>
        <w:t>. Weryfikowane jest czy beneficjent przygotował i przeprowadził postępowanie</w:t>
      </w:r>
      <w:r w:rsidRPr="00E06A9D">
        <w:rPr>
          <w:rFonts w:ascii="Open Sans" w:hAnsi="Open Sans" w:cs="Open Sans"/>
          <w:sz w:val="22"/>
          <w:szCs w:val="22"/>
        </w:rPr>
        <w:t xml:space="preserve"> </w:t>
      </w:r>
      <w:r w:rsidR="006F45BD" w:rsidRPr="00E06A9D">
        <w:rPr>
          <w:rFonts w:ascii="Open Sans" w:hAnsi="Open Sans" w:cs="Open Sans"/>
          <w:sz w:val="22"/>
          <w:szCs w:val="22"/>
        </w:rPr>
        <w:t xml:space="preserve">w sposób zapewniający </w:t>
      </w:r>
      <w:r w:rsidRPr="00E06A9D">
        <w:rPr>
          <w:rFonts w:ascii="Open Sans" w:hAnsi="Open Sans" w:cs="Open Sans"/>
          <w:sz w:val="22"/>
          <w:szCs w:val="22"/>
        </w:rPr>
        <w:t xml:space="preserve"> </w:t>
      </w:r>
      <w:r w:rsidR="006F45BD" w:rsidRPr="00E06A9D">
        <w:rPr>
          <w:rFonts w:ascii="Open Sans" w:hAnsi="Open Sans" w:cs="Open Sans"/>
          <w:sz w:val="22"/>
          <w:szCs w:val="22"/>
        </w:rPr>
        <w:t xml:space="preserve">zachowanie </w:t>
      </w:r>
      <w:r w:rsidRPr="00E06A9D">
        <w:rPr>
          <w:rFonts w:ascii="Open Sans" w:hAnsi="Open Sans" w:cs="Open Sans"/>
          <w:sz w:val="22"/>
          <w:szCs w:val="22"/>
        </w:rPr>
        <w:t xml:space="preserve">uczciwej konkurencji </w:t>
      </w:r>
      <w:r w:rsidR="004D3AC5" w:rsidRPr="00E06A9D">
        <w:rPr>
          <w:rFonts w:ascii="Open Sans" w:hAnsi="Open Sans" w:cs="Open Sans"/>
          <w:sz w:val="22"/>
          <w:szCs w:val="22"/>
        </w:rPr>
        <w:t>i </w:t>
      </w:r>
      <w:r w:rsidRPr="00E06A9D">
        <w:rPr>
          <w:rFonts w:ascii="Open Sans" w:hAnsi="Open Sans" w:cs="Open Sans"/>
          <w:sz w:val="22"/>
          <w:szCs w:val="22"/>
        </w:rPr>
        <w:t>równe traktowani</w:t>
      </w:r>
      <w:r w:rsidR="006F45BD" w:rsidRPr="00E06A9D">
        <w:rPr>
          <w:rFonts w:ascii="Open Sans" w:hAnsi="Open Sans" w:cs="Open Sans"/>
          <w:sz w:val="22"/>
          <w:szCs w:val="22"/>
        </w:rPr>
        <w:t>e</w:t>
      </w:r>
      <w:r w:rsidRPr="00E06A9D">
        <w:rPr>
          <w:rFonts w:ascii="Open Sans" w:hAnsi="Open Sans" w:cs="Open Sans"/>
          <w:sz w:val="22"/>
          <w:szCs w:val="22"/>
        </w:rPr>
        <w:t xml:space="preserve"> wykonawców.</w:t>
      </w:r>
    </w:p>
    <w:p w14:paraId="41BB758A" w14:textId="5BA2B1E8" w:rsidR="00866779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 gdy </w:t>
      </w:r>
      <w:r w:rsidR="00825C0C">
        <w:rPr>
          <w:rFonts w:ascii="Open Sans" w:hAnsi="Open Sans" w:cs="Open Sans"/>
          <w:sz w:val="22"/>
          <w:szCs w:val="22"/>
        </w:rPr>
        <w:t>w</w:t>
      </w:r>
      <w:r w:rsidRPr="00E06A9D">
        <w:rPr>
          <w:rFonts w:ascii="Open Sans" w:hAnsi="Open Sans" w:cs="Open Sans"/>
          <w:sz w:val="22"/>
          <w:szCs w:val="22"/>
        </w:rPr>
        <w:t>nioskodawca przeprowadza zamówienia zgodnie z zasadą konkurencyjności, publikuje on zapytanie ofertowe na stronie internetowej bazy konkurencyjności</w:t>
      </w:r>
      <w:hyperlink r:id="rId15" w:history="1"/>
      <w:r w:rsidRPr="00E06A9D">
        <w:rPr>
          <w:rFonts w:ascii="Open Sans" w:hAnsi="Open Sans" w:cs="Open Sans"/>
          <w:sz w:val="22"/>
          <w:szCs w:val="22"/>
        </w:rPr>
        <w:t>.</w:t>
      </w:r>
    </w:p>
    <w:p w14:paraId="260FCBC6" w14:textId="7AA37A44" w:rsidR="00866779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>Wnioskodawca</w:t>
      </w:r>
      <w:r w:rsidR="00367FB8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jest zobowiązany do przygotowania i przeprowadzenia postępowania o udzielenie zamówienia w sposób zapewniający zachowanie uczciwej konkurencji oraz równe traktowanie wykonawców</w:t>
      </w:r>
      <w:r w:rsidR="00866779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, a także do działania w sposób przejrzysty i proporcjonalny </w:t>
      </w:r>
      <w:r w:rsidR="00866779" w:rsidRPr="00E06A9D">
        <w:rPr>
          <w:rFonts w:ascii="Open Sans" w:hAnsi="Open Sans" w:cs="Open Sans"/>
          <w:sz w:val="22"/>
          <w:szCs w:val="22"/>
        </w:rPr>
        <w:t>– zgodnie z procedurą określoną w podrozdziale 3.2 wytycznych dotyczących kwalifikowalności (zasada konkurencyjności).</w:t>
      </w:r>
    </w:p>
    <w:p w14:paraId="21EE83EA" w14:textId="4CC2FCA4" w:rsidR="000B78E0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Wnioskodawca</w:t>
      </w:r>
      <w:r w:rsidR="00367FB8"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 xml:space="preserve">jest zobowiązany do uwzględniania aspektów środowiskowych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w ramach prowadzonych postępowań o udzielenie zamówień („zielone” zamówienia).</w:t>
      </w:r>
    </w:p>
    <w:p w14:paraId="5FA54A59" w14:textId="6480BEAB" w:rsidR="000B78E0" w:rsidRPr="00E06A9D" w:rsidRDefault="000B78E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Wnioskodawca</w:t>
      </w:r>
      <w:r w:rsidR="00367FB8"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 xml:space="preserve">jest zobowiązany do stosowania standardów dostępności,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w szczególności informacyjno-promocyjnego i szkoleniowego, ujętych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w wytycznych równościowych.</w:t>
      </w:r>
    </w:p>
    <w:p w14:paraId="2DB85B76" w14:textId="4CD61A86" w:rsidR="00307926" w:rsidRPr="00E06A9D" w:rsidRDefault="00307926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W ramach realizowanych przedsięwzięć wnioskodawca zapewni priorytetowe traktowanie zielonej infrastruktury, w tym w szczególności drzew.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Przy projektowaniu należy kierować się postulatami maksymalnego zachowania istniejących drzew i krzewów, poprawy warunków ich wzrostu oraz zwiększania powierzchni biologicznie czynnej. Podmioty realizujące projekty będą dokładały starań, aby zachowanie i rozwój zielonej infrastruktury, zwłaszcza drzew, były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uwzględniane w całym cyklu projektowym, m.in. przez stosowanie standardów ochrony zieleni, w tym właściwą organizację prac budowlanych (</w:t>
      </w:r>
      <w:hyperlink r:id="rId16" w:history="1">
        <w:r w:rsidRPr="00E06A9D">
          <w:rPr>
            <w:rFonts w:ascii="Open Sans" w:hAnsi="Open Sans" w:cs="Open Sans"/>
            <w:color w:val="000000" w:themeColor="text1"/>
            <w:sz w:val="22"/>
            <w:szCs w:val="22"/>
          </w:rPr>
          <w:t>https://www.gov.pl/web/nfosigw/standardy-ochrony-drzew</w:t>
        </w:r>
      </w:hyperlink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oraz </w:t>
      </w:r>
      <w:hyperlink r:id="rId17" w:history="1">
        <w:r w:rsidRPr="00E06A9D">
          <w:rPr>
            <w:rStyle w:val="Hipercze"/>
            <w:rFonts w:ascii="Open Sans" w:hAnsi="Open Sans" w:cs="Open Sans"/>
            <w:sz w:val="22"/>
            <w:szCs w:val="22"/>
          </w:rPr>
          <w:t>http://drzewa.org.pl/standardy/</w:t>
        </w:r>
      </w:hyperlink>
      <w:r w:rsidRPr="00E06A9D">
        <w:rPr>
          <w:rStyle w:val="Hipercze"/>
          <w:rFonts w:ascii="Open Sans" w:hAnsi="Open Sans" w:cs="Open Sans"/>
          <w:sz w:val="22"/>
          <w:szCs w:val="22"/>
        </w:rPr>
        <w:t>.</w:t>
      </w:r>
    </w:p>
    <w:p w14:paraId="124802DE" w14:textId="5C3F877B" w:rsidR="003C1941" w:rsidRPr="00E06A9D" w:rsidRDefault="00CB7F00" w:rsidP="00D11B02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contextualSpacing w:val="0"/>
        <w:rPr>
          <w:rStyle w:val="ui-provider"/>
          <w:rFonts w:ascii="Open Sans" w:hAnsi="Open Sans" w:cs="Open Sans"/>
          <w:sz w:val="22"/>
          <w:szCs w:val="22"/>
        </w:rPr>
      </w:pPr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Do dofinansowania kwalifikują się tylko </w:t>
      </w:r>
      <w:r w:rsidR="006B6A4C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projekty</w:t>
      </w:r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, których wsparcie nie stanowiłoby pomocy publicznej ani pomocy de </w:t>
      </w:r>
      <w:proofErr w:type="spellStart"/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minimis</w:t>
      </w:r>
      <w:proofErr w:type="spellEnd"/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.</w:t>
      </w:r>
    </w:p>
    <w:p w14:paraId="0C3D6403" w14:textId="6EB16563" w:rsidR="00465E11" w:rsidRPr="00E06A9D" w:rsidRDefault="00EB366F" w:rsidP="0008141D">
      <w:pPr>
        <w:pStyle w:val="Akapitzlist"/>
        <w:widowControl w:val="0"/>
        <w:numPr>
          <w:ilvl w:val="0"/>
          <w:numId w:val="8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Ze względu na przyjęty sposób finansowania projektów, na etapie realizacji projektu dopuszcza się stosowanie MRU, o którym mowa w wytycznych równościowych.</w:t>
      </w:r>
    </w:p>
    <w:p w14:paraId="632224FA" w14:textId="7777777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46" w:name="_Toc139363155"/>
      <w:r w:rsidRPr="00E06A9D">
        <w:rPr>
          <w:rFonts w:ascii="Open Sans" w:hAnsi="Open Sans" w:cs="Open Sans"/>
          <w:color w:val="auto"/>
          <w:sz w:val="22"/>
          <w:szCs w:val="22"/>
        </w:rPr>
        <w:t>§ 6. Zasady składania i wycofywania wniosku o dofinansowanie</w:t>
      </w:r>
      <w:bookmarkEnd w:id="46"/>
    </w:p>
    <w:p w14:paraId="2FF17332" w14:textId="77777777" w:rsidR="000B78E0" w:rsidRPr="00E06A9D" w:rsidRDefault="000B78E0" w:rsidP="00D11B02">
      <w:pPr>
        <w:pStyle w:val="Akapitzlist"/>
        <w:numPr>
          <w:ilvl w:val="3"/>
          <w:numId w:val="13"/>
        </w:numPr>
        <w:spacing w:before="120" w:after="120" w:line="23" w:lineRule="atLeast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5CDD1FFA" w14:textId="3A1F9FA8" w:rsidR="000B78E0" w:rsidRPr="00E06A9D" w:rsidRDefault="000B78E0" w:rsidP="00D11B02">
      <w:pPr>
        <w:pStyle w:val="Akapitzlist"/>
        <w:numPr>
          <w:ilvl w:val="0"/>
          <w:numId w:val="15"/>
        </w:numPr>
        <w:tabs>
          <w:tab w:val="left" w:pos="1080"/>
        </w:tabs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został złożony w terminie, o którym mowa w § 3 ust. 4 </w:t>
      </w:r>
      <w:r w:rsidR="0011115D" w:rsidRPr="00E06A9D">
        <w:rPr>
          <w:rFonts w:ascii="Open Sans" w:hAnsi="Open Sans" w:cs="Open Sans"/>
          <w:sz w:val="22"/>
          <w:szCs w:val="22"/>
        </w:rPr>
        <w:t xml:space="preserve">niniejszego Regulaminu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i posiada status „Przesłany” w aplikacji WOD2021;</w:t>
      </w:r>
    </w:p>
    <w:p w14:paraId="2A20995B" w14:textId="77777777" w:rsidR="000B78E0" w:rsidRPr="00E06A9D" w:rsidRDefault="000B78E0" w:rsidP="00D11B02">
      <w:pPr>
        <w:pStyle w:val="Akapitzlist"/>
        <w:numPr>
          <w:ilvl w:val="0"/>
          <w:numId w:val="15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3FA8023D" w14:textId="745E16A2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Wniosek o dofinansowanie należy złożyć wyłącznie w postaci elektronicznej za pośrednictwem aplikacji WOD2021. Wniosek o dofinansowanie należy sporządzić zgodnie z Instrukcją wypełniania wniosku o dofinansowanie projektu, stanowiącą załącznik </w:t>
      </w:r>
      <w:r w:rsidR="00C461CC" w:rsidRPr="00E06A9D">
        <w:rPr>
          <w:rFonts w:ascii="Open Sans" w:hAnsi="Open Sans" w:cs="Open Sans"/>
          <w:sz w:val="22"/>
          <w:szCs w:val="22"/>
        </w:rPr>
        <w:t>2</w:t>
      </w:r>
      <w:r w:rsidRPr="00E06A9D">
        <w:rPr>
          <w:rFonts w:ascii="Open Sans" w:hAnsi="Open Sans" w:cs="Open Sans"/>
          <w:sz w:val="22"/>
          <w:szCs w:val="22"/>
        </w:rPr>
        <w:t xml:space="preserve"> do Regulaminu oraz załącznikiem nr </w:t>
      </w:r>
      <w:r w:rsidR="00C461CC" w:rsidRPr="00E06A9D">
        <w:rPr>
          <w:rFonts w:ascii="Open Sans" w:hAnsi="Open Sans" w:cs="Open Sans"/>
          <w:sz w:val="22"/>
          <w:szCs w:val="22"/>
        </w:rPr>
        <w:t xml:space="preserve">7 </w:t>
      </w:r>
      <w:r w:rsidRPr="00E06A9D">
        <w:rPr>
          <w:rFonts w:ascii="Open Sans" w:hAnsi="Open Sans" w:cs="Open Sans"/>
          <w:sz w:val="22"/>
          <w:szCs w:val="22"/>
        </w:rPr>
        <w:t xml:space="preserve">Katalog stosowanych w naborze wskaźników. </w:t>
      </w:r>
      <w:r w:rsidRPr="00E06A9D">
        <w:rPr>
          <w:rFonts w:ascii="Open Sans" w:hAnsi="Open Sans" w:cs="Open Sans"/>
          <w:b/>
          <w:bCs/>
          <w:sz w:val="22"/>
          <w:szCs w:val="22"/>
        </w:rPr>
        <w:t>Wszelkie inne postaci elektronicznej albo papierowej wizualizacji treści wniosku o dofinansowanie nie stanowią wniosku o dofinansowanie</w:t>
      </w:r>
      <w:r w:rsidRPr="00E06A9D">
        <w:rPr>
          <w:rFonts w:ascii="Open Sans" w:hAnsi="Open Sans" w:cs="Open Sans"/>
          <w:sz w:val="22"/>
          <w:szCs w:val="22"/>
        </w:rPr>
        <w:t xml:space="preserve"> i nie będą podlegać ocenie. </w:t>
      </w:r>
    </w:p>
    <w:p w14:paraId="2B6AB142" w14:textId="3EE9510F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Integralną część wniosku o dofinansowanie stanowią załączniki, które wnioskodawca dołącza w aplikacji WOD2021 (składane wraz z wnioskiem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o dofinansowanie w terminie, jaki przewidziano dla naboru), zgodnie z Instrukcją wypełniania wniosku o dofinansowanie. Lista załączników do wniosku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o dofinansowanie stanowi załącznik nr </w:t>
      </w:r>
      <w:r w:rsidR="00B142E2" w:rsidRPr="00E06A9D">
        <w:rPr>
          <w:rFonts w:ascii="Open Sans" w:hAnsi="Open Sans" w:cs="Open Sans"/>
          <w:sz w:val="22"/>
          <w:szCs w:val="22"/>
        </w:rPr>
        <w:t>3</w:t>
      </w:r>
      <w:r w:rsidRPr="00E06A9D">
        <w:rPr>
          <w:rFonts w:ascii="Open Sans" w:hAnsi="Open Sans" w:cs="Open Sans"/>
          <w:sz w:val="22"/>
          <w:szCs w:val="22"/>
        </w:rPr>
        <w:t xml:space="preserve"> do Regulaminu, a ich wzory załącznik nr </w:t>
      </w:r>
      <w:r w:rsidR="00B142E2" w:rsidRPr="00E06A9D">
        <w:rPr>
          <w:rFonts w:ascii="Open Sans" w:hAnsi="Open Sans" w:cs="Open Sans"/>
          <w:sz w:val="22"/>
          <w:szCs w:val="22"/>
        </w:rPr>
        <w:t>4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do Regulaminu.</w:t>
      </w:r>
    </w:p>
    <w:p w14:paraId="39B5CAB7" w14:textId="5FEC4A91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Załączniki, o których mowa w § 6 ust. 3, powinny spełniać następujące warunki:</w:t>
      </w:r>
    </w:p>
    <w:p w14:paraId="15A3B3ED" w14:textId="77777777" w:rsidR="00E06C7D" w:rsidRPr="00E06A9D" w:rsidRDefault="00E06C7D" w:rsidP="00D11B02">
      <w:pPr>
        <w:pStyle w:val="Nagwek1"/>
        <w:numPr>
          <w:ilvl w:val="0"/>
          <w:numId w:val="36"/>
        </w:numPr>
        <w:spacing w:before="120" w:after="120" w:line="23" w:lineRule="atLeast"/>
        <w:rPr>
          <w:rFonts w:ascii="Open Sans" w:hAnsi="Open Sans" w:cs="Open Sans"/>
          <w:b w:val="0"/>
          <w:sz w:val="22"/>
          <w:szCs w:val="22"/>
        </w:rPr>
      </w:pPr>
      <w:r w:rsidRPr="00E06A9D">
        <w:rPr>
          <w:rFonts w:ascii="Open Sans" w:hAnsi="Open Sans" w:cs="Open Sans"/>
          <w:b w:val="0"/>
          <w:sz w:val="22"/>
          <w:szCs w:val="22"/>
        </w:rPr>
        <w:t>wielkość pojedynczego załącznika nie może przekraczać 25 MB,</w:t>
      </w:r>
    </w:p>
    <w:p w14:paraId="443A45B1" w14:textId="69B9131B" w:rsidR="00E06C7D" w:rsidRPr="00E06A9D" w:rsidRDefault="00E06C7D" w:rsidP="00D11B02">
      <w:pPr>
        <w:pStyle w:val="Nagwek1"/>
        <w:numPr>
          <w:ilvl w:val="0"/>
          <w:numId w:val="36"/>
        </w:numPr>
        <w:spacing w:before="120" w:after="120" w:line="23" w:lineRule="atLeast"/>
        <w:rPr>
          <w:rFonts w:ascii="Open Sans" w:hAnsi="Open Sans" w:cs="Open Sans"/>
          <w:b w:val="0"/>
          <w:sz w:val="22"/>
          <w:szCs w:val="22"/>
        </w:rPr>
      </w:pPr>
      <w:r w:rsidRPr="00E06A9D">
        <w:rPr>
          <w:rFonts w:ascii="Open Sans" w:hAnsi="Open Sans" w:cs="Open Sans"/>
          <w:b w:val="0"/>
          <w:sz w:val="22"/>
          <w:szCs w:val="22"/>
        </w:rPr>
        <w:t xml:space="preserve">dopuszcza się składanie załączników w formie skompresowanej (zip, </w:t>
      </w:r>
      <w:proofErr w:type="spellStart"/>
      <w:r w:rsidRPr="00E06A9D">
        <w:rPr>
          <w:rFonts w:ascii="Open Sans" w:hAnsi="Open Sans" w:cs="Open Sans"/>
          <w:b w:val="0"/>
          <w:sz w:val="22"/>
          <w:szCs w:val="22"/>
        </w:rPr>
        <w:t>rar</w:t>
      </w:r>
      <w:proofErr w:type="spellEnd"/>
      <w:r w:rsidRPr="00E06A9D">
        <w:rPr>
          <w:rFonts w:ascii="Open Sans" w:hAnsi="Open Sans" w:cs="Open Sans"/>
          <w:b w:val="0"/>
          <w:sz w:val="22"/>
          <w:szCs w:val="22"/>
        </w:rPr>
        <w:t>, 7z),</w:t>
      </w:r>
    </w:p>
    <w:p w14:paraId="0A9072CB" w14:textId="77777777" w:rsidR="00E06C7D" w:rsidRPr="00E06A9D" w:rsidRDefault="00E06C7D" w:rsidP="00D11B02">
      <w:pPr>
        <w:pStyle w:val="Nagwek1"/>
        <w:numPr>
          <w:ilvl w:val="0"/>
          <w:numId w:val="36"/>
        </w:numPr>
        <w:spacing w:before="120" w:after="120" w:line="23" w:lineRule="atLeast"/>
        <w:rPr>
          <w:rFonts w:ascii="Open Sans" w:hAnsi="Open Sans" w:cs="Open Sans"/>
          <w:b w:val="0"/>
          <w:sz w:val="22"/>
          <w:szCs w:val="22"/>
        </w:rPr>
      </w:pPr>
      <w:r w:rsidRPr="00E06A9D">
        <w:rPr>
          <w:rFonts w:ascii="Open Sans" w:hAnsi="Open Sans" w:cs="Open Sans"/>
          <w:b w:val="0"/>
          <w:sz w:val="22"/>
          <w:szCs w:val="22"/>
        </w:rPr>
        <w:t xml:space="preserve">tabele winny być w formacie xls, </w:t>
      </w:r>
      <w:proofErr w:type="spellStart"/>
      <w:r w:rsidRPr="00E06A9D">
        <w:rPr>
          <w:rFonts w:ascii="Open Sans" w:hAnsi="Open Sans" w:cs="Open Sans"/>
          <w:b w:val="0"/>
          <w:sz w:val="22"/>
          <w:szCs w:val="22"/>
        </w:rPr>
        <w:t>xlsx</w:t>
      </w:r>
      <w:proofErr w:type="spellEnd"/>
      <w:r w:rsidRPr="00E06A9D">
        <w:rPr>
          <w:rFonts w:ascii="Open Sans" w:hAnsi="Open Sans" w:cs="Open Sans"/>
          <w:b w:val="0"/>
          <w:sz w:val="22"/>
          <w:szCs w:val="22"/>
        </w:rPr>
        <w:t xml:space="preserve"> lub </w:t>
      </w:r>
      <w:proofErr w:type="spellStart"/>
      <w:r w:rsidRPr="00E06A9D">
        <w:rPr>
          <w:rFonts w:ascii="Open Sans" w:hAnsi="Open Sans" w:cs="Open Sans"/>
          <w:b w:val="0"/>
          <w:sz w:val="22"/>
          <w:szCs w:val="22"/>
        </w:rPr>
        <w:t>xlsm</w:t>
      </w:r>
      <w:proofErr w:type="spellEnd"/>
      <w:r w:rsidRPr="00E06A9D">
        <w:rPr>
          <w:rFonts w:ascii="Open Sans" w:hAnsi="Open Sans" w:cs="Open Sans"/>
          <w:b w:val="0"/>
          <w:sz w:val="22"/>
          <w:szCs w:val="22"/>
        </w:rPr>
        <w:t xml:space="preserve"> (arkusze kalkulacyjne muszą mieć odblokowane formuły, aby można było prześledzić poprawność dokonanych wyliczeń),</w:t>
      </w:r>
    </w:p>
    <w:p w14:paraId="629080E7" w14:textId="1C8BE2EA" w:rsidR="00E06C7D" w:rsidRPr="00E06A9D" w:rsidRDefault="00E06C7D" w:rsidP="00D11B02">
      <w:pPr>
        <w:pStyle w:val="Nagwek1"/>
        <w:numPr>
          <w:ilvl w:val="0"/>
          <w:numId w:val="36"/>
        </w:numPr>
        <w:spacing w:before="120" w:after="120" w:line="23" w:lineRule="atLeast"/>
        <w:rPr>
          <w:rFonts w:ascii="Open Sans" w:hAnsi="Open Sans" w:cs="Open Sans"/>
          <w:b w:val="0"/>
          <w:sz w:val="22"/>
          <w:szCs w:val="22"/>
        </w:rPr>
      </w:pPr>
      <w:r w:rsidRPr="00E06A9D">
        <w:rPr>
          <w:rFonts w:ascii="Open Sans" w:hAnsi="Open Sans" w:cs="Open Sans"/>
          <w:b w:val="0"/>
          <w:sz w:val="22"/>
          <w:szCs w:val="22"/>
        </w:rPr>
        <w:t>nazwy plików powinny wskazywać na ich zawartość i nie mogą zawierać polskich znaków</w:t>
      </w:r>
      <w:r w:rsidR="00BD0F36" w:rsidRPr="00E06A9D">
        <w:rPr>
          <w:rFonts w:ascii="Open Sans" w:hAnsi="Open Sans" w:cs="Open Sans"/>
          <w:b w:val="0"/>
          <w:sz w:val="22"/>
          <w:szCs w:val="22"/>
        </w:rPr>
        <w:t xml:space="preserve"> (jeśli to możliwe , nazwa powinna nawiązywać do numeracji  i nazewnictwa z  listy załączników do wniosku o dofinansowanie)</w:t>
      </w:r>
      <w:r w:rsidRPr="00E06A9D">
        <w:rPr>
          <w:rFonts w:ascii="Open Sans" w:hAnsi="Open Sans" w:cs="Open Sans"/>
          <w:b w:val="0"/>
          <w:sz w:val="22"/>
          <w:szCs w:val="22"/>
        </w:rPr>
        <w:t>,</w:t>
      </w:r>
      <w:bookmarkStart w:id="47" w:name="_Hlk135825350"/>
    </w:p>
    <w:p w14:paraId="5CAE0FBC" w14:textId="77777777" w:rsidR="00E06C7D" w:rsidRPr="00E06A9D" w:rsidRDefault="00E06C7D" w:rsidP="00D11B02">
      <w:pPr>
        <w:pStyle w:val="Nagwek1"/>
        <w:numPr>
          <w:ilvl w:val="0"/>
          <w:numId w:val="36"/>
        </w:numPr>
        <w:spacing w:before="120" w:after="120" w:line="23" w:lineRule="atLeast"/>
        <w:rPr>
          <w:rFonts w:ascii="Open Sans" w:hAnsi="Open Sans" w:cs="Open Sans"/>
          <w:b w:val="0"/>
          <w:sz w:val="22"/>
          <w:szCs w:val="22"/>
        </w:rPr>
      </w:pPr>
      <w:r w:rsidRPr="00E06A9D">
        <w:rPr>
          <w:rFonts w:ascii="Open Sans" w:hAnsi="Open Sans" w:cs="Open Sans"/>
          <w:b w:val="0"/>
          <w:sz w:val="22"/>
          <w:szCs w:val="22"/>
        </w:rPr>
        <w:t>każdy załącznik składany do wniosku musi zostać:</w:t>
      </w:r>
    </w:p>
    <w:p w14:paraId="1C9E75C4" w14:textId="77777777" w:rsidR="00E06C7D" w:rsidRPr="00E06A9D" w:rsidRDefault="00E06C7D" w:rsidP="00D11B02">
      <w:pPr>
        <w:numPr>
          <w:ilvl w:val="0"/>
          <w:numId w:val="37"/>
        </w:numPr>
        <w:spacing w:before="120" w:after="120" w:line="23" w:lineRule="atLeast"/>
        <w:ind w:left="993" w:hanging="284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 dokumentów i oświadczeń elektronicznych – podpisany kwalifikowanym podpisem elektronicznym przez upoważnioną osobę, </w:t>
      </w:r>
    </w:p>
    <w:p w14:paraId="0618AB36" w14:textId="77777777" w:rsidR="00E06C7D" w:rsidRPr="00E06A9D" w:rsidRDefault="00E06C7D" w:rsidP="00D11B02">
      <w:pPr>
        <w:spacing w:before="120" w:after="120" w:line="23" w:lineRule="atLeast"/>
        <w:ind w:left="285" w:firstLine="708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albo</w:t>
      </w:r>
    </w:p>
    <w:p w14:paraId="7B6CE345" w14:textId="0F0F7E05" w:rsidR="00E06C7D" w:rsidRPr="00E06A9D" w:rsidRDefault="00E06C7D" w:rsidP="00D11B02">
      <w:pPr>
        <w:pStyle w:val="Akapitzlist"/>
        <w:numPr>
          <w:ilvl w:val="0"/>
          <w:numId w:val="3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lastRenderedPageBreak/>
        <w:t xml:space="preserve">w przypadku dokumentów papierowych – załączony w formie skanu, i opatrzony kwalifikowanym podpisem elektronicznym przez upoważnioną osobę, poświadczającym zgodność cyfrowego odwzorowania z dokumentem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w postaci papierowej.</w:t>
      </w:r>
      <w:bookmarkEnd w:id="47"/>
    </w:p>
    <w:p w14:paraId="45095F18" w14:textId="292532AF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Wniosek o dofinansowanie powinien zostać sporządzony w języku polskim, zgodnie z art. 5 ustawy z dnia 7 października 1999 r. o języku polskim (Dz. U. z 2021 r. poz. 672), z wyjątkiem użycia obcojęzycznych nazw własnych lub pojedynczych wyrażeń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w języku obcym. Dokumenty sporządzone w języku obcym powinny zostać przetłumaczone na język polski przez tłumacza przysięgłego.</w:t>
      </w:r>
    </w:p>
    <w:p w14:paraId="1391EB72" w14:textId="77777777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60023214" w14:textId="35467C72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Wniosek o dofinansowanie składany jest przez naciśnięcie w aplikacji WOD2021 przycisku „Prześlij wniosek”, a następnie potwierdzenie wysłania wniosku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o dofinansowanie</w:t>
      </w:r>
      <w:r w:rsidRPr="00E06A9D" w:rsidDel="00A3231C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 xml:space="preserve">przez naciśnięcie przycisku „Tak”. </w:t>
      </w:r>
    </w:p>
    <w:p w14:paraId="4F4815E9" w14:textId="131622F7" w:rsidR="000B78E0" w:rsidRPr="00E06A9D" w:rsidRDefault="000B78E0" w:rsidP="00D11B02">
      <w:pPr>
        <w:spacing w:before="120" w:after="120" w:line="23" w:lineRule="atLeast"/>
        <w:ind w:left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Złożenie wniosku o dofinansowanie zostanie potwierdzone komunikatem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„Proces przesłania wniosku został zakończony pomyślnie”. </w:t>
      </w:r>
    </w:p>
    <w:p w14:paraId="5F479FCF" w14:textId="65535B9D" w:rsidR="0082105F" w:rsidRPr="00E06A9D" w:rsidRDefault="0082105F" w:rsidP="00D11B02">
      <w:pPr>
        <w:spacing w:before="120" w:after="120" w:line="23" w:lineRule="atLeast"/>
        <w:ind w:left="426"/>
        <w:rPr>
          <w:rFonts w:ascii="Open Sans" w:hAnsi="Open Sans" w:cs="Open Sans"/>
          <w:b/>
          <w:bCs/>
          <w:sz w:val="22"/>
          <w:szCs w:val="22"/>
        </w:rPr>
      </w:pPr>
      <w:r w:rsidRPr="00E06A9D">
        <w:rPr>
          <w:rStyle w:val="Pogrubienie"/>
          <w:rFonts w:ascii="Open Sans" w:eastAsia="Calibri" w:hAnsi="Open Sans" w:cs="Open Sans"/>
          <w:b w:val="0"/>
          <w:bCs w:val="0"/>
          <w:sz w:val="22"/>
          <w:szCs w:val="22"/>
        </w:rPr>
        <w:t xml:space="preserve">IW będzie się komunikować z </w:t>
      </w:r>
      <w:r w:rsidR="00825C0C">
        <w:rPr>
          <w:rStyle w:val="Pogrubienie"/>
          <w:rFonts w:ascii="Open Sans" w:eastAsia="Calibri" w:hAnsi="Open Sans" w:cs="Open Sans"/>
          <w:b w:val="0"/>
          <w:bCs w:val="0"/>
          <w:sz w:val="22"/>
          <w:szCs w:val="22"/>
        </w:rPr>
        <w:t>w</w:t>
      </w:r>
      <w:r w:rsidRPr="00E06A9D">
        <w:rPr>
          <w:rStyle w:val="Pogrubienie"/>
          <w:rFonts w:ascii="Open Sans" w:eastAsia="Calibri" w:hAnsi="Open Sans" w:cs="Open Sans"/>
          <w:b w:val="0"/>
          <w:bCs w:val="0"/>
          <w:sz w:val="22"/>
          <w:szCs w:val="22"/>
        </w:rPr>
        <w:t>nioskodawcą posługując się numerem wniosku nadanym w aplikacji WOD2021 po skutecznym wysłaniu wniosku (numer wniosku znajduje się w szczegółach wniosku w sekcji K).</w:t>
      </w:r>
    </w:p>
    <w:p w14:paraId="1B7D7406" w14:textId="6C20FAE0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bookmarkStart w:id="48" w:name="_Hlk142561304"/>
      <w:r w:rsidRPr="00E06A9D">
        <w:rPr>
          <w:rFonts w:ascii="Open Sans" w:hAnsi="Open Sans" w:cs="Open Sans"/>
          <w:sz w:val="22"/>
          <w:szCs w:val="22"/>
        </w:rPr>
        <w:t xml:space="preserve">Wnioskodawca w ramach jednego naboru może złożyć tylko jeden wniosek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o dofinansowanie na to samo przedsięwzięcie.</w:t>
      </w:r>
    </w:p>
    <w:bookmarkEnd w:id="48"/>
    <w:p w14:paraId="36D8BEA1" w14:textId="3116662A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 przypadku złożenia większej liczby wniosków o dofinansowanie na to samo przedsięwzięcie w tym samym naborze</w:t>
      </w:r>
      <w:r w:rsidR="00BC391B" w:rsidRPr="00E06A9D">
        <w:rPr>
          <w:rFonts w:ascii="Open Sans" w:hAnsi="Open Sans" w:cs="Open Sans"/>
          <w:sz w:val="22"/>
          <w:szCs w:val="22"/>
        </w:rPr>
        <w:t>,</w:t>
      </w:r>
      <w:r w:rsidRPr="00E06A9D">
        <w:rPr>
          <w:rFonts w:ascii="Open Sans" w:hAnsi="Open Sans" w:cs="Open Sans"/>
          <w:sz w:val="22"/>
          <w:szCs w:val="22"/>
        </w:rPr>
        <w:t xml:space="preserve"> IW </w:t>
      </w:r>
      <w:r w:rsidRPr="00E06A9D" w:rsidDel="007C0501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 xml:space="preserve">wzywa wnioskodawcę do wskazania,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w terminie 3 dni roboczych od dnia następującego po dniu wysłania przez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IW informacji o wezwaniu, jednego wniosku o dofinansowanie, który będzie podlegał ocenie oraz anulowania pozostałych wniosków o dofinansowanie w aplikacji WOD2021.</w:t>
      </w:r>
    </w:p>
    <w:p w14:paraId="34160606" w14:textId="12A003B3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Po wskazaniu wniosku o dofinansowanie przez wnioskodawcę, pozostałe wnioski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o dofinansowanie zostaną pozostawione bez rozpatrzenia. </w:t>
      </w:r>
    </w:p>
    <w:p w14:paraId="4BF1DE5C" w14:textId="0B264C3E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 braku wskazania wniosku o dofinansowanie, o którym mowa w ust. </w:t>
      </w:r>
      <w:r w:rsidR="00BC391B" w:rsidRPr="00E06A9D">
        <w:rPr>
          <w:rFonts w:ascii="Open Sans" w:hAnsi="Open Sans" w:cs="Open Sans"/>
          <w:sz w:val="22"/>
          <w:szCs w:val="22"/>
        </w:rPr>
        <w:t>9</w:t>
      </w:r>
      <w:r w:rsidRPr="00E06A9D">
        <w:rPr>
          <w:rFonts w:ascii="Open Sans" w:hAnsi="Open Sans" w:cs="Open Sans"/>
          <w:sz w:val="22"/>
          <w:szCs w:val="22"/>
        </w:rPr>
        <w:t>,</w:t>
      </w:r>
      <w:r w:rsidR="00BC391B"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sz w:val="22"/>
          <w:szCs w:val="22"/>
        </w:rPr>
        <w:t xml:space="preserve">ocenie będzie podlegał wniosek o dofinansowanie złożony jako pierwszy. Pozostałe wnioski o dofinansowanie zostaną pozostawione bez rozpatrzenia. </w:t>
      </w:r>
    </w:p>
    <w:p w14:paraId="73CE4E4D" w14:textId="4A99F574" w:rsidR="005213C2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19" w:hanging="357"/>
        <w:contextualSpacing w:val="0"/>
        <w:rPr>
          <w:rFonts w:ascii="Open Sans" w:hAnsi="Open Sans" w:cs="Open Sans"/>
          <w:color w:val="FF0000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Wnioskodawca ma możliwość wycofania wniosku o dofinansowanie.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W takim przypadku wnioskodawca </w:t>
      </w:r>
      <w:r w:rsidR="005213C2" w:rsidRPr="00E06A9D">
        <w:rPr>
          <w:rFonts w:ascii="Open Sans" w:hAnsi="Open Sans" w:cs="Open Sans"/>
          <w:sz w:val="22"/>
          <w:szCs w:val="22"/>
        </w:rPr>
        <w:t>wycofuje</w:t>
      </w:r>
      <w:r w:rsidRPr="00E06A9D">
        <w:rPr>
          <w:rFonts w:ascii="Open Sans" w:hAnsi="Open Sans" w:cs="Open Sans"/>
          <w:sz w:val="22"/>
          <w:szCs w:val="22"/>
        </w:rPr>
        <w:t xml:space="preserve"> wniosek o dofinansowanie w aplikacji WOD2021 oraz informuje o tym IW w piśmie podpisanym zgodnie z zasadami reprezentacji wnioskodawcy, przekazanym za pośrednictwem platformy e-PUAP.</w:t>
      </w:r>
      <w:r w:rsidRPr="00E06A9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B142E2" w:rsidRPr="00E06A9D">
        <w:rPr>
          <w:rFonts w:ascii="Open Sans" w:hAnsi="Open Sans" w:cs="Open Sans"/>
          <w:b/>
          <w:bCs/>
          <w:sz w:val="22"/>
          <w:szCs w:val="22"/>
        </w:rPr>
        <w:br/>
      </w:r>
      <w:r w:rsidR="005213C2" w:rsidRPr="00E06A9D">
        <w:rPr>
          <w:rFonts w:ascii="Open Sans" w:hAnsi="Open Sans" w:cs="Open Sans"/>
          <w:sz w:val="22"/>
          <w:szCs w:val="22"/>
        </w:rPr>
        <w:t xml:space="preserve">W sytuacji skutecznego wycofania wszystkich wniosków złożonych w naborze,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="005213C2" w:rsidRPr="00E06A9D">
        <w:rPr>
          <w:rFonts w:ascii="Open Sans" w:hAnsi="Open Sans" w:cs="Open Sans"/>
          <w:sz w:val="22"/>
          <w:szCs w:val="22"/>
        </w:rPr>
        <w:t xml:space="preserve">IW unieważnia nabór. </w:t>
      </w:r>
    </w:p>
    <w:p w14:paraId="3AC0ACA7" w14:textId="3704E796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E06A9D">
        <w:rPr>
          <w:rFonts w:ascii="Open Sans" w:eastAsia="Calibri" w:hAnsi="Open Sans" w:cs="Open Sans"/>
          <w:bCs/>
          <w:sz w:val="22"/>
          <w:szCs w:val="22"/>
        </w:rPr>
        <w:t xml:space="preserve">W przypadku stwierdzenia problemów technicznych związanych z funkcjonowaniem aplikacji WOD2021, wnioskodawca powinien dokonać zgłoszenia błędów do IW, </w:t>
      </w:r>
      <w:r w:rsidR="00B142E2" w:rsidRPr="00E06A9D">
        <w:rPr>
          <w:rFonts w:ascii="Open Sans" w:eastAsia="Calibri" w:hAnsi="Open Sans" w:cs="Open Sans"/>
          <w:bCs/>
          <w:sz w:val="22"/>
          <w:szCs w:val="22"/>
        </w:rPr>
        <w:br/>
      </w:r>
      <w:r w:rsidRPr="00E06A9D">
        <w:rPr>
          <w:rFonts w:ascii="Open Sans" w:eastAsia="Calibri" w:hAnsi="Open Sans" w:cs="Open Sans"/>
          <w:bCs/>
          <w:sz w:val="22"/>
          <w:szCs w:val="22"/>
        </w:rPr>
        <w:t xml:space="preserve">na adres poczty elektronicznej: </w:t>
      </w:r>
      <w:hyperlink r:id="rId18" w:history="1">
        <w:r w:rsidR="008F2F1D" w:rsidRPr="00E06A9D">
          <w:rPr>
            <w:rStyle w:val="Hipercze"/>
            <w:rFonts w:ascii="Open Sans" w:eastAsiaTheme="majorEastAsia" w:hAnsi="Open Sans" w:cs="Open Sans"/>
            <w:sz w:val="22"/>
            <w:szCs w:val="22"/>
          </w:rPr>
          <w:t>korytarze-fepw@nfosigw.gov.pl</w:t>
        </w:r>
      </w:hyperlink>
      <w:r w:rsidR="008A00ED"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 xml:space="preserve"> </w:t>
      </w:r>
      <w:r w:rsidRPr="00E06A9D">
        <w:rPr>
          <w:rFonts w:ascii="Open Sans" w:eastAsia="Calibri" w:hAnsi="Open Sans" w:cs="Open Sans"/>
          <w:bCs/>
          <w:sz w:val="22"/>
          <w:szCs w:val="22"/>
        </w:rPr>
        <w:t xml:space="preserve">pod rygorem pozostawienia zgłoszenia błędów bez rozpatrzenia. Wnioskodawca jest zobowiązany </w:t>
      </w:r>
      <w:r w:rsidRPr="00E06A9D">
        <w:rPr>
          <w:rFonts w:ascii="Open Sans" w:eastAsia="Calibri" w:hAnsi="Open Sans" w:cs="Open Sans"/>
          <w:bCs/>
          <w:sz w:val="22"/>
          <w:szCs w:val="22"/>
        </w:rPr>
        <w:lastRenderedPageBreak/>
        <w:t>do wskazania adresu poczty elektronicznej wnioskodawcy zapewniającego skuteczną komunikację z IW.</w:t>
      </w:r>
    </w:p>
    <w:p w14:paraId="0CAC4F53" w14:textId="7880A073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E06A9D">
        <w:rPr>
          <w:rFonts w:ascii="Open Sans" w:eastAsia="Calibri" w:hAnsi="Open Sans" w:cs="Open Sans"/>
          <w:bCs/>
          <w:sz w:val="22"/>
          <w:szCs w:val="22"/>
        </w:rPr>
        <w:t>Pozytywne rozpatrzenie zgłoszenia, o którym mowa w ust. 1</w:t>
      </w:r>
      <w:r w:rsidR="002232BE" w:rsidRPr="00E06A9D">
        <w:rPr>
          <w:rFonts w:ascii="Open Sans" w:eastAsia="Calibri" w:hAnsi="Open Sans" w:cs="Open Sans"/>
          <w:bCs/>
          <w:sz w:val="22"/>
          <w:szCs w:val="22"/>
        </w:rPr>
        <w:t>3</w:t>
      </w:r>
      <w:r w:rsidRPr="00E06A9D">
        <w:rPr>
          <w:rFonts w:ascii="Open Sans" w:eastAsia="Calibri" w:hAnsi="Open Sans" w:cs="Open Sans"/>
          <w:bCs/>
          <w:sz w:val="22"/>
          <w:szCs w:val="22"/>
        </w:rPr>
        <w:t>, możliwe jest jedynie w przypadku, gdy problemy związane z wadliwym funkcjonowaniem aplikacji WOD2021 nie leżą po stronie wnioskodawcy.</w:t>
      </w:r>
    </w:p>
    <w:p w14:paraId="496BCFA9" w14:textId="77777777" w:rsidR="000B78E0" w:rsidRPr="00E06A9D" w:rsidRDefault="000B78E0" w:rsidP="00D11B02">
      <w:pPr>
        <w:pStyle w:val="Akapitzlist"/>
        <w:numPr>
          <w:ilvl w:val="3"/>
          <w:numId w:val="14"/>
        </w:numPr>
        <w:spacing w:before="120" w:after="120" w:line="23" w:lineRule="atLeast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 przypadku wystąpienia długotrwałych problemów technicznych uniemożliwiających złożenie wniosku o dofinansowanie za pomocą aplikacji WOD2021, należy stosować się do informacji przekazywanych przez IW.</w:t>
      </w:r>
    </w:p>
    <w:p w14:paraId="480A5C30" w14:textId="7777777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49" w:name="_Toc139363156"/>
      <w:r w:rsidRPr="00E06A9D">
        <w:rPr>
          <w:rFonts w:ascii="Open Sans" w:hAnsi="Open Sans" w:cs="Open Sans"/>
          <w:color w:val="auto"/>
          <w:sz w:val="22"/>
          <w:szCs w:val="22"/>
        </w:rPr>
        <w:t>§ 7. Sposób uzupełniania i poprawiania wniosku o dofinansowanie</w:t>
      </w:r>
      <w:bookmarkEnd w:id="49"/>
    </w:p>
    <w:p w14:paraId="507F7674" w14:textId="55D8E1C4" w:rsidR="000B78E0" w:rsidRPr="00E06A9D" w:rsidRDefault="000B78E0" w:rsidP="00D11B02">
      <w:pPr>
        <w:pStyle w:val="Akapitzlist"/>
        <w:numPr>
          <w:ilvl w:val="3"/>
          <w:numId w:val="9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 trakcie oceny projektu według kryteriów</w:t>
      </w:r>
      <w:r w:rsidR="00B4677D" w:rsidRPr="00E06A9D">
        <w:rPr>
          <w:rFonts w:ascii="Open Sans" w:hAnsi="Open Sans" w:cs="Open Sans"/>
          <w:sz w:val="22"/>
          <w:szCs w:val="22"/>
        </w:rPr>
        <w:t xml:space="preserve"> wyboru projektów</w:t>
      </w:r>
      <w:r w:rsidRPr="00E06A9D">
        <w:rPr>
          <w:rFonts w:ascii="Open Sans" w:hAnsi="Open Sans" w:cs="Open Sans"/>
          <w:sz w:val="22"/>
          <w:szCs w:val="22"/>
        </w:rPr>
        <w:t xml:space="preserve">, IW może wezwać </w:t>
      </w:r>
      <w:r w:rsidR="00825C0C">
        <w:rPr>
          <w:rFonts w:ascii="Open Sans" w:hAnsi="Open Sans" w:cs="Open Sans"/>
          <w:sz w:val="22"/>
          <w:szCs w:val="22"/>
        </w:rPr>
        <w:t>w</w:t>
      </w:r>
      <w:r w:rsidRPr="00E06A9D">
        <w:rPr>
          <w:rFonts w:ascii="Open Sans" w:hAnsi="Open Sans" w:cs="Open Sans"/>
          <w:sz w:val="22"/>
          <w:szCs w:val="22"/>
        </w:rPr>
        <w:t xml:space="preserve">nioskodawcę do złożenia wyjaśnień, co do treści przedstawionego wniosku o dofinansowanie i ewentualnego uzupełnienia lub poprawy wniosku </w:t>
      </w:r>
      <w:r w:rsidR="003E7099" w:rsidRPr="00E06A9D">
        <w:rPr>
          <w:rFonts w:ascii="Open Sans" w:hAnsi="Open Sans" w:cs="Open Sans"/>
          <w:sz w:val="22"/>
          <w:szCs w:val="22"/>
        </w:rPr>
        <w:t>o </w:t>
      </w:r>
      <w:r w:rsidRPr="00E06A9D">
        <w:rPr>
          <w:rFonts w:ascii="Open Sans" w:hAnsi="Open Sans" w:cs="Open Sans"/>
          <w:sz w:val="22"/>
          <w:szCs w:val="22"/>
        </w:rPr>
        <w:t xml:space="preserve">dofinansowanie, w zakresie podlegającym ocenie spełnienia kryteriów wyboru projektu (dotyczy każdego kryterium). Dopuszcza się możliwość jednokrotnego wezwania do złożenia wyjaśnień/poprawy wniosku na I etapie oceny oraz jednokrotnego wezwania na II etapie oceny. </w:t>
      </w:r>
    </w:p>
    <w:p w14:paraId="44F011E3" w14:textId="43256475" w:rsidR="000B78E0" w:rsidRPr="00E06A9D" w:rsidRDefault="000B78E0" w:rsidP="00D11B02">
      <w:pPr>
        <w:pStyle w:val="Akapitzlist"/>
        <w:numPr>
          <w:ilvl w:val="3"/>
          <w:numId w:val="9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przypadku, o którym mowa w ust. 1, IW zamieszcza w aplikacji WOD2021 wezwanie do poprawy lub uzupełnienia wniosku o dofinansowanie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(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wniosek o dofinansowanie otrzymuje status „Do poprawy”). </w:t>
      </w:r>
    </w:p>
    <w:p w14:paraId="7D1795C1" w14:textId="50EFC79A" w:rsidR="000B78E0" w:rsidRPr="00E06A9D" w:rsidRDefault="000B78E0" w:rsidP="00D11B02">
      <w:pPr>
        <w:pStyle w:val="Akapitzlist"/>
        <w:spacing w:before="120" w:after="120" w:line="23" w:lineRule="atLeast"/>
        <w:ind w:left="425"/>
        <w:contextualSpacing w:val="0"/>
        <w:rPr>
          <w:rFonts w:ascii="Open Sans" w:eastAsia="Calibri" w:hAnsi="Open Sans" w:cs="Open Sans"/>
          <w:color w:val="000000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Wnioskodawca jest zobowiązany do uzupełnienia wniosku, w terminie 7 dni</w:t>
      </w:r>
      <w:r w:rsidR="00A30629" w:rsidRPr="00E06A9D">
        <w:rPr>
          <w:rFonts w:ascii="Open Sans" w:hAnsi="Open Sans" w:cs="Open Sans"/>
          <w:sz w:val="22"/>
          <w:szCs w:val="22"/>
        </w:rPr>
        <w:t xml:space="preserve"> roboczych</w:t>
      </w:r>
      <w:r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eastAsia="Calibri" w:hAnsi="Open Sans" w:cs="Open Sans"/>
          <w:color w:val="000000"/>
          <w:sz w:val="22"/>
          <w:szCs w:val="22"/>
        </w:rPr>
        <w:t xml:space="preserve">od dnia następującego po dniu wezwania </w:t>
      </w:r>
      <w:r w:rsidRPr="00E06A9D">
        <w:rPr>
          <w:rFonts w:ascii="Open Sans" w:hAnsi="Open Sans" w:cs="Open Sans"/>
          <w:sz w:val="22"/>
          <w:szCs w:val="22"/>
        </w:rPr>
        <w:t>(dla biegu tego terminu nie ma znaczenia dzień odebrania wezwania przez wnioskodawcę)</w:t>
      </w:r>
      <w:r w:rsidRPr="00E06A9D">
        <w:rPr>
          <w:rFonts w:ascii="Open Sans" w:eastAsia="Calibri" w:hAnsi="Open Sans" w:cs="Open Sans"/>
          <w:color w:val="000000"/>
          <w:sz w:val="22"/>
          <w:szCs w:val="22"/>
        </w:rPr>
        <w:t>.</w:t>
      </w:r>
    </w:p>
    <w:p w14:paraId="0CD8FF9B" w14:textId="5C15A26C" w:rsidR="000B78E0" w:rsidRPr="00E06A9D" w:rsidRDefault="000B78E0" w:rsidP="00D11B02">
      <w:pPr>
        <w:pStyle w:val="Akapitzlist"/>
        <w:spacing w:before="120" w:after="120" w:line="23" w:lineRule="atLeast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="Calibri" w:hAnsi="Open Sans" w:cs="Open Sans"/>
          <w:color w:val="000000"/>
          <w:sz w:val="22"/>
          <w:szCs w:val="22"/>
        </w:rPr>
        <w:t>W przypadku gdy dochowanie powyższego terminu nie jest możliwe i jest niezależne od wnioskodawcy, IW może go wydłużyć o dodatkowe 7 dni</w:t>
      </w:r>
      <w:r w:rsidR="00A30629" w:rsidRPr="00E06A9D">
        <w:rPr>
          <w:rFonts w:ascii="Open Sans" w:eastAsia="Calibri" w:hAnsi="Open Sans" w:cs="Open Sans"/>
          <w:color w:val="000000"/>
          <w:sz w:val="22"/>
          <w:szCs w:val="22"/>
        </w:rPr>
        <w:t xml:space="preserve"> roboczych</w:t>
      </w:r>
      <w:r w:rsidRPr="00E06A9D">
        <w:rPr>
          <w:rFonts w:ascii="Open Sans" w:eastAsia="Calibri" w:hAnsi="Open Sans" w:cs="Open Sans"/>
          <w:color w:val="000000"/>
          <w:sz w:val="22"/>
          <w:szCs w:val="22"/>
        </w:rPr>
        <w:t xml:space="preserve">. </w:t>
      </w:r>
    </w:p>
    <w:p w14:paraId="7BD2A5C3" w14:textId="77777777" w:rsidR="000B78E0" w:rsidRPr="00E06A9D" w:rsidRDefault="000B78E0" w:rsidP="00D11B02">
      <w:pPr>
        <w:pStyle w:val="Akapitzlist"/>
        <w:numPr>
          <w:ilvl w:val="3"/>
          <w:numId w:val="9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5B2E1C7B" w14:textId="0C8BB200" w:rsidR="000B78E0" w:rsidRPr="00E06A9D" w:rsidRDefault="000B78E0" w:rsidP="00D11B02">
      <w:pPr>
        <w:pStyle w:val="Akapitzlist"/>
        <w:numPr>
          <w:ilvl w:val="3"/>
          <w:numId w:val="9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 stwierdzenia we wniosku o dofinansowanie oczywistych omyłek,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IW może poprawić je bez konieczności wzywania wnioskodawcy do ich poprawienia. </w:t>
      </w:r>
      <w:r w:rsidR="00686F95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W takim przypadku IW poprawia błąd lub omyłkę z urzędu i zawiadamia o tym wnioskodawcę, przesyłając informację </w:t>
      </w:r>
      <w:r w:rsidR="00F57DEB" w:rsidRPr="00E06A9D">
        <w:rPr>
          <w:rFonts w:ascii="Open Sans" w:hAnsi="Open Sans" w:cs="Open Sans"/>
          <w:sz w:val="22"/>
          <w:szCs w:val="22"/>
        </w:rPr>
        <w:t>zgodnie z zapisami §12.</w:t>
      </w:r>
    </w:p>
    <w:p w14:paraId="1307713B" w14:textId="66386724" w:rsidR="000B78E0" w:rsidRPr="00E06A9D" w:rsidRDefault="000B78E0" w:rsidP="00D11B02">
      <w:pPr>
        <w:pStyle w:val="Akapitzlist"/>
        <w:numPr>
          <w:ilvl w:val="3"/>
          <w:numId w:val="9"/>
        </w:numPr>
        <w:spacing w:before="120" w:after="120" w:line="23" w:lineRule="atLeast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Wnioskodawca, w przypadku określonym w ust. 1, jest zobowiązany do uzupełnienia lub poprawienia wniosku o dofinansowanie </w:t>
      </w:r>
      <w:r w:rsidRPr="00E06A9D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wyłącznie w zakresie wskazanym </w:t>
      </w:r>
      <w:r w:rsidR="00B142E2" w:rsidRPr="00E06A9D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w wezwaniu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. W uzasadnionych przypadkach dopuszcza się korekty w innych niż wskazane miejscach wniosku o dofinansowanie, pod warunkiem, że:</w:t>
      </w:r>
    </w:p>
    <w:p w14:paraId="1F8F900B" w14:textId="77777777" w:rsidR="000B78E0" w:rsidRPr="00E06A9D" w:rsidRDefault="000B78E0" w:rsidP="00D11B02">
      <w:pPr>
        <w:pStyle w:val="Akapitzlist"/>
        <w:numPr>
          <w:ilvl w:val="1"/>
          <w:numId w:val="25"/>
        </w:numPr>
        <w:spacing w:before="120" w:after="120" w:line="23" w:lineRule="atLeast"/>
        <w:ind w:left="709" w:hanging="357"/>
        <w:contextualSpacing w:val="0"/>
        <w:rPr>
          <w:rFonts w:ascii="Open Sans" w:hAnsi="Open Sans" w:cs="Open Sans"/>
          <w:bCs/>
          <w:sz w:val="22"/>
          <w:szCs w:val="22"/>
        </w:rPr>
      </w:pPr>
      <w:r w:rsidRPr="00E06A9D">
        <w:rPr>
          <w:rFonts w:ascii="Open Sans" w:hAnsi="Open Sans" w:cs="Open Sans"/>
          <w:bCs/>
          <w:sz w:val="22"/>
          <w:szCs w:val="22"/>
        </w:rPr>
        <w:t>dotyczą oczywistych omyłek lub błędów rachunkowych lub językowych,</w:t>
      </w:r>
    </w:p>
    <w:p w14:paraId="6195C4E5" w14:textId="77777777" w:rsidR="000B78E0" w:rsidRPr="00E06A9D" w:rsidRDefault="000B78E0" w:rsidP="00D11B02">
      <w:pPr>
        <w:pStyle w:val="Akapitzlist"/>
        <w:numPr>
          <w:ilvl w:val="1"/>
          <w:numId w:val="25"/>
        </w:numPr>
        <w:spacing w:before="120" w:after="120" w:line="23" w:lineRule="atLeast"/>
        <w:ind w:left="709" w:hanging="357"/>
        <w:contextualSpacing w:val="0"/>
        <w:rPr>
          <w:rFonts w:ascii="Open Sans" w:hAnsi="Open Sans" w:cs="Open Sans"/>
          <w:bCs/>
          <w:sz w:val="22"/>
          <w:szCs w:val="22"/>
        </w:rPr>
      </w:pPr>
      <w:r w:rsidRPr="00E06A9D">
        <w:rPr>
          <w:rFonts w:ascii="Open Sans" w:hAnsi="Open Sans" w:cs="Open Sans"/>
          <w:bCs/>
          <w:sz w:val="22"/>
          <w:szCs w:val="22"/>
        </w:rPr>
        <w:t>wynikają bezpośrednio lub pośrednio z uwzględnienia zgłoszonych przez IW uwag i są konieczne celem zachowania spójności informacji zawartych w dokumentacji.</w:t>
      </w:r>
    </w:p>
    <w:p w14:paraId="5F36653E" w14:textId="77777777" w:rsidR="001E50D0" w:rsidRPr="00E06A9D" w:rsidRDefault="001E50D0" w:rsidP="00D11B02">
      <w:pPr>
        <w:pStyle w:val="Akapitzlist"/>
        <w:numPr>
          <w:ilvl w:val="3"/>
          <w:numId w:val="9"/>
        </w:numPr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50" w:name="_Hlk123823037"/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wyniku uzupełnienia wniosku o dofinansowanie nie można zwiększyć wartości kosztów kwalifikowalnych projektu.</w:t>
      </w:r>
    </w:p>
    <w:p w14:paraId="49AF694C" w14:textId="44D6DB5B" w:rsidR="000B78E0" w:rsidRPr="00E06A9D" w:rsidRDefault="000B78E0" w:rsidP="00D11B02">
      <w:pPr>
        <w:pStyle w:val="Akapitzlist"/>
        <w:numPr>
          <w:ilvl w:val="3"/>
          <w:numId w:val="9"/>
        </w:numPr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Wnioskodawca uzupełnia lub poprawia wniosek o dofinansowanie, a następnie wysyła go do IW w aplikacji WOD2021 wraz z informacją o zakresie wprowadzonych zmian.</w:t>
      </w:r>
    </w:p>
    <w:bookmarkEnd w:id="50"/>
    <w:p w14:paraId="3C55BD2D" w14:textId="1CD9B250" w:rsidR="000B78E0" w:rsidRPr="00E06A9D" w:rsidRDefault="000B78E0" w:rsidP="00D11B02">
      <w:pPr>
        <w:pStyle w:val="Akapitzlist"/>
        <w:numPr>
          <w:ilvl w:val="3"/>
          <w:numId w:val="9"/>
        </w:numPr>
        <w:spacing w:before="120" w:after="120" w:line="23" w:lineRule="atLeast"/>
        <w:ind w:left="35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Jeżeli wnioskodawca nie uzupełni lub nie poprawi wniosku o dofinansowanie w wyznaczonym terminie albo zrobi to niezgodnie z zakresem określonym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wezwaniu IW, wniosek o dofinansowanie zostanie oceniony na podstawie dotychczas przedłożonych dokumentów.</w:t>
      </w:r>
    </w:p>
    <w:p w14:paraId="51F0A2E2" w14:textId="5F530255" w:rsidR="001E50D0" w:rsidRPr="00E06A9D" w:rsidRDefault="001E50D0" w:rsidP="00D11B02">
      <w:pPr>
        <w:pStyle w:val="Akapitzlist"/>
        <w:numPr>
          <w:ilvl w:val="3"/>
          <w:numId w:val="9"/>
        </w:numPr>
        <w:spacing w:before="120" w:after="120" w:line="23" w:lineRule="atLeast"/>
        <w:rPr>
          <w:rFonts w:ascii="Open Sans" w:hAnsi="Open Sans" w:cs="Open Sans"/>
          <w:color w:val="000000" w:themeColor="text1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Prawdziwość oświadczeń i danych zawartych we wniosku o dofinansowanie może zostać zweryfikowana w trakcie oceny, jak również przed i po zawarciu umowy </w:t>
      </w:r>
      <w:r w:rsidR="00686F95" w:rsidRPr="00E06A9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o dofinansowanie projektu.</w:t>
      </w:r>
    </w:p>
    <w:p w14:paraId="40474289" w14:textId="7777777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51" w:name="_Hlk147737826"/>
      <w:bookmarkStart w:id="52" w:name="_Toc139363157"/>
      <w:r w:rsidRPr="00E06A9D">
        <w:rPr>
          <w:rFonts w:ascii="Open Sans" w:hAnsi="Open Sans" w:cs="Open Sans"/>
          <w:color w:val="auto"/>
          <w:sz w:val="22"/>
          <w:szCs w:val="22"/>
        </w:rPr>
        <w:t>§ 8</w:t>
      </w:r>
      <w:bookmarkEnd w:id="51"/>
      <w:r w:rsidRPr="00E06A9D">
        <w:rPr>
          <w:rFonts w:ascii="Open Sans" w:hAnsi="Open Sans" w:cs="Open Sans"/>
          <w:color w:val="auto"/>
          <w:sz w:val="22"/>
          <w:szCs w:val="22"/>
        </w:rPr>
        <w:t>. Zasady oceny projektów</w:t>
      </w:r>
      <w:bookmarkEnd w:id="52"/>
    </w:p>
    <w:p w14:paraId="08D05DC9" w14:textId="77777777" w:rsidR="000B78E0" w:rsidRPr="00E06A9D" w:rsidRDefault="000B78E0" w:rsidP="00D11B02">
      <w:pPr>
        <w:pStyle w:val="Akapitzlist"/>
        <w:numPr>
          <w:ilvl w:val="0"/>
          <w:numId w:val="4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Theme="minorHAnsi" w:hAnsi="Open Sans" w:cs="Open Sans"/>
          <w:sz w:val="22"/>
          <w:szCs w:val="22"/>
          <w:lang w:eastAsia="en-US"/>
        </w:rPr>
        <w:t>Ocena spełnienia kryteriów wyboru projektu jest dwuetapowa.</w:t>
      </w:r>
    </w:p>
    <w:p w14:paraId="3CAA9D98" w14:textId="54BB811F" w:rsidR="000B78E0" w:rsidRPr="00E06A9D" w:rsidRDefault="000B78E0" w:rsidP="00D11B02">
      <w:pPr>
        <w:pStyle w:val="Akapitzlist"/>
        <w:numPr>
          <w:ilvl w:val="0"/>
          <w:numId w:val="4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eastAsiaTheme="minorHAnsi" w:hAnsi="Open Sans" w:cs="Open Sans"/>
          <w:bCs/>
          <w:sz w:val="22"/>
          <w:szCs w:val="22"/>
          <w:lang w:eastAsia="en-US"/>
        </w:rPr>
        <w:t>I</w:t>
      </w:r>
      <w:r w:rsidR="006F27B7" w:rsidRPr="00E06A9D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 oraz II</w:t>
      </w:r>
      <w:r w:rsidRPr="00E06A9D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 etap oceny projektu </w:t>
      </w:r>
      <w:r w:rsidRPr="00E06A9D">
        <w:rPr>
          <w:rFonts w:ascii="Open Sans" w:eastAsiaTheme="minorHAnsi" w:hAnsi="Open Sans" w:cs="Open Sans"/>
          <w:sz w:val="22"/>
          <w:szCs w:val="22"/>
          <w:lang w:eastAsia="en-US"/>
        </w:rPr>
        <w:t>odbywa</w:t>
      </w:r>
      <w:r w:rsidR="006F27B7" w:rsidRPr="00E06A9D">
        <w:rPr>
          <w:rFonts w:ascii="Open Sans" w:eastAsiaTheme="minorHAnsi" w:hAnsi="Open Sans" w:cs="Open Sans"/>
          <w:sz w:val="22"/>
          <w:szCs w:val="22"/>
          <w:lang w:eastAsia="en-US"/>
        </w:rPr>
        <w:t>ją</w:t>
      </w:r>
      <w:r w:rsidRPr="00E06A9D">
        <w:rPr>
          <w:rFonts w:ascii="Open Sans" w:eastAsiaTheme="minorHAnsi" w:hAnsi="Open Sans" w:cs="Open Sans"/>
          <w:sz w:val="22"/>
          <w:szCs w:val="22"/>
          <w:lang w:eastAsia="en-US"/>
        </w:rPr>
        <w:t xml:space="preserve"> się według kryteriów</w:t>
      </w:r>
      <w:r w:rsidRPr="00E06A9D">
        <w:rPr>
          <w:rFonts w:ascii="Open Sans" w:hAnsi="Open Sans" w:cs="Open Sans"/>
          <w:sz w:val="22"/>
          <w:szCs w:val="22"/>
        </w:rPr>
        <w:t xml:space="preserve"> wyboru projektu dla działania 2.3</w:t>
      </w:r>
      <w:r w:rsidR="00272AC9"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eastAsiaTheme="minorHAnsi" w:hAnsi="Open Sans" w:cs="Open Sans"/>
          <w:sz w:val="22"/>
          <w:szCs w:val="22"/>
          <w:lang w:eastAsia="en-US"/>
        </w:rPr>
        <w:t xml:space="preserve">określonych w załączniku nr </w:t>
      </w:r>
      <w:r w:rsidR="009D3880" w:rsidRPr="00E06A9D">
        <w:rPr>
          <w:rFonts w:ascii="Open Sans" w:eastAsiaTheme="minorHAnsi" w:hAnsi="Open Sans" w:cs="Open Sans"/>
          <w:sz w:val="22"/>
          <w:szCs w:val="22"/>
          <w:lang w:eastAsia="en-US"/>
        </w:rPr>
        <w:t xml:space="preserve">5 </w:t>
      </w:r>
      <w:r w:rsidRPr="00E06A9D">
        <w:rPr>
          <w:rFonts w:ascii="Open Sans" w:eastAsiaTheme="minorHAnsi" w:hAnsi="Open Sans" w:cs="Open Sans"/>
          <w:sz w:val="22"/>
          <w:szCs w:val="22"/>
          <w:lang w:eastAsia="en-US"/>
        </w:rPr>
        <w:t>do Regulaminu, na podstawie informacji zawartych we wniosku o dofinansowanie oraz załącznikach do wniosku</w:t>
      </w:r>
      <w:r w:rsidR="00CC7007" w:rsidRPr="00E06A9D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E06A9D">
        <w:rPr>
          <w:rFonts w:ascii="Open Sans" w:eastAsiaTheme="minorHAnsi" w:hAnsi="Open Sans" w:cs="Open Sans"/>
          <w:sz w:val="22"/>
          <w:szCs w:val="22"/>
          <w:lang w:eastAsia="en-US"/>
        </w:rPr>
        <w:t>o</w:t>
      </w:r>
      <w:r w:rsidR="00FE6E99" w:rsidRPr="00E06A9D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E06A9D">
        <w:rPr>
          <w:rFonts w:ascii="Open Sans" w:eastAsiaTheme="minorHAnsi" w:hAnsi="Open Sans" w:cs="Open Sans"/>
          <w:sz w:val="22"/>
          <w:szCs w:val="22"/>
          <w:lang w:eastAsia="en-US"/>
        </w:rPr>
        <w:t>dofinansowanie.</w:t>
      </w:r>
    </w:p>
    <w:p w14:paraId="786CA52F" w14:textId="1A6484A0" w:rsidR="000B78E0" w:rsidRPr="00E06A9D" w:rsidRDefault="000B78E0" w:rsidP="00D11B02">
      <w:pPr>
        <w:pStyle w:val="Akapitzlist"/>
        <w:numPr>
          <w:ilvl w:val="0"/>
          <w:numId w:val="4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Oceny projektu dokonuje KOP powołana przez IW. Organizację i tryb pracy KOP określa </w:t>
      </w:r>
      <w:r w:rsidR="00437C37" w:rsidRPr="00E06A9D">
        <w:rPr>
          <w:rFonts w:ascii="Open Sans" w:hAnsi="Open Sans" w:cs="Open Sans"/>
          <w:sz w:val="22"/>
          <w:szCs w:val="22"/>
        </w:rPr>
        <w:t>R</w:t>
      </w:r>
      <w:r w:rsidRPr="00E06A9D">
        <w:rPr>
          <w:rFonts w:ascii="Open Sans" w:hAnsi="Open Sans" w:cs="Open Sans"/>
          <w:sz w:val="22"/>
          <w:szCs w:val="22"/>
        </w:rPr>
        <w:t>egulamin KOP przyjęty przez IW.</w:t>
      </w:r>
    </w:p>
    <w:p w14:paraId="2B316FA0" w14:textId="38557859" w:rsidR="008A44BF" w:rsidRPr="00E06A9D" w:rsidRDefault="008A44BF" w:rsidP="00D11B02">
      <w:pPr>
        <w:pStyle w:val="Akapitzlist"/>
        <w:numPr>
          <w:ilvl w:val="0"/>
          <w:numId w:val="4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Ocena projektu na I </w:t>
      </w:r>
      <w:proofErr w:type="spellStart"/>
      <w:r w:rsidRPr="00E06A9D">
        <w:rPr>
          <w:rFonts w:ascii="Open Sans" w:hAnsi="Open Sans" w:cs="Open Sans"/>
          <w:sz w:val="22"/>
          <w:szCs w:val="22"/>
        </w:rPr>
        <w:t>i</w:t>
      </w:r>
      <w:proofErr w:type="spellEnd"/>
      <w:r w:rsidRPr="00E06A9D">
        <w:rPr>
          <w:rFonts w:ascii="Open Sans" w:hAnsi="Open Sans" w:cs="Open Sans"/>
          <w:sz w:val="22"/>
          <w:szCs w:val="22"/>
        </w:rPr>
        <w:t xml:space="preserve"> II etapie polega na przyznaniu punktów zgodnie z kryteriami, które stanowią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załącznik nr 5 do Regulaminu, w następujący sposób:</w:t>
      </w:r>
    </w:p>
    <w:p w14:paraId="22940F83" w14:textId="77777777" w:rsidR="008A44BF" w:rsidRPr="00E06A9D" w:rsidRDefault="008A44BF" w:rsidP="00D11B02">
      <w:pPr>
        <w:pStyle w:val="Akapitzlist"/>
        <w:numPr>
          <w:ilvl w:val="0"/>
          <w:numId w:val="39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b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u w:val="single"/>
          <w:lang w:eastAsia="en-US"/>
        </w:rPr>
        <w:t>I etap oceny projektu odbywa się na podstawie następujących kryteriów:</w:t>
      </w:r>
    </w:p>
    <w:p w14:paraId="2523EBE2" w14:textId="77777777" w:rsidR="008A44BF" w:rsidRPr="00E06A9D" w:rsidRDefault="008A44BF" w:rsidP="00D11B02">
      <w:pPr>
        <w:pStyle w:val="Akapitzlist"/>
        <w:numPr>
          <w:ilvl w:val="0"/>
          <w:numId w:val="30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Kryterium nr 1 (Kwalifikowalność wnioskodawcy), </w:t>
      </w:r>
    </w:p>
    <w:p w14:paraId="6E1D0807" w14:textId="77777777" w:rsidR="008A44BF" w:rsidRPr="00E06A9D" w:rsidRDefault="008A44BF" w:rsidP="00D11B02">
      <w:pPr>
        <w:pStyle w:val="Akapitzlist"/>
        <w:numPr>
          <w:ilvl w:val="0"/>
          <w:numId w:val="30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Kryterium nr 2 (Projekt jest realizowany na terytorium makroregionu Polski Wschodniej),</w:t>
      </w:r>
    </w:p>
    <w:p w14:paraId="6AC9E6F5" w14:textId="77777777" w:rsidR="008A44BF" w:rsidRPr="00E06A9D" w:rsidRDefault="008A44BF" w:rsidP="00D11B02">
      <w:pPr>
        <w:pStyle w:val="Akapitzlist"/>
        <w:numPr>
          <w:ilvl w:val="0"/>
          <w:numId w:val="30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Kryterium nr 3 (Realizacja projektu mieści się w ramach czasowych działania),</w:t>
      </w:r>
    </w:p>
    <w:p w14:paraId="5EAE2CEE" w14:textId="77777777" w:rsidR="008A44BF" w:rsidRPr="00E06A9D" w:rsidRDefault="008A44BF" w:rsidP="00D11B02">
      <w:pPr>
        <w:pStyle w:val="Akapitzlist"/>
        <w:numPr>
          <w:ilvl w:val="0"/>
          <w:numId w:val="30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Kryterium nr 4 (Kompletność i spójność informacji przedstawionych </w:t>
      </w: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br/>
        <w:t>w dokumentacji projektowej),</w:t>
      </w:r>
    </w:p>
    <w:p w14:paraId="5AFE7DE7" w14:textId="77777777" w:rsidR="008A44BF" w:rsidRPr="00E06A9D" w:rsidRDefault="008A44BF" w:rsidP="00D11B02">
      <w:pPr>
        <w:pStyle w:val="Akapitzlist"/>
        <w:numPr>
          <w:ilvl w:val="0"/>
          <w:numId w:val="30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Kryterium nr 11 (Projekt nie został zakończony przed złożeniem wniosku </w:t>
      </w: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br/>
        <w:t>o dofinansowanie),</w:t>
      </w:r>
    </w:p>
    <w:p w14:paraId="7030DFC8" w14:textId="77777777" w:rsidR="008A44BF" w:rsidRPr="00E06A9D" w:rsidRDefault="008A44BF" w:rsidP="00D11B02">
      <w:pPr>
        <w:pStyle w:val="Akapitzlist"/>
        <w:numPr>
          <w:ilvl w:val="0"/>
          <w:numId w:val="30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Kryterium nr 17 (Pozytywna opinia służb odpowiedzialnych za ochronę przyrody na obszarze, na którym realizowany będzie projekt).</w:t>
      </w:r>
    </w:p>
    <w:p w14:paraId="1E05E5D5" w14:textId="77777777" w:rsidR="008A44BF" w:rsidRPr="00E06A9D" w:rsidRDefault="008A44BF" w:rsidP="00D11B02">
      <w:pPr>
        <w:pStyle w:val="Akapitzlist"/>
        <w:numPr>
          <w:ilvl w:val="1"/>
          <w:numId w:val="14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u w:val="single"/>
          <w:lang w:eastAsia="en-US"/>
        </w:rPr>
        <w:t>II etap oceny projektu odbywa się na podstawie następujących kryteriów:</w:t>
      </w:r>
    </w:p>
    <w:p w14:paraId="634EDEB0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Kryterium nr 5 (Zakres wsparcia),</w:t>
      </w:r>
    </w:p>
    <w:p w14:paraId="63C1FC9F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Kryterium nr 6 (Kwalifikowalność wydatków w projekcie),</w:t>
      </w:r>
    </w:p>
    <w:p w14:paraId="2405552D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Kryterium nr 7 (Poprawność wskaźników projektu),</w:t>
      </w:r>
    </w:p>
    <w:p w14:paraId="7BA16B06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Kryterium nr 8 (Poprawność analizy finansowej i ekonomicznej),</w:t>
      </w:r>
    </w:p>
    <w:p w14:paraId="7A93B08C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Kryterium nr 9 (Projekt został poddany ocenie oddziaływania na środowisko),</w:t>
      </w:r>
    </w:p>
    <w:p w14:paraId="0EE8F64E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Kryterium nr 10 (Trwałość projektu),</w:t>
      </w:r>
    </w:p>
    <w:p w14:paraId="1A3DC32A" w14:textId="2B85B0F8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Kryterium nr 12 (Zgodność z zasadą zrównoważonego rozwoju, w tym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z zasadą „nie czyń poważnych szkód”  (</w:t>
      </w:r>
      <w:r w:rsidRPr="00E06A9D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 xml:space="preserve">Do No </w:t>
      </w:r>
      <w:proofErr w:type="spellStart"/>
      <w:r w:rsidRPr="00E06A9D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Significant</w:t>
      </w:r>
      <w:proofErr w:type="spellEnd"/>
      <w:r w:rsidRPr="00E06A9D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 xml:space="preserve"> </w:t>
      </w:r>
      <w:proofErr w:type="spellStart"/>
      <w:r w:rsidRPr="00E06A9D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Harm</w:t>
      </w:r>
      <w:proofErr w:type="spellEnd"/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),</w:t>
      </w:r>
    </w:p>
    <w:p w14:paraId="4E74D7E8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Kryterium nr 13 (Projekt ma pozytywny wpływ na zasadę równości szans i niedyskryminacji, w tym dostępności dla osób z niepełnosprawnościami),</w:t>
      </w:r>
    </w:p>
    <w:p w14:paraId="738BBB37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Kryterium nr 14 (Projekt jest zgodny z zasadą równości kobiet i mężczyzn),</w:t>
      </w:r>
    </w:p>
    <w:p w14:paraId="529A2850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Kryterium nr 15 (Projekt jest zgodny z </w:t>
      </w:r>
      <w:r w:rsidRPr="00E06A9D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Kartą Praw Podstawowych Unii Europejskiej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i </w:t>
      </w:r>
      <w:r w:rsidRPr="00E06A9D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Konwencją o prawach osób niepełnosprawnych)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,</w:t>
      </w:r>
    </w:p>
    <w:p w14:paraId="7F095E4C" w14:textId="77777777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53" w:name="_Hlk131073475"/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Kryterium nr 16 (Identyfikacja stanu istniejącego</w:t>
      </w:r>
      <w:bookmarkEnd w:id="53"/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),</w:t>
      </w:r>
    </w:p>
    <w:p w14:paraId="257396A0" w14:textId="108082FD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Kryterium nr </w:t>
      </w:r>
      <w:r w:rsidR="000A38B8" w:rsidRPr="00E06A9D">
        <w:rPr>
          <w:rFonts w:ascii="Open Sans" w:eastAsia="Calibri" w:hAnsi="Open Sans" w:cs="Open Sans"/>
          <w:sz w:val="22"/>
          <w:szCs w:val="22"/>
          <w:lang w:eastAsia="en-US"/>
        </w:rPr>
        <w:t>I.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18 (Wpływ projektu na ochronę gatunków i siedlisk),</w:t>
      </w:r>
    </w:p>
    <w:p w14:paraId="5E664C45" w14:textId="542551B2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Kryterium nr </w:t>
      </w:r>
      <w:r w:rsidR="000A38B8" w:rsidRPr="00E06A9D">
        <w:rPr>
          <w:rFonts w:ascii="Open Sans" w:eastAsia="Calibri" w:hAnsi="Open Sans" w:cs="Open Sans"/>
          <w:sz w:val="22"/>
          <w:szCs w:val="22"/>
          <w:lang w:eastAsia="en-US"/>
        </w:rPr>
        <w:t>I.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19 (Komplementarność podejmowanych działań),</w:t>
      </w:r>
    </w:p>
    <w:p w14:paraId="1588CC3C" w14:textId="62FDD318" w:rsidR="008A44BF" w:rsidRPr="00E06A9D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Kryterium nr </w:t>
      </w:r>
      <w:r w:rsidR="000A38B8" w:rsidRPr="00E06A9D">
        <w:rPr>
          <w:rFonts w:ascii="Open Sans" w:eastAsia="Calibri" w:hAnsi="Open Sans" w:cs="Open Sans"/>
          <w:sz w:val="22"/>
          <w:szCs w:val="22"/>
          <w:lang w:eastAsia="en-US"/>
        </w:rPr>
        <w:t>I.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20 (Wpływ projektu na ciągłość korytarza ekologicznego </w:t>
      </w:r>
      <w:r w:rsidR="00B142E2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lub łączność obszarów Natura 2000),</w:t>
      </w:r>
    </w:p>
    <w:p w14:paraId="3C0FD31E" w14:textId="152A393D" w:rsidR="008A44BF" w:rsidRPr="00BD0221" w:rsidRDefault="008A44BF" w:rsidP="00D11B02">
      <w:pPr>
        <w:pStyle w:val="Akapitzlist"/>
        <w:numPr>
          <w:ilvl w:val="0"/>
          <w:numId w:val="31"/>
        </w:numPr>
        <w:spacing w:before="120" w:after="120" w:line="23" w:lineRule="atLeast"/>
        <w:ind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D0221">
        <w:rPr>
          <w:rFonts w:ascii="Open Sans" w:eastAsia="Calibri" w:hAnsi="Open Sans" w:cs="Open Sans"/>
          <w:sz w:val="22"/>
          <w:szCs w:val="22"/>
          <w:lang w:eastAsia="en-US"/>
        </w:rPr>
        <w:t xml:space="preserve">Kryterium nr </w:t>
      </w:r>
      <w:r w:rsidR="006A246A" w:rsidRPr="00BD0221">
        <w:rPr>
          <w:rFonts w:ascii="Open Sans" w:eastAsia="Calibri" w:hAnsi="Open Sans" w:cs="Open Sans"/>
          <w:sz w:val="22"/>
          <w:szCs w:val="22"/>
          <w:lang w:eastAsia="en-US"/>
        </w:rPr>
        <w:t>I.</w:t>
      </w:r>
      <w:r w:rsidRPr="00BD0221">
        <w:rPr>
          <w:rFonts w:ascii="Open Sans" w:eastAsia="Calibri" w:hAnsi="Open Sans" w:cs="Open Sans"/>
          <w:sz w:val="22"/>
          <w:szCs w:val="22"/>
          <w:lang w:eastAsia="en-US"/>
        </w:rPr>
        <w:t>21 (Przygotowanie projektu do realizacji).</w:t>
      </w:r>
    </w:p>
    <w:p w14:paraId="4622FE04" w14:textId="16369AB3" w:rsidR="008A44BF" w:rsidRPr="00E06A9D" w:rsidRDefault="008A44BF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zakresie I etapu oceny, w celu uzyskania pozytywnej oceny, wymagane jest otrzymanie minimum 1 pkt we wszystkich kryteriach oceny wskazanych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w ust. 4 pkt 1). </w:t>
      </w:r>
    </w:p>
    <w:p w14:paraId="3002CC9C" w14:textId="5A0F2104" w:rsidR="000B78E0" w:rsidRPr="00E06A9D" w:rsidRDefault="000B78E0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color w:val="FF0000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Wynikiem pracy KOP po I etapie oceny jest lista ocenionych projektów, których wnioski przeszły pozytywnie I etap oceny, są zgodne z kryteriami wyboru projektów </w:t>
      </w:r>
      <w:r w:rsidR="00B142E2" w:rsidRPr="00E06A9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i zostały zakwalifikowane do II etapu oceny. Wnioski niespełniające kryteriów </w:t>
      </w:r>
      <w:r w:rsidR="00B142E2" w:rsidRPr="00E06A9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na I etapie oceny (uwzględniając możliwość składania wyjaśnień/</w:t>
      </w:r>
      <w:r w:rsidR="004D3AC5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poprawy/</w:t>
      </w:r>
      <w:r w:rsidR="004D3AC5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uzupełnień do wniosku), uzyskują ocenę negatywną i nie podlegają dalszej ocenie </w:t>
      </w:r>
      <w:r w:rsidR="004D3AC5" w:rsidRPr="00E06A9D">
        <w:rPr>
          <w:rFonts w:ascii="Open Sans" w:hAnsi="Open Sans" w:cs="Open Sans"/>
          <w:color w:val="000000" w:themeColor="text1"/>
          <w:sz w:val="22"/>
          <w:szCs w:val="22"/>
        </w:rPr>
        <w:t>w 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II etapie.</w:t>
      </w:r>
    </w:p>
    <w:p w14:paraId="76704713" w14:textId="616263B0" w:rsidR="000B78E0" w:rsidRPr="00BD0221" w:rsidRDefault="000B78E0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strike/>
          <w:color w:val="000000" w:themeColor="text1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>Lista ocenionych projektów, z</w:t>
      </w:r>
      <w:r w:rsidR="00E92D05" w:rsidRPr="00E06A9D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wierająca informacje o projektach zakwalifikowanych </w:t>
      </w:r>
      <w:r w:rsidRPr="00BD0221">
        <w:rPr>
          <w:rFonts w:ascii="Open Sans" w:hAnsi="Open Sans" w:cs="Open Sans"/>
          <w:color w:val="000000" w:themeColor="text1"/>
          <w:sz w:val="22"/>
          <w:szCs w:val="22"/>
        </w:rPr>
        <w:t>do II etapu oceny oraz ocenionych negatywnie, jest zatwierdzana przez</w:t>
      </w:r>
      <w:r w:rsidR="00032ECB"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4C4204" w:rsidRPr="00BD0221">
        <w:rPr>
          <w:rFonts w:ascii="Open Sans" w:hAnsi="Open Sans" w:cs="Open Sans"/>
          <w:color w:val="000000" w:themeColor="text1"/>
          <w:sz w:val="22"/>
          <w:szCs w:val="22"/>
        </w:rPr>
        <w:t>IW</w:t>
      </w:r>
      <w:r w:rsidR="00447BCC" w:rsidRPr="00BD0221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bookmarkStart w:id="54" w:name="_Hlk147323308"/>
      <w:r w:rsidRPr="00BD0221">
        <w:rPr>
          <w:rFonts w:ascii="Open Sans" w:hAnsi="Open Sans" w:cs="Open Sans"/>
          <w:strike/>
          <w:color w:val="000000" w:themeColor="text1"/>
          <w:sz w:val="22"/>
          <w:szCs w:val="22"/>
        </w:rPr>
        <w:t xml:space="preserve"> </w:t>
      </w:r>
    </w:p>
    <w:bookmarkEnd w:id="54"/>
    <w:p w14:paraId="321274DD" w14:textId="598C1346" w:rsidR="00F26387" w:rsidRPr="00BD0221" w:rsidRDefault="000B78E0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color w:val="000000" w:themeColor="text1"/>
          <w:sz w:val="22"/>
          <w:szCs w:val="22"/>
          <w:u w:val="single"/>
        </w:rPr>
      </w:pPr>
      <w:r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Wnioskodawca jest informowany o wyniku oceny </w:t>
      </w:r>
      <w:r w:rsidR="00F26387" w:rsidRPr="00BD0221">
        <w:rPr>
          <w:rFonts w:ascii="Open Sans" w:hAnsi="Open Sans" w:cs="Open Sans"/>
          <w:color w:val="000000" w:themeColor="text1"/>
          <w:sz w:val="22"/>
          <w:szCs w:val="22"/>
        </w:rPr>
        <w:t>w sposób wskazany</w:t>
      </w:r>
      <w:r w:rsidR="00970A05"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 w </w:t>
      </w:r>
      <w:r w:rsidR="004C4204"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§ </w:t>
      </w:r>
      <w:r w:rsidR="00E40832" w:rsidRPr="00BD0221">
        <w:rPr>
          <w:rFonts w:ascii="Open Sans" w:hAnsi="Open Sans" w:cs="Open Sans"/>
          <w:color w:val="000000" w:themeColor="text1"/>
          <w:sz w:val="22"/>
          <w:szCs w:val="22"/>
        </w:rPr>
        <w:t>11</w:t>
      </w:r>
      <w:r w:rsidR="004C4204" w:rsidRPr="00BD0221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970A05"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806C0" w:rsidRPr="00BD022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W przypadku, gdy projekt </w:t>
      </w:r>
      <w:r w:rsidR="00E92D05" w:rsidRPr="00BD0221">
        <w:rPr>
          <w:rFonts w:ascii="Open Sans" w:hAnsi="Open Sans" w:cs="Open Sans"/>
          <w:color w:val="000000" w:themeColor="text1"/>
          <w:sz w:val="22"/>
          <w:szCs w:val="22"/>
        </w:rPr>
        <w:t>został</w:t>
      </w:r>
      <w:r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 oceniony negatywnie wraz z wynikiem oceny przekazywane jest uzasadnienie oceny negatywnej oraz pouczenie o możliwości wniesienia </w:t>
      </w:r>
      <w:r w:rsidR="00E92D05" w:rsidRPr="00BD0221">
        <w:rPr>
          <w:rFonts w:ascii="Open Sans" w:hAnsi="Open Sans" w:cs="Open Sans"/>
          <w:color w:val="000000" w:themeColor="text1"/>
          <w:sz w:val="22"/>
          <w:szCs w:val="22"/>
        </w:rPr>
        <w:t>protestu zgodnie z § 1</w:t>
      </w:r>
      <w:r w:rsidR="006332FA" w:rsidRPr="00BD0221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Pr="00BD0221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</w:p>
    <w:p w14:paraId="2A8A302E" w14:textId="7792B9BD" w:rsidR="00F26387" w:rsidRPr="00E06A9D" w:rsidRDefault="00F26387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color w:val="FF0000"/>
          <w:sz w:val="22"/>
          <w:szCs w:val="22"/>
          <w:u w:val="single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W terminie 3 dni </w:t>
      </w:r>
      <w:r w:rsidR="009919EC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roboczych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od zatwierdzenia wyniku oceny</w:t>
      </w:r>
      <w:r w:rsidR="00E40832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I etapu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Pr="00E06A9D">
        <w:rPr>
          <w:rFonts w:ascii="Open Sans" w:hAnsi="Open Sans" w:cs="Open Sans"/>
          <w:sz w:val="22"/>
          <w:szCs w:val="22"/>
        </w:rPr>
        <w:t xml:space="preserve">o którym mowa w ust. 7, IW publikuje na swojej stronie internetowej oraz na portalu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informację </w:t>
      </w:r>
      <w:r w:rsidR="00B142E2" w:rsidRPr="00E06A9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o projektach zakwalifikowanych do kolejnego etapu oceny oraz ocenionych negatywnie.</w:t>
      </w:r>
      <w:r w:rsidR="00524024" w:rsidRPr="00E06A9D">
        <w:rPr>
          <w:rStyle w:val="Nagwek1Znak"/>
          <w:rFonts w:ascii="Open Sans" w:hAnsi="Open Sans" w:cs="Open Sans"/>
          <w:sz w:val="22"/>
          <w:szCs w:val="22"/>
        </w:rPr>
        <w:t xml:space="preserve"> </w:t>
      </w:r>
      <w:r w:rsidR="00524024" w:rsidRPr="00E06A9D">
        <w:rPr>
          <w:rFonts w:ascii="Open Sans" w:hAnsi="Open Sans" w:cs="Open Sans"/>
          <w:sz w:val="22"/>
          <w:szCs w:val="22"/>
        </w:rPr>
        <w:t>Informacja</w:t>
      </w:r>
      <w:r w:rsidR="00524024" w:rsidRPr="00E06A9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24024" w:rsidRPr="00E06A9D">
        <w:rPr>
          <w:rFonts w:ascii="Open Sans" w:hAnsi="Open Sans" w:cs="Open Sans"/>
          <w:sz w:val="22"/>
          <w:szCs w:val="22"/>
        </w:rPr>
        <w:t>zawiera następujące dane: numer wniosku, nazwę wnioskodawcy, tytuł projektu, województwo, całkowity koszt projektu, wnioskowaną kwotę dofinansowania oraz status projektu.</w:t>
      </w:r>
    </w:p>
    <w:p w14:paraId="3D1A0945" w14:textId="4C4751AA" w:rsidR="003C1941" w:rsidRPr="00E06A9D" w:rsidRDefault="003C1941" w:rsidP="00D11B02">
      <w:pPr>
        <w:pStyle w:val="Akapitzlist"/>
        <w:numPr>
          <w:ilvl w:val="0"/>
          <w:numId w:val="4"/>
        </w:numPr>
        <w:spacing w:before="120" w:after="120" w:line="23" w:lineRule="atLeast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 zakresie II etapu oceny według kryteriów wskazanych w</w:t>
      </w:r>
      <w:r w:rsidRPr="00E06A9D">
        <w:rPr>
          <w:rStyle w:val="Odwoaniedokomentarza"/>
          <w:rFonts w:ascii="Open Sans" w:eastAsia="Calibri" w:hAnsi="Open Sans" w:cs="Open Sans"/>
          <w:sz w:val="22"/>
          <w:szCs w:val="22"/>
        </w:rPr>
        <w:t xml:space="preserve"> u</w:t>
      </w:r>
      <w:r w:rsidRPr="00E06A9D">
        <w:rPr>
          <w:rFonts w:ascii="Open Sans" w:hAnsi="Open Sans" w:cs="Open Sans"/>
          <w:sz w:val="22"/>
          <w:szCs w:val="22"/>
        </w:rPr>
        <w:t xml:space="preserve">st. 4 pkt. 2) </w:t>
      </w:r>
      <w:r w:rsidR="005A3757" w:rsidRPr="00E06A9D">
        <w:rPr>
          <w:rFonts w:ascii="Open Sans" w:hAnsi="Open Sans" w:cs="Open Sans"/>
          <w:sz w:val="22"/>
          <w:szCs w:val="22"/>
        </w:rPr>
        <w:t xml:space="preserve">warunkiem wstępnym </w:t>
      </w:r>
      <w:r w:rsidRPr="00E06A9D">
        <w:rPr>
          <w:rFonts w:ascii="Open Sans" w:hAnsi="Open Sans" w:cs="Open Sans"/>
          <w:sz w:val="22"/>
          <w:szCs w:val="22"/>
        </w:rPr>
        <w:t xml:space="preserve"> uzyskania pozytywnej oceny jest otrzymanie minimum 1 pkt w każdym kryterium oceny. </w:t>
      </w:r>
    </w:p>
    <w:p w14:paraId="2AE265F3" w14:textId="227DFBA3" w:rsidR="003C1941" w:rsidRPr="00E06A9D" w:rsidRDefault="003C1941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zakresie II etapu oceny wg kryteriów specyficznych wskazanych w ust. 4 pkt. 2), </w:t>
      </w:r>
      <w:r w:rsidRPr="00E06A9D">
        <w:rPr>
          <w:rFonts w:ascii="Open Sans" w:hAnsi="Open Sans" w:cs="Open Sans"/>
          <w:bCs/>
          <w:sz w:val="22"/>
          <w:szCs w:val="22"/>
        </w:rPr>
        <w:t xml:space="preserve">punktacja kryteriów </w:t>
      </w:r>
      <w:r w:rsidR="00F20496" w:rsidRPr="00E06A9D">
        <w:rPr>
          <w:rFonts w:ascii="Open Sans" w:hAnsi="Open Sans" w:cs="Open Sans"/>
          <w:bCs/>
          <w:sz w:val="22"/>
          <w:szCs w:val="22"/>
        </w:rPr>
        <w:t>I.</w:t>
      </w:r>
      <w:r w:rsidRPr="00E06A9D">
        <w:rPr>
          <w:rFonts w:ascii="Open Sans" w:hAnsi="Open Sans" w:cs="Open Sans"/>
          <w:bCs/>
          <w:sz w:val="22"/>
          <w:szCs w:val="22"/>
        </w:rPr>
        <w:t>18-</w:t>
      </w:r>
      <w:r w:rsidR="00CE1D54" w:rsidRPr="00E06A9D">
        <w:rPr>
          <w:rFonts w:ascii="Open Sans" w:hAnsi="Open Sans" w:cs="Open Sans"/>
          <w:bCs/>
          <w:sz w:val="22"/>
          <w:szCs w:val="22"/>
        </w:rPr>
        <w:t>I.</w:t>
      </w:r>
      <w:r w:rsidRPr="00E06A9D">
        <w:rPr>
          <w:rFonts w:ascii="Open Sans" w:hAnsi="Open Sans" w:cs="Open Sans"/>
          <w:bCs/>
          <w:sz w:val="22"/>
          <w:szCs w:val="22"/>
        </w:rPr>
        <w:t xml:space="preserve">21 posłuży do ustalenia kolejności projektów, począwszy </w:t>
      </w:r>
      <w:r w:rsidRPr="00E06A9D">
        <w:rPr>
          <w:rFonts w:ascii="Open Sans" w:hAnsi="Open Sans" w:cs="Open Sans"/>
          <w:bCs/>
          <w:sz w:val="22"/>
          <w:szCs w:val="22"/>
        </w:rPr>
        <w:lastRenderedPageBreak/>
        <w:t>od projektu</w:t>
      </w:r>
      <w:r w:rsidR="00E92D05" w:rsidRPr="00E06A9D">
        <w:rPr>
          <w:rFonts w:ascii="Open Sans" w:hAnsi="Open Sans" w:cs="Open Sans"/>
          <w:bCs/>
          <w:sz w:val="22"/>
          <w:szCs w:val="22"/>
        </w:rPr>
        <w:t>,</w:t>
      </w:r>
      <w:r w:rsidRPr="00E06A9D">
        <w:rPr>
          <w:rFonts w:ascii="Open Sans" w:hAnsi="Open Sans" w:cs="Open Sans"/>
          <w:bCs/>
          <w:sz w:val="22"/>
          <w:szCs w:val="22"/>
        </w:rPr>
        <w:t xml:space="preserve"> który uzyskał najwyższy wynik oceny – do projektu, który uzyskał najniższy wynik oceny. </w:t>
      </w:r>
      <w:r w:rsidR="005A3757" w:rsidRPr="00E06A9D">
        <w:rPr>
          <w:rFonts w:ascii="Open Sans" w:hAnsi="Open Sans" w:cs="Open Sans"/>
          <w:bCs/>
          <w:sz w:val="22"/>
          <w:szCs w:val="22"/>
        </w:rPr>
        <w:t>Dla uzyskania pozytywnej oceny i możliwości dofinansowania w</w:t>
      </w:r>
      <w:r w:rsidRPr="00E06A9D">
        <w:rPr>
          <w:rFonts w:ascii="Open Sans" w:hAnsi="Open Sans" w:cs="Open Sans"/>
          <w:bCs/>
          <w:sz w:val="22"/>
          <w:szCs w:val="22"/>
        </w:rPr>
        <w:t>ymagane jest uzyskanie minimum 45% pkt. (tj. 5 pkt.).</w:t>
      </w:r>
    </w:p>
    <w:p w14:paraId="3302EB38" w14:textId="684641C2" w:rsidR="00DB2519" w:rsidRPr="00E06A9D" w:rsidRDefault="00DB2519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color w:val="FF0000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Liczba punktów uzyskanych przez projekt na II etapie oceny, decyduje </w:t>
      </w:r>
      <w:r w:rsidRPr="00E06A9D">
        <w:rPr>
          <w:rFonts w:ascii="Open Sans" w:hAnsi="Open Sans" w:cs="Open Sans"/>
          <w:sz w:val="22"/>
          <w:szCs w:val="22"/>
        </w:rPr>
        <w:br/>
        <w:t xml:space="preserve">o </w:t>
      </w:r>
      <w:r w:rsidR="00E92D05" w:rsidRPr="00E06A9D">
        <w:rPr>
          <w:rFonts w:ascii="Open Sans" w:hAnsi="Open Sans" w:cs="Open Sans"/>
          <w:sz w:val="22"/>
          <w:szCs w:val="22"/>
        </w:rPr>
        <w:t xml:space="preserve">jego </w:t>
      </w:r>
      <w:r w:rsidRPr="00E06A9D">
        <w:rPr>
          <w:rFonts w:ascii="Open Sans" w:hAnsi="Open Sans" w:cs="Open Sans"/>
          <w:sz w:val="22"/>
          <w:szCs w:val="22"/>
        </w:rPr>
        <w:t>miejscu na liście projektów ocenionych w ramach naboru.</w:t>
      </w:r>
    </w:p>
    <w:p w14:paraId="6615A50A" w14:textId="7704B2FE" w:rsidR="003C1941" w:rsidRPr="00E06A9D" w:rsidRDefault="003C1941" w:rsidP="00D11B02">
      <w:pPr>
        <w:pStyle w:val="Akapitzlist"/>
        <w:numPr>
          <w:ilvl w:val="0"/>
          <w:numId w:val="4"/>
        </w:numPr>
        <w:shd w:val="clear" w:color="auto" w:fill="FFFFFF"/>
        <w:spacing w:before="120" w:after="120" w:line="23" w:lineRule="atLeast"/>
        <w:contextualSpacing w:val="0"/>
        <w:rPr>
          <w:rFonts w:ascii="Open Sans" w:hAnsi="Open Sans" w:cs="Open Sans"/>
          <w:bCs/>
          <w:sz w:val="22"/>
          <w:szCs w:val="22"/>
        </w:rPr>
      </w:pPr>
      <w:r w:rsidRPr="00E06A9D">
        <w:rPr>
          <w:rFonts w:ascii="Open Sans" w:hAnsi="Open Sans" w:cs="Open Sans"/>
          <w:bCs/>
          <w:sz w:val="22"/>
          <w:szCs w:val="22"/>
        </w:rPr>
        <w:t xml:space="preserve">W przypadku, gdy w wyniku oceny więcej niż jeden projekt uzyska jednakową łączną liczbę punktów, wsparcie w pierwszej kolejności </w:t>
      </w:r>
      <w:r w:rsidR="00E92D05" w:rsidRPr="00E06A9D">
        <w:rPr>
          <w:rFonts w:ascii="Open Sans" w:hAnsi="Open Sans" w:cs="Open Sans"/>
          <w:bCs/>
          <w:sz w:val="22"/>
          <w:szCs w:val="22"/>
        </w:rPr>
        <w:t xml:space="preserve">zostanie </w:t>
      </w:r>
      <w:r w:rsidRPr="00E06A9D">
        <w:rPr>
          <w:rFonts w:ascii="Open Sans" w:hAnsi="Open Sans" w:cs="Open Sans"/>
          <w:bCs/>
          <w:sz w:val="22"/>
          <w:szCs w:val="22"/>
        </w:rPr>
        <w:t xml:space="preserve"> przyznane projektowi, który otrzymał większą liczbę punktów w kryterium </w:t>
      </w:r>
      <w:r w:rsidRPr="00E06A9D">
        <w:rPr>
          <w:rFonts w:ascii="Open Sans" w:hAnsi="Open Sans" w:cs="Open Sans"/>
          <w:i/>
          <w:iCs/>
          <w:sz w:val="22"/>
          <w:szCs w:val="22"/>
        </w:rPr>
        <w:t>Komplementarność podejmowanych działań</w:t>
      </w:r>
      <w:r w:rsidRPr="00E06A9D">
        <w:rPr>
          <w:rFonts w:ascii="Open Sans" w:hAnsi="Open Sans" w:cs="Open Sans"/>
          <w:bCs/>
          <w:sz w:val="22"/>
          <w:szCs w:val="22"/>
        </w:rPr>
        <w:t>.</w:t>
      </w:r>
    </w:p>
    <w:p w14:paraId="6769673E" w14:textId="562B4EF1" w:rsidR="003C1941" w:rsidRPr="00E06A9D" w:rsidRDefault="003C1941" w:rsidP="00D11B02">
      <w:pPr>
        <w:shd w:val="clear" w:color="auto" w:fill="FFFFFF"/>
        <w:spacing w:before="120" w:after="120" w:line="23" w:lineRule="atLeast"/>
        <w:ind w:left="360"/>
        <w:rPr>
          <w:rFonts w:ascii="Open Sans" w:hAnsi="Open Sans" w:cs="Open Sans"/>
          <w:bCs/>
          <w:sz w:val="22"/>
          <w:szCs w:val="22"/>
        </w:rPr>
      </w:pPr>
      <w:r w:rsidRPr="00E06A9D">
        <w:rPr>
          <w:rFonts w:ascii="Open Sans" w:hAnsi="Open Sans" w:cs="Open Sans"/>
          <w:bCs/>
          <w:sz w:val="22"/>
          <w:szCs w:val="22"/>
        </w:rPr>
        <w:t xml:space="preserve">W przypadku, gdy w wyniku oceny więcej niż jeden projekt uzyska jednakową łączną liczbę punktów oraz jednakową liczbę punktów w kryterium </w:t>
      </w:r>
      <w:r w:rsidRPr="00E06A9D">
        <w:rPr>
          <w:rFonts w:ascii="Open Sans" w:hAnsi="Open Sans" w:cs="Open Sans"/>
          <w:i/>
          <w:iCs/>
          <w:sz w:val="22"/>
          <w:szCs w:val="22"/>
        </w:rPr>
        <w:t xml:space="preserve">Komplementarność podejmowanych działań </w:t>
      </w:r>
      <w:r w:rsidRPr="00E06A9D">
        <w:rPr>
          <w:rFonts w:ascii="Open Sans" w:hAnsi="Open Sans" w:cs="Open Sans"/>
          <w:bCs/>
          <w:sz w:val="22"/>
          <w:szCs w:val="22"/>
        </w:rPr>
        <w:t xml:space="preserve">wsparcie </w:t>
      </w:r>
      <w:r w:rsidR="00E92D05" w:rsidRPr="00E06A9D">
        <w:rPr>
          <w:rFonts w:ascii="Open Sans" w:hAnsi="Open Sans" w:cs="Open Sans"/>
          <w:bCs/>
          <w:sz w:val="22"/>
          <w:szCs w:val="22"/>
        </w:rPr>
        <w:t xml:space="preserve">zostanie </w:t>
      </w:r>
      <w:r w:rsidRPr="00E06A9D">
        <w:rPr>
          <w:rFonts w:ascii="Open Sans" w:hAnsi="Open Sans" w:cs="Open Sans"/>
          <w:bCs/>
          <w:sz w:val="22"/>
          <w:szCs w:val="22"/>
        </w:rPr>
        <w:t xml:space="preserve">przyznane projektowi, który otrzymał większą liczbę punktów w kryterium </w:t>
      </w:r>
      <w:r w:rsidRPr="00E06A9D">
        <w:rPr>
          <w:rFonts w:ascii="Open Sans" w:hAnsi="Open Sans" w:cs="Open Sans"/>
          <w:i/>
          <w:iCs/>
          <w:sz w:val="22"/>
          <w:szCs w:val="22"/>
        </w:rPr>
        <w:t xml:space="preserve">Wpływ projektów na ochronę gatunków </w:t>
      </w:r>
      <w:r w:rsidR="007A371A" w:rsidRPr="00E06A9D">
        <w:rPr>
          <w:rFonts w:ascii="Open Sans" w:hAnsi="Open Sans" w:cs="Open Sans"/>
          <w:i/>
          <w:iCs/>
          <w:sz w:val="22"/>
          <w:szCs w:val="22"/>
        </w:rPr>
        <w:t>i </w:t>
      </w:r>
      <w:r w:rsidRPr="00E06A9D">
        <w:rPr>
          <w:rFonts w:ascii="Open Sans" w:hAnsi="Open Sans" w:cs="Open Sans"/>
          <w:i/>
          <w:iCs/>
          <w:sz w:val="22"/>
          <w:szCs w:val="22"/>
        </w:rPr>
        <w:t>siedlisk.</w:t>
      </w:r>
      <w:r w:rsidRPr="00E06A9D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44D00825" w14:textId="645686E3" w:rsidR="00922C1B" w:rsidRPr="00E06A9D" w:rsidRDefault="00922C1B" w:rsidP="00D275EB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i/>
          <w:iCs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przypadku, gdy wartość wnioskowanego dofinansowania ostatniego z projektów spełniającego wymogi określone w § 8 ust. 4 przekracza pozostałą alokację w ramach naboru, wnioskodawca jest proszony o wyrażenie zgody na realizację projektu przy obniżonym dofinansowaniu. Dopiero po wyrażeniu ww. zgody projekt uzyskuje status projektu pozytywnie ocenionego. </w:t>
      </w:r>
    </w:p>
    <w:p w14:paraId="3E3F74A5" w14:textId="3EEC19F9" w:rsidR="00922C1B" w:rsidRPr="00E06A9D" w:rsidRDefault="00922C1B" w:rsidP="00D11B02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hAnsi="Open Sans" w:cs="Open Sans"/>
          <w:color w:val="FF0000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ab/>
        <w:t>W przypadku braku zgody wnioskodawcy na obniżenie dofinansowania na warunkach opisanych w ust. 1</w:t>
      </w:r>
      <w:r w:rsidR="00E45B0B" w:rsidRPr="00E06A9D">
        <w:rPr>
          <w:rFonts w:ascii="Open Sans" w:hAnsi="Open Sans" w:cs="Open Sans"/>
          <w:sz w:val="22"/>
          <w:szCs w:val="22"/>
        </w:rPr>
        <w:t>4</w:t>
      </w:r>
      <w:r w:rsidRPr="00E06A9D">
        <w:rPr>
          <w:rFonts w:ascii="Open Sans" w:hAnsi="Open Sans" w:cs="Open Sans"/>
          <w:sz w:val="22"/>
          <w:szCs w:val="22"/>
        </w:rPr>
        <w:t xml:space="preserve"> dany projekt uzyskuje status negatywnie ocenionego, a uwolnione środki przekazywane są dla kolejnego projektu z listy projektów ocenionych spełniającego kryteria wyboru.</w:t>
      </w:r>
    </w:p>
    <w:p w14:paraId="236AA14E" w14:textId="77777777" w:rsidR="00922C1B" w:rsidRPr="00E06A9D" w:rsidRDefault="00922C1B" w:rsidP="0008141D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color w:val="FF0000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Wynikiem pracy KOP po II etapie oceny jest lista ocenionych projektów, które uzyskały ocenę pozytywną i zostały wybrane do dofinansowania oraz lista projektów ocenionych negatywnie. </w:t>
      </w:r>
    </w:p>
    <w:p w14:paraId="271A44E3" w14:textId="71E98619" w:rsidR="00DD1CB0" w:rsidRPr="00E06A9D" w:rsidRDefault="009D3880" w:rsidP="00D11B02">
      <w:pPr>
        <w:pStyle w:val="Akapitzlist"/>
        <w:numPr>
          <w:ilvl w:val="0"/>
          <w:numId w:val="4"/>
        </w:numPr>
        <w:spacing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>List</w:t>
      </w:r>
      <w:r w:rsidR="00D5335A" w:rsidRPr="00E06A9D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ocenionych projektów w ramach etapu II, o której mowa w ust. </w:t>
      </w:r>
      <w:r w:rsidR="00922C1B" w:rsidRPr="00E06A9D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E45B0B" w:rsidRPr="00E06A9D">
        <w:rPr>
          <w:rFonts w:ascii="Open Sans" w:hAnsi="Open Sans" w:cs="Open Sans"/>
          <w:color w:val="000000" w:themeColor="text1"/>
          <w:sz w:val="22"/>
          <w:szCs w:val="22"/>
        </w:rPr>
        <w:t>6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="00B142E2" w:rsidRPr="00E06A9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D5335A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jest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zatwierdzan</w:t>
      </w:r>
      <w:r w:rsidR="00D5335A" w:rsidRPr="00E06A9D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przez IW.</w:t>
      </w:r>
      <w:r w:rsidR="0007491E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Lista ta </w:t>
      </w:r>
      <w:r w:rsidR="0007491E" w:rsidRPr="00E06A9D">
        <w:rPr>
          <w:rFonts w:ascii="Open Sans" w:hAnsi="Open Sans" w:cs="Open Sans"/>
          <w:sz w:val="22"/>
          <w:szCs w:val="22"/>
        </w:rPr>
        <w:t xml:space="preserve">stanowi informację o wyniku naboru.  </w:t>
      </w:r>
    </w:p>
    <w:p w14:paraId="7223B7DA" w14:textId="2155E429" w:rsidR="00922C1B" w:rsidRPr="00E06A9D" w:rsidRDefault="00922C1B" w:rsidP="00E45B0B">
      <w:pPr>
        <w:pStyle w:val="Akapitzlist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>Niezwłocznie od zatwierdzenia wyniku oceny, o którym mowa w ust. 1</w:t>
      </w:r>
      <w:r w:rsidR="00E45B0B" w:rsidRPr="00E06A9D">
        <w:rPr>
          <w:rFonts w:ascii="Open Sans" w:hAnsi="Open Sans" w:cs="Open Sans"/>
          <w:color w:val="000000" w:themeColor="text1"/>
          <w:sz w:val="22"/>
          <w:szCs w:val="22"/>
        </w:rPr>
        <w:t>7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>, w</w:t>
      </w:r>
      <w:r w:rsidRPr="00E06A9D">
        <w:rPr>
          <w:rFonts w:ascii="Open Sans" w:hAnsi="Open Sans" w:cs="Open Sans"/>
          <w:sz w:val="22"/>
          <w:szCs w:val="22"/>
        </w:rPr>
        <w:t xml:space="preserve"> przypadku projektów, które </w:t>
      </w:r>
      <w:r w:rsidR="00ED4E78" w:rsidRPr="00E06A9D">
        <w:rPr>
          <w:rFonts w:ascii="Open Sans" w:hAnsi="Open Sans" w:cs="Open Sans"/>
          <w:sz w:val="22"/>
          <w:szCs w:val="22"/>
        </w:rPr>
        <w:t xml:space="preserve"> zostały </w:t>
      </w:r>
      <w:r w:rsidRPr="00E06A9D">
        <w:rPr>
          <w:rFonts w:ascii="Open Sans" w:hAnsi="Open Sans" w:cs="Open Sans"/>
          <w:sz w:val="22"/>
          <w:szCs w:val="22"/>
        </w:rPr>
        <w:t>wybran</w:t>
      </w:r>
      <w:r w:rsidR="00ED4E78" w:rsidRPr="00E06A9D">
        <w:rPr>
          <w:rFonts w:ascii="Open Sans" w:hAnsi="Open Sans" w:cs="Open Sans"/>
          <w:sz w:val="22"/>
          <w:szCs w:val="22"/>
        </w:rPr>
        <w:t>e</w:t>
      </w:r>
      <w:r w:rsidRPr="00E06A9D">
        <w:rPr>
          <w:rFonts w:ascii="Open Sans" w:hAnsi="Open Sans" w:cs="Open Sans"/>
          <w:sz w:val="22"/>
          <w:szCs w:val="22"/>
        </w:rPr>
        <w:t xml:space="preserve"> do dofinansowania wnioskodawc</w:t>
      </w:r>
      <w:r w:rsidR="000F7CA2" w:rsidRPr="00E06A9D">
        <w:rPr>
          <w:rFonts w:ascii="Open Sans" w:hAnsi="Open Sans" w:cs="Open Sans"/>
          <w:sz w:val="22"/>
          <w:szCs w:val="22"/>
        </w:rPr>
        <w:t xml:space="preserve">y są </w:t>
      </w:r>
      <w:r w:rsidRPr="00E06A9D">
        <w:rPr>
          <w:rFonts w:ascii="Open Sans" w:hAnsi="Open Sans" w:cs="Open Sans"/>
          <w:sz w:val="22"/>
          <w:szCs w:val="22"/>
        </w:rPr>
        <w:t xml:space="preserve"> informowan</w:t>
      </w:r>
      <w:r w:rsidR="000F7CA2" w:rsidRPr="00E06A9D">
        <w:rPr>
          <w:rFonts w:ascii="Open Sans" w:hAnsi="Open Sans" w:cs="Open Sans"/>
          <w:sz w:val="22"/>
          <w:szCs w:val="22"/>
        </w:rPr>
        <w:t>i</w:t>
      </w:r>
      <w:r w:rsidRPr="00E06A9D">
        <w:rPr>
          <w:rFonts w:ascii="Open Sans" w:hAnsi="Open Sans" w:cs="Open Sans"/>
          <w:sz w:val="22"/>
          <w:szCs w:val="22"/>
        </w:rPr>
        <w:t xml:space="preserve"> </w:t>
      </w:r>
      <w:r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w formie pisemnej lub elektronicznej, zgodnie z art. 56 ust. 4 ustawy wdrożeniowej, </w:t>
      </w:r>
      <w:r w:rsidRPr="00E06A9D">
        <w:rPr>
          <w:rFonts w:ascii="Open Sans" w:hAnsi="Open Sans" w:cs="Open Sans"/>
          <w:sz w:val="22"/>
          <w:szCs w:val="22"/>
        </w:rPr>
        <w:t>o terminie oraz o warunkach koniecznych do spełnienia przed podpisaniem umowy o dofinansowanie</w:t>
      </w:r>
      <w:r w:rsidR="00B558E8" w:rsidRPr="00E06A9D">
        <w:rPr>
          <w:rFonts w:ascii="Open Sans" w:hAnsi="Open Sans" w:cs="Open Sans"/>
          <w:sz w:val="22"/>
          <w:szCs w:val="22"/>
        </w:rPr>
        <w:t>.</w:t>
      </w:r>
      <w:r w:rsidR="00E45B0B" w:rsidRPr="00E06A9D">
        <w:rPr>
          <w:rFonts w:ascii="Open Sans" w:hAnsi="Open Sans" w:cs="Open Sans"/>
          <w:sz w:val="22"/>
          <w:szCs w:val="22"/>
        </w:rPr>
        <w:t xml:space="preserve"> W przypadku, gdy projekt został oceniony negatywnie wraz z wynikiem oceny przekazywane jest uzasadnienie oceny negatywnej oraz pouczenie o możliwości wniesienia protestu.  </w:t>
      </w:r>
    </w:p>
    <w:p w14:paraId="7B2AEE9A" w14:textId="1A424907" w:rsidR="009D3880" w:rsidRPr="00E06A9D" w:rsidRDefault="00FA2851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color w:val="FF0000"/>
          <w:sz w:val="22"/>
          <w:szCs w:val="22"/>
          <w:u w:val="single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>Niezwłocznie</w:t>
      </w:r>
      <w:r w:rsidR="009D3880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C507F" w:rsidRPr="00E06A9D">
        <w:rPr>
          <w:rFonts w:ascii="Open Sans" w:hAnsi="Open Sans" w:cs="Open Sans"/>
          <w:color w:val="000000" w:themeColor="text1"/>
          <w:sz w:val="22"/>
          <w:szCs w:val="22"/>
        </w:rPr>
        <w:t>p</w:t>
      </w:r>
      <w:r w:rsidR="009D3880" w:rsidRPr="00E06A9D">
        <w:rPr>
          <w:rFonts w:ascii="Open Sans" w:hAnsi="Open Sans" w:cs="Open Sans"/>
          <w:color w:val="000000" w:themeColor="text1"/>
          <w:sz w:val="22"/>
          <w:szCs w:val="22"/>
        </w:rPr>
        <w:t>o zatwierdzeni</w:t>
      </w:r>
      <w:r w:rsidR="002C507F" w:rsidRPr="00E06A9D">
        <w:rPr>
          <w:rFonts w:ascii="Open Sans" w:hAnsi="Open Sans" w:cs="Open Sans"/>
          <w:color w:val="000000" w:themeColor="text1"/>
          <w:sz w:val="22"/>
          <w:szCs w:val="22"/>
        </w:rPr>
        <w:t>u</w:t>
      </w:r>
      <w:r w:rsidR="009D3880" w:rsidRPr="00E06A9D">
        <w:rPr>
          <w:rFonts w:ascii="Open Sans" w:hAnsi="Open Sans" w:cs="Open Sans"/>
          <w:color w:val="000000" w:themeColor="text1"/>
          <w:sz w:val="22"/>
          <w:szCs w:val="22"/>
        </w:rPr>
        <w:t xml:space="preserve"> wyniku oceny, </w:t>
      </w:r>
      <w:r w:rsidR="009D3880" w:rsidRPr="00E06A9D">
        <w:rPr>
          <w:rFonts w:ascii="Open Sans" w:hAnsi="Open Sans" w:cs="Open Sans"/>
          <w:sz w:val="22"/>
          <w:szCs w:val="22"/>
        </w:rPr>
        <w:t xml:space="preserve">o którym mowa w ust. </w:t>
      </w:r>
      <w:r w:rsidRPr="00E06A9D">
        <w:rPr>
          <w:rFonts w:ascii="Open Sans" w:hAnsi="Open Sans" w:cs="Open Sans"/>
          <w:sz w:val="22"/>
          <w:szCs w:val="22"/>
        </w:rPr>
        <w:t>1</w:t>
      </w:r>
      <w:r w:rsidR="00E45B0B" w:rsidRPr="00E06A9D">
        <w:rPr>
          <w:rFonts w:ascii="Open Sans" w:hAnsi="Open Sans" w:cs="Open Sans"/>
          <w:sz w:val="22"/>
          <w:szCs w:val="22"/>
        </w:rPr>
        <w:t>7</w:t>
      </w:r>
      <w:r w:rsidR="009D3880" w:rsidRPr="00E06A9D">
        <w:rPr>
          <w:rFonts w:ascii="Open Sans" w:hAnsi="Open Sans" w:cs="Open Sans"/>
          <w:sz w:val="22"/>
          <w:szCs w:val="22"/>
        </w:rPr>
        <w:t xml:space="preserve">, </w:t>
      </w:r>
      <w:r w:rsidR="007A371A" w:rsidRPr="00E06A9D">
        <w:rPr>
          <w:rFonts w:ascii="Open Sans" w:hAnsi="Open Sans" w:cs="Open Sans"/>
          <w:sz w:val="22"/>
          <w:szCs w:val="22"/>
        </w:rPr>
        <w:t>IW </w:t>
      </w:r>
      <w:r w:rsidR="009D3880" w:rsidRPr="00E06A9D">
        <w:rPr>
          <w:rFonts w:ascii="Open Sans" w:hAnsi="Open Sans" w:cs="Open Sans"/>
          <w:sz w:val="22"/>
          <w:szCs w:val="22"/>
        </w:rPr>
        <w:t>publikuje na swojej stronie internetowej oraz na portalu</w:t>
      </w:r>
      <w:r w:rsidRPr="00E06A9D">
        <w:rPr>
          <w:rFonts w:ascii="Open Sans" w:hAnsi="Open Sans" w:cs="Open Sans"/>
          <w:sz w:val="22"/>
          <w:szCs w:val="22"/>
        </w:rPr>
        <w:t xml:space="preserve"> listę, o której mowa </w:t>
      </w:r>
      <w:r w:rsidR="007A371A" w:rsidRPr="00E06A9D">
        <w:rPr>
          <w:rFonts w:ascii="Open Sans" w:hAnsi="Open Sans" w:cs="Open Sans"/>
          <w:sz w:val="22"/>
          <w:szCs w:val="22"/>
        </w:rPr>
        <w:t>w </w:t>
      </w:r>
      <w:r w:rsidRPr="00E06A9D">
        <w:rPr>
          <w:rFonts w:ascii="Open Sans" w:hAnsi="Open Sans" w:cs="Open Sans"/>
          <w:sz w:val="22"/>
          <w:szCs w:val="22"/>
        </w:rPr>
        <w:t xml:space="preserve">ust. </w:t>
      </w:r>
      <w:r w:rsidR="00DB2519" w:rsidRPr="00E06A9D">
        <w:rPr>
          <w:rFonts w:ascii="Open Sans" w:hAnsi="Open Sans" w:cs="Open Sans"/>
          <w:sz w:val="22"/>
          <w:szCs w:val="22"/>
        </w:rPr>
        <w:t>1</w:t>
      </w:r>
      <w:r w:rsidR="00E45B0B" w:rsidRPr="00E06A9D">
        <w:rPr>
          <w:rFonts w:ascii="Open Sans" w:hAnsi="Open Sans" w:cs="Open Sans"/>
          <w:sz w:val="22"/>
          <w:szCs w:val="22"/>
        </w:rPr>
        <w:t>6</w:t>
      </w:r>
      <w:r w:rsidR="00DB2519" w:rsidRPr="00E06A9D">
        <w:rPr>
          <w:rFonts w:ascii="Open Sans" w:hAnsi="Open Sans" w:cs="Open Sans"/>
          <w:sz w:val="22"/>
          <w:szCs w:val="22"/>
        </w:rPr>
        <w:t xml:space="preserve">. </w:t>
      </w:r>
      <w:r w:rsidR="009D3880" w:rsidRPr="00E06A9D">
        <w:rPr>
          <w:rFonts w:ascii="Open Sans" w:hAnsi="Open Sans" w:cs="Open Sans"/>
          <w:sz w:val="22"/>
          <w:szCs w:val="22"/>
        </w:rPr>
        <w:t>Informacja</w:t>
      </w:r>
      <w:r w:rsidR="009D3880" w:rsidRPr="00E06A9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D3880" w:rsidRPr="00E06A9D">
        <w:rPr>
          <w:rFonts w:ascii="Open Sans" w:hAnsi="Open Sans" w:cs="Open Sans"/>
          <w:sz w:val="22"/>
          <w:szCs w:val="22"/>
        </w:rPr>
        <w:t xml:space="preserve">zawiera następujące dane: numer wniosku, nazwę wnioskodawcy, tytuł projektu, województwo, całkowity koszt projektu, </w:t>
      </w:r>
      <w:r w:rsidR="001245B5" w:rsidRPr="00E06A9D">
        <w:rPr>
          <w:rFonts w:ascii="Open Sans" w:hAnsi="Open Sans" w:cs="Open Sans"/>
          <w:sz w:val="22"/>
          <w:szCs w:val="22"/>
        </w:rPr>
        <w:t xml:space="preserve">przyznaną </w:t>
      </w:r>
      <w:r w:rsidR="009D3880" w:rsidRPr="00E06A9D">
        <w:rPr>
          <w:rFonts w:ascii="Open Sans" w:hAnsi="Open Sans" w:cs="Open Sans"/>
          <w:sz w:val="22"/>
          <w:szCs w:val="22"/>
        </w:rPr>
        <w:t>kwotę dofinansowania oraz status projektu.</w:t>
      </w:r>
    </w:p>
    <w:p w14:paraId="4E724B38" w14:textId="4EEE5669" w:rsidR="000B78E0" w:rsidRPr="00E06A9D" w:rsidRDefault="000B78E0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Ocena projektu na I </w:t>
      </w:r>
      <w:proofErr w:type="spellStart"/>
      <w:r w:rsidRPr="00E06A9D">
        <w:rPr>
          <w:rFonts w:ascii="Open Sans" w:hAnsi="Open Sans" w:cs="Open Sans"/>
          <w:sz w:val="22"/>
          <w:szCs w:val="22"/>
        </w:rPr>
        <w:t>i</w:t>
      </w:r>
      <w:proofErr w:type="spellEnd"/>
      <w:r w:rsidRPr="00E06A9D">
        <w:rPr>
          <w:rFonts w:ascii="Open Sans" w:hAnsi="Open Sans" w:cs="Open Sans"/>
          <w:sz w:val="22"/>
          <w:szCs w:val="22"/>
        </w:rPr>
        <w:t xml:space="preserve"> II etapie oceny trwa łącznie do </w:t>
      </w:r>
      <w:r w:rsidRPr="00E06A9D">
        <w:rPr>
          <w:rFonts w:ascii="Open Sans" w:hAnsi="Open Sans" w:cs="Open Sans"/>
          <w:b/>
          <w:bCs/>
          <w:sz w:val="22"/>
          <w:szCs w:val="22"/>
        </w:rPr>
        <w:t>120 dni</w:t>
      </w:r>
      <w:r w:rsidRPr="00E06A9D">
        <w:rPr>
          <w:rFonts w:ascii="Open Sans" w:hAnsi="Open Sans" w:cs="Open Sans"/>
          <w:sz w:val="22"/>
          <w:szCs w:val="22"/>
        </w:rPr>
        <w:t xml:space="preserve">, liczonych od dnia </w:t>
      </w:r>
      <w:r w:rsidR="00D33BD2" w:rsidRPr="00E06A9D">
        <w:rPr>
          <w:rFonts w:ascii="Open Sans" w:hAnsi="Open Sans" w:cs="Open Sans"/>
          <w:sz w:val="22"/>
          <w:szCs w:val="22"/>
        </w:rPr>
        <w:t>zakończenia naboru</w:t>
      </w:r>
      <w:r w:rsidRPr="00E06A9D">
        <w:rPr>
          <w:rFonts w:ascii="Open Sans" w:hAnsi="Open Sans" w:cs="Open Sans"/>
          <w:sz w:val="22"/>
          <w:szCs w:val="22"/>
        </w:rPr>
        <w:t xml:space="preserve">. Bieg terminu oceny projektu jest wstrzymywany na czas poprawy lub uzupełnienia wniosku o dofinansowanie. </w:t>
      </w:r>
      <w:r w:rsidR="002806C0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eastAsia="Arial" w:hAnsi="Open Sans" w:cs="Open Sans"/>
          <w:sz w:val="22"/>
          <w:szCs w:val="22"/>
        </w:rPr>
        <w:lastRenderedPageBreak/>
        <w:t xml:space="preserve">W uzasadnionych przypadkach termin ten może być wydłużony </w:t>
      </w:r>
      <w:r w:rsidR="001245B5" w:rsidRPr="00E06A9D">
        <w:rPr>
          <w:rFonts w:ascii="Open Sans" w:eastAsia="Arial" w:hAnsi="Open Sans" w:cs="Open Sans"/>
          <w:sz w:val="22"/>
          <w:szCs w:val="22"/>
        </w:rPr>
        <w:t xml:space="preserve">po </w:t>
      </w:r>
      <w:r w:rsidR="00D31672" w:rsidRPr="00E06A9D">
        <w:rPr>
          <w:rFonts w:ascii="Open Sans" w:eastAsia="Arial" w:hAnsi="Open Sans" w:cs="Open Sans"/>
          <w:sz w:val="22"/>
          <w:szCs w:val="22"/>
        </w:rPr>
        <w:t>uzyskaniu</w:t>
      </w:r>
      <w:r w:rsidR="001245B5" w:rsidRPr="00E06A9D">
        <w:rPr>
          <w:rFonts w:ascii="Open Sans" w:eastAsia="Arial" w:hAnsi="Open Sans" w:cs="Open Sans"/>
          <w:sz w:val="22"/>
          <w:szCs w:val="22"/>
        </w:rPr>
        <w:t xml:space="preserve"> zg</w:t>
      </w:r>
      <w:r w:rsidR="00D31672" w:rsidRPr="00E06A9D">
        <w:rPr>
          <w:rFonts w:ascii="Open Sans" w:eastAsia="Arial" w:hAnsi="Open Sans" w:cs="Open Sans"/>
          <w:sz w:val="22"/>
          <w:szCs w:val="22"/>
        </w:rPr>
        <w:t xml:space="preserve">ody </w:t>
      </w:r>
      <w:r w:rsidRPr="00E06A9D">
        <w:rPr>
          <w:rFonts w:ascii="Open Sans" w:eastAsia="Arial" w:hAnsi="Open Sans" w:cs="Open Sans"/>
          <w:sz w:val="22"/>
          <w:szCs w:val="22"/>
        </w:rPr>
        <w:t xml:space="preserve">IP o 60 dni, o czym IW poinformuje na </w:t>
      </w:r>
      <w:r w:rsidR="00D31672" w:rsidRPr="00E06A9D">
        <w:rPr>
          <w:rFonts w:ascii="Open Sans" w:eastAsia="Arial" w:hAnsi="Open Sans" w:cs="Open Sans"/>
          <w:sz w:val="22"/>
          <w:szCs w:val="22"/>
        </w:rPr>
        <w:t xml:space="preserve">swojej </w:t>
      </w:r>
      <w:r w:rsidRPr="00E06A9D">
        <w:rPr>
          <w:rFonts w:ascii="Open Sans" w:eastAsia="Arial" w:hAnsi="Open Sans" w:cs="Open Sans"/>
          <w:sz w:val="22"/>
          <w:szCs w:val="22"/>
        </w:rPr>
        <w:t xml:space="preserve">stronie </w:t>
      </w:r>
      <w:r w:rsidR="00D31672" w:rsidRPr="00E06A9D">
        <w:rPr>
          <w:rFonts w:ascii="Open Sans" w:eastAsia="Arial" w:hAnsi="Open Sans" w:cs="Open Sans"/>
          <w:sz w:val="22"/>
          <w:szCs w:val="22"/>
        </w:rPr>
        <w:t xml:space="preserve">internetowej </w:t>
      </w:r>
      <w:r w:rsidRPr="00E06A9D">
        <w:rPr>
          <w:rFonts w:ascii="Open Sans" w:eastAsia="Arial" w:hAnsi="Open Sans" w:cs="Open Sans"/>
          <w:sz w:val="22"/>
          <w:szCs w:val="22"/>
        </w:rPr>
        <w:t>oraz portalu.</w:t>
      </w:r>
    </w:p>
    <w:p w14:paraId="33221C24" w14:textId="6EDC7962" w:rsidR="008F3195" w:rsidRPr="00E06A9D" w:rsidRDefault="001E50D0" w:rsidP="00D11B02">
      <w:pPr>
        <w:pStyle w:val="Akapitzlist"/>
        <w:numPr>
          <w:ilvl w:val="0"/>
          <w:numId w:val="4"/>
        </w:numPr>
        <w:spacing w:before="120" w:after="120" w:line="23" w:lineRule="atLeast"/>
        <w:contextualSpacing w:val="0"/>
        <w:rPr>
          <w:rFonts w:ascii="Open Sans" w:hAnsi="Open Sans" w:cs="Open Sans"/>
          <w:color w:val="FF0000"/>
          <w:sz w:val="22"/>
          <w:szCs w:val="22"/>
        </w:rPr>
      </w:pPr>
      <w:r w:rsidRPr="00E06A9D">
        <w:rPr>
          <w:rFonts w:ascii="Open Sans" w:hAnsi="Open Sans" w:cs="Open Sans"/>
          <w:color w:val="000000" w:themeColor="text1"/>
          <w:sz w:val="22"/>
          <w:szCs w:val="22"/>
        </w:rPr>
        <w:t>Wnioskodawca ma prawo dostępu do dokumentów związanych z oceną złożonego przez siebie wniosku o dofinansowanie, z zastrzeżeniem, że dane osobowe osób dokonujących oceny nie podlegają ujawnieniu</w:t>
      </w:r>
      <w:r w:rsidRPr="00E06A9D">
        <w:rPr>
          <w:rFonts w:ascii="Open Sans" w:hAnsi="Open Sans" w:cs="Open Sans"/>
          <w:sz w:val="22"/>
          <w:szCs w:val="22"/>
        </w:rPr>
        <w:t>.</w:t>
      </w:r>
    </w:p>
    <w:p w14:paraId="0A4B804E" w14:textId="7777777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55" w:name="_Hlk147316557"/>
      <w:bookmarkStart w:id="56" w:name="_Toc139363158"/>
      <w:r w:rsidRPr="00E06A9D">
        <w:rPr>
          <w:rFonts w:ascii="Open Sans" w:hAnsi="Open Sans" w:cs="Open Sans"/>
          <w:color w:val="auto"/>
          <w:sz w:val="22"/>
          <w:szCs w:val="22"/>
        </w:rPr>
        <w:t>§ 9</w:t>
      </w:r>
      <w:bookmarkEnd w:id="55"/>
      <w:r w:rsidRPr="00E06A9D">
        <w:rPr>
          <w:rFonts w:ascii="Open Sans" w:hAnsi="Open Sans" w:cs="Open Sans"/>
          <w:color w:val="auto"/>
          <w:sz w:val="22"/>
          <w:szCs w:val="22"/>
        </w:rPr>
        <w:t>. Zasady ustalania wyniku oceny projektu i rozstrzygnięcie postępowania</w:t>
      </w:r>
      <w:bookmarkEnd w:id="56"/>
    </w:p>
    <w:p w14:paraId="0D85EDEE" w14:textId="77777777" w:rsidR="000B78E0" w:rsidRPr="00E06A9D" w:rsidRDefault="000B78E0" w:rsidP="00D11B02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3" w:lineRule="atLeast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Projekt może zostać wybrany do dofinansowania, jeżeli jednocześnie:</w:t>
      </w:r>
    </w:p>
    <w:p w14:paraId="660582C6" w14:textId="0C4BCB54" w:rsidR="000B78E0" w:rsidRPr="00BD0221" w:rsidRDefault="000B78E0" w:rsidP="00D11B02">
      <w:pPr>
        <w:pStyle w:val="Akapitzlist"/>
        <w:numPr>
          <w:ilvl w:val="0"/>
          <w:numId w:val="3"/>
        </w:numPr>
        <w:spacing w:before="120" w:after="120" w:line="23" w:lineRule="atLeast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D0221">
        <w:rPr>
          <w:rFonts w:ascii="Open Sans" w:hAnsi="Open Sans" w:cs="Open Sans"/>
          <w:sz w:val="22"/>
          <w:szCs w:val="22"/>
        </w:rPr>
        <w:t>spełnia kryteria wyboru projektu w wymaganym stopniu zgodnie z § 8 ust. 4</w:t>
      </w:r>
      <w:r w:rsidR="000909B3" w:rsidRPr="00BD0221">
        <w:rPr>
          <w:rFonts w:ascii="Open Sans" w:hAnsi="Open Sans" w:cs="Open Sans"/>
          <w:sz w:val="22"/>
          <w:szCs w:val="22"/>
        </w:rPr>
        <w:t xml:space="preserve"> oraz ust 10 </w:t>
      </w:r>
      <w:r w:rsidR="00066F08" w:rsidRPr="00BD0221">
        <w:rPr>
          <w:rFonts w:ascii="Open Sans" w:hAnsi="Open Sans" w:cs="Open Sans"/>
          <w:sz w:val="22"/>
          <w:szCs w:val="22"/>
        </w:rPr>
        <w:t>-</w:t>
      </w:r>
      <w:r w:rsidR="000909B3" w:rsidRPr="00BD0221">
        <w:rPr>
          <w:rFonts w:ascii="Open Sans" w:hAnsi="Open Sans" w:cs="Open Sans"/>
          <w:sz w:val="22"/>
          <w:szCs w:val="22"/>
        </w:rPr>
        <w:t>11</w:t>
      </w:r>
      <w:r w:rsidRPr="00BD0221">
        <w:rPr>
          <w:rFonts w:ascii="Open Sans" w:hAnsi="Open Sans" w:cs="Open Sans"/>
          <w:sz w:val="22"/>
          <w:szCs w:val="22"/>
        </w:rPr>
        <w:t xml:space="preserve">, </w:t>
      </w:r>
    </w:p>
    <w:p w14:paraId="7C76D26C" w14:textId="1B29A9E7" w:rsidR="000B78E0" w:rsidRPr="00E06A9D" w:rsidRDefault="000B78E0" w:rsidP="00D11B02">
      <w:pPr>
        <w:pStyle w:val="Akapitzlist"/>
        <w:numPr>
          <w:ilvl w:val="0"/>
          <w:numId w:val="3"/>
        </w:numPr>
        <w:spacing w:before="120" w:after="120" w:line="23" w:lineRule="atLeast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kwota przeznaczona na dofinansowanie projektów w naborze, o której mowa </w:t>
      </w:r>
      <w:r w:rsidR="00B142E2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w § 3 ust. 6, umożliwia wybranie go do dofinansowania.</w:t>
      </w:r>
    </w:p>
    <w:p w14:paraId="75737A08" w14:textId="1C9F6D07" w:rsidR="000B78E0" w:rsidRPr="00E06A9D" w:rsidRDefault="000B78E0" w:rsidP="00D11B02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Po zakończeniu oceny projektów, KOP tworzy listę projektów </w:t>
      </w:r>
      <w:r w:rsidR="00DB2519" w:rsidRPr="00E06A9D">
        <w:rPr>
          <w:rFonts w:ascii="Open Sans" w:hAnsi="Open Sans" w:cs="Open Sans"/>
          <w:sz w:val="22"/>
          <w:szCs w:val="22"/>
        </w:rPr>
        <w:t>wybranych do dofinansowania</w:t>
      </w:r>
      <w:r w:rsidR="00DD1CB0" w:rsidRPr="00E06A9D">
        <w:rPr>
          <w:rFonts w:ascii="Open Sans" w:hAnsi="Open Sans" w:cs="Open Sans"/>
          <w:sz w:val="22"/>
          <w:szCs w:val="22"/>
        </w:rPr>
        <w:t xml:space="preserve"> i ocenionych negatywnie</w:t>
      </w:r>
      <w:r w:rsidR="00DC5E55" w:rsidRPr="00E06A9D">
        <w:rPr>
          <w:rFonts w:ascii="Open Sans" w:hAnsi="Open Sans" w:cs="Open Sans"/>
          <w:sz w:val="22"/>
          <w:szCs w:val="22"/>
        </w:rPr>
        <w:t xml:space="preserve"> w ramach postępowania</w:t>
      </w:r>
      <w:r w:rsidR="00DB2519" w:rsidRPr="00E06A9D">
        <w:rPr>
          <w:rFonts w:ascii="Open Sans" w:hAnsi="Open Sans" w:cs="Open Sans"/>
          <w:sz w:val="22"/>
          <w:szCs w:val="22"/>
        </w:rPr>
        <w:t>.</w:t>
      </w:r>
    </w:p>
    <w:p w14:paraId="62B1EC27" w14:textId="38CFB42B" w:rsidR="00180739" w:rsidRPr="00E06A9D" w:rsidRDefault="00180739" w:rsidP="00D11B02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hAnsi="Open Sans" w:cs="Open Sans"/>
          <w:i/>
          <w:iCs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Projekty, które zostały ocenione negatywnie z uwagi na wyczerpanie kwoty przeznaczonej na dofinansowanie projektów w tym naborze mogą zostać wybrane do dofinansowania w miarę dostępności środków alokacji (art. 57 ust. 5 ustawy wdrożeniowej).</w:t>
      </w:r>
    </w:p>
    <w:p w14:paraId="0915EBE9" w14:textId="133FB71B" w:rsidR="0029081A" w:rsidRPr="00E06A9D" w:rsidRDefault="0029081A" w:rsidP="0008141D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IW publikuje wyniki naboru na swojej stronie internetowej oraz portalu wskazując projekty wybrane do dofinansowania oraz te, które otrzymały ocenę negatywną. </w:t>
      </w:r>
      <w:r w:rsidR="007A371A" w:rsidRPr="00E06A9D">
        <w:rPr>
          <w:rFonts w:ascii="Open Sans" w:hAnsi="Open Sans" w:cs="Open Sans"/>
          <w:sz w:val="22"/>
          <w:szCs w:val="22"/>
        </w:rPr>
        <w:t>W </w:t>
      </w:r>
      <w:r w:rsidRPr="00E06A9D">
        <w:rPr>
          <w:rFonts w:ascii="Open Sans" w:hAnsi="Open Sans" w:cs="Open Sans"/>
          <w:sz w:val="22"/>
          <w:szCs w:val="22"/>
        </w:rPr>
        <w:t>przypadku projektów wybranych do dofinansowania, w informacji podaje się również wysokość przyznanej kwoty.</w:t>
      </w:r>
    </w:p>
    <w:p w14:paraId="4C4B0481" w14:textId="77777777" w:rsidR="00325B2F" w:rsidRPr="00E06A9D" w:rsidRDefault="00325B2F" w:rsidP="00325B2F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Zakończenie naboru oraz opublikowanie informacji określonej w ust. 4 oznacza zakończenie postępowania.</w:t>
      </w:r>
    </w:p>
    <w:p w14:paraId="4E8676C8" w14:textId="2F881250" w:rsidR="007943AB" w:rsidRPr="00E06A9D" w:rsidRDefault="007943AB" w:rsidP="00D11B02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kern w:val="0"/>
          <w:sz w:val="22"/>
          <w:szCs w:val="22"/>
          <w14:ligatures w14:val="none"/>
        </w:rPr>
        <w:t>Po zakończeniu postępowania w zakresie wyboru projektów do dofinansowania właściwa instytucja niezwłocznie podaje do publicznej wiadomości na swojej stronie internetowej oraz na portalu informację o składzie komisji oceny projektów.</w:t>
      </w:r>
    </w:p>
    <w:p w14:paraId="772F381D" w14:textId="04EAF12E" w:rsidR="00CB4DCB" w:rsidRPr="00E06A9D" w:rsidRDefault="000B78E0" w:rsidP="00D11B02">
      <w:pPr>
        <w:pStyle w:val="Akapitzlist"/>
        <w:numPr>
          <w:ilvl w:val="0"/>
          <w:numId w:val="6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Wyniki oceny projektów mogą podlegać aktualizacji. Przy aktualizacji wskazane zostaną przyczyny zmiany wyników oceny projektów. Przesłank</w:t>
      </w:r>
      <w:r w:rsidR="00F14DF2" w:rsidRPr="00E06A9D">
        <w:rPr>
          <w:rFonts w:ascii="Open Sans" w:hAnsi="Open Sans" w:cs="Open Sans"/>
          <w:sz w:val="22"/>
          <w:szCs w:val="22"/>
        </w:rPr>
        <w:t>ą</w:t>
      </w:r>
      <w:r w:rsidRPr="00E06A9D">
        <w:rPr>
          <w:rFonts w:ascii="Open Sans" w:hAnsi="Open Sans" w:cs="Open Sans"/>
          <w:sz w:val="22"/>
          <w:szCs w:val="22"/>
        </w:rPr>
        <w:t xml:space="preserve"> zmiany wyników oceny projektów są również rozstrzygnięcia zapadające w ramach procedury odwoławczej opisanej w Rozdziale 16 ustawy wdrożeniowej.</w:t>
      </w:r>
      <w:r w:rsidR="007943AB" w:rsidRPr="00E06A9D">
        <w:rPr>
          <w:rFonts w:ascii="Open Sans" w:hAnsi="Open Sans" w:cs="Open Sans"/>
          <w:sz w:val="22"/>
          <w:szCs w:val="22"/>
        </w:rPr>
        <w:t xml:space="preserve"> </w:t>
      </w:r>
    </w:p>
    <w:p w14:paraId="2AC4AF40" w14:textId="6E29CD96" w:rsidR="00973597" w:rsidRPr="00E06A9D" w:rsidRDefault="007943AB" w:rsidP="00D11B02">
      <w:pPr>
        <w:pStyle w:val="Akapitzlist"/>
        <w:numPr>
          <w:ilvl w:val="0"/>
          <w:numId w:val="6"/>
        </w:numPr>
        <w:spacing w:before="120" w:after="120" w:line="23" w:lineRule="atLeast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Zmiany i aktualizacja, określone w ust</w:t>
      </w:r>
      <w:r w:rsidR="00922C1B" w:rsidRPr="00E06A9D">
        <w:rPr>
          <w:rFonts w:ascii="Open Sans" w:hAnsi="Open Sans" w:cs="Open Sans"/>
          <w:sz w:val="22"/>
          <w:szCs w:val="22"/>
        </w:rPr>
        <w:t>.</w:t>
      </w:r>
      <w:r w:rsidRPr="00E06A9D">
        <w:rPr>
          <w:rFonts w:ascii="Open Sans" w:hAnsi="Open Sans" w:cs="Open Sans"/>
          <w:sz w:val="22"/>
          <w:szCs w:val="22"/>
        </w:rPr>
        <w:t xml:space="preserve"> 7 zostają podane do publicznej wiadomości przez umieszczenie ich na stronie internetowej </w:t>
      </w:r>
      <w:r w:rsidR="000A1345" w:rsidRPr="00E06A9D">
        <w:rPr>
          <w:rFonts w:ascii="Open Sans" w:hAnsi="Open Sans" w:cs="Open Sans"/>
          <w:sz w:val="22"/>
          <w:szCs w:val="22"/>
        </w:rPr>
        <w:t>IW oraz</w:t>
      </w:r>
      <w:r w:rsidRPr="00E06A9D">
        <w:rPr>
          <w:rFonts w:ascii="Open Sans" w:hAnsi="Open Sans" w:cs="Open Sans"/>
          <w:sz w:val="22"/>
          <w:szCs w:val="22"/>
        </w:rPr>
        <w:t xml:space="preserve"> portalu.</w:t>
      </w:r>
    </w:p>
    <w:p w14:paraId="786DC785" w14:textId="221D61B3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57" w:name="_Toc139363160"/>
      <w:r w:rsidRPr="00E06A9D">
        <w:rPr>
          <w:rFonts w:ascii="Open Sans" w:hAnsi="Open Sans" w:cs="Open Sans"/>
          <w:color w:val="auto"/>
          <w:sz w:val="22"/>
          <w:szCs w:val="22"/>
        </w:rPr>
        <w:t>§ 1</w:t>
      </w:r>
      <w:r w:rsidR="000A1345" w:rsidRPr="00E06A9D">
        <w:rPr>
          <w:rFonts w:ascii="Open Sans" w:hAnsi="Open Sans" w:cs="Open Sans"/>
          <w:color w:val="auto"/>
          <w:sz w:val="22"/>
          <w:szCs w:val="22"/>
        </w:rPr>
        <w:t>0</w:t>
      </w:r>
      <w:r w:rsidRPr="00E06A9D">
        <w:rPr>
          <w:rFonts w:ascii="Open Sans" w:hAnsi="Open Sans" w:cs="Open Sans"/>
          <w:color w:val="auto"/>
          <w:sz w:val="22"/>
          <w:szCs w:val="22"/>
        </w:rPr>
        <w:t xml:space="preserve">. Warunki zawarcia umowy o dofinansowanie projektu i zawarcie </w:t>
      </w:r>
      <w:r w:rsidR="00B142E2" w:rsidRPr="00E06A9D">
        <w:rPr>
          <w:rFonts w:ascii="Open Sans" w:hAnsi="Open Sans" w:cs="Open Sans"/>
          <w:color w:val="auto"/>
          <w:sz w:val="22"/>
          <w:szCs w:val="22"/>
        </w:rPr>
        <w:br/>
      </w:r>
      <w:r w:rsidRPr="00E06A9D">
        <w:rPr>
          <w:rFonts w:ascii="Open Sans" w:hAnsi="Open Sans" w:cs="Open Sans"/>
          <w:color w:val="auto"/>
          <w:sz w:val="22"/>
          <w:szCs w:val="22"/>
        </w:rPr>
        <w:t>umowy o dofinansowanie</w:t>
      </w:r>
      <w:bookmarkEnd w:id="57"/>
    </w:p>
    <w:p w14:paraId="268C2AC2" w14:textId="22BF4FFB" w:rsidR="000B78E0" w:rsidRPr="00E06A9D" w:rsidRDefault="002C507F" w:rsidP="00D11B02">
      <w:pPr>
        <w:pStyle w:val="Akapitzlist"/>
        <w:numPr>
          <w:ilvl w:val="0"/>
          <w:numId w:val="7"/>
        </w:numPr>
        <w:spacing w:before="120" w:after="120" w:line="23" w:lineRule="atLeast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Wraz z </w:t>
      </w:r>
      <w:r w:rsidR="00A1620C" w:rsidRPr="00E06A9D">
        <w:rPr>
          <w:rFonts w:ascii="Open Sans" w:hAnsi="Open Sans" w:cs="Open Sans"/>
          <w:sz w:val="22"/>
          <w:szCs w:val="22"/>
        </w:rPr>
        <w:t>informacją</w:t>
      </w:r>
      <w:r w:rsidRPr="00E06A9D">
        <w:rPr>
          <w:rFonts w:ascii="Open Sans" w:hAnsi="Open Sans" w:cs="Open Sans"/>
          <w:sz w:val="22"/>
          <w:szCs w:val="22"/>
        </w:rPr>
        <w:t xml:space="preserve"> przekazywaną zgodnie z § 8 ust. </w:t>
      </w:r>
      <w:r w:rsidR="00D73FD8" w:rsidRPr="00E06A9D">
        <w:rPr>
          <w:rFonts w:ascii="Open Sans" w:hAnsi="Open Sans" w:cs="Open Sans"/>
          <w:sz w:val="22"/>
          <w:szCs w:val="22"/>
        </w:rPr>
        <w:t>18</w:t>
      </w:r>
      <w:r w:rsidR="00A1620C" w:rsidRPr="00E06A9D">
        <w:rPr>
          <w:rFonts w:ascii="Open Sans" w:hAnsi="Open Sans" w:cs="Open Sans"/>
          <w:sz w:val="22"/>
          <w:szCs w:val="22"/>
        </w:rPr>
        <w:t>,</w:t>
      </w:r>
      <w:r w:rsidRPr="00E06A9D">
        <w:rPr>
          <w:rFonts w:ascii="Open Sans" w:hAnsi="Open Sans" w:cs="Open Sans"/>
          <w:sz w:val="22"/>
          <w:szCs w:val="22"/>
        </w:rPr>
        <w:t xml:space="preserve"> </w:t>
      </w:r>
      <w:r w:rsidR="000B78E0" w:rsidRPr="00E06A9D">
        <w:rPr>
          <w:rFonts w:ascii="Open Sans" w:hAnsi="Open Sans" w:cs="Open Sans"/>
          <w:sz w:val="22"/>
          <w:szCs w:val="22"/>
        </w:rPr>
        <w:t xml:space="preserve">IW </w:t>
      </w:r>
      <w:r w:rsidR="007005F2" w:rsidRPr="00E06A9D">
        <w:rPr>
          <w:rFonts w:ascii="Open Sans" w:hAnsi="Open Sans" w:cs="Open Sans"/>
          <w:sz w:val="22"/>
          <w:szCs w:val="22"/>
        </w:rPr>
        <w:t xml:space="preserve">wzywa </w:t>
      </w:r>
      <w:r w:rsidR="00825C0C">
        <w:rPr>
          <w:rFonts w:ascii="Open Sans" w:hAnsi="Open Sans" w:cs="Open Sans"/>
          <w:sz w:val="22"/>
          <w:szCs w:val="22"/>
        </w:rPr>
        <w:t>w</w:t>
      </w:r>
      <w:r w:rsidR="000B78E0" w:rsidRPr="00E06A9D">
        <w:rPr>
          <w:rFonts w:ascii="Open Sans" w:hAnsi="Open Sans" w:cs="Open Sans"/>
          <w:sz w:val="22"/>
          <w:szCs w:val="22"/>
        </w:rPr>
        <w:t>nioskodawcę, którego projekt został wybrany do dofinansowania</w:t>
      </w:r>
      <w:r w:rsidR="007005F2" w:rsidRPr="00E06A9D">
        <w:rPr>
          <w:rFonts w:ascii="Open Sans" w:hAnsi="Open Sans" w:cs="Open Sans"/>
          <w:sz w:val="22"/>
          <w:szCs w:val="22"/>
        </w:rPr>
        <w:t xml:space="preserve">, </w:t>
      </w:r>
      <w:r w:rsidR="000B78E0" w:rsidRPr="00E06A9D">
        <w:rPr>
          <w:rFonts w:ascii="Open Sans" w:hAnsi="Open Sans" w:cs="Open Sans"/>
          <w:sz w:val="22"/>
          <w:szCs w:val="22"/>
        </w:rPr>
        <w:t>do przedstawienia dokumentów niezbędnych do zawarcia umowy o dofinansowanie.</w:t>
      </w:r>
    </w:p>
    <w:p w14:paraId="6A512E9D" w14:textId="23391082" w:rsidR="000B78E0" w:rsidRPr="00E06A9D" w:rsidRDefault="000B78E0" w:rsidP="00D11B02">
      <w:pPr>
        <w:pStyle w:val="Akapitzlist"/>
        <w:numPr>
          <w:ilvl w:val="0"/>
          <w:numId w:val="7"/>
        </w:numPr>
        <w:spacing w:before="120" w:after="120" w:line="23" w:lineRule="atLeast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E06A9D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</w:t>
      </w:r>
      <w:r w:rsidR="008F2C61" w:rsidRPr="00E06A9D">
        <w:rPr>
          <w:rFonts w:ascii="Open Sans" w:hAnsi="Open Sans" w:cs="Open Sans"/>
          <w:sz w:val="22"/>
          <w:szCs w:val="22"/>
        </w:rPr>
        <w:t xml:space="preserve">w terminie wyznaczonym w wezwaniu, </w:t>
      </w:r>
      <w:r w:rsidR="00F602E3" w:rsidRPr="00E06A9D">
        <w:rPr>
          <w:rFonts w:ascii="Open Sans" w:hAnsi="Open Sans" w:cs="Open Sans"/>
          <w:sz w:val="22"/>
          <w:szCs w:val="22"/>
        </w:rPr>
        <w:t xml:space="preserve">którego bieg rozpoczyna się </w:t>
      </w:r>
      <w:r w:rsidR="008F2C61" w:rsidRPr="00E06A9D">
        <w:rPr>
          <w:rFonts w:ascii="Open Sans" w:hAnsi="Open Sans" w:cs="Open Sans"/>
          <w:sz w:val="22"/>
          <w:szCs w:val="22"/>
        </w:rPr>
        <w:t>od dnia doręczenia wezwania</w:t>
      </w:r>
      <w:r w:rsidRPr="00E06A9D">
        <w:rPr>
          <w:rFonts w:ascii="Open Sans" w:hAnsi="Open Sans" w:cs="Open Sans"/>
          <w:sz w:val="22"/>
          <w:szCs w:val="22"/>
        </w:rPr>
        <w:t xml:space="preserve">, o którym mowa w ust. 1. W przypadku </w:t>
      </w:r>
      <w:r w:rsidRPr="00E06A9D">
        <w:rPr>
          <w:rFonts w:ascii="Open Sans" w:hAnsi="Open Sans" w:cs="Open Sans"/>
          <w:sz w:val="22"/>
          <w:szCs w:val="22"/>
        </w:rPr>
        <w:lastRenderedPageBreak/>
        <w:t xml:space="preserve">niedostarczenia kompletnych co do formy i treści dokumentów w tym terminie, </w:t>
      </w:r>
      <w:r w:rsidR="00BD0221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IW może odmówić zawarcia umowy o dofinansowanie projektu.</w:t>
      </w:r>
    </w:p>
    <w:p w14:paraId="0DEF8B37" w14:textId="77777777" w:rsidR="00AC5368" w:rsidRPr="00E06A9D" w:rsidRDefault="00AC5368" w:rsidP="00D11B02">
      <w:pPr>
        <w:pStyle w:val="Akapitzlist"/>
        <w:numPr>
          <w:ilvl w:val="0"/>
          <w:numId w:val="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bookmarkStart w:id="58" w:name="_Hlk134702382"/>
      <w:bookmarkStart w:id="59" w:name="_Toc139363161"/>
      <w:r w:rsidRPr="00E06A9D">
        <w:rPr>
          <w:rFonts w:ascii="Open Sans" w:hAnsi="Open Sans" w:cs="Open Sans"/>
          <w:sz w:val="22"/>
          <w:szCs w:val="22"/>
        </w:rPr>
        <w:t xml:space="preserve">Przed zawarciem umowy o dofinansowanie IW przeprowadza czynności mające </w:t>
      </w:r>
      <w:r w:rsidRPr="00E06A9D">
        <w:rPr>
          <w:rFonts w:ascii="Open Sans" w:hAnsi="Open Sans" w:cs="Open Sans"/>
          <w:sz w:val="22"/>
          <w:szCs w:val="22"/>
        </w:rPr>
        <w:br/>
        <w:t xml:space="preserve">na celu wykluczenie negatywnych przesłanek do zawarcia umowy o dofinansowanie projektu, w wyniku weryfikacji dokumentów, o których mowa w ust 1. </w:t>
      </w:r>
    </w:p>
    <w:p w14:paraId="39BC7CE5" w14:textId="5A818897" w:rsidR="00AC5368" w:rsidRPr="00E06A9D" w:rsidRDefault="00AC5368" w:rsidP="00D11B02">
      <w:pPr>
        <w:pStyle w:val="Akapitzlist"/>
        <w:numPr>
          <w:ilvl w:val="0"/>
          <w:numId w:val="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Przed zawarciem umowy o dofinansowanie IW przeprowadza czynności mające </w:t>
      </w:r>
      <w:r w:rsidRPr="00E06A9D">
        <w:rPr>
          <w:rFonts w:ascii="Open Sans" w:hAnsi="Open Sans" w:cs="Open Sans"/>
          <w:sz w:val="22"/>
          <w:szCs w:val="22"/>
        </w:rPr>
        <w:br/>
        <w:t>na celu wykluczenie okoliczności mogących mieć negatywny wpływ na wynik oceny projektu, zgodnie z art. 61 ust. 8 ustawy wdrożeniowej.</w:t>
      </w:r>
    </w:p>
    <w:p w14:paraId="66D4DAB8" w14:textId="033C2BE9" w:rsidR="00F45BF1" w:rsidRPr="00E06A9D" w:rsidRDefault="00AC5368" w:rsidP="00D11B02">
      <w:pPr>
        <w:pStyle w:val="Akapitzlist"/>
        <w:numPr>
          <w:ilvl w:val="0"/>
          <w:numId w:val="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Przed zawarciem umowy </w:t>
      </w:r>
      <w:r w:rsidR="00437C37" w:rsidRPr="00E06A9D">
        <w:rPr>
          <w:rFonts w:ascii="Open Sans" w:hAnsi="Open Sans" w:cs="Open Sans"/>
          <w:sz w:val="22"/>
          <w:szCs w:val="22"/>
        </w:rPr>
        <w:t>w</w:t>
      </w:r>
      <w:r w:rsidRPr="00E06A9D">
        <w:rPr>
          <w:rFonts w:ascii="Open Sans" w:hAnsi="Open Sans" w:cs="Open Sans"/>
          <w:sz w:val="22"/>
          <w:szCs w:val="22"/>
        </w:rPr>
        <w:t xml:space="preserve">nioskodawca może zostać wezwany do złożenia </w:t>
      </w:r>
      <w:r w:rsidR="007A371A" w:rsidRPr="00E06A9D">
        <w:rPr>
          <w:rFonts w:ascii="Open Sans" w:hAnsi="Open Sans" w:cs="Open Sans"/>
          <w:sz w:val="22"/>
          <w:szCs w:val="22"/>
        </w:rPr>
        <w:t>do </w:t>
      </w:r>
      <w:r w:rsidRPr="00E06A9D">
        <w:rPr>
          <w:rFonts w:ascii="Open Sans" w:hAnsi="Open Sans" w:cs="Open Sans"/>
          <w:sz w:val="22"/>
          <w:szCs w:val="22"/>
        </w:rPr>
        <w:br/>
        <w:t xml:space="preserve">IW dokumentacji potwierdzającej oświadczenia złożone na etapie oceny wniosku o dofinansowanie. W przypadku niedostarczenia lub niezgodności dokumentów </w:t>
      </w:r>
      <w:r w:rsidRPr="00E06A9D">
        <w:rPr>
          <w:rFonts w:ascii="Open Sans" w:hAnsi="Open Sans" w:cs="Open Sans"/>
          <w:sz w:val="22"/>
          <w:szCs w:val="22"/>
        </w:rPr>
        <w:br/>
        <w:t xml:space="preserve">ze złożonymi oświadczeniami, zawarcie umowy o dofinansowanie jest wstrzymywane do czasu dostarczenia ww. dokumentacji lub wyjaśnienia zidentyfikowanych niezgodności. </w:t>
      </w:r>
    </w:p>
    <w:p w14:paraId="1E2E296C" w14:textId="77777777" w:rsidR="00F45BF1" w:rsidRPr="00E06A9D" w:rsidRDefault="00AC5368" w:rsidP="00D11B02">
      <w:pPr>
        <w:pStyle w:val="Akapitzlist"/>
        <w:numPr>
          <w:ilvl w:val="0"/>
          <w:numId w:val="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 przypadku, gdy</w:t>
      </w:r>
      <w:r w:rsidR="00F45BF1" w:rsidRPr="00E06A9D">
        <w:rPr>
          <w:rFonts w:ascii="Open Sans" w:hAnsi="Open Sans" w:cs="Open Sans"/>
          <w:sz w:val="22"/>
          <w:szCs w:val="22"/>
        </w:rPr>
        <w:t>:</w:t>
      </w:r>
    </w:p>
    <w:p w14:paraId="6053DEA9" w14:textId="6C5C2A7A" w:rsidR="00F45BF1" w:rsidRPr="00E06A9D" w:rsidRDefault="00F45BF1" w:rsidP="00D11B02">
      <w:pPr>
        <w:numPr>
          <w:ilvl w:val="0"/>
          <w:numId w:val="41"/>
        </w:numPr>
        <w:spacing w:before="120" w:after="120" w:line="23" w:lineRule="atLeast"/>
        <w:rPr>
          <w:rFonts w:ascii="Open Sans" w:hAnsi="Open Sans" w:cs="Open Sans"/>
          <w:kern w:val="2"/>
          <w:sz w:val="22"/>
          <w:szCs w:val="22"/>
          <w14:ligatures w14:val="standardContextual"/>
        </w:rPr>
      </w:pPr>
      <w:r w:rsidRPr="00E06A9D">
        <w:rPr>
          <w:rFonts w:ascii="Open Sans" w:hAnsi="Open Sans" w:cs="Open Sans"/>
          <w:kern w:val="2"/>
          <w:sz w:val="22"/>
          <w:szCs w:val="22"/>
          <w14:ligatures w14:val="standardContextual"/>
        </w:rPr>
        <w:t>czynności przeprowadzone przez IW na podstawie ust. </w:t>
      </w:r>
      <w:r w:rsidR="00DA4957" w:rsidRPr="00E06A9D">
        <w:rPr>
          <w:rFonts w:ascii="Open Sans" w:hAnsi="Open Sans" w:cs="Open Sans"/>
          <w:kern w:val="2"/>
          <w:sz w:val="22"/>
          <w:szCs w:val="22"/>
          <w14:ligatures w14:val="standardContextual"/>
        </w:rPr>
        <w:t xml:space="preserve">5 </w:t>
      </w:r>
      <w:r w:rsidRPr="00E06A9D">
        <w:rPr>
          <w:rFonts w:ascii="Open Sans" w:hAnsi="Open Sans" w:cs="Open Sans"/>
          <w:kern w:val="2"/>
          <w:sz w:val="22"/>
          <w:szCs w:val="22"/>
          <w14:ligatures w14:val="standardContextual"/>
        </w:rPr>
        <w:t xml:space="preserve">wykażą przedstawienie przez </w:t>
      </w:r>
      <w:r w:rsidR="00825C0C">
        <w:rPr>
          <w:rFonts w:ascii="Open Sans" w:hAnsi="Open Sans" w:cs="Open Sans"/>
          <w:kern w:val="2"/>
          <w:sz w:val="22"/>
          <w:szCs w:val="22"/>
          <w14:ligatures w14:val="standardContextual"/>
        </w:rPr>
        <w:t>w</w:t>
      </w:r>
      <w:r w:rsidRPr="00E06A9D">
        <w:rPr>
          <w:rFonts w:ascii="Open Sans" w:hAnsi="Open Sans" w:cs="Open Sans"/>
          <w:kern w:val="2"/>
          <w:sz w:val="22"/>
          <w:szCs w:val="22"/>
          <w14:ligatures w14:val="standardContextual"/>
        </w:rPr>
        <w:t xml:space="preserve">nioskodawcę nieprawdziwych lub nierzetelnych danych lub złożenie przez niego, w toku ubiegania się o dofinansowanie, nierzetelnych lub nieprawdziwych oświadczeń co do okoliczności mogących mieć wpływ na wynik oceny, </w:t>
      </w:r>
      <w:r w:rsidR="00AC5368" w:rsidRPr="00E06A9D">
        <w:rPr>
          <w:rFonts w:ascii="Open Sans" w:hAnsi="Open Sans" w:cs="Open Sans"/>
          <w:kern w:val="2"/>
          <w:sz w:val="22"/>
          <w:szCs w:val="22"/>
          <w14:ligatures w14:val="standardContextual"/>
        </w:rPr>
        <w:t xml:space="preserve"> </w:t>
      </w:r>
    </w:p>
    <w:p w14:paraId="22E8DA3C" w14:textId="41973187" w:rsidR="00F45BF1" w:rsidRPr="00E06A9D" w:rsidRDefault="00F45BF1" w:rsidP="00D11B02">
      <w:pPr>
        <w:numPr>
          <w:ilvl w:val="0"/>
          <w:numId w:val="41"/>
        </w:numPr>
        <w:spacing w:before="120" w:after="120" w:line="23" w:lineRule="atLeast"/>
        <w:rPr>
          <w:rFonts w:ascii="Open Sans" w:hAnsi="Open Sans" w:cs="Open Sans"/>
          <w:kern w:val="2"/>
          <w:sz w:val="22"/>
          <w:szCs w:val="22"/>
          <w14:ligatures w14:val="standardContextual"/>
        </w:rPr>
      </w:pPr>
      <w:r w:rsidRPr="00E06A9D">
        <w:rPr>
          <w:rFonts w:ascii="Open Sans" w:hAnsi="Open Sans" w:cs="Open Sans"/>
          <w:kern w:val="2"/>
          <w:sz w:val="22"/>
          <w:szCs w:val="22"/>
          <w14:ligatures w14:val="standardContextual"/>
        </w:rPr>
        <w:t>wnioskodawca został wykluczony z możliwości otrzymania dofinansowania,</w:t>
      </w:r>
    </w:p>
    <w:p w14:paraId="5A08F5EE" w14:textId="77777777" w:rsidR="00F45BF1" w:rsidRPr="00E06A9D" w:rsidRDefault="00F45BF1" w:rsidP="00D11B02">
      <w:pPr>
        <w:numPr>
          <w:ilvl w:val="0"/>
          <w:numId w:val="41"/>
        </w:numPr>
        <w:spacing w:before="120" w:after="120" w:line="23" w:lineRule="atLeast"/>
        <w:rPr>
          <w:rFonts w:ascii="Open Sans" w:hAnsi="Open Sans" w:cs="Open Sans"/>
          <w:kern w:val="2"/>
          <w:sz w:val="22"/>
          <w:szCs w:val="22"/>
          <w14:ligatures w14:val="standardContextual"/>
        </w:rPr>
      </w:pPr>
      <w:r w:rsidRPr="00E06A9D">
        <w:rPr>
          <w:rFonts w:ascii="Open Sans" w:hAnsi="Open Sans" w:cs="Open Sans"/>
          <w:kern w:val="2"/>
          <w:sz w:val="22"/>
          <w:szCs w:val="22"/>
          <w14:ligatures w14:val="standardContextual"/>
        </w:rPr>
        <w:t>wnioskodawca zrezygnował z dofinansowania,</w:t>
      </w:r>
    </w:p>
    <w:p w14:paraId="24CF85E7" w14:textId="77777777" w:rsidR="00F45BF1" w:rsidRPr="00E06A9D" w:rsidRDefault="00F45BF1" w:rsidP="00D11B02">
      <w:pPr>
        <w:numPr>
          <w:ilvl w:val="0"/>
          <w:numId w:val="41"/>
        </w:numPr>
        <w:spacing w:before="120" w:after="120" w:line="23" w:lineRule="atLeast"/>
        <w:rPr>
          <w:rFonts w:ascii="Open Sans" w:hAnsi="Open Sans" w:cs="Open Sans"/>
          <w:kern w:val="2"/>
          <w:sz w:val="22"/>
          <w:szCs w:val="22"/>
          <w14:ligatures w14:val="standardContextual"/>
        </w:rPr>
      </w:pPr>
      <w:r w:rsidRPr="00E06A9D">
        <w:rPr>
          <w:rFonts w:ascii="Open Sans" w:hAnsi="Open Sans" w:cs="Open Sans"/>
          <w:kern w:val="2"/>
          <w:sz w:val="22"/>
          <w:szCs w:val="22"/>
          <w14:ligatures w14:val="standardContextual"/>
        </w:rPr>
        <w:t>unieważniono postępowanie w zakresie wyboru projektów,</w:t>
      </w:r>
    </w:p>
    <w:p w14:paraId="7BC2E395" w14:textId="7B7269DD" w:rsidR="00AC5368" w:rsidRPr="00E06A9D" w:rsidRDefault="00AC5368" w:rsidP="00D11B02">
      <w:pPr>
        <w:pStyle w:val="Akapitzlist"/>
        <w:spacing w:before="120" w:after="120" w:line="23" w:lineRule="atLeast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IW</w:t>
      </w:r>
      <w:r w:rsidR="00F45BF1" w:rsidRPr="00E06A9D">
        <w:rPr>
          <w:rFonts w:ascii="Open Sans" w:hAnsi="Open Sans" w:cs="Open Sans"/>
          <w:sz w:val="22"/>
          <w:szCs w:val="22"/>
        </w:rPr>
        <w:t xml:space="preserve">, po konsultacji z IP, </w:t>
      </w:r>
      <w:r w:rsidRPr="00E06A9D">
        <w:rPr>
          <w:rFonts w:ascii="Open Sans" w:hAnsi="Open Sans" w:cs="Open Sans"/>
          <w:sz w:val="22"/>
          <w:szCs w:val="22"/>
        </w:rPr>
        <w:t xml:space="preserve">może odmówić zawarcia umowy o dofinansowanie. </w:t>
      </w:r>
    </w:p>
    <w:p w14:paraId="7EA1D78B" w14:textId="76F37DEB" w:rsidR="00AC5368" w:rsidRPr="00E06A9D" w:rsidRDefault="00AC5368" w:rsidP="00D11B02">
      <w:pPr>
        <w:pStyle w:val="Akapitzlist"/>
        <w:numPr>
          <w:ilvl w:val="0"/>
          <w:numId w:val="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Umowa o dofinansowanie zawierana jest z Wnioskodawcą, którego projekt został wybrany do dofinansowania, nie później niż w terminie 60 dni od </w:t>
      </w:r>
      <w:r w:rsidR="00A1620C" w:rsidRPr="00E06A9D">
        <w:rPr>
          <w:rFonts w:ascii="Open Sans" w:hAnsi="Open Sans" w:cs="Open Sans"/>
          <w:sz w:val="22"/>
          <w:szCs w:val="22"/>
        </w:rPr>
        <w:t xml:space="preserve">dnia otrzymania informacji, o której  mowa w § 8 ust. </w:t>
      </w:r>
      <w:r w:rsidR="00D73FD8" w:rsidRPr="00E06A9D">
        <w:rPr>
          <w:rFonts w:ascii="Open Sans" w:hAnsi="Open Sans" w:cs="Open Sans"/>
          <w:sz w:val="22"/>
          <w:szCs w:val="22"/>
        </w:rPr>
        <w:t>18</w:t>
      </w:r>
      <w:r w:rsidR="00601323" w:rsidRPr="00E06A9D">
        <w:rPr>
          <w:rFonts w:ascii="Open Sans" w:hAnsi="Open Sans" w:cs="Open Sans"/>
          <w:sz w:val="22"/>
          <w:szCs w:val="22"/>
        </w:rPr>
        <w:t>.</w:t>
      </w:r>
      <w:r w:rsidRPr="00E06A9D">
        <w:rPr>
          <w:rFonts w:ascii="Open Sans" w:hAnsi="Open Sans" w:cs="Open Sans"/>
          <w:sz w:val="22"/>
          <w:szCs w:val="22"/>
        </w:rPr>
        <w:t xml:space="preserve"> </w:t>
      </w:r>
      <w:r w:rsidR="00B60FC7" w:rsidRPr="00E06A9D">
        <w:rPr>
          <w:rFonts w:ascii="Open Sans" w:hAnsi="Open Sans" w:cs="Open Sans"/>
          <w:sz w:val="22"/>
          <w:szCs w:val="22"/>
        </w:rPr>
        <w:t>W </w:t>
      </w:r>
      <w:r w:rsidRPr="00E06A9D">
        <w:rPr>
          <w:rFonts w:ascii="Open Sans" w:hAnsi="Open Sans" w:cs="Open Sans"/>
          <w:sz w:val="22"/>
          <w:szCs w:val="22"/>
        </w:rPr>
        <w:t xml:space="preserve">przypadku, w którym </w:t>
      </w:r>
      <w:r w:rsidR="00437C37" w:rsidRPr="00E06A9D">
        <w:rPr>
          <w:rFonts w:ascii="Open Sans" w:hAnsi="Open Sans" w:cs="Open Sans"/>
          <w:sz w:val="22"/>
          <w:szCs w:val="22"/>
        </w:rPr>
        <w:t>w</w:t>
      </w:r>
      <w:r w:rsidRPr="00E06A9D">
        <w:rPr>
          <w:rFonts w:ascii="Open Sans" w:hAnsi="Open Sans" w:cs="Open Sans"/>
          <w:sz w:val="22"/>
          <w:szCs w:val="22"/>
        </w:rPr>
        <w:t xml:space="preserve">nioskodawca, </w:t>
      </w:r>
      <w:r w:rsidR="00BD0221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z przyczyn leżących</w:t>
      </w:r>
      <w:r w:rsidR="00B60FC7" w:rsidRPr="00E06A9D">
        <w:rPr>
          <w:rFonts w:ascii="Open Sans" w:hAnsi="Open Sans" w:cs="Open Sans"/>
          <w:sz w:val="22"/>
          <w:szCs w:val="22"/>
        </w:rPr>
        <w:t xml:space="preserve"> po </w:t>
      </w:r>
      <w:r w:rsidRPr="00E06A9D">
        <w:rPr>
          <w:rFonts w:ascii="Open Sans" w:hAnsi="Open Sans" w:cs="Open Sans"/>
          <w:sz w:val="22"/>
          <w:szCs w:val="22"/>
        </w:rPr>
        <w:t xml:space="preserve">jego stronie, </w:t>
      </w:r>
      <w:r w:rsidR="00B60FC7" w:rsidRPr="00E06A9D">
        <w:rPr>
          <w:rFonts w:ascii="Open Sans" w:hAnsi="Open Sans" w:cs="Open Sans"/>
          <w:sz w:val="22"/>
          <w:szCs w:val="22"/>
        </w:rPr>
        <w:t>nie </w:t>
      </w:r>
      <w:r w:rsidRPr="00E06A9D">
        <w:rPr>
          <w:rFonts w:ascii="Open Sans" w:hAnsi="Open Sans" w:cs="Open Sans"/>
          <w:sz w:val="22"/>
          <w:szCs w:val="22"/>
        </w:rPr>
        <w:t xml:space="preserve">zawarł umowy o dofinansowanie w terminie </w:t>
      </w:r>
      <w:r w:rsidR="00BD0221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60 dni od dnia otrzymania informacji, o której mowa w § </w:t>
      </w:r>
      <w:r w:rsidR="001C20B4" w:rsidRPr="00E06A9D">
        <w:rPr>
          <w:rFonts w:ascii="Open Sans" w:hAnsi="Open Sans" w:cs="Open Sans"/>
          <w:sz w:val="22"/>
          <w:szCs w:val="22"/>
        </w:rPr>
        <w:t xml:space="preserve">8 </w:t>
      </w:r>
      <w:r w:rsidRPr="00E06A9D">
        <w:rPr>
          <w:rFonts w:ascii="Open Sans" w:hAnsi="Open Sans" w:cs="Open Sans"/>
          <w:sz w:val="22"/>
          <w:szCs w:val="22"/>
        </w:rPr>
        <w:t xml:space="preserve">ust. </w:t>
      </w:r>
      <w:r w:rsidR="00D73FD8" w:rsidRPr="00E06A9D">
        <w:rPr>
          <w:rFonts w:ascii="Open Sans" w:hAnsi="Open Sans" w:cs="Open Sans"/>
          <w:sz w:val="22"/>
          <w:szCs w:val="22"/>
        </w:rPr>
        <w:t>18</w:t>
      </w:r>
      <w:r w:rsidRPr="00E06A9D">
        <w:rPr>
          <w:rFonts w:ascii="Open Sans" w:hAnsi="Open Sans" w:cs="Open Sans"/>
          <w:sz w:val="22"/>
          <w:szCs w:val="22"/>
        </w:rPr>
        <w:t xml:space="preserve">, projekt nie uzyskuje dofinansowania. W uzasadnionych przypadkach ww. termin może zostać przedłużony o maksymalnie 60 dni. </w:t>
      </w:r>
    </w:p>
    <w:p w14:paraId="21D6D89F" w14:textId="77777777" w:rsidR="00AC5368" w:rsidRPr="00E06A9D" w:rsidRDefault="00AC5368" w:rsidP="00D11B02">
      <w:pPr>
        <w:pStyle w:val="Akapitzlist"/>
        <w:numPr>
          <w:ilvl w:val="0"/>
          <w:numId w:val="7"/>
        </w:numPr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Umowa o dofinansowanie projektu zostanie zawarta, jeżeli: </w:t>
      </w:r>
    </w:p>
    <w:p w14:paraId="4A411F9B" w14:textId="087883BB" w:rsidR="00AC5368" w:rsidRPr="00E06A9D" w:rsidRDefault="00AC5368" w:rsidP="00D11B02">
      <w:pPr>
        <w:pStyle w:val="Default"/>
        <w:spacing w:before="120" w:after="120" w:line="23" w:lineRule="atLeast"/>
        <w:ind w:left="709" w:hanging="283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color w:val="00000A"/>
          <w:sz w:val="22"/>
          <w:szCs w:val="22"/>
        </w:rPr>
        <w:t xml:space="preserve">1) projekt został </w:t>
      </w:r>
      <w:r w:rsidRPr="00E06A9D">
        <w:rPr>
          <w:rFonts w:ascii="Open Sans" w:hAnsi="Open Sans" w:cs="Open Sans"/>
          <w:sz w:val="22"/>
          <w:szCs w:val="22"/>
        </w:rPr>
        <w:t>wybrany do dofinansowania;</w:t>
      </w:r>
    </w:p>
    <w:p w14:paraId="12623F67" w14:textId="365FA147" w:rsidR="00A1620C" w:rsidRPr="00E06A9D" w:rsidRDefault="00A1620C" w:rsidP="00D11B02">
      <w:pPr>
        <w:pStyle w:val="Default"/>
        <w:spacing w:before="120" w:after="120" w:line="23" w:lineRule="atLeast"/>
        <w:ind w:left="709" w:hanging="283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2) Wnioskodawca dostarczył wszystkie dokumenty, o których mowa w § 10 ust. 1;</w:t>
      </w:r>
    </w:p>
    <w:p w14:paraId="3F6660F7" w14:textId="09097EA0" w:rsidR="00AC5368" w:rsidRPr="00E06A9D" w:rsidRDefault="00A1620C" w:rsidP="00D11B02">
      <w:pPr>
        <w:pStyle w:val="Default"/>
        <w:spacing w:before="120" w:after="120" w:line="23" w:lineRule="atLeast"/>
        <w:ind w:left="709" w:hanging="283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3) </w:t>
      </w:r>
      <w:r w:rsidR="00AC5368" w:rsidRPr="00E06A9D">
        <w:rPr>
          <w:rFonts w:ascii="Open Sans" w:hAnsi="Open Sans" w:cs="Open Sans"/>
          <w:sz w:val="22"/>
          <w:szCs w:val="22"/>
        </w:rPr>
        <w:t>czynności przeprowadzone przez IW na podstawie ust. 3 i 4 wykażą</w:t>
      </w:r>
      <w:r w:rsidR="00AC5368" w:rsidRPr="00E06A9D">
        <w:rPr>
          <w:rFonts w:ascii="Open Sans" w:hAnsi="Open Sans" w:cs="Open Sans"/>
          <w:color w:val="00000A"/>
          <w:sz w:val="22"/>
          <w:szCs w:val="22"/>
        </w:rPr>
        <w:t xml:space="preserve"> brak negatywnych przesłanek do zawarcia umowy o dofinansowanie projektu.</w:t>
      </w:r>
    </w:p>
    <w:p w14:paraId="487D5C5F" w14:textId="700BA5E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color w:val="auto"/>
          <w:sz w:val="22"/>
          <w:szCs w:val="22"/>
        </w:rPr>
      </w:pPr>
      <w:r w:rsidRPr="00E06A9D">
        <w:rPr>
          <w:rFonts w:ascii="Open Sans" w:hAnsi="Open Sans" w:cs="Open Sans"/>
          <w:color w:val="auto"/>
          <w:sz w:val="22"/>
          <w:szCs w:val="22"/>
        </w:rPr>
        <w:t>§ 1</w:t>
      </w:r>
      <w:r w:rsidR="00DA4957" w:rsidRPr="00E06A9D">
        <w:rPr>
          <w:rFonts w:ascii="Open Sans" w:hAnsi="Open Sans" w:cs="Open Sans"/>
          <w:color w:val="auto"/>
          <w:sz w:val="22"/>
          <w:szCs w:val="22"/>
        </w:rPr>
        <w:t>1</w:t>
      </w:r>
      <w:r w:rsidRPr="00E06A9D">
        <w:rPr>
          <w:rFonts w:ascii="Open Sans" w:hAnsi="Open Sans" w:cs="Open Sans"/>
          <w:color w:val="auto"/>
          <w:sz w:val="22"/>
          <w:szCs w:val="22"/>
        </w:rPr>
        <w:t>.</w:t>
      </w:r>
      <w:bookmarkEnd w:id="58"/>
      <w:r w:rsidRPr="00E06A9D">
        <w:rPr>
          <w:rFonts w:ascii="Open Sans" w:hAnsi="Open Sans" w:cs="Open Sans"/>
          <w:color w:val="auto"/>
          <w:sz w:val="22"/>
          <w:szCs w:val="22"/>
        </w:rPr>
        <w:t xml:space="preserve"> Komunikacja z wnioskodawcą</w:t>
      </w:r>
      <w:bookmarkEnd w:id="59"/>
    </w:p>
    <w:p w14:paraId="28035942" w14:textId="47265780" w:rsidR="0034498F" w:rsidRPr="00E06A9D" w:rsidRDefault="0034498F" w:rsidP="00D11B02">
      <w:pPr>
        <w:numPr>
          <w:ilvl w:val="0"/>
          <w:numId w:val="38"/>
        </w:numPr>
        <w:tabs>
          <w:tab w:val="clear" w:pos="72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Złożenie wniosku oznacza, że </w:t>
      </w:r>
      <w:r w:rsidR="00437C37" w:rsidRPr="00E06A9D">
        <w:rPr>
          <w:rFonts w:ascii="Open Sans" w:hAnsi="Open Sans" w:cs="Open Sans"/>
          <w:sz w:val="22"/>
          <w:szCs w:val="22"/>
        </w:rPr>
        <w:t>w</w:t>
      </w:r>
      <w:r w:rsidRPr="00E06A9D">
        <w:rPr>
          <w:rFonts w:ascii="Open Sans" w:hAnsi="Open Sans" w:cs="Open Sans"/>
          <w:sz w:val="22"/>
          <w:szCs w:val="22"/>
        </w:rPr>
        <w:t>nioskodawca zapoznał się z Regulaminem i akceptuje zasady w nim określone oraz jest świadomy skutków niezachowania wskazanej w Regulaminie formy komunikacji.</w:t>
      </w:r>
    </w:p>
    <w:p w14:paraId="3BF00CD0" w14:textId="77777777" w:rsidR="00A537E5" w:rsidRPr="00E06A9D" w:rsidRDefault="00A537E5" w:rsidP="00D11B02">
      <w:pPr>
        <w:numPr>
          <w:ilvl w:val="0"/>
          <w:numId w:val="38"/>
        </w:numPr>
        <w:tabs>
          <w:tab w:val="clear" w:pos="72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Do określenia zasad doręczania:</w:t>
      </w:r>
    </w:p>
    <w:p w14:paraId="03285A96" w14:textId="77777777" w:rsidR="00A537E5" w:rsidRPr="00E06A9D" w:rsidRDefault="00A537E5" w:rsidP="00D11B02">
      <w:pPr>
        <w:pStyle w:val="Akapitzlist"/>
        <w:numPr>
          <w:ilvl w:val="0"/>
          <w:numId w:val="46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lastRenderedPageBreak/>
        <w:t>informacji o wyborze projektu do dofinansowania;</w:t>
      </w:r>
    </w:p>
    <w:p w14:paraId="3E27E9DC" w14:textId="77777777" w:rsidR="00A537E5" w:rsidRPr="00E06A9D" w:rsidRDefault="00A537E5" w:rsidP="00D11B02">
      <w:pPr>
        <w:pStyle w:val="Akapitzlist"/>
        <w:numPr>
          <w:ilvl w:val="0"/>
          <w:numId w:val="46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informacji o negatywnej ocenie projektu;</w:t>
      </w:r>
    </w:p>
    <w:p w14:paraId="1C436DB3" w14:textId="7632A404" w:rsidR="00A537E5" w:rsidRPr="00E06A9D" w:rsidRDefault="00A537E5" w:rsidP="00D11B02">
      <w:pPr>
        <w:pStyle w:val="Akapitzlist"/>
        <w:numPr>
          <w:ilvl w:val="0"/>
          <w:numId w:val="46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oraz korespondencji na etapie procedury odwoławczej z wyłączeniem postępowania przed sądem administracyjnym toczącego się zgodnie z art. </w:t>
      </w:r>
      <w:r w:rsidR="00BD0221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73 – 76 ustawy wdrożeniowej;</w:t>
      </w:r>
    </w:p>
    <w:p w14:paraId="61D42F29" w14:textId="77777777" w:rsidR="00A537E5" w:rsidRPr="00E06A9D" w:rsidRDefault="00A537E5" w:rsidP="00D11B02">
      <w:pPr>
        <w:spacing w:before="120" w:after="120" w:line="23" w:lineRule="atLeast"/>
        <w:ind w:left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stosuje się przepisy działu I rozdziału 8 ustawy z dnia 14 czerwca 1960 r. – Kodeks postępowania administracyjnego (art. 39 – 49b). Pisma i informacje, o których mowa w pkt od 1-3 wymagają odpowiednio podpisu własnoręcznego albo opatrzenia kwalifikowanym podpisem elektronicznym, podpisem zaufanym albo podpisem osobistym.</w:t>
      </w:r>
    </w:p>
    <w:p w14:paraId="2383F30C" w14:textId="58B50C7C" w:rsidR="0034498F" w:rsidRPr="00E06A9D" w:rsidRDefault="00A537E5" w:rsidP="00D11B02">
      <w:pPr>
        <w:numPr>
          <w:ilvl w:val="0"/>
          <w:numId w:val="38"/>
        </w:numPr>
        <w:tabs>
          <w:tab w:val="clear" w:pos="72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Z zastrzeżeniem ust. 2 j</w:t>
      </w:r>
      <w:r w:rsidR="0034498F" w:rsidRPr="00E06A9D">
        <w:rPr>
          <w:rFonts w:ascii="Open Sans" w:hAnsi="Open Sans" w:cs="Open Sans"/>
          <w:sz w:val="22"/>
          <w:szCs w:val="22"/>
        </w:rPr>
        <w:t xml:space="preserve">eśli Regulamin nie wskazuje inaczej komunikacja pomiędzy IW, a Wnioskodawcą odbywa się w formie elektronicznej za pośrednictwem platformy </w:t>
      </w:r>
      <w:proofErr w:type="spellStart"/>
      <w:r w:rsidR="0034498F" w:rsidRPr="00E06A9D">
        <w:rPr>
          <w:rFonts w:ascii="Open Sans" w:hAnsi="Open Sans" w:cs="Open Sans"/>
          <w:sz w:val="22"/>
          <w:szCs w:val="22"/>
        </w:rPr>
        <w:t>ePUAP</w:t>
      </w:r>
      <w:proofErr w:type="spellEnd"/>
      <w:r w:rsidR="0034498F" w:rsidRPr="00E06A9D">
        <w:rPr>
          <w:rFonts w:ascii="Open Sans" w:hAnsi="Open Sans" w:cs="Open Sans"/>
          <w:sz w:val="22"/>
          <w:szCs w:val="22"/>
        </w:rPr>
        <w:t xml:space="preserve"> Wnioskodawcy oraz za pośrednictwem CST2021, przy czym wiążące są doręczenia</w:t>
      </w:r>
      <w:r w:rsidR="00A1620C" w:rsidRPr="00E06A9D">
        <w:rPr>
          <w:rFonts w:ascii="Open Sans" w:hAnsi="Open Sans" w:cs="Open Sans"/>
          <w:sz w:val="22"/>
          <w:szCs w:val="22"/>
        </w:rPr>
        <w:t xml:space="preserve"> </w:t>
      </w:r>
      <w:r w:rsidR="0034498F" w:rsidRPr="00E06A9D">
        <w:rPr>
          <w:rFonts w:ascii="Open Sans" w:hAnsi="Open Sans" w:cs="Open Sans"/>
          <w:sz w:val="22"/>
          <w:szCs w:val="22"/>
        </w:rPr>
        <w:t xml:space="preserve">za pośrednictwem platformy </w:t>
      </w:r>
      <w:proofErr w:type="spellStart"/>
      <w:r w:rsidR="0034498F" w:rsidRPr="00E06A9D">
        <w:rPr>
          <w:rFonts w:ascii="Open Sans" w:hAnsi="Open Sans" w:cs="Open Sans"/>
          <w:sz w:val="22"/>
          <w:szCs w:val="22"/>
        </w:rPr>
        <w:t>ePUAP</w:t>
      </w:r>
      <w:proofErr w:type="spellEnd"/>
      <w:r w:rsidR="0034498F" w:rsidRPr="00E06A9D">
        <w:rPr>
          <w:rFonts w:ascii="Open Sans" w:hAnsi="Open Sans" w:cs="Open Sans"/>
          <w:sz w:val="22"/>
          <w:szCs w:val="22"/>
        </w:rPr>
        <w:t>.</w:t>
      </w:r>
    </w:p>
    <w:p w14:paraId="180FE46F" w14:textId="77777777" w:rsidR="0034498F" w:rsidRPr="00E06A9D" w:rsidRDefault="0034498F" w:rsidP="00D11B02">
      <w:pPr>
        <w:numPr>
          <w:ilvl w:val="0"/>
          <w:numId w:val="38"/>
        </w:numPr>
        <w:tabs>
          <w:tab w:val="clear" w:pos="72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przypadku, gdy z powodów technicznych nie będzie możliwa komunikacja za pośrednictwem CST2021 oraz </w:t>
      </w:r>
      <w:proofErr w:type="spellStart"/>
      <w:r w:rsidRPr="00E06A9D">
        <w:rPr>
          <w:rFonts w:ascii="Open Sans" w:hAnsi="Open Sans" w:cs="Open Sans"/>
          <w:sz w:val="22"/>
          <w:szCs w:val="22"/>
        </w:rPr>
        <w:t>ePUAP</w:t>
      </w:r>
      <w:proofErr w:type="spellEnd"/>
      <w:r w:rsidRPr="00E06A9D">
        <w:rPr>
          <w:rFonts w:ascii="Open Sans" w:hAnsi="Open Sans" w:cs="Open Sans"/>
          <w:sz w:val="22"/>
          <w:szCs w:val="22"/>
        </w:rPr>
        <w:t>, komunikacja będzie odbywała się na adres poczty elektronicznej Wnioskodawcy.</w:t>
      </w:r>
    </w:p>
    <w:p w14:paraId="34BB3E55" w14:textId="680968EE" w:rsidR="0034498F" w:rsidRPr="00E06A9D" w:rsidRDefault="0034498F" w:rsidP="00D11B02">
      <w:pPr>
        <w:numPr>
          <w:ilvl w:val="0"/>
          <w:numId w:val="38"/>
        </w:numPr>
        <w:tabs>
          <w:tab w:val="clear" w:pos="72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Gdy z powodów technicznych komunikacja w formie elektronicznej, określonej </w:t>
      </w:r>
      <w:r w:rsidR="002806C0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w ust. </w:t>
      </w:r>
      <w:r w:rsidR="00A537E5" w:rsidRPr="00E06A9D">
        <w:rPr>
          <w:rFonts w:ascii="Open Sans" w:hAnsi="Open Sans" w:cs="Open Sans"/>
          <w:sz w:val="22"/>
          <w:szCs w:val="22"/>
        </w:rPr>
        <w:t>3</w:t>
      </w:r>
      <w:r w:rsidRPr="00E06A9D">
        <w:rPr>
          <w:rFonts w:ascii="Open Sans" w:hAnsi="Open Sans" w:cs="Open Sans"/>
          <w:sz w:val="22"/>
          <w:szCs w:val="22"/>
        </w:rPr>
        <w:t xml:space="preserve"> i </w:t>
      </w:r>
      <w:r w:rsidR="00A537E5" w:rsidRPr="00E06A9D">
        <w:rPr>
          <w:rFonts w:ascii="Open Sans" w:hAnsi="Open Sans" w:cs="Open Sans"/>
          <w:sz w:val="22"/>
          <w:szCs w:val="22"/>
        </w:rPr>
        <w:t>4</w:t>
      </w:r>
      <w:r w:rsidRPr="00E06A9D">
        <w:rPr>
          <w:rFonts w:ascii="Open Sans" w:hAnsi="Open Sans" w:cs="Open Sans"/>
          <w:sz w:val="22"/>
          <w:szCs w:val="22"/>
        </w:rPr>
        <w:t xml:space="preserve"> niniejszego paragrafu nie będzie możliwa, IW wskaże w komunikacie </w:t>
      </w:r>
      <w:r w:rsidR="00181A7E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>na stronie naboru inny sposób komunikacji z Wnioskodawcą.</w:t>
      </w:r>
    </w:p>
    <w:p w14:paraId="0E530BB6" w14:textId="0BE1AF36" w:rsidR="0034498F" w:rsidRPr="00E06A9D" w:rsidRDefault="0034498F" w:rsidP="00D11B02">
      <w:pPr>
        <w:numPr>
          <w:ilvl w:val="0"/>
          <w:numId w:val="38"/>
        </w:numPr>
        <w:tabs>
          <w:tab w:val="clear" w:pos="72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Wnioskodawca ma obowiązek zawiadomić IW o każdej zmianie swojego adresu, </w:t>
      </w:r>
      <w:r w:rsidR="00181A7E" w:rsidRPr="00E06A9D">
        <w:rPr>
          <w:rFonts w:ascii="Open Sans" w:hAnsi="Open Sans" w:cs="Open Sans"/>
          <w:sz w:val="22"/>
          <w:szCs w:val="22"/>
        </w:rPr>
        <w:br/>
      </w:r>
      <w:r w:rsidRPr="00E06A9D">
        <w:rPr>
          <w:rFonts w:ascii="Open Sans" w:hAnsi="Open Sans" w:cs="Open Sans"/>
          <w:sz w:val="22"/>
          <w:szCs w:val="22"/>
        </w:rPr>
        <w:t xml:space="preserve">w tym adresu poczty elektronicznej i skrzynki </w:t>
      </w:r>
      <w:proofErr w:type="spellStart"/>
      <w:r w:rsidRPr="00E06A9D">
        <w:rPr>
          <w:rFonts w:ascii="Open Sans" w:hAnsi="Open Sans" w:cs="Open Sans"/>
          <w:sz w:val="22"/>
          <w:szCs w:val="22"/>
        </w:rPr>
        <w:t>ePUAP</w:t>
      </w:r>
      <w:proofErr w:type="spellEnd"/>
      <w:r w:rsidRPr="00E06A9D">
        <w:rPr>
          <w:rFonts w:ascii="Open Sans" w:hAnsi="Open Sans" w:cs="Open Sans"/>
          <w:sz w:val="22"/>
          <w:szCs w:val="22"/>
        </w:rPr>
        <w:t>. W przypadku niedopełnienia tego obowiązku, doręczenie pisma pod dotychczasowy adres będzie miało skutek prawny.</w:t>
      </w:r>
    </w:p>
    <w:p w14:paraId="22F50DE0" w14:textId="4C0B6A32" w:rsidR="0034498F" w:rsidRPr="00E06A9D" w:rsidRDefault="0034498F" w:rsidP="00D11B02">
      <w:pPr>
        <w:numPr>
          <w:ilvl w:val="0"/>
          <w:numId w:val="38"/>
        </w:numPr>
        <w:tabs>
          <w:tab w:val="clear" w:pos="72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W przypadku gdy, koniec wyznaczonego terminu przypada na dzień ustawowo wolny od pracy, za ostatni dzień terminu uważa się najbliższy dzień powszedni. Sobota traktowana jest jako dzień równorzędny z dniem ustawowo wolnym od pracy. </w:t>
      </w:r>
    </w:p>
    <w:p w14:paraId="40397D72" w14:textId="0DED4B1E" w:rsidR="000B78E0" w:rsidRPr="00E06A9D" w:rsidRDefault="0034498F" w:rsidP="00D11B02">
      <w:pPr>
        <w:numPr>
          <w:ilvl w:val="0"/>
          <w:numId w:val="38"/>
        </w:numPr>
        <w:tabs>
          <w:tab w:val="clear" w:pos="720"/>
          <w:tab w:val="num" w:pos="426"/>
        </w:tabs>
        <w:spacing w:before="120" w:after="120" w:line="23" w:lineRule="atLeast"/>
        <w:ind w:left="426" w:hanging="426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Pytania </w:t>
      </w:r>
      <w:r w:rsidR="000B78E0"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dotyczące przygotowania wniosków o dofinansowanie w ramach naboru (przed złożeniem wniosku o dofinansowanie) można przesyłać za pośrednictwem </w:t>
      </w:r>
      <w:r w:rsidR="00181A7E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e-mail:</w:t>
      </w:r>
      <w:r w:rsidR="00A00A67" w:rsidRPr="00E06A9D">
        <w:rPr>
          <w:rFonts w:ascii="Open Sans" w:hAnsi="Open Sans" w:cs="Open Sans"/>
          <w:sz w:val="22"/>
          <w:szCs w:val="22"/>
        </w:rPr>
        <w:t xml:space="preserve"> </w:t>
      </w:r>
      <w:hyperlink r:id="rId19" w:history="1">
        <w:r w:rsidR="003C1941" w:rsidRPr="00E06A9D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korytarze-fepw@nfosigw.gov.pl</w:t>
        </w:r>
      </w:hyperlink>
      <w:r w:rsidR="000B78E0" w:rsidRPr="00E06A9D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788E539B" w14:textId="0FCB3334" w:rsidR="000B78E0" w:rsidRPr="00E06A9D" w:rsidRDefault="000B78E0" w:rsidP="00D11B02">
      <w:pPr>
        <w:tabs>
          <w:tab w:val="num" w:pos="426"/>
        </w:tabs>
        <w:spacing w:before="120" w:after="120" w:line="23" w:lineRule="atLeast"/>
        <w:ind w:left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Odpowiedzi udzielane są indywidualnie drogą elektroniczną. W przypadku, </w:t>
      </w:r>
      <w:r w:rsidR="00BD022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gdy liczba pytań jest znacząca, w zakładce „FAQ”</w:t>
      </w:r>
      <w:r w:rsidRPr="00E06A9D" w:rsidDel="00791D4C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zamieszczane są odpowiedzi na kluczowe lub powtarzające się pytania.</w:t>
      </w:r>
    </w:p>
    <w:p w14:paraId="072A4F4F" w14:textId="077D288E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60" w:name="_Toc139363162"/>
      <w:r w:rsidRPr="00E06A9D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F1417F" w:rsidRPr="00E06A9D">
        <w:rPr>
          <w:rFonts w:ascii="Open Sans" w:hAnsi="Open Sans" w:cs="Open Sans"/>
          <w:color w:val="auto"/>
          <w:sz w:val="22"/>
          <w:szCs w:val="22"/>
        </w:rPr>
        <w:t>12</w:t>
      </w:r>
      <w:r w:rsidRPr="00E06A9D">
        <w:rPr>
          <w:rFonts w:ascii="Open Sans" w:hAnsi="Open Sans" w:cs="Open Sans"/>
          <w:color w:val="auto"/>
          <w:sz w:val="22"/>
          <w:szCs w:val="22"/>
        </w:rPr>
        <w:t>. Procedura odwoławcza</w:t>
      </w:r>
      <w:bookmarkEnd w:id="60"/>
    </w:p>
    <w:p w14:paraId="7D312FAF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Wnioskodawcy przysługują środki ochrony prawnej określone w ustawie wdrożeniowej.  </w:t>
      </w:r>
    </w:p>
    <w:p w14:paraId="62FF504C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Wnioskodawca może wnieść protest do IP w terminie 14 dni od dnia doręczenia informacji o negatywnym wyniku oceny projektu, zgodnie z art. 64 ustawy wdrożeniowej.</w:t>
      </w:r>
    </w:p>
    <w:p w14:paraId="77B85A09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Protest wnoszony jest do IP – Ministra Klimatu i Środowiska, za pośrednictwem IW.</w:t>
      </w:r>
    </w:p>
    <w:p w14:paraId="7662F0B8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Protest powinien spełniać wymogi formalne określone w art. 64 ust. 2 ustawy wdrożeniowej tj. zawierać:</w:t>
      </w:r>
    </w:p>
    <w:p w14:paraId="4CB9C0F3" w14:textId="77777777" w:rsidR="000B78E0" w:rsidRPr="00E06A9D" w:rsidRDefault="000B78E0" w:rsidP="00D11B02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oznaczenie instytucji właściwej do rozpatrzenia protestu;</w:t>
      </w:r>
    </w:p>
    <w:p w14:paraId="0D2BF8BB" w14:textId="77777777" w:rsidR="000B78E0" w:rsidRPr="00E06A9D" w:rsidRDefault="000B78E0" w:rsidP="00D11B02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oznaczenie wnioskodawcy;</w:t>
      </w:r>
    </w:p>
    <w:p w14:paraId="6AF1D83A" w14:textId="77777777" w:rsidR="000B78E0" w:rsidRPr="00E06A9D" w:rsidRDefault="000B78E0" w:rsidP="00D11B02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numer wniosku o dofinansowanie projektu;</w:t>
      </w:r>
    </w:p>
    <w:p w14:paraId="5B010F0C" w14:textId="77777777" w:rsidR="000B78E0" w:rsidRPr="00E06A9D" w:rsidRDefault="000B78E0" w:rsidP="00D11B02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wskazanie kryteriów wyboru projektów, z których oceną wnioskodawca się nie zgadza, wraz z uzasadnieniem;</w:t>
      </w:r>
    </w:p>
    <w:p w14:paraId="52AB2171" w14:textId="77777777" w:rsidR="000B78E0" w:rsidRPr="00E06A9D" w:rsidRDefault="000B78E0" w:rsidP="00D11B02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wskazanie zarzutów o charakterze proceduralnym w zakresie przeprowadzonej oceny, jeżeli zdaniem wnioskodawcy naruszenia takie miały miejsce, wraz z uzasadnieniem;</w:t>
      </w:r>
    </w:p>
    <w:p w14:paraId="0A2EBCFA" w14:textId="39899C2B" w:rsidR="000B78E0" w:rsidRPr="00E06A9D" w:rsidRDefault="000B78E0" w:rsidP="00D11B02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podpis wnioskodawcy lub osoby upoważnionej do jego reprezentowania, </w:t>
      </w:r>
      <w:r w:rsidR="002806C0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z załączeniem oryginału lub kopii dokumentu poświadczającego umocowanie takiej osoby do reprezentowania wnioskodawcy.</w:t>
      </w:r>
    </w:p>
    <w:p w14:paraId="3E147CE4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przypadku wniesienia protestu niespełniającego wymogów formalnych określonych w ust. 4, IW wzywa wnioskodawcę do jego uzupełnienia w terminie 7 dni, licząc od dnia otrzymania wezwania, pod rygorem pozostawienia protestu bez rozpatrzenia. Po bezskutecznym upływie terminu właściwa instytucja przekazuje wnioskodawcy informację o pozostawieniu jego protestu bez rozpatrzenia, pouczając go o możliwości wniesienia w tym zakresie skargi do sądu administracyjnego na zasadach określonych w art. 73 ustawy wdrożeniowej.</w:t>
      </w:r>
    </w:p>
    <w:p w14:paraId="330807E7" w14:textId="63678813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Uzupełnienie protestu, o którym mowa w ust. 5 może nastąpić wyłącznie </w:t>
      </w:r>
      <w:r w:rsidR="002806C0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odniesieniu do wymogów formalnych, o których mowa w ust. 4 pkt 1–3 i 6.</w:t>
      </w:r>
    </w:p>
    <w:p w14:paraId="5623F0EC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Wnioskodawca może wycofać protest do czasu zakończenia jego rozpatrywania przez IP, przez złożenie do IW oświadczenia w tej sprawie w formie pisemnej.</w:t>
      </w:r>
    </w:p>
    <w:p w14:paraId="3BDE7CEE" w14:textId="76E4C243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IW w terminie 14 dni od dnia otrzymania protestu spełniającego wymogi formalne przeprowadza weryfikację dokonanej przez siebie oceny projektu w zakresie kryteriów, których dotyczy protest oraz zarzutów o charakterze proceduralnym, </w:t>
      </w:r>
      <w:r w:rsidR="002806C0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o których mowa w art. 64 ust. 2 pkt 5 ustawy wdrożeniowej.</w:t>
      </w:r>
    </w:p>
    <w:p w14:paraId="616B7F37" w14:textId="1315182C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wyniku przeprowadzonej weryfikacji dokonanej oceny</w:t>
      </w:r>
      <w:r w:rsidR="00AD12CE" w:rsidRPr="00E06A9D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73FC4921" w14:textId="1C448979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IP zgodnie z art. 68 ustawy wdrożeniowej rozpatruje protest w terminie 21 dni od dnia jego otrzymania. W uzasadnionych przypadkach, w szczególności, gdy w trakcie rozpatrywania protestu konieczne jest skorzystanie z pomocy ekspertów, termin rozpatrzenia protestu może być przedłużony, o czym właściwa instytucja informuje na piśmie wnioskodawcę. Termin rozpatrzenia protestu nie może przekroczyć łącznie 45 dni od dnia jego </w:t>
      </w:r>
      <w:r w:rsidR="004D5072" w:rsidRPr="00E06A9D">
        <w:rPr>
          <w:rFonts w:ascii="Open Sans" w:eastAsia="Calibri" w:hAnsi="Open Sans" w:cs="Open Sans"/>
          <w:sz w:val="22"/>
          <w:szCs w:val="22"/>
          <w:lang w:eastAsia="en-US"/>
        </w:rPr>
        <w:t>wpływu do IP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08E6343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Na prawo wnioskodawcy do wniesienia protestu nie wpływa negatywnie błędne pouczenie lub brak pouczenia w informacji o negatywnej ocenie projektu.</w:t>
      </w:r>
    </w:p>
    <w:p w14:paraId="6182C6F2" w14:textId="40FD745C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 xml:space="preserve">IP informuje wnioskodawcę o wyniku rozpatrzenia jego protestu, przekazując mu </w:t>
      </w:r>
      <w:r w:rsidR="002806C0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szczególności:</w:t>
      </w:r>
    </w:p>
    <w:p w14:paraId="7117284C" w14:textId="77777777" w:rsidR="000B78E0" w:rsidRPr="00E06A9D" w:rsidRDefault="000B78E0" w:rsidP="00D11B02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treść rozstrzygnięcia polegającego na uwzględnieniu albo nieuwzględnieniu protestu, wraz z uzasadnieniem;</w:t>
      </w:r>
    </w:p>
    <w:p w14:paraId="2071EB84" w14:textId="77777777" w:rsidR="000B78E0" w:rsidRPr="00E06A9D" w:rsidRDefault="000B78E0" w:rsidP="00D11B02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przypadku nieuwzględnienia protestu – pouczenie o możliwości wniesienia skargi do sądu administracyjnego na zasadach określonych w art. 73 ustawy wdrożeniowej.</w:t>
      </w:r>
    </w:p>
    <w:p w14:paraId="4D64DCD3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Uwzględnienie protestu polega na:</w:t>
      </w:r>
    </w:p>
    <w:p w14:paraId="31787B7F" w14:textId="77777777" w:rsidR="000B78E0" w:rsidRPr="00E06A9D" w:rsidRDefault="000B78E0" w:rsidP="00D11B02">
      <w:pPr>
        <w:pStyle w:val="Akapitzlist"/>
        <w:numPr>
          <w:ilvl w:val="0"/>
          <w:numId w:val="23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zakwalifikowaniu projektu do kolejnego etapu oceny albo wybraniu projektu do dofinansowania i aktualizacji informacji, o której mowa w art. 57 ust. 1 ustawy wdrożeniowej, albo</w:t>
      </w:r>
    </w:p>
    <w:p w14:paraId="76267FBD" w14:textId="0C5A96EA" w:rsidR="000B78E0" w:rsidRPr="00E06A9D" w:rsidRDefault="000B78E0" w:rsidP="00D11B02">
      <w:pPr>
        <w:pStyle w:val="Akapitzlist"/>
        <w:numPr>
          <w:ilvl w:val="0"/>
          <w:numId w:val="23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przekazaniu sprawy do IW, w celu przeprowadzenia ponownej oceny projektu, jeżeli </w:t>
      </w:r>
      <w:r w:rsidR="00AD7A5B"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IP </w:t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 stwierdzi, że doszło do naruszeń obowiązujących procedur i konieczny do wyjaśnienia zakres sprawy ma istotny wpływ na wynik oceny.</w:t>
      </w:r>
    </w:p>
    <w:p w14:paraId="3DFF763D" w14:textId="5665B62D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Ponowna ocena projektu polega na powtórnej weryfikacji projektu w zakresach, </w:t>
      </w:r>
      <w:r w:rsidR="002806C0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o których mowa w art. 64 ust. 2 pkt 4 i 5 ustawy wdrożeniowej.</w:t>
      </w:r>
    </w:p>
    <w:p w14:paraId="0C67D050" w14:textId="170AC480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przypadku, gdy na jakimkolwiek etapie postępowania w zakresie procedury odwoławczej zostanie wyczerpana kwota przeznaczona na dofinansowanie projektów w ramach działania IP pozostawia protest bez rozpatrzenia informując </w:t>
      </w:r>
      <w:r w:rsidR="002806C0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o tym wnioskodawcę w formie pisemnej albo elektronicznej za pośrednictwem skrzynki e-PUAP, wraz z pouczeniem o możliwości wniesienia skargi do sądu administracyjnego na zasadach określonych w art. 73 ustawy wdrożeniowej.</w:t>
      </w:r>
    </w:p>
    <w:p w14:paraId="05AF51DA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IW niezwłocznie podaje do publicznej wiadomości na stronie naboru oraz na portalu informację o wyczerpaniu kwoty w ramach działania.</w:t>
      </w:r>
    </w:p>
    <w:p w14:paraId="31E3C1EE" w14:textId="13212869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 xml:space="preserve">Protest pozostawia się bez rozpatrzenia, jeżeli mimo prawidłowego pouczenia, </w:t>
      </w:r>
      <w:r w:rsidR="002806C0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o którym mowa w art. 56 ust. 7 ustawy wdrożeniowej, został wniesiony:</w:t>
      </w:r>
    </w:p>
    <w:p w14:paraId="0993A7F9" w14:textId="77777777" w:rsidR="000B78E0" w:rsidRPr="00E06A9D" w:rsidRDefault="000B78E0" w:rsidP="00D11B02">
      <w:pPr>
        <w:pStyle w:val="Akapitzlist"/>
        <w:numPr>
          <w:ilvl w:val="1"/>
          <w:numId w:val="19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po terminie;</w:t>
      </w:r>
    </w:p>
    <w:p w14:paraId="009FAD24" w14:textId="77777777" w:rsidR="000B78E0" w:rsidRPr="00E06A9D" w:rsidRDefault="000B78E0" w:rsidP="00D11B02">
      <w:pPr>
        <w:pStyle w:val="Akapitzlist"/>
        <w:numPr>
          <w:ilvl w:val="1"/>
          <w:numId w:val="19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przez podmiot wykluczony z możliwości otrzymania dofinansowania na podstawie przepisów odrębnych;</w:t>
      </w:r>
    </w:p>
    <w:p w14:paraId="08C1DB9B" w14:textId="77777777" w:rsidR="000B78E0" w:rsidRPr="00E06A9D" w:rsidRDefault="000B78E0" w:rsidP="00D11B02">
      <w:pPr>
        <w:pStyle w:val="Akapitzlist"/>
        <w:numPr>
          <w:ilvl w:val="1"/>
          <w:numId w:val="19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bez spełnienia wymogów określonych w ust. 3;</w:t>
      </w:r>
    </w:p>
    <w:p w14:paraId="10126C28" w14:textId="77777777" w:rsidR="000B78E0" w:rsidRPr="00E06A9D" w:rsidRDefault="000B78E0" w:rsidP="00D11B02">
      <w:pPr>
        <w:pStyle w:val="Akapitzlist"/>
        <w:numPr>
          <w:ilvl w:val="1"/>
          <w:numId w:val="19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przez podmiot niespełniający wymogów, o których mowa w art. 63 ustawy wdrożeniowej.</w:t>
      </w:r>
    </w:p>
    <w:p w14:paraId="2DCBE4E8" w14:textId="77777777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W przypadku:</w:t>
      </w:r>
    </w:p>
    <w:p w14:paraId="0219541E" w14:textId="77777777" w:rsidR="000B78E0" w:rsidRPr="00E06A9D" w:rsidRDefault="000B78E0" w:rsidP="00D11B02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nieuwzględnienia protestu,</w:t>
      </w:r>
    </w:p>
    <w:p w14:paraId="20BCA4BB" w14:textId="77777777" w:rsidR="000B78E0" w:rsidRPr="00E06A9D" w:rsidRDefault="000B78E0" w:rsidP="00D11B02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negatywnej ponownej oceny projektu,</w:t>
      </w:r>
    </w:p>
    <w:p w14:paraId="00086102" w14:textId="77777777" w:rsidR="000B78E0" w:rsidRPr="00E06A9D" w:rsidRDefault="000B78E0" w:rsidP="00D11B02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pozostawienia protestu bez rozpatrzenia,</w:t>
      </w:r>
    </w:p>
    <w:p w14:paraId="5C7E4C00" w14:textId="6AD76A8F" w:rsidR="000B78E0" w:rsidRPr="00E06A9D" w:rsidRDefault="006D7D01" w:rsidP="00D11B02">
      <w:pPr>
        <w:tabs>
          <w:tab w:val="left" w:pos="426"/>
        </w:tabs>
        <w:spacing w:before="120" w:after="120" w:line="23" w:lineRule="atLeast"/>
        <w:ind w:left="360" w:hanging="76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="000B78E0" w:rsidRPr="00E06A9D">
        <w:rPr>
          <w:rFonts w:ascii="Open Sans" w:eastAsia="Calibri" w:hAnsi="Open Sans" w:cs="Open Sans"/>
          <w:sz w:val="22"/>
          <w:szCs w:val="22"/>
          <w:lang w:eastAsia="en-US"/>
        </w:rPr>
        <w:t>wnioskodawca może wnieść skargę do sądu administracyjnego, zgodnie z trybem określonym w art. 73-76 ustawy wdrożeniowej.</w:t>
      </w:r>
    </w:p>
    <w:p w14:paraId="74367C05" w14:textId="7A1809AD" w:rsidR="000B78E0" w:rsidRPr="00E06A9D" w:rsidRDefault="000B78E0" w:rsidP="00D11B02">
      <w:pPr>
        <w:numPr>
          <w:ilvl w:val="0"/>
          <w:numId w:val="16"/>
        </w:numPr>
        <w:tabs>
          <w:tab w:val="left" w:pos="426"/>
        </w:tabs>
        <w:spacing w:before="120" w:after="120" w:line="23" w:lineRule="atLeast"/>
        <w:ind w:left="357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 xml:space="preserve">Procedura odwoławcza nie wstrzymuje zawierania umów o dofinansowanie </w:t>
      </w:r>
      <w:r w:rsidR="002806C0" w:rsidRPr="00E06A9D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E06A9D">
        <w:rPr>
          <w:rFonts w:ascii="Open Sans" w:eastAsia="Calibri" w:hAnsi="Open Sans" w:cs="Open Sans"/>
          <w:sz w:val="22"/>
          <w:szCs w:val="22"/>
          <w:lang w:eastAsia="en-US"/>
        </w:rPr>
        <w:t>z wnioskodawcami, których projekty zostały wybrane do dofinansowania.</w:t>
      </w:r>
    </w:p>
    <w:p w14:paraId="29E375A2" w14:textId="657C75D0" w:rsidR="004D5072" w:rsidRPr="00E06A9D" w:rsidRDefault="004D5072" w:rsidP="00E06A9D">
      <w:pPr>
        <w:pStyle w:val="Akapitzlist"/>
        <w:numPr>
          <w:ilvl w:val="0"/>
          <w:numId w:val="16"/>
        </w:numPr>
        <w:spacing w:before="120" w:after="120" w:line="23" w:lineRule="atLeast"/>
        <w:ind w:left="357" w:hanging="357"/>
        <w:contextualSpacing w:val="0"/>
        <w:rPr>
          <w:rFonts w:ascii="Open Sans" w:eastAsia="Calibri" w:hAnsi="Open Sans" w:cs="Open Sans"/>
          <w:kern w:val="0"/>
          <w:sz w:val="22"/>
          <w:szCs w:val="22"/>
          <w:lang w:eastAsia="en-US"/>
          <w14:ligatures w14:val="none"/>
        </w:rPr>
      </w:pPr>
      <w:r w:rsidRPr="00E06A9D">
        <w:rPr>
          <w:rFonts w:ascii="Open Sans" w:eastAsia="Calibri" w:hAnsi="Open Sans" w:cs="Open Sans"/>
          <w:kern w:val="0"/>
          <w:sz w:val="22"/>
          <w:szCs w:val="22"/>
          <w:lang w:eastAsia="en-US"/>
          <w14:ligatures w14:val="none"/>
        </w:rPr>
        <w:t xml:space="preserve">Ust. 1 – 19 mają charakter pomocniczy i informacyjny w zakresie, w jakim przytoczono w nich treść niektórych przepisów ustawy wdrożeniowej regulujących procedurę odwoławczą. Prawidłowe wniesienie środka odwoławczego wymaga zapoznania się z ww. przepisami w pełnym zakresie i ich przestrzegania niezależnie od informacji, o których mowa w zdaniu 1. </w:t>
      </w:r>
    </w:p>
    <w:p w14:paraId="6940BDC8" w14:textId="7A64B20D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61" w:name="_Toc139363163"/>
      <w:r w:rsidRPr="00E06A9D">
        <w:rPr>
          <w:rFonts w:ascii="Open Sans" w:hAnsi="Open Sans" w:cs="Open Sans"/>
          <w:color w:val="auto"/>
          <w:sz w:val="22"/>
          <w:szCs w:val="22"/>
        </w:rPr>
        <w:t>§ 1</w:t>
      </w:r>
      <w:r w:rsidR="00EA6F95" w:rsidRPr="00E06A9D">
        <w:rPr>
          <w:rFonts w:ascii="Open Sans" w:hAnsi="Open Sans" w:cs="Open Sans"/>
          <w:color w:val="auto"/>
          <w:sz w:val="22"/>
          <w:szCs w:val="22"/>
        </w:rPr>
        <w:t>3</w:t>
      </w:r>
      <w:r w:rsidRPr="00E06A9D">
        <w:rPr>
          <w:rFonts w:ascii="Open Sans" w:hAnsi="Open Sans" w:cs="Open Sans"/>
          <w:color w:val="auto"/>
          <w:sz w:val="22"/>
          <w:szCs w:val="22"/>
        </w:rPr>
        <w:t>. Postanowienia końcowe</w:t>
      </w:r>
      <w:bookmarkEnd w:id="61"/>
    </w:p>
    <w:p w14:paraId="73BD8622" w14:textId="68CE7BB5" w:rsidR="000B78E0" w:rsidRPr="00E06A9D" w:rsidRDefault="006C37F7" w:rsidP="00D11B02">
      <w:pPr>
        <w:numPr>
          <w:ilvl w:val="0"/>
          <w:numId w:val="21"/>
        </w:numPr>
        <w:tabs>
          <w:tab w:val="left" w:pos="426"/>
        </w:tabs>
        <w:spacing w:before="120" w:after="120" w:line="23" w:lineRule="atLeast"/>
        <w:rPr>
          <w:rFonts w:ascii="Open Sans" w:eastAsia="Calibri" w:hAnsi="Open Sans" w:cs="Open Sans"/>
          <w:sz w:val="22"/>
          <w:szCs w:val="22"/>
          <w:lang w:eastAsia="en-US"/>
        </w:rPr>
      </w:pPr>
      <w:r w:rsidRPr="00E06A9D">
        <w:rPr>
          <w:rStyle w:val="ui-provider"/>
          <w:rFonts w:ascii="Open Sans" w:eastAsiaTheme="majorEastAsia" w:hAnsi="Open Sans" w:cs="Open Sans"/>
          <w:sz w:val="22"/>
          <w:szCs w:val="22"/>
        </w:rPr>
        <w:t>W sprawach nieregulowanych Regulaminem decyduje IW w porozumieniu z IP lub dodatkowo z IZ</w:t>
      </w:r>
      <w:r w:rsidR="000B78E0" w:rsidRPr="00E06A9D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="000B78E0" w:rsidRPr="00E06A9D" w:rsidDel="0095565F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63D18EE2" w14:textId="09A65A21" w:rsidR="006C37F7" w:rsidRPr="00E06A9D" w:rsidRDefault="006C37F7" w:rsidP="00D11B02">
      <w:pPr>
        <w:numPr>
          <w:ilvl w:val="0"/>
          <w:numId w:val="21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IW zastrzega, możliwość zmiany Regulaminu po wyrażeniu zgody przez IP oraz </w:t>
      </w:r>
      <w:r w:rsidR="00181A7E" w:rsidRPr="00E06A9D">
        <w:rPr>
          <w:rFonts w:ascii="Open Sans" w:hAnsi="Open Sans" w:cs="Open Sans"/>
          <w:sz w:val="22"/>
          <w:szCs w:val="22"/>
        </w:rPr>
        <w:br/>
      </w:r>
      <w:r w:rsidR="00AD7A5B" w:rsidRPr="00E06A9D">
        <w:rPr>
          <w:rFonts w:ascii="Open Sans" w:hAnsi="Open Sans" w:cs="Open Sans"/>
          <w:sz w:val="22"/>
          <w:szCs w:val="22"/>
        </w:rPr>
        <w:t>IZ</w:t>
      </w:r>
      <w:r w:rsidRPr="00E06A9D">
        <w:rPr>
          <w:rFonts w:ascii="Open Sans" w:hAnsi="Open Sans" w:cs="Open Sans"/>
          <w:sz w:val="22"/>
          <w:szCs w:val="22"/>
        </w:rPr>
        <w:t>, z zastrzeżeniem art. 51 ust. 5 ustawy wdrożeniowej. Informacja o zmianach Regulaminu wraz z uzasadnieniem oraz terminem, od którego zmienione postanowienia Regulaminu są stosowane, zostanie opublikowana na stronie internetowej IW oraz na portalu.</w:t>
      </w:r>
    </w:p>
    <w:p w14:paraId="79636A43" w14:textId="0BFAF18E" w:rsidR="006C37F7" w:rsidRPr="00E06A9D" w:rsidRDefault="006C37F7" w:rsidP="00D11B02">
      <w:pPr>
        <w:numPr>
          <w:ilvl w:val="0"/>
          <w:numId w:val="21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 xml:space="preserve">W przypadku zmiany Regulaminu, IW przekazuje </w:t>
      </w:r>
      <w:r w:rsidR="00825C0C">
        <w:rPr>
          <w:rFonts w:ascii="Open Sans" w:hAnsi="Open Sans" w:cs="Open Sans"/>
          <w:sz w:val="22"/>
          <w:szCs w:val="22"/>
        </w:rPr>
        <w:t>w</w:t>
      </w:r>
      <w:r w:rsidRPr="00E06A9D">
        <w:rPr>
          <w:rFonts w:ascii="Open Sans" w:hAnsi="Open Sans" w:cs="Open Sans"/>
          <w:sz w:val="22"/>
          <w:szCs w:val="22"/>
        </w:rPr>
        <w:t>nioskodawc</w:t>
      </w:r>
      <w:r w:rsidR="00AD7A5B" w:rsidRPr="00E06A9D">
        <w:rPr>
          <w:rFonts w:ascii="Open Sans" w:hAnsi="Open Sans" w:cs="Open Sans"/>
          <w:sz w:val="22"/>
          <w:szCs w:val="22"/>
        </w:rPr>
        <w:t>om</w:t>
      </w:r>
      <w:r w:rsidRPr="00E06A9D">
        <w:rPr>
          <w:rFonts w:ascii="Open Sans" w:hAnsi="Open Sans" w:cs="Open Sans"/>
          <w:sz w:val="22"/>
          <w:szCs w:val="22"/>
        </w:rPr>
        <w:t xml:space="preserve"> informację o jego zmianie, aktualną treść Regulaminu, uzasadnienie zmiany oraz termin, od którego stosuje się zmianę.</w:t>
      </w:r>
    </w:p>
    <w:p w14:paraId="75F07756" w14:textId="308B2C8C" w:rsidR="006C37F7" w:rsidRPr="00E06A9D" w:rsidRDefault="006C37F7" w:rsidP="00D11B02">
      <w:pPr>
        <w:numPr>
          <w:ilvl w:val="0"/>
          <w:numId w:val="21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IW unieważnia nabór w przypadkach wskazanych w art. 58 ust. 1 ustawy wdrożeniowej. Nabór może zostać unieważniony po wyrażeniu zgody przez </w:t>
      </w:r>
      <w:r w:rsidRPr="00E06A9D">
        <w:rPr>
          <w:rFonts w:ascii="Open Sans" w:hAnsi="Open Sans" w:cs="Open Sans"/>
          <w:sz w:val="22"/>
          <w:szCs w:val="22"/>
        </w:rPr>
        <w:br/>
        <w:t>IP oraz IZ. Informacja o unieważnieniu naboru zostanie opublikowana na stronie </w:t>
      </w:r>
      <w:r w:rsidRPr="00E06A9D">
        <w:rPr>
          <w:rFonts w:ascii="Open Sans" w:hAnsi="Open Sans" w:cs="Open Sans"/>
          <w:sz w:val="22"/>
          <w:szCs w:val="22"/>
        </w:rPr>
        <w:br/>
        <w:t>IW oraz portalu.</w:t>
      </w:r>
      <w:r w:rsidR="00C10847" w:rsidRPr="00E06A9D">
        <w:rPr>
          <w:rFonts w:ascii="Open Sans" w:hAnsi="Open Sans" w:cs="Open Sans"/>
          <w:sz w:val="22"/>
          <w:szCs w:val="22"/>
        </w:rPr>
        <w:t xml:space="preserve"> Informacja ta nie stanowi podstawy do wniesienia protestu, </w:t>
      </w:r>
      <w:r w:rsidR="00E06A9D" w:rsidRPr="00E06A9D">
        <w:rPr>
          <w:rFonts w:ascii="Open Sans" w:hAnsi="Open Sans" w:cs="Open Sans"/>
          <w:sz w:val="22"/>
          <w:szCs w:val="22"/>
        </w:rPr>
        <w:br/>
      </w:r>
      <w:r w:rsidR="00C10847" w:rsidRPr="00E06A9D">
        <w:rPr>
          <w:rFonts w:ascii="Open Sans" w:hAnsi="Open Sans" w:cs="Open Sans"/>
          <w:sz w:val="22"/>
          <w:szCs w:val="22"/>
        </w:rPr>
        <w:t>o którym mowa w art. 63 ustawy wdrożeniowej.</w:t>
      </w:r>
    </w:p>
    <w:p w14:paraId="1028DD96" w14:textId="1458DFB7" w:rsidR="000B78E0" w:rsidRPr="00E06A9D" w:rsidRDefault="006C37F7" w:rsidP="00D11B02">
      <w:pPr>
        <w:numPr>
          <w:ilvl w:val="0"/>
          <w:numId w:val="21"/>
        </w:numPr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E06A9D">
        <w:rPr>
          <w:rFonts w:ascii="Open Sans" w:hAnsi="Open Sans" w:cs="Open Sans"/>
          <w:sz w:val="22"/>
          <w:szCs w:val="22"/>
        </w:rPr>
        <w:t>IW przechowuje wniosek o dofinansowanie złożony w aplikacji WOD2021 oraz dokumentację wytworzoną w trakcie postępowania, w swoim systemie informatycznym oraz zgodnie z zasadami archiwizacji dokumentów obowiązującymi w IW na zasadach określonych w Porozumieniu, o którym mowa w § 1 ust. 1 pkt 2.</w:t>
      </w:r>
    </w:p>
    <w:p w14:paraId="0AC96AE9" w14:textId="77777777" w:rsidR="000B78E0" w:rsidRPr="00E06A9D" w:rsidRDefault="000B78E0" w:rsidP="00D11B02">
      <w:pPr>
        <w:pStyle w:val="Nagwek2"/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bookmarkStart w:id="62" w:name="_Toc139363164"/>
      <w:r w:rsidRPr="00E06A9D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62"/>
    </w:p>
    <w:p w14:paraId="2CCB4805" w14:textId="77777777" w:rsidR="00E447B5" w:rsidRPr="00E06A9D" w:rsidRDefault="000B78E0" w:rsidP="00D11B02">
      <w:pPr>
        <w:pStyle w:val="Akapitzlist"/>
        <w:numPr>
          <w:ilvl w:val="0"/>
          <w:numId w:val="2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Wzór wniosku o dofinansowanie</w:t>
      </w:r>
      <w:r w:rsidR="00E447B5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;</w:t>
      </w:r>
    </w:p>
    <w:p w14:paraId="4F09ED7E" w14:textId="5A7D545F" w:rsidR="000B78E0" w:rsidRPr="00E06A9D" w:rsidRDefault="000B78E0" w:rsidP="00D11B02">
      <w:pPr>
        <w:pStyle w:val="Akapitzlist"/>
        <w:numPr>
          <w:ilvl w:val="0"/>
          <w:numId w:val="2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Instrukcja użytkownika aplikacji WOD2021 wnioski o dofinansowanie wnioskodawca</w:t>
      </w:r>
      <w:r w:rsidR="006C37F7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;</w:t>
      </w:r>
    </w:p>
    <w:p w14:paraId="46E2DA14" w14:textId="2EBE6D8C" w:rsidR="000B78E0" w:rsidRPr="00E06A9D" w:rsidRDefault="000B78E0" w:rsidP="00D11B02">
      <w:pPr>
        <w:pStyle w:val="Akapitzlist"/>
        <w:numPr>
          <w:ilvl w:val="0"/>
          <w:numId w:val="2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Lista wymaganych załączników do Wniosku o dofinansowanie</w:t>
      </w:r>
      <w:r w:rsidR="006C37F7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;</w:t>
      </w:r>
    </w:p>
    <w:p w14:paraId="14CD6772" w14:textId="3AE20660" w:rsidR="000B78E0" w:rsidRPr="00E06A9D" w:rsidRDefault="000B78E0" w:rsidP="00D11B02">
      <w:pPr>
        <w:pStyle w:val="Akapitzlist"/>
        <w:numPr>
          <w:ilvl w:val="0"/>
          <w:numId w:val="2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Wzory załączników do Wniosku o dofinansowanie</w:t>
      </w:r>
      <w:r w:rsidR="006C37F7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;</w:t>
      </w:r>
    </w:p>
    <w:p w14:paraId="1BBF8557" w14:textId="7B5F38E7" w:rsidR="006C37F7" w:rsidRPr="00E06A9D" w:rsidRDefault="000B78E0" w:rsidP="00D11B02">
      <w:pPr>
        <w:pStyle w:val="Akapitzlist"/>
        <w:numPr>
          <w:ilvl w:val="0"/>
          <w:numId w:val="2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Kryteria wyboru projektów</w:t>
      </w:r>
      <w:r w:rsidR="008A398D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dla działania 2.3 </w:t>
      </w:r>
      <w:r w:rsidR="008A398D" w:rsidRPr="00E06A9D">
        <w:rPr>
          <w:rFonts w:ascii="Open Sans" w:eastAsia="Calibri" w:hAnsi="Open Sans" w:cs="Open Sans"/>
          <w:bCs/>
          <w:i/>
          <w:iCs/>
          <w:sz w:val="22"/>
          <w:szCs w:val="22"/>
          <w:lang w:eastAsia="en-US"/>
        </w:rPr>
        <w:t>Bioróżnorodność</w:t>
      </w:r>
      <w:r w:rsidR="00E06A9D" w:rsidRPr="00E06A9D">
        <w:rPr>
          <w:rFonts w:ascii="Open Sans" w:eastAsia="Calibri" w:hAnsi="Open Sans" w:cs="Open Sans"/>
          <w:bCs/>
          <w:i/>
          <w:iCs/>
          <w:sz w:val="22"/>
          <w:szCs w:val="22"/>
          <w:lang w:eastAsia="en-US"/>
        </w:rPr>
        <w:t>,</w:t>
      </w:r>
      <w:r w:rsidR="008A398D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="00E06A9D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T</w:t>
      </w:r>
      <w:r w:rsidR="008A398D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yp projektu I. </w:t>
      </w:r>
      <w:r w:rsidR="008A398D" w:rsidRPr="00E06A9D">
        <w:rPr>
          <w:rFonts w:ascii="Open Sans" w:eastAsia="Calibri" w:hAnsi="Open Sans" w:cs="Open Sans"/>
          <w:bCs/>
          <w:i/>
          <w:iCs/>
          <w:sz w:val="22"/>
          <w:szCs w:val="22"/>
          <w:lang w:eastAsia="en-US"/>
        </w:rPr>
        <w:t>Czynna ochrona przyrody (korytarze ekologiczne)</w:t>
      </w:r>
      <w:r w:rsidR="006C37F7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;</w:t>
      </w:r>
    </w:p>
    <w:p w14:paraId="19391092" w14:textId="747E7204" w:rsidR="000B78E0" w:rsidRPr="00E06A9D" w:rsidRDefault="000B78E0" w:rsidP="00D11B02">
      <w:pPr>
        <w:pStyle w:val="Akapitzlist"/>
        <w:numPr>
          <w:ilvl w:val="0"/>
          <w:numId w:val="2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Dodatkowe warunki dotyczące kwalifikowalności w uzupełnieniu do Wytycznych dotyczących kwalifikowalności wydatków na lata 2021-2027</w:t>
      </w:r>
      <w:r w:rsidR="00456F95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;</w:t>
      </w:r>
    </w:p>
    <w:p w14:paraId="08426AF2" w14:textId="3CB7C61F" w:rsidR="003C1941" w:rsidRDefault="000B78E0" w:rsidP="00D11B02">
      <w:pPr>
        <w:pStyle w:val="Akapitzlist"/>
        <w:numPr>
          <w:ilvl w:val="0"/>
          <w:numId w:val="26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eastAsia="Calibri" w:hAnsi="Open Sans" w:cs="Open Sans"/>
          <w:bCs/>
          <w:sz w:val="22"/>
          <w:szCs w:val="22"/>
          <w:lang w:eastAsia="en-US"/>
        </w:rPr>
      </w:pPr>
      <w:bookmarkStart w:id="63" w:name="_Hlk139368844"/>
      <w:r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Katalog stosowanych w naborze wskaźników</w:t>
      </w:r>
      <w:bookmarkEnd w:id="63"/>
      <w:r w:rsidR="00181A7E" w:rsidRPr="00E06A9D">
        <w:rPr>
          <w:rFonts w:ascii="Open Sans" w:eastAsia="Calibri" w:hAnsi="Open Sans" w:cs="Open Sans"/>
          <w:bCs/>
          <w:sz w:val="22"/>
          <w:szCs w:val="22"/>
          <w:lang w:eastAsia="en-US"/>
        </w:rPr>
        <w:t>;</w:t>
      </w:r>
    </w:p>
    <w:p w14:paraId="1584CAE6" w14:textId="608D1BD1" w:rsidR="000B78E0" w:rsidRPr="00001494" w:rsidRDefault="00B42A24" w:rsidP="00D05BC6">
      <w:pPr>
        <w:pStyle w:val="Akapitzlist"/>
        <w:numPr>
          <w:ilvl w:val="0"/>
          <w:numId w:val="26"/>
        </w:numPr>
        <w:tabs>
          <w:tab w:val="left" w:pos="426"/>
        </w:tabs>
        <w:spacing w:before="120" w:after="120" w:line="23" w:lineRule="atLeast"/>
        <w:rPr>
          <w:rFonts w:ascii="Open Sans" w:hAnsi="Open Sans" w:cs="Open Sans"/>
          <w:sz w:val="22"/>
          <w:szCs w:val="22"/>
        </w:rPr>
      </w:pPr>
      <w:r w:rsidRPr="00001494">
        <w:rPr>
          <w:rFonts w:ascii="Open Sans" w:eastAsia="Calibri" w:hAnsi="Open Sans" w:cs="Open Sans"/>
          <w:bCs/>
          <w:sz w:val="22"/>
          <w:szCs w:val="22"/>
          <w:lang w:eastAsia="en-US"/>
        </w:rPr>
        <w:t>Wzór Umowy o dofinansowanie wraz z załącznikami.</w:t>
      </w:r>
    </w:p>
    <w:p w14:paraId="4A6C78CB" w14:textId="77777777" w:rsidR="00864E4E" w:rsidRPr="00E06A9D" w:rsidRDefault="00864E4E" w:rsidP="00D11B02">
      <w:pPr>
        <w:spacing w:before="120" w:after="120" w:line="23" w:lineRule="atLeast"/>
        <w:rPr>
          <w:rFonts w:ascii="Open Sans" w:hAnsi="Open Sans" w:cs="Open Sans"/>
          <w:sz w:val="22"/>
          <w:szCs w:val="22"/>
        </w:rPr>
      </w:pPr>
    </w:p>
    <w:sectPr w:rsidR="00864E4E" w:rsidRPr="00E06A9D" w:rsidSect="0011115D">
      <w:headerReference w:type="default" r:id="rId20"/>
      <w:footerReference w:type="default" r:id="rId21"/>
      <w:headerReference w:type="first" r:id="rId22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5D1A0" w14:textId="77777777" w:rsidR="00496DE9" w:rsidRDefault="00496DE9">
      <w:r>
        <w:separator/>
      </w:r>
    </w:p>
  </w:endnote>
  <w:endnote w:type="continuationSeparator" w:id="0">
    <w:p w14:paraId="3B251A01" w14:textId="77777777" w:rsidR="00496DE9" w:rsidRDefault="0049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7197252"/>
      <w:docPartObj>
        <w:docPartGallery w:val="Page Numbers (Bottom of Page)"/>
        <w:docPartUnique/>
      </w:docPartObj>
    </w:sdtPr>
    <w:sdtEndPr/>
    <w:sdtContent>
      <w:p w14:paraId="2E108EA6" w14:textId="46E47872" w:rsidR="0011115D" w:rsidRDefault="001111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95">
          <w:rPr>
            <w:noProof/>
          </w:rPr>
          <w:t>19</w:t>
        </w:r>
        <w:r>
          <w:fldChar w:fldCharType="end"/>
        </w:r>
      </w:p>
    </w:sdtContent>
  </w:sdt>
  <w:p w14:paraId="4C3D51B7" w14:textId="77777777" w:rsidR="0011115D" w:rsidRDefault="001111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E48F0" w14:textId="77777777" w:rsidR="00496DE9" w:rsidRDefault="00496DE9">
      <w:r>
        <w:separator/>
      </w:r>
    </w:p>
  </w:footnote>
  <w:footnote w:type="continuationSeparator" w:id="0">
    <w:p w14:paraId="7EC9D2B2" w14:textId="77777777" w:rsidR="00496DE9" w:rsidRDefault="0049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8972" w14:textId="77777777" w:rsidR="0011115D" w:rsidRPr="00540F02" w:rsidRDefault="0011115D">
    <w:pPr>
      <w:pStyle w:val="Nagwek"/>
      <w:jc w:val="right"/>
      <w:rPr>
        <w:rFonts w:asciiTheme="minorHAnsi" w:hAnsiTheme="minorHAnsi"/>
      </w:rPr>
    </w:pPr>
  </w:p>
  <w:p w14:paraId="628C9FDF" w14:textId="77777777" w:rsidR="0011115D" w:rsidRDefault="001111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7AA2" w14:textId="77777777" w:rsidR="0011115D" w:rsidRDefault="0011115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A10"/>
    <w:multiLevelType w:val="hybridMultilevel"/>
    <w:tmpl w:val="10A009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68DB"/>
    <w:multiLevelType w:val="multilevel"/>
    <w:tmpl w:val="6E08AEF6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60" w:hanging="360"/>
      </w:pPr>
      <w:rPr>
        <w:rFonts w:ascii="Open Sans" w:hAnsi="Open Sans" w:cs="Open Sans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8E0099"/>
    <w:multiLevelType w:val="hybridMultilevel"/>
    <w:tmpl w:val="AD701E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E064F"/>
    <w:multiLevelType w:val="multilevel"/>
    <w:tmpl w:val="7304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97C60C5"/>
    <w:multiLevelType w:val="multilevel"/>
    <w:tmpl w:val="6E3A3A0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282F"/>
    <w:multiLevelType w:val="hybridMultilevel"/>
    <w:tmpl w:val="9476E9D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8C127B"/>
    <w:multiLevelType w:val="hybridMultilevel"/>
    <w:tmpl w:val="4EAA39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B710D6"/>
    <w:multiLevelType w:val="hybridMultilevel"/>
    <w:tmpl w:val="3A064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5A5A7A"/>
    <w:multiLevelType w:val="multilevel"/>
    <w:tmpl w:val="770CA46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F7F56"/>
    <w:multiLevelType w:val="hybridMultilevel"/>
    <w:tmpl w:val="A198BF2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2EE2619D"/>
    <w:multiLevelType w:val="hybridMultilevel"/>
    <w:tmpl w:val="11FC535E"/>
    <w:lvl w:ilvl="0" w:tplc="C7E2E46E">
      <w:start w:val="1"/>
      <w:numFmt w:val="decimal"/>
      <w:lvlText w:val="%1)"/>
      <w:lvlJc w:val="left"/>
      <w:pPr>
        <w:ind w:left="705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2F272739"/>
    <w:multiLevelType w:val="hybridMultilevel"/>
    <w:tmpl w:val="3F4CA9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E14236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1240F"/>
    <w:multiLevelType w:val="multilevel"/>
    <w:tmpl w:val="A296C12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CB7078"/>
    <w:multiLevelType w:val="multilevel"/>
    <w:tmpl w:val="E3C2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D6F4E"/>
    <w:multiLevelType w:val="hybridMultilevel"/>
    <w:tmpl w:val="92DC82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AA2736"/>
    <w:multiLevelType w:val="hybridMultilevel"/>
    <w:tmpl w:val="F8B83866"/>
    <w:lvl w:ilvl="0" w:tplc="041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4EFE3014"/>
    <w:multiLevelType w:val="hybridMultilevel"/>
    <w:tmpl w:val="FFE24398"/>
    <w:lvl w:ilvl="0" w:tplc="1D1644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3638E5"/>
    <w:multiLevelType w:val="hybridMultilevel"/>
    <w:tmpl w:val="BF084540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1145" w:hanging="36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E510DD4"/>
    <w:multiLevelType w:val="hybridMultilevel"/>
    <w:tmpl w:val="3D7ADE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3C44C3"/>
    <w:multiLevelType w:val="multilevel"/>
    <w:tmpl w:val="2FEE3D36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B597F"/>
    <w:multiLevelType w:val="hybridMultilevel"/>
    <w:tmpl w:val="DBC25B28"/>
    <w:lvl w:ilvl="0" w:tplc="78AE477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076CE"/>
    <w:multiLevelType w:val="hybridMultilevel"/>
    <w:tmpl w:val="FDDA20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94608C"/>
    <w:multiLevelType w:val="multilevel"/>
    <w:tmpl w:val="38FA17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1" w15:restartNumberingAfterBreak="0">
    <w:nsid w:val="74814407"/>
    <w:multiLevelType w:val="multilevel"/>
    <w:tmpl w:val="B100D3B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01E57"/>
    <w:multiLevelType w:val="multilevel"/>
    <w:tmpl w:val="52226D2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B70CC9"/>
    <w:multiLevelType w:val="hybridMultilevel"/>
    <w:tmpl w:val="97F8A122"/>
    <w:lvl w:ilvl="0" w:tplc="313054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9483A"/>
    <w:multiLevelType w:val="multilevel"/>
    <w:tmpl w:val="4B7C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967146">
    <w:abstractNumId w:val="29"/>
  </w:num>
  <w:num w:numId="2" w16cid:durableId="777674201">
    <w:abstractNumId w:val="17"/>
  </w:num>
  <w:num w:numId="3" w16cid:durableId="1615289391">
    <w:abstractNumId w:val="10"/>
  </w:num>
  <w:num w:numId="4" w16cid:durableId="678628092">
    <w:abstractNumId w:val="34"/>
  </w:num>
  <w:num w:numId="5" w16cid:durableId="260340188">
    <w:abstractNumId w:val="41"/>
  </w:num>
  <w:num w:numId="6" w16cid:durableId="1295796047">
    <w:abstractNumId w:val="42"/>
  </w:num>
  <w:num w:numId="7" w16cid:durableId="1145439758">
    <w:abstractNumId w:val="36"/>
  </w:num>
  <w:num w:numId="8" w16cid:durableId="1350329544">
    <w:abstractNumId w:val="39"/>
  </w:num>
  <w:num w:numId="9" w16cid:durableId="750808500">
    <w:abstractNumId w:val="43"/>
  </w:num>
  <w:num w:numId="10" w16cid:durableId="1910965567">
    <w:abstractNumId w:val="9"/>
  </w:num>
  <w:num w:numId="11" w16cid:durableId="2126076166">
    <w:abstractNumId w:val="30"/>
  </w:num>
  <w:num w:numId="12" w16cid:durableId="1897357677">
    <w:abstractNumId w:val="13"/>
  </w:num>
  <w:num w:numId="13" w16cid:durableId="121581287">
    <w:abstractNumId w:val="24"/>
  </w:num>
  <w:num w:numId="14" w16cid:durableId="1687749320">
    <w:abstractNumId w:val="2"/>
  </w:num>
  <w:num w:numId="15" w16cid:durableId="993216173">
    <w:abstractNumId w:val="11"/>
  </w:num>
  <w:num w:numId="16" w16cid:durableId="126437717">
    <w:abstractNumId w:val="38"/>
  </w:num>
  <w:num w:numId="17" w16cid:durableId="61416839">
    <w:abstractNumId w:val="1"/>
  </w:num>
  <w:num w:numId="18" w16cid:durableId="109474027">
    <w:abstractNumId w:val="5"/>
  </w:num>
  <w:num w:numId="19" w16cid:durableId="1890845513">
    <w:abstractNumId w:val="20"/>
  </w:num>
  <w:num w:numId="20" w16cid:durableId="391394867">
    <w:abstractNumId w:val="31"/>
  </w:num>
  <w:num w:numId="21" w16cid:durableId="643659075">
    <w:abstractNumId w:val="6"/>
  </w:num>
  <w:num w:numId="22" w16cid:durableId="2084522585">
    <w:abstractNumId w:val="16"/>
  </w:num>
  <w:num w:numId="23" w16cid:durableId="930818955">
    <w:abstractNumId w:val="28"/>
  </w:num>
  <w:num w:numId="24" w16cid:durableId="1589927264">
    <w:abstractNumId w:val="4"/>
  </w:num>
  <w:num w:numId="25" w16cid:durableId="1217550930">
    <w:abstractNumId w:val="21"/>
  </w:num>
  <w:num w:numId="26" w16cid:durableId="925115637">
    <w:abstractNumId w:val="37"/>
  </w:num>
  <w:num w:numId="27" w16cid:durableId="255868679">
    <w:abstractNumId w:val="32"/>
  </w:num>
  <w:num w:numId="28" w16cid:durableId="1337611101">
    <w:abstractNumId w:val="27"/>
  </w:num>
  <w:num w:numId="29" w16cid:durableId="1140731187">
    <w:abstractNumId w:val="40"/>
  </w:num>
  <w:num w:numId="30" w16cid:durableId="113142062">
    <w:abstractNumId w:val="14"/>
  </w:num>
  <w:num w:numId="31" w16cid:durableId="35082228">
    <w:abstractNumId w:val="33"/>
  </w:num>
  <w:num w:numId="32" w16cid:durableId="1344430305">
    <w:abstractNumId w:val="22"/>
  </w:num>
  <w:num w:numId="33" w16cid:durableId="552082710">
    <w:abstractNumId w:val="3"/>
  </w:num>
  <w:num w:numId="34" w16cid:durableId="1697538108">
    <w:abstractNumId w:val="18"/>
  </w:num>
  <w:num w:numId="35" w16cid:durableId="737047769">
    <w:abstractNumId w:val="26"/>
  </w:num>
  <w:num w:numId="36" w16cid:durableId="1025130920">
    <w:abstractNumId w:val="25"/>
  </w:num>
  <w:num w:numId="37" w16cid:durableId="1923634392">
    <w:abstractNumId w:val="12"/>
  </w:num>
  <w:num w:numId="38" w16cid:durableId="1577351793">
    <w:abstractNumId w:val="7"/>
  </w:num>
  <w:num w:numId="39" w16cid:durableId="974260467">
    <w:abstractNumId w:val="44"/>
  </w:num>
  <w:num w:numId="40" w16cid:durableId="741754181">
    <w:abstractNumId w:val="45"/>
  </w:num>
  <w:num w:numId="41" w16cid:durableId="264308893">
    <w:abstractNumId w:val="23"/>
  </w:num>
  <w:num w:numId="42" w16cid:durableId="1740051812">
    <w:abstractNumId w:val="35"/>
  </w:num>
  <w:num w:numId="43" w16cid:durableId="1647205478">
    <w:abstractNumId w:val="19"/>
  </w:num>
  <w:num w:numId="44" w16cid:durableId="1824421980">
    <w:abstractNumId w:val="8"/>
  </w:num>
  <w:num w:numId="45" w16cid:durableId="1112167256">
    <w:abstractNumId w:val="0"/>
  </w:num>
  <w:num w:numId="46" w16cid:durableId="590049507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E0"/>
    <w:rsid w:val="00001494"/>
    <w:rsid w:val="0000288F"/>
    <w:rsid w:val="000133A5"/>
    <w:rsid w:val="00031317"/>
    <w:rsid w:val="00031B85"/>
    <w:rsid w:val="00032898"/>
    <w:rsid w:val="00032ECB"/>
    <w:rsid w:val="00041A62"/>
    <w:rsid w:val="00043509"/>
    <w:rsid w:val="000459D4"/>
    <w:rsid w:val="00050913"/>
    <w:rsid w:val="00065EE7"/>
    <w:rsid w:val="00066F08"/>
    <w:rsid w:val="000715B3"/>
    <w:rsid w:val="0007491E"/>
    <w:rsid w:val="0008141D"/>
    <w:rsid w:val="000909B3"/>
    <w:rsid w:val="0009327F"/>
    <w:rsid w:val="000933F4"/>
    <w:rsid w:val="000A1345"/>
    <w:rsid w:val="000A1E37"/>
    <w:rsid w:val="000A38B8"/>
    <w:rsid w:val="000B2284"/>
    <w:rsid w:val="000B448E"/>
    <w:rsid w:val="000B5F09"/>
    <w:rsid w:val="000B78E0"/>
    <w:rsid w:val="000D6BBF"/>
    <w:rsid w:val="000D7F87"/>
    <w:rsid w:val="000E080B"/>
    <w:rsid w:val="000E7A3B"/>
    <w:rsid w:val="000F7CA2"/>
    <w:rsid w:val="0010767F"/>
    <w:rsid w:val="00110BED"/>
    <w:rsid w:val="0011115D"/>
    <w:rsid w:val="001245B5"/>
    <w:rsid w:val="00130DFE"/>
    <w:rsid w:val="00144A58"/>
    <w:rsid w:val="00150295"/>
    <w:rsid w:val="001552A4"/>
    <w:rsid w:val="00176BC3"/>
    <w:rsid w:val="00180739"/>
    <w:rsid w:val="0018112F"/>
    <w:rsid w:val="00181A7E"/>
    <w:rsid w:val="00184E6D"/>
    <w:rsid w:val="001941D0"/>
    <w:rsid w:val="001A183D"/>
    <w:rsid w:val="001B06C7"/>
    <w:rsid w:val="001B3AF9"/>
    <w:rsid w:val="001C20B4"/>
    <w:rsid w:val="001D72A9"/>
    <w:rsid w:val="001E50D0"/>
    <w:rsid w:val="001F3EDE"/>
    <w:rsid w:val="001F42CB"/>
    <w:rsid w:val="0021131A"/>
    <w:rsid w:val="002227CC"/>
    <w:rsid w:val="002232BE"/>
    <w:rsid w:val="00243EB5"/>
    <w:rsid w:val="0025506F"/>
    <w:rsid w:val="00272AC9"/>
    <w:rsid w:val="00273E3D"/>
    <w:rsid w:val="00275293"/>
    <w:rsid w:val="002806C0"/>
    <w:rsid w:val="0029081A"/>
    <w:rsid w:val="00295009"/>
    <w:rsid w:val="002B3140"/>
    <w:rsid w:val="002C507F"/>
    <w:rsid w:val="002C5DCF"/>
    <w:rsid w:val="002C7B2B"/>
    <w:rsid w:val="002E5033"/>
    <w:rsid w:val="002E67D5"/>
    <w:rsid w:val="002F74BF"/>
    <w:rsid w:val="00307926"/>
    <w:rsid w:val="00315472"/>
    <w:rsid w:val="00315DB3"/>
    <w:rsid w:val="0031679D"/>
    <w:rsid w:val="00324876"/>
    <w:rsid w:val="00325B2F"/>
    <w:rsid w:val="00331496"/>
    <w:rsid w:val="00337169"/>
    <w:rsid w:val="00337A69"/>
    <w:rsid w:val="0034498F"/>
    <w:rsid w:val="00350D8F"/>
    <w:rsid w:val="00350DBD"/>
    <w:rsid w:val="00352BC7"/>
    <w:rsid w:val="00367FB8"/>
    <w:rsid w:val="003725BC"/>
    <w:rsid w:val="00375D0C"/>
    <w:rsid w:val="003808BF"/>
    <w:rsid w:val="003C1941"/>
    <w:rsid w:val="003D0E62"/>
    <w:rsid w:val="003D7D9C"/>
    <w:rsid w:val="003E3485"/>
    <w:rsid w:val="003E474A"/>
    <w:rsid w:val="003E7099"/>
    <w:rsid w:val="003F6442"/>
    <w:rsid w:val="00403E22"/>
    <w:rsid w:val="00404702"/>
    <w:rsid w:val="00424346"/>
    <w:rsid w:val="00431BD7"/>
    <w:rsid w:val="00437C37"/>
    <w:rsid w:val="00447500"/>
    <w:rsid w:val="00447BCC"/>
    <w:rsid w:val="00456F95"/>
    <w:rsid w:val="0045707B"/>
    <w:rsid w:val="00465E11"/>
    <w:rsid w:val="004772C5"/>
    <w:rsid w:val="0049488E"/>
    <w:rsid w:val="00496DE9"/>
    <w:rsid w:val="004A4F90"/>
    <w:rsid w:val="004A7C77"/>
    <w:rsid w:val="004C4204"/>
    <w:rsid w:val="004D14AE"/>
    <w:rsid w:val="004D1CAB"/>
    <w:rsid w:val="004D3AC5"/>
    <w:rsid w:val="004D5072"/>
    <w:rsid w:val="004E132E"/>
    <w:rsid w:val="004F1C19"/>
    <w:rsid w:val="004F2157"/>
    <w:rsid w:val="005213C2"/>
    <w:rsid w:val="00524024"/>
    <w:rsid w:val="00537B28"/>
    <w:rsid w:val="00544E95"/>
    <w:rsid w:val="00545CE8"/>
    <w:rsid w:val="0055636A"/>
    <w:rsid w:val="00561275"/>
    <w:rsid w:val="005760BA"/>
    <w:rsid w:val="00583FDF"/>
    <w:rsid w:val="005A3757"/>
    <w:rsid w:val="005B4BAB"/>
    <w:rsid w:val="005B6A40"/>
    <w:rsid w:val="005C5D68"/>
    <w:rsid w:val="005C73AD"/>
    <w:rsid w:val="005C7DE7"/>
    <w:rsid w:val="005D685E"/>
    <w:rsid w:val="005D6FE8"/>
    <w:rsid w:val="005F298D"/>
    <w:rsid w:val="00601323"/>
    <w:rsid w:val="00603F8D"/>
    <w:rsid w:val="00606C42"/>
    <w:rsid w:val="00631F51"/>
    <w:rsid w:val="006332FA"/>
    <w:rsid w:val="00634BC9"/>
    <w:rsid w:val="00645992"/>
    <w:rsid w:val="00650244"/>
    <w:rsid w:val="00661E9C"/>
    <w:rsid w:val="00663405"/>
    <w:rsid w:val="0067545D"/>
    <w:rsid w:val="00677387"/>
    <w:rsid w:val="00682270"/>
    <w:rsid w:val="00683E22"/>
    <w:rsid w:val="006855D4"/>
    <w:rsid w:val="00686F95"/>
    <w:rsid w:val="006872F3"/>
    <w:rsid w:val="006963AB"/>
    <w:rsid w:val="006A246A"/>
    <w:rsid w:val="006A26C8"/>
    <w:rsid w:val="006B6A4C"/>
    <w:rsid w:val="006C37F7"/>
    <w:rsid w:val="006C38A2"/>
    <w:rsid w:val="006C3C4D"/>
    <w:rsid w:val="006C7E06"/>
    <w:rsid w:val="006C7E0F"/>
    <w:rsid w:val="006D393D"/>
    <w:rsid w:val="006D6915"/>
    <w:rsid w:val="006D696D"/>
    <w:rsid w:val="006D7D01"/>
    <w:rsid w:val="006F04BB"/>
    <w:rsid w:val="006F256E"/>
    <w:rsid w:val="006F27B7"/>
    <w:rsid w:val="006F45BD"/>
    <w:rsid w:val="006F76CC"/>
    <w:rsid w:val="007005F2"/>
    <w:rsid w:val="0070084E"/>
    <w:rsid w:val="007067FE"/>
    <w:rsid w:val="00723DC0"/>
    <w:rsid w:val="0072498D"/>
    <w:rsid w:val="007451FF"/>
    <w:rsid w:val="00777CC9"/>
    <w:rsid w:val="00785851"/>
    <w:rsid w:val="0079068C"/>
    <w:rsid w:val="007943AB"/>
    <w:rsid w:val="00797B3B"/>
    <w:rsid w:val="007A1784"/>
    <w:rsid w:val="007A371A"/>
    <w:rsid w:val="007A42A3"/>
    <w:rsid w:val="007A79BB"/>
    <w:rsid w:val="007B2460"/>
    <w:rsid w:val="007B2527"/>
    <w:rsid w:val="007D3086"/>
    <w:rsid w:val="007D795D"/>
    <w:rsid w:val="007E15B4"/>
    <w:rsid w:val="007F1245"/>
    <w:rsid w:val="007F5226"/>
    <w:rsid w:val="007F62F8"/>
    <w:rsid w:val="0081184E"/>
    <w:rsid w:val="00820C7C"/>
    <w:rsid w:val="0082105F"/>
    <w:rsid w:val="008214E9"/>
    <w:rsid w:val="008248BB"/>
    <w:rsid w:val="00825C0C"/>
    <w:rsid w:val="00851625"/>
    <w:rsid w:val="00860945"/>
    <w:rsid w:val="00864E4E"/>
    <w:rsid w:val="0086532A"/>
    <w:rsid w:val="00866779"/>
    <w:rsid w:val="008756AA"/>
    <w:rsid w:val="00884027"/>
    <w:rsid w:val="0089203B"/>
    <w:rsid w:val="008A00ED"/>
    <w:rsid w:val="008A398D"/>
    <w:rsid w:val="008A44BF"/>
    <w:rsid w:val="008B18ED"/>
    <w:rsid w:val="008B18FB"/>
    <w:rsid w:val="008E22D7"/>
    <w:rsid w:val="008E2D04"/>
    <w:rsid w:val="008E5081"/>
    <w:rsid w:val="008E6819"/>
    <w:rsid w:val="008F2C61"/>
    <w:rsid w:val="008F2F1D"/>
    <w:rsid w:val="008F3195"/>
    <w:rsid w:val="00905880"/>
    <w:rsid w:val="00922C1B"/>
    <w:rsid w:val="009244B6"/>
    <w:rsid w:val="00924C29"/>
    <w:rsid w:val="0094747F"/>
    <w:rsid w:val="0096422E"/>
    <w:rsid w:val="00970A05"/>
    <w:rsid w:val="00973597"/>
    <w:rsid w:val="009768B5"/>
    <w:rsid w:val="00991975"/>
    <w:rsid w:val="009919EC"/>
    <w:rsid w:val="009944B5"/>
    <w:rsid w:val="009C7485"/>
    <w:rsid w:val="009D0F90"/>
    <w:rsid w:val="009D3880"/>
    <w:rsid w:val="009D448F"/>
    <w:rsid w:val="009D49F5"/>
    <w:rsid w:val="009E64D0"/>
    <w:rsid w:val="009E77BE"/>
    <w:rsid w:val="009E793F"/>
    <w:rsid w:val="009F6851"/>
    <w:rsid w:val="00A00A67"/>
    <w:rsid w:val="00A037D9"/>
    <w:rsid w:val="00A03C52"/>
    <w:rsid w:val="00A1620C"/>
    <w:rsid w:val="00A30629"/>
    <w:rsid w:val="00A35C85"/>
    <w:rsid w:val="00A4689E"/>
    <w:rsid w:val="00A51F09"/>
    <w:rsid w:val="00A537E5"/>
    <w:rsid w:val="00A64688"/>
    <w:rsid w:val="00A66D21"/>
    <w:rsid w:val="00AC5368"/>
    <w:rsid w:val="00AD12CE"/>
    <w:rsid w:val="00AD1AB3"/>
    <w:rsid w:val="00AD2DAC"/>
    <w:rsid w:val="00AD686D"/>
    <w:rsid w:val="00AD6DF9"/>
    <w:rsid w:val="00AD7A5B"/>
    <w:rsid w:val="00AF42D2"/>
    <w:rsid w:val="00AF73F6"/>
    <w:rsid w:val="00B106B2"/>
    <w:rsid w:val="00B142E2"/>
    <w:rsid w:val="00B34D01"/>
    <w:rsid w:val="00B414C7"/>
    <w:rsid w:val="00B42A24"/>
    <w:rsid w:val="00B4677D"/>
    <w:rsid w:val="00B558E8"/>
    <w:rsid w:val="00B60FC7"/>
    <w:rsid w:val="00B64911"/>
    <w:rsid w:val="00B709A4"/>
    <w:rsid w:val="00B83AAD"/>
    <w:rsid w:val="00BC391B"/>
    <w:rsid w:val="00BD0221"/>
    <w:rsid w:val="00BD0F36"/>
    <w:rsid w:val="00BE28B5"/>
    <w:rsid w:val="00BF3F7A"/>
    <w:rsid w:val="00BF4547"/>
    <w:rsid w:val="00C10847"/>
    <w:rsid w:val="00C20ED3"/>
    <w:rsid w:val="00C3169C"/>
    <w:rsid w:val="00C4273E"/>
    <w:rsid w:val="00C461CC"/>
    <w:rsid w:val="00C46F22"/>
    <w:rsid w:val="00C55B9A"/>
    <w:rsid w:val="00C64E65"/>
    <w:rsid w:val="00C81AC4"/>
    <w:rsid w:val="00C915FB"/>
    <w:rsid w:val="00CA0A43"/>
    <w:rsid w:val="00CB4DCB"/>
    <w:rsid w:val="00CB7F00"/>
    <w:rsid w:val="00CC2C3D"/>
    <w:rsid w:val="00CC5D06"/>
    <w:rsid w:val="00CC7007"/>
    <w:rsid w:val="00CD6B8C"/>
    <w:rsid w:val="00CE1D54"/>
    <w:rsid w:val="00CE2F77"/>
    <w:rsid w:val="00CE5FC1"/>
    <w:rsid w:val="00CF35E6"/>
    <w:rsid w:val="00CF3D0D"/>
    <w:rsid w:val="00D0638E"/>
    <w:rsid w:val="00D070E1"/>
    <w:rsid w:val="00D10D28"/>
    <w:rsid w:val="00D11B02"/>
    <w:rsid w:val="00D31672"/>
    <w:rsid w:val="00D33BD2"/>
    <w:rsid w:val="00D406F5"/>
    <w:rsid w:val="00D40B23"/>
    <w:rsid w:val="00D5335A"/>
    <w:rsid w:val="00D53A70"/>
    <w:rsid w:val="00D73FD8"/>
    <w:rsid w:val="00D84F4A"/>
    <w:rsid w:val="00DA4957"/>
    <w:rsid w:val="00DB2519"/>
    <w:rsid w:val="00DC307E"/>
    <w:rsid w:val="00DC3A43"/>
    <w:rsid w:val="00DC493B"/>
    <w:rsid w:val="00DC5E55"/>
    <w:rsid w:val="00DD1CB0"/>
    <w:rsid w:val="00DE38BF"/>
    <w:rsid w:val="00E06A9D"/>
    <w:rsid w:val="00E06C7D"/>
    <w:rsid w:val="00E1419A"/>
    <w:rsid w:val="00E24AF8"/>
    <w:rsid w:val="00E352C3"/>
    <w:rsid w:val="00E37B1B"/>
    <w:rsid w:val="00E4012F"/>
    <w:rsid w:val="00E4044F"/>
    <w:rsid w:val="00E40832"/>
    <w:rsid w:val="00E41E0C"/>
    <w:rsid w:val="00E447B5"/>
    <w:rsid w:val="00E447C2"/>
    <w:rsid w:val="00E45A5E"/>
    <w:rsid w:val="00E45B0B"/>
    <w:rsid w:val="00E76966"/>
    <w:rsid w:val="00E86599"/>
    <w:rsid w:val="00E92D05"/>
    <w:rsid w:val="00E96634"/>
    <w:rsid w:val="00E96851"/>
    <w:rsid w:val="00EA6F95"/>
    <w:rsid w:val="00EB366F"/>
    <w:rsid w:val="00EC29C7"/>
    <w:rsid w:val="00EC65B5"/>
    <w:rsid w:val="00ED4E78"/>
    <w:rsid w:val="00EE40D3"/>
    <w:rsid w:val="00EF19D1"/>
    <w:rsid w:val="00F07F8F"/>
    <w:rsid w:val="00F1417F"/>
    <w:rsid w:val="00F14DF2"/>
    <w:rsid w:val="00F160CA"/>
    <w:rsid w:val="00F20496"/>
    <w:rsid w:val="00F26387"/>
    <w:rsid w:val="00F43935"/>
    <w:rsid w:val="00F45BF1"/>
    <w:rsid w:val="00F57DEB"/>
    <w:rsid w:val="00F602E3"/>
    <w:rsid w:val="00F842F6"/>
    <w:rsid w:val="00F86538"/>
    <w:rsid w:val="00F93BCE"/>
    <w:rsid w:val="00FA2851"/>
    <w:rsid w:val="00FA77CE"/>
    <w:rsid w:val="00FD1BF5"/>
    <w:rsid w:val="00FD6CE1"/>
    <w:rsid w:val="00FE2FED"/>
    <w:rsid w:val="00FE3184"/>
    <w:rsid w:val="00FE332F"/>
    <w:rsid w:val="00FE6E99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9529"/>
  <w15:chartTrackingRefBased/>
  <w15:docId w15:val="{43150165-9612-430B-9F93-7CAE1D59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8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B78E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0B78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0B78E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B78E0"/>
    <w:rPr>
      <w:rFonts w:ascii="Calibri" w:eastAsiaTheme="majorEastAsia" w:hAnsi="Calibri" w:cstheme="majorBid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78E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B78E0"/>
    <w:rPr>
      <w:rFonts w:ascii="Arial" w:eastAsia="Calibri" w:hAnsi="Arial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78E0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B78E0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78E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0B7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0B78E0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78E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0B78E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0B78E0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0B78E0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B78E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0B78E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B78E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0B78E0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B78E0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0B78E0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78E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0B78E0"/>
  </w:style>
  <w:style w:type="character" w:styleId="Pogrubienie">
    <w:name w:val="Strong"/>
    <w:basedOn w:val="Domylnaczcionkaakapitu"/>
    <w:uiPriority w:val="22"/>
    <w:qFormat/>
    <w:rsid w:val="000B78E0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0B78E0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0B78E0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0B78E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0B78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0B78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78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B78E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0B78E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0B78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0B78E0"/>
    <w:rPr>
      <w:rFonts w:cs="Times New Roman"/>
    </w:rPr>
  </w:style>
  <w:style w:type="character" w:customStyle="1" w:styleId="ListLabel2">
    <w:name w:val="ListLabel 2"/>
    <w:qFormat/>
    <w:rsid w:val="000B78E0"/>
    <w:rPr>
      <w:rFonts w:cs="Times New Roman"/>
    </w:rPr>
  </w:style>
  <w:style w:type="character" w:customStyle="1" w:styleId="ListLabel3">
    <w:name w:val="ListLabel 3"/>
    <w:qFormat/>
    <w:rsid w:val="000B78E0"/>
    <w:rPr>
      <w:rFonts w:cs="Times New Roman"/>
    </w:rPr>
  </w:style>
  <w:style w:type="character" w:customStyle="1" w:styleId="ListLabel4">
    <w:name w:val="ListLabel 4"/>
    <w:qFormat/>
    <w:rsid w:val="000B78E0"/>
    <w:rPr>
      <w:rFonts w:cs="Times New Roman"/>
    </w:rPr>
  </w:style>
  <w:style w:type="character" w:customStyle="1" w:styleId="ListLabel5">
    <w:name w:val="ListLabel 5"/>
    <w:qFormat/>
    <w:rsid w:val="000B78E0"/>
    <w:rPr>
      <w:rFonts w:cs="Times New Roman"/>
    </w:rPr>
  </w:style>
  <w:style w:type="character" w:customStyle="1" w:styleId="ListLabel6">
    <w:name w:val="ListLabel 6"/>
    <w:qFormat/>
    <w:rsid w:val="000B78E0"/>
    <w:rPr>
      <w:rFonts w:cs="Times New Roman"/>
    </w:rPr>
  </w:style>
  <w:style w:type="character" w:customStyle="1" w:styleId="ListLabel7">
    <w:name w:val="ListLabel 7"/>
    <w:qFormat/>
    <w:rsid w:val="000B78E0"/>
    <w:rPr>
      <w:rFonts w:cs="Times New Roman"/>
    </w:rPr>
  </w:style>
  <w:style w:type="character" w:customStyle="1" w:styleId="ListLabel8">
    <w:name w:val="ListLabel 8"/>
    <w:qFormat/>
    <w:rsid w:val="000B78E0"/>
    <w:rPr>
      <w:rFonts w:cs="Times New Roman"/>
    </w:rPr>
  </w:style>
  <w:style w:type="character" w:customStyle="1" w:styleId="ListLabel9">
    <w:name w:val="ListLabel 9"/>
    <w:qFormat/>
    <w:rsid w:val="000B78E0"/>
    <w:rPr>
      <w:b w:val="0"/>
      <w:i w:val="0"/>
      <w:sz w:val="24"/>
    </w:rPr>
  </w:style>
  <w:style w:type="character" w:customStyle="1" w:styleId="ListLabel10">
    <w:name w:val="ListLabel 10"/>
    <w:qFormat/>
    <w:rsid w:val="000B78E0"/>
    <w:rPr>
      <w:b/>
      <w:i w:val="0"/>
      <w:sz w:val="24"/>
    </w:rPr>
  </w:style>
  <w:style w:type="character" w:customStyle="1" w:styleId="ListLabel11">
    <w:name w:val="ListLabel 11"/>
    <w:qFormat/>
    <w:rsid w:val="000B78E0"/>
    <w:rPr>
      <w:b w:val="0"/>
      <w:i w:val="0"/>
      <w:sz w:val="24"/>
    </w:rPr>
  </w:style>
  <w:style w:type="character" w:customStyle="1" w:styleId="ListLabel12">
    <w:name w:val="ListLabel 12"/>
    <w:qFormat/>
    <w:rsid w:val="000B78E0"/>
    <w:rPr>
      <w:b/>
      <w:i w:val="0"/>
      <w:sz w:val="24"/>
    </w:rPr>
  </w:style>
  <w:style w:type="character" w:customStyle="1" w:styleId="ListLabel13">
    <w:name w:val="ListLabel 13"/>
    <w:qFormat/>
    <w:rsid w:val="000B78E0"/>
    <w:rPr>
      <w:b w:val="0"/>
      <w:i w:val="0"/>
      <w:sz w:val="24"/>
    </w:rPr>
  </w:style>
  <w:style w:type="character" w:customStyle="1" w:styleId="ListLabel14">
    <w:name w:val="ListLabel 14"/>
    <w:qFormat/>
    <w:rsid w:val="000B78E0"/>
    <w:rPr>
      <w:color w:val="00000A"/>
    </w:rPr>
  </w:style>
  <w:style w:type="character" w:customStyle="1" w:styleId="ListLabel15">
    <w:name w:val="ListLabel 15"/>
    <w:qFormat/>
    <w:rsid w:val="000B78E0"/>
    <w:rPr>
      <w:b w:val="0"/>
      <w:i w:val="0"/>
      <w:sz w:val="24"/>
    </w:rPr>
  </w:style>
  <w:style w:type="character" w:customStyle="1" w:styleId="ListLabel16">
    <w:name w:val="ListLabel 16"/>
    <w:qFormat/>
    <w:rsid w:val="000B78E0"/>
    <w:rPr>
      <w:b/>
      <w:i w:val="0"/>
    </w:rPr>
  </w:style>
  <w:style w:type="character" w:customStyle="1" w:styleId="ListLabel17">
    <w:name w:val="ListLabel 17"/>
    <w:qFormat/>
    <w:rsid w:val="000B78E0"/>
    <w:rPr>
      <w:rFonts w:eastAsia="Times New Roman" w:cs="Times New Roman"/>
    </w:rPr>
  </w:style>
  <w:style w:type="character" w:customStyle="1" w:styleId="ListLabel18">
    <w:name w:val="ListLabel 18"/>
    <w:qFormat/>
    <w:rsid w:val="000B78E0"/>
    <w:rPr>
      <w:rFonts w:eastAsia="Calibri" w:cs="Times New Roman"/>
    </w:rPr>
  </w:style>
  <w:style w:type="character" w:customStyle="1" w:styleId="ListLabel19">
    <w:name w:val="ListLabel 19"/>
    <w:qFormat/>
    <w:rsid w:val="000B78E0"/>
    <w:rPr>
      <w:rFonts w:eastAsia="Calibri" w:cs="Times New Roman"/>
    </w:rPr>
  </w:style>
  <w:style w:type="character" w:customStyle="1" w:styleId="ListLabel20">
    <w:name w:val="ListLabel 20"/>
    <w:qFormat/>
    <w:rsid w:val="000B78E0"/>
    <w:rPr>
      <w:i w:val="0"/>
    </w:rPr>
  </w:style>
  <w:style w:type="character" w:customStyle="1" w:styleId="ListLabel21">
    <w:name w:val="ListLabel 21"/>
    <w:qFormat/>
    <w:rsid w:val="000B78E0"/>
    <w:rPr>
      <w:i w:val="0"/>
    </w:rPr>
  </w:style>
  <w:style w:type="character" w:customStyle="1" w:styleId="ListLabel22">
    <w:name w:val="ListLabel 22"/>
    <w:qFormat/>
    <w:rsid w:val="000B78E0"/>
    <w:rPr>
      <w:b/>
      <w:i w:val="0"/>
    </w:rPr>
  </w:style>
  <w:style w:type="character" w:customStyle="1" w:styleId="ListLabel23">
    <w:name w:val="ListLabel 23"/>
    <w:qFormat/>
    <w:rsid w:val="000B78E0"/>
    <w:rPr>
      <w:i w:val="0"/>
    </w:rPr>
  </w:style>
  <w:style w:type="character" w:customStyle="1" w:styleId="ListLabel24">
    <w:name w:val="ListLabel 24"/>
    <w:qFormat/>
    <w:rsid w:val="000B78E0"/>
    <w:rPr>
      <w:b w:val="0"/>
      <w:i w:val="0"/>
    </w:rPr>
  </w:style>
  <w:style w:type="character" w:customStyle="1" w:styleId="ListLabel25">
    <w:name w:val="ListLabel 25"/>
    <w:qFormat/>
    <w:rsid w:val="000B78E0"/>
    <w:rPr>
      <w:rFonts w:cs="Courier New"/>
    </w:rPr>
  </w:style>
  <w:style w:type="character" w:customStyle="1" w:styleId="ListLabel26">
    <w:name w:val="ListLabel 26"/>
    <w:qFormat/>
    <w:rsid w:val="000B78E0"/>
    <w:rPr>
      <w:rFonts w:cs="Courier New"/>
    </w:rPr>
  </w:style>
  <w:style w:type="character" w:customStyle="1" w:styleId="ListLabel27">
    <w:name w:val="ListLabel 27"/>
    <w:qFormat/>
    <w:rsid w:val="000B78E0"/>
    <w:rPr>
      <w:rFonts w:cs="Courier New"/>
    </w:rPr>
  </w:style>
  <w:style w:type="character" w:customStyle="1" w:styleId="ListLabel28">
    <w:name w:val="ListLabel 28"/>
    <w:qFormat/>
    <w:rsid w:val="000B78E0"/>
    <w:rPr>
      <w:b w:val="0"/>
      <w:i w:val="0"/>
    </w:rPr>
  </w:style>
  <w:style w:type="character" w:customStyle="1" w:styleId="ListLabel29">
    <w:name w:val="ListLabel 29"/>
    <w:qFormat/>
    <w:rsid w:val="000B78E0"/>
    <w:rPr>
      <w:rFonts w:eastAsia="Times New Roman" w:cs="Times New Roman"/>
    </w:rPr>
  </w:style>
  <w:style w:type="character" w:customStyle="1" w:styleId="ListLabel30">
    <w:name w:val="ListLabel 30"/>
    <w:qFormat/>
    <w:rsid w:val="000B78E0"/>
    <w:rPr>
      <w:b/>
      <w:i w:val="0"/>
    </w:rPr>
  </w:style>
  <w:style w:type="character" w:customStyle="1" w:styleId="ListLabel31">
    <w:name w:val="ListLabel 31"/>
    <w:qFormat/>
    <w:rsid w:val="000B78E0"/>
    <w:rPr>
      <w:rFonts w:eastAsia="Times New Roman" w:cs="Times New Roman"/>
    </w:rPr>
  </w:style>
  <w:style w:type="character" w:customStyle="1" w:styleId="ListLabel32">
    <w:name w:val="ListLabel 32"/>
    <w:qFormat/>
    <w:rsid w:val="000B78E0"/>
    <w:rPr>
      <w:color w:val="000000"/>
    </w:rPr>
  </w:style>
  <w:style w:type="character" w:customStyle="1" w:styleId="ListLabel33">
    <w:name w:val="ListLabel 33"/>
    <w:qFormat/>
    <w:rsid w:val="000B78E0"/>
    <w:rPr>
      <w:rFonts w:eastAsia="Calibri" w:cs="Times New Roman"/>
    </w:rPr>
  </w:style>
  <w:style w:type="character" w:customStyle="1" w:styleId="ListLabel34">
    <w:name w:val="ListLabel 34"/>
    <w:qFormat/>
    <w:rsid w:val="000B78E0"/>
    <w:rPr>
      <w:rFonts w:cs="Courier New"/>
    </w:rPr>
  </w:style>
  <w:style w:type="character" w:customStyle="1" w:styleId="ListLabel35">
    <w:name w:val="ListLabel 35"/>
    <w:qFormat/>
    <w:rsid w:val="000B78E0"/>
    <w:rPr>
      <w:rFonts w:cs="Courier New"/>
    </w:rPr>
  </w:style>
  <w:style w:type="character" w:customStyle="1" w:styleId="ListLabel36">
    <w:name w:val="ListLabel 36"/>
    <w:qFormat/>
    <w:rsid w:val="000B78E0"/>
    <w:rPr>
      <w:rFonts w:cs="Courier New"/>
    </w:rPr>
  </w:style>
  <w:style w:type="character" w:customStyle="1" w:styleId="Znakiprzypiswdolnych">
    <w:name w:val="Znaki przypisów dolnych"/>
    <w:qFormat/>
    <w:rsid w:val="000B78E0"/>
  </w:style>
  <w:style w:type="character" w:customStyle="1" w:styleId="Zakotwiczenieprzypisudolnego">
    <w:name w:val="Zakotwiczenie przypisu dolnego"/>
    <w:rsid w:val="000B78E0"/>
    <w:rPr>
      <w:vertAlign w:val="superscript"/>
    </w:rPr>
  </w:style>
  <w:style w:type="character" w:customStyle="1" w:styleId="Zakotwiczenieprzypisukocowego">
    <w:name w:val="Zakotwiczenie przypisu końcowego"/>
    <w:rsid w:val="000B78E0"/>
    <w:rPr>
      <w:vertAlign w:val="superscript"/>
    </w:rPr>
  </w:style>
  <w:style w:type="character" w:customStyle="1" w:styleId="Znakiprzypiswkocowych">
    <w:name w:val="Znaki przypisów końcowych"/>
    <w:qFormat/>
    <w:rsid w:val="000B78E0"/>
  </w:style>
  <w:style w:type="paragraph" w:styleId="Nagwek">
    <w:name w:val="header"/>
    <w:basedOn w:val="Normalny"/>
    <w:next w:val="Tekstpodstawowy"/>
    <w:link w:val="NagwekZnak"/>
    <w:uiPriority w:val="99"/>
    <w:rsid w:val="000B78E0"/>
    <w:pPr>
      <w:tabs>
        <w:tab w:val="center" w:pos="4536"/>
        <w:tab w:val="right" w:pos="9072"/>
      </w:tabs>
    </w:pPr>
    <w:rPr>
      <w:rFonts w:eastAsia="Calibr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0B78E0"/>
    <w:pPr>
      <w:jc w:val="center"/>
    </w:pPr>
    <w:rPr>
      <w:rFonts w:eastAsia="Calibri"/>
      <w:b/>
      <w:bCs/>
      <w:kern w:val="2"/>
      <w:sz w:val="44"/>
      <w:szCs w:val="44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Tekstpodstawowy"/>
    <w:rsid w:val="000B78E0"/>
    <w:rPr>
      <w:rFonts w:cs="Mangal"/>
    </w:rPr>
  </w:style>
  <w:style w:type="paragraph" w:styleId="Legenda">
    <w:name w:val="caption"/>
    <w:basedOn w:val="Normalny"/>
    <w:qFormat/>
    <w:rsid w:val="000B78E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0B78E0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B78E0"/>
    <w:rPr>
      <w:rFonts w:ascii="Tahoma" w:eastAsia="Calibri" w:hAnsi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0B78E0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B78E0"/>
    <w:pPr>
      <w:tabs>
        <w:tab w:val="center" w:pos="4536"/>
        <w:tab w:val="right" w:pos="9072"/>
      </w:tabs>
    </w:pPr>
    <w:rPr>
      <w:rFonts w:eastAsia="Calibr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0B78E0"/>
    <w:rPr>
      <w:rFonts w:eastAsia="Calibri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qFormat/>
    <w:rsid w:val="000B78E0"/>
    <w:pPr>
      <w:spacing w:after="120" w:line="480" w:lineRule="auto"/>
    </w:pPr>
    <w:rPr>
      <w:rFonts w:eastAsia="Calibri"/>
      <w:kern w:val="2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0B78E0"/>
    <w:rPr>
      <w:rFonts w:eastAsia="Calibri"/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0B78E0"/>
    <w:pPr>
      <w:spacing w:after="120"/>
      <w:ind w:left="283"/>
    </w:pPr>
    <w:rPr>
      <w:rFonts w:eastAsia="Calibri"/>
      <w:kern w:val="2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OP-tekst">
    <w:name w:val="SOP-tekst"/>
    <w:basedOn w:val="Normalny"/>
    <w:uiPriority w:val="99"/>
    <w:qFormat/>
    <w:rsid w:val="000B78E0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78E0"/>
    <w:pPr>
      <w:ind w:left="720"/>
      <w:contextualSpacing/>
    </w:pPr>
    <w:rPr>
      <w:kern w:val="2"/>
      <w14:ligatures w14:val="standardContextual"/>
    </w:rPr>
  </w:style>
  <w:style w:type="paragraph" w:styleId="Zwykytekst">
    <w:name w:val="Plain Text"/>
    <w:basedOn w:val="Normalny"/>
    <w:link w:val="ZwykytekstZnak"/>
    <w:uiPriority w:val="99"/>
    <w:qFormat/>
    <w:rsid w:val="000B78E0"/>
    <w:rPr>
      <w:rFonts w:ascii="Consolas" w:eastAsia="Calibri" w:hAnsi="Consolas"/>
      <w:kern w:val="2"/>
      <w:sz w:val="21"/>
      <w:szCs w:val="21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0B78E0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0B78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B78E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Text1">
    <w:name w:val="Text 1"/>
    <w:basedOn w:val="Normalny"/>
    <w:uiPriority w:val="99"/>
    <w:qFormat/>
    <w:rsid w:val="000B78E0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0B78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0B78E0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0B78E0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LITwPKTzmlitwpktartykuempunktem">
    <w:name w:val="Z/LIT_w_PKT – zm. lit. w pkt artykułem (punktem)"/>
    <w:basedOn w:val="Normalny"/>
    <w:qFormat/>
    <w:rsid w:val="000B78E0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0B78E0"/>
    <w:pPr>
      <w:spacing w:line="360" w:lineRule="auto"/>
      <w:ind w:left="1020" w:hanging="510"/>
      <w:jc w:val="both"/>
    </w:pPr>
    <w:rPr>
      <w:rFonts w:ascii="Times" w:hAnsi="Times" w:cs="Arial"/>
      <w:bCs/>
      <w:kern w:val="2"/>
      <w:szCs w:val="20"/>
      <w14:ligatures w14:val="standardContextual"/>
    </w:rPr>
  </w:style>
  <w:style w:type="paragraph" w:customStyle="1" w:styleId="ZUSTzmustartykuempunktem">
    <w:name w:val="Z/UST(§) – zm. ust. (§) artykułem (punktem)"/>
    <w:basedOn w:val="Normalny"/>
    <w:qFormat/>
    <w:rsid w:val="000B78E0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0B78E0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0B78E0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0B78E0"/>
    <w:pPr>
      <w:jc w:val="center"/>
    </w:pPr>
    <w:rPr>
      <w:b/>
      <w:bCs/>
      <w:kern w:val="2"/>
      <w14:ligatures w14:val="standardContextual"/>
    </w:rPr>
  </w:style>
  <w:style w:type="character" w:customStyle="1" w:styleId="TytuZnak1">
    <w:name w:val="Tytuł Znak1"/>
    <w:basedOn w:val="Domylnaczcionkaakapitu"/>
    <w:uiPriority w:val="10"/>
    <w:rsid w:val="000B78E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B78E0"/>
    <w:rPr>
      <w:kern w:val="2"/>
      <w:sz w:val="20"/>
      <w:szCs w:val="20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qFormat/>
    <w:rsid w:val="000B78E0"/>
    <w:pPr>
      <w:spacing w:after="120"/>
    </w:pPr>
    <w:rPr>
      <w:kern w:val="2"/>
      <w:sz w:val="16"/>
      <w:szCs w:val="16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B78E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Akapitzlist1">
    <w:name w:val="Akapit z listą1"/>
    <w:basedOn w:val="Normalny"/>
    <w:uiPriority w:val="99"/>
    <w:qFormat/>
    <w:rsid w:val="000B78E0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0B78E0"/>
    <w:pPr>
      <w:suppressAutoHyphens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0B78E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0B78E0"/>
    <w:pPr>
      <w:ind w:left="986" w:hanging="476"/>
    </w:pPr>
  </w:style>
  <w:style w:type="paragraph" w:customStyle="1" w:styleId="parinner">
    <w:name w:val="parinner"/>
    <w:basedOn w:val="Normalny"/>
    <w:qFormat/>
    <w:rsid w:val="000B78E0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0B78E0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0B78E0"/>
    <w:pPr>
      <w:tabs>
        <w:tab w:val="right" w:leader="dot" w:pos="9060"/>
      </w:tabs>
      <w:spacing w:after="100" w:line="360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0B78E0"/>
    <w:pPr>
      <w:tabs>
        <w:tab w:val="right" w:leader="dot" w:pos="9060"/>
      </w:tabs>
      <w:spacing w:after="100" w:line="276" w:lineRule="auto"/>
      <w:ind w:left="142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0B78E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  <w:rsid w:val="000B78E0"/>
  </w:style>
  <w:style w:type="table" w:styleId="Tabela-Siatka">
    <w:name w:val="Table Grid"/>
    <w:basedOn w:val="Standardowy"/>
    <w:uiPriority w:val="59"/>
    <w:rsid w:val="000B78E0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78E0"/>
    <w:rPr>
      <w:color w:val="0563C1" w:themeColor="hyperlink"/>
      <w:u w:val="single"/>
    </w:rPr>
  </w:style>
  <w:style w:type="character" w:customStyle="1" w:styleId="alb">
    <w:name w:val="a_lb"/>
    <w:basedOn w:val="Domylnaczcionkaakapitu"/>
    <w:rsid w:val="000B78E0"/>
  </w:style>
  <w:style w:type="character" w:styleId="Uwydatnienie">
    <w:name w:val="Emphasis"/>
    <w:basedOn w:val="Domylnaczcionkaakapitu"/>
    <w:uiPriority w:val="20"/>
    <w:qFormat/>
    <w:rsid w:val="000B78E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78E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B78E0"/>
  </w:style>
  <w:style w:type="character" w:customStyle="1" w:styleId="highlight">
    <w:name w:val="highlight"/>
    <w:basedOn w:val="Domylnaczcionkaakapitu"/>
    <w:rsid w:val="000B78E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78E0"/>
    <w:rPr>
      <w:color w:val="605E5C"/>
      <w:shd w:val="clear" w:color="auto" w:fill="E1DFDD"/>
    </w:rPr>
  </w:style>
  <w:style w:type="paragraph" w:customStyle="1" w:styleId="NCBRnormalnywcicie">
    <w:name w:val="NCBR_normalny_wcięcie"/>
    <w:basedOn w:val="Normalny"/>
    <w:qFormat/>
    <w:rsid w:val="000B78E0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B78E0"/>
    <w:rPr>
      <w:color w:val="605E5C"/>
      <w:shd w:val="clear" w:color="auto" w:fill="E1DFDD"/>
    </w:rPr>
  </w:style>
  <w:style w:type="numbering" w:customStyle="1" w:styleId="Styl1">
    <w:name w:val="Styl1"/>
    <w:rsid w:val="000B78E0"/>
    <w:pPr>
      <w:numPr>
        <w:numId w:val="32"/>
      </w:numPr>
    </w:pPr>
  </w:style>
  <w:style w:type="character" w:customStyle="1" w:styleId="ui-provider">
    <w:name w:val="ui-provider"/>
    <w:basedOn w:val="Domylnaczcionkaakapitu"/>
    <w:rsid w:val="0000288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160C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94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D7F8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nfosigw/nabory-wnioskow3" TargetMode="External"/><Relationship Id="rId18" Type="http://schemas.openxmlformats.org/officeDocument/2006/relationships/hyperlink" Target="mailto:korytarze-fepw@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hyperlink" Target="http://drzewa.org.pl/standar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nfosigw/standardy-ochrony-drze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od.cst2021.gov.pl/" TargetMode="External"/><Relationship Id="rId19" Type="http://schemas.openxmlformats.org/officeDocument/2006/relationships/hyperlink" Target="mailto:korytarze-fepw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gov.pl/web/gdos/priorytetowe-ramy-dzialan-paf-dla-sieci-natura-2000-w-polsce-na-lata-2021202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3830-1682-4ABE-9707-0256BA54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6853</Words>
  <Characters>41123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 2.3 korytarze ekologiczne</dc:title>
  <dc:subject/>
  <dc:creator>Wichniarek Anita</dc:creator>
  <cp:keywords/>
  <dc:description/>
  <cp:lastModifiedBy>Wójcik-Napiórkowska Beata</cp:lastModifiedBy>
  <cp:revision>3</cp:revision>
  <dcterms:created xsi:type="dcterms:W3CDTF">2024-10-24T06:20:00Z</dcterms:created>
  <dcterms:modified xsi:type="dcterms:W3CDTF">2024-11-04T08:46:00Z</dcterms:modified>
</cp:coreProperties>
</file>