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3C26" w14:textId="77777777" w:rsidR="00826E6F" w:rsidRDefault="005A5990" w:rsidP="005A5990">
      <w:pPr>
        <w:keepNext/>
      </w:pPr>
      <w:r>
        <w:t>RM-06111-223-23</w:t>
      </w:r>
    </w:p>
    <w:p w14:paraId="541F6D5F" w14:textId="77777777" w:rsidR="005A5990" w:rsidRPr="005A5990" w:rsidRDefault="005A5990" w:rsidP="005A5990">
      <w:pPr>
        <w:pStyle w:val="OZNRODZAKTUtznustawalubrozporzdzenieiorganwydajcy"/>
      </w:pPr>
      <w:r>
        <w:t>Uchwała nr 208</w:t>
      </w:r>
      <w:r w:rsidRPr="005A5990">
        <w:t>/2023</w:t>
      </w:r>
    </w:p>
    <w:p w14:paraId="54B3C12F" w14:textId="77777777" w:rsidR="005A5990" w:rsidRPr="005A5990" w:rsidRDefault="005A5990" w:rsidP="005A5990">
      <w:pPr>
        <w:pStyle w:val="OZNRODZAKTUtznustawalubrozporzdzenieiorganwydajcy"/>
      </w:pPr>
      <w:r w:rsidRPr="005A5990">
        <w:t>Rady Ministrów</w:t>
      </w:r>
    </w:p>
    <w:p w14:paraId="0F070297" w14:textId="77777777" w:rsidR="005A5990" w:rsidRPr="005A5990" w:rsidRDefault="00B82200" w:rsidP="005A5990">
      <w:pPr>
        <w:pStyle w:val="DATAAKTUdatauchwalenialubwydaniaaktu"/>
      </w:pPr>
      <w:r>
        <w:t>z</w:t>
      </w:r>
      <w:r w:rsidR="005A5990">
        <w:t xml:space="preserve"> dnia 7 listopada </w:t>
      </w:r>
      <w:r w:rsidR="005A5990" w:rsidRPr="005A5990">
        <w:t>2023 r.</w:t>
      </w:r>
    </w:p>
    <w:p w14:paraId="1AFB1E85" w14:textId="77777777" w:rsidR="005A5990" w:rsidRPr="005A5990" w:rsidRDefault="005A5990" w:rsidP="005A5990">
      <w:pPr>
        <w:pStyle w:val="TYTUAKTUprzedmiotregulacjiustawylubrozporzdzenia"/>
      </w:pPr>
      <w:r w:rsidRPr="005A5990">
        <w:t xml:space="preserve">w sprawie ustanowienia programu wieloletniego </w:t>
      </w:r>
      <w:r>
        <w:t>„</w:t>
      </w:r>
      <w:r w:rsidRPr="005A5990">
        <w:t>Rządowy program wsparcia zadań zarządców infrastruktury kolejowej, w tym w zakresie utrzymania i remontów, do 2028 roku</w:t>
      </w:r>
      <w:r>
        <w:t>”</w:t>
      </w:r>
    </w:p>
    <w:p w14:paraId="2ECE889E" w14:textId="77777777" w:rsidR="005A5990" w:rsidRPr="005A5990" w:rsidRDefault="005A5990" w:rsidP="005A5990">
      <w:pPr>
        <w:pStyle w:val="NIEARTTEKSTtekstnieartykuowanynppodstprawnarozplubpreambua"/>
      </w:pPr>
      <w:r w:rsidRPr="005A5990">
        <w:t xml:space="preserve">Na podstawie art. 136 ust. 2 ustawy z dnia 27 sierpnia 2009 r. o finansach publicznych (Dz. U. z 2023 r. poz. 1270, z </w:t>
      </w:r>
      <w:proofErr w:type="spellStart"/>
      <w:r w:rsidRPr="005A5990">
        <w:t>późn</w:t>
      </w:r>
      <w:proofErr w:type="spellEnd"/>
      <w:r w:rsidRPr="005A5990">
        <w:t>. zm.</w:t>
      </w:r>
      <w:r w:rsidRPr="005A5990">
        <w:rPr>
          <w:rStyle w:val="IGindeksgrny"/>
        </w:rPr>
        <w:footnoteReference w:id="1"/>
      </w:r>
      <w:r w:rsidRPr="005A5990">
        <w:rPr>
          <w:rStyle w:val="IGindeksgrny"/>
        </w:rPr>
        <w:t>)</w:t>
      </w:r>
      <w:r w:rsidRPr="005A5990">
        <w:t>) Rada Ministrów uchwala, co następuje:</w:t>
      </w:r>
    </w:p>
    <w:p w14:paraId="445BE6FF" w14:textId="77777777" w:rsidR="005A5990" w:rsidRPr="005A5990" w:rsidRDefault="005A5990" w:rsidP="005A5990">
      <w:pPr>
        <w:pStyle w:val="ARTartustawynprozporzdzenia"/>
      </w:pPr>
      <w:r w:rsidRPr="005A5990">
        <w:rPr>
          <w:rStyle w:val="Ppogrubienie"/>
        </w:rPr>
        <w:t>§</w:t>
      </w:r>
      <w:r>
        <w:rPr>
          <w:rStyle w:val="Ppogrubienie"/>
        </w:rPr>
        <w:t> </w:t>
      </w:r>
      <w:r w:rsidRPr="005A5990">
        <w:rPr>
          <w:rStyle w:val="Ppogrubienie"/>
        </w:rPr>
        <w:t>1.</w:t>
      </w:r>
      <w:r>
        <w:t> </w:t>
      </w:r>
      <w:r w:rsidRPr="005A5990">
        <w:t xml:space="preserve">1. Ustanawia się program wieloletni </w:t>
      </w:r>
      <w:r>
        <w:t>„</w:t>
      </w:r>
      <w:r w:rsidRPr="005A5990">
        <w:t>Rządowy program wsparcia zadań zarządców infrastruktury kolejowej, w tym w zakresie utrzymania i remontów, do 2028 roku</w:t>
      </w:r>
      <w:r>
        <w:t>”</w:t>
      </w:r>
      <w:r w:rsidRPr="005A5990">
        <w:t xml:space="preserve">, zwany dalej </w:t>
      </w:r>
      <w:r>
        <w:t>„</w:t>
      </w:r>
      <w:r w:rsidRPr="005A5990">
        <w:t>Programem</w:t>
      </w:r>
      <w:r>
        <w:t>”</w:t>
      </w:r>
      <w:r w:rsidRPr="005A5990">
        <w:t>.</w:t>
      </w:r>
    </w:p>
    <w:p w14:paraId="14B99710" w14:textId="77777777" w:rsidR="005A5990" w:rsidRPr="005A5990" w:rsidRDefault="005A5990" w:rsidP="005A5990">
      <w:pPr>
        <w:pStyle w:val="USTustnpkodeksu"/>
      </w:pPr>
      <w:r w:rsidRPr="005A5990">
        <w:t>2. Program stanowi załącznik do uchwały.</w:t>
      </w:r>
    </w:p>
    <w:p w14:paraId="2EE4ECCC" w14:textId="77777777" w:rsidR="005A5990" w:rsidRPr="005A5990" w:rsidRDefault="005A5990" w:rsidP="005A5990">
      <w:pPr>
        <w:pStyle w:val="ARTartustawynprozporzdzenia"/>
      </w:pPr>
      <w:r w:rsidRPr="005A5990">
        <w:rPr>
          <w:rStyle w:val="Ppogrubienie"/>
        </w:rPr>
        <w:t>§</w:t>
      </w:r>
      <w:r>
        <w:rPr>
          <w:rStyle w:val="Ppogrubienie"/>
        </w:rPr>
        <w:t> </w:t>
      </w:r>
      <w:r w:rsidRPr="005A5990">
        <w:rPr>
          <w:rStyle w:val="Ppogrubienie"/>
        </w:rPr>
        <w:t>2.</w:t>
      </w:r>
      <w:r>
        <w:t> </w:t>
      </w:r>
      <w:r w:rsidRPr="005A5990">
        <w:t>l. Wykonawcą Programu jest minister właściwy do spraw transportu.</w:t>
      </w:r>
    </w:p>
    <w:p w14:paraId="1F5D197D" w14:textId="77777777" w:rsidR="005A5990" w:rsidRPr="005A5990" w:rsidRDefault="005A5990" w:rsidP="005A5990">
      <w:pPr>
        <w:pStyle w:val="USTustnpkodeksu"/>
      </w:pPr>
      <w:r w:rsidRPr="005A5990">
        <w:t>2. W terminie do dnia 31 marca każdego roku minister właściwy do spraw transportu składa Radzie Ministrów sprawozdanie z realizacji Programu za rok poprzedni.</w:t>
      </w:r>
    </w:p>
    <w:p w14:paraId="51A79FE9" w14:textId="77777777" w:rsidR="005A5990" w:rsidRPr="005A5990" w:rsidRDefault="005A5990" w:rsidP="005A5990">
      <w:pPr>
        <w:pStyle w:val="USTustnpkodeksu"/>
      </w:pPr>
      <w:r w:rsidRPr="005A5990">
        <w:t>3. W terminie do dnia 31 maja 2029 r. minister właściwy do spraw transportu przedłoży Radzie Ministrów raport końcowy z realizacji Programu.</w:t>
      </w:r>
    </w:p>
    <w:p w14:paraId="26AE7CC5" w14:textId="77777777" w:rsidR="005A5990" w:rsidRPr="005A5990" w:rsidRDefault="005A5990" w:rsidP="005A5990">
      <w:pPr>
        <w:pStyle w:val="ARTartustawynprozporzdzenia"/>
      </w:pPr>
      <w:r w:rsidRPr="005A5990">
        <w:rPr>
          <w:rStyle w:val="Ppogrubienie"/>
        </w:rPr>
        <w:t>§ 3.</w:t>
      </w:r>
      <w:r w:rsidRPr="005A5990">
        <w:t xml:space="preserve"> Umowa na realizację Programu, o której mowa w art. 38a ust. 5 ustawy z dnia 28 marca 2003 r. o transporcie kolejowym (Dz. U. z 2023 r. poz. 1786, 1720 i 2029), jest wypełnieniem zobowiązania państwa członkowskiego wynikającego z art. 30 oraz załączników II i V dyrektywy Parlamentu Europejskiego i Rady 2012/34/U</w:t>
      </w:r>
      <w:r w:rsidR="00E464D5">
        <w:t xml:space="preserve">E z dnia 2l </w:t>
      </w:r>
      <w:r w:rsidR="00257193">
        <w:t>listopada 2012 r. w </w:t>
      </w:r>
      <w:r w:rsidRPr="005A5990">
        <w:t xml:space="preserve">sprawie utworzenia jednolitego europejskiego obszaru </w:t>
      </w:r>
      <w:r w:rsidR="00257193">
        <w:t>kolejowego (Dz. Urz. UE L 343 z </w:t>
      </w:r>
      <w:r w:rsidRPr="005A5990">
        <w:t xml:space="preserve">14.12.2012, str. 32, z </w:t>
      </w:r>
      <w:proofErr w:type="spellStart"/>
      <w:r w:rsidRPr="005A5990">
        <w:t>późn</w:t>
      </w:r>
      <w:proofErr w:type="spellEnd"/>
      <w:r w:rsidRPr="005A5990">
        <w:t>. zm.</w:t>
      </w:r>
      <w:r w:rsidRPr="005A5990">
        <w:rPr>
          <w:rStyle w:val="IGindeksgrny"/>
        </w:rPr>
        <w:footnoteReference w:id="2"/>
      </w:r>
      <w:r w:rsidRPr="005A5990">
        <w:rPr>
          <w:rStyle w:val="IGindeksgrny"/>
        </w:rPr>
        <w:t>)</w:t>
      </w:r>
      <w:r w:rsidRPr="005A5990">
        <w:t>).</w:t>
      </w:r>
    </w:p>
    <w:p w14:paraId="0EF56437" w14:textId="77777777" w:rsidR="005A5990" w:rsidRPr="005A5990" w:rsidRDefault="005A5990" w:rsidP="005A5990">
      <w:pPr>
        <w:pStyle w:val="ARTartustawynprozporzdzenia"/>
      </w:pPr>
      <w:r w:rsidRPr="005A5990">
        <w:rPr>
          <w:rStyle w:val="Ppogrubienie"/>
        </w:rPr>
        <w:t>§ 4</w:t>
      </w:r>
      <w:r>
        <w:rPr>
          <w:rStyle w:val="Ppogrubienie"/>
        </w:rPr>
        <w:t>.</w:t>
      </w:r>
      <w:r w:rsidR="00E75C85">
        <w:rPr>
          <w:rStyle w:val="Ppogrubienie"/>
          <w:b w:val="0"/>
        </w:rPr>
        <w:t> </w:t>
      </w:r>
      <w:r w:rsidR="00E75C85" w:rsidRPr="00E75C85">
        <w:rPr>
          <w:rStyle w:val="Ppogrubienie"/>
          <w:b w:val="0"/>
        </w:rPr>
        <w:t>1</w:t>
      </w:r>
      <w:r w:rsidRPr="00E464D5">
        <w:rPr>
          <w:rStyle w:val="Ppogrubienie"/>
          <w:b w:val="0"/>
        </w:rPr>
        <w:t>.</w:t>
      </w:r>
      <w:r w:rsidRPr="005A5990">
        <w:t xml:space="preserve"> Program jest finansowany ze środków budżetu państwa oraz Funduszu Kolejowego.</w:t>
      </w:r>
    </w:p>
    <w:p w14:paraId="771252DE" w14:textId="77777777" w:rsidR="005A5990" w:rsidRPr="005A5990" w:rsidRDefault="005A5990" w:rsidP="005A5990">
      <w:pPr>
        <w:pStyle w:val="USTustnpkodeksu"/>
      </w:pPr>
      <w:r w:rsidRPr="005A5990">
        <w:lastRenderedPageBreak/>
        <w:t>2. Ustanawia się łączny limit środków publicznych na realizację Programu w okresie od dnia 1 stycznia 2024 r. do dnia 31 grudnia 2028 r. w wys</w:t>
      </w:r>
      <w:r w:rsidR="00E464D5">
        <w:t>okości 49 216,5 mln </w:t>
      </w:r>
      <w:r w:rsidR="00257193">
        <w:t>zł, w tym z </w:t>
      </w:r>
      <w:r w:rsidR="00E464D5">
        <w:t>budżetu państwa w wysokości 44 005,4 </w:t>
      </w:r>
      <w:r w:rsidRPr="005A5990">
        <w:t>m</w:t>
      </w:r>
      <w:r w:rsidR="00E464D5">
        <w:t>ln </w:t>
      </w:r>
      <w:r w:rsidRPr="005A5990">
        <w:t>zł.</w:t>
      </w:r>
    </w:p>
    <w:p w14:paraId="1501F408" w14:textId="77777777" w:rsidR="005A5990" w:rsidRDefault="005A5990" w:rsidP="005A5990">
      <w:pPr>
        <w:pStyle w:val="ARTartustawynprozporzdzenia"/>
      </w:pPr>
      <w:r w:rsidRPr="005A5990">
        <w:rPr>
          <w:rStyle w:val="Pogrubienie"/>
        </w:rPr>
        <w:t>§</w:t>
      </w:r>
      <w:r>
        <w:rPr>
          <w:rStyle w:val="Pogrubienie"/>
        </w:rPr>
        <w:t> </w:t>
      </w:r>
      <w:r w:rsidRPr="005A5990">
        <w:rPr>
          <w:rStyle w:val="Pogrubienie"/>
        </w:rPr>
        <w:t>5.</w:t>
      </w:r>
      <w:r w:rsidRPr="005A5990">
        <w:t xml:space="preserve"> Uchwała wchodzi w życie z dniem 1 stycznia 2024 r.</w:t>
      </w:r>
    </w:p>
    <w:p w14:paraId="06FB813F" w14:textId="77777777" w:rsidR="005A5990" w:rsidRPr="005A5990" w:rsidRDefault="005A5990" w:rsidP="005A5990"/>
    <w:p w14:paraId="7999F30C" w14:textId="77777777" w:rsidR="005A5990" w:rsidRDefault="005A5990" w:rsidP="005A5990">
      <w:pPr>
        <w:pStyle w:val="NAZORGWYDnazwaorganuwydajcegoprojektowanyakt"/>
      </w:pPr>
      <w:r w:rsidRPr="005A5990">
        <w:t>Prezes Rady Ministrów</w:t>
      </w:r>
    </w:p>
    <w:p w14:paraId="220E1729" w14:textId="77777777" w:rsidR="005A5990" w:rsidRDefault="005A5990" w:rsidP="005A5990">
      <w:pPr>
        <w:pStyle w:val="NAZORGWYDnazwaorganuwydajcegoprojektowanyakt"/>
      </w:pPr>
      <w:r>
        <w:t>mateusz morawiecki</w:t>
      </w:r>
    </w:p>
    <w:p w14:paraId="119B46DB" w14:textId="77777777" w:rsidR="005A5990" w:rsidRPr="005A5990" w:rsidRDefault="005A5990" w:rsidP="00257193">
      <w:pPr>
        <w:pStyle w:val="OZNPARAFYADNOTACJE"/>
        <w:ind w:left="4536" w:firstLine="0"/>
      </w:pPr>
      <w:r w:rsidRPr="005A5990">
        <w:t>/podpisano kwalifikowanym podpisem elektronicznym/</w:t>
      </w:r>
    </w:p>
    <w:sectPr w:rsidR="005A5990" w:rsidRPr="005A599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3BA1" w14:textId="77777777" w:rsidR="000A2916" w:rsidRDefault="000A2916">
      <w:r>
        <w:separator/>
      </w:r>
    </w:p>
  </w:endnote>
  <w:endnote w:type="continuationSeparator" w:id="0">
    <w:p w14:paraId="52F15534" w14:textId="77777777" w:rsidR="000A2916" w:rsidRDefault="000A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F390" w14:textId="77777777" w:rsidR="000A2916" w:rsidRDefault="000A2916">
      <w:r>
        <w:separator/>
      </w:r>
    </w:p>
  </w:footnote>
  <w:footnote w:type="continuationSeparator" w:id="0">
    <w:p w14:paraId="1325E92E" w14:textId="77777777" w:rsidR="000A2916" w:rsidRDefault="000A2916">
      <w:r>
        <w:continuationSeparator/>
      </w:r>
    </w:p>
  </w:footnote>
  <w:footnote w:id="1">
    <w:p w14:paraId="69C507DF" w14:textId="77777777" w:rsidR="005A5990" w:rsidRDefault="005A5990" w:rsidP="005A5990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>Zmiany tekstu jednolitego wymienionej ustawy zostały ogłoszone w Dz. U. z 2023 r. poz. 1273, 1407, 1429, 1641, 1693 i 1872.</w:t>
      </w:r>
    </w:p>
  </w:footnote>
  <w:footnote w:id="2">
    <w:p w14:paraId="46CBDC10" w14:textId="77777777" w:rsidR="005A5990" w:rsidRDefault="005A5990" w:rsidP="005A599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wymienionej dyrektywy zostały ogłoszone w Dz. Urz. UE L 67 z 12.</w:t>
      </w:r>
      <w:r w:rsidR="00257193">
        <w:t>03.2015, str. 32, Dz. Urz. UE L </w:t>
      </w:r>
      <w:r>
        <w:t>159 z 16.06.2016, str. 23, Dz. Urz. UE L 352 z 23.12.2016, str. 1 oraz Dz. U</w:t>
      </w:r>
      <w:r w:rsidR="00257193">
        <w:t>rz. UE L 295 z 14.11.2017, str. </w:t>
      </w:r>
      <w:r>
        <w:t>69.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7DA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90B83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2642439">
    <w:abstractNumId w:val="23"/>
  </w:num>
  <w:num w:numId="2" w16cid:durableId="1845511690">
    <w:abstractNumId w:val="23"/>
  </w:num>
  <w:num w:numId="3" w16cid:durableId="1866360961">
    <w:abstractNumId w:val="18"/>
  </w:num>
  <w:num w:numId="4" w16cid:durableId="1033579089">
    <w:abstractNumId w:val="18"/>
  </w:num>
  <w:num w:numId="5" w16cid:durableId="841623825">
    <w:abstractNumId w:val="35"/>
  </w:num>
  <w:num w:numId="6" w16cid:durableId="290791134">
    <w:abstractNumId w:val="31"/>
  </w:num>
  <w:num w:numId="7" w16cid:durableId="1346441698">
    <w:abstractNumId w:val="35"/>
  </w:num>
  <w:num w:numId="8" w16cid:durableId="1644191086">
    <w:abstractNumId w:val="31"/>
  </w:num>
  <w:num w:numId="9" w16cid:durableId="2057854250">
    <w:abstractNumId w:val="35"/>
  </w:num>
  <w:num w:numId="10" w16cid:durableId="568074106">
    <w:abstractNumId w:val="31"/>
  </w:num>
  <w:num w:numId="11" w16cid:durableId="95835602">
    <w:abstractNumId w:val="14"/>
  </w:num>
  <w:num w:numId="12" w16cid:durableId="1618292577">
    <w:abstractNumId w:val="10"/>
  </w:num>
  <w:num w:numId="13" w16cid:durableId="1160342273">
    <w:abstractNumId w:val="15"/>
  </w:num>
  <w:num w:numId="14" w16cid:durableId="1269309309">
    <w:abstractNumId w:val="26"/>
  </w:num>
  <w:num w:numId="15" w16cid:durableId="2067995271">
    <w:abstractNumId w:val="14"/>
  </w:num>
  <w:num w:numId="16" w16cid:durableId="1652102004">
    <w:abstractNumId w:val="16"/>
  </w:num>
  <w:num w:numId="17" w16cid:durableId="1457143611">
    <w:abstractNumId w:val="8"/>
  </w:num>
  <w:num w:numId="18" w16cid:durableId="529032636">
    <w:abstractNumId w:val="3"/>
  </w:num>
  <w:num w:numId="19" w16cid:durableId="292948101">
    <w:abstractNumId w:val="2"/>
  </w:num>
  <w:num w:numId="20" w16cid:durableId="1084650016">
    <w:abstractNumId w:val="1"/>
  </w:num>
  <w:num w:numId="21" w16cid:durableId="1842695366">
    <w:abstractNumId w:val="0"/>
  </w:num>
  <w:num w:numId="22" w16cid:durableId="1720205203">
    <w:abstractNumId w:val="9"/>
  </w:num>
  <w:num w:numId="23" w16cid:durableId="1206916870">
    <w:abstractNumId w:val="7"/>
  </w:num>
  <w:num w:numId="24" w16cid:durableId="989406154">
    <w:abstractNumId w:val="6"/>
  </w:num>
  <w:num w:numId="25" w16cid:durableId="1247575746">
    <w:abstractNumId w:val="5"/>
  </w:num>
  <w:num w:numId="26" w16cid:durableId="2102488040">
    <w:abstractNumId w:val="4"/>
  </w:num>
  <w:num w:numId="27" w16cid:durableId="2075083699">
    <w:abstractNumId w:val="33"/>
  </w:num>
  <w:num w:numId="28" w16cid:durableId="2084836801">
    <w:abstractNumId w:val="25"/>
  </w:num>
  <w:num w:numId="29" w16cid:durableId="1382484652">
    <w:abstractNumId w:val="36"/>
  </w:num>
  <w:num w:numId="30" w16cid:durableId="885024798">
    <w:abstractNumId w:val="32"/>
  </w:num>
  <w:num w:numId="31" w16cid:durableId="345865456">
    <w:abstractNumId w:val="19"/>
  </w:num>
  <w:num w:numId="32" w16cid:durableId="636839231">
    <w:abstractNumId w:val="11"/>
  </w:num>
  <w:num w:numId="33" w16cid:durableId="61492010">
    <w:abstractNumId w:val="30"/>
  </w:num>
  <w:num w:numId="34" w16cid:durableId="736053458">
    <w:abstractNumId w:val="20"/>
  </w:num>
  <w:num w:numId="35" w16cid:durableId="1858082470">
    <w:abstractNumId w:val="17"/>
  </w:num>
  <w:num w:numId="36" w16cid:durableId="1626034292">
    <w:abstractNumId w:val="22"/>
  </w:num>
  <w:num w:numId="37" w16cid:durableId="1134181592">
    <w:abstractNumId w:val="27"/>
  </w:num>
  <w:num w:numId="38" w16cid:durableId="952829642">
    <w:abstractNumId w:val="24"/>
  </w:num>
  <w:num w:numId="39" w16cid:durableId="1027559996">
    <w:abstractNumId w:val="13"/>
  </w:num>
  <w:num w:numId="40" w16cid:durableId="1150974650">
    <w:abstractNumId w:val="29"/>
  </w:num>
  <w:num w:numId="41" w16cid:durableId="1064526905">
    <w:abstractNumId w:val="28"/>
  </w:num>
  <w:num w:numId="42" w16cid:durableId="1334146124">
    <w:abstractNumId w:val="21"/>
  </w:num>
  <w:num w:numId="43" w16cid:durableId="117115550">
    <w:abstractNumId w:val="34"/>
  </w:num>
  <w:num w:numId="44" w16cid:durableId="15344230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9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7384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B83"/>
    <w:rsid w:val="00091BA2"/>
    <w:rsid w:val="000944EF"/>
    <w:rsid w:val="0009732D"/>
    <w:rsid w:val="000973F0"/>
    <w:rsid w:val="000A1296"/>
    <w:rsid w:val="000A1C27"/>
    <w:rsid w:val="000A1DAD"/>
    <w:rsid w:val="000A2649"/>
    <w:rsid w:val="000A2916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1193"/>
    <w:rsid w:val="00125A9C"/>
    <w:rsid w:val="001270A2"/>
    <w:rsid w:val="00131237"/>
    <w:rsid w:val="001329AC"/>
    <w:rsid w:val="00134CA0"/>
    <w:rsid w:val="00135B33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6A2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7193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8C5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22DE"/>
    <w:rsid w:val="00403210"/>
    <w:rsid w:val="004035BB"/>
    <w:rsid w:val="004035EB"/>
    <w:rsid w:val="00407332"/>
    <w:rsid w:val="00407828"/>
    <w:rsid w:val="004107DD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5990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1F92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043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023E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3A74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0148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23CA"/>
    <w:rsid w:val="00B774CB"/>
    <w:rsid w:val="00B80402"/>
    <w:rsid w:val="00B80B9A"/>
    <w:rsid w:val="00B82200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4B72"/>
    <w:rsid w:val="00C37194"/>
    <w:rsid w:val="00C40637"/>
    <w:rsid w:val="00C40F6C"/>
    <w:rsid w:val="00C42ED9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1ED6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464D5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C85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FABE9"/>
  <w15:docId w15:val="{19261E2C-657D-45DE-8D80-8D9D6B80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Pogrubienie">
    <w:name w:val="Strong"/>
    <w:basedOn w:val="Domylnaczcionkaakapitu"/>
    <w:qFormat/>
    <w:rsid w:val="005A5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EF7EF8-0084-4629-97A2-4F049C71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311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IKO3</cp:lastModifiedBy>
  <cp:revision>2</cp:revision>
  <cp:lastPrinted>2012-04-23T06:39:00Z</cp:lastPrinted>
  <dcterms:created xsi:type="dcterms:W3CDTF">2024-08-20T13:29:00Z</dcterms:created>
  <dcterms:modified xsi:type="dcterms:W3CDTF">2024-08-20T13:29:00Z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