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17" w:rsidRPr="00C6127B" w:rsidRDefault="00E86517" w:rsidP="00E86517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t>Załącznik nr 10 do SWZ</w:t>
      </w:r>
    </w:p>
    <w:p w:rsidR="00E86517" w:rsidRPr="00C6127B" w:rsidRDefault="00E86517" w:rsidP="00E86517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 - postępowania nr 14/21/TPBN</w:t>
      </w:r>
      <w:r w:rsidRPr="007E3C5D">
        <w:rPr>
          <w:rFonts w:ascii="Arial" w:hAnsi="Arial" w:cs="Arial"/>
          <w:sz w:val="22"/>
          <w:szCs w:val="22"/>
        </w:rPr>
        <w:t xml:space="preserve"> wykonanie badania ewaluacyjnego </w:t>
      </w:r>
      <w:r w:rsidRPr="007E3C5D">
        <w:rPr>
          <w:rFonts w:ascii="Arial" w:eastAsia="Calibri" w:hAnsi="Arial" w:cs="Arial"/>
          <w:sz w:val="22"/>
          <w:szCs w:val="22"/>
          <w:lang w:eastAsia="en-US"/>
        </w:rPr>
        <w:t>dwumodułowego pn. „Niedopasowanie kompetencyjne w programach wsparcia studentów i doktorantów”.</w:t>
      </w:r>
    </w:p>
    <w:p w:rsidR="00E86517" w:rsidRPr="00C6127B" w:rsidRDefault="00E86517" w:rsidP="00E86517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E86517" w:rsidRPr="00C6127B" w:rsidRDefault="00E86517" w:rsidP="00E86517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C6127B">
        <w:rPr>
          <w:rStyle w:val="FontStyle94"/>
          <w:rFonts w:ascii="Arial" w:hAnsi="Arial" w:cs="Arial"/>
          <w:b/>
        </w:rPr>
        <w:t xml:space="preserve">Oświadczenie, o którym mowa w art. 117 ust. 4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:rsidR="00E86517" w:rsidRPr="00C6127B" w:rsidRDefault="00E86517" w:rsidP="00E86517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:rsidR="00E86517" w:rsidRPr="00C6127B" w:rsidRDefault="00E86517" w:rsidP="00E86517">
      <w:pPr>
        <w:spacing w:after="60" w:line="312" w:lineRule="auto"/>
        <w:rPr>
          <w:rFonts w:ascii="Arial" w:hAnsi="Arial" w:cs="Arial"/>
          <w:sz w:val="22"/>
          <w:szCs w:val="22"/>
        </w:rPr>
      </w:pPr>
    </w:p>
    <w:p w:rsidR="00E86517" w:rsidRPr="00C6127B" w:rsidRDefault="00E86517" w:rsidP="00E86517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E86517" w:rsidRPr="00C6127B" w:rsidTr="002A14FA">
        <w:tc>
          <w:tcPr>
            <w:tcW w:w="562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E86517" w:rsidRPr="00C6127B" w:rsidTr="002A14FA">
        <w:tc>
          <w:tcPr>
            <w:tcW w:w="562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517" w:rsidRPr="00C6127B" w:rsidTr="002A14FA">
        <w:tc>
          <w:tcPr>
            <w:tcW w:w="562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6517" w:rsidRPr="00C6127B" w:rsidRDefault="00E86517" w:rsidP="002A14F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6517" w:rsidRPr="00C6127B" w:rsidRDefault="00E86517" w:rsidP="00E86517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E86517" w:rsidRPr="00C6127B" w:rsidRDefault="00E86517" w:rsidP="00E865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E86517" w:rsidRPr="00C6127B" w:rsidRDefault="00E86517" w:rsidP="00E865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E86517" w:rsidRPr="00C6127B" w:rsidRDefault="00E86517" w:rsidP="00E865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E86517" w:rsidRDefault="00E86517" w:rsidP="00E86517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E86517" w:rsidRPr="00C6127B" w:rsidRDefault="00E86517" w:rsidP="00E86517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Fonts w:ascii="Arial" w:hAnsi="Arial" w:cs="Arial"/>
          <w:sz w:val="22"/>
          <w:szCs w:val="22"/>
        </w:rPr>
      </w:pPr>
    </w:p>
    <w:p w:rsidR="007C586E" w:rsidRDefault="007C586E">
      <w:bookmarkStart w:id="0" w:name="_GoBack"/>
      <w:bookmarkEnd w:id="0"/>
    </w:p>
    <w:sectPr w:rsidR="007C586E" w:rsidSect="00B81B77">
      <w:headerReference w:type="default" r:id="rId4"/>
      <w:footerReference w:type="default" r:id="rId5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4A" w:rsidRPr="000F7480" w:rsidRDefault="00E86517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4A" w:rsidRPr="000C12CC" w:rsidRDefault="00E86517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317B3997" wp14:editId="5F5D17F1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84A" w:rsidRPr="000C12CC" w:rsidRDefault="00E86517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76684A" w:rsidRDefault="00E86517"/>
  <w:p w:rsidR="0076684A" w:rsidRDefault="00E86517"/>
  <w:p w:rsidR="0076684A" w:rsidRDefault="00E865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17"/>
    <w:rsid w:val="007C586E"/>
    <w:rsid w:val="00E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1D65D-2B4C-4A3D-893D-1138D83D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51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65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E86517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E865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E86517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E86517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2021-03-25T13:59:00Z</dcterms:created>
  <dcterms:modified xsi:type="dcterms:W3CDTF">2021-03-25T13:59:00Z</dcterms:modified>
</cp:coreProperties>
</file>