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4C5" w:rsidRDefault="004734C5" w:rsidP="004734C5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  <w:bookmarkStart w:id="0" w:name="_GoBack"/>
      <w:bookmarkEnd w:id="0"/>
      <w:r w:rsidRPr="00FB326D">
        <w:rPr>
          <w:bCs/>
          <w:color w:val="000000"/>
          <w:sz w:val="22"/>
          <w:szCs w:val="22"/>
          <w:lang w:val="pl-PL"/>
        </w:rPr>
        <w:t>Załącznik B.5</w:t>
      </w:r>
      <w:r>
        <w:rPr>
          <w:bCs/>
          <w:color w:val="000000"/>
          <w:sz w:val="22"/>
          <w:szCs w:val="22"/>
          <w:lang w:val="pl-PL"/>
        </w:rPr>
        <w:t>5</w:t>
      </w:r>
      <w:r w:rsidRPr="00FB326D">
        <w:rPr>
          <w:bCs/>
          <w:color w:val="000000"/>
          <w:sz w:val="22"/>
          <w:szCs w:val="22"/>
          <w:lang w:val="pl-PL"/>
        </w:rPr>
        <w:t>.</w:t>
      </w:r>
    </w:p>
    <w:p w:rsidR="004734C5" w:rsidRPr="004734C5" w:rsidRDefault="004734C5" w:rsidP="004734C5">
      <w:pPr>
        <w:autoSpaceDE w:val="0"/>
        <w:autoSpaceDN w:val="0"/>
        <w:adjustRightInd w:val="0"/>
        <w:rPr>
          <w:bCs/>
          <w:color w:val="000000"/>
          <w:sz w:val="22"/>
          <w:szCs w:val="22"/>
          <w:lang w:val="pl-PL"/>
        </w:rPr>
      </w:pPr>
    </w:p>
    <w:p w:rsidR="004C23D8" w:rsidRPr="00FB326D" w:rsidRDefault="00C45D26" w:rsidP="00FB326D">
      <w:pPr>
        <w:autoSpaceDE w:val="0"/>
        <w:autoSpaceDN w:val="0"/>
        <w:adjustRightInd w:val="0"/>
        <w:spacing w:after="240"/>
        <w:rPr>
          <w:b/>
          <w:bCs/>
          <w:color w:val="000000"/>
          <w:sz w:val="28"/>
          <w:lang w:val="pl-PL"/>
        </w:rPr>
      </w:pPr>
      <w:r>
        <w:rPr>
          <w:b/>
          <w:bCs/>
          <w:color w:val="000000"/>
          <w:sz w:val="28"/>
          <w:lang w:val="pl-PL"/>
        </w:rPr>
        <w:t>LECZENIE</w:t>
      </w:r>
      <w:r w:rsidR="006B0BDA">
        <w:rPr>
          <w:b/>
          <w:bCs/>
          <w:color w:val="000000"/>
          <w:sz w:val="28"/>
          <w:lang w:val="pl-PL"/>
        </w:rPr>
        <w:t xml:space="preserve"> </w:t>
      </w:r>
      <w:r w:rsidR="007268F8">
        <w:rPr>
          <w:b/>
          <w:bCs/>
          <w:color w:val="000000"/>
          <w:sz w:val="28"/>
          <w:lang w:val="pl-PL"/>
        </w:rPr>
        <w:t xml:space="preserve">PACJENTÓW Z </w:t>
      </w:r>
      <w:r w:rsidR="006527D3" w:rsidRPr="00FB326D">
        <w:rPr>
          <w:b/>
          <w:bCs/>
          <w:color w:val="000000"/>
          <w:sz w:val="28"/>
          <w:lang w:val="pl-PL"/>
        </w:rPr>
        <w:t>WRZODZIEJĄC</w:t>
      </w:r>
      <w:r w:rsidR="007268F8">
        <w:rPr>
          <w:b/>
          <w:bCs/>
          <w:color w:val="000000"/>
          <w:sz w:val="28"/>
          <w:lang w:val="pl-PL"/>
        </w:rPr>
        <w:t>YM</w:t>
      </w:r>
      <w:r w:rsidR="00FB326D">
        <w:rPr>
          <w:b/>
          <w:bCs/>
          <w:color w:val="000000"/>
          <w:sz w:val="28"/>
          <w:lang w:val="pl-PL"/>
        </w:rPr>
        <w:t xml:space="preserve"> </w:t>
      </w:r>
      <w:r w:rsidR="006527D3" w:rsidRPr="00FB326D">
        <w:rPr>
          <w:b/>
          <w:bCs/>
          <w:color w:val="000000"/>
          <w:sz w:val="28"/>
          <w:lang w:val="pl-PL"/>
        </w:rPr>
        <w:t>ZAPALENI</w:t>
      </w:r>
      <w:r w:rsidR="007268F8">
        <w:rPr>
          <w:b/>
          <w:bCs/>
          <w:color w:val="000000"/>
          <w:sz w:val="28"/>
          <w:lang w:val="pl-PL"/>
        </w:rPr>
        <w:t>EM</w:t>
      </w:r>
      <w:r w:rsidR="006527D3" w:rsidRPr="00FB326D">
        <w:rPr>
          <w:b/>
          <w:bCs/>
          <w:color w:val="000000"/>
          <w:sz w:val="28"/>
          <w:lang w:val="pl-PL"/>
        </w:rPr>
        <w:t xml:space="preserve"> JELITA GRUBEGO (WZJG) (ICD-10</w:t>
      </w:r>
      <w:r w:rsidR="00FB326D">
        <w:rPr>
          <w:b/>
          <w:bCs/>
          <w:color w:val="000000"/>
          <w:sz w:val="28"/>
          <w:lang w:val="pl-PL"/>
        </w:rPr>
        <w:t xml:space="preserve"> </w:t>
      </w:r>
      <w:r w:rsidR="00906287">
        <w:rPr>
          <w:b/>
          <w:bCs/>
          <w:color w:val="000000"/>
          <w:sz w:val="28"/>
          <w:lang w:val="pl-PL"/>
        </w:rPr>
        <w:t xml:space="preserve"> K</w:t>
      </w:r>
      <w:r w:rsidR="006527D3" w:rsidRPr="00FB326D">
        <w:rPr>
          <w:b/>
          <w:bCs/>
          <w:color w:val="000000"/>
          <w:sz w:val="28"/>
          <w:lang w:val="pl-PL"/>
        </w:rPr>
        <w:t>5</w:t>
      </w:r>
      <w:r w:rsidR="00EE49C0" w:rsidRPr="00FB326D">
        <w:rPr>
          <w:b/>
          <w:bCs/>
          <w:color w:val="000000"/>
          <w:sz w:val="28"/>
          <w:lang w:val="pl-PL"/>
        </w:rPr>
        <w:t>1</w:t>
      </w:r>
      <w:r w:rsidR="006527D3" w:rsidRPr="00FB326D">
        <w:rPr>
          <w:b/>
          <w:bCs/>
          <w:color w:val="000000"/>
          <w:sz w:val="28"/>
          <w:lang w:val="pl-PL"/>
        </w:rPr>
        <w:t>)</w:t>
      </w:r>
      <w:r w:rsidR="0087243E">
        <w:rPr>
          <w:b/>
          <w:bCs/>
          <w:color w:val="000000"/>
          <w:sz w:val="28"/>
          <w:lang w:val="pl-PL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37"/>
        <w:gridCol w:w="4777"/>
        <w:gridCol w:w="5276"/>
      </w:tblGrid>
      <w:tr w:rsidR="004C23D8" w:rsidRPr="00FB326D" w:rsidTr="004D01DC">
        <w:trPr>
          <w:trHeight w:val="482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6E4F" w:rsidRPr="00FB326D" w:rsidRDefault="004C23D8" w:rsidP="00FB326D">
            <w:pPr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ZAKRES ŚWIADCZENIA GWARANTOWANEGO</w:t>
            </w:r>
          </w:p>
        </w:tc>
      </w:tr>
      <w:tr w:rsidR="004059C3" w:rsidRPr="00BD1DB6" w:rsidTr="004D01DC">
        <w:trPr>
          <w:trHeight w:val="701"/>
        </w:trPr>
        <w:tc>
          <w:tcPr>
            <w:tcW w:w="1734" w:type="pct"/>
            <w:shd w:val="clear" w:color="auto" w:fill="auto"/>
            <w:vAlign w:val="center"/>
          </w:tcPr>
          <w:p w:rsidR="004C23D8" w:rsidRPr="00FB326D" w:rsidRDefault="004C23D8" w:rsidP="00FB3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ŚWIADCZENIOBIORCY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4C23D8" w:rsidRPr="00FB326D" w:rsidRDefault="004C23D8" w:rsidP="00FB3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SCHEMAT DAWKOWANIA LEKU W PROGRAMIE</w:t>
            </w:r>
          </w:p>
        </w:tc>
        <w:tc>
          <w:tcPr>
            <w:tcW w:w="1714" w:type="pct"/>
            <w:shd w:val="clear" w:color="auto" w:fill="auto"/>
            <w:vAlign w:val="center"/>
          </w:tcPr>
          <w:p w:rsidR="004C23D8" w:rsidRPr="00FB326D" w:rsidRDefault="004C23D8" w:rsidP="00FB326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FB326D">
              <w:rPr>
                <w:b/>
                <w:sz w:val="20"/>
                <w:szCs w:val="20"/>
                <w:lang w:val="pl-PL"/>
              </w:rPr>
              <w:t>BADANIA DIAGNOSTYCZNE WYKONYWANE W RAMACH PROGRAMU</w:t>
            </w:r>
          </w:p>
        </w:tc>
      </w:tr>
      <w:tr w:rsidR="004059C3" w:rsidRPr="00BD1DB6" w:rsidTr="004D01DC">
        <w:tc>
          <w:tcPr>
            <w:tcW w:w="1734" w:type="pct"/>
            <w:shd w:val="clear" w:color="auto" w:fill="auto"/>
          </w:tcPr>
          <w:p w:rsidR="003611FF" w:rsidRDefault="005D363E" w:rsidP="00C464E9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240" w:line="276" w:lineRule="auto"/>
              <w:rPr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7E56">
              <w:rPr>
                <w:b/>
                <w:bCs/>
                <w:color w:val="000000"/>
                <w:sz w:val="22"/>
                <w:szCs w:val="22"/>
                <w:lang w:val="pl-PL"/>
              </w:rPr>
              <w:t>Kryteria włączenia</w:t>
            </w:r>
            <w:r w:rsidR="00FB326D" w:rsidRPr="00D37E56">
              <w:rPr>
                <w:b/>
                <w:bCs/>
                <w:color w:val="000000"/>
                <w:sz w:val="22"/>
                <w:szCs w:val="22"/>
                <w:lang w:val="pl-PL"/>
              </w:rPr>
              <w:t>:</w:t>
            </w:r>
          </w:p>
          <w:p w:rsidR="00612410" w:rsidRPr="003611FF" w:rsidRDefault="005D363E" w:rsidP="003611FF">
            <w:pPr>
              <w:autoSpaceDE w:val="0"/>
              <w:autoSpaceDN w:val="0"/>
              <w:adjustRightInd w:val="0"/>
              <w:spacing w:before="240" w:line="276" w:lineRule="auto"/>
              <w:rPr>
                <w:b/>
                <w:bCs/>
                <w:color w:val="000000"/>
                <w:sz w:val="22"/>
                <w:szCs w:val="22"/>
                <w:lang w:val="pl-PL"/>
              </w:rPr>
            </w:pPr>
            <w:r w:rsidRPr="003611FF">
              <w:rPr>
                <w:sz w:val="20"/>
                <w:szCs w:val="20"/>
                <w:lang w:val="pl-PL"/>
              </w:rPr>
              <w:t xml:space="preserve">Do programu mogą zostać włączeni </w:t>
            </w:r>
            <w:r w:rsidR="00234B94" w:rsidRPr="003611FF">
              <w:rPr>
                <w:sz w:val="20"/>
                <w:szCs w:val="20"/>
                <w:lang w:val="pl-PL"/>
              </w:rPr>
              <w:t>świadczeniobiorcy</w:t>
            </w:r>
            <w:r w:rsidR="00382823" w:rsidRPr="003611FF">
              <w:rPr>
                <w:sz w:val="20"/>
                <w:szCs w:val="20"/>
                <w:lang w:val="pl-PL"/>
              </w:rPr>
              <w:t xml:space="preserve"> </w:t>
            </w:r>
            <w:r w:rsidR="00382823" w:rsidRPr="003611FF">
              <w:rPr>
                <w:color w:val="000000"/>
                <w:sz w:val="20"/>
                <w:szCs w:val="20"/>
                <w:lang w:val="pl-PL"/>
              </w:rPr>
              <w:t xml:space="preserve">w wieku </w:t>
            </w:r>
            <w:r w:rsidR="00922C7C" w:rsidRPr="003611FF">
              <w:rPr>
                <w:color w:val="000000"/>
                <w:sz w:val="20"/>
                <w:szCs w:val="20"/>
                <w:lang w:val="pl-PL"/>
              </w:rPr>
              <w:t xml:space="preserve">6 </w:t>
            </w:r>
            <w:r w:rsidR="00382823" w:rsidRPr="003611FF">
              <w:rPr>
                <w:color w:val="000000"/>
                <w:sz w:val="20"/>
                <w:szCs w:val="20"/>
                <w:lang w:val="pl-PL"/>
              </w:rPr>
              <w:t>lat i powyżej</w:t>
            </w:r>
            <w:r w:rsidR="00C464E9" w:rsidRPr="003611FF">
              <w:rPr>
                <w:sz w:val="20"/>
                <w:szCs w:val="20"/>
                <w:lang w:val="pl-PL"/>
              </w:rPr>
              <w:t>, z rozpoznaną</w:t>
            </w:r>
            <w:r w:rsidRPr="003611FF">
              <w:rPr>
                <w:sz w:val="20"/>
                <w:szCs w:val="20"/>
                <w:lang w:val="pl-PL"/>
              </w:rPr>
              <w:t xml:space="preserve"> ciężk</w:t>
            </w:r>
            <w:r w:rsidR="00C464E9" w:rsidRPr="003611FF">
              <w:rPr>
                <w:sz w:val="20"/>
                <w:szCs w:val="20"/>
                <w:lang w:val="pl-PL"/>
              </w:rPr>
              <w:t>ą</w:t>
            </w:r>
            <w:r w:rsidRPr="003611FF">
              <w:rPr>
                <w:sz w:val="20"/>
                <w:szCs w:val="20"/>
                <w:lang w:val="pl-PL"/>
              </w:rPr>
              <w:t xml:space="preserve"> postacią wrzodziejącego zapalenia jelita grubego</w:t>
            </w:r>
            <w:r w:rsidR="00C464E9" w:rsidRPr="003611FF">
              <w:rPr>
                <w:sz w:val="20"/>
                <w:szCs w:val="20"/>
                <w:lang w:val="pl-PL"/>
              </w:rPr>
              <w:t xml:space="preserve">, u których leczenie </w:t>
            </w:r>
            <w:proofErr w:type="spellStart"/>
            <w:r w:rsidR="00C464E9" w:rsidRPr="003611FF">
              <w:rPr>
                <w:sz w:val="20"/>
                <w:szCs w:val="20"/>
                <w:lang w:val="pl-PL"/>
              </w:rPr>
              <w:t>cyklosporyną</w:t>
            </w:r>
            <w:proofErr w:type="spellEnd"/>
            <w:r w:rsidR="00C464E9" w:rsidRPr="003611FF">
              <w:rPr>
                <w:sz w:val="20"/>
                <w:szCs w:val="20"/>
                <w:lang w:val="pl-PL"/>
              </w:rPr>
              <w:t xml:space="preserve"> jest niewskazane lub przeciwwskazane:</w:t>
            </w:r>
          </w:p>
          <w:p w:rsidR="00C464E9" w:rsidRPr="00C464E9" w:rsidRDefault="005D363E" w:rsidP="00682E0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bCs/>
                <w:sz w:val="20"/>
                <w:szCs w:val="20"/>
                <w:lang w:val="pl-PL"/>
              </w:rPr>
            </w:pPr>
            <w:r w:rsidRPr="00C464E9">
              <w:rPr>
                <w:sz w:val="20"/>
                <w:szCs w:val="20"/>
                <w:lang w:val="pl-PL"/>
              </w:rPr>
              <w:t xml:space="preserve">z niedostateczną odpowiedzią na standardowe leczenie, </w:t>
            </w:r>
            <w:r w:rsidR="00C464E9">
              <w:rPr>
                <w:sz w:val="20"/>
                <w:szCs w:val="20"/>
                <w:lang w:val="pl-PL"/>
              </w:rPr>
              <w:br/>
            </w:r>
            <w:r w:rsidRPr="00C464E9">
              <w:rPr>
                <w:sz w:val="20"/>
                <w:szCs w:val="20"/>
                <w:lang w:val="pl-PL"/>
              </w:rPr>
              <w:t>w tym na leczenie kortykosteroidami</w:t>
            </w:r>
            <w:r w:rsidR="00612410" w:rsidRPr="00C464E9">
              <w:rPr>
                <w:sz w:val="20"/>
                <w:szCs w:val="20"/>
                <w:lang w:val="pl-PL"/>
              </w:rPr>
              <w:t xml:space="preserve"> </w:t>
            </w:r>
            <w:r w:rsidRPr="00C464E9">
              <w:rPr>
                <w:sz w:val="20"/>
                <w:szCs w:val="20"/>
                <w:lang w:val="pl-PL"/>
              </w:rPr>
              <w:t>i 6</w:t>
            </w:r>
            <w:r w:rsidRPr="00C464E9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Pr="00C464E9">
              <w:rPr>
                <w:sz w:val="20"/>
                <w:szCs w:val="20"/>
                <w:lang w:val="pl-PL"/>
              </w:rPr>
              <w:t>merkaptopuryną (6</w:t>
            </w:r>
            <w:r w:rsidRPr="00C464E9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Pr="00C464E9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Pr="00C464E9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Pr="00C464E9">
              <w:rPr>
                <w:sz w:val="20"/>
                <w:szCs w:val="20"/>
                <w:lang w:val="pl-PL"/>
              </w:rPr>
              <w:t xml:space="preserve"> (AZA), (ocena &gt; 6 punktów w skali Mayo</w:t>
            </w:r>
            <w:r w:rsidR="008F42F2">
              <w:rPr>
                <w:sz w:val="20"/>
                <w:szCs w:val="20"/>
                <w:lang w:val="pl-PL"/>
              </w:rPr>
              <w:t xml:space="preserve"> u osób w wieku ≥ 18 r.ż. albo ocena ≥65 punktów w skali PUCAI u osób w wieku &lt; 18 r.ż.</w:t>
            </w:r>
            <w:r w:rsidRPr="00C464E9">
              <w:rPr>
                <w:sz w:val="20"/>
                <w:szCs w:val="20"/>
                <w:lang w:val="pl-PL"/>
              </w:rPr>
              <w:t>)</w:t>
            </w:r>
            <w:r w:rsidR="00A033D8">
              <w:rPr>
                <w:sz w:val="20"/>
                <w:szCs w:val="20"/>
                <w:lang w:val="pl-PL"/>
              </w:rPr>
              <w:t>,</w:t>
            </w:r>
            <w:r w:rsidRPr="00C464E9">
              <w:rPr>
                <w:sz w:val="20"/>
                <w:szCs w:val="20"/>
                <w:lang w:val="pl-PL"/>
              </w:rPr>
              <w:t xml:space="preserve"> </w:t>
            </w:r>
            <w:r w:rsidRPr="00C464E9">
              <w:rPr>
                <w:bCs/>
                <w:sz w:val="20"/>
                <w:szCs w:val="20"/>
                <w:lang w:val="pl-PL"/>
              </w:rPr>
              <w:t>lub</w:t>
            </w:r>
          </w:p>
          <w:p w:rsidR="00C464E9" w:rsidRPr="00C464E9" w:rsidRDefault="005D363E" w:rsidP="00682E0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bCs/>
                <w:sz w:val="20"/>
                <w:szCs w:val="20"/>
                <w:lang w:val="pl-PL"/>
              </w:rPr>
            </w:pPr>
            <w:r w:rsidRPr="00C464E9">
              <w:rPr>
                <w:sz w:val="20"/>
                <w:szCs w:val="20"/>
                <w:lang w:val="pl-PL"/>
              </w:rPr>
              <w:t xml:space="preserve">nietolerujący leczenia kortykosteroidami i </w:t>
            </w:r>
            <w:r w:rsidR="006F067B">
              <w:rPr>
                <w:sz w:val="20"/>
                <w:szCs w:val="20"/>
                <w:lang w:val="pl-PL"/>
              </w:rPr>
              <w:br/>
            </w:r>
            <w:r w:rsidRPr="00C464E9">
              <w:rPr>
                <w:sz w:val="20"/>
                <w:szCs w:val="20"/>
                <w:lang w:val="pl-PL"/>
              </w:rPr>
              <w:t>6</w:t>
            </w:r>
            <w:r w:rsidRPr="00C464E9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="00C464E9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m</w:t>
            </w:r>
            <w:r w:rsidRPr="00C464E9">
              <w:rPr>
                <w:sz w:val="20"/>
                <w:szCs w:val="20"/>
                <w:lang w:val="pl-PL"/>
              </w:rPr>
              <w:t>erkaptopuryną (6</w:t>
            </w:r>
            <w:r w:rsidRPr="00C464E9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Pr="00C464E9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Pr="00C464E9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Pr="00C464E9">
              <w:rPr>
                <w:sz w:val="20"/>
                <w:szCs w:val="20"/>
                <w:lang w:val="pl-PL"/>
              </w:rPr>
              <w:t xml:space="preserve"> (AZA)</w:t>
            </w:r>
            <w:r w:rsidR="00A033D8">
              <w:rPr>
                <w:sz w:val="20"/>
                <w:szCs w:val="20"/>
                <w:lang w:val="pl-PL"/>
              </w:rPr>
              <w:t>,</w:t>
            </w:r>
            <w:r w:rsidRPr="00C464E9">
              <w:rPr>
                <w:sz w:val="20"/>
                <w:szCs w:val="20"/>
                <w:lang w:val="pl-PL"/>
              </w:rPr>
              <w:t xml:space="preserve"> </w:t>
            </w:r>
            <w:r w:rsidRPr="00C464E9">
              <w:rPr>
                <w:bCs/>
                <w:sz w:val="20"/>
                <w:szCs w:val="20"/>
                <w:lang w:val="pl-PL"/>
              </w:rPr>
              <w:t>lub</w:t>
            </w:r>
          </w:p>
          <w:p w:rsidR="005D363E" w:rsidRPr="00C464E9" w:rsidRDefault="005D363E" w:rsidP="00682E09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sz w:val="20"/>
                <w:szCs w:val="20"/>
                <w:lang w:val="pl-PL"/>
              </w:rPr>
            </w:pPr>
            <w:r w:rsidRPr="00C464E9">
              <w:rPr>
                <w:sz w:val="20"/>
                <w:szCs w:val="20"/>
                <w:lang w:val="pl-PL"/>
              </w:rPr>
              <w:t>mający przeciwwskazania do leczenia</w:t>
            </w:r>
            <w:r w:rsidR="00C464E9">
              <w:rPr>
                <w:sz w:val="20"/>
                <w:szCs w:val="20"/>
                <w:lang w:val="pl-PL"/>
              </w:rPr>
              <w:t xml:space="preserve"> </w:t>
            </w:r>
            <w:r w:rsidRPr="00C464E9">
              <w:rPr>
                <w:sz w:val="20"/>
                <w:szCs w:val="20"/>
                <w:lang w:val="pl-PL"/>
              </w:rPr>
              <w:t xml:space="preserve"> </w:t>
            </w:r>
            <w:r w:rsidR="00C464E9" w:rsidRPr="00C464E9">
              <w:rPr>
                <w:sz w:val="20"/>
                <w:szCs w:val="20"/>
                <w:lang w:val="pl-PL"/>
              </w:rPr>
              <w:t>kortykosteroidami i 6</w:t>
            </w:r>
            <w:r w:rsidR="00C464E9" w:rsidRPr="00C464E9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="00C464E9" w:rsidRPr="00C464E9">
              <w:rPr>
                <w:sz w:val="20"/>
                <w:szCs w:val="20"/>
                <w:lang w:val="pl-PL"/>
              </w:rPr>
              <w:t>merkaptopuryną (6</w:t>
            </w:r>
            <w:r w:rsidR="00C464E9" w:rsidRPr="00C464E9">
              <w:rPr>
                <w:rFonts w:ascii="Cambria Math" w:eastAsia="MS Gothic" w:hAnsi="Cambria Math" w:cs="Cambria Math"/>
                <w:sz w:val="20"/>
                <w:szCs w:val="20"/>
                <w:lang w:val="pl-PL"/>
              </w:rPr>
              <w:t>‐</w:t>
            </w:r>
            <w:r w:rsidR="00C464E9" w:rsidRPr="00C464E9">
              <w:rPr>
                <w:sz w:val="20"/>
                <w:szCs w:val="20"/>
                <w:lang w:val="pl-PL"/>
              </w:rPr>
              <w:t xml:space="preserve">MP) lub </w:t>
            </w:r>
            <w:proofErr w:type="spellStart"/>
            <w:r w:rsidR="00C464E9" w:rsidRPr="00C464E9">
              <w:rPr>
                <w:sz w:val="20"/>
                <w:szCs w:val="20"/>
                <w:lang w:val="pl-PL"/>
              </w:rPr>
              <w:t>azatiopryną</w:t>
            </w:r>
            <w:proofErr w:type="spellEnd"/>
            <w:r w:rsidR="00C464E9" w:rsidRPr="00C464E9">
              <w:rPr>
                <w:sz w:val="20"/>
                <w:szCs w:val="20"/>
                <w:lang w:val="pl-PL"/>
              </w:rPr>
              <w:t xml:space="preserve"> (AZA)</w:t>
            </w:r>
            <w:r w:rsidR="00682E09">
              <w:rPr>
                <w:sz w:val="20"/>
                <w:szCs w:val="20"/>
                <w:lang w:val="pl-PL"/>
              </w:rPr>
              <w:t>.</w:t>
            </w:r>
          </w:p>
          <w:p w:rsidR="00612410" w:rsidRDefault="005D363E" w:rsidP="00FB326D">
            <w:pPr>
              <w:autoSpaceDE w:val="0"/>
              <w:autoSpaceDN w:val="0"/>
              <w:adjustRightInd w:val="0"/>
              <w:spacing w:before="240"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Nieskuteczność leczenia </w:t>
            </w:r>
            <w:r w:rsidR="0003087D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>standardowego</w:t>
            </w:r>
            <w:r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ciężkiego rzutu WZJG określa się jako niepowodzenie zastosowania 3-5</w:t>
            </w:r>
            <w:r w:rsidR="00F321AA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dni</w:t>
            </w:r>
            <w:r w:rsidR="0099371D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  <w:r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>terapii steroidami dożylnymi</w:t>
            </w:r>
            <w:r w:rsidRPr="00FB326D">
              <w:rPr>
                <w:iCs/>
                <w:color w:val="000000"/>
                <w:sz w:val="20"/>
                <w:szCs w:val="20"/>
                <w:lang w:val="pl-PL"/>
              </w:rPr>
              <w:t>.</w:t>
            </w:r>
          </w:p>
          <w:p w:rsidR="00EC2311" w:rsidRPr="00EC2311" w:rsidRDefault="00EC2311" w:rsidP="00EC2311">
            <w:pPr>
              <w:autoSpaceDE w:val="0"/>
              <w:autoSpaceDN w:val="0"/>
              <w:adjustRightInd w:val="0"/>
              <w:spacing w:before="240"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Steroidooporność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 xml:space="preserve"> oznacza brak poprawy klinicznej pomimo zastosowania przez 4 tygodnie steroidu w dawce dobowej do 0,75 mg/kg </w:t>
            </w: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m.c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 xml:space="preserve">. w przeliczeniu na </w:t>
            </w: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prednizolon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.</w:t>
            </w:r>
          </w:p>
          <w:p w:rsidR="00EC2311" w:rsidRPr="00EC2311" w:rsidRDefault="00EC2311" w:rsidP="00EC2311">
            <w:pPr>
              <w:autoSpaceDE w:val="0"/>
              <w:autoSpaceDN w:val="0"/>
              <w:adjustRightInd w:val="0"/>
              <w:spacing w:before="240"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Steroidozależność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 xml:space="preserve"> to brak możliwości redukcji dawki steroidów poniżej 10 mg/dobę w przeliczeniu na </w:t>
            </w: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prednizolon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 xml:space="preserve"> wciągu 3 </w:t>
            </w:r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lastRenderedPageBreak/>
              <w:t xml:space="preserve">miesięcy od rozpoczęcia </w:t>
            </w: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steroidoterapii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 xml:space="preserve"> lub nawrót dolegliwości w ciągu 3 miesięcy od odstawienia steroidów.</w:t>
            </w:r>
          </w:p>
          <w:p w:rsidR="00EC2311" w:rsidRPr="00FB326D" w:rsidRDefault="00EC2311" w:rsidP="00EC2311">
            <w:pPr>
              <w:autoSpaceDE w:val="0"/>
              <w:autoSpaceDN w:val="0"/>
              <w:adjustRightInd w:val="0"/>
              <w:spacing w:before="240" w:line="276" w:lineRule="auto"/>
              <w:rPr>
                <w:iCs/>
                <w:color w:val="000000"/>
                <w:sz w:val="20"/>
                <w:szCs w:val="20"/>
                <w:lang w:val="pl-PL"/>
              </w:rPr>
            </w:pPr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Oporność na leczenie immunosupresyjne (brak dostatecznej odpowiedzi) oznacza brak remisji lub nawrót dolegliwości pomimo stosowania leczenia immunosupresyjnego przez co najmniej 3 miesiące w odpowiednich dawkach (</w:t>
            </w: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azatiopryna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 xml:space="preserve"> 2-2,5 mg/kg </w:t>
            </w: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m.c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 xml:space="preserve">./dobę lub 6-merkaptopuryna w dawce 1-1,5 mg/kg </w:t>
            </w:r>
            <w:proofErr w:type="spellStart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m.c</w:t>
            </w:r>
            <w:proofErr w:type="spellEnd"/>
            <w:r w:rsidRPr="00EC2311">
              <w:rPr>
                <w:iCs/>
                <w:color w:val="000000"/>
                <w:sz w:val="20"/>
                <w:szCs w:val="20"/>
                <w:lang w:val="pl-PL"/>
              </w:rPr>
              <w:t>./dobę).</w:t>
            </w:r>
          </w:p>
          <w:p w:rsidR="005F1E21" w:rsidRPr="00FB326D" w:rsidRDefault="00B51DAF" w:rsidP="00FB326D">
            <w:pPr>
              <w:autoSpaceDE w:val="0"/>
              <w:autoSpaceDN w:val="0"/>
              <w:adjustRightInd w:val="0"/>
              <w:spacing w:before="240"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L</w:t>
            </w:r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eczenie </w:t>
            </w:r>
            <w:proofErr w:type="spellStart"/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>cyklosporyną</w:t>
            </w:r>
            <w:proofErr w:type="spellEnd"/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jest niewskazane w przypadku wystąpienia:</w:t>
            </w:r>
          </w:p>
          <w:p w:rsidR="005F1E21" w:rsidRPr="00FB326D" w:rsidRDefault="005F1E21" w:rsidP="00FB326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ciężkiego rzutu WZJG w trakcie leczenia </w:t>
            </w:r>
            <w:proofErr w:type="spellStart"/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azatiopryną</w:t>
            </w:r>
            <w:proofErr w:type="spellEnd"/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(AZA) lub 6-merkaptopuryną (6-MP)</w:t>
            </w:r>
            <w:r w:rsidR="00F03992"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E16C3" w:rsidRPr="00FB326D" w:rsidRDefault="008E16C3" w:rsidP="00FB326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proofErr w:type="spellStart"/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hypomagnezemi</w:t>
            </w:r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proofErr w:type="spellEnd"/>
            <w:r w:rsidR="00F03992"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E16C3" w:rsidRPr="00FB326D" w:rsidRDefault="008E16C3" w:rsidP="00FB326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potencjaln</w:t>
            </w:r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>ych</w:t>
            </w: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interakcj</w:t>
            </w:r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lekow</w:t>
            </w:r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>ych</w:t>
            </w:r>
            <w:r w:rsidR="00F03992"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8E16C3" w:rsidRPr="00FB326D" w:rsidRDefault="00F03992" w:rsidP="00FB326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hiperkaliemii lub</w:t>
            </w:r>
          </w:p>
          <w:p w:rsidR="008E16C3" w:rsidRPr="00FB326D" w:rsidRDefault="008E16C3" w:rsidP="00FB326D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proofErr w:type="spellStart"/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hyperurikemi</w:t>
            </w:r>
            <w:r w:rsidR="00D95EC0" w:rsidRPr="00FB326D">
              <w:rPr>
                <w:bCs/>
                <w:color w:val="000000"/>
                <w:sz w:val="20"/>
                <w:szCs w:val="20"/>
                <w:lang w:val="pl-PL"/>
              </w:rPr>
              <w:t>i</w:t>
            </w:r>
            <w:proofErr w:type="spellEnd"/>
            <w:r w:rsidR="00C0172D"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5C467B" w:rsidRPr="00FB326D" w:rsidRDefault="00F03992" w:rsidP="00FB326D">
            <w:pPr>
              <w:autoSpaceDE w:val="0"/>
              <w:autoSpaceDN w:val="0"/>
              <w:adjustRightInd w:val="0"/>
              <w:spacing w:line="276" w:lineRule="auto"/>
              <w:ind w:left="426" w:hanging="426"/>
              <w:rPr>
                <w:rStyle w:val="Odwoaniedokomentarza"/>
                <w:bCs/>
                <w:i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lub </w:t>
            </w:r>
            <w:r w:rsidR="00D95EC0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u </w:t>
            </w:r>
            <w:r w:rsidR="007F642C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pacjentów </w:t>
            </w:r>
            <w:r w:rsidR="00D95EC0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>w wieku</w:t>
            </w:r>
            <w:r w:rsidR="007F642C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powyżej 80 roku życia</w:t>
            </w:r>
            <w:r w:rsidR="00D95EC0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>.</w:t>
            </w:r>
            <w:r w:rsidR="00C554D2" w:rsidRPr="00FB326D">
              <w:rPr>
                <w:bCs/>
                <w:i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:rsidR="005C467B" w:rsidRPr="00ED0C7B" w:rsidRDefault="005C467B" w:rsidP="00FB326D">
            <w:pPr>
              <w:autoSpaceDE w:val="0"/>
              <w:autoSpaceDN w:val="0"/>
              <w:adjustRightInd w:val="0"/>
              <w:spacing w:before="240"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ED0C7B">
              <w:rPr>
                <w:bCs/>
                <w:color w:val="000000"/>
                <w:sz w:val="20"/>
                <w:szCs w:val="20"/>
                <w:lang w:val="pl-PL"/>
              </w:rPr>
              <w:t xml:space="preserve">Przeciwwskazania do zastosowania terapii </w:t>
            </w:r>
            <w:proofErr w:type="spellStart"/>
            <w:r w:rsidRPr="00ED0C7B">
              <w:rPr>
                <w:bCs/>
                <w:color w:val="000000"/>
                <w:sz w:val="20"/>
                <w:szCs w:val="20"/>
                <w:lang w:val="pl-PL"/>
              </w:rPr>
              <w:t>cyklosporyną</w:t>
            </w:r>
            <w:proofErr w:type="spellEnd"/>
            <w:r w:rsidRPr="00ED0C7B">
              <w:rPr>
                <w:bCs/>
                <w:color w:val="000000"/>
                <w:sz w:val="20"/>
                <w:szCs w:val="20"/>
                <w:lang w:val="pl-PL"/>
              </w:rPr>
              <w:t xml:space="preserve"> zgodne z CHPL:</w:t>
            </w:r>
          </w:p>
          <w:p w:rsidR="005C467B" w:rsidRPr="00FB326D" w:rsidRDefault="00D95EC0" w:rsidP="00FB326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z</w:t>
            </w:r>
            <w:r w:rsidR="005C467B" w:rsidRPr="00FB326D">
              <w:rPr>
                <w:bCs/>
                <w:color w:val="000000"/>
                <w:sz w:val="20"/>
                <w:szCs w:val="20"/>
                <w:lang w:val="pl-PL"/>
              </w:rPr>
              <w:t>aburzenia czynności nerek</w:t>
            </w:r>
            <w:r w:rsidR="00FB326D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C467B" w:rsidRPr="00FB326D" w:rsidRDefault="00D95EC0" w:rsidP="00FB326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n</w:t>
            </w:r>
            <w:r w:rsidR="005C467B" w:rsidRPr="00FB326D">
              <w:rPr>
                <w:bCs/>
                <w:color w:val="000000"/>
                <w:sz w:val="20"/>
                <w:szCs w:val="20"/>
                <w:lang w:val="pl-PL"/>
              </w:rPr>
              <w:t>iekontrolowane nadciśnienie tętnicze</w:t>
            </w:r>
            <w:r w:rsidR="00FB326D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C467B" w:rsidRPr="00FB326D" w:rsidRDefault="00D95EC0" w:rsidP="00FB326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t</w:t>
            </w:r>
            <w:r w:rsidR="005C467B" w:rsidRPr="00FB326D">
              <w:rPr>
                <w:bCs/>
                <w:color w:val="000000"/>
                <w:sz w:val="20"/>
                <w:szCs w:val="20"/>
                <w:lang w:val="pl-PL"/>
              </w:rPr>
              <w:t>rudne do opanowania zakażenia</w:t>
            </w:r>
            <w:r w:rsidR="00FB326D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C0172D" w:rsidRPr="00FB326D" w:rsidRDefault="00D95EC0" w:rsidP="00FB326D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n</w:t>
            </w:r>
            <w:r w:rsidR="005C467B" w:rsidRPr="00FB326D">
              <w:rPr>
                <w:bCs/>
                <w:color w:val="000000"/>
                <w:sz w:val="20"/>
                <w:szCs w:val="20"/>
                <w:lang w:val="pl-PL"/>
              </w:rPr>
              <w:t>owotwory złośliwe</w:t>
            </w:r>
            <w:r w:rsidR="00C83FD1" w:rsidRPr="00FB326D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166E86" w:rsidRDefault="00166E86" w:rsidP="00FB326D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5D20BA" w:rsidRDefault="005D20BA" w:rsidP="00FB326D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W przypadku kobiet w okresie rozrodczym konieczne jest wyrażenie zgody na świadomą kontrolę urodzeń </w:t>
            </w:r>
            <w:r w:rsidR="00382823">
              <w:rPr>
                <w:bCs/>
                <w:color w:val="000000"/>
                <w:sz w:val="20"/>
                <w:szCs w:val="20"/>
                <w:lang w:val="pl-PL"/>
              </w:rPr>
              <w:t xml:space="preserve">w </w:t>
            </w:r>
            <w:r w:rsidR="00166E86">
              <w:rPr>
                <w:bCs/>
                <w:color w:val="000000"/>
                <w:sz w:val="20"/>
                <w:szCs w:val="20"/>
                <w:lang w:val="pl-PL"/>
              </w:rPr>
              <w:t xml:space="preserve">trakcie </w:t>
            </w:r>
            <w:r w:rsidR="00382823">
              <w:rPr>
                <w:bCs/>
                <w:color w:val="000000"/>
                <w:sz w:val="20"/>
                <w:szCs w:val="20"/>
                <w:lang w:val="pl-PL"/>
              </w:rPr>
              <w:t xml:space="preserve">leczenia i </w:t>
            </w:r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 xml:space="preserve">do 6 miesięcy po zastosowaniu ostatniej dawki </w:t>
            </w:r>
            <w:proofErr w:type="spellStart"/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infliksymabu</w:t>
            </w:r>
            <w:proofErr w:type="spellEnd"/>
            <w:r w:rsidRPr="00FB326D">
              <w:rPr>
                <w:bCs/>
                <w:color w:val="000000"/>
                <w:sz w:val="20"/>
                <w:szCs w:val="20"/>
                <w:lang w:val="pl-PL"/>
              </w:rPr>
              <w:t>.</w:t>
            </w:r>
          </w:p>
          <w:p w:rsidR="00922C7C" w:rsidRDefault="00922C7C" w:rsidP="00FB326D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922C7C" w:rsidRPr="002D32E4" w:rsidRDefault="00922C7C" w:rsidP="00D37E56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2D32E4">
              <w:rPr>
                <w:sz w:val="20"/>
                <w:szCs w:val="20"/>
                <w:lang w:val="pl-PL" w:eastAsia="pl-PL"/>
              </w:rPr>
              <w:t>Do programu kwalifikowani są również pacjenci</w:t>
            </w:r>
            <w:r w:rsidR="007268F8" w:rsidRPr="002D32E4">
              <w:rPr>
                <w:sz w:val="20"/>
                <w:szCs w:val="20"/>
                <w:lang w:val="pl-PL" w:eastAsia="pl-PL"/>
              </w:rPr>
              <w:t xml:space="preserve"> wymagający kontynuacji leczenia </w:t>
            </w:r>
            <w:proofErr w:type="spellStart"/>
            <w:r w:rsidR="007268F8" w:rsidRPr="002D32E4">
              <w:rPr>
                <w:sz w:val="20"/>
                <w:szCs w:val="20"/>
                <w:lang w:val="pl-PL" w:eastAsia="pl-PL"/>
              </w:rPr>
              <w:t>infliksimabem</w:t>
            </w:r>
            <w:proofErr w:type="spellEnd"/>
            <w:r w:rsidR="007268F8" w:rsidRPr="002D32E4">
              <w:rPr>
                <w:sz w:val="20"/>
                <w:szCs w:val="20"/>
                <w:lang w:val="pl-PL" w:eastAsia="pl-PL"/>
              </w:rPr>
              <w:t xml:space="preserve">, a ich dotychczasowe leczenie </w:t>
            </w:r>
            <w:proofErr w:type="spellStart"/>
            <w:r w:rsidR="00864D3B" w:rsidRPr="002D32E4">
              <w:rPr>
                <w:sz w:val="20"/>
                <w:szCs w:val="20"/>
                <w:lang w:val="pl-PL" w:eastAsia="pl-PL"/>
              </w:rPr>
              <w:t>infliksimabem</w:t>
            </w:r>
            <w:proofErr w:type="spellEnd"/>
            <w:r w:rsidR="00864D3B" w:rsidRPr="002D32E4">
              <w:rPr>
                <w:sz w:val="20"/>
                <w:szCs w:val="20"/>
                <w:lang w:val="pl-PL" w:eastAsia="pl-PL"/>
              </w:rPr>
              <w:t xml:space="preserve">  </w:t>
            </w:r>
            <w:r w:rsidR="007268F8" w:rsidRPr="002D32E4">
              <w:rPr>
                <w:sz w:val="20"/>
                <w:szCs w:val="20"/>
                <w:lang w:val="pl-PL" w:eastAsia="pl-PL"/>
              </w:rPr>
              <w:t xml:space="preserve">było finansowane </w:t>
            </w:r>
            <w:r w:rsidRPr="002D32E4">
              <w:rPr>
                <w:sz w:val="20"/>
                <w:szCs w:val="20"/>
                <w:lang w:val="pl-PL" w:eastAsia="pl-PL"/>
              </w:rPr>
              <w:t>w</w:t>
            </w:r>
          </w:p>
          <w:p w:rsidR="00922C7C" w:rsidRPr="002D32E4" w:rsidRDefault="00922C7C" w:rsidP="00D37E56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2D32E4">
              <w:rPr>
                <w:sz w:val="20"/>
                <w:szCs w:val="20"/>
                <w:lang w:val="pl-PL" w:eastAsia="pl-PL"/>
              </w:rPr>
              <w:t>ramach hospitalizacji według jednorodnych grup</w:t>
            </w:r>
          </w:p>
          <w:p w:rsidR="009D22C4" w:rsidRPr="002D32E4" w:rsidRDefault="00922C7C" w:rsidP="00D37E56">
            <w:p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2D32E4">
              <w:rPr>
                <w:sz w:val="20"/>
                <w:szCs w:val="20"/>
                <w:lang w:val="pl-PL" w:eastAsia="pl-PL"/>
              </w:rPr>
              <w:t>pacjentów (JGP) pod warunkiem, że</w:t>
            </w:r>
            <w:r w:rsidR="009D22C4" w:rsidRPr="002D32E4">
              <w:rPr>
                <w:sz w:val="20"/>
                <w:szCs w:val="20"/>
                <w:lang w:val="pl-PL" w:eastAsia="pl-PL"/>
              </w:rPr>
              <w:t xml:space="preserve">: </w:t>
            </w:r>
          </w:p>
          <w:p w:rsidR="009D22C4" w:rsidRPr="002D32E4" w:rsidRDefault="00922C7C" w:rsidP="00D37E56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2D32E4">
              <w:rPr>
                <w:sz w:val="20"/>
                <w:szCs w:val="20"/>
                <w:lang w:val="pl-PL" w:eastAsia="pl-PL"/>
              </w:rPr>
              <w:lastRenderedPageBreak/>
              <w:t>przed rozpoczęciem</w:t>
            </w:r>
            <w:r w:rsidR="009D22C4" w:rsidRPr="002D32E4">
              <w:rPr>
                <w:sz w:val="20"/>
                <w:szCs w:val="20"/>
                <w:lang w:val="pl-PL" w:eastAsia="pl-PL"/>
              </w:rPr>
              <w:t xml:space="preserve"> </w:t>
            </w:r>
            <w:r w:rsidRPr="002D32E4">
              <w:rPr>
                <w:sz w:val="20"/>
                <w:szCs w:val="20"/>
                <w:lang w:val="pl-PL" w:eastAsia="pl-PL"/>
              </w:rPr>
              <w:t>terapii spełniali kryteria włączenia do programu</w:t>
            </w:r>
            <w:r w:rsidR="009D22C4" w:rsidRPr="002D32E4">
              <w:rPr>
                <w:sz w:val="20"/>
                <w:szCs w:val="20"/>
                <w:lang w:val="pl-PL" w:eastAsia="pl-PL"/>
              </w:rPr>
              <w:t xml:space="preserve">, </w:t>
            </w:r>
          </w:p>
          <w:p w:rsidR="009D22C4" w:rsidRPr="002D32E4" w:rsidRDefault="009D22C4" w:rsidP="00D37E56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2D32E4">
              <w:rPr>
                <w:sz w:val="20"/>
                <w:szCs w:val="20"/>
                <w:lang w:val="pl-PL" w:eastAsia="pl-PL"/>
              </w:rPr>
              <w:t xml:space="preserve">łączny czas terapii </w:t>
            </w:r>
            <w:proofErr w:type="spellStart"/>
            <w:r w:rsidRPr="002D32E4">
              <w:rPr>
                <w:sz w:val="20"/>
                <w:szCs w:val="20"/>
                <w:lang w:val="pl-PL" w:eastAsia="pl-PL"/>
              </w:rPr>
              <w:t>infliksimabem</w:t>
            </w:r>
            <w:proofErr w:type="spellEnd"/>
            <w:r w:rsidRPr="002D32E4">
              <w:rPr>
                <w:sz w:val="20"/>
                <w:szCs w:val="20"/>
                <w:lang w:val="pl-PL" w:eastAsia="pl-PL"/>
              </w:rPr>
              <w:t xml:space="preserve"> nie jest dłuższy od łącznego czasu terapii indukcyjnej i podtrzymującej określonego poniżej </w:t>
            </w:r>
          </w:p>
          <w:p w:rsidR="009D22C4" w:rsidRPr="002D32E4" w:rsidRDefault="009D22C4" w:rsidP="00D37E56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2D32E4">
              <w:rPr>
                <w:sz w:val="20"/>
                <w:szCs w:val="20"/>
                <w:lang w:val="pl-PL" w:eastAsia="pl-PL"/>
              </w:rPr>
              <w:t xml:space="preserve">nie zachodzą kryteria stanowiące przeciwwskazania do udziału w programie </w:t>
            </w:r>
          </w:p>
          <w:p w:rsidR="009D22C4" w:rsidRPr="002D32E4" w:rsidRDefault="009D22C4" w:rsidP="00D37E56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sz w:val="20"/>
                <w:szCs w:val="20"/>
                <w:lang w:val="pl-PL" w:eastAsia="pl-PL"/>
              </w:rPr>
            </w:pPr>
            <w:r w:rsidRPr="002D32E4">
              <w:rPr>
                <w:sz w:val="20"/>
                <w:szCs w:val="20"/>
                <w:lang w:val="pl-PL" w:eastAsia="pl-PL"/>
              </w:rPr>
              <w:t xml:space="preserve">nie zachodzą okoliczności o których mowa w </w:t>
            </w:r>
            <w:r w:rsidR="00955DAF" w:rsidRPr="002D32E4">
              <w:rPr>
                <w:sz w:val="20"/>
                <w:szCs w:val="20"/>
                <w:lang w:val="pl-PL" w:eastAsia="pl-PL"/>
              </w:rPr>
              <w:t>punkcie dotyczącym zakończenia leczenia</w:t>
            </w:r>
            <w:r w:rsidRPr="002D32E4">
              <w:rPr>
                <w:sz w:val="20"/>
                <w:szCs w:val="20"/>
                <w:lang w:val="pl-PL" w:eastAsia="pl-PL"/>
              </w:rPr>
              <w:t xml:space="preserve"> gdy kończy się udział pacjenta w programie. </w:t>
            </w:r>
          </w:p>
          <w:p w:rsidR="009D22C4" w:rsidRPr="00FB326D" w:rsidRDefault="009D22C4" w:rsidP="009D22C4">
            <w:p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166E86" w:rsidRPr="00D37E56" w:rsidRDefault="00382823" w:rsidP="00D37E5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240" w:line="276" w:lineRule="auto"/>
              <w:rPr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7E56">
              <w:rPr>
                <w:b/>
                <w:bCs/>
                <w:color w:val="000000"/>
                <w:sz w:val="22"/>
                <w:szCs w:val="22"/>
                <w:lang w:val="pl-PL"/>
              </w:rPr>
              <w:t>Kryteria stanowiące przeciwwskazania do</w:t>
            </w:r>
            <w:r w:rsidR="00166E86" w:rsidRPr="00D37E56">
              <w:rPr>
                <w:b/>
                <w:bCs/>
                <w:color w:val="000000"/>
                <w:sz w:val="22"/>
                <w:szCs w:val="22"/>
                <w:lang w:val="pl-PL"/>
              </w:rPr>
              <w:t xml:space="preserve"> udziału w programie: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nadwrażliwo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 xml:space="preserve">ść na </w:t>
            </w:r>
            <w:r w:rsidR="00382823">
              <w:rPr>
                <w:bCs/>
                <w:color w:val="000000"/>
                <w:sz w:val="20"/>
                <w:szCs w:val="20"/>
                <w:lang w:val="pl-PL"/>
              </w:rPr>
              <w:t>substancję czynną lub substancje pomocnicze;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ciężkie zakażenia wirusowe, grzybicze lub bakteryjne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umiarkowana lub ciężka niewydolność mięśnia sercowego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niestabilna choroba wieńcowa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przewlekła niewydolność oddechowa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przewlekła niewydolność nerek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przewlekła niewydolność wątroby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zespół demielinizacyjny lub objawy przypominające ten zespół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choroba alkoholowa, poalkoholowe uszkodzenie wątroby lub każda czynna postępująca choroba wątroby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ciąża lub karmienie piersią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5D363E" w:rsidRPr="004059C3" w:rsidRDefault="005D363E" w:rsidP="004059C3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 xml:space="preserve">rozpoznanie stanów </w:t>
            </w:r>
            <w:proofErr w:type="spellStart"/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przednowotworowych</w:t>
            </w:r>
            <w:proofErr w:type="spellEnd"/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 xml:space="preserve"> lub nowotworów złośliwych</w:t>
            </w:r>
            <w:r w:rsidR="00C0172D" w:rsidRPr="004059C3">
              <w:rPr>
                <w:bCs/>
                <w:color w:val="000000"/>
                <w:sz w:val="20"/>
                <w:szCs w:val="20"/>
                <w:lang w:val="pl-PL"/>
              </w:rPr>
              <w:t>,</w:t>
            </w: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C0172D" w:rsidRPr="004059C3">
              <w:rPr>
                <w:bCs/>
                <w:color w:val="000000"/>
                <w:sz w:val="20"/>
                <w:szCs w:val="20"/>
                <w:lang w:val="pl-PL"/>
              </w:rPr>
              <w:t xml:space="preserve">również </w:t>
            </w: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w okresie 5 lat poprzedzających moment kwalifikowania do programu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;</w:t>
            </w:r>
          </w:p>
          <w:p w:rsidR="0015209C" w:rsidRDefault="005D363E" w:rsidP="00FB326D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powikłania wyma</w:t>
            </w:r>
            <w:r w:rsidR="004059C3">
              <w:rPr>
                <w:bCs/>
                <w:color w:val="000000"/>
                <w:sz w:val="20"/>
                <w:szCs w:val="20"/>
                <w:lang w:val="pl-PL"/>
              </w:rPr>
              <w:t>gające innego postępowania (np. </w:t>
            </w: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leczenia operacyjnego).</w:t>
            </w:r>
          </w:p>
          <w:p w:rsidR="00CB24C6" w:rsidRDefault="00CB24C6" w:rsidP="00D37E56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CB24C6" w:rsidRPr="00D37E56" w:rsidRDefault="00CB24C6" w:rsidP="00D37E5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240" w:line="276" w:lineRule="auto"/>
              <w:rPr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7E56">
              <w:rPr>
                <w:b/>
                <w:bCs/>
                <w:color w:val="000000"/>
                <w:sz w:val="22"/>
                <w:szCs w:val="22"/>
                <w:lang w:val="pl-PL"/>
              </w:rPr>
              <w:t>Określenie czasu leczenia w programie:</w:t>
            </w:r>
          </w:p>
          <w:p w:rsidR="00CB24C6" w:rsidRDefault="00CB24C6" w:rsidP="00CB24C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240" w:line="276" w:lineRule="auto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lastRenderedPageBreak/>
              <w:t>t</w:t>
            </w:r>
            <w:r w:rsidRPr="006951DD">
              <w:rPr>
                <w:color w:val="000000"/>
                <w:sz w:val="20"/>
                <w:szCs w:val="20"/>
                <w:lang w:val="pl-PL"/>
              </w:rPr>
              <w:t xml:space="preserve">erapia indukcyjna </w:t>
            </w:r>
            <w:r w:rsidR="003611FF">
              <w:rPr>
                <w:color w:val="000000"/>
                <w:sz w:val="20"/>
                <w:szCs w:val="20"/>
                <w:lang w:val="pl-PL"/>
              </w:rPr>
              <w:t>–</w:t>
            </w:r>
            <w:r w:rsidRPr="006951DD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3611FF">
              <w:rPr>
                <w:color w:val="000000"/>
                <w:sz w:val="20"/>
                <w:szCs w:val="20"/>
                <w:lang w:val="pl-PL"/>
              </w:rPr>
              <w:t xml:space="preserve">infuzja </w:t>
            </w:r>
            <w:proofErr w:type="spellStart"/>
            <w:r w:rsidR="003611FF">
              <w:rPr>
                <w:color w:val="000000"/>
                <w:sz w:val="20"/>
                <w:szCs w:val="20"/>
                <w:lang w:val="pl-PL"/>
              </w:rPr>
              <w:t>infliksimabu</w:t>
            </w:r>
            <w:proofErr w:type="spellEnd"/>
            <w:r w:rsidR="003611FF">
              <w:rPr>
                <w:color w:val="000000"/>
                <w:sz w:val="20"/>
                <w:szCs w:val="20"/>
                <w:lang w:val="pl-PL"/>
              </w:rPr>
              <w:t xml:space="preserve"> w 0,2,6 tygodniu.</w:t>
            </w:r>
          </w:p>
          <w:p w:rsidR="00CB24C6" w:rsidRPr="006951DD" w:rsidRDefault="00CB24C6" w:rsidP="00CB24C6">
            <w:pPr>
              <w:numPr>
                <w:ilvl w:val="0"/>
                <w:numId w:val="32"/>
              </w:numPr>
              <w:autoSpaceDE w:val="0"/>
              <w:autoSpaceDN w:val="0"/>
              <w:adjustRightInd w:val="0"/>
              <w:spacing w:before="240" w:line="276" w:lineRule="auto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l</w:t>
            </w:r>
            <w:r w:rsidRPr="006951DD">
              <w:rPr>
                <w:color w:val="000000"/>
                <w:sz w:val="20"/>
                <w:szCs w:val="20"/>
                <w:lang w:val="pl-PL"/>
              </w:rPr>
              <w:t xml:space="preserve">eczenie podtrzymujące </w:t>
            </w:r>
            <w:proofErr w:type="spellStart"/>
            <w:r w:rsidRPr="006951DD">
              <w:rPr>
                <w:color w:val="000000"/>
                <w:sz w:val="20"/>
                <w:szCs w:val="20"/>
                <w:lang w:val="pl-PL"/>
              </w:rPr>
              <w:t>infliksymabem</w:t>
            </w:r>
            <w:proofErr w:type="spellEnd"/>
            <w:r w:rsidRPr="006951DD">
              <w:rPr>
                <w:color w:val="000000"/>
                <w:sz w:val="20"/>
                <w:szCs w:val="20"/>
                <w:lang w:val="pl-PL"/>
              </w:rPr>
              <w:t xml:space="preserve"> powinno trwać aż do momentu stwierdzenia braku odpowiedzi na leczenie jednakże nie dłużej niż 12 miesięcy od momentu podania pierwszej dawki w terapii indukcyjnej. Odpowiedź definiowana jest jako zmniejszenie aktywności choroby o co najmniej 3 punkty w sk</w:t>
            </w:r>
            <w:r w:rsidR="008F42F2">
              <w:rPr>
                <w:color w:val="000000"/>
                <w:sz w:val="20"/>
                <w:szCs w:val="20"/>
                <w:lang w:val="pl-PL"/>
              </w:rPr>
              <w:t>ali Mayo  albo o co najmniej 20 punktów w skali PUCAI.</w:t>
            </w:r>
          </w:p>
          <w:p w:rsidR="00CB24C6" w:rsidRPr="004059C3" w:rsidRDefault="00CB24C6" w:rsidP="00D37E56">
            <w:pPr>
              <w:autoSpaceDE w:val="0"/>
              <w:autoSpaceDN w:val="0"/>
              <w:adjustRightInd w:val="0"/>
              <w:spacing w:line="276" w:lineRule="auto"/>
              <w:ind w:left="360"/>
              <w:rPr>
                <w:bCs/>
                <w:color w:val="000000"/>
                <w:sz w:val="20"/>
                <w:szCs w:val="20"/>
                <w:lang w:val="pl-PL"/>
              </w:rPr>
            </w:pPr>
          </w:p>
          <w:p w:rsidR="00594E16" w:rsidRPr="00D37E56" w:rsidRDefault="0015209C" w:rsidP="00D37E5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spacing w:before="240" w:line="276" w:lineRule="auto"/>
              <w:rPr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7E56">
              <w:rPr>
                <w:b/>
                <w:bCs/>
                <w:color w:val="000000"/>
                <w:sz w:val="22"/>
                <w:szCs w:val="22"/>
                <w:lang w:val="pl-PL"/>
              </w:rPr>
              <w:t>Zakończenie leczenia</w:t>
            </w:r>
            <w:r w:rsidR="00795618" w:rsidRPr="00D37E56">
              <w:rPr>
                <w:b/>
                <w:bCs/>
                <w:color w:val="000000"/>
                <w:sz w:val="22"/>
                <w:szCs w:val="22"/>
                <w:lang w:val="pl-PL"/>
              </w:rPr>
              <w:t xml:space="preserve"> następuje w przypadku:</w:t>
            </w:r>
          </w:p>
          <w:p w:rsidR="006951DD" w:rsidRPr="006951DD" w:rsidRDefault="00C45D26" w:rsidP="006B0BDA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before="240" w:line="276" w:lineRule="auto"/>
              <w:rPr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bCs/>
                <w:color w:val="000000"/>
                <w:sz w:val="20"/>
                <w:szCs w:val="20"/>
                <w:lang w:val="pl-PL"/>
              </w:rPr>
              <w:t>s</w:t>
            </w:r>
            <w:r w:rsidRPr="008B7F96">
              <w:rPr>
                <w:bCs/>
                <w:color w:val="000000"/>
                <w:sz w:val="20"/>
                <w:szCs w:val="20"/>
                <w:lang w:val="pl-PL"/>
              </w:rPr>
              <w:t xml:space="preserve">twierdzenia </w:t>
            </w:r>
            <w:r w:rsidR="00650558" w:rsidRPr="008B7F96">
              <w:rPr>
                <w:bCs/>
                <w:color w:val="000000"/>
                <w:sz w:val="20"/>
                <w:szCs w:val="20"/>
                <w:lang w:val="pl-PL"/>
              </w:rPr>
              <w:t>braku odpowiedzi na leczenie definiowanej jako</w:t>
            </w:r>
            <w:r w:rsidR="006951DD">
              <w:rPr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  <w:r w:rsidR="00A9597F" w:rsidRPr="008B7F96">
              <w:rPr>
                <w:bCs/>
                <w:color w:val="000000"/>
                <w:sz w:val="20"/>
                <w:szCs w:val="20"/>
                <w:lang w:val="pl-PL"/>
              </w:rPr>
              <w:t xml:space="preserve">zmniejszenie </w:t>
            </w:r>
            <w:r w:rsidR="00A9597F" w:rsidRPr="008B7F96">
              <w:rPr>
                <w:color w:val="000000"/>
                <w:sz w:val="20"/>
                <w:szCs w:val="20"/>
                <w:lang w:val="pl-PL"/>
              </w:rPr>
              <w:t>aktywności choroby o co najmniej 3 punkty w skali Mayo</w:t>
            </w:r>
            <w:r w:rsidR="0005306A" w:rsidRPr="008B7F96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F42F2">
              <w:rPr>
                <w:color w:val="000000"/>
                <w:sz w:val="20"/>
                <w:szCs w:val="20"/>
                <w:lang w:val="pl-PL"/>
              </w:rPr>
              <w:t>albo o co najmniej 20 punktów w skali PUCAI lub</w:t>
            </w:r>
          </w:p>
          <w:p w:rsidR="0015209C" w:rsidRPr="0005306A" w:rsidRDefault="0015209C" w:rsidP="006951DD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ind w:left="357" w:hanging="357"/>
              <w:rPr>
                <w:bCs/>
                <w:color w:val="000000"/>
                <w:sz w:val="20"/>
                <w:szCs w:val="20"/>
                <w:lang w:val="pl-PL"/>
              </w:rPr>
            </w:pPr>
            <w:r w:rsidRPr="00594E16">
              <w:rPr>
                <w:bCs/>
                <w:color w:val="000000"/>
                <w:sz w:val="20"/>
                <w:szCs w:val="20"/>
                <w:lang w:val="pl-PL"/>
              </w:rPr>
              <w:t>wystąpieni</w:t>
            </w:r>
            <w:r w:rsidR="00795618" w:rsidRPr="006B0BDA">
              <w:rPr>
                <w:bCs/>
                <w:color w:val="000000"/>
                <w:sz w:val="20"/>
                <w:szCs w:val="20"/>
                <w:lang w:val="pl-PL"/>
              </w:rPr>
              <w:t>a</w:t>
            </w:r>
            <w:r w:rsidRPr="006B0BDA">
              <w:rPr>
                <w:bCs/>
                <w:color w:val="000000"/>
                <w:sz w:val="20"/>
                <w:szCs w:val="20"/>
                <w:lang w:val="pl-PL"/>
              </w:rPr>
              <w:t xml:space="preserve"> działań niepożądanych leczenia</w:t>
            </w:r>
            <w:r w:rsidR="00795618" w:rsidRPr="0005306A">
              <w:rPr>
                <w:bCs/>
                <w:color w:val="000000"/>
                <w:sz w:val="20"/>
                <w:szCs w:val="20"/>
                <w:lang w:val="pl-PL"/>
              </w:rPr>
              <w:t xml:space="preserve"> lub</w:t>
            </w:r>
          </w:p>
          <w:p w:rsidR="004C23D8" w:rsidRPr="00FB326D" w:rsidRDefault="0015209C" w:rsidP="004059C3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Cs/>
                <w:color w:val="000000"/>
                <w:sz w:val="20"/>
                <w:szCs w:val="20"/>
                <w:lang w:val="pl-PL"/>
              </w:rPr>
              <w:t>wystąpienia powikłań wymagających innego specyficznego leczenia.</w:t>
            </w:r>
          </w:p>
        </w:tc>
        <w:tc>
          <w:tcPr>
            <w:tcW w:w="1552" w:type="pct"/>
            <w:shd w:val="clear" w:color="auto" w:fill="auto"/>
          </w:tcPr>
          <w:p w:rsidR="004C23D8" w:rsidRPr="00FB326D" w:rsidRDefault="00967A50" w:rsidP="007B77D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  <w:lang w:val="pl-PL"/>
              </w:rPr>
            </w:pPr>
            <w:r w:rsidRPr="00967A50">
              <w:rPr>
                <w:bCs/>
                <w:color w:val="000000"/>
                <w:sz w:val="20"/>
                <w:szCs w:val="20"/>
                <w:lang w:val="pl-PL"/>
              </w:rPr>
              <w:lastRenderedPageBreak/>
              <w:t xml:space="preserve">Dawkowanie </w:t>
            </w:r>
            <w:proofErr w:type="spellStart"/>
            <w:r w:rsidRPr="00967A50">
              <w:rPr>
                <w:bCs/>
                <w:color w:val="000000"/>
                <w:sz w:val="20"/>
                <w:szCs w:val="20"/>
                <w:lang w:val="pl-PL"/>
              </w:rPr>
              <w:t>infliksimabu</w:t>
            </w:r>
            <w:proofErr w:type="spellEnd"/>
            <w:r w:rsidRPr="00967A50">
              <w:rPr>
                <w:bCs/>
                <w:color w:val="000000"/>
                <w:sz w:val="20"/>
                <w:szCs w:val="20"/>
                <w:lang w:val="pl-PL"/>
              </w:rPr>
              <w:t xml:space="preserve"> w terapii wrzodziejącego zapalenia jelita grubego – zgodnie z dawkowaniem określonym w Charakterystyce Produktu Leczniczego</w:t>
            </w:r>
          </w:p>
        </w:tc>
        <w:tc>
          <w:tcPr>
            <w:tcW w:w="1714" w:type="pct"/>
            <w:shd w:val="clear" w:color="auto" w:fill="auto"/>
          </w:tcPr>
          <w:p w:rsidR="004C23D8" w:rsidRPr="004059C3" w:rsidRDefault="004C23D8" w:rsidP="004D01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1. </w:t>
            </w:r>
            <w:r w:rsidR="00473C75" w:rsidRPr="004059C3">
              <w:rPr>
                <w:b/>
                <w:bCs/>
                <w:color w:val="000000"/>
                <w:sz w:val="20"/>
                <w:szCs w:val="20"/>
                <w:lang w:val="pl-PL"/>
              </w:rPr>
              <w:t>Badania przy k</w:t>
            </w:r>
            <w:r w:rsidRPr="004059C3">
              <w:rPr>
                <w:b/>
                <w:bCs/>
                <w:color w:val="000000"/>
                <w:sz w:val="20"/>
                <w:szCs w:val="20"/>
                <w:lang w:val="pl-PL"/>
              </w:rPr>
              <w:t>walifikacj</w:t>
            </w:r>
            <w:r w:rsidR="00473C75" w:rsidRPr="004059C3">
              <w:rPr>
                <w:b/>
                <w:bCs/>
                <w:color w:val="000000"/>
                <w:sz w:val="20"/>
                <w:szCs w:val="20"/>
                <w:lang w:val="pl-PL"/>
              </w:rPr>
              <w:t>i</w:t>
            </w:r>
            <w:r w:rsidR="004059C3">
              <w:rPr>
                <w:b/>
                <w:bCs/>
                <w:color w:val="000000"/>
                <w:sz w:val="20"/>
                <w:szCs w:val="20"/>
                <w:lang w:val="pl-PL"/>
              </w:rPr>
              <w:t>:</w:t>
            </w:r>
          </w:p>
          <w:p w:rsidR="00473C75" w:rsidRPr="00FB326D" w:rsidRDefault="00473C75" w:rsidP="004059C3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24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ilość krwinek białych;</w:t>
            </w:r>
          </w:p>
          <w:p w:rsidR="00473C75" w:rsidRPr="00FB326D" w:rsidRDefault="0099371D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 xml:space="preserve">liczba </w:t>
            </w:r>
            <w:r w:rsidR="00473C75" w:rsidRPr="00FB326D">
              <w:rPr>
                <w:color w:val="000000"/>
                <w:sz w:val="20"/>
                <w:szCs w:val="20"/>
                <w:lang w:val="pl-PL"/>
              </w:rPr>
              <w:t>krwinek czerwonych;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poziom hemoglobiny;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płytki krwi;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odczyn Biernackiego;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aminotransferaza alaninowa;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 xml:space="preserve">aminotransferaza </w:t>
            </w:r>
            <w:proofErr w:type="spellStart"/>
            <w:r w:rsidRPr="00FB326D">
              <w:rPr>
                <w:color w:val="000000"/>
                <w:sz w:val="20"/>
                <w:szCs w:val="20"/>
                <w:lang w:val="pl-PL"/>
              </w:rPr>
              <w:t>asparaginianowa</w:t>
            </w:r>
            <w:proofErr w:type="spellEnd"/>
            <w:r w:rsidRPr="00FB326D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poziom kreatyniny w surowicy;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białko C</w:t>
            </w:r>
            <w:r w:rsidRPr="00FB326D">
              <w:rPr>
                <w:rFonts w:ascii="Cambria Math" w:eastAsia="MS Gothic" w:hAnsi="Cambria Math" w:cs="Cambria Math"/>
                <w:color w:val="000000"/>
                <w:sz w:val="20"/>
                <w:szCs w:val="20"/>
                <w:lang w:val="pl-PL"/>
              </w:rPr>
              <w:t>‐</w:t>
            </w:r>
            <w:r w:rsidRPr="00FB326D">
              <w:rPr>
                <w:color w:val="000000"/>
                <w:sz w:val="20"/>
                <w:szCs w:val="20"/>
                <w:lang w:val="pl-PL"/>
              </w:rPr>
              <w:t>reaktywne;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badanie ogólne moczu;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próba tuberkulinowa</w:t>
            </w:r>
            <w:r w:rsidR="0099371D" w:rsidRPr="00FB326D">
              <w:rPr>
                <w:color w:val="000000"/>
                <w:sz w:val="20"/>
                <w:szCs w:val="20"/>
                <w:lang w:val="pl-PL"/>
              </w:rPr>
              <w:t xml:space="preserve"> lub test </w:t>
            </w:r>
            <w:proofErr w:type="spellStart"/>
            <w:r w:rsidR="0099371D" w:rsidRPr="00FB326D">
              <w:rPr>
                <w:color w:val="000000"/>
                <w:sz w:val="20"/>
                <w:szCs w:val="20"/>
                <w:lang w:val="pl-PL"/>
              </w:rPr>
              <w:t>Quantiferon</w:t>
            </w:r>
            <w:proofErr w:type="spellEnd"/>
            <w:r w:rsidRPr="00FB326D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 xml:space="preserve">antygen </w:t>
            </w:r>
            <w:proofErr w:type="spellStart"/>
            <w:r w:rsidRPr="00FB326D">
              <w:rPr>
                <w:color w:val="000000"/>
                <w:sz w:val="20"/>
                <w:szCs w:val="20"/>
                <w:lang w:val="pl-PL"/>
              </w:rPr>
              <w:t>HBs</w:t>
            </w:r>
            <w:proofErr w:type="spellEnd"/>
            <w:r w:rsidRPr="00FB326D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przeciwciała anty HCV;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de-DE"/>
              </w:rPr>
            </w:pPr>
            <w:proofErr w:type="spellStart"/>
            <w:r w:rsidRPr="00FB326D">
              <w:rPr>
                <w:color w:val="000000"/>
                <w:sz w:val="20"/>
                <w:szCs w:val="20"/>
                <w:lang w:val="de-DE"/>
              </w:rPr>
              <w:t>antygen</w:t>
            </w:r>
            <w:proofErr w:type="spellEnd"/>
            <w:r w:rsidRPr="00FB326D">
              <w:rPr>
                <w:color w:val="000000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B326D">
              <w:rPr>
                <w:color w:val="000000"/>
                <w:sz w:val="20"/>
                <w:szCs w:val="20"/>
                <w:lang w:val="de-DE"/>
              </w:rPr>
              <w:t>wirusa</w:t>
            </w:r>
            <w:proofErr w:type="spellEnd"/>
            <w:r w:rsidRPr="00FB326D">
              <w:rPr>
                <w:color w:val="000000"/>
                <w:sz w:val="20"/>
                <w:szCs w:val="20"/>
                <w:lang w:val="de-DE"/>
              </w:rPr>
              <w:t xml:space="preserve"> HIV(HIV </w:t>
            </w:r>
            <w:proofErr w:type="spellStart"/>
            <w:r w:rsidRPr="00FB326D">
              <w:rPr>
                <w:color w:val="000000"/>
                <w:sz w:val="20"/>
                <w:szCs w:val="20"/>
                <w:lang w:val="de-DE"/>
              </w:rPr>
              <w:t>Ag</w:t>
            </w:r>
            <w:proofErr w:type="spellEnd"/>
            <w:r w:rsidRPr="00FB326D">
              <w:rPr>
                <w:color w:val="000000"/>
                <w:sz w:val="20"/>
                <w:szCs w:val="20"/>
                <w:lang w:val="de-DE"/>
              </w:rPr>
              <w:t>/Ab Combo);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stężenie elektrolitów w surowicy;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hematokryt;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RTG klatki piersiowej;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EKG z opisem;</w:t>
            </w:r>
          </w:p>
          <w:p w:rsidR="00473C75" w:rsidRPr="00FB326D" w:rsidRDefault="00473C75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badanie endoskopowe;</w:t>
            </w:r>
          </w:p>
          <w:p w:rsidR="00473C75" w:rsidRPr="00FB326D" w:rsidRDefault="004059C3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p</w:t>
            </w:r>
            <w:r w:rsidR="00473C75" w:rsidRPr="00FB326D">
              <w:rPr>
                <w:color w:val="000000"/>
                <w:sz w:val="20"/>
                <w:szCs w:val="20"/>
                <w:lang w:val="pl-PL"/>
              </w:rPr>
              <w:t>osiew kału w kierunku bakterii i grzybów</w:t>
            </w:r>
            <w:r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4059C3" w:rsidRDefault="004059C3" w:rsidP="00FB326D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>
              <w:rPr>
                <w:color w:val="000000"/>
                <w:sz w:val="20"/>
                <w:szCs w:val="20"/>
                <w:lang w:val="pl-PL"/>
              </w:rPr>
              <w:t>b</w:t>
            </w:r>
            <w:r w:rsidR="00473C75" w:rsidRPr="00FB326D">
              <w:rPr>
                <w:color w:val="000000"/>
                <w:sz w:val="20"/>
                <w:szCs w:val="20"/>
                <w:lang w:val="pl-PL"/>
              </w:rPr>
              <w:t xml:space="preserve">adanie kału na toksynę Clostridium </w:t>
            </w:r>
            <w:proofErr w:type="spellStart"/>
            <w:r w:rsidR="00473C75" w:rsidRPr="00FB326D">
              <w:rPr>
                <w:color w:val="000000"/>
                <w:sz w:val="20"/>
                <w:szCs w:val="20"/>
                <w:lang w:val="pl-PL"/>
              </w:rPr>
              <w:t>difficile</w:t>
            </w:r>
            <w:proofErr w:type="spellEnd"/>
            <w:r>
              <w:rPr>
                <w:color w:val="000000"/>
                <w:sz w:val="20"/>
                <w:szCs w:val="20"/>
                <w:lang w:val="pl-PL"/>
              </w:rPr>
              <w:t>.</w:t>
            </w:r>
          </w:p>
          <w:p w:rsidR="004C23D8" w:rsidRPr="004059C3" w:rsidRDefault="00473C75" w:rsidP="004059C3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 w:rsidRPr="004059C3">
              <w:rPr>
                <w:b/>
                <w:bCs/>
                <w:color w:val="000000"/>
                <w:sz w:val="20"/>
                <w:szCs w:val="20"/>
                <w:lang w:val="pl-PL"/>
              </w:rPr>
              <w:t>2</w:t>
            </w:r>
            <w:r w:rsidR="004C23D8" w:rsidRPr="004059C3">
              <w:rPr>
                <w:b/>
                <w:bCs/>
                <w:color w:val="000000"/>
                <w:sz w:val="20"/>
                <w:szCs w:val="20"/>
                <w:lang w:val="pl-PL"/>
              </w:rPr>
              <w:t>. Monitorowanie leczenia</w:t>
            </w:r>
          </w:p>
          <w:p w:rsidR="00473C75" w:rsidRPr="00FB326D" w:rsidRDefault="00682E09" w:rsidP="004059C3">
            <w:pPr>
              <w:autoSpaceDE w:val="0"/>
              <w:autoSpaceDN w:val="0"/>
              <w:adjustRightInd w:val="0"/>
              <w:spacing w:before="240"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650558">
              <w:rPr>
                <w:color w:val="000000"/>
                <w:sz w:val="20"/>
                <w:szCs w:val="20"/>
                <w:lang w:val="pl-PL"/>
              </w:rPr>
              <w:lastRenderedPageBreak/>
              <w:t xml:space="preserve">W </w:t>
            </w:r>
            <w:r w:rsidR="00473C75" w:rsidRPr="00650558">
              <w:rPr>
                <w:color w:val="000000"/>
                <w:sz w:val="20"/>
                <w:szCs w:val="20"/>
                <w:lang w:val="pl-PL"/>
              </w:rPr>
              <w:t>celu monitorowania leczenia świadczeniodawca jest z</w:t>
            </w:r>
            <w:r w:rsidR="004059C3" w:rsidRPr="00650558">
              <w:rPr>
                <w:color w:val="000000"/>
                <w:sz w:val="20"/>
                <w:szCs w:val="20"/>
                <w:lang w:val="pl-PL"/>
              </w:rPr>
              <w:t>obowiązany wykonać nie rzadziej</w:t>
            </w:r>
            <w:r w:rsidR="00473C75" w:rsidRPr="00650558">
              <w:rPr>
                <w:color w:val="000000"/>
                <w:sz w:val="20"/>
                <w:szCs w:val="20"/>
                <w:lang w:val="pl-PL"/>
              </w:rPr>
              <w:t xml:space="preserve"> niż w 2, 6 i </w:t>
            </w:r>
            <w:r w:rsidR="00B30559" w:rsidRPr="00650558">
              <w:rPr>
                <w:color w:val="000000"/>
                <w:sz w:val="20"/>
                <w:szCs w:val="20"/>
                <w:lang w:val="pl-PL"/>
              </w:rPr>
              <w:t>1</w:t>
            </w:r>
            <w:r w:rsidR="00B30559">
              <w:rPr>
                <w:color w:val="000000"/>
                <w:sz w:val="20"/>
                <w:szCs w:val="20"/>
                <w:lang w:val="pl-PL"/>
              </w:rPr>
              <w:t>4</w:t>
            </w:r>
            <w:r w:rsidR="00B30559" w:rsidRPr="00650558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473C75" w:rsidRPr="00650558">
              <w:rPr>
                <w:color w:val="000000"/>
                <w:sz w:val="20"/>
                <w:szCs w:val="20"/>
                <w:lang w:val="pl-PL"/>
              </w:rPr>
              <w:t>tyg</w:t>
            </w:r>
            <w:r w:rsidR="004059C3" w:rsidRPr="00650558">
              <w:rPr>
                <w:color w:val="000000"/>
                <w:sz w:val="20"/>
                <w:szCs w:val="20"/>
                <w:lang w:val="pl-PL"/>
              </w:rPr>
              <w:t>odniu</w:t>
            </w:r>
            <w:r w:rsidR="00473C75" w:rsidRPr="00650558">
              <w:rPr>
                <w:color w:val="000000"/>
                <w:sz w:val="20"/>
                <w:szCs w:val="20"/>
                <w:lang w:val="pl-PL"/>
              </w:rPr>
              <w:t xml:space="preserve"> od podania </w:t>
            </w:r>
            <w:r w:rsidR="00D95EC0" w:rsidRPr="00650558">
              <w:rPr>
                <w:color w:val="000000"/>
                <w:sz w:val="20"/>
                <w:szCs w:val="20"/>
                <w:lang w:val="pl-PL"/>
              </w:rPr>
              <w:t>pierwszej</w:t>
            </w:r>
            <w:r w:rsidR="00473C75" w:rsidRPr="00650558">
              <w:rPr>
                <w:color w:val="000000"/>
                <w:sz w:val="20"/>
                <w:szCs w:val="20"/>
                <w:lang w:val="pl-PL"/>
              </w:rPr>
              <w:t xml:space="preserve"> dawki leku następujące badania:</w:t>
            </w:r>
          </w:p>
          <w:p w:rsidR="00473C75" w:rsidRPr="00FB326D" w:rsidRDefault="00473C75" w:rsidP="00FB326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  <w:lang w:val="pl-PL"/>
              </w:rPr>
            </w:pPr>
            <w:r w:rsidRPr="00FB326D">
              <w:rPr>
                <w:color w:val="000000"/>
                <w:sz w:val="20"/>
                <w:szCs w:val="20"/>
                <w:lang w:val="pl-PL"/>
              </w:rPr>
              <w:t>ocena stopnia aktywności choroby w skali Mayo</w:t>
            </w:r>
            <w:r w:rsidR="00A9597F">
              <w:rPr>
                <w:color w:val="000000"/>
                <w:sz w:val="20"/>
                <w:szCs w:val="20"/>
                <w:lang w:val="pl-PL"/>
              </w:rPr>
              <w:t xml:space="preserve"> (bez oceny endoskopowej)</w:t>
            </w:r>
            <w:r w:rsidR="008F42F2">
              <w:rPr>
                <w:color w:val="000000"/>
                <w:sz w:val="20"/>
                <w:szCs w:val="20"/>
                <w:lang w:val="pl-PL"/>
              </w:rPr>
              <w:t xml:space="preserve"> albo w skali PUCAI</w:t>
            </w:r>
            <w:r w:rsidRPr="00FB326D">
              <w:rPr>
                <w:color w:val="000000"/>
                <w:sz w:val="20"/>
                <w:szCs w:val="20"/>
                <w:lang w:val="pl-PL"/>
              </w:rPr>
              <w:t xml:space="preserve"> po pierwszej</w:t>
            </w:r>
            <w:r w:rsidR="00A9597F">
              <w:rPr>
                <w:color w:val="000000"/>
                <w:sz w:val="20"/>
                <w:szCs w:val="20"/>
                <w:lang w:val="pl-PL"/>
              </w:rPr>
              <w:t xml:space="preserve"> i trzeciej</w:t>
            </w:r>
            <w:r w:rsidRPr="00FB326D">
              <w:rPr>
                <w:color w:val="000000"/>
                <w:sz w:val="20"/>
                <w:szCs w:val="20"/>
                <w:lang w:val="pl-PL"/>
              </w:rPr>
              <w:t xml:space="preserve"> dawce infliksymabu</w:t>
            </w:r>
            <w:r w:rsidR="004059C3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473C75" w:rsidRPr="00FB326D" w:rsidRDefault="00473C75" w:rsidP="00FB326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4059C3">
              <w:rPr>
                <w:color w:val="000000"/>
                <w:sz w:val="20"/>
                <w:szCs w:val="20"/>
                <w:lang w:val="pl-PL"/>
              </w:rPr>
              <w:t>morfologia</w:t>
            </w:r>
            <w:r w:rsidRPr="00FB326D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2FC2">
              <w:rPr>
                <w:color w:val="000000"/>
                <w:sz w:val="20"/>
                <w:szCs w:val="20"/>
              </w:rPr>
              <w:t>krwi</w:t>
            </w:r>
            <w:proofErr w:type="spellEnd"/>
            <w:r w:rsidR="00712FC2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2FC2">
              <w:rPr>
                <w:color w:val="000000"/>
                <w:sz w:val="20"/>
                <w:szCs w:val="20"/>
              </w:rPr>
              <w:t>obwodowej</w:t>
            </w:r>
            <w:proofErr w:type="spellEnd"/>
            <w:r w:rsidR="004059C3">
              <w:rPr>
                <w:color w:val="000000"/>
                <w:sz w:val="20"/>
                <w:szCs w:val="20"/>
                <w:lang w:val="pl-PL"/>
              </w:rPr>
              <w:t>;</w:t>
            </w:r>
          </w:p>
          <w:p w:rsidR="00853997" w:rsidRDefault="00473C75" w:rsidP="00FB326D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FB326D">
              <w:rPr>
                <w:color w:val="000000"/>
                <w:sz w:val="20"/>
                <w:szCs w:val="20"/>
              </w:rPr>
              <w:t>CRP</w:t>
            </w:r>
            <w:r w:rsidR="004059C3">
              <w:rPr>
                <w:color w:val="000000"/>
                <w:sz w:val="20"/>
                <w:szCs w:val="20"/>
              </w:rPr>
              <w:t>.</w:t>
            </w:r>
          </w:p>
          <w:p w:rsidR="00A9597F" w:rsidRPr="00C82045" w:rsidRDefault="00A9597F" w:rsidP="00A9597F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C82045">
              <w:rPr>
                <w:color w:val="000000"/>
                <w:sz w:val="20"/>
                <w:szCs w:val="20"/>
                <w:lang w:val="pl-PL"/>
              </w:rPr>
              <w:t xml:space="preserve">W leczeniu podtrzymującym świadczeniodawca jest zobowiązany wykonywać morfologię krwi obwodowej, CRP, </w:t>
            </w:r>
            <w:proofErr w:type="spellStart"/>
            <w:r w:rsidRPr="00C82045">
              <w:rPr>
                <w:color w:val="000000"/>
                <w:sz w:val="20"/>
                <w:szCs w:val="20"/>
                <w:lang w:val="pl-PL"/>
              </w:rPr>
              <w:t>AlAT</w:t>
            </w:r>
            <w:proofErr w:type="spellEnd"/>
            <w:r w:rsidRPr="00C82045">
              <w:rPr>
                <w:color w:val="000000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C82045">
              <w:rPr>
                <w:color w:val="000000"/>
                <w:sz w:val="20"/>
                <w:szCs w:val="20"/>
                <w:lang w:val="pl-PL"/>
              </w:rPr>
              <w:t>AspAT</w:t>
            </w:r>
            <w:proofErr w:type="spellEnd"/>
            <w:r w:rsidRPr="00C82045">
              <w:rPr>
                <w:color w:val="000000"/>
                <w:sz w:val="20"/>
                <w:szCs w:val="20"/>
                <w:lang w:val="pl-PL"/>
              </w:rPr>
              <w:t xml:space="preserve"> oraz ocenę </w:t>
            </w:r>
            <w:r>
              <w:rPr>
                <w:color w:val="000000"/>
                <w:sz w:val="20"/>
                <w:szCs w:val="20"/>
                <w:lang w:val="pl-PL"/>
              </w:rPr>
              <w:t>Mayo bez endoskopii</w:t>
            </w:r>
            <w:r w:rsidRPr="00C82045">
              <w:rPr>
                <w:color w:val="000000"/>
                <w:sz w:val="20"/>
                <w:szCs w:val="20"/>
                <w:lang w:val="pl-PL"/>
              </w:rPr>
              <w:t xml:space="preserve"> </w:t>
            </w:r>
            <w:r w:rsidR="008F42F2">
              <w:rPr>
                <w:color w:val="000000"/>
                <w:sz w:val="20"/>
                <w:szCs w:val="20"/>
                <w:lang w:val="pl-PL"/>
              </w:rPr>
              <w:t xml:space="preserve">albo ocenę w skali PUCAI </w:t>
            </w:r>
            <w:r w:rsidRPr="00C82045">
              <w:rPr>
                <w:color w:val="000000"/>
                <w:sz w:val="20"/>
                <w:szCs w:val="20"/>
                <w:lang w:val="pl-PL"/>
              </w:rPr>
              <w:t>przynajmniej co 8 tygodni.</w:t>
            </w:r>
          </w:p>
          <w:p w:rsidR="00606075" w:rsidRPr="006951DD" w:rsidRDefault="00606075" w:rsidP="00606075">
            <w:pPr>
              <w:autoSpaceDE w:val="0"/>
              <w:autoSpaceDN w:val="0"/>
              <w:adjustRightInd w:val="0"/>
              <w:spacing w:line="276" w:lineRule="auto"/>
              <w:ind w:left="360"/>
              <w:jc w:val="both"/>
              <w:rPr>
                <w:color w:val="000000"/>
                <w:sz w:val="20"/>
                <w:szCs w:val="20"/>
                <w:lang w:val="pl-PL"/>
              </w:rPr>
            </w:pPr>
          </w:p>
          <w:p w:rsidR="00606075" w:rsidRDefault="00606075" w:rsidP="0060607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pl-PL"/>
              </w:rPr>
              <w:t xml:space="preserve">3. </w:t>
            </w:r>
            <w:r w:rsidRPr="00606075">
              <w:rPr>
                <w:b/>
                <w:bCs/>
                <w:color w:val="000000"/>
                <w:sz w:val="20"/>
                <w:szCs w:val="20"/>
                <w:lang w:val="pl-PL"/>
              </w:rPr>
              <w:t>Monitorowanie programu</w:t>
            </w:r>
          </w:p>
          <w:p w:rsidR="00606075" w:rsidRPr="00606075" w:rsidRDefault="00606075" w:rsidP="00606075">
            <w:pPr>
              <w:autoSpaceDE w:val="0"/>
              <w:autoSpaceDN w:val="0"/>
              <w:adjustRightInd w:val="0"/>
              <w:spacing w:line="276" w:lineRule="auto"/>
              <w:ind w:left="369" w:hanging="369"/>
              <w:jc w:val="both"/>
              <w:rPr>
                <w:b/>
                <w:bCs/>
                <w:color w:val="000000"/>
                <w:sz w:val="20"/>
                <w:szCs w:val="20"/>
                <w:lang w:val="pl-PL"/>
              </w:rPr>
            </w:pPr>
          </w:p>
          <w:p w:rsidR="00606075" w:rsidRPr="0074718E" w:rsidRDefault="00606075" w:rsidP="0074718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74718E">
              <w:rPr>
                <w:color w:val="000000"/>
                <w:sz w:val="20"/>
                <w:szCs w:val="20"/>
                <w:lang w:val="pl-PL"/>
              </w:rPr>
              <w:t>gromadzenie w dokumentacji medycznej pacjenta danych dotyczących monitorowania leczenia i każdorazowe ich przedstawianie na żądanie kontrolerów  Narodowego Funduszu Zdrowia;</w:t>
            </w:r>
          </w:p>
          <w:p w:rsidR="00606075" w:rsidRPr="0074718E" w:rsidRDefault="00606075" w:rsidP="0074718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color w:val="000000"/>
                <w:sz w:val="20"/>
                <w:szCs w:val="20"/>
                <w:lang w:val="pl-PL"/>
              </w:rPr>
            </w:pPr>
            <w:r w:rsidRPr="0074718E">
              <w:rPr>
                <w:color w:val="000000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4C23D8" w:rsidRPr="00606075" w:rsidRDefault="00606075" w:rsidP="0074718E">
            <w:pPr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  <w:lang w:val="pl-PL" w:eastAsia="ar-SA"/>
              </w:rPr>
            </w:pPr>
            <w:r w:rsidRPr="0074718E">
              <w:rPr>
                <w:color w:val="000000"/>
                <w:sz w:val="20"/>
                <w:szCs w:val="20"/>
                <w:lang w:val="pl-PL"/>
              </w:rPr>
              <w:t>przekazywanie informacji sprawozdawczo-rozliczeniowych do NFZ: informacje przekazuje się do NFZ w formie papierowej lub w formie elektronicznej, zgodnie z wymaganiami opublikowanymi przez Narodowy Fundusz Zdrowia.</w:t>
            </w:r>
          </w:p>
        </w:tc>
      </w:tr>
    </w:tbl>
    <w:p w:rsidR="004C23D8" w:rsidRPr="00FB326D" w:rsidRDefault="004C23D8" w:rsidP="00111C52">
      <w:pPr>
        <w:autoSpaceDE w:val="0"/>
        <w:autoSpaceDN w:val="0"/>
        <w:adjustRightInd w:val="0"/>
        <w:rPr>
          <w:b/>
          <w:bCs/>
          <w:color w:val="000000"/>
          <w:lang w:val="pl-PL"/>
        </w:rPr>
      </w:pPr>
    </w:p>
    <w:sectPr w:rsidR="004C23D8" w:rsidRPr="00FB326D" w:rsidSect="00BD1DB6">
      <w:pgSz w:w="16840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E37F3"/>
    <w:multiLevelType w:val="hybridMultilevel"/>
    <w:tmpl w:val="65142E50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1EA2965"/>
    <w:multiLevelType w:val="hybridMultilevel"/>
    <w:tmpl w:val="A8A65DDC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B50360F"/>
    <w:multiLevelType w:val="hybridMultilevel"/>
    <w:tmpl w:val="37C02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836000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BA008A"/>
    <w:multiLevelType w:val="hybridMultilevel"/>
    <w:tmpl w:val="9DB0E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2B717D"/>
    <w:multiLevelType w:val="hybridMultilevel"/>
    <w:tmpl w:val="A3800B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60" w:hanging="360"/>
      </w:pPr>
    </w:lvl>
    <w:lvl w:ilvl="2" w:tplc="0415001B" w:tentative="1">
      <w:start w:val="1"/>
      <w:numFmt w:val="lowerRoman"/>
      <w:lvlText w:val="%3."/>
      <w:lvlJc w:val="right"/>
      <w:pPr>
        <w:ind w:left="1380" w:hanging="180"/>
      </w:pPr>
    </w:lvl>
    <w:lvl w:ilvl="3" w:tplc="0415000F" w:tentative="1">
      <w:start w:val="1"/>
      <w:numFmt w:val="decimal"/>
      <w:lvlText w:val="%4."/>
      <w:lvlJc w:val="left"/>
      <w:pPr>
        <w:ind w:left="2100" w:hanging="360"/>
      </w:pPr>
    </w:lvl>
    <w:lvl w:ilvl="4" w:tplc="04150019" w:tentative="1">
      <w:start w:val="1"/>
      <w:numFmt w:val="lowerLetter"/>
      <w:lvlText w:val="%5."/>
      <w:lvlJc w:val="left"/>
      <w:pPr>
        <w:ind w:left="2820" w:hanging="360"/>
      </w:pPr>
    </w:lvl>
    <w:lvl w:ilvl="5" w:tplc="0415001B" w:tentative="1">
      <w:start w:val="1"/>
      <w:numFmt w:val="lowerRoman"/>
      <w:lvlText w:val="%6."/>
      <w:lvlJc w:val="right"/>
      <w:pPr>
        <w:ind w:left="3540" w:hanging="180"/>
      </w:pPr>
    </w:lvl>
    <w:lvl w:ilvl="6" w:tplc="0415000F" w:tentative="1">
      <w:start w:val="1"/>
      <w:numFmt w:val="decimal"/>
      <w:lvlText w:val="%7."/>
      <w:lvlJc w:val="left"/>
      <w:pPr>
        <w:ind w:left="4260" w:hanging="360"/>
      </w:pPr>
    </w:lvl>
    <w:lvl w:ilvl="7" w:tplc="04150019" w:tentative="1">
      <w:start w:val="1"/>
      <w:numFmt w:val="lowerLetter"/>
      <w:lvlText w:val="%8."/>
      <w:lvlJc w:val="left"/>
      <w:pPr>
        <w:ind w:left="4980" w:hanging="360"/>
      </w:pPr>
    </w:lvl>
    <w:lvl w:ilvl="8" w:tplc="0415001B" w:tentative="1">
      <w:start w:val="1"/>
      <w:numFmt w:val="lowerRoman"/>
      <w:lvlText w:val="%9."/>
      <w:lvlJc w:val="right"/>
      <w:pPr>
        <w:ind w:left="5700" w:hanging="180"/>
      </w:pPr>
    </w:lvl>
  </w:abstractNum>
  <w:abstractNum w:abstractNumId="6">
    <w:nsid w:val="1AB13926"/>
    <w:multiLevelType w:val="hybridMultilevel"/>
    <w:tmpl w:val="54D023A0"/>
    <w:lvl w:ilvl="0" w:tplc="42702A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DC7168"/>
    <w:multiLevelType w:val="hybridMultilevel"/>
    <w:tmpl w:val="D180B35C"/>
    <w:lvl w:ilvl="0" w:tplc="973C584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EE7A99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FBB7F9C"/>
    <w:multiLevelType w:val="hybridMultilevel"/>
    <w:tmpl w:val="DD86E2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F38EA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39D7201"/>
    <w:multiLevelType w:val="hybridMultilevel"/>
    <w:tmpl w:val="661A50B8"/>
    <w:lvl w:ilvl="0" w:tplc="040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4FB72B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F355335"/>
    <w:multiLevelType w:val="hybridMultilevel"/>
    <w:tmpl w:val="34B8C0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0267E5"/>
    <w:multiLevelType w:val="hybridMultilevel"/>
    <w:tmpl w:val="F4C61B9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3172FF6"/>
    <w:multiLevelType w:val="hybridMultilevel"/>
    <w:tmpl w:val="9BD812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6C7110"/>
    <w:multiLevelType w:val="hybridMultilevel"/>
    <w:tmpl w:val="8D22F0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DA64B37"/>
    <w:multiLevelType w:val="hybridMultilevel"/>
    <w:tmpl w:val="983EF582"/>
    <w:lvl w:ilvl="0" w:tplc="198A4814">
      <w:start w:val="1"/>
      <w:numFmt w:val="decimal"/>
      <w:lvlText w:val="%1."/>
      <w:lvlJc w:val="left"/>
      <w:pPr>
        <w:ind w:left="11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402044BA"/>
    <w:multiLevelType w:val="hybridMultilevel"/>
    <w:tmpl w:val="C958D2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7B7832"/>
    <w:multiLevelType w:val="hybridMultilevel"/>
    <w:tmpl w:val="E09673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DC02F6"/>
    <w:multiLevelType w:val="hybridMultilevel"/>
    <w:tmpl w:val="92208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E024D9"/>
    <w:multiLevelType w:val="hybridMultilevel"/>
    <w:tmpl w:val="9B164A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2625C3"/>
    <w:multiLevelType w:val="hybridMultilevel"/>
    <w:tmpl w:val="33361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BD45662"/>
    <w:multiLevelType w:val="multilevel"/>
    <w:tmpl w:val="A21EEBF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506E616E"/>
    <w:multiLevelType w:val="hybridMultilevel"/>
    <w:tmpl w:val="0E7AD1A6"/>
    <w:lvl w:ilvl="0" w:tplc="2C7A951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A473BB"/>
    <w:multiLevelType w:val="hybridMultilevel"/>
    <w:tmpl w:val="2BBE5B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F603D62"/>
    <w:multiLevelType w:val="hybridMultilevel"/>
    <w:tmpl w:val="2D14A6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503678"/>
    <w:multiLevelType w:val="hybridMultilevel"/>
    <w:tmpl w:val="DC821A86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EA804D1"/>
    <w:multiLevelType w:val="hybridMultilevel"/>
    <w:tmpl w:val="011CFE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450A23"/>
    <w:multiLevelType w:val="hybridMultilevel"/>
    <w:tmpl w:val="0324B434"/>
    <w:lvl w:ilvl="0" w:tplc="42702A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2C2DDB"/>
    <w:multiLevelType w:val="hybridMultilevel"/>
    <w:tmpl w:val="D714B8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1E6704"/>
    <w:multiLevelType w:val="hybridMultilevel"/>
    <w:tmpl w:val="C1600AEC"/>
    <w:lvl w:ilvl="0" w:tplc="BE2074B4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41E6B58"/>
    <w:multiLevelType w:val="hybridMultilevel"/>
    <w:tmpl w:val="A3CC5E78"/>
    <w:lvl w:ilvl="0" w:tplc="1B46C62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48032DB"/>
    <w:multiLevelType w:val="hybridMultilevel"/>
    <w:tmpl w:val="78F24CBE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751A3561"/>
    <w:multiLevelType w:val="hybridMultilevel"/>
    <w:tmpl w:val="FF946AE2"/>
    <w:lvl w:ilvl="0" w:tplc="D43EE678">
      <w:start w:val="1"/>
      <w:numFmt w:val="decimal"/>
      <w:lvlText w:val="%1."/>
      <w:lvlJc w:val="center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7A247DC"/>
    <w:multiLevelType w:val="hybridMultilevel"/>
    <w:tmpl w:val="47862DD8"/>
    <w:lvl w:ilvl="0" w:tplc="F68AAB62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93E01E2"/>
    <w:multiLevelType w:val="multilevel"/>
    <w:tmpl w:val="8D22F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AFF549E"/>
    <w:multiLevelType w:val="hybridMultilevel"/>
    <w:tmpl w:val="83FA7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8A2767"/>
    <w:multiLevelType w:val="hybridMultilevel"/>
    <w:tmpl w:val="20B41506"/>
    <w:lvl w:ilvl="0" w:tplc="E29400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2"/>
  </w:num>
  <w:num w:numId="3">
    <w:abstractNumId w:val="9"/>
  </w:num>
  <w:num w:numId="4">
    <w:abstractNumId w:val="16"/>
  </w:num>
  <w:num w:numId="5">
    <w:abstractNumId w:val="36"/>
  </w:num>
  <w:num w:numId="6">
    <w:abstractNumId w:val="33"/>
  </w:num>
  <w:num w:numId="7">
    <w:abstractNumId w:val="11"/>
  </w:num>
  <w:num w:numId="8">
    <w:abstractNumId w:val="23"/>
  </w:num>
  <w:num w:numId="9">
    <w:abstractNumId w:val="0"/>
  </w:num>
  <w:num w:numId="10">
    <w:abstractNumId w:val="31"/>
  </w:num>
  <w:num w:numId="11">
    <w:abstractNumId w:val="22"/>
  </w:num>
  <w:num w:numId="12">
    <w:abstractNumId w:val="17"/>
  </w:num>
  <w:num w:numId="13">
    <w:abstractNumId w:val="5"/>
  </w:num>
  <w:num w:numId="14">
    <w:abstractNumId w:val="19"/>
  </w:num>
  <w:num w:numId="15">
    <w:abstractNumId w:val="6"/>
  </w:num>
  <w:num w:numId="16">
    <w:abstractNumId w:val="25"/>
  </w:num>
  <w:num w:numId="17">
    <w:abstractNumId w:val="35"/>
  </w:num>
  <w:num w:numId="18">
    <w:abstractNumId w:val="18"/>
  </w:num>
  <w:num w:numId="19">
    <w:abstractNumId w:val="4"/>
  </w:num>
  <w:num w:numId="20">
    <w:abstractNumId w:val="28"/>
  </w:num>
  <w:num w:numId="21">
    <w:abstractNumId w:val="13"/>
  </w:num>
  <w:num w:numId="22">
    <w:abstractNumId w:val="14"/>
  </w:num>
  <w:num w:numId="23">
    <w:abstractNumId w:val="37"/>
  </w:num>
  <w:num w:numId="24">
    <w:abstractNumId w:val="21"/>
  </w:num>
  <w:num w:numId="25">
    <w:abstractNumId w:val="15"/>
  </w:num>
  <w:num w:numId="26">
    <w:abstractNumId w:val="10"/>
  </w:num>
  <w:num w:numId="27">
    <w:abstractNumId w:val="3"/>
  </w:num>
  <w:num w:numId="28">
    <w:abstractNumId w:val="8"/>
  </w:num>
  <w:num w:numId="29">
    <w:abstractNumId w:val="12"/>
  </w:num>
  <w:num w:numId="30">
    <w:abstractNumId w:val="29"/>
  </w:num>
  <w:num w:numId="31">
    <w:abstractNumId w:val="2"/>
  </w:num>
  <w:num w:numId="32">
    <w:abstractNumId w:val="24"/>
  </w:num>
  <w:num w:numId="33">
    <w:abstractNumId w:val="7"/>
  </w:num>
  <w:num w:numId="34">
    <w:abstractNumId w:val="20"/>
  </w:num>
  <w:num w:numId="35">
    <w:abstractNumId w:val="30"/>
  </w:num>
  <w:num w:numId="36">
    <w:abstractNumId w:val="26"/>
  </w:num>
  <w:num w:numId="37">
    <w:abstractNumId w:val="27"/>
  </w:num>
  <w:num w:numId="38">
    <w:abstractNumId w:val="34"/>
  </w:num>
  <w:num w:numId="39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0BF"/>
    <w:rsid w:val="00001396"/>
    <w:rsid w:val="000070BF"/>
    <w:rsid w:val="00007B44"/>
    <w:rsid w:val="00020B7E"/>
    <w:rsid w:val="00022187"/>
    <w:rsid w:val="0003087D"/>
    <w:rsid w:val="000376DC"/>
    <w:rsid w:val="0005306A"/>
    <w:rsid w:val="000A580D"/>
    <w:rsid w:val="000E3082"/>
    <w:rsid w:val="00111C52"/>
    <w:rsid w:val="0015209C"/>
    <w:rsid w:val="00157202"/>
    <w:rsid w:val="00166E86"/>
    <w:rsid w:val="00174771"/>
    <w:rsid w:val="00175B0E"/>
    <w:rsid w:val="00190466"/>
    <w:rsid w:val="001D4815"/>
    <w:rsid w:val="00234B94"/>
    <w:rsid w:val="00250D8C"/>
    <w:rsid w:val="00260517"/>
    <w:rsid w:val="002779C8"/>
    <w:rsid w:val="0029475A"/>
    <w:rsid w:val="002A6281"/>
    <w:rsid w:val="002A750A"/>
    <w:rsid w:val="002B4F20"/>
    <w:rsid w:val="002C366A"/>
    <w:rsid w:val="002D32E4"/>
    <w:rsid w:val="002E051C"/>
    <w:rsid w:val="003248D4"/>
    <w:rsid w:val="0035087F"/>
    <w:rsid w:val="003611FF"/>
    <w:rsid w:val="00380B03"/>
    <w:rsid w:val="00382823"/>
    <w:rsid w:val="003C50F4"/>
    <w:rsid w:val="00404A6A"/>
    <w:rsid w:val="004059C3"/>
    <w:rsid w:val="004120EE"/>
    <w:rsid w:val="00421F52"/>
    <w:rsid w:val="00455C0D"/>
    <w:rsid w:val="0046157E"/>
    <w:rsid w:val="004734C5"/>
    <w:rsid w:val="00473C75"/>
    <w:rsid w:val="004C23D8"/>
    <w:rsid w:val="004C5180"/>
    <w:rsid w:val="004C7EF2"/>
    <w:rsid w:val="004D01DC"/>
    <w:rsid w:val="004E1B02"/>
    <w:rsid w:val="00520944"/>
    <w:rsid w:val="00536F1A"/>
    <w:rsid w:val="00594E16"/>
    <w:rsid w:val="005A662E"/>
    <w:rsid w:val="005C467B"/>
    <w:rsid w:val="005D20BA"/>
    <w:rsid w:val="005D363E"/>
    <w:rsid w:val="005E41E9"/>
    <w:rsid w:val="005F1E21"/>
    <w:rsid w:val="00603D67"/>
    <w:rsid w:val="00606075"/>
    <w:rsid w:val="00607BD4"/>
    <w:rsid w:val="00612410"/>
    <w:rsid w:val="00640B38"/>
    <w:rsid w:val="00641008"/>
    <w:rsid w:val="00650558"/>
    <w:rsid w:val="006527D3"/>
    <w:rsid w:val="0068241B"/>
    <w:rsid w:val="00682E09"/>
    <w:rsid w:val="006951DD"/>
    <w:rsid w:val="006B051A"/>
    <w:rsid w:val="006B0BDA"/>
    <w:rsid w:val="006F067B"/>
    <w:rsid w:val="00712FC2"/>
    <w:rsid w:val="00724FF5"/>
    <w:rsid w:val="007268F8"/>
    <w:rsid w:val="00732028"/>
    <w:rsid w:val="00746C87"/>
    <w:rsid w:val="0074718E"/>
    <w:rsid w:val="0076129B"/>
    <w:rsid w:val="00795618"/>
    <w:rsid w:val="007B4EA1"/>
    <w:rsid w:val="007B77D6"/>
    <w:rsid w:val="007D1314"/>
    <w:rsid w:val="007E162F"/>
    <w:rsid w:val="007F6334"/>
    <w:rsid w:val="007F642C"/>
    <w:rsid w:val="00803A33"/>
    <w:rsid w:val="00821FD6"/>
    <w:rsid w:val="00827839"/>
    <w:rsid w:val="00836E4F"/>
    <w:rsid w:val="00853997"/>
    <w:rsid w:val="00864D3B"/>
    <w:rsid w:val="0087243E"/>
    <w:rsid w:val="008B7F96"/>
    <w:rsid w:val="008E0459"/>
    <w:rsid w:val="008E16C3"/>
    <w:rsid w:val="008F388F"/>
    <w:rsid w:val="008F42F2"/>
    <w:rsid w:val="008F60C3"/>
    <w:rsid w:val="00906287"/>
    <w:rsid w:val="00922C7C"/>
    <w:rsid w:val="00927721"/>
    <w:rsid w:val="00952A9B"/>
    <w:rsid w:val="00955DAF"/>
    <w:rsid w:val="00967A50"/>
    <w:rsid w:val="00983208"/>
    <w:rsid w:val="0099103D"/>
    <w:rsid w:val="0099371D"/>
    <w:rsid w:val="009A0152"/>
    <w:rsid w:val="009D22C4"/>
    <w:rsid w:val="00A033D8"/>
    <w:rsid w:val="00A0364E"/>
    <w:rsid w:val="00A109EE"/>
    <w:rsid w:val="00A143F2"/>
    <w:rsid w:val="00A52A4F"/>
    <w:rsid w:val="00A74D2D"/>
    <w:rsid w:val="00A9597F"/>
    <w:rsid w:val="00AA2306"/>
    <w:rsid w:val="00AF45AA"/>
    <w:rsid w:val="00B112F7"/>
    <w:rsid w:val="00B21289"/>
    <w:rsid w:val="00B30559"/>
    <w:rsid w:val="00B475FE"/>
    <w:rsid w:val="00B51DAF"/>
    <w:rsid w:val="00B53D47"/>
    <w:rsid w:val="00B867B4"/>
    <w:rsid w:val="00BD1DB6"/>
    <w:rsid w:val="00BE05CB"/>
    <w:rsid w:val="00BF1F50"/>
    <w:rsid w:val="00C0172D"/>
    <w:rsid w:val="00C45D26"/>
    <w:rsid w:val="00C464E9"/>
    <w:rsid w:val="00C47741"/>
    <w:rsid w:val="00C554D2"/>
    <w:rsid w:val="00C83FD1"/>
    <w:rsid w:val="00CB24C6"/>
    <w:rsid w:val="00D37E56"/>
    <w:rsid w:val="00D441C1"/>
    <w:rsid w:val="00D52EE2"/>
    <w:rsid w:val="00D95EC0"/>
    <w:rsid w:val="00E059FF"/>
    <w:rsid w:val="00E2295E"/>
    <w:rsid w:val="00E33AEA"/>
    <w:rsid w:val="00E67AA6"/>
    <w:rsid w:val="00EA6196"/>
    <w:rsid w:val="00EC2311"/>
    <w:rsid w:val="00ED0C7B"/>
    <w:rsid w:val="00EE49C0"/>
    <w:rsid w:val="00F03992"/>
    <w:rsid w:val="00F123B2"/>
    <w:rsid w:val="00F21873"/>
    <w:rsid w:val="00F321AA"/>
    <w:rsid w:val="00F565FC"/>
    <w:rsid w:val="00F645D8"/>
    <w:rsid w:val="00F9509B"/>
    <w:rsid w:val="00F9628E"/>
    <w:rsid w:val="00FA0137"/>
    <w:rsid w:val="00FB326D"/>
    <w:rsid w:val="00FB7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BE5050-A33A-4E68-9384-80C6F4B99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0070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semiHidden/>
    <w:rsid w:val="00D52EE2"/>
    <w:rPr>
      <w:sz w:val="16"/>
      <w:szCs w:val="16"/>
    </w:rPr>
  </w:style>
  <w:style w:type="paragraph" w:styleId="Tekstkomentarza">
    <w:name w:val="annotation text"/>
    <w:basedOn w:val="Normalny"/>
    <w:semiHidden/>
    <w:rsid w:val="00D52EE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D52EE2"/>
    <w:rPr>
      <w:b/>
      <w:bCs/>
    </w:rPr>
  </w:style>
  <w:style w:type="paragraph" w:styleId="Tekstdymka">
    <w:name w:val="Balloon Text"/>
    <w:basedOn w:val="Normalny"/>
    <w:semiHidden/>
    <w:rsid w:val="00D52EE2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175B0E"/>
    <w:rPr>
      <w:sz w:val="24"/>
      <w:szCs w:val="24"/>
      <w:lang w:val="en-US" w:eastAsia="en-US"/>
    </w:rPr>
  </w:style>
  <w:style w:type="paragraph" w:styleId="Akapitzlist">
    <w:name w:val="List Paragraph"/>
    <w:basedOn w:val="Normalny"/>
    <w:uiPriority w:val="34"/>
    <w:qFormat/>
    <w:rsid w:val="00C464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747D0-70AE-4281-8A44-793B6AD5B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881</Words>
  <Characters>5624</Characters>
  <DocSecurity>0</DocSecurity>
  <Lines>46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Program Colitis_Tabela</vt:lpstr>
    </vt:vector>
  </TitlesOfParts>
  <LinksUpToDate>false</LinksUpToDate>
  <CharactersWithSpaces>6493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2015-10-14T11:03:00Z</cp:lastPrinted>
  <dcterms:created xsi:type="dcterms:W3CDTF">2016-12-07T11:26:00Z</dcterms:created>
  <dcterms:modified xsi:type="dcterms:W3CDTF">2016-12-15T08:50:00Z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