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DE" w:rsidRPr="006A754C" w:rsidRDefault="002D07DE" w:rsidP="002D07DE">
      <w:pPr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 xml:space="preserve">Ogłoszenie </w:t>
      </w:r>
    </w:p>
    <w:p w:rsidR="002D07DE" w:rsidRPr="006A754C" w:rsidRDefault="002D07DE" w:rsidP="002D07DE">
      <w:pPr>
        <w:spacing w:after="0" w:line="360" w:lineRule="auto"/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</w:rPr>
        <w:t>W sprawie konkursów na wybór realizatorów zadania Narodowego Programu Zwalczania Chorób Nowotworowych, pn.:</w:t>
      </w:r>
    </w:p>
    <w:p w:rsidR="002D07DE" w:rsidRPr="006A754C" w:rsidRDefault="002D07DE" w:rsidP="002D07DE">
      <w:pPr>
        <w:spacing w:after="0" w:line="360" w:lineRule="auto"/>
        <w:jc w:val="center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>„Doposażenie zakładów radioterapii” w 2019 r.  w zakresie wymiany aparatów HDR</w:t>
      </w:r>
    </w:p>
    <w:p w:rsidR="002D07DE" w:rsidRPr="006A754C" w:rsidRDefault="002D07DE" w:rsidP="002D07DE">
      <w:pPr>
        <w:spacing w:after="0" w:line="360" w:lineRule="auto"/>
        <w:jc w:val="center"/>
        <w:rPr>
          <w:rFonts w:ascii="Arial" w:hAnsi="Arial" w:cs="Arial"/>
        </w:rPr>
      </w:pPr>
    </w:p>
    <w:p w:rsidR="002D07DE" w:rsidRPr="006A754C" w:rsidRDefault="002D07DE" w:rsidP="002D07DE">
      <w:pPr>
        <w:spacing w:after="0"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 xml:space="preserve">W związku ze zmianą formy przekazywania Ofert w roku 2019 na ww. konkurs, Departament Oceny Inwestycji informuje, że Komisja Konkursowa na pierwszym posiedzeniu w sprawie otwarcia ofert, które odbyło się </w:t>
      </w:r>
      <w:r w:rsidRPr="002D07DE">
        <w:rPr>
          <w:rFonts w:ascii="Arial" w:hAnsi="Arial" w:cs="Arial"/>
        </w:rPr>
        <w:t>27 maja 2019 r.</w:t>
      </w:r>
      <w:r w:rsidRPr="006A754C">
        <w:rPr>
          <w:rFonts w:ascii="Arial" w:hAnsi="Arial" w:cs="Arial"/>
        </w:rPr>
        <w:t xml:space="preserve">  stwierdziła wpłynięcie Ofert przekazanych przez e-PUAP od następujących Oferentów, na konkursy na wybór realizatorów zadania Narodowego Programu Zwalczania Chorób Nowotworowych, pn.: </w:t>
      </w:r>
    </w:p>
    <w:p w:rsidR="002D07DE" w:rsidRPr="006A754C" w:rsidRDefault="002D07DE" w:rsidP="002D07DE">
      <w:pPr>
        <w:spacing w:after="120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>„Doposażenie zakładów radioterapii” w 2019 r.  w zakresie wymiany aparatów HDR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Samodzielny Publiczny Szpital Kliniczny Nr 1 W Lublinie, 20-081 Lublin,  Ul. Stanisława Staszica 16,</w:t>
      </w:r>
      <w:bookmarkStart w:id="0" w:name="_GoBack"/>
      <w:bookmarkEnd w:id="0"/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Centrum Onkologii Ziemi Lubelskiej Im. Św. Jana Z Dukli, 20-090 Lublin, Ul. Dra Kazimierza Jaczewskiego 7,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Wojewódzkie Wielospecjalistyczne Centrum Onkologii I Traumatologii im. M. Kopernika W Łodzi, 93-513 Łódź, Pabianicka 62 / 1010,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Samodzielny Publiczny Zakład Opieki Zdrowotnej Opolskie Centrum Onkologii Im. Prof. Tadeusza </w:t>
      </w:r>
      <w:proofErr w:type="spellStart"/>
      <w:r w:rsidRPr="006A754C">
        <w:rPr>
          <w:rFonts w:ascii="Arial" w:hAnsi="Arial" w:cs="Arial"/>
          <w:sz w:val="22"/>
          <w:szCs w:val="22"/>
        </w:rPr>
        <w:t>Koszarowskiego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W Opolu, 45-060 Opole,  Ul. Katowicka 66a,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Szpitale Pomorskie Sp. Z O.O. , 81-519 Gdynia (Miasto), Ul. Powstania Styczniowego 1,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>Katowickie Centrum Onkologii, 40-074 Katowice Raciborska 26,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Świętokrzyskie Centrum Onkologii, 25-734 Kielce, Ul. Stefana </w:t>
      </w:r>
      <w:proofErr w:type="spellStart"/>
      <w:r w:rsidRPr="006A754C">
        <w:rPr>
          <w:rFonts w:ascii="Arial" w:hAnsi="Arial" w:cs="Arial"/>
          <w:sz w:val="22"/>
          <w:szCs w:val="22"/>
        </w:rPr>
        <w:t>Artwińskiego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3,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Wielkopolskie Centrum Onkologii Im Marii Skłodowskiej-Curie, 61-866 Poznań,                              Ul. </w:t>
      </w:r>
      <w:proofErr w:type="spellStart"/>
      <w:r w:rsidRPr="006A754C">
        <w:rPr>
          <w:rFonts w:ascii="Arial" w:hAnsi="Arial" w:cs="Arial"/>
          <w:sz w:val="22"/>
          <w:szCs w:val="22"/>
        </w:rPr>
        <w:t>Garbary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15,</w:t>
      </w:r>
    </w:p>
    <w:p w:rsidR="002D07DE" w:rsidRPr="006A754C" w:rsidRDefault="002D07DE" w:rsidP="002D07DE">
      <w:pPr>
        <w:pStyle w:val="Akapitzlist"/>
        <w:numPr>
          <w:ilvl w:val="0"/>
          <w:numId w:val="1"/>
        </w:numPr>
        <w:spacing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754C">
        <w:rPr>
          <w:rFonts w:ascii="Arial" w:hAnsi="Arial" w:cs="Arial"/>
          <w:sz w:val="22"/>
          <w:szCs w:val="22"/>
        </w:rPr>
        <w:t xml:space="preserve">Zachodniopomorskie Centrum Onkologii, 71-730 Szczecin Ul. </w:t>
      </w:r>
      <w:proofErr w:type="spellStart"/>
      <w:r w:rsidRPr="006A754C">
        <w:rPr>
          <w:rFonts w:ascii="Arial" w:hAnsi="Arial" w:cs="Arial"/>
          <w:sz w:val="22"/>
          <w:szCs w:val="22"/>
        </w:rPr>
        <w:t>Strzałowska</w:t>
      </w:r>
      <w:proofErr w:type="spellEnd"/>
      <w:r w:rsidRPr="006A754C">
        <w:rPr>
          <w:rFonts w:ascii="Arial" w:hAnsi="Arial" w:cs="Arial"/>
          <w:sz w:val="22"/>
          <w:szCs w:val="22"/>
        </w:rPr>
        <w:t xml:space="preserve"> 22.</w:t>
      </w:r>
    </w:p>
    <w:p w:rsidR="002D07DE" w:rsidRPr="006A754C" w:rsidRDefault="002D07DE" w:rsidP="002D07DE">
      <w:pPr>
        <w:spacing w:line="360" w:lineRule="auto"/>
        <w:jc w:val="both"/>
        <w:rPr>
          <w:rFonts w:ascii="Arial" w:hAnsi="Arial" w:cs="Arial"/>
          <w:b/>
        </w:rPr>
      </w:pPr>
      <w:r w:rsidRPr="006A754C">
        <w:rPr>
          <w:rFonts w:ascii="Arial" w:hAnsi="Arial" w:cs="Arial"/>
          <w:b/>
        </w:rPr>
        <w:t>W przypadku jakichkolwiek wątpliwości, w odniesieniu do wyżej wskazanych  list oferentów prosimy   o kontakt pod nr tel. 880 340 009.</w:t>
      </w:r>
    </w:p>
    <w:p w:rsidR="002D07DE" w:rsidRPr="006A754C" w:rsidRDefault="002D07DE" w:rsidP="002D07DE">
      <w:pPr>
        <w:spacing w:line="360" w:lineRule="auto"/>
        <w:jc w:val="both"/>
        <w:rPr>
          <w:rFonts w:ascii="Arial" w:hAnsi="Arial" w:cs="Arial"/>
        </w:rPr>
      </w:pPr>
      <w:r w:rsidRPr="006A754C">
        <w:rPr>
          <w:rFonts w:ascii="Arial" w:hAnsi="Arial" w:cs="Arial"/>
        </w:rPr>
        <w:t>Kolejnym etapem konkursu będzie zamieszczenie listy ofert spełniających i niespełniających warunków formalnych zawierająca wskazanie braków formalnych.</w:t>
      </w:r>
    </w:p>
    <w:p w:rsidR="00036A0D" w:rsidRDefault="00036A0D"/>
    <w:sectPr w:rsidR="0003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9301D"/>
    <w:multiLevelType w:val="hybridMultilevel"/>
    <w:tmpl w:val="7A58E67A"/>
    <w:lvl w:ilvl="0" w:tplc="72F8FB9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F"/>
    <w:rsid w:val="00036A0D"/>
    <w:rsid w:val="002D07DE"/>
    <w:rsid w:val="00771EDF"/>
    <w:rsid w:val="00981486"/>
    <w:rsid w:val="00C2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3FA4-8186-4C08-9F8A-F226123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7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7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Klimczak Mateusz</cp:lastModifiedBy>
  <cp:revision>2</cp:revision>
  <dcterms:created xsi:type="dcterms:W3CDTF">2019-06-10T08:46:00Z</dcterms:created>
  <dcterms:modified xsi:type="dcterms:W3CDTF">2019-06-10T08:47:00Z</dcterms:modified>
</cp:coreProperties>
</file>