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6"/>
        <w:gridCol w:w="6129"/>
      </w:tblGrid>
      <w:tr w:rsidR="00B72F30" w:rsidRPr="00080D3C" w:rsidTr="00F638F8">
        <w:trPr>
          <w:trHeight w:hRule="exact" w:val="466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80D3C">
              <w:rPr>
                <w:rFonts w:ascii="Arial" w:eastAsia="Cambria" w:hAnsi="Arial" w:cs="Arial"/>
                <w:b/>
                <w:color w:val="000000"/>
                <w:spacing w:val="-10"/>
                <w:sz w:val="20"/>
                <w:szCs w:val="20"/>
                <w:lang w:eastAsia="pl-PL" w:bidi="pl-PL"/>
              </w:rPr>
              <w:t>Numer porządkowy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5F1DD0" w:rsidRDefault="00B72F30" w:rsidP="00F638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1DD0">
              <w:rPr>
                <w:rFonts w:ascii="Arial" w:eastAsia="Cambria" w:hAnsi="Arial" w:cs="Arial"/>
                <w:b/>
                <w:color w:val="000000"/>
                <w:spacing w:val="-10"/>
                <w:sz w:val="24"/>
                <w:szCs w:val="24"/>
                <w:lang w:eastAsia="pl-PL" w:bidi="pl-PL"/>
              </w:rPr>
              <w:t>09.4148</w:t>
            </w:r>
          </w:p>
        </w:tc>
      </w:tr>
      <w:tr w:rsidR="00B72F30" w:rsidRPr="00080D3C" w:rsidTr="00C661A6">
        <w:trPr>
          <w:trHeight w:hRule="exact" w:val="254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Umowa międzynarodowa lub inny akt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Default="00B72F30" w:rsidP="00F638F8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5F1DD0">
              <w:rPr>
                <w:rFonts w:ascii="Arial" w:eastAsia="Cambria" w:hAnsi="Arial" w:cs="Arial"/>
                <w:b/>
                <w:color w:val="000000"/>
                <w:spacing w:val="-10"/>
                <w:sz w:val="20"/>
                <w:szCs w:val="20"/>
                <w:lang w:eastAsia="pl-PL" w:bidi="pl-PL"/>
              </w:rPr>
              <w:t>Decyzja Rady 94/800/WE</w:t>
            </w: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z dnia 22 grudnia 1994 r. dotycząca zawarcia w imieniu Wspólnoty Europejskiej, w dziedzinach wchodzących w zakres jej kompetencji, porozumień będących wynikiem negocjacji wielostronnych w ramach Rundy Urugwajskiej (1986-1994)</w:t>
            </w:r>
          </w:p>
          <w:p w:rsidR="005F1DD0" w:rsidRPr="00BB7048" w:rsidRDefault="005F1DD0" w:rsidP="005F1DD0">
            <w:pPr>
              <w:spacing w:after="0" w:line="240" w:lineRule="auto"/>
              <w:rPr>
                <w:rStyle w:val="Hipercze"/>
                <w:rFonts w:ascii="Arial" w:hAnsi="Arial" w:cs="Arial"/>
                <w:sz w:val="20"/>
                <w:szCs w:val="20"/>
              </w:rPr>
            </w:pPr>
            <w:r w:rsidRPr="00BB7048">
              <w:rPr>
                <w:rFonts w:ascii="Arial" w:hAnsi="Arial" w:cs="Arial"/>
                <w:b/>
                <w:sz w:val="20"/>
                <w:szCs w:val="20"/>
              </w:rPr>
              <w:t>Rozporządzenie delegowane Komisji (UE) 2020/760</w:t>
            </w:r>
            <w:r w:rsidRPr="00BB7048">
              <w:rPr>
                <w:rFonts w:ascii="Arial" w:hAnsi="Arial" w:cs="Arial"/>
                <w:sz w:val="20"/>
                <w:szCs w:val="20"/>
              </w:rPr>
              <w:t xml:space="preserve"> z dnia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7048">
              <w:rPr>
                <w:rFonts w:ascii="Arial" w:hAnsi="Arial" w:cs="Arial"/>
                <w:sz w:val="20"/>
                <w:szCs w:val="20"/>
              </w:rPr>
              <w:t>17 grudnia 2019 r.</w:t>
            </w:r>
            <w:r w:rsidR="000409E9">
              <w:rPr>
                <w:rFonts w:ascii="Arial" w:hAnsi="Arial" w:cs="Arial"/>
                <w:sz w:val="20"/>
                <w:szCs w:val="20"/>
              </w:rPr>
              <w:t>,</w:t>
            </w:r>
            <w:r w:rsidRPr="00BB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BEF">
              <w:rPr>
                <w:rFonts w:ascii="Arial" w:hAnsi="Arial" w:cs="Arial"/>
                <w:sz w:val="20"/>
                <w:szCs w:val="20"/>
              </w:rPr>
              <w:t>ze zm</w:t>
            </w:r>
            <w:r w:rsidRPr="00BB704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F1DD0" w:rsidRPr="00080D3C" w:rsidRDefault="005F1DD0" w:rsidP="00040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7048">
              <w:rPr>
                <w:rFonts w:ascii="Arial" w:hAnsi="Arial" w:cs="Arial"/>
                <w:b/>
                <w:sz w:val="20"/>
                <w:szCs w:val="20"/>
              </w:rPr>
              <w:t>Rozporządzenie wykonawcze Komisji (UE) 2020/761</w:t>
            </w:r>
            <w:r w:rsidRPr="00BB7048">
              <w:rPr>
                <w:rFonts w:ascii="Arial" w:hAnsi="Arial" w:cs="Arial"/>
                <w:sz w:val="20"/>
                <w:szCs w:val="20"/>
              </w:rPr>
              <w:t xml:space="preserve"> z dnia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7048">
              <w:rPr>
                <w:rFonts w:ascii="Arial" w:hAnsi="Arial" w:cs="Arial"/>
                <w:sz w:val="20"/>
                <w:szCs w:val="20"/>
              </w:rPr>
              <w:t>17 grudnia 2019 r.</w:t>
            </w:r>
            <w:r w:rsidR="000409E9">
              <w:rPr>
                <w:rFonts w:ascii="Arial" w:hAnsi="Arial" w:cs="Arial"/>
                <w:sz w:val="20"/>
                <w:szCs w:val="20"/>
              </w:rPr>
              <w:t>,</w:t>
            </w:r>
            <w:r w:rsidRPr="00BB70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7BEF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ze zm</w:t>
            </w:r>
            <w:r w:rsidRPr="003E2A72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B72F30" w:rsidRPr="00080D3C" w:rsidTr="00F638F8">
        <w:trPr>
          <w:trHeight w:hRule="exact" w:val="51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Okres obowiązywania kontyngentu taryfowego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Od 1 stycznia do 31 grudnia</w:t>
            </w:r>
          </w:p>
        </w:tc>
      </w:tr>
      <w:tr w:rsidR="00B72F30" w:rsidRPr="00080D3C" w:rsidTr="00F638F8">
        <w:trPr>
          <w:trHeight w:hRule="exact" w:val="775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Podokresy obowiązywania kontyngentu taryfowego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Od 1 stycznia do 30 czerwca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br/>
              <w:t>Od 1 lipca do 30 września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br/>
              <w:t>Od 1 października do 31 grudnia</w:t>
            </w:r>
          </w:p>
        </w:tc>
      </w:tr>
      <w:tr w:rsidR="00B72F30" w:rsidRPr="00080D3C" w:rsidTr="00067769">
        <w:trPr>
          <w:trHeight w:hRule="exact" w:val="437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Wniosek o pozwolenie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067769" w:rsidRDefault="00067769" w:rsidP="005F1DD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Zgodnie z art. 6, 7, 8 rozporządzenia wykonawczego (UE) 2020/761</w:t>
            </w:r>
          </w:p>
          <w:p w:rsidR="005F1DD0" w:rsidRPr="005F1DD0" w:rsidRDefault="005F1DD0" w:rsidP="005F1DD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F1DD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Wnioski o pozwolenie mogą składać przedsiębiorcy, którzy mają siedzibę i są zarejestrowani do celów podatku VAT w Polsce.</w:t>
            </w:r>
          </w:p>
          <w:p w:rsidR="005F1DD0" w:rsidRPr="005F1DD0" w:rsidRDefault="005F1DD0" w:rsidP="005F1DD0">
            <w:pPr>
              <w:pStyle w:val="Podtytu"/>
              <w:spacing w:after="0"/>
              <w:rPr>
                <w:rStyle w:val="Teksttreci295ptBezpogrubienia"/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</w:pPr>
            <w:r w:rsidRPr="005F1DD0"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</w:rPr>
              <w:t xml:space="preserve">Dla pozwoleń, dla których termin ważności rozpoczyna się w dniu </w:t>
            </w:r>
            <w:r w:rsidRPr="005F1DD0"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</w:rPr>
              <w:br/>
              <w:t xml:space="preserve">1 stycznia danego roku kontyngentowego, wnioski o pozwolenie należy składać </w:t>
            </w:r>
            <w:r w:rsidRPr="005F1DD0"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  <w:t xml:space="preserve">od </w:t>
            </w:r>
            <w:r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  <w:t xml:space="preserve"> </w:t>
            </w:r>
            <w:r w:rsidRPr="005F1DD0"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  <w:u w:val="single"/>
              </w:rPr>
              <w:t>23 do 30 listopada</w:t>
            </w:r>
            <w:r w:rsidRPr="005F1DD0">
              <w:rPr>
                <w:rStyle w:val="Teksttreci295ptBezpogrubienia"/>
                <w:rFonts w:ascii="Arial" w:hAnsi="Arial" w:cs="Arial"/>
                <w:b w:val="0"/>
                <w:i w:val="0"/>
                <w:sz w:val="20"/>
                <w:szCs w:val="20"/>
              </w:rPr>
              <w:t xml:space="preserve"> roku poprzedniego. </w:t>
            </w:r>
          </w:p>
          <w:p w:rsidR="005F1DD0" w:rsidRPr="005F1DD0" w:rsidRDefault="005F1DD0" w:rsidP="005F1DD0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F1DD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trakcie trwania roku kontyngentowego wnioski należy składać </w:t>
            </w:r>
            <w:r w:rsidRPr="005F1DD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  <w:u w:val="single"/>
              </w:rPr>
              <w:t>w ciągu pierwszych siedmiu dni kalendarzowych każdego miesiąca</w:t>
            </w:r>
            <w:r w:rsidRPr="005F1DD0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w trakcie obowiązywania kontyngentu taryfowego, z wyjątkiem grudnia, w którym to miesiącu nie składa się żadnych wniosków.</w:t>
            </w:r>
          </w:p>
          <w:p w:rsidR="005F1DD0" w:rsidRPr="00FE0482" w:rsidRDefault="005F1DD0" w:rsidP="005F1DD0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961897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W ramach kontyngentu, w  danym miesiącu przedsiębiorca może złożyć </w:t>
            </w:r>
            <w:r w:rsidR="00067769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więcej niż </w:t>
            </w:r>
            <w:r w:rsidRPr="00961897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jeden wniosek o pozwolenie</w:t>
            </w:r>
            <w:r w:rsidR="00067769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pod  warunkiem</w:t>
            </w: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.</w:t>
            </w:r>
            <w:r w:rsidR="00067769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, że każdy wniosek będzie dotyczył innego kodu CN i / lub innego kraju pochodzenia.</w:t>
            </w:r>
            <w:r w:rsidRPr="00961897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</w:t>
            </w:r>
          </w:p>
          <w:p w:rsidR="00B72F30" w:rsidRPr="00080D3C" w:rsidRDefault="005F1DD0" w:rsidP="005F1D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897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</w:tc>
      </w:tr>
      <w:tr w:rsidR="00B72F30" w:rsidRPr="00080D3C" w:rsidTr="00F638F8">
        <w:trPr>
          <w:trHeight w:hRule="exact" w:val="50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Opis produktu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Ryż łuskany</w:t>
            </w:r>
          </w:p>
        </w:tc>
      </w:tr>
      <w:tr w:rsidR="00B72F30" w:rsidRPr="00080D3C" w:rsidTr="00F638F8">
        <w:trPr>
          <w:trHeight w:hRule="exact" w:val="51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Pochodzenie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C661A6" w:rsidRDefault="00067769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1A6">
              <w:rPr>
                <w:rFonts w:ascii="Arial" w:eastAsia="Cambria" w:hAnsi="Arial" w:cs="Arial"/>
                <w:bCs/>
                <w:iCs/>
                <w:color w:val="000000"/>
                <w:spacing w:val="-10"/>
                <w:sz w:val="20"/>
                <w:szCs w:val="20"/>
                <w:lang w:eastAsia="pl-PL" w:bidi="pl-PL"/>
              </w:rPr>
              <w:t>Wszystkie kraje trzecie z wyjątkiem Zjednoczonego Królestwa</w:t>
            </w:r>
          </w:p>
        </w:tc>
      </w:tr>
      <w:tr w:rsidR="00B72F30" w:rsidRPr="00080D3C" w:rsidTr="00F638F8">
        <w:trPr>
          <w:trHeight w:hRule="exact" w:val="936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Dowód pochodzenia przy składaniu wniosku o pozwolenie. Jeżeli „tak”, organ upoważniony do jego wydania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B72F30" w:rsidRPr="00080D3C" w:rsidTr="00F638F8">
        <w:trPr>
          <w:trHeight w:hRule="exact" w:val="501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Dowód pochodzenia do celów dopuszczenia do obrotu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B72F30" w:rsidRPr="00080D3C" w:rsidTr="00F638F8">
        <w:trPr>
          <w:trHeight w:hRule="exact" w:val="1537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Ilość w kilogramach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1 </w:t>
            </w:r>
            <w:r w:rsidR="008604A7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416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000 kg, w następującym podziale:</w:t>
            </w:r>
          </w:p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1 </w:t>
            </w:r>
            <w:r w:rsidR="008604A7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416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000 kg przypadające na podokres od 1 stycznia do 30 czerwca</w:t>
            </w:r>
          </w:p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Przeniesienie z poprzednich podokresów na podokres od 1 lipca do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br/>
              <w:t>30 września</w:t>
            </w:r>
          </w:p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Przeniesienie z poprzednich podokresów na podokres od 1 października do 31 grudnia</w:t>
            </w:r>
          </w:p>
        </w:tc>
      </w:tr>
      <w:tr w:rsidR="00B72F30" w:rsidRPr="00080D3C" w:rsidTr="00F638F8">
        <w:trPr>
          <w:trHeight w:hRule="exact" w:val="51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Kody CN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1006 20</w:t>
            </w:r>
          </w:p>
        </w:tc>
      </w:tr>
      <w:tr w:rsidR="00B72F30" w:rsidRPr="00080D3C" w:rsidTr="00F638F8">
        <w:trPr>
          <w:trHeight w:hRule="exact" w:val="509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Cło w ramach kontyngentu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Stawka celna </w:t>
            </w:r>
            <w:r w:rsidRPr="00080D3C">
              <w:rPr>
                <w:rFonts w:ascii="Arial" w:eastAsia="Cambria" w:hAnsi="Arial" w:cs="Arial"/>
                <w:bCs/>
                <w:iCs/>
                <w:color w:val="000000"/>
                <w:spacing w:val="-10"/>
                <w:sz w:val="20"/>
                <w:szCs w:val="20"/>
                <w:lang w:eastAsia="pl-PL" w:bidi="pl-PL"/>
              </w:rPr>
              <w:t>ad valorem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15 %</w:t>
            </w:r>
          </w:p>
        </w:tc>
      </w:tr>
      <w:tr w:rsidR="00B72F30" w:rsidRPr="00080D3C" w:rsidTr="00F638F8">
        <w:trPr>
          <w:trHeight w:hRule="exact" w:val="51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Dowód handlu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B72F30" w:rsidRPr="00080D3C" w:rsidTr="00F638F8">
        <w:trPr>
          <w:trHeight w:hRule="exact" w:val="447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Zabezpieczenie na potrzeby pozwolenia na przywóz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30 EUR za 1 000 kg</w:t>
            </w:r>
          </w:p>
        </w:tc>
      </w:tr>
      <w:tr w:rsidR="00B72F30" w:rsidRPr="00080D3C" w:rsidTr="00C661A6">
        <w:trPr>
          <w:trHeight w:hRule="exact" w:val="2565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lastRenderedPageBreak/>
              <w:t>Szczegółowe adnotacje dokonywane we wniosku o pozwolenie i w pozwoleniu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8604A7" w:rsidRPr="009345C5" w:rsidRDefault="008604A7" w:rsidP="008604A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9345C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Sekcja 8 wniosku o pozwolenie na przywóz i pozwolenia na przywóz 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- </w:t>
            </w:r>
            <w:r w:rsidRPr="009345C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należy zaznaczyć pole „</w:t>
            </w:r>
            <w:r w:rsidR="00067769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  <w:r w:rsidRPr="009345C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” 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w tej sekcji</w:t>
            </w:r>
            <w:r w:rsidRPr="009345C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br/>
            </w:r>
            <w:r w:rsidRPr="009345C5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bidi="pl-PL"/>
              </w:rPr>
              <w:t xml:space="preserve">Sekcja 19 pozwolenia – 5 % </w:t>
            </w:r>
          </w:p>
          <w:p w:rsidR="00B72F30" w:rsidRPr="00080D3C" w:rsidRDefault="008604A7" w:rsidP="000409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45C5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Sekcja 20 wniosku o pozwolenie i pozwolenia na przywóz wskazuje numer porządkowy kontyngentu </w:t>
            </w: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09.4148. </w:t>
            </w:r>
            <w:r w:rsidRPr="009345C5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Dodatkowo sekcja 20 wniosku oraz sekcja 24 pozwolenia na przywóz zawiera zapis: Stawka celna w ramach kontyngentu </w:t>
            </w:r>
            <w:r w:rsidRPr="00080D3C">
              <w:rPr>
                <w:rFonts w:ascii="Arial" w:eastAsia="Cambria" w:hAnsi="Arial" w:cs="Arial"/>
                <w:bCs/>
                <w:iCs/>
                <w:color w:val="000000"/>
                <w:spacing w:val="-10"/>
                <w:sz w:val="20"/>
                <w:szCs w:val="20"/>
                <w:lang w:eastAsia="pl-PL" w:bidi="pl-PL"/>
              </w:rPr>
              <w:t>ad valorem</w:t>
            </w: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 15 %</w:t>
            </w:r>
            <w:r w:rsidR="001B7BEF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. </w:t>
            </w:r>
            <w:r w:rsidR="000409E9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Ponadto </w:t>
            </w:r>
            <w:r w:rsidR="001B7BEF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sekcja 24 pozwolenia zawiera zapis</w:t>
            </w:r>
            <w:r w:rsidR="000409E9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y</w:t>
            </w:r>
            <w:r w:rsidR="001B7BEF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: </w:t>
            </w:r>
            <w:r w:rsidR="000409E9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„Stawka celna w ramach kontyngentu mająca zastosowanie do ilości określonej w sekcjach 17 i 18” oraz </w:t>
            </w:r>
            <w:r w:rsidR="001B7BEF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„</w:t>
            </w:r>
            <w:r w:rsidR="004F6744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 stosować w odniesieniu do produktów pochodzących ze Zjednoczonego Królestwa”.</w:t>
            </w:r>
          </w:p>
        </w:tc>
      </w:tr>
      <w:tr w:rsidR="008604A7" w:rsidRPr="00080D3C" w:rsidTr="00067769">
        <w:trPr>
          <w:trHeight w:hRule="exact" w:val="1242"/>
        </w:trPr>
        <w:tc>
          <w:tcPr>
            <w:tcW w:w="2032" w:type="pct"/>
            <w:shd w:val="clear" w:color="auto" w:fill="FFFFFF"/>
            <w:vAlign w:val="center"/>
          </w:tcPr>
          <w:p w:rsidR="008604A7" w:rsidRPr="00080D3C" w:rsidRDefault="008604A7" w:rsidP="00F638F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Termin wydania pozwolenia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8604A7" w:rsidRPr="008604A7" w:rsidRDefault="008604A7" w:rsidP="008604A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604A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Pozwolenia na przywóz wydawane są po opublikowaniu przez KE (na stronie EUROPA</w:t>
            </w:r>
            <w:r w:rsidR="0006776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, najpóźniej 22 dnia miesiąca, w którym były składane wnioski o pozwolenia</w:t>
            </w:r>
            <w:r w:rsidRPr="008604A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) współczynnika przydziału i przed końcem </w:t>
            </w:r>
            <w:r w:rsidR="0006776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tego </w:t>
            </w:r>
            <w:r w:rsidRPr="008604A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miesiąca.</w:t>
            </w:r>
          </w:p>
          <w:p w:rsidR="008604A7" w:rsidRPr="00080D3C" w:rsidRDefault="008604A7" w:rsidP="008604A7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8604A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Pozwolenia z terminem ważności od 1 stycznia są wydawane od 15 do 31 grudnia roku poprzedniego.</w:t>
            </w:r>
          </w:p>
        </w:tc>
      </w:tr>
      <w:tr w:rsidR="00B72F30" w:rsidRPr="00080D3C" w:rsidTr="00067769">
        <w:trPr>
          <w:trHeight w:hRule="exact" w:val="2266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Okres ważności pozwolenia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067769" w:rsidRDefault="00067769" w:rsidP="008604A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Zgodnie z art. 13 rozporządzenia wykonawczego (UE) 2020/761</w:t>
            </w:r>
          </w:p>
          <w:p w:rsidR="008604A7" w:rsidRPr="00C808B1" w:rsidRDefault="008604A7" w:rsidP="008604A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Dla wniosków złożonych w okresie od 23 do 30 listopada roku poprzedniego, pozwolenia są ważne od 1 stycznia roku następnego do  31 lipca.</w:t>
            </w:r>
          </w:p>
          <w:p w:rsidR="008604A7" w:rsidRPr="00C808B1" w:rsidRDefault="008604A7" w:rsidP="008604A7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Dla wniosków złożonych w trakcie trwania roku kontyngentowego, pozwolenia są ważne od pierwszego dnia miesiąca następującego po złożeniu wniosku do:</w:t>
            </w:r>
          </w:p>
          <w:p w:rsidR="008604A7" w:rsidRPr="00C808B1" w:rsidRDefault="008604A7" w:rsidP="008604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lipca – w przypadku I podokresu,</w:t>
            </w:r>
          </w:p>
          <w:p w:rsidR="008604A7" w:rsidRPr="00C808B1" w:rsidRDefault="008604A7" w:rsidP="008604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30 </w:t>
            </w:r>
            <w:r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października</w:t>
            </w:r>
            <w:r w:rsidRPr="00C808B1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 – w przypadku II podokresu.,</w:t>
            </w:r>
          </w:p>
          <w:p w:rsidR="00B72F30" w:rsidRPr="008604A7" w:rsidRDefault="008604A7" w:rsidP="008604A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604A7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>31 grudnia – w przypadku III podokresu.</w:t>
            </w:r>
          </w:p>
        </w:tc>
      </w:tr>
      <w:tr w:rsidR="00B72F30" w:rsidRPr="00080D3C" w:rsidTr="00F638F8">
        <w:trPr>
          <w:trHeight w:hRule="exact" w:val="514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Możliwość przeniesienia pozwolenia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Tak</w:t>
            </w:r>
            <w:r w:rsidR="008604A7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 xml:space="preserve">. </w:t>
            </w:r>
            <w:r w:rsidR="008604A7" w:rsidRPr="008604A7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Przejmujący musi mieć siedzibę i być zarejestrowany do celów VAT na terenie UE.</w:t>
            </w:r>
          </w:p>
        </w:tc>
      </w:tr>
      <w:tr w:rsidR="00B72F30" w:rsidRPr="00080D3C" w:rsidTr="00F638F8">
        <w:trPr>
          <w:trHeight w:hRule="exact" w:val="509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Ilość referencyjna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B72F30" w:rsidRPr="00080D3C" w:rsidTr="00F638F8">
        <w:trPr>
          <w:trHeight w:hRule="exact" w:val="373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Podmiot zarejestrowany w bazie danych LORI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B72F30" w:rsidRPr="00080D3C" w:rsidTr="00F638F8">
        <w:trPr>
          <w:trHeight w:hRule="exact" w:val="361"/>
        </w:trPr>
        <w:tc>
          <w:tcPr>
            <w:tcW w:w="2032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Warunki szczególne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B72F30" w:rsidRPr="00080D3C" w:rsidRDefault="00B72F30" w:rsidP="00F638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0D3C">
              <w:rPr>
                <w:rFonts w:ascii="Arial" w:eastAsia="Cambria" w:hAnsi="Arial" w:cs="Arial"/>
                <w:bCs/>
                <w:color w:val="000000"/>
                <w:spacing w:val="-10"/>
                <w:sz w:val="20"/>
                <w:szCs w:val="20"/>
                <w:lang w:eastAsia="pl-PL" w:bidi="pl-PL"/>
              </w:rPr>
              <w:t>Nie</w:t>
            </w:r>
          </w:p>
        </w:tc>
      </w:tr>
      <w:tr w:rsidR="008604A7" w:rsidRPr="00080D3C" w:rsidTr="00F638F8">
        <w:trPr>
          <w:trHeight w:hRule="exact" w:val="361"/>
        </w:trPr>
        <w:tc>
          <w:tcPr>
            <w:tcW w:w="2032" w:type="pct"/>
            <w:shd w:val="clear" w:color="auto" w:fill="FFFFFF"/>
            <w:vAlign w:val="center"/>
          </w:tcPr>
          <w:p w:rsidR="008604A7" w:rsidRPr="00080D3C" w:rsidRDefault="008604A7" w:rsidP="00F638F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Termin na zwrot pozwolenia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8604A7" w:rsidRPr="001270F1" w:rsidRDefault="008604A7" w:rsidP="00F638F8">
            <w:pPr>
              <w:spacing w:after="0" w:line="240" w:lineRule="auto"/>
              <w:rPr>
                <w:rFonts w:ascii="Arial" w:eastAsia="Cambria" w:hAnsi="Arial" w:cs="Arial"/>
                <w:b/>
                <w:bCs/>
                <w:color w:val="000000"/>
                <w:spacing w:val="-10"/>
                <w:sz w:val="20"/>
                <w:szCs w:val="20"/>
                <w:lang w:eastAsia="pl-PL" w:bidi="pl-PL"/>
              </w:rPr>
            </w:pPr>
            <w:r w:rsidRPr="001270F1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60 dni od daty wygaśnięcia ważności pozwolenia</w:t>
            </w:r>
          </w:p>
        </w:tc>
      </w:tr>
      <w:tr w:rsidR="000409E9" w:rsidRPr="00080D3C" w:rsidTr="00C661A6">
        <w:trPr>
          <w:trHeight w:hRule="exact" w:val="2158"/>
        </w:trPr>
        <w:tc>
          <w:tcPr>
            <w:tcW w:w="2032" w:type="pct"/>
            <w:shd w:val="clear" w:color="auto" w:fill="FFFFFF"/>
            <w:vAlign w:val="center"/>
          </w:tcPr>
          <w:p w:rsidR="000409E9" w:rsidRDefault="000409E9" w:rsidP="00F638F8">
            <w:pPr>
              <w:spacing w:after="0" w:line="240" w:lineRule="auto"/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color w:val="000000"/>
                <w:spacing w:val="-10"/>
                <w:sz w:val="20"/>
                <w:szCs w:val="20"/>
                <w:lang w:eastAsia="pl-PL" w:bidi="pl-PL"/>
              </w:rPr>
              <w:t>UWAGA</w:t>
            </w:r>
          </w:p>
        </w:tc>
        <w:tc>
          <w:tcPr>
            <w:tcW w:w="2968" w:type="pct"/>
            <w:shd w:val="clear" w:color="auto" w:fill="FFFFFF"/>
            <w:vAlign w:val="center"/>
          </w:tcPr>
          <w:p w:rsidR="000409E9" w:rsidRPr="00E15237" w:rsidRDefault="000409E9" w:rsidP="000409E9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</w:pPr>
            <w:r w:rsidRPr="00840EC5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Realizacja pozwolenia poniżej 95% ilości, na jaką wydano pozwolenie skutkuje częściowym przepadkiem zabezpieczenia.</w:t>
            </w:r>
          </w:p>
          <w:p w:rsidR="000409E9" w:rsidRPr="00E15237" w:rsidRDefault="000409E9" w:rsidP="000409E9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</w:pPr>
            <w:r w:rsidRPr="00840EC5"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  <w:t>Realizacja pozwolenia poniżej 5% następuje całkowity przepadek zabezpieczenia.</w:t>
            </w:r>
          </w:p>
          <w:p w:rsidR="000409E9" w:rsidRPr="001270F1" w:rsidRDefault="000409E9" w:rsidP="000409E9">
            <w:pPr>
              <w:spacing w:after="0" w:line="240" w:lineRule="auto"/>
              <w:rPr>
                <w:rStyle w:val="Teksttreci29"/>
                <w:rFonts w:ascii="Arial" w:hAnsi="Arial" w:cs="Arial"/>
                <w:b w:val="0"/>
                <w:sz w:val="20"/>
                <w:szCs w:val="20"/>
              </w:rPr>
            </w:pPr>
            <w:r w:rsidRPr="00840EC5">
              <w:rPr>
                <w:rFonts w:ascii="Arial" w:hAnsi="Arial" w:cs="Arial"/>
                <w:sz w:val="20"/>
                <w:szCs w:val="20"/>
              </w:rPr>
              <w:t>Jeżeli pozwolenie zostało zrealizowane w terminie jego ważności, ale upłynął termin na jego zwrot, zabezpieczenie ulega przepadkowi w wysokości 3 % za każdy dzień kalendarzowy po upływie tego terminu.</w:t>
            </w:r>
          </w:p>
        </w:tc>
      </w:tr>
    </w:tbl>
    <w:p w:rsidR="00B72F30" w:rsidRPr="00080D3C" w:rsidRDefault="00B72F30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F30" w:rsidRPr="00080D3C" w:rsidRDefault="00B72F30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F30" w:rsidRPr="00080D3C" w:rsidRDefault="00B72F30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F30" w:rsidRDefault="00B72F30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55DF" w:rsidRDefault="007755DF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F30" w:rsidRPr="00080D3C" w:rsidRDefault="00B72F30" w:rsidP="00B72F3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72F30" w:rsidRPr="00080D3C" w:rsidSect="003E2A72">
      <w:headerReference w:type="default" r:id="rId7"/>
      <w:pgSz w:w="11906" w:h="16838"/>
      <w:pgMar w:top="851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A2" w:rsidRDefault="000726A2" w:rsidP="000409E9">
      <w:pPr>
        <w:spacing w:after="0" w:line="240" w:lineRule="auto"/>
      </w:pPr>
      <w:r>
        <w:separator/>
      </w:r>
    </w:p>
  </w:endnote>
  <w:endnote w:type="continuationSeparator" w:id="0">
    <w:p w:rsidR="000726A2" w:rsidRDefault="000726A2" w:rsidP="0004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A2" w:rsidRDefault="000726A2" w:rsidP="000409E9">
      <w:pPr>
        <w:spacing w:after="0" w:line="240" w:lineRule="auto"/>
      </w:pPr>
      <w:r>
        <w:separator/>
      </w:r>
    </w:p>
  </w:footnote>
  <w:footnote w:type="continuationSeparator" w:id="0">
    <w:p w:rsidR="000726A2" w:rsidRDefault="000726A2" w:rsidP="0004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9" w:rsidRDefault="000409E9">
    <w:pPr>
      <w:pStyle w:val="Nagwek"/>
    </w:pPr>
    <w:r>
      <w:t>Kontyngent taryfowy na przywóz ryżu łuskanego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5B8E"/>
    <w:multiLevelType w:val="hybridMultilevel"/>
    <w:tmpl w:val="23AE4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30"/>
    <w:rsid w:val="000409E9"/>
    <w:rsid w:val="00067769"/>
    <w:rsid w:val="000726A2"/>
    <w:rsid w:val="001270F1"/>
    <w:rsid w:val="001B7BEF"/>
    <w:rsid w:val="00274827"/>
    <w:rsid w:val="0036007C"/>
    <w:rsid w:val="004F6744"/>
    <w:rsid w:val="005562A8"/>
    <w:rsid w:val="005F1DD0"/>
    <w:rsid w:val="0063628A"/>
    <w:rsid w:val="007615CB"/>
    <w:rsid w:val="007755DF"/>
    <w:rsid w:val="008604A7"/>
    <w:rsid w:val="00A807EF"/>
    <w:rsid w:val="00B72F30"/>
    <w:rsid w:val="00BB6821"/>
    <w:rsid w:val="00BF1275"/>
    <w:rsid w:val="00C661A6"/>
    <w:rsid w:val="00D1621C"/>
    <w:rsid w:val="00D472BE"/>
    <w:rsid w:val="00D512C8"/>
    <w:rsid w:val="00F20078"/>
    <w:rsid w:val="00F2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F442A-019D-44A3-AD5A-333F6CE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F1DD0"/>
    <w:rPr>
      <w:color w:val="0000FF"/>
      <w:u w:val="single"/>
    </w:rPr>
  </w:style>
  <w:style w:type="character" w:customStyle="1" w:styleId="Teksttreci295ptBezpogrubienia">
    <w:name w:val="Tekst treści (2) + 9;5 pt;Bez pogrubienia"/>
    <w:basedOn w:val="Domylnaczcionkaakapitu"/>
    <w:rsid w:val="005F1DD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D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F1D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8604A7"/>
    <w:pPr>
      <w:ind w:left="720"/>
      <w:contextualSpacing/>
    </w:pPr>
    <w:rPr>
      <w:rFonts w:ascii="Cambria" w:hAnsi="Cambria"/>
      <w:sz w:val="20"/>
    </w:rPr>
  </w:style>
  <w:style w:type="character" w:customStyle="1" w:styleId="Teksttreci29">
    <w:name w:val="Tekst treści (2) + 9"/>
    <w:aliases w:val="5 pt,Bez pogrubienia"/>
    <w:basedOn w:val="Domylnaczcionkaakapitu"/>
    <w:rsid w:val="008604A7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7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9E9"/>
  </w:style>
  <w:style w:type="paragraph" w:styleId="Stopka">
    <w:name w:val="footer"/>
    <w:basedOn w:val="Normalny"/>
    <w:link w:val="StopkaZnak"/>
    <w:uiPriority w:val="99"/>
    <w:unhideWhenUsed/>
    <w:rsid w:val="0004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Wawrenty Beata</dc:creator>
  <cp:lastModifiedBy>Śliwska Dorota</cp:lastModifiedBy>
  <cp:revision>2</cp:revision>
  <dcterms:created xsi:type="dcterms:W3CDTF">2023-03-10T10:45:00Z</dcterms:created>
  <dcterms:modified xsi:type="dcterms:W3CDTF">2023-03-10T10:45:00Z</dcterms:modified>
</cp:coreProperties>
</file>