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1BB82" w14:textId="340D8D25" w:rsidR="00F33A7B" w:rsidRPr="00F33A7B" w:rsidRDefault="00F33A7B" w:rsidP="00F33A7B">
      <w:pPr>
        <w:rPr>
          <w:sz w:val="22"/>
          <w:szCs w:val="22"/>
        </w:rPr>
      </w:pPr>
      <w:bookmarkStart w:id="0" w:name="_Hlk53405618"/>
      <w:r w:rsidRPr="00F33A7B">
        <w:rPr>
          <w:sz w:val="22"/>
          <w:szCs w:val="22"/>
        </w:rPr>
        <w:t>Załącznik</w:t>
      </w:r>
      <w:r w:rsidR="00F64F73">
        <w:rPr>
          <w:sz w:val="22"/>
          <w:szCs w:val="22"/>
        </w:rPr>
        <w:t xml:space="preserve"> </w:t>
      </w:r>
      <w:proofErr w:type="spellStart"/>
      <w:r w:rsidRPr="00F33A7B">
        <w:rPr>
          <w:sz w:val="22"/>
          <w:szCs w:val="22"/>
        </w:rPr>
        <w:t>B.</w:t>
      </w:r>
      <w:r w:rsidR="00037739">
        <w:rPr>
          <w:sz w:val="22"/>
          <w:szCs w:val="22"/>
        </w:rPr>
        <w:t>4</w:t>
      </w:r>
      <w:proofErr w:type="spellEnd"/>
      <w:r w:rsidRPr="00F33A7B">
        <w:rPr>
          <w:sz w:val="22"/>
          <w:szCs w:val="22"/>
        </w:rPr>
        <w:t>.</w:t>
      </w:r>
    </w:p>
    <w:p w14:paraId="7EC32245" w14:textId="77777777" w:rsidR="00F33A7B" w:rsidRPr="00F33A7B" w:rsidRDefault="00F33A7B" w:rsidP="00F33A7B">
      <w:pPr>
        <w:rPr>
          <w:sz w:val="22"/>
          <w:szCs w:val="22"/>
        </w:rPr>
      </w:pPr>
    </w:p>
    <w:p w14:paraId="2C941F08" w14:textId="5F465709" w:rsidR="00E95229" w:rsidRPr="00F33A7B" w:rsidRDefault="00037739" w:rsidP="00F33A7B">
      <w:pPr>
        <w:autoSpaceDE w:val="0"/>
        <w:autoSpaceDN w:val="0"/>
        <w:adjustRightInd w:val="0"/>
        <w:spacing w:after="240"/>
        <w:rPr>
          <w:b/>
          <w:bCs/>
          <w:sz w:val="28"/>
        </w:rPr>
      </w:pPr>
      <w:r w:rsidRPr="007E253B">
        <w:rPr>
          <w:rFonts w:eastAsia="PMingLiU"/>
          <w:b/>
          <w:sz w:val="28"/>
          <w:szCs w:val="28"/>
          <w:lang w:eastAsia="zh-TW"/>
        </w:rPr>
        <w:t>LECZENIE</w:t>
      </w:r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CHORYCH</w:t>
      </w:r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NA</w:t>
      </w:r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RAKA</w:t>
      </w:r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JELITA</w:t>
      </w:r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GRUBEGO</w:t>
      </w:r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(ICD-10:</w:t>
      </w:r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proofErr w:type="spellStart"/>
      <w:r w:rsidRPr="007E253B">
        <w:rPr>
          <w:rFonts w:eastAsia="PMingLiU"/>
          <w:b/>
          <w:sz w:val="28"/>
          <w:szCs w:val="28"/>
          <w:lang w:eastAsia="zh-TW"/>
        </w:rPr>
        <w:t>C18</w:t>
      </w:r>
      <w:proofErr w:type="spellEnd"/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–</w:t>
      </w:r>
      <w:r w:rsidR="00F64F73">
        <w:rPr>
          <w:rFonts w:eastAsia="PMingLiU"/>
          <w:b/>
          <w:sz w:val="28"/>
          <w:szCs w:val="28"/>
          <w:lang w:eastAsia="zh-TW"/>
        </w:rPr>
        <w:t xml:space="preserve"> </w:t>
      </w:r>
      <w:proofErr w:type="spellStart"/>
      <w:r w:rsidRPr="007E253B">
        <w:rPr>
          <w:rFonts w:eastAsia="PMingLiU"/>
          <w:b/>
          <w:sz w:val="28"/>
          <w:szCs w:val="28"/>
          <w:lang w:eastAsia="zh-TW"/>
        </w:rPr>
        <w:t>C20</w:t>
      </w:r>
      <w:proofErr w:type="spellEnd"/>
      <w:r w:rsidRPr="007E253B">
        <w:rPr>
          <w:rFonts w:eastAsia="PMingLiU"/>
          <w:b/>
          <w:sz w:val="28"/>
          <w:szCs w:val="28"/>
          <w:lang w:eastAsia="zh-TW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1"/>
        <w:gridCol w:w="5612"/>
      </w:tblGrid>
      <w:tr w:rsidR="0071052E" w:rsidRPr="0071052E" w14:paraId="70FCC206" w14:textId="77777777" w:rsidTr="00F64F73">
        <w:trPr>
          <w:trHeight w:val="567"/>
        </w:trPr>
        <w:tc>
          <w:tcPr>
            <w:tcW w:w="15388" w:type="dxa"/>
            <w:gridSpan w:val="3"/>
            <w:vAlign w:val="center"/>
          </w:tcPr>
          <w:p w14:paraId="6178C3CF" w14:textId="12CA3CEF" w:rsidR="001D7CB9" w:rsidRPr="0071052E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71052E" w:rsidRPr="0071052E" w14:paraId="433661AF" w14:textId="77777777" w:rsidTr="00F64F73">
        <w:trPr>
          <w:trHeight w:val="567"/>
        </w:trPr>
        <w:tc>
          <w:tcPr>
            <w:tcW w:w="5665" w:type="dxa"/>
            <w:vAlign w:val="center"/>
          </w:tcPr>
          <w:p w14:paraId="2BAC5A9D" w14:textId="77777777" w:rsidR="001D7CB9" w:rsidRPr="00281A18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0E1D0B62" w14:textId="36B8FA40" w:rsidR="001D7CB9" w:rsidRPr="00281A18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LEKÓW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D4A37" w:rsidRPr="00281A18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81A18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5612" w:type="dxa"/>
            <w:vAlign w:val="center"/>
          </w:tcPr>
          <w:p w14:paraId="0B4A79FC" w14:textId="4F274E51" w:rsidR="001D7CB9" w:rsidRPr="0071052E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96C8F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1052E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1D7CB9" w:rsidRPr="0071052E" w14:paraId="1C0840FC" w14:textId="77777777" w:rsidTr="00F64F73">
        <w:trPr>
          <w:trHeight w:val="20"/>
        </w:trPr>
        <w:tc>
          <w:tcPr>
            <w:tcW w:w="5665" w:type="dxa"/>
          </w:tcPr>
          <w:p w14:paraId="5DCFC9DA" w14:textId="510DE97F" w:rsidR="00037739" w:rsidRPr="0024539E" w:rsidRDefault="00037739" w:rsidP="00037739">
            <w:pPr>
              <w:spacing w:before="120"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programie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finansuje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się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leczenie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systemowe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pacjentów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zaawansowanym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rakiem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jelita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grubego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(RJG)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substancjami:</w:t>
            </w:r>
          </w:p>
          <w:p w14:paraId="077F8E4F" w14:textId="675447DC" w:rsidR="00037739" w:rsidRPr="0024539E" w:rsidRDefault="00037739" w:rsidP="00037739">
            <w:pPr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I.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zakresie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chemioterapii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i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leczenia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celowanego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:</w:t>
            </w:r>
          </w:p>
          <w:p w14:paraId="43832592" w14:textId="77777777" w:rsidR="00037739" w:rsidRPr="0024539E" w:rsidRDefault="00037739" w:rsidP="00037739">
            <w:pPr>
              <w:numPr>
                <w:ilvl w:val="3"/>
                <w:numId w:val="61"/>
              </w:num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cetuksymab</w:t>
            </w:r>
            <w:proofErr w:type="spellEnd"/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;</w:t>
            </w:r>
          </w:p>
          <w:p w14:paraId="194526B6" w14:textId="77777777" w:rsidR="00037739" w:rsidRPr="0024539E" w:rsidRDefault="00037739" w:rsidP="00037739">
            <w:pPr>
              <w:numPr>
                <w:ilvl w:val="3"/>
                <w:numId w:val="61"/>
              </w:num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panitumumab</w:t>
            </w:r>
            <w:proofErr w:type="spellEnd"/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;</w:t>
            </w:r>
          </w:p>
          <w:p w14:paraId="0CEAD156" w14:textId="77777777" w:rsidR="00037739" w:rsidRPr="0024539E" w:rsidRDefault="00037739" w:rsidP="00037739">
            <w:pPr>
              <w:numPr>
                <w:ilvl w:val="3"/>
                <w:numId w:val="61"/>
              </w:num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aflibercept</w:t>
            </w:r>
            <w:proofErr w:type="spellEnd"/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;</w:t>
            </w:r>
          </w:p>
          <w:p w14:paraId="276D9314" w14:textId="665CFBC2" w:rsidR="00037739" w:rsidRPr="0024539E" w:rsidRDefault="00037739" w:rsidP="00037739">
            <w:pPr>
              <w:numPr>
                <w:ilvl w:val="3"/>
                <w:numId w:val="61"/>
              </w:num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triflurydyna</w:t>
            </w:r>
            <w:proofErr w:type="spellEnd"/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proofErr w:type="spellEnd"/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14:paraId="31B04101" w14:textId="517C9AA5" w:rsidR="00037739" w:rsidRPr="0024539E" w:rsidRDefault="00037739" w:rsidP="00037739">
            <w:pPr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II.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zakresie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immunoterapii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:</w:t>
            </w:r>
          </w:p>
          <w:p w14:paraId="51BA9BEE" w14:textId="77777777" w:rsidR="00037739" w:rsidRPr="0024539E" w:rsidRDefault="00037739" w:rsidP="00037739">
            <w:pPr>
              <w:numPr>
                <w:ilvl w:val="3"/>
                <w:numId w:val="62"/>
              </w:num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;</w:t>
            </w:r>
          </w:p>
          <w:p w14:paraId="7EFCC7C2" w14:textId="13DCC76D" w:rsidR="00037739" w:rsidRPr="0024539E" w:rsidRDefault="00037739" w:rsidP="00037739">
            <w:pPr>
              <w:numPr>
                <w:ilvl w:val="3"/>
                <w:numId w:val="62"/>
              </w:num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14:paraId="42885690" w14:textId="77777777" w:rsidR="00037739" w:rsidRPr="0024539E" w:rsidRDefault="00037739" w:rsidP="00037739">
            <w:p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036D9A2C" w14:textId="044D46FD" w:rsidR="00037739" w:rsidRPr="0024539E" w:rsidRDefault="00037739" w:rsidP="00037739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sz w:val="20"/>
                <w:szCs w:val="20"/>
              </w:rPr>
              <w:t>leczeniu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sz w:val="20"/>
                <w:szCs w:val="20"/>
              </w:rPr>
              <w:t>zaawansowanego</w:t>
            </w:r>
            <w:r w:rsidR="00F64F73">
              <w:rPr>
                <w:b/>
                <w:bCs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sz w:val="20"/>
                <w:szCs w:val="20"/>
              </w:rPr>
              <w:t>raka</w:t>
            </w:r>
            <w:r w:rsidR="00F64F73">
              <w:rPr>
                <w:b/>
                <w:bCs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sz w:val="20"/>
                <w:szCs w:val="20"/>
              </w:rPr>
              <w:t>jelita</w:t>
            </w:r>
            <w:r w:rsidR="00F64F73">
              <w:rPr>
                <w:b/>
                <w:bCs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sz w:val="20"/>
                <w:szCs w:val="20"/>
              </w:rPr>
              <w:t>grubego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stosowane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są:</w:t>
            </w:r>
          </w:p>
          <w:p w14:paraId="1EC044E1" w14:textId="368810FD" w:rsidR="00037739" w:rsidRPr="0024539E" w:rsidRDefault="00037739" w:rsidP="00037739">
            <w:pPr>
              <w:numPr>
                <w:ilvl w:val="3"/>
                <w:numId w:val="63"/>
              </w:numPr>
              <w:tabs>
                <w:tab w:val="left" w:pos="324"/>
              </w:tabs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24539E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cetuksymab</w:t>
            </w:r>
            <w:proofErr w:type="spellEnd"/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539E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panitumumab</w:t>
            </w:r>
            <w:proofErr w:type="spellEnd"/>
            <w:r w:rsidR="00F64F73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(leki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anty-EGFR)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skojarzeniu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chemioterapią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według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schematu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FOLFOX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FOLFIRI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pierwszej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linii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chemioterapii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pacjentów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potwierdzoną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nieobecnością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mutacji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genach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KRAS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NRAS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(wykluczenie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mutacji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539E">
              <w:rPr>
                <w:rFonts w:eastAsiaTheme="minorHAnsi"/>
                <w:sz w:val="20"/>
                <w:szCs w:val="20"/>
                <w:lang w:eastAsia="en-US"/>
              </w:rPr>
              <w:t>eksonach</w:t>
            </w:r>
            <w:proofErr w:type="spellEnd"/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2.,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3.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4.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obu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genów)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nieobecnością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mutacji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BRAF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V600E.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Dopuszczalne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jest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wcześniejsze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zastosowanie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immunoterapii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powodu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RJG.</w:t>
            </w:r>
          </w:p>
          <w:p w14:paraId="511F3CBC" w14:textId="0B2F2FCE" w:rsidR="00037739" w:rsidRPr="0024539E" w:rsidRDefault="00037739" w:rsidP="00037739">
            <w:pPr>
              <w:pStyle w:val="Akapitzlist"/>
              <w:tabs>
                <w:tab w:val="left" w:pos="324"/>
              </w:tabs>
              <w:spacing w:after="60" w:line="276" w:lineRule="auto"/>
              <w:ind w:left="454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przypadku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leku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anty-EGFR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chemioterapią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według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schematu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FOLFOX</w:t>
            </w:r>
            <w:r w:rsidRPr="0024539E">
              <w:rPr>
                <w:color w:val="000000" w:themeColor="text1"/>
                <w:sz w:val="20"/>
                <w:szCs w:val="20"/>
              </w:rPr>
              <w:t>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pacjentów,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którzy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otrzymali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/>
                <w:sz w:val="20"/>
                <w:szCs w:val="20"/>
              </w:rPr>
              <w:lastRenderedPageBreak/>
              <w:t>oksaliplatynę</w:t>
            </w:r>
            <w:proofErr w:type="spellEnd"/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w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ramach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uzupełniającej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chemioterapii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pooperacyjnej,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konieczne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jest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zachowanie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  <w:lang w:eastAsia="en-US"/>
              </w:rPr>
              <w:t>co</w:t>
            </w:r>
            <w:r w:rsidR="00F64F73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  <w:lang w:eastAsia="en-US"/>
              </w:rPr>
              <w:t>najmniej</w:t>
            </w:r>
            <w:r w:rsidR="00F64F73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12-miesięcznego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odstępu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od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zakończenia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uzupełniającej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chemioterapii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pooperacyjnej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zawierającej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/>
                <w:sz w:val="20"/>
                <w:szCs w:val="20"/>
              </w:rPr>
              <w:t>oksaliplatynę</w:t>
            </w:r>
            <w:proofErr w:type="spellEnd"/>
            <w:r w:rsidRPr="0024539E">
              <w:rPr>
                <w:color w:val="000000"/>
                <w:sz w:val="20"/>
                <w:szCs w:val="20"/>
              </w:rPr>
              <w:t>.</w:t>
            </w:r>
          </w:p>
          <w:p w14:paraId="3669DFB3" w14:textId="545E182E" w:rsidR="00037739" w:rsidRPr="0024539E" w:rsidRDefault="00037739" w:rsidP="00037739">
            <w:pPr>
              <w:numPr>
                <w:ilvl w:val="3"/>
                <w:numId w:val="6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pembrolizumab</w:t>
            </w:r>
            <w:proofErr w:type="spellEnd"/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monoterapii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pierwszej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linii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leczenia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systemowego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pacjentów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potwierdzoną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niestabilnością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mikrosatelitarną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wysokiego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stopnia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(ang.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MSI-H)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zaburzeniami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mechanizmów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naprawy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uszkodzeń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typie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niedopasowania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(ang.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dMMR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).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może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być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zastosowany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jeśli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pacjent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wcześniej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otrzymał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immunoterapię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powodu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RJG.</w:t>
            </w:r>
          </w:p>
          <w:p w14:paraId="16B7A2FB" w14:textId="17803D3E" w:rsidR="00037739" w:rsidRPr="0024539E" w:rsidRDefault="00037739" w:rsidP="00037739">
            <w:pPr>
              <w:numPr>
                <w:ilvl w:val="3"/>
                <w:numId w:val="6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aflibercept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chemioterapią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według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schematu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FOLFIRI</w:t>
            </w:r>
            <w:r w:rsidR="00F64F73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drugiej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chemioterapii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udokumentowanej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nieskuteczności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zastosowanej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zaawansowanym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stadium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chemioterapii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pierwszej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linii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udziałem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fluoropirymidyny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oksaliplatyny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Dopuszczalne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jest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zastosowanie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immunoterapii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powodu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RJG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przed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albo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chemioterapii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pierwszej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linii.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mogą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być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kwalifikowani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pacjenci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wcześniej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irynotekanem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afliberceptem</w:t>
            </w:r>
            <w:proofErr w:type="spellEnd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.</w:t>
            </w:r>
          </w:p>
          <w:p w14:paraId="1DF43F91" w14:textId="75EB17F6" w:rsidR="00037739" w:rsidRPr="0024539E" w:rsidRDefault="00037739" w:rsidP="00037739">
            <w:pPr>
              <w:numPr>
                <w:ilvl w:val="3"/>
                <w:numId w:val="6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niwolumab</w:t>
            </w:r>
            <w:proofErr w:type="spellEnd"/>
            <w:r w:rsidR="00F64F73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skojarzeniu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539E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ipilimumabem</w:t>
            </w:r>
            <w:proofErr w:type="spellEnd"/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drugiej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albo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kolejnych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liniach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leczenia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systemowego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pacjentów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potwierdzoną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niestabilnością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mikrosatelitarną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wysokiego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stopnia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(ang.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MSI-H)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zaburzeniami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mechanizmów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naprawy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uszkodzeń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typie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niedopasowania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(ang.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dMMR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),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których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stwierdzono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</w:t>
            </w:r>
            <w:r w:rsidRPr="0024539E">
              <w:rPr>
                <w:color w:val="000000"/>
                <w:sz w:val="20"/>
                <w:szCs w:val="20"/>
              </w:rPr>
              <w:t>ieskuteczność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lub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nieakceptowalną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toksyczność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wcześniejszej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chemioterapii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co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najmniej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dwulekowej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zawierającej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/>
                <w:sz w:val="20"/>
                <w:szCs w:val="20"/>
              </w:rPr>
              <w:t>fluoropirymidynę</w:t>
            </w:r>
            <w:proofErr w:type="spellEnd"/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w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skojarzeniu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z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/>
                <w:sz w:val="20"/>
                <w:szCs w:val="20"/>
              </w:rPr>
              <w:t>oksaliplatyną</w:t>
            </w:r>
            <w:proofErr w:type="spellEnd"/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lub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/>
                <w:sz w:val="20"/>
                <w:szCs w:val="20"/>
              </w:rPr>
              <w:t>irynotekanem</w:t>
            </w:r>
            <w:proofErr w:type="spellEnd"/>
            <w:r w:rsidRPr="0024539E">
              <w:rPr>
                <w:color w:val="000000"/>
                <w:sz w:val="20"/>
                <w:szCs w:val="20"/>
              </w:rPr>
              <w:t>.</w:t>
            </w:r>
            <w:r w:rsidR="005463B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mogą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być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zastosowane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jeśli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pacjent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wcześniej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otrzymał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immunoterapię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powodu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RJG.</w:t>
            </w:r>
          </w:p>
          <w:p w14:paraId="3E3762FC" w14:textId="00AAF006" w:rsidR="00037739" w:rsidRPr="0024539E" w:rsidRDefault="00037739" w:rsidP="00037739">
            <w:pPr>
              <w:numPr>
                <w:ilvl w:val="3"/>
                <w:numId w:val="6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cetuksymab</w:t>
            </w:r>
            <w:proofErr w:type="spellEnd"/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539E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panitumumab</w:t>
            </w:r>
            <w:proofErr w:type="spellEnd"/>
            <w:r w:rsidR="00F64F73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(leki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anty-EGFR)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monoterapii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u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chorych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progresją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wcześniejszej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chemioterapii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zawierającej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539E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fluoropirymidynę</w:t>
            </w:r>
            <w:proofErr w:type="spellEnd"/>
            <w:r w:rsidRPr="0024539E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539E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oksaliplatynę</w:t>
            </w:r>
            <w:proofErr w:type="spellEnd"/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539E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irynotekan</w:t>
            </w:r>
            <w:proofErr w:type="spellEnd"/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(stosowanych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sekwencyjnie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równoczasowo)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udokumentowanymi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przeciwskazaniami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zastosowania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wymienionych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leków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potwierdzoną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nieobecnością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mutacji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genach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KRAS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NRAS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(wykluczenie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mutacji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539E">
              <w:rPr>
                <w:rFonts w:eastAsiaTheme="minorHAnsi"/>
                <w:sz w:val="20"/>
                <w:szCs w:val="20"/>
                <w:lang w:eastAsia="en-US"/>
              </w:rPr>
              <w:t>eksonach</w:t>
            </w:r>
            <w:proofErr w:type="spellEnd"/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2.,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3.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4.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obu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genów)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nieobecnością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mutacji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BRAF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V600E.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Dopuszczalne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jest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wcześniejsze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zastosowanie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immunoterapii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powodu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RJG.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terapii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anty-EGFR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nie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mogą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być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kwalifikowani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pacjenci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leczeni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wcześniej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539E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cetuksymabem</w:t>
            </w:r>
            <w:proofErr w:type="spellEnd"/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539E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panitumumabem</w:t>
            </w:r>
            <w:proofErr w:type="spellEnd"/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powodu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RJG.</w:t>
            </w:r>
          </w:p>
          <w:p w14:paraId="6DDD380F" w14:textId="19340371" w:rsidR="00037739" w:rsidRPr="0024539E" w:rsidRDefault="00037739" w:rsidP="00037739">
            <w:pPr>
              <w:numPr>
                <w:ilvl w:val="3"/>
                <w:numId w:val="63"/>
              </w:numPr>
              <w:tabs>
                <w:tab w:val="left" w:pos="324"/>
              </w:tabs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triflurydyna</w:t>
            </w:r>
            <w:proofErr w:type="spellEnd"/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539E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typiracylem</w:t>
            </w:r>
            <w:proofErr w:type="spellEnd"/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drugiej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albo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kolejnych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liniach</w:t>
            </w:r>
            <w:r w:rsidR="00F64F73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chemioterapii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udokumentowanej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nieskuteczności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wcześniejszej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chemioterapii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opartej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na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539E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fluoropirymidynie</w:t>
            </w:r>
            <w:proofErr w:type="spellEnd"/>
            <w:r w:rsidRPr="0024539E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539E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oksaliplatynie</w:t>
            </w:r>
            <w:proofErr w:type="spellEnd"/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539E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irynotekanie</w:t>
            </w:r>
            <w:proofErr w:type="spellEnd"/>
            <w:r w:rsidRPr="0024539E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lekach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anty-VEGF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oraz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anty-EGFR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braku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możliwości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zastosowania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wymienionych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metod.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Dopuszczalne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jest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wcześniejsze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zastosowanie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immunoterapii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powodu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RJG.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terapii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nie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mogą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być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kwalifikowani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pacjenci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leczeni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wcześniej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539E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triflurydną</w:t>
            </w:r>
            <w:proofErr w:type="spellEnd"/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539E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typiracylem</w:t>
            </w:r>
            <w:proofErr w:type="spellEnd"/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powodu</w:t>
            </w:r>
            <w:r w:rsidR="00F64F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Theme="minorHAnsi"/>
                <w:sz w:val="20"/>
                <w:szCs w:val="20"/>
                <w:lang w:eastAsia="en-US"/>
              </w:rPr>
              <w:t>RJG.</w:t>
            </w:r>
          </w:p>
          <w:p w14:paraId="5ABC8179" w14:textId="77777777" w:rsidR="00037739" w:rsidRPr="0024539E" w:rsidRDefault="00037739" w:rsidP="00037739">
            <w:pPr>
              <w:tabs>
                <w:tab w:val="left" w:pos="324"/>
              </w:tabs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0CBFD9B3" w14:textId="2131DD2B" w:rsidR="00037739" w:rsidRPr="0024539E" w:rsidRDefault="00037739" w:rsidP="00037739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24539E">
              <w:rPr>
                <w:color w:val="000000"/>
                <w:sz w:val="20"/>
                <w:szCs w:val="20"/>
              </w:rPr>
              <w:t>W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przypadku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stwierdzenia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nieakceptowalnej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toksyczności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leku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anty-EGFR,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która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skutkuje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koniecznością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zakończenia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tego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leczenia,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możliwa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jest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w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uzasadnionych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przypadkach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zmiana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terapii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na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inny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lek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z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grupy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anty-EGFR,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przy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czym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taka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zmiana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nie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zmienia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linii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leczenia.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Progresja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choroby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w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trakcie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pierwotnie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wdrożonego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leczenia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uniemożliwia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taką</w:t>
            </w:r>
            <w:r w:rsidR="00F64F73">
              <w:rPr>
                <w:color w:val="000000"/>
                <w:sz w:val="20"/>
                <w:szCs w:val="20"/>
              </w:rPr>
              <w:t xml:space="preserve"> </w:t>
            </w:r>
            <w:r w:rsidRPr="0024539E">
              <w:rPr>
                <w:color w:val="000000"/>
                <w:sz w:val="20"/>
                <w:szCs w:val="20"/>
              </w:rPr>
              <w:t>procedurę.</w:t>
            </w:r>
          </w:p>
          <w:p w14:paraId="370F5A3B" w14:textId="77777777" w:rsidR="00037739" w:rsidRPr="0024539E" w:rsidRDefault="00037739" w:rsidP="00037739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630557BB" w14:textId="7285A6DA" w:rsidR="00037739" w:rsidRPr="0024539E" w:rsidRDefault="00037739" w:rsidP="00037739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kwalifikacji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jelita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grubego</w:t>
            </w:r>
          </w:p>
          <w:p w14:paraId="5F039A04" w14:textId="472C7963" w:rsidR="00037739" w:rsidRPr="0024539E" w:rsidRDefault="00037739" w:rsidP="00037739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lastRenderedPageBreak/>
              <w:t>Muszą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zostać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spełnione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łącznie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kryteria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ogólne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(1.1.)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oraz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kryteria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szczegółowe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(1.2.)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dla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poszczególnych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substancji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czynnych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(jeśli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dotyczy).</w:t>
            </w:r>
          </w:p>
          <w:p w14:paraId="283879AD" w14:textId="7346308B" w:rsidR="00037739" w:rsidRPr="0024539E" w:rsidRDefault="00037739" w:rsidP="00037739">
            <w:pPr>
              <w:numPr>
                <w:ilvl w:val="1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Ogólne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</w:p>
          <w:p w14:paraId="19A09CBE" w14:textId="662197B1" w:rsidR="00037739" w:rsidRPr="0024539E" w:rsidRDefault="00037739" w:rsidP="00037739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wiek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18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lat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powyżej;</w:t>
            </w:r>
          </w:p>
          <w:p w14:paraId="41A9F605" w14:textId="61D90FDD" w:rsidR="00037739" w:rsidRPr="0024539E" w:rsidRDefault="00037739" w:rsidP="00037739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histologicznie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potwierdzony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rak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jelita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grubego;</w:t>
            </w:r>
          </w:p>
          <w:p w14:paraId="30500538" w14:textId="39DA4708" w:rsidR="00037739" w:rsidRPr="0024539E" w:rsidRDefault="00037739" w:rsidP="00037739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uogólnienie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nowotworu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(IV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stopień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zaawansowania);</w:t>
            </w:r>
          </w:p>
          <w:p w14:paraId="08E5024C" w14:textId="7C408C3A" w:rsidR="00037739" w:rsidRPr="0024539E" w:rsidRDefault="00037739" w:rsidP="00037739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niemożliwe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radykalne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miejscowe;</w:t>
            </w:r>
          </w:p>
          <w:p w14:paraId="5495E5FD" w14:textId="6C0D741F" w:rsidR="00037739" w:rsidRPr="0024539E" w:rsidRDefault="00037739" w:rsidP="00037739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możliwa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ocena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odpowiedzi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zmian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nowotworowych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według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aktualnej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klasyfikacji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RECIST;</w:t>
            </w:r>
          </w:p>
          <w:p w14:paraId="15A50696" w14:textId="0C59F757" w:rsidR="00037739" w:rsidRPr="0024539E" w:rsidRDefault="00037739" w:rsidP="00037739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stan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sprawności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0-1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według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skali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ECOG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(dla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leków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anty-EGFR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stosowanych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monoterapii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0-2);</w:t>
            </w:r>
          </w:p>
          <w:p w14:paraId="76FA5CA4" w14:textId="4C4FF8D8" w:rsidR="00037739" w:rsidRPr="0024539E" w:rsidRDefault="00037739" w:rsidP="00037739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t>adekwatna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wydolność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narządowa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określona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podstawie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wyników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badań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laboratoryjnych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umożliwiająca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opinii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lekarza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prowadzącego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bezpieczne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rozpoczęcie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terapii;</w:t>
            </w:r>
          </w:p>
          <w:p w14:paraId="7DC0E999" w14:textId="420924BE" w:rsidR="00037739" w:rsidRPr="0024539E" w:rsidRDefault="00037739" w:rsidP="00037739">
            <w:pPr>
              <w:numPr>
                <w:ilvl w:val="3"/>
                <w:numId w:val="6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brak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przeciwskazań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stosowania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każdego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leków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zgodnie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aktualną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Charakterystyką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Produktu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Leczniczego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(ChPL);</w:t>
            </w:r>
          </w:p>
          <w:p w14:paraId="6CCE93AE" w14:textId="5D9BC83A" w:rsidR="00037739" w:rsidRPr="0024539E" w:rsidRDefault="00037739" w:rsidP="00037739">
            <w:pPr>
              <w:numPr>
                <w:ilvl w:val="3"/>
                <w:numId w:val="6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nieobecność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istotnych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schorzeń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współistniejących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stanów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klinicznych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stanowiących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przeciwskazanie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stwierdzonych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lekarza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prowadzącego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oparciu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aktualną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ChPL;</w:t>
            </w:r>
          </w:p>
          <w:p w14:paraId="4C047937" w14:textId="401C12D3" w:rsidR="00037739" w:rsidRPr="0024539E" w:rsidRDefault="00037739" w:rsidP="00037739">
            <w:pPr>
              <w:pStyle w:val="Akapitzlist"/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nieobecność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aktywnych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przerzutów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ośrodkowym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układzie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nerwowym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(dopuszczalne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wcześniejsze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wycięcie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przerzutów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lub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stereotaktyczna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radioterapia,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ile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utrzymuje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się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stan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bezobjawowy);</w:t>
            </w:r>
          </w:p>
          <w:p w14:paraId="62AB0852" w14:textId="7A6ABC7A" w:rsidR="00037739" w:rsidRPr="0024539E" w:rsidRDefault="00037739" w:rsidP="00037739">
            <w:pPr>
              <w:pStyle w:val="Akapitzlist"/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przypadku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współistnienia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innych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aktywnych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nowotworów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kwalifikacja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musi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uwzględniać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rokowanie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związane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współistniejącym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nowotworem;</w:t>
            </w:r>
          </w:p>
          <w:p w14:paraId="566B2DB8" w14:textId="5FB5E56C" w:rsidR="00037739" w:rsidRPr="0024539E" w:rsidRDefault="00037739" w:rsidP="00037739">
            <w:pPr>
              <w:numPr>
                <w:ilvl w:val="3"/>
                <w:numId w:val="6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zgoda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pacjenta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prowadzenie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antykoncepcji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zgodnie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aktualną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ChPL;</w:t>
            </w:r>
          </w:p>
          <w:p w14:paraId="68C5D651" w14:textId="7839630E" w:rsidR="00037739" w:rsidRPr="0024539E" w:rsidRDefault="00037739" w:rsidP="00037739">
            <w:pPr>
              <w:numPr>
                <w:ilvl w:val="3"/>
                <w:numId w:val="6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lastRenderedPageBreak/>
              <w:t>wykluczenie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ciąży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okresu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karmienia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piersią.</w:t>
            </w:r>
          </w:p>
          <w:p w14:paraId="08BBBF8A" w14:textId="5EFA48E6" w:rsidR="00037739" w:rsidRPr="0024539E" w:rsidRDefault="00037739" w:rsidP="00037739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Ponadto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programu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lekowego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kwalifikowani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są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również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pacjenci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wymagający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kontynuacji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którzy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byli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substancjami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czynnymi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finansowanymi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programie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lekowym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ramach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innego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sposobu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finansowania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terapii,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wyjątkiem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trwających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badań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klinicznych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tych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leków,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pod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warunkiem,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że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chwili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rozpoczęcia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spełniali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kryteria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kwalifikacji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programu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lekowego.</w:t>
            </w:r>
          </w:p>
          <w:p w14:paraId="25AFCA01" w14:textId="77777777" w:rsidR="00037739" w:rsidRPr="0024539E" w:rsidRDefault="00037739" w:rsidP="00037739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3E55D08" w14:textId="5BD0D03A" w:rsidR="00037739" w:rsidRPr="0024539E" w:rsidRDefault="00037739" w:rsidP="00037739">
            <w:pPr>
              <w:numPr>
                <w:ilvl w:val="1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Szczegółowe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terapii</w:t>
            </w:r>
          </w:p>
          <w:p w14:paraId="712EDF7C" w14:textId="1715F665" w:rsidR="00037739" w:rsidRPr="0024539E" w:rsidRDefault="00037739" w:rsidP="00037739">
            <w:pPr>
              <w:numPr>
                <w:ilvl w:val="2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cetuksymabem</w:t>
            </w:r>
            <w:proofErr w:type="spellEnd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,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panitumumabem</w:t>
            </w:r>
            <w:proofErr w:type="spellEnd"/>
          </w:p>
          <w:p w14:paraId="2E40813F" w14:textId="785D976C" w:rsidR="00037739" w:rsidRPr="0024539E" w:rsidRDefault="00037739" w:rsidP="00037739">
            <w:pPr>
              <w:numPr>
                <w:ilvl w:val="3"/>
                <w:numId w:val="64"/>
              </w:numPr>
              <w:suppressAutoHyphens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t>nieobecne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mutacje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genach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KRAS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i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NRAS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(wykluczenie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mutacji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Cs/>
                <w:sz w:val="20"/>
                <w:szCs w:val="20"/>
              </w:rPr>
              <w:t>eksonach</w:t>
            </w:r>
            <w:proofErr w:type="spellEnd"/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2.,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3.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i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4.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obu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genów)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oraz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nieobecna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mutacja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genie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BRAF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V600E.</w:t>
            </w:r>
          </w:p>
          <w:p w14:paraId="7BAB289F" w14:textId="37704D00" w:rsidR="00037739" w:rsidRPr="0024539E" w:rsidRDefault="00037739" w:rsidP="00037739">
            <w:pPr>
              <w:numPr>
                <w:ilvl w:val="2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niwolumabem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</w:p>
          <w:p w14:paraId="70425AB0" w14:textId="3B02DA10" w:rsidR="00037739" w:rsidRPr="0024539E" w:rsidRDefault="00037739" w:rsidP="00037739">
            <w:pPr>
              <w:numPr>
                <w:ilvl w:val="3"/>
                <w:numId w:val="64"/>
              </w:numPr>
              <w:suppressAutoHyphens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t>potwierdzenie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niestabilności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Cs/>
                <w:sz w:val="20"/>
                <w:szCs w:val="20"/>
              </w:rPr>
              <w:t>mikrosatelitarnej</w:t>
            </w:r>
            <w:proofErr w:type="spellEnd"/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wysokiego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stopnia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(ang.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MSI-H)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lub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zaburzeń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mechanizmów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naprawy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uszkodzeń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DNA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typie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niedopasowania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(ang.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Cs/>
                <w:sz w:val="20"/>
                <w:szCs w:val="20"/>
              </w:rPr>
              <w:t>dMMR</w:t>
            </w:r>
            <w:proofErr w:type="spellEnd"/>
            <w:r w:rsidRPr="0024539E">
              <w:rPr>
                <w:bCs/>
                <w:sz w:val="20"/>
                <w:szCs w:val="20"/>
              </w:rPr>
              <w:t>);</w:t>
            </w:r>
          </w:p>
          <w:p w14:paraId="3C9E06C0" w14:textId="0067C3D9" w:rsidR="00037739" w:rsidRPr="0024539E" w:rsidRDefault="00037739" w:rsidP="00037739">
            <w:pPr>
              <w:numPr>
                <w:ilvl w:val="3"/>
                <w:numId w:val="64"/>
              </w:numPr>
              <w:suppressAutoHyphens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t>brak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leczenia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Cs/>
                <w:sz w:val="20"/>
                <w:szCs w:val="20"/>
              </w:rPr>
              <w:t>glikokortykosteroidami</w:t>
            </w:r>
            <w:proofErr w:type="spellEnd"/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dawce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większej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niż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ekwiwalent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10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mg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Cs/>
                <w:sz w:val="20"/>
                <w:szCs w:val="20"/>
              </w:rPr>
              <w:t>prednizonu</w:t>
            </w:r>
            <w:proofErr w:type="spellEnd"/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dziennie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ciągu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ostatniego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miesiąca;</w:t>
            </w:r>
          </w:p>
          <w:p w14:paraId="1575D47C" w14:textId="6DB51473" w:rsidR="00037739" w:rsidRPr="0024539E" w:rsidRDefault="00037739" w:rsidP="00037739">
            <w:pPr>
              <w:numPr>
                <w:ilvl w:val="3"/>
                <w:numId w:val="64"/>
              </w:numPr>
              <w:suppressAutoHyphens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t>nieobecność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aktywnej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choroby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autoimmunologicznej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wymagającej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aktywnego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leczenia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immunosupresyjnego.</w:t>
            </w:r>
          </w:p>
          <w:p w14:paraId="64655FA1" w14:textId="77777777" w:rsidR="00037739" w:rsidRPr="0024539E" w:rsidRDefault="00037739" w:rsidP="00037739">
            <w:pPr>
              <w:suppressAutoHyphens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</w:p>
          <w:p w14:paraId="20128160" w14:textId="5F83CEE5" w:rsidR="00037739" w:rsidRPr="0024539E" w:rsidRDefault="00037739" w:rsidP="00037739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color w:val="000000" w:themeColor="text1"/>
                <w:sz w:val="20"/>
                <w:szCs w:val="20"/>
              </w:rPr>
              <w:t>Określenie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czasu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p w14:paraId="00FA0A35" w14:textId="49C715CE" w:rsidR="00037739" w:rsidRPr="0024539E" w:rsidRDefault="00037739" w:rsidP="00037739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Leczenie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trwa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czasu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podjęcia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przez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lekarza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prowadzącego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decyzji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wyłączeniu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świadczeniobiorcy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programu,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zgodnie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kryteriami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wyłączenia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programu.</w:t>
            </w:r>
          </w:p>
          <w:p w14:paraId="13664DED" w14:textId="77777777" w:rsidR="00037739" w:rsidRPr="0024539E" w:rsidRDefault="00037739" w:rsidP="0003773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6C83931" w14:textId="1C8DCE2D" w:rsidR="00037739" w:rsidRPr="0024539E" w:rsidRDefault="00037739" w:rsidP="00037739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wyłączenia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5A46E5B4" w14:textId="6AB6D2F4" w:rsidR="00037739" w:rsidRPr="0024539E" w:rsidRDefault="00037739" w:rsidP="00037739">
            <w:pPr>
              <w:numPr>
                <w:ilvl w:val="3"/>
                <w:numId w:val="6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lastRenderedPageBreak/>
              <w:t>progresja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choroby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trakcie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oceniona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podstawie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aktualnych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kryteriów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klasyfikacji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RECIST.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przypadku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albo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niwolumabem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sytuacji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wątpliwej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klinicznie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możliwe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jest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kontynuowanie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aż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potwierdzenia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progresji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następnym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badaniu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obrazowym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wykonanym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ciągu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4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8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Jeśli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całkowicie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częściowo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przerwano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lekiem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anty-EGFR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skojarzonym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chemioterapią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pierwszej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linii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wyłączenie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programu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następuje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jedynie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sytuacji,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kiedy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lekarz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prowadzący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uzna,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że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wznowienie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progresji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jest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niewskazane;</w:t>
            </w:r>
          </w:p>
          <w:p w14:paraId="6CE704E7" w14:textId="539E7C2A" w:rsidR="00037739" w:rsidRPr="0024539E" w:rsidRDefault="00037739" w:rsidP="00037739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t>pogorszenie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jakości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życia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istotnym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znaczeniu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według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oceny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lekarza;</w:t>
            </w:r>
          </w:p>
          <w:p w14:paraId="75B3FBF0" w14:textId="77EDD9A7" w:rsidR="00037739" w:rsidRPr="0024539E" w:rsidRDefault="00037739" w:rsidP="00037739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t>wystąpienie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objawów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nadwrażliwości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którąkolwiek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substancję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czynną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lub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substancję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pomocniczą;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4D5274B" w14:textId="479D22C3" w:rsidR="00037739" w:rsidRPr="0024539E" w:rsidRDefault="00037739" w:rsidP="00037739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t>obniżenie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sprawności:</w:t>
            </w:r>
          </w:p>
          <w:p w14:paraId="50511A86" w14:textId="15A196FD" w:rsidR="00037739" w:rsidRPr="0024539E" w:rsidRDefault="00F64F73" w:rsidP="00037739">
            <w:pPr>
              <w:pStyle w:val="Akapitzlist"/>
              <w:numPr>
                <w:ilvl w:val="5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o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lub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stopnie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w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zależności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od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wartości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przy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kwalifikacji,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ale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maksymalnie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do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wartości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według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kryteriów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ECOG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–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dla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wszystkich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terapii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z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wyjątkiem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leków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anty-EGFR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stosowanych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w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37739" w:rsidRPr="0024539E">
              <w:rPr>
                <w:bCs/>
                <w:sz w:val="20"/>
                <w:szCs w:val="20"/>
              </w:rPr>
              <w:t>monoterapii,</w:t>
            </w:r>
          </w:p>
          <w:p w14:paraId="52735BF3" w14:textId="7B6AE25D" w:rsidR="00037739" w:rsidRPr="0024539E" w:rsidRDefault="00037739" w:rsidP="00037739">
            <w:pPr>
              <w:pStyle w:val="Akapitzlist"/>
              <w:numPr>
                <w:ilvl w:val="5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t>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1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lub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2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lub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3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stopnie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zależności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od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wartości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przy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kwalifikacji,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ale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maksymalnie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do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wartości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3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według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kryteriów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ECOG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–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dla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leków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anty-EGFR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stosowanych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monoterapii;</w:t>
            </w:r>
          </w:p>
          <w:p w14:paraId="2E9B47E1" w14:textId="0809C823" w:rsidR="00037739" w:rsidRPr="0024539E" w:rsidRDefault="00037739" w:rsidP="00037739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rFonts w:eastAsia="SimSun"/>
                <w:sz w:val="20"/>
                <w:szCs w:val="20"/>
                <w:lang w:eastAsia="zh-CN"/>
              </w:rPr>
              <w:t>wystąpienie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nieakceptowalnej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lub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zagrażającej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życiu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toksyczności,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pomimo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zastosowania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adekwatnego</w:t>
            </w:r>
            <w:r w:rsidR="00F64F7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24539E">
              <w:rPr>
                <w:rFonts w:eastAsia="SimSun"/>
                <w:sz w:val="20"/>
                <w:szCs w:val="20"/>
                <w:lang w:eastAsia="zh-CN"/>
              </w:rPr>
              <w:t>postępowania;</w:t>
            </w:r>
          </w:p>
          <w:p w14:paraId="16214AF9" w14:textId="68D2742C" w:rsidR="00037739" w:rsidRPr="0024539E" w:rsidRDefault="00037739" w:rsidP="00037739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t>wystąpienie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chorób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lub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stanów,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które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opinii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lekarza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prowadzącego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uniemożliwiają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dalsze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prowadzenie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leczenia;</w:t>
            </w:r>
          </w:p>
          <w:p w14:paraId="225017F1" w14:textId="77777777" w:rsidR="000B5054" w:rsidRDefault="00037739" w:rsidP="000B5054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okres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ciąży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lub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karmienia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piersią</w:t>
            </w:r>
            <w:r w:rsidRPr="0024539E">
              <w:rPr>
                <w:bCs/>
                <w:sz w:val="20"/>
                <w:szCs w:val="20"/>
              </w:rPr>
              <w:t>;</w:t>
            </w:r>
          </w:p>
          <w:p w14:paraId="2C7481D8" w14:textId="0CDA0074" w:rsidR="00B669EF" w:rsidRPr="000B5054" w:rsidRDefault="00037739" w:rsidP="000B5054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0B5054">
              <w:rPr>
                <w:sz w:val="20"/>
                <w:szCs w:val="20"/>
              </w:rPr>
              <w:lastRenderedPageBreak/>
              <w:t>brak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współpracy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lub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nieprzestrzeganie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zaleceń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lekarskich,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w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tym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zwłaszcza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dotyczących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okresowych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badań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kontrolnych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oceniających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skuteczność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i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bezpieczeństwo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leczenia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ze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strony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świadczeniobiorcy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lub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jego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prawnych</w:t>
            </w:r>
            <w:r w:rsidR="00F64F73" w:rsidRPr="000B5054">
              <w:rPr>
                <w:sz w:val="20"/>
                <w:szCs w:val="20"/>
              </w:rPr>
              <w:t xml:space="preserve"> </w:t>
            </w:r>
            <w:r w:rsidRPr="000B5054">
              <w:rPr>
                <w:sz w:val="20"/>
                <w:szCs w:val="20"/>
              </w:rPr>
              <w:t>opiekunów</w:t>
            </w:r>
            <w:r w:rsidR="004A3401" w:rsidRPr="000B5054">
              <w:rPr>
                <w:sz w:val="20"/>
                <w:szCs w:val="20"/>
              </w:rPr>
              <w:t>.</w:t>
            </w:r>
          </w:p>
          <w:p w14:paraId="7319ED55" w14:textId="66665B15" w:rsidR="004A3401" w:rsidRPr="00196C8F" w:rsidRDefault="004A3401" w:rsidP="00196C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24B5CE0" w14:textId="77777777" w:rsidR="00037739" w:rsidRPr="0024539E" w:rsidRDefault="00037739" w:rsidP="00037739">
            <w:pPr>
              <w:pStyle w:val="Akapitzlist"/>
              <w:numPr>
                <w:ilvl w:val="0"/>
                <w:numId w:val="65"/>
              </w:numPr>
              <w:spacing w:before="120"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</w:p>
          <w:p w14:paraId="4036CB27" w14:textId="697247CA" w:rsidR="00037739" w:rsidRPr="0024539E" w:rsidRDefault="00037739" w:rsidP="00037739">
            <w:pPr>
              <w:pStyle w:val="Akapitzlist"/>
              <w:numPr>
                <w:ilvl w:val="1"/>
                <w:numId w:val="65"/>
              </w:numPr>
              <w:spacing w:after="60" w:line="276" w:lineRule="auto"/>
              <w:contextualSpacing w:val="0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cetuksymab</w:t>
            </w:r>
            <w:proofErr w:type="spellEnd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,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panitumumab</w:t>
            </w:r>
            <w:proofErr w:type="spellEnd"/>
          </w:p>
          <w:p w14:paraId="111C5F7A" w14:textId="01451E91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Zalecana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wynosi:</w:t>
            </w:r>
          </w:p>
          <w:p w14:paraId="088789AA" w14:textId="4FAF7C17" w:rsidR="00037739" w:rsidRPr="0024539E" w:rsidRDefault="00037739" w:rsidP="00037739">
            <w:pPr>
              <w:numPr>
                <w:ilvl w:val="3"/>
                <w:numId w:val="6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400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mg/</w:t>
            </w:r>
            <w:proofErr w:type="spellStart"/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powierzchni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ciała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(pierwsza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dawka)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oraz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250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mg/</w:t>
            </w:r>
            <w:proofErr w:type="spellStart"/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powierzchni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ciała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(kolejne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dawki)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odstępach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7-dniowych</w:t>
            </w:r>
          </w:p>
          <w:p w14:paraId="52B8F707" w14:textId="77777777" w:rsidR="00037739" w:rsidRPr="0024539E" w:rsidRDefault="00037739" w:rsidP="00037739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</w:p>
          <w:p w14:paraId="1CE9B132" w14:textId="4AA1A5D9" w:rsidR="00037739" w:rsidRPr="0024539E" w:rsidRDefault="00037739" w:rsidP="00037739">
            <w:pPr>
              <w:numPr>
                <w:ilvl w:val="3"/>
                <w:numId w:val="6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500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mg/</w:t>
            </w:r>
            <w:proofErr w:type="spellStart"/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powierzchni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ciała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odstępach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14-dniowych.</w:t>
            </w:r>
          </w:p>
          <w:p w14:paraId="4C3F82FC" w14:textId="7F59617D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Zalecana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panitumumabu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wynosi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6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mg/kg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masy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ciała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odstępach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14-dniowych.</w:t>
            </w:r>
          </w:p>
          <w:p w14:paraId="3B90E3C0" w14:textId="2BDA7DA2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Cetuksymab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panitumumab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stosowany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jest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monoterapii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wraz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chemioterapią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według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schematu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FOLFIRI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FOLFOX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(pierwsza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linia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chemioterapii).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pierwszej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linii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chemioterapii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możliwe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jest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przerwanie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całkowicie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częściowo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monoterapia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anty-EGFR,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sama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chemioterapia,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deeskalowana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)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sytuacji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potwierdzenia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obiektywnej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odpowiedzi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stabilizacji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choroby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(ocena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podstawie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wyników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dwóch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kolejnych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badań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obrazowych).</w:t>
            </w:r>
          </w:p>
          <w:p w14:paraId="407E0D4C" w14:textId="18FA9E7D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lastRenderedPageBreak/>
              <w:t>Chemioterapia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według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schematu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FOLFIRI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FOLFOX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–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stosowana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odstępach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14-dniowych.</w:t>
            </w:r>
          </w:p>
          <w:p w14:paraId="3ED10090" w14:textId="78C9DABE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uzasadnionych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przypadkach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można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zredukować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leków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cytotoksycznych,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także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wydłużyć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przerwę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pomiędzy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cyklami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szczególności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przypadku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powikłań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hematologicznych).</w:t>
            </w:r>
          </w:p>
          <w:p w14:paraId="730F79FD" w14:textId="0204F3C2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przypadku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uzyskania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najmniej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dwóch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kolejnych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ocenach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obrazowych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obiektywnej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odpowiedzi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stabilizacji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pierwszej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linii,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można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przerwać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całkowicie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częściowo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warunkiem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kontynuowania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oceny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odpowiedzi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zgodnie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zapisami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programu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(monitorowanie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bezpieczeństwa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zależy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od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sytuacji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klinicznej).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stwierdzeniu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progresji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choroby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innych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powodów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może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być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wznowione,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ile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nadal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spełnione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kryteria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kwalifikowania.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Jeżeli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przerwano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stosowanie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panitumumabu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innych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powodów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np.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powodu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działań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niepożądanych,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maksymalny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czas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opóźnienia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kolejnej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może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być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dłuższy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niż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8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33C7CB68" w14:textId="77777777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2D32F39" w14:textId="77777777" w:rsidR="00037739" w:rsidRPr="0024539E" w:rsidRDefault="00037739" w:rsidP="00037739">
            <w:pPr>
              <w:pStyle w:val="Akapitzlist"/>
              <w:numPr>
                <w:ilvl w:val="1"/>
                <w:numId w:val="65"/>
              </w:numPr>
              <w:spacing w:after="60" w:line="276" w:lineRule="auto"/>
              <w:contextualSpacing w:val="0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pembrolizumab</w:t>
            </w:r>
            <w:proofErr w:type="spellEnd"/>
          </w:p>
          <w:p w14:paraId="4AC75A66" w14:textId="5331F83B" w:rsidR="00037739" w:rsidRPr="0024539E" w:rsidRDefault="00037739" w:rsidP="00037739">
            <w:pPr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Zalecana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F64F73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wynosi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sz w:val="20"/>
                <w:szCs w:val="20"/>
              </w:rPr>
              <w:t>200</w:t>
            </w:r>
            <w:r w:rsidR="00F64F73">
              <w:rPr>
                <w:b/>
                <w:sz w:val="20"/>
                <w:szCs w:val="20"/>
              </w:rPr>
              <w:t xml:space="preserve"> </w:t>
            </w:r>
            <w:r w:rsidRPr="0024539E">
              <w:rPr>
                <w:b/>
                <w:sz w:val="20"/>
                <w:szCs w:val="20"/>
              </w:rPr>
              <w:t>mg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co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3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tygodnie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lub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/>
                <w:sz w:val="20"/>
                <w:szCs w:val="20"/>
              </w:rPr>
              <w:t>400</w:t>
            </w:r>
            <w:r w:rsidR="00F64F73">
              <w:rPr>
                <w:b/>
                <w:sz w:val="20"/>
                <w:szCs w:val="20"/>
              </w:rPr>
              <w:t xml:space="preserve"> </w:t>
            </w:r>
            <w:r w:rsidRPr="0024539E">
              <w:rPr>
                <w:b/>
                <w:sz w:val="20"/>
                <w:szCs w:val="20"/>
              </w:rPr>
              <w:t>mg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co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6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tygodni.</w:t>
            </w:r>
          </w:p>
          <w:p w14:paraId="5CE3D9D6" w14:textId="2A753E55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Jeżeli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przerwano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stosowanie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np.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powodu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działań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niepożądanych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maksymalny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czas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opóźnienia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kolejnej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może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być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dłuższy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niż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12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2C28DE54" w14:textId="77777777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6E61276" w14:textId="77777777" w:rsidR="00037739" w:rsidRPr="0024539E" w:rsidRDefault="00037739" w:rsidP="00037739">
            <w:pPr>
              <w:pStyle w:val="Akapitzlist"/>
              <w:numPr>
                <w:ilvl w:val="1"/>
                <w:numId w:val="65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lastRenderedPageBreak/>
              <w:t>aflibercept</w:t>
            </w:r>
            <w:proofErr w:type="spellEnd"/>
          </w:p>
          <w:p w14:paraId="335EF975" w14:textId="1EFC5825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Zalecana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wynosi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mg/kg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masy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ciała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podawana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wyłącznie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chemioterapią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według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schematu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FOLFIRI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–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jeden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cykl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leczenia.</w:t>
            </w:r>
          </w:p>
          <w:p w14:paraId="5D94C702" w14:textId="02F32B10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Cykl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powtarza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się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dwa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tygodnie.</w:t>
            </w:r>
          </w:p>
          <w:p w14:paraId="2FA378D6" w14:textId="13CB6DE1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Jeżeli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przerwano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stosowanie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np.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powodu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działań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niepożądanych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maksymalny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czas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opóźnienia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kolejnej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może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być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dłuższy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niż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8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2D5F6CCE" w14:textId="77777777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0DDE41E" w14:textId="40369786" w:rsidR="00037739" w:rsidRPr="0024539E" w:rsidRDefault="00037739" w:rsidP="00037739">
            <w:pPr>
              <w:pStyle w:val="Akapitzlist"/>
              <w:numPr>
                <w:ilvl w:val="1"/>
                <w:numId w:val="65"/>
              </w:numPr>
              <w:spacing w:after="60" w:line="276" w:lineRule="auto"/>
              <w:contextualSpacing w:val="0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</w:p>
          <w:p w14:paraId="1B851F1A" w14:textId="76BDD5CE" w:rsidR="00037739" w:rsidRPr="0024539E" w:rsidRDefault="00037739" w:rsidP="00037739">
            <w:pPr>
              <w:shd w:val="clear" w:color="auto" w:fill="FFFFFF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Leczenie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składa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się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fazy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indukującej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oraz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fazy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podtrzymującej.</w:t>
            </w:r>
          </w:p>
          <w:p w14:paraId="5D06F7DE" w14:textId="495F9252" w:rsidR="00037739" w:rsidRPr="0024539E" w:rsidRDefault="00037739" w:rsidP="00037739">
            <w:pPr>
              <w:pStyle w:val="Akapitzlist"/>
              <w:numPr>
                <w:ilvl w:val="3"/>
                <w:numId w:val="65"/>
              </w:numPr>
              <w:shd w:val="clear" w:color="auto" w:fill="FFFFFF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fazie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indukującej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(leczenie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skojarzone)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zlecane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dawkowanie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wynosi: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dawce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mg/kg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masy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ciała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dawce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mg/kg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masy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ciała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3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tygodnie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przypadku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pierwszych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4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dawek;</w:t>
            </w:r>
          </w:p>
          <w:p w14:paraId="6F5FEE2A" w14:textId="385B2003" w:rsidR="00037739" w:rsidRPr="0024539E" w:rsidRDefault="00037739" w:rsidP="00037739">
            <w:pPr>
              <w:pStyle w:val="Akapitzlist"/>
              <w:numPr>
                <w:ilvl w:val="3"/>
                <w:numId w:val="65"/>
              </w:numPr>
              <w:shd w:val="clear" w:color="auto" w:fill="FFFFFF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fazie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podtrzymującej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monoterapia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)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zalecana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wynosi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240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2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tygodnie.</w:t>
            </w:r>
          </w:p>
          <w:p w14:paraId="4E40BE63" w14:textId="7F71BCFB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fazie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monoterapii,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pierwszą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należy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podać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3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tygodnie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ostatniej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dawce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stosowanego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.</w:t>
            </w:r>
          </w:p>
          <w:p w14:paraId="24D4C2FE" w14:textId="7F41663B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Jeżeli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przerwano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stosowanie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monoterapii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fazie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podtrzymującej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np.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powodu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działań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niepożądanych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maksymalny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czas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lastRenderedPageBreak/>
              <w:t>opóźnienia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kolejnej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może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być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dłuższy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niż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12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11495AC0" w14:textId="77777777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2B2E5F" w14:textId="611CE320" w:rsidR="00037739" w:rsidRPr="0024539E" w:rsidRDefault="00037739" w:rsidP="00037739">
            <w:pPr>
              <w:pStyle w:val="Akapitzlist"/>
              <w:numPr>
                <w:ilvl w:val="1"/>
                <w:numId w:val="65"/>
              </w:numPr>
              <w:spacing w:after="60" w:line="276" w:lineRule="auto"/>
              <w:contextualSpacing w:val="0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triflurydyna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typiracylem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019EDC51" w14:textId="221D34CD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Zalecana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początkowa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triflurydyny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35</w:t>
            </w:r>
            <w:r w:rsidR="00F64F7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mg/</w:t>
            </w:r>
            <w:proofErr w:type="spellStart"/>
            <w:r w:rsidRPr="0024539E">
              <w:rPr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24539E">
              <w:rPr>
                <w:b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powierzchni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ciała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podawana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dwa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razy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dobę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od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1.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5.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oraz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od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8.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12.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każdego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28-dniowego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cyklu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leczenia</w:t>
            </w:r>
            <w:r w:rsidR="0046281A">
              <w:rPr>
                <w:color w:val="000000" w:themeColor="text1"/>
                <w:sz w:val="20"/>
                <w:szCs w:val="20"/>
              </w:rPr>
              <w:t>.</w:t>
            </w:r>
          </w:p>
          <w:p w14:paraId="4676AED2" w14:textId="788B3D77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Dawkowanie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oblicza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się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podstawie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powierzchni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ciała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pacjenta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zgodnie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ChPL.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należy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zaokrąglić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najbliższej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wartości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zwiększanej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5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mg.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21D8C40" w14:textId="3D17B23F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należy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przekraczać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80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mg/dawkę.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29A5003" w14:textId="18CDC756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Jeśli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dawki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pominięto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wstrzymano,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pacjent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powinien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przyjąć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pominiętych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dawek.</w:t>
            </w:r>
          </w:p>
          <w:p w14:paraId="04FC57FD" w14:textId="059F71BA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Jeżeli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przerwano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stosowanie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triflurydyny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typiracylem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np.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powodu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działań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niepożądanych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maksymalny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czas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opóźnienia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kolejnego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cyklu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może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być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dłuższy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niż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8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5FC830AB" w14:textId="77777777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DFFECF6" w14:textId="6BD67993" w:rsidR="00037739" w:rsidRPr="0024539E" w:rsidRDefault="00037739" w:rsidP="00037739">
            <w:pPr>
              <w:pStyle w:val="Akapitzlist"/>
              <w:numPr>
                <w:ilvl w:val="0"/>
                <w:numId w:val="65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color w:val="000000" w:themeColor="text1"/>
                <w:sz w:val="20"/>
                <w:szCs w:val="20"/>
              </w:rPr>
              <w:t>Modyfikacje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dawkowania</w:t>
            </w:r>
          </w:p>
          <w:p w14:paraId="7E324EDD" w14:textId="13565C40" w:rsidR="00037739" w:rsidRPr="0024539E" w:rsidRDefault="00037739" w:rsidP="00037739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Sposób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podawania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oraz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ewentualne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czasowe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wstrzymania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prowadzone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zgodnie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aktualnymi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Charakterystykami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Produktu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Leczniczego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(ChPL)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lub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przyjętą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praktyką</w:t>
            </w:r>
            <w:r w:rsidR="00F64F73"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kliniczną.</w:t>
            </w:r>
          </w:p>
          <w:p w14:paraId="6BAA2EB3" w14:textId="763C2AEA" w:rsidR="004B74E8" w:rsidRPr="00196C8F" w:rsidRDefault="00037739" w:rsidP="0003773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lastRenderedPageBreak/>
              <w:t>Dopuszczalne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jest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zmniejszenie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wymienionych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powyżej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dawek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zgodnie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aktualną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ChPL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poszczególnych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leków</w:t>
            </w:r>
            <w:r w:rsidR="004B74E8" w:rsidRPr="00196C8F">
              <w:rPr>
                <w:color w:val="000000" w:themeColor="text1"/>
                <w:sz w:val="20"/>
                <w:szCs w:val="20"/>
              </w:rPr>
              <w:t>.</w:t>
            </w:r>
          </w:p>
          <w:p w14:paraId="19B22D7D" w14:textId="7921A775" w:rsidR="00B2385C" w:rsidRPr="00196C8F" w:rsidRDefault="00B2385C" w:rsidP="00196C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12" w:type="dxa"/>
          </w:tcPr>
          <w:p w14:paraId="43FE539D" w14:textId="6B1F58DA" w:rsidR="00037739" w:rsidRPr="0024539E" w:rsidRDefault="00037739" w:rsidP="00037739">
            <w:pPr>
              <w:pStyle w:val="Akapitzlist"/>
              <w:numPr>
                <w:ilvl w:val="0"/>
                <w:numId w:val="67"/>
              </w:numPr>
              <w:spacing w:before="120"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color w:val="000000" w:themeColor="text1"/>
                <w:sz w:val="20"/>
                <w:szCs w:val="20"/>
              </w:rPr>
              <w:lastRenderedPageBreak/>
              <w:t>Badania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przy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kwalifikacji</w:t>
            </w:r>
          </w:p>
          <w:p w14:paraId="0EDA948A" w14:textId="58D2B1A0" w:rsidR="00037739" w:rsidRPr="0024539E" w:rsidRDefault="00037739" w:rsidP="00037739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histologiczne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potwierdzenie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raka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jelita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grubego;</w:t>
            </w:r>
          </w:p>
          <w:p w14:paraId="72813830" w14:textId="7ACF325B" w:rsidR="00037739" w:rsidRPr="0024539E" w:rsidRDefault="00037739" w:rsidP="00037739">
            <w:pPr>
              <w:pStyle w:val="Akapitzlist"/>
              <w:numPr>
                <w:ilvl w:val="3"/>
                <w:numId w:val="67"/>
              </w:numPr>
              <w:suppressAutoHyphens/>
              <w:spacing w:after="60" w:line="276" w:lineRule="auto"/>
              <w:contextualSpacing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4539E">
              <w:rPr>
                <w:rFonts w:eastAsia="Calibri"/>
                <w:sz w:val="20"/>
                <w:szCs w:val="20"/>
                <w:lang w:eastAsia="en-US"/>
              </w:rPr>
              <w:t>ocena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stanu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genów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KRAS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NRAS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(wykluczenie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obecności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mutacji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4539E">
              <w:rPr>
                <w:rFonts w:eastAsia="Calibri"/>
                <w:sz w:val="20"/>
                <w:szCs w:val="20"/>
                <w:lang w:eastAsia="en-US"/>
              </w:rPr>
              <w:t>eksonach</w:t>
            </w:r>
            <w:proofErr w:type="spellEnd"/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2.,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3.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4.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obu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genów)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oraz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wykluczenie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mutacji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genie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BRAF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V600E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dla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panitumumabu</w:t>
            </w:r>
            <w:proofErr w:type="spellEnd"/>
            <w:r w:rsidRPr="0024539E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62558345" w14:textId="6A0F9DF3" w:rsidR="00037739" w:rsidRPr="0024539E" w:rsidRDefault="00037739" w:rsidP="00037739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ocena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potwierdzenie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niestabilności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mikrosatelitarnej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wysokiego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stopnia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(ang.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MSI-H)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zaburzeń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mechanizmów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naprawy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uszkodzeń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typie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niedopasowania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(ang.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dMMR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)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-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dla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oraz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;</w:t>
            </w:r>
          </w:p>
          <w:p w14:paraId="0599D565" w14:textId="75E9CAFD" w:rsidR="00037739" w:rsidRPr="0024539E" w:rsidRDefault="00037739" w:rsidP="00037739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morfologia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krwi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799C49AC" w14:textId="48E89984" w:rsidR="00037739" w:rsidRPr="0024539E" w:rsidRDefault="00037739" w:rsidP="00037739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oznaczenie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stężenia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kreatyniny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krwi;</w:t>
            </w:r>
          </w:p>
          <w:p w14:paraId="7BC33E59" w14:textId="04FEFAF0" w:rsidR="00037739" w:rsidRPr="0024539E" w:rsidRDefault="00037739" w:rsidP="00037739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oznaczenie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stężenia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bilirubiny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krwi;</w:t>
            </w:r>
          </w:p>
          <w:p w14:paraId="0C3BC7B5" w14:textId="3CC7820F" w:rsidR="00037739" w:rsidRPr="0024539E" w:rsidRDefault="00037739" w:rsidP="00037739">
            <w:pPr>
              <w:pStyle w:val="Akapitzlist"/>
              <w:numPr>
                <w:ilvl w:val="3"/>
                <w:numId w:val="6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oznaczenie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aktywności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aminotransferazy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alaninowej;</w:t>
            </w:r>
          </w:p>
          <w:p w14:paraId="6C692977" w14:textId="67AF8F2B" w:rsidR="00037739" w:rsidRPr="0024539E" w:rsidRDefault="00037739" w:rsidP="00037739">
            <w:pPr>
              <w:pStyle w:val="Akapitzlist"/>
              <w:numPr>
                <w:ilvl w:val="3"/>
                <w:numId w:val="6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oznaczenie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aktywności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aminotransferazy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asparaginianowej;</w:t>
            </w:r>
          </w:p>
          <w:p w14:paraId="1968BBB6" w14:textId="6DEEBB39" w:rsidR="00037739" w:rsidRPr="0024539E" w:rsidRDefault="00037739" w:rsidP="00037739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oznaczenie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czasu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kaolinowo-kefalinowego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(APTT)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oraz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INR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czasu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protrombinowego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(PT)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–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dla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;</w:t>
            </w:r>
          </w:p>
          <w:p w14:paraId="61F5E3CC" w14:textId="6AD5182D" w:rsidR="00037739" w:rsidRPr="0024539E" w:rsidRDefault="00037739" w:rsidP="00037739">
            <w:pPr>
              <w:pStyle w:val="Akapitzlist"/>
              <w:numPr>
                <w:ilvl w:val="3"/>
                <w:numId w:val="6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oznaczenie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stężenia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magnezu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dla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panitumumabu</w:t>
            </w:r>
            <w:proofErr w:type="spellEnd"/>
            <w:r w:rsidRPr="0024539E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3130E92B" w14:textId="60F304A4" w:rsidR="00037739" w:rsidRPr="0024539E" w:rsidRDefault="00037739" w:rsidP="00037739">
            <w:pPr>
              <w:pStyle w:val="Akapitzlist"/>
              <w:numPr>
                <w:ilvl w:val="3"/>
                <w:numId w:val="6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lastRenderedPageBreak/>
              <w:t>oznaczenie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stężenia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fT4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TSH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-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dla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oraz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;</w:t>
            </w:r>
          </w:p>
          <w:p w14:paraId="3C6DEB37" w14:textId="0C4C2489" w:rsidR="00037739" w:rsidRPr="0024539E" w:rsidRDefault="00037739" w:rsidP="00037739">
            <w:pPr>
              <w:numPr>
                <w:ilvl w:val="3"/>
                <w:numId w:val="6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elektrokardiogram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(EKG);</w:t>
            </w:r>
          </w:p>
          <w:p w14:paraId="5FE57997" w14:textId="695A6B08" w:rsidR="00037739" w:rsidRPr="0024539E" w:rsidRDefault="00037739" w:rsidP="00037739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pomiar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ciśnienia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tętniczego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–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dla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proofErr w:type="spellEnd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;</w:t>
            </w:r>
          </w:p>
          <w:p w14:paraId="0176832E" w14:textId="5CA02618" w:rsidR="00037739" w:rsidRPr="0024539E" w:rsidRDefault="00037739" w:rsidP="00037739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badanie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ogólne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moczu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–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dla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proofErr w:type="spellEnd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;</w:t>
            </w:r>
          </w:p>
          <w:p w14:paraId="3A932FB6" w14:textId="0741E283" w:rsidR="00037739" w:rsidRPr="0024539E" w:rsidRDefault="00037739" w:rsidP="00037739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test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ciążowy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kobiet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wieku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rozrodczym);</w:t>
            </w:r>
          </w:p>
          <w:p w14:paraId="3B9A3535" w14:textId="5B9016D5" w:rsidR="00037739" w:rsidRPr="0024539E" w:rsidRDefault="00037739" w:rsidP="00037739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badanie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TK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jamy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brzusznej,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miednicy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klatki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piersiowej;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inne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badania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obrazowe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zależności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od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sytuacji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klinicznej;</w:t>
            </w:r>
          </w:p>
          <w:p w14:paraId="25F7FA43" w14:textId="675717F0" w:rsidR="00037739" w:rsidRPr="0024539E" w:rsidRDefault="00037739" w:rsidP="00037739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badanie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RTG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klatki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piersiowej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–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jeżeli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jest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wykonywane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badanie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klatki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piersiowej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chorych,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których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możliwa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jest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podstawie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ocena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odpowiedzi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wg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RECIST);</w:t>
            </w:r>
          </w:p>
          <w:p w14:paraId="3548A52C" w14:textId="0ECA1235" w:rsidR="00037739" w:rsidRPr="0024539E" w:rsidRDefault="00037739" w:rsidP="00037739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badanie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TK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MR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mózgu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przypadku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wskazań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klinicznych,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celu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wykluczenia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przerzutów;</w:t>
            </w:r>
          </w:p>
          <w:p w14:paraId="3EF551BD" w14:textId="14A35AD9" w:rsidR="00037739" w:rsidRPr="0024539E" w:rsidRDefault="00037739" w:rsidP="00037739">
            <w:pPr>
              <w:pStyle w:val="Akapitzlist"/>
              <w:numPr>
                <w:ilvl w:val="3"/>
                <w:numId w:val="67"/>
              </w:numPr>
              <w:suppressAutoHyphens/>
              <w:spacing w:after="60" w:line="276" w:lineRule="auto"/>
              <w:contextualSpacing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4539E">
              <w:rPr>
                <w:rFonts w:eastAsia="Calibri"/>
                <w:sz w:val="20"/>
                <w:szCs w:val="20"/>
                <w:lang w:eastAsia="en-US"/>
              </w:rPr>
              <w:t>inne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badania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laboratoryjne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obrazowe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razie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wskazań</w:t>
            </w:r>
            <w:r w:rsidR="00F64F7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24539E">
              <w:rPr>
                <w:rFonts w:eastAsia="Calibri"/>
                <w:sz w:val="20"/>
                <w:szCs w:val="20"/>
                <w:lang w:eastAsia="en-US"/>
              </w:rPr>
              <w:t>klinicznych.</w:t>
            </w:r>
          </w:p>
          <w:p w14:paraId="644DA7CF" w14:textId="625746D8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Wstępne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badania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obrazowe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muszą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umożliwić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późniejszą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obiektywną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ocenę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odpowiedzi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na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wg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aktualnych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kryteriów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RECIST</w:t>
            </w:r>
            <w:r w:rsidRPr="0024539E">
              <w:rPr>
                <w:color w:val="000000" w:themeColor="text1"/>
                <w:sz w:val="20"/>
                <w:szCs w:val="20"/>
              </w:rPr>
              <w:t>.</w:t>
            </w:r>
          </w:p>
          <w:p w14:paraId="122B9C79" w14:textId="77777777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E1E937E" w14:textId="6A439A0E" w:rsidR="00037739" w:rsidRPr="0024539E" w:rsidRDefault="00037739" w:rsidP="00037739">
            <w:pPr>
              <w:pStyle w:val="Akapitzlist"/>
              <w:numPr>
                <w:ilvl w:val="0"/>
                <w:numId w:val="67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bezpieczeństwa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p w14:paraId="660D11D4" w14:textId="1B89B2F9" w:rsidR="00037739" w:rsidRPr="0024539E" w:rsidRDefault="00037739" w:rsidP="00037739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morfologia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krwi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1E71CFAE" w14:textId="4BD03DBC" w:rsidR="00037739" w:rsidRPr="0024539E" w:rsidRDefault="00037739" w:rsidP="00037739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oznaczenie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stężenia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kreatyniny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krwi;</w:t>
            </w:r>
          </w:p>
          <w:p w14:paraId="0F38FBA3" w14:textId="402B2182" w:rsidR="00037739" w:rsidRPr="0024539E" w:rsidRDefault="00037739" w:rsidP="00037739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oznaczenie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stężenia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bilirubiny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krwi;</w:t>
            </w:r>
          </w:p>
          <w:p w14:paraId="181A6340" w14:textId="50B3CB88" w:rsidR="00037739" w:rsidRPr="0024539E" w:rsidRDefault="00037739" w:rsidP="00037739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oznaczenie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aktywności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aminotransferazy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alaninowej;</w:t>
            </w:r>
          </w:p>
          <w:p w14:paraId="475E4938" w14:textId="57631F5C" w:rsidR="00037739" w:rsidRPr="0024539E" w:rsidRDefault="00037739" w:rsidP="00037739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oznaczenie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aktywności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aminotransferazy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asparaginianowej;</w:t>
            </w:r>
          </w:p>
          <w:p w14:paraId="072BC150" w14:textId="016FC91E" w:rsidR="00037739" w:rsidRPr="0024539E" w:rsidRDefault="00037739" w:rsidP="00037739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oznaczenie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stężenia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magnezu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–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dla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panitumumabu</w:t>
            </w:r>
            <w:proofErr w:type="spellEnd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;</w:t>
            </w:r>
          </w:p>
          <w:p w14:paraId="34A3D6FB" w14:textId="6E11FEFC" w:rsidR="00037739" w:rsidRPr="0024539E" w:rsidRDefault="00037739" w:rsidP="00037739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oznaczenie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poziomu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TSH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fT4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–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dla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oraz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;</w:t>
            </w:r>
          </w:p>
          <w:p w14:paraId="0C7B2883" w14:textId="06F3E3AC" w:rsidR="00037739" w:rsidRPr="0024539E" w:rsidRDefault="00037739" w:rsidP="00037739">
            <w:pPr>
              <w:numPr>
                <w:ilvl w:val="3"/>
                <w:numId w:val="6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lastRenderedPageBreak/>
              <w:t>elektrokardiogram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(EKG)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–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dla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oraz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;</w:t>
            </w:r>
          </w:p>
          <w:p w14:paraId="6BCDEE72" w14:textId="7068E640" w:rsidR="00037739" w:rsidRPr="0024539E" w:rsidRDefault="00037739" w:rsidP="00037739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pomiar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ciśnienia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tętniczego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–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dla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proofErr w:type="spellEnd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;</w:t>
            </w:r>
          </w:p>
          <w:p w14:paraId="564188D8" w14:textId="3CE835A2" w:rsidR="00037739" w:rsidRPr="0024539E" w:rsidRDefault="00037739" w:rsidP="00037739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badanie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ogólne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moczu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–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dla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;</w:t>
            </w:r>
          </w:p>
          <w:p w14:paraId="2B2BA302" w14:textId="299F9472" w:rsidR="00037739" w:rsidRPr="0024539E" w:rsidRDefault="00037739" w:rsidP="00037739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ocena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powikłań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skórnych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–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dla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panitumumabu</w:t>
            </w:r>
            <w:proofErr w:type="spellEnd"/>
            <w:r w:rsidRPr="0024539E">
              <w:rPr>
                <w:color w:val="000000" w:themeColor="text1"/>
                <w:sz w:val="20"/>
                <w:szCs w:val="20"/>
              </w:rPr>
              <w:t>;</w:t>
            </w:r>
          </w:p>
          <w:p w14:paraId="441943B7" w14:textId="77777777" w:rsidR="00037739" w:rsidRPr="0024539E" w:rsidRDefault="00037739" w:rsidP="00037739">
            <w:pPr>
              <w:tabs>
                <w:tab w:val="left" w:pos="405"/>
              </w:tabs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  <w:p w14:paraId="1847A1F8" w14:textId="045FA9E7" w:rsidR="00037739" w:rsidRPr="0024539E" w:rsidRDefault="00037739" w:rsidP="00037739">
            <w:pPr>
              <w:spacing w:after="60" w:line="276" w:lineRule="auto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przypadku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leczenia:</w:t>
            </w:r>
          </w:p>
          <w:p w14:paraId="0F1D5C72" w14:textId="5DD28A8F" w:rsidR="00037739" w:rsidRPr="0024539E" w:rsidRDefault="00037739" w:rsidP="00037739">
            <w:pPr>
              <w:pStyle w:val="Akapitzlist"/>
              <w:numPr>
                <w:ilvl w:val="3"/>
                <w:numId w:val="6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cetuksymabem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panitumumabem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skojarzonego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chemioterapią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pierwszej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linii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powyższe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badania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</w:t>
            </w:r>
            <w:r w:rsidR="00F64F73">
              <w:rPr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sz w:val="20"/>
                <w:szCs w:val="20"/>
              </w:rPr>
              <w:t>ppkt</w:t>
            </w:r>
            <w:proofErr w:type="spellEnd"/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1),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2)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oraz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11)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wykonuje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się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przed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rozpoczęciem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każdego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cyklu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leczenia.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Pozostałe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badania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wykonuje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się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przed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rozpoczęciem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drugiego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cyklu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leczenia;</w:t>
            </w:r>
          </w:p>
          <w:p w14:paraId="7470417A" w14:textId="2C345199" w:rsidR="00037739" w:rsidRPr="0024539E" w:rsidRDefault="00037739" w:rsidP="00037739">
            <w:pPr>
              <w:pStyle w:val="Akapitzlist"/>
              <w:numPr>
                <w:ilvl w:val="3"/>
                <w:numId w:val="68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cetuksymabem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panitumumabem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monoterapii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powyższe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badanie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color w:val="000000" w:themeColor="text1"/>
                <w:sz w:val="20"/>
                <w:szCs w:val="20"/>
              </w:rPr>
              <w:t>ppkt</w:t>
            </w:r>
            <w:proofErr w:type="spellEnd"/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11)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wykonuje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się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przed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każdym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podaniem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leku.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Pozostałe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badania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wykonuje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się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rzadziej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niż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miesiąc</w:t>
            </w:r>
            <w:r w:rsidR="0046281A">
              <w:rPr>
                <w:color w:val="000000" w:themeColor="text1"/>
                <w:sz w:val="20"/>
                <w:szCs w:val="20"/>
              </w:rPr>
              <w:t>;</w:t>
            </w:r>
          </w:p>
          <w:p w14:paraId="118CCAC7" w14:textId="7547FC0B" w:rsidR="00037739" w:rsidRPr="0024539E" w:rsidRDefault="00037739" w:rsidP="00037739">
            <w:pPr>
              <w:pStyle w:val="Akapitzlist"/>
              <w:numPr>
                <w:ilvl w:val="3"/>
                <w:numId w:val="6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oraz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niwolumabem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="00F64F73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powyższe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badania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wykonuje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się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rzadziej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niż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co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6-12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tygodni;</w:t>
            </w:r>
          </w:p>
          <w:p w14:paraId="614BE5AB" w14:textId="10AFA4F2" w:rsidR="00037739" w:rsidRPr="0024539E" w:rsidRDefault="00037739" w:rsidP="00037739">
            <w:pPr>
              <w:pStyle w:val="Akapitzlist"/>
              <w:numPr>
                <w:ilvl w:val="3"/>
                <w:numId w:val="68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bCs/>
                <w:i/>
                <w:iCs/>
                <w:color w:val="000000" w:themeColor="text1"/>
                <w:sz w:val="20"/>
                <w:szCs w:val="20"/>
              </w:rPr>
              <w:t>afliberceptem</w:t>
            </w:r>
            <w:proofErr w:type="spellEnd"/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powyższe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Cs/>
                <w:color w:val="000000" w:themeColor="text1"/>
                <w:sz w:val="20"/>
                <w:szCs w:val="20"/>
              </w:rPr>
              <w:t>ppkt</w:t>
            </w:r>
            <w:proofErr w:type="spellEnd"/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1),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3)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wykonuje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się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przed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rozpoczęciem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każdego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cyklu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leczenia.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Pozostałe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wykonuje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się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przed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rozpoczęciem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co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drugiego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cyklu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leczenia;</w:t>
            </w:r>
          </w:p>
          <w:p w14:paraId="37B6C5DC" w14:textId="7D690B27" w:rsidR="00037739" w:rsidRPr="0024539E" w:rsidRDefault="00037739" w:rsidP="00037739">
            <w:pPr>
              <w:pStyle w:val="Akapitzlist"/>
              <w:numPr>
                <w:ilvl w:val="3"/>
                <w:numId w:val="68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4539E">
              <w:rPr>
                <w:bCs/>
                <w:i/>
                <w:iCs/>
                <w:color w:val="000000" w:themeColor="text1"/>
                <w:sz w:val="20"/>
                <w:szCs w:val="20"/>
              </w:rPr>
              <w:t>triflurydyną</w:t>
            </w:r>
            <w:proofErr w:type="spellEnd"/>
            <w:r w:rsidR="00F64F73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proofErr w:type="spellEnd"/>
            <w:r w:rsidR="00F64F73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powyższe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wykonuje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się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przed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każdym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cyklem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leczenia.</w:t>
            </w:r>
          </w:p>
          <w:p w14:paraId="79D1629C" w14:textId="77777777" w:rsidR="00037739" w:rsidRPr="0024539E" w:rsidRDefault="00037739" w:rsidP="00037739">
            <w:pPr>
              <w:spacing w:after="60" w:line="276" w:lineRule="auto"/>
              <w:rPr>
                <w:sz w:val="20"/>
                <w:szCs w:val="20"/>
              </w:rPr>
            </w:pPr>
          </w:p>
          <w:p w14:paraId="70C0E4C5" w14:textId="0ABFD57A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bCs/>
                <w:color w:val="000000" w:themeColor="text1"/>
                <w:sz w:val="20"/>
                <w:szCs w:val="20"/>
              </w:rPr>
              <w:t>Ponadto,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niezależnie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od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stosowanej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terapii,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monitorujące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bezpieczeństwo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należy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wykonać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zawsze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przypadku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wskazań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33153B33" w14:textId="77777777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08CE114" w14:textId="0F7F6F8E" w:rsidR="00037739" w:rsidRPr="0024539E" w:rsidRDefault="00037739" w:rsidP="00037739">
            <w:pPr>
              <w:pStyle w:val="Akapitzlist"/>
              <w:numPr>
                <w:ilvl w:val="0"/>
                <w:numId w:val="67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skuteczności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47A39608" w14:textId="2BEED956" w:rsidR="00037739" w:rsidRPr="0024539E" w:rsidRDefault="00037739" w:rsidP="00037739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24539E">
              <w:rPr>
                <w:bCs/>
                <w:color w:val="000000" w:themeColor="text1"/>
                <w:sz w:val="20"/>
                <w:szCs w:val="20"/>
              </w:rPr>
              <w:lastRenderedPageBreak/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celu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monitorowania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skuteczności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wykonywane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są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obrazowe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konieczne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oceny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zmian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według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aktualnie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obowiązujących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kryteriów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RECIST: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badanie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TK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odpowiednich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obszarów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ciała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(ewentualnie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RTG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klatki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piersiowej)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inne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razie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wskazań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69BF7B9C" w14:textId="6E2B1C37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bCs/>
                <w:color w:val="000000" w:themeColor="text1"/>
                <w:sz w:val="20"/>
                <w:szCs w:val="20"/>
              </w:rPr>
              <w:t>Określenie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odpowiedzi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leczenie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powinno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być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wykonywane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wykorzystaniem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metody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identycznej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wykorzystanej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podczas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kwalifikowania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leczenia.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Wykonane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obrazowe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muszą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umożliwić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obiektywną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ocenę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odpowiedzi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leczenie</w:t>
            </w:r>
            <w:r w:rsidR="0046281A">
              <w:rPr>
                <w:bCs/>
                <w:color w:val="000000" w:themeColor="text1"/>
                <w:sz w:val="20"/>
                <w:szCs w:val="20"/>
              </w:rPr>
              <w:t>.</w:t>
            </w:r>
          </w:p>
          <w:p w14:paraId="71F5ED2E" w14:textId="67B02AC9" w:rsidR="00037739" w:rsidRPr="0024539E" w:rsidRDefault="00037739" w:rsidP="00037739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24539E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wykonuje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się:</w:t>
            </w:r>
          </w:p>
          <w:p w14:paraId="0298F1EE" w14:textId="41DECF9A" w:rsidR="00037739" w:rsidRPr="0024539E" w:rsidRDefault="00037739" w:rsidP="00037739">
            <w:pPr>
              <w:pStyle w:val="Akapitzlist"/>
              <w:numPr>
                <w:ilvl w:val="3"/>
                <w:numId w:val="69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przypadku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Cs/>
                <w:i/>
                <w:iCs/>
                <w:color w:val="000000" w:themeColor="text1"/>
                <w:sz w:val="20"/>
                <w:szCs w:val="20"/>
              </w:rPr>
              <w:t>cetuksymabu</w:t>
            </w:r>
            <w:proofErr w:type="spellEnd"/>
            <w:r w:rsidRPr="0024539E">
              <w:rPr>
                <w:bCs/>
                <w:color w:val="000000" w:themeColor="text1"/>
                <w:sz w:val="20"/>
                <w:szCs w:val="20"/>
              </w:rPr>
              <w:t>,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Cs/>
                <w:i/>
                <w:iCs/>
                <w:color w:val="000000" w:themeColor="text1"/>
                <w:sz w:val="20"/>
                <w:szCs w:val="20"/>
              </w:rPr>
              <w:t>panitumumabu</w:t>
            </w:r>
            <w:proofErr w:type="spellEnd"/>
            <w:r w:rsidRPr="0024539E">
              <w:rPr>
                <w:bCs/>
                <w:color w:val="000000" w:themeColor="text1"/>
                <w:sz w:val="20"/>
                <w:szCs w:val="20"/>
              </w:rPr>
              <w:t>,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Cs/>
                <w:i/>
                <w:iCs/>
                <w:color w:val="000000" w:themeColor="text1"/>
                <w:sz w:val="20"/>
                <w:szCs w:val="20"/>
              </w:rPr>
              <w:t>afliberceptu</w:t>
            </w:r>
            <w:proofErr w:type="spellEnd"/>
            <w:r w:rsidRPr="0024539E">
              <w:rPr>
                <w:bCs/>
                <w:i/>
                <w:iCs/>
                <w:color w:val="000000" w:themeColor="text1"/>
                <w:sz w:val="20"/>
                <w:szCs w:val="20"/>
              </w:rPr>
              <w:t>,</w:t>
            </w:r>
            <w:r w:rsidR="00F64F73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Cs/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F64F73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i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Cs/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skojarzeniu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Cs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rzadziej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niż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co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12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tygodni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możliwością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2-tygodniowego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opóźnienia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daty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wykonania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przypadkach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uzasadnionych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przesunięć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realizowaniu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leczenia;</w:t>
            </w:r>
          </w:p>
          <w:p w14:paraId="4085E072" w14:textId="1F478440" w:rsidR="00037739" w:rsidRPr="0024539E" w:rsidRDefault="00037739" w:rsidP="00037739">
            <w:pPr>
              <w:pStyle w:val="Akapitzlist"/>
              <w:numPr>
                <w:ilvl w:val="3"/>
                <w:numId w:val="69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przypadku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Cs/>
                <w:i/>
                <w:iCs/>
                <w:color w:val="000000" w:themeColor="text1"/>
                <w:sz w:val="20"/>
                <w:szCs w:val="20"/>
              </w:rPr>
              <w:t>triflurydyny</w:t>
            </w:r>
            <w:proofErr w:type="spellEnd"/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4539E">
              <w:rPr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proofErr w:type="spellEnd"/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rzadziej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niż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co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8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tygodni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możliwością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2-tygodniowego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opóźnienia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daty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wykonania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przypadkach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uzasadnionych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przesunięć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realizowaniu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leczenia.</w:t>
            </w:r>
          </w:p>
          <w:p w14:paraId="6B005CF7" w14:textId="77777777" w:rsidR="00037739" w:rsidRPr="0024539E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7FB61A0" w14:textId="628784B4" w:rsidR="00037739" w:rsidRPr="0024539E" w:rsidRDefault="00037739" w:rsidP="00037739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24539E">
              <w:rPr>
                <w:bCs/>
                <w:color w:val="000000" w:themeColor="text1"/>
                <w:sz w:val="20"/>
                <w:szCs w:val="20"/>
              </w:rPr>
              <w:t>Ponadto,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niezależnie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od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stosowanej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terapii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monitorujące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skuteczność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należy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wykonać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zawsze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przypadku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wskazań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klinicznych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oraz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chwili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wyłączenia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programu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przyczyn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innych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niż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udokumentowana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progresja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choroby.</w:t>
            </w:r>
          </w:p>
          <w:p w14:paraId="51DCEE32" w14:textId="38624337" w:rsidR="00037739" w:rsidRPr="0024539E" w:rsidRDefault="00037739" w:rsidP="0003773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Na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podstawie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ww.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badań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celu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monitorowania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skuteczności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przekazywane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są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dane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dotyczące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wybranych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wskaźników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skuteczności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terapii,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dla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których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jest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możliwe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ich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określenie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przez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lekarza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prowadzącego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dla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indywidualnego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pacjenta,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spośród:</w:t>
            </w:r>
          </w:p>
          <w:p w14:paraId="23AAE169" w14:textId="3D90C30F" w:rsidR="00037739" w:rsidRPr="0024539E" w:rsidRDefault="00037739" w:rsidP="00037739">
            <w:pPr>
              <w:pStyle w:val="Akapitzlist"/>
              <w:numPr>
                <w:ilvl w:val="5"/>
                <w:numId w:val="6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całkowita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(CR)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lub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częściowa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odpowiedź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(PR)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na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leczenie,</w:t>
            </w:r>
          </w:p>
          <w:p w14:paraId="6D964C8A" w14:textId="0C60D533" w:rsidR="00037739" w:rsidRPr="0024539E" w:rsidRDefault="00037739" w:rsidP="00037739">
            <w:pPr>
              <w:pStyle w:val="Akapitzlist"/>
              <w:numPr>
                <w:ilvl w:val="5"/>
                <w:numId w:val="6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stabilizacja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(SD)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lub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progresja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choroby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(PD),</w:t>
            </w:r>
          </w:p>
          <w:p w14:paraId="3A032A57" w14:textId="1A7DEE0A" w:rsidR="00037739" w:rsidRPr="0024539E" w:rsidRDefault="00037739" w:rsidP="00037739">
            <w:pPr>
              <w:pStyle w:val="Akapitzlist"/>
              <w:numPr>
                <w:ilvl w:val="5"/>
                <w:numId w:val="6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lastRenderedPageBreak/>
              <w:t>całkowite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przeżycie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(OS)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czas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do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progresji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(PFS).</w:t>
            </w:r>
          </w:p>
          <w:p w14:paraId="267C2E23" w14:textId="77777777" w:rsidR="00037739" w:rsidRPr="0024539E" w:rsidRDefault="00037739" w:rsidP="00037739">
            <w:pPr>
              <w:spacing w:after="60" w:line="276" w:lineRule="auto"/>
              <w:rPr>
                <w:bCs/>
                <w:sz w:val="20"/>
                <w:szCs w:val="20"/>
              </w:rPr>
            </w:pPr>
          </w:p>
          <w:p w14:paraId="0502C917" w14:textId="63A63A3A" w:rsidR="00037739" w:rsidRPr="0024539E" w:rsidRDefault="00037739" w:rsidP="00037739">
            <w:pPr>
              <w:pStyle w:val="Akapitzlist"/>
              <w:numPr>
                <w:ilvl w:val="0"/>
                <w:numId w:val="67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4539E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F64F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56E918B3" w14:textId="00E1AA20" w:rsidR="00037739" w:rsidRPr="0024539E" w:rsidRDefault="00037739" w:rsidP="00037739">
            <w:pPr>
              <w:pStyle w:val="Akapitzlist"/>
              <w:numPr>
                <w:ilvl w:val="3"/>
                <w:numId w:val="67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24539E">
              <w:rPr>
                <w:bCs/>
                <w:color w:val="000000" w:themeColor="text1"/>
                <w:sz w:val="20"/>
                <w:szCs w:val="20"/>
              </w:rPr>
              <w:t>gromadzenie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dokumentacji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medycznej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danych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dotyczących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monitorowania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i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każdorazowe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ich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przedstawianie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żądanie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kontrolerów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Narodowego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Funduszu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Zdrowia;</w:t>
            </w:r>
          </w:p>
          <w:p w14:paraId="47655E59" w14:textId="79373C18" w:rsidR="00037739" w:rsidRPr="0024539E" w:rsidRDefault="00037739" w:rsidP="00037739">
            <w:pPr>
              <w:pStyle w:val="Akapitzlist"/>
              <w:numPr>
                <w:ilvl w:val="3"/>
                <w:numId w:val="67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24539E">
              <w:rPr>
                <w:bCs/>
                <w:color w:val="000000" w:themeColor="text1"/>
                <w:sz w:val="20"/>
                <w:szCs w:val="20"/>
              </w:rPr>
              <w:t>uzupełnianie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danych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zawartych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elektronicznym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systemie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monitorowania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programów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lekowych,</w:t>
            </w:r>
            <w:r w:rsidR="00F64F73">
              <w:rPr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tym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przekazywanie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danych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dotyczących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wskaźników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skuteczności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terapii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zawartych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pkt.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3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dostępnym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pomocą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aplikacji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internetowej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udostępnionej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przez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OW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NFZ,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częstotliwością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zgodną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opisem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programu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oraz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zakończenie</w:t>
            </w:r>
            <w:r w:rsidR="00F64F7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bCs/>
                <w:color w:val="000000" w:themeColor="text1"/>
                <w:sz w:val="20"/>
                <w:szCs w:val="20"/>
              </w:rPr>
              <w:t>leczenia;</w:t>
            </w:r>
          </w:p>
          <w:p w14:paraId="54F37CD1" w14:textId="1F6C1CDF" w:rsidR="0072633C" w:rsidRPr="00196C8F" w:rsidRDefault="00037739" w:rsidP="00037739">
            <w:pPr>
              <w:pStyle w:val="Akapitzlist"/>
              <w:numPr>
                <w:ilvl w:val="3"/>
                <w:numId w:val="5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przekazywanie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informacji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sprawozdawczo-rozliczeniowych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NFZ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(informacje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przekazuje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się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NFZ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formie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papierowej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formie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elektronicznej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zgodnie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wymaganiami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opublikowanymi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przez</w:t>
            </w:r>
            <w:r w:rsidR="00F64F7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NFZ)</w:t>
            </w:r>
            <w:r w:rsidR="009B40E4" w:rsidRPr="00196C8F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bookmarkEnd w:id="0"/>
    </w:tbl>
    <w:p w14:paraId="03B1BBF9" w14:textId="77777777" w:rsidR="00743C43" w:rsidRDefault="00743C43">
      <w:pPr>
        <w:spacing w:line="276" w:lineRule="auto"/>
        <w:rPr>
          <w:color w:val="000000" w:themeColor="text1"/>
          <w:sz w:val="2"/>
          <w:szCs w:val="2"/>
        </w:rPr>
      </w:pPr>
    </w:p>
    <w:p w14:paraId="3682EA7B" w14:textId="77777777" w:rsidR="00274A7C" w:rsidRDefault="00274A7C">
      <w:pPr>
        <w:spacing w:line="276" w:lineRule="auto"/>
        <w:rPr>
          <w:color w:val="000000" w:themeColor="text1"/>
          <w:sz w:val="2"/>
          <w:szCs w:val="2"/>
        </w:rPr>
      </w:pPr>
    </w:p>
    <w:p w14:paraId="23AE48DF" w14:textId="77777777" w:rsidR="00274A7C" w:rsidRDefault="00274A7C">
      <w:pPr>
        <w:spacing w:line="276" w:lineRule="auto"/>
        <w:rPr>
          <w:color w:val="000000" w:themeColor="text1"/>
          <w:sz w:val="2"/>
          <w:szCs w:val="2"/>
        </w:rPr>
      </w:pPr>
    </w:p>
    <w:p w14:paraId="3CBA1F68" w14:textId="77777777" w:rsidR="00274A7C" w:rsidRDefault="00274A7C">
      <w:pPr>
        <w:spacing w:line="276" w:lineRule="auto"/>
        <w:rPr>
          <w:color w:val="000000" w:themeColor="text1"/>
          <w:sz w:val="2"/>
          <w:szCs w:val="2"/>
        </w:rPr>
      </w:pPr>
    </w:p>
    <w:sectPr w:rsidR="00274A7C" w:rsidSect="00F33A7B">
      <w:footerReference w:type="default" r:id="rId12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DC51C" w14:textId="77777777" w:rsidR="002A3EFB" w:rsidRDefault="002A3EFB" w:rsidP="00EA21BD">
      <w:r>
        <w:separator/>
      </w:r>
    </w:p>
  </w:endnote>
  <w:endnote w:type="continuationSeparator" w:id="0">
    <w:p w14:paraId="49682B90" w14:textId="77777777" w:rsidR="002A3EFB" w:rsidRDefault="002A3EFB" w:rsidP="00EA21BD">
      <w:r>
        <w:continuationSeparator/>
      </w:r>
    </w:p>
  </w:endnote>
  <w:endnote w:type="continuationNotice" w:id="1">
    <w:p w14:paraId="335FF81B" w14:textId="77777777" w:rsidR="002A3EFB" w:rsidRDefault="002A3E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F9FC" w14:textId="2472EA9D" w:rsidR="00007E2B" w:rsidRPr="00F02EF3" w:rsidRDefault="00007E2B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A637B" w14:textId="77777777" w:rsidR="002A3EFB" w:rsidRDefault="002A3EFB" w:rsidP="00EA21BD">
      <w:r>
        <w:separator/>
      </w:r>
    </w:p>
  </w:footnote>
  <w:footnote w:type="continuationSeparator" w:id="0">
    <w:p w14:paraId="71083220" w14:textId="77777777" w:rsidR="002A3EFB" w:rsidRDefault="002A3EFB" w:rsidP="00EA21BD">
      <w:r>
        <w:continuationSeparator/>
      </w:r>
    </w:p>
  </w:footnote>
  <w:footnote w:type="continuationNotice" w:id="1">
    <w:p w14:paraId="2FCDEFCD" w14:textId="77777777" w:rsidR="002A3EFB" w:rsidRDefault="002A3EF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451ED"/>
    <w:multiLevelType w:val="multilevel"/>
    <w:tmpl w:val="388A707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2FE7459"/>
    <w:multiLevelType w:val="multilevel"/>
    <w:tmpl w:val="41EC864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000000" w:themeColor="text1"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Times New Roman" w:hAnsi="Times New Roman" w:cs="Times New Roman"/>
        <w:b w:val="0"/>
        <w:bCs w:val="0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space"/>
      <w:lvlText w:val="%5)"/>
      <w:lvlJc w:val="left"/>
      <w:pPr>
        <w:ind w:left="652" w:hanging="226"/>
      </w:pPr>
      <w:rPr>
        <w:rFonts w:hint="default"/>
        <w:b w:val="0"/>
        <w:bCs w:val="0"/>
        <w:color w:val="000000" w:themeColor="text1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33527F8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" w15:restartNumberingAfterBreak="0">
    <w:nsid w:val="05F42456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" w15:restartNumberingAfterBreak="0">
    <w:nsid w:val="065A4EAC"/>
    <w:multiLevelType w:val="multilevel"/>
    <w:tmpl w:val="158C0E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8E67F23"/>
    <w:multiLevelType w:val="multilevel"/>
    <w:tmpl w:val="158C0E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08EC6E81"/>
    <w:multiLevelType w:val="multilevel"/>
    <w:tmpl w:val="6F5EF0F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Roman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08F7100E"/>
    <w:multiLevelType w:val="hybridMultilevel"/>
    <w:tmpl w:val="BEBCEC9E"/>
    <w:lvl w:ilvl="0" w:tplc="19321666">
      <w:start w:val="1"/>
      <w:numFmt w:val="decimal"/>
      <w:lvlText w:val="%1)"/>
      <w:lvlJc w:val="left"/>
      <w:pPr>
        <w:ind w:left="587" w:hanging="360"/>
      </w:pPr>
      <w:rPr>
        <w:rFonts w:ascii="Times New Roman" w:eastAsia="Malgun Gothic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8" w15:restartNumberingAfterBreak="0">
    <w:nsid w:val="0A5F0C81"/>
    <w:multiLevelType w:val="multilevel"/>
    <w:tmpl w:val="83C6AC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0F321642"/>
    <w:multiLevelType w:val="hybridMultilevel"/>
    <w:tmpl w:val="52DE97AC"/>
    <w:lvl w:ilvl="0" w:tplc="38126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A24C8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2ACF1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84E26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7AE73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A3297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EFA9F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138B5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59072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0FDB7036"/>
    <w:multiLevelType w:val="multilevel"/>
    <w:tmpl w:val="133C47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0110A47"/>
    <w:multiLevelType w:val="multilevel"/>
    <w:tmpl w:val="CC3A53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10193A89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10A3007E"/>
    <w:multiLevelType w:val="multilevel"/>
    <w:tmpl w:val="41EC864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000000" w:themeColor="text1"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Times New Roman" w:hAnsi="Times New Roman" w:cs="Times New Roman"/>
        <w:b w:val="0"/>
        <w:bCs w:val="0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space"/>
      <w:lvlText w:val="%5)"/>
      <w:lvlJc w:val="left"/>
      <w:pPr>
        <w:ind w:left="652" w:hanging="226"/>
      </w:pPr>
      <w:rPr>
        <w:rFonts w:hint="default"/>
        <w:b w:val="0"/>
        <w:bCs w:val="0"/>
        <w:color w:val="000000" w:themeColor="text1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12736B73"/>
    <w:multiLevelType w:val="multilevel"/>
    <w:tmpl w:val="133C47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12CF3913"/>
    <w:multiLevelType w:val="hybridMultilevel"/>
    <w:tmpl w:val="BDB20196"/>
    <w:lvl w:ilvl="0" w:tplc="3642C8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54D6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57C5D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952DB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E5CA8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3E10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FDC0A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DE67F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B8237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150A49D1"/>
    <w:multiLevelType w:val="multilevel"/>
    <w:tmpl w:val="D520B7B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15145BA0"/>
    <w:multiLevelType w:val="multilevel"/>
    <w:tmpl w:val="133C47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162A6D0A"/>
    <w:multiLevelType w:val="multilevel"/>
    <w:tmpl w:val="83C6AC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195D2F01"/>
    <w:multiLevelType w:val="multilevel"/>
    <w:tmpl w:val="011AA9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color w:val="000000" w:themeColor="text1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19E23466"/>
    <w:multiLevelType w:val="hybridMultilevel"/>
    <w:tmpl w:val="5ACE0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DC0954"/>
    <w:multiLevelType w:val="multilevel"/>
    <w:tmpl w:val="7CBA4BA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lowerLetter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1DC4193F"/>
    <w:multiLevelType w:val="hybridMultilevel"/>
    <w:tmpl w:val="E318AF6E"/>
    <w:lvl w:ilvl="0" w:tplc="FC5E4806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F16517"/>
    <w:multiLevelType w:val="hybridMultilevel"/>
    <w:tmpl w:val="FEEE87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F28759B"/>
    <w:multiLevelType w:val="multilevel"/>
    <w:tmpl w:val="377C096A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20F76D58"/>
    <w:multiLevelType w:val="multilevel"/>
    <w:tmpl w:val="C340167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23564BB3"/>
    <w:multiLevelType w:val="multilevel"/>
    <w:tmpl w:val="83C6AC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252B0F7E"/>
    <w:multiLevelType w:val="hybridMultilevel"/>
    <w:tmpl w:val="12405FBA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55E337E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258510E4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271635B5"/>
    <w:multiLevelType w:val="hybridMultilevel"/>
    <w:tmpl w:val="47A84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A6447E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27D258CB"/>
    <w:multiLevelType w:val="hybridMultilevel"/>
    <w:tmpl w:val="5338FAB2"/>
    <w:lvl w:ilvl="0" w:tplc="0415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33" w15:restartNumberingAfterBreak="0">
    <w:nsid w:val="2F842571"/>
    <w:multiLevelType w:val="multilevel"/>
    <w:tmpl w:val="158C0E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2FD70A17"/>
    <w:multiLevelType w:val="multilevel"/>
    <w:tmpl w:val="C32C11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31C0638"/>
    <w:multiLevelType w:val="multilevel"/>
    <w:tmpl w:val="8DE05FBE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341666D4"/>
    <w:multiLevelType w:val="hybridMultilevel"/>
    <w:tmpl w:val="54546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44F082E"/>
    <w:multiLevelType w:val="multilevel"/>
    <w:tmpl w:val="158C0E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3457268E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371A24CC"/>
    <w:multiLevelType w:val="multilevel"/>
    <w:tmpl w:val="9B28BE3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0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3A406805"/>
    <w:multiLevelType w:val="multilevel"/>
    <w:tmpl w:val="C3CC1DDA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3B1F4F9D"/>
    <w:multiLevelType w:val="hybridMultilevel"/>
    <w:tmpl w:val="80EA25C6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9A2C0A"/>
    <w:multiLevelType w:val="multilevel"/>
    <w:tmpl w:val="E4DA0A76"/>
    <w:lvl w:ilvl="0">
      <w:start w:val="1"/>
      <w:numFmt w:val="lowerLetter"/>
      <w:lvlText w:val="%1)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3" w15:restartNumberingAfterBreak="0">
    <w:nsid w:val="40D73920"/>
    <w:multiLevelType w:val="hybridMultilevel"/>
    <w:tmpl w:val="6F441DF6"/>
    <w:lvl w:ilvl="0" w:tplc="FC5E4806">
      <w:numFmt w:val="bullet"/>
      <w:lvlText w:val="•"/>
      <w:lvlJc w:val="left"/>
      <w:pPr>
        <w:ind w:left="360" w:hanging="360"/>
      </w:pPr>
      <w:rPr>
        <w:rFonts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A641C6B"/>
    <w:multiLevelType w:val="multilevel"/>
    <w:tmpl w:val="FD3EC4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5" w15:restartNumberingAfterBreak="0">
    <w:nsid w:val="4A7F2750"/>
    <w:multiLevelType w:val="hybridMultilevel"/>
    <w:tmpl w:val="67D278A2"/>
    <w:lvl w:ilvl="0" w:tplc="8C680648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46" w15:restartNumberingAfterBreak="0">
    <w:nsid w:val="4F3729E5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7" w15:restartNumberingAfterBreak="0">
    <w:nsid w:val="50285498"/>
    <w:multiLevelType w:val="multilevel"/>
    <w:tmpl w:val="3E4EAF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51671A9B"/>
    <w:multiLevelType w:val="hybridMultilevel"/>
    <w:tmpl w:val="C2084252"/>
    <w:lvl w:ilvl="0" w:tplc="90BCDEF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1B70D7C"/>
    <w:multiLevelType w:val="hybridMultilevel"/>
    <w:tmpl w:val="EBF22EF4"/>
    <w:lvl w:ilvl="0" w:tplc="FC5E4806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6AA0433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1" w15:restartNumberingAfterBreak="0">
    <w:nsid w:val="57D72056"/>
    <w:multiLevelType w:val="multilevel"/>
    <w:tmpl w:val="F80689D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2" w15:restartNumberingAfterBreak="0">
    <w:nsid w:val="5A2469CB"/>
    <w:multiLevelType w:val="hybridMultilevel"/>
    <w:tmpl w:val="B45E2A6C"/>
    <w:lvl w:ilvl="0" w:tplc="0415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53" w15:restartNumberingAfterBreak="0">
    <w:nsid w:val="5CCE05D6"/>
    <w:multiLevelType w:val="hybridMultilevel"/>
    <w:tmpl w:val="6BF882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0E6FD5"/>
    <w:multiLevelType w:val="hybridMultilevel"/>
    <w:tmpl w:val="3B6E6B22"/>
    <w:lvl w:ilvl="0" w:tplc="57026BCC">
      <w:start w:val="1"/>
      <w:numFmt w:val="lowerLetter"/>
      <w:lvlText w:val="%1)"/>
      <w:lvlJc w:val="left"/>
      <w:pPr>
        <w:ind w:left="360" w:hanging="360"/>
      </w:pPr>
      <w:rPr>
        <w:rFonts w:ascii="Times New Roman" w:eastAsia="Malgun Gothic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F23159C"/>
    <w:multiLevelType w:val="hybridMultilevel"/>
    <w:tmpl w:val="6A4A2B70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6" w15:restartNumberingAfterBreak="0">
    <w:nsid w:val="63A75BF7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  <w:dstrike w:val="0"/>
        <w:u w:val="none"/>
        <w:effect w:val="none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7" w15:restartNumberingAfterBreak="0">
    <w:nsid w:val="66313009"/>
    <w:multiLevelType w:val="multilevel"/>
    <w:tmpl w:val="644AC020"/>
    <w:lvl w:ilvl="0">
      <w:start w:val="1"/>
      <w:numFmt w:val="lowerLetter"/>
      <w:lvlText w:val="%1)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Roman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8" w15:restartNumberingAfterBreak="0">
    <w:nsid w:val="68A71B1E"/>
    <w:multiLevelType w:val="hybridMultilevel"/>
    <w:tmpl w:val="12405FB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8D2058B"/>
    <w:multiLevelType w:val="hybridMultilevel"/>
    <w:tmpl w:val="D0CCA81A"/>
    <w:lvl w:ilvl="0" w:tplc="FC5E4806">
      <w:numFmt w:val="bullet"/>
      <w:lvlText w:val="•"/>
      <w:lvlJc w:val="left"/>
      <w:pPr>
        <w:ind w:left="587" w:hanging="360"/>
      </w:pPr>
      <w:rPr>
        <w:rFonts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60" w15:restartNumberingAfterBreak="0">
    <w:nsid w:val="703C04A0"/>
    <w:multiLevelType w:val="hybridMultilevel"/>
    <w:tmpl w:val="31BC42A4"/>
    <w:lvl w:ilvl="0" w:tplc="F2380FA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4E20BA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C8E05E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8A6E45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CF7A097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94CE35B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437EC6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343EBB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0366C4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61" w15:restartNumberingAfterBreak="0">
    <w:nsid w:val="71482124"/>
    <w:multiLevelType w:val="hybridMultilevel"/>
    <w:tmpl w:val="2F8EBD36"/>
    <w:lvl w:ilvl="0" w:tplc="0415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62" w15:restartNumberingAfterBreak="0">
    <w:nsid w:val="760A40FA"/>
    <w:multiLevelType w:val="hybridMultilevel"/>
    <w:tmpl w:val="13BA41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8604EB5"/>
    <w:multiLevelType w:val="multilevel"/>
    <w:tmpl w:val="133C47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4" w15:restartNumberingAfterBreak="0">
    <w:nsid w:val="78F35227"/>
    <w:multiLevelType w:val="multilevel"/>
    <w:tmpl w:val="1946DA30"/>
    <w:lvl w:ilvl="0">
      <w:start w:val="1"/>
      <w:numFmt w:val="decimal"/>
      <w:lvlText w:val="%1."/>
      <w:lvlJc w:val="left"/>
      <w:pPr>
        <w:ind w:left="382" w:hanging="360"/>
      </w:pPr>
      <w:rPr>
        <w:rFonts w:eastAsiaTheme="minorHAnsi" w:hint="default"/>
        <w:b/>
      </w:rPr>
    </w:lvl>
    <w:lvl w:ilvl="1">
      <w:start w:val="1"/>
      <w:numFmt w:val="decimal"/>
      <w:isLgl/>
      <w:lvlText w:val="%1.%2."/>
      <w:lvlJc w:val="left"/>
      <w:pPr>
        <w:ind w:left="382" w:hanging="36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0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62" w:hanging="1440"/>
      </w:pPr>
      <w:rPr>
        <w:rFonts w:hint="default"/>
      </w:rPr>
    </w:lvl>
  </w:abstractNum>
  <w:abstractNum w:abstractNumId="65" w15:restartNumberingAfterBreak="0">
    <w:nsid w:val="7ABB34AC"/>
    <w:multiLevelType w:val="hybridMultilevel"/>
    <w:tmpl w:val="92682AB8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6" w15:restartNumberingAfterBreak="0">
    <w:nsid w:val="7BFB2FDA"/>
    <w:multiLevelType w:val="multilevel"/>
    <w:tmpl w:val="C340FA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7" w15:restartNumberingAfterBreak="0">
    <w:nsid w:val="7E222B31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8" w15:restartNumberingAfterBreak="0">
    <w:nsid w:val="7F426575"/>
    <w:multiLevelType w:val="multilevel"/>
    <w:tmpl w:val="9B28BE3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0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698895889">
    <w:abstractNumId w:val="13"/>
  </w:num>
  <w:num w:numId="2" w16cid:durableId="1446385962">
    <w:abstractNumId w:val="25"/>
  </w:num>
  <w:num w:numId="3" w16cid:durableId="1343778219">
    <w:abstractNumId w:val="35"/>
  </w:num>
  <w:num w:numId="4" w16cid:durableId="2060741056">
    <w:abstractNumId w:val="21"/>
  </w:num>
  <w:num w:numId="5" w16cid:durableId="1212033120">
    <w:abstractNumId w:val="44"/>
  </w:num>
  <w:num w:numId="6" w16cid:durableId="334770246">
    <w:abstractNumId w:val="40"/>
  </w:num>
  <w:num w:numId="7" w16cid:durableId="734622184">
    <w:abstractNumId w:val="55"/>
  </w:num>
  <w:num w:numId="8" w16cid:durableId="1694844395">
    <w:abstractNumId w:val="65"/>
  </w:num>
  <w:num w:numId="9" w16cid:durableId="717045942">
    <w:abstractNumId w:val="52"/>
  </w:num>
  <w:num w:numId="10" w16cid:durableId="69815167">
    <w:abstractNumId w:val="23"/>
  </w:num>
  <w:num w:numId="11" w16cid:durableId="1138839553">
    <w:abstractNumId w:val="61"/>
  </w:num>
  <w:num w:numId="12" w16cid:durableId="207450609">
    <w:abstractNumId w:val="19"/>
  </w:num>
  <w:num w:numId="13" w16cid:durableId="1685210009">
    <w:abstractNumId w:val="59"/>
  </w:num>
  <w:num w:numId="14" w16cid:durableId="1654413270">
    <w:abstractNumId w:val="36"/>
  </w:num>
  <w:num w:numId="15" w16cid:durableId="1097747533">
    <w:abstractNumId w:val="34"/>
  </w:num>
  <w:num w:numId="16" w16cid:durableId="891577577">
    <w:abstractNumId w:val="48"/>
  </w:num>
  <w:num w:numId="17" w16cid:durableId="1578901350">
    <w:abstractNumId w:val="43"/>
  </w:num>
  <w:num w:numId="18" w16cid:durableId="1217014401">
    <w:abstractNumId w:val="62"/>
  </w:num>
  <w:num w:numId="19" w16cid:durableId="236941828">
    <w:abstractNumId w:val="22"/>
  </w:num>
  <w:num w:numId="20" w16cid:durableId="181819162">
    <w:abstractNumId w:val="6"/>
  </w:num>
  <w:num w:numId="21" w16cid:durableId="1665935073">
    <w:abstractNumId w:val="32"/>
  </w:num>
  <w:num w:numId="22" w16cid:durableId="308945679">
    <w:abstractNumId w:val="7"/>
  </w:num>
  <w:num w:numId="23" w16cid:durableId="496654777">
    <w:abstractNumId w:val="64"/>
  </w:num>
  <w:num w:numId="24" w16cid:durableId="2025787558">
    <w:abstractNumId w:val="16"/>
  </w:num>
  <w:num w:numId="25" w16cid:durableId="1699503000">
    <w:abstractNumId w:val="58"/>
  </w:num>
  <w:num w:numId="26" w16cid:durableId="1763449641">
    <w:abstractNumId w:val="27"/>
  </w:num>
  <w:num w:numId="27" w16cid:durableId="1702777465">
    <w:abstractNumId w:val="54"/>
  </w:num>
  <w:num w:numId="28" w16cid:durableId="2098553302">
    <w:abstractNumId w:val="14"/>
  </w:num>
  <w:num w:numId="29" w16cid:durableId="358895235">
    <w:abstractNumId w:val="11"/>
  </w:num>
  <w:num w:numId="30" w16cid:durableId="1098913893">
    <w:abstractNumId w:val="51"/>
  </w:num>
  <w:num w:numId="31" w16cid:durableId="1602951593">
    <w:abstractNumId w:val="57"/>
  </w:num>
  <w:num w:numId="32" w16cid:durableId="1720593664">
    <w:abstractNumId w:val="24"/>
  </w:num>
  <w:num w:numId="33" w16cid:durableId="1112475368">
    <w:abstractNumId w:val="66"/>
  </w:num>
  <w:num w:numId="34" w16cid:durableId="128985638">
    <w:abstractNumId w:val="42"/>
  </w:num>
  <w:num w:numId="35" w16cid:durableId="471097132">
    <w:abstractNumId w:val="49"/>
  </w:num>
  <w:num w:numId="36" w16cid:durableId="1515728018">
    <w:abstractNumId w:val="47"/>
  </w:num>
  <w:num w:numId="37" w16cid:durableId="471873786">
    <w:abstractNumId w:val="60"/>
  </w:num>
  <w:num w:numId="38" w16cid:durableId="297413922">
    <w:abstractNumId w:val="9"/>
  </w:num>
  <w:num w:numId="39" w16cid:durableId="1341930642">
    <w:abstractNumId w:val="15"/>
  </w:num>
  <w:num w:numId="40" w16cid:durableId="713505834">
    <w:abstractNumId w:val="1"/>
  </w:num>
  <w:num w:numId="41" w16cid:durableId="669285769">
    <w:abstractNumId w:val="68"/>
  </w:num>
  <w:num w:numId="42" w16cid:durableId="1535847919">
    <w:abstractNumId w:val="8"/>
  </w:num>
  <w:num w:numId="43" w16cid:durableId="909921853">
    <w:abstractNumId w:val="3"/>
  </w:num>
  <w:num w:numId="44" w16cid:durableId="1955860846">
    <w:abstractNumId w:val="45"/>
  </w:num>
  <w:num w:numId="45" w16cid:durableId="414280542">
    <w:abstractNumId w:val="53"/>
  </w:num>
  <w:num w:numId="46" w16cid:durableId="299960187">
    <w:abstractNumId w:val="20"/>
  </w:num>
  <w:num w:numId="47" w16cid:durableId="1534807097">
    <w:abstractNumId w:val="41"/>
  </w:num>
  <w:num w:numId="48" w16cid:durableId="138301685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76056253">
    <w:abstractNumId w:val="17"/>
  </w:num>
  <w:num w:numId="50" w16cid:durableId="390465350">
    <w:abstractNumId w:val="10"/>
  </w:num>
  <w:num w:numId="51" w16cid:durableId="1879245678">
    <w:abstractNumId w:val="39"/>
  </w:num>
  <w:num w:numId="52" w16cid:durableId="1231185823">
    <w:abstractNumId w:val="63"/>
  </w:num>
  <w:num w:numId="53" w16cid:durableId="158664491">
    <w:abstractNumId w:val="30"/>
  </w:num>
  <w:num w:numId="54" w16cid:durableId="1597714645">
    <w:abstractNumId w:val="26"/>
  </w:num>
  <w:num w:numId="55" w16cid:durableId="1705868431">
    <w:abstractNumId w:val="18"/>
  </w:num>
  <w:num w:numId="56" w16cid:durableId="557742475">
    <w:abstractNumId w:val="29"/>
  </w:num>
  <w:num w:numId="57" w16cid:durableId="853228944">
    <w:abstractNumId w:val="28"/>
  </w:num>
  <w:num w:numId="58" w16cid:durableId="1458254306">
    <w:abstractNumId w:val="38"/>
  </w:num>
  <w:num w:numId="59" w16cid:durableId="2106685599">
    <w:abstractNumId w:val="46"/>
  </w:num>
  <w:num w:numId="60" w16cid:durableId="707027105">
    <w:abstractNumId w:val="2"/>
  </w:num>
  <w:num w:numId="61" w16cid:durableId="1482622565">
    <w:abstractNumId w:val="31"/>
  </w:num>
  <w:num w:numId="62" w16cid:durableId="2110545470">
    <w:abstractNumId w:val="67"/>
  </w:num>
  <w:num w:numId="63" w16cid:durableId="721487879">
    <w:abstractNumId w:val="12"/>
  </w:num>
  <w:num w:numId="64" w16cid:durableId="887300085">
    <w:abstractNumId w:val="0"/>
  </w:num>
  <w:num w:numId="65" w16cid:durableId="202796010">
    <w:abstractNumId w:val="37"/>
  </w:num>
  <w:num w:numId="66" w16cid:durableId="1036353131">
    <w:abstractNumId w:val="50"/>
  </w:num>
  <w:num w:numId="67" w16cid:durableId="774324670">
    <w:abstractNumId w:val="4"/>
  </w:num>
  <w:num w:numId="68" w16cid:durableId="1498764134">
    <w:abstractNumId w:val="5"/>
  </w:num>
  <w:num w:numId="69" w16cid:durableId="1086808314">
    <w:abstractNumId w:val="3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03FB6"/>
    <w:rsid w:val="000052C5"/>
    <w:rsid w:val="00006775"/>
    <w:rsid w:val="00006DA5"/>
    <w:rsid w:val="00007E2B"/>
    <w:rsid w:val="00010CB6"/>
    <w:rsid w:val="00014BD4"/>
    <w:rsid w:val="00015C6D"/>
    <w:rsid w:val="00015D29"/>
    <w:rsid w:val="00016CEB"/>
    <w:rsid w:val="00020D5A"/>
    <w:rsid w:val="0002462E"/>
    <w:rsid w:val="00024F01"/>
    <w:rsid w:val="000265D5"/>
    <w:rsid w:val="0003089B"/>
    <w:rsid w:val="00031BD0"/>
    <w:rsid w:val="000324C8"/>
    <w:rsid w:val="000358E9"/>
    <w:rsid w:val="000362C4"/>
    <w:rsid w:val="00036878"/>
    <w:rsid w:val="00037739"/>
    <w:rsid w:val="00037A4D"/>
    <w:rsid w:val="000406E6"/>
    <w:rsid w:val="00042072"/>
    <w:rsid w:val="000421DB"/>
    <w:rsid w:val="00043484"/>
    <w:rsid w:val="00043541"/>
    <w:rsid w:val="00043594"/>
    <w:rsid w:val="000448DB"/>
    <w:rsid w:val="000451C1"/>
    <w:rsid w:val="000461F4"/>
    <w:rsid w:val="00047029"/>
    <w:rsid w:val="0004737A"/>
    <w:rsid w:val="00050638"/>
    <w:rsid w:val="0005193B"/>
    <w:rsid w:val="0005269F"/>
    <w:rsid w:val="00054E27"/>
    <w:rsid w:val="00056780"/>
    <w:rsid w:val="00056CB8"/>
    <w:rsid w:val="000571AF"/>
    <w:rsid w:val="000577EC"/>
    <w:rsid w:val="00061231"/>
    <w:rsid w:val="00062D52"/>
    <w:rsid w:val="000642FA"/>
    <w:rsid w:val="00066200"/>
    <w:rsid w:val="0006696F"/>
    <w:rsid w:val="000707EC"/>
    <w:rsid w:val="00071A37"/>
    <w:rsid w:val="00071F53"/>
    <w:rsid w:val="00072ED4"/>
    <w:rsid w:val="00075175"/>
    <w:rsid w:val="0007699C"/>
    <w:rsid w:val="00076C48"/>
    <w:rsid w:val="00077406"/>
    <w:rsid w:val="00080162"/>
    <w:rsid w:val="00081EA0"/>
    <w:rsid w:val="0008215F"/>
    <w:rsid w:val="00084786"/>
    <w:rsid w:val="000849AC"/>
    <w:rsid w:val="0008730C"/>
    <w:rsid w:val="00090F70"/>
    <w:rsid w:val="000916AE"/>
    <w:rsid w:val="00097B65"/>
    <w:rsid w:val="000A0004"/>
    <w:rsid w:val="000A008C"/>
    <w:rsid w:val="000A04F9"/>
    <w:rsid w:val="000A11CE"/>
    <w:rsid w:val="000A2D58"/>
    <w:rsid w:val="000A3985"/>
    <w:rsid w:val="000A765E"/>
    <w:rsid w:val="000B16FD"/>
    <w:rsid w:val="000B26AA"/>
    <w:rsid w:val="000B3751"/>
    <w:rsid w:val="000B5054"/>
    <w:rsid w:val="000B6E43"/>
    <w:rsid w:val="000C12FD"/>
    <w:rsid w:val="000C16FC"/>
    <w:rsid w:val="000C3F1B"/>
    <w:rsid w:val="000C6A47"/>
    <w:rsid w:val="000D2612"/>
    <w:rsid w:val="000D2CE6"/>
    <w:rsid w:val="000D34D2"/>
    <w:rsid w:val="000D422B"/>
    <w:rsid w:val="000E0606"/>
    <w:rsid w:val="000E0FCC"/>
    <w:rsid w:val="000E25C8"/>
    <w:rsid w:val="000E4CC9"/>
    <w:rsid w:val="000E75AC"/>
    <w:rsid w:val="000E7B7F"/>
    <w:rsid w:val="000F17A4"/>
    <w:rsid w:val="000F17E1"/>
    <w:rsid w:val="000F1B49"/>
    <w:rsid w:val="000F28F4"/>
    <w:rsid w:val="000F3501"/>
    <w:rsid w:val="000F5D97"/>
    <w:rsid w:val="000F7256"/>
    <w:rsid w:val="000F741E"/>
    <w:rsid w:val="00100410"/>
    <w:rsid w:val="00100861"/>
    <w:rsid w:val="00103D2E"/>
    <w:rsid w:val="0010544E"/>
    <w:rsid w:val="00107C99"/>
    <w:rsid w:val="00110AD5"/>
    <w:rsid w:val="001128C6"/>
    <w:rsid w:val="00112A7E"/>
    <w:rsid w:val="001139FB"/>
    <w:rsid w:val="0011451A"/>
    <w:rsid w:val="001147F7"/>
    <w:rsid w:val="0011750A"/>
    <w:rsid w:val="001176F0"/>
    <w:rsid w:val="00122901"/>
    <w:rsid w:val="00122C86"/>
    <w:rsid w:val="00125DA5"/>
    <w:rsid w:val="001274E2"/>
    <w:rsid w:val="00134BE9"/>
    <w:rsid w:val="00136191"/>
    <w:rsid w:val="00137CC4"/>
    <w:rsid w:val="0014035D"/>
    <w:rsid w:val="001412CF"/>
    <w:rsid w:val="001414FD"/>
    <w:rsid w:val="00144C47"/>
    <w:rsid w:val="00145EC5"/>
    <w:rsid w:val="00147848"/>
    <w:rsid w:val="00150CF7"/>
    <w:rsid w:val="00152B52"/>
    <w:rsid w:val="00154275"/>
    <w:rsid w:val="00156047"/>
    <w:rsid w:val="00157AFB"/>
    <w:rsid w:val="001603AC"/>
    <w:rsid w:val="00162E44"/>
    <w:rsid w:val="0016524B"/>
    <w:rsid w:val="001653F2"/>
    <w:rsid w:val="00165F32"/>
    <w:rsid w:val="00166DAF"/>
    <w:rsid w:val="0017102E"/>
    <w:rsid w:val="00174934"/>
    <w:rsid w:val="0017758F"/>
    <w:rsid w:val="0019021B"/>
    <w:rsid w:val="001932B9"/>
    <w:rsid w:val="00194C0C"/>
    <w:rsid w:val="00196C83"/>
    <w:rsid w:val="00196C8F"/>
    <w:rsid w:val="001A03CD"/>
    <w:rsid w:val="001A0EDB"/>
    <w:rsid w:val="001A16A4"/>
    <w:rsid w:val="001A23DB"/>
    <w:rsid w:val="001A2845"/>
    <w:rsid w:val="001A2B07"/>
    <w:rsid w:val="001A4A98"/>
    <w:rsid w:val="001A4AC1"/>
    <w:rsid w:val="001A4BB0"/>
    <w:rsid w:val="001A5DB5"/>
    <w:rsid w:val="001A696D"/>
    <w:rsid w:val="001A7ADC"/>
    <w:rsid w:val="001B0059"/>
    <w:rsid w:val="001B2684"/>
    <w:rsid w:val="001B7C04"/>
    <w:rsid w:val="001C23CB"/>
    <w:rsid w:val="001C2457"/>
    <w:rsid w:val="001C3EC6"/>
    <w:rsid w:val="001C60B6"/>
    <w:rsid w:val="001C77B1"/>
    <w:rsid w:val="001D28E6"/>
    <w:rsid w:val="001D2F51"/>
    <w:rsid w:val="001D35C7"/>
    <w:rsid w:val="001D4367"/>
    <w:rsid w:val="001D7998"/>
    <w:rsid w:val="001D7CB9"/>
    <w:rsid w:val="001E0F91"/>
    <w:rsid w:val="001E35B2"/>
    <w:rsid w:val="001E676A"/>
    <w:rsid w:val="001E7CA4"/>
    <w:rsid w:val="001F1C8E"/>
    <w:rsid w:val="001F356C"/>
    <w:rsid w:val="001F3616"/>
    <w:rsid w:val="001F5960"/>
    <w:rsid w:val="001F6474"/>
    <w:rsid w:val="0020288D"/>
    <w:rsid w:val="002030AC"/>
    <w:rsid w:val="0020596B"/>
    <w:rsid w:val="002108CF"/>
    <w:rsid w:val="00210B0D"/>
    <w:rsid w:val="00211635"/>
    <w:rsid w:val="002120F9"/>
    <w:rsid w:val="00212FB4"/>
    <w:rsid w:val="0021415A"/>
    <w:rsid w:val="0021688B"/>
    <w:rsid w:val="00217ECB"/>
    <w:rsid w:val="00221D34"/>
    <w:rsid w:val="00222A27"/>
    <w:rsid w:val="00223BEF"/>
    <w:rsid w:val="00224988"/>
    <w:rsid w:val="00224DAF"/>
    <w:rsid w:val="0022738C"/>
    <w:rsid w:val="00230BFA"/>
    <w:rsid w:val="002351A0"/>
    <w:rsid w:val="002361B0"/>
    <w:rsid w:val="0023634D"/>
    <w:rsid w:val="00237D71"/>
    <w:rsid w:val="0024095E"/>
    <w:rsid w:val="00240C92"/>
    <w:rsid w:val="00241236"/>
    <w:rsid w:val="00241A84"/>
    <w:rsid w:val="00243DFB"/>
    <w:rsid w:val="00244C12"/>
    <w:rsid w:val="00244D22"/>
    <w:rsid w:val="00245A80"/>
    <w:rsid w:val="00246D45"/>
    <w:rsid w:val="00250747"/>
    <w:rsid w:val="00252ABE"/>
    <w:rsid w:val="00255404"/>
    <w:rsid w:val="00256AFD"/>
    <w:rsid w:val="00257E1C"/>
    <w:rsid w:val="00260CD4"/>
    <w:rsid w:val="002614DE"/>
    <w:rsid w:val="002617E0"/>
    <w:rsid w:val="0026181D"/>
    <w:rsid w:val="002622F5"/>
    <w:rsid w:val="00266105"/>
    <w:rsid w:val="00267ACF"/>
    <w:rsid w:val="002707AD"/>
    <w:rsid w:val="0027211E"/>
    <w:rsid w:val="00272D59"/>
    <w:rsid w:val="00273EF5"/>
    <w:rsid w:val="00274A7C"/>
    <w:rsid w:val="00275747"/>
    <w:rsid w:val="0027652B"/>
    <w:rsid w:val="00277994"/>
    <w:rsid w:val="002779E8"/>
    <w:rsid w:val="00277FC8"/>
    <w:rsid w:val="00280D25"/>
    <w:rsid w:val="002818D6"/>
    <w:rsid w:val="00281A18"/>
    <w:rsid w:val="00281E6F"/>
    <w:rsid w:val="002821BB"/>
    <w:rsid w:val="002853E3"/>
    <w:rsid w:val="00290779"/>
    <w:rsid w:val="002976D8"/>
    <w:rsid w:val="002A0CD0"/>
    <w:rsid w:val="002A25A9"/>
    <w:rsid w:val="002A3EFB"/>
    <w:rsid w:val="002A4315"/>
    <w:rsid w:val="002A4BAF"/>
    <w:rsid w:val="002A6AB4"/>
    <w:rsid w:val="002B198A"/>
    <w:rsid w:val="002B35D9"/>
    <w:rsid w:val="002B49E8"/>
    <w:rsid w:val="002B56AD"/>
    <w:rsid w:val="002B7491"/>
    <w:rsid w:val="002C4AEC"/>
    <w:rsid w:val="002C628C"/>
    <w:rsid w:val="002D07A0"/>
    <w:rsid w:val="002D3C22"/>
    <w:rsid w:val="002D4016"/>
    <w:rsid w:val="002D452F"/>
    <w:rsid w:val="002D5F2F"/>
    <w:rsid w:val="002D6884"/>
    <w:rsid w:val="002E1303"/>
    <w:rsid w:val="002E1BA2"/>
    <w:rsid w:val="002E22B3"/>
    <w:rsid w:val="002E629D"/>
    <w:rsid w:val="002F28BF"/>
    <w:rsid w:val="002F30E6"/>
    <w:rsid w:val="002F724F"/>
    <w:rsid w:val="003033E5"/>
    <w:rsid w:val="003074A3"/>
    <w:rsid w:val="0031138F"/>
    <w:rsid w:val="0031204B"/>
    <w:rsid w:val="00312335"/>
    <w:rsid w:val="00312E32"/>
    <w:rsid w:val="00313FB3"/>
    <w:rsid w:val="0031512E"/>
    <w:rsid w:val="00315F31"/>
    <w:rsid w:val="003179CA"/>
    <w:rsid w:val="00321A53"/>
    <w:rsid w:val="00323201"/>
    <w:rsid w:val="0032398E"/>
    <w:rsid w:val="003240DC"/>
    <w:rsid w:val="00324DE6"/>
    <w:rsid w:val="0032679D"/>
    <w:rsid w:val="00327269"/>
    <w:rsid w:val="00331737"/>
    <w:rsid w:val="003326BC"/>
    <w:rsid w:val="00332C5D"/>
    <w:rsid w:val="00333259"/>
    <w:rsid w:val="00333C7E"/>
    <w:rsid w:val="00335A7E"/>
    <w:rsid w:val="00336157"/>
    <w:rsid w:val="00336DBF"/>
    <w:rsid w:val="00342BDF"/>
    <w:rsid w:val="00343136"/>
    <w:rsid w:val="0034410B"/>
    <w:rsid w:val="0034469A"/>
    <w:rsid w:val="00345A6D"/>
    <w:rsid w:val="00345CF3"/>
    <w:rsid w:val="00346A9C"/>
    <w:rsid w:val="00347798"/>
    <w:rsid w:val="00350C0D"/>
    <w:rsid w:val="0035129D"/>
    <w:rsid w:val="00352DD8"/>
    <w:rsid w:val="00353518"/>
    <w:rsid w:val="00354575"/>
    <w:rsid w:val="00354CC3"/>
    <w:rsid w:val="00354CFF"/>
    <w:rsid w:val="00355036"/>
    <w:rsid w:val="003567F4"/>
    <w:rsid w:val="0035693B"/>
    <w:rsid w:val="00356D6B"/>
    <w:rsid w:val="00361E28"/>
    <w:rsid w:val="003626A8"/>
    <w:rsid w:val="00362C81"/>
    <w:rsid w:val="00363EFE"/>
    <w:rsid w:val="003707C1"/>
    <w:rsid w:val="00370C19"/>
    <w:rsid w:val="00372F8F"/>
    <w:rsid w:val="00374603"/>
    <w:rsid w:val="00377A2F"/>
    <w:rsid w:val="003806AA"/>
    <w:rsid w:val="00380FAD"/>
    <w:rsid w:val="003837AF"/>
    <w:rsid w:val="00384D71"/>
    <w:rsid w:val="00385F78"/>
    <w:rsid w:val="00386341"/>
    <w:rsid w:val="00386E90"/>
    <w:rsid w:val="0038781F"/>
    <w:rsid w:val="003903DA"/>
    <w:rsid w:val="00391666"/>
    <w:rsid w:val="00391917"/>
    <w:rsid w:val="003937A7"/>
    <w:rsid w:val="00394D40"/>
    <w:rsid w:val="00397B45"/>
    <w:rsid w:val="00397CFB"/>
    <w:rsid w:val="00397F27"/>
    <w:rsid w:val="00397F35"/>
    <w:rsid w:val="003A0A12"/>
    <w:rsid w:val="003A1EA8"/>
    <w:rsid w:val="003A235A"/>
    <w:rsid w:val="003A34BF"/>
    <w:rsid w:val="003A4275"/>
    <w:rsid w:val="003A51F8"/>
    <w:rsid w:val="003B1258"/>
    <w:rsid w:val="003B3E12"/>
    <w:rsid w:val="003B6538"/>
    <w:rsid w:val="003B789E"/>
    <w:rsid w:val="003C1CD4"/>
    <w:rsid w:val="003C30C9"/>
    <w:rsid w:val="003C386F"/>
    <w:rsid w:val="003C4692"/>
    <w:rsid w:val="003C6D48"/>
    <w:rsid w:val="003C74BA"/>
    <w:rsid w:val="003C75B9"/>
    <w:rsid w:val="003D0BC1"/>
    <w:rsid w:val="003D4C04"/>
    <w:rsid w:val="003D5510"/>
    <w:rsid w:val="003D5D8F"/>
    <w:rsid w:val="003D5DCC"/>
    <w:rsid w:val="003D7B3F"/>
    <w:rsid w:val="003E06DD"/>
    <w:rsid w:val="003E07BC"/>
    <w:rsid w:val="003E3485"/>
    <w:rsid w:val="003E44D4"/>
    <w:rsid w:val="003E5936"/>
    <w:rsid w:val="003E629A"/>
    <w:rsid w:val="003E7459"/>
    <w:rsid w:val="003F03A9"/>
    <w:rsid w:val="003F13BE"/>
    <w:rsid w:val="003F1688"/>
    <w:rsid w:val="003F2CAE"/>
    <w:rsid w:val="003F4A58"/>
    <w:rsid w:val="003F4D99"/>
    <w:rsid w:val="003F5F5A"/>
    <w:rsid w:val="003F653D"/>
    <w:rsid w:val="003F7B30"/>
    <w:rsid w:val="00403A32"/>
    <w:rsid w:val="00403F80"/>
    <w:rsid w:val="00404AFA"/>
    <w:rsid w:val="00404CED"/>
    <w:rsid w:val="004068D0"/>
    <w:rsid w:val="00406EC4"/>
    <w:rsid w:val="00406F49"/>
    <w:rsid w:val="00407A1C"/>
    <w:rsid w:val="004107C5"/>
    <w:rsid w:val="004129F1"/>
    <w:rsid w:val="00414067"/>
    <w:rsid w:val="00416925"/>
    <w:rsid w:val="00416D93"/>
    <w:rsid w:val="00420922"/>
    <w:rsid w:val="00421194"/>
    <w:rsid w:val="00423B41"/>
    <w:rsid w:val="0042444E"/>
    <w:rsid w:val="0042728F"/>
    <w:rsid w:val="00427839"/>
    <w:rsid w:val="004311BB"/>
    <w:rsid w:val="004318F8"/>
    <w:rsid w:val="00432FD8"/>
    <w:rsid w:val="00433AD9"/>
    <w:rsid w:val="00436441"/>
    <w:rsid w:val="004405D9"/>
    <w:rsid w:val="00442E3B"/>
    <w:rsid w:val="004436F0"/>
    <w:rsid w:val="0044490C"/>
    <w:rsid w:val="004469DD"/>
    <w:rsid w:val="00447186"/>
    <w:rsid w:val="00447B4D"/>
    <w:rsid w:val="00450E04"/>
    <w:rsid w:val="00452650"/>
    <w:rsid w:val="00452C80"/>
    <w:rsid w:val="00457A1B"/>
    <w:rsid w:val="00461660"/>
    <w:rsid w:val="0046216C"/>
    <w:rsid w:val="0046281A"/>
    <w:rsid w:val="00463569"/>
    <w:rsid w:val="00465CFC"/>
    <w:rsid w:val="0046645A"/>
    <w:rsid w:val="00467232"/>
    <w:rsid w:val="00470C8B"/>
    <w:rsid w:val="00471CC3"/>
    <w:rsid w:val="0047290D"/>
    <w:rsid w:val="00472B65"/>
    <w:rsid w:val="00476945"/>
    <w:rsid w:val="00476948"/>
    <w:rsid w:val="00477E8D"/>
    <w:rsid w:val="00480687"/>
    <w:rsid w:val="00480F1A"/>
    <w:rsid w:val="00481D53"/>
    <w:rsid w:val="00483139"/>
    <w:rsid w:val="00483459"/>
    <w:rsid w:val="00484592"/>
    <w:rsid w:val="00486558"/>
    <w:rsid w:val="0049211A"/>
    <w:rsid w:val="00493293"/>
    <w:rsid w:val="004961D2"/>
    <w:rsid w:val="00497A25"/>
    <w:rsid w:val="004A254E"/>
    <w:rsid w:val="004A3401"/>
    <w:rsid w:val="004A3CA8"/>
    <w:rsid w:val="004A567B"/>
    <w:rsid w:val="004A74F2"/>
    <w:rsid w:val="004B00B4"/>
    <w:rsid w:val="004B1B2A"/>
    <w:rsid w:val="004B38C8"/>
    <w:rsid w:val="004B74E8"/>
    <w:rsid w:val="004C0083"/>
    <w:rsid w:val="004C07B2"/>
    <w:rsid w:val="004C322B"/>
    <w:rsid w:val="004C3A69"/>
    <w:rsid w:val="004C3F12"/>
    <w:rsid w:val="004C4D47"/>
    <w:rsid w:val="004D21DD"/>
    <w:rsid w:val="004D2A79"/>
    <w:rsid w:val="004D5007"/>
    <w:rsid w:val="004D51AB"/>
    <w:rsid w:val="004D5713"/>
    <w:rsid w:val="004E0BC1"/>
    <w:rsid w:val="004E0CC6"/>
    <w:rsid w:val="004E150C"/>
    <w:rsid w:val="004E2C9F"/>
    <w:rsid w:val="004E5AF9"/>
    <w:rsid w:val="004E72B7"/>
    <w:rsid w:val="004F0A6A"/>
    <w:rsid w:val="004F1877"/>
    <w:rsid w:val="004F2187"/>
    <w:rsid w:val="004F2EBC"/>
    <w:rsid w:val="004F4D27"/>
    <w:rsid w:val="004F5D44"/>
    <w:rsid w:val="0050050A"/>
    <w:rsid w:val="00500BDE"/>
    <w:rsid w:val="005027AA"/>
    <w:rsid w:val="00503ED4"/>
    <w:rsid w:val="0050767F"/>
    <w:rsid w:val="0051013B"/>
    <w:rsid w:val="00512E20"/>
    <w:rsid w:val="0051352D"/>
    <w:rsid w:val="00513F30"/>
    <w:rsid w:val="00515665"/>
    <w:rsid w:val="00517719"/>
    <w:rsid w:val="005202A8"/>
    <w:rsid w:val="005227D7"/>
    <w:rsid w:val="00522EC3"/>
    <w:rsid w:val="00523AB7"/>
    <w:rsid w:val="00524BCD"/>
    <w:rsid w:val="00531B21"/>
    <w:rsid w:val="005338B3"/>
    <w:rsid w:val="00534386"/>
    <w:rsid w:val="005344E4"/>
    <w:rsid w:val="005413F9"/>
    <w:rsid w:val="005424C1"/>
    <w:rsid w:val="00542817"/>
    <w:rsid w:val="0054319B"/>
    <w:rsid w:val="0054527D"/>
    <w:rsid w:val="00546344"/>
    <w:rsid w:val="005463B7"/>
    <w:rsid w:val="0054669A"/>
    <w:rsid w:val="00547065"/>
    <w:rsid w:val="00550CA7"/>
    <w:rsid w:val="00553C0F"/>
    <w:rsid w:val="00554CAF"/>
    <w:rsid w:val="005557DB"/>
    <w:rsid w:val="00565361"/>
    <w:rsid w:val="005655AE"/>
    <w:rsid w:val="00566FCC"/>
    <w:rsid w:val="00567171"/>
    <w:rsid w:val="0056727A"/>
    <w:rsid w:val="00570605"/>
    <w:rsid w:val="00571CD6"/>
    <w:rsid w:val="00571EFF"/>
    <w:rsid w:val="00572F6E"/>
    <w:rsid w:val="005775A9"/>
    <w:rsid w:val="00577D76"/>
    <w:rsid w:val="00577F6A"/>
    <w:rsid w:val="00577F86"/>
    <w:rsid w:val="005852B9"/>
    <w:rsid w:val="00587386"/>
    <w:rsid w:val="00590B81"/>
    <w:rsid w:val="005919AC"/>
    <w:rsid w:val="00591EA4"/>
    <w:rsid w:val="005925D4"/>
    <w:rsid w:val="00593677"/>
    <w:rsid w:val="005A05CC"/>
    <w:rsid w:val="005A17F8"/>
    <w:rsid w:val="005A385F"/>
    <w:rsid w:val="005A3E8F"/>
    <w:rsid w:val="005A4124"/>
    <w:rsid w:val="005A49EC"/>
    <w:rsid w:val="005B0CFA"/>
    <w:rsid w:val="005B3BD2"/>
    <w:rsid w:val="005B497E"/>
    <w:rsid w:val="005B7E38"/>
    <w:rsid w:val="005C17F9"/>
    <w:rsid w:val="005C22A5"/>
    <w:rsid w:val="005C275B"/>
    <w:rsid w:val="005C2A01"/>
    <w:rsid w:val="005C357B"/>
    <w:rsid w:val="005C4287"/>
    <w:rsid w:val="005C4EE1"/>
    <w:rsid w:val="005D06EB"/>
    <w:rsid w:val="005D4344"/>
    <w:rsid w:val="005D5E58"/>
    <w:rsid w:val="005D6D19"/>
    <w:rsid w:val="005D702F"/>
    <w:rsid w:val="005E095C"/>
    <w:rsid w:val="005E36DB"/>
    <w:rsid w:val="005E44D7"/>
    <w:rsid w:val="005E691B"/>
    <w:rsid w:val="005E795C"/>
    <w:rsid w:val="005F0AC4"/>
    <w:rsid w:val="005F2F62"/>
    <w:rsid w:val="005F3246"/>
    <w:rsid w:val="005F456E"/>
    <w:rsid w:val="005F4B61"/>
    <w:rsid w:val="005F6B9C"/>
    <w:rsid w:val="005F75B7"/>
    <w:rsid w:val="006018DE"/>
    <w:rsid w:val="00601F0B"/>
    <w:rsid w:val="00603DE3"/>
    <w:rsid w:val="006069ED"/>
    <w:rsid w:val="00606D61"/>
    <w:rsid w:val="006110D3"/>
    <w:rsid w:val="0061220A"/>
    <w:rsid w:val="0061452E"/>
    <w:rsid w:val="006152EB"/>
    <w:rsid w:val="006168FE"/>
    <w:rsid w:val="00617EB3"/>
    <w:rsid w:val="006206CE"/>
    <w:rsid w:val="00621004"/>
    <w:rsid w:val="00621254"/>
    <w:rsid w:val="00623725"/>
    <w:rsid w:val="00624A80"/>
    <w:rsid w:val="00626116"/>
    <w:rsid w:val="006262DC"/>
    <w:rsid w:val="00627382"/>
    <w:rsid w:val="00630552"/>
    <w:rsid w:val="0063247B"/>
    <w:rsid w:val="0063308B"/>
    <w:rsid w:val="006362E6"/>
    <w:rsid w:val="006363E3"/>
    <w:rsid w:val="00637547"/>
    <w:rsid w:val="00637E38"/>
    <w:rsid w:val="00640D1A"/>
    <w:rsid w:val="00641C47"/>
    <w:rsid w:val="006450E0"/>
    <w:rsid w:val="00646AFA"/>
    <w:rsid w:val="00650745"/>
    <w:rsid w:val="0065179C"/>
    <w:rsid w:val="00651C94"/>
    <w:rsid w:val="006535FA"/>
    <w:rsid w:val="00655372"/>
    <w:rsid w:val="0065616D"/>
    <w:rsid w:val="00656447"/>
    <w:rsid w:val="006570B2"/>
    <w:rsid w:val="006606D5"/>
    <w:rsid w:val="0066100A"/>
    <w:rsid w:val="0066239D"/>
    <w:rsid w:val="006639A2"/>
    <w:rsid w:val="0066564B"/>
    <w:rsid w:val="00666A1C"/>
    <w:rsid w:val="00667158"/>
    <w:rsid w:val="0066743D"/>
    <w:rsid w:val="00673A2A"/>
    <w:rsid w:val="00674072"/>
    <w:rsid w:val="00674810"/>
    <w:rsid w:val="00675448"/>
    <w:rsid w:val="00677B68"/>
    <w:rsid w:val="00681617"/>
    <w:rsid w:val="00681BA0"/>
    <w:rsid w:val="00681E75"/>
    <w:rsid w:val="00683977"/>
    <w:rsid w:val="006866B8"/>
    <w:rsid w:val="00687AD0"/>
    <w:rsid w:val="00690429"/>
    <w:rsid w:val="00692FD0"/>
    <w:rsid w:val="006973B7"/>
    <w:rsid w:val="006A02A5"/>
    <w:rsid w:val="006A1F7A"/>
    <w:rsid w:val="006A45D7"/>
    <w:rsid w:val="006A58A8"/>
    <w:rsid w:val="006A7462"/>
    <w:rsid w:val="006A769A"/>
    <w:rsid w:val="006A791B"/>
    <w:rsid w:val="006A7F5B"/>
    <w:rsid w:val="006B0001"/>
    <w:rsid w:val="006B10C1"/>
    <w:rsid w:val="006B11AD"/>
    <w:rsid w:val="006B289F"/>
    <w:rsid w:val="006B4F9B"/>
    <w:rsid w:val="006B544C"/>
    <w:rsid w:val="006B59D9"/>
    <w:rsid w:val="006B5EEE"/>
    <w:rsid w:val="006C1CFB"/>
    <w:rsid w:val="006C2C1D"/>
    <w:rsid w:val="006C30BD"/>
    <w:rsid w:val="006C5623"/>
    <w:rsid w:val="006C67CC"/>
    <w:rsid w:val="006C70B6"/>
    <w:rsid w:val="006D168E"/>
    <w:rsid w:val="006D19A6"/>
    <w:rsid w:val="006D2A91"/>
    <w:rsid w:val="006D7FB8"/>
    <w:rsid w:val="006E0AB7"/>
    <w:rsid w:val="006E0C16"/>
    <w:rsid w:val="006E16AF"/>
    <w:rsid w:val="006E497B"/>
    <w:rsid w:val="006E5285"/>
    <w:rsid w:val="006E6A22"/>
    <w:rsid w:val="006E6E10"/>
    <w:rsid w:val="006E7B8C"/>
    <w:rsid w:val="006F03DC"/>
    <w:rsid w:val="006F1C43"/>
    <w:rsid w:val="006F5A56"/>
    <w:rsid w:val="006F67B5"/>
    <w:rsid w:val="006F67B9"/>
    <w:rsid w:val="006F6A93"/>
    <w:rsid w:val="006F7325"/>
    <w:rsid w:val="0070093F"/>
    <w:rsid w:val="007016E3"/>
    <w:rsid w:val="00702288"/>
    <w:rsid w:val="007045A2"/>
    <w:rsid w:val="007049DF"/>
    <w:rsid w:val="00704C7E"/>
    <w:rsid w:val="00704E5D"/>
    <w:rsid w:val="00705529"/>
    <w:rsid w:val="00705B10"/>
    <w:rsid w:val="00706078"/>
    <w:rsid w:val="007103A1"/>
    <w:rsid w:val="0071052E"/>
    <w:rsid w:val="00711AAB"/>
    <w:rsid w:val="007156E9"/>
    <w:rsid w:val="00715C28"/>
    <w:rsid w:val="00721797"/>
    <w:rsid w:val="0072633C"/>
    <w:rsid w:val="00726B6F"/>
    <w:rsid w:val="00726D3E"/>
    <w:rsid w:val="00731F4C"/>
    <w:rsid w:val="00733FB9"/>
    <w:rsid w:val="0073477A"/>
    <w:rsid w:val="007369A7"/>
    <w:rsid w:val="00740079"/>
    <w:rsid w:val="00740A25"/>
    <w:rsid w:val="00740FBC"/>
    <w:rsid w:val="007423D3"/>
    <w:rsid w:val="00742631"/>
    <w:rsid w:val="00742AA4"/>
    <w:rsid w:val="00743266"/>
    <w:rsid w:val="00743C43"/>
    <w:rsid w:val="00747C1C"/>
    <w:rsid w:val="0075072A"/>
    <w:rsid w:val="007510F1"/>
    <w:rsid w:val="0075147D"/>
    <w:rsid w:val="00751540"/>
    <w:rsid w:val="0076102E"/>
    <w:rsid w:val="00761279"/>
    <w:rsid w:val="0076270B"/>
    <w:rsid w:val="00763935"/>
    <w:rsid w:val="00766086"/>
    <w:rsid w:val="00766766"/>
    <w:rsid w:val="007675BB"/>
    <w:rsid w:val="0076777E"/>
    <w:rsid w:val="00767F56"/>
    <w:rsid w:val="00770490"/>
    <w:rsid w:val="00771B27"/>
    <w:rsid w:val="00772116"/>
    <w:rsid w:val="00772AF9"/>
    <w:rsid w:val="00775AEE"/>
    <w:rsid w:val="00775D5C"/>
    <w:rsid w:val="007765FA"/>
    <w:rsid w:val="00780D30"/>
    <w:rsid w:val="007817D3"/>
    <w:rsid w:val="007823EB"/>
    <w:rsid w:val="00782B46"/>
    <w:rsid w:val="00782B70"/>
    <w:rsid w:val="00783CED"/>
    <w:rsid w:val="00783EE6"/>
    <w:rsid w:val="00785F41"/>
    <w:rsid w:val="0079112B"/>
    <w:rsid w:val="00791620"/>
    <w:rsid w:val="00792086"/>
    <w:rsid w:val="00792910"/>
    <w:rsid w:val="00793BCF"/>
    <w:rsid w:val="0079457C"/>
    <w:rsid w:val="00795BEC"/>
    <w:rsid w:val="00795E51"/>
    <w:rsid w:val="0079670E"/>
    <w:rsid w:val="00797C90"/>
    <w:rsid w:val="007A0A9A"/>
    <w:rsid w:val="007A1F54"/>
    <w:rsid w:val="007A2632"/>
    <w:rsid w:val="007A405A"/>
    <w:rsid w:val="007A55E8"/>
    <w:rsid w:val="007A6849"/>
    <w:rsid w:val="007A7E2F"/>
    <w:rsid w:val="007B254F"/>
    <w:rsid w:val="007B277B"/>
    <w:rsid w:val="007B2DA0"/>
    <w:rsid w:val="007B34F4"/>
    <w:rsid w:val="007B50F3"/>
    <w:rsid w:val="007B64F9"/>
    <w:rsid w:val="007B6A95"/>
    <w:rsid w:val="007C0E2E"/>
    <w:rsid w:val="007C2408"/>
    <w:rsid w:val="007D188D"/>
    <w:rsid w:val="007D19AB"/>
    <w:rsid w:val="007D2C73"/>
    <w:rsid w:val="007D3592"/>
    <w:rsid w:val="007D48BF"/>
    <w:rsid w:val="007D51C0"/>
    <w:rsid w:val="007D5F39"/>
    <w:rsid w:val="007D692C"/>
    <w:rsid w:val="007D747F"/>
    <w:rsid w:val="007D7B3C"/>
    <w:rsid w:val="007E2604"/>
    <w:rsid w:val="007E27CD"/>
    <w:rsid w:val="007E2E5B"/>
    <w:rsid w:val="007E5151"/>
    <w:rsid w:val="007E57D5"/>
    <w:rsid w:val="007E5C75"/>
    <w:rsid w:val="007E68C0"/>
    <w:rsid w:val="007E7A20"/>
    <w:rsid w:val="007F1327"/>
    <w:rsid w:val="007F2CAF"/>
    <w:rsid w:val="007F4744"/>
    <w:rsid w:val="007F67F7"/>
    <w:rsid w:val="007F6FBE"/>
    <w:rsid w:val="007F6FDC"/>
    <w:rsid w:val="007F7B11"/>
    <w:rsid w:val="007F7FD2"/>
    <w:rsid w:val="00800A84"/>
    <w:rsid w:val="0080212D"/>
    <w:rsid w:val="00803244"/>
    <w:rsid w:val="00805A39"/>
    <w:rsid w:val="00807D02"/>
    <w:rsid w:val="00813466"/>
    <w:rsid w:val="008135DC"/>
    <w:rsid w:val="00813CAC"/>
    <w:rsid w:val="00820CD2"/>
    <w:rsid w:val="00820CF1"/>
    <w:rsid w:val="0082186D"/>
    <w:rsid w:val="00821AD5"/>
    <w:rsid w:val="00826414"/>
    <w:rsid w:val="008327DC"/>
    <w:rsid w:val="00834AD8"/>
    <w:rsid w:val="00834FD4"/>
    <w:rsid w:val="00835582"/>
    <w:rsid w:val="00835901"/>
    <w:rsid w:val="00835EE2"/>
    <w:rsid w:val="00837703"/>
    <w:rsid w:val="00837F15"/>
    <w:rsid w:val="0084433C"/>
    <w:rsid w:val="00847D0D"/>
    <w:rsid w:val="00851130"/>
    <w:rsid w:val="0085400D"/>
    <w:rsid w:val="00855550"/>
    <w:rsid w:val="00855D79"/>
    <w:rsid w:val="00855F23"/>
    <w:rsid w:val="00860F43"/>
    <w:rsid w:val="00861353"/>
    <w:rsid w:val="00865BE6"/>
    <w:rsid w:val="00866C54"/>
    <w:rsid w:val="00866EC2"/>
    <w:rsid w:val="0087026F"/>
    <w:rsid w:val="008709D2"/>
    <w:rsid w:val="00871DF4"/>
    <w:rsid w:val="0087579B"/>
    <w:rsid w:val="008820DE"/>
    <w:rsid w:val="00884D27"/>
    <w:rsid w:val="008857ED"/>
    <w:rsid w:val="0089160B"/>
    <w:rsid w:val="0089227D"/>
    <w:rsid w:val="00892DA0"/>
    <w:rsid w:val="008962EB"/>
    <w:rsid w:val="00897842"/>
    <w:rsid w:val="008A4600"/>
    <w:rsid w:val="008A4FFC"/>
    <w:rsid w:val="008A63EB"/>
    <w:rsid w:val="008A7C8A"/>
    <w:rsid w:val="008B0240"/>
    <w:rsid w:val="008B03DB"/>
    <w:rsid w:val="008B2632"/>
    <w:rsid w:val="008B4894"/>
    <w:rsid w:val="008B4E16"/>
    <w:rsid w:val="008B709D"/>
    <w:rsid w:val="008B7138"/>
    <w:rsid w:val="008B7773"/>
    <w:rsid w:val="008C063A"/>
    <w:rsid w:val="008C1301"/>
    <w:rsid w:val="008C38BC"/>
    <w:rsid w:val="008C5F87"/>
    <w:rsid w:val="008C66F0"/>
    <w:rsid w:val="008C71CB"/>
    <w:rsid w:val="008D1777"/>
    <w:rsid w:val="008D68E8"/>
    <w:rsid w:val="008E0CAB"/>
    <w:rsid w:val="008E2992"/>
    <w:rsid w:val="008E3304"/>
    <w:rsid w:val="008E5BF7"/>
    <w:rsid w:val="008E6E81"/>
    <w:rsid w:val="008F29D3"/>
    <w:rsid w:val="008F2A25"/>
    <w:rsid w:val="008F66A9"/>
    <w:rsid w:val="00900C45"/>
    <w:rsid w:val="00902AE1"/>
    <w:rsid w:val="00902E9F"/>
    <w:rsid w:val="00904576"/>
    <w:rsid w:val="009045F7"/>
    <w:rsid w:val="00906CCF"/>
    <w:rsid w:val="00914853"/>
    <w:rsid w:val="00915C5C"/>
    <w:rsid w:val="00915E25"/>
    <w:rsid w:val="00916155"/>
    <w:rsid w:val="00916964"/>
    <w:rsid w:val="00917A45"/>
    <w:rsid w:val="00923111"/>
    <w:rsid w:val="00923485"/>
    <w:rsid w:val="009247B1"/>
    <w:rsid w:val="00924932"/>
    <w:rsid w:val="00924B92"/>
    <w:rsid w:val="00925CD6"/>
    <w:rsid w:val="0092725B"/>
    <w:rsid w:val="00927291"/>
    <w:rsid w:val="0093093E"/>
    <w:rsid w:val="009310E5"/>
    <w:rsid w:val="009318A1"/>
    <w:rsid w:val="00931AB5"/>
    <w:rsid w:val="00932263"/>
    <w:rsid w:val="00933E01"/>
    <w:rsid w:val="009352D6"/>
    <w:rsid w:val="009375C6"/>
    <w:rsid w:val="00937694"/>
    <w:rsid w:val="009429D3"/>
    <w:rsid w:val="00942C15"/>
    <w:rsid w:val="00943945"/>
    <w:rsid w:val="00944A71"/>
    <w:rsid w:val="009464EB"/>
    <w:rsid w:val="009530A8"/>
    <w:rsid w:val="00954487"/>
    <w:rsid w:val="00955CE8"/>
    <w:rsid w:val="00956638"/>
    <w:rsid w:val="00957B28"/>
    <w:rsid w:val="009608A9"/>
    <w:rsid w:val="009625E7"/>
    <w:rsid w:val="00964ABB"/>
    <w:rsid w:val="00965C08"/>
    <w:rsid w:val="00967067"/>
    <w:rsid w:val="00972FAA"/>
    <w:rsid w:val="0097520D"/>
    <w:rsid w:val="00976291"/>
    <w:rsid w:val="00985465"/>
    <w:rsid w:val="009859A1"/>
    <w:rsid w:val="0098691F"/>
    <w:rsid w:val="009870E3"/>
    <w:rsid w:val="009877EA"/>
    <w:rsid w:val="009916C1"/>
    <w:rsid w:val="00992A4E"/>
    <w:rsid w:val="009941FB"/>
    <w:rsid w:val="0099464B"/>
    <w:rsid w:val="00995044"/>
    <w:rsid w:val="0099581A"/>
    <w:rsid w:val="009966FD"/>
    <w:rsid w:val="00996B4B"/>
    <w:rsid w:val="00996CE7"/>
    <w:rsid w:val="009978CA"/>
    <w:rsid w:val="009A1249"/>
    <w:rsid w:val="009A1530"/>
    <w:rsid w:val="009A23DC"/>
    <w:rsid w:val="009A2B66"/>
    <w:rsid w:val="009A3532"/>
    <w:rsid w:val="009A3BA2"/>
    <w:rsid w:val="009A5213"/>
    <w:rsid w:val="009A5BED"/>
    <w:rsid w:val="009B14E8"/>
    <w:rsid w:val="009B2762"/>
    <w:rsid w:val="009B32ED"/>
    <w:rsid w:val="009B33C7"/>
    <w:rsid w:val="009B40E4"/>
    <w:rsid w:val="009B466E"/>
    <w:rsid w:val="009B47E0"/>
    <w:rsid w:val="009B795B"/>
    <w:rsid w:val="009C41F9"/>
    <w:rsid w:val="009C46D6"/>
    <w:rsid w:val="009C4808"/>
    <w:rsid w:val="009C71F0"/>
    <w:rsid w:val="009D1B96"/>
    <w:rsid w:val="009D203F"/>
    <w:rsid w:val="009D34EA"/>
    <w:rsid w:val="009D423F"/>
    <w:rsid w:val="009D6C23"/>
    <w:rsid w:val="009D6E6B"/>
    <w:rsid w:val="009E02AC"/>
    <w:rsid w:val="009E257F"/>
    <w:rsid w:val="009E2E33"/>
    <w:rsid w:val="009E4030"/>
    <w:rsid w:val="009E40FF"/>
    <w:rsid w:val="009E483D"/>
    <w:rsid w:val="009E6234"/>
    <w:rsid w:val="009F03B8"/>
    <w:rsid w:val="009F351A"/>
    <w:rsid w:val="009F47D2"/>
    <w:rsid w:val="009F6D06"/>
    <w:rsid w:val="00A02493"/>
    <w:rsid w:val="00A02F6D"/>
    <w:rsid w:val="00A02F9D"/>
    <w:rsid w:val="00A0457D"/>
    <w:rsid w:val="00A04ABA"/>
    <w:rsid w:val="00A069EC"/>
    <w:rsid w:val="00A06DFB"/>
    <w:rsid w:val="00A07CC8"/>
    <w:rsid w:val="00A1111A"/>
    <w:rsid w:val="00A12133"/>
    <w:rsid w:val="00A12786"/>
    <w:rsid w:val="00A13DD8"/>
    <w:rsid w:val="00A14079"/>
    <w:rsid w:val="00A17D87"/>
    <w:rsid w:val="00A20306"/>
    <w:rsid w:val="00A22519"/>
    <w:rsid w:val="00A22F16"/>
    <w:rsid w:val="00A22F47"/>
    <w:rsid w:val="00A23F3F"/>
    <w:rsid w:val="00A24959"/>
    <w:rsid w:val="00A25530"/>
    <w:rsid w:val="00A27D40"/>
    <w:rsid w:val="00A308A1"/>
    <w:rsid w:val="00A308D0"/>
    <w:rsid w:val="00A33E02"/>
    <w:rsid w:val="00A36FB3"/>
    <w:rsid w:val="00A3770D"/>
    <w:rsid w:val="00A40EC4"/>
    <w:rsid w:val="00A50F5C"/>
    <w:rsid w:val="00A52043"/>
    <w:rsid w:val="00A52393"/>
    <w:rsid w:val="00A5297B"/>
    <w:rsid w:val="00A529BA"/>
    <w:rsid w:val="00A52C26"/>
    <w:rsid w:val="00A530F4"/>
    <w:rsid w:val="00A57FDD"/>
    <w:rsid w:val="00A60D0F"/>
    <w:rsid w:val="00A60F66"/>
    <w:rsid w:val="00A619B4"/>
    <w:rsid w:val="00A632FA"/>
    <w:rsid w:val="00A67080"/>
    <w:rsid w:val="00A717B6"/>
    <w:rsid w:val="00A72839"/>
    <w:rsid w:val="00A73D81"/>
    <w:rsid w:val="00A7527D"/>
    <w:rsid w:val="00A765AE"/>
    <w:rsid w:val="00A76D44"/>
    <w:rsid w:val="00A77E8F"/>
    <w:rsid w:val="00A80720"/>
    <w:rsid w:val="00A82555"/>
    <w:rsid w:val="00A8285C"/>
    <w:rsid w:val="00A854F0"/>
    <w:rsid w:val="00A85FE4"/>
    <w:rsid w:val="00A91A20"/>
    <w:rsid w:val="00A93808"/>
    <w:rsid w:val="00A93C16"/>
    <w:rsid w:val="00A94562"/>
    <w:rsid w:val="00A94D15"/>
    <w:rsid w:val="00A9656B"/>
    <w:rsid w:val="00AA1D3A"/>
    <w:rsid w:val="00AA4F9F"/>
    <w:rsid w:val="00AA5D5C"/>
    <w:rsid w:val="00AA6108"/>
    <w:rsid w:val="00AA6979"/>
    <w:rsid w:val="00AA713C"/>
    <w:rsid w:val="00AA7E65"/>
    <w:rsid w:val="00AB1564"/>
    <w:rsid w:val="00AB5418"/>
    <w:rsid w:val="00AB7A9D"/>
    <w:rsid w:val="00AC07D0"/>
    <w:rsid w:val="00AC12FB"/>
    <w:rsid w:val="00AC1E16"/>
    <w:rsid w:val="00AC1FA6"/>
    <w:rsid w:val="00AC221E"/>
    <w:rsid w:val="00AC2991"/>
    <w:rsid w:val="00AC2B9C"/>
    <w:rsid w:val="00AC390B"/>
    <w:rsid w:val="00AC444E"/>
    <w:rsid w:val="00AC55AE"/>
    <w:rsid w:val="00AC597A"/>
    <w:rsid w:val="00AC5DDB"/>
    <w:rsid w:val="00AC681A"/>
    <w:rsid w:val="00AD272A"/>
    <w:rsid w:val="00AD286A"/>
    <w:rsid w:val="00AD2D09"/>
    <w:rsid w:val="00AD320C"/>
    <w:rsid w:val="00AD3AAF"/>
    <w:rsid w:val="00AD5B22"/>
    <w:rsid w:val="00AD61DF"/>
    <w:rsid w:val="00AE128E"/>
    <w:rsid w:val="00AE188A"/>
    <w:rsid w:val="00AE49FE"/>
    <w:rsid w:val="00AE58DE"/>
    <w:rsid w:val="00AE6205"/>
    <w:rsid w:val="00AE62CD"/>
    <w:rsid w:val="00AE69E8"/>
    <w:rsid w:val="00AF1DA6"/>
    <w:rsid w:val="00AF227A"/>
    <w:rsid w:val="00AF3DF7"/>
    <w:rsid w:val="00AF4B11"/>
    <w:rsid w:val="00AF55C4"/>
    <w:rsid w:val="00AF5B2E"/>
    <w:rsid w:val="00AF6012"/>
    <w:rsid w:val="00B0055C"/>
    <w:rsid w:val="00B02A55"/>
    <w:rsid w:val="00B02C31"/>
    <w:rsid w:val="00B05A85"/>
    <w:rsid w:val="00B0610F"/>
    <w:rsid w:val="00B077F4"/>
    <w:rsid w:val="00B07B3E"/>
    <w:rsid w:val="00B106EB"/>
    <w:rsid w:val="00B1104C"/>
    <w:rsid w:val="00B122C2"/>
    <w:rsid w:val="00B12EE1"/>
    <w:rsid w:val="00B13D6A"/>
    <w:rsid w:val="00B16201"/>
    <w:rsid w:val="00B17042"/>
    <w:rsid w:val="00B22BA9"/>
    <w:rsid w:val="00B2385C"/>
    <w:rsid w:val="00B23EEC"/>
    <w:rsid w:val="00B25366"/>
    <w:rsid w:val="00B25FCC"/>
    <w:rsid w:val="00B271D2"/>
    <w:rsid w:val="00B31CE6"/>
    <w:rsid w:val="00B34542"/>
    <w:rsid w:val="00B42A49"/>
    <w:rsid w:val="00B451CE"/>
    <w:rsid w:val="00B46963"/>
    <w:rsid w:val="00B46DF0"/>
    <w:rsid w:val="00B47677"/>
    <w:rsid w:val="00B51676"/>
    <w:rsid w:val="00B55454"/>
    <w:rsid w:val="00B554DF"/>
    <w:rsid w:val="00B57377"/>
    <w:rsid w:val="00B61DDB"/>
    <w:rsid w:val="00B6275C"/>
    <w:rsid w:val="00B632CB"/>
    <w:rsid w:val="00B637FE"/>
    <w:rsid w:val="00B64B6D"/>
    <w:rsid w:val="00B6522F"/>
    <w:rsid w:val="00B658AE"/>
    <w:rsid w:val="00B669EF"/>
    <w:rsid w:val="00B67301"/>
    <w:rsid w:val="00B67AFE"/>
    <w:rsid w:val="00B67C78"/>
    <w:rsid w:val="00B71680"/>
    <w:rsid w:val="00B71DE6"/>
    <w:rsid w:val="00B74756"/>
    <w:rsid w:val="00B75F06"/>
    <w:rsid w:val="00B76ADD"/>
    <w:rsid w:val="00B77F45"/>
    <w:rsid w:val="00B81974"/>
    <w:rsid w:val="00B821E4"/>
    <w:rsid w:val="00B82C9A"/>
    <w:rsid w:val="00B83695"/>
    <w:rsid w:val="00B8401D"/>
    <w:rsid w:val="00B910EF"/>
    <w:rsid w:val="00B92A73"/>
    <w:rsid w:val="00B93824"/>
    <w:rsid w:val="00B95496"/>
    <w:rsid w:val="00BA06FB"/>
    <w:rsid w:val="00BA0A6B"/>
    <w:rsid w:val="00BA1921"/>
    <w:rsid w:val="00BA25F6"/>
    <w:rsid w:val="00BA3D98"/>
    <w:rsid w:val="00BA4372"/>
    <w:rsid w:val="00BA442B"/>
    <w:rsid w:val="00BA480E"/>
    <w:rsid w:val="00BA736C"/>
    <w:rsid w:val="00BB1DC0"/>
    <w:rsid w:val="00BB3B71"/>
    <w:rsid w:val="00BB3D6A"/>
    <w:rsid w:val="00BB6199"/>
    <w:rsid w:val="00BB7B72"/>
    <w:rsid w:val="00BB7C62"/>
    <w:rsid w:val="00BC0B51"/>
    <w:rsid w:val="00BC17F5"/>
    <w:rsid w:val="00BC6455"/>
    <w:rsid w:val="00BC7849"/>
    <w:rsid w:val="00BD2CCC"/>
    <w:rsid w:val="00BD434B"/>
    <w:rsid w:val="00BD7E75"/>
    <w:rsid w:val="00BE31C9"/>
    <w:rsid w:val="00BE3F67"/>
    <w:rsid w:val="00BE45AA"/>
    <w:rsid w:val="00BE5C21"/>
    <w:rsid w:val="00BE6D1A"/>
    <w:rsid w:val="00BF1095"/>
    <w:rsid w:val="00BF120F"/>
    <w:rsid w:val="00BF1411"/>
    <w:rsid w:val="00BF1A8A"/>
    <w:rsid w:val="00BF26E7"/>
    <w:rsid w:val="00BF2A66"/>
    <w:rsid w:val="00BF2F7A"/>
    <w:rsid w:val="00BF3039"/>
    <w:rsid w:val="00BF3A54"/>
    <w:rsid w:val="00BF58FA"/>
    <w:rsid w:val="00BF607E"/>
    <w:rsid w:val="00C02A9B"/>
    <w:rsid w:val="00C02C28"/>
    <w:rsid w:val="00C038D4"/>
    <w:rsid w:val="00C0483C"/>
    <w:rsid w:val="00C0550D"/>
    <w:rsid w:val="00C06622"/>
    <w:rsid w:val="00C06B3E"/>
    <w:rsid w:val="00C06E1E"/>
    <w:rsid w:val="00C07257"/>
    <w:rsid w:val="00C103F7"/>
    <w:rsid w:val="00C122EE"/>
    <w:rsid w:val="00C12728"/>
    <w:rsid w:val="00C13705"/>
    <w:rsid w:val="00C14F14"/>
    <w:rsid w:val="00C14FDC"/>
    <w:rsid w:val="00C150ED"/>
    <w:rsid w:val="00C1562C"/>
    <w:rsid w:val="00C176D7"/>
    <w:rsid w:val="00C205B8"/>
    <w:rsid w:val="00C20FD5"/>
    <w:rsid w:val="00C23808"/>
    <w:rsid w:val="00C252EF"/>
    <w:rsid w:val="00C25F84"/>
    <w:rsid w:val="00C2602F"/>
    <w:rsid w:val="00C3155D"/>
    <w:rsid w:val="00C33C31"/>
    <w:rsid w:val="00C35188"/>
    <w:rsid w:val="00C35716"/>
    <w:rsid w:val="00C37678"/>
    <w:rsid w:val="00C42099"/>
    <w:rsid w:val="00C42C59"/>
    <w:rsid w:val="00C43BD5"/>
    <w:rsid w:val="00C43C47"/>
    <w:rsid w:val="00C442DD"/>
    <w:rsid w:val="00C4582D"/>
    <w:rsid w:val="00C45EB8"/>
    <w:rsid w:val="00C46FB0"/>
    <w:rsid w:val="00C4732D"/>
    <w:rsid w:val="00C54569"/>
    <w:rsid w:val="00C546F8"/>
    <w:rsid w:val="00C556F6"/>
    <w:rsid w:val="00C55F04"/>
    <w:rsid w:val="00C5659B"/>
    <w:rsid w:val="00C56701"/>
    <w:rsid w:val="00C56E9E"/>
    <w:rsid w:val="00C60C85"/>
    <w:rsid w:val="00C6118F"/>
    <w:rsid w:val="00C70D3A"/>
    <w:rsid w:val="00C72907"/>
    <w:rsid w:val="00C72D10"/>
    <w:rsid w:val="00C730DC"/>
    <w:rsid w:val="00C74988"/>
    <w:rsid w:val="00C76928"/>
    <w:rsid w:val="00C76B69"/>
    <w:rsid w:val="00C772DD"/>
    <w:rsid w:val="00C83149"/>
    <w:rsid w:val="00C84BAF"/>
    <w:rsid w:val="00C8702B"/>
    <w:rsid w:val="00C9090B"/>
    <w:rsid w:val="00C90E6D"/>
    <w:rsid w:val="00C925E3"/>
    <w:rsid w:val="00C93076"/>
    <w:rsid w:val="00C93102"/>
    <w:rsid w:val="00C957BE"/>
    <w:rsid w:val="00C9599F"/>
    <w:rsid w:val="00C9721F"/>
    <w:rsid w:val="00CA2CA9"/>
    <w:rsid w:val="00CA2F0C"/>
    <w:rsid w:val="00CA326F"/>
    <w:rsid w:val="00CA491B"/>
    <w:rsid w:val="00CA593D"/>
    <w:rsid w:val="00CA5958"/>
    <w:rsid w:val="00CA68F2"/>
    <w:rsid w:val="00CB5041"/>
    <w:rsid w:val="00CC2BF0"/>
    <w:rsid w:val="00CC5CB9"/>
    <w:rsid w:val="00CC6B89"/>
    <w:rsid w:val="00CD0007"/>
    <w:rsid w:val="00CD7E3F"/>
    <w:rsid w:val="00CE153E"/>
    <w:rsid w:val="00CE2530"/>
    <w:rsid w:val="00CE3F24"/>
    <w:rsid w:val="00CE567C"/>
    <w:rsid w:val="00CE709D"/>
    <w:rsid w:val="00CF3545"/>
    <w:rsid w:val="00CF4389"/>
    <w:rsid w:val="00CF5B75"/>
    <w:rsid w:val="00D01826"/>
    <w:rsid w:val="00D03166"/>
    <w:rsid w:val="00D04BE1"/>
    <w:rsid w:val="00D06138"/>
    <w:rsid w:val="00D06149"/>
    <w:rsid w:val="00D07FAC"/>
    <w:rsid w:val="00D152DB"/>
    <w:rsid w:val="00D17441"/>
    <w:rsid w:val="00D23141"/>
    <w:rsid w:val="00D233DF"/>
    <w:rsid w:val="00D23C49"/>
    <w:rsid w:val="00D248A4"/>
    <w:rsid w:val="00D24D72"/>
    <w:rsid w:val="00D31514"/>
    <w:rsid w:val="00D35922"/>
    <w:rsid w:val="00D36011"/>
    <w:rsid w:val="00D36A2F"/>
    <w:rsid w:val="00D45C5A"/>
    <w:rsid w:val="00D4674C"/>
    <w:rsid w:val="00D50D46"/>
    <w:rsid w:val="00D56AD9"/>
    <w:rsid w:val="00D63DE0"/>
    <w:rsid w:val="00D671CE"/>
    <w:rsid w:val="00D712EB"/>
    <w:rsid w:val="00D82800"/>
    <w:rsid w:val="00D8375A"/>
    <w:rsid w:val="00D946E8"/>
    <w:rsid w:val="00D9546A"/>
    <w:rsid w:val="00D959BA"/>
    <w:rsid w:val="00D96260"/>
    <w:rsid w:val="00D96E7D"/>
    <w:rsid w:val="00DA43A4"/>
    <w:rsid w:val="00DA447F"/>
    <w:rsid w:val="00DA501E"/>
    <w:rsid w:val="00DA586C"/>
    <w:rsid w:val="00DA5BDA"/>
    <w:rsid w:val="00DA6460"/>
    <w:rsid w:val="00DA65B7"/>
    <w:rsid w:val="00DB00A5"/>
    <w:rsid w:val="00DB0194"/>
    <w:rsid w:val="00DB31EA"/>
    <w:rsid w:val="00DB37DC"/>
    <w:rsid w:val="00DB3F3C"/>
    <w:rsid w:val="00DB40B6"/>
    <w:rsid w:val="00DB55E9"/>
    <w:rsid w:val="00DB7D54"/>
    <w:rsid w:val="00DC09A2"/>
    <w:rsid w:val="00DD5194"/>
    <w:rsid w:val="00DD5295"/>
    <w:rsid w:val="00DD6931"/>
    <w:rsid w:val="00DE262F"/>
    <w:rsid w:val="00DE6663"/>
    <w:rsid w:val="00DE6C95"/>
    <w:rsid w:val="00DE6EC6"/>
    <w:rsid w:val="00DF0CF9"/>
    <w:rsid w:val="00DF1187"/>
    <w:rsid w:val="00DF198F"/>
    <w:rsid w:val="00DF3008"/>
    <w:rsid w:val="00DF37C5"/>
    <w:rsid w:val="00DF3C27"/>
    <w:rsid w:val="00DF41A9"/>
    <w:rsid w:val="00DF4C2D"/>
    <w:rsid w:val="00DF5152"/>
    <w:rsid w:val="00DF51AE"/>
    <w:rsid w:val="00DF6BE8"/>
    <w:rsid w:val="00E00AA1"/>
    <w:rsid w:val="00E0326B"/>
    <w:rsid w:val="00E03622"/>
    <w:rsid w:val="00E0389F"/>
    <w:rsid w:val="00E05B76"/>
    <w:rsid w:val="00E073C9"/>
    <w:rsid w:val="00E130EA"/>
    <w:rsid w:val="00E16532"/>
    <w:rsid w:val="00E20976"/>
    <w:rsid w:val="00E20997"/>
    <w:rsid w:val="00E21E09"/>
    <w:rsid w:val="00E24212"/>
    <w:rsid w:val="00E24449"/>
    <w:rsid w:val="00E24E80"/>
    <w:rsid w:val="00E259B1"/>
    <w:rsid w:val="00E26C53"/>
    <w:rsid w:val="00E27381"/>
    <w:rsid w:val="00E3113B"/>
    <w:rsid w:val="00E317DA"/>
    <w:rsid w:val="00E31DC9"/>
    <w:rsid w:val="00E3391F"/>
    <w:rsid w:val="00E401DE"/>
    <w:rsid w:val="00E42CD0"/>
    <w:rsid w:val="00E45FBA"/>
    <w:rsid w:val="00E4665B"/>
    <w:rsid w:val="00E50244"/>
    <w:rsid w:val="00E51B31"/>
    <w:rsid w:val="00E6146E"/>
    <w:rsid w:val="00E640A9"/>
    <w:rsid w:val="00E65D9F"/>
    <w:rsid w:val="00E67FA5"/>
    <w:rsid w:val="00E7029A"/>
    <w:rsid w:val="00E7075D"/>
    <w:rsid w:val="00E711A6"/>
    <w:rsid w:val="00E7177B"/>
    <w:rsid w:val="00E724E0"/>
    <w:rsid w:val="00E72D44"/>
    <w:rsid w:val="00E73D97"/>
    <w:rsid w:val="00E836E0"/>
    <w:rsid w:val="00E84597"/>
    <w:rsid w:val="00E86808"/>
    <w:rsid w:val="00E86D50"/>
    <w:rsid w:val="00E93A9F"/>
    <w:rsid w:val="00E942D3"/>
    <w:rsid w:val="00E94570"/>
    <w:rsid w:val="00E9482D"/>
    <w:rsid w:val="00E94F06"/>
    <w:rsid w:val="00E95229"/>
    <w:rsid w:val="00E965EE"/>
    <w:rsid w:val="00E97DAD"/>
    <w:rsid w:val="00EA0238"/>
    <w:rsid w:val="00EA05B1"/>
    <w:rsid w:val="00EA21BD"/>
    <w:rsid w:val="00EA2449"/>
    <w:rsid w:val="00EA47F1"/>
    <w:rsid w:val="00EB0570"/>
    <w:rsid w:val="00EB13EC"/>
    <w:rsid w:val="00EB201E"/>
    <w:rsid w:val="00EB5F1A"/>
    <w:rsid w:val="00EB70CA"/>
    <w:rsid w:val="00EB719F"/>
    <w:rsid w:val="00EB7565"/>
    <w:rsid w:val="00EB7672"/>
    <w:rsid w:val="00EC06B4"/>
    <w:rsid w:val="00EC0E95"/>
    <w:rsid w:val="00EC16FC"/>
    <w:rsid w:val="00EC17EF"/>
    <w:rsid w:val="00EC433A"/>
    <w:rsid w:val="00EC5854"/>
    <w:rsid w:val="00EC594B"/>
    <w:rsid w:val="00EC5B49"/>
    <w:rsid w:val="00EC7AAA"/>
    <w:rsid w:val="00ED0746"/>
    <w:rsid w:val="00ED0F2D"/>
    <w:rsid w:val="00ED1318"/>
    <w:rsid w:val="00ED1A4F"/>
    <w:rsid w:val="00ED279A"/>
    <w:rsid w:val="00ED314F"/>
    <w:rsid w:val="00ED3211"/>
    <w:rsid w:val="00ED34B1"/>
    <w:rsid w:val="00ED4DE2"/>
    <w:rsid w:val="00ED5F5B"/>
    <w:rsid w:val="00ED6529"/>
    <w:rsid w:val="00ED6FB8"/>
    <w:rsid w:val="00EE4332"/>
    <w:rsid w:val="00EE4569"/>
    <w:rsid w:val="00EE4BBD"/>
    <w:rsid w:val="00EE6431"/>
    <w:rsid w:val="00EE794F"/>
    <w:rsid w:val="00EF3608"/>
    <w:rsid w:val="00EF57C3"/>
    <w:rsid w:val="00F02EF3"/>
    <w:rsid w:val="00F0439D"/>
    <w:rsid w:val="00F05BF9"/>
    <w:rsid w:val="00F10A72"/>
    <w:rsid w:val="00F159B3"/>
    <w:rsid w:val="00F16D09"/>
    <w:rsid w:val="00F17C9C"/>
    <w:rsid w:val="00F216FC"/>
    <w:rsid w:val="00F23EAB"/>
    <w:rsid w:val="00F2594C"/>
    <w:rsid w:val="00F25E46"/>
    <w:rsid w:val="00F26018"/>
    <w:rsid w:val="00F2642B"/>
    <w:rsid w:val="00F26B4E"/>
    <w:rsid w:val="00F26F45"/>
    <w:rsid w:val="00F30945"/>
    <w:rsid w:val="00F30FB8"/>
    <w:rsid w:val="00F334DE"/>
    <w:rsid w:val="00F33A7B"/>
    <w:rsid w:val="00F34342"/>
    <w:rsid w:val="00F34B10"/>
    <w:rsid w:val="00F37526"/>
    <w:rsid w:val="00F41BAB"/>
    <w:rsid w:val="00F4270A"/>
    <w:rsid w:val="00F43ACD"/>
    <w:rsid w:val="00F46ACB"/>
    <w:rsid w:val="00F50CD6"/>
    <w:rsid w:val="00F51370"/>
    <w:rsid w:val="00F54D44"/>
    <w:rsid w:val="00F56B1A"/>
    <w:rsid w:val="00F575C9"/>
    <w:rsid w:val="00F61F81"/>
    <w:rsid w:val="00F6391B"/>
    <w:rsid w:val="00F64F73"/>
    <w:rsid w:val="00F72D67"/>
    <w:rsid w:val="00F758CA"/>
    <w:rsid w:val="00F75AD4"/>
    <w:rsid w:val="00F76362"/>
    <w:rsid w:val="00F76A44"/>
    <w:rsid w:val="00F771D5"/>
    <w:rsid w:val="00F815CE"/>
    <w:rsid w:val="00F8463B"/>
    <w:rsid w:val="00F8515A"/>
    <w:rsid w:val="00F85DFF"/>
    <w:rsid w:val="00F85EFA"/>
    <w:rsid w:val="00F87FAA"/>
    <w:rsid w:val="00F92886"/>
    <w:rsid w:val="00F942D1"/>
    <w:rsid w:val="00F95490"/>
    <w:rsid w:val="00FA1DDF"/>
    <w:rsid w:val="00FA3298"/>
    <w:rsid w:val="00FB0B4D"/>
    <w:rsid w:val="00FB0FC1"/>
    <w:rsid w:val="00FB1715"/>
    <w:rsid w:val="00FB2120"/>
    <w:rsid w:val="00FB239D"/>
    <w:rsid w:val="00FB2F05"/>
    <w:rsid w:val="00FB690A"/>
    <w:rsid w:val="00FC104F"/>
    <w:rsid w:val="00FC18A0"/>
    <w:rsid w:val="00FD4A37"/>
    <w:rsid w:val="00FD55FF"/>
    <w:rsid w:val="00FD729E"/>
    <w:rsid w:val="00FD779F"/>
    <w:rsid w:val="00FD7F70"/>
    <w:rsid w:val="00FE22FA"/>
    <w:rsid w:val="00FE263A"/>
    <w:rsid w:val="00FE2E34"/>
    <w:rsid w:val="00FE3C5F"/>
    <w:rsid w:val="00FE42A4"/>
    <w:rsid w:val="00FE4AED"/>
    <w:rsid w:val="00FE6E95"/>
    <w:rsid w:val="00FF0F84"/>
    <w:rsid w:val="00FF124D"/>
    <w:rsid w:val="00FF3F6B"/>
    <w:rsid w:val="00FF59A6"/>
    <w:rsid w:val="00FF5E5D"/>
    <w:rsid w:val="00FF7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14FFAF"/>
  <w15:docId w15:val="{D7F7C2EB-0F95-4C11-ACD4-DFEADB91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0550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,Numbered Para 1"/>
    <w:basedOn w:val="Normalny"/>
    <w:link w:val="AkapitzlistZnak"/>
    <w:uiPriority w:val="99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paragraph" w:styleId="Poprawka">
    <w:name w:val="Revision"/>
    <w:hidden/>
    <w:uiPriority w:val="99"/>
    <w:semiHidden/>
    <w:rsid w:val="00C038D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1E35B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E35B2"/>
  </w:style>
  <w:style w:type="character" w:styleId="Odwoanieprzypisukocowego">
    <w:name w:val="endnote reference"/>
    <w:basedOn w:val="Domylnaczcionkaakapitu"/>
    <w:semiHidden/>
    <w:unhideWhenUsed/>
    <w:rsid w:val="001E35B2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A4600"/>
    <w:rPr>
      <w:i/>
      <w:iCs/>
    </w:rPr>
  </w:style>
  <w:style w:type="character" w:styleId="Hipercze">
    <w:name w:val="Hyperlink"/>
    <w:basedOn w:val="Domylnaczcionkaakapitu"/>
    <w:unhideWhenUsed/>
    <w:rsid w:val="00AC07D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07D0"/>
    <w:rPr>
      <w:color w:val="605E5C"/>
      <w:shd w:val="clear" w:color="auto" w:fill="E1DFDD"/>
    </w:rPr>
  </w:style>
  <w:style w:type="paragraph" w:customStyle="1" w:styleId="Default">
    <w:name w:val="Default"/>
    <w:rsid w:val="00A13DD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99"/>
    <w:qFormat/>
    <w:rsid w:val="000377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AE23A69AF7CD498862FEE111CD5AFA" ma:contentTypeVersion="12" ma:contentTypeDescription="Utwórz nowy dokument." ma:contentTypeScope="" ma:versionID="b1aac72c258bbc5ed8ad8da766367ef5">
  <xsd:schema xmlns:xsd="http://www.w3.org/2001/XMLSchema" xmlns:xs="http://www.w3.org/2001/XMLSchema" xmlns:p="http://schemas.microsoft.com/office/2006/metadata/properties" xmlns:ns2="a0b6778b-5d65-46de-9db4-ae21e6779d04" xmlns:ns3="22cee9b5-ac5c-4abb-a493-eb2482fc51cf" targetNamespace="http://schemas.microsoft.com/office/2006/metadata/properties" ma:root="true" ma:fieldsID="f83c8cc41d8f3b5e903be8fbc80075bf" ns2:_="" ns3:_="">
    <xsd:import namespace="a0b6778b-5d65-46de-9db4-ae21e6779d04"/>
    <xsd:import namespace="22cee9b5-ac5c-4abb-a493-eb2482fc51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6778b-5d65-46de-9db4-ae21e6779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ee9b5-ac5c-4abb-a493-eb2482fc51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a10f9ac0-5937-4b4f-b459-96aedd9ed2c5" origin="userSelected">
  <element uid="9920fcc9-9f43-4d43-9e3e-b98a219cfd55" value=""/>
</sisl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5187B7-D8E7-413E-8DAF-4C591C68D5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C99A8A-BC8C-4E74-990E-C039E4F66F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b6778b-5d65-46de-9db4-ae21e6779d04"/>
    <ds:schemaRef ds:uri="22cee9b5-ac5c-4abb-a493-eb2482fc51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9303EA-4FC4-46F3-81ED-22397A1978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26DC5B-0C54-4E42-A87E-5F7336E0D771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2FA9F6E9-9972-47E9-91EC-60B4995C68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2385</Words>
  <Characters>15870</Characters>
  <Application>Microsoft Office Word</Application>
  <DocSecurity>4</DocSecurity>
  <Lines>132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Majcherek, Dawid</dc:creator>
  <cp:lastModifiedBy>Królak-Buzakowska Joanna</cp:lastModifiedBy>
  <cp:revision>2</cp:revision>
  <cp:lastPrinted>2023-03-30T21:44:00Z</cp:lastPrinted>
  <dcterms:created xsi:type="dcterms:W3CDTF">2023-10-04T14:18:00Z</dcterms:created>
  <dcterms:modified xsi:type="dcterms:W3CDTF">2023-10-04T14:18:00Z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bf00c69a-1567-4fe8-a10a-3b11fdd01ac0</vt:lpwstr>
  </property>
  <property fmtid="{D5CDD505-2E9C-101B-9397-08002B2CF9AE}" pid="3" name="bjSaver">
    <vt:lpwstr>B7UflNl/bcH8W8Rupi3yzPYYKqvuGBU1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origin="userSelected" xmlns="http://www.boldonj</vt:lpwstr>
  </property>
  <property fmtid="{D5CDD505-2E9C-101B-9397-08002B2CF9AE}" pid="5" name="bjDocumentLabelXML-0">
    <vt:lpwstr>ames.com/2008/01/sie/internal/label"&gt;&lt;element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  <property fmtid="{D5CDD505-2E9C-101B-9397-08002B2CF9AE}" pid="7" name="ContentTypeId">
    <vt:lpwstr>0x010100E1AE23A69AF7CD498862FEE111CD5AFA</vt:lpwstr>
  </property>
  <property fmtid="{D5CDD505-2E9C-101B-9397-08002B2CF9AE}" pid="8" name="MediaServiceImageTags">
    <vt:lpwstr/>
  </property>
</Properties>
</file>