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A971F9" w:rsidR="008A332F" w:rsidRDefault="007834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98C8AC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D0947">
        <w:rPr>
          <w:rFonts w:ascii="Arial" w:hAnsi="Arial" w:cs="Arial"/>
          <w:b/>
          <w:color w:val="auto"/>
          <w:sz w:val="24"/>
          <w:szCs w:val="24"/>
        </w:rPr>
        <w:t>I</w:t>
      </w:r>
      <w:r w:rsidR="0070331B">
        <w:rPr>
          <w:rFonts w:ascii="Arial" w:hAnsi="Arial" w:cs="Arial"/>
          <w:b/>
          <w:color w:val="auto"/>
          <w:sz w:val="24"/>
          <w:szCs w:val="24"/>
        </w:rPr>
        <w:t>II</w:t>
      </w:r>
      <w:r w:rsidR="0070331B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921D15F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Ministerstwo Cyfryzacji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83FF158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Rodziny, Pracy i Polityki Społecznej</w:t>
            </w:r>
          </w:p>
          <w:p w14:paraId="5A0C2336" w14:textId="681A8AAB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Nauki i Szkolnictwa Wyższego</w:t>
            </w:r>
          </w:p>
          <w:p w14:paraId="1EAFB56C" w14:textId="5D46A9D2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40427D91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C713A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430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430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E21A775" w:rsidR="0070331B" w:rsidRPr="0043003F" w:rsidRDefault="0078347F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28.04.2022 r.</w:t>
            </w:r>
          </w:p>
        </w:tc>
      </w:tr>
    </w:tbl>
    <w:p w14:paraId="30071234" w14:textId="4CCDE014" w:rsidR="00CA516B" w:rsidRPr="00141A92" w:rsidRDefault="004C1D48" w:rsidP="005A6673">
      <w:pPr>
        <w:pStyle w:val="Nagwek2"/>
        <w:numPr>
          <w:ilvl w:val="0"/>
          <w:numId w:val="19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4BB57EFE" w:rsidR="00985144" w:rsidRPr="0050537B" w:rsidRDefault="00985144" w:rsidP="001C1D1F">
      <w:pPr>
        <w:pStyle w:val="Tekstpodstawowy2"/>
        <w:spacing w:after="0" w:line="259" w:lineRule="auto"/>
        <w:ind w:left="0"/>
        <w:jc w:val="both"/>
        <w:rPr>
          <w:sz w:val="18"/>
          <w:szCs w:val="18"/>
          <w:lang w:val="pl-PL"/>
        </w:rPr>
      </w:pPr>
      <w:r w:rsidRPr="0050537B">
        <w:rPr>
          <w:sz w:val="18"/>
          <w:szCs w:val="18"/>
          <w:lang w:val="pl-PL"/>
        </w:rPr>
        <w:t xml:space="preserve">Projekt jest możliwy do realizacji w istniejącym porządku prawnym. </w:t>
      </w:r>
    </w:p>
    <w:p w14:paraId="147B986C" w14:textId="7DF867C4" w:rsidR="003C7325" w:rsidRPr="00141A92" w:rsidRDefault="00E35401" w:rsidP="001C1D1F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14:paraId="59735F91" w14:textId="77777777" w:rsidTr="0043003F">
        <w:tc>
          <w:tcPr>
            <w:tcW w:w="2689" w:type="dxa"/>
          </w:tcPr>
          <w:p w14:paraId="077C8D26" w14:textId="2629F720" w:rsidR="00907F6D" w:rsidRPr="00BB54AD" w:rsidRDefault="004D4E7E" w:rsidP="0045008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13,89</w:t>
            </w:r>
            <w:r w:rsidRPr="00BB41F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543" w:type="dxa"/>
          </w:tcPr>
          <w:p w14:paraId="3825B33E" w14:textId="77777777" w:rsidR="00CF0EA3" w:rsidRPr="00CF0EA3" w:rsidRDefault="00CF0EA3" w:rsidP="00CF0EA3">
            <w:pPr>
              <w:rPr>
                <w:rFonts w:ascii="Arial" w:hAnsi="Arial" w:cs="Arial"/>
                <w:sz w:val="18"/>
                <w:szCs w:val="20"/>
              </w:rPr>
            </w:pPr>
            <w:r w:rsidRPr="00CF0EA3">
              <w:rPr>
                <w:rFonts w:ascii="Arial" w:hAnsi="Arial" w:cs="Arial"/>
                <w:sz w:val="18"/>
                <w:szCs w:val="18"/>
              </w:rPr>
              <w:t xml:space="preserve">0,30 %, tj. kwota 126 879,43 zł - </w:t>
            </w:r>
            <w:r w:rsidRPr="00CF0EA3">
              <w:rPr>
                <w:rFonts w:ascii="Arial" w:hAnsi="Arial" w:cs="Arial"/>
                <w:sz w:val="18"/>
                <w:szCs w:val="20"/>
              </w:rPr>
              <w:t>wartość wydatków poniesionych w projekcie</w:t>
            </w:r>
          </w:p>
          <w:p w14:paraId="195A1530" w14:textId="77777777" w:rsidR="00CF0EA3" w:rsidRPr="00CF0EA3" w:rsidRDefault="00CF0EA3" w:rsidP="00CF0EA3">
            <w:pPr>
              <w:rPr>
                <w:rFonts w:ascii="Arial" w:hAnsi="Arial" w:cs="Arial"/>
                <w:sz w:val="18"/>
                <w:szCs w:val="20"/>
              </w:rPr>
            </w:pPr>
            <w:r w:rsidRPr="00CF0EA3">
              <w:rPr>
                <w:rFonts w:ascii="Arial" w:hAnsi="Arial" w:cs="Arial"/>
                <w:sz w:val="18"/>
                <w:szCs w:val="20"/>
              </w:rPr>
              <w:t>0 % - wartość wydatków kwalifikowalnych wykazanych w zatwierdzonych wnioskach o płatność</w:t>
            </w:r>
          </w:p>
          <w:p w14:paraId="6BB060C6" w14:textId="68F1BE01" w:rsidR="00907F6D" w:rsidRPr="00BB54AD" w:rsidRDefault="00907F6D" w:rsidP="006B511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929DAC9" w14:textId="730E6515" w:rsidR="000D3912" w:rsidRPr="00BB54AD" w:rsidRDefault="000D3912" w:rsidP="006B511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</w:tcPr>
          <w:p w14:paraId="65BB31D3" w14:textId="1FCCE213" w:rsidR="00907F6D" w:rsidRPr="00BB54AD" w:rsidRDefault="00CF0EA3" w:rsidP="00795AFA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BB41F0">
              <w:rPr>
                <w:rFonts w:ascii="Arial" w:hAnsi="Arial" w:cs="Arial"/>
                <w:sz w:val="18"/>
                <w:szCs w:val="18"/>
              </w:rPr>
              <w:t>4%</w:t>
            </w:r>
            <w:r>
              <w:rPr>
                <w:rFonts w:ascii="Arial" w:hAnsi="Arial" w:cs="Arial"/>
                <w:sz w:val="18"/>
                <w:szCs w:val="18"/>
              </w:rPr>
              <w:t xml:space="preserve"> tj. kwota </w:t>
            </w:r>
            <w:r w:rsidRPr="001A4357">
              <w:rPr>
                <w:rFonts w:ascii="Arial" w:hAnsi="Arial" w:cs="Arial"/>
                <w:sz w:val="18"/>
                <w:szCs w:val="18"/>
              </w:rPr>
              <w:t>395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A4357">
              <w:rPr>
                <w:rFonts w:ascii="Arial" w:hAnsi="Arial" w:cs="Arial"/>
                <w:sz w:val="18"/>
                <w:szCs w:val="18"/>
              </w:rPr>
              <w:t>528,66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</w:tbl>
    <w:p w14:paraId="78C2C617" w14:textId="3BD434D6" w:rsidR="00E42938" w:rsidRPr="002B50C0" w:rsidRDefault="005C0469" w:rsidP="005A6673">
      <w:pPr>
        <w:pStyle w:val="Nagwek3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E57994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C5206E3" w:rsidR="004D0B01" w:rsidRPr="00720C96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720C96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666EBA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2318F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666EBA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52832CDD" w:rsidR="004D0B01" w:rsidRPr="00720C96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0C96">
              <w:rPr>
                <w:rFonts w:ascii="Arial" w:hAnsi="Arial" w:cs="Arial"/>
                <w:color w:val="000000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E5BD069" w14:textId="66F9203E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07C4D94F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5D14E65" w14:textId="4E711BDD" w:rsidR="004D0B01" w:rsidRPr="00666EBA" w:rsidRDefault="00C2506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0FFD740A" w14:textId="1C56F222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postępowania i umowa na dostarczanie licencji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68E4A2EC" w:rsidR="004D0B01" w:rsidRPr="00720C96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0C96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6BE9C4CF" w14:textId="6244CF1E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53ACCC6B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2B02FC" w14:textId="3A4B1541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619486BB" w14:textId="70DE199A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postępowań przetargowych i podpisanie umowy na budowę platformy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5B230B55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EFFF734" w14:textId="6D8CF338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409ECDAA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44BFDC" w14:textId="10B5CF5B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2ABD3F38" w14:textId="12A579E0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rozwiązania pilotażowego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15C5A7BD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5BFD1E3" w14:textId="7EF929CB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032670B0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4BDBB8B" w14:textId="66684E2E" w:rsidR="004D0B01" w:rsidRPr="00666EBA" w:rsidRDefault="00EC544C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6A13139C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7B0A79E8" w14:textId="25D3C211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1D9BEB50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19F11CA" w14:textId="29E08AE2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6D1CB498" w:rsidR="004D0B01" w:rsidRPr="004851BF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  <w:vAlign w:val="center"/>
          </w:tcPr>
          <w:p w14:paraId="31954AFC" w14:textId="7C9515AB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7350FD08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5081059" w14:textId="0DE9BEEA" w:rsidR="004D0B01" w:rsidRPr="00666EBA" w:rsidRDefault="00C2506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47DFB430" w14:textId="77777777" w:rsidTr="001B496D">
        <w:tc>
          <w:tcPr>
            <w:tcW w:w="2977" w:type="dxa"/>
            <w:vAlign w:val="center"/>
          </w:tcPr>
          <w:p w14:paraId="3EBE7D9F" w14:textId="4D036D42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17A0" w14:textId="77777777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2CE6134E" w14:textId="3E863AD0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713DF45" w14:textId="4255A8F8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5FF7CA99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02433B0" w14:textId="6B79839A" w:rsidR="004D0B01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9163BB3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4 – Analiza korzystania ze świadczeń systemu zabezpieczenia społecznego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46597CC4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6095E86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30C8E02" w14:textId="12252C5D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417" w:type="dxa"/>
          </w:tcPr>
          <w:p w14:paraId="7231EF3D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B3DDD1" w14:textId="515D3699" w:rsidR="0050537B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51BD1F25" w14:textId="77777777" w:rsidTr="001B496D">
        <w:tc>
          <w:tcPr>
            <w:tcW w:w="2977" w:type="dxa"/>
            <w:vAlign w:val="center"/>
          </w:tcPr>
          <w:p w14:paraId="09479887" w14:textId="1352F129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E02" w14:textId="0725963F" w:rsidR="0050537B" w:rsidRPr="004851BF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1AB31BBB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3638BC" w14:textId="6CB89DFA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417" w:type="dxa"/>
          </w:tcPr>
          <w:p w14:paraId="5E8D6C0B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276C6FF" w14:textId="41552C20" w:rsidR="0050537B" w:rsidRPr="00666EBA" w:rsidRDefault="00D227B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35953309" w14:textId="77777777" w:rsidTr="001B496D">
        <w:tc>
          <w:tcPr>
            <w:tcW w:w="2977" w:type="dxa"/>
            <w:vAlign w:val="center"/>
          </w:tcPr>
          <w:p w14:paraId="79BFF60A" w14:textId="4227BA3A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edukacji 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2F0D631F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44ECBED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9041D3" w14:textId="40E7319B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06-2021</w:t>
            </w:r>
          </w:p>
        </w:tc>
        <w:tc>
          <w:tcPr>
            <w:tcW w:w="1417" w:type="dxa"/>
          </w:tcPr>
          <w:p w14:paraId="7E74DC06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50537B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AE791D4" w:rsidR="0050537B" w:rsidRPr="004851BF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F33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7EF42DA5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D03A86" w14:textId="064E26A4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7" w:type="dxa"/>
          </w:tcPr>
          <w:p w14:paraId="169E2C43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0F55CFEF" w:rsidR="0050537B" w:rsidRPr="00666EBA" w:rsidRDefault="00D227B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5DB281CB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4 szt.</w:t>
            </w:r>
          </w:p>
        </w:tc>
        <w:tc>
          <w:tcPr>
            <w:tcW w:w="1418" w:type="dxa"/>
            <w:vAlign w:val="center"/>
          </w:tcPr>
          <w:p w14:paraId="71F15D87" w14:textId="01B5814E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7" w:type="dxa"/>
          </w:tcPr>
          <w:p w14:paraId="1138A3DC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646ECBE5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3AC667AD" w:rsidR="0050537B" w:rsidRPr="00536478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6478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6FC81A0C" w14:textId="266E14C7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7" w:type="dxa"/>
          </w:tcPr>
          <w:p w14:paraId="7F8436A1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05A9C16B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50537B" w:rsidRPr="00E57994" w:rsidRDefault="0050537B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110B4A29" w:rsidR="0050537B" w:rsidRPr="00536478" w:rsidRDefault="00720C96" w:rsidP="004851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36478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5DEA2A18" w14:textId="2758730F" w:rsidR="0050537B" w:rsidRPr="00666EBA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7" w:type="dxa"/>
          </w:tcPr>
          <w:p w14:paraId="58DB55F8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346DD047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120564AD" w14:textId="77777777" w:rsidR="00E57994" w:rsidRDefault="00E5799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25275EA" w14:textId="77777777" w:rsidR="00E57994" w:rsidRDefault="00E5799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3F3FD8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851B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1B496D" w:rsidRDefault="005F58AE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1B496D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1B496D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726482D3" w:rsidR="00D641B7" w:rsidRPr="004851BF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126" w:type="dxa"/>
          </w:tcPr>
          <w:p w14:paraId="1908EA3D" w14:textId="55749C94" w:rsidR="00D641B7" w:rsidRPr="004851BF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1B496D" w:rsidRDefault="00731A20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1B496D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1B496D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3C5C04FB" w:rsidR="00D641B7" w:rsidRPr="004851BF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1B496D" w:rsidRDefault="00731A20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1B496D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1B496D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407233FB" w:rsidR="00D641B7" w:rsidRPr="004851BF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1B496D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1B496D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1B496D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4AD14B28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1B496D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1B496D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1B496D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D8BD232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1B496D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1B496D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EE158F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781A99F" w14:textId="7CFE4633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5A6673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5A6673">
      <w:pPr>
        <w:pStyle w:val="Nagwek2"/>
        <w:numPr>
          <w:ilvl w:val="0"/>
          <w:numId w:val="19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F25348" w:rsidRDefault="004C1D48" w:rsidP="005A6673">
      <w:pPr>
        <w:pStyle w:val="Nagwek3"/>
        <w:numPr>
          <w:ilvl w:val="0"/>
          <w:numId w:val="19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996FE6" w:rsidRDefault="00D60AF4" w:rsidP="00996FE6">
            <w:pPr>
              <w:pStyle w:val="Teksttabeli"/>
              <w:numPr>
                <w:ilvl w:val="0"/>
                <w:numId w:val="36"/>
              </w:numPr>
              <w:ind w:left="171" w:hanging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lastRenderedPageBreak/>
              <w:t>katalog rejestrów publicznych,</w:t>
            </w:r>
          </w:p>
          <w:p w14:paraId="68EDCE5A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EEC4B8F" w:rsidR="00D60AF4" w:rsidRPr="0085355B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02-2020</w:t>
            </w:r>
          </w:p>
        </w:tc>
        <w:tc>
          <w:tcPr>
            <w:tcW w:w="1418" w:type="dxa"/>
          </w:tcPr>
          <w:p w14:paraId="6882FECF" w14:textId="68F7CBA5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4D20E6E" w14:textId="01184D4B" w:rsidR="00064D3F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>
              <w:rPr>
                <w:rFonts w:ascii="Arial" w:hAnsi="Arial" w:cs="Arial"/>
                <w:color w:val="000000"/>
                <w:sz w:val="18"/>
                <w:szCs w:val="18"/>
              </w:rPr>
              <w:t xml:space="preserve">P w formie usługi infrastruktury </w:t>
            </w:r>
            <w:r w:rsidR="005E294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niezbędnej do zbudowania Platformy analitycznej.</w:t>
            </w:r>
          </w:p>
          <w:p w14:paraId="29804776" w14:textId="5574D119" w:rsidR="005E294A" w:rsidRPr="00BB41F0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Trwają </w:t>
            </w:r>
            <w:r w:rsidR="00536478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CDFE6D" w14:textId="203ED084" w:rsidR="005E294A" w:rsidRPr="00BB41F0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04DF7681" w:rsidR="00D60AF4" w:rsidRPr="0085355B" w:rsidRDefault="00996FE6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>definiowane i przetestowane interfejsy w ramach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5799EA3B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12-2019</w:t>
            </w:r>
          </w:p>
        </w:tc>
        <w:tc>
          <w:tcPr>
            <w:tcW w:w="1418" w:type="dxa"/>
          </w:tcPr>
          <w:p w14:paraId="062E128A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3A67A01" w14:textId="3C6329BF" w:rsidR="00FF66FB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37EE9DFC" w14:textId="20CF78BA" w:rsidR="00536478" w:rsidRPr="00536478" w:rsidRDefault="00BB41F0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</w:t>
            </w:r>
            <w:r w:rsidR="00536478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="00536478" w:rsidRPr="00536478">
              <w:rPr>
                <w:rFonts w:ascii="Arial" w:hAnsi="Arial" w:cs="Arial"/>
                <w:sz w:val="18"/>
                <w:szCs w:val="18"/>
              </w:rPr>
              <w:t>naliza e-usług w zakresie dotychczasowych badań satysfakcji użytkowników w portalach administracji publicznej, stosowanych rozwiązań, wdrożeń i możliwości implementacji</w:t>
            </w:r>
            <w:r w:rsidR="00536478">
              <w:rPr>
                <w:rFonts w:ascii="Arial" w:hAnsi="Arial" w:cs="Arial"/>
                <w:sz w:val="18"/>
                <w:szCs w:val="18"/>
              </w:rPr>
              <w:t>.</w:t>
            </w:r>
            <w:r w:rsidR="00536478" w:rsidRPr="005364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A12B5A8" w14:textId="087CD471" w:rsidR="0071438C" w:rsidRPr="00BB41F0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5F32309D" w:rsidR="00D60AF4" w:rsidRPr="00014BBD" w:rsidRDefault="0071438C" w:rsidP="00014BBD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104A603C" w:rsidR="00D60AF4" w:rsidRPr="0085355B" w:rsidRDefault="00996FE6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>definiowane i przetestowane interfejsy w ramach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Badania nr 3 - Aktywizacja zawodowa absolwentów szkół</w:t>
            </w:r>
          </w:p>
        </w:tc>
        <w:tc>
          <w:tcPr>
            <w:tcW w:w="1276" w:type="dxa"/>
          </w:tcPr>
          <w:p w14:paraId="3E9CD9D7" w14:textId="151A508A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02-2020</w:t>
            </w:r>
          </w:p>
        </w:tc>
        <w:tc>
          <w:tcPr>
            <w:tcW w:w="1418" w:type="dxa"/>
          </w:tcPr>
          <w:p w14:paraId="225DE167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1613081E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30838C60" w:rsidR="00D60AF4" w:rsidRPr="0085355B" w:rsidRDefault="00D60AF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</w:p>
        </w:tc>
        <w:tc>
          <w:tcPr>
            <w:tcW w:w="1276" w:type="dxa"/>
          </w:tcPr>
          <w:p w14:paraId="533CC594" w14:textId="34FB19C0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418" w:type="dxa"/>
          </w:tcPr>
          <w:p w14:paraId="5D74ADA8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569FD20E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5AB2060B" w:rsidR="00D60AF4" w:rsidRPr="0085355B" w:rsidRDefault="00996FE6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>definiowane i przetestowane interfejsy w ramach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Badania nr 2 - Optymalizacja alokacji środków finansowych na ochronę zdrowia I politykę społeczną: Podniesienie efektywności system ochrony zdrowia </w:t>
            </w:r>
            <w:r w:rsidR="006A0214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2F299854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418" w:type="dxa"/>
          </w:tcPr>
          <w:p w14:paraId="6CD831D1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F307403" w14:textId="77777777" w:rsidR="00D60AF4" w:rsidRDefault="00F23000" w:rsidP="00F230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Trwają prace przygotowawcze.</w:t>
            </w:r>
          </w:p>
          <w:p w14:paraId="2C221961" w14:textId="1683769C" w:rsidR="006A0214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A0214">
              <w:rPr>
                <w:rFonts w:ascii="Arial" w:hAnsi="Arial" w:cs="Arial"/>
                <w:sz w:val="18"/>
                <w:szCs w:val="18"/>
              </w:rPr>
              <w:t xml:space="preserve">Mapa Potrzeb Zdrowotnych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Pr="006A0214">
              <w:rPr>
                <w:rFonts w:ascii="Arial" w:hAnsi="Arial" w:cs="Arial"/>
                <w:sz w:val="18"/>
                <w:szCs w:val="18"/>
              </w:rPr>
              <w:t xml:space="preserve"> Baza Analiz Systemowych i Wdrożeniowych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913"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system będzie komplementarny w zakresie wykorzystania danych z </w:t>
            </w:r>
            <w:r w:rsidR="00E20913" w:rsidRPr="006A0214">
              <w:rPr>
                <w:rFonts w:ascii="Arial" w:hAnsi="Arial" w:cs="Arial"/>
                <w:sz w:val="18"/>
                <w:szCs w:val="18"/>
              </w:rPr>
              <w:t>Baz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E20913" w:rsidRPr="006A0214">
              <w:rPr>
                <w:rFonts w:ascii="Arial" w:hAnsi="Arial" w:cs="Arial"/>
                <w:sz w:val="18"/>
                <w:szCs w:val="18"/>
              </w:rPr>
              <w:t>Analiz Systemowych i Wdrożeniowych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do przeprowadzenia Badania.</w:t>
            </w:r>
          </w:p>
          <w:p w14:paraId="3CFC2007" w14:textId="7A661D2F" w:rsidR="00E20913" w:rsidRPr="00E20913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24446813" w:rsidR="00D60AF4" w:rsidRPr="0085355B" w:rsidRDefault="00D60AF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lastRenderedPageBreak/>
              <w:t>Realizacja Badania nr 5 - Trajektorie edukacji dzieci i młodzieży</w:t>
            </w:r>
          </w:p>
        </w:tc>
        <w:tc>
          <w:tcPr>
            <w:tcW w:w="1276" w:type="dxa"/>
          </w:tcPr>
          <w:p w14:paraId="018AC580" w14:textId="65BA03CD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06-2021</w:t>
            </w:r>
          </w:p>
        </w:tc>
        <w:tc>
          <w:tcPr>
            <w:tcW w:w="1418" w:type="dxa"/>
          </w:tcPr>
          <w:p w14:paraId="43C7627E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17990A78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356517C4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 xml:space="preserve">definiowane i przetestowane interfejsy w ramach </w:t>
            </w:r>
            <w:r w:rsidRPr="0085355B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2E537A10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8" w:type="dxa"/>
          </w:tcPr>
          <w:p w14:paraId="2B27B227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77777777" w:rsidR="00E20913" w:rsidRPr="00BB41F0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88111CB" w14:textId="77777777" w:rsidR="00E20913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4A947C1A" w14:textId="77777777" w:rsidR="00E20913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A0214">
              <w:rPr>
                <w:rFonts w:ascii="Arial" w:hAnsi="Arial" w:cs="Arial"/>
                <w:sz w:val="18"/>
                <w:szCs w:val="18"/>
              </w:rPr>
              <w:t xml:space="preserve">Mapa Potrzeb Zdrowotnych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Pr="006A0214">
              <w:rPr>
                <w:rFonts w:ascii="Arial" w:hAnsi="Arial" w:cs="Arial"/>
                <w:sz w:val="18"/>
                <w:szCs w:val="18"/>
              </w:rPr>
              <w:t xml:space="preserve"> Baza Analiz Systemowych i Wdrożeniowych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 będzie komplementarny w zakresie wykorzystania danych z </w:t>
            </w:r>
            <w:r w:rsidRPr="006A0214">
              <w:rPr>
                <w:rFonts w:ascii="Arial" w:hAnsi="Arial" w:cs="Arial"/>
                <w:sz w:val="18"/>
                <w:szCs w:val="18"/>
              </w:rPr>
              <w:t>Baz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6A0214">
              <w:rPr>
                <w:rFonts w:ascii="Arial" w:hAnsi="Arial" w:cs="Arial"/>
                <w:sz w:val="18"/>
                <w:szCs w:val="18"/>
              </w:rPr>
              <w:t>Analiz Systemowych i Wdrożeniowych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do przeprowadzenia Badania.</w:t>
            </w:r>
          </w:p>
          <w:p w14:paraId="2CEA3FB0" w14:textId="3D69C5BD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30B5B9D3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8" w:type="dxa"/>
          </w:tcPr>
          <w:p w14:paraId="166584C6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1D064AE3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07F380B9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312B456B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4064D642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50AB9C6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B93117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675AC8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40ACCD03" w:rsidR="00EB622C" w:rsidRPr="00675AC8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35A5581" w14:textId="0217C801" w:rsidR="00871D91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6F5F10" w:rsidRPr="00675AC8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sz w:val="18"/>
                <w:szCs w:val="18"/>
              </w:rPr>
              <w:t>wzmocnienie pozycji Lidera projektu.</w:t>
            </w:r>
          </w:p>
          <w:p w14:paraId="0B41EE44" w14:textId="3BADB1DD" w:rsidR="00707499" w:rsidRPr="00871D91" w:rsidRDefault="00707499" w:rsidP="00871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655633C6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147A4E8" w14:textId="6D3A2173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871D91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efektywnie przeprowadzone postępowanie przetargowe. </w:t>
            </w:r>
          </w:p>
          <w:p w14:paraId="648E5E40" w14:textId="5B66AE0E" w:rsidR="00707499" w:rsidRPr="00871D91" w:rsidRDefault="00707499" w:rsidP="00871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34F8F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634F8F" w:rsidRDefault="00634F8F" w:rsidP="00634F8F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634F8F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Default="00634F8F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675AC8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>: realizacja projektu zgodnie z harmonogramem rzeczowo – finansowym.</w:t>
            </w:r>
          </w:p>
          <w:p w14:paraId="7ECC2426" w14:textId="43055CF7" w:rsidR="00707499" w:rsidRPr="00634F8F" w:rsidRDefault="00707499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634F8F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B40AD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395DB14D" w:rsidR="00707499" w:rsidRPr="00634F8F" w:rsidRDefault="00707499" w:rsidP="00634F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  <w:r w:rsidR="003E3974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B93117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7D3209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>
              <w:rPr>
                <w:rFonts w:ascii="Arial" w:hAnsi="Arial" w:cs="Arial"/>
                <w:sz w:val="18"/>
                <w:szCs w:val="18"/>
              </w:rPr>
              <w:t>: w</w:t>
            </w:r>
            <w:r w:rsidR="006F5F10" w:rsidRPr="007D320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871D91"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>
              <w:rPr>
                <w:rFonts w:ascii="Arial" w:hAnsi="Arial" w:cs="Arial"/>
                <w:sz w:val="18"/>
                <w:szCs w:val="18"/>
              </w:rPr>
              <w:t xml:space="preserve">lub faktyczne </w:t>
            </w:r>
            <w:r w:rsidRPr="00871D91">
              <w:rPr>
                <w:rFonts w:ascii="Arial" w:hAnsi="Arial" w:cs="Arial"/>
                <w:sz w:val="18"/>
                <w:szCs w:val="18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realizacja projektu zgodnie z zaplanowanym zakresem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FFD62C" w14:textId="61C828D6" w:rsidR="00707499" w:rsidRPr="007D3209" w:rsidRDefault="00707499" w:rsidP="007D32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  <w:r w:rsidR="003E3974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526C05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526C05" w:rsidRDefault="007D3209" w:rsidP="007D3209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526C05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526C05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526C0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526C05" w:rsidRDefault="007D3209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526C0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526C0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26C05">
              <w:rPr>
                <w:rFonts w:ascii="Arial" w:hAnsi="Arial" w:cs="Arial"/>
                <w:sz w:val="18"/>
                <w:szCs w:val="18"/>
              </w:rPr>
              <w:t>podpisanie umowy o dofinansowanie projektu</w:t>
            </w:r>
            <w:r w:rsidRPr="00526C05">
              <w:rPr>
                <w:rFonts w:ascii="Arial" w:hAnsi="Arial" w:cs="Arial"/>
                <w:sz w:val="18"/>
                <w:szCs w:val="18"/>
              </w:rPr>
              <w:t xml:space="preserve"> w zakładanym czasie.</w:t>
            </w:r>
          </w:p>
          <w:p w14:paraId="548366C9" w14:textId="626E1167" w:rsidR="00707499" w:rsidRPr="00526C05" w:rsidRDefault="0070749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  <w:r w:rsidR="003E3974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  <w:bookmarkStart w:id="0" w:name="_GoBack"/>
            <w:bookmarkEnd w:id="0"/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526C05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526C05" w:rsidRDefault="00526C05" w:rsidP="006F5F10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526C0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526C05" w:rsidRDefault="00526C05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lastRenderedPageBreak/>
              <w:t>o</w:t>
            </w:r>
            <w:r w:rsidR="006F5F10" w:rsidRPr="00526C05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526C0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526C05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526C05">
              <w:rPr>
                <w:rFonts w:ascii="Arial" w:hAnsi="Arial" w:cs="Arial"/>
                <w:sz w:val="18"/>
                <w:szCs w:val="18"/>
              </w:rPr>
              <w:t>: realizacja badań zgodnie z harmonogramem.</w:t>
            </w:r>
          </w:p>
          <w:p w14:paraId="6B2460DA" w14:textId="2015F297" w:rsidR="00707499" w:rsidRPr="00526C05" w:rsidRDefault="00707499" w:rsidP="00526C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lastRenderedPageBreak/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1D7336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D7336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Pr="001D7336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1D7336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1D733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D7336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207E791D" w14:textId="4AD30958" w:rsidR="00707499" w:rsidRPr="001D7336" w:rsidRDefault="00707499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2A2C4E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3051B022" w:rsidR="006F5F10" w:rsidRPr="00675AC8" w:rsidRDefault="002A2C4E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CCBF36B" w14:textId="7E90FDFB" w:rsidR="006F5F10" w:rsidRPr="00675AC8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7C79DE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7C79DE" w:rsidRDefault="001D7336" w:rsidP="006F5F10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7C79DE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7C79D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7C79DE" w:rsidRDefault="001D7336" w:rsidP="006F5F10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7C79DE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7C79D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 xml:space="preserve">Spodziewane lub faktyczne efekty: realizacja </w:t>
            </w:r>
            <w:r w:rsidRPr="007C79DE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7C79DE">
              <w:rPr>
                <w:rFonts w:ascii="Arial" w:hAnsi="Arial" w:cs="Arial"/>
                <w:sz w:val="18"/>
                <w:szCs w:val="18"/>
              </w:rPr>
              <w:t>zgodnie z harmonogramem.</w:t>
            </w:r>
          </w:p>
          <w:p w14:paraId="37465937" w14:textId="28CB6E16" w:rsidR="002A2C4E" w:rsidRPr="007C79DE" w:rsidRDefault="002A2C4E" w:rsidP="002A2C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</w:t>
            </w:r>
            <w:r w:rsidRPr="002A2C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B9311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3A3687FE" w:rsidR="006F5F10" w:rsidRPr="00675AC8" w:rsidRDefault="002A2C4E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710959" w14:textId="28590B01" w:rsidR="006F5F10" w:rsidRPr="00675AC8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3A7D8E4" w14:textId="77777777" w:rsidR="007C79DE" w:rsidRPr="007C79DE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7C79DE" w:rsidRDefault="007C79DE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7C79DE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7C79D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Default="007C79DE" w:rsidP="007C79DE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7C79DE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7C79D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7C79DE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37EFEBED" w:rsidR="00707499" w:rsidRPr="007C79DE" w:rsidRDefault="002A2C4E" w:rsidP="007074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B93117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65B4A113" w:rsidR="006F5F10" w:rsidRPr="00675AC8" w:rsidRDefault="002A2C4E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</w:tcPr>
          <w:p w14:paraId="419E0C5B" w14:textId="4617D161" w:rsidR="006F5F10" w:rsidRPr="00675AC8" w:rsidRDefault="002A2C4E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D9CC2E" w14:textId="77777777" w:rsidR="007C79DE" w:rsidRPr="0032499B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32499B" w:rsidRDefault="007C79DE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32499B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32499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32499B" w:rsidRDefault="007C79DE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32499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32499B">
              <w:rPr>
                <w:rFonts w:ascii="Arial" w:hAnsi="Arial" w:cs="Arial"/>
                <w:sz w:val="18"/>
                <w:szCs w:val="18"/>
              </w:rPr>
              <w:t>: pozyskanie danych od Gestorów do realizacji badań.</w:t>
            </w:r>
          </w:p>
          <w:p w14:paraId="674CC796" w14:textId="11532556" w:rsidR="00707499" w:rsidRPr="0032499B" w:rsidRDefault="002A2C4E" w:rsidP="007C7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783B8791" w:rsidR="006F5F10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A18F614" w14:textId="77777777" w:rsidR="001A23E0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Pr="0032499B">
              <w:rPr>
                <w:rFonts w:ascii="Arial" w:hAnsi="Arial" w:cs="Arial"/>
                <w:sz w:val="18"/>
                <w:szCs w:val="18"/>
              </w:rPr>
              <w:t>r</w:t>
            </w:r>
            <w:r w:rsidR="00675AC8" w:rsidRPr="0032499B">
              <w:rPr>
                <w:rFonts w:ascii="Arial" w:hAnsi="Arial" w:cs="Arial"/>
                <w:sz w:val="18"/>
                <w:szCs w:val="18"/>
              </w:rPr>
              <w:t xml:space="preserve">ealizacja umowy w kwocie ryczałtowej na podstawie szczegółowych wymagań </w:t>
            </w:r>
            <w:proofErr w:type="spellStart"/>
            <w:r w:rsidR="00675AC8" w:rsidRPr="0032499B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675AC8" w:rsidRPr="0032499B">
              <w:rPr>
                <w:rFonts w:ascii="Arial" w:hAnsi="Arial" w:cs="Arial"/>
                <w:sz w:val="18"/>
                <w:szCs w:val="18"/>
              </w:rPr>
              <w:t xml:space="preserve"> – technicznych</w:t>
            </w:r>
            <w:r w:rsidR="0032499B" w:rsidRPr="0032499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2499B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32499B">
              <w:rPr>
                <w:rFonts w:ascii="Arial" w:hAnsi="Arial" w:cs="Arial"/>
                <w:sz w:val="18"/>
                <w:szCs w:val="18"/>
              </w:rPr>
              <w:t>: realizacja projektu zgodnie z harmonogramem rzeczowo – finansowym.</w:t>
            </w:r>
          </w:p>
          <w:p w14:paraId="139D069B" w14:textId="5E1A2D21" w:rsidR="00707499" w:rsidRPr="0032499B" w:rsidRDefault="00707499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0C18C801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1A23E0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 w:rsidRPr="001A23E0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F7FECDF" w14:textId="7F1A9318" w:rsidR="00675AC8" w:rsidRPr="001A23E0" w:rsidRDefault="0032499B" w:rsidP="0032499B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1A23E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Default="0032499B" w:rsidP="0032499B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1A23E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</w:t>
            </w:r>
            <w:r w:rsidRPr="001A23E0">
              <w:rPr>
                <w:rFonts w:ascii="Arial" w:hAnsi="Arial" w:cs="Arial"/>
                <w:sz w:val="18"/>
                <w:szCs w:val="18"/>
              </w:rPr>
              <w:t>: realizacja projektu zgodnie z przyjętymi założeniami.</w:t>
            </w:r>
          </w:p>
          <w:p w14:paraId="23FFECBD" w14:textId="6A67C632" w:rsidR="00707499" w:rsidRPr="001A23E0" w:rsidRDefault="00707499" w:rsidP="007074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lastRenderedPageBreak/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27A7205" w:rsidR="00675AC8" w:rsidRPr="00675AC8" w:rsidRDefault="00231FDD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315968E9" w14:textId="0CF4B32A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1A23E0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1A23E0" w:rsidRDefault="00B20425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1A23E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1A23E0" w:rsidRDefault="00B20425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1A23E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1A23E0" w:rsidRDefault="001A23E0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1A23E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1A23E0">
              <w:rPr>
                <w:rFonts w:ascii="Arial" w:hAnsi="Arial" w:cs="Arial"/>
                <w:sz w:val="18"/>
                <w:szCs w:val="18"/>
              </w:rPr>
              <w:t>: realizacja umów zgodnie z założonym harmonogramem.</w:t>
            </w:r>
          </w:p>
          <w:p w14:paraId="4E1A781A" w14:textId="759689B0" w:rsidR="00707499" w:rsidRPr="001A23E0" w:rsidRDefault="00231FDD" w:rsidP="001A23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6B3D3580" w:rsidR="00675AC8" w:rsidRPr="00675AC8" w:rsidRDefault="00231FDD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</w:tcPr>
          <w:p w14:paraId="0FAB458A" w14:textId="29CDD898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87B0ABA" w14:textId="77777777" w:rsidR="001A23E0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Pr="001A23E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675AC8" w:rsidRPr="001A23E0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Pr="001A23E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8870BA" w14:textId="77777777" w:rsidR="001A23E0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A23E0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Pr="001A23E0">
              <w:rPr>
                <w:rFonts w:ascii="Arial" w:hAnsi="Arial" w:cs="Arial"/>
                <w:sz w:val="18"/>
                <w:szCs w:val="18"/>
              </w:rPr>
              <w:t xml:space="preserve"> realizacja projektu zgodnie z założeniami.</w:t>
            </w:r>
          </w:p>
          <w:p w14:paraId="3897814C" w14:textId="2B3DD9BE" w:rsidR="00707499" w:rsidRPr="001A23E0" w:rsidRDefault="00231FDD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722D4CA2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3B10BE21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1A66FEC" w14:textId="77777777" w:rsidR="001A23E0" w:rsidRPr="002B6FFF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 w:rsidRPr="002B6FF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62DFDA4" w14:textId="5A4C7076" w:rsidR="00675AC8" w:rsidRPr="002B6FFF" w:rsidRDefault="001A23E0" w:rsidP="001A23E0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2B6FFF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2B6FF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2B6FFF" w:rsidRDefault="001A23E0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2B6FFF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2B6FF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2B6FF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2B6F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D7C38" w:rsidRPr="002B6FFF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71D58206" w:rsidR="00707499" w:rsidRPr="002B6FFF" w:rsidRDefault="00707499" w:rsidP="001A23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77F9B7D4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262D6876" w14:textId="77777777" w:rsidR="00675AC8" w:rsidRPr="008F1A56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 w:rsidRPr="008F1A56">
              <w:rPr>
                <w:rFonts w:ascii="Arial" w:hAnsi="Arial" w:cs="Arial"/>
                <w:sz w:val="18"/>
                <w:szCs w:val="18"/>
              </w:rPr>
              <w:t>: k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8F1A56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8F1A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1C7E" w:rsidRPr="008F1A56">
              <w:rPr>
                <w:rFonts w:ascii="Arial" w:hAnsi="Arial" w:cs="Arial"/>
                <w:sz w:val="18"/>
                <w:szCs w:val="18"/>
              </w:rPr>
              <w:t>realizacja badań zgodnie z harmonogramem.</w:t>
            </w:r>
          </w:p>
          <w:p w14:paraId="01BEFCCF" w14:textId="5DDCEB36" w:rsidR="00707499" w:rsidRPr="008F1A56" w:rsidRDefault="00707499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8F91D12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8AB0316" w14:textId="77777777" w:rsidR="008F1A56" w:rsidRP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 w:rsidRPr="008F1A5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13E2D29" w14:textId="393F164C" w:rsidR="00675AC8" w:rsidRPr="008F1A56" w:rsidRDefault="008F1A56" w:rsidP="008F1A56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8F1A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8F1A56" w:rsidRDefault="008F1A56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8F1A56">
              <w:rPr>
                <w:rFonts w:ascii="Arial" w:hAnsi="Arial" w:cs="Arial"/>
                <w:sz w:val="18"/>
                <w:szCs w:val="18"/>
              </w:rPr>
              <w:t xml:space="preserve">: wykorzystanie zasobów zbudowanej Platformy zgodnie z przeznaczeniem. </w:t>
            </w:r>
          </w:p>
          <w:p w14:paraId="74D1EFC9" w14:textId="08153B16" w:rsidR="00707499" w:rsidRPr="008F1A56" w:rsidRDefault="00707499" w:rsidP="008F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8F1A56" w:rsidRDefault="008F1A56" w:rsidP="00675AC8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8F1A56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8F1A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8F1A56" w:rsidRDefault="008F1A56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8F1A56">
              <w:rPr>
                <w:rFonts w:ascii="Arial" w:hAnsi="Arial" w:cs="Arial"/>
                <w:sz w:val="18"/>
                <w:szCs w:val="18"/>
              </w:rPr>
              <w:t>: 100% kwalifikowalność środków.</w:t>
            </w:r>
          </w:p>
          <w:p w14:paraId="689B235D" w14:textId="11C2E316" w:rsidR="00707499" w:rsidRPr="008F1A56" w:rsidRDefault="00707499" w:rsidP="008F1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675AC8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Pr="008F1A56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675AC8" w:rsidRPr="008F1A56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8F1A5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F1A56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</w:t>
            </w:r>
            <w:r w:rsidRPr="008F1A5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F1A56">
              <w:rPr>
                <w:rFonts w:ascii="Arial" w:hAnsi="Arial" w:cs="Arial"/>
                <w:sz w:val="18"/>
                <w:szCs w:val="18"/>
              </w:rPr>
              <w:t xml:space="preserve">realizacja badań zgodnie z </w:t>
            </w:r>
            <w:r w:rsidRPr="008F1A56">
              <w:rPr>
                <w:rFonts w:ascii="Arial" w:hAnsi="Arial" w:cs="Arial"/>
                <w:sz w:val="18"/>
                <w:szCs w:val="18"/>
              </w:rPr>
              <w:t>założeniami.</w:t>
            </w:r>
          </w:p>
          <w:p w14:paraId="2F1BBCAC" w14:textId="1205D8CE" w:rsidR="00707499" w:rsidRPr="008F1A56" w:rsidRDefault="00707499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B9311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675AC8">
              <w:rPr>
                <w:rFonts w:ascii="Arial" w:hAnsi="Arial" w:cs="Arial"/>
                <w:sz w:val="18"/>
                <w:szCs w:val="18"/>
              </w:rPr>
              <w:lastRenderedPageBreak/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891ABB" w:rsidR="00675AC8" w:rsidRPr="00675AC8" w:rsidRDefault="00231FDD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934D86D" w14:textId="6EC3C49E" w:rsidR="00675AC8" w:rsidRPr="00675AC8" w:rsidRDefault="00231FDD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6B538D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 w:rsidRPr="006B538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8AF1539" w14:textId="1AF807F9" w:rsidR="00675AC8" w:rsidRPr="006B538D" w:rsidRDefault="008F1A56" w:rsidP="008F1A56">
            <w:pPr>
              <w:pStyle w:val="Akapitzlist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6B538D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6B53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6B538D" w:rsidRDefault="008F1A56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6B538D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6B538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6B538D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6B538D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6B538D">
              <w:rPr>
                <w:rFonts w:ascii="Arial" w:hAnsi="Arial" w:cs="Arial"/>
                <w:sz w:val="18"/>
                <w:szCs w:val="18"/>
              </w:rPr>
              <w:t>: realizacja projektu zgodnie z podpisan</w:t>
            </w:r>
            <w:r w:rsidR="00204FB5" w:rsidRPr="006B538D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2018761D" w:rsidR="00707499" w:rsidRPr="006B538D" w:rsidRDefault="00231FDD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50E52E4D" w:rsidR="00675AC8" w:rsidRPr="00EB59DE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EB59DE">
              <w:rPr>
                <w:rFonts w:ascii="Arial" w:hAnsi="Arial" w:cs="Arial"/>
                <w:sz w:val="18"/>
                <w:szCs w:val="18"/>
              </w:rPr>
              <w:t xml:space="preserve">Brak możliwości zawarcia porozumień z gestorami danych na pierwszym etapie realizacji projektu (zalecenie Rady </w:t>
            </w:r>
            <w:proofErr w:type="spellStart"/>
            <w:r w:rsidRPr="00EB59DE">
              <w:rPr>
                <w:rFonts w:ascii="Arial" w:hAnsi="Arial" w:cs="Arial"/>
                <w:sz w:val="18"/>
                <w:szCs w:val="18"/>
              </w:rPr>
              <w:t>Architekrury</w:t>
            </w:r>
            <w:proofErr w:type="spellEnd"/>
            <w:r w:rsidRPr="00EB59DE">
              <w:rPr>
                <w:rFonts w:ascii="Arial" w:hAnsi="Arial" w:cs="Arial"/>
                <w:sz w:val="18"/>
                <w:szCs w:val="18"/>
              </w:rPr>
              <w:t xml:space="preserve">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EB59DE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B59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EB59DE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B59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8B4DA6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8B4DA6" w:rsidRDefault="00DC226B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B4DA6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8B4DA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8B4DA6" w:rsidRDefault="00DC226B" w:rsidP="00675AC8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8B4DA6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8B4DA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8B4DA6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8B4DA6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5F2D91A8" w14:textId="41B61657" w:rsidR="00231FDD" w:rsidRPr="008B4DA6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2A2C4E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1FF00475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286EE13" w14:textId="3F08AA08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71423D8" w14:textId="77777777" w:rsidR="008B4DA6" w:rsidRPr="00A861E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861E9" w:rsidRDefault="008B4DA6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861E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861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861E9" w:rsidRDefault="008B4DA6" w:rsidP="008B4DA6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861E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861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861E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861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61E9" w:rsidRPr="00A861E9">
              <w:rPr>
                <w:rFonts w:ascii="Arial" w:hAnsi="Arial" w:cs="Arial"/>
                <w:sz w:val="18"/>
                <w:szCs w:val="18"/>
              </w:rPr>
              <w:t>realizacja projektu zgodnie z harmonogramem rzeczowo – finansowym.</w:t>
            </w:r>
          </w:p>
          <w:p w14:paraId="4D6839D3" w14:textId="0425FFE3" w:rsidR="008B4DA6" w:rsidRPr="00A861E9" w:rsidRDefault="00A861E9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A861E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0EE1EE5B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6A9EB7B2" w14:textId="0482B6A7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8E2180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77777777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Pr="008E2180">
              <w:rPr>
                <w:rFonts w:ascii="Arial" w:hAnsi="Arial" w:cs="Arial"/>
                <w:sz w:val="18"/>
                <w:szCs w:val="18"/>
              </w:rPr>
              <w:t>złożenie wniosku o zmianę.</w:t>
            </w:r>
          </w:p>
          <w:p w14:paraId="65FA1C40" w14:textId="2CB203FB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11C23D0C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C15DB92" w14:textId="0913A205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8A0074C" w14:textId="77777777" w:rsidR="00A861E9" w:rsidRPr="008E2180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8E2180" w:rsidRDefault="00A861E9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8E2180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68361873" w:rsidR="00A861E9" w:rsidRPr="008E2180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t xml:space="preserve">Opóźnienia w realizacji zadań przypisanych do Partnerów </w:t>
            </w:r>
            <w:r w:rsidRPr="00DC226B">
              <w:rPr>
                <w:rFonts w:ascii="Arial" w:hAnsi="Arial" w:cs="Arial"/>
                <w:sz w:val="18"/>
                <w:szCs w:val="18"/>
              </w:rPr>
              <w:lastRenderedPageBreak/>
              <w:t>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4CD40A00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2FB68798" w14:textId="03617590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8E2180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Pr="008E2180">
              <w:rPr>
                <w:rFonts w:ascii="Arial" w:hAnsi="Arial" w:cs="Arial"/>
                <w:sz w:val="18"/>
                <w:szCs w:val="18"/>
              </w:rPr>
              <w:t>: realizacja projektu zgodnie z harmonogramem rzeczowo finansowym.</w:t>
            </w:r>
          </w:p>
          <w:p w14:paraId="087C9FB3" w14:textId="7E29307A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DC226B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DC226B">
              <w:rPr>
                <w:rFonts w:ascii="Arial" w:hAnsi="Arial" w:cs="Arial"/>
                <w:sz w:val="18"/>
                <w:szCs w:val="18"/>
              </w:rPr>
              <w:lastRenderedPageBreak/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09867E8A" w:rsidR="00675AC8" w:rsidRPr="00DC226B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22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8E2180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8E2180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77777777" w:rsidR="00675AC8" w:rsidRPr="008E2180" w:rsidRDefault="008E2180" w:rsidP="00675AC8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8E2180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Pr="008E21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58045B" w14:textId="271E29C1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 w:rsidRPr="008E2180">
              <w:rPr>
                <w:rFonts w:ascii="Arial" w:hAnsi="Arial" w:cs="Arial"/>
                <w:sz w:val="18"/>
                <w:szCs w:val="18"/>
              </w:rPr>
              <w:t>y: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499B">
              <w:rPr>
                <w:rFonts w:ascii="Arial" w:hAnsi="Arial" w:cs="Arial"/>
                <w:sz w:val="18"/>
                <w:szCs w:val="18"/>
              </w:rPr>
              <w:t>pozyskanie danych od Gestorów do realizacji badań.</w:t>
            </w:r>
          </w:p>
          <w:p w14:paraId="0223E735" w14:textId="2DABFFCF" w:rsidR="008E2180" w:rsidRPr="008E2180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8E2180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B0B4B">
            <w:pPr>
              <w:pStyle w:val="Legenda"/>
              <w:numPr>
                <w:ilvl w:val="0"/>
                <w:numId w:val="26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B0B4B">
            <w:pPr>
              <w:pStyle w:val="Legenda"/>
              <w:numPr>
                <w:ilvl w:val="0"/>
                <w:numId w:val="26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5D2080">
      <w:pPr>
        <w:pStyle w:val="Akapitzlist"/>
        <w:numPr>
          <w:ilvl w:val="0"/>
          <w:numId w:val="19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5D208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DE9780E" w:rsidR="007C5841" w:rsidRPr="007C5841" w:rsidRDefault="00D60AF4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Anna Mączka</w:t>
      </w:r>
      <w:r w:rsidR="007C5841" w:rsidRPr="007C5841">
        <w:rPr>
          <w:rFonts w:ascii="Arial" w:hAnsi="Arial" w:cs="Arial"/>
          <w:sz w:val="18"/>
          <w:szCs w:val="18"/>
        </w:rPr>
        <w:t xml:space="preserve"> – Kierownik Projektu ZPA</w:t>
      </w:r>
    </w:p>
    <w:p w14:paraId="30256ED7" w14:textId="2381F26A" w:rsidR="00D60AF4" w:rsidRPr="007C5841" w:rsidRDefault="00D60AF4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Departament Zarządzania Danymi</w:t>
      </w:r>
    </w:p>
    <w:p w14:paraId="4B3D7EDC" w14:textId="36F2ED4C" w:rsidR="007C5841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Ministerstwo Cyfryzacji</w:t>
      </w:r>
    </w:p>
    <w:p w14:paraId="05CC73C7" w14:textId="77777777" w:rsidR="007C5841" w:rsidRPr="0050537B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50537B">
        <w:rPr>
          <w:rFonts w:ascii="Arial" w:hAnsi="Arial" w:cs="Arial"/>
          <w:sz w:val="18"/>
          <w:szCs w:val="18"/>
          <w:lang w:val="en-US"/>
        </w:rPr>
        <w:lastRenderedPageBreak/>
        <w:t xml:space="preserve">e-mail: </w:t>
      </w:r>
      <w:hyperlink r:id="rId8" w:history="1">
        <w:r w:rsidRPr="0050537B">
          <w:rPr>
            <w:rFonts w:ascii="Arial" w:hAnsi="Arial" w:cs="Arial"/>
            <w:sz w:val="18"/>
            <w:szCs w:val="18"/>
            <w:lang w:val="en-US"/>
          </w:rPr>
          <w:t>anna.maczka2@mc.gov.pl</w:t>
        </w:r>
      </w:hyperlink>
    </w:p>
    <w:p w14:paraId="03E0F968" w14:textId="621DECFE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 xml:space="preserve">tel.: </w:t>
      </w:r>
      <w:r w:rsidR="00D60AF4" w:rsidRPr="007C5841">
        <w:rPr>
          <w:rFonts w:ascii="Arial" w:hAnsi="Arial" w:cs="Arial"/>
          <w:sz w:val="18"/>
          <w:szCs w:val="18"/>
        </w:rPr>
        <w:t>22</w:t>
      </w:r>
      <w:r w:rsidRPr="007C5841">
        <w:rPr>
          <w:rFonts w:ascii="Arial" w:hAnsi="Arial" w:cs="Arial"/>
          <w:sz w:val="18"/>
          <w:szCs w:val="18"/>
        </w:rPr>
        <w:t> </w:t>
      </w:r>
      <w:r w:rsidR="00D60AF4" w:rsidRPr="007C5841">
        <w:rPr>
          <w:rFonts w:ascii="Arial" w:hAnsi="Arial" w:cs="Arial"/>
          <w:sz w:val="18"/>
          <w:szCs w:val="18"/>
        </w:rPr>
        <w:t>556</w:t>
      </w:r>
      <w:r w:rsidRPr="007C5841">
        <w:rPr>
          <w:rFonts w:ascii="Arial" w:hAnsi="Arial" w:cs="Arial"/>
          <w:sz w:val="18"/>
          <w:szCs w:val="18"/>
        </w:rPr>
        <w:t xml:space="preserve"> </w:t>
      </w:r>
      <w:r w:rsidR="00D60AF4" w:rsidRPr="007C5841">
        <w:rPr>
          <w:rFonts w:ascii="Arial" w:hAnsi="Arial" w:cs="Arial"/>
          <w:sz w:val="18"/>
          <w:szCs w:val="18"/>
        </w:rPr>
        <w:t>84</w:t>
      </w:r>
      <w:r w:rsidRPr="007C5841">
        <w:rPr>
          <w:rFonts w:ascii="Arial" w:hAnsi="Arial" w:cs="Arial"/>
          <w:sz w:val="18"/>
          <w:szCs w:val="18"/>
        </w:rPr>
        <w:t xml:space="preserve"> </w:t>
      </w:r>
      <w:r w:rsidR="00D60AF4" w:rsidRPr="007C5841">
        <w:rPr>
          <w:rFonts w:ascii="Arial" w:hAnsi="Arial" w:cs="Arial"/>
          <w:sz w:val="18"/>
          <w:szCs w:val="18"/>
        </w:rPr>
        <w:t>73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178D1" w14:textId="77777777" w:rsidR="00675AC8" w:rsidRDefault="00675AC8" w:rsidP="00BB2420">
      <w:pPr>
        <w:spacing w:after="0" w:line="240" w:lineRule="auto"/>
      </w:pPr>
      <w:r>
        <w:separator/>
      </w:r>
    </w:p>
  </w:endnote>
  <w:endnote w:type="continuationSeparator" w:id="0">
    <w:p w14:paraId="2B3C8127" w14:textId="77777777" w:rsidR="00675AC8" w:rsidRDefault="00675AC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55D95" w14:textId="77777777" w:rsidR="00675AC8" w:rsidRDefault="00675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3756ACC1" w:rsidR="00675AC8" w:rsidRPr="00C22DE1" w:rsidRDefault="00675AC8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675AC8" w:rsidRDefault="00675A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67199" w14:textId="77777777" w:rsidR="00675AC8" w:rsidRDefault="00675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DD367" w14:textId="77777777" w:rsidR="00675AC8" w:rsidRDefault="00675AC8" w:rsidP="00BB2420">
      <w:pPr>
        <w:spacing w:after="0" w:line="240" w:lineRule="auto"/>
      </w:pPr>
      <w:r>
        <w:separator/>
      </w:r>
    </w:p>
  </w:footnote>
  <w:footnote w:type="continuationSeparator" w:id="0">
    <w:p w14:paraId="724FA42F" w14:textId="77777777" w:rsidR="00675AC8" w:rsidRDefault="00675AC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75AC8" w:rsidRDefault="00675AC8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05885" w14:textId="77777777" w:rsidR="00675AC8" w:rsidRDefault="00675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B9A5" w14:textId="77777777" w:rsidR="00675AC8" w:rsidRDefault="00675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225DF" w14:textId="77777777" w:rsidR="00675AC8" w:rsidRDefault="00675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87C14"/>
    <w:multiLevelType w:val="hybridMultilevel"/>
    <w:tmpl w:val="993064CA"/>
    <w:lvl w:ilvl="0" w:tplc="19042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1AAA"/>
    <w:multiLevelType w:val="hybridMultilevel"/>
    <w:tmpl w:val="19C4E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E7CA0">
      <w:numFmt w:val="bullet"/>
      <w:lvlText w:val="•"/>
      <w:lvlJc w:val="left"/>
      <w:pPr>
        <w:ind w:left="1620" w:hanging="540"/>
      </w:pPr>
      <w:rPr>
        <w:rFonts w:ascii="Arial" w:eastAsia="Times New Roman" w:hAnsi="Arial" w:cs="Aria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B1B9D"/>
    <w:multiLevelType w:val="hybridMultilevel"/>
    <w:tmpl w:val="6714FFB8"/>
    <w:lvl w:ilvl="0" w:tplc="20A81D38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A7A0B"/>
    <w:multiLevelType w:val="hybridMultilevel"/>
    <w:tmpl w:val="B056681E"/>
    <w:lvl w:ilvl="0" w:tplc="CE86957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45E1B"/>
    <w:multiLevelType w:val="hybridMultilevel"/>
    <w:tmpl w:val="D4EC0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80C33"/>
    <w:multiLevelType w:val="hybridMultilevel"/>
    <w:tmpl w:val="9C2CD1F2"/>
    <w:lvl w:ilvl="0" w:tplc="D6A4F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909DD"/>
    <w:multiLevelType w:val="hybridMultilevel"/>
    <w:tmpl w:val="246C86D4"/>
    <w:lvl w:ilvl="0" w:tplc="B0729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7454A"/>
    <w:multiLevelType w:val="multilevel"/>
    <w:tmpl w:val="8668B5A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A166E5"/>
    <w:multiLevelType w:val="hybridMultilevel"/>
    <w:tmpl w:val="6C00B8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174C6"/>
    <w:multiLevelType w:val="hybridMultilevel"/>
    <w:tmpl w:val="21ECAAE4"/>
    <w:lvl w:ilvl="0" w:tplc="D6A4F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814E1"/>
    <w:multiLevelType w:val="hybridMultilevel"/>
    <w:tmpl w:val="C9729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2D11116"/>
    <w:multiLevelType w:val="hybridMultilevel"/>
    <w:tmpl w:val="4D563840"/>
    <w:lvl w:ilvl="0" w:tplc="B0729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8"/>
  </w:num>
  <w:num w:numId="2">
    <w:abstractNumId w:val="2"/>
  </w:num>
  <w:num w:numId="3">
    <w:abstractNumId w:val="39"/>
  </w:num>
  <w:num w:numId="4">
    <w:abstractNumId w:val="24"/>
  </w:num>
  <w:num w:numId="5">
    <w:abstractNumId w:val="34"/>
  </w:num>
  <w:num w:numId="6">
    <w:abstractNumId w:val="6"/>
  </w:num>
  <w:num w:numId="7">
    <w:abstractNumId w:val="30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32"/>
  </w:num>
  <w:num w:numId="13">
    <w:abstractNumId w:val="29"/>
  </w:num>
  <w:num w:numId="14">
    <w:abstractNumId w:val="1"/>
  </w:num>
  <w:num w:numId="15">
    <w:abstractNumId w:val="35"/>
  </w:num>
  <w:num w:numId="16">
    <w:abstractNumId w:val="20"/>
  </w:num>
  <w:num w:numId="17">
    <w:abstractNumId w:val="27"/>
  </w:num>
  <w:num w:numId="18">
    <w:abstractNumId w:val="26"/>
  </w:num>
  <w:num w:numId="19">
    <w:abstractNumId w:val="22"/>
  </w:num>
  <w:num w:numId="20">
    <w:abstractNumId w:val="38"/>
  </w:num>
  <w:num w:numId="21">
    <w:abstractNumId w:val="7"/>
  </w:num>
  <w:num w:numId="22">
    <w:abstractNumId w:val="5"/>
  </w:num>
  <w:num w:numId="23">
    <w:abstractNumId w:val="36"/>
  </w:num>
  <w:num w:numId="24">
    <w:abstractNumId w:val="17"/>
  </w:num>
  <w:num w:numId="25">
    <w:abstractNumId w:val="16"/>
  </w:num>
  <w:num w:numId="26">
    <w:abstractNumId w:val="21"/>
  </w:num>
  <w:num w:numId="27">
    <w:abstractNumId w:val="33"/>
  </w:num>
  <w:num w:numId="28">
    <w:abstractNumId w:val="31"/>
  </w:num>
  <w:num w:numId="29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0">
    <w:abstractNumId w:val="13"/>
  </w:num>
  <w:num w:numId="31">
    <w:abstractNumId w:val="25"/>
  </w:num>
  <w:num w:numId="32">
    <w:abstractNumId w:val="8"/>
  </w:num>
  <w:num w:numId="33">
    <w:abstractNumId w:val="9"/>
  </w:num>
  <w:num w:numId="34">
    <w:abstractNumId w:val="4"/>
  </w:num>
  <w:num w:numId="35">
    <w:abstractNumId w:val="11"/>
  </w:num>
  <w:num w:numId="36">
    <w:abstractNumId w:val="19"/>
  </w:num>
  <w:num w:numId="37">
    <w:abstractNumId w:val="15"/>
  </w:num>
  <w:num w:numId="38">
    <w:abstractNumId w:val="3"/>
  </w:num>
  <w:num w:numId="39">
    <w:abstractNumId w:val="37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D5B"/>
    <w:rsid w:val="00006E59"/>
    <w:rsid w:val="00014BBD"/>
    <w:rsid w:val="00027F58"/>
    <w:rsid w:val="00043DD9"/>
    <w:rsid w:val="00044D68"/>
    <w:rsid w:val="00047D9D"/>
    <w:rsid w:val="00064D3F"/>
    <w:rsid w:val="00070663"/>
    <w:rsid w:val="00084E5B"/>
    <w:rsid w:val="00087231"/>
    <w:rsid w:val="00095944"/>
    <w:rsid w:val="000A1DFB"/>
    <w:rsid w:val="000A2F32"/>
    <w:rsid w:val="000A3938"/>
    <w:rsid w:val="000B3E49"/>
    <w:rsid w:val="000D3912"/>
    <w:rsid w:val="000E0060"/>
    <w:rsid w:val="000E1828"/>
    <w:rsid w:val="000E1C41"/>
    <w:rsid w:val="000E4BF8"/>
    <w:rsid w:val="000F20A9"/>
    <w:rsid w:val="000F307B"/>
    <w:rsid w:val="000F30B9"/>
    <w:rsid w:val="0010276C"/>
    <w:rsid w:val="0011693F"/>
    <w:rsid w:val="00122388"/>
    <w:rsid w:val="00124C3D"/>
    <w:rsid w:val="0013770C"/>
    <w:rsid w:val="00141A92"/>
    <w:rsid w:val="00145E84"/>
    <w:rsid w:val="0015102C"/>
    <w:rsid w:val="00167F29"/>
    <w:rsid w:val="00176FBB"/>
    <w:rsid w:val="00181E97"/>
    <w:rsid w:val="00182A08"/>
    <w:rsid w:val="001A23E0"/>
    <w:rsid w:val="001A2EF2"/>
    <w:rsid w:val="001B496D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7199"/>
    <w:rsid w:val="001F24A0"/>
    <w:rsid w:val="001F67EC"/>
    <w:rsid w:val="0020330A"/>
    <w:rsid w:val="00204FB5"/>
    <w:rsid w:val="00231FDD"/>
    <w:rsid w:val="00235CED"/>
    <w:rsid w:val="00236EDD"/>
    <w:rsid w:val="00237279"/>
    <w:rsid w:val="00240D69"/>
    <w:rsid w:val="00241B5E"/>
    <w:rsid w:val="00252087"/>
    <w:rsid w:val="00255A60"/>
    <w:rsid w:val="00276C00"/>
    <w:rsid w:val="002A2C4E"/>
    <w:rsid w:val="002A3C02"/>
    <w:rsid w:val="002A5452"/>
    <w:rsid w:val="002B4889"/>
    <w:rsid w:val="002B50C0"/>
    <w:rsid w:val="002B6F21"/>
    <w:rsid w:val="002B6FFF"/>
    <w:rsid w:val="002D3D4A"/>
    <w:rsid w:val="002D7ADA"/>
    <w:rsid w:val="002E2F09"/>
    <w:rsid w:val="0030196F"/>
    <w:rsid w:val="00302775"/>
    <w:rsid w:val="00304D04"/>
    <w:rsid w:val="00310D8E"/>
    <w:rsid w:val="003221F2"/>
    <w:rsid w:val="00322614"/>
    <w:rsid w:val="0032318F"/>
    <w:rsid w:val="0032499B"/>
    <w:rsid w:val="00334A24"/>
    <w:rsid w:val="003410FE"/>
    <w:rsid w:val="003508E7"/>
    <w:rsid w:val="003542F1"/>
    <w:rsid w:val="00356A3E"/>
    <w:rsid w:val="003642B8"/>
    <w:rsid w:val="003A2A0B"/>
    <w:rsid w:val="003A4115"/>
    <w:rsid w:val="003B5B7A"/>
    <w:rsid w:val="003C7325"/>
    <w:rsid w:val="003D627C"/>
    <w:rsid w:val="003D7DD0"/>
    <w:rsid w:val="003E3144"/>
    <w:rsid w:val="003E3974"/>
    <w:rsid w:val="004051CE"/>
    <w:rsid w:val="00405EA4"/>
    <w:rsid w:val="0041034F"/>
    <w:rsid w:val="004118A3"/>
    <w:rsid w:val="00423A26"/>
    <w:rsid w:val="00425046"/>
    <w:rsid w:val="0043003F"/>
    <w:rsid w:val="004350B8"/>
    <w:rsid w:val="00444AAB"/>
    <w:rsid w:val="00450089"/>
    <w:rsid w:val="004851BF"/>
    <w:rsid w:val="004853F2"/>
    <w:rsid w:val="00490029"/>
    <w:rsid w:val="004C1D48"/>
    <w:rsid w:val="004D0B01"/>
    <w:rsid w:val="004D4E7E"/>
    <w:rsid w:val="004D65CA"/>
    <w:rsid w:val="004F6E89"/>
    <w:rsid w:val="004F709C"/>
    <w:rsid w:val="00500E0E"/>
    <w:rsid w:val="0050537B"/>
    <w:rsid w:val="00517F12"/>
    <w:rsid w:val="0052102C"/>
    <w:rsid w:val="00524E6C"/>
    <w:rsid w:val="00526C05"/>
    <w:rsid w:val="005332D6"/>
    <w:rsid w:val="005353F8"/>
    <w:rsid w:val="00536478"/>
    <w:rsid w:val="00544DFE"/>
    <w:rsid w:val="005734CE"/>
    <w:rsid w:val="00586664"/>
    <w:rsid w:val="00593290"/>
    <w:rsid w:val="005A12F7"/>
    <w:rsid w:val="005A1B30"/>
    <w:rsid w:val="005A6673"/>
    <w:rsid w:val="005B1A32"/>
    <w:rsid w:val="005B7890"/>
    <w:rsid w:val="005C0469"/>
    <w:rsid w:val="005C0478"/>
    <w:rsid w:val="005C6116"/>
    <w:rsid w:val="005C77BB"/>
    <w:rsid w:val="005D17CF"/>
    <w:rsid w:val="005D2080"/>
    <w:rsid w:val="005D5AAB"/>
    <w:rsid w:val="005D6E12"/>
    <w:rsid w:val="005E0ED8"/>
    <w:rsid w:val="005E17DC"/>
    <w:rsid w:val="005E294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2054D"/>
    <w:rsid w:val="00632D08"/>
    <w:rsid w:val="006334BF"/>
    <w:rsid w:val="00634F8F"/>
    <w:rsid w:val="00635A54"/>
    <w:rsid w:val="006604FB"/>
    <w:rsid w:val="00661A62"/>
    <w:rsid w:val="00666EBA"/>
    <w:rsid w:val="006731D9"/>
    <w:rsid w:val="00675AC8"/>
    <w:rsid w:val="006822BC"/>
    <w:rsid w:val="006A0214"/>
    <w:rsid w:val="006A60AA"/>
    <w:rsid w:val="006A71A6"/>
    <w:rsid w:val="006B034F"/>
    <w:rsid w:val="006B5117"/>
    <w:rsid w:val="006B538D"/>
    <w:rsid w:val="006C01C9"/>
    <w:rsid w:val="006E0CFA"/>
    <w:rsid w:val="006E5C8F"/>
    <w:rsid w:val="006E6205"/>
    <w:rsid w:val="006F5F10"/>
    <w:rsid w:val="00701800"/>
    <w:rsid w:val="0070331B"/>
    <w:rsid w:val="00707499"/>
    <w:rsid w:val="0071438C"/>
    <w:rsid w:val="00720C96"/>
    <w:rsid w:val="00725708"/>
    <w:rsid w:val="00731A20"/>
    <w:rsid w:val="00740A47"/>
    <w:rsid w:val="00746ABD"/>
    <w:rsid w:val="00751044"/>
    <w:rsid w:val="00771DC0"/>
    <w:rsid w:val="00772C79"/>
    <w:rsid w:val="0077418F"/>
    <w:rsid w:val="00775C44"/>
    <w:rsid w:val="00776A43"/>
    <w:rsid w:val="00777547"/>
    <w:rsid w:val="0078347F"/>
    <w:rsid w:val="007924CE"/>
    <w:rsid w:val="00795AFA"/>
    <w:rsid w:val="007A4742"/>
    <w:rsid w:val="007B0251"/>
    <w:rsid w:val="007C2F7E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6134"/>
    <w:rsid w:val="008111D3"/>
    <w:rsid w:val="00830B70"/>
    <w:rsid w:val="00840749"/>
    <w:rsid w:val="0085355B"/>
    <w:rsid w:val="00860F15"/>
    <w:rsid w:val="00866DE3"/>
    <w:rsid w:val="00871D91"/>
    <w:rsid w:val="00872AC1"/>
    <w:rsid w:val="0087452F"/>
    <w:rsid w:val="00875528"/>
    <w:rsid w:val="00884686"/>
    <w:rsid w:val="0089440E"/>
    <w:rsid w:val="008A1D57"/>
    <w:rsid w:val="008A332F"/>
    <w:rsid w:val="008A52F6"/>
    <w:rsid w:val="008B2391"/>
    <w:rsid w:val="008B4DA6"/>
    <w:rsid w:val="008C4BCD"/>
    <w:rsid w:val="008C6721"/>
    <w:rsid w:val="008D3826"/>
    <w:rsid w:val="008D79F5"/>
    <w:rsid w:val="008E2180"/>
    <w:rsid w:val="008E6FFA"/>
    <w:rsid w:val="008F1A56"/>
    <w:rsid w:val="008F2D9B"/>
    <w:rsid w:val="009043F0"/>
    <w:rsid w:val="00906210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5144"/>
    <w:rsid w:val="00992EA3"/>
    <w:rsid w:val="009967CA"/>
    <w:rsid w:val="00996FE6"/>
    <w:rsid w:val="009A17FF"/>
    <w:rsid w:val="009A50D7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1E9"/>
    <w:rsid w:val="00A86449"/>
    <w:rsid w:val="00A87C1C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F09B8"/>
    <w:rsid w:val="00AF567D"/>
    <w:rsid w:val="00B17709"/>
    <w:rsid w:val="00B20425"/>
    <w:rsid w:val="00B41415"/>
    <w:rsid w:val="00B440C3"/>
    <w:rsid w:val="00B50560"/>
    <w:rsid w:val="00B64B3C"/>
    <w:rsid w:val="00B673C6"/>
    <w:rsid w:val="00B74859"/>
    <w:rsid w:val="00B761BA"/>
    <w:rsid w:val="00B87D3D"/>
    <w:rsid w:val="00B93117"/>
    <w:rsid w:val="00B97347"/>
    <w:rsid w:val="00BA481C"/>
    <w:rsid w:val="00BB059E"/>
    <w:rsid w:val="00BB0B4B"/>
    <w:rsid w:val="00BB2420"/>
    <w:rsid w:val="00BB41F0"/>
    <w:rsid w:val="00BB54AD"/>
    <w:rsid w:val="00BB5ACE"/>
    <w:rsid w:val="00BC1BD2"/>
    <w:rsid w:val="00BC6BE4"/>
    <w:rsid w:val="00BE47CD"/>
    <w:rsid w:val="00BE5BF9"/>
    <w:rsid w:val="00BF2F57"/>
    <w:rsid w:val="00C1106C"/>
    <w:rsid w:val="00C21DA9"/>
    <w:rsid w:val="00C22DE1"/>
    <w:rsid w:val="00C25066"/>
    <w:rsid w:val="00C26361"/>
    <w:rsid w:val="00C302F1"/>
    <w:rsid w:val="00C42AEA"/>
    <w:rsid w:val="00C5795D"/>
    <w:rsid w:val="00C57985"/>
    <w:rsid w:val="00C61E40"/>
    <w:rsid w:val="00C6751B"/>
    <w:rsid w:val="00C713AE"/>
    <w:rsid w:val="00C9186A"/>
    <w:rsid w:val="00CA516B"/>
    <w:rsid w:val="00CB40AD"/>
    <w:rsid w:val="00CB4519"/>
    <w:rsid w:val="00CC7E21"/>
    <w:rsid w:val="00CD6328"/>
    <w:rsid w:val="00CE605C"/>
    <w:rsid w:val="00CE74F9"/>
    <w:rsid w:val="00CE7777"/>
    <w:rsid w:val="00CF0EA3"/>
    <w:rsid w:val="00CF2E64"/>
    <w:rsid w:val="00D227BE"/>
    <w:rsid w:val="00D25CFE"/>
    <w:rsid w:val="00D4607F"/>
    <w:rsid w:val="00D57025"/>
    <w:rsid w:val="00D57765"/>
    <w:rsid w:val="00D60AF4"/>
    <w:rsid w:val="00D641B7"/>
    <w:rsid w:val="00D76C07"/>
    <w:rsid w:val="00D77F50"/>
    <w:rsid w:val="00D859F4"/>
    <w:rsid w:val="00D85A52"/>
    <w:rsid w:val="00D86FEC"/>
    <w:rsid w:val="00DA34DF"/>
    <w:rsid w:val="00DB0F6B"/>
    <w:rsid w:val="00DB69FD"/>
    <w:rsid w:val="00DC0A8A"/>
    <w:rsid w:val="00DC1705"/>
    <w:rsid w:val="00DC226B"/>
    <w:rsid w:val="00DC39A9"/>
    <w:rsid w:val="00DC4C79"/>
    <w:rsid w:val="00DE6249"/>
    <w:rsid w:val="00DE731D"/>
    <w:rsid w:val="00DF646F"/>
    <w:rsid w:val="00E0076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55EB0"/>
    <w:rsid w:val="00E57994"/>
    <w:rsid w:val="00E57BB7"/>
    <w:rsid w:val="00E61CB0"/>
    <w:rsid w:val="00E71256"/>
    <w:rsid w:val="00E71BCF"/>
    <w:rsid w:val="00E81D7C"/>
    <w:rsid w:val="00E83FA4"/>
    <w:rsid w:val="00E86020"/>
    <w:rsid w:val="00EA0B4F"/>
    <w:rsid w:val="00EA5034"/>
    <w:rsid w:val="00EB59DE"/>
    <w:rsid w:val="00EB622C"/>
    <w:rsid w:val="00EC2AFC"/>
    <w:rsid w:val="00EC544C"/>
    <w:rsid w:val="00ED0947"/>
    <w:rsid w:val="00EF6EB0"/>
    <w:rsid w:val="00F01775"/>
    <w:rsid w:val="00F11C7E"/>
    <w:rsid w:val="00F138F7"/>
    <w:rsid w:val="00F2008A"/>
    <w:rsid w:val="00F20842"/>
    <w:rsid w:val="00F21D9E"/>
    <w:rsid w:val="00F23000"/>
    <w:rsid w:val="00F25348"/>
    <w:rsid w:val="00F27E4A"/>
    <w:rsid w:val="00F45506"/>
    <w:rsid w:val="00F57753"/>
    <w:rsid w:val="00F60062"/>
    <w:rsid w:val="00F613CC"/>
    <w:rsid w:val="00F76777"/>
    <w:rsid w:val="00F779B0"/>
    <w:rsid w:val="00F83F2F"/>
    <w:rsid w:val="00F86555"/>
    <w:rsid w:val="00FC3B03"/>
    <w:rsid w:val="00FE3459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1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30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maczka2@mc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49AB1-2B74-43DA-91CB-8EFCBD52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3180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2019-11-07T07:38:00Z</dcterms:created>
  <dcterms:modified xsi:type="dcterms:W3CDTF">2019-11-07T13:36:00Z</dcterms:modified>
</cp:coreProperties>
</file>