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F9681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25C1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9681C" w:rsidRP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Dotyczy: stanowiska Ministerstwa Funduszy i Polityki Regionalnej do uwag</w:t>
            </w:r>
            <w:r w:rsid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F9681C" w:rsidRP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wniesionych przez członków Komitetu Rady Ministrów do spraw Cyfryzacji</w:t>
            </w:r>
            <w:r w:rsid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F9681C" w:rsidRP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 ramach opiniowania projektu uchwały Rady Ministrów w sprawie przyjęcia</w:t>
            </w:r>
            <w:r w:rsid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F9681C" w:rsidRPr="00F9681C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projektu Umowy Partnerstwa dla realizacji Polityki Spójności 2021-2027 w Polsce.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25C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25C1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41 Tabeli uwag, </w:t>
            </w: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str. 251-252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</w:t>
            </w:r>
          </w:p>
        </w:tc>
        <w:tc>
          <w:tcPr>
            <w:tcW w:w="4678" w:type="dxa"/>
            <w:shd w:val="clear" w:color="auto" w:fill="auto"/>
          </w:tcPr>
          <w:p w:rsidR="00225C19" w:rsidRPr="00225C19" w:rsidRDefault="00225C19" w:rsidP="00225C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 się </w:t>
            </w: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do wyjaśnień </w:t>
            </w:r>
            <w:proofErr w:type="spellStart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 do uwag dotyczących zapisów na str. 251-252 Umowy Partnerstwa, zamieszczonych w punkcie 41 Tabeli uwag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MF wskazuje, że p</w:t>
            </w: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rzekazane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MF</w:t>
            </w: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, przy piśmie z 28 września 2021 roku, uwagi w powyższym zakresie były, jak wskazano w powyższym piśmie, konsultowane z Departamentem Gwarancji i Poręczeń w Banku Gospodarstwa Krajowego (BGK DGP), odpowiedzialnym m.in. za udzielanie poręczeń i gwarancji w ramach rządowych programów </w:t>
            </w:r>
            <w:proofErr w:type="spellStart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poręczeniowo</w:t>
            </w:r>
            <w:proofErr w:type="spellEnd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-gwarancyjnych realizowanych z wykorzystaniem środków pochodzących z funduszy Unii Europejskiej. </w:t>
            </w:r>
          </w:p>
          <w:p w:rsidR="00225C19" w:rsidRPr="00225C19" w:rsidRDefault="00225C19" w:rsidP="00225C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5C19" w:rsidRPr="00225C19" w:rsidRDefault="00225C19" w:rsidP="00225C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Uprzejmie informujemy, że w opinii BGK DGP wyjaśnienia </w:t>
            </w:r>
            <w:proofErr w:type="spellStart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 zawarte w punkcie 41 Tabeli uwag są niewystarczające. </w:t>
            </w:r>
          </w:p>
          <w:p w:rsidR="00225C19" w:rsidRPr="00225C19" w:rsidRDefault="00225C19" w:rsidP="00225C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A06425" w:rsidRDefault="00225C19" w:rsidP="00225C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Wskazana została niespójność opisu proponowanego instrumentu gwarancyjnego realizowanego w ramach CP2 z opisem zawartym w Programie Fundusze Europejskie dla Nowoczesnej Gospodarki (FENG) (3 oś priorytetowa). Z wyjaśnień </w:t>
            </w:r>
            <w:proofErr w:type="spellStart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Pr="00225C19">
              <w:rPr>
                <w:rFonts w:asciiTheme="minorHAnsi" w:hAnsiTheme="minorHAnsi" w:cstheme="minorHAnsi"/>
                <w:sz w:val="22"/>
                <w:szCs w:val="22"/>
              </w:rPr>
              <w:t xml:space="preserve"> nie wynika, czy ta niespójność występująca w Umowie Partnerstwa zostanie skorygowana. Ponadto, opis zawarty w UP powinien być bardziej ogólny w </w:t>
            </w:r>
            <w:r w:rsidRPr="00225C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porównaniu do opisu zawartego w Programie FENG. Tymczasem jest zupełnie odwrotnie, tzn. UP bardziej doprecyzowuje charakterystykę instrumentu gwarancyjnego, stojąc w sprzeczności z opisem zawartym w Programie FENG. Do tego nie wyjaśniono dlaczego mniejszy kwotowo instrument gwarancyjny (30% alokacji) został tak szczegółowo potraktowany w UP, natomiast instrument o większym zasięgu i udziale kwotowym (70%) realizowany w ramach CP1 (2 oś priorytetowa FENG) został w UP zmarginalizowany.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F9681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Uspójnienie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wskazanych zapisów, wyjaśnienie </w:t>
            </w:r>
            <w:r w:rsidRPr="00F9681C">
              <w:rPr>
                <w:rFonts w:asciiTheme="minorHAnsi" w:hAnsiTheme="minorHAnsi" w:cstheme="minorHAnsi"/>
                <w:sz w:val="22"/>
                <w:szCs w:val="22"/>
              </w:rPr>
              <w:t>dlaczego mniejszy kwotowo instrument gwarancyjny (30% alokacji) został tak szczegółowo potraktowany w UP, natomiast instrument o większym zasięgu i udziale kwotowym (70%) realizowany w ramach CP1 (2 oś priorytetowa FENG) został w UP zmarginalizowany.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47A3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47A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94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47A37" w:rsidP="00547A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 stronie 94 projektu umowy, w drugim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tiret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użyto sformułowania: „władz samorządowych wszystkich szczebli” 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547A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MF proponuje je zmienić na sformułowanie: „władz samorządowych wszystkich rodzajów”- wyraz szczebli wydaje się sugerować, iż poszczególne samorządy mają różną ważność (znaczenie) i są hierarchicznie podporządkowane.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47A3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47A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224</w:t>
            </w:r>
          </w:p>
        </w:tc>
        <w:tc>
          <w:tcPr>
            <w:tcW w:w="4678" w:type="dxa"/>
            <w:shd w:val="clear" w:color="auto" w:fill="auto"/>
          </w:tcPr>
          <w:p w:rsidR="00547A37" w:rsidRDefault="00547A37" w:rsidP="00547A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stronie 224 projektu umowy, w pierwszym akapicie wskazano, że „partnerstwa funkcjonują</w:t>
            </w:r>
          </w:p>
          <w:p w:rsidR="00547A37" w:rsidRDefault="00547A37" w:rsidP="00547A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podstawie przepisów właściwych dla prawnych form współpracy w ustawie o samorządzie gminnym, a w przypadku udziału powiatu i województwa w Związku ZIT, również na podstawie ustaw odpowiednio: o samorządzie powiatowym i o samorządzie wojewódzkim</w:t>
            </w:r>
          </w:p>
          <w:p w:rsidR="00A06425" w:rsidRPr="00A06425" w:rsidRDefault="00547A37" w:rsidP="00547A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prawidłowa nazwa ustawy z dnia 5 czerwca 1998 r brzmi o samorządzie województwa.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547A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zgodnie z uwagą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25C19"/>
    <w:rsid w:val="002715B2"/>
    <w:rsid w:val="003124D1"/>
    <w:rsid w:val="003B4105"/>
    <w:rsid w:val="004D086F"/>
    <w:rsid w:val="00547A37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DD575E"/>
    <w:rsid w:val="00E14C33"/>
    <w:rsid w:val="00F9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F9681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968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9681C"/>
  </w:style>
  <w:style w:type="paragraph" w:styleId="Tematkomentarza">
    <w:name w:val="annotation subject"/>
    <w:basedOn w:val="Tekstkomentarza"/>
    <w:next w:val="Tekstkomentarza"/>
    <w:link w:val="TematkomentarzaZnak"/>
    <w:rsid w:val="00F96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968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2</cp:revision>
  <dcterms:created xsi:type="dcterms:W3CDTF">2021-10-15T05:49:00Z</dcterms:created>
  <dcterms:modified xsi:type="dcterms:W3CDTF">2021-10-15T05:49:00Z</dcterms:modified>
</cp:coreProperties>
</file>