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469D" w14:textId="77777777" w:rsidR="00000000" w:rsidRPr="0043360C" w:rsidRDefault="00000000" w:rsidP="0043360C">
      <w:pPr>
        <w:rPr>
          <w:rFonts w:asciiTheme="minorHAnsi" w:hAnsiTheme="minorHAnsi" w:cstheme="minorHAnsi"/>
          <w:sz w:val="24"/>
          <w:szCs w:val="24"/>
        </w:rPr>
      </w:pPr>
      <w:r w:rsidRPr="0043360C">
        <w:rPr>
          <w:rFonts w:asciiTheme="minorHAnsi" w:hAnsiTheme="minorHAnsi" w:cstheme="minorHAnsi"/>
          <w:sz w:val="24"/>
          <w:szCs w:val="24"/>
        </w:rPr>
        <w:t xml:space="preserve">Warszawa, </w:t>
      </w:r>
      <w:bookmarkStart w:id="0" w:name="ezdDataPodpisu"/>
      <w:r w:rsidRPr="0043360C">
        <w:rPr>
          <w:rFonts w:asciiTheme="minorHAnsi" w:hAnsiTheme="minorHAnsi" w:cstheme="minorHAnsi"/>
          <w:sz w:val="24"/>
          <w:szCs w:val="24"/>
        </w:rPr>
        <w:t>15 marca 2024</w:t>
      </w:r>
      <w:bookmarkEnd w:id="0"/>
      <w:r w:rsidRPr="0043360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9EC8CD" w14:textId="77777777" w:rsidR="00000000" w:rsidRPr="0043360C" w:rsidRDefault="00000000" w:rsidP="0043360C">
      <w:pPr>
        <w:rPr>
          <w:rFonts w:asciiTheme="minorHAnsi" w:hAnsiTheme="minorHAnsi" w:cstheme="minorHAnsi"/>
          <w:sz w:val="24"/>
          <w:szCs w:val="24"/>
        </w:rPr>
      </w:pPr>
      <w:bookmarkStart w:id="1" w:name="ezdSprawaZnak"/>
      <w:r w:rsidRPr="0043360C">
        <w:rPr>
          <w:rFonts w:asciiTheme="minorHAnsi" w:hAnsiTheme="minorHAnsi" w:cstheme="minorHAnsi"/>
          <w:sz w:val="24"/>
          <w:szCs w:val="24"/>
        </w:rPr>
        <w:t>DOOŚ-WDŚZIL.420.24.2022</w:t>
      </w:r>
      <w:bookmarkEnd w:id="1"/>
      <w:r w:rsidRPr="0043360C">
        <w:rPr>
          <w:rFonts w:asciiTheme="minorHAnsi" w:hAnsiTheme="minorHAnsi" w:cstheme="minorHAnsi"/>
          <w:sz w:val="24"/>
          <w:szCs w:val="24"/>
        </w:rPr>
        <w:t>.</w:t>
      </w:r>
      <w:r w:rsidRPr="0043360C">
        <w:rPr>
          <w:rFonts w:asciiTheme="minorHAnsi" w:hAnsiTheme="minorHAnsi" w:cstheme="minorHAnsi"/>
          <w:sz w:val="24"/>
          <w:szCs w:val="24"/>
        </w:rPr>
        <w:t>ŁD.KB.7</w:t>
      </w:r>
    </w:p>
    <w:p w14:paraId="228A6386" w14:textId="77777777" w:rsidR="00000000" w:rsidRPr="0043360C" w:rsidRDefault="00000000" w:rsidP="0043360C">
      <w:pPr>
        <w:rPr>
          <w:rFonts w:asciiTheme="minorHAnsi" w:hAnsiTheme="minorHAnsi" w:cstheme="minorHAnsi"/>
          <w:sz w:val="24"/>
          <w:szCs w:val="24"/>
        </w:rPr>
      </w:pPr>
    </w:p>
    <w:p w14:paraId="3218D9AE" w14:textId="77777777" w:rsidR="00000000" w:rsidRPr="0043360C" w:rsidRDefault="00000000" w:rsidP="0043360C">
      <w:pPr>
        <w:spacing w:after="12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ZAWIADOMIENIE</w:t>
      </w:r>
    </w:p>
    <w:p w14:paraId="7E63C56B" w14:textId="77777777" w:rsidR="00000000" w:rsidRPr="0043360C" w:rsidRDefault="00000000" w:rsidP="0043360C">
      <w:pPr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Generalny Dyrektor Ochrony Środowiska, na podstawie art. 49 § 1 ustawy z dnia 14 czerwca 1960 r. – </w:t>
      </w:r>
      <w:r w:rsidRPr="0043360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Kodeks postępowania administracyjnego</w:t>
      </w: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2023 r. poz. 775, ze zm.), dalej </w:t>
      </w:r>
      <w:r w:rsidRPr="0043360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k.p.a.</w:t>
      </w: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w związku z art. 74 ust. 3</w:t>
      </w: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pkt 1 ustawy z dnia 3 października 2008 r. </w:t>
      </w:r>
      <w:r w:rsidRPr="0043360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</w:t>
      </w: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2018 r. poz. 2081, ze zm.), dalej </w:t>
      </w:r>
      <w:r w:rsidRPr="0043360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u.o.o.ś.</w:t>
      </w: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zawiadamia strony postępowania o wydaniu:</w:t>
      </w:r>
    </w:p>
    <w:p w14:paraId="54999893" w14:textId="77777777" w:rsidR="00000000" w:rsidRPr="0043360C" w:rsidRDefault="00000000" w:rsidP="0043360C">
      <w:pPr>
        <w:pStyle w:val="Akapitzlist"/>
        <w:numPr>
          <w:ilvl w:val="0"/>
          <w:numId w:val="1"/>
        </w:numPr>
        <w:spacing w:after="0" w:line="312" w:lineRule="auto"/>
        <w:ind w:left="426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decyzji z 15 marca</w:t>
      </w:r>
      <w:r w:rsidRPr="0043360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2024 r., znak: DOOŚ-WDŚZIL.420.24.2022.ŁD.KB.6, utrzymującej w mocy decyzję </w:t>
      </w:r>
      <w:r w:rsidRPr="0043360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Regionalnego Dyrektora Ochrony Środowiska w Poznaniu </w:t>
      </w: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12 lipca 2022 r., znak: WOP.050.4.2020.AG.120, którą odmówiono uchylenia ostatecznej decyzji własnej z 15 listopada 2019 r.</w:t>
      </w:r>
      <w:r w:rsidRPr="0043360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, znak: WOO-II.420.89.2019.JC.14, o środowiskowych uwarunkowaniach dla przedsięwzięcia polegającego na „Rozbudowie ul. Kurlandzkiej na skrzyżowaniu z ul. Wiatraczną i skrzyżowaniu z ul. Bobrzańską wraz z przebudową wiaduktu nad drogą wojewódzką nr 433 (ul. Bolesława Krzywoustego) w Poznaniu”;</w:t>
      </w:r>
    </w:p>
    <w:p w14:paraId="237F1F3D" w14:textId="77777777" w:rsidR="00000000" w:rsidRPr="0043360C" w:rsidRDefault="00000000" w:rsidP="0043360C">
      <w:pPr>
        <w:pStyle w:val="Akapitzlist"/>
        <w:numPr>
          <w:ilvl w:val="0"/>
          <w:numId w:val="1"/>
        </w:numPr>
        <w:spacing w:after="0" w:line="312" w:lineRule="auto"/>
        <w:ind w:left="426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decyzji z 15 marca 2024 r., znak: : DOOŚ-WDŚZIL.420.24.2022.ŁD.KB.5, umarzającej postępowanie odwoławcze od ww. decyzji </w:t>
      </w:r>
      <w:r w:rsidRPr="0043360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RDOŚ w Poznaniu </w:t>
      </w:r>
      <w:r w:rsidRPr="004336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12 lipca 2022 r.,</w:t>
      </w:r>
      <w:r w:rsidRPr="0043360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wobec osób nieposiadających przymiotu strony.</w:t>
      </w:r>
    </w:p>
    <w:p w14:paraId="5EDE26D9" w14:textId="77777777" w:rsidR="00000000" w:rsidRPr="0043360C" w:rsidRDefault="00000000" w:rsidP="0043360C">
      <w:pPr>
        <w:spacing w:after="0" w:line="312" w:lineRule="auto"/>
        <w:ind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3360C">
        <w:rPr>
          <w:rFonts w:asciiTheme="minorHAnsi" w:eastAsia="Times New Roman" w:hAnsiTheme="minorHAnsi" w:cstheme="minorHAnsi"/>
          <w:sz w:val="24"/>
          <w:szCs w:val="24"/>
          <w:lang w:eastAsia="pl-PL"/>
        </w:rPr>
        <w:t>Doręczenie</w:t>
      </w:r>
      <w:r w:rsidRPr="0043360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decyzji stronom postępowania uważa się za dokonane po upływie czternastu dni liczonych od następnego dnia po dniu, w którym upubliczniono zawiadomienie.</w:t>
      </w:r>
    </w:p>
    <w:p w14:paraId="0B853BCF" w14:textId="77777777" w:rsidR="00000000" w:rsidRPr="0043360C" w:rsidRDefault="00000000" w:rsidP="0043360C">
      <w:pPr>
        <w:spacing w:after="0" w:line="312" w:lineRule="auto"/>
        <w:ind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3360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treścią decyzji strony postępowania mogą zapoznać się w Generalnej Dyrekcji Ochrony Środowiska oraz Regionalnej Dyrekcji Ochrony Środowiska w Poznaniu lub w sposób wskazany w art. 49b § 1 </w:t>
      </w:r>
      <w:r w:rsidRPr="0043360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</w:t>
      </w:r>
      <w:r w:rsidRPr="0043360C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1543A09" w14:textId="77777777" w:rsidR="00000000" w:rsidRPr="0043360C" w:rsidRDefault="00000000" w:rsidP="0043360C">
      <w:pPr>
        <w:spacing w:after="0" w:line="312" w:lineRule="auto"/>
        <w:ind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3360C">
        <w:rPr>
          <w:rFonts w:asciiTheme="minorHAnsi" w:hAnsiTheme="minorHAnsi" w:cstheme="minorHAnsi"/>
          <w:sz w:val="24"/>
          <w:szCs w:val="24"/>
        </w:rPr>
        <w:t>Ponadto, treś</w:t>
      </w:r>
      <w:r w:rsidRPr="0043360C">
        <w:rPr>
          <w:rFonts w:asciiTheme="minorHAnsi" w:hAnsiTheme="minorHAnsi" w:cstheme="minorHAnsi"/>
          <w:sz w:val="24"/>
          <w:szCs w:val="24"/>
        </w:rPr>
        <w:t>ci decyzji zostan</w:t>
      </w:r>
      <w:r w:rsidRPr="0043360C">
        <w:rPr>
          <w:rFonts w:asciiTheme="minorHAnsi" w:hAnsiTheme="minorHAnsi" w:cstheme="minorHAnsi"/>
          <w:sz w:val="24"/>
          <w:szCs w:val="24"/>
        </w:rPr>
        <w:t>ą niezwłocznie udostępnion</w:t>
      </w:r>
      <w:r w:rsidRPr="0043360C">
        <w:rPr>
          <w:rFonts w:asciiTheme="minorHAnsi" w:hAnsiTheme="minorHAnsi" w:cstheme="minorHAnsi"/>
          <w:sz w:val="24"/>
          <w:szCs w:val="24"/>
        </w:rPr>
        <w:t>e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(https://www.gov.pl/web/gdos/udostepnianie-informacji-publicznej3).</w:t>
      </w:r>
    </w:p>
    <w:p w14:paraId="674329D5" w14:textId="77777777" w:rsidR="00000000" w:rsidRPr="0043360C" w:rsidRDefault="00000000" w:rsidP="0043360C">
      <w:pPr>
        <w:spacing w:after="0" w:line="312" w:lineRule="auto"/>
        <w:ind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6A8C3EC" w14:textId="77777777" w:rsidR="00000000" w:rsidRPr="0043360C" w:rsidRDefault="00000000" w:rsidP="0043360C">
      <w:pPr>
        <w:ind w:left="4536"/>
        <w:rPr>
          <w:rFonts w:asciiTheme="minorHAnsi" w:hAnsiTheme="minorHAnsi" w:cstheme="minorHAnsi"/>
          <w:sz w:val="24"/>
          <w:szCs w:val="24"/>
        </w:rPr>
      </w:pPr>
    </w:p>
    <w:p w14:paraId="6370EBA8" w14:textId="77777777" w:rsidR="00000000" w:rsidRPr="0043360C" w:rsidRDefault="00000000" w:rsidP="0043360C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3360C">
        <w:rPr>
          <w:rFonts w:asciiTheme="minorHAnsi" w:eastAsia="Times New Roman" w:hAnsiTheme="minorHAnsi" w:cstheme="minorHAnsi"/>
          <w:sz w:val="24"/>
          <w:szCs w:val="24"/>
          <w:lang w:eastAsia="pl-PL"/>
        </w:rPr>
        <w:t>Upubliczniono w dniach: od ……………… do………………</w:t>
      </w:r>
    </w:p>
    <w:p w14:paraId="7E0D6B56" w14:textId="77777777" w:rsidR="00000000" w:rsidRPr="0043360C" w:rsidRDefault="00000000" w:rsidP="0043360C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3360C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Pieczęć urzędu i podpis:</w:t>
      </w:r>
    </w:p>
    <w:p w14:paraId="4D2B4145" w14:textId="77777777" w:rsidR="0043360C" w:rsidRDefault="0043360C" w:rsidP="0043360C">
      <w:pPr>
        <w:rPr>
          <w:rFonts w:asciiTheme="minorHAnsi" w:hAnsiTheme="minorHAnsi" w:cstheme="minorHAnsi"/>
          <w:sz w:val="24"/>
          <w:szCs w:val="24"/>
        </w:rPr>
      </w:pPr>
    </w:p>
    <w:p w14:paraId="0F73CEA8" w14:textId="77777777" w:rsidR="0043360C" w:rsidRPr="0043360C" w:rsidRDefault="0043360C" w:rsidP="0043360C">
      <w:pPr>
        <w:spacing w:after="0"/>
        <w:ind w:right="-17"/>
        <w:rPr>
          <w:rFonts w:ascii="Times New Roman" w:hAnsi="Times New Roman"/>
        </w:rPr>
      </w:pPr>
      <w:r w:rsidRPr="0043360C">
        <w:rPr>
          <w:rFonts w:ascii="Times New Roman" w:hAnsi="Times New Roman"/>
        </w:rPr>
        <w:t xml:space="preserve">Z upoważnienia </w:t>
      </w:r>
    </w:p>
    <w:p w14:paraId="68CBCDA8" w14:textId="77777777" w:rsidR="0043360C" w:rsidRPr="0043360C" w:rsidRDefault="0043360C" w:rsidP="0043360C">
      <w:pPr>
        <w:ind w:right="-17"/>
        <w:rPr>
          <w:rFonts w:ascii="Times New Roman" w:hAnsi="Times New Roman"/>
        </w:rPr>
      </w:pPr>
      <w:r w:rsidRPr="0043360C">
        <w:rPr>
          <w:rFonts w:ascii="Times New Roman" w:hAnsi="Times New Roman"/>
        </w:rPr>
        <w:t>Generalnego Dyrektora Ochrony Środowiska</w:t>
      </w:r>
    </w:p>
    <w:p w14:paraId="6D9DA2EF" w14:textId="77777777" w:rsidR="0043360C" w:rsidRPr="004E74C2" w:rsidRDefault="0043360C" w:rsidP="0043360C">
      <w:pPr>
        <w:pStyle w:val="menfont"/>
        <w:spacing w:line="276" w:lineRule="auto"/>
        <w:rPr>
          <w:rFonts w:ascii="Times New Roman" w:hAnsi="Times New Roman" w:cs="Times New Roman"/>
          <w:smallCaps/>
          <w:sz w:val="22"/>
        </w:rPr>
      </w:pPr>
      <w:r w:rsidRPr="004E74C2">
        <w:rPr>
          <w:rFonts w:ascii="Times New Roman" w:hAnsi="Times New Roman" w:cs="Times New Roman"/>
          <w:smallCaps/>
          <w:sz w:val="22"/>
        </w:rPr>
        <w:t>Katarzyna Bińkowska</w:t>
      </w:r>
    </w:p>
    <w:p w14:paraId="5380A328" w14:textId="77777777" w:rsidR="0043360C" w:rsidRPr="004E74C2" w:rsidRDefault="0043360C" w:rsidP="0043360C">
      <w:pPr>
        <w:pStyle w:val="menfont"/>
        <w:spacing w:line="276" w:lineRule="auto"/>
        <w:rPr>
          <w:rFonts w:ascii="Times New Roman" w:hAnsi="Times New Roman" w:cs="Times New Roman"/>
          <w:sz w:val="22"/>
        </w:rPr>
      </w:pPr>
      <w:r w:rsidRPr="004E74C2">
        <w:rPr>
          <w:rFonts w:ascii="Times New Roman" w:hAnsi="Times New Roman" w:cs="Times New Roman"/>
          <w:sz w:val="22"/>
        </w:rPr>
        <w:t>Naczelnik Wydziału</w:t>
      </w:r>
    </w:p>
    <w:p w14:paraId="09002AF3" w14:textId="77777777" w:rsidR="0043360C" w:rsidRPr="004E74C2" w:rsidRDefault="0043360C" w:rsidP="0043360C">
      <w:pPr>
        <w:pStyle w:val="menfont"/>
        <w:spacing w:line="276" w:lineRule="auto"/>
        <w:rPr>
          <w:rFonts w:ascii="Times New Roman" w:hAnsi="Times New Roman" w:cs="Times New Roman"/>
          <w:sz w:val="22"/>
        </w:rPr>
      </w:pPr>
      <w:r w:rsidRPr="004E74C2">
        <w:rPr>
          <w:rFonts w:ascii="Times New Roman" w:hAnsi="Times New Roman" w:cs="Times New Roman"/>
          <w:sz w:val="22"/>
        </w:rPr>
        <w:t>Departament Ocen Oddziaływania na Środowisko</w:t>
      </w:r>
    </w:p>
    <w:p w14:paraId="667C5197" w14:textId="77777777" w:rsidR="0043360C" w:rsidRPr="004E74C2" w:rsidRDefault="0043360C" w:rsidP="0043360C">
      <w:pPr>
        <w:pStyle w:val="menfon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E74C2">
        <w:rPr>
          <w:rFonts w:ascii="Times New Roman" w:hAnsi="Times New Roman" w:cs="Times New Roman"/>
          <w:color w:val="7F7F7F" w:themeColor="text1" w:themeTint="80"/>
          <w:sz w:val="20"/>
          <w:szCs w:val="22"/>
        </w:rPr>
        <w:t xml:space="preserve">/ </w:t>
      </w:r>
      <w:r w:rsidRPr="004E74C2">
        <w:rPr>
          <w:rFonts w:ascii="Times New Roman" w:hAnsi="Times New Roman" w:cs="Times New Roman"/>
          <w:color w:val="7F7F7F" w:themeColor="text1" w:themeTint="80"/>
          <w:sz w:val="18"/>
          <w:szCs w:val="20"/>
        </w:rPr>
        <w:t xml:space="preserve">– podpisano cyfrowo – </w:t>
      </w:r>
      <w:r w:rsidRPr="004E74C2">
        <w:rPr>
          <w:rFonts w:ascii="Times New Roman" w:hAnsi="Times New Roman" w:cs="Times New Roman"/>
          <w:color w:val="7F7F7F" w:themeColor="text1" w:themeTint="80"/>
          <w:sz w:val="20"/>
          <w:szCs w:val="22"/>
        </w:rPr>
        <w:t>/</w:t>
      </w:r>
    </w:p>
    <w:p w14:paraId="63DBC43E" w14:textId="4A52F93A" w:rsidR="00000000" w:rsidRPr="0043360C" w:rsidRDefault="00000000" w:rsidP="0043360C">
      <w:pPr>
        <w:rPr>
          <w:rFonts w:asciiTheme="minorHAnsi" w:hAnsiTheme="minorHAnsi" w:cstheme="minorHAnsi"/>
          <w:sz w:val="24"/>
          <w:szCs w:val="24"/>
        </w:rPr>
      </w:pPr>
    </w:p>
    <w:p w14:paraId="01045E10" w14:textId="77777777" w:rsidR="00000000" w:rsidRPr="0043360C" w:rsidRDefault="00000000" w:rsidP="0043360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p w14:paraId="1F992FA1" w14:textId="77777777" w:rsidR="00000000" w:rsidRPr="0043360C" w:rsidRDefault="00000000" w:rsidP="0043360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p w14:paraId="635D45DF" w14:textId="77777777" w:rsidR="00000000" w:rsidRPr="0043360C" w:rsidRDefault="00000000" w:rsidP="0043360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p w14:paraId="0C4E7759" w14:textId="77777777" w:rsidR="00000000" w:rsidRPr="0043360C" w:rsidRDefault="00000000" w:rsidP="0043360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3360C">
        <w:rPr>
          <w:rFonts w:asciiTheme="minorHAnsi" w:hAnsiTheme="minorHAnsi" w:cstheme="minorHAnsi"/>
          <w:sz w:val="24"/>
          <w:szCs w:val="24"/>
        </w:rPr>
        <w:t>Art. 49 § 1 k.</w:t>
      </w:r>
      <w:r w:rsidRPr="0043360C">
        <w:rPr>
          <w:rFonts w:asciiTheme="minorHAnsi" w:hAnsiTheme="minorHAnsi" w:cstheme="minorHAnsi"/>
          <w:iCs/>
          <w:sz w:val="24"/>
          <w:szCs w:val="24"/>
        </w:rPr>
        <w:t>p.a.</w:t>
      </w:r>
      <w:r w:rsidRPr="0043360C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945440F" w14:textId="77777777" w:rsidR="00000000" w:rsidRPr="0043360C" w:rsidRDefault="00000000" w:rsidP="0043360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3360C">
        <w:rPr>
          <w:rFonts w:asciiTheme="minorHAnsi" w:hAnsiTheme="minorHAnsi" w:cstheme="minorHAnsi"/>
          <w:sz w:val="24"/>
          <w:szCs w:val="24"/>
        </w:rPr>
        <w:t>Art. 49b § 1 k.</w:t>
      </w:r>
      <w:r w:rsidRPr="0043360C">
        <w:rPr>
          <w:rFonts w:asciiTheme="minorHAnsi" w:hAnsiTheme="minorHAnsi" w:cstheme="minorHAnsi"/>
          <w:iCs/>
          <w:sz w:val="24"/>
          <w:szCs w:val="24"/>
        </w:rPr>
        <w:t>p.a.</w:t>
      </w:r>
      <w:r w:rsidRPr="0043360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3360C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3150CC2A" w14:textId="77777777" w:rsidR="00000000" w:rsidRPr="0043360C" w:rsidRDefault="00000000" w:rsidP="0043360C">
      <w:pPr>
        <w:pStyle w:val="Bezodstpw1"/>
        <w:spacing w:after="60"/>
        <w:rPr>
          <w:rFonts w:asciiTheme="minorHAnsi" w:hAnsiTheme="minorHAnsi" w:cstheme="minorHAnsi"/>
        </w:rPr>
      </w:pPr>
      <w:r w:rsidRPr="0043360C">
        <w:rPr>
          <w:rFonts w:asciiTheme="minorHAnsi" w:hAnsiTheme="minorHAnsi" w:cstheme="minorHAnsi"/>
        </w:rPr>
        <w:t xml:space="preserve">Art. 74 ust. 3 pkt 1 </w:t>
      </w:r>
      <w:r w:rsidRPr="0043360C">
        <w:rPr>
          <w:rFonts w:asciiTheme="minorHAnsi" w:hAnsiTheme="minorHAnsi" w:cstheme="minorHAnsi"/>
          <w:iCs/>
        </w:rPr>
        <w:t>u.o.o.ś.</w:t>
      </w:r>
      <w:r w:rsidRPr="0043360C">
        <w:rPr>
          <w:rFonts w:asciiTheme="minorHAnsi" w:hAnsiTheme="minorHAnsi" w:cstheme="minorHAnsi"/>
        </w:rPr>
        <w:t xml:space="preserve"> Jeżeli liczba stron postępowania o wydanie decyzji o środowiskowych uwarunkowaniach przekracza 20, stosuje się przepis art. 49 Kodeksu postępowania administracyjnego.</w:t>
      </w:r>
    </w:p>
    <w:p w14:paraId="03B54380" w14:textId="77777777" w:rsidR="00000000" w:rsidRPr="0043360C" w:rsidRDefault="00000000" w:rsidP="0043360C">
      <w:pPr>
        <w:pStyle w:val="Bezodstpw1"/>
        <w:spacing w:after="60"/>
        <w:rPr>
          <w:rFonts w:asciiTheme="minorHAnsi" w:hAnsiTheme="minorHAnsi" w:cstheme="minorHAnsi"/>
        </w:rPr>
      </w:pPr>
      <w:r w:rsidRPr="0043360C">
        <w:rPr>
          <w:rFonts w:asciiTheme="minorHAnsi" w:hAnsiTheme="minorHAnsi" w:cstheme="minorHAnsi"/>
        </w:rPr>
        <w:t xml:space="preserve">Art. 4 ust. 1 ustawy z dnia 19 lipca 2019 r. </w:t>
      </w:r>
      <w:r w:rsidRPr="0043360C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43360C">
        <w:rPr>
          <w:rFonts w:asciiTheme="minorHAnsi" w:hAnsiTheme="minorHAnsi" w:cstheme="minorHAnsi"/>
        </w:rPr>
        <w:t xml:space="preserve"> (Dz. U. poz. 1712, ze zm.) Do spraw wszczętych na podstawie ustaw zmienianych w art. 1 oraz w art. 3 i niezakończonych przed dniem wejścia w życie niniejszej ustawy stosuje się przepisy dotychczasowe.</w:t>
      </w:r>
    </w:p>
    <w:p w14:paraId="5BEB299D" w14:textId="77777777" w:rsidR="00000000" w:rsidRPr="0043360C" w:rsidRDefault="00000000" w:rsidP="0043360C">
      <w:pPr>
        <w:pStyle w:val="Bezodstpw1"/>
        <w:spacing w:after="60"/>
        <w:rPr>
          <w:rFonts w:asciiTheme="minorHAnsi" w:hAnsiTheme="minorHAnsi" w:cstheme="minorHAnsi"/>
        </w:rPr>
      </w:pPr>
      <w:r w:rsidRPr="0043360C">
        <w:rPr>
          <w:rFonts w:asciiTheme="minorHAnsi" w:hAnsiTheme="minorHAnsi" w:cstheme="minorHAnsi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760959" w:rsidRPr="0043360C" w:rsidSect="00C7276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9A68" w14:textId="77777777" w:rsidR="00C7276A" w:rsidRDefault="00C7276A">
      <w:pPr>
        <w:spacing w:after="0" w:line="240" w:lineRule="auto"/>
      </w:pPr>
      <w:r>
        <w:separator/>
      </w:r>
    </w:p>
  </w:endnote>
  <w:endnote w:type="continuationSeparator" w:id="0">
    <w:p w14:paraId="29F0A210" w14:textId="77777777" w:rsidR="00C7276A" w:rsidRDefault="00C7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C20F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4576" w14:textId="77777777" w:rsidR="00C7276A" w:rsidRDefault="00C7276A">
      <w:pPr>
        <w:spacing w:after="0" w:line="240" w:lineRule="auto"/>
      </w:pPr>
      <w:r>
        <w:separator/>
      </w:r>
    </w:p>
  </w:footnote>
  <w:footnote w:type="continuationSeparator" w:id="0">
    <w:p w14:paraId="4C178CA2" w14:textId="77777777" w:rsidR="00C7276A" w:rsidRDefault="00C7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7FDB" w14:textId="77777777" w:rsidR="00000000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DE123B" w14:paraId="54747B82" w14:textId="77777777" w:rsidTr="00A3212B">
      <w:trPr>
        <w:trHeight w:val="470"/>
      </w:trPr>
      <w:tc>
        <w:tcPr>
          <w:tcW w:w="4641" w:type="dxa"/>
          <w:vAlign w:val="center"/>
        </w:tcPr>
        <w:p w14:paraId="3DB5F86C" w14:textId="77777777" w:rsidR="00000000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>
            <w:rPr>
              <w:noProof/>
            </w:rPr>
            <w:drawing>
              <wp:inline distT="0" distB="0" distL="0" distR="0" wp14:anchorId="229B2DDA" wp14:editId="363AC994">
                <wp:extent cx="552272" cy="594459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081E88" w14:textId="77777777" w:rsidR="00000000" w:rsidRPr="00A3212B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Generalny Dyrektor</w:t>
          </w:r>
        </w:p>
        <w:p w14:paraId="1787EBF9" w14:textId="77777777" w:rsidR="00000000" w:rsidRPr="00A65CAB" w:rsidRDefault="00000000" w:rsidP="006B627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>
            <w:rPr>
              <w:rFonts w:ascii="Garamond" w:hAnsi="Garamond"/>
              <w:b/>
              <w:smallCaps/>
              <w:sz w:val="40"/>
              <w:szCs w:val="40"/>
            </w:rPr>
            <w:t>Ochrony Środowisk</w:t>
          </w: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a</w:t>
          </w:r>
        </w:p>
      </w:tc>
    </w:tr>
  </w:tbl>
  <w:p w14:paraId="13B31215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E08"/>
    <w:multiLevelType w:val="hybridMultilevel"/>
    <w:tmpl w:val="C150BF62"/>
    <w:lvl w:ilvl="0" w:tplc="E1948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F40736" w:tentative="1">
      <w:start w:val="1"/>
      <w:numFmt w:val="lowerLetter"/>
      <w:lvlText w:val="%2."/>
      <w:lvlJc w:val="left"/>
      <w:pPr>
        <w:ind w:left="1440" w:hanging="360"/>
      </w:pPr>
    </w:lvl>
    <w:lvl w:ilvl="2" w:tplc="207223DA" w:tentative="1">
      <w:start w:val="1"/>
      <w:numFmt w:val="lowerRoman"/>
      <w:lvlText w:val="%3."/>
      <w:lvlJc w:val="right"/>
      <w:pPr>
        <w:ind w:left="2160" w:hanging="180"/>
      </w:pPr>
    </w:lvl>
    <w:lvl w:ilvl="3" w:tplc="D07CD3B6" w:tentative="1">
      <w:start w:val="1"/>
      <w:numFmt w:val="decimal"/>
      <w:lvlText w:val="%4."/>
      <w:lvlJc w:val="left"/>
      <w:pPr>
        <w:ind w:left="2880" w:hanging="360"/>
      </w:pPr>
    </w:lvl>
    <w:lvl w:ilvl="4" w:tplc="732E4BA0" w:tentative="1">
      <w:start w:val="1"/>
      <w:numFmt w:val="lowerLetter"/>
      <w:lvlText w:val="%5."/>
      <w:lvlJc w:val="left"/>
      <w:pPr>
        <w:ind w:left="3600" w:hanging="360"/>
      </w:pPr>
    </w:lvl>
    <w:lvl w:ilvl="5" w:tplc="B5D65700" w:tentative="1">
      <w:start w:val="1"/>
      <w:numFmt w:val="lowerRoman"/>
      <w:lvlText w:val="%6."/>
      <w:lvlJc w:val="right"/>
      <w:pPr>
        <w:ind w:left="4320" w:hanging="180"/>
      </w:pPr>
    </w:lvl>
    <w:lvl w:ilvl="6" w:tplc="3584951C" w:tentative="1">
      <w:start w:val="1"/>
      <w:numFmt w:val="decimal"/>
      <w:lvlText w:val="%7."/>
      <w:lvlJc w:val="left"/>
      <w:pPr>
        <w:ind w:left="5040" w:hanging="360"/>
      </w:pPr>
    </w:lvl>
    <w:lvl w:ilvl="7" w:tplc="E608488A" w:tentative="1">
      <w:start w:val="1"/>
      <w:numFmt w:val="lowerLetter"/>
      <w:lvlText w:val="%8."/>
      <w:lvlJc w:val="left"/>
      <w:pPr>
        <w:ind w:left="5760" w:hanging="360"/>
      </w:pPr>
    </w:lvl>
    <w:lvl w:ilvl="8" w:tplc="35623FA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76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3B"/>
    <w:rsid w:val="00193963"/>
    <w:rsid w:val="0043360C"/>
    <w:rsid w:val="00C7276A"/>
    <w:rsid w:val="00D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FCDA"/>
  <w15:docId w15:val="{7EE1F937-9848-419C-9724-B198CB3E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8425E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0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Wątrobska</cp:lastModifiedBy>
  <cp:revision>3</cp:revision>
  <cp:lastPrinted>2010-12-24T09:23:00Z</cp:lastPrinted>
  <dcterms:created xsi:type="dcterms:W3CDTF">2024-03-15T13:09:00Z</dcterms:created>
  <dcterms:modified xsi:type="dcterms:W3CDTF">2024-03-15T13:10:00Z</dcterms:modified>
</cp:coreProperties>
</file>