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647E1" w14:textId="77777777" w:rsidR="00A767E8" w:rsidRPr="00CC7D9B" w:rsidRDefault="00A767E8" w:rsidP="00A767E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C7D9B">
        <w:rPr>
          <w:rFonts w:ascii="Arial" w:hAnsi="Arial" w:cs="Arial"/>
          <w:b/>
          <w:bCs/>
          <w:sz w:val="18"/>
          <w:szCs w:val="18"/>
        </w:rPr>
        <w:t>Oświadczenie o stanie kontroli zarządczej</w:t>
      </w:r>
    </w:p>
    <w:p w14:paraId="73A04E1D" w14:textId="65E795A2" w:rsidR="00A767E8" w:rsidRPr="00CC7D9B" w:rsidRDefault="007614F4" w:rsidP="00A767E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shd w:val="clear" w:color="auto" w:fill="FFFFFF" w:themeFill="background1"/>
        </w:rPr>
        <w:t>Ministra Finansów</w:t>
      </w:r>
      <w:r w:rsidR="00C45A77" w:rsidRPr="00C45A77">
        <w:rPr>
          <w:rFonts w:ascii="Arial" w:hAnsi="Arial" w:cs="Arial"/>
          <w:b/>
          <w:sz w:val="18"/>
          <w:szCs w:val="18"/>
          <w:shd w:val="clear" w:color="auto" w:fill="FFFFFF" w:themeFill="background1"/>
        </w:rPr>
        <w:t xml:space="preserve"> </w:t>
      </w:r>
      <w:r w:rsidR="00A767E8" w:rsidRPr="00CC7D9B">
        <w:rPr>
          <w:rFonts w:ascii="Arial" w:hAnsi="Arial" w:cs="Arial"/>
          <w:sz w:val="18"/>
          <w:szCs w:val="18"/>
          <w:vertAlign w:val="superscript"/>
        </w:rPr>
        <w:t>1)</w:t>
      </w:r>
    </w:p>
    <w:p w14:paraId="67E1A465" w14:textId="77777777" w:rsidR="00A767E8" w:rsidRPr="00CB6C59" w:rsidRDefault="00A767E8" w:rsidP="00A767E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 xml:space="preserve">za </w:t>
      </w:r>
      <w:r w:rsidRPr="00CB6C59">
        <w:rPr>
          <w:rFonts w:ascii="Arial" w:hAnsi="Arial" w:cs="Arial"/>
          <w:b/>
          <w:bCs/>
          <w:sz w:val="18"/>
          <w:szCs w:val="18"/>
        </w:rPr>
        <w:t xml:space="preserve">rok </w:t>
      </w:r>
      <w:r w:rsidR="00F93CCF">
        <w:rPr>
          <w:rFonts w:ascii="Arial" w:hAnsi="Arial" w:cs="Arial"/>
          <w:b/>
          <w:bCs/>
          <w:sz w:val="18"/>
          <w:szCs w:val="18"/>
        </w:rPr>
        <w:t>2018</w:t>
      </w:r>
    </w:p>
    <w:p w14:paraId="566CAC41" w14:textId="77777777" w:rsidR="00A767E8" w:rsidRPr="00CC7D9B" w:rsidRDefault="00A767E8" w:rsidP="00A767E8">
      <w:pPr>
        <w:tabs>
          <w:tab w:val="left" w:pos="2698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14"/>
          <w:szCs w:val="14"/>
        </w:rPr>
      </w:pPr>
      <w:r w:rsidRPr="00CC7D9B">
        <w:rPr>
          <w:rFonts w:ascii="Arial" w:hAnsi="Arial" w:cs="Arial"/>
          <w:i/>
          <w:sz w:val="14"/>
          <w:szCs w:val="14"/>
        </w:rPr>
        <w:t>(rok, za który składane jest oświadczenie)</w:t>
      </w:r>
    </w:p>
    <w:p w14:paraId="2219133B" w14:textId="77777777" w:rsidR="00A767E8" w:rsidRPr="00CC7D9B" w:rsidRDefault="00A767E8" w:rsidP="00A767E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Dział I</w:t>
      </w:r>
      <w:r w:rsidRPr="00CC7D9B">
        <w:rPr>
          <w:rFonts w:ascii="Arial" w:hAnsi="Arial" w:cs="Arial"/>
          <w:sz w:val="18"/>
          <w:szCs w:val="18"/>
          <w:vertAlign w:val="superscript"/>
        </w:rPr>
        <w:t>2)</w:t>
      </w:r>
    </w:p>
    <w:p w14:paraId="37037B34" w14:textId="365A0D49"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Jako osoba odpowiedzialna za zapewnienie funkcjonowania adekwatnej, skut</w:t>
      </w:r>
      <w:r w:rsidR="00F64948">
        <w:rPr>
          <w:rFonts w:ascii="Arial" w:hAnsi="Arial" w:cs="Arial"/>
          <w:sz w:val="18"/>
          <w:szCs w:val="18"/>
        </w:rPr>
        <w:t>ecznej i efektywnej kontroli za</w:t>
      </w:r>
      <w:r w:rsidRPr="00CC7D9B">
        <w:rPr>
          <w:rFonts w:ascii="Arial" w:hAnsi="Arial" w:cs="Arial"/>
          <w:sz w:val="18"/>
          <w:szCs w:val="18"/>
        </w:rPr>
        <w:t>rządczej, tj. działań podejmowanych dla zapewnienia realizacji celów i zadań</w:t>
      </w:r>
      <w:r w:rsidR="00F64948">
        <w:rPr>
          <w:rFonts w:ascii="Arial" w:hAnsi="Arial" w:cs="Arial"/>
          <w:sz w:val="18"/>
          <w:szCs w:val="18"/>
        </w:rPr>
        <w:t xml:space="preserve"> w sposób zgodny z prawem, efektywny, oszczędny i </w:t>
      </w:r>
      <w:r w:rsidRPr="00CC7D9B">
        <w:rPr>
          <w:rFonts w:ascii="Arial" w:hAnsi="Arial" w:cs="Arial"/>
          <w:sz w:val="18"/>
          <w:szCs w:val="18"/>
        </w:rPr>
        <w:t>terminowy, a</w:t>
      </w:r>
      <w:r w:rsidR="003303E4">
        <w:rPr>
          <w:rFonts w:ascii="Arial" w:hAnsi="Arial" w:cs="Arial"/>
          <w:sz w:val="18"/>
          <w:szCs w:val="18"/>
        </w:rPr>
        <w:t> </w:t>
      </w:r>
      <w:r w:rsidRPr="00CC7D9B">
        <w:rPr>
          <w:rFonts w:ascii="Arial" w:hAnsi="Arial" w:cs="Arial"/>
          <w:sz w:val="18"/>
          <w:szCs w:val="18"/>
        </w:rPr>
        <w:t>w</w:t>
      </w:r>
      <w:r w:rsidR="003303E4">
        <w:rPr>
          <w:rFonts w:ascii="Arial" w:hAnsi="Arial" w:cs="Arial"/>
          <w:sz w:val="18"/>
          <w:szCs w:val="18"/>
        </w:rPr>
        <w:t> </w:t>
      </w:r>
      <w:r w:rsidRPr="00CC7D9B">
        <w:rPr>
          <w:rFonts w:ascii="Arial" w:hAnsi="Arial" w:cs="Arial"/>
          <w:sz w:val="18"/>
          <w:szCs w:val="18"/>
        </w:rPr>
        <w:t>szczególności dla zapewnienia:</w:t>
      </w:r>
    </w:p>
    <w:p w14:paraId="1B9A3948" w14:textId="099459C4"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zgodności działalności z przepis</w:t>
      </w:r>
      <w:r w:rsidR="00F431DD">
        <w:rPr>
          <w:rFonts w:ascii="Arial" w:hAnsi="Arial" w:cs="Arial"/>
          <w:sz w:val="18"/>
          <w:szCs w:val="18"/>
        </w:rPr>
        <w:t>a</w:t>
      </w:r>
      <w:r w:rsidRPr="00CC7D9B">
        <w:rPr>
          <w:rFonts w:ascii="Arial" w:hAnsi="Arial" w:cs="Arial"/>
          <w:sz w:val="18"/>
          <w:szCs w:val="18"/>
        </w:rPr>
        <w:t>mi prawa oraz procedurami wewnętrznymi,</w:t>
      </w:r>
    </w:p>
    <w:p w14:paraId="06944C43" w14:textId="77777777"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skuteczności i efektywności działania,</w:t>
      </w:r>
    </w:p>
    <w:p w14:paraId="023E564C" w14:textId="77777777"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wiarygodności sprawozdań,</w:t>
      </w:r>
    </w:p>
    <w:p w14:paraId="2C815EAD" w14:textId="77777777"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ochrony zasobów,</w:t>
      </w:r>
    </w:p>
    <w:p w14:paraId="7A19EE1C" w14:textId="77777777"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przestrzegania i promowania zasad etycznego postępowania,</w:t>
      </w:r>
    </w:p>
    <w:p w14:paraId="4FD0A228" w14:textId="77777777"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efektywności i skuteczności przepływu informacji,</w:t>
      </w:r>
    </w:p>
    <w:p w14:paraId="11E9A749" w14:textId="77777777"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zarządzania ryzykiem,</w:t>
      </w:r>
    </w:p>
    <w:p w14:paraId="4BC34B53" w14:textId="7AE0576A" w:rsidR="00A767E8" w:rsidRPr="00B75F15" w:rsidRDefault="00A767E8" w:rsidP="00C45A7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oświadc</w:t>
      </w:r>
      <w:r w:rsidR="009E109D">
        <w:rPr>
          <w:rFonts w:ascii="Arial" w:hAnsi="Arial" w:cs="Arial"/>
          <w:sz w:val="18"/>
          <w:szCs w:val="18"/>
        </w:rPr>
        <w:t xml:space="preserve">zam, </w:t>
      </w:r>
      <w:r w:rsidR="004C3EC1" w:rsidRPr="004C3EC1">
        <w:rPr>
          <w:rFonts w:ascii="Arial" w:hAnsi="Arial" w:cs="Arial"/>
          <w:sz w:val="18"/>
          <w:szCs w:val="18"/>
        </w:rPr>
        <w:t xml:space="preserve">że w kierowanych przez mnie działach administracji rządowej: </w:t>
      </w:r>
      <w:r w:rsidR="004C3EC1" w:rsidRPr="004C3EC1">
        <w:rPr>
          <w:rFonts w:ascii="Arial" w:hAnsi="Arial" w:cs="Arial"/>
          <w:b/>
          <w:sz w:val="18"/>
          <w:szCs w:val="18"/>
        </w:rPr>
        <w:t>budżet, finanse publiczne, instytucje finansowe</w:t>
      </w:r>
    </w:p>
    <w:p w14:paraId="53469172" w14:textId="77777777"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A</w:t>
      </w:r>
      <w:r w:rsidR="000C2308">
        <w:rPr>
          <w:rFonts w:ascii="Arial" w:hAnsi="Arial" w:cs="Arial"/>
          <w:sz w:val="18"/>
          <w:szCs w:val="18"/>
          <w:vertAlign w:val="superscript"/>
        </w:rPr>
        <w:t>3</w:t>
      </w:r>
      <w:r w:rsidRPr="00CC7D9B">
        <w:rPr>
          <w:rFonts w:ascii="Arial" w:hAnsi="Arial" w:cs="Arial"/>
          <w:sz w:val="18"/>
          <w:szCs w:val="18"/>
          <w:vertAlign w:val="superscript"/>
        </w:rPr>
        <w:t>)</w:t>
      </w:r>
    </w:p>
    <w:p w14:paraId="5546A4A5" w14:textId="21EB6BFE" w:rsidR="00A767E8" w:rsidRPr="00B43AEF" w:rsidRDefault="00380EF8" w:rsidP="00A767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trike/>
          <w:sz w:val="18"/>
          <w:szCs w:val="18"/>
        </w:rPr>
      </w:pPr>
      <w:r w:rsidRPr="00B43AEF">
        <w:rPr>
          <w:rFonts w:ascii="Arial" w:hAnsi="Arial" w:cs="Arial"/>
          <w:strike/>
          <w:sz w:val="14"/>
          <w:szCs w:val="14"/>
          <w:shd w:val="clear" w:color="auto" w:fill="FFFFFF" w:themeFill="background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43AEF">
        <w:rPr>
          <w:rFonts w:ascii="Arial" w:hAnsi="Arial" w:cs="Arial"/>
          <w:strike/>
          <w:sz w:val="14"/>
          <w:szCs w:val="14"/>
          <w:shd w:val="clear" w:color="auto" w:fill="FFFFFF" w:themeFill="background1"/>
        </w:rPr>
        <w:instrText xml:space="preserve"> FORMCHECKBOX </w:instrText>
      </w:r>
      <w:r w:rsidR="00163D78">
        <w:rPr>
          <w:rFonts w:ascii="Arial" w:hAnsi="Arial" w:cs="Arial"/>
          <w:strike/>
          <w:sz w:val="14"/>
          <w:szCs w:val="14"/>
          <w:shd w:val="clear" w:color="auto" w:fill="FFFFFF" w:themeFill="background1"/>
        </w:rPr>
      </w:r>
      <w:r w:rsidR="00163D78">
        <w:rPr>
          <w:rFonts w:ascii="Arial" w:hAnsi="Arial" w:cs="Arial"/>
          <w:strike/>
          <w:sz w:val="14"/>
          <w:szCs w:val="14"/>
          <w:shd w:val="clear" w:color="auto" w:fill="FFFFFF" w:themeFill="background1"/>
        </w:rPr>
        <w:fldChar w:fldCharType="separate"/>
      </w:r>
      <w:r w:rsidRPr="00B43AEF">
        <w:rPr>
          <w:rFonts w:ascii="Arial" w:hAnsi="Arial" w:cs="Arial"/>
          <w:strike/>
          <w:sz w:val="14"/>
          <w:szCs w:val="14"/>
          <w:shd w:val="clear" w:color="auto" w:fill="FFFFFF" w:themeFill="background1"/>
        </w:rPr>
        <w:fldChar w:fldCharType="end"/>
      </w:r>
      <w:bookmarkEnd w:id="1"/>
      <w:r w:rsidR="00A767E8" w:rsidRPr="00B43AEF">
        <w:rPr>
          <w:rFonts w:ascii="Arial" w:hAnsi="Arial" w:cs="Arial"/>
          <w:strike/>
          <w:sz w:val="18"/>
          <w:szCs w:val="18"/>
        </w:rPr>
        <w:tab/>
        <w:t>w wystarczającym stopniu funkcjonowała adekwatna, skuteczna i efektywna kontrola zarządcza.</w:t>
      </w:r>
    </w:p>
    <w:p w14:paraId="12272CCE" w14:textId="77777777"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B</w:t>
      </w:r>
      <w:r w:rsidR="000C2308">
        <w:rPr>
          <w:rFonts w:ascii="Arial" w:hAnsi="Arial" w:cs="Arial"/>
          <w:sz w:val="18"/>
          <w:szCs w:val="18"/>
          <w:vertAlign w:val="superscript"/>
        </w:rPr>
        <w:t>4</w:t>
      </w:r>
      <w:r w:rsidRPr="00CC7D9B">
        <w:rPr>
          <w:rFonts w:ascii="Arial" w:hAnsi="Arial" w:cs="Arial"/>
          <w:sz w:val="18"/>
          <w:szCs w:val="18"/>
          <w:vertAlign w:val="superscript"/>
        </w:rPr>
        <w:t>)</w:t>
      </w:r>
    </w:p>
    <w:p w14:paraId="03EE8CAB" w14:textId="024F72D9" w:rsidR="00A767E8" w:rsidRPr="00CC7D9B" w:rsidRDefault="007614F4" w:rsidP="00A767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Wybór2"/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163D78">
        <w:rPr>
          <w:rFonts w:ascii="Arial" w:hAnsi="Arial" w:cs="Arial"/>
          <w:sz w:val="14"/>
          <w:szCs w:val="14"/>
        </w:rPr>
      </w:r>
      <w:r w:rsidR="00163D78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bookmarkEnd w:id="2"/>
      <w:r w:rsidR="00A767E8" w:rsidRPr="00CC7D9B">
        <w:rPr>
          <w:rFonts w:ascii="Arial" w:hAnsi="Arial" w:cs="Arial"/>
          <w:sz w:val="18"/>
          <w:szCs w:val="18"/>
        </w:rPr>
        <w:tab/>
        <w:t>w ograniczonym stopniu funkcjonowała adekwatna, skuteczna i efektywna kontrola zarządcza.</w:t>
      </w:r>
    </w:p>
    <w:p w14:paraId="71972794" w14:textId="77777777" w:rsidR="00A767E8" w:rsidRPr="002D5986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i/>
          <w:sz w:val="16"/>
          <w:szCs w:val="18"/>
        </w:rPr>
      </w:pPr>
      <w:r w:rsidRPr="002D5986">
        <w:rPr>
          <w:rFonts w:ascii="Arial" w:hAnsi="Arial" w:cs="Arial"/>
          <w:i/>
          <w:sz w:val="16"/>
          <w:szCs w:val="18"/>
        </w:rPr>
        <w:t>Zastrzeżenia dotyczące funkcjonowania kontroli zarządczej wraz z planowanymi działaniami, które zostaną</w:t>
      </w:r>
      <w:r w:rsidR="00F64948" w:rsidRPr="002D5986">
        <w:rPr>
          <w:rFonts w:ascii="Arial" w:hAnsi="Arial" w:cs="Arial"/>
          <w:i/>
          <w:sz w:val="16"/>
          <w:szCs w:val="18"/>
        </w:rPr>
        <w:t xml:space="preserve"> </w:t>
      </w:r>
      <w:r w:rsidRPr="002D5986">
        <w:rPr>
          <w:rFonts w:ascii="Arial" w:hAnsi="Arial" w:cs="Arial"/>
          <w:i/>
          <w:sz w:val="16"/>
          <w:szCs w:val="18"/>
        </w:rPr>
        <w:t>podjęte w celu poprawy funkcjonowania kontroli zarządczej, zostały opisane w dziale II oświadczenia.</w:t>
      </w:r>
    </w:p>
    <w:p w14:paraId="4ED64017" w14:textId="77777777"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C</w:t>
      </w:r>
      <w:r w:rsidR="000C2308">
        <w:rPr>
          <w:rFonts w:ascii="Arial" w:hAnsi="Arial" w:cs="Arial"/>
          <w:sz w:val="18"/>
          <w:szCs w:val="18"/>
          <w:vertAlign w:val="superscript"/>
        </w:rPr>
        <w:t>5</w:t>
      </w:r>
      <w:r w:rsidRPr="00CC7D9B">
        <w:rPr>
          <w:rFonts w:ascii="Arial" w:hAnsi="Arial" w:cs="Arial"/>
          <w:sz w:val="18"/>
          <w:szCs w:val="18"/>
          <w:vertAlign w:val="superscript"/>
        </w:rPr>
        <w:t>)</w:t>
      </w:r>
    </w:p>
    <w:bookmarkStart w:id="3" w:name="Wybór3"/>
    <w:p w14:paraId="0C659EC8" w14:textId="77777777" w:rsidR="00A767E8" w:rsidRPr="00B43AEF" w:rsidRDefault="00A767E8" w:rsidP="00A767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trike/>
          <w:sz w:val="18"/>
          <w:szCs w:val="18"/>
        </w:rPr>
      </w:pPr>
      <w:r w:rsidRPr="00B43AEF">
        <w:rPr>
          <w:rFonts w:ascii="Arial" w:hAnsi="Arial" w:cs="Arial"/>
          <w:strike/>
          <w:sz w:val="14"/>
          <w:szCs w:val="1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43AEF">
        <w:rPr>
          <w:rFonts w:ascii="Arial" w:hAnsi="Arial" w:cs="Arial"/>
          <w:strike/>
          <w:sz w:val="14"/>
          <w:szCs w:val="14"/>
        </w:rPr>
        <w:instrText xml:space="preserve"> FORMCHECKBOX </w:instrText>
      </w:r>
      <w:r w:rsidR="00163D78">
        <w:rPr>
          <w:rFonts w:ascii="Arial" w:hAnsi="Arial" w:cs="Arial"/>
          <w:strike/>
          <w:sz w:val="14"/>
          <w:szCs w:val="14"/>
        </w:rPr>
      </w:r>
      <w:r w:rsidR="00163D78">
        <w:rPr>
          <w:rFonts w:ascii="Arial" w:hAnsi="Arial" w:cs="Arial"/>
          <w:strike/>
          <w:sz w:val="14"/>
          <w:szCs w:val="14"/>
        </w:rPr>
        <w:fldChar w:fldCharType="separate"/>
      </w:r>
      <w:r w:rsidRPr="00B43AEF">
        <w:rPr>
          <w:rFonts w:ascii="Arial" w:hAnsi="Arial" w:cs="Arial"/>
          <w:strike/>
          <w:sz w:val="14"/>
          <w:szCs w:val="14"/>
        </w:rPr>
        <w:fldChar w:fldCharType="end"/>
      </w:r>
      <w:bookmarkEnd w:id="3"/>
      <w:r w:rsidRPr="00B43AEF">
        <w:rPr>
          <w:rFonts w:ascii="Arial" w:hAnsi="Arial" w:cs="Arial"/>
          <w:strike/>
          <w:sz w:val="18"/>
          <w:szCs w:val="18"/>
        </w:rPr>
        <w:tab/>
        <w:t>nie funkcjonowała adekwatna, skuteczna i efektywna kontrola zarządcza.</w:t>
      </w:r>
    </w:p>
    <w:p w14:paraId="31890BC4" w14:textId="77777777" w:rsidR="00A767E8" w:rsidRPr="002D5986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i/>
          <w:sz w:val="16"/>
          <w:szCs w:val="18"/>
        </w:rPr>
      </w:pPr>
      <w:r w:rsidRPr="002D5986">
        <w:rPr>
          <w:rFonts w:ascii="Arial" w:hAnsi="Arial" w:cs="Arial"/>
          <w:i/>
          <w:sz w:val="16"/>
          <w:szCs w:val="18"/>
        </w:rPr>
        <w:t>Zastrzeżenia dotyczące funkcjonowania kontroli zarządczej wraz z planowanymi działaniami, które zostaną</w:t>
      </w:r>
      <w:r w:rsidR="00F64948" w:rsidRPr="002D5986">
        <w:rPr>
          <w:rFonts w:ascii="Arial" w:hAnsi="Arial" w:cs="Arial"/>
          <w:i/>
          <w:sz w:val="16"/>
          <w:szCs w:val="18"/>
        </w:rPr>
        <w:t xml:space="preserve"> </w:t>
      </w:r>
      <w:r w:rsidRPr="002D5986">
        <w:rPr>
          <w:rFonts w:ascii="Arial" w:hAnsi="Arial" w:cs="Arial"/>
          <w:i/>
          <w:sz w:val="16"/>
          <w:szCs w:val="18"/>
        </w:rPr>
        <w:t>podjęte w celu poprawy funkcjonowania kontroli zarządczej, zostały opisane w dziale II oświadczenia.</w:t>
      </w:r>
    </w:p>
    <w:p w14:paraId="71951F03" w14:textId="77777777"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D</w:t>
      </w:r>
    </w:p>
    <w:p w14:paraId="00D3BADE" w14:textId="77777777"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 xml:space="preserve">Niniejsze oświadczenie opiera się na mojej ocenie i informacjach dostępnych </w:t>
      </w:r>
      <w:r w:rsidR="00F64948">
        <w:rPr>
          <w:rFonts w:ascii="Arial" w:hAnsi="Arial" w:cs="Arial"/>
          <w:sz w:val="18"/>
          <w:szCs w:val="18"/>
        </w:rPr>
        <w:t>w czasie sporządzania niniejsze</w:t>
      </w:r>
      <w:r w:rsidRPr="00CC7D9B">
        <w:rPr>
          <w:rFonts w:ascii="Arial" w:hAnsi="Arial" w:cs="Arial"/>
          <w:sz w:val="18"/>
          <w:szCs w:val="18"/>
        </w:rPr>
        <w:t>go oświadczenia pochodzących z:</w:t>
      </w:r>
      <w:r w:rsidR="000C2308">
        <w:rPr>
          <w:rFonts w:ascii="Arial" w:hAnsi="Arial" w:cs="Arial"/>
          <w:sz w:val="18"/>
          <w:szCs w:val="18"/>
          <w:vertAlign w:val="superscript"/>
        </w:rPr>
        <w:t>6</w:t>
      </w:r>
      <w:r w:rsidRPr="00CC7D9B">
        <w:rPr>
          <w:rFonts w:ascii="Arial" w:hAnsi="Arial" w:cs="Arial"/>
          <w:sz w:val="18"/>
          <w:szCs w:val="18"/>
          <w:vertAlign w:val="superscript"/>
        </w:rPr>
        <w:t>)</w:t>
      </w:r>
    </w:p>
    <w:p w14:paraId="55B48507" w14:textId="1093C4CC" w:rsidR="00A767E8" w:rsidRPr="00CC7D9B" w:rsidRDefault="007614F4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163D78">
        <w:rPr>
          <w:rFonts w:ascii="Arial" w:hAnsi="Arial" w:cs="Arial"/>
          <w:sz w:val="14"/>
          <w:szCs w:val="14"/>
        </w:rPr>
      </w:r>
      <w:r w:rsidR="00163D78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r w:rsidR="00A767E8" w:rsidRPr="00CC7D9B">
        <w:rPr>
          <w:rFonts w:ascii="Arial" w:hAnsi="Arial" w:cs="Arial"/>
          <w:sz w:val="18"/>
          <w:szCs w:val="18"/>
        </w:rPr>
        <w:tab/>
        <w:t>monitoringu realizacji celów i zadań,</w:t>
      </w:r>
    </w:p>
    <w:p w14:paraId="09604819" w14:textId="00F3E226" w:rsidR="00A767E8" w:rsidRPr="00CC7D9B" w:rsidRDefault="007614F4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163D78">
        <w:rPr>
          <w:rFonts w:ascii="Arial" w:hAnsi="Arial" w:cs="Arial"/>
          <w:sz w:val="14"/>
          <w:szCs w:val="14"/>
        </w:rPr>
      </w:r>
      <w:r w:rsidR="00163D78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r w:rsidR="00A767E8" w:rsidRPr="00CC7D9B">
        <w:rPr>
          <w:rFonts w:ascii="Arial" w:hAnsi="Arial" w:cs="Arial"/>
          <w:sz w:val="18"/>
          <w:szCs w:val="18"/>
        </w:rPr>
        <w:tab/>
        <w:t>samooceny kontroli zarządczej przeprowadzonej z uwzględnieniem sta</w:t>
      </w:r>
      <w:r w:rsidR="00A767E8">
        <w:rPr>
          <w:rFonts w:ascii="Arial" w:hAnsi="Arial" w:cs="Arial"/>
          <w:sz w:val="18"/>
          <w:szCs w:val="18"/>
        </w:rPr>
        <w:t>ndardów kontroli zarządczej dla</w:t>
      </w:r>
      <w:r w:rsidR="00F64948">
        <w:rPr>
          <w:rFonts w:ascii="Arial" w:hAnsi="Arial" w:cs="Arial"/>
          <w:sz w:val="18"/>
          <w:szCs w:val="18"/>
        </w:rPr>
        <w:t xml:space="preserve"> </w:t>
      </w:r>
      <w:r w:rsidR="00A767E8" w:rsidRPr="00CC7D9B">
        <w:rPr>
          <w:rFonts w:ascii="Arial" w:hAnsi="Arial" w:cs="Arial"/>
          <w:sz w:val="18"/>
          <w:szCs w:val="18"/>
        </w:rPr>
        <w:t>sektora finansów publicznych</w:t>
      </w:r>
      <w:r w:rsidR="000C2308">
        <w:rPr>
          <w:rFonts w:ascii="Arial" w:hAnsi="Arial" w:cs="Arial"/>
          <w:sz w:val="18"/>
          <w:szCs w:val="18"/>
          <w:vertAlign w:val="superscript"/>
        </w:rPr>
        <w:t>7</w:t>
      </w:r>
      <w:r w:rsidR="00A767E8" w:rsidRPr="00CC7D9B">
        <w:rPr>
          <w:rFonts w:ascii="Arial" w:hAnsi="Arial" w:cs="Arial"/>
          <w:sz w:val="18"/>
          <w:szCs w:val="18"/>
          <w:vertAlign w:val="superscript"/>
        </w:rPr>
        <w:t>)</w:t>
      </w:r>
      <w:r w:rsidR="00A767E8" w:rsidRPr="00CC7D9B">
        <w:rPr>
          <w:rFonts w:ascii="Arial" w:hAnsi="Arial" w:cs="Arial"/>
          <w:sz w:val="18"/>
          <w:szCs w:val="18"/>
        </w:rPr>
        <w:t>,</w:t>
      </w:r>
    </w:p>
    <w:p w14:paraId="4DBA8AE6" w14:textId="52FC627F" w:rsidR="00A767E8" w:rsidRPr="00CC7D9B" w:rsidRDefault="007614F4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163D78">
        <w:rPr>
          <w:rFonts w:ascii="Arial" w:hAnsi="Arial" w:cs="Arial"/>
          <w:sz w:val="14"/>
          <w:szCs w:val="14"/>
        </w:rPr>
      </w:r>
      <w:r w:rsidR="00163D78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r w:rsidR="00A767E8" w:rsidRPr="00CC7D9B">
        <w:rPr>
          <w:rFonts w:ascii="Arial" w:hAnsi="Arial" w:cs="Arial"/>
          <w:sz w:val="18"/>
          <w:szCs w:val="18"/>
        </w:rPr>
        <w:tab/>
        <w:t>procesu zarządzania ryzykiem,</w:t>
      </w:r>
    </w:p>
    <w:p w14:paraId="086F6CA7" w14:textId="733AE997" w:rsidR="00A767E8" w:rsidRPr="00CC7D9B" w:rsidRDefault="007614F4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163D78">
        <w:rPr>
          <w:rFonts w:ascii="Arial" w:hAnsi="Arial" w:cs="Arial"/>
          <w:sz w:val="14"/>
          <w:szCs w:val="14"/>
        </w:rPr>
      </w:r>
      <w:r w:rsidR="00163D78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r w:rsidR="00A767E8" w:rsidRPr="00CC7D9B">
        <w:rPr>
          <w:rFonts w:ascii="Arial" w:hAnsi="Arial" w:cs="Arial"/>
          <w:sz w:val="18"/>
          <w:szCs w:val="18"/>
        </w:rPr>
        <w:tab/>
        <w:t>audytu wewnętrznego,</w:t>
      </w:r>
    </w:p>
    <w:p w14:paraId="35A80701" w14:textId="204D8BF9" w:rsidR="00A767E8" w:rsidRPr="00CC7D9B" w:rsidRDefault="007614F4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163D78">
        <w:rPr>
          <w:rFonts w:ascii="Arial" w:hAnsi="Arial" w:cs="Arial"/>
          <w:sz w:val="14"/>
          <w:szCs w:val="14"/>
        </w:rPr>
      </w:r>
      <w:r w:rsidR="00163D78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r w:rsidR="00A767E8" w:rsidRPr="00CC7D9B">
        <w:rPr>
          <w:rFonts w:ascii="Arial" w:hAnsi="Arial" w:cs="Arial"/>
          <w:sz w:val="18"/>
          <w:szCs w:val="18"/>
        </w:rPr>
        <w:tab/>
        <w:t>kontroli wewnętrznych,</w:t>
      </w:r>
    </w:p>
    <w:p w14:paraId="0A217E05" w14:textId="27B004BF" w:rsidR="00A767E8" w:rsidRPr="00CC7D9B" w:rsidRDefault="007614F4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163D78">
        <w:rPr>
          <w:rFonts w:ascii="Arial" w:hAnsi="Arial" w:cs="Arial"/>
          <w:sz w:val="14"/>
          <w:szCs w:val="14"/>
        </w:rPr>
      </w:r>
      <w:r w:rsidR="00163D78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r w:rsidR="00A767E8" w:rsidRPr="00CC7D9B">
        <w:rPr>
          <w:rFonts w:ascii="Arial" w:hAnsi="Arial" w:cs="Arial"/>
          <w:sz w:val="18"/>
          <w:szCs w:val="18"/>
        </w:rPr>
        <w:tab/>
        <w:t>kontroli zewnętrznych,</w:t>
      </w:r>
    </w:p>
    <w:p w14:paraId="41EC3253" w14:textId="5A2A8418" w:rsidR="00A767E8" w:rsidRDefault="007614F4" w:rsidP="00B75F15">
      <w:pPr>
        <w:shd w:val="clear" w:color="auto" w:fill="FFFFFF" w:themeFill="background1"/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163D78">
        <w:rPr>
          <w:rFonts w:ascii="Arial" w:hAnsi="Arial" w:cs="Arial"/>
          <w:sz w:val="14"/>
          <w:szCs w:val="14"/>
        </w:rPr>
      </w:r>
      <w:r w:rsidR="00163D78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r w:rsidR="00A767E8" w:rsidRPr="00CC7D9B">
        <w:rPr>
          <w:rFonts w:ascii="Arial" w:hAnsi="Arial" w:cs="Arial"/>
          <w:sz w:val="18"/>
          <w:szCs w:val="18"/>
        </w:rPr>
        <w:tab/>
        <w:t xml:space="preserve">innych źródeł informacji: </w:t>
      </w:r>
    </w:p>
    <w:p w14:paraId="6C72628C" w14:textId="18DB5095" w:rsidR="004C3EC1" w:rsidRDefault="004C3EC1" w:rsidP="004C3EC1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60"/>
        <w:ind w:left="992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Sprawozdania</w:t>
      </w:r>
      <w:r w:rsidRPr="000652E6">
        <w:rPr>
          <w:rFonts w:ascii="Arial" w:hAnsi="Arial" w:cs="Arial"/>
          <w:sz w:val="18"/>
          <w:szCs w:val="18"/>
        </w:rPr>
        <w:t xml:space="preserve"> z wykonania planu działalnośc</w:t>
      </w:r>
      <w:r>
        <w:rPr>
          <w:rFonts w:ascii="Arial" w:hAnsi="Arial" w:cs="Arial"/>
          <w:sz w:val="18"/>
          <w:szCs w:val="18"/>
        </w:rPr>
        <w:t>i Ministra Rozwoju i Finansów za rok 2018</w:t>
      </w:r>
      <w:r w:rsidRPr="000652E6">
        <w:rPr>
          <w:rFonts w:ascii="Arial" w:hAnsi="Arial" w:cs="Arial"/>
          <w:sz w:val="18"/>
          <w:szCs w:val="18"/>
        </w:rPr>
        <w:t xml:space="preserve"> dla działów administracji rządowej: budżet, finanse publiczne, instytucje finansowe</w:t>
      </w:r>
      <w:r>
        <w:rPr>
          <w:rFonts w:ascii="Arial" w:hAnsi="Arial" w:cs="Arial"/>
          <w:sz w:val="18"/>
          <w:szCs w:val="18"/>
        </w:rPr>
        <w:t>;</w:t>
      </w:r>
    </w:p>
    <w:p w14:paraId="7B3B89F8" w14:textId="37C7765D" w:rsidR="004C3EC1" w:rsidRDefault="004C3EC1" w:rsidP="004C3EC1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60"/>
        <w:ind w:left="992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Raportu z realizacji </w:t>
      </w:r>
      <w:r w:rsidR="00C953FB">
        <w:rPr>
          <w:rFonts w:ascii="Arial" w:hAnsi="Arial" w:cs="Arial"/>
          <w:sz w:val="18"/>
          <w:szCs w:val="18"/>
        </w:rPr>
        <w:t>kierunków działania i rozwoju Kra</w:t>
      </w:r>
      <w:r>
        <w:rPr>
          <w:rFonts w:ascii="Arial" w:hAnsi="Arial" w:cs="Arial"/>
          <w:sz w:val="18"/>
          <w:szCs w:val="18"/>
        </w:rPr>
        <w:t xml:space="preserve">jowej Administracji Skarbowej </w:t>
      </w:r>
      <w:r w:rsidR="00C953FB">
        <w:rPr>
          <w:rFonts w:ascii="Arial" w:hAnsi="Arial" w:cs="Arial"/>
          <w:sz w:val="18"/>
          <w:szCs w:val="18"/>
        </w:rPr>
        <w:t xml:space="preserve">na rok </w:t>
      </w:r>
      <w:r>
        <w:rPr>
          <w:rFonts w:ascii="Arial" w:hAnsi="Arial" w:cs="Arial"/>
          <w:sz w:val="18"/>
          <w:szCs w:val="18"/>
        </w:rPr>
        <w:t>2018</w:t>
      </w:r>
      <w:r w:rsidR="00C953FB">
        <w:rPr>
          <w:rFonts w:ascii="Arial" w:hAnsi="Arial" w:cs="Arial"/>
          <w:sz w:val="18"/>
          <w:szCs w:val="18"/>
        </w:rPr>
        <w:t>;</w:t>
      </w:r>
    </w:p>
    <w:p w14:paraId="3628EBB3" w14:textId="7CD7D430" w:rsidR="004C3EC1" w:rsidRPr="001F0537" w:rsidRDefault="004C3EC1" w:rsidP="004C3EC1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60"/>
        <w:ind w:left="992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Sprawozdania z wykonania planu działalności Centrum Informatyki Resortu Finansów za rok 2018</w:t>
      </w:r>
      <w:r w:rsidRPr="001F0537">
        <w:rPr>
          <w:rFonts w:ascii="Arial" w:hAnsi="Arial" w:cs="Arial"/>
          <w:sz w:val="18"/>
          <w:szCs w:val="18"/>
        </w:rPr>
        <w:t xml:space="preserve"> </w:t>
      </w:r>
      <w:r w:rsidRPr="000652E6">
        <w:rPr>
          <w:rFonts w:ascii="Arial" w:hAnsi="Arial" w:cs="Arial"/>
          <w:sz w:val="18"/>
          <w:szCs w:val="18"/>
        </w:rPr>
        <w:t>dla działów administracji rządowej: budżet, finanse publiczne, instytucje finansowe</w:t>
      </w:r>
      <w:r w:rsidRPr="001F0537">
        <w:rPr>
          <w:rFonts w:ascii="Arial" w:hAnsi="Arial" w:cs="Arial"/>
          <w:sz w:val="18"/>
          <w:szCs w:val="18"/>
        </w:rPr>
        <w:t>;</w:t>
      </w:r>
    </w:p>
    <w:p w14:paraId="5AE70E90" w14:textId="73455A6E" w:rsidR="004C3EC1" w:rsidRPr="000652E6" w:rsidRDefault="004C3EC1" w:rsidP="004C3EC1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120" w:line="259" w:lineRule="auto"/>
        <w:ind w:left="992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Oświadczeń</w:t>
      </w:r>
      <w:r w:rsidRPr="000652E6">
        <w:rPr>
          <w:rFonts w:ascii="Arial" w:hAnsi="Arial" w:cs="Arial"/>
          <w:sz w:val="18"/>
          <w:szCs w:val="18"/>
        </w:rPr>
        <w:t xml:space="preserve"> o stanie kontroli zarządczej </w:t>
      </w:r>
      <w:r>
        <w:rPr>
          <w:rFonts w:ascii="Arial" w:hAnsi="Arial" w:cs="Arial"/>
          <w:sz w:val="18"/>
          <w:szCs w:val="18"/>
        </w:rPr>
        <w:t xml:space="preserve">za rok 2018 – Dyrektora Generalnego Ministerstwa Finansów, Szefa Krajowej Administracji Skarbowej, Dyrektora </w:t>
      </w:r>
      <w:r w:rsidRPr="000652E6">
        <w:rPr>
          <w:rFonts w:ascii="Arial" w:hAnsi="Arial" w:cs="Arial"/>
          <w:sz w:val="18"/>
          <w:szCs w:val="18"/>
        </w:rPr>
        <w:t>Centrum Informatyki Resortu Finansów.</w:t>
      </w:r>
    </w:p>
    <w:p w14:paraId="78C5DFE0" w14:textId="77777777" w:rsidR="004C3EC1" w:rsidRPr="007614F4" w:rsidRDefault="004C3EC1" w:rsidP="004C3EC1">
      <w:pPr>
        <w:shd w:val="clear" w:color="auto" w:fill="FFFFFF" w:themeFill="background1"/>
        <w:autoSpaceDE w:val="0"/>
        <w:autoSpaceDN w:val="0"/>
        <w:adjustRightInd w:val="0"/>
        <w:ind w:left="754" w:hanging="329"/>
        <w:jc w:val="both"/>
        <w:rPr>
          <w:rFonts w:ascii="Arial" w:hAnsi="Arial" w:cs="Arial"/>
          <w:sz w:val="18"/>
          <w:szCs w:val="18"/>
        </w:rPr>
      </w:pPr>
    </w:p>
    <w:p w14:paraId="36A4CF35" w14:textId="71EABC2C" w:rsidR="00787B92" w:rsidRDefault="00A767E8" w:rsidP="004C3EC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Jednocześnie oświadczam, że nie są mi znane inne fakty lub okoliczności, które mogłyby wpłynąć na treść</w:t>
      </w:r>
      <w:r w:rsidR="00F64948">
        <w:rPr>
          <w:rFonts w:ascii="Arial" w:hAnsi="Arial" w:cs="Arial"/>
          <w:sz w:val="18"/>
          <w:szCs w:val="18"/>
        </w:rPr>
        <w:t xml:space="preserve"> </w:t>
      </w:r>
      <w:r w:rsidRPr="00CC7D9B">
        <w:rPr>
          <w:rFonts w:ascii="Arial" w:hAnsi="Arial" w:cs="Arial"/>
          <w:sz w:val="18"/>
          <w:szCs w:val="18"/>
        </w:rPr>
        <w:t>niniejszego oświadczenia.</w:t>
      </w:r>
    </w:p>
    <w:p w14:paraId="33EA5CC2" w14:textId="77777777" w:rsidR="007614F4" w:rsidRDefault="007614F4" w:rsidP="007614F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b/>
          <w:sz w:val="20"/>
          <w:szCs w:val="18"/>
          <w:shd w:val="clear" w:color="auto" w:fill="FFFFFF"/>
        </w:rPr>
      </w:pPr>
    </w:p>
    <w:p w14:paraId="2D63EA93" w14:textId="77777777" w:rsidR="007614F4" w:rsidRDefault="007614F4" w:rsidP="007614F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0"/>
          <w:szCs w:val="18"/>
          <w:shd w:val="clear" w:color="auto" w:fill="FFFFFF"/>
        </w:rPr>
      </w:pPr>
    </w:p>
    <w:p w14:paraId="4C136870" w14:textId="0D90D918" w:rsidR="004C3EC1" w:rsidRDefault="004C3EC1" w:rsidP="004C3EC1">
      <w:pPr>
        <w:tabs>
          <w:tab w:val="center" w:pos="1418"/>
          <w:tab w:val="center" w:pos="723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614F4">
        <w:rPr>
          <w:rFonts w:ascii="Arial" w:hAnsi="Arial" w:cs="Arial"/>
          <w:sz w:val="18"/>
          <w:szCs w:val="18"/>
        </w:rPr>
        <w:t xml:space="preserve">Warszawa, dnia </w:t>
      </w:r>
      <w:r w:rsidRPr="007614F4">
        <w:rPr>
          <w:rFonts w:ascii="Arial" w:hAnsi="Arial" w:cs="Arial"/>
          <w:sz w:val="18"/>
          <w:szCs w:val="18"/>
        </w:rPr>
        <w:fldChar w:fldCharType="begin"/>
      </w:r>
      <w:r w:rsidRPr="007614F4">
        <w:rPr>
          <w:rFonts w:ascii="Arial" w:hAnsi="Arial" w:cs="Arial"/>
          <w:sz w:val="18"/>
          <w:szCs w:val="18"/>
        </w:rPr>
        <w:instrText xml:space="preserve"> CREATEDATE  \@ "d MMMM yyyy"  \* MERGEFORMAT </w:instrText>
      </w:r>
      <w:r w:rsidRPr="007614F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      </w:t>
      </w:r>
      <w:r w:rsidRPr="007614F4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kwietnia</w:t>
      </w:r>
      <w:r w:rsidRPr="007614F4">
        <w:rPr>
          <w:rFonts w:ascii="Arial" w:hAnsi="Arial" w:cs="Arial"/>
          <w:noProof/>
          <w:sz w:val="18"/>
          <w:szCs w:val="18"/>
        </w:rPr>
        <w:t xml:space="preserve"> 2019</w:t>
      </w:r>
      <w:r w:rsidRPr="007614F4">
        <w:rPr>
          <w:rFonts w:ascii="Arial" w:hAnsi="Arial" w:cs="Arial"/>
          <w:sz w:val="18"/>
          <w:szCs w:val="18"/>
        </w:rPr>
        <w:fldChar w:fldCharType="end"/>
      </w:r>
      <w:r w:rsidRPr="007614F4">
        <w:rPr>
          <w:rFonts w:ascii="Arial" w:hAnsi="Arial" w:cs="Arial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1F9A643C" w14:textId="77777777" w:rsidR="004C3EC1" w:rsidRPr="00C62CD7" w:rsidRDefault="004C3EC1" w:rsidP="004C3EC1">
      <w:pPr>
        <w:tabs>
          <w:tab w:val="center" w:pos="1418"/>
          <w:tab w:val="left" w:pos="2268"/>
          <w:tab w:val="center" w:pos="723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ab/>
      </w:r>
      <w:r w:rsidRPr="00CC7D9B">
        <w:rPr>
          <w:rFonts w:ascii="Arial" w:hAnsi="Arial" w:cs="Arial"/>
          <w:sz w:val="14"/>
          <w:szCs w:val="14"/>
        </w:rPr>
        <w:t>(miejscowość, data</w:t>
      </w:r>
      <w:r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(podpis ministra)</w:t>
      </w:r>
    </w:p>
    <w:p w14:paraId="01041995" w14:textId="77777777" w:rsidR="004C3EC1" w:rsidRPr="00C62CD7" w:rsidRDefault="004C3EC1" w:rsidP="004C3EC1">
      <w:pPr>
        <w:tabs>
          <w:tab w:val="center" w:pos="1418"/>
          <w:tab w:val="left" w:pos="2268"/>
          <w:tab w:val="center" w:pos="723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66DE49" w14:textId="5A562964" w:rsidR="00787B92" w:rsidRPr="004C3EC1" w:rsidRDefault="00787B92" w:rsidP="004C3EC1">
      <w:pPr>
        <w:autoSpaceDE w:val="0"/>
        <w:autoSpaceDN w:val="0"/>
        <w:adjustRightInd w:val="0"/>
        <w:ind w:right="6967"/>
        <w:jc w:val="center"/>
        <w:rPr>
          <w:rFonts w:ascii="Arial" w:hAnsi="Arial" w:cs="Arial"/>
          <w:i/>
          <w:sz w:val="20"/>
          <w:szCs w:val="20"/>
        </w:rPr>
      </w:pPr>
    </w:p>
    <w:p w14:paraId="0B6A7D66" w14:textId="77777777" w:rsidR="00787B92" w:rsidRPr="007614F4" w:rsidRDefault="00787B92" w:rsidP="009E109D">
      <w:pPr>
        <w:tabs>
          <w:tab w:val="right" w:pos="8804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4"/>
          <w:szCs w:val="14"/>
        </w:rPr>
      </w:pPr>
    </w:p>
    <w:p w14:paraId="0F597498" w14:textId="77777777" w:rsidR="00787B92" w:rsidRPr="007614F4" w:rsidRDefault="00787B92" w:rsidP="009E109D">
      <w:pPr>
        <w:tabs>
          <w:tab w:val="right" w:pos="8804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4"/>
          <w:szCs w:val="14"/>
        </w:rPr>
      </w:pPr>
    </w:p>
    <w:p w14:paraId="75DAAA15" w14:textId="77777777" w:rsidR="00787B92" w:rsidRPr="007614F4" w:rsidRDefault="00787B92" w:rsidP="009E109D">
      <w:pPr>
        <w:tabs>
          <w:tab w:val="right" w:pos="8804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4"/>
          <w:szCs w:val="14"/>
        </w:rPr>
      </w:pPr>
    </w:p>
    <w:p w14:paraId="60BBD0AD" w14:textId="77777777" w:rsidR="00787B92" w:rsidRPr="007614F4" w:rsidRDefault="00787B92" w:rsidP="009E109D">
      <w:pPr>
        <w:tabs>
          <w:tab w:val="right" w:pos="8804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4"/>
          <w:szCs w:val="14"/>
        </w:rPr>
      </w:pPr>
    </w:p>
    <w:p w14:paraId="2041702A" w14:textId="77777777" w:rsidR="00787B92" w:rsidRDefault="00787B92" w:rsidP="009E109D">
      <w:pPr>
        <w:tabs>
          <w:tab w:val="right" w:pos="8804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4"/>
          <w:szCs w:val="14"/>
        </w:rPr>
      </w:pPr>
    </w:p>
    <w:p w14:paraId="0978C3A4" w14:textId="77777777" w:rsidR="00787B92" w:rsidRDefault="00787B92" w:rsidP="009E109D">
      <w:pPr>
        <w:tabs>
          <w:tab w:val="right" w:pos="8804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4"/>
          <w:szCs w:val="14"/>
        </w:rPr>
      </w:pPr>
    </w:p>
    <w:p w14:paraId="037349E1" w14:textId="41888A76" w:rsidR="007614F4" w:rsidRDefault="007614F4" w:rsidP="009E109D">
      <w:pPr>
        <w:tabs>
          <w:tab w:val="right" w:pos="8804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4"/>
          <w:szCs w:val="14"/>
        </w:rPr>
      </w:pPr>
    </w:p>
    <w:p w14:paraId="2D8AD134" w14:textId="77777777" w:rsidR="007614F4" w:rsidRDefault="007614F4" w:rsidP="009E109D">
      <w:pPr>
        <w:tabs>
          <w:tab w:val="right" w:pos="8804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4"/>
          <w:szCs w:val="14"/>
        </w:rPr>
      </w:pPr>
    </w:p>
    <w:p w14:paraId="29CF8A91" w14:textId="77777777" w:rsidR="00E5563A" w:rsidRDefault="00E5563A" w:rsidP="00C953FB">
      <w:pPr>
        <w:tabs>
          <w:tab w:val="right" w:pos="88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8F62FE2" w14:textId="77777777" w:rsidR="00A767E8" w:rsidRPr="009E109D" w:rsidRDefault="00A767E8" w:rsidP="009E109D">
      <w:pPr>
        <w:tabs>
          <w:tab w:val="right" w:pos="8804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4"/>
          <w:szCs w:val="14"/>
        </w:rPr>
      </w:pPr>
      <w:r w:rsidRPr="00CC7D9B">
        <w:rPr>
          <w:rFonts w:ascii="Arial" w:hAnsi="Arial" w:cs="Arial"/>
          <w:b/>
          <w:bCs/>
          <w:sz w:val="18"/>
          <w:szCs w:val="18"/>
        </w:rPr>
        <w:t>Dział II</w:t>
      </w:r>
      <w:r w:rsidR="000C2308">
        <w:rPr>
          <w:rFonts w:ascii="Arial" w:hAnsi="Arial" w:cs="Arial"/>
          <w:sz w:val="18"/>
          <w:szCs w:val="18"/>
          <w:vertAlign w:val="superscript"/>
        </w:rPr>
        <w:t>8</w:t>
      </w:r>
      <w:r w:rsidRPr="00CC7D9B">
        <w:rPr>
          <w:rFonts w:ascii="Arial" w:hAnsi="Arial" w:cs="Arial"/>
          <w:sz w:val="18"/>
          <w:szCs w:val="18"/>
          <w:vertAlign w:val="superscript"/>
        </w:rPr>
        <w:t>)</w:t>
      </w:r>
    </w:p>
    <w:p w14:paraId="1797F1FB" w14:textId="77777777" w:rsidR="00A767E8" w:rsidRPr="00CC7D9B" w:rsidRDefault="00A767E8" w:rsidP="00CB6C59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1.</w:t>
      </w:r>
      <w:r w:rsidRPr="00CC7D9B">
        <w:rPr>
          <w:rFonts w:ascii="Arial" w:hAnsi="Arial" w:cs="Arial"/>
          <w:sz w:val="18"/>
          <w:szCs w:val="18"/>
        </w:rPr>
        <w:tab/>
        <w:t>Zastrzeżenia dotyczące funkcjonowania kontroli zarządczej w roku ubiegłym.</w:t>
      </w:r>
    </w:p>
    <w:p w14:paraId="03B5C499" w14:textId="77777777" w:rsidR="00216BF5" w:rsidRDefault="007614F4" w:rsidP="00861D0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4"/>
        <w:jc w:val="both"/>
        <w:rPr>
          <w:rFonts w:ascii="Arial" w:hAnsi="Arial" w:cs="Arial"/>
          <w:sz w:val="18"/>
          <w:szCs w:val="18"/>
        </w:rPr>
      </w:pPr>
      <w:r w:rsidRPr="001776BA">
        <w:rPr>
          <w:rFonts w:ascii="Arial" w:hAnsi="Arial" w:cs="Arial"/>
          <w:sz w:val="18"/>
          <w:szCs w:val="18"/>
        </w:rPr>
        <w:t xml:space="preserve">Nie </w:t>
      </w:r>
      <w:r w:rsidR="00424701">
        <w:rPr>
          <w:rFonts w:ascii="Arial" w:hAnsi="Arial" w:cs="Arial"/>
          <w:sz w:val="18"/>
          <w:szCs w:val="18"/>
        </w:rPr>
        <w:t>osiągnięto niektórych mierników</w:t>
      </w:r>
      <w:r w:rsidR="00216BF5">
        <w:rPr>
          <w:rFonts w:ascii="Arial" w:hAnsi="Arial" w:cs="Arial"/>
          <w:sz w:val="18"/>
          <w:szCs w:val="18"/>
        </w:rPr>
        <w:t>,</w:t>
      </w:r>
      <w:r w:rsidR="00424701">
        <w:rPr>
          <w:rFonts w:ascii="Arial" w:hAnsi="Arial" w:cs="Arial"/>
          <w:sz w:val="18"/>
          <w:szCs w:val="18"/>
        </w:rPr>
        <w:t xml:space="preserve"> w zaplanowanych wartościach służących realizacji</w:t>
      </w:r>
      <w:r w:rsidRPr="001776BA">
        <w:rPr>
          <w:rFonts w:ascii="Arial" w:hAnsi="Arial" w:cs="Arial"/>
          <w:sz w:val="18"/>
          <w:szCs w:val="18"/>
        </w:rPr>
        <w:t xml:space="preserve"> celów</w:t>
      </w:r>
      <w:r w:rsidR="00216BF5">
        <w:rPr>
          <w:rFonts w:ascii="Arial" w:hAnsi="Arial" w:cs="Arial"/>
          <w:sz w:val="18"/>
          <w:szCs w:val="18"/>
        </w:rPr>
        <w:t>,</w:t>
      </w:r>
      <w:r w:rsidRPr="001776BA">
        <w:rPr>
          <w:rFonts w:ascii="Arial" w:hAnsi="Arial" w:cs="Arial"/>
          <w:sz w:val="18"/>
          <w:szCs w:val="18"/>
        </w:rPr>
        <w:t xml:space="preserve"> </w:t>
      </w:r>
      <w:r w:rsidR="00216BF5">
        <w:rPr>
          <w:rFonts w:ascii="Arial" w:hAnsi="Arial" w:cs="Arial"/>
          <w:sz w:val="18"/>
          <w:szCs w:val="18"/>
        </w:rPr>
        <w:t>wynikających z poniższych dokumentów:</w:t>
      </w:r>
      <w:r w:rsidRPr="001776BA">
        <w:rPr>
          <w:rFonts w:ascii="Arial" w:hAnsi="Arial" w:cs="Arial"/>
          <w:sz w:val="18"/>
          <w:szCs w:val="18"/>
        </w:rPr>
        <w:t xml:space="preserve"> </w:t>
      </w:r>
    </w:p>
    <w:p w14:paraId="563CAA8C" w14:textId="2CD518A7" w:rsidR="00216BF5" w:rsidRDefault="00216BF5" w:rsidP="00C953FB">
      <w:pPr>
        <w:pStyle w:val="Akapitzlist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120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614F4" w:rsidRPr="00216BF5">
        <w:rPr>
          <w:rFonts w:ascii="Arial" w:hAnsi="Arial" w:cs="Arial"/>
          <w:sz w:val="18"/>
          <w:szCs w:val="18"/>
        </w:rPr>
        <w:t>lanu działalności Ministra Rozwoju i Finansów na rok 2018 dla działów administracji rządowej: budżet, finanse publiczne, instytucje finansowe</w:t>
      </w:r>
      <w:r>
        <w:rPr>
          <w:rFonts w:ascii="Arial" w:hAnsi="Arial" w:cs="Arial"/>
          <w:sz w:val="18"/>
          <w:szCs w:val="18"/>
        </w:rPr>
        <w:t>;</w:t>
      </w:r>
    </w:p>
    <w:p w14:paraId="44741138" w14:textId="02F9FE1F" w:rsidR="00216BF5" w:rsidRDefault="00216BF5" w:rsidP="00C953FB">
      <w:pPr>
        <w:pStyle w:val="Akapitzlist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120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3B7F84" w:rsidRPr="00216BF5">
        <w:rPr>
          <w:rFonts w:ascii="Arial" w:hAnsi="Arial" w:cs="Arial"/>
          <w:sz w:val="18"/>
          <w:szCs w:val="18"/>
        </w:rPr>
        <w:t>lan</w:t>
      </w:r>
      <w:r w:rsidR="00B43AEF" w:rsidRPr="00216BF5">
        <w:rPr>
          <w:rFonts w:ascii="Arial" w:hAnsi="Arial" w:cs="Arial"/>
          <w:sz w:val="18"/>
          <w:szCs w:val="18"/>
        </w:rPr>
        <w:t>u</w:t>
      </w:r>
      <w:r w:rsidR="003B7F84" w:rsidRPr="00216BF5">
        <w:rPr>
          <w:rFonts w:ascii="Arial" w:hAnsi="Arial" w:cs="Arial"/>
          <w:sz w:val="18"/>
          <w:szCs w:val="18"/>
        </w:rPr>
        <w:t xml:space="preserve"> działalności Ministerstwa</w:t>
      </w:r>
      <w:r w:rsidR="007614F4" w:rsidRPr="00216BF5">
        <w:rPr>
          <w:rFonts w:ascii="Arial" w:hAnsi="Arial" w:cs="Arial"/>
          <w:sz w:val="18"/>
          <w:szCs w:val="18"/>
        </w:rPr>
        <w:t xml:space="preserve"> Finansów na rok 2018</w:t>
      </w:r>
      <w:r>
        <w:rPr>
          <w:rFonts w:ascii="Arial" w:hAnsi="Arial" w:cs="Arial"/>
          <w:sz w:val="18"/>
          <w:szCs w:val="18"/>
        </w:rPr>
        <w:t>;</w:t>
      </w:r>
    </w:p>
    <w:p w14:paraId="1B34EA18" w14:textId="1E0B9F11" w:rsidR="00216BF5" w:rsidRDefault="00C953FB" w:rsidP="00C953FB">
      <w:pPr>
        <w:pStyle w:val="Akapitzlist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120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Kierunków działania i rozwoju Krajowej Administracji Skarbowej na rok 2018</w:t>
      </w:r>
      <w:r w:rsidR="00216BF5">
        <w:rPr>
          <w:rFonts w:ascii="Arial" w:hAnsi="Arial" w:cs="Arial"/>
          <w:sz w:val="18"/>
          <w:szCs w:val="18"/>
        </w:rPr>
        <w:t>;</w:t>
      </w:r>
    </w:p>
    <w:p w14:paraId="5E9F69A5" w14:textId="26289503" w:rsidR="00861D01" w:rsidRPr="00216BF5" w:rsidRDefault="00216BF5" w:rsidP="00C953FB">
      <w:pPr>
        <w:pStyle w:val="Akapitzlist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120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Planu działalności Centrum Informatyki Resortu Finansów za rok 2018</w:t>
      </w:r>
      <w:r w:rsidRPr="001F0537">
        <w:rPr>
          <w:rFonts w:ascii="Arial" w:hAnsi="Arial" w:cs="Arial"/>
          <w:sz w:val="18"/>
          <w:szCs w:val="18"/>
        </w:rPr>
        <w:t xml:space="preserve"> </w:t>
      </w:r>
      <w:r w:rsidRPr="000652E6">
        <w:rPr>
          <w:rFonts w:ascii="Arial" w:hAnsi="Arial" w:cs="Arial"/>
          <w:sz w:val="18"/>
          <w:szCs w:val="18"/>
        </w:rPr>
        <w:t>dla działów administracji rządowej: budżet, finanse publiczne, instytucje finansowe</w:t>
      </w:r>
      <w:r w:rsidR="007614F4" w:rsidRPr="00216BF5">
        <w:rPr>
          <w:rFonts w:ascii="Arial" w:hAnsi="Arial" w:cs="Arial"/>
          <w:sz w:val="18"/>
          <w:szCs w:val="18"/>
        </w:rPr>
        <w:t>.</w:t>
      </w:r>
    </w:p>
    <w:p w14:paraId="31BCB1CA" w14:textId="1725B8A0" w:rsidR="00DE20AC" w:rsidRPr="001776BA" w:rsidRDefault="003B7F84" w:rsidP="00C953F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8"/>
          <w:szCs w:val="18"/>
        </w:rPr>
      </w:pPr>
      <w:r w:rsidRPr="001776BA">
        <w:rPr>
          <w:rFonts w:ascii="Arial" w:hAnsi="Arial" w:cs="Arial"/>
          <w:sz w:val="18"/>
          <w:szCs w:val="18"/>
        </w:rPr>
        <w:t xml:space="preserve">Stwierdzono słabości kontroli zarządczej w Ministerstwie </w:t>
      </w:r>
      <w:r w:rsidRPr="00752E67">
        <w:rPr>
          <w:rFonts w:ascii="Arial" w:hAnsi="Arial" w:cs="Arial"/>
          <w:sz w:val="18"/>
          <w:szCs w:val="18"/>
        </w:rPr>
        <w:t xml:space="preserve">Finansów w obszarach </w:t>
      </w:r>
      <w:r w:rsidR="003B516F" w:rsidRPr="00752E67">
        <w:rPr>
          <w:rFonts w:ascii="Arial" w:hAnsi="Arial" w:cs="Arial"/>
          <w:i/>
          <w:sz w:val="18"/>
          <w:szCs w:val="18"/>
        </w:rPr>
        <w:t>Organizacja i budżet jednostki</w:t>
      </w:r>
      <w:r w:rsidR="003B516F" w:rsidRPr="00752E67">
        <w:rPr>
          <w:rFonts w:ascii="Arial" w:hAnsi="Arial" w:cs="Arial"/>
          <w:sz w:val="18"/>
          <w:szCs w:val="18"/>
        </w:rPr>
        <w:t xml:space="preserve">, </w:t>
      </w:r>
      <w:r w:rsidRPr="00752E67">
        <w:rPr>
          <w:rFonts w:ascii="Arial" w:hAnsi="Arial" w:cs="Arial"/>
          <w:i/>
          <w:sz w:val="18"/>
          <w:szCs w:val="18"/>
        </w:rPr>
        <w:t xml:space="preserve">IT, </w:t>
      </w:r>
      <w:r w:rsidR="003B516F" w:rsidRPr="00752E67">
        <w:rPr>
          <w:rFonts w:ascii="Arial" w:hAnsi="Arial" w:cs="Arial"/>
          <w:i/>
          <w:sz w:val="18"/>
          <w:szCs w:val="18"/>
        </w:rPr>
        <w:t xml:space="preserve">Bezpieczeństwo informacji i zasobów, </w:t>
      </w:r>
      <w:r w:rsidRPr="00752E67">
        <w:rPr>
          <w:rFonts w:ascii="Arial" w:hAnsi="Arial" w:cs="Arial"/>
          <w:i/>
          <w:sz w:val="18"/>
          <w:szCs w:val="18"/>
        </w:rPr>
        <w:t>Pozostałe zasoby jednostki, Planowanie i wykonanie budżetu państwa, Nadzór Ministra nad działalnością jednostek podległych i nadzorowanych</w:t>
      </w:r>
      <w:r w:rsidR="00752E67">
        <w:rPr>
          <w:rFonts w:ascii="Arial" w:hAnsi="Arial" w:cs="Arial"/>
          <w:i/>
          <w:sz w:val="18"/>
          <w:szCs w:val="18"/>
        </w:rPr>
        <w:t xml:space="preserve">, </w:t>
      </w:r>
      <w:r w:rsidR="00752E67" w:rsidRPr="00752E67">
        <w:rPr>
          <w:rFonts w:ascii="Arial" w:hAnsi="Arial" w:cs="Arial"/>
          <w:i/>
          <w:sz w:val="18"/>
          <w:szCs w:val="18"/>
        </w:rPr>
        <w:t>Zasoby ludzkie</w:t>
      </w:r>
      <w:r>
        <w:rPr>
          <w:rFonts w:ascii="Arial" w:hAnsi="Arial" w:cs="Arial"/>
          <w:sz w:val="18"/>
          <w:szCs w:val="18"/>
        </w:rPr>
        <w:t xml:space="preserve"> </w:t>
      </w:r>
      <w:r w:rsidRPr="001776BA">
        <w:rPr>
          <w:rFonts w:ascii="Arial" w:hAnsi="Arial" w:cs="Arial"/>
          <w:sz w:val="18"/>
          <w:szCs w:val="18"/>
        </w:rPr>
        <w:t xml:space="preserve">– w wyniku </w:t>
      </w:r>
      <w:r>
        <w:rPr>
          <w:rFonts w:ascii="Arial" w:hAnsi="Arial" w:cs="Arial"/>
          <w:sz w:val="18"/>
          <w:szCs w:val="18"/>
        </w:rPr>
        <w:t xml:space="preserve">przeprowadzonych </w:t>
      </w:r>
      <w:r w:rsidRPr="001776BA">
        <w:rPr>
          <w:rFonts w:ascii="Arial" w:hAnsi="Arial" w:cs="Arial"/>
          <w:sz w:val="18"/>
          <w:szCs w:val="18"/>
        </w:rPr>
        <w:t>audytów i kontroli.</w:t>
      </w:r>
    </w:p>
    <w:p w14:paraId="78F35221" w14:textId="77777777"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pacing w:val="-6"/>
          <w:sz w:val="16"/>
          <w:szCs w:val="16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</w:t>
      </w:r>
      <w:r w:rsidRPr="00CC7D9B">
        <w:rPr>
          <w:rFonts w:ascii="Arial" w:hAnsi="Arial" w:cs="Arial"/>
          <w:i/>
          <w:spacing w:val="-8"/>
          <w:sz w:val="16"/>
          <w:szCs w:val="16"/>
        </w:rPr>
        <w:t>niem, jeżeli to możliwe, elementu, którego zastrzeżenia dotyczą, w szczególności: zgodności działalności z przepisami prawa</w:t>
      </w:r>
      <w:r w:rsidR="00F64948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Pr="00CC7D9B">
        <w:rPr>
          <w:rFonts w:ascii="Arial" w:hAnsi="Arial" w:cs="Arial"/>
          <w:i/>
          <w:spacing w:val="-6"/>
          <w:sz w:val="16"/>
          <w:szCs w:val="16"/>
        </w:rPr>
        <w:t>oraz procedurami wewnętrznymi, skuteczności i efektywności działania, wiarygodności sprawozdań, ochrony zasobów,</w:t>
      </w:r>
      <w:r w:rsidR="00F64948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CC7D9B">
        <w:rPr>
          <w:rFonts w:ascii="Arial" w:hAnsi="Arial" w:cs="Arial"/>
          <w:i/>
          <w:spacing w:val="-6"/>
          <w:sz w:val="16"/>
          <w:szCs w:val="16"/>
        </w:rPr>
        <w:t>przestrzegania i promowania zasad etycznego postępowania, efektywności i skuteczności przepływu informacji lub zarzą</w:t>
      </w:r>
      <w:r w:rsidRPr="00CC7D9B">
        <w:rPr>
          <w:rFonts w:ascii="Arial" w:hAnsi="Arial" w:cs="Arial"/>
          <w:i/>
          <w:sz w:val="16"/>
          <w:szCs w:val="16"/>
        </w:rPr>
        <w:t>dzania ryzykiem.</w:t>
      </w:r>
    </w:p>
    <w:p w14:paraId="29A2B3F3" w14:textId="3BA2948D" w:rsidR="00A767E8" w:rsidRDefault="00A767E8" w:rsidP="00A767E8">
      <w:pPr>
        <w:tabs>
          <w:tab w:val="left" w:pos="424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2.</w:t>
      </w:r>
      <w:r w:rsidRPr="00CC7D9B">
        <w:rPr>
          <w:rFonts w:ascii="Arial" w:hAnsi="Arial" w:cs="Arial"/>
          <w:sz w:val="18"/>
          <w:szCs w:val="18"/>
        </w:rPr>
        <w:tab/>
        <w:t>Planowane działania, które zostaną podjęte w celu poprawy funkcjonowania kontroli zarządczej.</w:t>
      </w:r>
    </w:p>
    <w:p w14:paraId="488F46F9" w14:textId="77777777" w:rsidR="00FF6DC8" w:rsidRDefault="00FF6DC8" w:rsidP="00A767E8">
      <w:pPr>
        <w:tabs>
          <w:tab w:val="left" w:pos="424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18"/>
          <w:szCs w:val="18"/>
        </w:rPr>
      </w:pPr>
    </w:p>
    <w:p w14:paraId="7C1AF0F1" w14:textId="309A49B5" w:rsidR="00FF6DC8" w:rsidRPr="001776BA" w:rsidRDefault="00FF6DC8" w:rsidP="00FF6DC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1776BA">
        <w:rPr>
          <w:rFonts w:ascii="Arial" w:hAnsi="Arial" w:cs="Arial"/>
          <w:sz w:val="18"/>
          <w:szCs w:val="18"/>
        </w:rPr>
        <w:t>Wdrożenie mechanizmu służącego monitorowaniu realizacji umów IT oraz zarządzaniu ryzykiem na potrzeby zadań kontroli wewnętrznej.</w:t>
      </w:r>
    </w:p>
    <w:p w14:paraId="15DA5656" w14:textId="4C0AF6E5" w:rsidR="00FF6DC8" w:rsidRDefault="00FF6DC8" w:rsidP="00FF6DC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FF6DC8">
        <w:rPr>
          <w:rFonts w:ascii="Arial" w:hAnsi="Arial" w:cs="Arial"/>
          <w:sz w:val="18"/>
          <w:szCs w:val="18"/>
        </w:rPr>
        <w:t>Wdrożenie Systemu Zarządzania Ciągłością Działania w zakresie procesów krytycznych dot. budżetu państwa oraz długu publicznego</w:t>
      </w:r>
      <w:r>
        <w:rPr>
          <w:rFonts w:ascii="Arial" w:hAnsi="Arial" w:cs="Arial"/>
          <w:sz w:val="18"/>
          <w:szCs w:val="18"/>
        </w:rPr>
        <w:t>.</w:t>
      </w:r>
    </w:p>
    <w:p w14:paraId="3F2A1240" w14:textId="56267BAF" w:rsidR="00FF6DC8" w:rsidRPr="00E87B2A" w:rsidRDefault="003B516F" w:rsidP="00FF6DC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E87B2A">
        <w:rPr>
          <w:rFonts w:ascii="Arial" w:hAnsi="Arial" w:cs="Arial"/>
          <w:sz w:val="18"/>
          <w:szCs w:val="18"/>
        </w:rPr>
        <w:t xml:space="preserve">Usprawnienie procesu udzielania zamówień publicznych oraz dokonywania zakupów </w:t>
      </w:r>
      <w:r w:rsidR="004C5DAB">
        <w:rPr>
          <w:rFonts w:ascii="Arial" w:hAnsi="Arial" w:cs="Arial"/>
          <w:sz w:val="18"/>
          <w:szCs w:val="18"/>
        </w:rPr>
        <w:t>do wartości 30.000 Euro</w:t>
      </w:r>
      <w:r w:rsidRPr="00E87B2A">
        <w:rPr>
          <w:rFonts w:ascii="Arial" w:hAnsi="Arial" w:cs="Arial"/>
          <w:sz w:val="18"/>
          <w:szCs w:val="18"/>
        </w:rPr>
        <w:t>.</w:t>
      </w:r>
    </w:p>
    <w:p w14:paraId="1D289F61" w14:textId="24C41EA1" w:rsidR="00752E67" w:rsidRPr="00E87B2A" w:rsidRDefault="00752E67" w:rsidP="00FF6DC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E87B2A">
        <w:rPr>
          <w:rFonts w:ascii="Arial" w:hAnsi="Arial" w:cs="Arial"/>
          <w:sz w:val="18"/>
          <w:szCs w:val="18"/>
        </w:rPr>
        <w:t>Dostosowanie resortu finansów do wymagań RODO.</w:t>
      </w:r>
    </w:p>
    <w:p w14:paraId="50A8589A" w14:textId="38ECFB38" w:rsidR="00752E67" w:rsidRPr="00E87B2A" w:rsidRDefault="00752E67" w:rsidP="00FF6DC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E87B2A">
        <w:rPr>
          <w:rFonts w:ascii="Arial" w:hAnsi="Arial" w:cs="Arial"/>
          <w:sz w:val="18"/>
          <w:szCs w:val="18"/>
        </w:rPr>
        <w:t>System telepracy -</w:t>
      </w:r>
      <w:r w:rsidR="006F2C1E">
        <w:rPr>
          <w:rFonts w:ascii="Arial" w:hAnsi="Arial" w:cs="Arial"/>
          <w:sz w:val="18"/>
          <w:szCs w:val="18"/>
        </w:rPr>
        <w:t xml:space="preserve"> uporządkowanie</w:t>
      </w:r>
      <w:r w:rsidRPr="00E87B2A">
        <w:rPr>
          <w:rFonts w:ascii="Arial" w:hAnsi="Arial" w:cs="Arial"/>
          <w:sz w:val="18"/>
          <w:szCs w:val="18"/>
        </w:rPr>
        <w:t xml:space="preserve"> w odniesieniu do bezpieczeństwa przetwarzanych informacji oraz </w:t>
      </w:r>
      <w:proofErr w:type="spellStart"/>
      <w:r w:rsidRPr="00E87B2A">
        <w:rPr>
          <w:rFonts w:ascii="Arial" w:hAnsi="Arial" w:cs="Arial"/>
          <w:sz w:val="18"/>
          <w:szCs w:val="18"/>
        </w:rPr>
        <w:t>rozliczalności</w:t>
      </w:r>
      <w:proofErr w:type="spellEnd"/>
      <w:r w:rsidRPr="00E87B2A">
        <w:rPr>
          <w:rFonts w:ascii="Arial" w:hAnsi="Arial" w:cs="Arial"/>
          <w:sz w:val="18"/>
          <w:szCs w:val="18"/>
        </w:rPr>
        <w:t xml:space="preserve"> telepracy.</w:t>
      </w:r>
    </w:p>
    <w:p w14:paraId="123CD691" w14:textId="3BF95CD7" w:rsidR="00752E67" w:rsidRPr="00E87B2A" w:rsidRDefault="006F2C1E" w:rsidP="00C953FB">
      <w:pPr>
        <w:numPr>
          <w:ilvl w:val="0"/>
          <w:numId w:val="15"/>
        </w:numPr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Aktualizacja opisów</w:t>
      </w:r>
      <w:r w:rsidR="00752E67" w:rsidRPr="00E87B2A">
        <w:rPr>
          <w:rFonts w:ascii="Arial" w:hAnsi="Arial" w:cs="Arial"/>
          <w:sz w:val="18"/>
          <w:szCs w:val="18"/>
        </w:rPr>
        <w:t xml:space="preserve"> stanowisk pracy oraz zapoznanie z nimi pracowników nowo zatrudnionych oraz przenoszonych na inne stanowiska pracy.</w:t>
      </w:r>
    </w:p>
    <w:p w14:paraId="26DADC3F" w14:textId="77777777"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pacing w:val="-6"/>
          <w:sz w:val="16"/>
          <w:szCs w:val="16"/>
        </w:rPr>
        <w:t>Należy opisać kluczowe działania, które zostaną podjęte w celu poprawy funkcjonowania kontroli zarządczej w odniesieniu</w:t>
      </w:r>
      <w:r w:rsidR="00F64948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CC7D9B">
        <w:rPr>
          <w:rFonts w:ascii="Arial" w:hAnsi="Arial" w:cs="Arial"/>
          <w:i/>
          <w:sz w:val="16"/>
          <w:szCs w:val="16"/>
        </w:rPr>
        <w:t>do złożonych zastrzeżeń, wraz z podaniem terminu ich realizacji.</w:t>
      </w:r>
    </w:p>
    <w:p w14:paraId="35402425" w14:textId="77777777" w:rsidR="00A767E8" w:rsidRPr="00CC7D9B" w:rsidRDefault="00A767E8" w:rsidP="00A767E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C7D9B">
        <w:rPr>
          <w:rFonts w:ascii="Arial" w:hAnsi="Arial" w:cs="Arial"/>
          <w:b/>
          <w:bCs/>
          <w:sz w:val="20"/>
          <w:szCs w:val="20"/>
        </w:rPr>
        <w:t>Dział III</w:t>
      </w:r>
      <w:r w:rsidR="000C2308">
        <w:rPr>
          <w:rFonts w:ascii="Arial" w:hAnsi="Arial" w:cs="Arial"/>
          <w:sz w:val="20"/>
          <w:szCs w:val="20"/>
          <w:vertAlign w:val="superscript"/>
        </w:rPr>
        <w:t>9</w:t>
      </w:r>
      <w:r w:rsidRPr="00CC7D9B">
        <w:rPr>
          <w:rFonts w:ascii="Arial" w:hAnsi="Arial" w:cs="Arial"/>
          <w:sz w:val="20"/>
          <w:szCs w:val="20"/>
          <w:vertAlign w:val="superscript"/>
        </w:rPr>
        <w:t>)</w:t>
      </w:r>
    </w:p>
    <w:p w14:paraId="78B76F50" w14:textId="77777777" w:rsidR="00A767E8" w:rsidRPr="004C3EC1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C3EC1">
        <w:rPr>
          <w:rFonts w:ascii="Arial" w:hAnsi="Arial" w:cs="Arial"/>
          <w:sz w:val="18"/>
          <w:szCs w:val="18"/>
        </w:rPr>
        <w:t>Działania, które zostały podjęte w ubiegłym roku w celu poprawy funkcjonowania kontroli zarządczej.</w:t>
      </w:r>
    </w:p>
    <w:p w14:paraId="30364208" w14:textId="77777777" w:rsidR="00A767E8" w:rsidRPr="004C3EC1" w:rsidRDefault="00A767E8" w:rsidP="00A767E8">
      <w:pPr>
        <w:tabs>
          <w:tab w:val="left" w:pos="424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18"/>
          <w:szCs w:val="18"/>
        </w:rPr>
      </w:pPr>
      <w:r w:rsidRPr="004C3EC1">
        <w:rPr>
          <w:rFonts w:ascii="Arial" w:hAnsi="Arial" w:cs="Arial"/>
          <w:sz w:val="18"/>
          <w:szCs w:val="18"/>
        </w:rPr>
        <w:t>1.</w:t>
      </w:r>
      <w:r w:rsidRPr="004C3EC1">
        <w:rPr>
          <w:rFonts w:ascii="Arial" w:hAnsi="Arial" w:cs="Arial"/>
          <w:sz w:val="18"/>
          <w:szCs w:val="18"/>
        </w:rPr>
        <w:tab/>
        <w:t>Działania, które zostały zaplanowane na rok, którego dotyczy oświadczenie:</w:t>
      </w:r>
    </w:p>
    <w:p w14:paraId="1EF0B19C" w14:textId="77777777" w:rsidR="00FF6DC8" w:rsidRPr="004C3EC1" w:rsidRDefault="00FF6DC8" w:rsidP="00FF6DC8">
      <w:pPr>
        <w:pStyle w:val="Akapitzlist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4C3EC1">
        <w:rPr>
          <w:rFonts w:ascii="Arial" w:hAnsi="Arial" w:cs="Arial"/>
          <w:i/>
          <w:sz w:val="18"/>
          <w:szCs w:val="18"/>
        </w:rPr>
        <w:tab/>
      </w:r>
      <w:r w:rsidRPr="004C3EC1">
        <w:rPr>
          <w:rFonts w:ascii="Arial" w:hAnsi="Arial" w:cs="Arial"/>
          <w:sz w:val="18"/>
          <w:szCs w:val="18"/>
        </w:rPr>
        <w:t>W ramach optymalizacji i uproszczenia przebiegu procesu planowania i sprawozdawczości z zakresu kontroli zarządczej zmieniono regulacje dotyczące kontroli zarządczej wprowadzając:</w:t>
      </w:r>
    </w:p>
    <w:p w14:paraId="12DA72FC" w14:textId="283EE4CB" w:rsidR="00FF6DC8" w:rsidRPr="004C3EC1" w:rsidRDefault="00FF6DC8" w:rsidP="00FF6D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ind w:left="993"/>
        <w:contextualSpacing w:val="0"/>
        <w:jc w:val="both"/>
        <w:rPr>
          <w:rFonts w:ascii="Arial" w:hAnsi="Arial" w:cs="Arial"/>
          <w:sz w:val="18"/>
          <w:szCs w:val="18"/>
        </w:rPr>
      </w:pPr>
      <w:r w:rsidRPr="004C3EC1">
        <w:rPr>
          <w:rFonts w:ascii="Arial" w:hAnsi="Arial" w:cs="Arial"/>
          <w:sz w:val="18"/>
          <w:szCs w:val="18"/>
        </w:rPr>
        <w:t>Zarządzenie Ministra Finansów z dnia 5 lipca 2018 r. w sprawi</w:t>
      </w:r>
      <w:r w:rsidR="00B43AEF" w:rsidRPr="004C3EC1">
        <w:rPr>
          <w:rFonts w:ascii="Arial" w:hAnsi="Arial" w:cs="Arial"/>
          <w:sz w:val="18"/>
          <w:szCs w:val="18"/>
        </w:rPr>
        <w:t>e systemu kontroli zarządczej w </w:t>
      </w:r>
      <w:r w:rsidRPr="004C3EC1">
        <w:rPr>
          <w:rFonts w:ascii="Arial" w:hAnsi="Arial" w:cs="Arial"/>
          <w:sz w:val="18"/>
          <w:szCs w:val="18"/>
        </w:rPr>
        <w:t>Ministerstwie Finansów (Dz. Urz. Min. Fin. 2018 poz. 74);</w:t>
      </w:r>
    </w:p>
    <w:p w14:paraId="6179E1B2" w14:textId="77777777" w:rsidR="00FF6DC8" w:rsidRPr="004C3EC1" w:rsidRDefault="00FF6DC8" w:rsidP="00FF6D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ind w:left="992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4C3EC1">
        <w:rPr>
          <w:rFonts w:ascii="Arial" w:hAnsi="Arial" w:cs="Arial"/>
          <w:sz w:val="18"/>
          <w:szCs w:val="18"/>
        </w:rPr>
        <w:t>Komunikat Ministra Finansów z dnia 10 lipca 2018 r. w sprawie szczegółowych wytycznych w zakresie kontroli zarządczej dla działów administracji rządowej – budżet, finanse publiczne, instytucje finansowe (Dz. Urz. Min. Fin. 2018 poz. 80).</w:t>
      </w:r>
    </w:p>
    <w:p w14:paraId="1BD453B1" w14:textId="77777777" w:rsidR="00FF6DC8" w:rsidRPr="004C3EC1" w:rsidRDefault="00FF6DC8" w:rsidP="00FF6DC8">
      <w:pPr>
        <w:pStyle w:val="Akapitzlist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4C3EC1">
        <w:rPr>
          <w:rFonts w:ascii="Arial" w:hAnsi="Arial" w:cs="Arial"/>
          <w:sz w:val="18"/>
          <w:szCs w:val="18"/>
        </w:rPr>
        <w:t>Optymalizacja procesu planowania i sprawozdawczości w ramach kontroli zarządczej polegała m. in. na wprowadzeniu adekwatnych terminów umożliwiających realizację poszczególnych etapów w tym procesie,  zmniejszeniu stopnia sformalizowania procesu oraz doprecyzowaniu rodzaju opracowywanych dokumentów planistycznych, monitorujących i sprawozdawczych.</w:t>
      </w:r>
    </w:p>
    <w:p w14:paraId="201E09B8" w14:textId="4075951D" w:rsidR="00FF6DC8" w:rsidRDefault="00FF6DC8" w:rsidP="00B43AEF">
      <w:pPr>
        <w:pStyle w:val="Akapitzlist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Arial" w:hAnsi="Arial" w:cs="Arial"/>
          <w:sz w:val="18"/>
          <w:szCs w:val="20"/>
        </w:rPr>
      </w:pPr>
      <w:r w:rsidRPr="004C3EC1">
        <w:rPr>
          <w:rFonts w:ascii="Arial" w:hAnsi="Arial" w:cs="Arial"/>
          <w:sz w:val="18"/>
          <w:szCs w:val="20"/>
        </w:rPr>
        <w:t>Umowy w obszarze IT o budżecie przekraczającym 10 mln zł poddawane są cyklicznemu monitorowaniu. Do końca czerwca 2018 r. przygotowano narzędzie służące monitorowaniu oraz zebrano informacje na temat realizacji wybranych umów IT, o budżecie przekraczającym 10 mln zł. Przeprowadzono także analizę zebranych informacji oraz wystąpiono o informacje uzupełniające do osó</w:t>
      </w:r>
      <w:r w:rsidR="00B43AEF" w:rsidRPr="004C3EC1">
        <w:rPr>
          <w:rFonts w:ascii="Arial" w:hAnsi="Arial" w:cs="Arial"/>
          <w:sz w:val="18"/>
          <w:szCs w:val="20"/>
        </w:rPr>
        <w:t>b nadzorujących realizację umów. Wdrożenie</w:t>
      </w:r>
      <w:r w:rsidRPr="004C3EC1">
        <w:rPr>
          <w:rFonts w:ascii="Arial" w:hAnsi="Arial" w:cs="Arial"/>
          <w:sz w:val="18"/>
          <w:szCs w:val="20"/>
        </w:rPr>
        <w:t xml:space="preserve"> mechanizmu służącego monitorowaniu realizacji umów IT oraz zarządzaniu ryzykiem na potrzeby zadań kontroli, został zaplanowany na koniec 2019 r.</w:t>
      </w:r>
    </w:p>
    <w:p w14:paraId="730EB1C8" w14:textId="0A7D8B01" w:rsidR="00E5563A" w:rsidRDefault="00E5563A" w:rsidP="00E5563A">
      <w:pPr>
        <w:pStyle w:val="Akapitzlist"/>
        <w:spacing w:after="60"/>
        <w:ind w:left="714"/>
        <w:contextualSpacing w:val="0"/>
        <w:jc w:val="both"/>
        <w:rPr>
          <w:rFonts w:ascii="Arial" w:hAnsi="Arial" w:cs="Arial"/>
          <w:sz w:val="18"/>
          <w:szCs w:val="20"/>
        </w:rPr>
      </w:pPr>
    </w:p>
    <w:p w14:paraId="6FA43B22" w14:textId="77777777" w:rsidR="00E5563A" w:rsidRDefault="00E5563A" w:rsidP="00E5563A">
      <w:pPr>
        <w:pStyle w:val="Akapitzlist"/>
        <w:spacing w:after="60"/>
        <w:ind w:left="714"/>
        <w:contextualSpacing w:val="0"/>
        <w:jc w:val="both"/>
        <w:rPr>
          <w:rFonts w:ascii="Arial" w:hAnsi="Arial" w:cs="Arial"/>
          <w:sz w:val="18"/>
          <w:szCs w:val="20"/>
        </w:rPr>
      </w:pPr>
    </w:p>
    <w:p w14:paraId="1965D92B" w14:textId="77777777" w:rsidR="00E5563A" w:rsidRDefault="00E5563A" w:rsidP="00E5563A">
      <w:pPr>
        <w:pStyle w:val="Akapitzlist"/>
        <w:spacing w:after="60"/>
        <w:ind w:left="714"/>
        <w:contextualSpacing w:val="0"/>
        <w:jc w:val="both"/>
        <w:rPr>
          <w:rFonts w:ascii="Arial" w:hAnsi="Arial" w:cs="Arial"/>
          <w:sz w:val="18"/>
          <w:szCs w:val="20"/>
        </w:rPr>
      </w:pPr>
    </w:p>
    <w:p w14:paraId="3B67A339" w14:textId="0257A674" w:rsidR="00FF6DC8" w:rsidRPr="004C3EC1" w:rsidRDefault="00FF6DC8" w:rsidP="00C95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18"/>
          <w:szCs w:val="20"/>
        </w:rPr>
      </w:pPr>
      <w:r w:rsidRPr="004C3EC1">
        <w:rPr>
          <w:rFonts w:ascii="Arial" w:hAnsi="Arial" w:cs="Arial"/>
          <w:sz w:val="18"/>
        </w:rPr>
        <w:t>Uruchomiony został konkurs „Innowacyjny MF” - konkurs zorganizowany został w okresie od 12.02.2018 r. do 31.12.2018 r. W ramach konkursu pracownicy proponowali innowacje w zakresie uproszczenia, standaryzacji, optymalizacji lub modyfikacji poszczególnych procesów realizowanych w MF oraz wdrożenia rozwiązań związanych ze sposobem dzielenia się informacjami i współpracy pomiędzy komórkami organizacyjnymi w urzędzie. Spośród zgłoszonych rozwiązań, Kapituła wybierze najlepsze rozwiązania do wdrożenia, które przyczynią się do usprawnienia i podniesienia efektywności pracy.</w:t>
      </w:r>
    </w:p>
    <w:p w14:paraId="11ED9136" w14:textId="77777777" w:rsidR="00FF6DC8" w:rsidRPr="004C3EC1" w:rsidRDefault="00FF6DC8" w:rsidP="00B677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20"/>
        </w:rPr>
      </w:pPr>
      <w:proofErr w:type="spellStart"/>
      <w:r w:rsidRPr="004C3EC1">
        <w:rPr>
          <w:rFonts w:ascii="Arial" w:hAnsi="Arial" w:cs="Arial"/>
          <w:sz w:val="18"/>
        </w:rPr>
        <w:t>Zdigitalizowane</w:t>
      </w:r>
      <w:proofErr w:type="spellEnd"/>
      <w:r w:rsidRPr="004C3EC1">
        <w:rPr>
          <w:rFonts w:ascii="Arial" w:hAnsi="Arial" w:cs="Arial"/>
          <w:sz w:val="18"/>
        </w:rPr>
        <w:t xml:space="preserve"> zostały procesy:</w:t>
      </w:r>
    </w:p>
    <w:p w14:paraId="61E86D60" w14:textId="3CF63F33" w:rsidR="00FF6DC8" w:rsidRPr="004C3EC1" w:rsidRDefault="00B43AEF" w:rsidP="00B677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1418" w:hanging="425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delegacji krajowych,</w:t>
      </w:r>
    </w:p>
    <w:p w14:paraId="2CB8F4E3" w14:textId="319983CD" w:rsidR="00FF6DC8" w:rsidRPr="004C3EC1" w:rsidRDefault="00B43AEF" w:rsidP="00C953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59" w:lineRule="auto"/>
        <w:ind w:left="1417" w:hanging="425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delegacji zagranicznych</w:t>
      </w:r>
      <w:r w:rsidR="00FF6DC8" w:rsidRPr="004C3EC1">
        <w:rPr>
          <w:rFonts w:ascii="Arial" w:hAnsi="Arial" w:cs="Arial"/>
          <w:sz w:val="18"/>
        </w:rPr>
        <w:t>.</w:t>
      </w:r>
    </w:p>
    <w:p w14:paraId="21B18713" w14:textId="42882821" w:rsidR="00FF6DC8" w:rsidRPr="004C3EC1" w:rsidRDefault="00FF6DC8" w:rsidP="00B6776D">
      <w:pPr>
        <w:autoSpaceDE w:val="0"/>
        <w:autoSpaceDN w:val="0"/>
        <w:adjustRightInd w:val="0"/>
        <w:spacing w:line="259" w:lineRule="auto"/>
        <w:ind w:left="709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W 2018 roku zainicjonowane zostały nowe rozwiązania, których wdrożenie</w:t>
      </w:r>
      <w:r w:rsidR="00B43AEF" w:rsidRPr="004C3EC1">
        <w:rPr>
          <w:rFonts w:ascii="Arial" w:hAnsi="Arial" w:cs="Arial"/>
          <w:sz w:val="18"/>
        </w:rPr>
        <w:t xml:space="preserve"> </w:t>
      </w:r>
      <w:r w:rsidRPr="004C3EC1">
        <w:rPr>
          <w:rFonts w:ascii="Arial" w:hAnsi="Arial" w:cs="Arial"/>
          <w:sz w:val="18"/>
        </w:rPr>
        <w:t>przewiduje się w 2019 roku, tj.:</w:t>
      </w:r>
    </w:p>
    <w:p w14:paraId="3297B487" w14:textId="4BC79C49" w:rsidR="00FF6DC8" w:rsidRPr="004C3EC1" w:rsidRDefault="00FF6DC8" w:rsidP="00B6776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1418" w:hanging="425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kreator oświadczeń majątkowych,</w:t>
      </w:r>
    </w:p>
    <w:p w14:paraId="00F5639B" w14:textId="7DC48A60" w:rsidR="00FF6DC8" w:rsidRPr="004C3EC1" w:rsidRDefault="00FF6DC8" w:rsidP="00B6776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1418" w:hanging="425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automatyzacja procesu archiwizacji,</w:t>
      </w:r>
    </w:p>
    <w:p w14:paraId="60FAEC80" w14:textId="5906F341" w:rsidR="00FF6DC8" w:rsidRPr="004C3EC1" w:rsidRDefault="00FF6DC8" w:rsidP="00C953F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60" w:line="259" w:lineRule="auto"/>
        <w:ind w:left="1417" w:hanging="425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automatyzacja wniosków kadrowych.</w:t>
      </w:r>
    </w:p>
    <w:p w14:paraId="154FD760" w14:textId="77777777" w:rsidR="00FF6DC8" w:rsidRPr="004C3EC1" w:rsidRDefault="00FF6DC8" w:rsidP="00B6776D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Realizowane były projekty, które są kontynuowane w roku 2019:</w:t>
      </w:r>
    </w:p>
    <w:p w14:paraId="330639E5" w14:textId="151A17B1" w:rsidR="00FF6DC8" w:rsidRPr="004C3EC1" w:rsidRDefault="00FF6DC8" w:rsidP="00B6776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1418" w:hanging="425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kultura organizacyjna 2.0 - Diagnoza i rozwój kultury organizacyjn</w:t>
      </w:r>
      <w:r w:rsidR="00B43AEF" w:rsidRPr="004C3EC1">
        <w:rPr>
          <w:rFonts w:ascii="Arial" w:hAnsi="Arial" w:cs="Arial"/>
          <w:sz w:val="18"/>
        </w:rPr>
        <w:t>ej w MF – projekt uruchomiony w </w:t>
      </w:r>
      <w:r w:rsidR="003D74EA">
        <w:rPr>
          <w:rFonts w:ascii="Arial" w:hAnsi="Arial" w:cs="Arial"/>
          <w:sz w:val="18"/>
        </w:rPr>
        <w:t>związku z </w:t>
      </w:r>
      <w:r w:rsidRPr="004C3EC1">
        <w:rPr>
          <w:rFonts w:ascii="Arial" w:hAnsi="Arial" w:cs="Arial"/>
          <w:sz w:val="18"/>
        </w:rPr>
        <w:t>potrzebą zwiększenia poziomu satysfakcji praco</w:t>
      </w:r>
      <w:r w:rsidR="00B43AEF" w:rsidRPr="004C3EC1">
        <w:rPr>
          <w:rFonts w:ascii="Arial" w:hAnsi="Arial" w:cs="Arial"/>
          <w:sz w:val="18"/>
        </w:rPr>
        <w:t>wników MF z wykonywanej pracy i </w:t>
      </w:r>
      <w:r w:rsidR="003D74EA">
        <w:rPr>
          <w:rFonts w:ascii="Arial" w:hAnsi="Arial" w:cs="Arial"/>
          <w:sz w:val="18"/>
        </w:rPr>
        <w:t>środowiska pracy, a </w:t>
      </w:r>
      <w:r w:rsidRPr="004C3EC1">
        <w:rPr>
          <w:rFonts w:ascii="Arial" w:hAnsi="Arial" w:cs="Arial"/>
          <w:sz w:val="18"/>
        </w:rPr>
        <w:t>celem strategicznym jest zwiększenie skuteczności i efektywności wykonywania zadań przez pracowników,</w:t>
      </w:r>
    </w:p>
    <w:p w14:paraId="10E7CCA1" w14:textId="459AA48E" w:rsidR="00FF6DC8" w:rsidRPr="004C3EC1" w:rsidRDefault="00FF6DC8" w:rsidP="00C953F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 w:line="259" w:lineRule="auto"/>
        <w:ind w:left="1417" w:hanging="425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nowy intranet - Platforma Intranetowa Ministerstwa Finansów</w:t>
      </w:r>
      <w:r w:rsidR="00B43AEF" w:rsidRPr="004C3EC1">
        <w:rPr>
          <w:rFonts w:ascii="Arial" w:hAnsi="Arial" w:cs="Arial"/>
          <w:sz w:val="18"/>
        </w:rPr>
        <w:t xml:space="preserve">. </w:t>
      </w:r>
      <w:r w:rsidRPr="004C3EC1">
        <w:rPr>
          <w:rFonts w:ascii="Arial" w:hAnsi="Arial" w:cs="Arial"/>
          <w:sz w:val="18"/>
        </w:rPr>
        <w:t>Przewidywane korzyści to wprowadzenie nowoczesnego i przyjaznego narzędzia do wymiany informacji i poprawa komunikacji.</w:t>
      </w:r>
    </w:p>
    <w:p w14:paraId="27A1E613" w14:textId="6ADCB8D9" w:rsidR="00FF6DC8" w:rsidRPr="004C3EC1" w:rsidRDefault="00FF6DC8" w:rsidP="00B6776D">
      <w:pPr>
        <w:autoSpaceDE w:val="0"/>
        <w:autoSpaceDN w:val="0"/>
        <w:adjustRightInd w:val="0"/>
        <w:spacing w:line="259" w:lineRule="auto"/>
        <w:ind w:left="709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Zainicjonowana została współpraca z uczelniami, której efektem</w:t>
      </w:r>
      <w:r w:rsidR="00B6776D" w:rsidRPr="004C3EC1">
        <w:rPr>
          <w:rFonts w:ascii="Arial" w:hAnsi="Arial" w:cs="Arial"/>
          <w:sz w:val="18"/>
        </w:rPr>
        <w:t xml:space="preserve"> są zawarte umowy partnerskie z </w:t>
      </w:r>
      <w:r w:rsidRPr="004C3EC1">
        <w:rPr>
          <w:rFonts w:ascii="Arial" w:hAnsi="Arial" w:cs="Arial"/>
          <w:sz w:val="18"/>
        </w:rPr>
        <w:t>uczelniami. Korzyści wynikające ze współpracy to między innymi:</w:t>
      </w:r>
    </w:p>
    <w:p w14:paraId="0904397A" w14:textId="77777777" w:rsidR="00FF6DC8" w:rsidRPr="004C3EC1" w:rsidRDefault="00FF6DC8" w:rsidP="00B677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1418" w:hanging="425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zacieśnienie współpracy z uczelniami szczególnie tych kierunków, w zakresie których jest deficyt kompetencji w MF,</w:t>
      </w:r>
    </w:p>
    <w:p w14:paraId="021DB73E" w14:textId="77777777" w:rsidR="00FF6DC8" w:rsidRPr="004C3EC1" w:rsidRDefault="00FF6DC8" w:rsidP="00B677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1418" w:hanging="425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wspólna realizacja projektów naukowych,</w:t>
      </w:r>
    </w:p>
    <w:p w14:paraId="490B88A9" w14:textId="77777777" w:rsidR="00FF6DC8" w:rsidRPr="004C3EC1" w:rsidRDefault="00FF6DC8" w:rsidP="00B677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1418" w:hanging="425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pozyskiwanie młodej i zdolnej kadry,</w:t>
      </w:r>
    </w:p>
    <w:p w14:paraId="5A868BA5" w14:textId="77777777" w:rsidR="00FF6DC8" w:rsidRPr="004C3EC1" w:rsidRDefault="00FF6DC8" w:rsidP="00B677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1418" w:hanging="425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kształtowanie pozytywnego wizerunku ministerstwa,</w:t>
      </w:r>
    </w:p>
    <w:p w14:paraId="76A81806" w14:textId="77777777" w:rsidR="00FF6DC8" w:rsidRPr="004C3EC1" w:rsidRDefault="00FF6DC8" w:rsidP="00C953F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59" w:lineRule="auto"/>
        <w:ind w:left="1417" w:hanging="425"/>
        <w:contextualSpacing w:val="0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>poznanie poziomu kompetencji studentów i ich oczekiwań.</w:t>
      </w:r>
    </w:p>
    <w:p w14:paraId="49943519" w14:textId="77777777" w:rsidR="00B6776D" w:rsidRPr="004C3EC1" w:rsidRDefault="00FF6DC8" w:rsidP="006F510C">
      <w:pPr>
        <w:pStyle w:val="Akapitzlist"/>
        <w:numPr>
          <w:ilvl w:val="0"/>
          <w:numId w:val="2"/>
        </w:numPr>
        <w:spacing w:after="120" w:line="259" w:lineRule="auto"/>
        <w:jc w:val="both"/>
        <w:rPr>
          <w:rFonts w:ascii="Arial" w:hAnsi="Arial" w:cs="Arial"/>
          <w:bCs/>
          <w:sz w:val="18"/>
          <w:szCs w:val="20"/>
        </w:rPr>
      </w:pPr>
      <w:r w:rsidRPr="004C3EC1">
        <w:rPr>
          <w:rFonts w:ascii="Arial" w:hAnsi="Arial" w:cs="Arial"/>
          <w:i/>
          <w:sz w:val="18"/>
          <w:szCs w:val="20"/>
        </w:rPr>
        <w:t xml:space="preserve">Wdrożenie Systemu Zarządzania Ciągłością Działania w zakresie procesów krytycznych dot. budżetu państwa oraz długu publicznego </w:t>
      </w:r>
      <w:r w:rsidRPr="004C3EC1">
        <w:rPr>
          <w:rFonts w:ascii="Arial" w:hAnsi="Arial" w:cs="Arial"/>
          <w:sz w:val="18"/>
          <w:szCs w:val="20"/>
        </w:rPr>
        <w:t>–</w:t>
      </w:r>
      <w:r w:rsidR="00B6776D" w:rsidRPr="004C3EC1">
        <w:rPr>
          <w:rFonts w:ascii="Arial" w:hAnsi="Arial" w:cs="Arial"/>
          <w:sz w:val="18"/>
          <w:szCs w:val="20"/>
        </w:rPr>
        <w:t xml:space="preserve"> zadanie realizowane projektowo. </w:t>
      </w:r>
      <w:r w:rsidRPr="004C3EC1">
        <w:rPr>
          <w:rFonts w:ascii="Arial" w:hAnsi="Arial" w:cs="Arial"/>
          <w:sz w:val="18"/>
          <w:szCs w:val="20"/>
        </w:rPr>
        <w:t xml:space="preserve">Zgodnie z założeniami projektu będzie on realizowany do końca października 2019 roku. W ramach prac zespołu projektowego wypracowano </w:t>
      </w:r>
      <w:r w:rsidRPr="004C3EC1">
        <w:rPr>
          <w:rFonts w:ascii="Arial" w:hAnsi="Arial" w:cs="Arial"/>
          <w:i/>
          <w:sz w:val="18"/>
          <w:szCs w:val="20"/>
        </w:rPr>
        <w:t>Politykę Ciągłości Działania Ministerstwa Finansów</w:t>
      </w:r>
      <w:r w:rsidRPr="004C3EC1">
        <w:rPr>
          <w:rFonts w:ascii="Arial" w:hAnsi="Arial" w:cs="Arial"/>
          <w:sz w:val="18"/>
          <w:szCs w:val="20"/>
        </w:rPr>
        <w:t xml:space="preserve">, która została podpisana przez Minister Finansów. Polityka określa intencje Kierownictwa Ministerstwa Finansów w zakresie opracowania i wdrożenia Systemu Zarządzania Ciągłością Działania (SZCD) w Ministerstwie Finansów i tym samym uodpornienia organizacji na zagrożenia mogące skutkować przerwą w realizacji świadczonych przez MF kluczowych usług. </w:t>
      </w:r>
    </w:p>
    <w:p w14:paraId="2E0F15EB" w14:textId="0FDE1D4D" w:rsidR="00FF6DC8" w:rsidRPr="004C3EC1" w:rsidRDefault="00FF6DC8" w:rsidP="00B6776D">
      <w:pPr>
        <w:pStyle w:val="Akapitzlist"/>
        <w:spacing w:after="120" w:line="259" w:lineRule="auto"/>
        <w:contextualSpacing w:val="0"/>
        <w:jc w:val="both"/>
        <w:rPr>
          <w:rFonts w:ascii="Arial" w:hAnsi="Arial" w:cs="Arial"/>
          <w:bCs/>
          <w:sz w:val="18"/>
          <w:szCs w:val="20"/>
        </w:rPr>
      </w:pPr>
      <w:r w:rsidRPr="004C3EC1">
        <w:rPr>
          <w:rFonts w:ascii="Arial" w:hAnsi="Arial" w:cs="Arial"/>
          <w:sz w:val="18"/>
          <w:szCs w:val="20"/>
        </w:rPr>
        <w:t>W ramach realizacji planowanych działań zakończono mapowanie procesów</w:t>
      </w:r>
      <w:r w:rsidR="00B6776D" w:rsidRPr="004C3EC1">
        <w:rPr>
          <w:rFonts w:ascii="Arial" w:hAnsi="Arial" w:cs="Arial"/>
          <w:sz w:val="18"/>
          <w:szCs w:val="20"/>
        </w:rPr>
        <w:t xml:space="preserve"> dot.</w:t>
      </w:r>
      <w:r w:rsidRPr="004C3EC1">
        <w:rPr>
          <w:rFonts w:ascii="Arial" w:hAnsi="Arial" w:cs="Arial"/>
          <w:sz w:val="18"/>
          <w:szCs w:val="20"/>
        </w:rPr>
        <w:t xml:space="preserve"> </w:t>
      </w:r>
      <w:r w:rsidR="00B6776D" w:rsidRPr="004C3EC1">
        <w:rPr>
          <w:rFonts w:ascii="Arial" w:hAnsi="Arial" w:cs="Arial"/>
          <w:sz w:val="18"/>
          <w:szCs w:val="20"/>
        </w:rPr>
        <w:t xml:space="preserve">budżetu państwa oraz długu publicznego, </w:t>
      </w:r>
      <w:r w:rsidRPr="004C3EC1">
        <w:rPr>
          <w:rFonts w:ascii="Arial" w:hAnsi="Arial" w:cs="Arial"/>
          <w:sz w:val="18"/>
          <w:szCs w:val="20"/>
        </w:rPr>
        <w:t xml:space="preserve">a obecnie prowadzone są warsztaty dot. analizy wpływu na działalność (Business </w:t>
      </w:r>
      <w:proofErr w:type="spellStart"/>
      <w:r w:rsidRPr="004C3EC1">
        <w:rPr>
          <w:rFonts w:ascii="Arial" w:hAnsi="Arial" w:cs="Arial"/>
          <w:sz w:val="18"/>
          <w:szCs w:val="20"/>
        </w:rPr>
        <w:t>Impact</w:t>
      </w:r>
      <w:proofErr w:type="spellEnd"/>
      <w:r w:rsidRPr="004C3EC1">
        <w:rPr>
          <w:rFonts w:ascii="Arial" w:hAnsi="Arial" w:cs="Arial"/>
          <w:sz w:val="18"/>
          <w:szCs w:val="20"/>
        </w:rPr>
        <w:t xml:space="preserve"> Analysis). Wyniki przeprowadzonych analiz będą kluczowe do określenia listy procesów kryty</w:t>
      </w:r>
      <w:r w:rsidR="00B6776D" w:rsidRPr="004C3EC1">
        <w:rPr>
          <w:rFonts w:ascii="Arial" w:hAnsi="Arial" w:cs="Arial"/>
          <w:sz w:val="18"/>
          <w:szCs w:val="20"/>
        </w:rPr>
        <w:t>cznych.</w:t>
      </w:r>
    </w:p>
    <w:p w14:paraId="13C89A16" w14:textId="3DF4AB88" w:rsidR="00FF6DC8" w:rsidRPr="004C3EC1" w:rsidRDefault="00FF6DC8" w:rsidP="00FF6DC8">
      <w:pPr>
        <w:pStyle w:val="Akapitzlist"/>
        <w:numPr>
          <w:ilvl w:val="0"/>
          <w:numId w:val="2"/>
        </w:numPr>
        <w:spacing w:after="120" w:line="259" w:lineRule="auto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 xml:space="preserve">W ramach przygotowania Ministerstwa Finansów do wdrożenia Rozporządzenia RODO realizowano projekt pod nazwą Dostosowanie Ministerstwa Finansów do Wdrożenia RODO (RODO). Efektem projektu było powołanie w Ministerstwie Finansów Administratorów Bezpieczeństwa Informacji oraz wprowadzenie w życie niezbędnych wymaganych przez prawo dokumentów w zakresie bezpieczeństwa przetwarzania danych. Ponadto opracowano procedury nadawania upoważnień do przetwarzania danych, wdrożono środki autentykacji oraz bezpiecznego przesyłania danych w ramach sieci teleinformatycznej, którą utrzymuje Centrum Informatyki Resortu Finansów. </w:t>
      </w:r>
    </w:p>
    <w:p w14:paraId="11CBFCEF" w14:textId="77777777" w:rsidR="00FF6DC8" w:rsidRPr="004C3EC1" w:rsidRDefault="00FF6DC8" w:rsidP="00FF6DC8">
      <w:pPr>
        <w:spacing w:after="120" w:line="259" w:lineRule="auto"/>
        <w:ind w:left="720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 xml:space="preserve">W ramach projektu wdrożono cykl szkoleń z przepisów Rozporządzenia RODO, w których uczestniczyło ponad 2 400 pracowników Ministerstwa Finansów oraz dodatkowo ok. 56 000 pracowników resortu finansów, dokonano przeglądu zdefiniowanych podstaw legalnego przetwarzania danych, dokonano analizy zakresu gromadzonych danych w celu określenia retencji danych, cykli i procesów zasilania hurtowni przechowywania danych, dzienników systemowych oraz kontroli logicznego dostępu do danych. </w:t>
      </w:r>
    </w:p>
    <w:p w14:paraId="59B3267A" w14:textId="77777777" w:rsidR="00FF6DC8" w:rsidRPr="004C3EC1" w:rsidRDefault="00FF6DC8" w:rsidP="00FF6DC8">
      <w:pPr>
        <w:spacing w:after="120" w:line="259" w:lineRule="auto"/>
        <w:ind w:left="720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 xml:space="preserve">W ramach projektu RODO dokonano identyfikacji systemów informatycznych, w których są gromadzone i przetwarzane dane osobowe oraz przeprowadzono analizę poziomu bezpieczeństwa tych systemów. W wyniku przeprowadzonej analizy zidentyfikowano i wyceniono najpilniejsze działania, które należy wdrożyć w celu dostosowania infrastruktury IT resortu finansów do ww. przepisów. </w:t>
      </w:r>
    </w:p>
    <w:p w14:paraId="48D8055D" w14:textId="75FF0181" w:rsidR="00FF6DC8" w:rsidRDefault="00FF6DC8" w:rsidP="00FF6DC8">
      <w:pPr>
        <w:spacing w:after="120" w:line="259" w:lineRule="auto"/>
        <w:ind w:left="720"/>
        <w:jc w:val="both"/>
        <w:rPr>
          <w:rFonts w:ascii="Arial" w:hAnsi="Arial" w:cs="Arial"/>
          <w:sz w:val="18"/>
        </w:rPr>
      </w:pPr>
      <w:r w:rsidRPr="004C3EC1">
        <w:rPr>
          <w:rFonts w:ascii="Arial" w:hAnsi="Arial" w:cs="Arial"/>
          <w:sz w:val="18"/>
        </w:rPr>
        <w:t xml:space="preserve">Po zamknięciu </w:t>
      </w:r>
      <w:r w:rsidR="00B6776D" w:rsidRPr="004C3EC1">
        <w:rPr>
          <w:rFonts w:ascii="Arial" w:hAnsi="Arial" w:cs="Arial"/>
          <w:sz w:val="18"/>
        </w:rPr>
        <w:t xml:space="preserve">ww. projektu </w:t>
      </w:r>
      <w:r w:rsidRPr="004C3EC1">
        <w:rPr>
          <w:rFonts w:ascii="Arial" w:hAnsi="Arial" w:cs="Arial"/>
          <w:sz w:val="18"/>
        </w:rPr>
        <w:t>uruchomiono projekt RODO2, który stanowi naturalną kontynuację projektu RODO realizowanego przy zaangażowaniu pracowników Ministerstwa Finansów oraz pracowników Izb Administracji Skarbowej. Projekt realizowany będzie do końca 2019 roku. W ramach projektu RODO2 w pierwszym półroczu 2018 roku wprowadzono nowy system nadawania upoważnień do przetwarzania</w:t>
      </w:r>
      <w:r w:rsidR="003D74EA">
        <w:rPr>
          <w:rFonts w:ascii="Arial" w:hAnsi="Arial" w:cs="Arial"/>
          <w:sz w:val="18"/>
        </w:rPr>
        <w:t xml:space="preserve"> danych osobowych, opracowano i </w:t>
      </w:r>
      <w:r w:rsidRPr="004C3EC1">
        <w:rPr>
          <w:rFonts w:ascii="Arial" w:hAnsi="Arial" w:cs="Arial"/>
          <w:sz w:val="18"/>
        </w:rPr>
        <w:t>opublikowano na stronach internetowych Ministerstwa Finansów klauzule informacyjne, przygotowano i opublikowano nowy dokument Polityki Bezpieczeństwa Przetwarzania Danych Osobowych, j</w:t>
      </w:r>
      <w:r w:rsidR="003D74EA">
        <w:rPr>
          <w:rFonts w:ascii="Arial" w:hAnsi="Arial" w:cs="Arial"/>
          <w:sz w:val="18"/>
        </w:rPr>
        <w:t>ak również wyznaczono zgodnie z </w:t>
      </w:r>
      <w:r w:rsidRPr="004C3EC1">
        <w:rPr>
          <w:rFonts w:ascii="Arial" w:hAnsi="Arial" w:cs="Arial"/>
          <w:sz w:val="18"/>
        </w:rPr>
        <w:t xml:space="preserve">przepisami prawa Inspektora Ochrony Danych. </w:t>
      </w:r>
    </w:p>
    <w:p w14:paraId="6EE91051" w14:textId="4705A454" w:rsidR="00E5563A" w:rsidRDefault="00E5563A" w:rsidP="00FF6DC8">
      <w:pPr>
        <w:spacing w:after="120" w:line="259" w:lineRule="auto"/>
        <w:ind w:left="720"/>
        <w:jc w:val="both"/>
        <w:rPr>
          <w:rFonts w:ascii="Arial" w:hAnsi="Arial" w:cs="Arial"/>
          <w:sz w:val="18"/>
        </w:rPr>
      </w:pPr>
    </w:p>
    <w:p w14:paraId="10311BD6" w14:textId="77777777" w:rsidR="00E5563A" w:rsidRPr="004C3EC1" w:rsidRDefault="00E5563A" w:rsidP="00FF6DC8">
      <w:pPr>
        <w:spacing w:after="120" w:line="259" w:lineRule="auto"/>
        <w:ind w:left="720"/>
        <w:jc w:val="both"/>
        <w:rPr>
          <w:rFonts w:ascii="Arial" w:hAnsi="Arial" w:cs="Arial"/>
          <w:sz w:val="18"/>
        </w:rPr>
      </w:pPr>
    </w:p>
    <w:p w14:paraId="28380EE9" w14:textId="686B666A"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z w:val="16"/>
          <w:szCs w:val="16"/>
        </w:rPr>
        <w:t>Należy opisać najistotniejsze działania, jakie zostały podjęte w roku, którego dotyczy ninie</w:t>
      </w:r>
      <w:r>
        <w:rPr>
          <w:rFonts w:ascii="Arial" w:hAnsi="Arial" w:cs="Arial"/>
          <w:i/>
          <w:sz w:val="16"/>
          <w:szCs w:val="16"/>
        </w:rPr>
        <w:t>jsze oświadczenie w odniesieniu</w:t>
      </w:r>
      <w:r w:rsidR="00F64948">
        <w:rPr>
          <w:rFonts w:ascii="Arial" w:hAnsi="Arial" w:cs="Arial"/>
          <w:i/>
          <w:sz w:val="16"/>
          <w:szCs w:val="16"/>
        </w:rPr>
        <w:t xml:space="preserve"> </w:t>
      </w:r>
      <w:r w:rsidRPr="00CC7D9B">
        <w:rPr>
          <w:rFonts w:ascii="Arial" w:hAnsi="Arial" w:cs="Arial"/>
          <w:i/>
          <w:sz w:val="16"/>
          <w:szCs w:val="16"/>
        </w:rPr>
        <w:t xml:space="preserve">do planowanych działań wskazanych w dziale II oświadczenia za rok poprzedzający rok, którego dotyczy niniejsze oświadczenie. </w:t>
      </w:r>
    </w:p>
    <w:p w14:paraId="09A0D04C" w14:textId="77777777" w:rsidR="00A767E8" w:rsidRPr="00CC7D9B" w:rsidRDefault="00A767E8" w:rsidP="00CB6C59">
      <w:pPr>
        <w:tabs>
          <w:tab w:val="left" w:pos="424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2.</w:t>
      </w:r>
      <w:r w:rsidRPr="00CC7D9B">
        <w:rPr>
          <w:rFonts w:ascii="Arial" w:hAnsi="Arial" w:cs="Arial"/>
          <w:sz w:val="18"/>
          <w:szCs w:val="18"/>
        </w:rPr>
        <w:tab/>
        <w:t>Pozostałe działania:</w:t>
      </w:r>
    </w:p>
    <w:p w14:paraId="7963AA4E" w14:textId="77777777" w:rsidR="00CB6C59" w:rsidRDefault="00CB6C59" w:rsidP="00CB6C59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i/>
          <w:sz w:val="16"/>
          <w:szCs w:val="16"/>
        </w:rPr>
      </w:pPr>
      <w:r w:rsidRPr="00CB6C5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CB6C5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Pr="00CB6C59">
        <w:rPr>
          <w:rFonts w:ascii="Arial" w:hAnsi="Arial" w:cs="Arial"/>
          <w:sz w:val="18"/>
          <w:szCs w:val="18"/>
        </w:rPr>
        <w:t>………</w:t>
      </w:r>
    </w:p>
    <w:p w14:paraId="7F896319" w14:textId="77777777"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z w:val="16"/>
          <w:szCs w:val="16"/>
        </w:rPr>
        <w:t>Należy opisać najistotniejsze działania, niezaplanowane w oświadczeniu za rok poprzedzający</w:t>
      </w:r>
      <w:r>
        <w:rPr>
          <w:rFonts w:ascii="Arial" w:hAnsi="Arial" w:cs="Arial"/>
          <w:i/>
          <w:sz w:val="16"/>
          <w:szCs w:val="16"/>
        </w:rPr>
        <w:t xml:space="preserve"> rok, którego dotyczy niniejsze</w:t>
      </w:r>
      <w:r w:rsidR="00F64948">
        <w:rPr>
          <w:rFonts w:ascii="Arial" w:hAnsi="Arial" w:cs="Arial"/>
          <w:i/>
          <w:sz w:val="16"/>
          <w:szCs w:val="16"/>
        </w:rPr>
        <w:t> </w:t>
      </w:r>
      <w:r w:rsidRPr="00CC7D9B">
        <w:rPr>
          <w:rFonts w:ascii="Arial" w:hAnsi="Arial" w:cs="Arial"/>
          <w:i/>
          <w:sz w:val="16"/>
          <w:szCs w:val="16"/>
        </w:rPr>
        <w:t>oświadczenie, jeżeli takie działania zostały podjęte.</w:t>
      </w:r>
    </w:p>
    <w:p w14:paraId="54ABC485" w14:textId="77777777"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pacing w:val="26"/>
          <w:sz w:val="16"/>
          <w:szCs w:val="16"/>
        </w:rPr>
      </w:pPr>
      <w:r w:rsidRPr="00CC7D9B">
        <w:rPr>
          <w:rFonts w:ascii="Arial" w:hAnsi="Arial" w:cs="Arial"/>
          <w:b/>
          <w:bCs/>
          <w:spacing w:val="26"/>
          <w:sz w:val="16"/>
          <w:szCs w:val="16"/>
        </w:rPr>
        <w:t>Objaśnienia:</w:t>
      </w:r>
    </w:p>
    <w:p w14:paraId="5C9F07B1" w14:textId="0DBF3EA5"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1)</w:t>
      </w:r>
      <w:r w:rsidRPr="00CC7D9B">
        <w:rPr>
          <w:rFonts w:ascii="Arial" w:hAnsi="Arial" w:cs="Arial"/>
          <w:sz w:val="16"/>
          <w:szCs w:val="16"/>
        </w:rPr>
        <w:tab/>
        <w:t xml:space="preserve">Należy podać </w:t>
      </w:r>
      <w:r w:rsidR="000C2308">
        <w:rPr>
          <w:rFonts w:ascii="Arial" w:hAnsi="Arial" w:cs="Arial"/>
          <w:sz w:val="16"/>
          <w:szCs w:val="16"/>
        </w:rPr>
        <w:t>nazwę pełnionej</w:t>
      </w:r>
      <w:r w:rsidRPr="00CC7D9B">
        <w:rPr>
          <w:rFonts w:ascii="Arial" w:hAnsi="Arial" w:cs="Arial"/>
          <w:sz w:val="16"/>
          <w:szCs w:val="16"/>
        </w:rPr>
        <w:t xml:space="preserve"> funkcji.</w:t>
      </w:r>
    </w:p>
    <w:p w14:paraId="5BF70849" w14:textId="77777777"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2)</w:t>
      </w:r>
      <w:r w:rsidRPr="00CC7D9B">
        <w:rPr>
          <w:rFonts w:ascii="Arial" w:hAnsi="Arial" w:cs="Arial"/>
          <w:sz w:val="16"/>
          <w:szCs w:val="16"/>
        </w:rPr>
        <w:tab/>
        <w:t>W dziale I, w zależności od wyników oceny stanu kontroli zarządczej, wypełnia się tylko jedn</w:t>
      </w:r>
      <w:r>
        <w:rPr>
          <w:rFonts w:ascii="Arial" w:hAnsi="Arial" w:cs="Arial"/>
          <w:sz w:val="16"/>
          <w:szCs w:val="16"/>
        </w:rPr>
        <w:t>ą część z części A albo B, albo</w:t>
      </w:r>
      <w:r w:rsidR="00F64948">
        <w:rPr>
          <w:rFonts w:ascii="Arial" w:hAnsi="Arial" w:cs="Arial"/>
          <w:sz w:val="16"/>
          <w:szCs w:val="16"/>
        </w:rPr>
        <w:t xml:space="preserve"> </w:t>
      </w:r>
      <w:r w:rsidRPr="00CC7D9B">
        <w:rPr>
          <w:rFonts w:ascii="Arial" w:hAnsi="Arial" w:cs="Arial"/>
          <w:sz w:val="16"/>
          <w:szCs w:val="16"/>
        </w:rPr>
        <w:t>C przez zaznaczenie znakiem "X" odpowiedniego wiersza. Pozostałe dwie części wykreśla się. Część D wypełnia się niezależnie od wyników oceny stanu kontroli zarządczej.</w:t>
      </w:r>
    </w:p>
    <w:p w14:paraId="2F05C372" w14:textId="77777777"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3)</w:t>
      </w:r>
      <w:r w:rsidRPr="00CC7D9B">
        <w:rPr>
          <w:rFonts w:ascii="Arial" w:hAnsi="Arial" w:cs="Arial"/>
          <w:sz w:val="16"/>
          <w:szCs w:val="16"/>
        </w:rPr>
        <w:tab/>
        <w:t>Część A wypełnia się w przypadku, gdy kontrola zarządcza w wystarczającym stopniu zapewniła łącznie wszystkie następujące elementy: zgodność działalności z przepisami prawa oraz procedurami wewnętrz</w:t>
      </w:r>
      <w:r>
        <w:rPr>
          <w:rFonts w:ascii="Arial" w:hAnsi="Arial" w:cs="Arial"/>
          <w:sz w:val="16"/>
          <w:szCs w:val="16"/>
        </w:rPr>
        <w:t>nymi, skuteczność i efektywność</w:t>
      </w:r>
      <w:r w:rsidR="00F64948">
        <w:rPr>
          <w:rFonts w:ascii="Arial" w:hAnsi="Arial" w:cs="Arial"/>
          <w:sz w:val="16"/>
          <w:szCs w:val="16"/>
        </w:rPr>
        <w:t xml:space="preserve"> </w:t>
      </w:r>
      <w:r w:rsidRPr="00CC7D9B">
        <w:rPr>
          <w:rFonts w:ascii="Arial" w:hAnsi="Arial" w:cs="Arial"/>
          <w:sz w:val="16"/>
          <w:szCs w:val="16"/>
        </w:rPr>
        <w:t>działania, wiarygodność sprawozdań, ochronę zasobów, przestrzeganie i promowanie zasad etycznego postępowania,</w:t>
      </w:r>
      <w:r w:rsidR="00F64948">
        <w:rPr>
          <w:rFonts w:ascii="Arial" w:hAnsi="Arial" w:cs="Arial"/>
          <w:sz w:val="16"/>
          <w:szCs w:val="16"/>
        </w:rPr>
        <w:t xml:space="preserve"> </w:t>
      </w:r>
      <w:r w:rsidRPr="00CC7D9B">
        <w:rPr>
          <w:rFonts w:ascii="Arial" w:hAnsi="Arial" w:cs="Arial"/>
          <w:sz w:val="16"/>
          <w:szCs w:val="16"/>
        </w:rPr>
        <w:t>efektywność i skuteczność przepływu informacji oraz zarządzanie ryzykiem.</w:t>
      </w:r>
    </w:p>
    <w:p w14:paraId="0B27A79C" w14:textId="77777777" w:rsidR="00A767E8" w:rsidRPr="00CC7D9B" w:rsidRDefault="000C230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="00A767E8" w:rsidRPr="00CC7D9B">
        <w:rPr>
          <w:rFonts w:ascii="Arial" w:hAnsi="Arial" w:cs="Arial"/>
          <w:sz w:val="16"/>
          <w:szCs w:val="16"/>
          <w:vertAlign w:val="superscript"/>
        </w:rPr>
        <w:t>)</w:t>
      </w:r>
      <w:r w:rsidR="00A767E8" w:rsidRPr="00CC7D9B">
        <w:rPr>
          <w:rFonts w:ascii="Arial" w:hAnsi="Arial" w:cs="Arial"/>
          <w:sz w:val="16"/>
          <w:szCs w:val="16"/>
        </w:rPr>
        <w:tab/>
        <w:t>Część B wypełnia się w przypadku, gdy kontrola zarządcza nie zapewniła w wystarczaj</w:t>
      </w:r>
      <w:r w:rsidR="00A767E8">
        <w:rPr>
          <w:rFonts w:ascii="Arial" w:hAnsi="Arial" w:cs="Arial"/>
          <w:sz w:val="16"/>
          <w:szCs w:val="16"/>
        </w:rPr>
        <w:t>ącym stopniu jednego lub więcej</w:t>
      </w:r>
      <w:r w:rsidR="00F64948">
        <w:rPr>
          <w:rFonts w:ascii="Arial" w:hAnsi="Arial" w:cs="Arial"/>
          <w:sz w:val="16"/>
          <w:szCs w:val="16"/>
        </w:rPr>
        <w:t xml:space="preserve"> </w:t>
      </w:r>
      <w:r w:rsidR="00A767E8" w:rsidRPr="00CC7D9B">
        <w:rPr>
          <w:rFonts w:ascii="Arial" w:hAnsi="Arial" w:cs="Arial"/>
          <w:sz w:val="16"/>
          <w:szCs w:val="16"/>
        </w:rPr>
        <w:t>z wymienionych elementów: zgodności działalności z przepisami prawa oraz procedurami wewnętrznymi, skuteczności</w:t>
      </w:r>
      <w:r w:rsidR="00F64948">
        <w:rPr>
          <w:rFonts w:ascii="Arial" w:hAnsi="Arial" w:cs="Arial"/>
          <w:sz w:val="16"/>
          <w:szCs w:val="16"/>
        </w:rPr>
        <w:t xml:space="preserve"> </w:t>
      </w:r>
      <w:r w:rsidR="00A767E8" w:rsidRPr="00CC7D9B">
        <w:rPr>
          <w:rFonts w:ascii="Arial" w:hAnsi="Arial" w:cs="Arial"/>
          <w:sz w:val="16"/>
          <w:szCs w:val="16"/>
        </w:rPr>
        <w:t>i efektywności działania, wiarygodności sprawozdań, ochrony zasobów, przestrzegania i promowania zasad etycznego</w:t>
      </w:r>
      <w:r w:rsidR="00F64948">
        <w:rPr>
          <w:rFonts w:ascii="Arial" w:hAnsi="Arial" w:cs="Arial"/>
          <w:sz w:val="16"/>
          <w:szCs w:val="16"/>
        </w:rPr>
        <w:t xml:space="preserve"> </w:t>
      </w:r>
      <w:r w:rsidR="00A767E8" w:rsidRPr="00CC7D9B">
        <w:rPr>
          <w:rFonts w:ascii="Arial" w:hAnsi="Arial" w:cs="Arial"/>
          <w:sz w:val="16"/>
          <w:szCs w:val="16"/>
        </w:rPr>
        <w:t>postępowania, efektywności i skuteczności przepływu informacji lub zarządzania ryzykiem, z zastrzeżeniem przypisu 6.</w:t>
      </w:r>
    </w:p>
    <w:p w14:paraId="0B55D22F" w14:textId="77777777" w:rsidR="00A767E8" w:rsidRPr="00CC7D9B" w:rsidRDefault="000C230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5</w:t>
      </w:r>
      <w:r w:rsidR="00A767E8" w:rsidRPr="00CC7D9B">
        <w:rPr>
          <w:rFonts w:ascii="Arial" w:hAnsi="Arial" w:cs="Arial"/>
          <w:sz w:val="16"/>
          <w:szCs w:val="16"/>
          <w:vertAlign w:val="superscript"/>
        </w:rPr>
        <w:t>)</w:t>
      </w:r>
      <w:r w:rsidR="00A767E8" w:rsidRPr="00CC7D9B">
        <w:rPr>
          <w:rFonts w:ascii="Arial" w:hAnsi="Arial" w:cs="Arial"/>
          <w:sz w:val="16"/>
          <w:szCs w:val="16"/>
        </w:rPr>
        <w:tab/>
        <w:t>Część C wypełnia się w przypadku, gdy kontrola zarządcza nie zapewniła w wystarczającym stopniu żadnego z wymienionych elementów: zgodności działalności z przepisami prawa oraz procedurami wewnętrzny</w:t>
      </w:r>
      <w:r w:rsidR="00A767E8">
        <w:rPr>
          <w:rFonts w:ascii="Arial" w:hAnsi="Arial" w:cs="Arial"/>
          <w:sz w:val="16"/>
          <w:szCs w:val="16"/>
        </w:rPr>
        <w:t>mi, skuteczności i efektywności</w:t>
      </w:r>
      <w:r w:rsidR="00F64948">
        <w:rPr>
          <w:rFonts w:ascii="Arial" w:hAnsi="Arial" w:cs="Arial"/>
          <w:sz w:val="16"/>
          <w:szCs w:val="16"/>
        </w:rPr>
        <w:t xml:space="preserve"> </w:t>
      </w:r>
      <w:r w:rsidR="00A767E8" w:rsidRPr="00CC7D9B">
        <w:rPr>
          <w:rFonts w:ascii="Arial" w:hAnsi="Arial" w:cs="Arial"/>
          <w:sz w:val="16"/>
          <w:szCs w:val="16"/>
        </w:rPr>
        <w:t>działania, wiarygodności sprawozdań, ochrony zasobów, przestrzegania i promowania zasad etycznego postępowania, efektywności i skuteczności przepływu informacji oraz zarządzania ryzykiem.</w:t>
      </w:r>
    </w:p>
    <w:p w14:paraId="766D05A0" w14:textId="77777777" w:rsidR="00A767E8" w:rsidRPr="00CC7D9B" w:rsidRDefault="000C230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6</w:t>
      </w:r>
      <w:r w:rsidR="00A767E8" w:rsidRPr="00CC7D9B">
        <w:rPr>
          <w:rFonts w:ascii="Arial" w:hAnsi="Arial" w:cs="Arial"/>
          <w:sz w:val="16"/>
          <w:szCs w:val="16"/>
          <w:vertAlign w:val="superscript"/>
        </w:rPr>
        <w:t>)</w:t>
      </w:r>
      <w:r w:rsidR="00A767E8" w:rsidRPr="00CC7D9B">
        <w:rPr>
          <w:rFonts w:ascii="Arial" w:hAnsi="Arial" w:cs="Arial"/>
          <w:sz w:val="16"/>
          <w:szCs w:val="16"/>
        </w:rPr>
        <w:tab/>
        <w:t>Znakiem "X" zaznaczyć odpowiednie wiersze. W przypadku zaznaczenia punktu "innych źródeł informacji" należy je wymienić.</w:t>
      </w:r>
    </w:p>
    <w:p w14:paraId="4F7DBFF0" w14:textId="77777777" w:rsidR="00A767E8" w:rsidRPr="00CC7D9B" w:rsidRDefault="000C230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7</w:t>
      </w:r>
      <w:r w:rsidR="00A767E8" w:rsidRPr="00CC7D9B">
        <w:rPr>
          <w:rFonts w:ascii="Arial" w:hAnsi="Arial" w:cs="Arial"/>
          <w:sz w:val="16"/>
          <w:szCs w:val="16"/>
          <w:vertAlign w:val="superscript"/>
        </w:rPr>
        <w:t>)</w:t>
      </w:r>
      <w:r w:rsidR="00A767E8" w:rsidRPr="00CC7D9B">
        <w:rPr>
          <w:rFonts w:ascii="Arial" w:hAnsi="Arial" w:cs="Arial"/>
          <w:sz w:val="16"/>
          <w:szCs w:val="16"/>
        </w:rPr>
        <w:tab/>
        <w:t>Standardy kontroli zarządczej dla sektora finansów publicznych ogłoszone przez Ministr</w:t>
      </w:r>
      <w:r w:rsidR="00A767E8">
        <w:rPr>
          <w:rFonts w:ascii="Arial" w:hAnsi="Arial" w:cs="Arial"/>
          <w:sz w:val="16"/>
          <w:szCs w:val="16"/>
        </w:rPr>
        <w:t>a Finansów na podstawie art. 69</w:t>
      </w:r>
      <w:r w:rsidR="00F64948">
        <w:rPr>
          <w:rFonts w:ascii="Arial" w:hAnsi="Arial" w:cs="Arial"/>
          <w:sz w:val="16"/>
          <w:szCs w:val="16"/>
        </w:rPr>
        <w:t xml:space="preserve"> ust. 3 ustawy z </w:t>
      </w:r>
      <w:r w:rsidR="00A767E8" w:rsidRPr="00CC7D9B">
        <w:rPr>
          <w:rFonts w:ascii="Arial" w:hAnsi="Arial" w:cs="Arial"/>
          <w:sz w:val="16"/>
          <w:szCs w:val="16"/>
        </w:rPr>
        <w:t>dnia 27 sierpnia 2009 r. o finansach publicznych.</w:t>
      </w:r>
    </w:p>
    <w:p w14:paraId="26393AEC" w14:textId="77777777" w:rsidR="00A767E8" w:rsidRPr="00CC7D9B" w:rsidRDefault="000C230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8</w:t>
      </w:r>
      <w:r w:rsidR="00A767E8" w:rsidRPr="00CC7D9B">
        <w:rPr>
          <w:rFonts w:ascii="Arial" w:hAnsi="Arial" w:cs="Arial"/>
          <w:sz w:val="16"/>
          <w:szCs w:val="16"/>
          <w:vertAlign w:val="superscript"/>
        </w:rPr>
        <w:t>)</w:t>
      </w:r>
      <w:r w:rsidR="00A767E8" w:rsidRPr="00CC7D9B">
        <w:rPr>
          <w:rFonts w:ascii="Arial" w:hAnsi="Arial" w:cs="Arial"/>
          <w:sz w:val="16"/>
          <w:szCs w:val="16"/>
        </w:rPr>
        <w:tab/>
        <w:t>Dział II sporządzany jest w przypadku, gdy w dziale I niniejszego oświadczenia zaznaczono część B albo C.</w:t>
      </w:r>
    </w:p>
    <w:p w14:paraId="7C963650" w14:textId="77777777" w:rsidR="00A767E8" w:rsidRPr="00CC7D9B" w:rsidRDefault="000C230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9</w:t>
      </w:r>
      <w:r w:rsidR="00A767E8" w:rsidRPr="00CC7D9B">
        <w:rPr>
          <w:rFonts w:ascii="Arial" w:hAnsi="Arial" w:cs="Arial"/>
          <w:sz w:val="16"/>
          <w:szCs w:val="16"/>
          <w:vertAlign w:val="superscript"/>
        </w:rPr>
        <w:t>)</w:t>
      </w:r>
      <w:r w:rsidR="00A767E8" w:rsidRPr="00CC7D9B">
        <w:rPr>
          <w:rFonts w:ascii="Arial" w:hAnsi="Arial" w:cs="Arial"/>
          <w:sz w:val="16"/>
          <w:szCs w:val="16"/>
        </w:rPr>
        <w:tab/>
        <w:t>Dział III sporządza się w przypadku, gdy w dziale I oświadczenia za rok poprzedzający</w:t>
      </w:r>
      <w:r w:rsidR="00A767E8">
        <w:rPr>
          <w:rFonts w:ascii="Arial" w:hAnsi="Arial" w:cs="Arial"/>
          <w:sz w:val="16"/>
          <w:szCs w:val="16"/>
        </w:rPr>
        <w:t xml:space="preserve"> rok, którego dotyczy niniejsze</w:t>
      </w:r>
      <w:r w:rsidR="00F64948">
        <w:rPr>
          <w:rFonts w:ascii="Arial" w:hAnsi="Arial" w:cs="Arial"/>
          <w:sz w:val="16"/>
          <w:szCs w:val="16"/>
        </w:rPr>
        <w:t xml:space="preserve"> </w:t>
      </w:r>
      <w:r w:rsidR="00A767E8" w:rsidRPr="00CC7D9B">
        <w:rPr>
          <w:rFonts w:ascii="Arial" w:hAnsi="Arial" w:cs="Arial"/>
          <w:sz w:val="16"/>
          <w:szCs w:val="16"/>
        </w:rPr>
        <w:t>oświadczenie, była zaznaczona część B albo C lub gdy w roku, którego dotyczy niniejsze oświadczenie, były podejmowane inne niezaplanowane działania mające na celu poprawę funkcjonowania kontroli zarządczej.</w:t>
      </w:r>
    </w:p>
    <w:sectPr w:rsidR="00A767E8" w:rsidRPr="00CC7D9B" w:rsidSect="004C3EC1">
      <w:type w:val="continuous"/>
      <w:pgSz w:w="12240" w:h="15840"/>
      <w:pgMar w:top="284" w:right="1077" w:bottom="568" w:left="107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2FE9"/>
    <w:multiLevelType w:val="hybridMultilevel"/>
    <w:tmpl w:val="861C8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D9C"/>
    <w:multiLevelType w:val="hybridMultilevel"/>
    <w:tmpl w:val="1F0C8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3430"/>
    <w:multiLevelType w:val="hybridMultilevel"/>
    <w:tmpl w:val="5E3A60FE"/>
    <w:lvl w:ilvl="0" w:tplc="04150011">
      <w:start w:val="1"/>
      <w:numFmt w:val="decimal"/>
      <w:lvlText w:val="%1)"/>
      <w:lvlJc w:val="left"/>
      <w:pPr>
        <w:ind w:left="19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3" w15:restartNumberingAfterBreak="0">
    <w:nsid w:val="0AF63213"/>
    <w:multiLevelType w:val="hybridMultilevel"/>
    <w:tmpl w:val="861C8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3A7C"/>
    <w:multiLevelType w:val="hybridMultilevel"/>
    <w:tmpl w:val="F6442C66"/>
    <w:lvl w:ilvl="0" w:tplc="80DE49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75D78"/>
    <w:multiLevelType w:val="hybridMultilevel"/>
    <w:tmpl w:val="85A6AE7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52F4C4">
      <w:start w:val="1"/>
      <w:numFmt w:val="lowerLetter"/>
      <w:lvlText w:val="%2."/>
      <w:lvlJc w:val="left"/>
      <w:pPr>
        <w:ind w:left="1440" w:hanging="360"/>
      </w:pPr>
    </w:lvl>
    <w:lvl w:ilvl="2" w:tplc="8B5CBDA6" w:tentative="1">
      <w:start w:val="1"/>
      <w:numFmt w:val="lowerRoman"/>
      <w:lvlText w:val="%3."/>
      <w:lvlJc w:val="right"/>
      <w:pPr>
        <w:ind w:left="2160" w:hanging="180"/>
      </w:pPr>
    </w:lvl>
    <w:lvl w:ilvl="3" w:tplc="FDDED056" w:tentative="1">
      <w:start w:val="1"/>
      <w:numFmt w:val="decimal"/>
      <w:lvlText w:val="%4."/>
      <w:lvlJc w:val="left"/>
      <w:pPr>
        <w:ind w:left="2880" w:hanging="360"/>
      </w:pPr>
    </w:lvl>
    <w:lvl w:ilvl="4" w:tplc="2CB81568" w:tentative="1">
      <w:start w:val="1"/>
      <w:numFmt w:val="lowerLetter"/>
      <w:lvlText w:val="%5."/>
      <w:lvlJc w:val="left"/>
      <w:pPr>
        <w:ind w:left="3600" w:hanging="360"/>
      </w:pPr>
    </w:lvl>
    <w:lvl w:ilvl="5" w:tplc="B6F434F8" w:tentative="1">
      <w:start w:val="1"/>
      <w:numFmt w:val="lowerRoman"/>
      <w:lvlText w:val="%6."/>
      <w:lvlJc w:val="right"/>
      <w:pPr>
        <w:ind w:left="4320" w:hanging="180"/>
      </w:pPr>
    </w:lvl>
    <w:lvl w:ilvl="6" w:tplc="88F8FD7E" w:tentative="1">
      <w:start w:val="1"/>
      <w:numFmt w:val="decimal"/>
      <w:lvlText w:val="%7."/>
      <w:lvlJc w:val="left"/>
      <w:pPr>
        <w:ind w:left="5040" w:hanging="360"/>
      </w:pPr>
    </w:lvl>
    <w:lvl w:ilvl="7" w:tplc="72301A52" w:tentative="1">
      <w:start w:val="1"/>
      <w:numFmt w:val="lowerLetter"/>
      <w:lvlText w:val="%8."/>
      <w:lvlJc w:val="left"/>
      <w:pPr>
        <w:ind w:left="5760" w:hanging="360"/>
      </w:pPr>
    </w:lvl>
    <w:lvl w:ilvl="8" w:tplc="3626C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61DC"/>
    <w:multiLevelType w:val="hybridMultilevel"/>
    <w:tmpl w:val="05A6F2E0"/>
    <w:lvl w:ilvl="0" w:tplc="7E04F3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E43CB6"/>
    <w:multiLevelType w:val="hybridMultilevel"/>
    <w:tmpl w:val="5E3A60F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2B1214B"/>
    <w:multiLevelType w:val="hybridMultilevel"/>
    <w:tmpl w:val="D80607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63284"/>
    <w:multiLevelType w:val="hybridMultilevel"/>
    <w:tmpl w:val="5E3A60F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33225991"/>
    <w:multiLevelType w:val="hybridMultilevel"/>
    <w:tmpl w:val="861C8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91F99"/>
    <w:multiLevelType w:val="hybridMultilevel"/>
    <w:tmpl w:val="AEC2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45D42"/>
    <w:multiLevelType w:val="hybridMultilevel"/>
    <w:tmpl w:val="D3AC05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6D7362"/>
    <w:multiLevelType w:val="hybridMultilevel"/>
    <w:tmpl w:val="CC823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6893"/>
    <w:multiLevelType w:val="hybridMultilevel"/>
    <w:tmpl w:val="ABA2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A42A5"/>
    <w:multiLevelType w:val="hybridMultilevel"/>
    <w:tmpl w:val="ABA2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53DEA"/>
    <w:multiLevelType w:val="hybridMultilevel"/>
    <w:tmpl w:val="861C8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009B"/>
    <w:multiLevelType w:val="hybridMultilevel"/>
    <w:tmpl w:val="EDB002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667A02"/>
    <w:multiLevelType w:val="hybridMultilevel"/>
    <w:tmpl w:val="BFDA9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16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5"/>
  </w:num>
  <w:num w:numId="14">
    <w:abstractNumId w:val="2"/>
  </w:num>
  <w:num w:numId="15">
    <w:abstractNumId w:val="9"/>
  </w:num>
  <w:num w:numId="16">
    <w:abstractNumId w:val="0"/>
  </w:num>
  <w:num w:numId="17">
    <w:abstractNumId w:val="10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053"/>
    <w:rsid w:val="00056F07"/>
    <w:rsid w:val="000A1866"/>
    <w:rsid w:val="000C2308"/>
    <w:rsid w:val="00100055"/>
    <w:rsid w:val="00163D78"/>
    <w:rsid w:val="00191439"/>
    <w:rsid w:val="001F4CDF"/>
    <w:rsid w:val="00216BF5"/>
    <w:rsid w:val="00232EA7"/>
    <w:rsid w:val="002C2984"/>
    <w:rsid w:val="002C486E"/>
    <w:rsid w:val="002D5986"/>
    <w:rsid w:val="003303E4"/>
    <w:rsid w:val="00366002"/>
    <w:rsid w:val="00380EF8"/>
    <w:rsid w:val="003B516F"/>
    <w:rsid w:val="003B7F84"/>
    <w:rsid w:val="003D74EA"/>
    <w:rsid w:val="00424701"/>
    <w:rsid w:val="00480AD0"/>
    <w:rsid w:val="004A3F90"/>
    <w:rsid w:val="004C3EC1"/>
    <w:rsid w:val="004C5DAB"/>
    <w:rsid w:val="0053602B"/>
    <w:rsid w:val="005413A2"/>
    <w:rsid w:val="00557AED"/>
    <w:rsid w:val="005B0F5B"/>
    <w:rsid w:val="005C31FA"/>
    <w:rsid w:val="005E32E8"/>
    <w:rsid w:val="005E3E16"/>
    <w:rsid w:val="006435E5"/>
    <w:rsid w:val="00695CAE"/>
    <w:rsid w:val="006A33B4"/>
    <w:rsid w:val="006C4538"/>
    <w:rsid w:val="006E71D4"/>
    <w:rsid w:val="006F2C1E"/>
    <w:rsid w:val="006F5EE7"/>
    <w:rsid w:val="00752E67"/>
    <w:rsid w:val="007614F4"/>
    <w:rsid w:val="00775C3C"/>
    <w:rsid w:val="00787B92"/>
    <w:rsid w:val="00810863"/>
    <w:rsid w:val="00822C37"/>
    <w:rsid w:val="00861D01"/>
    <w:rsid w:val="008C4333"/>
    <w:rsid w:val="008E234F"/>
    <w:rsid w:val="009A2E16"/>
    <w:rsid w:val="009E109D"/>
    <w:rsid w:val="00A20E9E"/>
    <w:rsid w:val="00A767E8"/>
    <w:rsid w:val="00B43AEF"/>
    <w:rsid w:val="00B55EAF"/>
    <w:rsid w:val="00B6776D"/>
    <w:rsid w:val="00B75F15"/>
    <w:rsid w:val="00BB2105"/>
    <w:rsid w:val="00C24499"/>
    <w:rsid w:val="00C30209"/>
    <w:rsid w:val="00C45A77"/>
    <w:rsid w:val="00C9162B"/>
    <w:rsid w:val="00C953FB"/>
    <w:rsid w:val="00CB6C59"/>
    <w:rsid w:val="00CC6912"/>
    <w:rsid w:val="00CC7D9B"/>
    <w:rsid w:val="00D07118"/>
    <w:rsid w:val="00DA6587"/>
    <w:rsid w:val="00DE20AC"/>
    <w:rsid w:val="00E23218"/>
    <w:rsid w:val="00E5563A"/>
    <w:rsid w:val="00E646E4"/>
    <w:rsid w:val="00E8128F"/>
    <w:rsid w:val="00E87B2A"/>
    <w:rsid w:val="00EB262C"/>
    <w:rsid w:val="00EB790D"/>
    <w:rsid w:val="00ED6453"/>
    <w:rsid w:val="00EF6147"/>
    <w:rsid w:val="00F431DD"/>
    <w:rsid w:val="00F537B5"/>
    <w:rsid w:val="00F64948"/>
    <w:rsid w:val="00F93CCF"/>
    <w:rsid w:val="00FC1D14"/>
    <w:rsid w:val="00FE48AB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7F033"/>
  <w14:defaultImageDpi w14:val="0"/>
  <w15:docId w15:val="{9B4980C5-BDA8-4BBE-B543-8742BFA5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1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71D4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PDST,lp1,Preambuła,HŁ_Bullet1"/>
    <w:basedOn w:val="Normalny"/>
    <w:link w:val="AkapitzlistZnak"/>
    <w:uiPriority w:val="34"/>
    <w:qFormat/>
    <w:rsid w:val="00B55EAF"/>
    <w:pPr>
      <w:ind w:left="720"/>
      <w:contextualSpacing/>
    </w:pPr>
  </w:style>
  <w:style w:type="character" w:customStyle="1" w:styleId="AkapitzlistZnak">
    <w:name w:val="Akapit z listą Znak"/>
    <w:aliases w:val="Normalny PDST Znak,lp1 Znak,Preambuła Znak,HŁ_Bullet1 Znak"/>
    <w:basedOn w:val="Domylnaczcionkaakapitu"/>
    <w:link w:val="Akapitzlist"/>
    <w:uiPriority w:val="99"/>
    <w:locked/>
    <w:rsid w:val="00B55EAF"/>
    <w:rPr>
      <w:sz w:val="24"/>
      <w:szCs w:val="24"/>
    </w:rPr>
  </w:style>
  <w:style w:type="table" w:styleId="Tabelasiatki1jasnaakcent5">
    <w:name w:val="Grid Table 1 Light Accent 5"/>
    <w:basedOn w:val="Standardowy"/>
    <w:uiPriority w:val="46"/>
    <w:rsid w:val="00B55EA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1BAFAF9B91D4A85BB4287E0BB7317" ma:contentTypeVersion="" ma:contentTypeDescription="Utwórz nowy dokument." ma:contentTypeScope="" ma:versionID="1f0e2822291b0aecde0f4867f4cae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4752-CA00-4BF0-B12C-2AD874F354A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39412C-D995-409F-A981-685B6773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E5CAF-439B-48D8-855F-D3AF53443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D6260-9EED-4BC6-ACD6-8C1CB1F2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2205</Words>
  <Characters>13233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kontroli zarządczej</vt:lpstr>
    </vt:vector>
  </TitlesOfParts>
  <Company>Wolters Kluwer Polska Sp z o.o.</Company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kontroli zarządczej</dc:title>
  <dc:subject/>
  <dc:creator>Dominik_Krus</dc:creator>
  <cp:keywords/>
  <dc:description>ZNAKI:0</dc:description>
  <cp:lastModifiedBy>Gierek Barbara</cp:lastModifiedBy>
  <cp:revision>2</cp:revision>
  <cp:lastPrinted>2018-01-30T08:45:00Z</cp:lastPrinted>
  <dcterms:created xsi:type="dcterms:W3CDTF">2019-04-29T09:48:00Z</dcterms:created>
  <dcterms:modified xsi:type="dcterms:W3CDTF">2019-04-29T09:48:00Z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  <property fmtid="{D5CDD505-2E9C-101B-9397-08002B2CF9AE}" pid="4" name="ContentTypeId">
    <vt:lpwstr>0x010100FC71BAFAF9B91D4A85BB4287E0BB7317</vt:lpwstr>
  </property>
</Properties>
</file>