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DFF33" w14:textId="77777777" w:rsidR="000A5930" w:rsidRPr="00BF1BB3" w:rsidRDefault="000A5930" w:rsidP="000A593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9"/>
          <w:szCs w:val="19"/>
          <w:shd w:val="clear" w:color="auto" w:fill="FFFFFF"/>
        </w:rPr>
      </w:pPr>
      <w:r w:rsidRPr="00BF1BB3">
        <w:rPr>
          <w:rFonts w:ascii="Tahoma" w:eastAsia="Times New Roman" w:hAnsi="Tahoma" w:cs="Tahoma"/>
          <w:color w:val="333333"/>
          <w:sz w:val="19"/>
          <w:szCs w:val="19"/>
        </w:rPr>
        <w:br/>
      </w:r>
      <w:r w:rsidRPr="00BF1BB3">
        <w:rPr>
          <w:rFonts w:ascii="Tahoma" w:eastAsia="Times New Roman" w:hAnsi="Tahoma" w:cs="Tahoma"/>
          <w:color w:val="333333"/>
          <w:sz w:val="19"/>
          <w:szCs w:val="19"/>
        </w:rPr>
        <w:br/>
      </w:r>
    </w:p>
    <w:p w14:paraId="78544926" w14:textId="291D308D" w:rsidR="000A5930" w:rsidRPr="00BF1BB3" w:rsidRDefault="000A5930" w:rsidP="000A5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1BB3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Zakład Zwiększonego Ryzyka wystąpienia poważnej awarii przemysłowej</w:t>
      </w:r>
    </w:p>
    <w:p w14:paraId="5487404C" w14:textId="77777777" w:rsidR="000A5930" w:rsidRPr="00BF1BB3" w:rsidRDefault="00000000" w:rsidP="000A5930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9"/>
          <w:szCs w:val="19"/>
          <w:shd w:val="clear" w:color="auto" w:fill="FFFFFF"/>
        </w:rPr>
      </w:pPr>
      <w:r>
        <w:rPr>
          <w:rFonts w:ascii="Tahoma" w:eastAsia="Times New Roman" w:hAnsi="Tahoma" w:cs="Tahoma"/>
          <w:color w:val="444444"/>
          <w:sz w:val="19"/>
          <w:szCs w:val="19"/>
          <w:shd w:val="clear" w:color="auto" w:fill="FFFFFF"/>
        </w:rPr>
        <w:pict w14:anchorId="19CE9523">
          <v:rect id="_x0000_i1025" style="width:453.6pt;height:.75pt" o:hralign="center" o:hrstd="t" o:hrnoshade="t" o:hr="t" fillcolor="#aca899" stroked="f"/>
        </w:pict>
      </w:r>
    </w:p>
    <w:p w14:paraId="63BA896F" w14:textId="3FEDE78A" w:rsidR="000A5930" w:rsidRPr="00BF1BB3" w:rsidRDefault="000A5930" w:rsidP="000A59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F1BB3">
        <w:rPr>
          <w:rFonts w:ascii="Tahoma" w:eastAsia="Times New Roman" w:hAnsi="Tahoma" w:cs="Tahoma"/>
          <w:color w:val="444444"/>
          <w:sz w:val="28"/>
          <w:szCs w:val="28"/>
          <w:shd w:val="clear" w:color="auto" w:fill="FFFFFF"/>
        </w:rPr>
        <w:t>Informacja została przygotowana w oparciu o rozporządzenie Ministra Spraw Wewnętrznych i Administracji z dnia 2 grudnia 2015 r. w sprawie szczegółowego zakresu informacji wymaganych do podania do publicznej wiadomości przez właściwe organy Państwowej Straży Pożarnej</w:t>
      </w:r>
      <w:r w:rsidR="00B04705">
        <w:rPr>
          <w:rFonts w:ascii="Tahoma" w:eastAsia="Times New Roman" w:hAnsi="Tahoma" w:cs="Tahoma"/>
          <w:color w:val="444444"/>
          <w:sz w:val="28"/>
          <w:szCs w:val="28"/>
          <w:shd w:val="clear" w:color="auto" w:fill="FFFFFF"/>
        </w:rPr>
        <w:t xml:space="preserve">                       </w:t>
      </w:r>
      <w:r w:rsidRPr="00BF1BB3">
        <w:rPr>
          <w:rFonts w:ascii="Tahoma" w:eastAsia="Times New Roman" w:hAnsi="Tahoma" w:cs="Tahoma"/>
          <w:color w:val="444444"/>
          <w:sz w:val="28"/>
          <w:szCs w:val="28"/>
          <w:shd w:val="clear" w:color="auto" w:fill="FFFFFF"/>
        </w:rPr>
        <w:t xml:space="preserve"> (Dz. U. z 2015 r., poz. 2145).</w:t>
      </w:r>
    </w:p>
    <w:p w14:paraId="063761C3" w14:textId="77777777" w:rsidR="000A5930" w:rsidRPr="00BF1BB3" w:rsidRDefault="000A5930" w:rsidP="000A593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9"/>
          <w:szCs w:val="19"/>
          <w:shd w:val="clear" w:color="auto" w:fill="FFFFFF"/>
        </w:rPr>
      </w:pPr>
      <w:r w:rsidRPr="00BF1BB3">
        <w:rPr>
          <w:rFonts w:ascii="Tahoma" w:eastAsia="Times New Roman" w:hAnsi="Tahoma" w:cs="Tahoma"/>
          <w:color w:val="444444"/>
          <w:sz w:val="19"/>
          <w:szCs w:val="19"/>
          <w:shd w:val="clear" w:color="auto" w:fill="FFFFFF"/>
        </w:rPr>
        <w:t> </w:t>
      </w:r>
    </w:p>
    <w:p w14:paraId="15AE21AD" w14:textId="77777777" w:rsidR="000A5930" w:rsidRPr="00BF1BB3" w:rsidRDefault="000A5930" w:rsidP="000A59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F1BB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</w:p>
    <w:p w14:paraId="544EA74A" w14:textId="5DCDDC05" w:rsidR="000A5930" w:rsidRPr="00BF1BB3" w:rsidRDefault="000A5930" w:rsidP="000A5930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9"/>
          <w:szCs w:val="19"/>
          <w:shd w:val="clear" w:color="auto" w:fill="FFFFFF"/>
        </w:rPr>
      </w:pPr>
      <w:r w:rsidRPr="00BF1BB3">
        <w:rPr>
          <w:rFonts w:ascii="Tahoma" w:eastAsia="Times New Roman" w:hAnsi="Tahoma" w:cs="Tahoma"/>
          <w:color w:val="444444"/>
          <w:sz w:val="36"/>
          <w:szCs w:val="36"/>
          <w:shd w:val="clear" w:color="auto" w:fill="FFFFFF"/>
        </w:rPr>
        <w:t xml:space="preserve">Informacje wymagane do podania do publicznej </w:t>
      </w:r>
      <w:r>
        <w:rPr>
          <w:rFonts w:ascii="Tahoma" w:eastAsia="Times New Roman" w:hAnsi="Tahoma" w:cs="Tahoma"/>
          <w:color w:val="444444"/>
          <w:sz w:val="36"/>
          <w:szCs w:val="36"/>
          <w:shd w:val="clear" w:color="auto" w:fill="FFFFFF"/>
        </w:rPr>
        <w:t>w</w:t>
      </w:r>
      <w:r w:rsidRPr="00BF1BB3">
        <w:rPr>
          <w:rFonts w:ascii="Tahoma" w:eastAsia="Times New Roman" w:hAnsi="Tahoma" w:cs="Tahoma"/>
          <w:color w:val="444444"/>
          <w:sz w:val="36"/>
          <w:szCs w:val="36"/>
          <w:shd w:val="clear" w:color="auto" w:fill="FFFFFF"/>
        </w:rPr>
        <w:t xml:space="preserve">iadomości przez </w:t>
      </w:r>
      <w:r>
        <w:rPr>
          <w:rFonts w:ascii="Tahoma" w:eastAsia="Times New Roman" w:hAnsi="Tahoma" w:cs="Tahoma"/>
          <w:color w:val="444444"/>
          <w:sz w:val="36"/>
          <w:szCs w:val="36"/>
          <w:shd w:val="clear" w:color="auto" w:fill="FFFFFF"/>
        </w:rPr>
        <w:t>Komendanta Powiatowego</w:t>
      </w:r>
      <w:r w:rsidRPr="00BF1BB3">
        <w:rPr>
          <w:rFonts w:ascii="Tahoma" w:eastAsia="Times New Roman" w:hAnsi="Tahoma" w:cs="Tahoma"/>
          <w:color w:val="444444"/>
          <w:sz w:val="36"/>
          <w:szCs w:val="36"/>
          <w:shd w:val="clear" w:color="auto" w:fill="FFFFFF"/>
        </w:rPr>
        <w:t xml:space="preserve"> Państwowej Straży Pożarnej</w:t>
      </w:r>
      <w:r>
        <w:rPr>
          <w:rFonts w:ascii="Tahoma" w:eastAsia="Times New Roman" w:hAnsi="Tahoma" w:cs="Tahoma"/>
          <w:color w:val="444444"/>
          <w:sz w:val="36"/>
          <w:szCs w:val="36"/>
          <w:shd w:val="clear" w:color="auto" w:fill="FFFFFF"/>
        </w:rPr>
        <w:t xml:space="preserve"> w </w:t>
      </w:r>
      <w:r w:rsidR="002D4724">
        <w:rPr>
          <w:rFonts w:ascii="Tahoma" w:eastAsia="Times New Roman" w:hAnsi="Tahoma" w:cs="Tahoma"/>
          <w:color w:val="444444"/>
          <w:sz w:val="36"/>
          <w:szCs w:val="36"/>
          <w:shd w:val="clear" w:color="auto" w:fill="FFFFFF"/>
        </w:rPr>
        <w:t>Płońsku</w:t>
      </w:r>
      <w:r w:rsidRPr="00BF1BB3">
        <w:rPr>
          <w:rFonts w:ascii="Tahoma" w:eastAsia="Times New Roman" w:hAnsi="Tahoma" w:cs="Tahoma"/>
          <w:color w:val="444444"/>
          <w:sz w:val="36"/>
          <w:szCs w:val="36"/>
          <w:shd w:val="clear" w:color="auto" w:fill="FFFFFF"/>
        </w:rPr>
        <w:t>:</w:t>
      </w:r>
    </w:p>
    <w:p w14:paraId="6874999F" w14:textId="77777777" w:rsidR="000A5930" w:rsidRPr="00BF1BB3" w:rsidRDefault="000A5930" w:rsidP="000A5930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444444"/>
          <w:sz w:val="19"/>
          <w:szCs w:val="19"/>
          <w:shd w:val="clear" w:color="auto" w:fill="FFFFFF"/>
        </w:rPr>
      </w:pPr>
    </w:p>
    <w:p w14:paraId="5C365D80" w14:textId="77777777" w:rsidR="000A5930" w:rsidRPr="00FE4510" w:rsidRDefault="000A5930" w:rsidP="000A5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FE4510">
        <w:rPr>
          <w:rFonts w:ascii="Tahoma" w:eastAsia="Times New Roman" w:hAnsi="Tahoma" w:cs="Tahoma"/>
          <w:sz w:val="24"/>
          <w:szCs w:val="24"/>
        </w:rPr>
        <w:t>Informacja o przedłożonych zgłoszeniach zakładów o zwiększonym ryzyku,</w:t>
      </w:r>
    </w:p>
    <w:p w14:paraId="2CADD131" w14:textId="77777777" w:rsidR="000A5930" w:rsidRPr="00FE4510" w:rsidRDefault="000A5930" w:rsidP="000A5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 w:rsidRPr="00FE4510">
        <w:rPr>
          <w:rFonts w:ascii="Tahoma" w:eastAsia="Times New Roman" w:hAnsi="Tahoma" w:cs="Tahoma"/>
          <w:sz w:val="24"/>
          <w:szCs w:val="24"/>
          <w:shd w:val="clear" w:color="auto" w:fill="FFFFFF"/>
        </w:rPr>
        <w:t>Informacja o pozytywnie zaopiniowanych programach zapo</w:t>
      </w:r>
      <w:r w:rsidR="00130B67">
        <w:rPr>
          <w:rFonts w:ascii="Tahoma" w:eastAsia="Times New Roman" w:hAnsi="Tahoma" w:cs="Tahoma"/>
          <w:sz w:val="24"/>
          <w:szCs w:val="24"/>
          <w:shd w:val="clear" w:color="auto" w:fill="FFFFFF"/>
        </w:rPr>
        <w:t>biegania poważnym awariom (PZA).</w:t>
      </w:r>
    </w:p>
    <w:p w14:paraId="233F088A" w14:textId="77777777" w:rsidR="000A5930" w:rsidRPr="00FE4510" w:rsidRDefault="000A5930" w:rsidP="000A5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 w:rsidRPr="00FE4510">
        <w:rPr>
          <w:rFonts w:ascii="Tahoma" w:eastAsia="Times New Roman" w:hAnsi="Tahoma" w:cs="Tahoma"/>
          <w:sz w:val="24"/>
          <w:szCs w:val="24"/>
          <w:shd w:val="clear" w:color="auto" w:fill="FFFFFF"/>
        </w:rPr>
        <w:t>Informacja o</w:t>
      </w:r>
      <w:r w:rsidR="00130B67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 kontrolach planowych w terenie.</w:t>
      </w:r>
    </w:p>
    <w:p w14:paraId="44375167" w14:textId="77777777" w:rsidR="000A5930" w:rsidRPr="00FE4510" w:rsidRDefault="000A5930" w:rsidP="000A5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 w:rsidRPr="00FE4510">
        <w:rPr>
          <w:rFonts w:ascii="Tahoma" w:eastAsia="Times New Roman" w:hAnsi="Tahoma" w:cs="Tahoma"/>
          <w:sz w:val="24"/>
          <w:szCs w:val="24"/>
          <w:shd w:val="clear" w:color="auto" w:fill="FFFFFF"/>
        </w:rPr>
        <w:t>Informacja o decyzjach wydanych na podstawie art. 264d ust. 1 ustawy z dnia 27 kwietnia 2001 r. – Prawo ochrony środowiska</w:t>
      </w:r>
      <w:r w:rsidRPr="00FE4510">
        <w:rPr>
          <w:rFonts w:ascii="Tahoma" w:eastAsia="Times New Roman" w:hAnsi="Tahoma" w:cs="Tahoma"/>
          <w:sz w:val="24"/>
          <w:szCs w:val="24"/>
        </w:rPr>
        <w:t> </w:t>
      </w:r>
      <w:r w:rsidRPr="00FE4510">
        <w:rPr>
          <w:rFonts w:ascii="Tahoma" w:eastAsia="Times New Roman" w:hAnsi="Tahoma" w:cs="Tahoma"/>
          <w:iCs/>
          <w:sz w:val="24"/>
          <w:szCs w:val="24"/>
          <w:shd w:val="clear" w:color="auto" w:fill="FFFFFF"/>
        </w:rPr>
        <w:t>(o decyzjach ustalających grupy zakładów, których zlokalizowanie w niedużej odległości od siebi</w:t>
      </w:r>
      <w:r w:rsidR="00130B67">
        <w:rPr>
          <w:rFonts w:ascii="Tahoma" w:eastAsia="Times New Roman" w:hAnsi="Tahoma" w:cs="Tahoma"/>
          <w:iCs/>
          <w:sz w:val="24"/>
          <w:szCs w:val="24"/>
          <w:shd w:val="clear" w:color="auto" w:fill="FFFFFF"/>
        </w:rPr>
        <w:t>e może spowodować efekt domina).</w:t>
      </w:r>
    </w:p>
    <w:p w14:paraId="193AA9E6" w14:textId="77777777" w:rsidR="000A5930" w:rsidRPr="00FE4510" w:rsidRDefault="000A5930" w:rsidP="000A5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 w:rsidRPr="00FE4510">
        <w:rPr>
          <w:rFonts w:ascii="Tahoma" w:eastAsia="Times New Roman" w:hAnsi="Tahoma" w:cs="Tahoma"/>
          <w:sz w:val="24"/>
          <w:szCs w:val="24"/>
          <w:shd w:val="clear" w:color="auto" w:fill="FFFFFF"/>
        </w:rPr>
        <w:t>Informacja o decyzjach wydanych na podstawie art. 267a ust. 2  ustawy z dnia 27 kwietnia 200</w:t>
      </w:r>
      <w:r w:rsidR="00130B67">
        <w:rPr>
          <w:rFonts w:ascii="Tahoma" w:eastAsia="Times New Roman" w:hAnsi="Tahoma" w:cs="Tahoma"/>
          <w:sz w:val="24"/>
          <w:szCs w:val="24"/>
          <w:shd w:val="clear" w:color="auto" w:fill="FFFFFF"/>
        </w:rPr>
        <w:t>1 r. – Prawo ochrony środowiska.</w:t>
      </w:r>
    </w:p>
    <w:p w14:paraId="7A9488FC" w14:textId="77777777" w:rsidR="000A5930" w:rsidRPr="00FE4510" w:rsidRDefault="000A5930" w:rsidP="000A5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 w:rsidRPr="00FE4510">
        <w:rPr>
          <w:rFonts w:ascii="Tahoma" w:eastAsia="Times New Roman" w:hAnsi="Tahoma" w:cs="Tahoma"/>
          <w:sz w:val="24"/>
          <w:szCs w:val="24"/>
          <w:shd w:val="clear" w:color="auto" w:fill="FFFFFF"/>
        </w:rPr>
        <w:t>Instrukcja postępowani</w:t>
      </w:r>
      <w:r w:rsidR="00130B67">
        <w:rPr>
          <w:rFonts w:ascii="Tahoma" w:eastAsia="Times New Roman" w:hAnsi="Tahoma" w:cs="Tahoma"/>
          <w:sz w:val="24"/>
          <w:szCs w:val="24"/>
          <w:shd w:val="clear" w:color="auto" w:fill="FFFFFF"/>
        </w:rPr>
        <w:t>a mieszkańców na wypadek awarii.</w:t>
      </w:r>
    </w:p>
    <w:p w14:paraId="2F5820BC" w14:textId="77777777" w:rsidR="000A5930" w:rsidRDefault="000A5930" w:rsidP="000A593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14:paraId="62ECA96E" w14:textId="77777777" w:rsidR="00864EE4" w:rsidRDefault="00864EE4" w:rsidP="000A593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14:paraId="2C2CD8B3" w14:textId="77777777" w:rsidR="00864EE4" w:rsidRDefault="00864EE4" w:rsidP="000A593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14:paraId="4F82088B" w14:textId="77777777" w:rsidR="00864EE4" w:rsidRDefault="00864EE4" w:rsidP="000A593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14:paraId="4A8E9B35" w14:textId="77777777" w:rsidR="00D9141D" w:rsidRDefault="00D9141D" w:rsidP="000A593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14:paraId="5BE50A82" w14:textId="77777777" w:rsidR="00864EE4" w:rsidRDefault="00864EE4" w:rsidP="00D563E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14:paraId="22696000" w14:textId="77777777" w:rsidR="00AD0DF0" w:rsidRDefault="00AD0DF0" w:rsidP="00D563E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14:paraId="20E20FD6" w14:textId="5F4D311F" w:rsidR="00B04705" w:rsidRPr="002A615E" w:rsidRDefault="00F07F54" w:rsidP="002A615E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b/>
        </w:rPr>
      </w:pPr>
      <w:r w:rsidRPr="00D9141D">
        <w:rPr>
          <w:rFonts w:ascii="Tahoma" w:eastAsia="Times New Roman" w:hAnsi="Tahoma" w:cs="Tahoma"/>
          <w:b/>
        </w:rPr>
        <w:lastRenderedPageBreak/>
        <w:t>Informacja o przedłożonych zgłoszeniach zakładów o zwiększonym ryzyku</w:t>
      </w:r>
      <w:r w:rsidR="00130B67" w:rsidRPr="00D9141D">
        <w:rPr>
          <w:rFonts w:ascii="Tahoma" w:eastAsia="Times New Roman" w:hAnsi="Tahoma" w:cs="Tahoma"/>
          <w:b/>
        </w:rPr>
        <w:t>.</w:t>
      </w:r>
    </w:p>
    <w:p w14:paraId="08D6BA9F" w14:textId="77777777" w:rsidR="00B04705" w:rsidRPr="00D9141D" w:rsidRDefault="00B04705" w:rsidP="00DC7A41">
      <w:pPr>
        <w:pStyle w:val="Akapitzlist"/>
        <w:shd w:val="clear" w:color="auto" w:fill="FFFFFF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4001"/>
        <w:gridCol w:w="3139"/>
        <w:gridCol w:w="1525"/>
      </w:tblGrid>
      <w:tr w:rsidR="00F07F54" w14:paraId="73369D93" w14:textId="77777777" w:rsidTr="00A52DD6">
        <w:trPr>
          <w:trHeight w:val="320"/>
        </w:trPr>
        <w:tc>
          <w:tcPr>
            <w:tcW w:w="623" w:type="dxa"/>
          </w:tcPr>
          <w:p w14:paraId="0032277E" w14:textId="77777777" w:rsidR="00F07F54" w:rsidRDefault="00F07F54">
            <w:r>
              <w:t>Lp.</w:t>
            </w:r>
          </w:p>
        </w:tc>
        <w:tc>
          <w:tcPr>
            <w:tcW w:w="4001" w:type="dxa"/>
          </w:tcPr>
          <w:p w14:paraId="1F21AA73" w14:textId="77777777" w:rsidR="00F07F54" w:rsidRPr="00B04705" w:rsidRDefault="00F07F54">
            <w:pPr>
              <w:rPr>
                <w:rFonts w:ascii="Arial" w:hAnsi="Arial" w:cs="Arial"/>
              </w:rPr>
            </w:pPr>
            <w:r w:rsidRPr="00B04705">
              <w:rPr>
                <w:rFonts w:ascii="Arial" w:hAnsi="Arial" w:cs="Arial"/>
              </w:rPr>
              <w:t>Oznaczenia prowadzącego zakład, jego miejsca zamieszkania lub siedziby oraz numer telefonu/faksu i dodatkowo adres e-mail</w:t>
            </w:r>
          </w:p>
        </w:tc>
        <w:tc>
          <w:tcPr>
            <w:tcW w:w="3139" w:type="dxa"/>
          </w:tcPr>
          <w:p w14:paraId="6994AE8E" w14:textId="77777777" w:rsidR="00F07F54" w:rsidRPr="00B04705" w:rsidRDefault="00F07F54">
            <w:pPr>
              <w:rPr>
                <w:rFonts w:ascii="Arial" w:hAnsi="Arial" w:cs="Arial"/>
              </w:rPr>
            </w:pPr>
            <w:r w:rsidRPr="00B04705">
              <w:rPr>
                <w:rFonts w:ascii="Arial" w:hAnsi="Arial" w:cs="Arial"/>
              </w:rPr>
              <w:t>Nazwa, siedziby i adres strony internetowej zakładu, numeru telefonu/faksu i dodatkowo adres e-mail</w:t>
            </w:r>
          </w:p>
          <w:p w14:paraId="07F96F55" w14:textId="77777777" w:rsidR="00A52DD6" w:rsidRPr="00B04705" w:rsidRDefault="00A52DD6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0730B905" w14:textId="77777777" w:rsidR="00F07F54" w:rsidRPr="00B04705" w:rsidRDefault="00F07F54">
            <w:pPr>
              <w:rPr>
                <w:rFonts w:ascii="Arial" w:hAnsi="Arial" w:cs="Arial"/>
              </w:rPr>
            </w:pPr>
            <w:r w:rsidRPr="00B04705">
              <w:rPr>
                <w:rFonts w:ascii="Arial" w:hAnsi="Arial" w:cs="Arial"/>
              </w:rPr>
              <w:t>Data przedłożenia zgłoszenia zakładu</w:t>
            </w:r>
          </w:p>
        </w:tc>
      </w:tr>
      <w:tr w:rsidR="00F07F54" w14:paraId="3DBCC8F9" w14:textId="77777777" w:rsidTr="00A52DD6">
        <w:trPr>
          <w:trHeight w:val="319"/>
        </w:trPr>
        <w:tc>
          <w:tcPr>
            <w:tcW w:w="623" w:type="dxa"/>
            <w:vAlign w:val="center"/>
          </w:tcPr>
          <w:p w14:paraId="1148096A" w14:textId="77777777" w:rsidR="00F07F54" w:rsidRPr="00F07F54" w:rsidRDefault="00F07F54" w:rsidP="00A52DD6">
            <w:r w:rsidRPr="00F07F54">
              <w:t>1.</w:t>
            </w:r>
          </w:p>
        </w:tc>
        <w:tc>
          <w:tcPr>
            <w:tcW w:w="4001" w:type="dxa"/>
            <w:vAlign w:val="center"/>
          </w:tcPr>
          <w:p w14:paraId="139DE879" w14:textId="77777777" w:rsidR="00A52DD6" w:rsidRDefault="00A52DD6" w:rsidP="00A52DD6">
            <w:pPr>
              <w:rPr>
                <w:rFonts w:ascii="Arial" w:eastAsia="Times New Roman" w:hAnsi="Arial" w:cs="Arial"/>
              </w:rPr>
            </w:pPr>
          </w:p>
          <w:p w14:paraId="039C02FA" w14:textId="77777777" w:rsidR="00664E12" w:rsidRPr="00664E12" w:rsidRDefault="00664E12" w:rsidP="00664E12">
            <w:pPr>
              <w:rPr>
                <w:rFonts w:ascii="Arial" w:eastAsia="Times New Roman" w:hAnsi="Arial" w:cs="Arial"/>
              </w:rPr>
            </w:pPr>
            <w:r w:rsidRPr="00664E12">
              <w:rPr>
                <w:rFonts w:ascii="Arial" w:eastAsia="Times New Roman" w:hAnsi="Arial" w:cs="Arial"/>
              </w:rPr>
              <w:t xml:space="preserve">AIKAT Sp. z o.o. </w:t>
            </w:r>
          </w:p>
          <w:p w14:paraId="132AE2CD" w14:textId="77777777" w:rsidR="00664E12" w:rsidRPr="00664E12" w:rsidRDefault="00664E12" w:rsidP="00664E12">
            <w:pPr>
              <w:rPr>
                <w:rFonts w:ascii="Arial" w:eastAsia="Times New Roman" w:hAnsi="Arial" w:cs="Arial"/>
              </w:rPr>
            </w:pPr>
            <w:r w:rsidRPr="00664E12">
              <w:rPr>
                <w:rFonts w:ascii="Arial" w:eastAsia="Times New Roman" w:hAnsi="Arial" w:cs="Arial"/>
              </w:rPr>
              <w:t>06-540 Radzanów, ul. Raciążska 60</w:t>
            </w:r>
          </w:p>
          <w:p w14:paraId="2AB3C706" w14:textId="6F4B8BDD" w:rsidR="00094A4C" w:rsidRDefault="00664E12" w:rsidP="00664E12">
            <w:pPr>
              <w:rPr>
                <w:rFonts w:ascii="Arial" w:hAnsi="Arial" w:cs="Arial"/>
                <w:b/>
              </w:rPr>
            </w:pPr>
            <w:r w:rsidRPr="00664E12">
              <w:rPr>
                <w:rFonts w:ascii="Arial" w:eastAsia="Times New Roman" w:hAnsi="Arial" w:cs="Arial"/>
              </w:rPr>
              <w:t>NIP: 5691877865; REGON: 363318376</w:t>
            </w:r>
          </w:p>
          <w:p w14:paraId="01585B5C" w14:textId="77777777" w:rsidR="00664E12" w:rsidRDefault="00664E12" w:rsidP="00A52DD6">
            <w:pPr>
              <w:rPr>
                <w:rFonts w:ascii="Arial" w:hAnsi="Arial" w:cs="Arial"/>
                <w:b/>
              </w:rPr>
            </w:pPr>
          </w:p>
          <w:p w14:paraId="2E7FCB76" w14:textId="456A7F83" w:rsidR="00292C23" w:rsidRPr="00094A4C" w:rsidRDefault="00292C23" w:rsidP="00A52DD6">
            <w:pPr>
              <w:rPr>
                <w:rFonts w:ascii="Arial" w:hAnsi="Arial" w:cs="Arial"/>
                <w:b/>
              </w:rPr>
            </w:pPr>
            <w:r w:rsidRPr="00094A4C">
              <w:rPr>
                <w:rFonts w:ascii="Arial" w:hAnsi="Arial" w:cs="Arial"/>
                <w:b/>
              </w:rPr>
              <w:t>Tel</w:t>
            </w:r>
            <w:r w:rsidR="00094A4C">
              <w:rPr>
                <w:rFonts w:ascii="Arial" w:hAnsi="Arial" w:cs="Arial"/>
                <w:b/>
              </w:rPr>
              <w:t>.</w:t>
            </w:r>
            <w:r w:rsidR="00094A4C" w:rsidRPr="00094A4C">
              <w:rPr>
                <w:rFonts w:ascii="Arial" w:hAnsi="Arial" w:cs="Arial"/>
                <w:b/>
              </w:rPr>
              <w:t xml:space="preserve"> kom</w:t>
            </w:r>
            <w:r w:rsidRPr="00094A4C">
              <w:rPr>
                <w:rFonts w:ascii="Arial" w:hAnsi="Arial" w:cs="Arial"/>
                <w:b/>
              </w:rPr>
              <w:t>:</w:t>
            </w:r>
            <w:r w:rsidR="00094A4C" w:rsidRPr="00094A4C">
              <w:rPr>
                <w:rFonts w:ascii="Arial" w:hAnsi="Arial" w:cs="Arial"/>
                <w:b/>
              </w:rPr>
              <w:t xml:space="preserve"> </w:t>
            </w:r>
            <w:r w:rsidR="00664E12" w:rsidRPr="00664E12">
              <w:rPr>
                <w:rFonts w:ascii="Arial" w:hAnsi="Arial" w:cs="Arial"/>
                <w:b/>
              </w:rPr>
              <w:t>669-330-537</w:t>
            </w:r>
          </w:p>
          <w:p w14:paraId="5FC54C0B" w14:textId="055F78EE" w:rsidR="00A52DD6" w:rsidRDefault="00664E12" w:rsidP="00A52DD6">
            <w:pPr>
              <w:rPr>
                <w:sz w:val="25"/>
                <w:szCs w:val="25"/>
              </w:rPr>
            </w:pPr>
            <w:r w:rsidRPr="00664E12">
              <w:rPr>
                <w:sz w:val="25"/>
                <w:szCs w:val="25"/>
              </w:rPr>
              <w:t xml:space="preserve">e-mail: </w:t>
            </w:r>
            <w:hyperlink r:id="rId7" w:history="1">
              <w:r w:rsidRPr="007B761D">
                <w:rPr>
                  <w:rStyle w:val="Hipercze"/>
                  <w:sz w:val="25"/>
                  <w:szCs w:val="25"/>
                </w:rPr>
                <w:t>biuro.goz@cedrob.com.pl</w:t>
              </w:r>
            </w:hyperlink>
          </w:p>
          <w:p w14:paraId="4D7C7E3C" w14:textId="70C7D6BE" w:rsidR="00664E12" w:rsidRPr="009E0741" w:rsidRDefault="00664E12" w:rsidP="00A52DD6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Align w:val="center"/>
          </w:tcPr>
          <w:p w14:paraId="3C03B085" w14:textId="77777777" w:rsidR="00A52DD6" w:rsidRPr="009E0741" w:rsidRDefault="00A52DD6" w:rsidP="00A52DD6">
            <w:pPr>
              <w:rPr>
                <w:rFonts w:ascii="Arial" w:eastAsia="Times New Roman" w:hAnsi="Arial" w:cs="Arial"/>
                <w:b/>
              </w:rPr>
            </w:pPr>
          </w:p>
          <w:p w14:paraId="044646F8" w14:textId="77777777" w:rsidR="00664E12" w:rsidRPr="002A615E" w:rsidRDefault="00664E12" w:rsidP="00664E1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61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Ferma Drobiu Żukowo Strusie </w:t>
            </w:r>
          </w:p>
          <w:p w14:paraId="171D5696" w14:textId="77777777" w:rsidR="00664E12" w:rsidRPr="002A615E" w:rsidRDefault="00664E12" w:rsidP="00664E1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A615E">
              <w:rPr>
                <w:rFonts w:ascii="Arial" w:eastAsia="Times New Roman" w:hAnsi="Arial" w:cs="Arial"/>
                <w:bCs/>
                <w:sz w:val="20"/>
                <w:szCs w:val="20"/>
              </w:rPr>
              <w:t>działka nr ewidencyjny 3 w m. Żukowo Strusie, gm. Raciąż,</w:t>
            </w:r>
          </w:p>
          <w:p w14:paraId="78F9E54C" w14:textId="5B8F7EB3" w:rsidR="00094A4C" w:rsidRPr="002A615E" w:rsidRDefault="00664E12" w:rsidP="00664E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615E">
              <w:rPr>
                <w:rFonts w:ascii="Arial" w:eastAsia="Times New Roman" w:hAnsi="Arial" w:cs="Arial"/>
                <w:bCs/>
                <w:sz w:val="20"/>
                <w:szCs w:val="20"/>
              </w:rPr>
              <w:t>jednostka ewidencyjna: Raciąż; obręb ewidencyjny: 0059 Żukowo Strusie.</w:t>
            </w:r>
          </w:p>
          <w:p w14:paraId="073DB40A" w14:textId="24006894" w:rsidR="00664E12" w:rsidRPr="002A615E" w:rsidRDefault="009E62A2" w:rsidP="00A5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Strona: </w:t>
            </w:r>
            <w:hyperlink r:id="rId8" w:history="1">
              <w:r w:rsidRPr="007B761D">
                <w:rPr>
                  <w:rStyle w:val="Hipercze"/>
                  <w:rFonts w:ascii="Tahoma" w:hAnsi="Tahoma" w:cs="Tahoma"/>
                  <w:sz w:val="20"/>
                  <w:szCs w:val="20"/>
                  <w:shd w:val="clear" w:color="auto" w:fill="FFFFFF"/>
                </w:rPr>
                <w:t>http://fermyaikat.prv.pl</w:t>
              </w:r>
            </w:hyperlink>
          </w:p>
          <w:p w14:paraId="68FE6AB2" w14:textId="77777777" w:rsidR="00664E12" w:rsidRPr="002A615E" w:rsidRDefault="00664E12" w:rsidP="00664E12">
            <w:pPr>
              <w:pStyle w:val="Bezodstpw"/>
              <w:spacing w:line="276" w:lineRule="auto"/>
              <w:rPr>
                <w:rFonts w:asciiTheme="minorHAnsi" w:hAnsiTheme="minorHAnsi"/>
                <w:bCs/>
                <w:sz w:val="20"/>
                <w:szCs w:val="20"/>
                <w:u w:val="single"/>
              </w:rPr>
            </w:pPr>
            <w:r w:rsidRPr="002A615E">
              <w:rPr>
                <w:rFonts w:asciiTheme="minorHAnsi" w:hAnsiTheme="minorHAnsi"/>
                <w:bCs/>
                <w:sz w:val="20"/>
                <w:szCs w:val="20"/>
                <w:u w:val="single"/>
              </w:rPr>
              <w:t>Kierujący zakładem w imieniu Prowadzącego zakład:</w:t>
            </w:r>
          </w:p>
          <w:p w14:paraId="6506348D" w14:textId="77777777" w:rsidR="009E62A2" w:rsidRDefault="00664E12" w:rsidP="002A615E">
            <w:pPr>
              <w:pStyle w:val="instrukcja1"/>
              <w:jc w:val="left"/>
              <w:rPr>
                <w:sz w:val="20"/>
                <w:szCs w:val="20"/>
              </w:rPr>
            </w:pPr>
            <w:r w:rsidRPr="002A615E">
              <w:rPr>
                <w:sz w:val="20"/>
                <w:szCs w:val="20"/>
              </w:rPr>
              <w:t xml:space="preserve">Kierownik Fermy  – </w:t>
            </w:r>
          </w:p>
          <w:p w14:paraId="4F35BF17" w14:textId="4D418132" w:rsidR="00880B97" w:rsidRPr="002A615E" w:rsidRDefault="00664E12" w:rsidP="002A615E">
            <w:pPr>
              <w:pStyle w:val="instrukcja1"/>
              <w:jc w:val="left"/>
              <w:rPr>
                <w:sz w:val="20"/>
                <w:szCs w:val="20"/>
              </w:rPr>
            </w:pPr>
            <w:r w:rsidRPr="002A615E">
              <w:rPr>
                <w:sz w:val="20"/>
                <w:szCs w:val="20"/>
              </w:rPr>
              <w:t>Przemysław Rogacki tel. +48 602 573 237</w:t>
            </w:r>
          </w:p>
        </w:tc>
        <w:tc>
          <w:tcPr>
            <w:tcW w:w="1525" w:type="dxa"/>
            <w:vAlign w:val="center"/>
          </w:tcPr>
          <w:p w14:paraId="4EC7DA20" w14:textId="602DFC74" w:rsidR="00F07F54" w:rsidRDefault="00664E12" w:rsidP="00A52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F07F54" w:rsidRPr="00094A4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F07F54" w:rsidRPr="00094A4C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</w:t>
            </w:r>
            <w:r w:rsidR="00F07F54" w:rsidRPr="00094A4C">
              <w:rPr>
                <w:rFonts w:ascii="Arial" w:hAnsi="Arial" w:cs="Arial"/>
              </w:rPr>
              <w:t>3</w:t>
            </w:r>
            <w:r w:rsidR="00103C7E">
              <w:rPr>
                <w:rFonts w:ascii="Arial" w:hAnsi="Arial" w:cs="Arial"/>
              </w:rPr>
              <w:t xml:space="preserve"> </w:t>
            </w:r>
            <w:r w:rsidR="00F07F54" w:rsidRPr="00094A4C">
              <w:rPr>
                <w:rFonts w:ascii="Arial" w:hAnsi="Arial" w:cs="Arial"/>
              </w:rPr>
              <w:t>r.</w:t>
            </w:r>
          </w:p>
          <w:p w14:paraId="5BF0BE2E" w14:textId="52F40D50" w:rsidR="00CA5F51" w:rsidRPr="00094A4C" w:rsidRDefault="00CA5F51" w:rsidP="00A52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14:paraId="6374B6CB" w14:textId="77777777" w:rsidR="0027740A" w:rsidRDefault="0027740A"/>
    <w:p w14:paraId="0F9576B2" w14:textId="77777777" w:rsidR="00B14005" w:rsidRPr="00D9141D" w:rsidRDefault="00B14005" w:rsidP="005D152A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b/>
          <w:shd w:val="clear" w:color="auto" w:fill="FFFFFF"/>
        </w:rPr>
      </w:pPr>
      <w:r w:rsidRPr="00D9141D">
        <w:rPr>
          <w:rFonts w:ascii="Tahoma" w:eastAsia="Times New Roman" w:hAnsi="Tahoma" w:cs="Tahoma"/>
          <w:b/>
          <w:shd w:val="clear" w:color="auto" w:fill="FFFFFF"/>
        </w:rPr>
        <w:t>Informacja o pozytywnie zaopiniowanych programach zapo</w:t>
      </w:r>
      <w:r w:rsidR="00130B67" w:rsidRPr="00D9141D">
        <w:rPr>
          <w:rFonts w:ascii="Tahoma" w:eastAsia="Times New Roman" w:hAnsi="Tahoma" w:cs="Tahoma"/>
          <w:b/>
          <w:shd w:val="clear" w:color="auto" w:fill="FFFFFF"/>
        </w:rPr>
        <w:t>biegania poważnym awariom (PZA).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731"/>
        <w:gridCol w:w="2438"/>
        <w:gridCol w:w="851"/>
        <w:gridCol w:w="822"/>
        <w:gridCol w:w="992"/>
        <w:gridCol w:w="958"/>
      </w:tblGrid>
      <w:tr w:rsidR="00B14005" w14:paraId="639ED3E2" w14:textId="77777777" w:rsidTr="001510F1">
        <w:tc>
          <w:tcPr>
            <w:tcW w:w="496" w:type="dxa"/>
            <w:vMerge w:val="restart"/>
          </w:tcPr>
          <w:p w14:paraId="73F7422F" w14:textId="77777777" w:rsidR="00B14005" w:rsidRDefault="00B14005">
            <w:r>
              <w:t>Lp.</w:t>
            </w:r>
          </w:p>
        </w:tc>
        <w:tc>
          <w:tcPr>
            <w:tcW w:w="2731" w:type="dxa"/>
            <w:vMerge w:val="restart"/>
          </w:tcPr>
          <w:p w14:paraId="6FB2F5C4" w14:textId="77777777" w:rsidR="00B14005" w:rsidRDefault="00B14005">
            <w:r w:rsidRPr="00E84A8F">
              <w:t>Oznaczenia prowadzącego zakład, jego miejsca zamieszkania lub siedziby oraz numer telefonu/faksu i dodatkowo adres e-mail</w:t>
            </w:r>
          </w:p>
        </w:tc>
        <w:tc>
          <w:tcPr>
            <w:tcW w:w="2438" w:type="dxa"/>
            <w:vMerge w:val="restart"/>
          </w:tcPr>
          <w:p w14:paraId="3F8B413C" w14:textId="77777777" w:rsidR="00B14005" w:rsidRDefault="00B14005">
            <w:r w:rsidRPr="00E84A8F">
              <w:t xml:space="preserve">Nazwa, </w:t>
            </w:r>
            <w:r>
              <w:t>adres</w:t>
            </w:r>
            <w:r w:rsidRPr="00E84A8F">
              <w:t xml:space="preserve"> i adres strony internetowej zakładu, numeru telefonu/faksu i dodatkowo adres e-mail</w:t>
            </w:r>
          </w:p>
        </w:tc>
        <w:tc>
          <w:tcPr>
            <w:tcW w:w="3623" w:type="dxa"/>
            <w:gridSpan w:val="4"/>
            <w:vAlign w:val="center"/>
          </w:tcPr>
          <w:p w14:paraId="5C527D54" w14:textId="77777777" w:rsidR="00B14005" w:rsidRDefault="00B14005" w:rsidP="00D9141D">
            <w:pPr>
              <w:jc w:val="center"/>
            </w:pPr>
            <w:r w:rsidRPr="00B17B35">
              <w:t>Data</w:t>
            </w:r>
          </w:p>
        </w:tc>
      </w:tr>
      <w:tr w:rsidR="00B14005" w14:paraId="3F7BB76A" w14:textId="77777777" w:rsidTr="001510F1">
        <w:tc>
          <w:tcPr>
            <w:tcW w:w="496" w:type="dxa"/>
            <w:vMerge/>
          </w:tcPr>
          <w:p w14:paraId="5F33732B" w14:textId="77777777" w:rsidR="00B14005" w:rsidRDefault="00B14005"/>
        </w:tc>
        <w:tc>
          <w:tcPr>
            <w:tcW w:w="2731" w:type="dxa"/>
            <w:vMerge/>
          </w:tcPr>
          <w:p w14:paraId="53D6324E" w14:textId="77777777" w:rsidR="00B14005" w:rsidRDefault="00B14005"/>
        </w:tc>
        <w:tc>
          <w:tcPr>
            <w:tcW w:w="2438" w:type="dxa"/>
            <w:vMerge/>
          </w:tcPr>
          <w:p w14:paraId="5B54B393" w14:textId="77777777" w:rsidR="00B14005" w:rsidRDefault="00B14005"/>
        </w:tc>
        <w:tc>
          <w:tcPr>
            <w:tcW w:w="851" w:type="dxa"/>
          </w:tcPr>
          <w:p w14:paraId="5B79F50E" w14:textId="77777777" w:rsidR="00B14005" w:rsidRDefault="00B14005">
            <w:r w:rsidRPr="00B17B35">
              <w:t>złożenia PZA</w:t>
            </w:r>
          </w:p>
        </w:tc>
        <w:tc>
          <w:tcPr>
            <w:tcW w:w="822" w:type="dxa"/>
          </w:tcPr>
          <w:p w14:paraId="70BAEE14" w14:textId="77777777" w:rsidR="00B14005" w:rsidRDefault="00B14005">
            <w:r w:rsidRPr="00B17B35">
              <w:t>pozytywnego zaopiniowania PZA</w:t>
            </w:r>
            <w:r w:rsidRPr="00B17B35">
              <w:rPr>
                <w:vertAlign w:val="superscript"/>
              </w:rPr>
              <w:t>*)</w:t>
            </w:r>
          </w:p>
        </w:tc>
        <w:tc>
          <w:tcPr>
            <w:tcW w:w="992" w:type="dxa"/>
          </w:tcPr>
          <w:p w14:paraId="4E4C66DB" w14:textId="77777777" w:rsidR="00B14005" w:rsidRDefault="00B14005">
            <w:r w:rsidRPr="00B17B35">
              <w:t>złożenia zmian do PZA</w:t>
            </w:r>
          </w:p>
        </w:tc>
        <w:tc>
          <w:tcPr>
            <w:tcW w:w="958" w:type="dxa"/>
          </w:tcPr>
          <w:p w14:paraId="6412C77B" w14:textId="77777777" w:rsidR="00B14005" w:rsidRDefault="00B14005">
            <w:r w:rsidRPr="00B17B35">
              <w:t xml:space="preserve">pozytywnego zaopiniowania zmian </w:t>
            </w:r>
            <w:r>
              <w:br/>
            </w:r>
            <w:r w:rsidRPr="00B17B35">
              <w:t>do PZA</w:t>
            </w:r>
            <w:r w:rsidRPr="00B17B35">
              <w:rPr>
                <w:vertAlign w:val="superscript"/>
              </w:rPr>
              <w:t>*)</w:t>
            </w:r>
          </w:p>
        </w:tc>
      </w:tr>
      <w:tr w:rsidR="00864EE4" w14:paraId="3F446C3A" w14:textId="77777777" w:rsidTr="001510F1">
        <w:tc>
          <w:tcPr>
            <w:tcW w:w="496" w:type="dxa"/>
            <w:vAlign w:val="center"/>
          </w:tcPr>
          <w:p w14:paraId="08382F68" w14:textId="77777777" w:rsidR="00864EE4" w:rsidRDefault="00864EE4" w:rsidP="00864EE4">
            <w:pPr>
              <w:jc w:val="center"/>
            </w:pPr>
            <w:r>
              <w:t>1</w:t>
            </w:r>
          </w:p>
        </w:tc>
        <w:tc>
          <w:tcPr>
            <w:tcW w:w="2731" w:type="dxa"/>
            <w:vAlign w:val="center"/>
          </w:tcPr>
          <w:p w14:paraId="6E7F70B6" w14:textId="77777777" w:rsidR="00864EE4" w:rsidRDefault="00864EE4" w:rsidP="00864EE4">
            <w:pPr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14:paraId="2A13DE58" w14:textId="77777777" w:rsidR="00864EE4" w:rsidRDefault="00864EE4" w:rsidP="00864EE4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14:paraId="5745A2EB" w14:textId="77777777" w:rsidR="00864EE4" w:rsidRPr="00B17B35" w:rsidRDefault="00864EE4" w:rsidP="00864EE4">
            <w:pPr>
              <w:jc w:val="center"/>
            </w:pPr>
            <w:r>
              <w:t>4</w:t>
            </w:r>
          </w:p>
        </w:tc>
        <w:tc>
          <w:tcPr>
            <w:tcW w:w="822" w:type="dxa"/>
            <w:vAlign w:val="center"/>
          </w:tcPr>
          <w:p w14:paraId="2588001E" w14:textId="77777777" w:rsidR="00864EE4" w:rsidRPr="00B17B35" w:rsidRDefault="00864EE4" w:rsidP="00864EE4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6D794434" w14:textId="77777777" w:rsidR="00864EE4" w:rsidRPr="00B17B35" w:rsidRDefault="00864EE4" w:rsidP="00864EE4">
            <w:pPr>
              <w:jc w:val="center"/>
            </w:pPr>
            <w:r>
              <w:t>6</w:t>
            </w:r>
          </w:p>
        </w:tc>
        <w:tc>
          <w:tcPr>
            <w:tcW w:w="958" w:type="dxa"/>
            <w:vAlign w:val="center"/>
          </w:tcPr>
          <w:p w14:paraId="603A7FC4" w14:textId="77777777" w:rsidR="00864EE4" w:rsidRPr="00B17B35" w:rsidRDefault="00864EE4" w:rsidP="00864EE4">
            <w:pPr>
              <w:jc w:val="center"/>
            </w:pPr>
            <w:r>
              <w:t>7</w:t>
            </w:r>
          </w:p>
        </w:tc>
      </w:tr>
      <w:tr w:rsidR="002A615E" w14:paraId="5656E6C9" w14:textId="77777777" w:rsidTr="001510F1">
        <w:tc>
          <w:tcPr>
            <w:tcW w:w="496" w:type="dxa"/>
            <w:vAlign w:val="center"/>
          </w:tcPr>
          <w:p w14:paraId="3EF8C7BC" w14:textId="77777777" w:rsidR="002A615E" w:rsidRDefault="002A615E" w:rsidP="002A615E">
            <w:pPr>
              <w:jc w:val="center"/>
            </w:pPr>
            <w:r>
              <w:t>1</w:t>
            </w:r>
          </w:p>
        </w:tc>
        <w:tc>
          <w:tcPr>
            <w:tcW w:w="2731" w:type="dxa"/>
            <w:vAlign w:val="center"/>
          </w:tcPr>
          <w:p w14:paraId="3F60DAA4" w14:textId="77777777" w:rsidR="002A615E" w:rsidRDefault="002A615E" w:rsidP="002A615E">
            <w:pPr>
              <w:rPr>
                <w:rFonts w:ascii="Arial" w:eastAsia="Times New Roman" w:hAnsi="Arial" w:cs="Arial"/>
              </w:rPr>
            </w:pPr>
          </w:p>
          <w:p w14:paraId="01B0A50A" w14:textId="77777777" w:rsidR="002A615E" w:rsidRPr="00664E12" w:rsidRDefault="002A615E" w:rsidP="002A615E">
            <w:pPr>
              <w:rPr>
                <w:rFonts w:ascii="Arial" w:eastAsia="Times New Roman" w:hAnsi="Arial" w:cs="Arial"/>
              </w:rPr>
            </w:pPr>
            <w:r w:rsidRPr="00664E12">
              <w:rPr>
                <w:rFonts w:ascii="Arial" w:eastAsia="Times New Roman" w:hAnsi="Arial" w:cs="Arial"/>
              </w:rPr>
              <w:t xml:space="preserve">AIKAT Sp. z o.o. </w:t>
            </w:r>
          </w:p>
          <w:p w14:paraId="70B833D7" w14:textId="77777777" w:rsidR="002A615E" w:rsidRPr="00664E12" w:rsidRDefault="002A615E" w:rsidP="002A615E">
            <w:pPr>
              <w:rPr>
                <w:rFonts w:ascii="Arial" w:eastAsia="Times New Roman" w:hAnsi="Arial" w:cs="Arial"/>
              </w:rPr>
            </w:pPr>
            <w:r w:rsidRPr="00664E12">
              <w:rPr>
                <w:rFonts w:ascii="Arial" w:eastAsia="Times New Roman" w:hAnsi="Arial" w:cs="Arial"/>
              </w:rPr>
              <w:t>06-540 Radzanów, ul. Raciążska 60</w:t>
            </w:r>
          </w:p>
          <w:p w14:paraId="65A9BCB0" w14:textId="77777777" w:rsidR="002A615E" w:rsidRDefault="002A615E" w:rsidP="002A615E">
            <w:pPr>
              <w:rPr>
                <w:rFonts w:ascii="Arial" w:hAnsi="Arial" w:cs="Arial"/>
                <w:b/>
              </w:rPr>
            </w:pPr>
            <w:r w:rsidRPr="00664E12">
              <w:rPr>
                <w:rFonts w:ascii="Arial" w:eastAsia="Times New Roman" w:hAnsi="Arial" w:cs="Arial"/>
              </w:rPr>
              <w:t>NIP: 5691877865; REGON: 363318376</w:t>
            </w:r>
          </w:p>
          <w:p w14:paraId="3BB886FA" w14:textId="77777777" w:rsidR="002A615E" w:rsidRDefault="002A615E" w:rsidP="002A615E">
            <w:pPr>
              <w:rPr>
                <w:rFonts w:ascii="Arial" w:hAnsi="Arial" w:cs="Arial"/>
                <w:b/>
              </w:rPr>
            </w:pPr>
          </w:p>
          <w:p w14:paraId="311EF2E6" w14:textId="77777777" w:rsidR="002A615E" w:rsidRPr="00094A4C" w:rsidRDefault="002A615E" w:rsidP="002A615E">
            <w:pPr>
              <w:rPr>
                <w:rFonts w:ascii="Arial" w:hAnsi="Arial" w:cs="Arial"/>
                <w:b/>
              </w:rPr>
            </w:pPr>
            <w:r w:rsidRPr="00094A4C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.</w:t>
            </w:r>
            <w:r w:rsidRPr="00094A4C">
              <w:rPr>
                <w:rFonts w:ascii="Arial" w:hAnsi="Arial" w:cs="Arial"/>
                <w:b/>
              </w:rPr>
              <w:t xml:space="preserve"> kom: </w:t>
            </w:r>
            <w:r w:rsidRPr="00664E12">
              <w:rPr>
                <w:rFonts w:ascii="Arial" w:hAnsi="Arial" w:cs="Arial"/>
                <w:b/>
              </w:rPr>
              <w:t>669-330-537</w:t>
            </w:r>
          </w:p>
          <w:p w14:paraId="0B591F60" w14:textId="77777777" w:rsidR="002A615E" w:rsidRDefault="002A615E" w:rsidP="002A615E">
            <w:pPr>
              <w:rPr>
                <w:sz w:val="25"/>
                <w:szCs w:val="25"/>
              </w:rPr>
            </w:pPr>
            <w:r w:rsidRPr="00664E12">
              <w:rPr>
                <w:sz w:val="25"/>
                <w:szCs w:val="25"/>
              </w:rPr>
              <w:t xml:space="preserve">e-mail: </w:t>
            </w:r>
            <w:hyperlink r:id="rId9" w:history="1">
              <w:r w:rsidRPr="007B761D">
                <w:rPr>
                  <w:rStyle w:val="Hipercze"/>
                  <w:sz w:val="25"/>
                  <w:szCs w:val="25"/>
                </w:rPr>
                <w:t>biuro.goz@cedrob.com.pl</w:t>
              </w:r>
            </w:hyperlink>
          </w:p>
          <w:p w14:paraId="2573A775" w14:textId="3A67E8F5" w:rsidR="002A615E" w:rsidRPr="00B04705" w:rsidRDefault="002A615E" w:rsidP="002A61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</w:tcPr>
          <w:p w14:paraId="6D11E176" w14:textId="77777777" w:rsidR="002A615E" w:rsidRPr="002A615E" w:rsidRDefault="002A615E" w:rsidP="002A615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61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Ferma Drobiu Żukowo Strusie </w:t>
            </w:r>
          </w:p>
          <w:p w14:paraId="62035357" w14:textId="77777777" w:rsidR="002A615E" w:rsidRPr="002A615E" w:rsidRDefault="002A615E" w:rsidP="002A615E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A615E">
              <w:rPr>
                <w:rFonts w:ascii="Arial" w:eastAsia="Times New Roman" w:hAnsi="Arial" w:cs="Arial"/>
                <w:bCs/>
                <w:sz w:val="20"/>
                <w:szCs w:val="20"/>
              </w:rPr>
              <w:t>działka nr ewidencyjny 3 w m. Żukowo Strusie, gm. Raciąż,</w:t>
            </w:r>
          </w:p>
          <w:p w14:paraId="34A12AF7" w14:textId="77777777" w:rsidR="002A615E" w:rsidRPr="002A615E" w:rsidRDefault="002A615E" w:rsidP="002A615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615E">
              <w:rPr>
                <w:rFonts w:ascii="Arial" w:eastAsia="Times New Roman" w:hAnsi="Arial" w:cs="Arial"/>
                <w:bCs/>
                <w:sz w:val="20"/>
                <w:szCs w:val="20"/>
              </w:rPr>
              <w:t>jednostka ewidencyjna: Raciąż; obręb ewidencyjny: 0059 Żukowo Strusie.</w:t>
            </w:r>
          </w:p>
          <w:p w14:paraId="5311C518" w14:textId="1E8543DB" w:rsidR="001510F1" w:rsidRDefault="001510F1" w:rsidP="002A615E">
            <w:pPr>
              <w:rPr>
                <w:sz w:val="25"/>
                <w:szCs w:val="25"/>
              </w:rPr>
            </w:pPr>
            <w:r w:rsidRPr="00664E12">
              <w:rPr>
                <w:sz w:val="25"/>
                <w:szCs w:val="25"/>
              </w:rPr>
              <w:t>e-mail:</w:t>
            </w:r>
          </w:p>
          <w:p w14:paraId="25FA10F6" w14:textId="7265E63C" w:rsidR="002A615E" w:rsidRPr="002A615E" w:rsidRDefault="001510F1" w:rsidP="002A615E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7B761D">
                <w:rPr>
                  <w:rStyle w:val="Hipercze"/>
                  <w:sz w:val="25"/>
                  <w:szCs w:val="25"/>
                </w:rPr>
                <w:t>biuro.goz@cedrob.com.pl</w:t>
              </w:r>
            </w:hyperlink>
          </w:p>
          <w:p w14:paraId="05696EEF" w14:textId="77777777" w:rsidR="002A615E" w:rsidRPr="002A615E" w:rsidRDefault="002A615E" w:rsidP="002A615E">
            <w:pPr>
              <w:pStyle w:val="Bezodstpw"/>
              <w:spacing w:line="276" w:lineRule="auto"/>
              <w:rPr>
                <w:rFonts w:asciiTheme="minorHAnsi" w:hAnsiTheme="minorHAnsi"/>
                <w:bCs/>
                <w:sz w:val="20"/>
                <w:szCs w:val="20"/>
                <w:u w:val="single"/>
              </w:rPr>
            </w:pPr>
            <w:r w:rsidRPr="002A615E">
              <w:rPr>
                <w:rFonts w:asciiTheme="minorHAnsi" w:hAnsiTheme="minorHAnsi"/>
                <w:bCs/>
                <w:sz w:val="20"/>
                <w:szCs w:val="20"/>
                <w:u w:val="single"/>
              </w:rPr>
              <w:t>Kierujący zakładem w imieniu Prowadzącego zakład:</w:t>
            </w:r>
          </w:p>
          <w:p w14:paraId="38D177D4" w14:textId="18F25F63" w:rsidR="002A615E" w:rsidRPr="002A615E" w:rsidRDefault="002A615E" w:rsidP="002A615E">
            <w:pPr>
              <w:pStyle w:val="instrukcja1"/>
              <w:jc w:val="left"/>
              <w:rPr>
                <w:sz w:val="20"/>
                <w:szCs w:val="20"/>
              </w:rPr>
            </w:pPr>
            <w:r w:rsidRPr="002A615E">
              <w:rPr>
                <w:sz w:val="20"/>
                <w:szCs w:val="20"/>
              </w:rPr>
              <w:t xml:space="preserve">Kierownik Fermy  – Przemysław Rogacki </w:t>
            </w:r>
            <w:r w:rsidRPr="002A615E">
              <w:rPr>
                <w:sz w:val="20"/>
                <w:szCs w:val="20"/>
              </w:rPr>
              <w:br/>
              <w:t>tel. +48 602 573 237</w:t>
            </w:r>
          </w:p>
          <w:p w14:paraId="1B750CD4" w14:textId="4E2F5AF0" w:rsidR="001510F1" w:rsidRPr="001510F1" w:rsidRDefault="001510F1" w:rsidP="002A615E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Strona: </w:t>
            </w:r>
            <w:hyperlink r:id="rId11" w:history="1">
              <w:r w:rsidRPr="007B761D">
                <w:rPr>
                  <w:rStyle w:val="Hipercze"/>
                  <w:rFonts w:ascii="Tahoma" w:hAnsi="Tahoma" w:cs="Tahoma"/>
                  <w:sz w:val="20"/>
                  <w:szCs w:val="20"/>
                  <w:shd w:val="clear" w:color="auto" w:fill="FFFFFF"/>
                </w:rPr>
                <w:t>http://fermyaikat.prv.pl</w:t>
              </w:r>
            </w:hyperlink>
          </w:p>
        </w:tc>
        <w:tc>
          <w:tcPr>
            <w:tcW w:w="851" w:type="dxa"/>
            <w:vAlign w:val="center"/>
          </w:tcPr>
          <w:p w14:paraId="31261A7E" w14:textId="77777777" w:rsidR="002A615E" w:rsidRDefault="002A615E" w:rsidP="002A6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B0470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  <w:p w14:paraId="027A84B2" w14:textId="4708AE8C" w:rsidR="002A615E" w:rsidRPr="00B04705" w:rsidRDefault="002A615E" w:rsidP="002A6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70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4705">
              <w:rPr>
                <w:rFonts w:ascii="Arial" w:hAnsi="Arial" w:cs="Arial"/>
                <w:sz w:val="20"/>
                <w:szCs w:val="20"/>
              </w:rPr>
              <w:t>3r.</w:t>
            </w:r>
          </w:p>
        </w:tc>
        <w:tc>
          <w:tcPr>
            <w:tcW w:w="822" w:type="dxa"/>
            <w:vAlign w:val="center"/>
          </w:tcPr>
          <w:p w14:paraId="31416407" w14:textId="08DF5EC0" w:rsidR="002A615E" w:rsidRPr="00B04705" w:rsidRDefault="002A615E" w:rsidP="002A6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B0470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B047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A71F56" w14:textId="3597D4F6" w:rsidR="002A615E" w:rsidRPr="00B04705" w:rsidRDefault="002A615E" w:rsidP="002A6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70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B04705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992" w:type="dxa"/>
            <w:vAlign w:val="center"/>
          </w:tcPr>
          <w:p w14:paraId="1E80E397" w14:textId="3CB40113" w:rsidR="002A615E" w:rsidRPr="00B04705" w:rsidRDefault="002A615E" w:rsidP="002A6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  <w:r w:rsidRPr="00B047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8" w:type="dxa"/>
            <w:vAlign w:val="center"/>
          </w:tcPr>
          <w:p w14:paraId="2E4CE0C0" w14:textId="128E1F0F" w:rsidR="002A615E" w:rsidRPr="00B04705" w:rsidRDefault="002A615E" w:rsidP="002A6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</w:tbl>
    <w:p w14:paraId="12F105DC" w14:textId="77777777" w:rsidR="001510F1" w:rsidRDefault="001510F1" w:rsidP="001510F1">
      <w:pPr>
        <w:pStyle w:val="Akapitzlist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b/>
          <w:shd w:val="clear" w:color="auto" w:fill="FFFFFF"/>
        </w:rPr>
      </w:pPr>
    </w:p>
    <w:p w14:paraId="17EAD621" w14:textId="2CA4B6C9" w:rsidR="00DC7A41" w:rsidRPr="00930850" w:rsidRDefault="00112377" w:rsidP="00930850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b/>
          <w:shd w:val="clear" w:color="auto" w:fill="FFFFFF"/>
        </w:rPr>
      </w:pPr>
      <w:r w:rsidRPr="00D9141D">
        <w:rPr>
          <w:rFonts w:ascii="Tahoma" w:eastAsia="Times New Roman" w:hAnsi="Tahoma" w:cs="Tahoma"/>
          <w:b/>
          <w:shd w:val="clear" w:color="auto" w:fill="FFFFFF"/>
        </w:rPr>
        <w:t>Informacja o</w:t>
      </w:r>
      <w:r w:rsidR="00864EE4" w:rsidRPr="00D9141D">
        <w:rPr>
          <w:rFonts w:ascii="Tahoma" w:eastAsia="Times New Roman" w:hAnsi="Tahoma" w:cs="Tahoma"/>
          <w:b/>
          <w:shd w:val="clear" w:color="auto" w:fill="FFFFFF"/>
        </w:rPr>
        <w:t xml:space="preserve"> kontrolach planowych w terenie</w:t>
      </w:r>
      <w:r w:rsidR="00130B67" w:rsidRPr="00D9141D">
        <w:rPr>
          <w:rFonts w:ascii="Tahoma" w:eastAsia="Times New Roman" w:hAnsi="Tahoma" w:cs="Tahoma"/>
          <w:b/>
          <w:shd w:val="clear" w:color="auto" w:fill="FFFFFF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680"/>
        <w:gridCol w:w="1432"/>
        <w:gridCol w:w="2002"/>
        <w:gridCol w:w="2709"/>
      </w:tblGrid>
      <w:tr w:rsidR="0039208F" w14:paraId="1B76F910" w14:textId="77777777" w:rsidTr="00B3721B">
        <w:trPr>
          <w:trHeight w:val="364"/>
        </w:trPr>
        <w:tc>
          <w:tcPr>
            <w:tcW w:w="541" w:type="dxa"/>
          </w:tcPr>
          <w:p w14:paraId="27256869" w14:textId="77777777" w:rsidR="0039208F" w:rsidRDefault="0039208F" w:rsidP="00112377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Lp.</w:t>
            </w:r>
          </w:p>
        </w:tc>
        <w:tc>
          <w:tcPr>
            <w:tcW w:w="2854" w:type="dxa"/>
          </w:tcPr>
          <w:p w14:paraId="6123555D" w14:textId="77777777" w:rsidR="0039208F" w:rsidRDefault="0039208F" w:rsidP="00112377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</w:pPr>
            <w:r>
              <w:t>N</w:t>
            </w:r>
            <w:r w:rsidRPr="00E84A8F">
              <w:t>azw</w:t>
            </w:r>
            <w:r>
              <w:t>a</w:t>
            </w:r>
            <w:r w:rsidRPr="00E84A8F">
              <w:t>, adres i adres strony internetowej zakładu ze wskazaniem, czy jest to zakład o dużym ryzyku czy zakład o zwiększonym ryzyku</w:t>
            </w:r>
          </w:p>
        </w:tc>
        <w:tc>
          <w:tcPr>
            <w:tcW w:w="1540" w:type="dxa"/>
          </w:tcPr>
          <w:p w14:paraId="238ECD18" w14:textId="77777777" w:rsidR="0039208F" w:rsidRPr="003E7C7B" w:rsidRDefault="0039208F" w:rsidP="0039208F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3E7C7B">
              <w:rPr>
                <w:sz w:val="22"/>
                <w:szCs w:val="22"/>
              </w:rPr>
              <w:t>Organ/organy kontrolne, które zaplanowały kontrolę w zakładzie</w:t>
            </w:r>
          </w:p>
          <w:p w14:paraId="385ED24F" w14:textId="77777777" w:rsidR="0039208F" w:rsidRDefault="0039208F" w:rsidP="00112377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0" w:type="dxa"/>
          </w:tcPr>
          <w:p w14:paraId="28B6EA35" w14:textId="7A9E1DDA" w:rsidR="0039208F" w:rsidRPr="003E7C7B" w:rsidRDefault="0039208F" w:rsidP="00112377">
            <w:pPr>
              <w:spacing w:before="100" w:beforeAutospacing="1" w:after="100" w:afterAutospacing="1"/>
            </w:pPr>
            <w:r w:rsidRPr="003E7C7B">
              <w:t>Data ostatniej</w:t>
            </w:r>
            <w:r w:rsidR="00B04705">
              <w:t>/planowanej</w:t>
            </w:r>
            <w:r w:rsidRPr="003E7C7B">
              <w:t xml:space="preserve"> kontroli na terenie zakładu</w:t>
            </w:r>
          </w:p>
        </w:tc>
        <w:tc>
          <w:tcPr>
            <w:tcW w:w="2119" w:type="dxa"/>
          </w:tcPr>
          <w:p w14:paraId="0C43AE00" w14:textId="77777777" w:rsidR="0039208F" w:rsidRDefault="0039208F" w:rsidP="00112377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</w:pPr>
            <w:r>
              <w:t xml:space="preserve">Wskazanie, gdzie można uzyskać </w:t>
            </w:r>
            <w:r w:rsidRPr="0057767B">
              <w:t>bardziej szczegółowe informacje na temat kontroli oraz jej planu</w:t>
            </w:r>
          </w:p>
        </w:tc>
      </w:tr>
      <w:tr w:rsidR="007A6508" w:rsidRPr="00410FBE" w14:paraId="2F2DCC07" w14:textId="77777777" w:rsidTr="00B3721B">
        <w:trPr>
          <w:trHeight w:val="360"/>
        </w:trPr>
        <w:tc>
          <w:tcPr>
            <w:tcW w:w="541" w:type="dxa"/>
          </w:tcPr>
          <w:p w14:paraId="3E3DA418" w14:textId="77777777" w:rsidR="007A6508" w:rsidRDefault="007A6508" w:rsidP="00112377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854" w:type="dxa"/>
          </w:tcPr>
          <w:p w14:paraId="35954183" w14:textId="77777777" w:rsidR="00930850" w:rsidRPr="002A615E" w:rsidRDefault="00930850" w:rsidP="0093085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61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Ferma Drobiu Żukowo Strusie </w:t>
            </w:r>
          </w:p>
          <w:p w14:paraId="39FF0CBE" w14:textId="77777777" w:rsidR="00930850" w:rsidRPr="002A615E" w:rsidRDefault="00930850" w:rsidP="00930850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A615E">
              <w:rPr>
                <w:rFonts w:ascii="Arial" w:eastAsia="Times New Roman" w:hAnsi="Arial" w:cs="Arial"/>
                <w:bCs/>
                <w:sz w:val="20"/>
                <w:szCs w:val="20"/>
              </w:rPr>
              <w:t>działka nr ewidencyjny 3 w m. Żukowo Strusie, gm. Raciąż,</w:t>
            </w:r>
          </w:p>
          <w:p w14:paraId="089899D0" w14:textId="77777777" w:rsidR="00930850" w:rsidRPr="002A615E" w:rsidRDefault="00930850" w:rsidP="00930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615E">
              <w:rPr>
                <w:rFonts w:ascii="Arial" w:eastAsia="Times New Roman" w:hAnsi="Arial" w:cs="Arial"/>
                <w:bCs/>
                <w:sz w:val="20"/>
                <w:szCs w:val="20"/>
              </w:rPr>
              <w:t>jednostka ewidencyjna: Raciąż; obręb ewidencyjny: 0059 Żukowo Strusie.</w:t>
            </w:r>
          </w:p>
          <w:p w14:paraId="61516A4C" w14:textId="77777777" w:rsidR="00930850" w:rsidRDefault="00930850" w:rsidP="00930850">
            <w:pPr>
              <w:rPr>
                <w:sz w:val="25"/>
                <w:szCs w:val="25"/>
              </w:rPr>
            </w:pPr>
            <w:r w:rsidRPr="00664E12">
              <w:rPr>
                <w:sz w:val="25"/>
                <w:szCs w:val="25"/>
              </w:rPr>
              <w:t>e-mail:</w:t>
            </w:r>
          </w:p>
          <w:p w14:paraId="0B67C61F" w14:textId="77777777" w:rsidR="00930850" w:rsidRPr="002A615E" w:rsidRDefault="00930850" w:rsidP="00930850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7B761D">
                <w:rPr>
                  <w:rStyle w:val="Hipercze"/>
                  <w:sz w:val="25"/>
                  <w:szCs w:val="25"/>
                </w:rPr>
                <w:t>biuro.goz@cedrob.com.pl</w:t>
              </w:r>
            </w:hyperlink>
          </w:p>
          <w:p w14:paraId="272844F1" w14:textId="77777777" w:rsidR="00930850" w:rsidRPr="002A615E" w:rsidRDefault="00930850" w:rsidP="00930850">
            <w:pPr>
              <w:pStyle w:val="Bezodstpw"/>
              <w:spacing w:line="276" w:lineRule="auto"/>
              <w:rPr>
                <w:rFonts w:asciiTheme="minorHAnsi" w:hAnsiTheme="minorHAnsi"/>
                <w:bCs/>
                <w:sz w:val="20"/>
                <w:szCs w:val="20"/>
                <w:u w:val="single"/>
              </w:rPr>
            </w:pPr>
            <w:r w:rsidRPr="002A615E">
              <w:rPr>
                <w:rFonts w:asciiTheme="minorHAnsi" w:hAnsiTheme="minorHAnsi"/>
                <w:bCs/>
                <w:sz w:val="20"/>
                <w:szCs w:val="20"/>
                <w:u w:val="single"/>
              </w:rPr>
              <w:t>Kierujący zakładem w imieniu Prowadzącego zakład:</w:t>
            </w:r>
          </w:p>
          <w:p w14:paraId="4EE9956F" w14:textId="77777777" w:rsidR="00930850" w:rsidRPr="002A615E" w:rsidRDefault="00930850" w:rsidP="00930850">
            <w:pPr>
              <w:pStyle w:val="instrukcja1"/>
              <w:jc w:val="left"/>
              <w:rPr>
                <w:sz w:val="20"/>
                <w:szCs w:val="20"/>
              </w:rPr>
            </w:pPr>
            <w:r w:rsidRPr="002A615E">
              <w:rPr>
                <w:sz w:val="20"/>
                <w:szCs w:val="20"/>
              </w:rPr>
              <w:t xml:space="preserve">Kierownik Fermy  – Przemysław Rogacki </w:t>
            </w:r>
            <w:r w:rsidRPr="002A615E">
              <w:rPr>
                <w:sz w:val="20"/>
                <w:szCs w:val="20"/>
              </w:rPr>
              <w:br/>
              <w:t>tel. +48 602 573 237</w:t>
            </w:r>
          </w:p>
          <w:p w14:paraId="1BB7E925" w14:textId="77777777" w:rsidR="00930850" w:rsidRDefault="00930850" w:rsidP="00930850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Strona: </w:t>
            </w:r>
            <w:hyperlink r:id="rId13" w:history="1">
              <w:r w:rsidRPr="007B761D">
                <w:rPr>
                  <w:rStyle w:val="Hipercze"/>
                  <w:rFonts w:ascii="Tahoma" w:hAnsi="Tahoma" w:cs="Tahoma"/>
                  <w:sz w:val="20"/>
                  <w:szCs w:val="20"/>
                  <w:shd w:val="clear" w:color="auto" w:fill="FFFFFF"/>
                </w:rPr>
                <w:t>http://fermyaikat.prv.pl</w:t>
              </w:r>
            </w:hyperlink>
          </w:p>
          <w:p w14:paraId="42606D53" w14:textId="77777777" w:rsidR="00B3721B" w:rsidRDefault="00B3721B" w:rsidP="00930850">
            <w:pPr>
              <w:rPr>
                <w:rFonts w:ascii="Arial" w:eastAsia="Times New Roman" w:hAnsi="Arial" w:cs="Arial"/>
                <w:b/>
                <w:color w:val="C00000"/>
              </w:rPr>
            </w:pPr>
          </w:p>
          <w:p w14:paraId="7D611549" w14:textId="405CC78E" w:rsidR="007A6508" w:rsidRDefault="007A6508" w:rsidP="00930850">
            <w:pPr>
              <w:rPr>
                <w:rFonts w:ascii="Arial" w:eastAsia="Times New Roman" w:hAnsi="Arial" w:cs="Arial"/>
                <w:b/>
                <w:color w:val="C00000"/>
              </w:rPr>
            </w:pPr>
            <w:r w:rsidRPr="007A6508">
              <w:rPr>
                <w:rFonts w:ascii="Arial" w:eastAsia="Times New Roman" w:hAnsi="Arial" w:cs="Arial"/>
                <w:b/>
                <w:color w:val="C00000"/>
              </w:rPr>
              <w:t xml:space="preserve">Zakład Zwiększonego Ryzyka </w:t>
            </w:r>
            <w:r>
              <w:rPr>
                <w:rFonts w:ascii="Arial" w:eastAsia="Times New Roman" w:hAnsi="Arial" w:cs="Arial"/>
                <w:b/>
                <w:color w:val="C00000"/>
              </w:rPr>
              <w:t>„ZZR”</w:t>
            </w:r>
          </w:p>
          <w:p w14:paraId="107A7A6C" w14:textId="77777777" w:rsidR="00D9141D" w:rsidRPr="007A6508" w:rsidRDefault="00D9141D" w:rsidP="007A6508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1540" w:type="dxa"/>
          </w:tcPr>
          <w:p w14:paraId="45B74019" w14:textId="2B422B5F" w:rsidR="007A6508" w:rsidRDefault="007A6508" w:rsidP="00A4399D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KP PSP</w:t>
            </w:r>
            <w:r w:rsidR="00B3721B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 xml:space="preserve"> Płońsk</w:t>
            </w:r>
          </w:p>
        </w:tc>
        <w:tc>
          <w:tcPr>
            <w:tcW w:w="2290" w:type="dxa"/>
          </w:tcPr>
          <w:p w14:paraId="30302D28" w14:textId="46910FB1" w:rsidR="00AD48C2" w:rsidRDefault="00743374" w:rsidP="00112377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23-25.10.</w:t>
            </w:r>
            <w:r w:rsidR="00B3721B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2024 r.</w:t>
            </w:r>
          </w:p>
        </w:tc>
        <w:tc>
          <w:tcPr>
            <w:tcW w:w="2119" w:type="dxa"/>
          </w:tcPr>
          <w:p w14:paraId="434111FA" w14:textId="5C1E4E8D" w:rsidR="007A6508" w:rsidRPr="00A4399D" w:rsidRDefault="007A6508" w:rsidP="0039208F">
            <w:pPr>
              <w:pStyle w:val="Bezodstpw"/>
              <w:rPr>
                <w:rFonts w:ascii="Arial" w:hAnsi="Arial" w:cs="Arial"/>
                <w:shd w:val="clear" w:color="auto" w:fill="FFFFFF"/>
              </w:rPr>
            </w:pPr>
            <w:r w:rsidRPr="00A4399D">
              <w:rPr>
                <w:rFonts w:ascii="Arial" w:hAnsi="Arial" w:cs="Arial"/>
                <w:shd w:val="clear" w:color="auto" w:fill="FFFFFF"/>
              </w:rPr>
              <w:t xml:space="preserve">Komenda Powiatowa PSP w </w:t>
            </w:r>
            <w:r w:rsidR="00B3721B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Płońsku</w:t>
            </w:r>
          </w:p>
          <w:p w14:paraId="325B715F" w14:textId="24773689" w:rsidR="007A6508" w:rsidRPr="00A4399D" w:rsidRDefault="007A6508" w:rsidP="0039208F">
            <w:pPr>
              <w:pStyle w:val="Bezodstpw"/>
              <w:rPr>
                <w:rFonts w:ascii="Arial" w:hAnsi="Arial" w:cs="Arial"/>
                <w:shd w:val="clear" w:color="auto" w:fill="FFFFFF"/>
              </w:rPr>
            </w:pPr>
            <w:r w:rsidRPr="00A4399D">
              <w:rPr>
                <w:rFonts w:ascii="Arial" w:hAnsi="Arial" w:cs="Arial"/>
                <w:shd w:val="clear" w:color="auto" w:fill="FFFFFF"/>
              </w:rPr>
              <w:t xml:space="preserve">ul. </w:t>
            </w:r>
            <w:r w:rsidR="00B3721B">
              <w:rPr>
                <w:rFonts w:ascii="Arial" w:hAnsi="Arial" w:cs="Arial"/>
                <w:shd w:val="clear" w:color="auto" w:fill="FFFFFF"/>
              </w:rPr>
              <w:t>Sienkiewicza 9</w:t>
            </w:r>
            <w:r w:rsidRPr="00A4399D">
              <w:rPr>
                <w:rFonts w:ascii="Arial" w:hAnsi="Arial" w:cs="Arial"/>
                <w:shd w:val="clear" w:color="auto" w:fill="FFFFFF"/>
              </w:rPr>
              <w:t xml:space="preserve">, </w:t>
            </w:r>
          </w:p>
          <w:p w14:paraId="79192346" w14:textId="31EBC845" w:rsidR="007A6508" w:rsidRPr="007A6508" w:rsidRDefault="007A6508" w:rsidP="0039208F">
            <w:pPr>
              <w:pStyle w:val="Bezodstpw"/>
              <w:rPr>
                <w:rFonts w:asciiTheme="minorHAnsi" w:hAnsiTheme="minorHAnsi" w:cs="Arial"/>
                <w:shd w:val="clear" w:color="auto" w:fill="FFFFFF"/>
                <w:lang w:val="en-US"/>
              </w:rPr>
            </w:pPr>
            <w:r w:rsidRPr="00094A4C">
              <w:rPr>
                <w:rFonts w:ascii="Arial" w:hAnsi="Arial" w:cs="Arial"/>
                <w:shd w:val="clear" w:color="auto" w:fill="FFFFFF"/>
                <w:lang w:val="en-US"/>
              </w:rPr>
              <w:t>09-</w:t>
            </w:r>
            <w:r w:rsidR="00B3721B">
              <w:rPr>
                <w:rFonts w:ascii="Arial" w:hAnsi="Arial" w:cs="Arial"/>
                <w:shd w:val="clear" w:color="auto" w:fill="FFFFFF"/>
                <w:lang w:val="en-US"/>
              </w:rPr>
              <w:t>1</w:t>
            </w:r>
            <w:r w:rsidRPr="00094A4C">
              <w:rPr>
                <w:rFonts w:ascii="Arial" w:hAnsi="Arial" w:cs="Arial"/>
                <w:shd w:val="clear" w:color="auto" w:fill="FFFFFF"/>
                <w:lang w:val="en-US"/>
              </w:rPr>
              <w:t xml:space="preserve">00 </w:t>
            </w:r>
            <w:r w:rsidR="00B3721B">
              <w:rPr>
                <w:rFonts w:asciiTheme="minorHAnsi" w:hAnsiTheme="minorHAnsi" w:cs="Arial"/>
                <w:sz w:val="24"/>
                <w:szCs w:val="24"/>
                <w:shd w:val="clear" w:color="auto" w:fill="FFFFFF"/>
                <w:lang w:val="en-US"/>
              </w:rPr>
              <w:t>Płońsk</w:t>
            </w:r>
            <w:r w:rsidRPr="007A6508">
              <w:rPr>
                <w:rFonts w:asciiTheme="minorHAnsi" w:hAnsiTheme="minorHAnsi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546B257F" w14:textId="3E8AE70E" w:rsidR="007A6508" w:rsidRPr="00094A4C" w:rsidRDefault="007A6508" w:rsidP="0039208F">
            <w:pPr>
              <w:pStyle w:val="Bezodstpw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094A4C">
              <w:rPr>
                <w:rFonts w:ascii="Arial" w:hAnsi="Arial" w:cs="Arial"/>
                <w:shd w:val="clear" w:color="auto" w:fill="FFFFFF"/>
                <w:lang w:val="en-US"/>
              </w:rPr>
              <w:t>Tel. 023/ 65</w:t>
            </w:r>
            <w:r w:rsidR="00B3721B">
              <w:rPr>
                <w:rFonts w:ascii="Arial" w:hAnsi="Arial" w:cs="Arial"/>
                <w:shd w:val="clear" w:color="auto" w:fill="FFFFFF"/>
                <w:lang w:val="en-US"/>
              </w:rPr>
              <w:t>2</w:t>
            </w:r>
            <w:r w:rsidRPr="00094A4C">
              <w:rPr>
                <w:rFonts w:ascii="Arial" w:hAnsi="Arial" w:cs="Arial"/>
                <w:shd w:val="clear" w:color="auto" w:fill="FFFFFF"/>
                <w:lang w:val="en-US"/>
              </w:rPr>
              <w:t>-7</w:t>
            </w:r>
            <w:r w:rsidR="00B3721B">
              <w:rPr>
                <w:rFonts w:ascii="Arial" w:hAnsi="Arial" w:cs="Arial"/>
                <w:shd w:val="clear" w:color="auto" w:fill="FFFFFF"/>
                <w:lang w:val="en-US"/>
              </w:rPr>
              <w:t>5</w:t>
            </w:r>
            <w:r w:rsidRPr="00094A4C">
              <w:rPr>
                <w:rFonts w:ascii="Arial" w:hAnsi="Arial" w:cs="Arial"/>
                <w:shd w:val="clear" w:color="auto" w:fill="FFFFFF"/>
                <w:lang w:val="en-US"/>
              </w:rPr>
              <w:t>-98 w.</w:t>
            </w:r>
            <w:r w:rsidR="00B3721B">
              <w:rPr>
                <w:rFonts w:ascii="Arial" w:hAnsi="Arial" w:cs="Arial"/>
                <w:shd w:val="clear" w:color="auto" w:fill="FFFFFF"/>
                <w:lang w:val="en-US"/>
              </w:rPr>
              <w:t>107</w:t>
            </w:r>
            <w:r w:rsidR="00ED0332">
              <w:rPr>
                <w:rFonts w:ascii="Arial" w:hAnsi="Arial" w:cs="Arial"/>
                <w:shd w:val="clear" w:color="auto" w:fill="FFFFFF"/>
                <w:lang w:val="en-US"/>
              </w:rPr>
              <w:t>/108</w:t>
            </w:r>
          </w:p>
          <w:p w14:paraId="1D38B4CD" w14:textId="77777777" w:rsidR="00B3721B" w:rsidRDefault="00B3721B" w:rsidP="0039208F">
            <w:pPr>
              <w:pStyle w:val="Bezodstpw"/>
              <w:rPr>
                <w:rFonts w:ascii="Arial" w:hAnsi="Arial" w:cs="Arial"/>
                <w:shd w:val="clear" w:color="auto" w:fill="FFFFFF"/>
                <w:lang w:val="en-US"/>
              </w:rPr>
            </w:pPr>
          </w:p>
          <w:p w14:paraId="169BAF51" w14:textId="310B6544" w:rsidR="00B3721B" w:rsidRDefault="007A6508" w:rsidP="0039208F">
            <w:pPr>
              <w:pStyle w:val="Bezodstpw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094A4C">
              <w:rPr>
                <w:rFonts w:ascii="Arial" w:hAnsi="Arial" w:cs="Arial"/>
                <w:shd w:val="clear" w:color="auto" w:fill="FFFFFF"/>
                <w:lang w:val="en-US"/>
              </w:rPr>
              <w:t xml:space="preserve">e-mail: </w:t>
            </w:r>
            <w:hyperlink r:id="rId14" w:history="1">
              <w:r w:rsidR="00B3721B" w:rsidRPr="007B761D">
                <w:rPr>
                  <w:rStyle w:val="Hipercze"/>
                  <w:rFonts w:ascii="Arial" w:hAnsi="Arial" w:cs="Arial"/>
                  <w:shd w:val="clear" w:color="auto" w:fill="FFFFFF"/>
                  <w:lang w:val="en-US"/>
                </w:rPr>
                <w:t>plonsk@mazowsze.straz.pl</w:t>
              </w:r>
            </w:hyperlink>
          </w:p>
          <w:p w14:paraId="522CE4B6" w14:textId="77777777" w:rsidR="00B3721B" w:rsidRDefault="00B3721B" w:rsidP="0039208F">
            <w:pPr>
              <w:pStyle w:val="Bezodstpw"/>
              <w:rPr>
                <w:rFonts w:ascii="Arial" w:hAnsi="Arial" w:cs="Arial"/>
                <w:shd w:val="clear" w:color="auto" w:fill="FFFFFF"/>
                <w:lang w:val="en-US"/>
              </w:rPr>
            </w:pPr>
          </w:p>
          <w:p w14:paraId="2D8A56B9" w14:textId="759B805D" w:rsidR="00B3721B" w:rsidRPr="00B3721B" w:rsidRDefault="00B3721B" w:rsidP="0039208F">
            <w:pPr>
              <w:pStyle w:val="Bezodstpw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</w:tbl>
    <w:p w14:paraId="0C878392" w14:textId="77777777" w:rsidR="006E0B81" w:rsidRPr="004B3363" w:rsidRDefault="006E0B81" w:rsidP="00DC7A41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b/>
          <w:shd w:val="clear" w:color="auto" w:fill="FFFFFF"/>
          <w:lang w:val="en-US"/>
        </w:rPr>
      </w:pPr>
    </w:p>
    <w:p w14:paraId="45CF32B5" w14:textId="77777777" w:rsidR="005D152A" w:rsidRPr="00F9189C" w:rsidRDefault="005D152A" w:rsidP="00DC7A4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hanging="284"/>
        <w:jc w:val="both"/>
        <w:rPr>
          <w:rFonts w:ascii="Tahoma" w:eastAsia="Times New Roman" w:hAnsi="Tahoma" w:cs="Tahoma"/>
          <w:b/>
          <w:shd w:val="clear" w:color="auto" w:fill="FFFFFF"/>
        </w:rPr>
      </w:pPr>
      <w:r w:rsidRPr="00F9189C">
        <w:rPr>
          <w:rFonts w:ascii="Tahoma" w:eastAsia="Times New Roman" w:hAnsi="Tahoma" w:cs="Tahoma"/>
          <w:b/>
          <w:shd w:val="clear" w:color="auto" w:fill="FFFFFF"/>
        </w:rPr>
        <w:t>Informacja o decyzjach wydanych na podstawie art. 264d ust. 1 ustawy z dnia 27 kwietnia 2001 r. – Prawo ochrony środowiska</w:t>
      </w:r>
      <w:r w:rsidRPr="00F9189C">
        <w:rPr>
          <w:rFonts w:ascii="Tahoma" w:eastAsia="Times New Roman" w:hAnsi="Tahoma" w:cs="Tahoma"/>
          <w:b/>
        </w:rPr>
        <w:t> </w:t>
      </w:r>
      <w:r w:rsidRPr="00F9189C">
        <w:rPr>
          <w:rFonts w:ascii="Tahoma" w:eastAsia="Times New Roman" w:hAnsi="Tahoma" w:cs="Tahoma"/>
          <w:b/>
          <w:iCs/>
          <w:shd w:val="clear" w:color="auto" w:fill="FFFFFF"/>
        </w:rPr>
        <w:t>(o decyzjach ustalających grupy zakładów, których zlokalizowanie w niedużej odległości od siebie może spowodować efekt domina).</w:t>
      </w:r>
    </w:p>
    <w:p w14:paraId="38D92C36" w14:textId="77777777" w:rsidR="005D152A" w:rsidRPr="00F9189C" w:rsidRDefault="00D9141D" w:rsidP="005D152A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ahoma" w:eastAsia="Times New Roman" w:hAnsi="Tahoma" w:cs="Tahoma"/>
          <w:shd w:val="clear" w:color="auto" w:fill="FFFFFF"/>
        </w:rPr>
      </w:pPr>
      <w:r w:rsidRPr="00F9189C">
        <w:rPr>
          <w:rFonts w:ascii="Tahoma" w:eastAsia="Times New Roman" w:hAnsi="Tahoma" w:cs="Tahoma"/>
          <w:shd w:val="clear" w:color="auto" w:fill="FFFFFF"/>
        </w:rPr>
        <w:t xml:space="preserve">- </w:t>
      </w:r>
      <w:r w:rsidR="005D152A" w:rsidRPr="00F9189C">
        <w:rPr>
          <w:rFonts w:ascii="Tahoma" w:eastAsia="Times New Roman" w:hAnsi="Tahoma" w:cs="Tahoma"/>
          <w:shd w:val="clear" w:color="auto" w:fill="FFFFFF"/>
        </w:rPr>
        <w:t>Brak  decyzji</w:t>
      </w:r>
    </w:p>
    <w:p w14:paraId="7E81E104" w14:textId="77777777" w:rsidR="005D152A" w:rsidRPr="00F9189C" w:rsidRDefault="005D152A" w:rsidP="005D152A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ahoma" w:eastAsia="Times New Roman" w:hAnsi="Tahoma" w:cs="Tahoma"/>
          <w:shd w:val="clear" w:color="auto" w:fill="FFFFFF"/>
        </w:rPr>
      </w:pPr>
    </w:p>
    <w:p w14:paraId="57A248A5" w14:textId="77777777" w:rsidR="005D152A" w:rsidRPr="00F9189C" w:rsidRDefault="005D152A" w:rsidP="00DC7A4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hanging="284"/>
        <w:jc w:val="both"/>
        <w:rPr>
          <w:rFonts w:ascii="Tahoma" w:eastAsia="Times New Roman" w:hAnsi="Tahoma" w:cs="Tahoma"/>
          <w:b/>
          <w:shd w:val="clear" w:color="auto" w:fill="FFFFFF"/>
        </w:rPr>
      </w:pPr>
      <w:r w:rsidRPr="00F9189C">
        <w:rPr>
          <w:rFonts w:ascii="Tahoma" w:eastAsia="Times New Roman" w:hAnsi="Tahoma" w:cs="Tahoma"/>
          <w:b/>
          <w:shd w:val="clear" w:color="auto" w:fill="FFFFFF"/>
        </w:rPr>
        <w:t>Informacja o decyzjach wydanych na podstawie art. 267a ust. 2  ustawy z dnia 27 kwietnia 2001 r. – Prawo ochrony środowiska.</w:t>
      </w:r>
    </w:p>
    <w:p w14:paraId="07C9B4E4" w14:textId="77777777" w:rsidR="005D152A" w:rsidRPr="000175D0" w:rsidRDefault="00D9141D" w:rsidP="005D152A">
      <w:pPr>
        <w:pStyle w:val="Akapitzlist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 w:rsidRPr="000175D0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- </w:t>
      </w:r>
      <w:r w:rsidR="005D152A" w:rsidRPr="000175D0">
        <w:rPr>
          <w:rFonts w:ascii="Tahoma" w:eastAsia="Times New Roman" w:hAnsi="Tahoma" w:cs="Tahoma"/>
          <w:sz w:val="24"/>
          <w:szCs w:val="24"/>
          <w:shd w:val="clear" w:color="auto" w:fill="FFFFFF"/>
        </w:rPr>
        <w:t>Brak  decyzji</w:t>
      </w:r>
    </w:p>
    <w:p w14:paraId="602D4539" w14:textId="5FE9527D" w:rsidR="003E7C8F" w:rsidRDefault="003E7C8F" w:rsidP="005D152A">
      <w:pPr>
        <w:pStyle w:val="Akapitzlist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150E652C" w14:textId="644C01B4" w:rsidR="00EE69D8" w:rsidRDefault="00EE69D8" w:rsidP="005D152A">
      <w:pPr>
        <w:pStyle w:val="Akapitzlist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52EA437C" w14:textId="002BD7DF" w:rsidR="00EE69D8" w:rsidRDefault="00EE69D8" w:rsidP="005D152A">
      <w:pPr>
        <w:pStyle w:val="Akapitzlist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2D05481A" w14:textId="3EABC8DE" w:rsidR="00EE69D8" w:rsidRDefault="00EE69D8" w:rsidP="005D152A">
      <w:pPr>
        <w:pStyle w:val="Akapitzlist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5F45B015" w14:textId="0F8101C1" w:rsidR="00EE69D8" w:rsidRDefault="00EE69D8" w:rsidP="005D152A">
      <w:pPr>
        <w:pStyle w:val="Akapitzlist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632D00B5" w14:textId="5081176A" w:rsidR="00EE69D8" w:rsidRDefault="00EE69D8" w:rsidP="005D152A">
      <w:pPr>
        <w:pStyle w:val="Akapitzlist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036C1A6C" w14:textId="653E5DB3" w:rsidR="00EE69D8" w:rsidRDefault="00EE69D8" w:rsidP="005D152A">
      <w:pPr>
        <w:pStyle w:val="Akapitzlist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249D8C46" w14:textId="4B1B10A7" w:rsidR="00EE69D8" w:rsidRDefault="00EE69D8" w:rsidP="005D152A">
      <w:pPr>
        <w:pStyle w:val="Akapitzlist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685AAB7C" w14:textId="7971A58F" w:rsidR="00EE69D8" w:rsidRDefault="00EE69D8" w:rsidP="005D152A">
      <w:pPr>
        <w:pStyle w:val="Akapitzlist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0A7D5CDF" w14:textId="77777777" w:rsidR="00930850" w:rsidRDefault="00930850" w:rsidP="005D152A">
      <w:pPr>
        <w:pStyle w:val="Akapitzlist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17E96646" w14:textId="700540B3" w:rsidR="00EE69D8" w:rsidRDefault="00EE69D8" w:rsidP="005D152A">
      <w:pPr>
        <w:pStyle w:val="Akapitzlist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43C596F7" w14:textId="77777777" w:rsidR="00130B67" w:rsidRDefault="00130B67" w:rsidP="00DC7A4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/>
          <w:shd w:val="clear" w:color="auto" w:fill="FFFFFF"/>
        </w:rPr>
      </w:pPr>
      <w:r w:rsidRPr="00D9141D">
        <w:rPr>
          <w:rFonts w:ascii="Tahoma" w:eastAsia="Times New Roman" w:hAnsi="Tahoma" w:cs="Tahoma"/>
          <w:b/>
          <w:shd w:val="clear" w:color="auto" w:fill="FFFFFF"/>
        </w:rPr>
        <w:t>Instrukcja postępowania mieszkańców na wypadek awarii.</w:t>
      </w:r>
    </w:p>
    <w:p w14:paraId="0A8BD092" w14:textId="0EACE007" w:rsidR="00D563E3" w:rsidRPr="0057655B" w:rsidRDefault="00231F6E" w:rsidP="00995AAC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color w:val="C00000"/>
          <w:shd w:val="clear" w:color="auto" w:fill="FFFFFF"/>
        </w:rPr>
      </w:pPr>
      <w:r w:rsidRPr="0057655B">
        <w:rPr>
          <w:rFonts w:ascii="Tahoma" w:eastAsia="Times New Roman" w:hAnsi="Tahoma" w:cs="Tahoma"/>
          <w:b/>
          <w:color w:val="C00000"/>
          <w:shd w:val="clear" w:color="auto" w:fill="FFFFFF"/>
        </w:rPr>
        <w:t>6.1. Instrukcja postępowania mieszkańców na wypadek awarii przemysłowej na</w:t>
      </w:r>
      <w:r w:rsidR="00F50E2E">
        <w:rPr>
          <w:rFonts w:ascii="Tahoma" w:eastAsia="Times New Roman" w:hAnsi="Tahoma" w:cs="Tahoma"/>
          <w:b/>
          <w:color w:val="C00000"/>
          <w:shd w:val="clear" w:color="auto" w:fill="FFFFFF"/>
        </w:rPr>
        <w:t xml:space="preserve"> </w:t>
      </w:r>
      <w:r w:rsidRPr="0057655B">
        <w:rPr>
          <w:rFonts w:ascii="Tahoma" w:eastAsia="Times New Roman" w:hAnsi="Tahoma" w:cs="Tahoma"/>
          <w:b/>
          <w:color w:val="C00000"/>
          <w:shd w:val="clear" w:color="auto" w:fill="FFFFFF"/>
        </w:rPr>
        <w:t>terenie</w:t>
      </w:r>
      <w:r w:rsidR="0057655B">
        <w:rPr>
          <w:rFonts w:ascii="Tahoma" w:eastAsia="Times New Roman" w:hAnsi="Tahoma" w:cs="Tahoma"/>
          <w:b/>
          <w:color w:val="C00000"/>
          <w:shd w:val="clear" w:color="auto" w:fill="FFFFFF"/>
        </w:rPr>
        <w:t xml:space="preserve"> </w:t>
      </w:r>
      <w:r w:rsidR="00F50E2E" w:rsidRPr="00F50E2E">
        <w:rPr>
          <w:rFonts w:ascii="Tahoma" w:eastAsia="Times New Roman" w:hAnsi="Tahoma" w:cs="Tahoma"/>
          <w:b/>
          <w:color w:val="C00000"/>
          <w:shd w:val="clear" w:color="auto" w:fill="FFFFFF"/>
        </w:rPr>
        <w:t>Ferm</w:t>
      </w:r>
      <w:r w:rsidR="00F50E2E">
        <w:rPr>
          <w:rFonts w:ascii="Tahoma" w:eastAsia="Times New Roman" w:hAnsi="Tahoma" w:cs="Tahoma"/>
          <w:b/>
          <w:color w:val="C00000"/>
          <w:shd w:val="clear" w:color="auto" w:fill="FFFFFF"/>
        </w:rPr>
        <w:t>y</w:t>
      </w:r>
      <w:r w:rsidR="00F50E2E" w:rsidRPr="00F50E2E">
        <w:rPr>
          <w:rFonts w:ascii="Tahoma" w:eastAsia="Times New Roman" w:hAnsi="Tahoma" w:cs="Tahoma"/>
          <w:b/>
          <w:color w:val="C00000"/>
          <w:shd w:val="clear" w:color="auto" w:fill="FFFFFF"/>
        </w:rPr>
        <w:t xml:space="preserve"> Drobiu Żukowo Strusie działka nr ewidencyjny 3 w m. Żukowo Strusie,</w:t>
      </w:r>
      <w:r w:rsidR="00F50E2E">
        <w:rPr>
          <w:rFonts w:ascii="Tahoma" w:eastAsia="Times New Roman" w:hAnsi="Tahoma" w:cs="Tahoma"/>
          <w:b/>
          <w:color w:val="C00000"/>
          <w:shd w:val="clear" w:color="auto" w:fill="FFFFFF"/>
        </w:rPr>
        <w:t xml:space="preserve"> </w:t>
      </w:r>
      <w:r w:rsidR="00F50E2E" w:rsidRPr="00F50E2E">
        <w:rPr>
          <w:rFonts w:ascii="Tahoma" w:eastAsia="Times New Roman" w:hAnsi="Tahoma" w:cs="Tahoma"/>
          <w:b/>
          <w:color w:val="C00000"/>
          <w:shd w:val="clear" w:color="auto" w:fill="FFFFFF"/>
        </w:rPr>
        <w:t>gm. Raciąż,</w:t>
      </w:r>
      <w:r w:rsidR="00F50E2E">
        <w:rPr>
          <w:rFonts w:ascii="Tahoma" w:eastAsia="Times New Roman" w:hAnsi="Tahoma" w:cs="Tahoma"/>
          <w:b/>
          <w:color w:val="C00000"/>
          <w:shd w:val="clear" w:color="auto" w:fill="FFFFFF"/>
        </w:rPr>
        <w:t xml:space="preserve"> </w:t>
      </w:r>
      <w:r w:rsidR="00F50E2E" w:rsidRPr="00F50E2E">
        <w:rPr>
          <w:rFonts w:ascii="Tahoma" w:eastAsia="Times New Roman" w:hAnsi="Tahoma" w:cs="Tahoma"/>
          <w:b/>
          <w:color w:val="C00000"/>
          <w:shd w:val="clear" w:color="auto" w:fill="FFFFFF"/>
        </w:rPr>
        <w:t>jednostka ewidencyjna: Raciąż; obręb ewidencyjny: 0059 Żukowo Strusie</w:t>
      </w:r>
    </w:p>
    <w:p w14:paraId="30CD27E3" w14:textId="77777777" w:rsidR="00231F6E" w:rsidRPr="00F15A75" w:rsidRDefault="00231F6E" w:rsidP="00A317F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70C0"/>
          <w:shd w:val="clear" w:color="auto" w:fill="FFFFFF"/>
        </w:rPr>
      </w:pPr>
      <w:r w:rsidRPr="00F15A75">
        <w:rPr>
          <w:rFonts w:ascii="Tahoma" w:eastAsia="Times New Roman" w:hAnsi="Tahoma" w:cs="Tahoma"/>
          <w:b/>
          <w:color w:val="0070C0"/>
          <w:shd w:val="clear" w:color="auto" w:fill="FFFFFF"/>
        </w:rPr>
        <w:t>Oznaczenie prowadzącego zakład</w:t>
      </w:r>
    </w:p>
    <w:tbl>
      <w:tblPr>
        <w:tblStyle w:val="Tabela-Siatka"/>
        <w:tblW w:w="0" w:type="auto"/>
        <w:tblInd w:w="1144" w:type="dxa"/>
        <w:tblLook w:val="04A0" w:firstRow="1" w:lastRow="0" w:firstColumn="1" w:lastColumn="0" w:noHBand="0" w:noVBand="1"/>
      </w:tblPr>
      <w:tblGrid>
        <w:gridCol w:w="2911"/>
        <w:gridCol w:w="4689"/>
      </w:tblGrid>
      <w:tr w:rsidR="00231F6E" w:rsidRPr="00231F6E" w14:paraId="6BEC2B4D" w14:textId="77777777" w:rsidTr="00272257">
        <w:trPr>
          <w:trHeight w:val="256"/>
        </w:trPr>
        <w:tc>
          <w:tcPr>
            <w:tcW w:w="2911" w:type="dxa"/>
            <w:shd w:val="clear" w:color="auto" w:fill="FFC000"/>
          </w:tcPr>
          <w:p w14:paraId="498007CE" w14:textId="77777777" w:rsidR="00231F6E" w:rsidRPr="00231F6E" w:rsidRDefault="00231F6E" w:rsidP="00231F6E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231F6E">
              <w:rPr>
                <w:b/>
              </w:rPr>
              <w:t>Nazwa prowadzącego zakład</w:t>
            </w:r>
          </w:p>
        </w:tc>
        <w:tc>
          <w:tcPr>
            <w:tcW w:w="4689" w:type="dxa"/>
          </w:tcPr>
          <w:p w14:paraId="4FB84998" w14:textId="1C9147B5" w:rsidR="00231F6E" w:rsidRPr="00F50E2E" w:rsidRDefault="00F50E2E" w:rsidP="00231F6E">
            <w:pPr>
              <w:rPr>
                <w:rFonts w:ascii="Arial" w:eastAsia="Times New Roman" w:hAnsi="Arial" w:cs="Arial"/>
              </w:rPr>
            </w:pPr>
            <w:r w:rsidRPr="00664E12">
              <w:rPr>
                <w:rFonts w:ascii="Arial" w:eastAsia="Times New Roman" w:hAnsi="Arial" w:cs="Arial"/>
              </w:rPr>
              <w:t xml:space="preserve">AIKAT Sp. z o.o. </w:t>
            </w:r>
          </w:p>
        </w:tc>
      </w:tr>
      <w:tr w:rsidR="00231F6E" w14:paraId="40CA4DC6" w14:textId="77777777" w:rsidTr="00272257">
        <w:trPr>
          <w:trHeight w:val="256"/>
        </w:trPr>
        <w:tc>
          <w:tcPr>
            <w:tcW w:w="2911" w:type="dxa"/>
            <w:shd w:val="clear" w:color="auto" w:fill="FFC000"/>
          </w:tcPr>
          <w:p w14:paraId="5E461611" w14:textId="77777777" w:rsidR="00231F6E" w:rsidRPr="00231F6E" w:rsidRDefault="00231F6E" w:rsidP="00231F6E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231F6E">
              <w:rPr>
                <w:b/>
              </w:rPr>
              <w:t>Adres siedziby</w:t>
            </w:r>
          </w:p>
        </w:tc>
        <w:tc>
          <w:tcPr>
            <w:tcW w:w="4689" w:type="dxa"/>
          </w:tcPr>
          <w:p w14:paraId="68C0A016" w14:textId="39F9D5BD" w:rsidR="00231F6E" w:rsidRPr="00F50E2E" w:rsidRDefault="00F50E2E" w:rsidP="00231F6E">
            <w:pPr>
              <w:rPr>
                <w:rFonts w:ascii="Arial" w:eastAsia="Times New Roman" w:hAnsi="Arial" w:cs="Arial"/>
              </w:rPr>
            </w:pPr>
            <w:r w:rsidRPr="00664E12">
              <w:rPr>
                <w:rFonts w:ascii="Arial" w:eastAsia="Times New Roman" w:hAnsi="Arial" w:cs="Arial"/>
              </w:rPr>
              <w:t>06-540 Radzanów, ul. Raciążska 60</w:t>
            </w:r>
          </w:p>
        </w:tc>
      </w:tr>
      <w:tr w:rsidR="00231F6E" w14:paraId="434931DB" w14:textId="77777777" w:rsidTr="00272257">
        <w:trPr>
          <w:trHeight w:val="256"/>
        </w:trPr>
        <w:tc>
          <w:tcPr>
            <w:tcW w:w="2911" w:type="dxa"/>
            <w:shd w:val="clear" w:color="auto" w:fill="FFC000"/>
          </w:tcPr>
          <w:p w14:paraId="2C168058" w14:textId="77777777" w:rsidR="00231F6E" w:rsidRPr="00231F6E" w:rsidRDefault="00231F6E" w:rsidP="00231F6E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231F6E">
              <w:rPr>
                <w:b/>
              </w:rPr>
              <w:t>Telefon</w:t>
            </w:r>
          </w:p>
        </w:tc>
        <w:tc>
          <w:tcPr>
            <w:tcW w:w="4689" w:type="dxa"/>
          </w:tcPr>
          <w:p w14:paraId="08D73642" w14:textId="4F83A2B5" w:rsidR="00231F6E" w:rsidRPr="00437C34" w:rsidRDefault="00F50E2E" w:rsidP="00231F6E">
            <w:pPr>
              <w:rPr>
                <w:rFonts w:ascii="Arial" w:hAnsi="Arial" w:cs="Arial"/>
                <w:sz w:val="20"/>
                <w:szCs w:val="20"/>
              </w:rPr>
            </w:pPr>
            <w:r w:rsidRPr="00F50E2E">
              <w:rPr>
                <w:rFonts w:ascii="Arial" w:hAnsi="Arial" w:cs="Arial"/>
                <w:sz w:val="20"/>
                <w:szCs w:val="20"/>
              </w:rPr>
              <w:t>669-330-537</w:t>
            </w:r>
          </w:p>
        </w:tc>
      </w:tr>
      <w:tr w:rsidR="00231F6E" w14:paraId="38AADD22" w14:textId="77777777" w:rsidTr="00272257">
        <w:trPr>
          <w:trHeight w:val="256"/>
        </w:trPr>
        <w:tc>
          <w:tcPr>
            <w:tcW w:w="2911" w:type="dxa"/>
            <w:shd w:val="clear" w:color="auto" w:fill="FFC000"/>
          </w:tcPr>
          <w:p w14:paraId="6A0A7B05" w14:textId="77777777" w:rsidR="00231F6E" w:rsidRPr="00231F6E" w:rsidRDefault="00231F6E" w:rsidP="00231F6E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231F6E">
              <w:rPr>
                <w:b/>
              </w:rPr>
              <w:t>Fax</w:t>
            </w:r>
          </w:p>
        </w:tc>
        <w:tc>
          <w:tcPr>
            <w:tcW w:w="4689" w:type="dxa"/>
          </w:tcPr>
          <w:p w14:paraId="2F1E4E34" w14:textId="77777777" w:rsidR="00231F6E" w:rsidRPr="00437C34" w:rsidRDefault="00231F6E" w:rsidP="00231F6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</w:pPr>
            <w:r w:rsidRPr="00437C3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31F6E" w14:paraId="5AC77929" w14:textId="77777777" w:rsidTr="00272257">
        <w:trPr>
          <w:trHeight w:val="242"/>
        </w:trPr>
        <w:tc>
          <w:tcPr>
            <w:tcW w:w="2911" w:type="dxa"/>
            <w:shd w:val="clear" w:color="auto" w:fill="FFC000"/>
          </w:tcPr>
          <w:p w14:paraId="0DF23CB1" w14:textId="77777777" w:rsidR="00231F6E" w:rsidRPr="00231F6E" w:rsidRDefault="00231F6E" w:rsidP="00231F6E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231F6E">
              <w:rPr>
                <w:b/>
              </w:rPr>
              <w:t>Strona WWW</w:t>
            </w:r>
          </w:p>
        </w:tc>
        <w:tc>
          <w:tcPr>
            <w:tcW w:w="4689" w:type="dxa"/>
          </w:tcPr>
          <w:p w14:paraId="210F15E3" w14:textId="400D8068" w:rsidR="00231F6E" w:rsidRPr="00437C34" w:rsidRDefault="00F50E2E" w:rsidP="00231F6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</w:pPr>
            <w:hyperlink r:id="rId15" w:history="1">
              <w:r w:rsidRPr="007B761D">
                <w:rPr>
                  <w:rStyle w:val="Hipercze"/>
                  <w:rFonts w:ascii="Tahoma" w:hAnsi="Tahoma" w:cs="Tahoma"/>
                  <w:sz w:val="20"/>
                  <w:szCs w:val="20"/>
                  <w:shd w:val="clear" w:color="auto" w:fill="FFFFFF"/>
                </w:rPr>
                <w:t>http://fermyaikat.prv.pl</w:t>
              </w:r>
            </w:hyperlink>
          </w:p>
        </w:tc>
      </w:tr>
      <w:tr w:rsidR="00231F6E" w14:paraId="7E5FF77E" w14:textId="77777777" w:rsidTr="00272257">
        <w:trPr>
          <w:trHeight w:val="256"/>
        </w:trPr>
        <w:tc>
          <w:tcPr>
            <w:tcW w:w="2911" w:type="dxa"/>
            <w:shd w:val="clear" w:color="auto" w:fill="FFC000"/>
          </w:tcPr>
          <w:p w14:paraId="317FEF9D" w14:textId="77777777" w:rsidR="00231F6E" w:rsidRPr="00231F6E" w:rsidRDefault="00231F6E" w:rsidP="00231F6E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231F6E">
              <w:rPr>
                <w:b/>
              </w:rPr>
              <w:t>e-mail</w:t>
            </w:r>
          </w:p>
        </w:tc>
        <w:tc>
          <w:tcPr>
            <w:tcW w:w="4689" w:type="dxa"/>
          </w:tcPr>
          <w:p w14:paraId="14182C16" w14:textId="0D91E5E0" w:rsidR="00231F6E" w:rsidRPr="00437C34" w:rsidRDefault="00F50E2E" w:rsidP="00231F6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</w:pPr>
            <w:hyperlink r:id="rId16" w:history="1">
              <w:r w:rsidRPr="007B761D">
                <w:rPr>
                  <w:rStyle w:val="Hipercze"/>
                  <w:sz w:val="25"/>
                  <w:szCs w:val="25"/>
                </w:rPr>
                <w:t>biuro.goz@cedrob.com.pl</w:t>
              </w:r>
            </w:hyperlink>
          </w:p>
        </w:tc>
      </w:tr>
      <w:tr w:rsidR="00231F6E" w14:paraId="7FA12A10" w14:textId="77777777" w:rsidTr="00272257">
        <w:trPr>
          <w:trHeight w:val="256"/>
        </w:trPr>
        <w:tc>
          <w:tcPr>
            <w:tcW w:w="2911" w:type="dxa"/>
            <w:shd w:val="clear" w:color="auto" w:fill="FFC000"/>
          </w:tcPr>
          <w:p w14:paraId="42A6A31F" w14:textId="77777777" w:rsidR="00231F6E" w:rsidRPr="00231F6E" w:rsidRDefault="00231F6E" w:rsidP="00231F6E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231F6E">
              <w:rPr>
                <w:b/>
              </w:rPr>
              <w:t>NIP</w:t>
            </w:r>
          </w:p>
        </w:tc>
        <w:tc>
          <w:tcPr>
            <w:tcW w:w="4689" w:type="dxa"/>
          </w:tcPr>
          <w:p w14:paraId="0DCCA9F7" w14:textId="07884A56" w:rsidR="00231F6E" w:rsidRPr="00437C34" w:rsidRDefault="00F50E2E" w:rsidP="00231F6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664E12">
              <w:rPr>
                <w:rFonts w:ascii="Arial" w:eastAsia="Times New Roman" w:hAnsi="Arial" w:cs="Arial"/>
              </w:rPr>
              <w:t>5691877865</w:t>
            </w:r>
          </w:p>
        </w:tc>
      </w:tr>
      <w:tr w:rsidR="00231F6E" w14:paraId="50340604" w14:textId="77777777" w:rsidTr="00272257">
        <w:trPr>
          <w:trHeight w:val="270"/>
        </w:trPr>
        <w:tc>
          <w:tcPr>
            <w:tcW w:w="2911" w:type="dxa"/>
            <w:shd w:val="clear" w:color="auto" w:fill="FFC000"/>
          </w:tcPr>
          <w:p w14:paraId="64D7B700" w14:textId="77777777" w:rsidR="00231F6E" w:rsidRPr="00231F6E" w:rsidRDefault="00231F6E" w:rsidP="00231F6E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231F6E">
              <w:rPr>
                <w:b/>
              </w:rPr>
              <w:t>REGON</w:t>
            </w:r>
          </w:p>
        </w:tc>
        <w:tc>
          <w:tcPr>
            <w:tcW w:w="4689" w:type="dxa"/>
          </w:tcPr>
          <w:p w14:paraId="42945956" w14:textId="7CE4EF99" w:rsidR="00231F6E" w:rsidRPr="00437C34" w:rsidRDefault="00F50E2E" w:rsidP="00231F6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664E12">
              <w:rPr>
                <w:rFonts w:ascii="Arial" w:eastAsia="Times New Roman" w:hAnsi="Arial" w:cs="Arial"/>
              </w:rPr>
              <w:t>363318376</w:t>
            </w:r>
          </w:p>
        </w:tc>
      </w:tr>
    </w:tbl>
    <w:p w14:paraId="4C72A7F7" w14:textId="77777777" w:rsidR="00A317FA" w:rsidRPr="00F15A75" w:rsidRDefault="00A317FA" w:rsidP="002722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70C0"/>
          <w:shd w:val="clear" w:color="auto" w:fill="FFFFFF"/>
        </w:rPr>
      </w:pPr>
      <w:r w:rsidRPr="00F15A75">
        <w:rPr>
          <w:rFonts w:ascii="Tahoma" w:hAnsi="Tahoma" w:cs="Tahoma"/>
          <w:b/>
          <w:color w:val="0070C0"/>
        </w:rPr>
        <w:t>Adres zakładu:</w:t>
      </w:r>
    </w:p>
    <w:tbl>
      <w:tblPr>
        <w:tblStyle w:val="Tabela-Siatka"/>
        <w:tblW w:w="0" w:type="auto"/>
        <w:tblInd w:w="1185" w:type="dxa"/>
        <w:tblLook w:val="04A0" w:firstRow="1" w:lastRow="0" w:firstColumn="1" w:lastColumn="0" w:noHBand="0" w:noVBand="1"/>
      </w:tblPr>
      <w:tblGrid>
        <w:gridCol w:w="2911"/>
        <w:gridCol w:w="4689"/>
      </w:tblGrid>
      <w:tr w:rsidR="00A317FA" w:rsidRPr="00A317FA" w14:paraId="0876036F" w14:textId="77777777" w:rsidTr="00272257">
        <w:trPr>
          <w:trHeight w:val="256"/>
        </w:trPr>
        <w:tc>
          <w:tcPr>
            <w:tcW w:w="2911" w:type="dxa"/>
            <w:shd w:val="clear" w:color="auto" w:fill="FFC000"/>
          </w:tcPr>
          <w:p w14:paraId="65A28D5D" w14:textId="77777777" w:rsidR="00A317FA" w:rsidRPr="00231F6E" w:rsidRDefault="00A317FA" w:rsidP="00A317FA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231F6E">
              <w:rPr>
                <w:b/>
              </w:rPr>
              <w:t xml:space="preserve">Nazwa </w:t>
            </w:r>
          </w:p>
        </w:tc>
        <w:tc>
          <w:tcPr>
            <w:tcW w:w="4689" w:type="dxa"/>
          </w:tcPr>
          <w:p w14:paraId="71CE0A82" w14:textId="449A33AF" w:rsidR="00A317FA" w:rsidRPr="00437C34" w:rsidRDefault="00F50E2E" w:rsidP="00A317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50E2E">
              <w:rPr>
                <w:rFonts w:ascii="Arial" w:eastAsia="Times New Roman" w:hAnsi="Arial" w:cs="Arial"/>
                <w:sz w:val="20"/>
                <w:szCs w:val="20"/>
              </w:rPr>
              <w:t xml:space="preserve">Ferma Drobiu Żukowo Strusie </w:t>
            </w:r>
          </w:p>
        </w:tc>
      </w:tr>
      <w:tr w:rsidR="00A317FA" w14:paraId="38B30864" w14:textId="77777777" w:rsidTr="00272257">
        <w:trPr>
          <w:trHeight w:val="256"/>
        </w:trPr>
        <w:tc>
          <w:tcPr>
            <w:tcW w:w="2911" w:type="dxa"/>
            <w:shd w:val="clear" w:color="auto" w:fill="FFC000"/>
          </w:tcPr>
          <w:p w14:paraId="326E6383" w14:textId="77777777" w:rsidR="00A317FA" w:rsidRPr="00231F6E" w:rsidRDefault="00A317FA" w:rsidP="00A317FA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>
              <w:rPr>
                <w:b/>
              </w:rPr>
              <w:t>Kierujący  zakładem - prokurent</w:t>
            </w:r>
          </w:p>
        </w:tc>
        <w:tc>
          <w:tcPr>
            <w:tcW w:w="4689" w:type="dxa"/>
          </w:tcPr>
          <w:p w14:paraId="4FEC562E" w14:textId="6920B1F2" w:rsidR="00A317FA" w:rsidRPr="00437C34" w:rsidRDefault="00F50E2E" w:rsidP="00B822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50E2E">
              <w:rPr>
                <w:rFonts w:ascii="Arial" w:eastAsia="Times New Roman" w:hAnsi="Arial" w:cs="Arial"/>
                <w:sz w:val="20"/>
                <w:szCs w:val="20"/>
              </w:rPr>
              <w:t>Przemysław Rogacki</w:t>
            </w:r>
          </w:p>
        </w:tc>
      </w:tr>
      <w:tr w:rsidR="00A317FA" w14:paraId="1576251E" w14:textId="77777777" w:rsidTr="00272257">
        <w:trPr>
          <w:trHeight w:val="256"/>
        </w:trPr>
        <w:tc>
          <w:tcPr>
            <w:tcW w:w="2911" w:type="dxa"/>
            <w:shd w:val="clear" w:color="auto" w:fill="FFC000"/>
          </w:tcPr>
          <w:p w14:paraId="4755AA76" w14:textId="77777777" w:rsidR="00A317FA" w:rsidRPr="00231F6E" w:rsidRDefault="00A317FA" w:rsidP="00A317FA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>
              <w:rPr>
                <w:b/>
              </w:rPr>
              <w:t xml:space="preserve">Adres </w:t>
            </w:r>
          </w:p>
        </w:tc>
        <w:tc>
          <w:tcPr>
            <w:tcW w:w="4689" w:type="dxa"/>
          </w:tcPr>
          <w:p w14:paraId="144AD265" w14:textId="76207FA4" w:rsidR="00A317FA" w:rsidRPr="00F50E2E" w:rsidRDefault="00F50E2E" w:rsidP="00F50E2E">
            <w:pPr>
              <w:rPr>
                <w:sz w:val="25"/>
                <w:szCs w:val="25"/>
              </w:rPr>
            </w:pPr>
            <w:r w:rsidRPr="00F50E2E">
              <w:rPr>
                <w:sz w:val="25"/>
                <w:szCs w:val="25"/>
              </w:rPr>
              <w:t>działka nr ewidencyjny 3 w m. Żukowo Strusie, gm. Raciąż,</w:t>
            </w:r>
            <w:r>
              <w:rPr>
                <w:sz w:val="25"/>
                <w:szCs w:val="25"/>
              </w:rPr>
              <w:t xml:space="preserve"> </w:t>
            </w:r>
            <w:r w:rsidRPr="00F50E2E">
              <w:rPr>
                <w:sz w:val="25"/>
                <w:szCs w:val="25"/>
              </w:rPr>
              <w:t>jednostka ewidencyjna: Raciąż; obręb ewidencyjny: 0059 Żukowo Strusie</w:t>
            </w:r>
          </w:p>
        </w:tc>
      </w:tr>
      <w:tr w:rsidR="00A317FA" w14:paraId="05104508" w14:textId="77777777" w:rsidTr="00272257">
        <w:trPr>
          <w:trHeight w:val="256"/>
        </w:trPr>
        <w:tc>
          <w:tcPr>
            <w:tcW w:w="2911" w:type="dxa"/>
            <w:shd w:val="clear" w:color="auto" w:fill="FFC000"/>
          </w:tcPr>
          <w:p w14:paraId="707A9AC1" w14:textId="77777777" w:rsidR="00A317FA" w:rsidRPr="00231F6E" w:rsidRDefault="00A317FA" w:rsidP="00B82237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231F6E">
              <w:rPr>
                <w:b/>
              </w:rPr>
              <w:t>Telefon</w:t>
            </w:r>
          </w:p>
        </w:tc>
        <w:tc>
          <w:tcPr>
            <w:tcW w:w="4689" w:type="dxa"/>
          </w:tcPr>
          <w:p w14:paraId="6BBB21E5" w14:textId="773D6EFF" w:rsidR="00A317FA" w:rsidRPr="00437C34" w:rsidRDefault="00A317FA" w:rsidP="00A317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37C34">
              <w:rPr>
                <w:rFonts w:ascii="Arial" w:hAnsi="Arial" w:cs="Arial"/>
                <w:sz w:val="20"/>
                <w:szCs w:val="20"/>
              </w:rPr>
              <w:t>Tel.</w:t>
            </w:r>
            <w:r w:rsidRPr="00437C34">
              <w:rPr>
                <w:rFonts w:ascii="Arial" w:eastAsia="Times New Roman" w:hAnsi="Arial" w:cs="Arial"/>
                <w:sz w:val="20"/>
                <w:szCs w:val="20"/>
              </w:rPr>
              <w:t xml:space="preserve"> kierownik fermy: </w:t>
            </w:r>
            <w:r w:rsidR="00F50E2E" w:rsidRPr="00F50E2E">
              <w:rPr>
                <w:rFonts w:ascii="Arial" w:eastAsia="Times New Roman" w:hAnsi="Arial" w:cs="Arial"/>
                <w:sz w:val="20"/>
                <w:szCs w:val="20"/>
              </w:rPr>
              <w:t>602 573 237</w:t>
            </w:r>
            <w:r w:rsidRPr="00437C34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  <w:tr w:rsidR="00A317FA" w14:paraId="46465602" w14:textId="77777777" w:rsidTr="00272257">
        <w:trPr>
          <w:trHeight w:val="242"/>
        </w:trPr>
        <w:tc>
          <w:tcPr>
            <w:tcW w:w="2911" w:type="dxa"/>
            <w:shd w:val="clear" w:color="auto" w:fill="FFC000"/>
          </w:tcPr>
          <w:p w14:paraId="5C34FAAD" w14:textId="77777777" w:rsidR="00A317FA" w:rsidRPr="00231F6E" w:rsidRDefault="00A317FA" w:rsidP="00B82237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231F6E">
              <w:rPr>
                <w:b/>
              </w:rPr>
              <w:t>Fax</w:t>
            </w:r>
          </w:p>
        </w:tc>
        <w:tc>
          <w:tcPr>
            <w:tcW w:w="4689" w:type="dxa"/>
          </w:tcPr>
          <w:p w14:paraId="7781B694" w14:textId="77777777" w:rsidR="00A317FA" w:rsidRPr="00231F6E" w:rsidRDefault="00A317FA" w:rsidP="00B82237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b/>
                <w:shd w:val="clear" w:color="auto" w:fill="FFFFFF"/>
              </w:rPr>
              <w:t>-</w:t>
            </w:r>
          </w:p>
        </w:tc>
      </w:tr>
    </w:tbl>
    <w:p w14:paraId="0686DC82" w14:textId="77777777" w:rsidR="00A317FA" w:rsidRPr="00F15A75" w:rsidRDefault="00F15A75" w:rsidP="00272257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0070C0"/>
        </w:rPr>
      </w:pPr>
      <w:r w:rsidRPr="00F15A75">
        <w:rPr>
          <w:rFonts w:ascii="Tahoma" w:hAnsi="Tahoma" w:cs="Tahoma"/>
          <w:b/>
          <w:color w:val="0070C0"/>
        </w:rPr>
        <w:t>Osoba udzielająca i przekazująca informacje:</w:t>
      </w:r>
    </w:p>
    <w:tbl>
      <w:tblPr>
        <w:tblStyle w:val="Tabela-Siatka"/>
        <w:tblpPr w:leftFromText="141" w:rightFromText="141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2724"/>
        <w:gridCol w:w="4389"/>
      </w:tblGrid>
      <w:tr w:rsidR="00D563E3" w:rsidRPr="00A317FA" w14:paraId="7384CB24" w14:textId="77777777" w:rsidTr="00EB3A96">
        <w:trPr>
          <w:trHeight w:val="312"/>
        </w:trPr>
        <w:tc>
          <w:tcPr>
            <w:tcW w:w="2724" w:type="dxa"/>
            <w:shd w:val="clear" w:color="auto" w:fill="FFC000"/>
          </w:tcPr>
          <w:p w14:paraId="7EC627D0" w14:textId="77777777" w:rsidR="00D563E3" w:rsidRPr="003031D7" w:rsidRDefault="00D563E3" w:rsidP="00437C34">
            <w:pPr>
              <w:spacing w:before="100" w:beforeAutospacing="1" w:after="100" w:afterAutospacing="1"/>
              <w:ind w:left="-709" w:firstLine="709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3031D7">
              <w:rPr>
                <w:b/>
              </w:rPr>
              <w:t>Stanowisko</w:t>
            </w:r>
          </w:p>
        </w:tc>
        <w:tc>
          <w:tcPr>
            <w:tcW w:w="4389" w:type="dxa"/>
          </w:tcPr>
          <w:p w14:paraId="12F2466F" w14:textId="375958ED" w:rsidR="00D563E3" w:rsidRPr="003031D7" w:rsidRDefault="00F8649B" w:rsidP="00437C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31D7">
              <w:rPr>
                <w:rFonts w:ascii="Arial" w:eastAsia="Times New Roman" w:hAnsi="Arial" w:cs="Arial"/>
                <w:sz w:val="20"/>
                <w:szCs w:val="20"/>
              </w:rPr>
              <w:t>Dyrektor Jacek Wysocki</w:t>
            </w:r>
          </w:p>
        </w:tc>
      </w:tr>
      <w:tr w:rsidR="00D563E3" w14:paraId="11EAEA7A" w14:textId="77777777" w:rsidTr="00EB3A96">
        <w:trPr>
          <w:trHeight w:val="312"/>
        </w:trPr>
        <w:tc>
          <w:tcPr>
            <w:tcW w:w="2724" w:type="dxa"/>
            <w:shd w:val="clear" w:color="auto" w:fill="FFC000"/>
          </w:tcPr>
          <w:p w14:paraId="48721478" w14:textId="77777777" w:rsidR="00D563E3" w:rsidRPr="003031D7" w:rsidRDefault="00D563E3" w:rsidP="00437C34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3031D7">
              <w:rPr>
                <w:b/>
              </w:rPr>
              <w:t>Telefon kontaktowy</w:t>
            </w:r>
          </w:p>
        </w:tc>
        <w:tc>
          <w:tcPr>
            <w:tcW w:w="4389" w:type="dxa"/>
          </w:tcPr>
          <w:p w14:paraId="5B882B1D" w14:textId="45FE26D1" w:rsidR="00D563E3" w:rsidRPr="003031D7" w:rsidRDefault="00D563E3" w:rsidP="00437C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31D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8649B" w:rsidRPr="003031D7">
              <w:rPr>
                <w:rFonts w:ascii="Arial" w:eastAsia="Times New Roman" w:hAnsi="Arial" w:cs="Arial"/>
                <w:sz w:val="20"/>
                <w:szCs w:val="20"/>
              </w:rPr>
              <w:t>666 078 768</w:t>
            </w:r>
          </w:p>
        </w:tc>
      </w:tr>
      <w:tr w:rsidR="00D563E3" w14:paraId="06534668" w14:textId="77777777" w:rsidTr="00EB3A96">
        <w:trPr>
          <w:trHeight w:val="312"/>
        </w:trPr>
        <w:tc>
          <w:tcPr>
            <w:tcW w:w="2724" w:type="dxa"/>
            <w:shd w:val="clear" w:color="auto" w:fill="FFC000"/>
          </w:tcPr>
          <w:p w14:paraId="7C321638" w14:textId="77777777" w:rsidR="00D563E3" w:rsidRPr="003031D7" w:rsidRDefault="00D563E3" w:rsidP="00437C34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3031D7">
              <w:rPr>
                <w:b/>
              </w:rPr>
              <w:t>Fax</w:t>
            </w:r>
          </w:p>
        </w:tc>
        <w:tc>
          <w:tcPr>
            <w:tcW w:w="4389" w:type="dxa"/>
          </w:tcPr>
          <w:p w14:paraId="288B629F" w14:textId="77777777" w:rsidR="00D563E3" w:rsidRPr="003031D7" w:rsidRDefault="00D563E3" w:rsidP="00437C34">
            <w:pPr>
              <w:rPr>
                <w:rFonts w:ascii="Arial" w:hAnsi="Arial" w:cs="Arial"/>
                <w:sz w:val="20"/>
                <w:szCs w:val="20"/>
              </w:rPr>
            </w:pPr>
            <w:r w:rsidRPr="003031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563E3" w14:paraId="0CE6EE5E" w14:textId="77777777" w:rsidTr="00EB3A96">
        <w:trPr>
          <w:trHeight w:val="312"/>
        </w:trPr>
        <w:tc>
          <w:tcPr>
            <w:tcW w:w="2724" w:type="dxa"/>
            <w:shd w:val="clear" w:color="auto" w:fill="FFC000"/>
          </w:tcPr>
          <w:p w14:paraId="43C0B2B0" w14:textId="77777777" w:rsidR="00D563E3" w:rsidRPr="003031D7" w:rsidRDefault="00D563E3" w:rsidP="00437C34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3031D7">
              <w:rPr>
                <w:b/>
              </w:rPr>
              <w:t>e-mail</w:t>
            </w:r>
          </w:p>
        </w:tc>
        <w:tc>
          <w:tcPr>
            <w:tcW w:w="4389" w:type="dxa"/>
          </w:tcPr>
          <w:p w14:paraId="5293D889" w14:textId="5AEC753D" w:rsidR="00D563E3" w:rsidRPr="003031D7" w:rsidRDefault="00F8649B" w:rsidP="00437C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31D7">
              <w:rPr>
                <w:rFonts w:ascii="Arial" w:hAnsi="Arial" w:cs="Arial"/>
                <w:sz w:val="20"/>
                <w:szCs w:val="20"/>
              </w:rPr>
              <w:t>jacek.wysocki@cedrob.com.pl</w:t>
            </w:r>
          </w:p>
        </w:tc>
      </w:tr>
    </w:tbl>
    <w:p w14:paraId="12534386" w14:textId="77777777" w:rsidR="00F15A75" w:rsidRDefault="00F15A75" w:rsidP="00F15A75">
      <w:pPr>
        <w:spacing w:before="100" w:beforeAutospacing="1" w:after="100" w:afterAutospacing="1" w:line="240" w:lineRule="auto"/>
      </w:pPr>
    </w:p>
    <w:p w14:paraId="1F522813" w14:textId="77777777" w:rsidR="00272257" w:rsidRDefault="00272257" w:rsidP="00B55E7A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0070C0"/>
        </w:rPr>
      </w:pPr>
    </w:p>
    <w:p w14:paraId="12B7561A" w14:textId="77777777" w:rsidR="00995AAC" w:rsidRDefault="00995AAC" w:rsidP="00B55E7A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0070C0"/>
        </w:rPr>
      </w:pPr>
    </w:p>
    <w:p w14:paraId="20400A7E" w14:textId="77777777" w:rsidR="00995AAC" w:rsidRDefault="00995AAC" w:rsidP="00B55E7A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0070C0"/>
        </w:rPr>
      </w:pPr>
    </w:p>
    <w:p w14:paraId="354064F5" w14:textId="77777777" w:rsidR="00995AAC" w:rsidRDefault="00995AAC" w:rsidP="00B55E7A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0070C0"/>
        </w:rPr>
      </w:pPr>
    </w:p>
    <w:p w14:paraId="4C10CE3A" w14:textId="77777777" w:rsidR="00995AAC" w:rsidRDefault="00995AAC" w:rsidP="00B55E7A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0070C0"/>
        </w:rPr>
      </w:pPr>
    </w:p>
    <w:p w14:paraId="79E31B01" w14:textId="77777777" w:rsidR="00995AAC" w:rsidRDefault="00995AAC" w:rsidP="00B55E7A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0070C0"/>
        </w:rPr>
      </w:pPr>
    </w:p>
    <w:p w14:paraId="63400AB4" w14:textId="77777777" w:rsidR="00995AAC" w:rsidRDefault="00995AAC" w:rsidP="00B55E7A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0070C0"/>
        </w:rPr>
      </w:pPr>
    </w:p>
    <w:p w14:paraId="27FD46E7" w14:textId="188FE48F" w:rsidR="00F15A75" w:rsidRDefault="00F15A75" w:rsidP="00B55E7A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0070C0"/>
        </w:rPr>
      </w:pPr>
      <w:r w:rsidRPr="00F15A75">
        <w:rPr>
          <w:rFonts w:ascii="Tahoma" w:hAnsi="Tahoma" w:cs="Tahoma"/>
          <w:b/>
          <w:color w:val="0070C0"/>
        </w:rPr>
        <w:lastRenderedPageBreak/>
        <w:t>PODSTAWOWE INFORMACJE O ZAKŁADZIE</w:t>
      </w:r>
    </w:p>
    <w:p w14:paraId="2393758A" w14:textId="77777777" w:rsidR="00231F6E" w:rsidRPr="00A90C27" w:rsidRDefault="00437C34" w:rsidP="00EB3A96">
      <w:pPr>
        <w:pStyle w:val="Akapitzlist"/>
        <w:spacing w:before="100" w:beforeAutospacing="1" w:after="100" w:afterAutospacing="1" w:line="240" w:lineRule="auto"/>
        <w:ind w:left="284" w:hanging="284"/>
        <w:rPr>
          <w:b/>
        </w:rPr>
      </w:pPr>
      <w:r>
        <w:rPr>
          <w:b/>
        </w:rPr>
        <w:t xml:space="preserve">6.1.1. </w:t>
      </w:r>
      <w:r w:rsidR="00EB3A96">
        <w:rPr>
          <w:b/>
        </w:rPr>
        <w:t xml:space="preserve">  </w:t>
      </w:r>
      <w:r w:rsidR="00F15A75" w:rsidRPr="00A90C27">
        <w:rPr>
          <w:b/>
        </w:rPr>
        <w:t xml:space="preserve">Rodzaj zakładu ze względu na stwarzane ryzyko, charakter działalności zakładu, rodzaj </w:t>
      </w:r>
      <w:r w:rsidR="00EB3A96">
        <w:rPr>
          <w:b/>
        </w:rPr>
        <w:br/>
        <w:t xml:space="preserve">        </w:t>
      </w:r>
      <w:r w:rsidR="00F15A75" w:rsidRPr="00A90C27">
        <w:rPr>
          <w:b/>
        </w:rPr>
        <w:t>zagrożeń możliwych do wystąpienia w zakładzie.</w:t>
      </w:r>
    </w:p>
    <w:p w14:paraId="6B10EE85" w14:textId="77777777" w:rsidR="00F15A75" w:rsidRDefault="00F15A75" w:rsidP="00EB3A96">
      <w:pPr>
        <w:pStyle w:val="Akapitzlist"/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/>
          <w:shd w:val="clear" w:color="auto" w:fill="FFFFFF"/>
        </w:rPr>
      </w:pPr>
    </w:p>
    <w:p w14:paraId="1EEC8230" w14:textId="6D302398" w:rsidR="00EF6AB9" w:rsidRPr="00D55D81" w:rsidRDefault="00D55D81" w:rsidP="00D55D81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J</w:t>
      </w:r>
      <w:r w:rsidRPr="00D55D81">
        <w:rPr>
          <w:rFonts w:cs="Times New Roman"/>
        </w:rPr>
        <w:t>edynym czynnikiem powodującym możliwość wystąpienia poważnej awarii przemysłowej</w:t>
      </w:r>
      <w:r>
        <w:rPr>
          <w:rFonts w:cs="Times New Roman"/>
        </w:rPr>
        <w:t xml:space="preserve"> </w:t>
      </w:r>
      <w:r w:rsidRPr="00D55D81">
        <w:rPr>
          <w:rFonts w:cs="Times New Roman"/>
        </w:rPr>
        <w:t>oraz zaklasyfikowanie instalacji jako zakładu zwiększonego ryzyka wystąpienia poważnej awarii przemysłowej</w:t>
      </w:r>
      <w:r>
        <w:rPr>
          <w:rFonts w:cs="Times New Roman"/>
        </w:rPr>
        <w:t xml:space="preserve"> </w:t>
      </w:r>
      <w:r w:rsidRPr="00D55D81">
        <w:rPr>
          <w:rFonts w:cs="Times New Roman"/>
        </w:rPr>
        <w:t>(ZoZR) jest gaz płynny propan-butan. Gaz płynny na terenie fermy drobiu magazynowany jest w 24 stałych,</w:t>
      </w:r>
      <w:r>
        <w:rPr>
          <w:rFonts w:cs="Times New Roman"/>
        </w:rPr>
        <w:t xml:space="preserve"> </w:t>
      </w:r>
      <w:r w:rsidRPr="00D55D81">
        <w:rPr>
          <w:rFonts w:cs="Times New Roman"/>
        </w:rPr>
        <w:t>naziemnych zbiornikach ciśnieniowych o pojemności 6,4 m3 każdy (24 zbiorniki x 6,4 m3 = 153,6 m3).</w:t>
      </w:r>
      <w:r>
        <w:rPr>
          <w:rFonts w:cs="Times New Roman"/>
        </w:rPr>
        <w:t xml:space="preserve"> </w:t>
      </w:r>
      <w:r w:rsidRPr="00D55D81">
        <w:rPr>
          <w:rFonts w:cs="Times New Roman"/>
        </w:rPr>
        <w:t>Maksymalne dopuszczalne napełnienie zbiornika wynosi zgodnie z danymi producenta 85%, nominalnej</w:t>
      </w:r>
      <w:r>
        <w:rPr>
          <w:rFonts w:cs="Times New Roman"/>
        </w:rPr>
        <w:t xml:space="preserve"> </w:t>
      </w:r>
      <w:r w:rsidRPr="00D55D81">
        <w:rPr>
          <w:rFonts w:cs="Times New Roman"/>
        </w:rPr>
        <w:t>pojemności zbiornika. Maksymalna ilość gazu płynnego w Mg (tonach) jaka może znajdować się w zbiornikach</w:t>
      </w:r>
      <w:r>
        <w:rPr>
          <w:rFonts w:cs="Times New Roman"/>
        </w:rPr>
        <w:t xml:space="preserve"> </w:t>
      </w:r>
      <w:r w:rsidRPr="00D55D81">
        <w:rPr>
          <w:rFonts w:cs="Times New Roman"/>
        </w:rPr>
        <w:t>wynosi: 153,6 m3 x 85% x 550 kg/m3 = 71,81 Mg. Zgodnie z Rozporządzeniem Ministra Rozwoju z dnia 29</w:t>
      </w:r>
      <w:r>
        <w:rPr>
          <w:rFonts w:cs="Times New Roman"/>
        </w:rPr>
        <w:t xml:space="preserve"> </w:t>
      </w:r>
      <w:r w:rsidRPr="00D55D81">
        <w:rPr>
          <w:rFonts w:cs="Times New Roman"/>
        </w:rPr>
        <w:t>stycznia 2016 r. w sprawie rodzajów i ilości znajdujących się w zakładzie substancji niebezpiecznych,</w:t>
      </w:r>
      <w:r>
        <w:rPr>
          <w:rFonts w:cs="Times New Roman"/>
        </w:rPr>
        <w:t xml:space="preserve"> </w:t>
      </w:r>
      <w:r w:rsidRPr="00D55D81">
        <w:rPr>
          <w:rFonts w:cs="Times New Roman"/>
        </w:rPr>
        <w:t>decydujących o zaliczeniu zakładu do zakładu o zwiększonym lub dużym ryzyku wystąpienia poważnej awarii</w:t>
      </w:r>
      <w:r>
        <w:rPr>
          <w:rFonts w:cs="Times New Roman"/>
        </w:rPr>
        <w:t xml:space="preserve"> </w:t>
      </w:r>
      <w:r w:rsidRPr="00D55D81">
        <w:rPr>
          <w:rFonts w:cs="Times New Roman"/>
        </w:rPr>
        <w:t>przemysłowej (Dz.U. z 2016 r. poz. 138) zakład jest zakwalifikowany jak Zakład o Zwiększonym Ryzyku</w:t>
      </w:r>
      <w:r>
        <w:rPr>
          <w:rFonts w:cs="Times New Roman"/>
        </w:rPr>
        <w:t xml:space="preserve"> </w:t>
      </w:r>
      <w:r w:rsidRPr="00D55D81">
        <w:rPr>
          <w:rFonts w:cs="Times New Roman"/>
        </w:rPr>
        <w:t>wystąpienia poważnej awarii przemysłowej na podstawie Tabeli 2 wiersz 18 – łatwopalne gazy ciekłe,</w:t>
      </w:r>
      <w:r>
        <w:rPr>
          <w:rFonts w:cs="Times New Roman"/>
        </w:rPr>
        <w:t xml:space="preserve"> </w:t>
      </w:r>
      <w:r w:rsidRPr="00D55D81">
        <w:rPr>
          <w:rFonts w:cs="Times New Roman"/>
        </w:rPr>
        <w:t>kategoria 1 lub 2 (w tym gaz płynny) i gaz ziemny. Kryterium kwalifikacyjnym jest ilość od 50 Mg do 200 Mg</w:t>
      </w:r>
      <w:r>
        <w:rPr>
          <w:rFonts w:cs="Times New Roman"/>
        </w:rPr>
        <w:t xml:space="preserve"> </w:t>
      </w:r>
      <w:r w:rsidRPr="00D55D81">
        <w:rPr>
          <w:rFonts w:cs="Times New Roman"/>
        </w:rPr>
        <w:t>gazu płynnego jako może znajdować się w zbiornikach w zakładzie.</w:t>
      </w:r>
      <w:r w:rsidR="00EF6AB9" w:rsidRPr="00D55D81">
        <w:rPr>
          <w:rFonts w:cs="Times New Roman"/>
        </w:rPr>
        <w:t>. Zbiorniki w poszczególnych grupach są ze sobą połączone rurociągami fazy gazowej, która wspólnym kolektorem doprowadza gaz do reduktora I-go stopnia, gdzie następuje zmniejszenie ciśnienia gazu do wartości 0,1-0,075 MPa. Pod tym ciśnieniem gaz jest transportowany podziemnymi przyłączami, wykonanymi z rur PE o średnicy DN90, DN63 i DN40 do kurników, w których zamontowano po 8 nagrzewnic gazowych o mocy 70 kW każda. Liczba nagrzewnic odpowiada liczbie przyłączy gazu do budynku. Przed nagrzewnicami, na przewodach przyłączeniowych wewnątrz kurników, zamontowano kurki instalacji gazowej oddzielne dla każdej z nagrzewnic. Każda nagrzewnica posiada reduktor II stopnia, umożliwiający właściwą redukcję ciśnienia gazu dostarczanego do nagrzewnic. Średnie zużycie gazu przez nagrzewnicę wynosi 5 kg/h. Nagrzewnice podwieszone na wysokości około 1,8 - 2 m znak nad poziomem posadzki. Napełnianie zbiorników z gazem odbywa się wg standardowej procedury dostawcy gazu. Dostawca gazu jest jednocześnie właścicielem autocysterny dostarczającej gaz. Ilość tankowania gazu do zbiorników: 2 x miesiąc w zimę, 1 x miesiąc lato. Dostawca gazu jest odpowiedzialny za stan techniczny autocysterny dostarczającej gaz jak i zbiorników magazynowych gazu. Wszystkie prace mające na celu napełnienie zbiorników gazem płynnym oraz użytkowanie tych zbiorników wykonywane są zgodnie z instrukcjami stanowiskowymi. Pozostająca pod ciśnieniem własnych par skroplona mieszanina węglowodorów alifatycznych, której głównymi składnikami są propan (C3 ) i butan (C4), pozostałość stanowią metan, etan, eten, propen, buteny oraz butadieny. Mogą być obecne śladowe ilości merkaptanów stosowanych jako nawaniacze (zwykle merkaptan etylowy 016-022-00-9) oraz siarki. W składzie może się ponadto znajdować w stężeniu mniejszym od 0,1 % buta-1,3 – dien klasyfikowany jako rakotwórczy Kat.1 1 i mutagenny Kat.2 (601-013-00-X). Substancja nie jest zaklasyfikowana jako rakotwórcza lub mutagenna. W mieszaninie zależnie od pory roku może znajdować się od 18% do 55% propanu, powyżej 45% butanu oraz śladowe ilości ww. węglowodorów. Gęstość mieszaniny B (propan-butan) wynosi maksymalnie 575 kg/m3 w 15oC. Zbiorniki magazynowe gazu płynnego posadowione są pomiędzy grupami kurników, w odległości minimum 20 m od kurników, w terenie z dwóch stron całkowicie przewiewnym, w zasadzie uniemożliwiającym zbieranie się chmury gazu.</w:t>
      </w:r>
    </w:p>
    <w:p w14:paraId="76FCD811" w14:textId="77777777" w:rsidR="00EF6AB9" w:rsidRDefault="00EF6AB9" w:rsidP="00EF6AB9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 w:rsidRPr="00EF6AB9">
        <w:rPr>
          <w:rFonts w:cs="Times New Roman"/>
        </w:rPr>
        <w:t>Zabezpieczenie przeciwpożarowe i przeciwwybuchowe zbiorników stanowią:</w:t>
      </w:r>
    </w:p>
    <w:p w14:paraId="20EA3E9F" w14:textId="77777777" w:rsidR="00EF6AB9" w:rsidRDefault="00EF6AB9" w:rsidP="00EF6AB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cs="Times New Roman"/>
        </w:rPr>
      </w:pPr>
      <w:r w:rsidRPr="00EF6AB9">
        <w:rPr>
          <w:rFonts w:cs="Times New Roman"/>
        </w:rPr>
        <w:t>Zawory bezpieczeństwa REGO RS3132 zamontowane na każdym ze zbiorników.</w:t>
      </w:r>
    </w:p>
    <w:p w14:paraId="362511B3" w14:textId="77777777" w:rsidR="00EF6AB9" w:rsidRDefault="00EF6AB9" w:rsidP="00EF6AB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cs="Times New Roman"/>
        </w:rPr>
      </w:pPr>
      <w:r w:rsidRPr="00EF6AB9">
        <w:rPr>
          <w:rFonts w:cs="Times New Roman"/>
        </w:rPr>
        <w:t>Uziemienie zbiorników oraz możliwość uziemienia na stanowisku rozładunku autocystern.</w:t>
      </w:r>
    </w:p>
    <w:p w14:paraId="5EC742D1" w14:textId="77777777" w:rsidR="00EF6AB9" w:rsidRDefault="00EF6AB9" w:rsidP="00EF6AB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cs="Times New Roman"/>
        </w:rPr>
      </w:pPr>
      <w:r w:rsidRPr="00EF6AB9">
        <w:rPr>
          <w:rFonts w:cs="Times New Roman"/>
        </w:rPr>
        <w:t>Przeciwpożarowa sieć wodociągowa z hydrantami naziemnymi DN 80, wykonana na terenie Fermy</w:t>
      </w:r>
    </w:p>
    <w:p w14:paraId="101DE39C" w14:textId="77777777" w:rsidR="00EF6AB9" w:rsidRDefault="00EF6AB9" w:rsidP="00EF6AB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cs="Times New Roman"/>
        </w:rPr>
      </w:pPr>
      <w:r w:rsidRPr="00EF6AB9">
        <w:rPr>
          <w:rFonts w:cs="Times New Roman"/>
        </w:rPr>
        <w:lastRenderedPageBreak/>
        <w:t>Drobiu, zapewniająca wydajność każdego hydrantu na poziomie 15 dm3/s – najbliższy hydrant DN80</w:t>
      </w:r>
      <w:r>
        <w:rPr>
          <w:rFonts w:cs="Times New Roman"/>
        </w:rPr>
        <w:t xml:space="preserve"> </w:t>
      </w:r>
      <w:r w:rsidRPr="00EF6AB9">
        <w:rPr>
          <w:rFonts w:cs="Times New Roman"/>
        </w:rPr>
        <w:t>zlokalizowany jest bezpośrednio przy zbiornikach, kolejne 2 w odległości do 50 m od zbiorników.</w:t>
      </w:r>
    </w:p>
    <w:p w14:paraId="62ABB465" w14:textId="77777777" w:rsidR="00EF6AB9" w:rsidRDefault="00EF6AB9" w:rsidP="00EF6AB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cs="Times New Roman"/>
        </w:rPr>
      </w:pPr>
      <w:r w:rsidRPr="00EF6AB9">
        <w:rPr>
          <w:rFonts w:cs="Times New Roman"/>
        </w:rPr>
        <w:t>Przenośne gaśnice proszkowe GP 6x ABC zlokalizowane w bezpośredniej bliskości zbiorników,</w:t>
      </w:r>
      <w:r>
        <w:rPr>
          <w:rFonts w:cs="Times New Roman"/>
        </w:rPr>
        <w:t xml:space="preserve"> </w:t>
      </w:r>
      <w:r w:rsidRPr="00EF6AB9">
        <w:rPr>
          <w:rFonts w:cs="Times New Roman"/>
        </w:rPr>
        <w:t>usytuowane dla bezpieczeństwa na ścianach szczytowych kurników (20 m od zbiorników gazu).</w:t>
      </w:r>
    </w:p>
    <w:p w14:paraId="27CDD39A" w14:textId="77777777" w:rsidR="00EF6AB9" w:rsidRDefault="00EF6AB9" w:rsidP="00EF6AB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cs="Times New Roman"/>
        </w:rPr>
      </w:pPr>
      <w:r w:rsidRPr="00EF6AB9">
        <w:rPr>
          <w:rFonts w:cs="Times New Roman"/>
        </w:rPr>
        <w:t>Przeciwpożarowe wyłączniki prądu dla zespołu kurników, umożliwiające wyłączenie zasilania w energię</w:t>
      </w:r>
      <w:r>
        <w:rPr>
          <w:rFonts w:cs="Times New Roman"/>
        </w:rPr>
        <w:t xml:space="preserve"> </w:t>
      </w:r>
      <w:r w:rsidRPr="00EF6AB9">
        <w:rPr>
          <w:rFonts w:cs="Times New Roman"/>
        </w:rPr>
        <w:t>elektryczną dla kurników i terenu w powstania zagrożenia.</w:t>
      </w:r>
    </w:p>
    <w:p w14:paraId="6B61E2A6" w14:textId="78B08AE8" w:rsidR="00EF6AB9" w:rsidRPr="00EF6AB9" w:rsidRDefault="00EF6AB9" w:rsidP="00EF6AB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cs="Times New Roman"/>
        </w:rPr>
      </w:pPr>
      <w:r w:rsidRPr="00EF6AB9">
        <w:rPr>
          <w:rFonts w:cs="Times New Roman"/>
        </w:rPr>
        <w:t>Brak instalacji elektroenergetycznych w pobliżu zbiorników.</w:t>
      </w:r>
    </w:p>
    <w:p w14:paraId="2540DEEF" w14:textId="77777777" w:rsidR="00EF6AB9" w:rsidRPr="00EF6AB9" w:rsidRDefault="00EF6AB9" w:rsidP="00EF6AB9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 w:rsidRPr="00EF6AB9">
        <w:rPr>
          <w:rFonts w:cs="Times New Roman"/>
        </w:rPr>
        <w:t>Każdy ze zbiorników jest wyposażony w:</w:t>
      </w:r>
    </w:p>
    <w:p w14:paraId="7A93DF0C" w14:textId="5A3E53B9" w:rsidR="00EF6AB9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6AB9" w:rsidRPr="00EF6AB9">
        <w:rPr>
          <w:rFonts w:cs="Times New Roman"/>
        </w:rPr>
        <w:t>głowicę z zaworami bezpieczeństwa sprężynowymi oraz z zaworami odcinającymi REGO RS3132–</w:t>
      </w:r>
      <w:r w:rsidR="00EF6AB9" w:rsidRPr="00F8649B">
        <w:rPr>
          <w:rFonts w:cs="Times New Roman"/>
        </w:rPr>
        <w:t>ciśnienie nastawy 1,56 MPa (15,6 bar).</w:t>
      </w:r>
    </w:p>
    <w:p w14:paraId="15E0CF6A" w14:textId="0B1A6F42" w:rsidR="00EF6AB9" w:rsidRPr="00EF6AB9" w:rsidRDefault="00F8649B" w:rsidP="00EF6AB9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6AB9" w:rsidRPr="00EF6AB9">
        <w:rPr>
          <w:rFonts w:cs="Times New Roman"/>
        </w:rPr>
        <w:t>zawór napełnienia firmy REGO – przyłącze 1 ¾ ACME do autocysterny,</w:t>
      </w:r>
    </w:p>
    <w:p w14:paraId="4C7AE106" w14:textId="04E68D54" w:rsidR="00EF6AB9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6AB9" w:rsidRPr="00EF6AB9">
        <w:rPr>
          <w:rFonts w:cs="Times New Roman"/>
        </w:rPr>
        <w:t>zawór poboru fazy gazowej z manometrem i rurką przepełnienia – przyłącze dla reduktora I stopnia,</w:t>
      </w:r>
      <w:r>
        <w:rPr>
          <w:rFonts w:cs="Times New Roman"/>
        </w:rPr>
        <w:t xml:space="preserve"> </w:t>
      </w:r>
      <w:r w:rsidR="00EF6AB9" w:rsidRPr="00F8649B">
        <w:rPr>
          <w:rFonts w:cs="Times New Roman"/>
        </w:rPr>
        <w:t>gwint wewnętrzny POL,</w:t>
      </w:r>
    </w:p>
    <w:p w14:paraId="211792E6" w14:textId="6AB4C2BF" w:rsidR="00EF6AB9" w:rsidRPr="00EF6AB9" w:rsidRDefault="00F8649B" w:rsidP="00EF6AB9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6AB9" w:rsidRPr="00EF6AB9">
        <w:rPr>
          <w:rFonts w:cs="Times New Roman"/>
        </w:rPr>
        <w:t>zawór serwisowy/awaryjne opróżnienie zbiornika firmy REGO – przyłącze ¾” NPT do autocysterny,</w:t>
      </w:r>
    </w:p>
    <w:p w14:paraId="206B54BA" w14:textId="6FE32A88" w:rsidR="00EF6AB9" w:rsidRPr="00EF6AB9" w:rsidRDefault="00F8649B" w:rsidP="00EF6AB9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6AB9" w:rsidRPr="00EF6AB9">
        <w:rPr>
          <w:rFonts w:cs="Times New Roman"/>
        </w:rPr>
        <w:t>wskaźnik napełnienia firmy Rochester.</w:t>
      </w:r>
    </w:p>
    <w:p w14:paraId="6F7D92EF" w14:textId="59C41E5A" w:rsidR="00EF6AB9" w:rsidRPr="00F8649B" w:rsidRDefault="00EF6AB9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 w:rsidRPr="00EF6AB9">
        <w:rPr>
          <w:rFonts w:cs="Times New Roman"/>
        </w:rPr>
        <w:t>Propan jest gazem skrajnie łatwopalnym i łatwo wybuchającym, gdy zostanie wymieszany z powietrzem.</w:t>
      </w:r>
      <w:r w:rsidR="00F8649B">
        <w:rPr>
          <w:rFonts w:cs="Times New Roman"/>
        </w:rPr>
        <w:t xml:space="preserve"> </w:t>
      </w:r>
      <w:r w:rsidRPr="00F8649B">
        <w:rPr>
          <w:rFonts w:cs="Times New Roman"/>
        </w:rPr>
        <w:t>Jest to mieszanina skroplonych węglowodorów gazowych. Niebezpieczeństwo wiąże się z tym, że jest cięższy</w:t>
      </w:r>
      <w:r w:rsidR="00F8649B">
        <w:rPr>
          <w:rFonts w:cs="Times New Roman"/>
        </w:rPr>
        <w:t xml:space="preserve"> </w:t>
      </w:r>
      <w:r w:rsidRPr="00F8649B">
        <w:rPr>
          <w:rFonts w:cs="Times New Roman"/>
        </w:rPr>
        <w:t>niż powietrze przez co może zalegać w zagłębieniach terenu. Używany jest jako gaz, ale przechowywany</w:t>
      </w:r>
      <w:r w:rsidR="00F8649B">
        <w:rPr>
          <w:rFonts w:cs="Times New Roman"/>
        </w:rPr>
        <w:t xml:space="preserve"> </w:t>
      </w:r>
      <w:r w:rsidRPr="00F8649B">
        <w:rPr>
          <w:rFonts w:cs="Times New Roman"/>
        </w:rPr>
        <w:t>w pojemnikach pod ciśnieniem jest cieczą. Propan i butan są gazami palnymi, dlatego najistotniejszymi</w:t>
      </w:r>
      <w:r w:rsidR="00F8649B">
        <w:rPr>
          <w:rFonts w:cs="Times New Roman"/>
        </w:rPr>
        <w:t xml:space="preserve"> </w:t>
      </w:r>
      <w:r w:rsidRPr="00F8649B">
        <w:rPr>
          <w:rFonts w:cs="Times New Roman"/>
        </w:rPr>
        <w:t>zagrożeniami stwarzanym przez ich używanie może być wybuch lub pożar. Zagrożenia te mogą występować</w:t>
      </w:r>
      <w:r w:rsidR="00F8649B">
        <w:rPr>
          <w:rFonts w:cs="Times New Roman"/>
        </w:rPr>
        <w:t xml:space="preserve"> </w:t>
      </w:r>
      <w:r w:rsidRPr="00F8649B">
        <w:rPr>
          <w:rFonts w:cs="Times New Roman"/>
        </w:rPr>
        <w:t>głównie na skutek uwolnienia tego gazu i jednoczesnego wystąpienia bodźca energetycznego (np. iskry,</w:t>
      </w:r>
      <w:r w:rsidR="00F8649B">
        <w:rPr>
          <w:rFonts w:cs="Times New Roman"/>
        </w:rPr>
        <w:t xml:space="preserve"> </w:t>
      </w:r>
      <w:r w:rsidRPr="00F8649B">
        <w:rPr>
          <w:rFonts w:cs="Times New Roman"/>
        </w:rPr>
        <w:t>nagrzane powierzchnie, ogień), który powoduje zapłon. Najczęstszą przyczyną takich wypadków</w:t>
      </w:r>
      <w:r w:rsidR="00F8649B">
        <w:rPr>
          <w:rFonts w:cs="Times New Roman"/>
        </w:rPr>
        <w:t xml:space="preserve"> </w:t>
      </w:r>
      <w:r w:rsidRPr="00F8649B">
        <w:rPr>
          <w:rFonts w:cs="Times New Roman"/>
        </w:rPr>
        <w:t>jest lekceważenie przez użytkowników zasad bezpiecznej eksploatacji i przepisów BHP.</w:t>
      </w:r>
    </w:p>
    <w:p w14:paraId="66907488" w14:textId="002E0758" w:rsidR="00EF6AB9" w:rsidRPr="00F8649B" w:rsidRDefault="00EF6AB9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 w:rsidRPr="00EF6AB9">
        <w:rPr>
          <w:rFonts w:cs="Times New Roman"/>
        </w:rPr>
        <w:t>Przyczynami wycieku gazu ze zbiorników, rurociągów lub urządzeń wykorzystywanych w procesie przesyłania</w:t>
      </w:r>
      <w:r w:rsidR="00F8649B">
        <w:rPr>
          <w:rFonts w:cs="Times New Roman"/>
        </w:rPr>
        <w:t xml:space="preserve"> </w:t>
      </w:r>
      <w:r w:rsidRPr="00F8649B">
        <w:rPr>
          <w:rFonts w:cs="Times New Roman"/>
        </w:rPr>
        <w:t>gazu do nagrzewnic mogą być:</w:t>
      </w:r>
    </w:p>
    <w:p w14:paraId="30F61318" w14:textId="64736EC7" w:rsidR="00EF6AB9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-</w:t>
      </w:r>
      <w:r w:rsidR="00EF6AB9" w:rsidRPr="00EF6AB9">
        <w:rPr>
          <w:rFonts w:cs="Times New Roman"/>
        </w:rPr>
        <w:t xml:space="preserve"> Zdarzenia zewnętrzne, na których wpływ zarządzającego instalacją jest ograniczony. Do zdarzeń takich</w:t>
      </w:r>
      <w:r>
        <w:rPr>
          <w:rFonts w:cs="Times New Roman"/>
        </w:rPr>
        <w:t xml:space="preserve"> </w:t>
      </w:r>
      <w:r w:rsidR="00EF6AB9" w:rsidRPr="00F8649B">
        <w:rPr>
          <w:rFonts w:cs="Times New Roman"/>
        </w:rPr>
        <w:t>należą m.in. upadek samolotu, upadek meteoru, uderzenia pioruna, trzęsienie ziemi, osiadanie gruntu,</w:t>
      </w:r>
      <w:r>
        <w:rPr>
          <w:rFonts w:cs="Times New Roman"/>
        </w:rPr>
        <w:t xml:space="preserve"> </w:t>
      </w:r>
      <w:r w:rsidR="00EF6AB9" w:rsidRPr="00F8649B">
        <w:rPr>
          <w:rFonts w:cs="Times New Roman"/>
        </w:rPr>
        <w:t>skrajne warunki atmosferyczne (nie oparte na danych historycznych), jak: bardzo niska lub bardzo</w:t>
      </w:r>
      <w:r>
        <w:rPr>
          <w:rFonts w:cs="Times New Roman"/>
        </w:rPr>
        <w:t xml:space="preserve"> </w:t>
      </w:r>
      <w:r w:rsidR="00EF6AB9" w:rsidRPr="00F8649B">
        <w:rPr>
          <w:rFonts w:cs="Times New Roman"/>
        </w:rPr>
        <w:t>wysoka temperatura lub huraganowe wiatry.</w:t>
      </w:r>
    </w:p>
    <w:p w14:paraId="2AC51A50" w14:textId="24F2B37B" w:rsidR="00EF6AB9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6AB9" w:rsidRPr="00EF6AB9">
        <w:rPr>
          <w:rFonts w:cs="Times New Roman"/>
        </w:rPr>
        <w:t>Działania rozmyślne – akty terrorystyczne i sabotażowe (spowodowanie wybuchu, podpalenie,</w:t>
      </w:r>
      <w:r>
        <w:rPr>
          <w:rFonts w:cs="Times New Roman"/>
        </w:rPr>
        <w:t xml:space="preserve"> </w:t>
      </w:r>
      <w:r w:rsidR="00EF6AB9" w:rsidRPr="00F8649B">
        <w:rPr>
          <w:rFonts w:cs="Times New Roman"/>
        </w:rPr>
        <w:t>otwarcie zaworu, uszkodzenie systemu bezpieczeństwa).</w:t>
      </w:r>
    </w:p>
    <w:p w14:paraId="204EAA37" w14:textId="36FC0912" w:rsidR="00EF6AB9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6AB9" w:rsidRPr="00EF6AB9">
        <w:rPr>
          <w:rFonts w:cs="Times New Roman"/>
        </w:rPr>
        <w:t>Błąd operatora – nie przestrzeganie ustalonych procedur, a więc: przepełnienie systemu,</w:t>
      </w:r>
      <w:r>
        <w:rPr>
          <w:rFonts w:cs="Times New Roman"/>
        </w:rPr>
        <w:t xml:space="preserve"> </w:t>
      </w:r>
      <w:r w:rsidR="00EF6AB9" w:rsidRPr="00F8649B">
        <w:rPr>
          <w:rFonts w:cs="Times New Roman"/>
        </w:rPr>
        <w:t>pozostawienie nieszczelności, napełnienie bez uprzedniego zamknięcia, odjechanie pojazdu.</w:t>
      </w:r>
    </w:p>
    <w:p w14:paraId="4F13CB65" w14:textId="77777777" w:rsid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6AB9" w:rsidRPr="00EF6AB9">
        <w:rPr>
          <w:rFonts w:cs="Times New Roman"/>
        </w:rPr>
        <w:t>Nieodpowiednie zarządzanie – brak systematycznych kontroli elementów instalacji (w tym systemów</w:t>
      </w:r>
      <w:r>
        <w:rPr>
          <w:rFonts w:cs="Times New Roman"/>
        </w:rPr>
        <w:t xml:space="preserve"> </w:t>
      </w:r>
      <w:r w:rsidRPr="00F8649B">
        <w:rPr>
          <w:rFonts w:cs="Times New Roman"/>
        </w:rPr>
        <w:t>bezpieczeństwa).</w:t>
      </w:r>
    </w:p>
    <w:p w14:paraId="0184B56D" w14:textId="27930AD8" w:rsidR="00F8649B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 w:rsidRPr="00F8649B">
        <w:rPr>
          <w:rFonts w:cs="Times New Roman"/>
        </w:rPr>
        <w:t>Proces wypływu gazu płynnego stanowi sekwencję zdarzeń składającą się z 3 faz:</w:t>
      </w:r>
    </w:p>
    <w:p w14:paraId="5B30DA7B" w14:textId="380D2B39" w:rsidR="00F8649B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- F</w:t>
      </w:r>
      <w:r w:rsidRPr="00F8649B">
        <w:rPr>
          <w:rFonts w:cs="Times New Roman"/>
        </w:rPr>
        <w:t>azy wypadku/awarii zbiornika, rurociągu, węża, pompy itp.</w:t>
      </w:r>
    </w:p>
    <w:p w14:paraId="7C3A9040" w14:textId="6FFA1656" w:rsidR="00F8649B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-</w:t>
      </w:r>
      <w:r w:rsidRPr="00F8649B">
        <w:rPr>
          <w:rFonts w:cs="Times New Roman"/>
        </w:rPr>
        <w:t xml:space="preserve"> Fazy uwolnienia lub wypływu.</w:t>
      </w:r>
    </w:p>
    <w:p w14:paraId="6DBCDE4F" w14:textId="42FEA217" w:rsidR="00F8649B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-</w:t>
      </w:r>
      <w:r w:rsidRPr="00F8649B">
        <w:rPr>
          <w:rFonts w:cs="Times New Roman"/>
        </w:rPr>
        <w:t xml:space="preserve"> Fazy efektów fizycznych i skutków.</w:t>
      </w:r>
    </w:p>
    <w:p w14:paraId="5C07543C" w14:textId="3CC2C6BF" w:rsidR="00F8649B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 w:rsidRPr="00F8649B">
        <w:rPr>
          <w:rFonts w:cs="Times New Roman"/>
        </w:rPr>
        <w:t>Skutkami tych zdarzeń w przypadku wypływu LPG, propanu bądź propanu-butanu w obecności źródła zapłonu</w:t>
      </w:r>
      <w:r>
        <w:rPr>
          <w:rFonts w:cs="Times New Roman"/>
        </w:rPr>
        <w:t xml:space="preserve"> </w:t>
      </w:r>
      <w:r w:rsidRPr="00F8649B">
        <w:rPr>
          <w:rFonts w:cs="Times New Roman"/>
        </w:rPr>
        <w:t>mogą być następujące efekty fizyczne:</w:t>
      </w:r>
    </w:p>
    <w:p w14:paraId="0A1912F2" w14:textId="46EE2BA9" w:rsidR="00F8649B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F8649B">
        <w:rPr>
          <w:rFonts w:cs="Times New Roman"/>
        </w:rPr>
        <w:t>Pożar kulisty i/lub pożar strumieniowy charakteryzujące się określoną wielkością promieniowania</w:t>
      </w:r>
      <w:r>
        <w:rPr>
          <w:rFonts w:cs="Times New Roman"/>
        </w:rPr>
        <w:t xml:space="preserve"> </w:t>
      </w:r>
      <w:r w:rsidRPr="00F8649B">
        <w:rPr>
          <w:rFonts w:cs="Times New Roman"/>
        </w:rPr>
        <w:t>cieplnego, zmienną z odległością od źródła,</w:t>
      </w:r>
    </w:p>
    <w:p w14:paraId="7EF87C97" w14:textId="03C42282" w:rsidR="00F8649B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F8649B">
        <w:rPr>
          <w:rFonts w:cs="Times New Roman"/>
        </w:rPr>
        <w:t>Falę podmuchu o określonej wielkości nadciśnienia lub impulsu wybuchu,</w:t>
      </w:r>
    </w:p>
    <w:p w14:paraId="1DD0B347" w14:textId="5E12A40F" w:rsidR="00F8649B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-</w:t>
      </w:r>
      <w:r w:rsidRPr="00F8649B">
        <w:rPr>
          <w:rFonts w:cs="Times New Roman"/>
        </w:rPr>
        <w:t xml:space="preserve"> Wybuch przestrzenny,</w:t>
      </w:r>
    </w:p>
    <w:p w14:paraId="6A7A7F89" w14:textId="2C08DEA3" w:rsidR="00F8649B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-</w:t>
      </w:r>
      <w:r w:rsidRPr="00F8649B">
        <w:rPr>
          <w:rFonts w:cs="Times New Roman"/>
        </w:rPr>
        <w:t xml:space="preserve"> Odłamkowanie.</w:t>
      </w:r>
    </w:p>
    <w:p w14:paraId="381C2981" w14:textId="6D1F0FFB" w:rsidR="00F8649B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 w:rsidRPr="00F8649B">
        <w:rPr>
          <w:rFonts w:cs="Times New Roman"/>
        </w:rPr>
        <w:lastRenderedPageBreak/>
        <w:t>Wszystkie powyższe skutki mogą być groźne dla ludzi, niosąc również określone straty materialne, jak również</w:t>
      </w:r>
      <w:r>
        <w:rPr>
          <w:rFonts w:cs="Times New Roman"/>
        </w:rPr>
        <w:t xml:space="preserve"> </w:t>
      </w:r>
      <w:r w:rsidRPr="00F8649B">
        <w:rPr>
          <w:rFonts w:cs="Times New Roman"/>
        </w:rPr>
        <w:t>negatywne skutki dla środowiska – zniszczenie fauny i flory do 150 m od zbiorników.</w:t>
      </w:r>
    </w:p>
    <w:p w14:paraId="6F80E1C3" w14:textId="59B232D4" w:rsidR="00F8649B" w:rsidRPr="00F8649B" w:rsidRDefault="00F8649B" w:rsidP="00F8649B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 w:rsidRPr="00F8649B">
        <w:rPr>
          <w:rFonts w:cs="Times New Roman"/>
        </w:rPr>
        <w:t>Gaz płynny propan zmieszany z powietrzem tworzy mieszaninę potencjalnie wybuchową. Może gwałtownie</w:t>
      </w:r>
      <w:r>
        <w:rPr>
          <w:rFonts w:cs="Times New Roman"/>
        </w:rPr>
        <w:t xml:space="preserve"> </w:t>
      </w:r>
      <w:r w:rsidRPr="00F8649B">
        <w:rPr>
          <w:rFonts w:cs="Times New Roman"/>
        </w:rPr>
        <w:t>reagować z substancjami utleniającymi. Granice palności zawierają się w zakresie od 1,7% do około 10,8%</w:t>
      </w:r>
      <w:r>
        <w:rPr>
          <w:rFonts w:cs="Times New Roman"/>
        </w:rPr>
        <w:t xml:space="preserve"> </w:t>
      </w:r>
      <w:r w:rsidRPr="00F8649B">
        <w:rPr>
          <w:rFonts w:cs="Times New Roman"/>
        </w:rPr>
        <w:t>par gazu w powietrzu. W tym zakresie istnieje ryzyko eksplozji. Na zewnątrz tego zakresu mieszanina</w:t>
      </w:r>
      <w:r>
        <w:rPr>
          <w:rFonts w:cs="Times New Roman"/>
        </w:rPr>
        <w:t xml:space="preserve"> </w:t>
      </w:r>
      <w:r w:rsidRPr="00F8649B">
        <w:rPr>
          <w:rFonts w:cs="Times New Roman"/>
        </w:rPr>
        <w:t>ta jest za uboga lub za bogata dla wywołania eksplozji.</w:t>
      </w:r>
    </w:p>
    <w:p w14:paraId="32ABE9AE" w14:textId="3840D3AA" w:rsidR="00F8649B" w:rsidRPr="00D55D81" w:rsidRDefault="00F8649B" w:rsidP="00D55D81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 w:rsidRPr="00F8649B">
        <w:rPr>
          <w:rFonts w:cs="Times New Roman"/>
        </w:rPr>
        <w:t>Zapach: słodkawy, słabe właściwości ostrzegawcze w niskich stężeniach, w związku z czym z dodatkiem środka</w:t>
      </w:r>
      <w:r w:rsidR="00D55D81">
        <w:rPr>
          <w:rFonts w:cs="Times New Roman"/>
        </w:rPr>
        <w:t xml:space="preserve"> </w:t>
      </w:r>
      <w:r w:rsidRPr="00D55D81">
        <w:rPr>
          <w:rFonts w:cs="Times New Roman"/>
        </w:rPr>
        <w:t>zapachowego. Próg zapachu jest odczuciem subiektywnym i nie jest właściwy do ostrzegania</w:t>
      </w:r>
      <w:r w:rsidR="00D55D81">
        <w:rPr>
          <w:rFonts w:cs="Times New Roman"/>
        </w:rPr>
        <w:t xml:space="preserve"> </w:t>
      </w:r>
      <w:r w:rsidRPr="00D55D81">
        <w:rPr>
          <w:rFonts w:cs="Times New Roman"/>
        </w:rPr>
        <w:t>o nadmiernym narażeniu. Gaz płynny jest gazem lekko narkotyzującym i w dużym stężeniu może powodować</w:t>
      </w:r>
      <w:r w:rsidR="00D55D81">
        <w:rPr>
          <w:rFonts w:cs="Times New Roman"/>
        </w:rPr>
        <w:t xml:space="preserve"> </w:t>
      </w:r>
      <w:r w:rsidRPr="00D55D81">
        <w:rPr>
          <w:rFonts w:cs="Times New Roman"/>
        </w:rPr>
        <w:t>zawroty głowy, utratę przytomności, a nawet uduszenie.</w:t>
      </w:r>
    </w:p>
    <w:p w14:paraId="418838C2" w14:textId="135C42A9" w:rsidR="00437C34" w:rsidRPr="00D55D81" w:rsidRDefault="00F8649B" w:rsidP="00D55D81">
      <w:pPr>
        <w:pStyle w:val="Akapitzlist"/>
        <w:spacing w:before="100" w:beforeAutospacing="1" w:after="100" w:afterAutospacing="1" w:line="240" w:lineRule="auto"/>
        <w:ind w:firstLine="284"/>
        <w:jc w:val="both"/>
        <w:rPr>
          <w:rFonts w:cs="Times New Roman"/>
        </w:rPr>
      </w:pPr>
      <w:r w:rsidRPr="00F8649B">
        <w:rPr>
          <w:rFonts w:cs="Times New Roman"/>
        </w:rPr>
        <w:t>Ferma Drobiu nie stanowi typowego zakładu przemysłowego o źródłach zanieczyszczeń w postaci emitorów.</w:t>
      </w:r>
      <w:r w:rsidR="00D55D81">
        <w:rPr>
          <w:rFonts w:cs="Times New Roman"/>
        </w:rPr>
        <w:t xml:space="preserve"> </w:t>
      </w:r>
      <w:r w:rsidRPr="00D55D81">
        <w:rPr>
          <w:rFonts w:cs="Times New Roman"/>
        </w:rPr>
        <w:t>Hermetyczność całej instalacji gazu płynnego jest zasadniczym warunkiem jej funkcjonowania. Punktowe</w:t>
      </w:r>
      <w:r w:rsidR="00D55D81">
        <w:rPr>
          <w:rFonts w:cs="Times New Roman"/>
        </w:rPr>
        <w:t xml:space="preserve"> </w:t>
      </w:r>
      <w:r w:rsidRPr="00D55D81">
        <w:rPr>
          <w:rFonts w:cs="Times New Roman"/>
        </w:rPr>
        <w:t>emisje mogą wystąpić tylko przy przeładunku z autocystern.</w:t>
      </w:r>
    </w:p>
    <w:p w14:paraId="21F6419F" w14:textId="77777777" w:rsidR="00B55E7A" w:rsidRPr="00272257" w:rsidRDefault="00B55E7A" w:rsidP="00EB3A96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cs="Times New Roman"/>
        </w:rPr>
      </w:pPr>
    </w:p>
    <w:p w14:paraId="7F402DC0" w14:textId="77777777" w:rsidR="00B55E7A" w:rsidRPr="001162EB" w:rsidRDefault="008329F0" w:rsidP="00EB3A96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cs="Times New Roman"/>
          <w:b/>
          <w:bCs/>
        </w:rPr>
      </w:pPr>
      <w:r w:rsidRPr="001162EB">
        <w:rPr>
          <w:rFonts w:cs="Times New Roman"/>
          <w:b/>
          <w:bCs/>
        </w:rPr>
        <w:t>W skład fermy wchodzą</w:t>
      </w:r>
      <w:r w:rsidR="00B55E7A" w:rsidRPr="001162EB">
        <w:rPr>
          <w:rFonts w:cs="Times New Roman"/>
          <w:b/>
          <w:bCs/>
        </w:rPr>
        <w:t>:</w:t>
      </w:r>
    </w:p>
    <w:p w14:paraId="53D9397A" w14:textId="77777777" w:rsidR="001162EB" w:rsidRPr="001162EB" w:rsidRDefault="001162EB" w:rsidP="001162EB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1162EB">
        <w:rPr>
          <w:rFonts w:cs="Times New Roman"/>
        </w:rPr>
        <w:t>Budynki od K1 do K12 – budynek inwentarski – kurnik – 12 szt.</w:t>
      </w:r>
    </w:p>
    <w:p w14:paraId="4F7EEBD7" w14:textId="77777777" w:rsidR="001162EB" w:rsidRPr="001162EB" w:rsidRDefault="001162EB" w:rsidP="001162EB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1162EB">
        <w:rPr>
          <w:rFonts w:cs="Times New Roman"/>
        </w:rPr>
        <w:t>Wiata składowa – 1szt.</w:t>
      </w:r>
    </w:p>
    <w:p w14:paraId="532A6DDF" w14:textId="77777777" w:rsidR="001162EB" w:rsidRPr="001162EB" w:rsidRDefault="001162EB" w:rsidP="001162EB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1162EB">
        <w:rPr>
          <w:rFonts w:cs="Times New Roman"/>
        </w:rPr>
        <w:t>Budynek socjalny – 1 szt.</w:t>
      </w:r>
    </w:p>
    <w:p w14:paraId="1DC5EAE4" w14:textId="77777777" w:rsidR="001162EB" w:rsidRPr="001162EB" w:rsidRDefault="001162EB" w:rsidP="001162EB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1162EB">
        <w:rPr>
          <w:rFonts w:cs="Times New Roman"/>
        </w:rPr>
        <w:t>Budynek magazynowy - 1szt.</w:t>
      </w:r>
    </w:p>
    <w:p w14:paraId="4CD0EF5D" w14:textId="77777777" w:rsidR="001162EB" w:rsidRPr="001162EB" w:rsidRDefault="001162EB" w:rsidP="001162EB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1162EB">
        <w:rPr>
          <w:rFonts w:cs="Times New Roman"/>
        </w:rPr>
        <w:t>Budynek konfiskatora sztuk padłych – 1szt.</w:t>
      </w:r>
    </w:p>
    <w:p w14:paraId="067BA804" w14:textId="77777777" w:rsidR="001162EB" w:rsidRPr="001162EB" w:rsidRDefault="001162EB" w:rsidP="001162EB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1162EB">
        <w:rPr>
          <w:rFonts w:cs="Times New Roman"/>
        </w:rPr>
        <w:t>Stacje redukcyjno magazynowe gazu – 6 grup po 4 zbiorniki - 24szt.</w:t>
      </w:r>
    </w:p>
    <w:p w14:paraId="50E96423" w14:textId="77777777" w:rsidR="001162EB" w:rsidRPr="001162EB" w:rsidRDefault="001162EB" w:rsidP="001162EB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1162EB">
        <w:rPr>
          <w:rFonts w:cs="Times New Roman"/>
        </w:rPr>
        <w:t>Silosy paszowe - 12 szt.</w:t>
      </w:r>
    </w:p>
    <w:p w14:paraId="24B385E2" w14:textId="77777777" w:rsidR="001162EB" w:rsidRPr="001162EB" w:rsidRDefault="001162EB" w:rsidP="001162EB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1162EB">
        <w:rPr>
          <w:rFonts w:cs="Times New Roman"/>
        </w:rPr>
        <w:t>Bezodpływowe zbiorniki na ścieki technologiczne i bytowe,</w:t>
      </w:r>
    </w:p>
    <w:p w14:paraId="1623E98C" w14:textId="77777777" w:rsidR="001162EB" w:rsidRPr="001162EB" w:rsidRDefault="001162EB" w:rsidP="001162EB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1162EB">
        <w:rPr>
          <w:rFonts w:cs="Times New Roman"/>
        </w:rPr>
        <w:t>Agregaty prądotwórcze,</w:t>
      </w:r>
    </w:p>
    <w:p w14:paraId="7E0F058C" w14:textId="7AC36D68" w:rsidR="00291CBA" w:rsidRPr="00272257" w:rsidRDefault="001162EB" w:rsidP="001162EB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eastAsia="Times New Roman" w:cs="Tahoma"/>
          <w:b/>
          <w:shd w:val="clear" w:color="auto" w:fill="FFFFFF"/>
        </w:rPr>
      </w:pPr>
      <w:r w:rsidRPr="001162EB">
        <w:rPr>
          <w:rFonts w:cs="Times New Roman"/>
        </w:rPr>
        <w:t>Drogi dojazdowe o nawierzchni betonowej, tereny zielone, ogrodzenie.</w:t>
      </w:r>
    </w:p>
    <w:p w14:paraId="2154C745" w14:textId="77777777" w:rsidR="00DD3071" w:rsidRPr="00DD3071" w:rsidRDefault="00DD3071" w:rsidP="00EB3A96">
      <w:pPr>
        <w:pStyle w:val="Akapitzlist"/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/>
          <w:shd w:val="clear" w:color="auto" w:fill="FFFFFF"/>
        </w:rPr>
      </w:pPr>
    </w:p>
    <w:p w14:paraId="1A68FC4F" w14:textId="1A7D2867" w:rsidR="00EB3A96" w:rsidRPr="00D55D81" w:rsidRDefault="00437C34" w:rsidP="00D55D81">
      <w:pPr>
        <w:pStyle w:val="Akapitzlist"/>
        <w:spacing w:before="100" w:beforeAutospacing="1" w:after="100" w:afterAutospacing="1" w:line="240" w:lineRule="auto"/>
        <w:ind w:left="284" w:hanging="284"/>
        <w:rPr>
          <w:b/>
        </w:rPr>
      </w:pPr>
      <w:r>
        <w:rPr>
          <w:b/>
        </w:rPr>
        <w:t xml:space="preserve">6.1.2. </w:t>
      </w:r>
      <w:r w:rsidR="00B55E7A" w:rsidRPr="00A90C27">
        <w:rPr>
          <w:b/>
        </w:rPr>
        <w:t>Środki zapobiegawcze i działania, które będą podjęte w przypadku wystąpienia awarii.</w:t>
      </w:r>
    </w:p>
    <w:p w14:paraId="7CD7BF2E" w14:textId="22A554C8" w:rsidR="00D55D81" w:rsidRDefault="00D55D81" w:rsidP="0066344C">
      <w:pPr>
        <w:spacing w:before="100" w:beforeAutospacing="1" w:after="100" w:afterAutospacing="1" w:line="240" w:lineRule="auto"/>
        <w:jc w:val="both"/>
      </w:pPr>
      <w:r>
        <w:t>Wszystkie zbiorniki posiadają po dwa zawory bezpieczeństwa stanowiące ich wyposażenie. Zbiorniki te</w:t>
      </w:r>
      <w:r w:rsidR="0066344C">
        <w:t xml:space="preserve"> </w:t>
      </w:r>
      <w:r>
        <w:t>są wyposażone w poziomowskazy pływakowe, pozwalające na odczyt poziomu gazu w zbiorniku (nie</w:t>
      </w:r>
      <w:r w:rsidR="0066344C">
        <w:t xml:space="preserve"> </w:t>
      </w:r>
      <w:r>
        <w:t>może przekroczyć 85%). Ponadto każdy zbiornik jest wyposażony w kontrolny zawór przelewowy (tzw. kapilarę) pozwalający na kontrolę napełnienia zbiornika podczas dostawy gazu. Na rurociągach gazowych (przyłączach) zainstalowane są kulowe zawory odcinające, umożliwiające odcięcie dopływu gazu do każdego z kurników w razie wycieku lub awarii. W każdym z budynków inwentarskich (kurników) jest zainstalowana optyczna i akustyczna instalacja alarmowa. Sygnalizuje ona między innymi zanik napięcia, wzrost lub spadek temperatury, brak wody do picia. Brak jest instalacji detekcji gazu.</w:t>
      </w:r>
    </w:p>
    <w:p w14:paraId="7BCE4B35" w14:textId="77777777" w:rsidR="00D55D81" w:rsidRDefault="00D55D81" w:rsidP="0066344C">
      <w:pPr>
        <w:spacing w:after="0" w:line="240" w:lineRule="auto"/>
        <w:jc w:val="both"/>
      </w:pPr>
      <w:r>
        <w:t>Zabezpieczenie przeciwpożarowe i przeciwwybuchowe zbiorników stanowią:</w:t>
      </w:r>
    </w:p>
    <w:p w14:paraId="34282811" w14:textId="75808E6B" w:rsidR="00D55D81" w:rsidRDefault="00D55D81" w:rsidP="0066344C">
      <w:pPr>
        <w:spacing w:after="0" w:line="240" w:lineRule="auto"/>
        <w:jc w:val="both"/>
      </w:pPr>
      <w:r>
        <w:t>- Zawory bezpieczeństwa REGO RS3132 zamontowane na każdym ze zbiorników.</w:t>
      </w:r>
    </w:p>
    <w:p w14:paraId="0395D8BD" w14:textId="7D8B69FD" w:rsidR="00D55D81" w:rsidRDefault="00D55D81" w:rsidP="0066344C">
      <w:pPr>
        <w:spacing w:after="0" w:line="240" w:lineRule="auto"/>
        <w:jc w:val="both"/>
      </w:pPr>
      <w:r>
        <w:t>- Uziemienie zbiorników oraz możliwość uziemienia na stanowisku rozładunku autocystern.</w:t>
      </w:r>
    </w:p>
    <w:p w14:paraId="3EB10818" w14:textId="0902E08F" w:rsidR="00D55D81" w:rsidRDefault="00D55D81" w:rsidP="0066344C">
      <w:pPr>
        <w:spacing w:after="0" w:line="240" w:lineRule="auto"/>
        <w:jc w:val="both"/>
      </w:pPr>
      <w:r>
        <w:t>- Przeciwpożarowa sieć wodociągowa z hydrantami naziemnymi DN 80, wykonana na terenie Fermy Drobiu, zapewniająca wydajność każdego hydrantu na poziomie 15 dm3/s – najbliższy hydrant DN80 zlokalizowany jest bezpośrednio przy zbiornikach, kolejne 2 w odległości do 50 m od zbiorników.</w:t>
      </w:r>
    </w:p>
    <w:p w14:paraId="433A0547" w14:textId="5BADE8E8" w:rsidR="00D55D81" w:rsidRDefault="00D55D81" w:rsidP="0066344C">
      <w:pPr>
        <w:spacing w:after="0" w:line="240" w:lineRule="auto"/>
        <w:jc w:val="both"/>
      </w:pPr>
      <w:r>
        <w:t>- Przenośne gaśnice proszkowe GP 6x ABC zlokalizowane w bezpośredniej bliskości zbiorników, usytuowane dla bezpieczeństwa na ścianach szczytowych kurników (20 m od zbiorników gazu).</w:t>
      </w:r>
    </w:p>
    <w:p w14:paraId="4A4C1993" w14:textId="6A3A7F51" w:rsidR="00D55D81" w:rsidRDefault="00D55D81" w:rsidP="0066344C">
      <w:pPr>
        <w:spacing w:after="0" w:line="240" w:lineRule="auto"/>
        <w:jc w:val="both"/>
      </w:pPr>
      <w:r>
        <w:t>- Przeciwpożarowe wyłączniki prądu dla zespołu kurników, umożliwiające wyłączenie zasilania w energię elektryczną dla kurników i terenu w powstania zagrożenia.</w:t>
      </w:r>
    </w:p>
    <w:p w14:paraId="647DE65B" w14:textId="21F6A010" w:rsidR="00D55D81" w:rsidRDefault="00D55D81" w:rsidP="0066344C">
      <w:pPr>
        <w:spacing w:after="0" w:line="240" w:lineRule="auto"/>
        <w:jc w:val="both"/>
      </w:pPr>
      <w:r>
        <w:t>- Brak instalacji elektroenergetycznych w pobliżu zbiorników.</w:t>
      </w:r>
    </w:p>
    <w:p w14:paraId="4CFB159D" w14:textId="77777777" w:rsidR="00D55D81" w:rsidRDefault="00D55D81" w:rsidP="0066344C">
      <w:pPr>
        <w:spacing w:after="0" w:line="240" w:lineRule="auto"/>
        <w:jc w:val="both"/>
      </w:pPr>
      <w:r>
        <w:t>Każdy ze zbiorników jest wyposażony w:</w:t>
      </w:r>
    </w:p>
    <w:p w14:paraId="56EB0FD3" w14:textId="0451520C" w:rsidR="00D55D81" w:rsidRDefault="00D55D81" w:rsidP="0066344C">
      <w:pPr>
        <w:spacing w:after="0" w:line="240" w:lineRule="auto"/>
        <w:jc w:val="both"/>
      </w:pPr>
      <w:r>
        <w:t>- głowicę z zaworami bezpieczeństwa sprężynowymi oraz z zaworami odcinającymi REGO RS3132–ciśnienie nastawy 1,56 MPa (15,6 bar).</w:t>
      </w:r>
    </w:p>
    <w:p w14:paraId="12CAEF17" w14:textId="3D81B571" w:rsidR="00D55D81" w:rsidRDefault="00D55D81" w:rsidP="0066344C">
      <w:pPr>
        <w:spacing w:after="0" w:line="240" w:lineRule="auto"/>
        <w:jc w:val="both"/>
      </w:pPr>
      <w:r>
        <w:lastRenderedPageBreak/>
        <w:t>- zawór napełnienia firmy REGO – przyłącze 1 ¾ ACME do autocysterny,</w:t>
      </w:r>
    </w:p>
    <w:p w14:paraId="3D39538E" w14:textId="26E2CC8C" w:rsidR="00D55D81" w:rsidRDefault="00D55D81" w:rsidP="0066344C">
      <w:pPr>
        <w:spacing w:after="0" w:line="240" w:lineRule="auto"/>
        <w:jc w:val="both"/>
      </w:pPr>
      <w:r>
        <w:t>- zawór poboru fazy gazowej z manometrem i rurką przepełnienia – przyłącze dla reduktora I stopnia, gwint wewnętrzny POL,</w:t>
      </w:r>
    </w:p>
    <w:p w14:paraId="5B474ECB" w14:textId="1E5BDE4F" w:rsidR="00D55D81" w:rsidRDefault="00D55D81" w:rsidP="0066344C">
      <w:pPr>
        <w:spacing w:after="0" w:line="240" w:lineRule="auto"/>
        <w:jc w:val="both"/>
      </w:pPr>
      <w:r>
        <w:t>- zawór serwisowy/awaryjne opróżnienie zbiornika firmy REGO – przyłącze ¾” NPT do autocysterny,</w:t>
      </w:r>
    </w:p>
    <w:p w14:paraId="59A6A447" w14:textId="552A55C9" w:rsidR="00D55D81" w:rsidRDefault="00D55D81" w:rsidP="0066344C">
      <w:pPr>
        <w:spacing w:after="0" w:line="240" w:lineRule="auto"/>
        <w:jc w:val="both"/>
      </w:pPr>
      <w:r>
        <w:t>- wskaźnik napełnienia firmy Rochester.</w:t>
      </w:r>
    </w:p>
    <w:p w14:paraId="68F90C29" w14:textId="77777777" w:rsidR="00D55D81" w:rsidRDefault="00D55D81" w:rsidP="0066344C">
      <w:pPr>
        <w:spacing w:after="0" w:line="240" w:lineRule="auto"/>
        <w:jc w:val="both"/>
      </w:pPr>
      <w:r>
        <w:t>Kontrola zbiorników i infrastruktury towarzyszącej:</w:t>
      </w:r>
    </w:p>
    <w:p w14:paraId="652A4840" w14:textId="4E83B0BD" w:rsidR="006E0B81" w:rsidRPr="00D55D81" w:rsidRDefault="00D55D81" w:rsidP="0066344C">
      <w:pPr>
        <w:spacing w:after="0" w:line="240" w:lineRule="auto"/>
        <w:jc w:val="both"/>
      </w:pPr>
      <w:r>
        <w:t>Zbiorniki oraz instalacje zasilające podlegają okresowym przeglądom wykonywanym przez uprawniony serwis dostawcy gazu, podczas których sprawdzany jest stan techniczny zbiorników, instalacji, ich szczelność, a także stan zaworów bezpieczeństwa na zbiornikach. Ponadto wszystkie zbiorniki są objęte dozorem Urzędu Dozoru Technicznego, który również dokonuje rewizji wewnętrznej i wewnętrznej zbiorników i ich osprzętu (m.in. zaworów bezpieczeństw</w:t>
      </w:r>
    </w:p>
    <w:p w14:paraId="2222B69E" w14:textId="3A32F384" w:rsidR="00D563E3" w:rsidRPr="00995AAC" w:rsidRDefault="00D563E3" w:rsidP="00995AAC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b/>
        </w:rPr>
      </w:pPr>
      <w:r w:rsidRPr="00995AAC">
        <w:rPr>
          <w:b/>
        </w:rPr>
        <w:t>Rodzaje zagrożeń możliwych do wystąpienia w zakładzie oraz skutki możliwe do przewidzenia.</w:t>
      </w:r>
    </w:p>
    <w:p w14:paraId="28C47D14" w14:textId="77777777" w:rsidR="00AA1D22" w:rsidRPr="00A90C27" w:rsidRDefault="00AA1D22" w:rsidP="00AA1D22">
      <w:pPr>
        <w:pStyle w:val="Akapitzlist"/>
        <w:spacing w:before="100" w:beforeAutospacing="1" w:after="100" w:afterAutospacing="1" w:line="240" w:lineRule="auto"/>
        <w:ind w:left="495"/>
        <w:rPr>
          <w:b/>
        </w:rPr>
      </w:pPr>
    </w:p>
    <w:tbl>
      <w:tblPr>
        <w:tblStyle w:val="Tabela-Siatk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617"/>
        <w:gridCol w:w="5274"/>
        <w:gridCol w:w="2959"/>
      </w:tblGrid>
      <w:tr w:rsidR="00B41B62" w14:paraId="2E87686A" w14:textId="77777777" w:rsidTr="00D61734">
        <w:trPr>
          <w:trHeight w:val="248"/>
        </w:trPr>
        <w:tc>
          <w:tcPr>
            <w:tcW w:w="617" w:type="dxa"/>
            <w:shd w:val="clear" w:color="auto" w:fill="FFC000"/>
            <w:vAlign w:val="center"/>
          </w:tcPr>
          <w:p w14:paraId="14FF2C27" w14:textId="77777777" w:rsidR="00B41B62" w:rsidRPr="00D61734" w:rsidRDefault="00B41B62" w:rsidP="00D6173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D61734">
              <w:rPr>
                <w:b/>
              </w:rPr>
              <w:t>L p .</w:t>
            </w:r>
          </w:p>
        </w:tc>
        <w:tc>
          <w:tcPr>
            <w:tcW w:w="5274" w:type="dxa"/>
            <w:shd w:val="clear" w:color="auto" w:fill="FFC000"/>
            <w:vAlign w:val="center"/>
          </w:tcPr>
          <w:p w14:paraId="1C4D9D60" w14:textId="77777777" w:rsidR="00B41B62" w:rsidRPr="00D61734" w:rsidRDefault="00B41B62" w:rsidP="00D6173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 w:rsidRPr="00D61734">
              <w:rPr>
                <w:b/>
              </w:rPr>
              <w:t>N a z w a z a g r o ż e n i a *</w:t>
            </w:r>
          </w:p>
        </w:tc>
        <w:tc>
          <w:tcPr>
            <w:tcW w:w="2959" w:type="dxa"/>
            <w:shd w:val="clear" w:color="auto" w:fill="FFC000"/>
            <w:vAlign w:val="center"/>
          </w:tcPr>
          <w:p w14:paraId="689B311B" w14:textId="77777777" w:rsidR="00D61734" w:rsidRDefault="00D61734" w:rsidP="00D6173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  <w:p w14:paraId="24B7D2B8" w14:textId="77777777" w:rsidR="00B41B62" w:rsidRPr="00D61734" w:rsidRDefault="00B41B62" w:rsidP="00D6173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D61734">
              <w:rPr>
                <w:b/>
              </w:rPr>
              <w:t>S k u t k i * *</w:t>
            </w:r>
          </w:p>
          <w:p w14:paraId="3B1BA4A0" w14:textId="77777777" w:rsidR="00D61734" w:rsidRPr="00D61734" w:rsidRDefault="00D61734" w:rsidP="00D6173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ahoma" w:eastAsia="Times New Roman" w:hAnsi="Tahoma" w:cs="Tahoma"/>
                <w:b/>
                <w:shd w:val="clear" w:color="auto" w:fill="FFFFFF"/>
              </w:rPr>
            </w:pPr>
          </w:p>
        </w:tc>
      </w:tr>
      <w:tr w:rsidR="00B41B62" w14:paraId="61D99C90" w14:textId="77777777" w:rsidTr="00B41B62">
        <w:trPr>
          <w:trHeight w:val="2020"/>
        </w:trPr>
        <w:tc>
          <w:tcPr>
            <w:tcW w:w="617" w:type="dxa"/>
          </w:tcPr>
          <w:p w14:paraId="1BBD7FA1" w14:textId="77777777" w:rsidR="00B41B62" w:rsidRPr="00B55E7A" w:rsidRDefault="00B41B62" w:rsidP="00B41B62">
            <w:pPr>
              <w:pStyle w:val="Akapitzlist"/>
              <w:spacing w:before="100" w:beforeAutospacing="1" w:after="100" w:afterAutospacing="1"/>
              <w:ind w:left="0"/>
              <w:rPr>
                <w:rFonts w:eastAsia="Times New Roman" w:cs="Tahoma"/>
                <w:shd w:val="clear" w:color="auto" w:fill="FFFFFF"/>
              </w:rPr>
            </w:pPr>
            <w:r w:rsidRPr="00B55E7A">
              <w:rPr>
                <w:rFonts w:eastAsia="Times New Roman" w:cs="Tahoma"/>
                <w:shd w:val="clear" w:color="auto" w:fill="FFFFFF"/>
              </w:rPr>
              <w:t>1.</w:t>
            </w:r>
          </w:p>
        </w:tc>
        <w:tc>
          <w:tcPr>
            <w:tcW w:w="5274" w:type="dxa"/>
          </w:tcPr>
          <w:p w14:paraId="4FD60427" w14:textId="77777777" w:rsidR="00D61734" w:rsidRPr="00D61734" w:rsidRDefault="00B41B62" w:rsidP="00B41B62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D61734">
              <w:rPr>
                <w:sz w:val="20"/>
                <w:szCs w:val="20"/>
              </w:rPr>
              <w:t>Zagrożenia fizykochemiczne: wybuch, pożar. Skrajnie łatwopalny gaz. Tworzy z powietrzem mieszaniny wybuchowe. Jest cięższy od powietrza, gromadzi się przy powierzchni ziemi i w dolnych partiach pomieszczeń. Może rozprzestrzeniać się wzdłuż gruntu/podłogi i ulec zapaleniu od odległych źródeł zapłonu. Zapłon od otwartego płomienia, iskry, gorącej powierzchni. Zbiorniki narażone na działanie ognia lub wysokiej temperatury mogą eksplodować.</w:t>
            </w:r>
          </w:p>
        </w:tc>
        <w:tc>
          <w:tcPr>
            <w:tcW w:w="2959" w:type="dxa"/>
          </w:tcPr>
          <w:p w14:paraId="606A1CA4" w14:textId="77777777" w:rsidR="00B41B62" w:rsidRDefault="00B41B62" w:rsidP="00B41B62">
            <w:pPr>
              <w:pStyle w:val="Akapitzlist"/>
              <w:spacing w:before="100" w:beforeAutospacing="1" w:after="100" w:afterAutospacing="1"/>
              <w:ind w:left="0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>
              <w:t>Poparzenia, śmierć</w:t>
            </w:r>
          </w:p>
        </w:tc>
      </w:tr>
      <w:tr w:rsidR="00B41B62" w14:paraId="10FAD180" w14:textId="77777777" w:rsidTr="00B41B62">
        <w:trPr>
          <w:trHeight w:val="1016"/>
        </w:trPr>
        <w:tc>
          <w:tcPr>
            <w:tcW w:w="617" w:type="dxa"/>
          </w:tcPr>
          <w:p w14:paraId="74582A1C" w14:textId="77777777" w:rsidR="00B41B62" w:rsidRPr="00B55E7A" w:rsidRDefault="00B41B62" w:rsidP="00B41B62">
            <w:pPr>
              <w:pStyle w:val="Akapitzlist"/>
              <w:spacing w:before="100" w:beforeAutospacing="1" w:after="100" w:afterAutospacing="1"/>
              <w:ind w:left="0"/>
              <w:rPr>
                <w:rFonts w:eastAsia="Times New Roman" w:cs="Tahoma"/>
                <w:shd w:val="clear" w:color="auto" w:fill="FFFFFF"/>
              </w:rPr>
            </w:pPr>
            <w:r w:rsidRPr="00B55E7A">
              <w:rPr>
                <w:rFonts w:eastAsia="Times New Roman" w:cs="Tahoma"/>
                <w:shd w:val="clear" w:color="auto" w:fill="FFFFFF"/>
              </w:rPr>
              <w:t>2.</w:t>
            </w:r>
          </w:p>
        </w:tc>
        <w:tc>
          <w:tcPr>
            <w:tcW w:w="5274" w:type="dxa"/>
          </w:tcPr>
          <w:p w14:paraId="7554604A" w14:textId="77777777" w:rsidR="00D61734" w:rsidRPr="00D61734" w:rsidRDefault="00B41B62" w:rsidP="00B41B62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D61734">
              <w:rPr>
                <w:sz w:val="20"/>
                <w:szCs w:val="20"/>
              </w:rPr>
              <w:t>Zagrożenia dla zdrowia: działanie narkotyczne. Działa słabo narkotycznie oraz dusząco na skutek wypierania tlenu z otaczającego powietrza. Bezpośredni kontakt ze skroplonym gazem może powodować odmrożenia.</w:t>
            </w:r>
          </w:p>
        </w:tc>
        <w:tc>
          <w:tcPr>
            <w:tcW w:w="2959" w:type="dxa"/>
          </w:tcPr>
          <w:p w14:paraId="40FEFB48" w14:textId="77777777" w:rsidR="00B41B62" w:rsidRDefault="00B41B62" w:rsidP="00B41B62">
            <w:pPr>
              <w:pStyle w:val="Akapitzlist"/>
              <w:spacing w:before="100" w:beforeAutospacing="1" w:after="100" w:afterAutospacing="1"/>
              <w:ind w:left="0"/>
              <w:rPr>
                <w:rFonts w:ascii="Tahoma" w:eastAsia="Times New Roman" w:hAnsi="Tahoma" w:cs="Tahoma"/>
                <w:b/>
                <w:shd w:val="clear" w:color="auto" w:fill="FFFFFF"/>
              </w:rPr>
            </w:pPr>
            <w:r>
              <w:t>Poparzenia, zatrucia, śmierć</w:t>
            </w:r>
          </w:p>
        </w:tc>
      </w:tr>
    </w:tbl>
    <w:p w14:paraId="14D0EB6C" w14:textId="77777777" w:rsidR="00C35FBD" w:rsidRDefault="00C35FBD" w:rsidP="00D563E3">
      <w:pPr>
        <w:pStyle w:val="Akapitzlist"/>
        <w:spacing w:before="100" w:beforeAutospacing="1" w:after="100" w:afterAutospacing="1" w:line="240" w:lineRule="auto"/>
        <w:rPr>
          <w:sz w:val="18"/>
          <w:szCs w:val="18"/>
        </w:rPr>
      </w:pPr>
    </w:p>
    <w:p w14:paraId="2DE45DE2" w14:textId="77777777" w:rsidR="00D563E3" w:rsidRPr="00A90C27" w:rsidRDefault="00D563E3" w:rsidP="00D563E3">
      <w:pPr>
        <w:pStyle w:val="Akapitzlist"/>
        <w:spacing w:before="100" w:beforeAutospacing="1" w:after="100" w:afterAutospacing="1" w:line="240" w:lineRule="auto"/>
        <w:rPr>
          <w:sz w:val="18"/>
          <w:szCs w:val="18"/>
        </w:rPr>
      </w:pPr>
      <w:r w:rsidRPr="00A90C27">
        <w:rPr>
          <w:sz w:val="18"/>
          <w:szCs w:val="18"/>
        </w:rPr>
        <w:t xml:space="preserve">* wybuch, pożar, działanie toksyczne dla środowiska (człowieka), działanie rakotwórcze itp. </w:t>
      </w:r>
    </w:p>
    <w:p w14:paraId="2CF2842A" w14:textId="77777777" w:rsidR="00D563E3" w:rsidRPr="00A90C27" w:rsidRDefault="00D563E3" w:rsidP="00D563E3">
      <w:pPr>
        <w:pStyle w:val="Akapitzlist"/>
        <w:spacing w:before="100" w:beforeAutospacing="1" w:after="100" w:afterAutospacing="1" w:line="240" w:lineRule="auto"/>
        <w:rPr>
          <w:sz w:val="18"/>
          <w:szCs w:val="18"/>
        </w:rPr>
      </w:pPr>
      <w:r w:rsidRPr="00A90C27">
        <w:rPr>
          <w:sz w:val="18"/>
          <w:szCs w:val="18"/>
        </w:rPr>
        <w:t>** skażenie środowiska, zatrucia, poparzenia itp.</w:t>
      </w:r>
    </w:p>
    <w:p w14:paraId="6EC509A9" w14:textId="77777777" w:rsidR="00D563E3" w:rsidRDefault="00D563E3" w:rsidP="00D563E3">
      <w:pPr>
        <w:pStyle w:val="Akapitzlist"/>
        <w:spacing w:before="100" w:beforeAutospacing="1" w:after="100" w:afterAutospacing="1" w:line="240" w:lineRule="auto"/>
        <w:rPr>
          <w:rFonts w:ascii="Tahoma" w:eastAsia="Times New Roman" w:hAnsi="Tahoma" w:cs="Tahoma"/>
          <w:b/>
          <w:shd w:val="clear" w:color="auto" w:fill="FFFFFF"/>
        </w:rPr>
      </w:pPr>
    </w:p>
    <w:p w14:paraId="18108066" w14:textId="77777777" w:rsidR="00D563E3" w:rsidRPr="00B55E7A" w:rsidRDefault="00D563E3" w:rsidP="00D563E3">
      <w:pPr>
        <w:pStyle w:val="Akapitzlist"/>
        <w:spacing w:before="100" w:beforeAutospacing="1" w:after="100" w:afterAutospacing="1" w:line="240" w:lineRule="auto"/>
        <w:rPr>
          <w:rFonts w:ascii="Tahoma" w:eastAsia="Times New Roman" w:hAnsi="Tahoma" w:cs="Tahoma"/>
          <w:b/>
          <w:shd w:val="clear" w:color="auto" w:fill="FFFFFF"/>
        </w:rPr>
      </w:pPr>
    </w:p>
    <w:p w14:paraId="4C1A8107" w14:textId="77777777" w:rsidR="00D563E3" w:rsidRPr="00A90C27" w:rsidRDefault="00D563E3" w:rsidP="00995AAC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hanging="284"/>
        <w:rPr>
          <w:b/>
        </w:rPr>
      </w:pPr>
      <w:r w:rsidRPr="00A90C27">
        <w:rPr>
          <w:b/>
        </w:rPr>
        <w:t xml:space="preserve">Współpraca ze służbami odpowiedzialnymi za bezpieczeństwo, w zakresie postępowania w przypadku wystąpienia awarii oraz ograniczania jej skutków. </w:t>
      </w:r>
    </w:p>
    <w:p w14:paraId="2FD4B752" w14:textId="77777777" w:rsidR="00D563E3" w:rsidRPr="00B55E7A" w:rsidRDefault="00D563E3" w:rsidP="002F64D9">
      <w:pPr>
        <w:pStyle w:val="Akapitzlist"/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/>
          <w:shd w:val="clear" w:color="auto" w:fill="FFFFFF"/>
        </w:rPr>
      </w:pPr>
    </w:p>
    <w:p w14:paraId="0E898D19" w14:textId="77777777" w:rsidR="00D563E3" w:rsidRPr="00B55E7A" w:rsidRDefault="00D563E3" w:rsidP="002F64D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/>
          <w:sz w:val="24"/>
          <w:szCs w:val="24"/>
          <w:shd w:val="clear" w:color="auto" w:fill="FFFFFF"/>
        </w:rPr>
      </w:pPr>
      <w:r>
        <w:t xml:space="preserve"> </w:t>
      </w:r>
      <w:r w:rsidRPr="00B55E7A">
        <w:rPr>
          <w:sz w:val="24"/>
          <w:szCs w:val="24"/>
        </w:rPr>
        <w:t xml:space="preserve">Państwowa Straż Pożarna: współpraca w zakresie: </w:t>
      </w:r>
    </w:p>
    <w:p w14:paraId="4DF6B66C" w14:textId="77777777" w:rsidR="00D563E3" w:rsidRPr="00B55E7A" w:rsidRDefault="00D563E3" w:rsidP="00AA1D2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142"/>
        <w:rPr>
          <w:rFonts w:ascii="Tahoma" w:eastAsia="Times New Roman" w:hAnsi="Tahoma" w:cs="Tahoma"/>
          <w:b/>
          <w:shd w:val="clear" w:color="auto" w:fill="FFFFFF"/>
        </w:rPr>
      </w:pPr>
      <w:r>
        <w:t xml:space="preserve">opiniowania dokumentacji zakładu ZZR, </w:t>
      </w:r>
    </w:p>
    <w:p w14:paraId="0CC12BDF" w14:textId="77777777" w:rsidR="00D563E3" w:rsidRPr="00B55E7A" w:rsidRDefault="00D563E3" w:rsidP="00AA1D2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142"/>
        <w:rPr>
          <w:rFonts w:ascii="Tahoma" w:eastAsia="Times New Roman" w:hAnsi="Tahoma" w:cs="Tahoma"/>
          <w:b/>
          <w:shd w:val="clear" w:color="auto" w:fill="FFFFFF"/>
        </w:rPr>
      </w:pPr>
      <w:r>
        <w:t xml:space="preserve">planowanych zmian w zakładzie, </w:t>
      </w:r>
    </w:p>
    <w:p w14:paraId="69BCCD4C" w14:textId="77777777" w:rsidR="00D563E3" w:rsidRPr="00B55E7A" w:rsidRDefault="00D563E3" w:rsidP="00AA1D2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142"/>
        <w:rPr>
          <w:rFonts w:ascii="Tahoma" w:eastAsia="Times New Roman" w:hAnsi="Tahoma" w:cs="Tahoma"/>
          <w:b/>
          <w:shd w:val="clear" w:color="auto" w:fill="FFFFFF"/>
        </w:rPr>
      </w:pPr>
      <w:r>
        <w:t xml:space="preserve">czynności kontrolno – rozpoznawczych w celu ustalenia spełnienia wymogów bezpieczeństwa w zakładzie stwarzającym zagrożenie wystąpienia poważnej awarii przemysłowej, </w:t>
      </w:r>
    </w:p>
    <w:p w14:paraId="0B1CBACC" w14:textId="77777777" w:rsidR="00D563E3" w:rsidRPr="00B55E7A" w:rsidRDefault="00D563E3" w:rsidP="00AA1D2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142"/>
        <w:rPr>
          <w:rFonts w:ascii="Tahoma" w:eastAsia="Times New Roman" w:hAnsi="Tahoma" w:cs="Tahoma"/>
          <w:b/>
          <w:shd w:val="clear" w:color="auto" w:fill="FFFFFF"/>
        </w:rPr>
      </w:pPr>
      <w:r>
        <w:t xml:space="preserve">przeprowadzenia ćwiczeń zewnętrznych sprawdzających realizację zewnętrznego planu operacyjno- ratowniczego, </w:t>
      </w:r>
    </w:p>
    <w:p w14:paraId="6836E3F2" w14:textId="77777777" w:rsidR="00D563E3" w:rsidRPr="00B55E7A" w:rsidRDefault="00D563E3" w:rsidP="00AA1D2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142"/>
        <w:rPr>
          <w:rFonts w:ascii="Tahoma" w:eastAsia="Times New Roman" w:hAnsi="Tahoma" w:cs="Tahoma"/>
          <w:b/>
          <w:shd w:val="clear" w:color="auto" w:fill="FFFFFF"/>
        </w:rPr>
      </w:pPr>
      <w:r>
        <w:t xml:space="preserve">utrzymania gotowości bojowej jednostki JRG i jednostek OSP. </w:t>
      </w:r>
    </w:p>
    <w:p w14:paraId="1CD3B1D4" w14:textId="77777777" w:rsidR="00D563E3" w:rsidRPr="00B55E7A" w:rsidRDefault="00D563E3" w:rsidP="002F64D9">
      <w:pPr>
        <w:pStyle w:val="Akapitzlist"/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/>
          <w:shd w:val="clear" w:color="auto" w:fill="FFFFFF"/>
        </w:rPr>
      </w:pPr>
    </w:p>
    <w:p w14:paraId="0059CF9C" w14:textId="77777777" w:rsidR="00D563E3" w:rsidRPr="00B55E7A" w:rsidRDefault="00D563E3" w:rsidP="002F64D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/>
          <w:sz w:val="24"/>
          <w:szCs w:val="24"/>
          <w:shd w:val="clear" w:color="auto" w:fill="FFFFFF"/>
        </w:rPr>
      </w:pPr>
      <w:r w:rsidRPr="00B55E7A">
        <w:rPr>
          <w:sz w:val="24"/>
          <w:szCs w:val="24"/>
        </w:rPr>
        <w:t xml:space="preserve">Wojewódzki Inspektorat Ochrony Środowiska: współpraca w zakresie: </w:t>
      </w:r>
    </w:p>
    <w:p w14:paraId="107E52FD" w14:textId="77777777" w:rsidR="00D563E3" w:rsidRDefault="00D563E3" w:rsidP="002F64D9">
      <w:pPr>
        <w:pStyle w:val="Akapitzlist"/>
        <w:spacing w:before="100" w:beforeAutospacing="1" w:after="100" w:afterAutospacing="1" w:line="240" w:lineRule="auto"/>
        <w:ind w:left="567" w:hanging="283"/>
      </w:pPr>
      <w:r>
        <w:t xml:space="preserve">• opiniowania dokumentacji zakładu ZZR, </w:t>
      </w:r>
    </w:p>
    <w:p w14:paraId="59427A0B" w14:textId="77777777" w:rsidR="00D563E3" w:rsidRDefault="00D563E3" w:rsidP="002F64D9">
      <w:pPr>
        <w:pStyle w:val="Akapitzlist"/>
        <w:spacing w:before="100" w:beforeAutospacing="1" w:after="100" w:afterAutospacing="1" w:line="240" w:lineRule="auto"/>
        <w:ind w:left="567" w:hanging="283"/>
      </w:pPr>
      <w:r>
        <w:t xml:space="preserve">• planowanych zmian w zakładzie, </w:t>
      </w:r>
    </w:p>
    <w:p w14:paraId="6650E0CD" w14:textId="77777777" w:rsidR="00D563E3" w:rsidRDefault="00D563E3" w:rsidP="002F64D9">
      <w:pPr>
        <w:pStyle w:val="Akapitzlist"/>
        <w:spacing w:before="100" w:beforeAutospacing="1" w:after="100" w:afterAutospacing="1" w:line="240" w:lineRule="auto"/>
        <w:ind w:left="284"/>
      </w:pPr>
      <w:r>
        <w:t>• czynności kontroli działalności gospodarczej w zakresie przestrzegania przepisów i decyzji</w:t>
      </w:r>
      <w:r w:rsidR="002F64D9">
        <w:br/>
      </w:r>
      <w:r>
        <w:t xml:space="preserve"> </w:t>
      </w:r>
      <w:r w:rsidR="002F64D9">
        <w:t xml:space="preserve">  </w:t>
      </w:r>
      <w:r>
        <w:t>administracyjnych ochrony środowiska, realizacji obowiązków wynikających z przeciwdziałania</w:t>
      </w:r>
      <w:r w:rsidR="002F64D9">
        <w:br/>
        <w:t xml:space="preserve">  </w:t>
      </w:r>
      <w:r>
        <w:t xml:space="preserve"> poważnym awariom w zakładach o zwiększonym ryzyku. </w:t>
      </w:r>
    </w:p>
    <w:p w14:paraId="47CCFE9A" w14:textId="77777777" w:rsidR="00D563E3" w:rsidRPr="00B55E7A" w:rsidRDefault="00D563E3" w:rsidP="002F64D9">
      <w:pPr>
        <w:pStyle w:val="Akapitzlist"/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/>
          <w:shd w:val="clear" w:color="auto" w:fill="FFFFFF"/>
        </w:rPr>
      </w:pPr>
    </w:p>
    <w:p w14:paraId="036FB3C2" w14:textId="084AB2C0" w:rsidR="00D563E3" w:rsidRPr="00AA1D22" w:rsidRDefault="00D563E3" w:rsidP="00C35FBD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b/>
          <w:shd w:val="clear" w:color="auto" w:fill="FFFFFF"/>
        </w:rPr>
      </w:pPr>
      <w:r>
        <w:lastRenderedPageBreak/>
        <w:t xml:space="preserve">. </w:t>
      </w:r>
    </w:p>
    <w:p w14:paraId="6F4FD86A" w14:textId="77777777" w:rsidR="00AA1D22" w:rsidRPr="00AA1D22" w:rsidRDefault="00AA1D22" w:rsidP="00D563E3">
      <w:pPr>
        <w:shd w:val="clear" w:color="auto" w:fill="FFC000"/>
        <w:spacing w:before="100" w:beforeAutospacing="1" w:after="100" w:afterAutospacing="1" w:line="240" w:lineRule="auto"/>
        <w:jc w:val="center"/>
        <w:rPr>
          <w:b/>
          <w:sz w:val="8"/>
          <w:szCs w:val="8"/>
        </w:rPr>
      </w:pPr>
    </w:p>
    <w:p w14:paraId="652E4A86" w14:textId="0240147C" w:rsidR="00D563E3" w:rsidRPr="00975A1D" w:rsidRDefault="00D563E3" w:rsidP="00D563E3">
      <w:pPr>
        <w:shd w:val="clear" w:color="auto" w:fill="FFC000"/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 w:rsidRPr="00975A1D">
        <w:rPr>
          <w:b/>
          <w:sz w:val="24"/>
          <w:szCs w:val="24"/>
        </w:rPr>
        <w:t xml:space="preserve">Instrukcja postępowania na wypadek powstania awarii na terenie </w:t>
      </w:r>
      <w:r w:rsidRPr="00975A1D">
        <w:rPr>
          <w:b/>
          <w:sz w:val="24"/>
          <w:szCs w:val="24"/>
        </w:rPr>
        <w:br/>
      </w:r>
      <w:r w:rsidR="001162EB">
        <w:rPr>
          <w:b/>
          <w:sz w:val="24"/>
          <w:szCs w:val="24"/>
        </w:rPr>
        <w:t>Fermy Drobiu Żukowo-Strusie</w:t>
      </w:r>
    </w:p>
    <w:p w14:paraId="3BEDE5CD" w14:textId="77777777" w:rsidR="00AA1D22" w:rsidRPr="00AA1D22" w:rsidRDefault="00AA1D22" w:rsidP="00D563E3">
      <w:pPr>
        <w:shd w:val="clear" w:color="auto" w:fill="FFC000"/>
        <w:spacing w:before="100" w:beforeAutospacing="1" w:after="100" w:afterAutospacing="1" w:line="240" w:lineRule="auto"/>
        <w:jc w:val="center"/>
        <w:rPr>
          <w:b/>
          <w:sz w:val="8"/>
          <w:szCs w:val="8"/>
        </w:rPr>
      </w:pPr>
    </w:p>
    <w:p w14:paraId="78D7EF3F" w14:textId="77777777" w:rsidR="00D563E3" w:rsidRDefault="00D563E3" w:rsidP="00D563E3">
      <w:pPr>
        <w:spacing w:before="100" w:beforeAutospacing="1" w:after="100" w:afterAutospacing="1" w:line="240" w:lineRule="auto"/>
      </w:pPr>
    </w:p>
    <w:p w14:paraId="61EFFB13" w14:textId="55464B46" w:rsidR="00D563E3" w:rsidRPr="005B42E1" w:rsidRDefault="00D563E3" w:rsidP="00D55D81">
      <w:pPr>
        <w:spacing w:before="100" w:beforeAutospacing="1" w:after="100" w:afterAutospacing="1" w:line="240" w:lineRule="auto"/>
        <w:jc w:val="center"/>
        <w:rPr>
          <w:b/>
        </w:rPr>
      </w:pPr>
      <w:r w:rsidRPr="005B42E1">
        <w:rPr>
          <w:b/>
        </w:rPr>
        <w:t>Sposoby powiadamiania i alarmowania mieszkańców oraz sposoby ich zachowania się na wypadek wystąpienia zagrożenia ZASADY OGÓLNE</w:t>
      </w:r>
    </w:p>
    <w:p w14:paraId="0B397BFE" w14:textId="77777777" w:rsidR="00D55D81" w:rsidRDefault="00D55D81" w:rsidP="00D55D81">
      <w:pPr>
        <w:spacing w:before="100" w:beforeAutospacing="1" w:after="100" w:afterAutospacing="1" w:line="240" w:lineRule="auto"/>
      </w:pPr>
      <w:r>
        <w:t>1. Sygnały alarmowe (alarmy) - ALARM:</w:t>
      </w:r>
    </w:p>
    <w:p w14:paraId="3756681C" w14:textId="77777777" w:rsidR="00D55D81" w:rsidRDefault="00D55D81" w:rsidP="00D55D81">
      <w:pPr>
        <w:spacing w:before="100" w:beforeAutospacing="1" w:after="100" w:afterAutospacing="1" w:line="240" w:lineRule="auto"/>
      </w:pPr>
      <w:r>
        <w:t>Ogłoszenie alarmu - sygnał dźwiękowy trwający 3 minuty.</w:t>
      </w:r>
    </w:p>
    <w:p w14:paraId="4D9DA926" w14:textId="70F4D3E5" w:rsidR="00D55D81" w:rsidRDefault="00D55D81" w:rsidP="00D55D81">
      <w:pPr>
        <w:spacing w:before="100" w:beforeAutospacing="1" w:after="100" w:afterAutospacing="1" w:line="240" w:lineRule="auto"/>
      </w:pPr>
      <w:r>
        <w:t>2. Miejsca zbiórki dla osób ewakuowanych: Na terenie Fermy Drobiu znajduje się miejsce zbiórki ewakuacyjnej</w:t>
      </w:r>
    </w:p>
    <w:p w14:paraId="20DBC70D" w14:textId="4AF6F277" w:rsidR="00D55D81" w:rsidRDefault="00D55D81" w:rsidP="00D55D81">
      <w:pPr>
        <w:spacing w:before="100" w:beforeAutospacing="1" w:after="100" w:afterAutospacing="1" w:line="240" w:lineRule="auto"/>
      </w:pPr>
      <w:r>
        <w:t>- przed budynkiem socjalnym lub wyznaczone zgodnie z Instrukcją bezpieczeństwa Pożarowego wdrożoną w zakładzie.</w:t>
      </w:r>
    </w:p>
    <w:p w14:paraId="2A70140B" w14:textId="77777777" w:rsidR="00D55D81" w:rsidRDefault="00D55D81" w:rsidP="00D55D81">
      <w:pPr>
        <w:spacing w:before="100" w:beforeAutospacing="1" w:after="100" w:afterAutospacing="1" w:line="240" w:lineRule="auto"/>
      </w:pPr>
      <w:r>
        <w:t>3. Komunikat o ostrzeżeniu (zgodny z przyjętymi w zakładzie procedurami i instrukcjami):</w:t>
      </w:r>
    </w:p>
    <w:p w14:paraId="28BDA710" w14:textId="77777777" w:rsidR="00D55D81" w:rsidRDefault="00D55D81" w:rsidP="00D55D81">
      <w:pPr>
        <w:pStyle w:val="Akapitzlist"/>
        <w:spacing w:before="100" w:beforeAutospacing="1" w:after="100" w:afterAutospacing="1" w:line="240" w:lineRule="auto"/>
      </w:pPr>
      <w:r>
        <w:t>Komunikat o treści:</w:t>
      </w:r>
    </w:p>
    <w:p w14:paraId="7A18F108" w14:textId="0EBEEC14" w:rsidR="00D563E3" w:rsidRDefault="00D55D81" w:rsidP="00D55D81">
      <w:pPr>
        <w:pStyle w:val="Akapitzlist"/>
        <w:spacing w:before="100" w:beforeAutospacing="1" w:after="100" w:afterAutospacing="1" w:line="240" w:lineRule="auto"/>
      </w:pPr>
      <w:r>
        <w:t>„UWAGA AWARIA, PROSZĘ O UDANIE SIĘ DO MIEJSCA ZBIÓRKI EWAKUACYJNEJ”</w:t>
      </w:r>
    </w:p>
    <w:p w14:paraId="29E3B6BF" w14:textId="77777777" w:rsidR="00D563E3" w:rsidRDefault="00D563E3" w:rsidP="00D563E3">
      <w:pPr>
        <w:pStyle w:val="Akapitzlist"/>
        <w:spacing w:before="100" w:beforeAutospacing="1" w:after="100" w:afterAutospacing="1" w:line="240" w:lineRule="auto"/>
      </w:pPr>
    </w:p>
    <w:p w14:paraId="1FE67429" w14:textId="77777777" w:rsidR="00D563E3" w:rsidRDefault="00D563E3" w:rsidP="00D563E3">
      <w:pPr>
        <w:pStyle w:val="Akapitzlist"/>
        <w:spacing w:before="100" w:beforeAutospacing="1" w:after="100" w:afterAutospacing="1" w:line="240" w:lineRule="auto"/>
      </w:pPr>
    </w:p>
    <w:p w14:paraId="67031A44" w14:textId="77777777" w:rsidR="00D563E3" w:rsidRDefault="00D563E3" w:rsidP="00AA1D22">
      <w:pPr>
        <w:pStyle w:val="Akapitzlist"/>
        <w:spacing w:before="100" w:beforeAutospacing="1" w:after="100" w:afterAutospacing="1" w:line="240" w:lineRule="auto"/>
        <w:jc w:val="center"/>
        <w:rPr>
          <w:b/>
        </w:rPr>
      </w:pPr>
      <w:r w:rsidRPr="00857A54">
        <w:rPr>
          <w:b/>
          <w:shd w:val="clear" w:color="auto" w:fill="FFC000"/>
        </w:rPr>
        <w:t>W PRZYPADKU WYSTĄPIENIA ZAGROŻENIA</w:t>
      </w:r>
    </w:p>
    <w:p w14:paraId="7D138694" w14:textId="77777777" w:rsidR="00D563E3" w:rsidRPr="00857A54" w:rsidRDefault="00D563E3" w:rsidP="00D563E3">
      <w:pPr>
        <w:pStyle w:val="Akapitzlist"/>
        <w:spacing w:before="100" w:beforeAutospacing="1" w:after="100" w:afterAutospacing="1" w:line="240" w:lineRule="auto"/>
        <w:rPr>
          <w:b/>
        </w:rPr>
      </w:pPr>
    </w:p>
    <w:p w14:paraId="2717678B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W przypadku zaobserwowania w zakładzie lub jego otoczeniu sytuacji, która mogłaby wskazywać</w:t>
      </w:r>
    </w:p>
    <w:p w14:paraId="47EC0D59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na wystąpienie awarii, np..:</w:t>
      </w:r>
    </w:p>
    <w:p w14:paraId="45C8DE9B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• unosząca się chmura gazu płynnego,</w:t>
      </w:r>
    </w:p>
    <w:p w14:paraId="4610C0E4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• unoszący się dym, ogień,</w:t>
      </w:r>
    </w:p>
    <w:p w14:paraId="0BC4C9D7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• wzmożony ruch pojazdów ekip ratowniczych, należy:</w:t>
      </w:r>
    </w:p>
    <w:p w14:paraId="177FFCDF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być przygotowanym do ewentualnej ewakuacji,</w:t>
      </w:r>
    </w:p>
    <w:p w14:paraId="2414C098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przebywając na terenie otwartym</w:t>
      </w:r>
    </w:p>
    <w:p w14:paraId="4B2D48EE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opuścić jak najszybciej zagrożony teren prostopadle do kierunku wiatru,</w:t>
      </w:r>
    </w:p>
    <w:p w14:paraId="2353B7C4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• przebywając w pomieszczeniach, należy:</w:t>
      </w:r>
    </w:p>
    <w:p w14:paraId="5DBDA3DB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pozamykać i uszczelnić drzwi, okna i otwory wentylacyjne uszczelnić za pomocą mokrych</w:t>
      </w:r>
    </w:p>
    <w:p w14:paraId="4F43F79A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ręczników lub prześcieradeł,</w:t>
      </w:r>
    </w:p>
    <w:p w14:paraId="7D7EB020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wyłączyć urządzenia wentylacyjne,</w:t>
      </w:r>
    </w:p>
    <w:p w14:paraId="0037AC06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włączyć radio, telewizor na pasmo stacji lokalnej i stosować się ściśle do przekazywanych poleceń</w:t>
      </w:r>
    </w:p>
    <w:p w14:paraId="72CF00F9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i instrukcji,</w:t>
      </w:r>
    </w:p>
    <w:p w14:paraId="0A654367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nie palić papierosów, wygasić wszystkie źródła ognia,</w:t>
      </w:r>
    </w:p>
    <w:p w14:paraId="69D77A57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czekać na odwołanie alarmu o zagrożeniu.</w:t>
      </w:r>
    </w:p>
    <w:p w14:paraId="0A7D5717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• stosować się do poleceń wydawanych przez podmioty prowadzące działania ratownicze i ewakuacje,</w:t>
      </w:r>
    </w:p>
    <w:p w14:paraId="0582CE06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• w przypadku wystąpienia pożaru należy:</w:t>
      </w:r>
    </w:p>
    <w:p w14:paraId="0626664B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opuścić strefę znajdującą się na kierunku rozmieszczania się chmury produktów spalania,</w:t>
      </w:r>
    </w:p>
    <w:p w14:paraId="0A2F01DF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ze względu na promieniowanie cieplne i możliwość wybuchu gazu zachować od miejsca pożaru</w:t>
      </w:r>
    </w:p>
    <w:p w14:paraId="48678B72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lastRenderedPageBreak/>
        <w:t>bezpieczną odległość kilkuset metrów,</w:t>
      </w:r>
    </w:p>
    <w:p w14:paraId="475D8089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stosować się do wskazówek zawartych powyżej, dotyczących emisji,</w:t>
      </w:r>
    </w:p>
    <w:p w14:paraId="6918E5BA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• w przypadku wystąpienia wybuchu należy:</w:t>
      </w:r>
    </w:p>
    <w:p w14:paraId="7B32083A" w14:textId="77777777" w:rsidR="00D55D81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po usłyszeniu wybuchu schronić się przed ewentualnymi spadającymi odłamkami,</w:t>
      </w:r>
    </w:p>
    <w:p w14:paraId="1540AD9B" w14:textId="49729C58" w:rsidR="00D563E3" w:rsidRDefault="00D55D81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  <w:r>
        <w:t>- zachować środki bezpieczeństwa opisane dla emisji lub pożaru gazu.</w:t>
      </w:r>
    </w:p>
    <w:p w14:paraId="6D50D492" w14:textId="77777777" w:rsidR="00D563E3" w:rsidRDefault="00D563E3" w:rsidP="00AA1D22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/>
      </w:pPr>
    </w:p>
    <w:p w14:paraId="50F7C6E5" w14:textId="77777777" w:rsidR="00D563E3" w:rsidRDefault="00D563E3" w:rsidP="00AA1D22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 w:hanging="284"/>
      </w:pPr>
    </w:p>
    <w:p w14:paraId="36988A94" w14:textId="49018391" w:rsidR="00D563E3" w:rsidRPr="00D55D81" w:rsidRDefault="00D563E3" w:rsidP="00D55D81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left="284" w:hanging="284"/>
        <w:rPr>
          <w:b/>
          <w:color w:val="000000" w:themeColor="text1"/>
          <w:shd w:val="clear" w:color="auto" w:fill="FFC000"/>
        </w:rPr>
      </w:pPr>
      <w:r w:rsidRPr="00857A54">
        <w:rPr>
          <w:b/>
          <w:color w:val="000000" w:themeColor="text1"/>
          <w:shd w:val="clear" w:color="auto" w:fill="FFC000"/>
        </w:rPr>
        <w:t>W PRZYPADKU OGŁOSZENIA EWAKUACJI</w:t>
      </w:r>
    </w:p>
    <w:p w14:paraId="42F7C96D" w14:textId="43111556" w:rsidR="00D55D81" w:rsidRDefault="00D55D81" w:rsidP="00D55D81">
      <w:pPr>
        <w:spacing w:after="0" w:line="240" w:lineRule="auto"/>
        <w:ind w:left="284" w:hanging="284"/>
      </w:pPr>
      <w:r>
        <w:t>• Po usłyszeniu sygnału alarmowego lub innego wezwania do opuszczenia mieszkania, zachowując spokój, należy bezzwłocznie:</w:t>
      </w:r>
    </w:p>
    <w:p w14:paraId="36F72EBE" w14:textId="77777777" w:rsidR="00D55D81" w:rsidRDefault="00D55D81" w:rsidP="00D55D81">
      <w:pPr>
        <w:spacing w:after="0" w:line="240" w:lineRule="auto"/>
        <w:ind w:left="284" w:hanging="284"/>
      </w:pPr>
      <w:r>
        <w:t>- powiadomić wszystkie osoby przebywające w pomieszczeniach o powstaniu pożaru lub innego</w:t>
      </w:r>
    </w:p>
    <w:p w14:paraId="43C90830" w14:textId="77777777" w:rsidR="00D55D81" w:rsidRDefault="00D55D81" w:rsidP="00D55D81">
      <w:pPr>
        <w:spacing w:after="0" w:line="240" w:lineRule="auto"/>
        <w:ind w:left="284" w:hanging="284"/>
      </w:pPr>
      <w:r>
        <w:t>zagrożenia oraz konieczności przeprowadzenia ewakuacji.</w:t>
      </w:r>
    </w:p>
    <w:p w14:paraId="124BF920" w14:textId="77777777" w:rsidR="00D55D81" w:rsidRDefault="00D55D81" w:rsidP="00D55D81">
      <w:pPr>
        <w:spacing w:after="0" w:line="240" w:lineRule="auto"/>
        <w:ind w:left="284" w:hanging="284"/>
      </w:pPr>
      <w:r>
        <w:t>- zabrać najpotrzebniejsze rzeczy: „okrycie wierzchnie”, dokumenty;</w:t>
      </w:r>
    </w:p>
    <w:p w14:paraId="07A0F262" w14:textId="77777777" w:rsidR="00D55D81" w:rsidRDefault="00D55D81" w:rsidP="00D55D81">
      <w:pPr>
        <w:spacing w:after="0" w:line="240" w:lineRule="auto"/>
        <w:ind w:left="284" w:hanging="284"/>
      </w:pPr>
      <w:r>
        <w:t>- pozamykać okna,</w:t>
      </w:r>
    </w:p>
    <w:p w14:paraId="447F3E17" w14:textId="77777777" w:rsidR="00D55D81" w:rsidRDefault="00D55D81" w:rsidP="00D55D81">
      <w:pPr>
        <w:spacing w:after="0" w:line="240" w:lineRule="auto"/>
        <w:ind w:left="284" w:hanging="284"/>
      </w:pPr>
      <w:r>
        <w:t>- zabezpieczyć mieszkanie.</w:t>
      </w:r>
    </w:p>
    <w:p w14:paraId="4FFC36C9" w14:textId="607DE3CD" w:rsidR="00231F6E" w:rsidRDefault="00D55D81" w:rsidP="00D55D81">
      <w:pPr>
        <w:spacing w:after="0" w:line="240" w:lineRule="auto"/>
        <w:ind w:left="284" w:hanging="284"/>
        <w:rPr>
          <w:rFonts w:ascii="Tahoma" w:eastAsia="Times New Roman" w:hAnsi="Tahoma" w:cs="Tahoma"/>
          <w:b/>
          <w:shd w:val="clear" w:color="auto" w:fill="FFFFFF"/>
        </w:rPr>
      </w:pPr>
      <w:r>
        <w:t>• Wykonuj polecenia osób przeprowadzających ewakuację.</w:t>
      </w:r>
    </w:p>
    <w:sectPr w:rsidR="00231F6E" w:rsidSect="002B497B">
      <w:footerReference w:type="default" r:id="rId1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3D2FA" w14:textId="77777777" w:rsidR="004D2B03" w:rsidRDefault="004D2B03" w:rsidP="00D219FD">
      <w:pPr>
        <w:spacing w:after="0" w:line="240" w:lineRule="auto"/>
      </w:pPr>
      <w:r>
        <w:separator/>
      </w:r>
    </w:p>
  </w:endnote>
  <w:endnote w:type="continuationSeparator" w:id="0">
    <w:p w14:paraId="20474CFB" w14:textId="77777777" w:rsidR="004D2B03" w:rsidRDefault="004D2B03" w:rsidP="00D2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3162204"/>
      <w:docPartObj>
        <w:docPartGallery w:val="Page Numbers (Bottom of Page)"/>
        <w:docPartUnique/>
      </w:docPartObj>
    </w:sdtPr>
    <w:sdtContent>
      <w:p w14:paraId="55453F2A" w14:textId="77777777" w:rsidR="00722B32" w:rsidRDefault="00722B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5C94FFEE" w14:textId="77777777" w:rsidR="00722B32" w:rsidRDefault="00722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CFCCB" w14:textId="77777777" w:rsidR="004D2B03" w:rsidRDefault="004D2B03" w:rsidP="00D219FD">
      <w:pPr>
        <w:spacing w:after="0" w:line="240" w:lineRule="auto"/>
      </w:pPr>
      <w:r>
        <w:separator/>
      </w:r>
    </w:p>
  </w:footnote>
  <w:footnote w:type="continuationSeparator" w:id="0">
    <w:p w14:paraId="4747DAE7" w14:textId="77777777" w:rsidR="004D2B03" w:rsidRDefault="004D2B03" w:rsidP="00D21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243A1"/>
    <w:multiLevelType w:val="multilevel"/>
    <w:tmpl w:val="95AC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221F4"/>
    <w:multiLevelType w:val="multilevel"/>
    <w:tmpl w:val="9C98158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550D38"/>
    <w:multiLevelType w:val="hybridMultilevel"/>
    <w:tmpl w:val="9F86871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3403CD1"/>
    <w:multiLevelType w:val="multilevel"/>
    <w:tmpl w:val="2C6E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076FB"/>
    <w:multiLevelType w:val="multilevel"/>
    <w:tmpl w:val="AA16AF6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7425F2"/>
    <w:multiLevelType w:val="hybridMultilevel"/>
    <w:tmpl w:val="D58C1AC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0A56D56"/>
    <w:multiLevelType w:val="multilevel"/>
    <w:tmpl w:val="95AC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A6558"/>
    <w:multiLevelType w:val="hybridMultilevel"/>
    <w:tmpl w:val="E892F048"/>
    <w:lvl w:ilvl="0" w:tplc="C0260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0D5EA7"/>
    <w:multiLevelType w:val="hybridMultilevel"/>
    <w:tmpl w:val="DA102CE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DF61DF"/>
    <w:multiLevelType w:val="hybridMultilevel"/>
    <w:tmpl w:val="022E0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D013B"/>
    <w:multiLevelType w:val="hybridMultilevel"/>
    <w:tmpl w:val="B2342490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D16E5C"/>
    <w:multiLevelType w:val="multilevel"/>
    <w:tmpl w:val="29224C6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D9922D5"/>
    <w:multiLevelType w:val="hybridMultilevel"/>
    <w:tmpl w:val="1854D4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7E2179"/>
    <w:multiLevelType w:val="hybridMultilevel"/>
    <w:tmpl w:val="AAC6217A"/>
    <w:lvl w:ilvl="0" w:tplc="D9448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8D45DB"/>
    <w:multiLevelType w:val="multilevel"/>
    <w:tmpl w:val="95AC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46649"/>
    <w:multiLevelType w:val="hybridMultilevel"/>
    <w:tmpl w:val="93C45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C343E4"/>
    <w:multiLevelType w:val="multilevel"/>
    <w:tmpl w:val="759C681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382A6E"/>
    <w:multiLevelType w:val="multilevel"/>
    <w:tmpl w:val="E5DE2E9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B585325"/>
    <w:multiLevelType w:val="multilevel"/>
    <w:tmpl w:val="E4C0339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0F5C3F"/>
    <w:multiLevelType w:val="multilevel"/>
    <w:tmpl w:val="3BBADDE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20" w15:restartNumberingAfterBreak="0">
    <w:nsid w:val="737108D4"/>
    <w:multiLevelType w:val="hybridMultilevel"/>
    <w:tmpl w:val="96189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F564D"/>
    <w:multiLevelType w:val="hybridMultilevel"/>
    <w:tmpl w:val="7D163858"/>
    <w:lvl w:ilvl="0" w:tplc="041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411D"/>
    <w:multiLevelType w:val="multilevel"/>
    <w:tmpl w:val="BFA0FD7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D80BCE"/>
    <w:multiLevelType w:val="hybridMultilevel"/>
    <w:tmpl w:val="04F0D230"/>
    <w:lvl w:ilvl="0" w:tplc="0415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abstractNum w:abstractNumId="24" w15:restartNumberingAfterBreak="0">
    <w:nsid w:val="7E736020"/>
    <w:multiLevelType w:val="hybridMultilevel"/>
    <w:tmpl w:val="F48885EC"/>
    <w:lvl w:ilvl="0" w:tplc="0415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num w:numId="1" w16cid:durableId="1081636278">
    <w:abstractNumId w:val="6"/>
  </w:num>
  <w:num w:numId="2" w16cid:durableId="1483615164">
    <w:abstractNumId w:val="3"/>
  </w:num>
  <w:num w:numId="3" w16cid:durableId="306281688">
    <w:abstractNumId w:val="14"/>
  </w:num>
  <w:num w:numId="4" w16cid:durableId="1509825639">
    <w:abstractNumId w:val="0"/>
  </w:num>
  <w:num w:numId="5" w16cid:durableId="1890259078">
    <w:abstractNumId w:val="9"/>
  </w:num>
  <w:num w:numId="6" w16cid:durableId="1212419308">
    <w:abstractNumId w:val="5"/>
  </w:num>
  <w:num w:numId="7" w16cid:durableId="224485741">
    <w:abstractNumId w:val="8"/>
  </w:num>
  <w:num w:numId="8" w16cid:durableId="290668238">
    <w:abstractNumId w:val="24"/>
  </w:num>
  <w:num w:numId="9" w16cid:durableId="669528329">
    <w:abstractNumId w:val="10"/>
  </w:num>
  <w:num w:numId="10" w16cid:durableId="1544052915">
    <w:abstractNumId w:val="23"/>
  </w:num>
  <w:num w:numId="11" w16cid:durableId="694622339">
    <w:abstractNumId w:val="20"/>
  </w:num>
  <w:num w:numId="12" w16cid:durableId="1552038415">
    <w:abstractNumId w:val="15"/>
  </w:num>
  <w:num w:numId="13" w16cid:durableId="582764950">
    <w:abstractNumId w:val="13"/>
  </w:num>
  <w:num w:numId="14" w16cid:durableId="1624534615">
    <w:abstractNumId w:val="7"/>
  </w:num>
  <w:num w:numId="15" w16cid:durableId="59406933">
    <w:abstractNumId w:val="17"/>
  </w:num>
  <w:num w:numId="16" w16cid:durableId="1702002679">
    <w:abstractNumId w:val="1"/>
  </w:num>
  <w:num w:numId="17" w16cid:durableId="397440720">
    <w:abstractNumId w:val="11"/>
  </w:num>
  <w:num w:numId="18" w16cid:durableId="766969646">
    <w:abstractNumId w:val="19"/>
  </w:num>
  <w:num w:numId="19" w16cid:durableId="565384621">
    <w:abstractNumId w:val="21"/>
  </w:num>
  <w:num w:numId="20" w16cid:durableId="497774442">
    <w:abstractNumId w:val="12"/>
  </w:num>
  <w:num w:numId="21" w16cid:durableId="827551252">
    <w:abstractNumId w:val="4"/>
  </w:num>
  <w:num w:numId="22" w16cid:durableId="108473061">
    <w:abstractNumId w:val="16"/>
  </w:num>
  <w:num w:numId="23" w16cid:durableId="142626845">
    <w:abstractNumId w:val="18"/>
  </w:num>
  <w:num w:numId="24" w16cid:durableId="768084245">
    <w:abstractNumId w:val="22"/>
  </w:num>
  <w:num w:numId="25" w16cid:durableId="1766071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91"/>
    <w:rsid w:val="0000367B"/>
    <w:rsid w:val="000175D0"/>
    <w:rsid w:val="000408F3"/>
    <w:rsid w:val="000866F8"/>
    <w:rsid w:val="00094A4C"/>
    <w:rsid w:val="000A0F44"/>
    <w:rsid w:val="000A5930"/>
    <w:rsid w:val="000B4A7A"/>
    <w:rsid w:val="00103C7E"/>
    <w:rsid w:val="00112377"/>
    <w:rsid w:val="00114DDE"/>
    <w:rsid w:val="001162EB"/>
    <w:rsid w:val="001254BE"/>
    <w:rsid w:val="00130B67"/>
    <w:rsid w:val="001510F1"/>
    <w:rsid w:val="00151F20"/>
    <w:rsid w:val="00173189"/>
    <w:rsid w:val="001801C1"/>
    <w:rsid w:val="00183EAC"/>
    <w:rsid w:val="00190BD6"/>
    <w:rsid w:val="001944E2"/>
    <w:rsid w:val="001A02DD"/>
    <w:rsid w:val="001A55BF"/>
    <w:rsid w:val="001C7F91"/>
    <w:rsid w:val="001E0956"/>
    <w:rsid w:val="001E6B9F"/>
    <w:rsid w:val="002234D6"/>
    <w:rsid w:val="0023027A"/>
    <w:rsid w:val="00231F6E"/>
    <w:rsid w:val="00240184"/>
    <w:rsid w:val="0024205C"/>
    <w:rsid w:val="00272257"/>
    <w:rsid w:val="0027740A"/>
    <w:rsid w:val="00291CBA"/>
    <w:rsid w:val="00292C23"/>
    <w:rsid w:val="002A615E"/>
    <w:rsid w:val="002A6AAB"/>
    <w:rsid w:val="002B497B"/>
    <w:rsid w:val="002D4724"/>
    <w:rsid w:val="002F4673"/>
    <w:rsid w:val="002F64D9"/>
    <w:rsid w:val="003031D7"/>
    <w:rsid w:val="00304E59"/>
    <w:rsid w:val="00386DA2"/>
    <w:rsid w:val="0039208F"/>
    <w:rsid w:val="003A7E72"/>
    <w:rsid w:val="003E7C8F"/>
    <w:rsid w:val="003F505D"/>
    <w:rsid w:val="00400361"/>
    <w:rsid w:val="00404735"/>
    <w:rsid w:val="00410FBE"/>
    <w:rsid w:val="004278ED"/>
    <w:rsid w:val="00437C34"/>
    <w:rsid w:val="00464C16"/>
    <w:rsid w:val="00467798"/>
    <w:rsid w:val="004A1266"/>
    <w:rsid w:val="004B3363"/>
    <w:rsid w:val="004D2B03"/>
    <w:rsid w:val="004F1CBF"/>
    <w:rsid w:val="00541C72"/>
    <w:rsid w:val="0055106B"/>
    <w:rsid w:val="00571DFD"/>
    <w:rsid w:val="0057655B"/>
    <w:rsid w:val="005A534B"/>
    <w:rsid w:val="005B42E1"/>
    <w:rsid w:val="005D152A"/>
    <w:rsid w:val="005D24FA"/>
    <w:rsid w:val="0060069F"/>
    <w:rsid w:val="00601B77"/>
    <w:rsid w:val="00604D36"/>
    <w:rsid w:val="00606C22"/>
    <w:rsid w:val="00636DAC"/>
    <w:rsid w:val="006401D2"/>
    <w:rsid w:val="00640222"/>
    <w:rsid w:val="00656A31"/>
    <w:rsid w:val="0066344C"/>
    <w:rsid w:val="00664E12"/>
    <w:rsid w:val="00675E66"/>
    <w:rsid w:val="006A5C56"/>
    <w:rsid w:val="006C2BC7"/>
    <w:rsid w:val="006E0B81"/>
    <w:rsid w:val="00700343"/>
    <w:rsid w:val="00722B32"/>
    <w:rsid w:val="00743374"/>
    <w:rsid w:val="00786BBF"/>
    <w:rsid w:val="007A0578"/>
    <w:rsid w:val="007A6508"/>
    <w:rsid w:val="007A6718"/>
    <w:rsid w:val="007B4B64"/>
    <w:rsid w:val="007B6862"/>
    <w:rsid w:val="007C3CE3"/>
    <w:rsid w:val="00814147"/>
    <w:rsid w:val="008329F0"/>
    <w:rsid w:val="008340A5"/>
    <w:rsid w:val="0084100C"/>
    <w:rsid w:val="00857A54"/>
    <w:rsid w:val="00864EE4"/>
    <w:rsid w:val="00877D55"/>
    <w:rsid w:val="00880B97"/>
    <w:rsid w:val="0089608E"/>
    <w:rsid w:val="00927996"/>
    <w:rsid w:val="009307D1"/>
    <w:rsid w:val="00930850"/>
    <w:rsid w:val="009424B7"/>
    <w:rsid w:val="00975A1D"/>
    <w:rsid w:val="00995AAC"/>
    <w:rsid w:val="00997BDD"/>
    <w:rsid w:val="009A4594"/>
    <w:rsid w:val="009B3F6A"/>
    <w:rsid w:val="009E0741"/>
    <w:rsid w:val="009E62A2"/>
    <w:rsid w:val="009E79A1"/>
    <w:rsid w:val="009F55DB"/>
    <w:rsid w:val="00A07230"/>
    <w:rsid w:val="00A211C7"/>
    <w:rsid w:val="00A317FA"/>
    <w:rsid w:val="00A363B4"/>
    <w:rsid w:val="00A3718F"/>
    <w:rsid w:val="00A4399D"/>
    <w:rsid w:val="00A453CD"/>
    <w:rsid w:val="00A46E42"/>
    <w:rsid w:val="00A52DD6"/>
    <w:rsid w:val="00A733F5"/>
    <w:rsid w:val="00A90C27"/>
    <w:rsid w:val="00AA1D22"/>
    <w:rsid w:val="00AB1911"/>
    <w:rsid w:val="00AB7F25"/>
    <w:rsid w:val="00AD0DF0"/>
    <w:rsid w:val="00AD48C2"/>
    <w:rsid w:val="00AD57BE"/>
    <w:rsid w:val="00B04705"/>
    <w:rsid w:val="00B05BE2"/>
    <w:rsid w:val="00B102FE"/>
    <w:rsid w:val="00B14005"/>
    <w:rsid w:val="00B165A7"/>
    <w:rsid w:val="00B2509E"/>
    <w:rsid w:val="00B3721B"/>
    <w:rsid w:val="00B41B62"/>
    <w:rsid w:val="00B42E3F"/>
    <w:rsid w:val="00B52F2C"/>
    <w:rsid w:val="00B55E7A"/>
    <w:rsid w:val="00B8137A"/>
    <w:rsid w:val="00B82237"/>
    <w:rsid w:val="00B91A59"/>
    <w:rsid w:val="00BA4D0D"/>
    <w:rsid w:val="00BD01B6"/>
    <w:rsid w:val="00BD2F53"/>
    <w:rsid w:val="00BF4AB1"/>
    <w:rsid w:val="00C208C2"/>
    <w:rsid w:val="00C2713C"/>
    <w:rsid w:val="00C35FBD"/>
    <w:rsid w:val="00C62453"/>
    <w:rsid w:val="00C630E5"/>
    <w:rsid w:val="00CA5F51"/>
    <w:rsid w:val="00D20C91"/>
    <w:rsid w:val="00D219FD"/>
    <w:rsid w:val="00D264B9"/>
    <w:rsid w:val="00D55D81"/>
    <w:rsid w:val="00D563E3"/>
    <w:rsid w:val="00D61734"/>
    <w:rsid w:val="00D9141D"/>
    <w:rsid w:val="00D939C5"/>
    <w:rsid w:val="00D9413A"/>
    <w:rsid w:val="00DB1143"/>
    <w:rsid w:val="00DB14DB"/>
    <w:rsid w:val="00DC7A41"/>
    <w:rsid w:val="00DD3071"/>
    <w:rsid w:val="00E253EE"/>
    <w:rsid w:val="00E31728"/>
    <w:rsid w:val="00E71322"/>
    <w:rsid w:val="00EA5AFF"/>
    <w:rsid w:val="00EB3A96"/>
    <w:rsid w:val="00ED0332"/>
    <w:rsid w:val="00EE4ED9"/>
    <w:rsid w:val="00EE69D8"/>
    <w:rsid w:val="00EF6AB9"/>
    <w:rsid w:val="00F047B0"/>
    <w:rsid w:val="00F07F54"/>
    <w:rsid w:val="00F15A75"/>
    <w:rsid w:val="00F304EE"/>
    <w:rsid w:val="00F44559"/>
    <w:rsid w:val="00F50E2E"/>
    <w:rsid w:val="00F77B05"/>
    <w:rsid w:val="00F8649B"/>
    <w:rsid w:val="00F87DEF"/>
    <w:rsid w:val="00F9189C"/>
    <w:rsid w:val="00FA0573"/>
    <w:rsid w:val="00FC3253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46E3"/>
  <w15:docId w15:val="{744C238D-9C22-4A46-A34D-4C4BF334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A31"/>
  </w:style>
  <w:style w:type="paragraph" w:styleId="Nagwek1">
    <w:name w:val="heading 1"/>
    <w:basedOn w:val="Normalny"/>
    <w:next w:val="Normalny"/>
    <w:link w:val="Nagwek1Znak"/>
    <w:qFormat/>
    <w:rsid w:val="00130B6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Nagwek2">
    <w:name w:val="heading 2"/>
    <w:basedOn w:val="Normalny"/>
    <w:link w:val="Nagwek2Znak"/>
    <w:qFormat/>
    <w:rsid w:val="00130B67"/>
    <w:pPr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color w:val="FFFFFF"/>
      <w:szCs w:val="20"/>
    </w:rPr>
  </w:style>
  <w:style w:type="paragraph" w:styleId="Nagwek3">
    <w:name w:val="heading 3"/>
    <w:basedOn w:val="Normalny"/>
    <w:next w:val="Normalny"/>
    <w:link w:val="Nagwek3Znak"/>
    <w:qFormat/>
    <w:rsid w:val="00130B67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130B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130B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30B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2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D20C91"/>
    <w:pPr>
      <w:spacing w:after="0" w:line="240" w:lineRule="auto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20C91"/>
    <w:rPr>
      <w:rFonts w:ascii="Times New Roman" w:eastAsia="Times New Roman" w:hAnsi="Times New Roman" w:cs="Times New Roman"/>
      <w:b/>
      <w:sz w:val="16"/>
      <w:szCs w:val="20"/>
    </w:rPr>
  </w:style>
  <w:style w:type="table" w:styleId="Tabela-Siatka">
    <w:name w:val="Table Grid"/>
    <w:basedOn w:val="Standardowy"/>
    <w:uiPriority w:val="59"/>
    <w:rsid w:val="00F07F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aliases w:val="_N TD,Bez odstępów2"/>
    <w:link w:val="BezodstpwZnak"/>
    <w:uiPriority w:val="1"/>
    <w:qFormat/>
    <w:rsid w:val="00F07F54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A593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0B67"/>
    <w:rPr>
      <w:rFonts w:ascii="Arial" w:eastAsia="Times New Roman" w:hAnsi="Arial" w:cs="Arial"/>
      <w:b/>
      <w:bCs/>
      <w:sz w:val="20"/>
      <w:szCs w:val="24"/>
    </w:rPr>
  </w:style>
  <w:style w:type="character" w:customStyle="1" w:styleId="Nagwek2Znak">
    <w:name w:val="Nagłówek 2 Znak"/>
    <w:basedOn w:val="Domylnaczcionkaakapitu"/>
    <w:link w:val="Nagwek2"/>
    <w:rsid w:val="00130B67"/>
    <w:rPr>
      <w:rFonts w:ascii="Arial" w:eastAsia="Arial Unicode MS" w:hAnsi="Arial" w:cs="Arial"/>
      <w:b/>
      <w:bCs/>
      <w:color w:val="FFFFFF"/>
      <w:szCs w:val="20"/>
    </w:rPr>
  </w:style>
  <w:style w:type="character" w:customStyle="1" w:styleId="Nagwek3Znak">
    <w:name w:val="Nagłówek 3 Znak"/>
    <w:basedOn w:val="Domylnaczcionkaakapitu"/>
    <w:link w:val="Nagwek3"/>
    <w:rsid w:val="00130B67"/>
    <w:rPr>
      <w:rFonts w:ascii="Times New Roman" w:eastAsia="Arial Unicode MS" w:hAnsi="Times New Roman" w:cs="Times New Roman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30B67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130B6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30B67"/>
    <w:rPr>
      <w:rFonts w:ascii="Arial" w:eastAsia="Times New Roman" w:hAnsi="Arial" w:cs="Arial"/>
    </w:rPr>
  </w:style>
  <w:style w:type="paragraph" w:styleId="Tytu">
    <w:name w:val="Title"/>
    <w:basedOn w:val="Normalny"/>
    <w:link w:val="TytuZnak"/>
    <w:qFormat/>
    <w:rsid w:val="00130B6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30B67"/>
    <w:rPr>
      <w:rFonts w:ascii="Arial" w:eastAsia="Times New Roman" w:hAnsi="Arial" w:cs="Arial"/>
      <w:b/>
      <w:bCs/>
      <w:sz w:val="24"/>
      <w:szCs w:val="24"/>
    </w:rPr>
  </w:style>
  <w:style w:type="paragraph" w:styleId="Nagwek">
    <w:name w:val="header"/>
    <w:basedOn w:val="Normalny"/>
    <w:link w:val="NagwekZnak"/>
    <w:semiHidden/>
    <w:rsid w:val="00130B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130B67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E6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2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9FD"/>
  </w:style>
  <w:style w:type="character" w:styleId="Nierozpoznanawzmianka">
    <w:name w:val="Unresolved Mention"/>
    <w:basedOn w:val="Domylnaczcionkaakapitu"/>
    <w:uiPriority w:val="99"/>
    <w:semiHidden/>
    <w:unhideWhenUsed/>
    <w:rsid w:val="00F87DE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4100C"/>
  </w:style>
  <w:style w:type="character" w:customStyle="1" w:styleId="BezodstpwZnak">
    <w:name w:val="Bez odstępów Znak"/>
    <w:aliases w:val="_N TD Znak,Bez odstępów2 Znak"/>
    <w:basedOn w:val="Domylnaczcionkaakapitu"/>
    <w:link w:val="Bezodstpw"/>
    <w:uiPriority w:val="1"/>
    <w:qFormat/>
    <w:rsid w:val="00664E12"/>
    <w:rPr>
      <w:rFonts w:ascii="Calibri" w:eastAsia="Times New Roman" w:hAnsi="Calibri" w:cs="Times New Roman"/>
    </w:rPr>
  </w:style>
  <w:style w:type="paragraph" w:customStyle="1" w:styleId="instrukcja1">
    <w:name w:val="instrukcja1"/>
    <w:basedOn w:val="Bezodstpw"/>
    <w:link w:val="instrukcja1Znak"/>
    <w:qFormat/>
    <w:rsid w:val="00664E12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strukcja1Znak">
    <w:name w:val="instrukcja1 Znak"/>
    <w:basedOn w:val="Domylnaczcionkaakapitu"/>
    <w:link w:val="instrukcja1"/>
    <w:rsid w:val="00664E12"/>
    <w:rPr>
      <w:rFonts w:eastAsiaTheme="minorHAnsi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37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rmyaikat.prv.pl" TargetMode="External"/><Relationship Id="rId13" Type="http://schemas.openxmlformats.org/officeDocument/2006/relationships/hyperlink" Target="http://fermyaikat.prv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.goz@cedrob.com.pl" TargetMode="External"/><Relationship Id="rId12" Type="http://schemas.openxmlformats.org/officeDocument/2006/relationships/hyperlink" Target="mailto:biuro.goz@cedrob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iuro.goz@cedrob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rmyaikat.pr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ermyaikat.prv.pl" TargetMode="External"/><Relationship Id="rId10" Type="http://schemas.openxmlformats.org/officeDocument/2006/relationships/hyperlink" Target="mailto:biuro.goz@cedrob.com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uro.goz@cedrob.com.pl" TargetMode="External"/><Relationship Id="rId14" Type="http://schemas.openxmlformats.org/officeDocument/2006/relationships/hyperlink" Target="mailto:plonsk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3187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</dc:creator>
  <cp:lastModifiedBy>M.Lemanowicz (KP Płońsk)</cp:lastModifiedBy>
  <cp:revision>8</cp:revision>
  <cp:lastPrinted>2016-02-04T11:39:00Z</cp:lastPrinted>
  <dcterms:created xsi:type="dcterms:W3CDTF">2024-01-15T11:51:00Z</dcterms:created>
  <dcterms:modified xsi:type="dcterms:W3CDTF">2024-11-04T08:51:00Z</dcterms:modified>
</cp:coreProperties>
</file>