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16240" w14:textId="77777777" w:rsidR="00C979C0" w:rsidRDefault="00BE3CB8" w:rsidP="00C979C0">
      <w:pPr>
        <w:spacing w:after="3840"/>
        <w:jc w:val="center"/>
        <w:rPr>
          <w:rFonts w:ascii="Arial" w:hAnsi="Arial" w:cs="Arial"/>
          <w:b/>
          <w:sz w:val="24"/>
          <w:szCs w:val="24"/>
        </w:rPr>
      </w:pPr>
      <w:bookmarkStart w:id="0" w:name="_GoBack"/>
      <w:bookmarkEnd w:id="0"/>
      <w:r w:rsidRPr="008F2221">
        <w:rPr>
          <w:noProof/>
          <w:sz w:val="24"/>
          <w:lang w:eastAsia="pl-PL"/>
        </w:rPr>
        <w:drawing>
          <wp:inline distT="0" distB="0" distL="0" distR="0" wp14:anchorId="656FB5F3" wp14:editId="6DFF3611">
            <wp:extent cx="5760718" cy="86720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18" cy="867205"/>
                    </a:xfrm>
                    <a:prstGeom prst="rect">
                      <a:avLst/>
                    </a:prstGeom>
                    <a:noFill/>
                  </pic:spPr>
                </pic:pic>
              </a:graphicData>
            </a:graphic>
          </wp:inline>
        </w:drawing>
      </w:r>
      <w:bookmarkStart w:id="1" w:name="_Toc394500559"/>
      <w:bookmarkStart w:id="2" w:name="_Toc394501845"/>
      <w:bookmarkStart w:id="3" w:name="_Toc396130038"/>
      <w:bookmarkStart w:id="4" w:name="_Toc418665109"/>
      <w:bookmarkStart w:id="5" w:name="_Toc418754015"/>
      <w:bookmarkStart w:id="6" w:name="_Toc419379858"/>
      <w:bookmarkStart w:id="7" w:name="_Toc419383535"/>
      <w:bookmarkStart w:id="8" w:name="_Toc419391927"/>
      <w:bookmarkStart w:id="9" w:name="_Toc419458324"/>
      <w:bookmarkStart w:id="10" w:name="_Toc420679283"/>
    </w:p>
    <w:p w14:paraId="45F8E60D" w14:textId="1B635711" w:rsidR="00E352AA" w:rsidRPr="00C979C0" w:rsidRDefault="002F60DC" w:rsidP="00C979C0">
      <w:pPr>
        <w:spacing w:after="3840"/>
        <w:jc w:val="center"/>
        <w:rPr>
          <w:sz w:val="32"/>
          <w:szCs w:val="32"/>
        </w:rPr>
      </w:pPr>
      <w:r w:rsidRPr="00C979C0">
        <w:rPr>
          <w:rFonts w:ascii="Arial" w:hAnsi="Arial" w:cs="Arial"/>
          <w:b/>
          <w:sz w:val="32"/>
          <w:szCs w:val="32"/>
        </w:rPr>
        <w:t xml:space="preserve">Katalog </w:t>
      </w:r>
      <w:r w:rsidR="00BE3CB8" w:rsidRPr="00C979C0">
        <w:rPr>
          <w:rFonts w:ascii="Arial" w:hAnsi="Arial" w:cs="Arial"/>
          <w:b/>
          <w:sz w:val="32"/>
          <w:szCs w:val="32"/>
        </w:rPr>
        <w:t xml:space="preserve">wydatków </w:t>
      </w:r>
      <w:r w:rsidRPr="00C979C0">
        <w:rPr>
          <w:rFonts w:ascii="Arial" w:hAnsi="Arial" w:cs="Arial"/>
          <w:b/>
          <w:sz w:val="32"/>
          <w:szCs w:val="32"/>
        </w:rPr>
        <w:t>kwalifikowalnych</w:t>
      </w:r>
      <w:r w:rsidR="00C979C0" w:rsidRPr="00C979C0">
        <w:rPr>
          <w:rFonts w:ascii="Arial" w:hAnsi="Arial" w:cs="Arial"/>
          <w:b/>
          <w:sz w:val="32"/>
          <w:szCs w:val="32"/>
        </w:rPr>
        <w:br/>
      </w:r>
      <w:r w:rsidRPr="00C979C0">
        <w:rPr>
          <w:rFonts w:ascii="Arial" w:hAnsi="Arial" w:cs="Arial"/>
          <w:b/>
          <w:sz w:val="32"/>
          <w:szCs w:val="32"/>
        </w:rPr>
        <w:t xml:space="preserve"> w projektach realizowanych </w:t>
      </w:r>
      <w:r w:rsidR="00BE3CB8" w:rsidRPr="00C979C0">
        <w:rPr>
          <w:rFonts w:ascii="Arial" w:hAnsi="Arial" w:cs="Arial"/>
          <w:b/>
          <w:sz w:val="32"/>
          <w:szCs w:val="32"/>
        </w:rPr>
        <w:t>w ramach II osi priorytetowej</w:t>
      </w:r>
      <w:bookmarkEnd w:id="1"/>
      <w:bookmarkEnd w:id="2"/>
      <w:r w:rsidR="00C979C0" w:rsidRPr="00C979C0">
        <w:rPr>
          <w:rFonts w:ascii="Arial" w:hAnsi="Arial" w:cs="Arial"/>
          <w:b/>
          <w:sz w:val="32"/>
          <w:szCs w:val="32"/>
        </w:rPr>
        <w:br/>
      </w:r>
      <w:r w:rsidR="007005C1" w:rsidRPr="00C979C0">
        <w:rPr>
          <w:rFonts w:ascii="Arial" w:hAnsi="Arial" w:cs="Arial"/>
          <w:b/>
          <w:sz w:val="32"/>
          <w:szCs w:val="32"/>
        </w:rPr>
        <w:t>Program</w:t>
      </w:r>
      <w:r w:rsidR="00BE3CB8" w:rsidRPr="00C979C0">
        <w:rPr>
          <w:rFonts w:ascii="Arial" w:hAnsi="Arial" w:cs="Arial"/>
          <w:b/>
          <w:sz w:val="32"/>
          <w:szCs w:val="32"/>
        </w:rPr>
        <w:t>u</w:t>
      </w:r>
      <w:r w:rsidR="007005C1" w:rsidRPr="00C979C0">
        <w:rPr>
          <w:rFonts w:ascii="Arial" w:hAnsi="Arial" w:cs="Arial"/>
          <w:b/>
          <w:sz w:val="32"/>
          <w:szCs w:val="32"/>
        </w:rPr>
        <w:t xml:space="preserve"> Operacyjn</w:t>
      </w:r>
      <w:r w:rsidR="00BE3CB8" w:rsidRPr="00C979C0">
        <w:rPr>
          <w:rFonts w:ascii="Arial" w:hAnsi="Arial" w:cs="Arial"/>
          <w:b/>
          <w:sz w:val="32"/>
          <w:szCs w:val="32"/>
        </w:rPr>
        <w:t>ego</w:t>
      </w:r>
      <w:r w:rsidR="007005C1" w:rsidRPr="00C979C0">
        <w:rPr>
          <w:rFonts w:ascii="Arial" w:hAnsi="Arial" w:cs="Arial"/>
          <w:b/>
          <w:sz w:val="32"/>
          <w:szCs w:val="32"/>
        </w:rPr>
        <w:t xml:space="preserve"> Polska Cyfrowa </w:t>
      </w:r>
      <w:r w:rsidR="00444840" w:rsidRPr="00C979C0">
        <w:rPr>
          <w:rFonts w:ascii="Arial" w:hAnsi="Arial" w:cs="Arial"/>
          <w:b/>
          <w:sz w:val="32"/>
          <w:szCs w:val="32"/>
        </w:rPr>
        <w:t xml:space="preserve">na lata </w:t>
      </w:r>
      <w:r w:rsidR="007005C1" w:rsidRPr="00C979C0">
        <w:rPr>
          <w:rFonts w:ascii="Arial" w:hAnsi="Arial" w:cs="Arial"/>
          <w:b/>
          <w:sz w:val="32"/>
          <w:szCs w:val="32"/>
        </w:rPr>
        <w:t>2014-2020</w:t>
      </w:r>
      <w:bookmarkEnd w:id="3"/>
      <w:bookmarkEnd w:id="4"/>
      <w:bookmarkEnd w:id="5"/>
      <w:bookmarkEnd w:id="6"/>
      <w:bookmarkEnd w:id="7"/>
      <w:bookmarkEnd w:id="8"/>
      <w:bookmarkEnd w:id="9"/>
      <w:bookmarkEnd w:id="10"/>
      <w:permStart w:id="1156397010" w:edGrp="everyone"/>
      <w:permEnd w:id="1156397010"/>
    </w:p>
    <w:p w14:paraId="6B3C4671" w14:textId="1B715584"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6C2121" w:rsidRPr="007E469E">
        <w:rPr>
          <w:b/>
          <w:bCs/>
          <w:i/>
          <w:iCs/>
          <w:color w:val="000000"/>
        </w:rPr>
        <w:t>,</w:t>
      </w:r>
      <w:r w:rsidR="006C2121">
        <w:rPr>
          <w:b/>
          <w:bCs/>
          <w:i/>
          <w:iCs/>
          <w:color w:val="000000"/>
        </w:rPr>
        <w:t xml:space="preserve"> </w:t>
      </w:r>
      <w:r w:rsidR="00C979C0">
        <w:rPr>
          <w:b/>
          <w:bCs/>
          <w:i/>
          <w:iCs/>
          <w:color w:val="000000"/>
        </w:rPr>
        <w:t>25 maja</w:t>
      </w:r>
      <w:r w:rsidR="00D55B89">
        <w:rPr>
          <w:b/>
          <w:bCs/>
          <w:i/>
          <w:iCs/>
          <w:color w:val="000000"/>
        </w:rPr>
        <w:t xml:space="preserve"> </w:t>
      </w:r>
      <w:r w:rsidR="00CF0209" w:rsidRPr="007E469E">
        <w:rPr>
          <w:b/>
          <w:bCs/>
          <w:i/>
          <w:iCs/>
          <w:color w:val="000000"/>
        </w:rPr>
        <w:t>201</w:t>
      </w:r>
      <w:r w:rsidR="00F70FD7">
        <w:rPr>
          <w:b/>
          <w:bCs/>
          <w:i/>
          <w:iCs/>
          <w:color w:val="000000"/>
        </w:rPr>
        <w:t>8</w:t>
      </w:r>
      <w:r w:rsidR="00CF0209" w:rsidRPr="007E469E">
        <w:rPr>
          <w:b/>
          <w:bCs/>
          <w:i/>
          <w:iCs/>
          <w:color w:val="000000"/>
        </w:rPr>
        <w:t xml:space="preserve"> r.</w:t>
      </w:r>
    </w:p>
    <w:p w14:paraId="02674A60" w14:textId="77777777"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14:paraId="4F9CF8F3" w14:textId="77777777"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14:paraId="54076556" w14:textId="02B8B9A6" w:rsidR="000E40B6"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512510829" w:history="1">
            <w:r w:rsidR="000E40B6" w:rsidRPr="00760DF8">
              <w:rPr>
                <w:rStyle w:val="Hipercze"/>
              </w:rPr>
              <w:t>Wykaz skrótów</w:t>
            </w:r>
            <w:r w:rsidR="000E40B6">
              <w:rPr>
                <w:webHidden/>
              </w:rPr>
              <w:tab/>
            </w:r>
            <w:r w:rsidR="000E40B6">
              <w:rPr>
                <w:webHidden/>
              </w:rPr>
              <w:fldChar w:fldCharType="begin"/>
            </w:r>
            <w:r w:rsidR="000E40B6">
              <w:rPr>
                <w:webHidden/>
              </w:rPr>
              <w:instrText xml:space="preserve"> PAGEREF _Toc512510829 \h </w:instrText>
            </w:r>
            <w:r w:rsidR="000E40B6">
              <w:rPr>
                <w:webHidden/>
              </w:rPr>
            </w:r>
            <w:r w:rsidR="000E40B6">
              <w:rPr>
                <w:webHidden/>
              </w:rPr>
              <w:fldChar w:fldCharType="separate"/>
            </w:r>
            <w:r w:rsidR="008A640E">
              <w:rPr>
                <w:webHidden/>
              </w:rPr>
              <w:t>4</w:t>
            </w:r>
            <w:r w:rsidR="000E40B6">
              <w:rPr>
                <w:webHidden/>
              </w:rPr>
              <w:fldChar w:fldCharType="end"/>
            </w:r>
          </w:hyperlink>
        </w:p>
        <w:p w14:paraId="3AC763AB" w14:textId="03B6D898" w:rsidR="000E40B6" w:rsidRDefault="00233F1D">
          <w:pPr>
            <w:pStyle w:val="Spistreci1"/>
            <w:rPr>
              <w:rFonts w:asciiTheme="minorHAnsi" w:hAnsiTheme="minorHAnsi" w:cstheme="minorBidi"/>
              <w:b w:val="0"/>
            </w:rPr>
          </w:pPr>
          <w:hyperlink w:anchor="_Toc512510830" w:history="1">
            <w:r w:rsidR="000E40B6" w:rsidRPr="00760DF8">
              <w:rPr>
                <w:rStyle w:val="Hipercze"/>
              </w:rPr>
              <w:t>1.</w:t>
            </w:r>
            <w:r w:rsidR="000E40B6">
              <w:rPr>
                <w:rFonts w:asciiTheme="minorHAnsi" w:hAnsiTheme="minorHAnsi" w:cstheme="minorBidi"/>
                <w:b w:val="0"/>
              </w:rPr>
              <w:tab/>
            </w:r>
            <w:r w:rsidR="000E40B6" w:rsidRPr="00760DF8">
              <w:rPr>
                <w:rStyle w:val="Hipercze"/>
              </w:rPr>
              <w:t>Rozdział - Słowniczek pojęć</w:t>
            </w:r>
            <w:r w:rsidR="000E40B6">
              <w:rPr>
                <w:webHidden/>
              </w:rPr>
              <w:tab/>
            </w:r>
            <w:r w:rsidR="000E40B6">
              <w:rPr>
                <w:webHidden/>
              </w:rPr>
              <w:fldChar w:fldCharType="begin"/>
            </w:r>
            <w:r w:rsidR="000E40B6">
              <w:rPr>
                <w:webHidden/>
              </w:rPr>
              <w:instrText xml:space="preserve"> PAGEREF _Toc512510830 \h </w:instrText>
            </w:r>
            <w:r w:rsidR="000E40B6">
              <w:rPr>
                <w:webHidden/>
              </w:rPr>
            </w:r>
            <w:r w:rsidR="000E40B6">
              <w:rPr>
                <w:webHidden/>
              </w:rPr>
              <w:fldChar w:fldCharType="separate"/>
            </w:r>
            <w:r w:rsidR="008A640E">
              <w:rPr>
                <w:webHidden/>
              </w:rPr>
              <w:t>5</w:t>
            </w:r>
            <w:r w:rsidR="000E40B6">
              <w:rPr>
                <w:webHidden/>
              </w:rPr>
              <w:fldChar w:fldCharType="end"/>
            </w:r>
          </w:hyperlink>
        </w:p>
        <w:p w14:paraId="0E475F48" w14:textId="189FF70C" w:rsidR="000E40B6" w:rsidRDefault="00233F1D">
          <w:pPr>
            <w:pStyle w:val="Spistreci1"/>
            <w:rPr>
              <w:rFonts w:asciiTheme="minorHAnsi" w:hAnsiTheme="minorHAnsi" w:cstheme="minorBidi"/>
              <w:b w:val="0"/>
            </w:rPr>
          </w:pPr>
          <w:hyperlink w:anchor="_Toc512510831" w:history="1">
            <w:r w:rsidR="000E40B6" w:rsidRPr="00760DF8">
              <w:rPr>
                <w:rStyle w:val="Hipercze"/>
              </w:rPr>
              <w:t>2.</w:t>
            </w:r>
            <w:r w:rsidR="000E40B6">
              <w:rPr>
                <w:rFonts w:asciiTheme="minorHAnsi" w:hAnsiTheme="minorHAnsi" w:cstheme="minorBidi"/>
                <w:b w:val="0"/>
              </w:rPr>
              <w:tab/>
            </w:r>
            <w:r w:rsidR="000E40B6" w:rsidRPr="00760DF8">
              <w:rPr>
                <w:rStyle w:val="Hipercze"/>
              </w:rPr>
              <w:t xml:space="preserve">Rozdział - Cel, zakres oraz obowiązywanie </w:t>
            </w:r>
            <w:r w:rsidR="000E40B6" w:rsidRPr="00760DF8">
              <w:rPr>
                <w:rStyle w:val="Hipercze"/>
                <w:i/>
              </w:rPr>
              <w:t>Katalogu</w:t>
            </w:r>
            <w:r w:rsidR="000E40B6">
              <w:rPr>
                <w:webHidden/>
              </w:rPr>
              <w:tab/>
            </w:r>
            <w:r w:rsidR="000E40B6">
              <w:rPr>
                <w:webHidden/>
              </w:rPr>
              <w:fldChar w:fldCharType="begin"/>
            </w:r>
            <w:r w:rsidR="000E40B6">
              <w:rPr>
                <w:webHidden/>
              </w:rPr>
              <w:instrText xml:space="preserve"> PAGEREF _Toc512510831 \h </w:instrText>
            </w:r>
            <w:r w:rsidR="000E40B6">
              <w:rPr>
                <w:webHidden/>
              </w:rPr>
            </w:r>
            <w:r w:rsidR="000E40B6">
              <w:rPr>
                <w:webHidden/>
              </w:rPr>
              <w:fldChar w:fldCharType="separate"/>
            </w:r>
            <w:r w:rsidR="008A640E">
              <w:rPr>
                <w:webHidden/>
              </w:rPr>
              <w:t>12</w:t>
            </w:r>
            <w:r w:rsidR="000E40B6">
              <w:rPr>
                <w:webHidden/>
              </w:rPr>
              <w:fldChar w:fldCharType="end"/>
            </w:r>
          </w:hyperlink>
        </w:p>
        <w:p w14:paraId="631EFD8F" w14:textId="4BD537D5" w:rsidR="000E40B6" w:rsidRDefault="00233F1D">
          <w:pPr>
            <w:pStyle w:val="Spistreci1"/>
            <w:rPr>
              <w:rFonts w:asciiTheme="minorHAnsi" w:hAnsiTheme="minorHAnsi" w:cstheme="minorBidi"/>
              <w:b w:val="0"/>
            </w:rPr>
          </w:pPr>
          <w:hyperlink w:anchor="_Toc512510832" w:history="1">
            <w:r w:rsidR="000E40B6" w:rsidRPr="00760DF8">
              <w:rPr>
                <w:rStyle w:val="Hipercze"/>
              </w:rPr>
              <w:t>3.</w:t>
            </w:r>
            <w:r w:rsidR="000E40B6">
              <w:rPr>
                <w:rFonts w:asciiTheme="minorHAnsi" w:hAnsiTheme="minorHAnsi" w:cstheme="minorBidi"/>
                <w:b w:val="0"/>
              </w:rPr>
              <w:tab/>
            </w:r>
            <w:r w:rsidR="000E40B6" w:rsidRPr="00760DF8">
              <w:rPr>
                <w:rStyle w:val="Hipercze"/>
              </w:rPr>
              <w:t>Rozdział - Wspólne warunki i procedury w zakresie kwalifikowalności wydatków</w:t>
            </w:r>
            <w:r w:rsidR="000E40B6">
              <w:rPr>
                <w:webHidden/>
              </w:rPr>
              <w:tab/>
            </w:r>
            <w:r w:rsidR="000E40B6">
              <w:rPr>
                <w:webHidden/>
              </w:rPr>
              <w:fldChar w:fldCharType="begin"/>
            </w:r>
            <w:r w:rsidR="000E40B6">
              <w:rPr>
                <w:webHidden/>
              </w:rPr>
              <w:instrText xml:space="preserve"> PAGEREF _Toc512510832 \h </w:instrText>
            </w:r>
            <w:r w:rsidR="000E40B6">
              <w:rPr>
                <w:webHidden/>
              </w:rPr>
            </w:r>
            <w:r w:rsidR="000E40B6">
              <w:rPr>
                <w:webHidden/>
              </w:rPr>
              <w:fldChar w:fldCharType="separate"/>
            </w:r>
            <w:r w:rsidR="008A640E">
              <w:rPr>
                <w:webHidden/>
              </w:rPr>
              <w:t>13</w:t>
            </w:r>
            <w:r w:rsidR="000E40B6">
              <w:rPr>
                <w:webHidden/>
              </w:rPr>
              <w:fldChar w:fldCharType="end"/>
            </w:r>
          </w:hyperlink>
        </w:p>
        <w:p w14:paraId="36F23DD4" w14:textId="4DCBCC99" w:rsidR="000E40B6" w:rsidRDefault="00233F1D">
          <w:pPr>
            <w:pStyle w:val="Spistreci2"/>
            <w:tabs>
              <w:tab w:val="left" w:pos="880"/>
              <w:tab w:val="right" w:leader="dot" w:pos="9062"/>
            </w:tabs>
            <w:rPr>
              <w:noProof/>
            </w:rPr>
          </w:pPr>
          <w:hyperlink w:anchor="_Toc512510833" w:history="1">
            <w:r w:rsidR="000E40B6" w:rsidRPr="00760DF8">
              <w:rPr>
                <w:rStyle w:val="Hipercze"/>
                <w:rFonts w:ascii="Arial" w:hAnsi="Arial" w:cs="Arial"/>
                <w:i/>
                <w:noProof/>
              </w:rPr>
              <w:t>3.1</w:t>
            </w:r>
            <w:r w:rsidR="000E40B6">
              <w:rPr>
                <w:noProof/>
              </w:rPr>
              <w:tab/>
            </w:r>
            <w:r w:rsidR="000E40B6" w:rsidRPr="00760DF8">
              <w:rPr>
                <w:rStyle w:val="Hipercze"/>
                <w:rFonts w:ascii="Arial" w:hAnsi="Arial" w:cs="Arial"/>
                <w:i/>
                <w:noProof/>
              </w:rPr>
              <w:t>Ocena kwalifikowalności wydatku.</w:t>
            </w:r>
            <w:r w:rsidR="000E40B6">
              <w:rPr>
                <w:noProof/>
                <w:webHidden/>
              </w:rPr>
              <w:tab/>
            </w:r>
            <w:r w:rsidR="000E40B6">
              <w:rPr>
                <w:noProof/>
                <w:webHidden/>
              </w:rPr>
              <w:fldChar w:fldCharType="begin"/>
            </w:r>
            <w:r w:rsidR="000E40B6">
              <w:rPr>
                <w:noProof/>
                <w:webHidden/>
              </w:rPr>
              <w:instrText xml:space="preserve"> PAGEREF _Toc512510833 \h </w:instrText>
            </w:r>
            <w:r w:rsidR="000E40B6">
              <w:rPr>
                <w:noProof/>
                <w:webHidden/>
              </w:rPr>
            </w:r>
            <w:r w:rsidR="000E40B6">
              <w:rPr>
                <w:noProof/>
                <w:webHidden/>
              </w:rPr>
              <w:fldChar w:fldCharType="separate"/>
            </w:r>
            <w:r w:rsidR="008A640E">
              <w:rPr>
                <w:noProof/>
                <w:webHidden/>
              </w:rPr>
              <w:t>13</w:t>
            </w:r>
            <w:r w:rsidR="000E40B6">
              <w:rPr>
                <w:noProof/>
                <w:webHidden/>
              </w:rPr>
              <w:fldChar w:fldCharType="end"/>
            </w:r>
          </w:hyperlink>
        </w:p>
        <w:p w14:paraId="063AB08E" w14:textId="1E74F8A1" w:rsidR="000E40B6" w:rsidRDefault="00233F1D">
          <w:pPr>
            <w:pStyle w:val="Spistreci2"/>
            <w:tabs>
              <w:tab w:val="left" w:pos="880"/>
              <w:tab w:val="right" w:leader="dot" w:pos="9062"/>
            </w:tabs>
            <w:rPr>
              <w:noProof/>
            </w:rPr>
          </w:pPr>
          <w:hyperlink w:anchor="_Toc512510834" w:history="1">
            <w:r w:rsidR="000E40B6" w:rsidRPr="00760DF8">
              <w:rPr>
                <w:rStyle w:val="Hipercze"/>
                <w:rFonts w:ascii="Arial" w:hAnsi="Arial" w:cs="Arial"/>
                <w:i/>
                <w:noProof/>
              </w:rPr>
              <w:t>3.2</w:t>
            </w:r>
            <w:r w:rsidR="000E40B6">
              <w:rPr>
                <w:noProof/>
              </w:rPr>
              <w:tab/>
            </w:r>
            <w:r w:rsidR="000E40B6" w:rsidRPr="00760DF8">
              <w:rPr>
                <w:rStyle w:val="Hipercze"/>
                <w:rFonts w:ascii="Arial" w:hAnsi="Arial" w:cs="Arial"/>
                <w:i/>
                <w:noProof/>
              </w:rPr>
              <w:t>Zasada faktycznego poniesienia wydatku</w:t>
            </w:r>
            <w:r w:rsidR="000E40B6">
              <w:rPr>
                <w:noProof/>
                <w:webHidden/>
              </w:rPr>
              <w:tab/>
            </w:r>
            <w:r w:rsidR="000E40B6">
              <w:rPr>
                <w:noProof/>
                <w:webHidden/>
              </w:rPr>
              <w:fldChar w:fldCharType="begin"/>
            </w:r>
            <w:r w:rsidR="000E40B6">
              <w:rPr>
                <w:noProof/>
                <w:webHidden/>
              </w:rPr>
              <w:instrText xml:space="preserve"> PAGEREF _Toc512510834 \h </w:instrText>
            </w:r>
            <w:r w:rsidR="000E40B6">
              <w:rPr>
                <w:noProof/>
                <w:webHidden/>
              </w:rPr>
            </w:r>
            <w:r w:rsidR="000E40B6">
              <w:rPr>
                <w:noProof/>
                <w:webHidden/>
              </w:rPr>
              <w:fldChar w:fldCharType="separate"/>
            </w:r>
            <w:r w:rsidR="008A640E">
              <w:rPr>
                <w:noProof/>
                <w:webHidden/>
              </w:rPr>
              <w:t>13</w:t>
            </w:r>
            <w:r w:rsidR="000E40B6">
              <w:rPr>
                <w:noProof/>
                <w:webHidden/>
              </w:rPr>
              <w:fldChar w:fldCharType="end"/>
            </w:r>
          </w:hyperlink>
        </w:p>
        <w:p w14:paraId="1493F674" w14:textId="0872F350" w:rsidR="000E40B6" w:rsidRDefault="00233F1D">
          <w:pPr>
            <w:pStyle w:val="Spistreci2"/>
            <w:tabs>
              <w:tab w:val="left" w:pos="880"/>
              <w:tab w:val="right" w:leader="dot" w:pos="9062"/>
            </w:tabs>
            <w:rPr>
              <w:noProof/>
            </w:rPr>
          </w:pPr>
          <w:hyperlink w:anchor="_Toc512510835" w:history="1">
            <w:r w:rsidR="000E40B6" w:rsidRPr="00760DF8">
              <w:rPr>
                <w:rStyle w:val="Hipercze"/>
                <w:rFonts w:ascii="Arial" w:hAnsi="Arial" w:cs="Arial"/>
                <w:i/>
                <w:noProof/>
              </w:rPr>
              <w:t>3.3</w:t>
            </w:r>
            <w:r w:rsidR="000E40B6">
              <w:rPr>
                <w:noProof/>
              </w:rPr>
              <w:tab/>
            </w:r>
            <w:r w:rsidR="000E40B6" w:rsidRPr="00760DF8">
              <w:rPr>
                <w:rStyle w:val="Hipercze"/>
                <w:rFonts w:ascii="Arial" w:hAnsi="Arial" w:cs="Arial"/>
                <w:i/>
                <w:noProof/>
              </w:rPr>
              <w:t>Warunki oraz okres kwalifikowania wydatków w projektach podlegających zasadom pomocy publicznej</w:t>
            </w:r>
            <w:r w:rsidR="000E40B6">
              <w:rPr>
                <w:noProof/>
                <w:webHidden/>
              </w:rPr>
              <w:tab/>
            </w:r>
            <w:r w:rsidR="000E40B6">
              <w:rPr>
                <w:noProof/>
                <w:webHidden/>
              </w:rPr>
              <w:fldChar w:fldCharType="begin"/>
            </w:r>
            <w:r w:rsidR="000E40B6">
              <w:rPr>
                <w:noProof/>
                <w:webHidden/>
              </w:rPr>
              <w:instrText xml:space="preserve"> PAGEREF _Toc512510835 \h </w:instrText>
            </w:r>
            <w:r w:rsidR="000E40B6">
              <w:rPr>
                <w:noProof/>
                <w:webHidden/>
              </w:rPr>
            </w:r>
            <w:r w:rsidR="000E40B6">
              <w:rPr>
                <w:noProof/>
                <w:webHidden/>
              </w:rPr>
              <w:fldChar w:fldCharType="separate"/>
            </w:r>
            <w:r w:rsidR="008A640E">
              <w:rPr>
                <w:noProof/>
                <w:webHidden/>
              </w:rPr>
              <w:t>20</w:t>
            </w:r>
            <w:r w:rsidR="000E40B6">
              <w:rPr>
                <w:noProof/>
                <w:webHidden/>
              </w:rPr>
              <w:fldChar w:fldCharType="end"/>
            </w:r>
          </w:hyperlink>
        </w:p>
        <w:p w14:paraId="0B6282D5" w14:textId="3CECE7BB" w:rsidR="000E40B6" w:rsidRDefault="00233F1D">
          <w:pPr>
            <w:pStyle w:val="Spistreci2"/>
            <w:tabs>
              <w:tab w:val="left" w:pos="880"/>
              <w:tab w:val="right" w:leader="dot" w:pos="9062"/>
            </w:tabs>
            <w:rPr>
              <w:noProof/>
            </w:rPr>
          </w:pPr>
          <w:hyperlink w:anchor="_Toc512510836" w:history="1">
            <w:r w:rsidR="000E40B6" w:rsidRPr="00760DF8">
              <w:rPr>
                <w:rStyle w:val="Hipercze"/>
                <w:rFonts w:ascii="Arial" w:hAnsi="Arial" w:cs="Arial"/>
                <w:i/>
                <w:noProof/>
              </w:rPr>
              <w:t>3.4</w:t>
            </w:r>
            <w:r w:rsidR="000E40B6">
              <w:rPr>
                <w:noProof/>
              </w:rPr>
              <w:tab/>
            </w:r>
            <w:r w:rsidR="000E40B6" w:rsidRPr="00760DF8">
              <w:rPr>
                <w:rStyle w:val="Hipercze"/>
                <w:rFonts w:ascii="Arial" w:hAnsi="Arial" w:cs="Arial"/>
                <w:i/>
                <w:noProof/>
              </w:rPr>
              <w:t>Zamówienia udzielane w projektach</w:t>
            </w:r>
            <w:r w:rsidR="000E40B6">
              <w:rPr>
                <w:noProof/>
                <w:webHidden/>
              </w:rPr>
              <w:tab/>
            </w:r>
            <w:r w:rsidR="000E40B6">
              <w:rPr>
                <w:noProof/>
                <w:webHidden/>
              </w:rPr>
              <w:fldChar w:fldCharType="begin"/>
            </w:r>
            <w:r w:rsidR="000E40B6">
              <w:rPr>
                <w:noProof/>
                <w:webHidden/>
              </w:rPr>
              <w:instrText xml:space="preserve"> PAGEREF _Toc512510836 \h </w:instrText>
            </w:r>
            <w:r w:rsidR="000E40B6">
              <w:rPr>
                <w:noProof/>
                <w:webHidden/>
              </w:rPr>
            </w:r>
            <w:r w:rsidR="000E40B6">
              <w:rPr>
                <w:noProof/>
                <w:webHidden/>
              </w:rPr>
              <w:fldChar w:fldCharType="separate"/>
            </w:r>
            <w:r w:rsidR="008A640E">
              <w:rPr>
                <w:noProof/>
                <w:webHidden/>
              </w:rPr>
              <w:t>24</w:t>
            </w:r>
            <w:r w:rsidR="000E40B6">
              <w:rPr>
                <w:noProof/>
                <w:webHidden/>
              </w:rPr>
              <w:fldChar w:fldCharType="end"/>
            </w:r>
          </w:hyperlink>
        </w:p>
        <w:p w14:paraId="5D41CBD1" w14:textId="6782B617" w:rsidR="000E40B6" w:rsidRDefault="00233F1D">
          <w:pPr>
            <w:pStyle w:val="Spistreci2"/>
            <w:tabs>
              <w:tab w:val="left" w:pos="880"/>
              <w:tab w:val="right" w:leader="dot" w:pos="9062"/>
            </w:tabs>
            <w:rPr>
              <w:noProof/>
            </w:rPr>
          </w:pPr>
          <w:hyperlink w:anchor="_Toc512510837" w:history="1">
            <w:r w:rsidR="000E40B6" w:rsidRPr="00760DF8">
              <w:rPr>
                <w:rStyle w:val="Hipercze"/>
                <w:rFonts w:ascii="Arial" w:hAnsi="Arial" w:cs="Arial"/>
                <w:i/>
                <w:noProof/>
              </w:rPr>
              <w:t>3.5</w:t>
            </w:r>
            <w:r w:rsidR="000E40B6">
              <w:rPr>
                <w:noProof/>
              </w:rPr>
              <w:tab/>
            </w:r>
            <w:r w:rsidR="000E40B6" w:rsidRPr="00760DF8">
              <w:rPr>
                <w:rStyle w:val="Hipercze"/>
                <w:rFonts w:ascii="Arial" w:hAnsi="Arial" w:cs="Arial"/>
                <w:i/>
                <w:noProof/>
              </w:rPr>
              <w:t>Leasing</w:t>
            </w:r>
            <w:r w:rsidR="000E40B6">
              <w:rPr>
                <w:noProof/>
                <w:webHidden/>
              </w:rPr>
              <w:tab/>
            </w:r>
            <w:r w:rsidR="000E40B6">
              <w:rPr>
                <w:noProof/>
                <w:webHidden/>
              </w:rPr>
              <w:fldChar w:fldCharType="begin"/>
            </w:r>
            <w:r w:rsidR="000E40B6">
              <w:rPr>
                <w:noProof/>
                <w:webHidden/>
              </w:rPr>
              <w:instrText xml:space="preserve"> PAGEREF _Toc512510837 \h </w:instrText>
            </w:r>
            <w:r w:rsidR="000E40B6">
              <w:rPr>
                <w:noProof/>
                <w:webHidden/>
              </w:rPr>
            </w:r>
            <w:r w:rsidR="000E40B6">
              <w:rPr>
                <w:noProof/>
                <w:webHidden/>
              </w:rPr>
              <w:fldChar w:fldCharType="separate"/>
            </w:r>
            <w:r w:rsidR="008A640E">
              <w:rPr>
                <w:noProof/>
                <w:webHidden/>
              </w:rPr>
              <w:t>24</w:t>
            </w:r>
            <w:r w:rsidR="000E40B6">
              <w:rPr>
                <w:noProof/>
                <w:webHidden/>
              </w:rPr>
              <w:fldChar w:fldCharType="end"/>
            </w:r>
          </w:hyperlink>
        </w:p>
        <w:p w14:paraId="4034F1BC" w14:textId="1C90834C" w:rsidR="000E40B6" w:rsidRDefault="00233F1D">
          <w:pPr>
            <w:pStyle w:val="Spistreci2"/>
            <w:tabs>
              <w:tab w:val="left" w:pos="880"/>
              <w:tab w:val="right" w:leader="dot" w:pos="9062"/>
            </w:tabs>
            <w:rPr>
              <w:noProof/>
            </w:rPr>
          </w:pPr>
          <w:hyperlink w:anchor="_Toc512510838" w:history="1">
            <w:r w:rsidR="000E40B6" w:rsidRPr="00760DF8">
              <w:rPr>
                <w:rStyle w:val="Hipercze"/>
                <w:rFonts w:ascii="Arial" w:hAnsi="Arial" w:cs="Arial"/>
                <w:i/>
                <w:noProof/>
              </w:rPr>
              <w:t>3.6</w:t>
            </w:r>
            <w:r w:rsidR="000E40B6">
              <w:rPr>
                <w:noProof/>
              </w:rPr>
              <w:tab/>
            </w:r>
            <w:r w:rsidR="000E40B6" w:rsidRPr="00760DF8">
              <w:rPr>
                <w:rStyle w:val="Hipercze"/>
                <w:rFonts w:ascii="Arial" w:hAnsi="Arial" w:cs="Arial"/>
                <w:i/>
                <w:noProof/>
              </w:rPr>
              <w:t>Projekty generujące dochód po zakończeniu realizacji projektów</w:t>
            </w:r>
            <w:r w:rsidR="000E40B6">
              <w:rPr>
                <w:noProof/>
                <w:webHidden/>
              </w:rPr>
              <w:tab/>
            </w:r>
            <w:r w:rsidR="000E40B6">
              <w:rPr>
                <w:noProof/>
                <w:webHidden/>
              </w:rPr>
              <w:fldChar w:fldCharType="begin"/>
            </w:r>
            <w:r w:rsidR="000E40B6">
              <w:rPr>
                <w:noProof/>
                <w:webHidden/>
              </w:rPr>
              <w:instrText xml:space="preserve"> PAGEREF _Toc512510838 \h </w:instrText>
            </w:r>
            <w:r w:rsidR="000E40B6">
              <w:rPr>
                <w:noProof/>
                <w:webHidden/>
              </w:rPr>
            </w:r>
            <w:r w:rsidR="000E40B6">
              <w:rPr>
                <w:noProof/>
                <w:webHidden/>
              </w:rPr>
              <w:fldChar w:fldCharType="separate"/>
            </w:r>
            <w:r w:rsidR="008A640E">
              <w:rPr>
                <w:noProof/>
                <w:webHidden/>
              </w:rPr>
              <w:t>25</w:t>
            </w:r>
            <w:r w:rsidR="000E40B6">
              <w:rPr>
                <w:noProof/>
                <w:webHidden/>
              </w:rPr>
              <w:fldChar w:fldCharType="end"/>
            </w:r>
          </w:hyperlink>
        </w:p>
        <w:p w14:paraId="4A2A86D9" w14:textId="6F09C682" w:rsidR="000E40B6" w:rsidRDefault="00233F1D">
          <w:pPr>
            <w:pStyle w:val="Spistreci2"/>
            <w:tabs>
              <w:tab w:val="left" w:pos="880"/>
              <w:tab w:val="right" w:leader="dot" w:pos="9062"/>
            </w:tabs>
            <w:rPr>
              <w:noProof/>
            </w:rPr>
          </w:pPr>
          <w:hyperlink w:anchor="_Toc512510839" w:history="1">
            <w:r w:rsidR="000E40B6" w:rsidRPr="00760DF8">
              <w:rPr>
                <w:rStyle w:val="Hipercze"/>
                <w:rFonts w:ascii="Arial" w:hAnsi="Arial" w:cs="Arial"/>
                <w:i/>
                <w:noProof/>
              </w:rPr>
              <w:t>3.7</w:t>
            </w:r>
            <w:r w:rsidR="000E40B6">
              <w:rPr>
                <w:noProof/>
              </w:rPr>
              <w:tab/>
            </w:r>
            <w:r w:rsidR="000E40B6" w:rsidRPr="00760DF8">
              <w:rPr>
                <w:rStyle w:val="Hipercze"/>
                <w:rFonts w:ascii="Arial" w:hAnsi="Arial" w:cs="Arial"/>
                <w:i/>
                <w:noProof/>
              </w:rPr>
              <w:t>Kwalifikowalność podatku VAT i innych podatków, opłat i obciążeń</w:t>
            </w:r>
            <w:r w:rsidR="000E40B6">
              <w:rPr>
                <w:noProof/>
                <w:webHidden/>
              </w:rPr>
              <w:tab/>
            </w:r>
            <w:r w:rsidR="000E40B6">
              <w:rPr>
                <w:noProof/>
                <w:webHidden/>
              </w:rPr>
              <w:fldChar w:fldCharType="begin"/>
            </w:r>
            <w:r w:rsidR="000E40B6">
              <w:rPr>
                <w:noProof/>
                <w:webHidden/>
              </w:rPr>
              <w:instrText xml:space="preserve"> PAGEREF _Toc512510839 \h </w:instrText>
            </w:r>
            <w:r w:rsidR="000E40B6">
              <w:rPr>
                <w:noProof/>
                <w:webHidden/>
              </w:rPr>
            </w:r>
            <w:r w:rsidR="000E40B6">
              <w:rPr>
                <w:noProof/>
                <w:webHidden/>
              </w:rPr>
              <w:fldChar w:fldCharType="separate"/>
            </w:r>
            <w:r w:rsidR="008A640E">
              <w:rPr>
                <w:noProof/>
                <w:webHidden/>
              </w:rPr>
              <w:t>25</w:t>
            </w:r>
            <w:r w:rsidR="000E40B6">
              <w:rPr>
                <w:noProof/>
                <w:webHidden/>
              </w:rPr>
              <w:fldChar w:fldCharType="end"/>
            </w:r>
          </w:hyperlink>
        </w:p>
        <w:p w14:paraId="5C840C98" w14:textId="65116980" w:rsidR="000E40B6" w:rsidRDefault="00233F1D">
          <w:pPr>
            <w:pStyle w:val="Spistreci2"/>
            <w:tabs>
              <w:tab w:val="left" w:pos="880"/>
              <w:tab w:val="right" w:leader="dot" w:pos="9062"/>
            </w:tabs>
            <w:rPr>
              <w:noProof/>
            </w:rPr>
          </w:pPr>
          <w:hyperlink w:anchor="_Toc512510840" w:history="1">
            <w:r w:rsidR="000E40B6" w:rsidRPr="00760DF8">
              <w:rPr>
                <w:rStyle w:val="Hipercze"/>
                <w:rFonts w:ascii="Arial" w:hAnsi="Arial" w:cs="Arial"/>
                <w:i/>
                <w:noProof/>
              </w:rPr>
              <w:t>3.8</w:t>
            </w:r>
            <w:r w:rsidR="000E40B6">
              <w:rPr>
                <w:noProof/>
              </w:rPr>
              <w:tab/>
            </w:r>
            <w:r w:rsidR="000E40B6" w:rsidRPr="00760DF8">
              <w:rPr>
                <w:rStyle w:val="Hipercze"/>
                <w:rFonts w:ascii="Arial" w:hAnsi="Arial" w:cs="Arial"/>
                <w:i/>
                <w:noProof/>
              </w:rPr>
              <w:t>Duży projekt – zasady identyfikacji</w:t>
            </w:r>
            <w:r w:rsidR="000E40B6">
              <w:rPr>
                <w:noProof/>
                <w:webHidden/>
              </w:rPr>
              <w:tab/>
            </w:r>
            <w:r w:rsidR="000E40B6">
              <w:rPr>
                <w:noProof/>
                <w:webHidden/>
              </w:rPr>
              <w:fldChar w:fldCharType="begin"/>
            </w:r>
            <w:r w:rsidR="000E40B6">
              <w:rPr>
                <w:noProof/>
                <w:webHidden/>
              </w:rPr>
              <w:instrText xml:space="preserve"> PAGEREF _Toc512510840 \h </w:instrText>
            </w:r>
            <w:r w:rsidR="000E40B6">
              <w:rPr>
                <w:noProof/>
                <w:webHidden/>
              </w:rPr>
            </w:r>
            <w:r w:rsidR="000E40B6">
              <w:rPr>
                <w:noProof/>
                <w:webHidden/>
              </w:rPr>
              <w:fldChar w:fldCharType="separate"/>
            </w:r>
            <w:r w:rsidR="008A640E">
              <w:rPr>
                <w:noProof/>
                <w:webHidden/>
              </w:rPr>
              <w:t>25</w:t>
            </w:r>
            <w:r w:rsidR="000E40B6">
              <w:rPr>
                <w:noProof/>
                <w:webHidden/>
              </w:rPr>
              <w:fldChar w:fldCharType="end"/>
            </w:r>
          </w:hyperlink>
        </w:p>
        <w:p w14:paraId="50E41449" w14:textId="68095280" w:rsidR="000E40B6" w:rsidRDefault="00233F1D">
          <w:pPr>
            <w:pStyle w:val="Spistreci2"/>
            <w:tabs>
              <w:tab w:val="left" w:pos="880"/>
              <w:tab w:val="right" w:leader="dot" w:pos="9062"/>
            </w:tabs>
            <w:rPr>
              <w:noProof/>
            </w:rPr>
          </w:pPr>
          <w:hyperlink w:anchor="_Toc512510841" w:history="1">
            <w:r w:rsidR="000E40B6" w:rsidRPr="00760DF8">
              <w:rPr>
                <w:rStyle w:val="Hipercze"/>
                <w:rFonts w:ascii="Arial" w:hAnsi="Arial" w:cs="Arial"/>
                <w:i/>
                <w:noProof/>
              </w:rPr>
              <w:t>3.9</w:t>
            </w:r>
            <w:r w:rsidR="000E40B6">
              <w:rPr>
                <w:noProof/>
              </w:rPr>
              <w:tab/>
            </w:r>
            <w:r w:rsidR="000E40B6" w:rsidRPr="00760DF8">
              <w:rPr>
                <w:rStyle w:val="Hipercze"/>
                <w:rFonts w:ascii="Arial" w:hAnsi="Arial" w:cs="Arial"/>
                <w:i/>
                <w:noProof/>
              </w:rPr>
              <w:t>Podmiot dokonujący wydatków kwalifikowalnych</w:t>
            </w:r>
            <w:r w:rsidR="000E40B6">
              <w:rPr>
                <w:noProof/>
                <w:webHidden/>
              </w:rPr>
              <w:tab/>
            </w:r>
            <w:r w:rsidR="000E40B6">
              <w:rPr>
                <w:noProof/>
                <w:webHidden/>
              </w:rPr>
              <w:fldChar w:fldCharType="begin"/>
            </w:r>
            <w:r w:rsidR="000E40B6">
              <w:rPr>
                <w:noProof/>
                <w:webHidden/>
              </w:rPr>
              <w:instrText xml:space="preserve"> PAGEREF _Toc512510841 \h </w:instrText>
            </w:r>
            <w:r w:rsidR="000E40B6">
              <w:rPr>
                <w:noProof/>
                <w:webHidden/>
              </w:rPr>
            </w:r>
            <w:r w:rsidR="000E40B6">
              <w:rPr>
                <w:noProof/>
                <w:webHidden/>
              </w:rPr>
              <w:fldChar w:fldCharType="separate"/>
            </w:r>
            <w:r w:rsidR="008A640E">
              <w:rPr>
                <w:noProof/>
                <w:webHidden/>
              </w:rPr>
              <w:t>26</w:t>
            </w:r>
            <w:r w:rsidR="000E40B6">
              <w:rPr>
                <w:noProof/>
                <w:webHidden/>
              </w:rPr>
              <w:fldChar w:fldCharType="end"/>
            </w:r>
          </w:hyperlink>
        </w:p>
        <w:p w14:paraId="58EB1207" w14:textId="48AEF422" w:rsidR="000E40B6" w:rsidRDefault="00233F1D">
          <w:pPr>
            <w:pStyle w:val="Spistreci2"/>
            <w:tabs>
              <w:tab w:val="left" w:pos="880"/>
              <w:tab w:val="right" w:leader="dot" w:pos="9062"/>
            </w:tabs>
            <w:rPr>
              <w:noProof/>
            </w:rPr>
          </w:pPr>
          <w:hyperlink w:anchor="_Toc512510842" w:history="1">
            <w:r w:rsidR="000E40B6" w:rsidRPr="00760DF8">
              <w:rPr>
                <w:rStyle w:val="Hipercze"/>
                <w:rFonts w:ascii="Arial" w:hAnsi="Arial" w:cs="Arial"/>
                <w:i/>
                <w:noProof/>
              </w:rPr>
              <w:t>3.10</w:t>
            </w:r>
            <w:r w:rsidR="000E40B6">
              <w:rPr>
                <w:noProof/>
              </w:rPr>
              <w:tab/>
            </w:r>
            <w:r w:rsidR="000E40B6" w:rsidRPr="00760DF8">
              <w:rPr>
                <w:rStyle w:val="Hipercze"/>
                <w:rFonts w:ascii="Arial" w:hAnsi="Arial" w:cs="Arial"/>
                <w:i/>
                <w:noProof/>
              </w:rPr>
              <w:t>Podmiot na rzecz którego ponoszone są wydatki kwalifikowalne</w:t>
            </w:r>
            <w:r w:rsidR="000E40B6">
              <w:rPr>
                <w:noProof/>
                <w:webHidden/>
              </w:rPr>
              <w:tab/>
            </w:r>
            <w:r w:rsidR="000E40B6">
              <w:rPr>
                <w:noProof/>
                <w:webHidden/>
              </w:rPr>
              <w:fldChar w:fldCharType="begin"/>
            </w:r>
            <w:r w:rsidR="000E40B6">
              <w:rPr>
                <w:noProof/>
                <w:webHidden/>
              </w:rPr>
              <w:instrText xml:space="preserve"> PAGEREF _Toc512510842 \h </w:instrText>
            </w:r>
            <w:r w:rsidR="000E40B6">
              <w:rPr>
                <w:noProof/>
                <w:webHidden/>
              </w:rPr>
            </w:r>
            <w:r w:rsidR="000E40B6">
              <w:rPr>
                <w:noProof/>
                <w:webHidden/>
              </w:rPr>
              <w:fldChar w:fldCharType="separate"/>
            </w:r>
            <w:r w:rsidR="008A640E">
              <w:rPr>
                <w:noProof/>
                <w:webHidden/>
              </w:rPr>
              <w:t>28</w:t>
            </w:r>
            <w:r w:rsidR="000E40B6">
              <w:rPr>
                <w:noProof/>
                <w:webHidden/>
              </w:rPr>
              <w:fldChar w:fldCharType="end"/>
            </w:r>
          </w:hyperlink>
        </w:p>
        <w:p w14:paraId="4D1F8AC2" w14:textId="7AD88AF3" w:rsidR="000E40B6" w:rsidRDefault="00233F1D">
          <w:pPr>
            <w:pStyle w:val="Spistreci1"/>
            <w:rPr>
              <w:rFonts w:asciiTheme="minorHAnsi" w:hAnsiTheme="minorHAnsi" w:cstheme="minorBidi"/>
              <w:b w:val="0"/>
            </w:rPr>
          </w:pPr>
          <w:hyperlink w:anchor="_Toc512510843" w:history="1">
            <w:r w:rsidR="000E40B6" w:rsidRPr="00760DF8">
              <w:rPr>
                <w:rStyle w:val="Hipercze"/>
              </w:rPr>
              <w:t>4.</w:t>
            </w:r>
            <w:r w:rsidR="000E40B6">
              <w:rPr>
                <w:rFonts w:asciiTheme="minorHAnsi" w:hAnsiTheme="minorHAnsi" w:cstheme="minorBidi"/>
                <w:b w:val="0"/>
              </w:rPr>
              <w:tab/>
            </w:r>
            <w:r w:rsidR="000E40B6" w:rsidRPr="00760DF8">
              <w:rPr>
                <w:rStyle w:val="Hipercze"/>
              </w:rPr>
              <w:t xml:space="preserve">Rozdział - Oś priorytetowa II </w:t>
            </w:r>
            <w:r w:rsidR="000E40B6" w:rsidRPr="00760DF8">
              <w:rPr>
                <w:rStyle w:val="Hipercze"/>
                <w:i/>
              </w:rPr>
              <w:t>E-administracja i otwarty rząd</w:t>
            </w:r>
            <w:r w:rsidR="000E40B6" w:rsidRPr="00760DF8">
              <w:rPr>
                <w:rStyle w:val="Hipercze"/>
              </w:rPr>
              <w:t xml:space="preserve"> - szczegółowe zasady kwalifikowalności wydatków w ramach EFRR</w:t>
            </w:r>
            <w:r w:rsidR="000E40B6">
              <w:rPr>
                <w:webHidden/>
              </w:rPr>
              <w:tab/>
            </w:r>
            <w:r w:rsidR="000E40B6">
              <w:rPr>
                <w:webHidden/>
              </w:rPr>
              <w:fldChar w:fldCharType="begin"/>
            </w:r>
            <w:r w:rsidR="000E40B6">
              <w:rPr>
                <w:webHidden/>
              </w:rPr>
              <w:instrText xml:space="preserve"> PAGEREF _Toc512510843 \h </w:instrText>
            </w:r>
            <w:r w:rsidR="000E40B6">
              <w:rPr>
                <w:webHidden/>
              </w:rPr>
            </w:r>
            <w:r w:rsidR="000E40B6">
              <w:rPr>
                <w:webHidden/>
              </w:rPr>
              <w:fldChar w:fldCharType="separate"/>
            </w:r>
            <w:r w:rsidR="008A640E">
              <w:rPr>
                <w:webHidden/>
              </w:rPr>
              <w:t>30</w:t>
            </w:r>
            <w:r w:rsidR="000E40B6">
              <w:rPr>
                <w:webHidden/>
              </w:rPr>
              <w:fldChar w:fldCharType="end"/>
            </w:r>
          </w:hyperlink>
        </w:p>
        <w:p w14:paraId="4E1B03C0" w14:textId="60577ADF" w:rsidR="000E40B6" w:rsidRDefault="00233F1D">
          <w:pPr>
            <w:pStyle w:val="Spistreci2"/>
            <w:tabs>
              <w:tab w:val="left" w:pos="880"/>
              <w:tab w:val="right" w:leader="dot" w:pos="9062"/>
            </w:tabs>
            <w:rPr>
              <w:noProof/>
            </w:rPr>
          </w:pPr>
          <w:hyperlink w:anchor="_Toc512510844" w:history="1">
            <w:r w:rsidR="000E40B6" w:rsidRPr="00760DF8">
              <w:rPr>
                <w:rStyle w:val="Hipercze"/>
                <w:rFonts w:ascii="Arial" w:hAnsi="Arial" w:cs="Arial"/>
                <w:i/>
                <w:noProof/>
              </w:rPr>
              <w:t>4.1</w:t>
            </w:r>
            <w:r w:rsidR="000E40B6">
              <w:rPr>
                <w:noProof/>
              </w:rPr>
              <w:tab/>
            </w:r>
            <w:r w:rsidR="000E40B6" w:rsidRPr="00760DF8">
              <w:rPr>
                <w:rStyle w:val="Hipercze"/>
                <w:rFonts w:ascii="Arial" w:hAnsi="Arial" w:cs="Arial"/>
                <w:i/>
                <w:noProof/>
              </w:rPr>
              <w:t>Wydatki kwalifikowalne</w:t>
            </w:r>
            <w:r w:rsidR="000E40B6">
              <w:rPr>
                <w:noProof/>
                <w:webHidden/>
              </w:rPr>
              <w:tab/>
            </w:r>
            <w:r w:rsidR="000E40B6">
              <w:rPr>
                <w:noProof/>
                <w:webHidden/>
              </w:rPr>
              <w:fldChar w:fldCharType="begin"/>
            </w:r>
            <w:r w:rsidR="000E40B6">
              <w:rPr>
                <w:noProof/>
                <w:webHidden/>
              </w:rPr>
              <w:instrText xml:space="preserve"> PAGEREF _Toc512510844 \h </w:instrText>
            </w:r>
            <w:r w:rsidR="000E40B6">
              <w:rPr>
                <w:noProof/>
                <w:webHidden/>
              </w:rPr>
            </w:r>
            <w:r w:rsidR="000E40B6">
              <w:rPr>
                <w:noProof/>
                <w:webHidden/>
              </w:rPr>
              <w:fldChar w:fldCharType="separate"/>
            </w:r>
            <w:r w:rsidR="008A640E">
              <w:rPr>
                <w:noProof/>
                <w:webHidden/>
              </w:rPr>
              <w:t>32</w:t>
            </w:r>
            <w:r w:rsidR="000E40B6">
              <w:rPr>
                <w:noProof/>
                <w:webHidden/>
              </w:rPr>
              <w:fldChar w:fldCharType="end"/>
            </w:r>
          </w:hyperlink>
        </w:p>
        <w:p w14:paraId="7D6BBD54" w14:textId="17119AC0" w:rsidR="000E40B6" w:rsidRDefault="00233F1D">
          <w:pPr>
            <w:pStyle w:val="Spistreci3"/>
            <w:tabs>
              <w:tab w:val="left" w:pos="1320"/>
              <w:tab w:val="right" w:leader="dot" w:pos="9062"/>
            </w:tabs>
            <w:rPr>
              <w:noProof/>
            </w:rPr>
          </w:pPr>
          <w:hyperlink w:anchor="_Toc512510845" w:history="1">
            <w:r w:rsidR="000E40B6" w:rsidRPr="00760DF8">
              <w:rPr>
                <w:rStyle w:val="Hipercze"/>
                <w:rFonts w:ascii="Arial" w:hAnsi="Arial" w:cs="Arial"/>
                <w:i/>
                <w:noProof/>
              </w:rPr>
              <w:t>4.1.1</w:t>
            </w:r>
            <w:r w:rsidR="000E40B6">
              <w:rPr>
                <w:noProof/>
              </w:rPr>
              <w:tab/>
            </w:r>
            <w:r w:rsidR="000E40B6" w:rsidRPr="00760DF8">
              <w:rPr>
                <w:rStyle w:val="Hipercze"/>
                <w:rFonts w:ascii="Arial" w:hAnsi="Arial" w:cs="Arial"/>
                <w:i/>
                <w:noProof/>
              </w:rPr>
              <w:t>Wykaz wydatków kwalifikowalnych ponoszonych na rzecz projektów realizowanych w ramach II osi priorytetowej</w:t>
            </w:r>
            <w:r w:rsidR="000E40B6">
              <w:rPr>
                <w:noProof/>
                <w:webHidden/>
              </w:rPr>
              <w:tab/>
            </w:r>
            <w:r w:rsidR="000E40B6">
              <w:rPr>
                <w:noProof/>
                <w:webHidden/>
              </w:rPr>
              <w:fldChar w:fldCharType="begin"/>
            </w:r>
            <w:r w:rsidR="000E40B6">
              <w:rPr>
                <w:noProof/>
                <w:webHidden/>
              </w:rPr>
              <w:instrText xml:space="preserve"> PAGEREF _Toc512510845 \h </w:instrText>
            </w:r>
            <w:r w:rsidR="000E40B6">
              <w:rPr>
                <w:noProof/>
                <w:webHidden/>
              </w:rPr>
            </w:r>
            <w:r w:rsidR="000E40B6">
              <w:rPr>
                <w:noProof/>
                <w:webHidden/>
              </w:rPr>
              <w:fldChar w:fldCharType="separate"/>
            </w:r>
            <w:r w:rsidR="008A640E">
              <w:rPr>
                <w:noProof/>
                <w:webHidden/>
              </w:rPr>
              <w:t>32</w:t>
            </w:r>
            <w:r w:rsidR="000E40B6">
              <w:rPr>
                <w:noProof/>
                <w:webHidden/>
              </w:rPr>
              <w:fldChar w:fldCharType="end"/>
            </w:r>
          </w:hyperlink>
        </w:p>
        <w:p w14:paraId="294B44E4" w14:textId="196A7425" w:rsidR="000E40B6" w:rsidRDefault="00233F1D">
          <w:pPr>
            <w:pStyle w:val="Spistreci3"/>
            <w:tabs>
              <w:tab w:val="left" w:pos="1320"/>
              <w:tab w:val="right" w:leader="dot" w:pos="9062"/>
            </w:tabs>
            <w:rPr>
              <w:noProof/>
            </w:rPr>
          </w:pPr>
          <w:hyperlink w:anchor="_Toc512510846" w:history="1">
            <w:r w:rsidR="000E40B6" w:rsidRPr="00760DF8">
              <w:rPr>
                <w:rStyle w:val="Hipercze"/>
                <w:rFonts w:ascii="Arial" w:hAnsi="Arial" w:cs="Arial"/>
                <w:i/>
                <w:noProof/>
              </w:rPr>
              <w:t>4.1.2</w:t>
            </w:r>
            <w:r w:rsidR="000E40B6">
              <w:rPr>
                <w:noProof/>
              </w:rPr>
              <w:tab/>
            </w:r>
            <w:r w:rsidR="000E40B6" w:rsidRPr="00760DF8">
              <w:rPr>
                <w:rStyle w:val="Hipercze"/>
                <w:rFonts w:ascii="Arial" w:hAnsi="Arial" w:cs="Arial"/>
                <w:i/>
                <w:noProof/>
              </w:rPr>
              <w:t>Dodatkowe wydatki kwalifikowalne w ramach działania 2.2</w:t>
            </w:r>
            <w:r w:rsidR="000E40B6">
              <w:rPr>
                <w:noProof/>
                <w:webHidden/>
              </w:rPr>
              <w:tab/>
            </w:r>
            <w:r w:rsidR="000E40B6">
              <w:rPr>
                <w:noProof/>
                <w:webHidden/>
              </w:rPr>
              <w:fldChar w:fldCharType="begin"/>
            </w:r>
            <w:r w:rsidR="000E40B6">
              <w:rPr>
                <w:noProof/>
                <w:webHidden/>
              </w:rPr>
              <w:instrText xml:space="preserve"> PAGEREF _Toc512510846 \h </w:instrText>
            </w:r>
            <w:r w:rsidR="000E40B6">
              <w:rPr>
                <w:noProof/>
                <w:webHidden/>
              </w:rPr>
            </w:r>
            <w:r w:rsidR="000E40B6">
              <w:rPr>
                <w:noProof/>
                <w:webHidden/>
              </w:rPr>
              <w:fldChar w:fldCharType="separate"/>
            </w:r>
            <w:r w:rsidR="008A640E">
              <w:rPr>
                <w:noProof/>
                <w:webHidden/>
              </w:rPr>
              <w:t>39</w:t>
            </w:r>
            <w:r w:rsidR="000E40B6">
              <w:rPr>
                <w:noProof/>
                <w:webHidden/>
              </w:rPr>
              <w:fldChar w:fldCharType="end"/>
            </w:r>
          </w:hyperlink>
        </w:p>
        <w:p w14:paraId="479E9E98" w14:textId="23F6725B" w:rsidR="000E40B6" w:rsidRDefault="00233F1D">
          <w:pPr>
            <w:pStyle w:val="Spistreci3"/>
            <w:tabs>
              <w:tab w:val="left" w:pos="1320"/>
              <w:tab w:val="right" w:leader="dot" w:pos="9062"/>
            </w:tabs>
            <w:rPr>
              <w:noProof/>
            </w:rPr>
          </w:pPr>
          <w:hyperlink w:anchor="_Toc512510847" w:history="1">
            <w:r w:rsidR="000E40B6" w:rsidRPr="00760DF8">
              <w:rPr>
                <w:rStyle w:val="Hipercze"/>
                <w:rFonts w:ascii="Arial" w:hAnsi="Arial" w:cs="Arial"/>
                <w:i/>
                <w:noProof/>
              </w:rPr>
              <w:t>4.1.3</w:t>
            </w:r>
            <w:r w:rsidR="000E40B6">
              <w:rPr>
                <w:noProof/>
              </w:rPr>
              <w:tab/>
            </w:r>
            <w:r w:rsidR="000E40B6" w:rsidRPr="00760DF8">
              <w:rPr>
                <w:rStyle w:val="Hipercze"/>
                <w:rFonts w:ascii="Arial" w:hAnsi="Arial" w:cs="Arial"/>
                <w:i/>
                <w:noProof/>
              </w:rPr>
              <w:t>Dodatkowe wydatki kwalifikowalne w ramach działania 2.3</w:t>
            </w:r>
            <w:r w:rsidR="000E40B6">
              <w:rPr>
                <w:noProof/>
                <w:webHidden/>
              </w:rPr>
              <w:tab/>
            </w:r>
            <w:r w:rsidR="000E40B6">
              <w:rPr>
                <w:noProof/>
                <w:webHidden/>
              </w:rPr>
              <w:fldChar w:fldCharType="begin"/>
            </w:r>
            <w:r w:rsidR="000E40B6">
              <w:rPr>
                <w:noProof/>
                <w:webHidden/>
              </w:rPr>
              <w:instrText xml:space="preserve"> PAGEREF _Toc512510847 \h </w:instrText>
            </w:r>
            <w:r w:rsidR="000E40B6">
              <w:rPr>
                <w:noProof/>
                <w:webHidden/>
              </w:rPr>
            </w:r>
            <w:r w:rsidR="000E40B6">
              <w:rPr>
                <w:noProof/>
                <w:webHidden/>
              </w:rPr>
              <w:fldChar w:fldCharType="separate"/>
            </w:r>
            <w:r w:rsidR="008A640E">
              <w:rPr>
                <w:noProof/>
                <w:webHidden/>
              </w:rPr>
              <w:t>40</w:t>
            </w:r>
            <w:r w:rsidR="000E40B6">
              <w:rPr>
                <w:noProof/>
                <w:webHidden/>
              </w:rPr>
              <w:fldChar w:fldCharType="end"/>
            </w:r>
          </w:hyperlink>
        </w:p>
        <w:p w14:paraId="2B36F6CD" w14:textId="408DC867" w:rsidR="000E40B6" w:rsidRDefault="00233F1D">
          <w:pPr>
            <w:pStyle w:val="Spistreci3"/>
            <w:tabs>
              <w:tab w:val="left" w:pos="1320"/>
              <w:tab w:val="right" w:leader="dot" w:pos="9062"/>
            </w:tabs>
            <w:rPr>
              <w:noProof/>
            </w:rPr>
          </w:pPr>
          <w:hyperlink w:anchor="_Toc512510848" w:history="1">
            <w:r w:rsidR="000E40B6" w:rsidRPr="00760DF8">
              <w:rPr>
                <w:rStyle w:val="Hipercze"/>
                <w:rFonts w:ascii="Arial" w:hAnsi="Arial" w:cs="Arial"/>
                <w:i/>
                <w:noProof/>
              </w:rPr>
              <w:t>4.1.4</w:t>
            </w:r>
            <w:r w:rsidR="000E40B6">
              <w:rPr>
                <w:noProof/>
              </w:rPr>
              <w:tab/>
            </w:r>
            <w:r w:rsidR="000E40B6" w:rsidRPr="00760DF8">
              <w:rPr>
                <w:rStyle w:val="Hipercze"/>
                <w:rFonts w:ascii="Arial" w:hAnsi="Arial" w:cs="Arial"/>
                <w:i/>
                <w:noProof/>
              </w:rPr>
              <w:t>Wydatki kwalifikowalne w projektach realizowanych w działaniu 2.1 w ramach „uproszczonej procedury”</w:t>
            </w:r>
            <w:r w:rsidR="000E40B6">
              <w:rPr>
                <w:noProof/>
                <w:webHidden/>
              </w:rPr>
              <w:tab/>
            </w:r>
            <w:r w:rsidR="000E40B6">
              <w:rPr>
                <w:noProof/>
                <w:webHidden/>
              </w:rPr>
              <w:fldChar w:fldCharType="begin"/>
            </w:r>
            <w:r w:rsidR="000E40B6">
              <w:rPr>
                <w:noProof/>
                <w:webHidden/>
              </w:rPr>
              <w:instrText xml:space="preserve"> PAGEREF _Toc512510848 \h </w:instrText>
            </w:r>
            <w:r w:rsidR="000E40B6">
              <w:rPr>
                <w:noProof/>
                <w:webHidden/>
              </w:rPr>
            </w:r>
            <w:r w:rsidR="000E40B6">
              <w:rPr>
                <w:noProof/>
                <w:webHidden/>
              </w:rPr>
              <w:fldChar w:fldCharType="separate"/>
            </w:r>
            <w:r w:rsidR="008A640E">
              <w:rPr>
                <w:noProof/>
                <w:webHidden/>
              </w:rPr>
              <w:t>41</w:t>
            </w:r>
            <w:r w:rsidR="000E40B6">
              <w:rPr>
                <w:noProof/>
                <w:webHidden/>
              </w:rPr>
              <w:fldChar w:fldCharType="end"/>
            </w:r>
          </w:hyperlink>
        </w:p>
        <w:p w14:paraId="76A6D82F" w14:textId="1A4DEBDD" w:rsidR="000E40B6" w:rsidRDefault="00233F1D">
          <w:pPr>
            <w:pStyle w:val="Spistreci2"/>
            <w:tabs>
              <w:tab w:val="left" w:pos="880"/>
              <w:tab w:val="right" w:leader="dot" w:pos="9062"/>
            </w:tabs>
            <w:rPr>
              <w:noProof/>
            </w:rPr>
          </w:pPr>
          <w:hyperlink w:anchor="_Toc512510850" w:history="1">
            <w:r w:rsidR="000E40B6" w:rsidRPr="00760DF8">
              <w:rPr>
                <w:rStyle w:val="Hipercze"/>
                <w:rFonts w:ascii="Arial" w:hAnsi="Arial" w:cs="Arial"/>
                <w:i/>
                <w:noProof/>
              </w:rPr>
              <w:t>4.2</w:t>
            </w:r>
            <w:r w:rsidR="000E40B6">
              <w:rPr>
                <w:noProof/>
              </w:rPr>
              <w:tab/>
            </w:r>
            <w:r w:rsidR="000E40B6" w:rsidRPr="00760DF8">
              <w:rPr>
                <w:rStyle w:val="Hipercze"/>
                <w:rFonts w:ascii="Arial" w:hAnsi="Arial" w:cs="Arial"/>
                <w:i/>
                <w:noProof/>
              </w:rPr>
              <w:t>Cross-financing</w:t>
            </w:r>
            <w:r w:rsidR="000E40B6">
              <w:rPr>
                <w:noProof/>
                <w:webHidden/>
              </w:rPr>
              <w:tab/>
            </w:r>
            <w:r w:rsidR="000E40B6">
              <w:rPr>
                <w:noProof/>
                <w:webHidden/>
              </w:rPr>
              <w:fldChar w:fldCharType="begin"/>
            </w:r>
            <w:r w:rsidR="000E40B6">
              <w:rPr>
                <w:noProof/>
                <w:webHidden/>
              </w:rPr>
              <w:instrText xml:space="preserve"> PAGEREF _Toc512510850 \h </w:instrText>
            </w:r>
            <w:r w:rsidR="000E40B6">
              <w:rPr>
                <w:noProof/>
                <w:webHidden/>
              </w:rPr>
            </w:r>
            <w:r w:rsidR="000E40B6">
              <w:rPr>
                <w:noProof/>
                <w:webHidden/>
              </w:rPr>
              <w:fldChar w:fldCharType="separate"/>
            </w:r>
            <w:r w:rsidR="008A640E">
              <w:rPr>
                <w:noProof/>
                <w:webHidden/>
              </w:rPr>
              <w:t>44</w:t>
            </w:r>
            <w:r w:rsidR="000E40B6">
              <w:rPr>
                <w:noProof/>
                <w:webHidden/>
              </w:rPr>
              <w:fldChar w:fldCharType="end"/>
            </w:r>
          </w:hyperlink>
        </w:p>
        <w:p w14:paraId="79C06860" w14:textId="3A5E4BF6" w:rsidR="000E40B6" w:rsidRDefault="00233F1D">
          <w:pPr>
            <w:pStyle w:val="Spistreci2"/>
            <w:tabs>
              <w:tab w:val="left" w:pos="880"/>
              <w:tab w:val="right" w:leader="dot" w:pos="9062"/>
            </w:tabs>
            <w:rPr>
              <w:noProof/>
            </w:rPr>
          </w:pPr>
          <w:hyperlink w:anchor="_Toc512510851" w:history="1">
            <w:r w:rsidR="000E40B6" w:rsidRPr="00760DF8">
              <w:rPr>
                <w:rStyle w:val="Hipercze"/>
                <w:rFonts w:ascii="Arial" w:hAnsi="Arial" w:cs="Arial"/>
                <w:i/>
                <w:noProof/>
              </w:rPr>
              <w:t>4.3</w:t>
            </w:r>
            <w:r w:rsidR="000E40B6">
              <w:rPr>
                <w:noProof/>
              </w:rPr>
              <w:tab/>
            </w:r>
            <w:r w:rsidR="000E40B6" w:rsidRPr="00760DF8">
              <w:rPr>
                <w:rStyle w:val="Hipercze"/>
                <w:rFonts w:ascii="Arial" w:hAnsi="Arial" w:cs="Arial"/>
                <w:i/>
                <w:noProof/>
              </w:rPr>
              <w:t>Wykaz wydatków niekwalifikowalnych w ramach II osi priorytetowej</w:t>
            </w:r>
            <w:r w:rsidR="000E40B6">
              <w:rPr>
                <w:noProof/>
                <w:webHidden/>
              </w:rPr>
              <w:tab/>
            </w:r>
            <w:r w:rsidR="000E40B6">
              <w:rPr>
                <w:noProof/>
                <w:webHidden/>
              </w:rPr>
              <w:fldChar w:fldCharType="begin"/>
            </w:r>
            <w:r w:rsidR="000E40B6">
              <w:rPr>
                <w:noProof/>
                <w:webHidden/>
              </w:rPr>
              <w:instrText xml:space="preserve"> PAGEREF _Toc512510851 \h </w:instrText>
            </w:r>
            <w:r w:rsidR="000E40B6">
              <w:rPr>
                <w:noProof/>
                <w:webHidden/>
              </w:rPr>
            </w:r>
            <w:r w:rsidR="000E40B6">
              <w:rPr>
                <w:noProof/>
                <w:webHidden/>
              </w:rPr>
              <w:fldChar w:fldCharType="separate"/>
            </w:r>
            <w:r w:rsidR="008A640E">
              <w:rPr>
                <w:noProof/>
                <w:webHidden/>
              </w:rPr>
              <w:t>45</w:t>
            </w:r>
            <w:r w:rsidR="000E40B6">
              <w:rPr>
                <w:noProof/>
                <w:webHidden/>
              </w:rPr>
              <w:fldChar w:fldCharType="end"/>
            </w:r>
          </w:hyperlink>
        </w:p>
        <w:p w14:paraId="65711AE4" w14:textId="4E94EB91" w:rsidR="000E40B6" w:rsidRDefault="00233F1D">
          <w:pPr>
            <w:pStyle w:val="Spistreci1"/>
            <w:rPr>
              <w:rFonts w:asciiTheme="minorHAnsi" w:hAnsiTheme="minorHAnsi" w:cstheme="minorBidi"/>
              <w:b w:val="0"/>
            </w:rPr>
          </w:pPr>
          <w:hyperlink w:anchor="_Toc512510852" w:history="1">
            <w:r w:rsidR="000E40B6" w:rsidRPr="00760DF8">
              <w:rPr>
                <w:rStyle w:val="Hipercze"/>
                <w:rFonts w:eastAsia="Times New Roman" w:cs="Times New Roman"/>
                <w:bCs/>
              </w:rPr>
              <w:t>Załącznik nr 1 – Przykładowy wykaz nieprawidłowości w obszarze zamówień publicznych udzielanych na podstawie przepisów Pzp</w:t>
            </w:r>
            <w:r w:rsidR="000E40B6">
              <w:rPr>
                <w:webHidden/>
              </w:rPr>
              <w:tab/>
            </w:r>
            <w:r w:rsidR="000E40B6">
              <w:rPr>
                <w:webHidden/>
              </w:rPr>
              <w:fldChar w:fldCharType="begin"/>
            </w:r>
            <w:r w:rsidR="000E40B6">
              <w:rPr>
                <w:webHidden/>
              </w:rPr>
              <w:instrText xml:space="preserve"> PAGEREF _Toc512510852 \h </w:instrText>
            </w:r>
            <w:r w:rsidR="000E40B6">
              <w:rPr>
                <w:webHidden/>
              </w:rPr>
            </w:r>
            <w:r w:rsidR="000E40B6">
              <w:rPr>
                <w:webHidden/>
              </w:rPr>
              <w:fldChar w:fldCharType="separate"/>
            </w:r>
            <w:r w:rsidR="008A640E">
              <w:rPr>
                <w:webHidden/>
              </w:rPr>
              <w:t>47</w:t>
            </w:r>
            <w:r w:rsidR="000E40B6">
              <w:rPr>
                <w:webHidden/>
              </w:rPr>
              <w:fldChar w:fldCharType="end"/>
            </w:r>
          </w:hyperlink>
        </w:p>
        <w:p w14:paraId="3F218BF2" w14:textId="421DF34A" w:rsidR="000E40B6" w:rsidRDefault="00233F1D">
          <w:pPr>
            <w:pStyle w:val="Spistreci1"/>
            <w:rPr>
              <w:rFonts w:asciiTheme="minorHAnsi" w:hAnsiTheme="minorHAnsi" w:cstheme="minorBidi"/>
              <w:b w:val="0"/>
            </w:rPr>
          </w:pPr>
          <w:hyperlink w:anchor="_Toc512510853" w:history="1">
            <w:r w:rsidR="000E40B6" w:rsidRPr="00760DF8">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0E40B6">
              <w:rPr>
                <w:webHidden/>
              </w:rPr>
              <w:tab/>
            </w:r>
            <w:r w:rsidR="000E40B6">
              <w:rPr>
                <w:webHidden/>
              </w:rPr>
              <w:fldChar w:fldCharType="begin"/>
            </w:r>
            <w:r w:rsidR="000E40B6">
              <w:rPr>
                <w:webHidden/>
              </w:rPr>
              <w:instrText xml:space="preserve"> PAGEREF _Toc512510853 \h </w:instrText>
            </w:r>
            <w:r w:rsidR="000E40B6">
              <w:rPr>
                <w:webHidden/>
              </w:rPr>
            </w:r>
            <w:r w:rsidR="000E40B6">
              <w:rPr>
                <w:webHidden/>
              </w:rPr>
              <w:fldChar w:fldCharType="separate"/>
            </w:r>
            <w:r w:rsidR="008A640E">
              <w:rPr>
                <w:webHidden/>
              </w:rPr>
              <w:t>49</w:t>
            </w:r>
            <w:r w:rsidR="000E40B6">
              <w:rPr>
                <w:webHidden/>
              </w:rPr>
              <w:fldChar w:fldCharType="end"/>
            </w:r>
          </w:hyperlink>
        </w:p>
        <w:p w14:paraId="6E82AE0A" w14:textId="77777777"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14:paraId="265BAC65" w14:textId="77777777" w:rsidR="00003731" w:rsidRPr="007E469E" w:rsidRDefault="00003731" w:rsidP="00003731">
      <w:r w:rsidRPr="007E469E">
        <w:br w:type="page"/>
      </w:r>
    </w:p>
    <w:p w14:paraId="25F174C9" w14:textId="77777777"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512510829"/>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14:paraId="3B1A118C" w14:textId="77777777"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14:paraId="721FE91F" w14:textId="77777777"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14:paraId="4D3F2C1E"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14:paraId="0B8C5D6F" w14:textId="77777777"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14:paraId="22E91955" w14:textId="77777777"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14:paraId="637D9995" w14:textId="77777777"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r w:rsidR="00355269" w:rsidRPr="00285F07">
        <w:rPr>
          <w:rFonts w:ascii="Arial" w:eastAsia="Times New Roman" w:hAnsi="Arial" w:cs="Arial"/>
          <w:i/>
          <w:lang w:eastAsia="pl-PL"/>
        </w:rPr>
        <w:t>general block exemption regulation</w:t>
      </w:r>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14:paraId="6479E2D0" w14:textId="77777777"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32FF1ECE" w14:textId="77777777"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004D8521"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14:paraId="38F8F09F" w14:textId="77777777"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14:paraId="4133CEFE" w14:textId="77777777"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14:paraId="7B98B638" w14:textId="77777777"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Pzp – ustawę z dnia 29 stycznia 2004 r. – Prawo zamówień publicznych (</w:t>
      </w:r>
      <w:r w:rsidR="00707594">
        <w:rPr>
          <w:rFonts w:ascii="Arial" w:eastAsia="Times New Roman" w:hAnsi="Arial" w:cs="Arial"/>
          <w:lang w:eastAsia="pl-PL"/>
        </w:rPr>
        <w:t xml:space="preserve">t.j.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E06E3A">
        <w:rPr>
          <w:rFonts w:ascii="Arial" w:eastAsia="Times New Roman" w:hAnsi="Arial" w:cs="Arial"/>
          <w:lang w:eastAsia="pl-PL"/>
        </w:rPr>
        <w:t>7</w:t>
      </w:r>
      <w:r>
        <w:rPr>
          <w:rFonts w:ascii="Arial" w:eastAsia="Times New Roman" w:hAnsi="Arial" w:cs="Arial"/>
          <w:lang w:eastAsia="pl-PL"/>
        </w:rPr>
        <w:t xml:space="preserve"> r. poz. </w:t>
      </w:r>
      <w:r w:rsidR="00E06E3A">
        <w:rPr>
          <w:rFonts w:ascii="Arial" w:eastAsia="Times New Roman" w:hAnsi="Arial" w:cs="Arial"/>
          <w:lang w:eastAsia="pl-PL"/>
        </w:rPr>
        <w:t>1579</w:t>
      </w:r>
      <w:r>
        <w:rPr>
          <w:rFonts w:ascii="Arial" w:eastAsia="Times New Roman" w:hAnsi="Arial" w:cs="Arial"/>
          <w:lang w:eastAsia="pl-PL"/>
        </w:rPr>
        <w:t>),</w:t>
      </w:r>
    </w:p>
    <w:p w14:paraId="2C937B48"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14:paraId="30ED333A" w14:textId="77777777"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14:paraId="16D30925" w14:textId="77777777"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14:paraId="39129873" w14:textId="77777777"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512510830"/>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lastRenderedPageBreak/>
        <w:t>Rozdział - Słowniczek pojęć</w:t>
      </w:r>
      <w:bookmarkEnd w:id="24"/>
    </w:p>
    <w:p w14:paraId="196F3C9C" w14:textId="77777777"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14:paraId="5B74F56D" w14:textId="77777777"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14:paraId="30F83EC0" w14:textId="77777777"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r w:rsidRPr="007E469E">
        <w:rPr>
          <w:rFonts w:ascii="Arial" w:eastAsia="Times New Roman" w:hAnsi="Arial" w:cs="Arial"/>
          <w:i/>
          <w:iCs/>
          <w:lang w:eastAsia="pl-PL"/>
        </w:rPr>
        <w:t>cloud computing</w:t>
      </w:r>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14:paraId="3E8C11A9" w14:textId="77777777"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cross-financing</w:t>
      </w:r>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14:paraId="1E8E45EE" w14:textId="77777777"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14:paraId="531D8484" w14:textId="77777777"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14:paraId="2E71999D" w14:textId="77777777"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14:paraId="571EF7D2" w14:textId="77777777"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14:paraId="5A1620AF" w14:textId="77777777"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14:paraId="1DF0BAE9" w14:textId="77777777"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14:paraId="373F2E3F" w14:textId="77777777"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14:paraId="0DDE0A2C" w14:textId="77777777"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14:paraId="1A38E0F3" w14:textId="77777777"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14:paraId="131A8F24" w14:textId="77777777"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14:paraId="7CF208C7" w14:textId="77777777"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14:paraId="6C47BD0A" w14:textId="77777777"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D175AC">
        <w:rPr>
          <w:rFonts w:ascii="Arial" w:hAnsi="Arial"/>
        </w:rPr>
        <w:t>7</w:t>
      </w:r>
      <w:r w:rsidRPr="005476DC">
        <w:rPr>
          <w:rFonts w:ascii="Arial" w:hAnsi="Arial"/>
        </w:rPr>
        <w:t xml:space="preserve"> r. poz. </w:t>
      </w:r>
      <w:r w:rsidR="00D175AC">
        <w:rPr>
          <w:rFonts w:ascii="Arial" w:hAnsi="Arial"/>
        </w:rPr>
        <w:t>459</w:t>
      </w:r>
      <w:r w:rsidR="000478B7">
        <w:rPr>
          <w:rFonts w:ascii="Arial" w:hAnsi="Arial"/>
        </w:rPr>
        <w:t xml:space="preserve"> z późn</w:t>
      </w:r>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14:paraId="172C277D" w14:textId="77777777"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14:paraId="13F3ADD2" w14:textId="77777777"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z późn. zm.</w:t>
      </w:r>
      <w:r w:rsidR="00090E32" w:rsidRPr="007E469E">
        <w:rPr>
          <w:rFonts w:ascii="Arial" w:hAnsi="Arial"/>
        </w:rPr>
        <w:t>)</w:t>
      </w:r>
      <w:r w:rsidRPr="007E469E">
        <w:rPr>
          <w:rFonts w:ascii="Arial" w:hAnsi="Arial"/>
        </w:rPr>
        <w:t>;</w:t>
      </w:r>
    </w:p>
    <w:p w14:paraId="066008BD" w14:textId="77777777" w:rsidR="00FB4547" w:rsidRPr="007E469E" w:rsidRDefault="00FB4547" w:rsidP="008A69F7">
      <w:pPr>
        <w:numPr>
          <w:ilvl w:val="0"/>
          <w:numId w:val="13"/>
        </w:numPr>
        <w:spacing w:before="240" w:after="240" w:line="360" w:lineRule="auto"/>
        <w:contextualSpacing/>
        <w:jc w:val="both"/>
        <w:rPr>
          <w:rFonts w:ascii="Arial" w:hAnsi="Arial"/>
        </w:rPr>
      </w:pPr>
      <w:r>
        <w:rPr>
          <w:rFonts w:ascii="Arial" w:hAnsi="Arial"/>
        </w:rPr>
        <w:t>osoba samozatrudniona – osobę fizyczną prowadzącą działalność gospodarcza, która jest beneficjentem projektu i jednocześnie stanowi personel tego projektu;</w:t>
      </w:r>
    </w:p>
    <w:p w14:paraId="2D3BFE06" w14:textId="77777777"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14:paraId="718CEAF8" w14:textId="77777777" w:rsidR="00A6331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 osoby samozatrudnione w rozumieniu pkt 18</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201</w:t>
      </w:r>
      <w:r w:rsidR="00E06E3A">
        <w:rPr>
          <w:rFonts w:ascii="Arial" w:hAnsi="Arial"/>
        </w:rPr>
        <w:t>7</w:t>
      </w:r>
      <w:r w:rsidR="000478B7">
        <w:rPr>
          <w:rFonts w:ascii="Arial" w:hAnsi="Arial"/>
        </w:rPr>
        <w:t xml:space="preserve"> </w:t>
      </w:r>
      <w:r w:rsidR="008B5852">
        <w:rPr>
          <w:rFonts w:ascii="Arial" w:hAnsi="Arial"/>
        </w:rPr>
        <w:t xml:space="preserve">r. poz. </w:t>
      </w:r>
      <w:r w:rsidR="00E06E3A">
        <w:rPr>
          <w:rFonts w:ascii="Arial" w:hAnsi="Arial"/>
        </w:rPr>
        <w:t>1778</w:t>
      </w:r>
      <w:r w:rsidR="00854B6B">
        <w:rPr>
          <w:rFonts w:ascii="Arial" w:hAnsi="Arial"/>
        </w:rPr>
        <w:t>, z późn.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r w:rsidR="00FB4547">
        <w:rPr>
          <w:rFonts w:ascii="Arial" w:hAnsi="Arial"/>
        </w:rPr>
        <w:t>;</w:t>
      </w:r>
    </w:p>
    <w:p w14:paraId="461F0E2D" w14:textId="77777777"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organizacyjnej i finansowej rozumianej jako brak samodzielności dysponowania środkami publicznymi (dysponent II i III stopnia); </w:t>
      </w:r>
    </w:p>
    <w:p w14:paraId="306FA559" w14:textId="77777777"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de minimis</w:t>
      </w:r>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de minimis</w:t>
      </w:r>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Europejskiej do pomocy </w:t>
      </w:r>
      <w:r w:rsidR="00FB4547" w:rsidRPr="00D61F73">
        <w:rPr>
          <w:rFonts w:ascii="Arial" w:hAnsi="Arial" w:cs="Arial"/>
          <w:i/>
        </w:rPr>
        <w:t>de minimis</w:t>
      </w:r>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14:paraId="4627085F" w14:textId="77777777"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również pomocy de minimis;</w:t>
      </w:r>
      <w:r w:rsidR="00FB4547">
        <w:rPr>
          <w:rFonts w:ascii="Arial" w:hAnsi="Arial"/>
        </w:rPr>
        <w:t xml:space="preserve"> </w:t>
      </w:r>
    </w:p>
    <w:p w14:paraId="6278F176" w14:textId="77777777"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de minimis</w:t>
      </w:r>
      <w:r w:rsidR="00F155A0" w:rsidRPr="003E791C">
        <w:rPr>
          <w:rFonts w:ascii="Arial" w:hAnsi="Arial"/>
        </w:rPr>
        <w:t>, będącej przedmiotem jego regulacji;</w:t>
      </w:r>
    </w:p>
    <w:p w14:paraId="54D42A9C" w14:textId="77777777"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Prawo budowlane – ustawa z dnia 7 lipca 1994 r. Prawo budowlane (Tekst jedn.: Dz.U. z 2016 r., poz. 290 z późn. zm.)</w:t>
      </w:r>
      <w:r>
        <w:rPr>
          <w:rFonts w:ascii="Arial" w:hAnsi="Arial"/>
        </w:rPr>
        <w:t>;</w:t>
      </w:r>
    </w:p>
    <w:p w14:paraId="6A738E57" w14:textId="77777777"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14:paraId="6E28A07B" w14:textId="77777777"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14:paraId="27A178B5" w14:textId="77777777"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14:paraId="78A0927D"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14:paraId="4320C457"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14:paraId="5B190C0E"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14:paraId="6AF055BE" w14:textId="77777777"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w:t>
      </w:r>
      <w:r w:rsidR="002F22B0">
        <w:rPr>
          <w:rFonts w:ascii="Arial" w:eastAsia="Calibri" w:hAnsi="Arial" w:cs="Arial"/>
        </w:rPr>
        <w:t>y</w:t>
      </w:r>
      <w:r w:rsidR="002F22B0" w:rsidRPr="007E0360">
        <w:rPr>
          <w:rFonts w:ascii="Arial" w:eastAsia="Calibri" w:hAnsi="Arial" w:cs="Arial"/>
        </w:rPr>
        <w:t>łączeniach blokowych/grupowych</w:t>
      </w:r>
      <w:r w:rsidR="000F289A" w:rsidRPr="007E469E">
        <w:rPr>
          <w:rFonts w:ascii="Arial" w:hAnsi="Arial" w:cs="Arial"/>
        </w:rPr>
        <w:t>;</w:t>
      </w:r>
    </w:p>
    <w:p w14:paraId="21164001" w14:textId="77777777"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ozporządzenie Komisji (UE) nr 1407/ 2013 z dnia 18 grudnia 2013 r. w sprawie stosowania art. 107 i 108 Traktatu o funkcjonowaniu Unii Europejskiej do pomocy de minimis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14:paraId="6DA22214" w14:textId="77777777"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rozporządzenie nr 966/2012 – rozporządzenie Parlamentu Europejskiego i Rady (UE, Euratom) nr 966/2012 z dnia 25 października 2012 r. w sprawie zasad finansowych mających zastosowanie do budżetu ogólnego Unii oraz uchylające rozporządzenie Rady (WE, Euratom) nr 1605/2002;</w:t>
      </w:r>
    </w:p>
    <w:p w14:paraId="0002508E"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14:paraId="73D911A7"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 xml:space="preserve">2016 </w:t>
      </w:r>
      <w:r w:rsidR="00B1308B">
        <w:rPr>
          <w:rFonts w:ascii="Arial" w:hAnsi="Arial"/>
        </w:rPr>
        <w:t>r.</w:t>
      </w:r>
      <w:r w:rsidR="008E35A2">
        <w:rPr>
          <w:rFonts w:ascii="Arial" w:hAnsi="Arial"/>
        </w:rPr>
        <w:t>,</w:t>
      </w:r>
      <w:r w:rsidR="008E35A2" w:rsidRPr="00EF5BA8">
        <w:rPr>
          <w:rFonts w:ascii="Arial" w:hAnsi="Arial"/>
        </w:rPr>
        <w:t xml:space="preserve"> poz. </w:t>
      </w:r>
      <w:r w:rsidR="000478B7">
        <w:rPr>
          <w:rFonts w:ascii="Arial" w:hAnsi="Arial"/>
        </w:rPr>
        <w:t>1047</w:t>
      </w:r>
      <w:r w:rsidR="008E35A2">
        <w:rPr>
          <w:rFonts w:ascii="Arial" w:hAnsi="Arial"/>
        </w:rPr>
        <w:t>, z późn.</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14:paraId="69872B1A" w14:textId="77777777"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14:paraId="018D80C1" w14:textId="77777777"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z późn. zm.),</w:t>
      </w:r>
    </w:p>
    <w:p w14:paraId="2C912CB4" w14:textId="77777777"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14:paraId="586CBEE5" w14:textId="77777777"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14:paraId="5EE443CC" w14:textId="77777777"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ustawa Pzp - ustawę z dnia 29 stycznia 2004 r. Prawo zamówień publicznych (</w:t>
      </w:r>
      <w:r w:rsidR="00634F23">
        <w:rPr>
          <w:rFonts w:ascii="Arial" w:hAnsi="Arial" w:cs="Arial"/>
        </w:rPr>
        <w:t xml:space="preserve">t.j.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00B15467">
        <w:rPr>
          <w:rFonts w:ascii="Arial" w:hAnsi="Arial" w:cs="Arial"/>
        </w:rPr>
        <w:t>, z późn. zm.</w:t>
      </w:r>
      <w:r w:rsidRPr="007E469E">
        <w:rPr>
          <w:rFonts w:ascii="Arial" w:hAnsi="Arial" w:cs="Arial"/>
        </w:rPr>
        <w:t>);</w:t>
      </w:r>
    </w:p>
    <w:p w14:paraId="7609E124" w14:textId="77777777"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14:paraId="740F21D4" w14:textId="77777777"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14:paraId="0391B6AF" w14:textId="77777777"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14:paraId="081A0403"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14:paraId="69188F8D"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14:paraId="6E47F15B" w14:textId="77777777"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A25D71">
        <w:rPr>
          <w:rStyle w:val="Odwoanieprzypisudolnego"/>
          <w:rFonts w:ascii="Arial" w:hAnsi="Arial" w:cs="Arial"/>
        </w:rPr>
        <w:footnoteReference w:id="7"/>
      </w:r>
      <w:r w:rsidR="008E50AF" w:rsidRPr="00F21869">
        <w:rPr>
          <w:rFonts w:ascii="Arial" w:hAnsi="Arial" w:cs="Arial"/>
        </w:rPr>
        <w:t xml:space="preserve">, 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będącego efektem działań podjętych przez zamawiającego w projekcie realizowanym w ramach POPC;</w:t>
      </w:r>
    </w:p>
    <w:p w14:paraId="590327CB" w14:textId="77777777"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14:paraId="691A7AC6" w14:textId="77777777"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ws.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14:paraId="37E4EA94" w14:textId="77777777"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Pzp,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14:paraId="6407F1C7" w14:textId="77777777" w:rsidR="00692FB8" w:rsidRDefault="00692FB8">
      <w:pPr>
        <w:rPr>
          <w:rFonts w:ascii="Arial" w:hAnsi="Arial" w:cs="Arial"/>
          <w:i/>
        </w:rPr>
      </w:pPr>
      <w:r>
        <w:rPr>
          <w:rFonts w:ascii="Arial" w:hAnsi="Arial" w:cs="Arial"/>
          <w:i/>
        </w:rPr>
        <w:br w:type="page"/>
      </w:r>
    </w:p>
    <w:p w14:paraId="1FD33A1C" w14:textId="77777777"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478993703"/>
      <w:bookmarkStart w:id="26" w:name="_Toc478993704"/>
      <w:bookmarkStart w:id="27" w:name="_Toc384969091"/>
      <w:bookmarkStart w:id="28" w:name="_Toc512510831"/>
      <w:bookmarkEnd w:id="25"/>
      <w:bookmarkEnd w:id="26"/>
      <w:r w:rsidRPr="007E469E">
        <w:rPr>
          <w:rFonts w:ascii="Arial" w:hAnsi="Arial" w:cs="Arial"/>
          <w:color w:val="auto"/>
          <w:sz w:val="24"/>
          <w:szCs w:val="24"/>
        </w:rPr>
        <w:t xml:space="preserve">Rozdział - Cel, zakres oraz obowiązywanie </w:t>
      </w:r>
      <w:bookmarkEnd w:id="27"/>
      <w:r w:rsidR="00D454D4">
        <w:rPr>
          <w:rFonts w:ascii="Arial" w:hAnsi="Arial" w:cs="Arial"/>
          <w:i/>
          <w:color w:val="auto"/>
          <w:sz w:val="24"/>
          <w:szCs w:val="24"/>
        </w:rPr>
        <w:t>Katalogu</w:t>
      </w:r>
      <w:bookmarkEnd w:id="28"/>
    </w:p>
    <w:p w14:paraId="0568FD59" w14:textId="77777777"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14:paraId="27CBE326" w14:textId="77777777"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14:paraId="53D5FBE6" w14:textId="77777777"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14:paraId="532D9140" w14:textId="77777777" w:rsidR="00F510F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de minimis</w:t>
      </w:r>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14:paraId="162A3745" w14:textId="77777777"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14:paraId="6C96FE92" w14:textId="77777777"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9" w:name="39"/>
      <w:bookmarkStart w:id="30" w:name="_Toc396130032"/>
      <w:bookmarkStart w:id="31" w:name="_Toc396130107"/>
      <w:bookmarkEnd w:id="29"/>
      <w:bookmarkEnd w:id="30"/>
      <w:bookmarkEnd w:id="31"/>
    </w:p>
    <w:p w14:paraId="77B12331" w14:textId="77777777" w:rsidR="00944E2A" w:rsidRDefault="00944E2A">
      <w:pPr>
        <w:rPr>
          <w:rFonts w:ascii="Arial" w:eastAsiaTheme="majorEastAsia" w:hAnsi="Arial" w:cs="Arial"/>
          <w:b/>
          <w:bCs/>
          <w:sz w:val="24"/>
          <w:szCs w:val="24"/>
        </w:rPr>
      </w:pPr>
      <w:r>
        <w:rPr>
          <w:rFonts w:ascii="Arial" w:hAnsi="Arial" w:cs="Arial"/>
          <w:sz w:val="24"/>
          <w:szCs w:val="24"/>
        </w:rPr>
        <w:br w:type="page"/>
      </w:r>
    </w:p>
    <w:p w14:paraId="61A00E41" w14:textId="77777777"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2" w:name="_Toc512510832"/>
      <w:r w:rsidRPr="007E469E">
        <w:rPr>
          <w:rFonts w:ascii="Arial" w:hAnsi="Arial" w:cs="Arial"/>
          <w:color w:val="auto"/>
          <w:sz w:val="24"/>
          <w:szCs w:val="24"/>
        </w:rPr>
        <w:t>Rozdział - Wspólne warunki i procedury w zakresie kwalifikowalności wydatków</w:t>
      </w:r>
      <w:bookmarkEnd w:id="32"/>
    </w:p>
    <w:p w14:paraId="544FAC67" w14:textId="77777777"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14:paraId="0F95CEA0" w14:textId="77777777" w:rsidR="0047796B" w:rsidRPr="007E469E" w:rsidRDefault="0047796B" w:rsidP="00903FFD">
      <w:pPr>
        <w:spacing w:before="120" w:after="120" w:line="360" w:lineRule="auto"/>
        <w:jc w:val="both"/>
        <w:rPr>
          <w:rFonts w:ascii="Arial" w:hAnsi="Arial" w:cs="Arial"/>
        </w:rPr>
      </w:pPr>
    </w:p>
    <w:p w14:paraId="0124967D" w14:textId="77777777"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512510833"/>
      <w:r w:rsidRPr="007E469E">
        <w:rPr>
          <w:rFonts w:ascii="Arial" w:hAnsi="Arial" w:cs="Arial"/>
          <w:i/>
          <w:color w:val="auto"/>
          <w:sz w:val="24"/>
          <w:szCs w:val="24"/>
        </w:rPr>
        <w:t>Ocena kwalifikowalności wydatku.</w:t>
      </w:r>
      <w:bookmarkEnd w:id="33"/>
    </w:p>
    <w:p w14:paraId="73ADDC06" w14:textId="77777777"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14:paraId="6FDECF3C" w14:textId="77777777"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14:paraId="51C11C51" w14:textId="77777777"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de minimis</w:t>
      </w:r>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14:paraId="78684270" w14:textId="77777777" w:rsidR="00903FFD" w:rsidRPr="007E469E" w:rsidRDefault="00903FFD" w:rsidP="00903FFD">
      <w:pPr>
        <w:spacing w:after="0" w:line="240" w:lineRule="auto"/>
        <w:rPr>
          <w:rFonts w:ascii="Arial" w:eastAsia="Times New Roman" w:hAnsi="Arial" w:cs="Times New Roman"/>
          <w:bCs/>
          <w:sz w:val="18"/>
          <w:szCs w:val="18"/>
          <w:lang w:eastAsia="pl-PL"/>
        </w:rPr>
      </w:pPr>
    </w:p>
    <w:p w14:paraId="52C9BBEC" w14:textId="77777777"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4" w:name="_Toc512510834"/>
      <w:r w:rsidRPr="00B81671">
        <w:rPr>
          <w:rFonts w:ascii="Arial" w:hAnsi="Arial" w:cs="Arial"/>
          <w:i/>
          <w:color w:val="auto"/>
          <w:sz w:val="24"/>
          <w:szCs w:val="24"/>
        </w:rPr>
        <w:t>Zasada faktycznego poniesienia wydatku</w:t>
      </w:r>
      <w:bookmarkEnd w:id="34"/>
    </w:p>
    <w:p w14:paraId="203B22AE" w14:textId="77777777"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14:paraId="17AE2DCD" w14:textId="77777777"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14:paraId="101FDAFB"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14:paraId="312089EE"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14:paraId="48583286" w14:textId="77777777"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14:paraId="7A9707F5" w14:textId="77777777"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bankowego 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E06E3A">
        <w:rPr>
          <w:rFonts w:ascii="Arial" w:hAnsi="Arial" w:cs="Arial"/>
        </w:rPr>
        <w:t>7</w:t>
      </w:r>
      <w:r w:rsidR="00B176BD" w:rsidRPr="00B81671">
        <w:rPr>
          <w:rFonts w:ascii="Arial" w:hAnsi="Arial" w:cs="Arial"/>
        </w:rPr>
        <w:t xml:space="preserve"> r. poz. </w:t>
      </w:r>
      <w:r w:rsidR="00E06E3A">
        <w:rPr>
          <w:rFonts w:ascii="Arial" w:hAnsi="Arial" w:cs="Arial"/>
        </w:rPr>
        <w:t>1876</w:t>
      </w:r>
      <w:r w:rsidR="0061474F" w:rsidRPr="00B81671">
        <w:rPr>
          <w:rFonts w:ascii="Arial" w:hAnsi="Arial" w:cs="Arial"/>
        </w:rPr>
        <w:t>, z późn.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14:paraId="0F193493" w14:textId="77777777"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14:paraId="55029489" w14:textId="77777777"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14:paraId="5F094141" w14:textId="77777777"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14:paraId="011953A0" w14:textId="77777777"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14:paraId="43A9E203" w14:textId="77777777"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14:paraId="67507278" w14:textId="77777777"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14:paraId="144441AF" w14:textId="77777777"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14:paraId="1998931E" w14:textId="77777777"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14:paraId="0D50B6C0" w14:textId="77777777"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de minimis</w:t>
      </w:r>
      <w:r w:rsidRPr="00285F07">
        <w:rPr>
          <w:rFonts w:ascii="Arial" w:hAnsi="Arial" w:cs="Arial"/>
        </w:rPr>
        <w:t xml:space="preserve">, </w:t>
      </w:r>
    </w:p>
    <w:p w14:paraId="6C7F96D9" w14:textId="77777777"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14:paraId="75CAFE63" w14:textId="77777777"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14:paraId="078E0A0A" w14:textId="77777777" w:rsidR="007A523D" w:rsidRPr="00B81671" w:rsidRDefault="001163F6" w:rsidP="009E7AB2">
      <w:pPr>
        <w:spacing w:before="120" w:after="120" w:line="360" w:lineRule="auto"/>
        <w:ind w:left="357" w:hanging="215"/>
        <w:jc w:val="both"/>
      </w:pPr>
      <w:r w:rsidRPr="00B81671">
        <w:rPr>
          <w:rFonts w:ascii="Arial" w:hAnsi="Arial" w:cs="Arial"/>
        </w:rPr>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14:paraId="6F23CEAA" w14:textId="77777777"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14:paraId="4BBC2FF7" w14:textId="77777777"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14:paraId="0D88F944" w14:textId="77777777"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14:paraId="5ACF53B5" w14:textId="77777777"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14:paraId="5ECB34D2" w14:textId="77777777"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14:paraId="34B655F9" w14:textId="77777777"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14:paraId="520D0AB2" w14:textId="77777777"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14:paraId="59603551" w14:textId="77777777"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14:paraId="5AEA386B" w14:textId="77777777"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14:paraId="66835276"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14:paraId="56FF60CB"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14:paraId="1E31231D" w14:textId="77777777"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kwoty netto, składki PZU, składki i spłaty pożyczek mieszkaniowych, składki na ubezpieczenia społeczne, składki na ubezpieczenia zdrowotne, składaki na Fundusz Pracy, podatek dochodowy od osób fizycznych, </w:t>
      </w:r>
    </w:p>
    <w:p w14:paraId="5E1CE16E"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14:paraId="15012742"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14:paraId="684BD0D6"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r w:rsidR="006B7A31" w:rsidRPr="00B81671">
        <w:rPr>
          <w:rFonts w:ascii="Arial" w:eastAsia="Times New Roman" w:hAnsi="Arial" w:cs="Arial"/>
          <w:lang w:eastAsia="pl-PL"/>
        </w:rPr>
        <w:t>tiret</w:t>
      </w:r>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14:paraId="3F9794FB" w14:textId="77777777"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14:paraId="353B48F6" w14:textId="77777777"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14:paraId="3E6ACECC" w14:textId="77777777"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14:paraId="228C4240" w14:textId="77777777"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3F1F22">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3F1F22">
        <w:rPr>
          <w:rFonts w:ascii="Arial" w:eastAsia="Times New Roman" w:hAnsi="Arial" w:cs="Arial"/>
          <w:lang w:eastAsia="pl-PL"/>
        </w:rPr>
        <w:t>2147</w:t>
      </w:r>
      <w:r w:rsidR="0052190D" w:rsidRPr="00B81671">
        <w:rPr>
          <w:rFonts w:ascii="Arial" w:eastAsia="Times New Roman" w:hAnsi="Arial" w:cs="Arial"/>
          <w:lang w:eastAsia="pl-PL"/>
        </w:rPr>
        <w:t>, z późn.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14:paraId="79D6586E" w14:textId="77777777"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14:paraId="2F0B63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14:paraId="62EA9E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14:paraId="5DC5286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lotniczymi wystawionymi w formie papierowej lub elektronicznej, wraz z fakturami VAT i dowodami zapłaty,</w:t>
      </w:r>
    </w:p>
    <w:p w14:paraId="6FACEC7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14:paraId="57F939C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14:paraId="0F2B1E8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14:paraId="043FE017"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14:paraId="2184962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14:paraId="7681B1D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14:paraId="68910E46"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14:paraId="1FDD8D0A"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14:paraId="11788AE8" w14:textId="77777777"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14:paraId="5875AAB1" w14:textId="77777777"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14:paraId="35221BEC"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14:paraId="7895FB7B"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14:paraId="2CDD9A37"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14:paraId="4C7205A0"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14:paraId="4D4E9634"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14:paraId="5AE522E1"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14:paraId="2377F15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14:paraId="4B72B47B"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14:paraId="0A82A1A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14:paraId="5080951A"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14:paraId="6FE4F5F0" w14:textId="77777777"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14:paraId="3DBBDCD1"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14:paraId="6B1315AA"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14:paraId="56330F7F"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wymiar godzinowy, </w:t>
      </w:r>
    </w:p>
    <w:p w14:paraId="7FE654F9" w14:textId="77777777"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14:paraId="4256CC7E"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14:paraId="16EFD751"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14:paraId="0A23F43A" w14:textId="77777777"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14:paraId="205D1895" w14:textId="77777777"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8"/>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14:paraId="2E84D8D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14:paraId="39802366" w14:textId="77777777"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niż 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14:paraId="03DAD1B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14:paraId="7CACA5F5" w14:textId="77777777"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14:paraId="06679C99" w14:textId="77777777" w:rsidR="00AA40E5" w:rsidRPr="00A555CE" w:rsidRDefault="00AA40E5" w:rsidP="007D733F">
      <w:pPr>
        <w:pStyle w:val="Akapitzlist"/>
        <w:spacing w:after="0" w:line="360" w:lineRule="auto"/>
        <w:ind w:left="360"/>
        <w:jc w:val="both"/>
        <w:rPr>
          <w:rFonts w:ascii="Arial" w:hAnsi="Arial" w:cs="Arial"/>
        </w:rPr>
      </w:pPr>
    </w:p>
    <w:p w14:paraId="4FEF3EF8" w14:textId="77777777"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5" w:name="_Toc512510835"/>
      <w:bookmarkStart w:id="36" w:name="_Toc399917175"/>
      <w:r w:rsidRPr="00B81671">
        <w:rPr>
          <w:rFonts w:ascii="Arial" w:hAnsi="Arial" w:cs="Arial"/>
          <w:i/>
          <w:color w:val="auto"/>
          <w:sz w:val="24"/>
          <w:szCs w:val="24"/>
        </w:rPr>
        <w:t>Warunki oraz okres kwalifikowania wydatków w projektach podlegających zasadom pomocy publicznej</w:t>
      </w:r>
      <w:bookmarkEnd w:id="35"/>
    </w:p>
    <w:p w14:paraId="284FA270"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14:paraId="12175D3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9"/>
      </w:r>
      <w:r w:rsidRPr="00B81671">
        <w:rPr>
          <w:rFonts w:ascii="Arial" w:hAnsi="Arial" w:cs="Arial"/>
        </w:rPr>
        <w:t xml:space="preserve"> – obowiązują ramy czasowe określone w tym akcie.</w:t>
      </w:r>
    </w:p>
    <w:p w14:paraId="255F8EC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14:paraId="5DF51792"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14:paraId="1E962D7C"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14:paraId="025BA1AD"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14:paraId="10562319"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14:paraId="538D20DE" w14:textId="77777777"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14:paraId="6832CAA0"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de minimis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ws. pomocy de minimis.</w:t>
      </w:r>
    </w:p>
    <w:p w14:paraId="7F943E21"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14:paraId="7520684E"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14:paraId="774E5CF6"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14:paraId="1451477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deklaracji przez podmiot ubiegający się o pomoc odpowiadający obowiązkowi weryfikacji przez podmiot udzielający pomocy: statusu przedsiębiorstwa (wnioskodawcy),</w:t>
      </w:r>
    </w:p>
    <w:p w14:paraId="0D2FBB6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14:paraId="7B35656F" w14:textId="77777777"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14:paraId="4A815FAA" w14:textId="77777777"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0C59D9">
        <w:rPr>
          <w:rFonts w:ascii="Arial" w:hAnsi="Arial" w:cs="Arial"/>
        </w:rPr>
        <w:t>.</w:t>
      </w:r>
    </w:p>
    <w:p w14:paraId="603FDED6"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14:paraId="0D54AF08" w14:textId="77777777"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przygotowawczych, takich jak uzyskanie stosownych zezwoleń, czy przeprowadzenie studiów wykonalności, co do zasady, nie uważa się za rozpoczęcie prac.</w:t>
      </w:r>
    </w:p>
    <w:p w14:paraId="04CB7FFB"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14:paraId="0DF96AE5"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14:paraId="34869B33"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14:paraId="2AFCBC5C"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14:paraId="3CD2DE2E"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14:paraId="00A24C81"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14:paraId="6D5D9068"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14:paraId="3979D1AE"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14:paraId="116DD4CF"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14:paraId="3D89BF73"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14:paraId="688265B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minimis)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14:paraId="6D85B7A8" w14:textId="77777777"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deklaracji przez podmiot ubiegający się o pomoc odpowiadający obowiązkowi weryfikacji przez podmiot udzielający pomocy: statusu przedsiębiorstwa (wnioskodawcy) – w przypadku rodzajów pomocy publicznej regulowanych rozporządzeniem KE nr 651/ 2014 – zastosowanie mają regulacje Załącznika I do tego Rozporządzenia. W przypadku pomocy de minimis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14:paraId="3DE3AA7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14:paraId="621013AA"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14:paraId="1DCF3894" w14:textId="77777777"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14:paraId="31BA34BF" w14:textId="77777777" w:rsidR="00E639F6" w:rsidRPr="00E639F6" w:rsidRDefault="00E639F6" w:rsidP="00E639F6">
      <w:pPr>
        <w:pStyle w:val="Akapitzlist"/>
        <w:spacing w:before="120" w:after="120" w:line="360" w:lineRule="auto"/>
        <w:ind w:left="360"/>
        <w:jc w:val="both"/>
        <w:rPr>
          <w:rFonts w:ascii="Arial" w:hAnsi="Arial" w:cs="Arial"/>
        </w:rPr>
      </w:pPr>
    </w:p>
    <w:p w14:paraId="4F8658F4" w14:textId="77777777"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7" w:name="_Toc407115848"/>
      <w:bookmarkStart w:id="38" w:name="_Toc407116378"/>
      <w:bookmarkStart w:id="39" w:name="_Toc491432427"/>
      <w:bookmarkStart w:id="40" w:name="_Toc491432428"/>
      <w:bookmarkStart w:id="41" w:name="_Toc491432429"/>
      <w:bookmarkStart w:id="42" w:name="_Toc491432430"/>
      <w:bookmarkStart w:id="43" w:name="_Toc428535187"/>
      <w:bookmarkStart w:id="44" w:name="_Toc431295988"/>
      <w:bookmarkStart w:id="45" w:name="_Toc512510836"/>
      <w:bookmarkStart w:id="46" w:name="_Toc406509583"/>
      <w:bookmarkEnd w:id="37"/>
      <w:bookmarkEnd w:id="38"/>
      <w:bookmarkEnd w:id="39"/>
      <w:bookmarkEnd w:id="40"/>
      <w:bookmarkEnd w:id="41"/>
      <w:bookmarkEnd w:id="42"/>
      <w:r>
        <w:rPr>
          <w:rFonts w:ascii="Arial" w:hAnsi="Arial" w:cs="Arial"/>
          <w:i/>
          <w:color w:val="000000" w:themeColor="text1"/>
          <w:sz w:val="24"/>
          <w:szCs w:val="24"/>
        </w:rPr>
        <w:t>Zamówienia udzielane w projektach</w:t>
      </w:r>
      <w:bookmarkEnd w:id="43"/>
      <w:bookmarkEnd w:id="44"/>
      <w:bookmarkEnd w:id="45"/>
    </w:p>
    <w:p w14:paraId="700F731C" w14:textId="77777777"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14:paraId="1BBFFDA6" w14:textId="77777777"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14:paraId="2F72822D"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14:paraId="56F8CD04"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14:paraId="21DDF609" w14:textId="77777777"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Pzp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14:paraId="5B347A1B" w14:textId="77777777"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14:paraId="073D388D" w14:textId="77777777"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14:paraId="52AF2B6C" w14:textId="77777777"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29043882"/>
      <w:bookmarkStart w:id="48" w:name="_Toc512510837"/>
      <w:bookmarkEnd w:id="36"/>
      <w:bookmarkEnd w:id="46"/>
      <w:bookmarkEnd w:id="47"/>
      <w:r w:rsidRPr="00C60541">
        <w:rPr>
          <w:rFonts w:ascii="Arial" w:hAnsi="Arial" w:cs="Arial"/>
          <w:i/>
          <w:color w:val="auto"/>
          <w:sz w:val="24"/>
          <w:szCs w:val="24"/>
        </w:rPr>
        <w:t>Leasing</w:t>
      </w:r>
      <w:bookmarkEnd w:id="48"/>
    </w:p>
    <w:p w14:paraId="2521C2E6" w14:textId="77777777"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14:paraId="1B3EC447" w14:textId="77777777"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14:paraId="51FC9FA6" w14:textId="77777777"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14:paraId="6385848F" w14:textId="77777777" w:rsidR="006F58D2" w:rsidRPr="00B81671" w:rsidRDefault="006F58D2" w:rsidP="00C0534E">
      <w:pPr>
        <w:ind w:left="426"/>
        <w:jc w:val="both"/>
        <w:rPr>
          <w:rFonts w:ascii="Arial" w:hAnsi="Arial" w:cs="Arial"/>
        </w:rPr>
      </w:pPr>
      <w:r w:rsidRPr="00B81671">
        <w:rPr>
          <w:rFonts w:ascii="Arial" w:hAnsi="Arial" w:cs="Arial"/>
        </w:rPr>
        <w:t>b) marżę finansującego,</w:t>
      </w:r>
    </w:p>
    <w:p w14:paraId="143B5950" w14:textId="77777777"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14:paraId="43DE131A" w14:textId="77777777"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14:paraId="398F9966" w14:textId="77777777" w:rsidR="006F58D2" w:rsidRDefault="006F58D2" w:rsidP="00C0534E">
      <w:pPr>
        <w:ind w:left="426"/>
        <w:jc w:val="both"/>
        <w:rPr>
          <w:rFonts w:ascii="Arial" w:hAnsi="Arial" w:cs="Arial"/>
        </w:rPr>
      </w:pPr>
      <w:r w:rsidRPr="00B81671">
        <w:rPr>
          <w:rFonts w:ascii="Arial" w:hAnsi="Arial" w:cs="Arial"/>
        </w:rPr>
        <w:t>e) opłaty ubezpieczeniowe.</w:t>
      </w:r>
    </w:p>
    <w:p w14:paraId="54FCA66F" w14:textId="77777777" w:rsidR="00964FDE" w:rsidRDefault="00964FDE" w:rsidP="00C0534E">
      <w:pPr>
        <w:ind w:left="426"/>
        <w:jc w:val="both"/>
        <w:rPr>
          <w:rFonts w:ascii="Arial" w:hAnsi="Arial" w:cs="Arial"/>
        </w:rPr>
      </w:pPr>
    </w:p>
    <w:p w14:paraId="7B89DBFE" w14:textId="77777777"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512510838"/>
      <w:r w:rsidRPr="00554E0C">
        <w:rPr>
          <w:rFonts w:ascii="Arial" w:hAnsi="Arial" w:cs="Arial"/>
          <w:i/>
          <w:color w:val="auto"/>
          <w:sz w:val="24"/>
          <w:szCs w:val="24"/>
        </w:rPr>
        <w:t>Projekty generujące dochód po zakończeniu realizacji projektów</w:t>
      </w:r>
      <w:bookmarkEnd w:id="49"/>
    </w:p>
    <w:p w14:paraId="72C9A026" w14:textId="77777777"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14:paraId="3C11BBD4" w14:textId="77777777"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14:paraId="0F5F8EC2" w14:textId="77777777"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14:paraId="5FF45AAD" w14:textId="77777777"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512510839"/>
      <w:bookmarkEnd w:id="50"/>
      <w:bookmarkEnd w:id="51"/>
      <w:r w:rsidRPr="007E469E">
        <w:rPr>
          <w:rFonts w:ascii="Arial" w:hAnsi="Arial" w:cs="Arial"/>
          <w:i/>
          <w:color w:val="auto"/>
          <w:sz w:val="24"/>
          <w:szCs w:val="24"/>
        </w:rPr>
        <w:t>Kwalifikowalność podatku VAT i innych podatków, opłat i obciążeń</w:t>
      </w:r>
      <w:bookmarkEnd w:id="52"/>
    </w:p>
    <w:p w14:paraId="3C479383" w14:textId="77777777"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14:paraId="20F2DB50" w14:textId="77777777"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14:paraId="1FD453EC" w14:textId="77777777" w:rsidR="00903FFD" w:rsidRPr="0090047B" w:rsidRDefault="00903FFD" w:rsidP="00A01186">
      <w:pPr>
        <w:spacing w:after="0" w:line="360" w:lineRule="auto"/>
        <w:jc w:val="both"/>
        <w:rPr>
          <w:rFonts w:ascii="Arial" w:hAnsi="Arial" w:cs="Arial"/>
        </w:rPr>
      </w:pPr>
    </w:p>
    <w:p w14:paraId="2FA43FA1" w14:textId="77777777"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3" w:name="_Toc417549284"/>
      <w:bookmarkStart w:id="54" w:name="_Toc417549353"/>
      <w:bookmarkStart w:id="55" w:name="_Toc417549422"/>
      <w:bookmarkStart w:id="56" w:name="_Toc418584390"/>
      <w:bookmarkStart w:id="57" w:name="_Toc418588606"/>
      <w:bookmarkStart w:id="58" w:name="_Toc407115859"/>
      <w:bookmarkStart w:id="59" w:name="_Toc407116389"/>
      <w:bookmarkStart w:id="60" w:name="_Toc468090827"/>
      <w:bookmarkStart w:id="61" w:name="_Toc468090864"/>
      <w:bookmarkStart w:id="62" w:name="_Toc468092733"/>
      <w:bookmarkStart w:id="63" w:name="_Toc468092770"/>
      <w:bookmarkStart w:id="64" w:name="_Toc468090828"/>
      <w:bookmarkStart w:id="65" w:name="_Toc468090865"/>
      <w:bookmarkStart w:id="66" w:name="_Toc468092734"/>
      <w:bookmarkStart w:id="67" w:name="_Toc468092771"/>
      <w:bookmarkStart w:id="68" w:name="_Toc468090829"/>
      <w:bookmarkStart w:id="69" w:name="_Toc468090866"/>
      <w:bookmarkStart w:id="70" w:name="_Toc468092735"/>
      <w:bookmarkStart w:id="71" w:name="_Toc468092772"/>
      <w:bookmarkStart w:id="72" w:name="_Toc468090830"/>
      <w:bookmarkStart w:id="73" w:name="_Toc468090867"/>
      <w:bookmarkStart w:id="74" w:name="_Toc468092736"/>
      <w:bookmarkStart w:id="75" w:name="_Toc468092773"/>
      <w:bookmarkStart w:id="76" w:name="_Toc51251084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81671">
        <w:rPr>
          <w:rFonts w:ascii="Arial" w:hAnsi="Arial" w:cs="Arial"/>
          <w:i/>
          <w:color w:val="auto"/>
          <w:sz w:val="24"/>
          <w:szCs w:val="24"/>
        </w:rPr>
        <w:t>Duży projekt – zasady identyfikacji</w:t>
      </w:r>
      <w:bookmarkEnd w:id="76"/>
      <w:r w:rsidRPr="00B81671">
        <w:rPr>
          <w:rFonts w:ascii="Arial" w:hAnsi="Arial" w:cs="Arial"/>
          <w:i/>
          <w:color w:val="auto"/>
          <w:sz w:val="24"/>
          <w:szCs w:val="24"/>
        </w:rPr>
        <w:t xml:space="preserve"> </w:t>
      </w:r>
    </w:p>
    <w:p w14:paraId="4B29D47C" w14:textId="77777777"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5"/>
      </w:r>
      <w:r w:rsidRPr="00B81671">
        <w:rPr>
          <w:rFonts w:cs="Arial"/>
          <w:szCs w:val="22"/>
        </w:rPr>
        <w:t>.</w:t>
      </w:r>
      <w:r w:rsidR="0020096F">
        <w:rPr>
          <w:rFonts w:cs="Arial"/>
          <w:szCs w:val="22"/>
        </w:rPr>
        <w:t xml:space="preserve"> </w:t>
      </w:r>
    </w:p>
    <w:p w14:paraId="1EC98073" w14:textId="77777777"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14:paraId="335188BB" w14:textId="77777777"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6"/>
      </w:r>
      <w:r w:rsidRPr="00B81671">
        <w:rPr>
          <w:rFonts w:cs="Arial"/>
          <w:szCs w:val="22"/>
        </w:rPr>
        <w:t>.</w:t>
      </w:r>
    </w:p>
    <w:p w14:paraId="59F73650" w14:textId="77777777"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14:paraId="7BEB86BB"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14:paraId="159CB4D0"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14:paraId="37D15339"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14:paraId="74728C5E" w14:textId="77777777"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14:paraId="697FEA1B" w14:textId="77777777" w:rsidR="00903FFD" w:rsidRPr="007E469E" w:rsidRDefault="00903FFD" w:rsidP="0069794E">
      <w:pPr>
        <w:pStyle w:val="Akapit"/>
        <w:keepNext w:val="0"/>
        <w:numPr>
          <w:ilvl w:val="0"/>
          <w:numId w:val="0"/>
        </w:numPr>
        <w:spacing w:before="120" w:after="120"/>
        <w:outlineLvl w:val="5"/>
        <w:rPr>
          <w:rFonts w:cs="Arial"/>
          <w:szCs w:val="22"/>
        </w:rPr>
      </w:pPr>
    </w:p>
    <w:p w14:paraId="6B4506AA"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512510841"/>
      <w:r w:rsidRPr="00B81671">
        <w:rPr>
          <w:rFonts w:ascii="Arial" w:hAnsi="Arial" w:cs="Arial"/>
          <w:i/>
          <w:color w:val="auto"/>
          <w:sz w:val="24"/>
          <w:szCs w:val="24"/>
        </w:rPr>
        <w:t>Podmiot dokonujący wydatków kwalifikowalnych</w:t>
      </w:r>
      <w:bookmarkEnd w:id="77"/>
    </w:p>
    <w:p w14:paraId="521DA76F" w14:textId="77777777"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14:paraId="56AD3AF1" w14:textId="77777777"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14:paraId="4EBB25C9" w14:textId="77777777"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14:paraId="7CA581FB" w14:textId="77777777"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postanowienia dotyczące wzajemnych praw i obowiązków stron gwarantujące 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14:paraId="747884F3" w14:textId="77777777"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14:paraId="4E914767" w14:textId="77777777"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14:paraId="366D0E43" w14:textId="77777777"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14:paraId="10C903FF"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14:paraId="0AAB1772"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14:paraId="60AF20AB"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14:paraId="39851910"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14:paraId="421F4597"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14:paraId="44BD9656" w14:textId="77777777"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14:paraId="383D2AF9"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8" w:name="_Toc512510842"/>
      <w:r w:rsidRPr="00B81671">
        <w:rPr>
          <w:rFonts w:ascii="Arial" w:hAnsi="Arial" w:cs="Arial"/>
          <w:i/>
          <w:color w:val="auto"/>
          <w:sz w:val="24"/>
          <w:szCs w:val="24"/>
        </w:rPr>
        <w:t>Podmiot na rzecz którego ponoszone są wydatki kwalifikowalne</w:t>
      </w:r>
      <w:bookmarkEnd w:id="78"/>
    </w:p>
    <w:p w14:paraId="1DA6621C"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14:paraId="130E82DF"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14:paraId="2EBF6F6B"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Pzp, za kwalifikowalne mogą zostać uznane wydatki poniesione na rzecz podmiotu innego niż wskazany w punkcie 1. Zgodnie z art. 143c ust. 1 ustawy Pzp,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14:paraId="01221D83" w14:textId="77777777"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14:paraId="14D2E290" w14:textId="77777777"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14:paraId="794A7C16" w14:textId="77777777"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14:paraId="3987522A"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14:paraId="1767E25D"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14:paraId="0763B9BE"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14:paraId="17D96B18" w14:textId="77777777"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14:paraId="0AEE2C9F" w14:textId="77777777" w:rsidR="00FF2954" w:rsidRPr="007E469E" w:rsidRDefault="00FF2954" w:rsidP="00FF2954">
      <w:pPr>
        <w:spacing w:before="120" w:after="120" w:line="360" w:lineRule="auto"/>
        <w:ind w:left="360"/>
        <w:jc w:val="both"/>
        <w:rPr>
          <w:rFonts w:ascii="Arial" w:eastAsia="Times New Roman" w:hAnsi="Arial" w:cs="Arial"/>
          <w:lang w:eastAsia="pl-PL"/>
        </w:rPr>
      </w:pPr>
    </w:p>
    <w:p w14:paraId="6E328C60" w14:textId="77777777" w:rsidR="005A373A" w:rsidRDefault="005A373A">
      <w:pPr>
        <w:rPr>
          <w:rFonts w:ascii="Arial" w:eastAsia="Times New Roman" w:hAnsi="Arial" w:cs="Arial"/>
          <w:lang w:eastAsia="pl-PL"/>
        </w:rPr>
      </w:pPr>
      <w:r>
        <w:rPr>
          <w:rFonts w:ascii="Arial" w:eastAsia="Times New Roman" w:hAnsi="Arial" w:cs="Arial"/>
          <w:lang w:eastAsia="pl-PL"/>
        </w:rPr>
        <w:br w:type="page"/>
      </w:r>
    </w:p>
    <w:p w14:paraId="24403D0E" w14:textId="77777777"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9" w:name="_Toc429043896"/>
      <w:bookmarkStart w:id="80" w:name="_Toc512510843"/>
      <w:bookmarkEnd w:id="79"/>
      <w:r w:rsidRPr="007E469E">
        <w:rPr>
          <w:rFonts w:ascii="Arial" w:hAnsi="Arial" w:cs="Arial"/>
          <w:color w:val="auto"/>
          <w:sz w:val="24"/>
          <w:szCs w:val="24"/>
        </w:rPr>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80"/>
    </w:p>
    <w:p w14:paraId="4F73176E"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14:paraId="0D56AC88"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14:paraId="5125A184" w14:textId="77777777"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14:paraId="2BB22311" w14:textId="77777777"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wysokości </w:t>
      </w:r>
      <w:r w:rsidR="00DD1152">
        <w:rPr>
          <w:rFonts w:ascii="Arial" w:eastAsia="MS Mincho" w:hAnsi="Arial" w:cs="Arial"/>
          <w:bCs/>
          <w:lang w:eastAsia="ja-JP"/>
        </w:rPr>
        <w:t xml:space="preserve">do </w:t>
      </w:r>
      <w:r w:rsidR="005A09CB" w:rsidRPr="005A09CB">
        <w:rPr>
          <w:rFonts w:ascii="Arial" w:eastAsia="MS Mincho" w:hAnsi="Arial" w:cs="Arial"/>
          <w:bCs/>
          <w:lang w:eastAsia="ja-JP"/>
        </w:rPr>
        <w:t xml:space="preserve">15% bezpośrednich kwalifikowanych kosztów wykazanych w kategorii </w:t>
      </w:r>
      <w:r w:rsidR="005A09CB" w:rsidRPr="005A09CB">
        <w:rPr>
          <w:rFonts w:ascii="Arial" w:eastAsia="MS Mincho" w:hAnsi="Arial" w:cs="Arial"/>
          <w:bCs/>
          <w:i/>
          <w:lang w:eastAsia="ja-JP"/>
        </w:rPr>
        <w:t>Wynagrodzenia pracowników wykonujących merytoryczne zadania bezpośrednio związane z głównymi celami i produktami projektu</w:t>
      </w:r>
      <w:r w:rsidR="005A09CB" w:rsidRPr="005A09CB">
        <w:rPr>
          <w:rFonts w:ascii="Arial" w:eastAsia="MS Mincho" w:hAnsi="Arial" w:cs="Arial"/>
          <w:bCs/>
          <w:lang w:eastAsia="ja-JP"/>
        </w:rPr>
        <w:t xml:space="preserve"> na zasadach określonych w rozdziale 6.6 Wytycznych oraz w niniejszym </w:t>
      </w:r>
      <w:r w:rsidR="005A09CB" w:rsidRPr="005A09CB">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6BF7FC0B" w14:textId="77777777"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14:paraId="238D2D08"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14:paraId="7A054945"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14:paraId="37D8D334" w14:textId="77777777"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14:paraId="142B448A" w14:textId="77777777"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Pzp,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14:paraId="5AF12305" w14:textId="77777777"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14:paraId="6FD95C31" w14:textId="77777777" w:rsid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14:paraId="00B2BACB" w14:textId="77777777" w:rsidR="00796060" w:rsidRPr="00ED1E1F" w:rsidRDefault="00F55210"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 xml:space="preserve">Katalog wydatków kwalifikowalnych dla projektów realizowanych w działaniu 2.1 w ramach „uproszczonej procedury” </w:t>
      </w:r>
      <w:r w:rsidR="00985C06">
        <w:rPr>
          <w:rFonts w:ascii="Arial" w:eastAsia="MS Mincho" w:hAnsi="Arial" w:cs="Arial"/>
          <w:lang w:eastAsia="ja-JP"/>
        </w:rPr>
        <w:t xml:space="preserve">znajduje się w sekcji </w:t>
      </w:r>
      <w:r w:rsidR="000E40B6">
        <w:rPr>
          <w:rFonts w:ascii="Arial" w:eastAsia="MS Mincho" w:hAnsi="Arial" w:cs="Arial"/>
          <w:lang w:eastAsia="ja-JP"/>
        </w:rPr>
        <w:t xml:space="preserve">4.1.4 niniejszego </w:t>
      </w:r>
      <w:r w:rsidR="000E40B6" w:rsidRPr="000E40B6">
        <w:rPr>
          <w:rFonts w:ascii="Arial" w:eastAsia="MS Mincho" w:hAnsi="Arial" w:cs="Arial"/>
          <w:i/>
          <w:lang w:eastAsia="ja-JP"/>
        </w:rPr>
        <w:t>Katalogu</w:t>
      </w:r>
      <w:r w:rsidR="000E40B6">
        <w:rPr>
          <w:rFonts w:ascii="Arial" w:eastAsia="MS Mincho" w:hAnsi="Arial" w:cs="Arial"/>
          <w:lang w:eastAsia="ja-JP"/>
        </w:rPr>
        <w:t>.</w:t>
      </w:r>
      <w:r w:rsidR="00985C06">
        <w:rPr>
          <w:rFonts w:ascii="Arial" w:eastAsia="MS Mincho" w:hAnsi="Arial" w:cs="Arial"/>
          <w:lang w:eastAsia="ja-JP"/>
        </w:rPr>
        <w:t xml:space="preserve"> </w:t>
      </w:r>
    </w:p>
    <w:p w14:paraId="63B49BF1" w14:textId="77777777"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8"/>
        <w:gridCol w:w="4606"/>
      </w:tblGrid>
      <w:tr w:rsidR="00903FFD" w:rsidRPr="007E469E" w14:paraId="222F3268" w14:textId="77777777"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F4E1C" w14:textId="77777777" w:rsidR="00903FFD" w:rsidRPr="007E469E" w:rsidRDefault="00903FFD" w:rsidP="00792F8A">
            <w:pPr>
              <w:jc w:val="center"/>
              <w:rPr>
                <w:rFonts w:ascii="Arial" w:hAnsi="Arial" w:cs="Arial"/>
                <w:b/>
              </w:rPr>
            </w:pPr>
          </w:p>
          <w:p w14:paraId="05F45A26" w14:textId="77777777" w:rsidR="00903FFD" w:rsidRPr="007E469E" w:rsidRDefault="00903FFD" w:rsidP="00792F8A">
            <w:pPr>
              <w:jc w:val="center"/>
              <w:rPr>
                <w:rFonts w:ascii="Arial" w:hAnsi="Arial" w:cs="Arial"/>
                <w:b/>
              </w:rPr>
            </w:pPr>
            <w:r w:rsidRPr="007E469E">
              <w:rPr>
                <w:rFonts w:ascii="Arial" w:hAnsi="Arial" w:cs="Arial"/>
                <w:b/>
              </w:rPr>
              <w:t>Kategoria</w:t>
            </w:r>
          </w:p>
          <w:p w14:paraId="0A330C58" w14:textId="77777777"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D49B5" w14:textId="77777777" w:rsidR="00903FFD" w:rsidRPr="007E469E" w:rsidRDefault="00903FFD" w:rsidP="00792F8A">
            <w:pPr>
              <w:jc w:val="center"/>
              <w:rPr>
                <w:rFonts w:ascii="Arial" w:hAnsi="Arial" w:cs="Arial"/>
                <w:b/>
              </w:rPr>
            </w:pPr>
          </w:p>
          <w:p w14:paraId="72B1985E" w14:textId="77777777"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14:paraId="50DA0B82" w14:textId="77777777" w:rsidTr="00792F8A">
        <w:tc>
          <w:tcPr>
            <w:tcW w:w="4498" w:type="dxa"/>
            <w:vMerge w:val="restart"/>
            <w:tcBorders>
              <w:top w:val="single" w:sz="4" w:space="0" w:color="auto"/>
              <w:left w:val="single" w:sz="4" w:space="0" w:color="auto"/>
              <w:right w:val="single" w:sz="4" w:space="0" w:color="auto"/>
            </w:tcBorders>
            <w:vAlign w:val="center"/>
          </w:tcPr>
          <w:p w14:paraId="07AD74C2" w14:textId="77777777"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14:paraId="2464FA10"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14:paraId="1A6D5B3D" w14:textId="77777777" w:rsidTr="00090C88">
        <w:tc>
          <w:tcPr>
            <w:tcW w:w="4498" w:type="dxa"/>
            <w:vMerge/>
            <w:tcBorders>
              <w:left w:val="single" w:sz="4" w:space="0" w:color="auto"/>
              <w:right w:val="single" w:sz="4" w:space="0" w:color="auto"/>
            </w:tcBorders>
            <w:vAlign w:val="center"/>
          </w:tcPr>
          <w:p w14:paraId="57F84FF2"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6C1FC8F5"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14:paraId="6F20B8D1" w14:textId="77777777" w:rsidTr="00792F8A">
        <w:tc>
          <w:tcPr>
            <w:tcW w:w="4498" w:type="dxa"/>
            <w:vMerge/>
            <w:tcBorders>
              <w:left w:val="single" w:sz="4" w:space="0" w:color="auto"/>
              <w:bottom w:val="single" w:sz="4" w:space="0" w:color="auto"/>
              <w:right w:val="single" w:sz="4" w:space="0" w:color="auto"/>
            </w:tcBorders>
            <w:vAlign w:val="center"/>
          </w:tcPr>
          <w:p w14:paraId="7051ECED"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11FB4207" w14:textId="77777777"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14:paraId="6C848231" w14:textId="77777777" w:rsidTr="00792F8A">
        <w:tc>
          <w:tcPr>
            <w:tcW w:w="4498" w:type="dxa"/>
            <w:vMerge w:val="restart"/>
            <w:tcBorders>
              <w:top w:val="single" w:sz="4" w:space="0" w:color="auto"/>
              <w:left w:val="single" w:sz="4" w:space="0" w:color="auto"/>
              <w:right w:val="single" w:sz="4" w:space="0" w:color="auto"/>
            </w:tcBorders>
            <w:vAlign w:val="center"/>
          </w:tcPr>
          <w:p w14:paraId="555F258E"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14:paraId="3E30ADB3"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14:paraId="19BACEE0" w14:textId="77777777" w:rsidTr="00792F8A">
        <w:tc>
          <w:tcPr>
            <w:tcW w:w="4498" w:type="dxa"/>
            <w:vMerge/>
            <w:tcBorders>
              <w:left w:val="single" w:sz="4" w:space="0" w:color="auto"/>
              <w:right w:val="single" w:sz="4" w:space="0" w:color="auto"/>
            </w:tcBorders>
            <w:vAlign w:val="center"/>
          </w:tcPr>
          <w:p w14:paraId="32838DA9"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7BDE499C"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14:paraId="5D868AB9" w14:textId="77777777" w:rsidTr="00F46CF9">
        <w:tc>
          <w:tcPr>
            <w:tcW w:w="4498" w:type="dxa"/>
            <w:vMerge/>
            <w:tcBorders>
              <w:left w:val="single" w:sz="4" w:space="0" w:color="auto"/>
              <w:right w:val="single" w:sz="4" w:space="0" w:color="auto"/>
            </w:tcBorders>
            <w:vAlign w:val="center"/>
          </w:tcPr>
          <w:p w14:paraId="2E9F1BC0"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28F86D51"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14:paraId="5D570BB3" w14:textId="77777777" w:rsidTr="00792F8A">
        <w:tc>
          <w:tcPr>
            <w:tcW w:w="4498" w:type="dxa"/>
            <w:vMerge/>
            <w:tcBorders>
              <w:left w:val="single" w:sz="4" w:space="0" w:color="auto"/>
              <w:bottom w:val="single" w:sz="4" w:space="0" w:color="auto"/>
              <w:right w:val="single" w:sz="4" w:space="0" w:color="auto"/>
            </w:tcBorders>
            <w:vAlign w:val="center"/>
          </w:tcPr>
          <w:p w14:paraId="0D84D44B"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3BD1091A" w14:textId="77777777"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14:paraId="5EE75D19" w14:textId="77777777" w:rsidTr="00792F8A">
        <w:tc>
          <w:tcPr>
            <w:tcW w:w="4498" w:type="dxa"/>
            <w:tcBorders>
              <w:left w:val="single" w:sz="4" w:space="0" w:color="auto"/>
              <w:bottom w:val="single" w:sz="4" w:space="0" w:color="auto"/>
              <w:right w:val="single" w:sz="4" w:space="0" w:color="auto"/>
            </w:tcBorders>
            <w:vAlign w:val="center"/>
          </w:tcPr>
          <w:p w14:paraId="6F68C963" w14:textId="77777777"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14:paraId="2202C25E" w14:textId="77777777" w:rsidR="00EB34E0" w:rsidRDefault="00EB34E0" w:rsidP="008E66D4">
            <w:pPr>
              <w:spacing w:before="120" w:after="120" w:line="240" w:lineRule="exact"/>
              <w:jc w:val="both"/>
              <w:rPr>
                <w:rFonts w:ascii="Arial" w:hAnsi="Arial" w:cs="Arial"/>
              </w:rPr>
            </w:pPr>
          </w:p>
        </w:tc>
      </w:tr>
      <w:tr w:rsidR="00352001" w:rsidRPr="007E469E" w14:paraId="7BC112BD" w14:textId="77777777" w:rsidTr="00973929">
        <w:trPr>
          <w:trHeight w:val="825"/>
        </w:trPr>
        <w:tc>
          <w:tcPr>
            <w:tcW w:w="4498" w:type="dxa"/>
            <w:tcBorders>
              <w:top w:val="single" w:sz="4" w:space="0" w:color="auto"/>
              <w:left w:val="single" w:sz="4" w:space="0" w:color="auto"/>
              <w:right w:val="single" w:sz="4" w:space="0" w:color="auto"/>
            </w:tcBorders>
            <w:vAlign w:val="center"/>
          </w:tcPr>
          <w:p w14:paraId="6CEB76D3" w14:textId="77777777"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14:paraId="203A6854" w14:textId="77777777" w:rsidR="00352001" w:rsidRPr="007E469E" w:rsidRDefault="00352001" w:rsidP="00973929">
            <w:pPr>
              <w:spacing w:before="120" w:after="120" w:line="240" w:lineRule="exact"/>
              <w:jc w:val="both"/>
              <w:rPr>
                <w:rFonts w:ascii="Arial" w:hAnsi="Arial" w:cs="Arial"/>
              </w:rPr>
            </w:pPr>
          </w:p>
        </w:tc>
      </w:tr>
      <w:tr w:rsidR="00EB34E0" w:rsidRPr="007E469E" w14:paraId="74562796" w14:textId="77777777" w:rsidTr="00F46CF9">
        <w:tc>
          <w:tcPr>
            <w:tcW w:w="4498" w:type="dxa"/>
            <w:vMerge w:val="restart"/>
            <w:tcBorders>
              <w:top w:val="single" w:sz="4" w:space="0" w:color="auto"/>
              <w:left w:val="single" w:sz="4" w:space="0" w:color="auto"/>
              <w:right w:val="single" w:sz="4" w:space="0" w:color="auto"/>
            </w:tcBorders>
            <w:vAlign w:val="center"/>
          </w:tcPr>
          <w:p w14:paraId="38F8CDA7"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14:paraId="3BF65636"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14:paraId="30148B77" w14:textId="77777777" w:rsidTr="00F46CF9">
        <w:tc>
          <w:tcPr>
            <w:tcW w:w="4498" w:type="dxa"/>
            <w:vMerge/>
            <w:tcBorders>
              <w:left w:val="single" w:sz="4" w:space="0" w:color="auto"/>
              <w:bottom w:val="single" w:sz="4" w:space="0" w:color="auto"/>
              <w:right w:val="single" w:sz="4" w:space="0" w:color="auto"/>
            </w:tcBorders>
            <w:vAlign w:val="center"/>
          </w:tcPr>
          <w:p w14:paraId="28399AC2"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44F2C24B"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14:paraId="7DB3C1D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1F37345E"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14:paraId="23E0AF59" w14:textId="77777777" w:rsidR="00903FFD" w:rsidRPr="007E469E" w:rsidRDefault="00903FFD" w:rsidP="00792F8A">
            <w:pPr>
              <w:spacing w:before="120" w:after="120" w:line="240" w:lineRule="exact"/>
              <w:jc w:val="both"/>
              <w:rPr>
                <w:rFonts w:ascii="Arial" w:hAnsi="Arial" w:cs="Arial"/>
              </w:rPr>
            </w:pPr>
          </w:p>
        </w:tc>
      </w:tr>
      <w:tr w:rsidR="00903FFD" w:rsidRPr="007E469E" w14:paraId="6D10C7E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41F82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14:paraId="77F0D463" w14:textId="77777777" w:rsidR="00903FFD" w:rsidRPr="007E469E" w:rsidRDefault="00903FFD" w:rsidP="00792F8A">
            <w:pPr>
              <w:spacing w:before="120" w:after="120" w:line="240" w:lineRule="exact"/>
              <w:jc w:val="both"/>
              <w:rPr>
                <w:rFonts w:ascii="Arial" w:hAnsi="Arial" w:cs="Arial"/>
              </w:rPr>
            </w:pPr>
          </w:p>
        </w:tc>
      </w:tr>
      <w:tr w:rsidR="00903FFD" w:rsidRPr="007E469E" w14:paraId="40F0EEBA"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D114ED"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14:paraId="6B1C8A42" w14:textId="77777777" w:rsidR="00903FFD" w:rsidRPr="007E469E" w:rsidRDefault="00903FFD" w:rsidP="00792F8A">
            <w:pPr>
              <w:spacing w:before="120" w:after="120" w:line="240" w:lineRule="exact"/>
              <w:jc w:val="both"/>
              <w:rPr>
                <w:rFonts w:ascii="Arial" w:hAnsi="Arial" w:cs="Arial"/>
              </w:rPr>
            </w:pPr>
          </w:p>
        </w:tc>
      </w:tr>
      <w:tr w:rsidR="00903FFD" w:rsidRPr="007E469E" w14:paraId="7BDF0EF6"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6032D02" w14:textId="77777777"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14:paraId="72E2A4F4" w14:textId="77777777" w:rsidR="00903FFD" w:rsidRPr="007E469E" w:rsidRDefault="00903FFD" w:rsidP="00792F8A">
            <w:pPr>
              <w:spacing w:before="120" w:after="120" w:line="240" w:lineRule="exact"/>
              <w:jc w:val="both"/>
              <w:rPr>
                <w:rFonts w:ascii="Arial" w:hAnsi="Arial" w:cs="Arial"/>
              </w:rPr>
            </w:pPr>
          </w:p>
        </w:tc>
      </w:tr>
      <w:tr w:rsidR="00903FFD" w:rsidRPr="007E469E" w14:paraId="3F97825F"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4DE9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14:paraId="43160A57" w14:textId="77777777" w:rsidR="00903FFD" w:rsidRPr="007E469E" w:rsidRDefault="00903FFD" w:rsidP="00792F8A">
            <w:pPr>
              <w:spacing w:before="120" w:after="120" w:line="240" w:lineRule="exact"/>
              <w:jc w:val="both"/>
              <w:rPr>
                <w:rFonts w:ascii="Arial" w:hAnsi="Arial" w:cs="Arial"/>
              </w:rPr>
            </w:pPr>
          </w:p>
        </w:tc>
      </w:tr>
    </w:tbl>
    <w:p w14:paraId="32715D64" w14:textId="77777777"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1" w:name="_Toc512510844"/>
      <w:r w:rsidRPr="007E469E">
        <w:rPr>
          <w:rFonts w:ascii="Arial" w:hAnsi="Arial" w:cs="Arial"/>
          <w:i/>
          <w:color w:val="auto"/>
          <w:sz w:val="24"/>
          <w:szCs w:val="24"/>
        </w:rPr>
        <w:t>Wydatki kwalifikowalne</w:t>
      </w:r>
      <w:bookmarkEnd w:id="81"/>
    </w:p>
    <w:p w14:paraId="421887DD" w14:textId="77777777"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512510845"/>
      <w:r w:rsidRPr="008D3EC8">
        <w:rPr>
          <w:rFonts w:ascii="Arial" w:hAnsi="Arial" w:cs="Arial"/>
          <w:b w:val="0"/>
          <w:i/>
          <w:color w:val="auto"/>
          <w:sz w:val="24"/>
          <w:szCs w:val="24"/>
        </w:rPr>
        <w:t>Wykaz wydatków kwalifikowalnych ponoszonych na rzecz projektów realizowanych w ramach II osi priorytetowej</w:t>
      </w:r>
      <w:bookmarkEnd w:id="82"/>
      <w:r w:rsidRPr="008D3EC8">
        <w:rPr>
          <w:rFonts w:ascii="Arial" w:hAnsi="Arial" w:cs="Arial"/>
          <w:b w:val="0"/>
          <w:i/>
          <w:color w:val="auto"/>
          <w:sz w:val="24"/>
          <w:szCs w:val="24"/>
        </w:rPr>
        <w:t xml:space="preserve"> </w:t>
      </w:r>
    </w:p>
    <w:p w14:paraId="42210E83" w14:textId="77777777"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14:paraId="0936A0A5" w14:textId="77777777"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14:paraId="0FBD8062" w14:textId="77777777"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14:paraId="73F2EA0B"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14:paraId="49099BE9" w14:textId="77777777"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14:paraId="10AF137D"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14:paraId="278B4DB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14:paraId="2631653C" w14:textId="77777777"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14:paraId="50057D05"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14:paraId="7D9A1AEE"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14:paraId="1C080ECE" w14:textId="77777777"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14:paraId="7C2CAF80" w14:textId="77777777"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14:paraId="5955CA51" w14:textId="77777777"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14:paraId="4B3F7957"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7"/>
      </w:r>
      <w:r w:rsidRPr="007E469E">
        <w:rPr>
          <w:rFonts w:ascii="Arial" w:eastAsia="Times New Roman" w:hAnsi="Arial" w:cs="Arial"/>
          <w:lang w:eastAsia="pl-PL"/>
        </w:rPr>
        <w:t xml:space="preserve"> </w:t>
      </w:r>
    </w:p>
    <w:p w14:paraId="5D1ED85E"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14:paraId="035F7F38"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wydatki na urządzenia sieciowe i osprzęt sieciowy pozwalający na przyłączenie do szerokopasmowego inte</w:t>
      </w:r>
      <w:r w:rsidR="002C6384">
        <w:rPr>
          <w:color w:val="auto"/>
          <w:sz w:val="22"/>
          <w:szCs w:val="22"/>
        </w:rPr>
        <w:t>r</w:t>
      </w:r>
      <w:r>
        <w:rPr>
          <w:color w:val="auto"/>
          <w:sz w:val="22"/>
          <w:szCs w:val="22"/>
        </w:rPr>
        <w:t xml:space="preserve">netu, </w:t>
      </w:r>
    </w:p>
    <w:p w14:paraId="01A03E7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14:paraId="7B8A359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14:paraId="00380A6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14:paraId="00F3D72E" w14:textId="77777777"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14:paraId="2592B750" w14:textId="77777777"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14:paraId="088F3160" w14:textId="77777777"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14:paraId="7865D63C"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14:paraId="75D8BBFF" w14:textId="77777777"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14:paraId="16B11DC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14:paraId="23CF08D2"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14:paraId="5892315C"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14:paraId="7B7C84CA"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(maintenance) sprzętu do digitalizacji</w:t>
      </w:r>
      <w:r w:rsidR="008B6AB6">
        <w:rPr>
          <w:color w:val="auto"/>
          <w:sz w:val="22"/>
          <w:szCs w:val="22"/>
        </w:rPr>
        <w:t>,</w:t>
      </w:r>
    </w:p>
    <w:p w14:paraId="72FF2893"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14:paraId="41C47E85"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14:paraId="2A369C8B"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14:paraId="0C204D6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14:paraId="4E451D4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14:paraId="4C816950"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14:paraId="1BB1FC34"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14:paraId="16251E13"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14:paraId="28FF87C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14:paraId="6E09DFEC"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14:paraId="0BE044C4"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14:paraId="35BAD990"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14:paraId="5C39324B"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14:paraId="194B3DF1" w14:textId="77777777"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14:paraId="76940018"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14:paraId="26D485BE" w14:textId="77777777"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(maintenance) oprogramowania,</w:t>
      </w:r>
    </w:p>
    <w:p w14:paraId="421B8897" w14:textId="77777777"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(maintenance) sprzętu informatycznego (konserwacja),</w:t>
      </w:r>
    </w:p>
    <w:p w14:paraId="3553D608" w14:textId="77777777"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14:paraId="6C46CE31" w14:textId="77777777"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14:paraId="73610D1B"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14:paraId="6D40C6CF"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14:paraId="6917D2BB" w14:textId="77777777"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14:paraId="51FC408D" w14:textId="77777777"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14:paraId="55453B49"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14:paraId="5C00461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14:paraId="118DFA1D"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14:paraId="0EC0D386"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14:paraId="167F7CD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14:paraId="33E62B8A"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14:paraId="20210D46"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14:paraId="2F06FC7D" w14:textId="77777777"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14:paraId="3A111AE2"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14:paraId="3D4110EA" w14:textId="77777777"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14:paraId="0432BF6C" w14:textId="77777777"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pzp, usługi kopiowania dokumentów na potrzeby kontroli czy usługi doradcze z zakresu zarządzania projektem </w:t>
      </w:r>
      <w:r>
        <w:rPr>
          <w:color w:val="auto"/>
          <w:sz w:val="22"/>
          <w:szCs w:val="22"/>
        </w:rPr>
        <w:t>itp.</w:t>
      </w:r>
    </w:p>
    <w:p w14:paraId="29E6409E" w14:textId="77777777"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14:paraId="0149B196" w14:textId="77777777"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14:paraId="032E8636"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14:paraId="2ADF7A5F"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14:paraId="5A6648B1"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14:paraId="20FF8602"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14:paraId="05C4B27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14:paraId="65FFAB30"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14:paraId="1C574B79"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14:paraId="5BF71E2C" w14:textId="77777777"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14:paraId="324D672F" w14:textId="77777777"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14:paraId="5E7C50D0" w14:textId="77777777"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14:paraId="62351420"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14:paraId="2952044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14:paraId="4A7B5D9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14:paraId="79C2CB2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14:paraId="40F8EB84"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14:paraId="286FF81A"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14:paraId="6A8DCC6B" w14:textId="77777777"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14:paraId="5CE80FF1" w14:textId="77777777"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14:paraId="4DB8800B" w14:textId="77777777"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14:paraId="3A150AA0" w14:textId="77777777"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8"/>
      </w:r>
      <w:r>
        <w:rPr>
          <w:color w:val="auto"/>
          <w:sz w:val="22"/>
          <w:szCs w:val="22"/>
        </w:rPr>
        <w:t xml:space="preserve">. </w:t>
      </w:r>
    </w:p>
    <w:p w14:paraId="544573CA" w14:textId="77777777"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14:paraId="0777FA28" w14:textId="77777777"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14:paraId="20C487FB" w14:textId="77777777"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14:paraId="2EA16B8C" w14:textId="77777777"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14:paraId="01A798A7" w14:textId="77777777"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14:paraId="1597FA64" w14:textId="77777777"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14:paraId="026D78E5" w14:textId="77777777"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14:paraId="3CC38866" w14:textId="77777777"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14:paraId="345490C7" w14:textId="77777777"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r w:rsidR="000C6D89">
        <w:rPr>
          <w:sz w:val="22"/>
          <w:szCs w:val="22"/>
        </w:rPr>
        <w:t>,</w:t>
      </w:r>
    </w:p>
    <w:p w14:paraId="2B4301AE" w14:textId="77777777" w:rsidR="00EF19AE" w:rsidRDefault="00AB17BC" w:rsidP="00AC3F48">
      <w:pPr>
        <w:pStyle w:val="Default"/>
        <w:spacing w:line="360" w:lineRule="auto"/>
        <w:ind w:left="709"/>
        <w:jc w:val="both"/>
        <w:rPr>
          <w:color w:val="auto"/>
          <w:sz w:val="22"/>
          <w:szCs w:val="22"/>
        </w:rPr>
      </w:pPr>
      <w:r w:rsidRPr="003B4005">
        <w:rPr>
          <w:color w:val="auto"/>
          <w:sz w:val="22"/>
          <w:szCs w:val="22"/>
        </w:rPr>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r w:rsidR="005142B5" w:rsidRPr="005142B5">
        <w:rPr>
          <w:color w:val="auto"/>
          <w:sz w:val="22"/>
          <w:szCs w:val="22"/>
        </w:rPr>
        <w:t>W przypadku zmiany wysokości kosztów kwalifikowanych w projekcie należy ponownie przeliczyć limit określony dla kosztów pośrednich.</w:t>
      </w:r>
    </w:p>
    <w:p w14:paraId="44A42C74" w14:textId="77777777" w:rsidR="00AB17BC" w:rsidRDefault="00EF19AE" w:rsidP="00AC3F48">
      <w:pPr>
        <w:pStyle w:val="Default"/>
        <w:spacing w:line="360" w:lineRule="auto"/>
        <w:ind w:left="709"/>
        <w:jc w:val="both"/>
        <w:rPr>
          <w:color w:val="auto"/>
          <w:sz w:val="22"/>
          <w:szCs w:val="22"/>
        </w:rPr>
      </w:pPr>
      <w:r>
        <w:rPr>
          <w:color w:val="auto"/>
          <w:sz w:val="22"/>
          <w:szCs w:val="22"/>
        </w:rPr>
        <w:t xml:space="preserve">Dla projektów wybranych do dofinansowania w ramach naboru dla działania 2.1 </w:t>
      </w:r>
      <w:r w:rsidRPr="00EF19AE">
        <w:rPr>
          <w:color w:val="auto"/>
          <w:sz w:val="22"/>
          <w:szCs w:val="22"/>
        </w:rPr>
        <w:t>nr POPC.02.01.00-IP.01-00-001/15</w:t>
      </w:r>
      <w:r w:rsidR="00186EAB">
        <w:rPr>
          <w:color w:val="auto"/>
          <w:sz w:val="22"/>
          <w:szCs w:val="22"/>
        </w:rPr>
        <w:t>,</w:t>
      </w:r>
      <w:r w:rsidR="004C2887">
        <w:rPr>
          <w:color w:val="auto"/>
          <w:sz w:val="22"/>
          <w:szCs w:val="22"/>
        </w:rPr>
        <w:t xml:space="preserve"> </w:t>
      </w:r>
      <w:r>
        <w:rPr>
          <w:color w:val="auto"/>
          <w:sz w:val="22"/>
          <w:szCs w:val="22"/>
        </w:rPr>
        <w:t xml:space="preserve">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14:paraId="694A397A" w14:textId="77777777"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14:paraId="5F8BE744" w14:textId="77777777"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14:paraId="153415C4" w14:textId="77777777"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14:paraId="0A33AF90" w14:textId="77777777" w:rsidR="00E14E6F" w:rsidRDefault="00E14E6F" w:rsidP="00AC3F48">
      <w:pPr>
        <w:pStyle w:val="Default"/>
        <w:spacing w:line="360" w:lineRule="auto"/>
        <w:ind w:left="709"/>
        <w:jc w:val="both"/>
        <w:rPr>
          <w:color w:val="auto"/>
          <w:sz w:val="22"/>
          <w:szCs w:val="22"/>
        </w:rPr>
      </w:pPr>
      <w:r>
        <w:rPr>
          <w:color w:val="auto"/>
          <w:sz w:val="22"/>
          <w:szCs w:val="22"/>
        </w:rPr>
        <w:t xml:space="preserve">Koszty pośrednie w projektach pozakonkursowych </w:t>
      </w:r>
      <w:r w:rsidRPr="00E14E6F">
        <w:rPr>
          <w:color w:val="auto"/>
          <w:sz w:val="22"/>
          <w:szCs w:val="22"/>
        </w:rPr>
        <w:t>są kwalifikowalne w wysokości nie przekraczającej 1</w:t>
      </w:r>
      <w:r>
        <w:rPr>
          <w:color w:val="auto"/>
          <w:sz w:val="22"/>
          <w:szCs w:val="22"/>
        </w:rPr>
        <w:t>5</w:t>
      </w:r>
      <w:r w:rsidRPr="00E14E6F">
        <w:rPr>
          <w:color w:val="auto"/>
          <w:sz w:val="22"/>
          <w:szCs w:val="22"/>
        </w:rPr>
        <w:t>% całkowitych wydatków kwalifikowalnych projektu.</w:t>
      </w:r>
    </w:p>
    <w:p w14:paraId="7BE2D2FE" w14:textId="77777777" w:rsidR="00E14E6F" w:rsidRDefault="00E14E6F" w:rsidP="00AC3F48">
      <w:pPr>
        <w:pStyle w:val="Default"/>
        <w:spacing w:line="360" w:lineRule="auto"/>
        <w:ind w:left="709"/>
        <w:jc w:val="both"/>
        <w:rPr>
          <w:color w:val="auto"/>
          <w:sz w:val="22"/>
          <w:szCs w:val="22"/>
        </w:rPr>
      </w:pPr>
    </w:p>
    <w:p w14:paraId="47C55681"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14:paraId="789472FE" w14:textId="77777777"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14:paraId="720C7C32" w14:textId="77777777"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Sytuacja, w której beneficjent jako wkład własny wnosi do projektu wkład niepieniężny, który w ciągu 7 poprzednich lat (dla nieruchomości 10 lat) był współfinansowany ze środków unijnych lub dotacji z krajowych środków publicznych, stanowi podwójne finansowanie i jest niedozwolona.</w:t>
      </w:r>
    </w:p>
    <w:p w14:paraId="6405892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14:paraId="436C0BF7"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niekwalifikowalnością przeznaczonych na nią wydatków. </w:t>
      </w:r>
      <w:r w:rsidRPr="007E469E">
        <w:rPr>
          <w:color w:val="auto"/>
          <w:sz w:val="22"/>
          <w:szCs w:val="22"/>
        </w:rPr>
        <w:t>Rezerwa ta może być wykorzystana na działania wynikające z powyższej analizy ryzyka, a w szczególności na:</w:t>
      </w:r>
    </w:p>
    <w:p w14:paraId="2313D84D"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14:paraId="4B5DC615"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14:paraId="6784F1BD" w14:textId="77777777"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14:paraId="723ABEE4"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3" w:name="_Toc429043907"/>
      <w:bookmarkStart w:id="84" w:name="_Toc512510846"/>
      <w:bookmarkEnd w:id="83"/>
      <w:r w:rsidRPr="008D3EC8">
        <w:rPr>
          <w:rFonts w:ascii="Arial" w:hAnsi="Arial" w:cs="Arial"/>
          <w:b w:val="0"/>
          <w:i/>
          <w:color w:val="auto"/>
          <w:sz w:val="24"/>
          <w:szCs w:val="24"/>
        </w:rPr>
        <w:t>Dodatkowe wydatki kwalifikowalne w ramach działania 2.2</w:t>
      </w:r>
      <w:bookmarkEnd w:id="84"/>
      <w:r w:rsidRPr="008D3EC8">
        <w:rPr>
          <w:rFonts w:ascii="Arial" w:hAnsi="Arial" w:cs="Arial"/>
          <w:b w:val="0"/>
          <w:i/>
          <w:color w:val="auto"/>
          <w:sz w:val="24"/>
          <w:szCs w:val="24"/>
        </w:rPr>
        <w:t xml:space="preserve"> </w:t>
      </w:r>
    </w:p>
    <w:p w14:paraId="52BA2BDC"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4B317AA7" w14:textId="77777777"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14:paraId="443B297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14:paraId="2CB1A68C" w14:textId="77777777"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14:paraId="364F222D" w14:textId="77777777"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14:paraId="14DEDF9C" w14:textId="77777777"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14:paraId="45350D2F" w14:textId="77777777"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14:paraId="1F478FAE"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14:paraId="175FC441"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14:paraId="4FF8B460"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14:paraId="132C9AA6" w14:textId="77777777"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14:paraId="313588A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14:paraId="6DC75669"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5" w:name="_Toc512510847"/>
      <w:r w:rsidRPr="008D3EC8">
        <w:rPr>
          <w:rFonts w:ascii="Arial" w:hAnsi="Arial" w:cs="Arial"/>
          <w:b w:val="0"/>
          <w:i/>
          <w:color w:val="auto"/>
          <w:sz w:val="24"/>
          <w:szCs w:val="24"/>
        </w:rPr>
        <w:t>Dodatkowe wydatki kwalifikowalne w ramach działania 2.3</w:t>
      </w:r>
      <w:bookmarkEnd w:id="85"/>
      <w:r w:rsidRPr="008D3EC8">
        <w:rPr>
          <w:rFonts w:ascii="Arial" w:hAnsi="Arial" w:cs="Arial"/>
          <w:b w:val="0"/>
          <w:i/>
          <w:color w:val="auto"/>
          <w:sz w:val="24"/>
          <w:szCs w:val="24"/>
        </w:rPr>
        <w:t xml:space="preserve"> </w:t>
      </w:r>
    </w:p>
    <w:p w14:paraId="134AF6C1"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3DE90049" w14:textId="77777777"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14:paraId="2EBCD6DF" w14:textId="77777777"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14:paraId="1D8C0780" w14:textId="77777777"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14:paraId="20086EDA" w14:textId="77777777"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14:paraId="7E916141" w14:textId="77777777"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r w:rsidR="00E035C0">
        <w:rPr>
          <w:rFonts w:ascii="Arial" w:eastAsia="Calibri" w:hAnsi="Arial" w:cs="Arial"/>
        </w:rPr>
        <w:t>odwzorowań</w:t>
      </w:r>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14:paraId="2A4D066E"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14:paraId="67FC81B3"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14:paraId="5D08A4C4" w14:textId="77777777"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14:paraId="2FA5CCE5" w14:textId="77777777"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14:paraId="06B230EE" w14:textId="77777777"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14:paraId="7D0BD5BA" w14:textId="77777777"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14:paraId="4A133469" w14:textId="77777777"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14:paraId="5DCE7317" w14:textId="77777777"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14:paraId="5422161E" w14:textId="77777777"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14:paraId="3AB751CB"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14:paraId="25C9AADF" w14:textId="77777777"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14:paraId="44ACE37C" w14:textId="77777777"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14:paraId="379FE7E9" w14:textId="77777777"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14:paraId="0C90A3A6" w14:textId="77777777"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14:paraId="23E2CE27" w14:textId="77777777" w:rsidR="00FB0AA0" w:rsidRDefault="00FB0AA0" w:rsidP="00FB0AA0">
      <w:pPr>
        <w:pStyle w:val="Nagwek3"/>
        <w:spacing w:before="240" w:after="60" w:line="360" w:lineRule="auto"/>
        <w:ind w:left="1430"/>
        <w:rPr>
          <w:rFonts w:ascii="Arial" w:hAnsi="Arial" w:cs="Arial"/>
          <w:b w:val="0"/>
          <w:i/>
          <w:color w:val="auto"/>
          <w:sz w:val="24"/>
          <w:szCs w:val="24"/>
        </w:rPr>
      </w:pPr>
    </w:p>
    <w:p w14:paraId="4F0B8682" w14:textId="77777777" w:rsidR="00796060" w:rsidRPr="008D3EC8" w:rsidRDefault="00796060" w:rsidP="00FB0AA0">
      <w:pPr>
        <w:pStyle w:val="Nagwek3"/>
        <w:numPr>
          <w:ilvl w:val="2"/>
          <w:numId w:val="1"/>
        </w:numPr>
        <w:spacing w:before="240" w:after="60" w:line="360" w:lineRule="auto"/>
        <w:jc w:val="center"/>
        <w:rPr>
          <w:rFonts w:ascii="Arial" w:hAnsi="Arial" w:cs="Arial"/>
          <w:b w:val="0"/>
          <w:i/>
          <w:color w:val="auto"/>
          <w:sz w:val="24"/>
          <w:szCs w:val="24"/>
        </w:rPr>
      </w:pPr>
      <w:bookmarkStart w:id="86" w:name="_Toc512510848"/>
      <w:r>
        <w:rPr>
          <w:rFonts w:ascii="Arial" w:hAnsi="Arial" w:cs="Arial"/>
          <w:b w:val="0"/>
          <w:i/>
          <w:color w:val="auto"/>
          <w:sz w:val="24"/>
          <w:szCs w:val="24"/>
        </w:rPr>
        <w:t>W</w:t>
      </w:r>
      <w:r w:rsidRPr="008D3EC8">
        <w:rPr>
          <w:rFonts w:ascii="Arial" w:hAnsi="Arial" w:cs="Arial"/>
          <w:b w:val="0"/>
          <w:i/>
          <w:color w:val="auto"/>
          <w:sz w:val="24"/>
          <w:szCs w:val="24"/>
        </w:rPr>
        <w:t xml:space="preserve">ydatki kwalifikowalne w </w:t>
      </w:r>
      <w:r w:rsidR="00FB0AA0">
        <w:rPr>
          <w:rFonts w:ascii="Arial" w:hAnsi="Arial" w:cs="Arial"/>
          <w:b w:val="0"/>
          <w:i/>
          <w:color w:val="auto"/>
          <w:sz w:val="24"/>
          <w:szCs w:val="24"/>
        </w:rPr>
        <w:t xml:space="preserve">projektach </w:t>
      </w:r>
      <w:r w:rsidR="00FB0AA0" w:rsidRPr="00FB0AA0">
        <w:rPr>
          <w:rFonts w:ascii="Arial" w:hAnsi="Arial" w:cs="Arial"/>
          <w:b w:val="0"/>
          <w:i/>
          <w:color w:val="auto"/>
          <w:sz w:val="24"/>
          <w:szCs w:val="24"/>
        </w:rPr>
        <w:t>realizowanych w działaniu 2.1 w ramach „uproszczonej procedury”</w:t>
      </w:r>
      <w:bookmarkEnd w:id="86"/>
      <w:r w:rsidRPr="008D3EC8">
        <w:rPr>
          <w:rFonts w:ascii="Arial" w:hAnsi="Arial" w:cs="Arial"/>
          <w:b w:val="0"/>
          <w:i/>
          <w:color w:val="auto"/>
          <w:sz w:val="24"/>
          <w:szCs w:val="24"/>
        </w:rPr>
        <w:t xml:space="preserve"> </w:t>
      </w:r>
    </w:p>
    <w:p w14:paraId="083408F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Wydatki wymienione w </w:t>
      </w:r>
      <w:r w:rsidR="00FB0AA0">
        <w:rPr>
          <w:color w:val="auto"/>
          <w:sz w:val="22"/>
          <w:szCs w:val="22"/>
        </w:rPr>
        <w:t xml:space="preserve">poniższej sekcji </w:t>
      </w:r>
      <w:r w:rsidRPr="00985C06">
        <w:rPr>
          <w:color w:val="auto"/>
          <w:sz w:val="22"/>
          <w:szCs w:val="22"/>
        </w:rPr>
        <w:t xml:space="preserve">uznaje się za kwalifikowalne, o ile poniesione zostały w okresie od 1 stycznia 2014 r. do 31 grudnia 2023 r., chyba że umowa o dofinansowanie projektu stanowi inaczej. </w:t>
      </w:r>
    </w:p>
    <w:p w14:paraId="4F498AA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1)</w:t>
      </w:r>
      <w:r w:rsidRPr="00985C06">
        <w:rPr>
          <w:color w:val="auto"/>
          <w:sz w:val="22"/>
          <w:szCs w:val="22"/>
        </w:rPr>
        <w:tab/>
        <w:t>Za kwalifikowalne uznaje się następujące wydatki w ramach poniższych kategorii i podkategorii:</w:t>
      </w:r>
    </w:p>
    <w:p w14:paraId="53582F95"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a)</w:t>
      </w:r>
      <w:r w:rsidRPr="00FB0AA0">
        <w:rPr>
          <w:b/>
          <w:color w:val="auto"/>
          <w:sz w:val="22"/>
          <w:szCs w:val="22"/>
        </w:rPr>
        <w:tab/>
        <w:t>Środki trwałe i wartości niematerialne i prawne</w:t>
      </w:r>
    </w:p>
    <w:p w14:paraId="792652F3"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i)</w:t>
      </w:r>
      <w:r w:rsidRPr="00FB0AA0">
        <w:rPr>
          <w:b/>
          <w:color w:val="auto"/>
          <w:sz w:val="22"/>
          <w:szCs w:val="22"/>
        </w:rPr>
        <w:tab/>
        <w:t xml:space="preserve">Oprogramowanie  </w:t>
      </w:r>
    </w:p>
    <w:p w14:paraId="4E491CB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zakupu, leasingu, dzierżawy i najmu oprogramowania, wydatki na wdrożenie oprogramowania,</w:t>
      </w:r>
    </w:p>
    <w:p w14:paraId="65DFED80"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rozbudowę i aktualizację istniejącego oprogramowania,</w:t>
      </w:r>
    </w:p>
    <w:p w14:paraId="5AA730D9"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prac instalacyjnych, konfiguracyjnych i optymalizacyjnych,</w:t>
      </w:r>
    </w:p>
    <w:p w14:paraId="5B09DD8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domen (platform) i portali,</w:t>
      </w:r>
    </w:p>
    <w:p w14:paraId="2483948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przygotowania zawartości portali, w tym wydatki na rozbudowę portali,</w:t>
      </w:r>
    </w:p>
    <w:p w14:paraId="66E6B44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budowę lub rozbudowę zabezpieczeń logicznych (firewall, systemy IDS, IPS),</w:t>
      </w:r>
    </w:p>
    <w:p w14:paraId="3B9EAD1C"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wydatki na zakup narzędzi warstwy programowej niezbędnych dla zapewnienia bezpieczeństwa przesyłanych informacji oraz identyfikacji (np. elektronicznego poświadczania tożsamości), </w:t>
      </w:r>
    </w:p>
    <w:p w14:paraId="5163D02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amortyzacja wartości niematerialnych z zachowaniem zasad ogólnych dotyczących amortyzacji danego rodzaju wartości niematerialnych w zakresie i w czasie, w jakim są one wykorzystywane do realizacji projektu.</w:t>
      </w:r>
    </w:p>
    <w:p w14:paraId="7D3659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Przy zakupie, modernizacji, aktualizacji bądź stworzeniu oprogramowania kwalifikowalne są wydatki  zakupu, rozszerzenia i aktualizacji licencji lub przejęcia autorskich praw majątkowych. </w:t>
      </w:r>
    </w:p>
    <w:p w14:paraId="291C95A0"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b)</w:t>
      </w:r>
      <w:r w:rsidRPr="0065554C">
        <w:rPr>
          <w:b/>
          <w:color w:val="auto"/>
          <w:sz w:val="22"/>
          <w:szCs w:val="22"/>
        </w:rPr>
        <w:tab/>
        <w:t>Usługi zewnętrzne</w:t>
      </w:r>
    </w:p>
    <w:p w14:paraId="48A4F45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 xml:space="preserve">Przygotowanie projektu </w:t>
      </w:r>
    </w:p>
    <w:p w14:paraId="7B3F7A6F"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dokumentacja techniczna, finansowa o ile jej opracowanie jest niezbędne do przygotowania lub realizacji projektu, z wyjątkiem wypełnienia formularza wniosku o dofinansowanie. </w:t>
      </w:r>
    </w:p>
    <w:p w14:paraId="4D48EEA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studium wykonalności,</w:t>
      </w:r>
    </w:p>
    <w:p w14:paraId="01F97AE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dokumentacja przetargowa,</w:t>
      </w:r>
    </w:p>
    <w:p w14:paraId="5AEBD244"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uzyskanie niezbędnych decyzji administracyjnych na etapie przygotowania projektu czy wniosku o dofinansowanie,</w:t>
      </w:r>
    </w:p>
    <w:p w14:paraId="23EE745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obsługa instrumentów zabezpieczających realizację umowy o dofinansowanie, określona w umowie o dofinansowanie,</w:t>
      </w:r>
    </w:p>
    <w:p w14:paraId="0DF10A57"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ocena oddziaływania na środowisko,</w:t>
      </w:r>
    </w:p>
    <w:p w14:paraId="732666F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mapy lub szkice sytuujące projekt</w:t>
      </w:r>
      <w:r>
        <w:rPr>
          <w:color w:val="auto"/>
          <w:sz w:val="22"/>
          <w:szCs w:val="22"/>
        </w:rPr>
        <w:t>.</w:t>
      </w:r>
    </w:p>
    <w:p w14:paraId="23484CB9"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Usługi informatyczne</w:t>
      </w:r>
    </w:p>
    <w:p w14:paraId="27B423F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opiekę serwisową posprzedażową (maintenance) oprogramowania,</w:t>
      </w:r>
    </w:p>
    <w:p w14:paraId="503928D3" w14:textId="68CCA5D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utrzymania domen (platform) i portali,</w:t>
      </w:r>
    </w:p>
    <w:p w14:paraId="3BE008E2" w14:textId="77777777" w:rsidR="00985C06" w:rsidRDefault="00985C06" w:rsidP="00927CE9">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usług: zapewnienia dostępu do sieci Internet, hostingu, kolokacji i innych,</w:t>
      </w:r>
    </w:p>
    <w:p w14:paraId="1CC1A4F7" w14:textId="77777777" w:rsidR="00927CE9" w:rsidRPr="00985C06" w:rsidRDefault="00927CE9" w:rsidP="00927CE9">
      <w:pPr>
        <w:pStyle w:val="Default"/>
        <w:spacing w:before="120" w:after="120" w:line="360" w:lineRule="auto"/>
        <w:ind w:left="720"/>
        <w:jc w:val="both"/>
        <w:rPr>
          <w:color w:val="auto"/>
          <w:sz w:val="22"/>
          <w:szCs w:val="22"/>
        </w:rPr>
      </w:pPr>
      <w:r>
        <w:rPr>
          <w:color w:val="auto"/>
          <w:sz w:val="22"/>
          <w:szCs w:val="22"/>
        </w:rPr>
        <w:t>-</w:t>
      </w:r>
      <w:r w:rsidRPr="00927CE9">
        <w:rPr>
          <w:color w:val="auto"/>
          <w:sz w:val="22"/>
          <w:szCs w:val="22"/>
        </w:rPr>
        <w:tab/>
        <w:t>digitalizacja rejestrów i poprawa jakości danych, w tym czyszczenie danych oraz digitalizacja danych dostępnych w innych formach niż forma cyfrowa,</w:t>
      </w:r>
    </w:p>
    <w:p w14:paraId="4BE2498F" w14:textId="55CE989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usługi audytu zewnętrznego w zakresie oprogramowania oraz audyty dostępności treści pod katem zgodności z WCAG 2.0.</w:t>
      </w:r>
    </w:p>
    <w:p w14:paraId="432CC4C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 xml:space="preserve">Usługi wspomagające realizację projektu </w:t>
      </w:r>
    </w:p>
    <w:p w14:paraId="2785A0E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usługi doradcze w trakcie realizacji projektu, w tym zapewnienie wsparcia technicznego, </w:t>
      </w:r>
    </w:p>
    <w:p w14:paraId="4C7A372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ekspertyzy prawne, badania i analizy techniczne, finansowe, ekonomiczne oraz w zakresie wdrażania krajowych i międzynarodowych standardów,</w:t>
      </w:r>
    </w:p>
    <w:p w14:paraId="07A385D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prawne,</w:t>
      </w:r>
    </w:p>
    <w:p w14:paraId="2752C12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zarządcze,</w:t>
      </w:r>
    </w:p>
    <w:p w14:paraId="2CC7ED06"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tłumaczenia,</w:t>
      </w:r>
    </w:p>
    <w:p w14:paraId="0F420935" w14:textId="536D184D"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 </w:t>
      </w:r>
      <w:r>
        <w:rPr>
          <w:color w:val="auto"/>
          <w:sz w:val="22"/>
          <w:szCs w:val="22"/>
        </w:rPr>
        <w:t>-</w:t>
      </w:r>
      <w:r w:rsidRPr="00985C06">
        <w:rPr>
          <w:color w:val="auto"/>
          <w:sz w:val="22"/>
          <w:szCs w:val="22"/>
        </w:rPr>
        <w:tab/>
        <w:t xml:space="preserve">usługi audytu zewnętrznego , </w:t>
      </w:r>
    </w:p>
    <w:p w14:paraId="7367F318"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zakup ogłoszeń prasowych (nie dotyczących promocji), </w:t>
      </w:r>
    </w:p>
    <w:p w14:paraId="0BE0D41C" w14:textId="1F979705" w:rsidR="00985C06" w:rsidRPr="00985C06" w:rsidRDefault="008A640E" w:rsidP="00985C06">
      <w:pPr>
        <w:pStyle w:val="Default"/>
        <w:spacing w:before="120" w:after="120" w:line="360" w:lineRule="auto"/>
        <w:ind w:left="720"/>
        <w:jc w:val="both"/>
        <w:rPr>
          <w:color w:val="auto"/>
          <w:sz w:val="22"/>
          <w:szCs w:val="22"/>
        </w:rPr>
      </w:pPr>
      <w:r>
        <w:rPr>
          <w:color w:val="auto"/>
          <w:sz w:val="22"/>
          <w:szCs w:val="22"/>
        </w:rPr>
        <w:t xml:space="preserve">Każda z usług wymienionych w ppkt „iii” musi być bezpośrednio związana z głównymi celami i produktami projektu.  </w:t>
      </w:r>
    </w:p>
    <w:p w14:paraId="4B35ED8B"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c)</w:t>
      </w:r>
      <w:r w:rsidRPr="0065554C">
        <w:rPr>
          <w:b/>
          <w:color w:val="auto"/>
          <w:sz w:val="22"/>
          <w:szCs w:val="22"/>
        </w:rPr>
        <w:tab/>
        <w:t>Szkolenia</w:t>
      </w:r>
    </w:p>
    <w:p w14:paraId="6EE6D040"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szkolenia, seminaria i warsztaty dla pracowników instytucji korzystających z produktów projektu, w tym e-learning,</w:t>
      </w:r>
    </w:p>
    <w:p w14:paraId="27D01087"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d)</w:t>
      </w:r>
      <w:r w:rsidRPr="0065554C">
        <w:rPr>
          <w:b/>
          <w:color w:val="auto"/>
          <w:sz w:val="22"/>
          <w:szCs w:val="22"/>
        </w:rPr>
        <w:tab/>
        <w:t>Informacja i promocja, w tym wydatki:</w:t>
      </w:r>
    </w:p>
    <w:p w14:paraId="7416C67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poniesione na tablice informacyjne i pamiątkowe,</w:t>
      </w:r>
    </w:p>
    <w:p w14:paraId="28C8784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związane ze stworzeniem i prowadzeniem strony internetowej projektu, profili na portalach społecznościowych, blogów i innych form wykorzystujących komunikację internetową,</w:t>
      </w:r>
    </w:p>
    <w:p w14:paraId="2DBB2C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poniesione w związku z organizacją konferencji promujących projekt,</w:t>
      </w:r>
    </w:p>
    <w:p w14:paraId="00AF11B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iv)</w:t>
      </w:r>
      <w:r w:rsidRPr="00985C06">
        <w:rPr>
          <w:color w:val="auto"/>
          <w:sz w:val="22"/>
          <w:szCs w:val="22"/>
        </w:rPr>
        <w:tab/>
        <w:t>poniesione w związku z realizacją działań informacyjno-promocyjnych, w tym m.in. kampanii, promocji w mediach elektronicznych i tradycyjnych,</w:t>
      </w:r>
    </w:p>
    <w:p w14:paraId="57468964"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w:t>
      </w:r>
      <w:r w:rsidRPr="00985C06">
        <w:rPr>
          <w:color w:val="auto"/>
          <w:sz w:val="22"/>
          <w:szCs w:val="22"/>
        </w:rPr>
        <w:tab/>
        <w:t>poniesione w związku z organizowaniem spotkań informacyjnych i wydarzeń promocyjnych (w tym wynajem sali, catering),</w:t>
      </w:r>
    </w:p>
    <w:p w14:paraId="4811B63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vi)</w:t>
      </w:r>
      <w:r w:rsidRPr="00985C06">
        <w:rPr>
          <w:color w:val="auto"/>
          <w:sz w:val="22"/>
          <w:szCs w:val="22"/>
        </w:rPr>
        <w:tab/>
        <w:t xml:space="preserve">poniesione na podstawowe materiały informacyjne i promocyjne . </w:t>
      </w:r>
    </w:p>
    <w:p w14:paraId="6A884F1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0A4E3F6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na informację i promocję nie mogą przekraczać 3% wydatków kwalifikowalnych projektu</w:t>
      </w:r>
      <w:r w:rsidR="000E40B6">
        <w:rPr>
          <w:color w:val="auto"/>
          <w:sz w:val="22"/>
          <w:szCs w:val="22"/>
        </w:rPr>
        <w:t>.</w:t>
      </w:r>
      <w:r w:rsidRPr="00985C06">
        <w:rPr>
          <w:color w:val="auto"/>
          <w:sz w:val="22"/>
          <w:szCs w:val="22"/>
        </w:rPr>
        <w:t xml:space="preserve"> </w:t>
      </w:r>
    </w:p>
    <w:p w14:paraId="76E23DE8" w14:textId="77777777" w:rsidR="00985C06" w:rsidRDefault="00985C06" w:rsidP="00985C06">
      <w:pPr>
        <w:pStyle w:val="Default"/>
        <w:spacing w:before="120" w:after="120" w:line="360" w:lineRule="auto"/>
        <w:ind w:left="720"/>
        <w:jc w:val="both"/>
        <w:rPr>
          <w:color w:val="auto"/>
          <w:sz w:val="22"/>
          <w:szCs w:val="22"/>
        </w:rPr>
      </w:pPr>
      <w:r w:rsidRPr="00985C06">
        <w:rPr>
          <w:color w:val="auto"/>
          <w:sz w:val="22"/>
          <w:szCs w:val="22"/>
        </w:rPr>
        <w:t>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p w14:paraId="606DED08" w14:textId="77777777" w:rsidR="00985C06" w:rsidRPr="00985C06" w:rsidRDefault="00985C06" w:rsidP="00985C06">
      <w:pPr>
        <w:pStyle w:val="Default"/>
        <w:spacing w:before="120" w:after="120" w:line="360" w:lineRule="auto"/>
        <w:ind w:left="720"/>
        <w:jc w:val="both"/>
        <w:rPr>
          <w:color w:val="auto"/>
          <w:sz w:val="22"/>
          <w:szCs w:val="22"/>
        </w:rPr>
      </w:pPr>
    </w:p>
    <w:p w14:paraId="3A58F3C3" w14:textId="77777777"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7" w:name="_Toc512510849"/>
      <w:bookmarkStart w:id="88" w:name="_Toc512510850"/>
      <w:bookmarkEnd w:id="87"/>
      <w:r w:rsidRPr="007E469E">
        <w:rPr>
          <w:rFonts w:ascii="Arial" w:hAnsi="Arial" w:cs="Arial"/>
          <w:i/>
          <w:color w:val="auto"/>
          <w:sz w:val="24"/>
          <w:szCs w:val="24"/>
        </w:rPr>
        <w:t>C</w:t>
      </w:r>
      <w:r w:rsidR="00903FFD" w:rsidRPr="007E469E">
        <w:rPr>
          <w:rFonts w:ascii="Arial" w:hAnsi="Arial" w:cs="Arial"/>
          <w:i/>
          <w:color w:val="auto"/>
          <w:sz w:val="24"/>
          <w:szCs w:val="24"/>
        </w:rPr>
        <w:t>ross-financing</w:t>
      </w:r>
      <w:bookmarkEnd w:id="88"/>
    </w:p>
    <w:p w14:paraId="018C47B3"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 xml:space="preserve">Zasady i warunki finansowania wydatków w ramach cross-financingu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14:paraId="7DA758EB"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cross-financingu może dotyczyć wyłącznie takich kategorii wydatków, których poniesienie wynika z potrzeby realizacji danej operacji w rozumieniu art. 2 pkt 9 rozporządzenia ogólnego i stanowi logiczne uzupełnienie zadań inwestycyjnych.</w:t>
      </w:r>
    </w:p>
    <w:p w14:paraId="180B26BC"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Limit wydatków w ramach cross-financingu na poziomie projektu został określony w SZOOP POPC, zgodnie z którym wartość wydatków planowanych we wniosku o dofinansowanie projektu w ramach cross-financingu co do zasady nie może stanowić więcej niż 10% wszystkich wydatków kwalifikowalnych projektu. W indywidualnych, szczególnie uzasadnionych przypadkach, IP POPC może wyrazić zgodę na zwiększenie limitu dotyczącego cross-financingu w ramach wydatków kwalifikowalnych na poziomie projektu, pod warunkiem, że taka możliwość została przewidziana w SZOOP POPC.</w:t>
      </w:r>
    </w:p>
    <w:p w14:paraId="7ED9C6F2" w14:textId="77777777"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W przypadku przekroczenia ustalonego dla danego projektu przez IP POPC limitu wydatków ponoszonych w ramach cross-financingu, wydatki przekraczające limit uznaje się za niekwalifikowalne na etapie końcowego rozliczenia projektu.</w:t>
      </w:r>
    </w:p>
    <w:p w14:paraId="03B22B27" w14:textId="77777777"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cross-financingu,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14:paraId="652E26BF" w14:textId="77777777"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t>wynajem sali wraz z niezbędnym do przeprowadzenia szkolenia sprzętem multimedialnym,</w:t>
      </w:r>
    </w:p>
    <w:p w14:paraId="36915457"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14:paraId="005D571D" w14:textId="77777777"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14:paraId="17E3AE48" w14:textId="77777777"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14:paraId="14A1C339"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14:paraId="1CCB12FE" w14:textId="77777777"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14:paraId="35A46988" w14:textId="77777777"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14:paraId="7F71487D" w14:textId="77777777" w:rsidR="00E06C27" w:rsidRPr="007E469E" w:rsidRDefault="00E06C27" w:rsidP="00285F07">
      <w:pPr>
        <w:pStyle w:val="Akapitzlist"/>
        <w:spacing w:after="0" w:line="360" w:lineRule="auto"/>
        <w:jc w:val="both"/>
        <w:rPr>
          <w:rFonts w:ascii="Arial" w:hAnsi="Arial" w:cs="Arial"/>
        </w:rPr>
      </w:pPr>
    </w:p>
    <w:p w14:paraId="37F6EB8E" w14:textId="77777777"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9" w:name="_Toc512510851"/>
      <w:r w:rsidRPr="007E469E">
        <w:rPr>
          <w:rFonts w:ascii="Arial" w:hAnsi="Arial" w:cs="Arial"/>
          <w:i/>
          <w:color w:val="auto"/>
          <w:sz w:val="24"/>
          <w:szCs w:val="24"/>
        </w:rPr>
        <w:t>Wykaz wydatków niekwalifikowalnych w ramach II osi priorytetowej</w:t>
      </w:r>
      <w:bookmarkEnd w:id="89"/>
      <w:r w:rsidRPr="007E469E">
        <w:rPr>
          <w:rFonts w:ascii="Arial" w:hAnsi="Arial" w:cs="Arial"/>
          <w:i/>
          <w:color w:val="auto"/>
          <w:sz w:val="24"/>
          <w:szCs w:val="24"/>
        </w:rPr>
        <w:t xml:space="preserve"> </w:t>
      </w:r>
    </w:p>
    <w:p w14:paraId="16B78214"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14:paraId="1905E46D"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14:paraId="1218F50E" w14:textId="77777777"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14:paraId="627DCA30" w14:textId="77777777"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14:paraId="0EC284CF" w14:textId="77777777"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14:paraId="576DA5DB" w14:textId="77777777"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BB27C9">
        <w:rPr>
          <w:rFonts w:ascii="Arial" w:eastAsia="MS Mincho" w:hAnsi="Arial" w:cs="Arial"/>
          <w:lang w:eastAsia="ja-JP"/>
        </w:rPr>
        <w:t xml:space="preserve"> i 2.4</w:t>
      </w:r>
      <w:r w:rsidR="00E241C6">
        <w:rPr>
          <w:rFonts w:ascii="Arial" w:eastAsia="MS Mincho" w:hAnsi="Arial" w:cs="Arial"/>
          <w:lang w:eastAsia="ja-JP"/>
        </w:rPr>
        <w:t xml:space="preserve">. </w:t>
      </w:r>
    </w:p>
    <w:p w14:paraId="2480A64A" w14:textId="77777777"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14:paraId="767835A7" w14:textId="77777777"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14:paraId="7CAF4086" w14:textId="77777777"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14:paraId="6A4B546E"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14:paraId="66F2F49F"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14:paraId="119F70D9" w14:textId="77777777"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14:paraId="2CB8FCB1" w14:textId="77777777"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wydatki na rzecz wykupu praw autorskich do digitalizowanych/udostępnianych zasobów.</w:t>
      </w:r>
    </w:p>
    <w:p w14:paraId="4FC2CD32" w14:textId="77777777" w:rsidR="006854B8" w:rsidRPr="006854B8" w:rsidRDefault="00BB27C9" w:rsidP="00285F07">
      <w:pPr>
        <w:pStyle w:val="Akapitzlist"/>
        <w:numPr>
          <w:ilvl w:val="0"/>
          <w:numId w:val="25"/>
        </w:numPr>
        <w:spacing w:before="120" w:after="120" w:line="360" w:lineRule="auto"/>
        <w:jc w:val="both"/>
        <w:rPr>
          <w:rFonts w:ascii="Arial" w:eastAsia="MS Mincho" w:hAnsi="Arial" w:cs="Arial"/>
          <w:lang w:eastAsia="ja-JP"/>
        </w:rPr>
      </w:pPr>
      <w:r>
        <w:rPr>
          <w:rFonts w:ascii="Arial" w:eastAsia="MS Mincho" w:hAnsi="Arial" w:cs="Arial"/>
          <w:lang w:eastAsia="ja-JP"/>
        </w:rPr>
        <w:t>W przypadku działania 2.4</w:t>
      </w:r>
      <w:r w:rsidR="006854B8" w:rsidRPr="006854B8">
        <w:rPr>
          <w:rFonts w:ascii="Arial" w:eastAsia="MS Mincho" w:hAnsi="Arial" w:cs="Arial"/>
          <w:lang w:eastAsia="ja-JP"/>
        </w:rPr>
        <w:t>:</w:t>
      </w:r>
    </w:p>
    <w:p w14:paraId="7F46C828" w14:textId="77777777" w:rsidR="006854B8"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zakupu nieruchomości/gruntu,</w:t>
      </w:r>
    </w:p>
    <w:p w14:paraId="5979B44B" w14:textId="77777777" w:rsidR="00AE7230"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robót budowlanych</w:t>
      </w:r>
      <w:r w:rsidR="00AE7230" w:rsidRPr="00285F07">
        <w:rPr>
          <w:rFonts w:ascii="Arial" w:eastAsia="Calibri" w:hAnsi="Arial" w:cs="Arial"/>
        </w:rPr>
        <w:t>,</w:t>
      </w:r>
    </w:p>
    <w:p w14:paraId="2D069490" w14:textId="77777777" w:rsidR="00944E2A" w:rsidRPr="00285F07" w:rsidRDefault="00707EC4"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w ramach podkategorii sprzęt do digitalizacji. </w:t>
      </w:r>
      <w:r w:rsidR="006854B8" w:rsidRPr="00285F07">
        <w:rPr>
          <w:rFonts w:ascii="Arial" w:eastAsia="Calibri" w:hAnsi="Arial" w:cs="Arial"/>
        </w:rPr>
        <w:t xml:space="preserve"> </w:t>
      </w:r>
    </w:p>
    <w:p w14:paraId="707E20B1" w14:textId="77777777" w:rsidR="00944E2A" w:rsidRDefault="00944E2A">
      <w:pPr>
        <w:rPr>
          <w:rFonts w:ascii="Arial" w:hAnsi="Arial" w:cs="Arial"/>
        </w:rPr>
      </w:pPr>
      <w:r>
        <w:rPr>
          <w:rFonts w:ascii="Arial" w:hAnsi="Arial" w:cs="Arial"/>
        </w:rPr>
        <w:br w:type="page"/>
      </w:r>
    </w:p>
    <w:p w14:paraId="31B911F9" w14:textId="77777777"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0" w:name="_Toc512510852"/>
      <w:r w:rsidRPr="00B81671">
        <w:rPr>
          <w:rFonts w:ascii="Arial" w:eastAsia="Times New Roman" w:hAnsi="Arial" w:cs="Times New Roman"/>
          <w:b/>
          <w:bCs/>
          <w:sz w:val="24"/>
          <w:szCs w:val="20"/>
          <w:lang w:eastAsia="pl-PL"/>
        </w:rPr>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Pzp</w:t>
      </w:r>
      <w:bookmarkEnd w:id="90"/>
    </w:p>
    <w:p w14:paraId="23F3580C" w14:textId="77777777" w:rsidR="005530C1" w:rsidRPr="00B81671" w:rsidRDefault="005530C1" w:rsidP="005530C1">
      <w:pPr>
        <w:spacing w:after="0" w:line="360" w:lineRule="auto"/>
        <w:ind w:left="426"/>
        <w:jc w:val="both"/>
        <w:rPr>
          <w:rFonts w:ascii="Arial" w:eastAsia="Times New Roman" w:hAnsi="Arial" w:cs="Arial"/>
          <w:lang w:eastAsia="pl-PL"/>
        </w:rPr>
      </w:pPr>
    </w:p>
    <w:p w14:paraId="49858EF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14:paraId="23CB5674"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14:paraId="4AC0721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14:paraId="53E6916F"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14:paraId="4F66336E" w14:textId="77777777"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14:paraId="1ECFD037" w14:textId="77777777"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14:paraId="25738BE0"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14:paraId="5CC9C533"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14:paraId="439F118A"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14:paraId="4870B71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14:paraId="272C028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14:paraId="5E690E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lub jakimkolwiek innym podmiotem/jakąkolwiek inną osobą sposobu poprawienia omyłek, które pojawiły się w ofercie, a o których mowa w przepisie art.  87 ust. 2 ustawy Pzp.</w:t>
      </w:r>
    </w:p>
    <w:p w14:paraId="7F571223"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14:paraId="4A5FCB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5807ACFA"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14:paraId="3983E8C2" w14:textId="77777777"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14:paraId="14853092" w14:textId="77777777" w:rsidR="005530C1" w:rsidRPr="00B81671" w:rsidRDefault="005530C1" w:rsidP="00903FFD">
      <w:pPr>
        <w:spacing w:after="0" w:line="360" w:lineRule="auto"/>
        <w:ind w:left="426"/>
        <w:jc w:val="both"/>
        <w:rPr>
          <w:rFonts w:ascii="Arial" w:eastAsia="Times New Roman" w:hAnsi="Arial" w:cs="Arial"/>
          <w:lang w:eastAsia="pl-PL"/>
        </w:rPr>
      </w:pPr>
    </w:p>
    <w:p w14:paraId="54A51F90" w14:textId="77777777" w:rsidR="005530C1" w:rsidRPr="00B81671" w:rsidRDefault="005530C1" w:rsidP="00903FFD">
      <w:pPr>
        <w:spacing w:after="0" w:line="360" w:lineRule="auto"/>
        <w:ind w:left="426"/>
        <w:jc w:val="both"/>
        <w:rPr>
          <w:rFonts w:ascii="Arial" w:eastAsia="Times New Roman" w:hAnsi="Arial" w:cs="Arial"/>
          <w:lang w:eastAsia="pl-PL"/>
        </w:rPr>
      </w:pPr>
    </w:p>
    <w:p w14:paraId="5DB8BEF0" w14:textId="77777777" w:rsidR="005530C1" w:rsidRPr="00B81671" w:rsidRDefault="005530C1" w:rsidP="00903FFD">
      <w:pPr>
        <w:spacing w:after="0" w:line="360" w:lineRule="auto"/>
        <w:ind w:left="426"/>
        <w:jc w:val="both"/>
        <w:rPr>
          <w:rFonts w:ascii="Arial" w:eastAsia="Times New Roman" w:hAnsi="Arial" w:cs="Arial"/>
          <w:lang w:eastAsia="pl-PL"/>
        </w:rPr>
      </w:pPr>
    </w:p>
    <w:p w14:paraId="1381DF0C" w14:textId="77777777" w:rsidR="005530C1" w:rsidRPr="00B81671" w:rsidRDefault="005530C1" w:rsidP="00903FFD">
      <w:pPr>
        <w:spacing w:after="0" w:line="360" w:lineRule="auto"/>
        <w:ind w:left="426"/>
        <w:jc w:val="both"/>
        <w:rPr>
          <w:rFonts w:ascii="Arial" w:eastAsia="Times New Roman" w:hAnsi="Arial" w:cs="Arial"/>
          <w:lang w:eastAsia="pl-PL"/>
        </w:rPr>
      </w:pPr>
    </w:p>
    <w:p w14:paraId="78568B60" w14:textId="77777777" w:rsidR="00AA41C9" w:rsidRPr="00B81671" w:rsidRDefault="00AA41C9" w:rsidP="001B27A2">
      <w:pPr>
        <w:spacing w:after="0" w:line="360" w:lineRule="auto"/>
        <w:jc w:val="both"/>
        <w:rPr>
          <w:rFonts w:ascii="Arial" w:eastAsia="Calibri" w:hAnsi="Arial" w:cs="Times New Roman"/>
          <w:szCs w:val="20"/>
        </w:rPr>
      </w:pPr>
    </w:p>
    <w:p w14:paraId="2B2DCEAC" w14:textId="77777777" w:rsidR="00AA41C9" w:rsidRPr="00B81671" w:rsidRDefault="00AA41C9" w:rsidP="001B27A2">
      <w:pPr>
        <w:spacing w:after="0" w:line="360" w:lineRule="auto"/>
        <w:jc w:val="both"/>
      </w:pPr>
    </w:p>
    <w:p w14:paraId="175E6C70" w14:textId="77777777" w:rsidR="007E0407" w:rsidRPr="00B81671" w:rsidRDefault="007E0407">
      <w:r w:rsidRPr="00B81671">
        <w:br w:type="page"/>
      </w:r>
    </w:p>
    <w:p w14:paraId="1C72B0E6" w14:textId="77777777"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14:paraId="76F92179" w14:textId="77777777"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1" w:name="_Toc512510853"/>
      <w:r w:rsidRPr="00B81671">
        <w:rPr>
          <w:rFonts w:ascii="Arial" w:eastAsia="Times New Roman" w:hAnsi="Arial" w:cs="Times New Roman"/>
          <w:b/>
          <w:bCs/>
          <w:sz w:val="24"/>
          <w:szCs w:val="20"/>
          <w:lang w:eastAsia="pl-PL"/>
        </w:rPr>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1"/>
    </w:p>
    <w:p w14:paraId="4E860875" w14:textId="77777777" w:rsidR="0065055F" w:rsidRPr="00B81671" w:rsidRDefault="0065055F" w:rsidP="0065055F">
      <w:pPr>
        <w:spacing w:before="120" w:after="120" w:line="360" w:lineRule="auto"/>
        <w:jc w:val="both"/>
        <w:rPr>
          <w:rFonts w:ascii="Arial" w:eastAsia="MS Mincho" w:hAnsi="Arial" w:cs="Arial"/>
          <w:lang w:eastAsia="ja-JP"/>
        </w:rPr>
      </w:pPr>
    </w:p>
    <w:p w14:paraId="06FF40C2" w14:textId="77777777"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14:paraId="2B9E555E" w14:textId="77777777" w:rsidTr="00773FC4">
        <w:tc>
          <w:tcPr>
            <w:tcW w:w="2835" w:type="dxa"/>
            <w:vMerge w:val="restart"/>
            <w:vAlign w:val="center"/>
          </w:tcPr>
          <w:p w14:paraId="0963F433" w14:textId="77777777"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14:paraId="5A9BF1F6" w14:textId="77777777"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14:paraId="6A07935F" w14:textId="77777777" w:rsidTr="00773FC4">
        <w:tc>
          <w:tcPr>
            <w:tcW w:w="2835" w:type="dxa"/>
            <w:vMerge/>
            <w:vAlign w:val="center"/>
          </w:tcPr>
          <w:p w14:paraId="743DB94F" w14:textId="77777777"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14:paraId="7EFAF472" w14:textId="77777777" w:rsidR="0065055F" w:rsidRPr="00B81671" w:rsidRDefault="0065055F" w:rsidP="00773FC4">
            <w:pPr>
              <w:jc w:val="center"/>
              <w:rPr>
                <w:rFonts w:ascii="Arial" w:hAnsi="Arial" w:cs="Arial"/>
                <w:b/>
              </w:rPr>
            </w:pPr>
            <w:r w:rsidRPr="00B81671">
              <w:rPr>
                <w:rFonts w:ascii="Arial" w:hAnsi="Arial" w:cs="Arial"/>
                <w:b/>
              </w:rPr>
              <w:t>Zamawiający zobligowani do stosowania Pzp (zgodnie z art. 3 Pzp)</w:t>
            </w:r>
          </w:p>
        </w:tc>
        <w:tc>
          <w:tcPr>
            <w:tcW w:w="3827" w:type="dxa"/>
            <w:vAlign w:val="center"/>
          </w:tcPr>
          <w:p w14:paraId="7C80B737" w14:textId="77777777"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14:paraId="7101B848" w14:textId="77777777" w:rsidR="0065055F" w:rsidRPr="00B81671" w:rsidRDefault="0065055F" w:rsidP="00FE6D5B">
            <w:pPr>
              <w:jc w:val="center"/>
              <w:rPr>
                <w:rFonts w:ascii="Arial" w:hAnsi="Arial" w:cs="Arial"/>
                <w:b/>
              </w:rPr>
            </w:pPr>
            <w:r w:rsidRPr="00B81671">
              <w:rPr>
                <w:rFonts w:ascii="Arial" w:hAnsi="Arial" w:cs="Arial"/>
                <w:b/>
              </w:rPr>
              <w:t>Zamawiający niezobowiązani do stosowania Pzp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14:paraId="4EED74A5" w14:textId="77777777" w:rsidTr="00773FC4">
        <w:trPr>
          <w:trHeight w:val="383"/>
        </w:trPr>
        <w:tc>
          <w:tcPr>
            <w:tcW w:w="2835" w:type="dxa"/>
          </w:tcPr>
          <w:p w14:paraId="3FAD8F09"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14:paraId="005518DA"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14:paraId="5BA708BC"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14:paraId="3206EE37"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14:paraId="289DA779" w14:textId="77777777" w:rsidTr="00773FC4">
        <w:tc>
          <w:tcPr>
            <w:tcW w:w="2835" w:type="dxa"/>
          </w:tcPr>
          <w:p w14:paraId="06A0AE6B" w14:textId="77777777" w:rsidR="0065055F" w:rsidRPr="00B81671" w:rsidRDefault="0065055F" w:rsidP="00773FC4">
            <w:pPr>
              <w:jc w:val="center"/>
              <w:rPr>
                <w:rFonts w:ascii="Arial" w:hAnsi="Arial" w:cs="Arial"/>
                <w:b/>
                <w:sz w:val="20"/>
                <w:szCs w:val="20"/>
              </w:rPr>
            </w:pPr>
          </w:p>
          <w:p w14:paraId="5D4FF57E"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14:paraId="5F89CC92"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4479E929"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14:paraId="13F2A7DC"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14:paraId="5F1E4DDB"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14:paraId="7482DC5B" w14:textId="77777777" w:rsidTr="00773FC4">
        <w:trPr>
          <w:trHeight w:val="1536"/>
        </w:trPr>
        <w:tc>
          <w:tcPr>
            <w:tcW w:w="2835" w:type="dxa"/>
          </w:tcPr>
          <w:p w14:paraId="432E896D" w14:textId="77777777" w:rsidR="0065055F" w:rsidRPr="00B81671" w:rsidRDefault="0065055F" w:rsidP="00773FC4">
            <w:pPr>
              <w:jc w:val="center"/>
              <w:rPr>
                <w:rFonts w:ascii="Arial" w:hAnsi="Arial" w:cs="Arial"/>
                <w:b/>
                <w:sz w:val="20"/>
                <w:szCs w:val="20"/>
              </w:rPr>
            </w:pPr>
          </w:p>
          <w:p w14:paraId="6B5AE47A"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Pzp tj. 30 ty</w:t>
            </w:r>
            <w:r w:rsidR="00DC366C">
              <w:rPr>
                <w:rFonts w:ascii="Arial" w:hAnsi="Arial" w:cs="Arial"/>
                <w:b/>
                <w:sz w:val="20"/>
                <w:szCs w:val="20"/>
              </w:rPr>
              <w:t>s.</w:t>
            </w:r>
            <w:r w:rsidRPr="00B81671">
              <w:rPr>
                <w:rFonts w:ascii="Arial" w:hAnsi="Arial" w:cs="Arial"/>
                <w:b/>
                <w:sz w:val="20"/>
                <w:szCs w:val="20"/>
              </w:rPr>
              <w:t xml:space="preserve"> euro netto</w:t>
            </w:r>
          </w:p>
          <w:p w14:paraId="18FBF9E9"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15AF0E2E" w14:textId="77777777" w:rsidR="0065055F" w:rsidRPr="00B81671" w:rsidRDefault="0065055F" w:rsidP="00773FC4">
            <w:pPr>
              <w:rPr>
                <w:rFonts w:ascii="Arial" w:hAnsi="Arial" w:cs="Arial"/>
                <w:b/>
                <w:sz w:val="20"/>
                <w:szCs w:val="20"/>
              </w:rPr>
            </w:pPr>
          </w:p>
          <w:p w14:paraId="77BFA677"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14:paraId="0E62266F" w14:textId="77777777" w:rsidR="0065055F" w:rsidRPr="00B81671" w:rsidRDefault="0065055F" w:rsidP="00773FC4">
            <w:pPr>
              <w:rPr>
                <w:rFonts w:ascii="Arial" w:hAnsi="Arial" w:cs="Arial"/>
                <w:b/>
                <w:sz w:val="20"/>
                <w:szCs w:val="20"/>
              </w:rPr>
            </w:pPr>
          </w:p>
          <w:p w14:paraId="666925E5" w14:textId="77777777"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14:paraId="6ADFBD85" w14:textId="77777777" w:rsidR="0065055F" w:rsidRPr="00B81671" w:rsidRDefault="0065055F" w:rsidP="00773FC4">
            <w:pPr>
              <w:rPr>
                <w:rFonts w:ascii="Arial" w:hAnsi="Arial" w:cs="Arial"/>
                <w:b/>
                <w:sz w:val="20"/>
                <w:szCs w:val="20"/>
              </w:rPr>
            </w:pPr>
          </w:p>
          <w:p w14:paraId="247696C5"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14:paraId="076AF469" w14:textId="77777777" w:rsidTr="00773FC4">
        <w:tc>
          <w:tcPr>
            <w:tcW w:w="2835" w:type="dxa"/>
          </w:tcPr>
          <w:p w14:paraId="5B4C7243" w14:textId="77777777" w:rsidR="0065055F" w:rsidRPr="00B81671" w:rsidRDefault="0065055F" w:rsidP="00773FC4">
            <w:pPr>
              <w:jc w:val="center"/>
              <w:rPr>
                <w:rFonts w:ascii="Arial" w:hAnsi="Arial" w:cs="Arial"/>
                <w:b/>
                <w:sz w:val="20"/>
                <w:szCs w:val="20"/>
              </w:rPr>
            </w:pPr>
          </w:p>
          <w:p w14:paraId="1EC86110"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14:paraId="08406BCC"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2A742171" w14:textId="77777777" w:rsidR="0065055F" w:rsidRPr="00B81671" w:rsidRDefault="0065055F" w:rsidP="00773FC4">
            <w:pPr>
              <w:rPr>
                <w:rFonts w:ascii="Arial" w:hAnsi="Arial" w:cs="Arial"/>
                <w:b/>
                <w:sz w:val="20"/>
                <w:szCs w:val="20"/>
              </w:rPr>
            </w:pPr>
          </w:p>
          <w:p w14:paraId="4433A599" w14:textId="77777777" w:rsidR="0065055F" w:rsidRPr="00B81671" w:rsidRDefault="0065055F" w:rsidP="00773FC4">
            <w:pPr>
              <w:spacing w:before="120" w:after="120" w:line="360" w:lineRule="auto"/>
              <w:rPr>
                <w:rFonts w:ascii="Arial" w:eastAsia="MS Mincho" w:hAnsi="Arial" w:cs="Arial"/>
                <w:i/>
                <w:lang w:eastAsia="ja-JP"/>
              </w:rPr>
            </w:pPr>
            <w:r w:rsidRPr="00B81671">
              <w:rPr>
                <w:rFonts w:ascii="Arial" w:hAnsi="Arial" w:cs="Arial"/>
                <w:b/>
                <w:sz w:val="20"/>
                <w:szCs w:val="20"/>
              </w:rPr>
              <w:t>Pzp</w:t>
            </w:r>
          </w:p>
        </w:tc>
        <w:tc>
          <w:tcPr>
            <w:tcW w:w="3827" w:type="dxa"/>
          </w:tcPr>
          <w:p w14:paraId="0C64A53E" w14:textId="77777777" w:rsidR="0065055F" w:rsidRPr="00B81671" w:rsidRDefault="0065055F" w:rsidP="00773FC4">
            <w:pPr>
              <w:rPr>
                <w:rFonts w:ascii="Arial" w:hAnsi="Arial" w:cs="Arial"/>
                <w:b/>
                <w:sz w:val="20"/>
                <w:szCs w:val="20"/>
              </w:rPr>
            </w:pPr>
          </w:p>
          <w:p w14:paraId="0C23FA04"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14:paraId="5B3B31A9" w14:textId="77777777" w:rsidR="0065055F" w:rsidRPr="00B81671" w:rsidRDefault="0065055F" w:rsidP="00773FC4">
            <w:pPr>
              <w:rPr>
                <w:rFonts w:ascii="Arial" w:hAnsi="Arial" w:cs="Arial"/>
                <w:b/>
                <w:sz w:val="20"/>
                <w:szCs w:val="20"/>
              </w:rPr>
            </w:pPr>
          </w:p>
          <w:p w14:paraId="08ED01CE" w14:textId="77777777"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14:paraId="2D2F18F1" w14:textId="77777777" w:rsidR="007E0407" w:rsidRPr="007E469E" w:rsidRDefault="007E0407" w:rsidP="007E0407">
      <w:pPr>
        <w:spacing w:after="0" w:line="240" w:lineRule="auto"/>
      </w:pPr>
    </w:p>
    <w:p w14:paraId="02DCA341" w14:textId="77777777"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88FA" w14:textId="77777777" w:rsidR="00330F47" w:rsidRDefault="00330F47" w:rsidP="00045401">
      <w:pPr>
        <w:spacing w:after="0" w:line="240" w:lineRule="auto"/>
      </w:pPr>
      <w:r>
        <w:separator/>
      </w:r>
    </w:p>
  </w:endnote>
  <w:endnote w:type="continuationSeparator" w:id="0">
    <w:p w14:paraId="373CF3B3" w14:textId="77777777" w:rsidR="00330F47" w:rsidRDefault="00330F47"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9629"/>
      <w:docPartObj>
        <w:docPartGallery w:val="Page Numbers (Bottom of Page)"/>
        <w:docPartUnique/>
      </w:docPartObj>
    </w:sdtPr>
    <w:sdtEndPr/>
    <w:sdtContent>
      <w:p w14:paraId="06280B6C" w14:textId="6C39ABA9" w:rsidR="00796060" w:rsidRDefault="00796060">
        <w:pPr>
          <w:pStyle w:val="Stopka"/>
          <w:jc w:val="right"/>
        </w:pPr>
        <w:r>
          <w:fldChar w:fldCharType="begin"/>
        </w:r>
        <w:r>
          <w:instrText>PAGE   \* MERGEFORMAT</w:instrText>
        </w:r>
        <w:r>
          <w:fldChar w:fldCharType="separate"/>
        </w:r>
        <w:r w:rsidR="00233F1D">
          <w:rPr>
            <w:noProof/>
          </w:rPr>
          <w:t>2</w:t>
        </w:r>
        <w:r>
          <w:fldChar w:fldCharType="end"/>
        </w:r>
      </w:p>
    </w:sdtContent>
  </w:sdt>
  <w:p w14:paraId="494AD619" w14:textId="77777777" w:rsidR="00796060" w:rsidRDefault="007960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BE3D" w14:textId="77777777" w:rsidR="00330F47" w:rsidRDefault="00330F47" w:rsidP="00045401">
      <w:pPr>
        <w:spacing w:after="0" w:line="240" w:lineRule="auto"/>
      </w:pPr>
      <w:r>
        <w:separator/>
      </w:r>
    </w:p>
  </w:footnote>
  <w:footnote w:type="continuationSeparator" w:id="0">
    <w:p w14:paraId="23E3130E" w14:textId="77777777" w:rsidR="00330F47" w:rsidRDefault="00330F47" w:rsidP="00045401">
      <w:pPr>
        <w:spacing w:after="0" w:line="240" w:lineRule="auto"/>
      </w:pPr>
      <w:r>
        <w:continuationSeparator/>
      </w:r>
    </w:p>
  </w:footnote>
  <w:footnote w:id="1">
    <w:p w14:paraId="56C744BA" w14:textId="77777777" w:rsidR="00796060" w:rsidRPr="00395C47" w:rsidRDefault="00796060"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14:paraId="35A46817" w14:textId="77777777" w:rsidR="00796060" w:rsidRPr="000E3E65" w:rsidRDefault="00796060"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14:paraId="7F3A0FFF" w14:textId="77777777" w:rsidR="00796060" w:rsidRPr="00C55C98" w:rsidRDefault="00796060"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14:paraId="71849B13" w14:textId="77777777" w:rsidR="00796060" w:rsidRPr="00C55C98" w:rsidRDefault="00796060"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14:paraId="073E2868" w14:textId="77777777" w:rsidR="00796060" w:rsidRPr="00C55C98" w:rsidRDefault="00796060"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14:paraId="76A0E509" w14:textId="77777777" w:rsidR="00796060" w:rsidRPr="00250FF7" w:rsidRDefault="00796060"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14:paraId="157F8082" w14:textId="77777777" w:rsidR="00796060" w:rsidRPr="00D61F73" w:rsidRDefault="00796060">
      <w:pPr>
        <w:pStyle w:val="Tekstprzypisudolnego"/>
        <w:rPr>
          <w:rFonts w:ascii="Arial" w:hAnsi="Arial" w:cs="Arial"/>
          <w:sz w:val="16"/>
          <w:szCs w:val="16"/>
        </w:rPr>
      </w:pPr>
      <w:r>
        <w:rPr>
          <w:rStyle w:val="Odwoanieprzypisudolnego"/>
        </w:rPr>
        <w:footnoteRef/>
      </w:r>
      <w:r>
        <w:t xml:space="preserve"> </w:t>
      </w:r>
      <w:r w:rsidRPr="00D61F73">
        <w:rPr>
          <w:rFonts w:ascii="Arial" w:hAnsi="Arial" w:cs="Arial"/>
          <w:sz w:val="16"/>
          <w:szCs w:val="16"/>
        </w:rPr>
        <w:t xml:space="preserve">Nie dotyczy osób będących personelem projektu w rozumieniu </w:t>
      </w:r>
      <w:r>
        <w:rPr>
          <w:rFonts w:ascii="Arial" w:hAnsi="Arial" w:cs="Arial"/>
          <w:sz w:val="16"/>
          <w:szCs w:val="16"/>
          <w:lang w:val="pl-PL"/>
        </w:rPr>
        <w:t>pkt 20.</w:t>
      </w:r>
    </w:p>
  </w:footnote>
  <w:footnote w:id="8">
    <w:p w14:paraId="5771C6FA" w14:textId="77777777" w:rsidR="00796060" w:rsidRPr="006E7156" w:rsidRDefault="00796060"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9">
    <w:p w14:paraId="42EB5729" w14:textId="77777777" w:rsidR="00796060" w:rsidRPr="006E7156" w:rsidRDefault="00796060"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10">
    <w:p w14:paraId="597BA0C7" w14:textId="77777777" w:rsidR="00796060" w:rsidRPr="003217B9" w:rsidRDefault="00796060"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long-term evolution) lub LTEAdvanced,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11">
    <w:p w14:paraId="76D3C6CF" w14:textId="77777777" w:rsidR="00796060" w:rsidRPr="00AA2E60" w:rsidRDefault="00796060"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14:paraId="357EEF35" w14:textId="77777777" w:rsidR="00796060" w:rsidRPr="00F80636" w:rsidRDefault="00796060"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późn. zm.</w:t>
      </w:r>
    </w:p>
  </w:footnote>
  <w:footnote w:id="13">
    <w:p w14:paraId="61AB8F68" w14:textId="77777777" w:rsidR="00796060" w:rsidRPr="006803C1" w:rsidRDefault="00796060"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DDO-52-93(3)/11/MGr</w:t>
      </w:r>
      <w:r>
        <w:rPr>
          <w:rFonts w:ascii="Arial" w:hAnsi="Arial" w:cs="Arial"/>
          <w:sz w:val="16"/>
          <w:szCs w:val="16"/>
          <w:lang w:val="pl-PL"/>
        </w:rPr>
        <w:t>.</w:t>
      </w:r>
      <w:r w:rsidRPr="006803C1">
        <w:rPr>
          <w:rFonts w:ascii="Arial" w:hAnsi="Arial" w:cs="Arial"/>
          <w:sz w:val="16"/>
          <w:szCs w:val="16"/>
          <w:lang w:val="pl-PL"/>
        </w:rPr>
        <w:t xml:space="preserve"> </w:t>
      </w:r>
    </w:p>
  </w:footnote>
  <w:footnote w:id="14">
    <w:p w14:paraId="0DA969BE" w14:textId="77777777" w:rsidR="00796060" w:rsidRPr="00AA2E60" w:rsidRDefault="00796060"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14:paraId="374A5326" w14:textId="77777777" w:rsidR="00796060" w:rsidRPr="006E7156" w:rsidRDefault="00796060">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6">
    <w:p w14:paraId="3964AA54" w14:textId="77777777" w:rsidR="00796060" w:rsidRPr="00136638" w:rsidRDefault="00796060"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7">
    <w:p w14:paraId="65E723F7" w14:textId="77777777" w:rsidR="00796060" w:rsidRPr="006E7156" w:rsidRDefault="00796060">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8">
    <w:p w14:paraId="6F5BB78F" w14:textId="77777777" w:rsidR="00796060" w:rsidRPr="006E7156" w:rsidRDefault="00796060"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29"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7"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57"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4"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6"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2"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1"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2"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7"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1"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5"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7"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4" w15:restartNumberingAfterBreak="0">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7"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28"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0"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3" w15:restartNumberingAfterBreak="0">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6"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48"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8"/>
  </w:num>
  <w:num w:numId="2">
    <w:abstractNumId w:val="79"/>
  </w:num>
  <w:num w:numId="3">
    <w:abstractNumId w:val="131"/>
  </w:num>
  <w:num w:numId="4">
    <w:abstractNumId w:val="127"/>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0"/>
  </w:num>
  <w:num w:numId="7">
    <w:abstractNumId w:val="139"/>
  </w:num>
  <w:num w:numId="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3"/>
  </w:num>
  <w:num w:numId="12">
    <w:abstractNumId w:val="9"/>
  </w:num>
  <w:num w:numId="13">
    <w:abstractNumId w:val="123"/>
  </w:num>
  <w:num w:numId="14">
    <w:abstractNumId w:val="101"/>
  </w:num>
  <w:num w:numId="15">
    <w:abstractNumId w:val="54"/>
  </w:num>
  <w:num w:numId="16">
    <w:abstractNumId w:val="121"/>
  </w:num>
  <w:num w:numId="17">
    <w:abstractNumId w:val="112"/>
  </w:num>
  <w:num w:numId="18">
    <w:abstractNumId w:val="95"/>
  </w:num>
  <w:num w:numId="19">
    <w:abstractNumId w:val="92"/>
  </w:num>
  <w:num w:numId="20">
    <w:abstractNumId w:val="146"/>
  </w:num>
  <w:num w:numId="21">
    <w:abstractNumId w:val="4"/>
  </w:num>
  <w:num w:numId="22">
    <w:abstractNumId w:val="43"/>
  </w:num>
  <w:num w:numId="23">
    <w:abstractNumId w:val="105"/>
  </w:num>
  <w:num w:numId="24">
    <w:abstractNumId w:val="51"/>
  </w:num>
  <w:num w:numId="25">
    <w:abstractNumId w:val="124"/>
  </w:num>
  <w:num w:numId="26">
    <w:abstractNumId w:val="138"/>
  </w:num>
  <w:num w:numId="27">
    <w:abstractNumId w:val="47"/>
  </w:num>
  <w:num w:numId="28">
    <w:abstractNumId w:val="86"/>
  </w:num>
  <w:num w:numId="29">
    <w:abstractNumId w:val="52"/>
  </w:num>
  <w:num w:numId="30">
    <w:abstractNumId w:val="30"/>
  </w:num>
  <w:num w:numId="31">
    <w:abstractNumId w:val="8"/>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118"/>
  </w:num>
  <w:num w:numId="35">
    <w:abstractNumId w:val="71"/>
  </w:num>
  <w:num w:numId="36">
    <w:abstractNumId w:val="78"/>
  </w:num>
  <w:num w:numId="37">
    <w:abstractNumId w:val="99"/>
  </w:num>
  <w:num w:numId="38">
    <w:abstractNumId w:val="93"/>
  </w:num>
  <w:num w:numId="39">
    <w:abstractNumId w:val="62"/>
  </w:num>
  <w:num w:numId="40">
    <w:abstractNumId w:val="109"/>
  </w:num>
  <w:num w:numId="41">
    <w:abstractNumId w:val="27"/>
  </w:num>
  <w:num w:numId="42">
    <w:abstractNumId w:val="76"/>
  </w:num>
  <w:num w:numId="43">
    <w:abstractNumId w:val="48"/>
  </w:num>
  <w:num w:numId="44">
    <w:abstractNumId w:val="115"/>
  </w:num>
  <w:num w:numId="45">
    <w:abstractNumId w:val="135"/>
  </w:num>
  <w:num w:numId="46">
    <w:abstractNumId w:val="130"/>
  </w:num>
  <w:num w:numId="47">
    <w:abstractNumId w:val="77"/>
  </w:num>
  <w:num w:numId="48">
    <w:abstractNumId w:val="24"/>
  </w:num>
  <w:num w:numId="49">
    <w:abstractNumId w:val="5"/>
  </w:num>
  <w:num w:numId="50">
    <w:abstractNumId w:val="107"/>
  </w:num>
  <w:num w:numId="51">
    <w:abstractNumId w:val="38"/>
  </w:num>
  <w:num w:numId="52">
    <w:abstractNumId w:val="136"/>
  </w:num>
  <w:num w:numId="53">
    <w:abstractNumId w:val="25"/>
  </w:num>
  <w:num w:numId="54">
    <w:abstractNumId w:val="64"/>
  </w:num>
  <w:num w:numId="55">
    <w:abstractNumId w:val="18"/>
  </w:num>
  <w:num w:numId="56">
    <w:abstractNumId w:val="53"/>
  </w:num>
  <w:num w:numId="57">
    <w:abstractNumId w:val="88"/>
  </w:num>
  <w:num w:numId="58">
    <w:abstractNumId w:val="144"/>
  </w:num>
  <w:num w:numId="59">
    <w:abstractNumId w:val="60"/>
  </w:num>
  <w:num w:numId="60">
    <w:abstractNumId w:val="6"/>
  </w:num>
  <w:num w:numId="61">
    <w:abstractNumId w:val="148"/>
  </w:num>
  <w:num w:numId="62">
    <w:abstractNumId w:val="32"/>
  </w:num>
  <w:num w:numId="63">
    <w:abstractNumId w:val="96"/>
  </w:num>
  <w:num w:numId="64">
    <w:abstractNumId w:val="90"/>
  </w:num>
  <w:num w:numId="65">
    <w:abstractNumId w:val="36"/>
  </w:num>
  <w:num w:numId="66">
    <w:abstractNumId w:val="141"/>
  </w:num>
  <w:num w:numId="67">
    <w:abstractNumId w:val="125"/>
  </w:num>
  <w:num w:numId="68">
    <w:abstractNumId w:val="3"/>
  </w:num>
  <w:num w:numId="69">
    <w:abstractNumId w:val="132"/>
  </w:num>
  <w:num w:numId="70">
    <w:abstractNumId w:val="40"/>
  </w:num>
  <w:num w:numId="71">
    <w:abstractNumId w:val="85"/>
  </w:num>
  <w:num w:numId="72">
    <w:abstractNumId w:val="83"/>
  </w:num>
  <w:num w:numId="73">
    <w:abstractNumId w:val="134"/>
  </w:num>
  <w:num w:numId="74">
    <w:abstractNumId w:val="29"/>
  </w:num>
  <w:num w:numId="75">
    <w:abstractNumId w:val="23"/>
  </w:num>
  <w:num w:numId="76">
    <w:abstractNumId w:val="31"/>
  </w:num>
  <w:num w:numId="77">
    <w:abstractNumId w:val="87"/>
  </w:num>
  <w:num w:numId="78">
    <w:abstractNumId w:val="114"/>
  </w:num>
  <w:num w:numId="79">
    <w:abstractNumId w:val="58"/>
  </w:num>
  <w:num w:numId="80">
    <w:abstractNumId w:val="13"/>
  </w:num>
  <w:num w:numId="81">
    <w:abstractNumId w:val="55"/>
  </w:num>
  <w:num w:numId="82">
    <w:abstractNumId w:val="94"/>
  </w:num>
  <w:num w:numId="83">
    <w:abstractNumId w:val="66"/>
  </w:num>
  <w:num w:numId="84">
    <w:abstractNumId w:val="19"/>
  </w:num>
  <w:num w:numId="85">
    <w:abstractNumId w:val="41"/>
  </w:num>
  <w:num w:numId="86">
    <w:abstractNumId w:val="100"/>
  </w:num>
  <w:num w:numId="87">
    <w:abstractNumId w:val="17"/>
  </w:num>
  <w:num w:numId="88">
    <w:abstractNumId w:val="106"/>
  </w:num>
  <w:num w:numId="89">
    <w:abstractNumId w:val="120"/>
  </w:num>
  <w:num w:numId="90">
    <w:abstractNumId w:val="97"/>
  </w:num>
  <w:num w:numId="91">
    <w:abstractNumId w:val="142"/>
  </w:num>
  <w:num w:numId="92">
    <w:abstractNumId w:val="111"/>
  </w:num>
  <w:num w:numId="93">
    <w:abstractNumId w:val="67"/>
  </w:num>
  <w:num w:numId="94">
    <w:abstractNumId w:val="22"/>
  </w:num>
  <w:num w:numId="95">
    <w:abstractNumId w:val="70"/>
  </w:num>
  <w:num w:numId="96">
    <w:abstractNumId w:val="102"/>
  </w:num>
  <w:num w:numId="97">
    <w:abstractNumId w:val="89"/>
  </w:num>
  <w:num w:numId="98">
    <w:abstractNumId w:val="0"/>
  </w:num>
  <w:num w:numId="99">
    <w:abstractNumId w:val="35"/>
  </w:num>
  <w:num w:numId="100">
    <w:abstractNumId w:val="69"/>
  </w:num>
  <w:num w:numId="101">
    <w:abstractNumId w:val="68"/>
  </w:num>
  <w:num w:numId="102">
    <w:abstractNumId w:val="131"/>
  </w:num>
  <w:num w:numId="103">
    <w:abstractNumId w:val="131"/>
  </w:num>
  <w:num w:numId="104">
    <w:abstractNumId w:val="131"/>
  </w:num>
  <w:num w:numId="105">
    <w:abstractNumId w:val="11"/>
  </w:num>
  <w:num w:numId="106">
    <w:abstractNumId w:val="131"/>
  </w:num>
  <w:num w:numId="107">
    <w:abstractNumId w:val="57"/>
  </w:num>
  <w:num w:numId="108">
    <w:abstractNumId w:val="46"/>
  </w:num>
  <w:num w:numId="109">
    <w:abstractNumId w:val="59"/>
  </w:num>
  <w:num w:numId="110">
    <w:abstractNumId w:val="33"/>
  </w:num>
  <w:num w:numId="111">
    <w:abstractNumId w:val="1"/>
  </w:num>
  <w:num w:numId="112">
    <w:abstractNumId w:val="10"/>
  </w:num>
  <w:num w:numId="113">
    <w:abstractNumId w:val="128"/>
  </w:num>
  <w:num w:numId="114">
    <w:abstractNumId w:val="119"/>
  </w:num>
  <w:num w:numId="115">
    <w:abstractNumId w:val="74"/>
  </w:num>
  <w:num w:numId="116">
    <w:abstractNumId w:val="56"/>
  </w:num>
  <w:num w:numId="117">
    <w:abstractNumId w:val="7"/>
  </w:num>
  <w:num w:numId="118">
    <w:abstractNumId w:val="72"/>
  </w:num>
  <w:num w:numId="119">
    <w:abstractNumId w:val="37"/>
  </w:num>
  <w:num w:numId="120">
    <w:abstractNumId w:val="147"/>
  </w:num>
  <w:num w:numId="121">
    <w:abstractNumId w:val="82"/>
  </w:num>
  <w:num w:numId="122">
    <w:abstractNumId w:val="14"/>
  </w:num>
  <w:num w:numId="123">
    <w:abstractNumId w:val="16"/>
  </w:num>
  <w:num w:numId="124">
    <w:abstractNumId w:val="117"/>
  </w:num>
  <w:num w:numId="125">
    <w:abstractNumId w:val="137"/>
  </w:num>
  <w:num w:numId="126">
    <w:abstractNumId w:val="65"/>
  </w:num>
  <w:num w:numId="127">
    <w:abstractNumId w:val="91"/>
  </w:num>
  <w:num w:numId="128">
    <w:abstractNumId w:val="103"/>
  </w:num>
  <w:num w:numId="129">
    <w:abstractNumId w:val="44"/>
  </w:num>
  <w:num w:numId="130">
    <w:abstractNumId w:val="49"/>
  </w:num>
  <w:num w:numId="131">
    <w:abstractNumId w:val="61"/>
  </w:num>
  <w:num w:numId="132">
    <w:abstractNumId w:val="145"/>
  </w:num>
  <w:num w:numId="133">
    <w:abstractNumId w:val="84"/>
  </w:num>
  <w:num w:numId="134">
    <w:abstractNumId w:val="131"/>
  </w:num>
  <w:num w:numId="135">
    <w:abstractNumId w:val="131"/>
  </w:num>
  <w:num w:numId="136">
    <w:abstractNumId w:val="116"/>
  </w:num>
  <w:num w:numId="137">
    <w:abstractNumId w:val="39"/>
  </w:num>
  <w:num w:numId="138">
    <w:abstractNumId w:val="45"/>
  </w:num>
  <w:num w:numId="139">
    <w:abstractNumId w:val="2"/>
  </w:num>
  <w:num w:numId="140">
    <w:abstractNumId w:val="98"/>
  </w:num>
  <w:num w:numId="141">
    <w:abstractNumId w:val="42"/>
  </w:num>
  <w:num w:numId="142">
    <w:abstractNumId w:val="26"/>
  </w:num>
  <w:num w:numId="143">
    <w:abstractNumId w:val="12"/>
  </w:num>
  <w:num w:numId="144">
    <w:abstractNumId w:val="20"/>
  </w:num>
  <w:num w:numId="145">
    <w:abstractNumId w:val="143"/>
  </w:num>
  <w:num w:numId="146">
    <w:abstractNumId w:val="140"/>
  </w:num>
  <w:num w:numId="147">
    <w:abstractNumId w:val="126"/>
  </w:num>
  <w:num w:numId="148">
    <w:abstractNumId w:val="129"/>
  </w:num>
  <w:num w:numId="149">
    <w:abstractNumId w:val="28"/>
  </w:num>
  <w:num w:numId="150">
    <w:abstractNumId w:val="50"/>
  </w:num>
  <w:num w:numId="151">
    <w:abstractNumId w:val="81"/>
  </w:num>
  <w:num w:numId="152">
    <w:abstractNumId w:val="104"/>
  </w:num>
  <w:num w:numId="153">
    <w:abstractNumId w:val="75"/>
  </w:num>
  <w:num w:numId="154">
    <w:abstractNumId w:val="34"/>
  </w:num>
  <w:num w:numId="155">
    <w:abstractNumId w:val="1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0B6"/>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213"/>
    <w:rsid w:val="00232666"/>
    <w:rsid w:val="00232DB4"/>
    <w:rsid w:val="0023368C"/>
    <w:rsid w:val="00233738"/>
    <w:rsid w:val="00233EAE"/>
    <w:rsid w:val="00233F1D"/>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0F47"/>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0CC"/>
    <w:rsid w:val="004416A0"/>
    <w:rsid w:val="004417C3"/>
    <w:rsid w:val="004425CF"/>
    <w:rsid w:val="00442757"/>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568"/>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54C"/>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060"/>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40E"/>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27CE9"/>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5C06"/>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5F33"/>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03C"/>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9C0"/>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21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028A"/>
    <w:rsid w:val="00F70FD7"/>
    <w:rsid w:val="00F71A5D"/>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AA0"/>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415AE"/>
  <w15:docId w15:val="{806661CF-232B-4047-8612-5BACEA4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C4DD-4E5F-48CC-8412-42376E63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13325</Words>
  <Characters>79951</Characters>
  <Application>Microsoft Office Word</Application>
  <DocSecurity>4</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Orchel-Laskus</dc:creator>
  <cp:lastModifiedBy>Małgorzata Gryniuk-Szumilak</cp:lastModifiedBy>
  <cp:revision>2</cp:revision>
  <cp:lastPrinted>2018-05-14T11:35:00Z</cp:lastPrinted>
  <dcterms:created xsi:type="dcterms:W3CDTF">2019-04-16T06:27:00Z</dcterms:created>
  <dcterms:modified xsi:type="dcterms:W3CDTF">2019-04-16T06:27:00Z</dcterms:modified>
</cp:coreProperties>
</file>