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5862C3" w:rsidRDefault="00065658" w:rsidP="005862C3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C3">
        <w:rPr>
          <w:rFonts w:asciiTheme="minorHAnsi" w:hAnsiTheme="minorHAnsi" w:cstheme="minorHAnsi"/>
          <w:b/>
          <w:sz w:val="24"/>
          <w:szCs w:val="24"/>
        </w:rPr>
        <w:t xml:space="preserve">KOMUNIKAT NR </w:t>
      </w:r>
      <w:r w:rsidR="008B11D9">
        <w:rPr>
          <w:rFonts w:asciiTheme="minorHAnsi" w:hAnsiTheme="minorHAnsi" w:cstheme="minorHAnsi"/>
          <w:b/>
          <w:sz w:val="24"/>
          <w:szCs w:val="24"/>
        </w:rPr>
        <w:t>8</w:t>
      </w:r>
      <w:r w:rsidRPr="005862C3">
        <w:rPr>
          <w:rFonts w:asciiTheme="minorHAnsi" w:hAnsiTheme="minorHAnsi" w:cstheme="minorHAnsi"/>
          <w:b/>
          <w:sz w:val="24"/>
          <w:szCs w:val="24"/>
        </w:rPr>
        <w:t>/2023</w:t>
      </w:r>
    </w:p>
    <w:p w:rsidR="00025037" w:rsidRPr="005862C3" w:rsidRDefault="00025037" w:rsidP="005862C3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C3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5862C3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5862C3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5862C3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5862C3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E5607E" w:rsidRPr="005862C3" w:rsidRDefault="004057C8" w:rsidP="005862C3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C3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8B11D9">
        <w:rPr>
          <w:rFonts w:asciiTheme="minorHAnsi" w:hAnsiTheme="minorHAnsi" w:cstheme="minorHAnsi"/>
          <w:b/>
          <w:sz w:val="24"/>
          <w:szCs w:val="24"/>
        </w:rPr>
        <w:t>1</w:t>
      </w:r>
      <w:r w:rsidR="005862C3" w:rsidRPr="005862C3">
        <w:rPr>
          <w:rFonts w:asciiTheme="minorHAnsi" w:hAnsiTheme="minorHAnsi" w:cstheme="minorHAnsi"/>
          <w:b/>
          <w:sz w:val="24"/>
          <w:szCs w:val="24"/>
        </w:rPr>
        <w:t>-31</w:t>
      </w:r>
      <w:r w:rsidR="00065658" w:rsidRPr="005862C3">
        <w:rPr>
          <w:rFonts w:asciiTheme="minorHAnsi" w:hAnsiTheme="minorHAnsi" w:cstheme="minorHAnsi"/>
          <w:b/>
          <w:sz w:val="24"/>
          <w:szCs w:val="24"/>
        </w:rPr>
        <w:t>.0</w:t>
      </w:r>
      <w:r w:rsidR="008B11D9">
        <w:rPr>
          <w:rFonts w:asciiTheme="minorHAnsi" w:hAnsiTheme="minorHAnsi" w:cstheme="minorHAnsi"/>
          <w:b/>
          <w:sz w:val="24"/>
          <w:szCs w:val="24"/>
        </w:rPr>
        <w:t>8</w:t>
      </w:r>
      <w:r w:rsidR="00065658" w:rsidRPr="005862C3">
        <w:rPr>
          <w:rFonts w:asciiTheme="minorHAnsi" w:hAnsiTheme="minorHAnsi" w:cstheme="minorHAnsi"/>
          <w:b/>
          <w:sz w:val="24"/>
          <w:szCs w:val="24"/>
        </w:rPr>
        <w:t>.2023</w:t>
      </w:r>
      <w:r w:rsidR="005F609B" w:rsidRPr="005862C3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0A74FB" w:rsidRPr="005862C3" w:rsidRDefault="000A74FB" w:rsidP="005862C3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2F01AC" w:rsidRPr="005862C3" w:rsidRDefault="00855E82" w:rsidP="005862C3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5862C3">
        <w:rPr>
          <w:rFonts w:asciiTheme="minorHAnsi" w:hAnsiTheme="minorHAnsi" w:cstheme="minorHAnsi"/>
          <w:sz w:val="24"/>
          <w:szCs w:val="24"/>
        </w:rPr>
        <w:t>W okresie objętym niniejszą informacją nie odbywały się posiedzenia Komitetu do Spraw Europejskich.</w:t>
      </w:r>
    </w:p>
    <w:p w:rsidR="001135AF" w:rsidRPr="005862C3" w:rsidRDefault="000A74FB" w:rsidP="005862C3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5862C3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5862C3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5862C3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8B11D9" w:rsidRDefault="00A73FE5" w:rsidP="008B11D9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8B11D9">
              <w:rPr>
                <w:rFonts w:asciiTheme="minorHAnsi" w:hAnsiTheme="minorHAnsi" w:cstheme="minorHAnsi"/>
                <w:b/>
              </w:rPr>
              <w:t>R</w:t>
            </w:r>
            <w:r w:rsidR="00B71F9D" w:rsidRPr="008B11D9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 xml:space="preserve">Sprawozdanie z nieformalnego posiedzenia Rady ds. Wymiaru Sprawiedliwości </w:t>
            </w:r>
            <w:r>
              <w:rPr>
                <w:rFonts w:asciiTheme="minorHAnsi" w:hAnsiTheme="minorHAnsi" w:cstheme="minorHAnsi"/>
              </w:rPr>
              <w:br/>
            </w:r>
            <w:r w:rsidRPr="008B11D9">
              <w:rPr>
                <w:rFonts w:asciiTheme="minorHAnsi" w:hAnsiTheme="minorHAnsi" w:cstheme="minorHAnsi"/>
              </w:rPr>
              <w:t>i Spraw Wewnętrznych w dniach 20-21 lipca 2023 r. (sesja dot. spraw wewnętrznych).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 xml:space="preserve">Informacja w sprawie zatwierdzenia przedłużenia okresu oddelegowania pracownika Ministerstwa Finansów na </w:t>
            </w:r>
            <w:r>
              <w:rPr>
                <w:rFonts w:asciiTheme="minorHAnsi" w:hAnsiTheme="minorHAnsi" w:cstheme="minorHAnsi"/>
              </w:rPr>
              <w:t xml:space="preserve">stanowisku eksperta narodowego </w:t>
            </w:r>
            <w:r w:rsidRPr="008B11D9">
              <w:rPr>
                <w:rFonts w:asciiTheme="minorHAnsi" w:hAnsiTheme="minorHAnsi" w:cstheme="minorHAnsi"/>
              </w:rPr>
              <w:t>w Komisji Europejskiej DG REFORM.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8B11D9">
              <w:rPr>
                <w:rFonts w:asciiTheme="minorHAnsi" w:hAnsiTheme="minorHAnsi" w:cstheme="minorHAnsi"/>
                <w:bCs/>
              </w:rPr>
              <w:t>Sprawozdanie z posiedzenia Komitetu Sta</w:t>
            </w:r>
            <w:r>
              <w:rPr>
                <w:rFonts w:asciiTheme="minorHAnsi" w:hAnsiTheme="minorHAnsi" w:cstheme="minorHAnsi"/>
                <w:bCs/>
              </w:rPr>
              <w:t xml:space="preserve">łych Przedstawicieli COREPER I </w:t>
            </w:r>
            <w:r w:rsidRPr="008B11D9">
              <w:rPr>
                <w:rFonts w:asciiTheme="minorHAnsi" w:hAnsiTheme="minorHAnsi" w:cstheme="minorHAnsi"/>
                <w:bCs/>
              </w:rPr>
              <w:t xml:space="preserve">w dniu </w:t>
            </w:r>
            <w:r w:rsidR="008214D9">
              <w:rPr>
                <w:rFonts w:asciiTheme="minorHAnsi" w:hAnsiTheme="minorHAnsi" w:cstheme="minorHAnsi"/>
                <w:bCs/>
              </w:rPr>
              <w:br/>
            </w:r>
            <w:r w:rsidRPr="008B11D9">
              <w:rPr>
                <w:rFonts w:asciiTheme="minorHAnsi" w:hAnsiTheme="minorHAnsi" w:cstheme="minorHAnsi"/>
                <w:bCs/>
              </w:rPr>
              <w:t>26 lipca 2023 r.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8B11D9">
              <w:rPr>
                <w:rFonts w:asciiTheme="minorHAnsi" w:hAnsiTheme="minorHAnsi" w:cstheme="minorHAnsi"/>
                <w:bCs/>
              </w:rPr>
              <w:t>Sprawozdanie z posiedzenia Komitetu Stałych Przedstawic</w:t>
            </w:r>
            <w:r w:rsidR="008214D9">
              <w:rPr>
                <w:rFonts w:asciiTheme="minorHAnsi" w:hAnsiTheme="minorHAnsi" w:cstheme="minorHAnsi"/>
                <w:bCs/>
              </w:rPr>
              <w:t xml:space="preserve">ieli COREPER II </w:t>
            </w:r>
            <w:r w:rsidRPr="008B11D9">
              <w:rPr>
                <w:rFonts w:asciiTheme="minorHAnsi" w:hAnsiTheme="minorHAnsi" w:cstheme="minorHAnsi"/>
                <w:bCs/>
              </w:rPr>
              <w:t xml:space="preserve">w dniu </w:t>
            </w:r>
            <w:r w:rsidR="008214D9">
              <w:rPr>
                <w:rFonts w:asciiTheme="minorHAnsi" w:hAnsiTheme="minorHAnsi" w:cstheme="minorHAnsi"/>
                <w:bCs/>
              </w:rPr>
              <w:br/>
            </w:r>
            <w:r w:rsidRPr="008B11D9">
              <w:rPr>
                <w:rFonts w:asciiTheme="minorHAnsi" w:hAnsiTheme="minorHAnsi" w:cstheme="minorHAnsi"/>
                <w:bCs/>
              </w:rPr>
              <w:t>26 lipca 2023 r.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8B11D9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C-197/23 </w:t>
            </w:r>
            <w:r w:rsidRPr="008B11D9">
              <w:rPr>
                <w:rFonts w:asciiTheme="minorHAnsi" w:hAnsiTheme="minorHAnsi" w:cstheme="minorHAnsi"/>
                <w:bCs/>
                <w:i/>
              </w:rPr>
              <w:t>S</w:t>
            </w:r>
            <w:r w:rsidRPr="008B11D9">
              <w:rPr>
                <w:rFonts w:asciiTheme="minorHAnsi" w:hAnsiTheme="minorHAnsi" w:cstheme="minorHAnsi"/>
                <w:bCs/>
              </w:rPr>
              <w:t>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Informacja w sprawie zatwierdzenia przedłużenia okresu oddelegowania pracownika Głównego Urzędu Statystycznego na stanowisku eksperta narodowego w Eurostacie.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8B11D9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ustanawiającego Platformę na rzecz technologii strategicznych dla Europy („STEP”) oraz zmieniającego dyrektywę 2003/87/WE i rozporządzenia (UE) 2021/1058, (UE) 2021/1056, (UE) 2021/1057, (UE) nr 1303/2013, (UE) nr 223/2014, (UE) 2021/1060, (UE) 2021/523, (UE) 2021/695, (UE) 2021/697 i (UE) 2021/241</w:t>
            </w:r>
            <w:r w:rsidRPr="008B11D9">
              <w:rPr>
                <w:rFonts w:asciiTheme="minorHAnsi" w:hAnsiTheme="minorHAnsi" w:cstheme="minorHAnsi"/>
                <w:bCs/>
              </w:rPr>
              <w:t xml:space="preserve"> (COM(2023) 335).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 xml:space="preserve">Sprawozdanie z nieformalnego spotkania </w:t>
            </w:r>
            <w:r>
              <w:rPr>
                <w:rFonts w:asciiTheme="minorHAnsi" w:hAnsiTheme="minorHAnsi" w:cstheme="minorHAnsi"/>
              </w:rPr>
              <w:t xml:space="preserve">ministrów UE ds. konsumenckich </w:t>
            </w:r>
            <w:r w:rsidRPr="008B11D9">
              <w:rPr>
                <w:rFonts w:asciiTheme="minorHAnsi" w:hAnsiTheme="minorHAnsi" w:cstheme="minorHAnsi"/>
              </w:rPr>
              <w:t xml:space="preserve">w dniu </w:t>
            </w:r>
            <w:r>
              <w:rPr>
                <w:rFonts w:asciiTheme="minorHAnsi" w:hAnsiTheme="minorHAnsi" w:cstheme="minorHAnsi"/>
              </w:rPr>
              <w:br/>
            </w:r>
            <w:r w:rsidRPr="008B11D9">
              <w:rPr>
                <w:rFonts w:asciiTheme="minorHAnsi" w:hAnsiTheme="minorHAnsi" w:cstheme="minorHAnsi"/>
              </w:rPr>
              <w:t>24 lipca 2023 r.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8B11D9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dyrektywy Parlamentu Europejskiego i Rady w sprawie uzasadniania wyraźnych oświadczeń środowiskowych i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informowania o nich (dyrektywa </w:t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>w sprawie oświadczeń środowiskowych)</w:t>
            </w:r>
            <w:r w:rsidRPr="008B11D9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8B11D9">
              <w:rPr>
                <w:rFonts w:asciiTheme="minorHAnsi" w:hAnsiTheme="minorHAnsi" w:cstheme="minorHAnsi"/>
                <w:bCs/>
              </w:rPr>
              <w:t>(COM(2023) 166).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8B11D9">
              <w:rPr>
                <w:rFonts w:asciiTheme="minorHAnsi" w:hAnsiTheme="minorHAnsi" w:cstheme="minorHAnsi"/>
                <w:bCs/>
              </w:rPr>
              <w:t>Informacja dla Sejmu i Senatu RP o udz</w:t>
            </w:r>
            <w:r>
              <w:rPr>
                <w:rFonts w:asciiTheme="minorHAnsi" w:hAnsiTheme="minorHAnsi" w:cstheme="minorHAnsi"/>
                <w:bCs/>
              </w:rPr>
              <w:t xml:space="preserve">iale Rzeczypospolitej Polskiej </w:t>
            </w:r>
            <w:r w:rsidRPr="008B11D9">
              <w:rPr>
                <w:rFonts w:asciiTheme="minorHAnsi" w:hAnsiTheme="minorHAnsi" w:cstheme="minorHAnsi"/>
                <w:bCs/>
              </w:rPr>
              <w:t>w pracach Unii Europejskiej w okresie styczeń – czerwiec 2023 r. (przewodnictwo Szwecji w Radzie Unii Europejskiej).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Sprawozdanie z nieformalnego posiedz</w:t>
            </w:r>
            <w:r>
              <w:rPr>
                <w:rFonts w:asciiTheme="minorHAnsi" w:hAnsiTheme="minorHAnsi" w:cstheme="minorHAnsi"/>
              </w:rPr>
              <w:t xml:space="preserve">enia Rady ds. Konkurencyjności </w:t>
            </w:r>
            <w:r w:rsidRPr="008B11D9">
              <w:rPr>
                <w:rFonts w:asciiTheme="minorHAnsi" w:hAnsiTheme="minorHAnsi" w:cstheme="minorHAnsi"/>
              </w:rPr>
              <w:t xml:space="preserve">w dniach </w:t>
            </w:r>
            <w:r>
              <w:rPr>
                <w:rFonts w:asciiTheme="minorHAnsi" w:hAnsiTheme="minorHAnsi" w:cstheme="minorHAnsi"/>
              </w:rPr>
              <w:br/>
            </w:r>
            <w:r w:rsidRPr="008B11D9">
              <w:rPr>
                <w:rFonts w:asciiTheme="minorHAnsi" w:hAnsiTheme="minorHAnsi" w:cstheme="minorHAnsi"/>
              </w:rPr>
              <w:t>24-25 lipca 2023 r. (sesja dot. rynku wewnętrznego i przemysłu).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8B11D9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8B11D9">
              <w:rPr>
                <w:rFonts w:asciiTheme="minorHAnsi" w:hAnsiTheme="minorHAnsi" w:cstheme="minorHAnsi"/>
                <w:bCs/>
                <w:i/>
              </w:rPr>
              <w:t>Wniosek dotyczący dyrektywy Parlamentu Europejskiego i Rady zmieniającej dyrektywę 2009/21/WE w sprawie zgodności z wymaganiami dotyczącymi państwa bandery</w:t>
            </w:r>
            <w:r w:rsidRPr="008B11D9">
              <w:rPr>
                <w:rFonts w:asciiTheme="minorHAnsi" w:hAnsiTheme="minorHAnsi" w:cstheme="minorHAnsi"/>
                <w:bCs/>
              </w:rPr>
              <w:t xml:space="preserve"> (COM(2023) 272).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8B11D9">
              <w:rPr>
                <w:rFonts w:asciiTheme="minorHAnsi" w:hAnsiTheme="minorHAnsi" w:cstheme="minorHAnsi"/>
                <w:bCs/>
              </w:rPr>
              <w:t>Projekt stanowiska RP w odniesieniu do dokumentów UE:</w:t>
            </w:r>
          </w:p>
          <w:p w:rsidR="008B11D9" w:rsidRPr="008B11D9" w:rsidRDefault="008B11D9" w:rsidP="008B11D9">
            <w:pPr>
              <w:pStyle w:val="Akapitzlist"/>
              <w:widowControl w:val="0"/>
              <w:numPr>
                <w:ilvl w:val="0"/>
                <w:numId w:val="37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B11D9">
              <w:rPr>
                <w:rFonts w:asciiTheme="minorHAnsi" w:hAnsiTheme="minorHAnsi" w:cstheme="minorHAnsi"/>
                <w:i/>
              </w:rPr>
              <w:t>Komunikat Komisji do Parlamentu Europejskiego, Rady, Europejskiego Komitetu Ekonomiczno-Społecznego i Komitetu Regionów: Dostosowany pakiet dotyczący kolejnej generacji zasobów własnych</w:t>
            </w:r>
            <w:r w:rsidRPr="008B11D9">
              <w:rPr>
                <w:rFonts w:asciiTheme="minorHAnsi" w:hAnsiTheme="minorHAnsi" w:cstheme="minorHAnsi"/>
              </w:rPr>
              <w:t xml:space="preserve"> (COM(2023) 330),</w:t>
            </w:r>
          </w:p>
          <w:p w:rsidR="008B11D9" w:rsidRPr="008B11D9" w:rsidRDefault="008B11D9" w:rsidP="008B11D9">
            <w:pPr>
              <w:pStyle w:val="Akapitzlist"/>
              <w:widowControl w:val="0"/>
              <w:numPr>
                <w:ilvl w:val="0"/>
                <w:numId w:val="37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B11D9">
              <w:rPr>
                <w:rFonts w:asciiTheme="minorHAnsi" w:hAnsiTheme="minorHAnsi" w:cstheme="minorHAnsi"/>
                <w:i/>
              </w:rPr>
              <w:t>Zmieniony wniosek dotyczący decyzji Rady zmieniającej decyzję (UE, Euratom) 2020/2053 w sprawie systemu zasobów własnych Unii Europejskiej</w:t>
            </w:r>
            <w:r w:rsidRPr="008B11D9">
              <w:rPr>
                <w:rFonts w:asciiTheme="minorHAnsi" w:hAnsiTheme="minorHAnsi" w:cstheme="minorHAnsi"/>
              </w:rPr>
              <w:t xml:space="preserve"> (COM(2023) 331),</w:t>
            </w:r>
          </w:p>
          <w:p w:rsidR="008B11D9" w:rsidRPr="008B11D9" w:rsidRDefault="008B11D9" w:rsidP="008B11D9">
            <w:pPr>
              <w:pStyle w:val="Akapitzlist"/>
              <w:widowControl w:val="0"/>
              <w:numPr>
                <w:ilvl w:val="0"/>
                <w:numId w:val="37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B11D9">
              <w:rPr>
                <w:rFonts w:asciiTheme="minorHAnsi" w:hAnsiTheme="minorHAnsi" w:cstheme="minorHAnsi"/>
                <w:i/>
              </w:rPr>
              <w:t>Zmieniony wniosek dotyczący rozporządzenia Rady zmieniającego rozporządzenie (UE, Euratom) 2021/768 z dnia 30 kwietnia 2021 r. w odniesieniu do środków wykonawczych dotyczących nowych zasobów własnych Unii Europejskiej</w:t>
            </w:r>
            <w:r w:rsidRPr="008B11D9">
              <w:rPr>
                <w:rFonts w:asciiTheme="minorHAnsi" w:hAnsiTheme="minorHAnsi" w:cstheme="minorHAnsi"/>
              </w:rPr>
              <w:t xml:space="preserve"> (COM(2023) 332),</w:t>
            </w:r>
          </w:p>
          <w:p w:rsidR="008B11D9" w:rsidRPr="008B11D9" w:rsidRDefault="008B11D9" w:rsidP="008B11D9">
            <w:pPr>
              <w:pStyle w:val="Akapitzlist"/>
              <w:widowControl w:val="0"/>
              <w:numPr>
                <w:ilvl w:val="0"/>
                <w:numId w:val="37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B11D9">
              <w:rPr>
                <w:rFonts w:asciiTheme="minorHAnsi" w:hAnsiTheme="minorHAnsi" w:cstheme="minorHAnsi"/>
                <w:i/>
              </w:rPr>
              <w:t>Zmieniony wniosek dotyczący rozp</w:t>
            </w:r>
            <w:r>
              <w:rPr>
                <w:rFonts w:asciiTheme="minorHAnsi" w:hAnsiTheme="minorHAnsi" w:cstheme="minorHAnsi"/>
                <w:i/>
              </w:rPr>
              <w:t xml:space="preserve">orządzenia Rady w sprawie metod </w:t>
            </w:r>
            <w:r w:rsidRPr="008B11D9">
              <w:rPr>
                <w:rFonts w:asciiTheme="minorHAnsi" w:hAnsiTheme="minorHAnsi" w:cstheme="minorHAnsi"/>
                <w:i/>
              </w:rPr>
              <w:t xml:space="preserve">i procedury udostępniania zasobów własnych opartych na systemie handlu uprawnieniami </w:t>
            </w:r>
            <w:r>
              <w:rPr>
                <w:rFonts w:asciiTheme="minorHAnsi" w:hAnsiTheme="minorHAnsi" w:cstheme="minorHAnsi"/>
                <w:i/>
              </w:rPr>
              <w:br/>
            </w:r>
            <w:r w:rsidRPr="008B11D9">
              <w:rPr>
                <w:rFonts w:asciiTheme="minorHAnsi" w:hAnsiTheme="minorHAnsi" w:cstheme="minorHAnsi"/>
                <w:i/>
              </w:rPr>
              <w:t>do emisji, mechanizmie dostosowywania cen na granicach z uwzględnieniem emisji CO</w:t>
            </w:r>
            <w:r w:rsidRPr="008B11D9">
              <w:rPr>
                <w:rFonts w:asciiTheme="minorHAnsi" w:hAnsiTheme="minorHAnsi" w:cstheme="minorHAnsi"/>
                <w:i/>
                <w:vertAlign w:val="subscript"/>
              </w:rPr>
              <w:t>2</w:t>
            </w:r>
            <w:r w:rsidRPr="008B11D9">
              <w:rPr>
                <w:rFonts w:asciiTheme="minorHAnsi" w:hAnsiTheme="minorHAnsi" w:cstheme="minorHAnsi"/>
                <w:i/>
              </w:rPr>
              <w:t xml:space="preserve"> i na realokowanych zyskach, statystycznych zasobów własnych opartych na zyskach przedsiębiorstw oraz w sprawie środków w celu zaspokojenia potrzeb gotówkowych</w:t>
            </w:r>
            <w:r w:rsidRPr="008B11D9">
              <w:rPr>
                <w:rFonts w:asciiTheme="minorHAnsi" w:hAnsiTheme="minorHAnsi" w:cstheme="minorHAnsi"/>
              </w:rPr>
              <w:t xml:space="preserve"> (COM(2023) 333).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 xml:space="preserve">Informacja w sprawie zatwierdzenia kandydata Głównego Inspektoratu Rybołówstwa Morskiego w Słupsku na </w:t>
            </w:r>
            <w:r>
              <w:rPr>
                <w:rFonts w:asciiTheme="minorHAnsi" w:hAnsiTheme="minorHAnsi" w:cstheme="minorHAnsi"/>
              </w:rPr>
              <w:t xml:space="preserve">stanowisko eksperta narodowego </w:t>
            </w:r>
            <w:r w:rsidRPr="008B11D9">
              <w:rPr>
                <w:rFonts w:asciiTheme="minorHAnsi" w:hAnsiTheme="minorHAnsi" w:cstheme="minorHAnsi"/>
              </w:rPr>
              <w:t>w Europejskiej Agencji Kontroli Rybołówstwa (EFCA).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8B11D9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zmieniającego rozporządzenie Parlamentu Europejskie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go i Rady (UE) 2017/852 z dnia </w:t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 xml:space="preserve">17 maja 2017 r. w sprawie rtęci w odniesieniu do amalgamatu stomatologicznego i innych produktów z dodatkiem rtęci objętych ograniczeniami produkcji oraz ograniczeniami przywozowymi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>i wywozowymi</w:t>
            </w:r>
            <w:r w:rsidRPr="008B11D9">
              <w:rPr>
                <w:rFonts w:asciiTheme="minorHAnsi" w:hAnsiTheme="minorHAnsi" w:cstheme="minorHAnsi"/>
                <w:bCs/>
              </w:rPr>
              <w:t xml:space="preserve"> (COM(2023) 395).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Sprawozdanie z nieformalnego spotkania</w:t>
            </w:r>
            <w:r>
              <w:rPr>
                <w:rFonts w:asciiTheme="minorHAnsi" w:hAnsiTheme="minorHAnsi" w:cstheme="minorHAnsi"/>
              </w:rPr>
              <w:t xml:space="preserve"> ministrów UE ds. zatrudnienia </w:t>
            </w:r>
            <w:r w:rsidRPr="008B11D9">
              <w:rPr>
                <w:rFonts w:asciiTheme="minorHAnsi" w:hAnsiTheme="minorHAnsi" w:cstheme="minorHAnsi"/>
              </w:rPr>
              <w:t>i polityki społecznej w dniach 13-14 lipca 2023 r.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8B11D9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>Wniosek dotyczący dyrektywy Rady w sprawie szybszego i b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ezpieczniejszego mechanizmu ulg </w:t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>w nadmiernym podatku u źródła</w:t>
            </w:r>
            <w:r w:rsidRPr="008B11D9">
              <w:rPr>
                <w:rFonts w:asciiTheme="minorHAnsi" w:hAnsiTheme="minorHAnsi" w:cstheme="minorHAnsi"/>
                <w:bCs/>
              </w:rPr>
              <w:t xml:space="preserve"> (COM(2023) 324).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iCs/>
              </w:rPr>
            </w:pPr>
            <w:r w:rsidRPr="008B11D9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C-241/23 </w:t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>Dyrektor Izby Administracji Skarbowej w Warszawie</w:t>
            </w:r>
            <w:r w:rsidRPr="008B11D9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Informacja Ministerstwa Spraw Zagranicznych w sprawie przedłużenia okresu oddelegowania eksperta narodowego na stanowisko w EEAS.AFRICA.1.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Raport dotyczący funkcjonowania systemu nadzoru rynku w 2022 r.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Raport z realizacji Wytycznych Rządu RP wobec Bałkanów Zachodnich w 2022 r.</w:t>
            </w:r>
          </w:p>
          <w:p w:rsidR="008214D9" w:rsidRPr="008B11D9" w:rsidRDefault="008214D9" w:rsidP="008214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8B11D9">
              <w:rPr>
                <w:rFonts w:asciiTheme="minorHAnsi" w:hAnsiTheme="minorHAnsi" w:cstheme="minorHAnsi"/>
                <w:bCs/>
              </w:rPr>
              <w:t>Informacja nt. stanu transpozycji dyrekt</w:t>
            </w:r>
            <w:r>
              <w:rPr>
                <w:rFonts w:asciiTheme="minorHAnsi" w:hAnsiTheme="minorHAnsi" w:cstheme="minorHAnsi"/>
                <w:bCs/>
              </w:rPr>
              <w:t xml:space="preserve">yw rynku wewnętrznego za okres </w:t>
            </w:r>
            <w:r w:rsidRPr="008B11D9">
              <w:rPr>
                <w:rFonts w:asciiTheme="minorHAnsi" w:hAnsiTheme="minorHAnsi" w:cstheme="minorHAnsi"/>
                <w:bCs/>
              </w:rPr>
              <w:t>od grudnia 2021 r. do grudnia 2022 r. (</w:t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>Single Market Scoreboard</w:t>
            </w:r>
            <w:r w:rsidRPr="008B11D9">
              <w:rPr>
                <w:rFonts w:asciiTheme="minorHAnsi" w:hAnsiTheme="minorHAnsi" w:cstheme="minorHAnsi"/>
                <w:bCs/>
              </w:rPr>
              <w:t>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8B11D9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 w sprawie statystyk rynku pracy dotyczących przedsiębiorstw w Unii Europejskiej, uchylającego rozporządzenie Rady (WE) nr 530/1999 oraz rozporządzenia Parlamentu Europejskiego i Rady (WE)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>nr 450/2003 i (WE) nr 453/2008</w:t>
            </w:r>
            <w:r w:rsidRPr="008B11D9">
              <w:rPr>
                <w:rFonts w:asciiTheme="minorHAnsi" w:hAnsiTheme="minorHAnsi" w:cstheme="minorHAnsi"/>
                <w:bCs/>
              </w:rPr>
              <w:t xml:space="preserve"> (COM(2023) 459).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Sprawozdanie z nieformalnego posiedz</w:t>
            </w:r>
            <w:r>
              <w:rPr>
                <w:rFonts w:asciiTheme="minorHAnsi" w:hAnsiTheme="minorHAnsi" w:cstheme="minorHAnsi"/>
              </w:rPr>
              <w:t xml:space="preserve">enia Rady ds. Konkurencyjności </w:t>
            </w:r>
            <w:r w:rsidRPr="008B11D9">
              <w:rPr>
                <w:rFonts w:asciiTheme="minorHAnsi" w:hAnsiTheme="minorHAnsi" w:cstheme="minorHAnsi"/>
              </w:rPr>
              <w:t xml:space="preserve">w dniach </w:t>
            </w:r>
            <w:r>
              <w:rPr>
                <w:rFonts w:asciiTheme="minorHAnsi" w:hAnsiTheme="minorHAnsi" w:cstheme="minorHAnsi"/>
              </w:rPr>
              <w:br/>
            </w:r>
            <w:r w:rsidRPr="008B11D9">
              <w:rPr>
                <w:rFonts w:asciiTheme="minorHAnsi" w:hAnsiTheme="minorHAnsi" w:cstheme="minorHAnsi"/>
              </w:rPr>
              <w:t>27-28 lipca 2023 r. (sesja dot. badań naukowych).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iCs/>
              </w:rPr>
            </w:pPr>
            <w:r w:rsidRPr="008B11D9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C-279/23 </w:t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>Skarb Państwa</w:t>
            </w:r>
            <w:r w:rsidRPr="008B11D9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Informacja ws. zatwierdzenia ka</w:t>
            </w:r>
            <w:r>
              <w:rPr>
                <w:rFonts w:asciiTheme="minorHAnsi" w:hAnsiTheme="minorHAnsi" w:cstheme="minorHAnsi"/>
              </w:rPr>
              <w:t xml:space="preserve">ndydata z MON do oddelegowania </w:t>
            </w:r>
            <w:r w:rsidRPr="008B11D9">
              <w:rPr>
                <w:rFonts w:asciiTheme="minorHAnsi" w:hAnsiTheme="minorHAnsi" w:cstheme="minorHAnsi"/>
              </w:rPr>
              <w:t>w charakterze eksperta narodowego do Centrum Satelitarnego UE (SatCen).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Zintegrowane krajowe sprawozdanie z</w:t>
            </w:r>
            <w:r>
              <w:rPr>
                <w:rFonts w:asciiTheme="minorHAnsi" w:hAnsiTheme="minorHAnsi" w:cstheme="minorHAnsi"/>
              </w:rPr>
              <w:t xml:space="preserve"> postępów w dziedzinie energii </w:t>
            </w:r>
            <w:r w:rsidRPr="008B11D9">
              <w:rPr>
                <w:rFonts w:asciiTheme="minorHAnsi" w:hAnsiTheme="minorHAnsi" w:cstheme="minorHAnsi"/>
              </w:rPr>
              <w:t>i klimatu sporządzone na podstawie art. 17 rozporządzenia PE i Rady (UE) 2018/1999 z dnia 11 grudnia 2018 r. ws.</w:t>
            </w:r>
            <w:r>
              <w:rPr>
                <w:rFonts w:asciiTheme="minorHAnsi" w:hAnsiTheme="minorHAnsi" w:cstheme="minorHAnsi"/>
              </w:rPr>
              <w:t xml:space="preserve"> zarządzania unią energetyczną </w:t>
            </w:r>
            <w:r w:rsidRPr="008B11D9">
              <w:rPr>
                <w:rFonts w:asciiTheme="minorHAnsi" w:hAnsiTheme="minorHAnsi" w:cstheme="minorHAnsi"/>
              </w:rPr>
              <w:t>i działaniami w dziedzinie klimatu.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Informacja nt. postępowań formalnych prowadzonych przez KE na podstawie art. 258 TFUE i art. 260 TFUE.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 xml:space="preserve">Informacja nt. stanu wdrożenia dyrektyw UE i zobowiązań legislacyjnych wynikających z orzeczeń TSUE oraz uwag KE przekazywanych w ramach postępowania w trybie </w:t>
            </w:r>
            <w:r>
              <w:rPr>
                <w:rFonts w:asciiTheme="minorHAnsi" w:hAnsiTheme="minorHAnsi" w:cstheme="minorHAnsi"/>
              </w:rPr>
              <w:br/>
            </w:r>
            <w:r w:rsidRPr="008B11D9">
              <w:rPr>
                <w:rFonts w:asciiTheme="minorHAnsi" w:hAnsiTheme="minorHAnsi" w:cstheme="minorHAnsi"/>
              </w:rPr>
              <w:t>art. 258 TFUE lub art. 260 TFUE.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 xml:space="preserve">Informacja ws. zatwierdzenia przedłużenia okresu oddelegowania pracownika GUS </w:t>
            </w:r>
            <w:r>
              <w:rPr>
                <w:rFonts w:asciiTheme="minorHAnsi" w:hAnsiTheme="minorHAnsi" w:cstheme="minorHAnsi"/>
              </w:rPr>
              <w:br/>
            </w:r>
            <w:r w:rsidRPr="008B11D9">
              <w:rPr>
                <w:rFonts w:asciiTheme="minorHAnsi" w:hAnsiTheme="minorHAnsi" w:cstheme="minorHAnsi"/>
              </w:rPr>
              <w:t>na stanowisku eksperta narodowego w Eurostacie.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 xml:space="preserve">Sprawozdanie z posiedzenia Rady UE ds. </w:t>
            </w:r>
            <w:r>
              <w:rPr>
                <w:rFonts w:asciiTheme="minorHAnsi" w:hAnsiTheme="minorHAnsi" w:cstheme="minorHAnsi"/>
              </w:rPr>
              <w:t xml:space="preserve">Rolnictwa i Rybołówstwa w dniu </w:t>
            </w:r>
            <w:r w:rsidRPr="008B11D9">
              <w:rPr>
                <w:rFonts w:asciiTheme="minorHAnsi" w:hAnsiTheme="minorHAnsi" w:cstheme="minorHAnsi"/>
              </w:rPr>
              <w:t>25 lipca 2023 r.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 xml:space="preserve">Założenia do odpowiedzi Rzeczypospolitej Polskiej na uzasadnioną opinię KE, wystosowane na podstawie art. 258 Traktatu o funkcjonowaniu UE w związku </w:t>
            </w:r>
            <w:r>
              <w:rPr>
                <w:rFonts w:asciiTheme="minorHAnsi" w:hAnsiTheme="minorHAnsi" w:cstheme="minorHAnsi"/>
              </w:rPr>
              <w:br/>
            </w:r>
            <w:r w:rsidRPr="008B11D9">
              <w:rPr>
                <w:rFonts w:asciiTheme="minorHAnsi" w:hAnsiTheme="minorHAnsi" w:cstheme="minorHAnsi"/>
              </w:rPr>
              <w:t xml:space="preserve">z brakiem transpozycji dyrektywy PE i Rady (UE) 2020/1057 z dnia 15 lipca 2020 r. ustanawiającej przepisy szczególne w odniesieniu do dyrektywy 96/71/WE </w:t>
            </w:r>
            <w:r w:rsidR="008214D9">
              <w:rPr>
                <w:rFonts w:asciiTheme="minorHAnsi" w:hAnsiTheme="minorHAnsi" w:cstheme="minorHAnsi"/>
              </w:rPr>
              <w:br/>
            </w:r>
            <w:r w:rsidRPr="008B11D9">
              <w:rPr>
                <w:rFonts w:asciiTheme="minorHAnsi" w:hAnsiTheme="minorHAnsi" w:cstheme="minorHAnsi"/>
              </w:rPr>
              <w:t xml:space="preserve">oraz dyrektywy 2014/67/UE dotyczących delegowania kierowców w sektorze transportu drogowego oraz zmieniającej dyrektywę 2006/22/WE w odniesieniu </w:t>
            </w:r>
            <w:r w:rsidR="008214D9">
              <w:rPr>
                <w:rFonts w:asciiTheme="minorHAnsi" w:hAnsiTheme="minorHAnsi" w:cstheme="minorHAnsi"/>
              </w:rPr>
              <w:br/>
            </w:r>
            <w:r w:rsidRPr="008B11D9">
              <w:rPr>
                <w:rFonts w:asciiTheme="minorHAnsi" w:hAnsiTheme="minorHAnsi" w:cstheme="minorHAnsi"/>
              </w:rPr>
              <w:t xml:space="preserve">do wymogów w </w:t>
            </w:r>
            <w:r w:rsidR="008214D9">
              <w:rPr>
                <w:rFonts w:asciiTheme="minorHAnsi" w:hAnsiTheme="minorHAnsi" w:cstheme="minorHAnsi"/>
              </w:rPr>
              <w:t xml:space="preserve">zakresie egzekwowania przepisów </w:t>
            </w:r>
            <w:r w:rsidRPr="008B11D9">
              <w:rPr>
                <w:rFonts w:asciiTheme="minorHAnsi" w:hAnsiTheme="minorHAnsi" w:cstheme="minorHAnsi"/>
              </w:rPr>
              <w:t xml:space="preserve">oraz rozporządzenie (UE) </w:t>
            </w:r>
            <w:r w:rsidR="008214D9">
              <w:rPr>
                <w:rFonts w:asciiTheme="minorHAnsi" w:hAnsiTheme="minorHAnsi" w:cstheme="minorHAnsi"/>
              </w:rPr>
              <w:br/>
            </w:r>
            <w:r w:rsidRPr="008B11D9">
              <w:rPr>
                <w:rFonts w:asciiTheme="minorHAnsi" w:hAnsiTheme="minorHAnsi" w:cstheme="minorHAnsi"/>
              </w:rPr>
              <w:t>nr 1024/2012 (nr naruszenia: INFR(2022)0247).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Informacja w sprawie wskazania instytucji wiodącej w grupie eksperckiej Komisji Europejskiej (MRiT).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8B11D9">
              <w:rPr>
                <w:rFonts w:asciiTheme="minorHAnsi" w:hAnsiTheme="minorHAnsi" w:cstheme="minorHAnsi"/>
                <w:iCs/>
                <w:shd w:val="clear" w:color="auto" w:fill="FFFFFF"/>
              </w:rPr>
              <w:t>Sprawozdanie z wykonania dyrektywy 2002/15/WE Parlamentu Europejskiego i Rady z dnia 11 marca 2002 r. w sprawie organizacji czasu pracy osób wykonujących czynności w trasie w zakresie transportu drogowego za okres 2021-2022.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8B11D9">
              <w:rPr>
                <w:rFonts w:asciiTheme="minorHAnsi" w:hAnsiTheme="minorHAnsi" w:cstheme="minorHAnsi"/>
              </w:rPr>
              <w:t xml:space="preserve">Informacja w sprawie zatwierdzenia kandydatury przedstawiciela Straży Granicznej </w:t>
            </w:r>
            <w:r w:rsidR="008214D9">
              <w:rPr>
                <w:rFonts w:asciiTheme="minorHAnsi" w:hAnsiTheme="minorHAnsi" w:cstheme="minorHAnsi"/>
              </w:rPr>
              <w:br/>
            </w:r>
            <w:r w:rsidRPr="008B11D9">
              <w:rPr>
                <w:rFonts w:asciiTheme="minorHAnsi" w:hAnsiTheme="minorHAnsi" w:cstheme="minorHAnsi"/>
              </w:rPr>
              <w:t xml:space="preserve">na stanowisko eksperta narodowego w </w:t>
            </w:r>
            <w:r w:rsidRPr="008B11D9">
              <w:rPr>
                <w:rFonts w:asciiTheme="minorHAnsi" w:hAnsiTheme="minorHAnsi" w:cstheme="minorHAnsi"/>
                <w:bCs/>
              </w:rPr>
              <w:t xml:space="preserve">Europejskiej Agencji Straży Granicznej </w:t>
            </w:r>
            <w:r w:rsidR="008214D9">
              <w:rPr>
                <w:rFonts w:asciiTheme="minorHAnsi" w:hAnsiTheme="minorHAnsi" w:cstheme="minorHAnsi"/>
                <w:bCs/>
              </w:rPr>
              <w:br/>
            </w:r>
            <w:r w:rsidRPr="008B11D9">
              <w:rPr>
                <w:rFonts w:asciiTheme="minorHAnsi" w:hAnsiTheme="minorHAnsi" w:cstheme="minorHAnsi"/>
                <w:bCs/>
              </w:rPr>
              <w:t>i Przybrzeżnej (Frontex).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 xml:space="preserve">Sprawozdanie dotyczące postępów w realizacji krajowych działań i projektów dotyczących obszarów priorytetowych dyrektywy 2010/40/UE z dnia 7 lipca 2010 r. </w:t>
            </w:r>
            <w:r w:rsidR="008214D9">
              <w:rPr>
                <w:rFonts w:asciiTheme="minorHAnsi" w:hAnsiTheme="minorHAnsi" w:cstheme="minorHAnsi"/>
              </w:rPr>
              <w:br/>
            </w:r>
            <w:r w:rsidRPr="008B11D9">
              <w:rPr>
                <w:rFonts w:asciiTheme="minorHAnsi" w:hAnsiTheme="minorHAnsi" w:cstheme="minorHAnsi"/>
              </w:rPr>
              <w:t>w sprawie ram wdrażania inteligentnych systemów transportowych w obszarze transportu drogowego oraz interfejsów z innymi rodzajami transportu za lata 2020-2023.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i/>
                <w:iCs/>
              </w:rPr>
            </w:pPr>
            <w:r w:rsidRPr="008B11D9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w sprawie </w:t>
            </w:r>
            <w:r w:rsidRPr="008B11D9">
              <w:rPr>
                <w:rFonts w:asciiTheme="minorHAnsi" w:hAnsiTheme="minorHAnsi" w:cstheme="minorHAnsi"/>
                <w:bCs/>
                <w:iCs/>
              </w:rPr>
              <w:t>C-302/23</w:t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 xml:space="preserve"> Piekiewicz</w:t>
            </w:r>
            <w:r w:rsidRPr="008B11D9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i/>
                <w:iCs/>
              </w:rPr>
            </w:pPr>
            <w:r w:rsidRPr="008B11D9">
              <w:rPr>
                <w:rFonts w:asciiTheme="minorHAnsi" w:hAnsiTheme="minorHAnsi" w:cstheme="minorHAnsi"/>
              </w:rPr>
              <w:t>Założenia do stanowiska Rzeczypospolitej Polskiej w postępowaniu w sprawie prejudycjalnej</w:t>
            </w:r>
            <w:r w:rsidRPr="008B11D9">
              <w:rPr>
                <w:rFonts w:asciiTheme="minorHAnsi" w:hAnsiTheme="minorHAnsi" w:cstheme="minorHAnsi"/>
                <w:i/>
              </w:rPr>
              <w:t xml:space="preserve"> </w:t>
            </w:r>
            <w:r w:rsidRPr="008B11D9">
              <w:rPr>
                <w:rFonts w:asciiTheme="minorHAnsi" w:hAnsiTheme="minorHAnsi" w:cstheme="minorHAnsi"/>
              </w:rPr>
              <w:t xml:space="preserve">w sprawie </w:t>
            </w:r>
            <w:r w:rsidRPr="008B11D9">
              <w:rPr>
                <w:rFonts w:asciiTheme="minorHAnsi" w:hAnsiTheme="minorHAnsi" w:cstheme="minorHAnsi"/>
                <w:bCs/>
                <w:iCs/>
              </w:rPr>
              <w:t>C-266/23</w:t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 xml:space="preserve"> Dyrektor Izby Administracji Skarbowej </w:t>
            </w:r>
            <w:r w:rsidR="008214D9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>w Bydgoszczy.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 xml:space="preserve">Informacja dla Sejmu i Senatu RP o pracach legislacyjnych związanych z wdrożeniem dyrektyw, których termin transpozycji już upłynął lub upływa w ciągu najbliższych </w:t>
            </w:r>
            <w:r w:rsidR="008214D9">
              <w:rPr>
                <w:rFonts w:asciiTheme="minorHAnsi" w:hAnsiTheme="minorHAnsi" w:cstheme="minorHAnsi"/>
              </w:rPr>
              <w:br/>
            </w:r>
            <w:r w:rsidRPr="008B11D9">
              <w:rPr>
                <w:rFonts w:asciiTheme="minorHAnsi" w:hAnsiTheme="minorHAnsi" w:cstheme="minorHAnsi"/>
              </w:rPr>
              <w:t>3 miesięcy.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Sprawozdanie dla Komisji Europejskiej za 2022 r. w zakresie pomocy publicznej udzielonej w sektorze górnictwa węgla kamiennego.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Instrukcja na nieformalne spotkanie ministrów UE ds. obrony</w:t>
            </w:r>
            <w:r w:rsidRPr="008B11D9">
              <w:rPr>
                <w:rFonts w:asciiTheme="minorHAnsi" w:hAnsiTheme="minorHAnsi" w:cstheme="minorHAnsi"/>
                <w:b/>
              </w:rPr>
              <w:t xml:space="preserve"> </w:t>
            </w:r>
            <w:r w:rsidRPr="008B11D9">
              <w:rPr>
                <w:rFonts w:asciiTheme="minorHAnsi" w:hAnsiTheme="minorHAnsi" w:cstheme="minorHAnsi"/>
              </w:rPr>
              <w:t>w dniach 29-30 sierpnia 2023 r.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Założenia do odpowiedzi na uzasadniona opinię w związku z brakiem transpozycji dyrektywy delegowanej Komisji (UE) 2021/1716 zmieniającej dyrektywę Parlamentu Europejskiego i Rady 2014/47/UE w odniesieniu do zmian w oznaczeniach kategorii pojazdów wynikają</w:t>
            </w:r>
            <w:r w:rsidR="008214D9">
              <w:rPr>
                <w:rFonts w:asciiTheme="minorHAnsi" w:hAnsiTheme="minorHAnsi" w:cstheme="minorHAnsi"/>
              </w:rPr>
              <w:t xml:space="preserve">cych ze zmian </w:t>
            </w:r>
            <w:r w:rsidRPr="008B11D9">
              <w:rPr>
                <w:rFonts w:asciiTheme="minorHAnsi" w:hAnsiTheme="minorHAnsi" w:cstheme="minorHAnsi"/>
              </w:rPr>
              <w:t xml:space="preserve">w prawodawstwie dotyczącym homologacji typu </w:t>
            </w:r>
            <w:r w:rsidR="008214D9">
              <w:rPr>
                <w:rFonts w:asciiTheme="minorHAnsi" w:hAnsiTheme="minorHAnsi" w:cstheme="minorHAnsi"/>
              </w:rPr>
              <w:br/>
            </w:r>
            <w:r w:rsidRPr="008B11D9">
              <w:rPr>
                <w:rFonts w:asciiTheme="minorHAnsi" w:hAnsiTheme="minorHAnsi" w:cstheme="minorHAnsi"/>
              </w:rPr>
              <w:t>- naruszenie nr 2022/0432.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8B11D9">
              <w:rPr>
                <w:rFonts w:asciiTheme="minorHAnsi" w:hAnsiTheme="minorHAnsi" w:cstheme="minorHAnsi"/>
                <w:i/>
              </w:rPr>
              <w:t>Wspólny komunikat do Parlamentu Europejskiego i Rady: Nowe perspektywy dotyczące związku między klimatem a bezpieczeństwem: uwzględnianie wpływu zmiany klimatu i degradacji środowiska na pokój, bezpieczeństwo i obronę</w:t>
            </w:r>
            <w:r w:rsidRPr="008B11D9">
              <w:rPr>
                <w:rFonts w:asciiTheme="minorHAnsi" w:hAnsiTheme="minorHAnsi" w:cstheme="minorHAnsi"/>
              </w:rPr>
              <w:t xml:space="preserve"> (JOIN(2023) 19).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8B11D9">
              <w:rPr>
                <w:rFonts w:asciiTheme="minorHAnsi" w:hAnsiTheme="minorHAnsi" w:cstheme="minorHAnsi"/>
                <w:i/>
                <w:iCs/>
              </w:rPr>
              <w:t xml:space="preserve">Wniosek dotyczący decyzji Parlamentu Europejskiego i Rady zmieniającej decyzję (UE) 2017/1324 w odniesieniu do kontynuacji uczestnictwa Unii w partnerstwie w dziedzinie badań i innowacji </w:t>
            </w:r>
            <w:r w:rsidR="008214D9">
              <w:rPr>
                <w:rFonts w:asciiTheme="minorHAnsi" w:hAnsiTheme="minorHAnsi" w:cstheme="minorHAnsi"/>
                <w:i/>
                <w:iCs/>
              </w:rPr>
              <w:br/>
            </w:r>
            <w:r w:rsidRPr="008B11D9">
              <w:rPr>
                <w:rFonts w:asciiTheme="minorHAnsi" w:hAnsiTheme="minorHAnsi" w:cstheme="minorHAnsi"/>
                <w:i/>
                <w:iCs/>
              </w:rPr>
              <w:t>w regionie Morza Śródziemnego (PRIMA) w ramach programu „Horyzont Europa”</w:t>
            </w:r>
            <w:r w:rsidRPr="008B11D9">
              <w:rPr>
                <w:rFonts w:asciiTheme="minorHAnsi" w:hAnsiTheme="minorHAnsi" w:cstheme="minorHAnsi"/>
              </w:rPr>
              <w:t xml:space="preserve"> (COM(2023) 359).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 xml:space="preserve">Sprawozdanie z nieformalnego spotkania ministrów UE ds. zdrowia w dniach </w:t>
            </w:r>
            <w:r w:rsidR="008214D9">
              <w:rPr>
                <w:rFonts w:asciiTheme="minorHAnsi" w:hAnsiTheme="minorHAnsi" w:cstheme="minorHAnsi"/>
              </w:rPr>
              <w:br/>
            </w:r>
            <w:r w:rsidRPr="008B11D9">
              <w:rPr>
                <w:rFonts w:asciiTheme="minorHAnsi" w:hAnsiTheme="minorHAnsi" w:cstheme="minorHAnsi"/>
              </w:rPr>
              <w:t>27-28 lipca 2023 r.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Informacja o stanowisku Polski na nieformalne spotkanie ministrów spraw zagranicznych UE (Gymnich) w dniach 30-31 sierpnia 2023 r.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 w:rsidR="008214D9">
              <w:rPr>
                <w:rFonts w:asciiTheme="minorHAnsi" w:hAnsiTheme="minorHAnsi" w:cstheme="minorHAnsi"/>
              </w:rPr>
              <w:br/>
            </w:r>
            <w:r w:rsidRPr="008B11D9">
              <w:rPr>
                <w:rFonts w:asciiTheme="minorHAnsi" w:hAnsiTheme="minorHAnsi" w:cstheme="minorHAnsi"/>
              </w:rPr>
              <w:t>w procedurze pisemnej nad dokumentem: Projekt budżetu Unii Europejskiej na rok 2024 (COM(2023) 300).</w:t>
            </w:r>
          </w:p>
          <w:p w:rsidR="008214D9" w:rsidRPr="008214D9" w:rsidRDefault="008214D9" w:rsidP="008214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214D9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</w:t>
            </w:r>
            <w:r w:rsidRPr="008214D9">
              <w:rPr>
                <w:rFonts w:asciiTheme="minorHAnsi" w:hAnsiTheme="minorHAnsi" w:cstheme="minorHAnsi"/>
              </w:rPr>
              <w:br/>
            </w:r>
            <w:r w:rsidRPr="008214D9">
              <w:rPr>
                <w:rFonts w:asciiTheme="minorHAnsi" w:hAnsiTheme="minorHAnsi" w:cstheme="minorHAnsi"/>
              </w:rPr>
              <w:t>ds. Zagranicznych w dniu 20 lipca 2023 r.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Projekt stanowiska Rządu w odniesieniu do dokumentu pozalegislacyjnego UE</w:t>
            </w:r>
            <w:r w:rsidRPr="008B11D9">
              <w:rPr>
                <w:rFonts w:asciiTheme="minorHAnsi" w:hAnsiTheme="minorHAnsi" w:cstheme="minorHAnsi"/>
                <w:iCs/>
              </w:rPr>
              <w:t xml:space="preserve"> </w:t>
            </w:r>
            <w:r w:rsidRPr="008B11D9">
              <w:rPr>
                <w:rFonts w:asciiTheme="minorHAnsi" w:hAnsiTheme="minorHAnsi" w:cstheme="minorHAnsi"/>
                <w:i/>
              </w:rPr>
              <w:t xml:space="preserve">Komunikat Komisji Do Parlamentu Europejskiego, Rady, Europejskiego Komitetu Ekonomiczno-Społecznego i Komitetu Regionów Sprawozdanie na temat praworządności z 2023 r. Sytuacja w zakresie praworządności w Unii Europejskiej </w:t>
            </w:r>
            <w:r w:rsidRPr="008B11D9">
              <w:rPr>
                <w:rFonts w:asciiTheme="minorHAnsi" w:hAnsiTheme="minorHAnsi" w:cstheme="minorHAnsi"/>
              </w:rPr>
              <w:t>(COM(2023) 800).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5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8B11D9">
              <w:rPr>
                <w:rFonts w:asciiTheme="minorHAnsi" w:hAnsiTheme="minorHAnsi" w:cstheme="minorHAnsi"/>
              </w:rPr>
              <w:t>Projekt stanowiska Rządu w odniesieniu do dokumentu pozalegislacyjnego UE</w:t>
            </w:r>
            <w:r w:rsidRPr="008B11D9">
              <w:rPr>
                <w:rFonts w:asciiTheme="minorHAnsi" w:hAnsiTheme="minorHAnsi" w:cstheme="minorHAnsi"/>
                <w:iCs/>
              </w:rPr>
              <w:t xml:space="preserve"> </w:t>
            </w:r>
            <w:r w:rsidRPr="008B11D9">
              <w:rPr>
                <w:rFonts w:asciiTheme="minorHAnsi" w:hAnsiTheme="minorHAnsi" w:cstheme="minorHAnsi"/>
                <w:i/>
                <w:iCs/>
              </w:rPr>
              <w:t xml:space="preserve">Sprawozdanie dotyczące prognozy strategicznej z 2023 r. Zrównoważony rozwój </w:t>
            </w:r>
            <w:r w:rsidR="008214D9">
              <w:rPr>
                <w:rFonts w:asciiTheme="minorHAnsi" w:hAnsiTheme="minorHAnsi" w:cstheme="minorHAnsi"/>
                <w:i/>
                <w:iCs/>
              </w:rPr>
              <w:br/>
            </w:r>
            <w:r w:rsidRPr="008B11D9">
              <w:rPr>
                <w:rFonts w:asciiTheme="minorHAnsi" w:hAnsiTheme="minorHAnsi" w:cstheme="minorHAnsi"/>
                <w:i/>
                <w:iCs/>
              </w:rPr>
              <w:t>i dobrostan ludzi jako kluczowy element otwartej strategicznej autonomii Europy</w:t>
            </w:r>
            <w:r w:rsidRPr="008B11D9">
              <w:rPr>
                <w:rFonts w:asciiTheme="minorHAnsi" w:hAnsiTheme="minorHAnsi" w:cstheme="minorHAnsi"/>
              </w:rPr>
              <w:t xml:space="preserve"> (COM(2023) 376).</w:t>
            </w:r>
          </w:p>
          <w:p w:rsidR="005862C3" w:rsidRPr="008214D9" w:rsidRDefault="005862C3" w:rsidP="008214D9">
            <w:pPr>
              <w:mirrorIndents/>
              <w:rPr>
                <w:rFonts w:asciiTheme="minorHAnsi" w:hAnsiTheme="minorHAnsi" w:cstheme="minorHAnsi"/>
                <w:b/>
              </w:rPr>
            </w:pPr>
          </w:p>
          <w:p w:rsidR="005C442B" w:rsidRPr="008B11D9" w:rsidRDefault="00A73FE5" w:rsidP="008B11D9">
            <w:pPr>
              <w:pStyle w:val="Akapitzlist"/>
              <w:numPr>
                <w:ilvl w:val="0"/>
                <w:numId w:val="9"/>
              </w:numPr>
              <w:ind w:left="357" w:hanging="357"/>
              <w:mirrorIndents/>
              <w:rPr>
                <w:rFonts w:asciiTheme="minorHAnsi" w:hAnsiTheme="minorHAnsi" w:cstheme="minorHAnsi"/>
                <w:b/>
              </w:rPr>
            </w:pPr>
            <w:r w:rsidRPr="008B11D9">
              <w:rPr>
                <w:rFonts w:asciiTheme="minorHAnsi" w:hAnsiTheme="minorHAnsi" w:cstheme="minorHAnsi"/>
                <w:b/>
              </w:rPr>
              <w:t>U</w:t>
            </w:r>
            <w:r w:rsidR="00B71F9D" w:rsidRPr="008B11D9">
              <w:rPr>
                <w:rFonts w:asciiTheme="minorHAnsi" w:hAnsiTheme="minorHAnsi" w:cstheme="minorHAnsi"/>
                <w:b/>
              </w:rPr>
              <w:t>zgodnił oraz rekomendował Radzie Minis</w:t>
            </w:r>
            <w:r w:rsidR="00E935AC" w:rsidRPr="008B11D9">
              <w:rPr>
                <w:rFonts w:asciiTheme="minorHAnsi" w:hAnsiTheme="minorHAnsi" w:cstheme="minorHAnsi"/>
                <w:b/>
              </w:rPr>
              <w:t xml:space="preserve">trów rozpatrzenie następujących </w:t>
            </w:r>
            <w:r w:rsidR="00B71F9D" w:rsidRPr="008B11D9">
              <w:rPr>
                <w:rFonts w:asciiTheme="minorHAnsi" w:hAnsiTheme="minorHAnsi" w:cstheme="minorHAnsi"/>
                <w:b/>
              </w:rPr>
              <w:t>dokumentów: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iCs/>
              </w:rPr>
            </w:pPr>
            <w:r w:rsidRPr="008B11D9">
              <w:rPr>
                <w:rFonts w:asciiTheme="minorHAnsi" w:hAnsiTheme="minorHAnsi" w:cstheme="minorHAnsi"/>
                <w:bCs/>
              </w:rPr>
              <w:t xml:space="preserve">Stanowisko Rządu do dokumentu przyjmowanego w ramach procedury pisemnej </w:t>
            </w:r>
            <w:r w:rsidR="008214D9">
              <w:rPr>
                <w:rFonts w:asciiTheme="minorHAnsi" w:hAnsiTheme="minorHAnsi" w:cstheme="minorHAnsi"/>
                <w:bCs/>
              </w:rPr>
              <w:br/>
            </w:r>
            <w:r w:rsidRPr="008B11D9">
              <w:rPr>
                <w:rFonts w:asciiTheme="minorHAnsi" w:hAnsiTheme="minorHAnsi" w:cstheme="minorHAnsi"/>
                <w:bCs/>
              </w:rPr>
              <w:t xml:space="preserve">(CM 4/23): </w:t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>Decyzja Rady Europejskiej w sprawie ustanowienia składu Parlamentu Europejskiego</w:t>
            </w:r>
            <w:r w:rsidRPr="008B11D9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8B11D9" w:rsidRPr="008B11D9" w:rsidRDefault="008B11D9" w:rsidP="008B11D9">
            <w:pPr>
              <w:pStyle w:val="Akapitzlist"/>
              <w:rPr>
                <w:rFonts w:asciiTheme="minorHAnsi" w:hAnsiTheme="minorHAnsi" w:cstheme="minorHAnsi"/>
                <w:bCs/>
                <w:iCs/>
              </w:rPr>
            </w:pPr>
            <w:r w:rsidRPr="008B11D9">
              <w:rPr>
                <w:rFonts w:asciiTheme="minorHAnsi" w:hAnsiTheme="minorHAnsi" w:cstheme="minorHAnsi"/>
              </w:rPr>
              <w:t>Komitet rekomendował rozpatrzenie dokumentu RM.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iCs/>
              </w:rPr>
            </w:pPr>
            <w:r w:rsidRPr="008B11D9">
              <w:rPr>
                <w:rFonts w:asciiTheme="minorHAnsi" w:hAnsiTheme="minorHAnsi" w:cstheme="minorHAnsi"/>
                <w:bCs/>
              </w:rPr>
              <w:t xml:space="preserve">Stanowisko Rządu do dokumentu przyjmowanego w ramach procedury pisemnej </w:t>
            </w:r>
            <w:r w:rsidR="008214D9">
              <w:rPr>
                <w:rFonts w:asciiTheme="minorHAnsi" w:hAnsiTheme="minorHAnsi" w:cstheme="minorHAnsi"/>
                <w:bCs/>
              </w:rPr>
              <w:br/>
            </w:r>
            <w:r w:rsidRPr="008B11D9">
              <w:rPr>
                <w:rFonts w:asciiTheme="minorHAnsi" w:hAnsiTheme="minorHAnsi" w:cstheme="minorHAnsi"/>
                <w:bCs/>
              </w:rPr>
              <w:t xml:space="preserve">(CM 3940/23): </w:t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>Odpowiedź Rady Europejskiej</w:t>
            </w:r>
            <w:r w:rsidR="008214D9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8B11D9">
              <w:rPr>
                <w:rFonts w:asciiTheme="minorHAnsi" w:hAnsiTheme="minorHAnsi" w:cstheme="minorHAnsi"/>
                <w:bCs/>
                <w:i/>
                <w:iCs/>
              </w:rPr>
              <w:t>na wniosek ponowny nr 24/c/01/23 (publiczny dostęp do dokumentów)</w:t>
            </w:r>
            <w:r w:rsidRPr="008B11D9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8B11D9" w:rsidRPr="008B11D9" w:rsidRDefault="008B11D9" w:rsidP="008B11D9">
            <w:pPr>
              <w:pStyle w:val="Akapitzlist"/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Komitet rekomendował rozpatrzenie dokumentu RM.</w:t>
            </w:r>
          </w:p>
          <w:p w:rsidR="008B11D9" w:rsidRPr="008B11D9" w:rsidRDefault="008B11D9" w:rsidP="008B11D9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Założenia do skargi Rzeczypospolitej Polskiej o stwierdzenie nieważności rozporządzenia Parlamentu Europejskiego i Rady 2023/956.</w:t>
            </w:r>
          </w:p>
          <w:p w:rsidR="00855E82" w:rsidRDefault="008B11D9" w:rsidP="008214D9">
            <w:pPr>
              <w:pStyle w:val="Akapitzlist"/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  <w:bCs/>
              </w:rPr>
              <w:t>Komitet rekomendował RM rozpatrzenie „Skargi RP o stwierdzenie nieważności rozporządzenia parlamentu europejskiego i rady 2023/956</w:t>
            </w:r>
            <w:r w:rsidRPr="008B11D9">
              <w:rPr>
                <w:rFonts w:asciiTheme="minorHAnsi" w:hAnsiTheme="minorHAnsi" w:cstheme="minorHAnsi"/>
              </w:rPr>
              <w:t>”.</w:t>
            </w:r>
          </w:p>
          <w:p w:rsidR="008214D9" w:rsidRPr="008B11D9" w:rsidRDefault="008214D9" w:rsidP="008214D9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</w:rPr>
              <w:t>Informacja o przebiegu i wynikach Szczytu Unia Europejska - Wspólnota Państw Ameryki Łacińskiej i Karaibów (CELAC) w dniach 17-18 lipca 2023 r.</w:t>
            </w:r>
          </w:p>
          <w:p w:rsidR="008214D9" w:rsidRPr="008214D9" w:rsidRDefault="008214D9" w:rsidP="008214D9">
            <w:pPr>
              <w:pStyle w:val="Akapitzlist"/>
              <w:rPr>
                <w:rFonts w:asciiTheme="minorHAnsi" w:hAnsiTheme="minorHAnsi" w:cstheme="minorHAnsi"/>
              </w:rPr>
            </w:pPr>
            <w:r w:rsidRPr="008B11D9">
              <w:rPr>
                <w:rFonts w:asciiTheme="minorHAnsi" w:hAnsiTheme="minorHAnsi" w:cstheme="minorHAnsi"/>
                <w:bCs/>
              </w:rPr>
              <w:t xml:space="preserve">Komitet rekomendował RM rozpatrzenie </w:t>
            </w:r>
            <w:r w:rsidRPr="008B11D9">
              <w:rPr>
                <w:rFonts w:asciiTheme="minorHAnsi" w:hAnsiTheme="minorHAnsi" w:cstheme="minorHAnsi"/>
              </w:rPr>
              <w:t>„Sprawozdania ze</w:t>
            </w:r>
            <w:r w:rsidRPr="008B11D9">
              <w:rPr>
                <w:rFonts w:asciiTheme="minorHAnsi" w:hAnsiTheme="minorHAnsi" w:cstheme="minorHAnsi"/>
                <w:bCs/>
              </w:rPr>
              <w:t xml:space="preserve"> Szczytu Unia Europejska - Wspólnota Państw Ameryki Łacińskiej i Karaibów (CELAC) w dniach 17-18 lipca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8B11D9">
              <w:rPr>
                <w:rFonts w:asciiTheme="minorHAnsi" w:hAnsiTheme="minorHAnsi" w:cstheme="minorHAnsi"/>
                <w:bCs/>
              </w:rPr>
              <w:t>2023 r.</w:t>
            </w:r>
            <w:r w:rsidRPr="008B11D9">
              <w:rPr>
                <w:rFonts w:asciiTheme="minorHAnsi" w:hAnsiTheme="minorHAnsi" w:cstheme="minorHAnsi"/>
              </w:rPr>
              <w:t>”</w:t>
            </w:r>
          </w:p>
        </w:tc>
      </w:tr>
    </w:tbl>
    <w:p w:rsidR="005B7044" w:rsidRPr="005862C3" w:rsidRDefault="005B7044" w:rsidP="005862C3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5862C3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E7" w:rsidRDefault="00F807E7">
      <w:r>
        <w:separator/>
      </w:r>
    </w:p>
  </w:endnote>
  <w:endnote w:type="continuationSeparator" w:id="0">
    <w:p w:rsidR="00F807E7" w:rsidRDefault="00F8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7F0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E7" w:rsidRDefault="00F807E7">
      <w:r>
        <w:separator/>
      </w:r>
    </w:p>
  </w:footnote>
  <w:footnote w:type="continuationSeparator" w:id="0">
    <w:p w:rsidR="00F807E7" w:rsidRDefault="00F80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C2D"/>
    <w:multiLevelType w:val="hybridMultilevel"/>
    <w:tmpl w:val="61C0779C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973693"/>
    <w:multiLevelType w:val="hybridMultilevel"/>
    <w:tmpl w:val="B750F762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14D8F"/>
    <w:multiLevelType w:val="hybridMultilevel"/>
    <w:tmpl w:val="71FC5440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0302"/>
    <w:multiLevelType w:val="hybridMultilevel"/>
    <w:tmpl w:val="466AAC3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F07AC"/>
    <w:multiLevelType w:val="hybridMultilevel"/>
    <w:tmpl w:val="2AE27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1C0462"/>
    <w:multiLevelType w:val="hybridMultilevel"/>
    <w:tmpl w:val="ADD07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867EE7"/>
    <w:multiLevelType w:val="hybridMultilevel"/>
    <w:tmpl w:val="7FF08524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D8C613E"/>
    <w:multiLevelType w:val="hybridMultilevel"/>
    <w:tmpl w:val="805247A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91CC3"/>
    <w:multiLevelType w:val="hybridMultilevel"/>
    <w:tmpl w:val="6A84C89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66788"/>
    <w:multiLevelType w:val="hybridMultilevel"/>
    <w:tmpl w:val="398AF6CE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EDB7127"/>
    <w:multiLevelType w:val="hybridMultilevel"/>
    <w:tmpl w:val="8AD22BD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96417"/>
    <w:multiLevelType w:val="hybridMultilevel"/>
    <w:tmpl w:val="4400461C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B4244"/>
    <w:multiLevelType w:val="hybridMultilevel"/>
    <w:tmpl w:val="F086CC0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40FAC"/>
    <w:multiLevelType w:val="hybridMultilevel"/>
    <w:tmpl w:val="E378319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91084"/>
    <w:multiLevelType w:val="hybridMultilevel"/>
    <w:tmpl w:val="4A2A9EA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3408B"/>
    <w:multiLevelType w:val="hybridMultilevel"/>
    <w:tmpl w:val="C966E048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38B24390"/>
    <w:multiLevelType w:val="hybridMultilevel"/>
    <w:tmpl w:val="74A2F2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E0BB0"/>
    <w:multiLevelType w:val="hybridMultilevel"/>
    <w:tmpl w:val="1CF08E9E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F330D7A"/>
    <w:multiLevelType w:val="hybridMultilevel"/>
    <w:tmpl w:val="504A7A1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5541D"/>
    <w:multiLevelType w:val="hybridMultilevel"/>
    <w:tmpl w:val="5CAA550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105AE"/>
    <w:multiLevelType w:val="hybridMultilevel"/>
    <w:tmpl w:val="08EEDC7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66E40"/>
    <w:multiLevelType w:val="hybridMultilevel"/>
    <w:tmpl w:val="99DE628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10FB3"/>
    <w:multiLevelType w:val="hybridMultilevel"/>
    <w:tmpl w:val="54BC35A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37129"/>
    <w:multiLevelType w:val="hybridMultilevel"/>
    <w:tmpl w:val="E6ECAA26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027D0"/>
    <w:multiLevelType w:val="hybridMultilevel"/>
    <w:tmpl w:val="3490C1A4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E1BB1"/>
    <w:multiLevelType w:val="hybridMultilevel"/>
    <w:tmpl w:val="13C26B7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457D7"/>
    <w:multiLevelType w:val="hybridMultilevel"/>
    <w:tmpl w:val="1124EA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B5EA5"/>
    <w:multiLevelType w:val="hybridMultilevel"/>
    <w:tmpl w:val="6BA06B5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B785C"/>
    <w:multiLevelType w:val="hybridMultilevel"/>
    <w:tmpl w:val="8C6A48B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977B3"/>
    <w:multiLevelType w:val="hybridMultilevel"/>
    <w:tmpl w:val="A2AE8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C58EB"/>
    <w:multiLevelType w:val="hybridMultilevel"/>
    <w:tmpl w:val="F2F4264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97FD6"/>
    <w:multiLevelType w:val="hybridMultilevel"/>
    <w:tmpl w:val="06B21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E14CA2"/>
    <w:multiLevelType w:val="hybridMultilevel"/>
    <w:tmpl w:val="481E30BA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8151111"/>
    <w:multiLevelType w:val="hybridMultilevel"/>
    <w:tmpl w:val="C2B0724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10188"/>
    <w:multiLevelType w:val="hybridMultilevel"/>
    <w:tmpl w:val="B41C3FA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54C18"/>
    <w:multiLevelType w:val="hybridMultilevel"/>
    <w:tmpl w:val="E53006F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6"/>
  </w:num>
  <w:num w:numId="4">
    <w:abstractNumId w:val="12"/>
  </w:num>
  <w:num w:numId="5">
    <w:abstractNumId w:val="26"/>
  </w:num>
  <w:num w:numId="6">
    <w:abstractNumId w:val="22"/>
  </w:num>
  <w:num w:numId="7">
    <w:abstractNumId w:val="2"/>
  </w:num>
  <w:num w:numId="8">
    <w:abstractNumId w:val="30"/>
  </w:num>
  <w:num w:numId="9">
    <w:abstractNumId w:val="32"/>
  </w:num>
  <w:num w:numId="10">
    <w:abstractNumId w:val="14"/>
  </w:num>
  <w:num w:numId="11">
    <w:abstractNumId w:val="17"/>
  </w:num>
  <w:num w:numId="12">
    <w:abstractNumId w:val="31"/>
  </w:num>
  <w:num w:numId="13">
    <w:abstractNumId w:val="24"/>
  </w:num>
  <w:num w:numId="14">
    <w:abstractNumId w:val="9"/>
  </w:num>
  <w:num w:numId="15">
    <w:abstractNumId w:val="19"/>
  </w:num>
  <w:num w:numId="16">
    <w:abstractNumId w:val="27"/>
  </w:num>
  <w:num w:numId="17">
    <w:abstractNumId w:val="10"/>
  </w:num>
  <w:num w:numId="18">
    <w:abstractNumId w:val="8"/>
  </w:num>
  <w:num w:numId="19">
    <w:abstractNumId w:val="13"/>
  </w:num>
  <w:num w:numId="20">
    <w:abstractNumId w:val="11"/>
  </w:num>
  <w:num w:numId="21">
    <w:abstractNumId w:val="34"/>
  </w:num>
  <w:num w:numId="22">
    <w:abstractNumId w:val="29"/>
  </w:num>
  <w:num w:numId="23">
    <w:abstractNumId w:val="1"/>
  </w:num>
  <w:num w:numId="24">
    <w:abstractNumId w:val="15"/>
  </w:num>
  <w:num w:numId="25">
    <w:abstractNumId w:val="4"/>
  </w:num>
  <w:num w:numId="26">
    <w:abstractNumId w:val="25"/>
  </w:num>
  <w:num w:numId="27">
    <w:abstractNumId w:val="21"/>
  </w:num>
  <w:num w:numId="28">
    <w:abstractNumId w:val="35"/>
  </w:num>
  <w:num w:numId="29">
    <w:abstractNumId w:val="16"/>
  </w:num>
  <w:num w:numId="30">
    <w:abstractNumId w:val="28"/>
  </w:num>
  <w:num w:numId="31">
    <w:abstractNumId w:val="33"/>
  </w:num>
  <w:num w:numId="32">
    <w:abstractNumId w:val="0"/>
  </w:num>
  <w:num w:numId="33">
    <w:abstractNumId w:val="7"/>
  </w:num>
  <w:num w:numId="34">
    <w:abstractNumId w:val="3"/>
  </w:num>
  <w:num w:numId="35">
    <w:abstractNumId w:val="20"/>
  </w:num>
  <w:num w:numId="36">
    <w:abstractNumId w:val="36"/>
  </w:num>
  <w:num w:numId="3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3AD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BDE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46FE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2C3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B8A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14D9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5E82"/>
    <w:rsid w:val="008574A0"/>
    <w:rsid w:val="008603E8"/>
    <w:rsid w:val="00860857"/>
    <w:rsid w:val="00861B41"/>
    <w:rsid w:val="00862B37"/>
    <w:rsid w:val="008632D7"/>
    <w:rsid w:val="008636CC"/>
    <w:rsid w:val="008675B1"/>
    <w:rsid w:val="0087020A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1D9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08A8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27F0C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D01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0EC9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016A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07E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066FA-87FD-46E0-902B-E090F96A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1675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2019-04-17T12:04:00Z</cp:lastPrinted>
  <dcterms:created xsi:type="dcterms:W3CDTF">2023-09-08T13:45:00Z</dcterms:created>
  <dcterms:modified xsi:type="dcterms:W3CDTF">2023-09-08T14:01:00Z</dcterms:modified>
</cp:coreProperties>
</file>