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90446" w14:textId="77777777" w:rsidR="005459AA" w:rsidRDefault="005459AA" w:rsidP="005459AA">
      <w:pPr>
        <w:tabs>
          <w:tab w:val="right" w:pos="2127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  <w:tab w:val="left" w:pos="26082"/>
          <w:tab w:val="left" w:pos="27216"/>
          <w:tab w:val="left" w:pos="28350"/>
          <w:tab w:val="left" w:pos="29484"/>
          <w:tab w:val="left" w:pos="30618"/>
        </w:tabs>
        <w:spacing w:line="480" w:lineRule="auto"/>
        <w:rPr>
          <w:rStyle w:val="FontStyle13"/>
          <w:rFonts w:ascii="Arial" w:hAnsi="Arial" w:cs="Arial"/>
          <w:sz w:val="20"/>
          <w:szCs w:val="20"/>
        </w:rPr>
      </w:pPr>
      <w:r>
        <w:rPr>
          <w:rStyle w:val="FontStyle13"/>
          <w:rFonts w:ascii="Arial" w:hAnsi="Arial" w:cs="Arial"/>
          <w:sz w:val="20"/>
          <w:szCs w:val="20"/>
        </w:rPr>
        <w:t>I.    Uwagi do wzorów tablic</w:t>
      </w:r>
    </w:p>
    <w:p w14:paraId="3635ACA0" w14:textId="77777777" w:rsidR="005459AA" w:rsidRDefault="005459AA" w:rsidP="005459AA">
      <w:pPr>
        <w:tabs>
          <w:tab w:val="right" w:pos="2127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  <w:tab w:val="left" w:pos="26082"/>
          <w:tab w:val="left" w:pos="27216"/>
          <w:tab w:val="left" w:pos="28350"/>
          <w:tab w:val="left" w:pos="29484"/>
          <w:tab w:val="left" w:pos="30618"/>
        </w:tabs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Współzależności między cechami występującymi w tablicach muszą spełniać warunki występujące w Kodeksie karnym i ustawach szczególnych. Należy opracować kontrolę danych w celu </w:t>
      </w:r>
      <w:r>
        <w:rPr>
          <w:rFonts w:ascii="Arial" w:hAnsi="Arial" w:cs="Arial"/>
          <w:sz w:val="20"/>
          <w:szCs w:val="20"/>
        </w:rPr>
        <w:br/>
        <w:t xml:space="preserve">wyeliminowania błędów wynikających z braku korelacji z przepisami występującymi w Kodeksie karnym i ustawach szczególnych.  </w:t>
      </w:r>
    </w:p>
    <w:p w14:paraId="442C3CA2" w14:textId="77777777" w:rsidR="005459AA" w:rsidRDefault="005459AA" w:rsidP="005459AA">
      <w:pPr>
        <w:tabs>
          <w:tab w:val="right" w:pos="2127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  <w:tab w:val="left" w:pos="26082"/>
          <w:tab w:val="left" w:pos="27216"/>
          <w:tab w:val="left" w:pos="28350"/>
          <w:tab w:val="left" w:pos="29484"/>
          <w:tab w:val="left" w:pos="3061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Przedstawione wzory tablic są otwarte.</w:t>
      </w:r>
    </w:p>
    <w:p w14:paraId="701EE9C4" w14:textId="77777777" w:rsidR="005459AA" w:rsidRDefault="005459AA" w:rsidP="005459AA">
      <w:pPr>
        <w:tabs>
          <w:tab w:val="right" w:pos="2127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  <w:tab w:val="left" w:pos="26082"/>
          <w:tab w:val="left" w:pos="27216"/>
          <w:tab w:val="left" w:pos="28350"/>
          <w:tab w:val="left" w:pos="29484"/>
          <w:tab w:val="left" w:pos="3061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każdym roku boczek tablic zmienia się w zależności od występujących przestępstw.</w:t>
      </w:r>
    </w:p>
    <w:p w14:paraId="6CFAF904" w14:textId="77777777" w:rsidR="005459AA" w:rsidRDefault="005459AA" w:rsidP="005459AA">
      <w:pPr>
        <w:tabs>
          <w:tab w:val="right" w:pos="2127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  <w:tab w:val="left" w:pos="26082"/>
          <w:tab w:val="left" w:pos="27216"/>
          <w:tab w:val="left" w:pos="28350"/>
          <w:tab w:val="left" w:pos="29484"/>
          <w:tab w:val="left" w:pos="3061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każdej tablicy występują podane zakresy przestępstw, rodzaje orzeczeń, wysokości wymiaru kar. Przed wykonaniem tabel należy sprawdzić, jakie informacje występują w zbiorze danych i odpowiednio dostosować nagłówki tabel.</w:t>
      </w:r>
    </w:p>
    <w:p w14:paraId="732FEF2F" w14:textId="6FEE5BED" w:rsidR="005459AA" w:rsidRDefault="005459AA" w:rsidP="005459AA">
      <w:pPr>
        <w:tabs>
          <w:tab w:val="right" w:pos="2127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  <w:tab w:val="left" w:pos="26082"/>
          <w:tab w:val="left" w:pos="27216"/>
          <w:tab w:val="left" w:pos="28350"/>
          <w:tab w:val="left" w:pos="29484"/>
          <w:tab w:val="left" w:pos="3061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 tablice powinny być wykonane i przekazane w plikach (.pdf) sformatowanych w sposób umożliwiający czytelny i przejrzysty wydruk na papierze o rozmiarze A3,  oraz w plikach w formacie zgodnym z arkuszem MS Excel</w:t>
      </w:r>
      <w:r w:rsidR="00094063">
        <w:rPr>
          <w:rFonts w:ascii="Arial" w:hAnsi="Arial" w:cs="Arial"/>
          <w:sz w:val="20"/>
          <w:szCs w:val="20"/>
        </w:rPr>
        <w:t xml:space="preserve"> 365</w:t>
      </w:r>
      <w:r>
        <w:rPr>
          <w:rFonts w:ascii="Arial" w:hAnsi="Arial" w:cs="Arial"/>
          <w:sz w:val="20"/>
          <w:szCs w:val="20"/>
        </w:rPr>
        <w:t>, którego format będzie umożliwiał wykonywanie dalszych obliczeń.</w:t>
      </w:r>
    </w:p>
    <w:p w14:paraId="10F7CB19" w14:textId="77777777" w:rsidR="005459AA" w:rsidRDefault="005459AA" w:rsidP="005459AA">
      <w:pPr>
        <w:tabs>
          <w:tab w:val="right" w:pos="2127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  <w:tab w:val="left" w:pos="26082"/>
          <w:tab w:val="left" w:pos="27216"/>
          <w:tab w:val="left" w:pos="28350"/>
          <w:tab w:val="left" w:pos="29484"/>
          <w:tab w:val="left" w:pos="30618"/>
        </w:tabs>
        <w:spacing w:line="480" w:lineRule="auto"/>
        <w:rPr>
          <w:rFonts w:ascii="Arial" w:hAnsi="Arial" w:cs="Arial"/>
          <w:sz w:val="20"/>
          <w:szCs w:val="20"/>
        </w:rPr>
      </w:pPr>
    </w:p>
    <w:p w14:paraId="0D373CA7" w14:textId="77777777" w:rsidR="005459AA" w:rsidRDefault="005459AA" w:rsidP="005459AA">
      <w:pPr>
        <w:tabs>
          <w:tab w:val="right" w:pos="2127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  <w:tab w:val="left" w:pos="26082"/>
          <w:tab w:val="left" w:pos="27216"/>
          <w:tab w:val="left" w:pos="28350"/>
          <w:tab w:val="left" w:pos="29484"/>
          <w:tab w:val="left" w:pos="30618"/>
        </w:tabs>
        <w:spacing w:line="480" w:lineRule="auto"/>
        <w:rPr>
          <w:rFonts w:ascii="Arial" w:hAnsi="Arial" w:cs="Arial"/>
          <w:b/>
          <w:bCs/>
          <w:sz w:val="20"/>
          <w:szCs w:val="20"/>
        </w:rPr>
      </w:pPr>
      <w:r>
        <w:rPr>
          <w:rStyle w:val="FontStyle13"/>
          <w:rFonts w:ascii="Arial" w:hAnsi="Arial" w:cs="Arial"/>
          <w:sz w:val="20"/>
          <w:szCs w:val="20"/>
        </w:rPr>
        <w:t>II.    Wzory tablic</w:t>
      </w:r>
    </w:p>
    <w:p w14:paraId="1B1E797C" w14:textId="074000FA" w:rsidR="005459AA" w:rsidRDefault="005459AA" w:rsidP="005459AA">
      <w:pPr>
        <w:tabs>
          <w:tab w:val="right" w:pos="2127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  <w:tab w:val="left" w:pos="26082"/>
          <w:tab w:val="left" w:pos="27216"/>
          <w:tab w:val="left" w:pos="28350"/>
          <w:tab w:val="left" w:pos="29484"/>
          <w:tab w:val="left" w:pos="3061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Wzory tablic za rok 2019 przedstawione są w postaci załączonych plików w formacie MS Excel. </w:t>
      </w:r>
    </w:p>
    <w:p w14:paraId="3D721C9F" w14:textId="5DF74549" w:rsidR="000D304F" w:rsidRDefault="000D304F" w:rsidP="005459AA">
      <w:pPr>
        <w:tabs>
          <w:tab w:val="right" w:pos="2127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  <w:tab w:val="left" w:pos="26082"/>
          <w:tab w:val="left" w:pos="27216"/>
          <w:tab w:val="left" w:pos="28350"/>
          <w:tab w:val="left" w:pos="29484"/>
          <w:tab w:val="left" w:pos="3061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D304F">
        <w:rPr>
          <w:rFonts w:ascii="Arial" w:hAnsi="Arial" w:cs="Arial"/>
          <w:sz w:val="20"/>
          <w:szCs w:val="20"/>
        </w:rPr>
        <w:t>Za rok 20</w:t>
      </w:r>
      <w:r>
        <w:rPr>
          <w:rFonts w:ascii="Arial" w:hAnsi="Arial" w:cs="Arial"/>
          <w:sz w:val="20"/>
          <w:szCs w:val="20"/>
        </w:rPr>
        <w:t>20</w:t>
      </w:r>
      <w:r w:rsidRPr="000D304F">
        <w:rPr>
          <w:rFonts w:ascii="Arial" w:hAnsi="Arial" w:cs="Arial"/>
          <w:sz w:val="20"/>
          <w:szCs w:val="20"/>
        </w:rPr>
        <w:t xml:space="preserve"> należy wykonać tablice analogiczne do przedstawionych wzorów z roku 20</w:t>
      </w:r>
      <w:r w:rsidR="008E597A">
        <w:rPr>
          <w:rFonts w:ascii="Arial" w:hAnsi="Arial" w:cs="Arial"/>
          <w:sz w:val="20"/>
          <w:szCs w:val="20"/>
        </w:rPr>
        <w:t>19</w:t>
      </w:r>
      <w:r w:rsidR="00720F49">
        <w:rPr>
          <w:rFonts w:ascii="Arial" w:hAnsi="Arial" w:cs="Arial"/>
          <w:sz w:val="20"/>
          <w:szCs w:val="20"/>
        </w:rPr>
        <w:t>.</w:t>
      </w:r>
    </w:p>
    <w:p w14:paraId="7B2740F7" w14:textId="77777777" w:rsidR="005459AA" w:rsidRDefault="005459AA" w:rsidP="005459AA">
      <w:pPr>
        <w:tabs>
          <w:tab w:val="right" w:pos="2127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  <w:tab w:val="left" w:pos="26082"/>
          <w:tab w:val="left" w:pos="27216"/>
          <w:tab w:val="left" w:pos="28350"/>
          <w:tab w:val="left" w:pos="29484"/>
          <w:tab w:val="left" w:pos="3061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282859A" w14:textId="77777777" w:rsidR="005A2E7C" w:rsidRPr="00921EE8" w:rsidRDefault="005A2E7C" w:rsidP="005A2E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III. </w:t>
      </w:r>
      <w:r w:rsidRPr="00921EE8">
        <w:rPr>
          <w:rFonts w:ascii="Arial" w:hAnsi="Arial" w:cs="Arial"/>
          <w:b/>
          <w:sz w:val="20"/>
          <w:szCs w:val="20"/>
        </w:rPr>
        <w:t>Opis systemu</w:t>
      </w:r>
      <w:r>
        <w:rPr>
          <w:rFonts w:ascii="Arial" w:hAnsi="Arial" w:cs="Arial"/>
          <w:b/>
          <w:sz w:val="20"/>
          <w:szCs w:val="20"/>
        </w:rPr>
        <w:t xml:space="preserve"> teleinformatycznego Krajowego Rejestru Karny (ST KRK)</w:t>
      </w:r>
    </w:p>
    <w:p w14:paraId="744C3890" w14:textId="77777777" w:rsidR="005A2E7C" w:rsidRPr="00921EE8" w:rsidRDefault="005A2E7C" w:rsidP="005A2E7C">
      <w:pPr>
        <w:rPr>
          <w:rFonts w:ascii="Arial" w:hAnsi="Arial" w:cs="Arial"/>
          <w:b/>
          <w:sz w:val="20"/>
          <w:szCs w:val="20"/>
        </w:rPr>
      </w:pPr>
    </w:p>
    <w:p w14:paraId="2B22E16D" w14:textId="77777777" w:rsidR="005A2E7C" w:rsidRPr="00921EE8" w:rsidRDefault="005A2E7C" w:rsidP="005A2E7C">
      <w:pPr>
        <w:rPr>
          <w:rFonts w:ascii="Arial" w:hAnsi="Arial" w:cs="Arial"/>
          <w:b/>
          <w:sz w:val="20"/>
          <w:szCs w:val="20"/>
        </w:rPr>
      </w:pPr>
    </w:p>
    <w:p w14:paraId="742EE8D6" w14:textId="77777777" w:rsidR="005A2E7C" w:rsidRPr="00921EE8" w:rsidRDefault="005A2E7C" w:rsidP="005A2E7C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921EE8">
        <w:rPr>
          <w:rFonts w:ascii="Arial" w:hAnsi="Arial" w:cs="Arial"/>
          <w:b/>
          <w:sz w:val="20"/>
          <w:szCs w:val="20"/>
        </w:rPr>
        <w:t>Cel biznesowy systemu</w:t>
      </w:r>
    </w:p>
    <w:p w14:paraId="46A75C91" w14:textId="77777777" w:rsidR="005A2E7C" w:rsidRPr="00921EE8" w:rsidRDefault="005A2E7C" w:rsidP="005A2E7C">
      <w:pPr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</w:p>
    <w:p w14:paraId="1D970636" w14:textId="77777777" w:rsidR="005A2E7C" w:rsidRPr="00921EE8" w:rsidRDefault="005A2E7C" w:rsidP="005A2E7C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921EE8">
        <w:rPr>
          <w:rFonts w:ascii="Arial" w:hAnsi="Arial" w:cs="Arial"/>
          <w:sz w:val="20"/>
          <w:szCs w:val="20"/>
        </w:rPr>
        <w:t xml:space="preserve">Głównym zadaniem systemu teleinformatycznego Krajowego Rejestru Karnego </w:t>
      </w:r>
      <w:r>
        <w:rPr>
          <w:rFonts w:ascii="Arial" w:hAnsi="Arial" w:cs="Arial"/>
          <w:sz w:val="20"/>
          <w:szCs w:val="20"/>
        </w:rPr>
        <w:t xml:space="preserve">(ST KRK) </w:t>
      </w:r>
      <w:r w:rsidRPr="00921EE8">
        <w:rPr>
          <w:rFonts w:ascii="Arial" w:hAnsi="Arial" w:cs="Arial"/>
          <w:sz w:val="20"/>
          <w:szCs w:val="20"/>
        </w:rPr>
        <w:t xml:space="preserve">jest przetwarzanie </w:t>
      </w:r>
      <w:r>
        <w:rPr>
          <w:rFonts w:ascii="Arial" w:hAnsi="Arial" w:cs="Arial"/>
          <w:sz w:val="20"/>
          <w:szCs w:val="20"/>
        </w:rPr>
        <w:t xml:space="preserve">danych </w:t>
      </w:r>
      <w:r w:rsidRPr="00921EE8">
        <w:rPr>
          <w:rFonts w:ascii="Arial" w:hAnsi="Arial" w:cs="Arial"/>
          <w:sz w:val="20"/>
          <w:szCs w:val="20"/>
        </w:rPr>
        <w:t>oraz udzielanie informacji o osobach:</w:t>
      </w:r>
    </w:p>
    <w:p w14:paraId="45D60FCC" w14:textId="77777777" w:rsidR="005A2E7C" w:rsidRPr="00921EE8" w:rsidRDefault="005A2E7C" w:rsidP="005A2E7C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21EE8">
        <w:rPr>
          <w:rFonts w:ascii="Verdana" w:hAnsi="Verdana"/>
          <w:color w:val="000000"/>
          <w:sz w:val="20"/>
          <w:szCs w:val="20"/>
        </w:rPr>
        <w:t>1)</w:t>
      </w:r>
      <w:r w:rsidRPr="00921EE8">
        <w:rPr>
          <w:rStyle w:val="tabulatory"/>
          <w:rFonts w:ascii="Verdana" w:eastAsia="Calibri" w:hAnsi="Verdana"/>
          <w:color w:val="000000"/>
          <w:sz w:val="20"/>
          <w:szCs w:val="20"/>
        </w:rPr>
        <w:t> </w:t>
      </w:r>
      <w:r w:rsidRPr="00921EE8">
        <w:rPr>
          <w:rFonts w:ascii="Arial" w:hAnsi="Arial" w:cs="Arial"/>
          <w:sz w:val="20"/>
          <w:szCs w:val="20"/>
        </w:rPr>
        <w:t>prawomocnie skazanych za przestępstwa lub przestępstwa skarbowe;</w:t>
      </w:r>
    </w:p>
    <w:p w14:paraId="4028D835" w14:textId="77777777" w:rsidR="005A2E7C" w:rsidRPr="00921EE8" w:rsidRDefault="005A2E7C" w:rsidP="005A2E7C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  </w:t>
      </w:r>
      <w:r w:rsidRPr="00921EE8">
        <w:rPr>
          <w:rFonts w:ascii="Arial" w:hAnsi="Arial" w:cs="Arial"/>
          <w:sz w:val="20"/>
          <w:szCs w:val="20"/>
        </w:rPr>
        <w:t>przeciwko którym prawomocnie warunkowo umorzono postępowanie karne w sprawach o przestępstwa lub przestępstwa skarbowe;</w:t>
      </w:r>
    </w:p>
    <w:p w14:paraId="79FB2D96" w14:textId="77777777" w:rsidR="005A2E7C" w:rsidRPr="00921EE8" w:rsidRDefault="005A2E7C" w:rsidP="005A2E7C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21EE8">
        <w:rPr>
          <w:rFonts w:ascii="Arial" w:hAnsi="Arial" w:cs="Arial"/>
          <w:sz w:val="20"/>
          <w:szCs w:val="20"/>
        </w:rPr>
        <w:t>3)   przeciwko którym prawomocnie umorzono postępowanie karne w sprawach o przestępstwa lub przestępstwa skarbowe na podstawie amnestii;</w:t>
      </w:r>
    </w:p>
    <w:p w14:paraId="3410C682" w14:textId="77777777" w:rsidR="005A2E7C" w:rsidRPr="00921EE8" w:rsidRDefault="005A2E7C" w:rsidP="005A2E7C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21EE8">
        <w:rPr>
          <w:rFonts w:ascii="Arial" w:hAnsi="Arial" w:cs="Arial"/>
          <w:sz w:val="20"/>
          <w:szCs w:val="20"/>
        </w:rPr>
        <w:t>4)   będących obywatelami polskimi prawomocnie skazanymi przez sądy państw obcych;</w:t>
      </w:r>
    </w:p>
    <w:p w14:paraId="029C3C2D" w14:textId="77777777" w:rsidR="005A2E7C" w:rsidRPr="00921EE8" w:rsidRDefault="005A2E7C" w:rsidP="005A2E7C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21EE8">
        <w:rPr>
          <w:rFonts w:ascii="Arial" w:hAnsi="Arial" w:cs="Arial"/>
          <w:sz w:val="20"/>
          <w:szCs w:val="20"/>
        </w:rPr>
        <w:t>5)   wobec których prawomocnie orzeczono środki zabezpieczające w sprawach o przestępstwa lub przestępstwa skarbowe;</w:t>
      </w:r>
    </w:p>
    <w:p w14:paraId="3EBD40BF" w14:textId="77777777" w:rsidR="005A2E7C" w:rsidRPr="00921EE8" w:rsidRDefault="005A2E7C" w:rsidP="005A2E7C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21EE8">
        <w:rPr>
          <w:rFonts w:ascii="Arial" w:hAnsi="Arial" w:cs="Arial"/>
          <w:sz w:val="20"/>
          <w:szCs w:val="20"/>
        </w:rPr>
        <w:t>6)   nieletnich, wobec których prawomocnie orzeczono środki wychowawcze, poprawcze lub wychowawczo-lecznicze albo którym wymierzono karę na podstawie </w:t>
      </w:r>
      <w:hyperlink r:id="rId5" w:anchor="hiperlinkText.rpc?hiperlink=type=tresc:nro=Powszechny.2070433:part=a13&amp;full=1" w:tgtFrame="_parent" w:history="1">
        <w:r w:rsidRPr="00921EE8">
          <w:rPr>
            <w:rFonts w:ascii="Arial" w:hAnsi="Arial" w:cs="Arial"/>
            <w:sz w:val="20"/>
            <w:szCs w:val="20"/>
          </w:rPr>
          <w:t>art. 13</w:t>
        </w:r>
      </w:hyperlink>
      <w:r w:rsidRPr="00921EE8">
        <w:rPr>
          <w:rFonts w:ascii="Arial" w:hAnsi="Arial" w:cs="Arial"/>
          <w:sz w:val="20"/>
          <w:szCs w:val="20"/>
        </w:rPr>
        <w:t> lub </w:t>
      </w:r>
      <w:hyperlink r:id="rId6" w:anchor="hiperlinkText.rpc?hiperlink=type=tresc:nro=Powszechny.2070433:part=a94&amp;full=1" w:tgtFrame="_parent" w:history="1">
        <w:r w:rsidRPr="00921EE8">
          <w:rPr>
            <w:rFonts w:ascii="Arial" w:hAnsi="Arial" w:cs="Arial"/>
            <w:sz w:val="20"/>
            <w:szCs w:val="20"/>
          </w:rPr>
          <w:t>art. 94</w:t>
        </w:r>
      </w:hyperlink>
      <w:r w:rsidRPr="00921EE8">
        <w:rPr>
          <w:rFonts w:ascii="Arial" w:hAnsi="Arial" w:cs="Arial"/>
          <w:sz w:val="20"/>
          <w:szCs w:val="20"/>
        </w:rPr>
        <w:t> ustawy z dnia 26 października 1982 r. o postępowaniu w sprawach nieletnich (Dz. U. z 2018 r. poz. 969), zwanej dalej "ustawą o postępowaniu w sprawach nieletnich";</w:t>
      </w:r>
    </w:p>
    <w:p w14:paraId="7D69B448" w14:textId="77777777" w:rsidR="005A2E7C" w:rsidRPr="00921EE8" w:rsidRDefault="005A2E7C" w:rsidP="005A2E7C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21EE8">
        <w:rPr>
          <w:rFonts w:ascii="Arial" w:hAnsi="Arial" w:cs="Arial"/>
          <w:sz w:val="20"/>
          <w:szCs w:val="20"/>
        </w:rPr>
        <w:t>7)   prawomocnie skazanych za wykroczenia na karę aresztu;</w:t>
      </w:r>
    </w:p>
    <w:p w14:paraId="5B361748" w14:textId="77777777" w:rsidR="005A2E7C" w:rsidRPr="00921EE8" w:rsidRDefault="005A2E7C" w:rsidP="005A2E7C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21EE8">
        <w:rPr>
          <w:rFonts w:ascii="Arial" w:hAnsi="Arial" w:cs="Arial"/>
          <w:sz w:val="20"/>
          <w:szCs w:val="20"/>
        </w:rPr>
        <w:t>8)   poszukiwanych listem gończym;</w:t>
      </w:r>
    </w:p>
    <w:p w14:paraId="4527F900" w14:textId="77777777" w:rsidR="005A2E7C" w:rsidRPr="00921EE8" w:rsidRDefault="005A2E7C" w:rsidP="005A2E7C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21EE8">
        <w:rPr>
          <w:rFonts w:ascii="Arial" w:hAnsi="Arial" w:cs="Arial"/>
          <w:sz w:val="20"/>
          <w:szCs w:val="20"/>
        </w:rPr>
        <w:t>9)   tymczasowo aresztowanych;</w:t>
      </w:r>
    </w:p>
    <w:p w14:paraId="298858A8" w14:textId="77777777" w:rsidR="005A2E7C" w:rsidRPr="00921EE8" w:rsidRDefault="005A2E7C" w:rsidP="005A2E7C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21EE8">
        <w:rPr>
          <w:rFonts w:ascii="Arial" w:hAnsi="Arial" w:cs="Arial"/>
          <w:sz w:val="20"/>
          <w:szCs w:val="20"/>
        </w:rPr>
        <w:lastRenderedPageBreak/>
        <w:t>10)  nieletnich umieszczonych w schroniskach dla nieletnich.</w:t>
      </w:r>
    </w:p>
    <w:p w14:paraId="6EBDEED5" w14:textId="77777777" w:rsidR="005A2E7C" w:rsidRPr="00921EE8" w:rsidRDefault="005A2E7C" w:rsidP="005A2E7C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921EE8">
        <w:rPr>
          <w:rFonts w:ascii="Arial" w:hAnsi="Arial" w:cs="Arial"/>
          <w:sz w:val="20"/>
          <w:szCs w:val="20"/>
        </w:rPr>
        <w:t>W Rejestrze gromadzi się również dane o podmiotach zbiorowych, wobec których prawomocnie orzeczono karę pieniężną, przepadek, zakaz lub podanie wyroku do publicznej wiadomości, na podstawie </w:t>
      </w:r>
      <w:hyperlink r:id="rId7" w:anchor="hiperlinkText.rpc?hiperlink=type=tresc:nro=Powszechny.2211456&amp;full=1" w:tgtFrame="_parent" w:history="1">
        <w:r w:rsidRPr="00921EE8">
          <w:rPr>
            <w:rFonts w:ascii="Arial" w:hAnsi="Arial" w:cs="Arial"/>
            <w:sz w:val="20"/>
            <w:szCs w:val="20"/>
          </w:rPr>
          <w:t>ustawy</w:t>
        </w:r>
      </w:hyperlink>
      <w:r w:rsidRPr="00921EE8">
        <w:rPr>
          <w:rFonts w:ascii="Arial" w:hAnsi="Arial" w:cs="Arial"/>
          <w:sz w:val="20"/>
          <w:szCs w:val="20"/>
        </w:rPr>
        <w:t> z dnia 28 października 2002 r. o odpowiedzialności podmiotów zbiorowych za czyny zabronione pod groźbą kary (Dz. U. z 201</w:t>
      </w:r>
      <w:r>
        <w:rPr>
          <w:rFonts w:ascii="Arial" w:hAnsi="Arial" w:cs="Arial"/>
          <w:sz w:val="20"/>
          <w:szCs w:val="20"/>
        </w:rPr>
        <w:t>9</w:t>
      </w:r>
      <w:r w:rsidRPr="00921EE8">
        <w:rPr>
          <w:rFonts w:ascii="Arial" w:hAnsi="Arial" w:cs="Arial"/>
          <w:sz w:val="20"/>
          <w:szCs w:val="20"/>
        </w:rPr>
        <w:t xml:space="preserve"> r. poz. </w:t>
      </w:r>
      <w:r>
        <w:rPr>
          <w:rFonts w:ascii="Arial" w:hAnsi="Arial" w:cs="Arial"/>
          <w:sz w:val="20"/>
          <w:szCs w:val="20"/>
        </w:rPr>
        <w:t>628 i 1214</w:t>
      </w:r>
      <w:r w:rsidRPr="00921EE8">
        <w:rPr>
          <w:rFonts w:ascii="Arial" w:hAnsi="Arial" w:cs="Arial"/>
          <w:sz w:val="20"/>
          <w:szCs w:val="20"/>
        </w:rPr>
        <w:t>).</w:t>
      </w:r>
    </w:p>
    <w:p w14:paraId="07805E5D" w14:textId="77777777" w:rsidR="005A2E7C" w:rsidRPr="00921EE8" w:rsidRDefault="005A2E7C" w:rsidP="005A2E7C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921EE8">
        <w:rPr>
          <w:rFonts w:ascii="Arial" w:hAnsi="Arial" w:cs="Arial"/>
          <w:sz w:val="20"/>
          <w:szCs w:val="20"/>
        </w:rPr>
        <w:t>Dodatkową funkcją systemu jest wytwarzanie corocznych zestawień statystycznych z orzeczeń podlegających gromadzeniu w Krajowym Rejestrze Karnym.</w:t>
      </w:r>
    </w:p>
    <w:p w14:paraId="62B0C85C" w14:textId="77777777" w:rsidR="005A2E7C" w:rsidRPr="00921EE8" w:rsidRDefault="005A2E7C" w:rsidP="005A2E7C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921EE8">
        <w:rPr>
          <w:rFonts w:ascii="Arial" w:hAnsi="Arial" w:cs="Arial"/>
          <w:sz w:val="20"/>
          <w:szCs w:val="20"/>
        </w:rPr>
        <w:t xml:space="preserve">System teleinformatyczny Krajowego Rejestru Karnego zasila ponadto określonymi danymi system </w:t>
      </w:r>
      <w:r>
        <w:rPr>
          <w:rFonts w:ascii="Arial" w:hAnsi="Arial" w:cs="Arial"/>
          <w:sz w:val="20"/>
          <w:szCs w:val="20"/>
        </w:rPr>
        <w:t>Rejestru Sprawców Przestępstw na Tle Seksualnym (</w:t>
      </w:r>
      <w:r w:rsidRPr="00921EE8">
        <w:rPr>
          <w:rFonts w:ascii="Arial" w:hAnsi="Arial" w:cs="Arial"/>
          <w:sz w:val="20"/>
          <w:szCs w:val="20"/>
        </w:rPr>
        <w:t>RSPTS</w:t>
      </w:r>
      <w:r>
        <w:rPr>
          <w:rFonts w:ascii="Arial" w:hAnsi="Arial" w:cs="Arial"/>
          <w:sz w:val="20"/>
          <w:szCs w:val="20"/>
        </w:rPr>
        <w:t>)</w:t>
      </w:r>
      <w:r w:rsidRPr="00921EE8">
        <w:rPr>
          <w:rFonts w:ascii="Arial" w:hAnsi="Arial" w:cs="Arial"/>
          <w:sz w:val="20"/>
          <w:szCs w:val="20"/>
        </w:rPr>
        <w:t xml:space="preserve"> zgodnie z ustawą z dnia 2016 r. o przeciwdziałaniu zagrożeniom przestępczością na tle seksualnym (Dz.U</w:t>
      </w:r>
      <w:r>
        <w:rPr>
          <w:rFonts w:ascii="Arial" w:hAnsi="Arial" w:cs="Arial"/>
          <w:sz w:val="20"/>
          <w:szCs w:val="20"/>
        </w:rPr>
        <w:t xml:space="preserve">. z </w:t>
      </w:r>
      <w:r w:rsidRPr="00921EE8">
        <w:rPr>
          <w:rFonts w:ascii="Arial" w:hAnsi="Arial" w:cs="Arial"/>
          <w:sz w:val="20"/>
          <w:szCs w:val="20"/>
        </w:rPr>
        <w:t>2018</w:t>
      </w:r>
      <w:r>
        <w:rPr>
          <w:rFonts w:ascii="Arial" w:hAnsi="Arial" w:cs="Arial"/>
          <w:sz w:val="20"/>
          <w:szCs w:val="20"/>
        </w:rPr>
        <w:t xml:space="preserve"> r. poz. </w:t>
      </w:r>
      <w:r w:rsidRPr="00921EE8">
        <w:rPr>
          <w:rFonts w:ascii="Arial" w:hAnsi="Arial" w:cs="Arial"/>
          <w:sz w:val="20"/>
          <w:szCs w:val="20"/>
        </w:rPr>
        <w:t>405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oraz z 2019 r. poz. 1820</w:t>
      </w:r>
      <w:r w:rsidRPr="00921EE8">
        <w:rPr>
          <w:rFonts w:ascii="Arial" w:hAnsi="Arial" w:cs="Arial"/>
          <w:sz w:val="20"/>
          <w:szCs w:val="20"/>
        </w:rPr>
        <w:t>)</w:t>
      </w:r>
    </w:p>
    <w:p w14:paraId="33036291" w14:textId="77777777" w:rsidR="005A2E7C" w:rsidRPr="00921EE8" w:rsidRDefault="005A2E7C" w:rsidP="005A2E7C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23E912CB" w14:textId="77777777" w:rsidR="005A2E7C" w:rsidRPr="00921EE8" w:rsidRDefault="005A2E7C" w:rsidP="005A2E7C">
      <w:pPr>
        <w:spacing w:after="120" w:line="276" w:lineRule="auto"/>
        <w:rPr>
          <w:rFonts w:ascii="Arial" w:hAnsi="Arial" w:cs="Arial"/>
          <w:b/>
          <w:sz w:val="20"/>
          <w:szCs w:val="20"/>
        </w:rPr>
      </w:pPr>
      <w:r w:rsidRPr="00921EE8">
        <w:rPr>
          <w:rFonts w:ascii="Arial" w:hAnsi="Arial" w:cs="Arial"/>
          <w:b/>
          <w:sz w:val="20"/>
          <w:szCs w:val="20"/>
        </w:rPr>
        <w:t xml:space="preserve">Moduły systemu </w:t>
      </w:r>
    </w:p>
    <w:p w14:paraId="3F82BF7A" w14:textId="77777777" w:rsidR="005A2E7C" w:rsidRPr="00921EE8" w:rsidRDefault="005A2E7C" w:rsidP="005A2E7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5A2E7C" w:rsidRPr="00921EE8" w14:paraId="78925927" w14:textId="77777777" w:rsidTr="00753363">
        <w:tc>
          <w:tcPr>
            <w:tcW w:w="9211" w:type="dxa"/>
            <w:gridSpan w:val="2"/>
            <w:shd w:val="clear" w:color="auto" w:fill="auto"/>
          </w:tcPr>
          <w:p w14:paraId="15F87AF9" w14:textId="77777777" w:rsidR="005A2E7C" w:rsidRPr="00C62426" w:rsidRDefault="005A2E7C" w:rsidP="007533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426">
              <w:rPr>
                <w:rFonts w:ascii="Arial" w:hAnsi="Arial" w:cs="Arial"/>
                <w:b/>
                <w:sz w:val="20"/>
                <w:szCs w:val="20"/>
              </w:rPr>
              <w:t>Centralny moduł ST KRK</w:t>
            </w:r>
          </w:p>
        </w:tc>
      </w:tr>
      <w:tr w:rsidR="005A2E7C" w:rsidRPr="00921EE8" w14:paraId="19FCF9DC" w14:textId="77777777" w:rsidTr="00753363">
        <w:tc>
          <w:tcPr>
            <w:tcW w:w="4605" w:type="dxa"/>
            <w:shd w:val="clear" w:color="auto" w:fill="auto"/>
          </w:tcPr>
          <w:p w14:paraId="21731DF0" w14:textId="77777777" w:rsidR="005A2E7C" w:rsidRPr="00C62426" w:rsidRDefault="005A2E7C" w:rsidP="007533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2426">
              <w:rPr>
                <w:rFonts w:ascii="Arial" w:hAnsi="Arial" w:cs="Arial"/>
                <w:b/>
                <w:sz w:val="20"/>
                <w:szCs w:val="20"/>
              </w:rPr>
              <w:t>System operacyjny</w:t>
            </w:r>
          </w:p>
        </w:tc>
        <w:tc>
          <w:tcPr>
            <w:tcW w:w="4606" w:type="dxa"/>
            <w:shd w:val="clear" w:color="auto" w:fill="auto"/>
          </w:tcPr>
          <w:p w14:paraId="585041E6" w14:textId="77777777" w:rsidR="005A2E7C" w:rsidRPr="00C62426" w:rsidRDefault="005A2E7C" w:rsidP="007533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2426">
              <w:rPr>
                <w:rFonts w:ascii="Arial" w:hAnsi="Arial" w:cs="Arial"/>
                <w:sz w:val="20"/>
                <w:szCs w:val="20"/>
              </w:rPr>
              <w:t>OpenVMS</w:t>
            </w:r>
            <w:proofErr w:type="spellEnd"/>
          </w:p>
        </w:tc>
      </w:tr>
      <w:tr w:rsidR="005A2E7C" w:rsidRPr="00921EE8" w14:paraId="2437BA99" w14:textId="77777777" w:rsidTr="00753363">
        <w:trPr>
          <w:trHeight w:val="345"/>
        </w:trPr>
        <w:tc>
          <w:tcPr>
            <w:tcW w:w="4605" w:type="dxa"/>
            <w:shd w:val="clear" w:color="auto" w:fill="auto"/>
          </w:tcPr>
          <w:p w14:paraId="190A3694" w14:textId="77777777" w:rsidR="005A2E7C" w:rsidRPr="00C62426" w:rsidRDefault="005A2E7C" w:rsidP="007533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2426">
              <w:rPr>
                <w:rFonts w:ascii="Arial" w:hAnsi="Arial" w:cs="Arial"/>
                <w:b/>
                <w:sz w:val="20"/>
                <w:szCs w:val="20"/>
              </w:rPr>
              <w:t>Bazy danych</w:t>
            </w:r>
          </w:p>
        </w:tc>
        <w:tc>
          <w:tcPr>
            <w:tcW w:w="4606" w:type="dxa"/>
            <w:shd w:val="clear" w:color="auto" w:fill="auto"/>
          </w:tcPr>
          <w:p w14:paraId="37DC9472" w14:textId="77777777" w:rsidR="005A2E7C" w:rsidRPr="00C62426" w:rsidRDefault="005A2E7C" w:rsidP="007533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2426">
              <w:rPr>
                <w:rFonts w:ascii="Arial" w:hAnsi="Arial" w:cs="Arial"/>
                <w:sz w:val="20"/>
                <w:szCs w:val="20"/>
              </w:rPr>
              <w:t>OracleRDB</w:t>
            </w:r>
            <w:proofErr w:type="spellEnd"/>
          </w:p>
        </w:tc>
      </w:tr>
      <w:tr w:rsidR="005A2E7C" w:rsidRPr="00921EE8" w14:paraId="1D1837BE" w14:textId="77777777" w:rsidTr="00753363">
        <w:trPr>
          <w:trHeight w:val="180"/>
        </w:trPr>
        <w:tc>
          <w:tcPr>
            <w:tcW w:w="4605" w:type="dxa"/>
            <w:shd w:val="clear" w:color="auto" w:fill="auto"/>
          </w:tcPr>
          <w:p w14:paraId="08FE499D" w14:textId="77777777" w:rsidR="005A2E7C" w:rsidRPr="00C62426" w:rsidRDefault="005A2E7C" w:rsidP="007533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2426">
              <w:rPr>
                <w:rFonts w:ascii="Arial" w:hAnsi="Arial" w:cs="Arial"/>
                <w:b/>
                <w:sz w:val="20"/>
                <w:szCs w:val="20"/>
              </w:rPr>
              <w:t>Wielkość baz danych (łączna ilość rekordów)</w:t>
            </w:r>
          </w:p>
        </w:tc>
        <w:tc>
          <w:tcPr>
            <w:tcW w:w="4606" w:type="dxa"/>
            <w:shd w:val="clear" w:color="auto" w:fill="auto"/>
          </w:tcPr>
          <w:p w14:paraId="1E5AD132" w14:textId="77777777" w:rsidR="005A2E7C" w:rsidRPr="00C62426" w:rsidRDefault="005A2E7C" w:rsidP="007533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62426">
              <w:rPr>
                <w:rFonts w:ascii="Arial" w:hAnsi="Arial" w:cs="Arial"/>
                <w:sz w:val="20"/>
                <w:szCs w:val="20"/>
              </w:rPr>
              <w:t>200 GB (200 tabel, 500 widoków)</w:t>
            </w:r>
          </w:p>
        </w:tc>
      </w:tr>
      <w:tr w:rsidR="005A2E7C" w:rsidRPr="00921EE8" w14:paraId="019EE8BC" w14:textId="77777777" w:rsidTr="00753363">
        <w:trPr>
          <w:trHeight w:val="150"/>
        </w:trPr>
        <w:tc>
          <w:tcPr>
            <w:tcW w:w="4605" w:type="dxa"/>
            <w:shd w:val="clear" w:color="auto" w:fill="auto"/>
          </w:tcPr>
          <w:p w14:paraId="451F3FED" w14:textId="77777777" w:rsidR="005A2E7C" w:rsidRPr="00C62426" w:rsidRDefault="005A2E7C" w:rsidP="007533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2426">
              <w:rPr>
                <w:rFonts w:ascii="Arial" w:hAnsi="Arial" w:cs="Arial"/>
                <w:b/>
                <w:sz w:val="20"/>
                <w:szCs w:val="20"/>
              </w:rPr>
              <w:t>Środowisko infrastrukturalne</w:t>
            </w:r>
          </w:p>
        </w:tc>
        <w:tc>
          <w:tcPr>
            <w:tcW w:w="4606" w:type="dxa"/>
            <w:shd w:val="clear" w:color="auto" w:fill="auto"/>
          </w:tcPr>
          <w:p w14:paraId="5AE44103" w14:textId="77777777" w:rsidR="005A2E7C" w:rsidRPr="00C62426" w:rsidRDefault="005A2E7C" w:rsidP="007533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62426">
              <w:rPr>
                <w:rFonts w:ascii="Arial" w:hAnsi="Arial" w:cs="Arial"/>
                <w:sz w:val="20"/>
                <w:szCs w:val="20"/>
              </w:rPr>
              <w:t xml:space="preserve">Serwery fizyczne HP </w:t>
            </w:r>
            <w:proofErr w:type="spellStart"/>
            <w:r w:rsidRPr="00C62426">
              <w:rPr>
                <w:rFonts w:ascii="Arial" w:hAnsi="Arial" w:cs="Arial"/>
                <w:sz w:val="20"/>
                <w:szCs w:val="20"/>
              </w:rPr>
              <w:t>Integrity</w:t>
            </w:r>
            <w:proofErr w:type="spellEnd"/>
            <w:r w:rsidRPr="00C62426">
              <w:rPr>
                <w:rFonts w:ascii="Arial" w:hAnsi="Arial" w:cs="Arial"/>
                <w:sz w:val="20"/>
                <w:szCs w:val="20"/>
              </w:rPr>
              <w:t xml:space="preserve"> rx2800 z procesorem Intel </w:t>
            </w:r>
            <w:proofErr w:type="spellStart"/>
            <w:r w:rsidRPr="00C62426">
              <w:rPr>
                <w:rFonts w:ascii="Arial" w:hAnsi="Arial" w:cs="Arial"/>
                <w:sz w:val="20"/>
                <w:szCs w:val="20"/>
              </w:rPr>
              <w:t>Itanium</w:t>
            </w:r>
            <w:proofErr w:type="spellEnd"/>
            <w:r w:rsidRPr="00C62426">
              <w:rPr>
                <w:rFonts w:ascii="Arial" w:hAnsi="Arial" w:cs="Arial"/>
                <w:sz w:val="20"/>
                <w:szCs w:val="20"/>
              </w:rPr>
              <w:t xml:space="preserve"> i6 podłączone do macierzy dyskowych za  pomocą sieci SAN</w:t>
            </w:r>
          </w:p>
        </w:tc>
      </w:tr>
      <w:tr w:rsidR="005A2E7C" w:rsidRPr="005E6186" w14:paraId="476EC578" w14:textId="77777777" w:rsidTr="00753363">
        <w:tc>
          <w:tcPr>
            <w:tcW w:w="4605" w:type="dxa"/>
            <w:shd w:val="clear" w:color="auto" w:fill="auto"/>
          </w:tcPr>
          <w:p w14:paraId="48532334" w14:textId="77777777" w:rsidR="005A2E7C" w:rsidRPr="00C62426" w:rsidRDefault="005A2E7C" w:rsidP="007533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2426">
              <w:rPr>
                <w:rFonts w:ascii="Arial" w:hAnsi="Arial" w:cs="Arial"/>
                <w:b/>
                <w:sz w:val="20"/>
                <w:szCs w:val="20"/>
              </w:rPr>
              <w:t>Język aplikacji</w:t>
            </w:r>
          </w:p>
        </w:tc>
        <w:tc>
          <w:tcPr>
            <w:tcW w:w="4606" w:type="dxa"/>
            <w:shd w:val="clear" w:color="auto" w:fill="auto"/>
          </w:tcPr>
          <w:p w14:paraId="387A507E" w14:textId="77777777" w:rsidR="005A2E7C" w:rsidRPr="00C62426" w:rsidRDefault="005A2E7C" w:rsidP="00753363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62426">
              <w:rPr>
                <w:rFonts w:ascii="Arial" w:hAnsi="Arial" w:cs="Arial"/>
                <w:sz w:val="20"/>
                <w:szCs w:val="20"/>
                <w:lang w:val="en-US"/>
              </w:rPr>
              <w:t>C, COBOL, IFDL (</w:t>
            </w:r>
            <w:proofErr w:type="spellStart"/>
            <w:r w:rsidRPr="00C62426">
              <w:rPr>
                <w:rFonts w:ascii="Arial" w:hAnsi="Arial" w:cs="Arial"/>
                <w:sz w:val="20"/>
                <w:szCs w:val="20"/>
                <w:lang w:val="en-US"/>
              </w:rPr>
              <w:t>DECforms</w:t>
            </w:r>
            <w:proofErr w:type="spellEnd"/>
            <w:r w:rsidRPr="00C62426">
              <w:rPr>
                <w:rFonts w:ascii="Arial" w:hAnsi="Arial" w:cs="Arial"/>
                <w:sz w:val="20"/>
                <w:szCs w:val="20"/>
                <w:lang w:val="en-US"/>
              </w:rPr>
              <w:t>), SQLMOD (</w:t>
            </w:r>
            <w:proofErr w:type="spellStart"/>
            <w:r w:rsidRPr="00C62426">
              <w:rPr>
                <w:rFonts w:ascii="Arial" w:hAnsi="Arial" w:cs="Arial"/>
                <w:sz w:val="20"/>
                <w:szCs w:val="20"/>
                <w:lang w:val="en-US"/>
              </w:rPr>
              <w:t>OracleRdb</w:t>
            </w:r>
            <w:proofErr w:type="spellEnd"/>
            <w:r w:rsidRPr="00C62426">
              <w:rPr>
                <w:rFonts w:ascii="Arial" w:hAnsi="Arial" w:cs="Arial"/>
                <w:sz w:val="20"/>
                <w:szCs w:val="20"/>
                <w:lang w:val="en-US"/>
              </w:rPr>
              <w:t>), TDF (ACMS)</w:t>
            </w:r>
          </w:p>
        </w:tc>
      </w:tr>
      <w:tr w:rsidR="005A2E7C" w:rsidRPr="00921EE8" w14:paraId="312FFFA7" w14:textId="77777777" w:rsidTr="00753363">
        <w:tc>
          <w:tcPr>
            <w:tcW w:w="4605" w:type="dxa"/>
            <w:shd w:val="clear" w:color="auto" w:fill="auto"/>
          </w:tcPr>
          <w:p w14:paraId="7F9A624F" w14:textId="77777777" w:rsidR="005A2E7C" w:rsidRPr="00C62426" w:rsidRDefault="005A2E7C" w:rsidP="007533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2426">
              <w:rPr>
                <w:rFonts w:ascii="Arial" w:hAnsi="Arial" w:cs="Arial"/>
                <w:b/>
                <w:sz w:val="20"/>
                <w:szCs w:val="20"/>
              </w:rPr>
              <w:t>Dodatkowe informacje o module/aplikacjach</w:t>
            </w:r>
          </w:p>
        </w:tc>
        <w:tc>
          <w:tcPr>
            <w:tcW w:w="4606" w:type="dxa"/>
            <w:shd w:val="clear" w:color="auto" w:fill="auto"/>
          </w:tcPr>
          <w:p w14:paraId="60BA691B" w14:textId="77777777" w:rsidR="005A2E7C" w:rsidRPr="00C62426" w:rsidRDefault="005A2E7C" w:rsidP="005A2E7C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62426">
              <w:rPr>
                <w:rFonts w:ascii="Arial" w:hAnsi="Arial" w:cs="Arial"/>
                <w:sz w:val="20"/>
                <w:szCs w:val="20"/>
              </w:rPr>
              <w:t>Moduł składa się z:</w:t>
            </w:r>
          </w:p>
          <w:p w14:paraId="6A5F2D1D" w14:textId="77777777" w:rsidR="005A2E7C" w:rsidRPr="00C62426" w:rsidRDefault="005A2E7C" w:rsidP="005A2E7C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62426">
              <w:rPr>
                <w:rFonts w:ascii="Arial" w:hAnsi="Arial" w:cs="Arial"/>
                <w:sz w:val="20"/>
                <w:szCs w:val="20"/>
              </w:rPr>
              <w:t xml:space="preserve">aplikacji lokalnej z poziomu której pracownicy Biura Informacyjnego Krajowego Rejestru Karnego aktualizują bazę danych </w:t>
            </w:r>
            <w:proofErr w:type="spellStart"/>
            <w:r w:rsidRPr="00C62426">
              <w:rPr>
                <w:rFonts w:ascii="Arial" w:hAnsi="Arial" w:cs="Arial"/>
                <w:sz w:val="20"/>
                <w:szCs w:val="20"/>
              </w:rPr>
              <w:t>OracleRDB</w:t>
            </w:r>
            <w:proofErr w:type="spellEnd"/>
            <w:r w:rsidRPr="00C62426">
              <w:rPr>
                <w:rFonts w:ascii="Arial" w:hAnsi="Arial" w:cs="Arial"/>
                <w:sz w:val="20"/>
                <w:szCs w:val="20"/>
              </w:rPr>
              <w:t xml:space="preserve"> oraz udzielają informacji na zapytania kierowane do Krajowego Rejestru Karnego,</w:t>
            </w:r>
          </w:p>
          <w:p w14:paraId="6052987C" w14:textId="77777777" w:rsidR="005A2E7C" w:rsidRPr="00C62426" w:rsidRDefault="005A2E7C" w:rsidP="005A2E7C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62426">
              <w:rPr>
                <w:rFonts w:ascii="Arial" w:hAnsi="Arial" w:cs="Arial"/>
                <w:sz w:val="20"/>
                <w:szCs w:val="20"/>
              </w:rPr>
              <w:t xml:space="preserve">aplikacji zdalnej z poziomu której pracownicy sądów są w stanie odpytać bazę danych </w:t>
            </w:r>
            <w:proofErr w:type="spellStart"/>
            <w:r w:rsidRPr="00C62426">
              <w:rPr>
                <w:rFonts w:ascii="Arial" w:hAnsi="Arial" w:cs="Arial"/>
                <w:sz w:val="20"/>
                <w:szCs w:val="20"/>
              </w:rPr>
              <w:t>OracleRDB</w:t>
            </w:r>
            <w:proofErr w:type="spellEnd"/>
            <w:r w:rsidRPr="00C6242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BB0BCEA" w14:textId="77777777" w:rsidR="005A2E7C" w:rsidRPr="00C62426" w:rsidRDefault="005A2E7C" w:rsidP="005A2E7C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62426">
              <w:rPr>
                <w:rFonts w:ascii="Arial" w:hAnsi="Arial" w:cs="Arial"/>
                <w:sz w:val="20"/>
                <w:szCs w:val="20"/>
              </w:rPr>
              <w:t xml:space="preserve">Aplikacja lokalna jest dostępna na stacjach roboczych użytkowników przy wykorzystaniu emulatora terminala znakowego VT320, który zbudowany jest z trzech elementów – bazy danych Oracle RDB, monitora transakcyjnego ACMS oraz pakietu obsługi interfejsu znakowego </w:t>
            </w:r>
            <w:proofErr w:type="spellStart"/>
            <w:r w:rsidRPr="00C62426">
              <w:rPr>
                <w:rFonts w:ascii="Arial" w:hAnsi="Arial" w:cs="Arial"/>
                <w:sz w:val="20"/>
                <w:szCs w:val="20"/>
              </w:rPr>
              <w:t>DECforms</w:t>
            </w:r>
            <w:proofErr w:type="spellEnd"/>
            <w:r w:rsidRPr="00C6242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64C3E1E" w14:textId="77777777" w:rsidR="005A2E7C" w:rsidRPr="00C62426" w:rsidRDefault="005A2E7C" w:rsidP="005A2E7C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62426">
              <w:rPr>
                <w:rFonts w:ascii="Arial" w:hAnsi="Arial" w:cs="Arial"/>
                <w:sz w:val="20"/>
                <w:szCs w:val="20"/>
              </w:rPr>
              <w:lastRenderedPageBreak/>
              <w:t>Aplikacja lokalna na podstawie określonych warunkach generuje zawiadomienia do sądów, ministerstw, urzędów i urzędów.</w:t>
            </w:r>
          </w:p>
          <w:p w14:paraId="55F7C7F5" w14:textId="77777777" w:rsidR="005A2E7C" w:rsidRPr="00C62426" w:rsidRDefault="005A2E7C" w:rsidP="005A2E7C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62426">
              <w:rPr>
                <w:rFonts w:ascii="Arial" w:hAnsi="Arial" w:cs="Arial"/>
                <w:sz w:val="20"/>
                <w:szCs w:val="20"/>
              </w:rPr>
              <w:t xml:space="preserve">Aplikacja zdalna wykorzystuje oprogramowanie ACMSDA, które jest częścią monitora transakcyjnego ACMS. </w:t>
            </w:r>
          </w:p>
          <w:p w14:paraId="1DBEF1A6" w14:textId="77777777" w:rsidR="005A2E7C" w:rsidRPr="00C62426" w:rsidRDefault="005A2E7C" w:rsidP="005A2E7C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62426">
              <w:rPr>
                <w:rFonts w:ascii="Arial" w:hAnsi="Arial" w:cs="Arial"/>
                <w:sz w:val="20"/>
                <w:szCs w:val="20"/>
              </w:rPr>
              <w:t>Aplikacja zdalna dostępna jest z poziomu przeglądarki internetowej.</w:t>
            </w:r>
          </w:p>
          <w:p w14:paraId="41493982" w14:textId="77777777" w:rsidR="005A2E7C" w:rsidRPr="00C62426" w:rsidRDefault="005A2E7C" w:rsidP="005A2E7C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62426">
              <w:rPr>
                <w:rFonts w:ascii="Arial" w:hAnsi="Arial" w:cs="Arial"/>
                <w:sz w:val="20"/>
                <w:szCs w:val="20"/>
              </w:rPr>
              <w:t>Aplikacja lokalna cechuje się czasem dostępu do danych wynoszącym poniżej 1 sec.</w:t>
            </w:r>
          </w:p>
        </w:tc>
      </w:tr>
      <w:tr w:rsidR="005A2E7C" w:rsidRPr="00921EE8" w14:paraId="65E46D49" w14:textId="77777777" w:rsidTr="00753363">
        <w:tc>
          <w:tcPr>
            <w:tcW w:w="4605" w:type="dxa"/>
            <w:shd w:val="clear" w:color="auto" w:fill="auto"/>
          </w:tcPr>
          <w:p w14:paraId="196F71D4" w14:textId="77777777" w:rsidR="005A2E7C" w:rsidRPr="00C62426" w:rsidRDefault="005A2E7C" w:rsidP="007533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2426">
              <w:rPr>
                <w:rFonts w:ascii="Arial" w:hAnsi="Arial" w:cs="Arial"/>
                <w:b/>
                <w:sz w:val="20"/>
                <w:szCs w:val="20"/>
              </w:rPr>
              <w:lastRenderedPageBreak/>
              <w:t>Inne</w:t>
            </w:r>
          </w:p>
        </w:tc>
        <w:tc>
          <w:tcPr>
            <w:tcW w:w="4606" w:type="dxa"/>
            <w:shd w:val="clear" w:color="auto" w:fill="auto"/>
          </w:tcPr>
          <w:p w14:paraId="636E826B" w14:textId="77777777" w:rsidR="005A2E7C" w:rsidRPr="00C62426" w:rsidRDefault="005A2E7C" w:rsidP="005A2E7C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62426">
              <w:rPr>
                <w:rFonts w:ascii="Arial" w:hAnsi="Arial" w:cs="Arial"/>
                <w:sz w:val="20"/>
                <w:szCs w:val="20"/>
              </w:rPr>
              <w:t>Część funkcjonalności ST KRK zaszyta jest bezpośrednio w bazach danych.</w:t>
            </w:r>
          </w:p>
          <w:p w14:paraId="218E29C0" w14:textId="77777777" w:rsidR="005A2E7C" w:rsidRPr="00C62426" w:rsidRDefault="005A2E7C" w:rsidP="005A2E7C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62426">
              <w:rPr>
                <w:rFonts w:ascii="Arial" w:hAnsi="Arial" w:cs="Arial"/>
                <w:sz w:val="20"/>
                <w:szCs w:val="20"/>
              </w:rPr>
              <w:t>W module centralnym ST KRK wykorzystywany jest mechanizm sekcji globalnych, który umożliwia jednoczesny dostęp różnych użytkowników do wybranych obszarów pamięci oraz rezydentne biblioteki „</w:t>
            </w:r>
            <w:proofErr w:type="spellStart"/>
            <w:r w:rsidRPr="00C62426">
              <w:rPr>
                <w:rFonts w:ascii="Arial" w:hAnsi="Arial" w:cs="Arial"/>
                <w:sz w:val="20"/>
                <w:szCs w:val="20"/>
              </w:rPr>
              <w:t>shared</w:t>
            </w:r>
            <w:proofErr w:type="spellEnd"/>
            <w:r w:rsidRPr="00C62426">
              <w:rPr>
                <w:rFonts w:ascii="Arial" w:hAnsi="Arial" w:cs="Arial"/>
                <w:sz w:val="20"/>
                <w:szCs w:val="20"/>
              </w:rPr>
              <w:t xml:space="preserve"> image”.</w:t>
            </w:r>
          </w:p>
        </w:tc>
      </w:tr>
      <w:tr w:rsidR="005A2E7C" w:rsidRPr="00921EE8" w14:paraId="35F95B7D" w14:textId="77777777" w:rsidTr="0075336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4605" w:type="dxa"/>
            <w:shd w:val="clear" w:color="auto" w:fill="auto"/>
          </w:tcPr>
          <w:p w14:paraId="07416EC0" w14:textId="77777777" w:rsidR="005A2E7C" w:rsidRPr="00C62426" w:rsidRDefault="005A2E7C" w:rsidP="00753363">
            <w:pPr>
              <w:spacing w:line="360" w:lineRule="auto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C62426">
              <w:rPr>
                <w:rFonts w:ascii="Arial" w:hAnsi="Arial" w:cs="Arial"/>
                <w:b/>
                <w:sz w:val="20"/>
                <w:szCs w:val="20"/>
              </w:rPr>
              <w:t>Dokumentacja</w:t>
            </w:r>
          </w:p>
        </w:tc>
        <w:tc>
          <w:tcPr>
            <w:tcW w:w="4606" w:type="dxa"/>
            <w:shd w:val="clear" w:color="auto" w:fill="auto"/>
          </w:tcPr>
          <w:p w14:paraId="74427E6F" w14:textId="77777777" w:rsidR="005A2E7C" w:rsidRPr="00C62426" w:rsidRDefault="005A2E7C" w:rsidP="00753363">
            <w:pPr>
              <w:spacing w:line="360" w:lineRule="auto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C62426">
              <w:rPr>
                <w:rFonts w:ascii="Arial" w:hAnsi="Arial" w:cs="Arial"/>
                <w:sz w:val="20"/>
                <w:szCs w:val="20"/>
              </w:rPr>
              <w:t>Dokumentacja techniczna, podręcznik dewelopera, podręcznik administratora, opis usług, mapa procesów, instrukcje stanowiskowe.</w:t>
            </w:r>
          </w:p>
        </w:tc>
      </w:tr>
    </w:tbl>
    <w:p w14:paraId="21FE5193" w14:textId="77777777" w:rsidR="005A2E7C" w:rsidRDefault="005A2E7C" w:rsidP="005A2E7C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348C3F2F" w14:textId="77777777" w:rsidR="005A2E7C" w:rsidRDefault="005A2E7C" w:rsidP="005A2E7C">
      <w:pPr>
        <w:jc w:val="center"/>
        <w:rPr>
          <w:rFonts w:ascii="Arial" w:hAnsi="Arial" w:cs="Arial"/>
          <w:b/>
          <w:sz w:val="20"/>
          <w:szCs w:val="20"/>
        </w:rPr>
      </w:pPr>
    </w:p>
    <w:p w14:paraId="0360AC32" w14:textId="77777777" w:rsidR="005A2E7C" w:rsidRDefault="005A2E7C" w:rsidP="005A2E7C">
      <w:pPr>
        <w:rPr>
          <w:b/>
          <w:bCs/>
          <w:color w:val="000000"/>
        </w:rPr>
      </w:pPr>
      <w:r>
        <w:rPr>
          <w:b/>
          <w:bCs/>
          <w:color w:val="000000"/>
        </w:rPr>
        <w:t>Podstawa prawna działania Krajowego Rejestru Karnego</w:t>
      </w:r>
    </w:p>
    <w:p w14:paraId="2EBA9D88" w14:textId="77777777" w:rsidR="005A2E7C" w:rsidRDefault="005A2E7C" w:rsidP="005A2E7C">
      <w:pPr>
        <w:rPr>
          <w:color w:val="000000"/>
        </w:rPr>
      </w:pPr>
    </w:p>
    <w:p w14:paraId="483A3A0E" w14:textId="77777777" w:rsidR="005A2E7C" w:rsidRDefault="005A2E7C" w:rsidP="005A2E7C">
      <w:pPr>
        <w:pStyle w:val="Akapitzlist"/>
        <w:numPr>
          <w:ilvl w:val="0"/>
          <w:numId w:val="19"/>
        </w:numPr>
        <w:spacing w:after="200" w:line="276" w:lineRule="auto"/>
        <w:contextualSpacing/>
        <w:jc w:val="both"/>
      </w:pPr>
      <w:r>
        <w:t>Ustawa z dnia 24 maja 2000 r. o Krajowym Rejestrze Karnym (Dz.U. z 2019 r. poz. 1158 )</w:t>
      </w:r>
    </w:p>
    <w:p w14:paraId="7CD20825" w14:textId="77777777" w:rsidR="005A2E7C" w:rsidRDefault="005A2E7C" w:rsidP="005A2E7C">
      <w:pPr>
        <w:pStyle w:val="Akapitzlist"/>
        <w:numPr>
          <w:ilvl w:val="0"/>
          <w:numId w:val="19"/>
        </w:numPr>
        <w:spacing w:after="200" w:line="276" w:lineRule="auto"/>
        <w:contextualSpacing/>
        <w:jc w:val="both"/>
      </w:pPr>
      <w:r>
        <w:t xml:space="preserve">Rozporządzenie Ministra Sprawiedliwości z dnia 2 września 2015 r. w sprawie </w:t>
      </w:r>
      <w:r>
        <w:br/>
        <w:t xml:space="preserve">gromadzenia danych osobowych i danych o podmiotach zbiorowych w Krajowym </w:t>
      </w:r>
      <w:r>
        <w:br/>
        <w:t>Rejestrze Karnym oraz usuwania tych danych z Rejestru (Dz. U. poz. 1464)</w:t>
      </w:r>
    </w:p>
    <w:p w14:paraId="208F6436" w14:textId="77777777" w:rsidR="005A2E7C" w:rsidRDefault="005A2E7C" w:rsidP="005A2E7C">
      <w:pPr>
        <w:pStyle w:val="Akapitzlist"/>
        <w:numPr>
          <w:ilvl w:val="0"/>
          <w:numId w:val="19"/>
        </w:numPr>
        <w:spacing w:after="200" w:line="276" w:lineRule="auto"/>
        <w:contextualSpacing/>
        <w:jc w:val="both"/>
      </w:pPr>
      <w:r>
        <w:t xml:space="preserve">Rozporządzenie Ministra Sprawiedliwości z dnia 7 lipca 2015 r. w sprawie udzielania informacji o osobach oraz o podmiotach zbiorowych na podstawie danych </w:t>
      </w:r>
      <w:r>
        <w:br/>
        <w:t xml:space="preserve">zgromadzonych w Krajowym Rejestrze Karnym (Dz. U. z 2015 r. poz. 1025 </w:t>
      </w:r>
      <w:r>
        <w:br/>
        <w:t>oraz z 2016 r. poz. 411)</w:t>
      </w:r>
    </w:p>
    <w:p w14:paraId="38042D55" w14:textId="77777777" w:rsidR="005A2E7C" w:rsidRDefault="005A2E7C" w:rsidP="005A2E7C">
      <w:pPr>
        <w:pStyle w:val="Akapitzlist"/>
        <w:numPr>
          <w:ilvl w:val="0"/>
          <w:numId w:val="19"/>
        </w:numPr>
        <w:spacing w:after="200" w:line="276" w:lineRule="auto"/>
        <w:contextualSpacing/>
        <w:jc w:val="both"/>
      </w:pPr>
      <w:r>
        <w:t xml:space="preserve">Rozporządzenie Ministra Sprawiedliwości z dnia 1 lipca 2015 r. w sprawie </w:t>
      </w:r>
      <w:r>
        <w:br/>
        <w:t>szczegółowych zasad i sposobu przetwarzania oraz przekazywania danych osobowych zgromadzonych w zbiorach Krajowego Rejestru Karnego do celów statystycznych oraz badań naukowych (Dz. U. poz. 984)</w:t>
      </w:r>
    </w:p>
    <w:p w14:paraId="134BD4D2" w14:textId="77777777" w:rsidR="005A2E7C" w:rsidRDefault="005A2E7C" w:rsidP="005A2E7C">
      <w:pPr>
        <w:pStyle w:val="Akapitzlist"/>
        <w:numPr>
          <w:ilvl w:val="0"/>
          <w:numId w:val="19"/>
        </w:numPr>
        <w:spacing w:after="200" w:line="276" w:lineRule="auto"/>
        <w:contextualSpacing/>
        <w:jc w:val="both"/>
      </w:pPr>
      <w:r>
        <w:t xml:space="preserve">Rozporządzenie Ministra Sprawiedliwości z dnia 27 maja 2015 r. w sprawie wykazu kodów stosowanych przy przekazywaniu za pośrednictwem systemu ECRIS </w:t>
      </w:r>
      <w:r>
        <w:br/>
      </w:r>
      <w:r>
        <w:lastRenderedPageBreak/>
        <w:t xml:space="preserve">informacji dotyczących kwalifikacji prawnej czynu zabronionego przyjętej w orzeczeniu oraz orzeczonych kar i środków karnych, jak również środków </w:t>
      </w:r>
      <w:r>
        <w:br/>
        <w:t xml:space="preserve">zabezpieczających, kompensacyjnych i przepadku, środków wychowawczych, </w:t>
      </w:r>
      <w:r>
        <w:br/>
        <w:t>poprawczych i wychowawczo-leczniczych, oraz sposobu zastosowania tych kodów (Dz. U. poz. 853)</w:t>
      </w:r>
    </w:p>
    <w:p w14:paraId="5F3045F1" w14:textId="77777777" w:rsidR="005A2E7C" w:rsidRDefault="005A2E7C" w:rsidP="005A2E7C">
      <w:pPr>
        <w:pStyle w:val="Akapitzlist"/>
        <w:numPr>
          <w:ilvl w:val="0"/>
          <w:numId w:val="19"/>
        </w:numPr>
        <w:spacing w:after="200" w:line="276" w:lineRule="auto"/>
        <w:contextualSpacing/>
        <w:jc w:val="both"/>
      </w:pPr>
      <w:r>
        <w:t xml:space="preserve">Rozporządzenie Ministra Sprawiedliwości z dnia 26 maja 2015 r. w sprawie </w:t>
      </w:r>
      <w:r>
        <w:br/>
        <w:t>szczegółowości informacji umieszczanych w karcie rejestracyjnej i w zawiadomieniu (Dz. U. 2015 r. poz. 846 oraz z 2017 r. poz. 1721)</w:t>
      </w:r>
    </w:p>
    <w:p w14:paraId="59F81D98" w14:textId="77777777" w:rsidR="005A2E7C" w:rsidRDefault="005A2E7C" w:rsidP="005A2E7C">
      <w:pPr>
        <w:pStyle w:val="Akapitzlist"/>
        <w:numPr>
          <w:ilvl w:val="0"/>
          <w:numId w:val="19"/>
        </w:numPr>
        <w:spacing w:after="200" w:line="276" w:lineRule="auto"/>
        <w:contextualSpacing/>
        <w:jc w:val="both"/>
      </w:pPr>
      <w:r>
        <w:t xml:space="preserve">Rozporządzenie Ministra Sprawiedliwości z dnia 18 czerwca 2014 r. w sprawie opłat za wydanie informacji z Krajowego Rejestru Karnego  (Dz. U. z 2014 r. poz. 861 </w:t>
      </w:r>
      <w:r>
        <w:br/>
        <w:t>oraz z 2016 r. poz. 390 )</w:t>
      </w:r>
    </w:p>
    <w:p w14:paraId="1E943167" w14:textId="77777777" w:rsidR="005A2E7C" w:rsidRDefault="005A2E7C" w:rsidP="005A2E7C">
      <w:pPr>
        <w:pStyle w:val="Akapitzlist"/>
        <w:numPr>
          <w:ilvl w:val="0"/>
          <w:numId w:val="19"/>
        </w:numPr>
        <w:spacing w:after="200" w:line="276" w:lineRule="auto"/>
        <w:contextualSpacing/>
        <w:jc w:val="both"/>
      </w:pPr>
      <w:r>
        <w:t>Rozporządzenie Ministra Sprawiedliwości z dnia 18 czerwca 2014 r. w sprawie trybu udzielania z Krajowego Rejestru Karnego informacji o osobach oraz o podmiotach zbiorowych za pośrednictwem systemu teleinformatycznego (Dz. U. z 2014 r. poz. 841 oraz z 2016 r. poz. 1673)</w:t>
      </w:r>
    </w:p>
    <w:p w14:paraId="36380673" w14:textId="77777777" w:rsidR="005A2E7C" w:rsidRDefault="005A2E7C" w:rsidP="005A2E7C">
      <w:pPr>
        <w:pStyle w:val="Akapitzlist"/>
        <w:numPr>
          <w:ilvl w:val="0"/>
          <w:numId w:val="19"/>
        </w:numPr>
        <w:spacing w:after="200" w:line="276" w:lineRule="auto"/>
        <w:contextualSpacing/>
        <w:jc w:val="both"/>
      </w:pPr>
      <w:r>
        <w:t xml:space="preserve">Rozporządzenie Ministra Sprawiedliwości z dnia 8 sierpnia 2013 r. w sprawie </w:t>
      </w:r>
      <w:r>
        <w:br/>
        <w:t xml:space="preserve">wymogów technicznych, jakie musi spełniać aplikacja do przesyłania kart </w:t>
      </w:r>
      <w:r>
        <w:br/>
        <w:t xml:space="preserve">rejestracyjnych i zawiadomień za pośrednictwem systemu teleinformatycznego </w:t>
      </w:r>
      <w:r>
        <w:br/>
        <w:t>oraz trybu przyznawania, zmieniania i wycofywania oraz sposobu weryfikacji podpisu elektronicznego do podpisywania kart rejestracyjnych i zawiadomień za pośrednictwem systemu teleinformatycznego (Dz. U. z 2013 r. poz. 955 oraz z 2016 r. poz. 1681)</w:t>
      </w:r>
    </w:p>
    <w:p w14:paraId="1E5C2EF0" w14:textId="77777777" w:rsidR="005A2E7C" w:rsidRDefault="005A2E7C" w:rsidP="005A2E7C">
      <w:pPr>
        <w:pStyle w:val="Akapitzlist"/>
        <w:numPr>
          <w:ilvl w:val="0"/>
          <w:numId w:val="19"/>
        </w:numPr>
        <w:spacing w:after="200" w:line="276" w:lineRule="auto"/>
        <w:contextualSpacing/>
        <w:jc w:val="both"/>
      </w:pPr>
      <w:r>
        <w:t>Rozporządzenie Ministra Sprawiedliwości z dnia 26 kwietnia 2012 r. w sprawie wzoru formularza zapytania o udzielenie informacji pochodzących z rejestru karnego i odpowiedzi na zapytanie, wykorzystywanego między organami centralnymi państw członkowskich Unii Europejskiej (Dz. U. poz. 487)</w:t>
      </w:r>
    </w:p>
    <w:p w14:paraId="518179C3" w14:textId="77777777" w:rsidR="005A2E7C" w:rsidRDefault="005A2E7C" w:rsidP="005A2E7C">
      <w:pPr>
        <w:pStyle w:val="Akapitzlist"/>
        <w:numPr>
          <w:ilvl w:val="0"/>
          <w:numId w:val="19"/>
        </w:numPr>
        <w:spacing w:after="200" w:line="276" w:lineRule="auto"/>
        <w:contextualSpacing/>
        <w:jc w:val="both"/>
      </w:pPr>
      <w:r>
        <w:t>Rozporządzenie Ministra Sprawiedliwości z dnia 3 czerwca 2015 r.</w:t>
      </w:r>
      <w:r>
        <w:rPr>
          <w:b/>
          <w:bCs/>
        </w:rPr>
        <w:t xml:space="preserve"> </w:t>
      </w:r>
      <w:r>
        <w:rPr>
          <w:bCs/>
        </w:rPr>
        <w:t xml:space="preserve">w sprawie </w:t>
      </w:r>
      <w:r>
        <w:rPr>
          <w:bCs/>
        </w:rPr>
        <w:br/>
        <w:t xml:space="preserve">sposobu sporządzania i przekazywania do Krajowego Rejestru Karnego kart </w:t>
      </w:r>
      <w:r>
        <w:rPr>
          <w:bCs/>
        </w:rPr>
        <w:br/>
        <w:t xml:space="preserve">rejestracyjnych i zawiadomień w postaci papierowej oraz szczegółowości </w:t>
      </w:r>
      <w:r>
        <w:rPr>
          <w:bCs/>
        </w:rPr>
        <w:br/>
        <w:t>umieszczanych w nich informacji (Dz. U. z 2015 r. poz. 863 oraz z 2017 r. poz. 1745)</w:t>
      </w:r>
    </w:p>
    <w:p w14:paraId="6F29201A" w14:textId="77777777" w:rsidR="005A2E7C" w:rsidRDefault="005A2E7C" w:rsidP="005A2E7C">
      <w:pPr>
        <w:pStyle w:val="Akapitzlist"/>
        <w:numPr>
          <w:ilvl w:val="0"/>
          <w:numId w:val="19"/>
        </w:numPr>
        <w:spacing w:after="200" w:line="276" w:lineRule="auto"/>
        <w:contextualSpacing/>
        <w:jc w:val="both"/>
      </w:pPr>
      <w:r>
        <w:rPr>
          <w:bCs/>
        </w:rPr>
        <w:t>Ustawa z dnia 13 maja 2016 r. o przeciwdziałaniu zagrożeniom przestępczością na tle seksualnym (Dz. U. z 2018 r. poz. 405 oraz z 2019 r. poz. 1820)</w:t>
      </w:r>
    </w:p>
    <w:p w14:paraId="17C185BA" w14:textId="77777777" w:rsidR="005A2E7C" w:rsidRDefault="005A2E7C" w:rsidP="005A2E7C">
      <w:pPr>
        <w:pStyle w:val="Akapitzlist"/>
        <w:numPr>
          <w:ilvl w:val="0"/>
          <w:numId w:val="19"/>
        </w:numPr>
        <w:spacing w:after="200" w:line="276" w:lineRule="auto"/>
        <w:contextualSpacing/>
        <w:jc w:val="both"/>
      </w:pPr>
      <w:r>
        <w:rPr>
          <w:bCs/>
        </w:rPr>
        <w:t xml:space="preserve">Rozporządzenie Ministra Sprawiedliwości z dnia 13 marca 2017 r. w sprawie </w:t>
      </w:r>
      <w:r>
        <w:rPr>
          <w:bCs/>
        </w:rPr>
        <w:br/>
        <w:t xml:space="preserve">przetwarzania oraz przekazywania danych osobowych zgromadzonych w Rejestrze Sprawców Przestępstw na Tle Seksualnym do celów statystycznych oraz badań </w:t>
      </w:r>
      <w:r>
        <w:rPr>
          <w:bCs/>
        </w:rPr>
        <w:br/>
        <w:t>naukowych (Dz. U. poz. 656)</w:t>
      </w:r>
    </w:p>
    <w:p w14:paraId="7633E2D8" w14:textId="77777777" w:rsidR="005A2E7C" w:rsidRDefault="005A2E7C" w:rsidP="005A2E7C">
      <w:pPr>
        <w:pStyle w:val="Akapitzlist"/>
        <w:numPr>
          <w:ilvl w:val="0"/>
          <w:numId w:val="19"/>
        </w:numPr>
        <w:spacing w:after="200" w:line="276" w:lineRule="auto"/>
        <w:contextualSpacing/>
        <w:jc w:val="both"/>
      </w:pPr>
      <w:r>
        <w:t xml:space="preserve">Rozporządzenia Ministra Sprawiedliwości z dnia 2 lutego 2017 r. </w:t>
      </w:r>
      <w:r>
        <w:rPr>
          <w:bCs/>
        </w:rPr>
        <w:t xml:space="preserve">w sprawie </w:t>
      </w:r>
      <w:r>
        <w:rPr>
          <w:bCs/>
        </w:rPr>
        <w:br/>
        <w:t>określenia trybu i sposobu przekazywania danych do Rejestru Sprawców Przestępstw na Tle Seksualnym (Dz. U. poz. 238)</w:t>
      </w:r>
    </w:p>
    <w:p w14:paraId="3F92741A" w14:textId="77777777" w:rsidR="005A2E7C" w:rsidRDefault="005A2E7C" w:rsidP="005A2E7C">
      <w:pPr>
        <w:pStyle w:val="Akapitzlist"/>
        <w:numPr>
          <w:ilvl w:val="0"/>
          <w:numId w:val="19"/>
        </w:numPr>
        <w:spacing w:after="200" w:line="276" w:lineRule="auto"/>
        <w:contextualSpacing/>
        <w:jc w:val="both"/>
      </w:pPr>
      <w:r>
        <w:lastRenderedPageBreak/>
        <w:t xml:space="preserve">Rozporządzenie Ministra Sprawiedliwości z dnia 31 lipca 2017 r.  </w:t>
      </w:r>
      <w:r>
        <w:rPr>
          <w:bCs/>
        </w:rPr>
        <w:t xml:space="preserve">w sprawie trybu, sposobu i zakresu uzyskiwania i udostępniania informacji z Rejestru z dostępem </w:t>
      </w:r>
      <w:r>
        <w:rPr>
          <w:bCs/>
        </w:rPr>
        <w:br/>
        <w:t>ograniczonym oraz sposobu zakładania konta użytkownika (Dz. U. poz. 1561)</w:t>
      </w:r>
    </w:p>
    <w:p w14:paraId="707CD831" w14:textId="77777777" w:rsidR="005A2E7C" w:rsidRPr="0096159D" w:rsidRDefault="005A2E7C" w:rsidP="005A2E7C">
      <w:pPr>
        <w:tabs>
          <w:tab w:val="right" w:pos="2127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  <w:tab w:val="left" w:pos="26082"/>
          <w:tab w:val="left" w:pos="27216"/>
          <w:tab w:val="left" w:pos="28350"/>
          <w:tab w:val="left" w:pos="29484"/>
          <w:tab w:val="left" w:pos="30618"/>
        </w:tabs>
        <w:jc w:val="both"/>
        <w:rPr>
          <w:rFonts w:ascii="Garamond" w:hAnsi="Garamond"/>
        </w:rPr>
      </w:pPr>
    </w:p>
    <w:p w14:paraId="1BDDC988" w14:textId="77777777" w:rsidR="0085495F" w:rsidRDefault="0085495F"/>
    <w:sectPr w:rsidR="00854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6230B"/>
    <w:multiLevelType w:val="multilevel"/>
    <w:tmpl w:val="D3005BE0"/>
    <w:lvl w:ilvl="0">
      <w:start w:val="1"/>
      <w:numFmt w:val="ordin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ind w:left="928" w:hanging="360"/>
      </w:pPr>
      <w:rPr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none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none"/>
      <w:lvlText w:val="%8."/>
      <w:lvlJc w:val="left"/>
      <w:pPr>
        <w:ind w:left="2880" w:hanging="360"/>
      </w:pPr>
    </w:lvl>
    <w:lvl w:ilvl="8">
      <w:start w:val="1"/>
      <w:numFmt w:val="none"/>
      <w:lvlText w:val="%9."/>
      <w:lvlJc w:val="left"/>
      <w:pPr>
        <w:ind w:left="3240" w:hanging="360"/>
      </w:pPr>
    </w:lvl>
  </w:abstractNum>
  <w:abstractNum w:abstractNumId="1" w15:restartNumberingAfterBreak="0">
    <w:nsid w:val="089736FB"/>
    <w:multiLevelType w:val="multilevel"/>
    <w:tmpl w:val="D3005BE0"/>
    <w:lvl w:ilvl="0">
      <w:start w:val="1"/>
      <w:numFmt w:val="ordin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ind w:left="928" w:hanging="360"/>
      </w:pPr>
      <w:rPr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none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none"/>
      <w:lvlText w:val="%8."/>
      <w:lvlJc w:val="left"/>
      <w:pPr>
        <w:ind w:left="2880" w:hanging="360"/>
      </w:pPr>
    </w:lvl>
    <w:lvl w:ilvl="8">
      <w:start w:val="1"/>
      <w:numFmt w:val="none"/>
      <w:lvlText w:val="%9."/>
      <w:lvlJc w:val="left"/>
      <w:pPr>
        <w:ind w:left="3240" w:hanging="360"/>
      </w:pPr>
    </w:lvl>
  </w:abstractNum>
  <w:abstractNum w:abstractNumId="2" w15:restartNumberingAfterBreak="0">
    <w:nsid w:val="0DE82FF9"/>
    <w:multiLevelType w:val="multilevel"/>
    <w:tmpl w:val="D3005BE0"/>
    <w:lvl w:ilvl="0">
      <w:start w:val="1"/>
      <w:numFmt w:val="ordin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ind w:left="928" w:hanging="360"/>
      </w:pPr>
      <w:rPr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none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none"/>
      <w:lvlText w:val="%8."/>
      <w:lvlJc w:val="left"/>
      <w:pPr>
        <w:ind w:left="2880" w:hanging="360"/>
      </w:pPr>
    </w:lvl>
    <w:lvl w:ilvl="8">
      <w:start w:val="1"/>
      <w:numFmt w:val="none"/>
      <w:lvlText w:val="%9."/>
      <w:lvlJc w:val="left"/>
      <w:pPr>
        <w:ind w:left="3240" w:hanging="360"/>
      </w:pPr>
    </w:lvl>
  </w:abstractNum>
  <w:abstractNum w:abstractNumId="3" w15:restartNumberingAfterBreak="0">
    <w:nsid w:val="0FCE0448"/>
    <w:multiLevelType w:val="multilevel"/>
    <w:tmpl w:val="D3005BE0"/>
    <w:lvl w:ilvl="0">
      <w:start w:val="1"/>
      <w:numFmt w:val="ordin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ind w:left="928" w:hanging="360"/>
      </w:pPr>
      <w:rPr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none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none"/>
      <w:lvlText w:val="%8."/>
      <w:lvlJc w:val="left"/>
      <w:pPr>
        <w:ind w:left="2880" w:hanging="360"/>
      </w:pPr>
    </w:lvl>
    <w:lvl w:ilvl="8">
      <w:start w:val="1"/>
      <w:numFmt w:val="none"/>
      <w:lvlText w:val="%9."/>
      <w:lvlJc w:val="left"/>
      <w:pPr>
        <w:ind w:left="3240" w:hanging="360"/>
      </w:pPr>
    </w:lvl>
  </w:abstractNum>
  <w:abstractNum w:abstractNumId="4" w15:restartNumberingAfterBreak="0">
    <w:nsid w:val="14FA6685"/>
    <w:multiLevelType w:val="multilevel"/>
    <w:tmpl w:val="D3005BE0"/>
    <w:lvl w:ilvl="0">
      <w:start w:val="1"/>
      <w:numFmt w:val="ordin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ind w:left="928" w:hanging="360"/>
      </w:pPr>
      <w:rPr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none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none"/>
      <w:lvlText w:val="%8."/>
      <w:lvlJc w:val="left"/>
      <w:pPr>
        <w:ind w:left="2880" w:hanging="360"/>
      </w:pPr>
    </w:lvl>
    <w:lvl w:ilvl="8">
      <w:start w:val="1"/>
      <w:numFmt w:val="none"/>
      <w:lvlText w:val="%9."/>
      <w:lvlJc w:val="left"/>
      <w:pPr>
        <w:ind w:left="3240" w:hanging="360"/>
      </w:pPr>
    </w:lvl>
  </w:abstractNum>
  <w:abstractNum w:abstractNumId="5" w15:restartNumberingAfterBreak="0">
    <w:nsid w:val="1F617210"/>
    <w:multiLevelType w:val="multilevel"/>
    <w:tmpl w:val="D3005BE0"/>
    <w:lvl w:ilvl="0">
      <w:start w:val="1"/>
      <w:numFmt w:val="ordin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ind w:left="928" w:hanging="360"/>
      </w:pPr>
      <w:rPr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none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none"/>
      <w:lvlText w:val="%8."/>
      <w:lvlJc w:val="left"/>
      <w:pPr>
        <w:ind w:left="2880" w:hanging="360"/>
      </w:pPr>
    </w:lvl>
    <w:lvl w:ilvl="8">
      <w:start w:val="1"/>
      <w:numFmt w:val="none"/>
      <w:lvlText w:val="%9."/>
      <w:lvlJc w:val="left"/>
      <w:pPr>
        <w:ind w:left="3240" w:hanging="360"/>
      </w:pPr>
    </w:lvl>
  </w:abstractNum>
  <w:abstractNum w:abstractNumId="6" w15:restartNumberingAfterBreak="0">
    <w:nsid w:val="238727C2"/>
    <w:multiLevelType w:val="multilevel"/>
    <w:tmpl w:val="D3005BE0"/>
    <w:lvl w:ilvl="0">
      <w:start w:val="1"/>
      <w:numFmt w:val="ordin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ind w:left="928" w:hanging="360"/>
      </w:pPr>
      <w:rPr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none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none"/>
      <w:lvlText w:val="%8."/>
      <w:lvlJc w:val="left"/>
      <w:pPr>
        <w:ind w:left="2880" w:hanging="360"/>
      </w:pPr>
    </w:lvl>
    <w:lvl w:ilvl="8">
      <w:start w:val="1"/>
      <w:numFmt w:val="none"/>
      <w:lvlText w:val="%9."/>
      <w:lvlJc w:val="left"/>
      <w:pPr>
        <w:ind w:left="3240" w:hanging="360"/>
      </w:pPr>
    </w:lvl>
  </w:abstractNum>
  <w:abstractNum w:abstractNumId="7" w15:restartNumberingAfterBreak="0">
    <w:nsid w:val="23E1343F"/>
    <w:multiLevelType w:val="multilevel"/>
    <w:tmpl w:val="D3005BE0"/>
    <w:lvl w:ilvl="0">
      <w:start w:val="1"/>
      <w:numFmt w:val="ordin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ind w:left="928" w:hanging="360"/>
      </w:pPr>
      <w:rPr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none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none"/>
      <w:lvlText w:val="%8."/>
      <w:lvlJc w:val="left"/>
      <w:pPr>
        <w:ind w:left="2880" w:hanging="360"/>
      </w:pPr>
    </w:lvl>
    <w:lvl w:ilvl="8">
      <w:start w:val="1"/>
      <w:numFmt w:val="none"/>
      <w:lvlText w:val="%9."/>
      <w:lvlJc w:val="left"/>
      <w:pPr>
        <w:ind w:left="3240" w:hanging="360"/>
      </w:pPr>
    </w:lvl>
  </w:abstractNum>
  <w:abstractNum w:abstractNumId="8" w15:restartNumberingAfterBreak="0">
    <w:nsid w:val="35B77026"/>
    <w:multiLevelType w:val="multilevel"/>
    <w:tmpl w:val="D3005BE0"/>
    <w:lvl w:ilvl="0">
      <w:start w:val="1"/>
      <w:numFmt w:val="ordin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ind w:left="928" w:hanging="360"/>
      </w:pPr>
      <w:rPr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none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none"/>
      <w:lvlText w:val="%8."/>
      <w:lvlJc w:val="left"/>
      <w:pPr>
        <w:ind w:left="2880" w:hanging="360"/>
      </w:pPr>
    </w:lvl>
    <w:lvl w:ilvl="8">
      <w:start w:val="1"/>
      <w:numFmt w:val="none"/>
      <w:lvlText w:val="%9."/>
      <w:lvlJc w:val="left"/>
      <w:pPr>
        <w:ind w:left="3240" w:hanging="360"/>
      </w:pPr>
    </w:lvl>
  </w:abstractNum>
  <w:abstractNum w:abstractNumId="9" w15:restartNumberingAfterBreak="0">
    <w:nsid w:val="3DA771F4"/>
    <w:multiLevelType w:val="hybridMultilevel"/>
    <w:tmpl w:val="F9A27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10DEE"/>
    <w:multiLevelType w:val="multilevel"/>
    <w:tmpl w:val="D3005BE0"/>
    <w:lvl w:ilvl="0">
      <w:start w:val="1"/>
      <w:numFmt w:val="ordin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ind w:left="928" w:hanging="360"/>
      </w:pPr>
      <w:rPr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none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none"/>
      <w:lvlText w:val="%8."/>
      <w:lvlJc w:val="left"/>
      <w:pPr>
        <w:ind w:left="2880" w:hanging="360"/>
      </w:pPr>
    </w:lvl>
    <w:lvl w:ilvl="8">
      <w:start w:val="1"/>
      <w:numFmt w:val="none"/>
      <w:lvlText w:val="%9."/>
      <w:lvlJc w:val="left"/>
      <w:pPr>
        <w:ind w:left="3240" w:hanging="360"/>
      </w:pPr>
    </w:lvl>
  </w:abstractNum>
  <w:abstractNum w:abstractNumId="11" w15:restartNumberingAfterBreak="0">
    <w:nsid w:val="485F2769"/>
    <w:multiLevelType w:val="multilevel"/>
    <w:tmpl w:val="D3005BE0"/>
    <w:lvl w:ilvl="0">
      <w:start w:val="1"/>
      <w:numFmt w:val="ordin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ind w:left="928" w:hanging="360"/>
      </w:pPr>
      <w:rPr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none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none"/>
      <w:lvlText w:val="%8."/>
      <w:lvlJc w:val="left"/>
      <w:pPr>
        <w:ind w:left="2880" w:hanging="360"/>
      </w:pPr>
    </w:lvl>
    <w:lvl w:ilvl="8">
      <w:start w:val="1"/>
      <w:numFmt w:val="none"/>
      <w:lvlText w:val="%9."/>
      <w:lvlJc w:val="left"/>
      <w:pPr>
        <w:ind w:left="3240" w:hanging="360"/>
      </w:pPr>
    </w:lvl>
  </w:abstractNum>
  <w:abstractNum w:abstractNumId="12" w15:restartNumberingAfterBreak="0">
    <w:nsid w:val="498E050F"/>
    <w:multiLevelType w:val="hybridMultilevel"/>
    <w:tmpl w:val="B150C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37403"/>
    <w:multiLevelType w:val="multilevel"/>
    <w:tmpl w:val="D3005BE0"/>
    <w:lvl w:ilvl="0">
      <w:start w:val="1"/>
      <w:numFmt w:val="ordin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ind w:left="928" w:hanging="360"/>
      </w:pPr>
      <w:rPr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none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none"/>
      <w:lvlText w:val="%8."/>
      <w:lvlJc w:val="left"/>
      <w:pPr>
        <w:ind w:left="2880" w:hanging="360"/>
      </w:pPr>
    </w:lvl>
    <w:lvl w:ilvl="8">
      <w:start w:val="1"/>
      <w:numFmt w:val="none"/>
      <w:lvlText w:val="%9."/>
      <w:lvlJc w:val="left"/>
      <w:pPr>
        <w:ind w:left="3240" w:hanging="360"/>
      </w:pPr>
    </w:lvl>
  </w:abstractNum>
  <w:abstractNum w:abstractNumId="14" w15:restartNumberingAfterBreak="0">
    <w:nsid w:val="5E9C498C"/>
    <w:multiLevelType w:val="multilevel"/>
    <w:tmpl w:val="D3005BE0"/>
    <w:lvl w:ilvl="0">
      <w:start w:val="1"/>
      <w:numFmt w:val="ordin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ind w:left="928" w:hanging="360"/>
      </w:pPr>
      <w:rPr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none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none"/>
      <w:lvlText w:val="%8."/>
      <w:lvlJc w:val="left"/>
      <w:pPr>
        <w:ind w:left="2880" w:hanging="360"/>
      </w:pPr>
    </w:lvl>
    <w:lvl w:ilvl="8">
      <w:start w:val="1"/>
      <w:numFmt w:val="none"/>
      <w:lvlText w:val="%9."/>
      <w:lvlJc w:val="left"/>
      <w:pPr>
        <w:ind w:left="3240" w:hanging="360"/>
      </w:pPr>
    </w:lvl>
  </w:abstractNum>
  <w:abstractNum w:abstractNumId="15" w15:restartNumberingAfterBreak="0">
    <w:nsid w:val="5F62068A"/>
    <w:multiLevelType w:val="multilevel"/>
    <w:tmpl w:val="D3005BE0"/>
    <w:lvl w:ilvl="0">
      <w:start w:val="1"/>
      <w:numFmt w:val="ordin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ind w:left="928" w:hanging="360"/>
      </w:pPr>
      <w:rPr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none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none"/>
      <w:lvlText w:val="%8."/>
      <w:lvlJc w:val="left"/>
      <w:pPr>
        <w:ind w:left="2880" w:hanging="360"/>
      </w:pPr>
    </w:lvl>
    <w:lvl w:ilvl="8">
      <w:start w:val="1"/>
      <w:numFmt w:val="none"/>
      <w:lvlText w:val="%9."/>
      <w:lvlJc w:val="left"/>
      <w:pPr>
        <w:ind w:left="3240" w:hanging="360"/>
      </w:pPr>
    </w:lvl>
  </w:abstractNum>
  <w:abstractNum w:abstractNumId="16" w15:restartNumberingAfterBreak="0">
    <w:nsid w:val="61ED0027"/>
    <w:multiLevelType w:val="multilevel"/>
    <w:tmpl w:val="D3005BE0"/>
    <w:lvl w:ilvl="0">
      <w:start w:val="1"/>
      <w:numFmt w:val="ordin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ind w:left="928" w:hanging="360"/>
      </w:pPr>
      <w:rPr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none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none"/>
      <w:lvlText w:val="%8."/>
      <w:lvlJc w:val="left"/>
      <w:pPr>
        <w:ind w:left="2880" w:hanging="360"/>
      </w:pPr>
    </w:lvl>
    <w:lvl w:ilvl="8">
      <w:start w:val="1"/>
      <w:numFmt w:val="none"/>
      <w:lvlText w:val="%9."/>
      <w:lvlJc w:val="left"/>
      <w:pPr>
        <w:ind w:left="3240" w:hanging="360"/>
      </w:pPr>
    </w:lvl>
  </w:abstractNum>
  <w:abstractNum w:abstractNumId="17" w15:restartNumberingAfterBreak="0">
    <w:nsid w:val="6BE62D14"/>
    <w:multiLevelType w:val="multilevel"/>
    <w:tmpl w:val="D3005BE0"/>
    <w:lvl w:ilvl="0">
      <w:start w:val="1"/>
      <w:numFmt w:val="ordin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ind w:left="928" w:hanging="360"/>
      </w:pPr>
      <w:rPr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none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none"/>
      <w:lvlText w:val="%8."/>
      <w:lvlJc w:val="left"/>
      <w:pPr>
        <w:ind w:left="2880" w:hanging="360"/>
      </w:pPr>
    </w:lvl>
    <w:lvl w:ilvl="8">
      <w:start w:val="1"/>
      <w:numFmt w:val="none"/>
      <w:lvlText w:val="%9."/>
      <w:lvlJc w:val="left"/>
      <w:pPr>
        <w:ind w:left="3240" w:hanging="360"/>
      </w:pPr>
    </w:lvl>
  </w:abstractNum>
  <w:abstractNum w:abstractNumId="18" w15:restartNumberingAfterBreak="0">
    <w:nsid w:val="7CE40447"/>
    <w:multiLevelType w:val="multilevel"/>
    <w:tmpl w:val="D3005BE0"/>
    <w:lvl w:ilvl="0">
      <w:start w:val="1"/>
      <w:numFmt w:val="ordin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ind w:left="928" w:hanging="360"/>
      </w:pPr>
      <w:rPr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none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none"/>
      <w:lvlText w:val="%8."/>
      <w:lvlJc w:val="left"/>
      <w:pPr>
        <w:ind w:left="2880" w:hanging="360"/>
      </w:pPr>
    </w:lvl>
    <w:lvl w:ilvl="8">
      <w:start w:val="1"/>
      <w:numFmt w:val="none"/>
      <w:lvlText w:val="%9."/>
      <w:lvlJc w:val="left"/>
      <w:pPr>
        <w:ind w:left="324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8"/>
  </w:num>
  <w:num w:numId="22">
    <w:abstractNumId w:val="13"/>
  </w:num>
  <w:num w:numId="23">
    <w:abstractNumId w:val="5"/>
  </w:num>
  <w:num w:numId="24">
    <w:abstractNumId w:val="1"/>
  </w:num>
  <w:num w:numId="25">
    <w:abstractNumId w:val="17"/>
  </w:num>
  <w:num w:numId="26">
    <w:abstractNumId w:val="2"/>
  </w:num>
  <w:num w:numId="27">
    <w:abstractNumId w:val="4"/>
  </w:num>
  <w:num w:numId="28">
    <w:abstractNumId w:val="15"/>
  </w:num>
  <w:num w:numId="29">
    <w:abstractNumId w:val="10"/>
  </w:num>
  <w:num w:numId="30">
    <w:abstractNumId w:val="16"/>
  </w:num>
  <w:num w:numId="31">
    <w:abstractNumId w:val="11"/>
  </w:num>
  <w:num w:numId="32">
    <w:abstractNumId w:val="14"/>
  </w:num>
  <w:num w:numId="33">
    <w:abstractNumId w:val="0"/>
  </w:num>
  <w:num w:numId="34">
    <w:abstractNumId w:val="3"/>
  </w:num>
  <w:num w:numId="35">
    <w:abstractNumId w:val="8"/>
  </w:num>
  <w:num w:numId="36">
    <w:abstractNumId w:val="7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C2"/>
    <w:rsid w:val="00094063"/>
    <w:rsid w:val="000D304F"/>
    <w:rsid w:val="005459AA"/>
    <w:rsid w:val="005A2E7C"/>
    <w:rsid w:val="00720F49"/>
    <w:rsid w:val="0085495F"/>
    <w:rsid w:val="008875C2"/>
    <w:rsid w:val="008E597A"/>
    <w:rsid w:val="00C7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24B9"/>
  <w15:chartTrackingRefBased/>
  <w15:docId w15:val="{7E5AA102-0A72-4EB9-ADBE-E7C10BEE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5459AA"/>
    <w:rPr>
      <w:sz w:val="24"/>
      <w:szCs w:val="24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5459AA"/>
    <w:pPr>
      <w:ind w:left="708"/>
    </w:pPr>
    <w:rPr>
      <w:rFonts w:asciiTheme="minorHAnsi" w:eastAsiaTheme="minorHAnsi" w:hAnsiTheme="minorHAnsi" w:cstheme="minorBidi"/>
      <w:lang w:eastAsia="en-US"/>
    </w:rPr>
  </w:style>
  <w:style w:type="character" w:styleId="Odwoaniedokomentarza">
    <w:name w:val="annotation reference"/>
    <w:uiPriority w:val="99"/>
    <w:unhideWhenUsed/>
    <w:rsid w:val="005459AA"/>
    <w:rPr>
      <w:sz w:val="16"/>
      <w:szCs w:val="16"/>
    </w:rPr>
  </w:style>
  <w:style w:type="character" w:customStyle="1" w:styleId="FontStyle13">
    <w:name w:val="Font Style13"/>
    <w:rsid w:val="005459A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tabulatory">
    <w:name w:val="tabulatory"/>
    <w:rsid w:val="005459AA"/>
  </w:style>
  <w:style w:type="character" w:styleId="Hipercze">
    <w:name w:val="Hyperlink"/>
    <w:basedOn w:val="Domylnaczcionkaakapitu"/>
    <w:uiPriority w:val="99"/>
    <w:semiHidden/>
    <w:unhideWhenUsed/>
    <w:rsid w:val="005459A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4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4C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4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x.online.wolterskluwer.pl/WKPLOnline/index.rp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x.online.wolterskluwer.pl/WKPLOnline/index.rpc" TargetMode="External"/><Relationship Id="rId5" Type="http://schemas.openxmlformats.org/officeDocument/2006/relationships/hyperlink" Target="https://lex.online.wolterskluwer.pl/WKPLOnline/index.rp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1354</Words>
  <Characters>8125</Characters>
  <Application>Microsoft Office Word</Application>
  <DocSecurity>0</DocSecurity>
  <Lines>67</Lines>
  <Paragraphs>18</Paragraphs>
  <ScaleCrop>false</ScaleCrop>
  <Company/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Krochmal Arkadiusz  (DSF)</dc:creator>
  <cp:keywords/>
  <dc:description/>
  <cp:lastModifiedBy>Kwiatkowski Dariusz  (BF)</cp:lastModifiedBy>
  <cp:revision>9</cp:revision>
  <dcterms:created xsi:type="dcterms:W3CDTF">2020-09-22T09:10:00Z</dcterms:created>
  <dcterms:modified xsi:type="dcterms:W3CDTF">2020-11-16T09:10:00Z</dcterms:modified>
</cp:coreProperties>
</file>