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CB5C" w14:textId="77777777" w:rsidR="00114C2C" w:rsidRDefault="00114C2C" w:rsidP="00114C2C">
      <w:pPr>
        <w:pStyle w:val="Nagwek1"/>
        <w:jc w:val="center"/>
        <w:rPr>
          <w:rFonts w:ascii="Lato" w:eastAsiaTheme="minorHAnsi" w:hAnsi="Lato"/>
          <w:color w:val="ED7D31"/>
          <w:sz w:val="22"/>
          <w:szCs w:val="22"/>
        </w:rPr>
      </w:pPr>
      <w:bookmarkStart w:id="0" w:name="_Toc152669951"/>
      <w:bookmarkStart w:id="1" w:name="_Toc184720205"/>
      <w:bookmarkStart w:id="2" w:name="_Hlk108172038"/>
      <w:r>
        <w:rPr>
          <w:rFonts w:ascii="Lato" w:eastAsiaTheme="minorHAnsi" w:hAnsi="Lato"/>
          <w:color w:val="ED7D31"/>
          <w:sz w:val="22"/>
          <w:szCs w:val="22"/>
        </w:rPr>
        <w:t>Załącznik nr 7 – wzór umowy</w:t>
      </w:r>
      <w:bookmarkEnd w:id="0"/>
      <w:bookmarkEnd w:id="1"/>
    </w:p>
    <w:p w14:paraId="2B0C7239" w14:textId="77777777" w:rsidR="00114C2C" w:rsidRDefault="00114C2C" w:rsidP="00114C2C">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3" w:name="_Hlk91758753"/>
      <w:bookmarkEnd w:id="2"/>
      <w:r>
        <w:rPr>
          <w:rFonts w:ascii="Lato" w:eastAsia="Times New Roman" w:hAnsi="Lato" w:cs="Times New Roman"/>
          <w:lang w:eastAsia="pl-PL"/>
        </w:rPr>
        <w:t>Umowa nr  ………../2025</w:t>
      </w:r>
    </w:p>
    <w:p w14:paraId="1786BA78" w14:textId="77777777" w:rsidR="00114C2C" w:rsidRDefault="00114C2C" w:rsidP="00114C2C">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3"/>
    <w:p w14:paraId="26AC4531" w14:textId="77777777" w:rsidR="00114C2C" w:rsidRDefault="00114C2C" w:rsidP="00114C2C">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Pr>
          <w:rFonts w:ascii="Lato" w:eastAsia="Times New Roman" w:hAnsi="Lato" w:cs="Times New Roman"/>
          <w:lang w:eastAsia="pl-PL"/>
        </w:rPr>
        <w:t xml:space="preserve">o realizację zadania publicznego </w:t>
      </w:r>
      <w:r>
        <w:rPr>
          <w:rFonts w:ascii="Lato" w:eastAsia="Times New Roman" w:hAnsi="Lato" w:cs="Times New Roman"/>
          <w:lang w:eastAsia="pl-PL"/>
        </w:rPr>
        <w:br/>
        <w:t xml:space="preserve">zleconego na podstawie otwartego konkursu ofert </w:t>
      </w:r>
      <w:r>
        <w:rPr>
          <w:rFonts w:ascii="Lato" w:eastAsia="Times New Roman" w:hAnsi="Lato" w:cs="Times New Roman"/>
          <w:lang w:eastAsia="pl-PL"/>
        </w:rPr>
        <w:br/>
        <w:t>pn. „Akademia Wsparcia – krajowy system wspierania rozwoju opieki wczesnodziecięcej w Polsce  – 2024-2026. Konkurs uzupełniający”</w:t>
      </w:r>
      <w:r>
        <w:rPr>
          <w:rFonts w:ascii="Lato" w:eastAsia="Times New Roman" w:hAnsi="Lato" w:cs="Times New Roman"/>
          <w:lang w:eastAsia="pl-PL"/>
        </w:rPr>
        <w:br/>
        <w:t>ogłoszonego przez Ministra Rodziny, Pracy i Polityki Społecznej</w:t>
      </w:r>
    </w:p>
    <w:p w14:paraId="39E73A19" w14:textId="77777777" w:rsidR="00114C2C" w:rsidRDefault="00114C2C" w:rsidP="00114C2C">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p w14:paraId="76ACADFD" w14:textId="77777777" w:rsidR="00114C2C" w:rsidRDefault="00114C2C" w:rsidP="00114C2C">
      <w:pPr>
        <w:widowControl w:val="0"/>
        <w:kinsoku w:val="0"/>
        <w:overflowPunct w:val="0"/>
        <w:autoSpaceDE w:val="0"/>
        <w:autoSpaceDN w:val="0"/>
        <w:adjustRightInd w:val="0"/>
        <w:spacing w:before="3" w:after="0" w:line="240" w:lineRule="auto"/>
        <w:ind w:right="-1"/>
        <w:rPr>
          <w:rFonts w:ascii="Lato" w:eastAsia="Times New Roman" w:hAnsi="Lato" w:cs="Times New Roman"/>
          <w:lang w:eastAsia="pl-PL"/>
        </w:rPr>
      </w:pPr>
      <w:r>
        <w:rPr>
          <w:rFonts w:ascii="Lato" w:hAnsi="Lato"/>
        </w:rPr>
        <w:t>zawarta w dniu …………….. w Warszawie, między:*</w:t>
      </w:r>
      <w:r>
        <w:rPr>
          <w:rFonts w:ascii="Lato" w:hAnsi="Lato"/>
        </w:rPr>
        <w:tab/>
        <w:t>/</w:t>
      </w:r>
      <w:r>
        <w:rPr>
          <w:rFonts w:ascii="Lato" w:hAnsi="Lato"/>
        </w:rPr>
        <w:tab/>
        <w:t>zawarta w dniu złożenia wszystkich kwalifikowanych podpisów elektronicznych, pomiędzy Stronami:*</w:t>
      </w:r>
    </w:p>
    <w:p w14:paraId="599BCC1A" w14:textId="77777777" w:rsidR="00114C2C" w:rsidRDefault="00114C2C" w:rsidP="00114C2C">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b/>
          <w:lang w:eastAsia="pl-PL"/>
        </w:rPr>
        <w:t>Ministrem Rodziny, Pracy i Polityki Społecznej</w:t>
      </w:r>
      <w:r>
        <w:rPr>
          <w:rFonts w:ascii="Lato" w:eastAsia="Times New Roman" w:hAnsi="Lato" w:cs="Times New Roman"/>
          <w:lang w:eastAsia="pl-PL"/>
        </w:rPr>
        <w:t xml:space="preserve">, ul. Nowogrodzka 1/3/5, 00-513 Warszawa, zwanym dalej „Zleceniodawcą”, reprezentowanym przez: </w:t>
      </w:r>
    </w:p>
    <w:p w14:paraId="48F1F1C3" w14:textId="77777777" w:rsidR="00114C2C" w:rsidRDefault="00114C2C" w:rsidP="00114C2C">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……………………………………………………Dyrektora Departamentu Polityki Rodzinnej na podstawie pełnomocnictwa z dnia ……………………………………………………</w:t>
      </w:r>
    </w:p>
    <w:p w14:paraId="04D4AA66"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Pr>
          <w:rFonts w:ascii="Lato" w:eastAsia="Times New Roman" w:hAnsi="Lato" w:cs="Times New Roman"/>
          <w:lang w:eastAsia="pl-PL"/>
        </w:rPr>
        <w:t>A</w:t>
      </w:r>
    </w:p>
    <w:p w14:paraId="6D99B563"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CD088DB"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 xml:space="preserve">……………………………………..…. </w:t>
      </w:r>
    </w:p>
    <w:p w14:paraId="271F16FF"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z siedzibą w ……………………………………………………</w:t>
      </w:r>
    </w:p>
    <w:p w14:paraId="6EC1FB84"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wpisaną(-</w:t>
      </w:r>
      <w:proofErr w:type="spellStart"/>
      <w:r>
        <w:rPr>
          <w:rFonts w:ascii="Lato" w:eastAsia="Times New Roman" w:hAnsi="Lato" w:cs="Times New Roman"/>
          <w:lang w:eastAsia="pl-PL"/>
        </w:rPr>
        <w:t>nym</w:t>
      </w:r>
      <w:proofErr w:type="spellEnd"/>
      <w:r>
        <w:rPr>
          <w:rFonts w:ascii="Lato" w:eastAsia="Times New Roman" w:hAnsi="Lato" w:cs="Times New Roman"/>
          <w:lang w:eastAsia="pl-PL"/>
        </w:rPr>
        <w:t>)  do Krajowego Rejestru Sądowego* / innego rejestru* / ewidencji* pod numerem</w:t>
      </w:r>
    </w:p>
    <w:p w14:paraId="22DAF0B7"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w:t>
      </w:r>
    </w:p>
    <w:p w14:paraId="44515666"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zwaną(-</w:t>
      </w:r>
      <w:proofErr w:type="spellStart"/>
      <w:r>
        <w:rPr>
          <w:rFonts w:ascii="Lato" w:eastAsia="Times New Roman" w:hAnsi="Lato" w:cs="Times New Roman"/>
          <w:lang w:eastAsia="pl-PL"/>
        </w:rPr>
        <w:t>nym</w:t>
      </w:r>
      <w:proofErr w:type="spellEnd"/>
      <w:r>
        <w:rPr>
          <w:rFonts w:ascii="Lato" w:eastAsia="Times New Roman" w:hAnsi="Lato" w:cs="Times New Roman"/>
          <w:lang w:eastAsia="pl-PL"/>
        </w:rPr>
        <w:t>) dalej „Zleceniobiorcą”, reprezentowaną przez:</w:t>
      </w:r>
    </w:p>
    <w:p w14:paraId="7F6C708D"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w:t>
      </w:r>
      <w:r>
        <w:rPr>
          <w:rFonts w:ascii="Lato" w:eastAsia="Times New Roman" w:hAnsi="Lato" w:cs="Times New Roman"/>
          <w:lang w:eastAsia="pl-PL"/>
        </w:rPr>
        <w:br/>
        <w:t>(imię i nazwisko</w:t>
      </w:r>
      <w:r>
        <w:rPr>
          <w:rStyle w:val="Odwoanieprzypisudolnego"/>
          <w:rFonts w:ascii="Lato" w:eastAsia="Times New Roman" w:hAnsi="Lato" w:cs="Times New Roman"/>
          <w:lang w:eastAsia="pl-PL"/>
        </w:rPr>
        <w:footnoteReference w:id="1"/>
      </w:r>
      <w:r>
        <w:rPr>
          <w:rFonts w:ascii="Lato" w:eastAsia="Times New Roman" w:hAnsi="Lato" w:cs="Times New Roman"/>
          <w:lang w:eastAsia="pl-PL"/>
        </w:rPr>
        <w:t xml:space="preserve"> oraz numer PESEL)</w:t>
      </w:r>
      <w:r>
        <w:rPr>
          <w:rFonts w:ascii="Lato" w:eastAsia="Times New Roman" w:hAnsi="Lato" w:cs="Times New Roman"/>
          <w:vertAlign w:val="superscript"/>
          <w:lang w:eastAsia="pl-PL"/>
        </w:rPr>
        <w:footnoteReference w:id="2"/>
      </w:r>
    </w:p>
    <w:p w14:paraId="7E26C7D5" w14:textId="77777777" w:rsidR="00114C2C" w:rsidRDefault="00114C2C" w:rsidP="00114C2C">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Pr>
          <w:rFonts w:ascii="Lato" w:eastAsia="Times New Roman" w:hAnsi="Lato" w:cs="Times New Roman"/>
          <w:lang w:eastAsia="pl-PL"/>
        </w:rPr>
        <w:t xml:space="preserve">zgodnie z wyciągiem z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właściwego rejestru</w:instrText>
      </w:r>
      <w:r>
        <w:rPr>
          <w:rFonts w:ascii="Lato" w:eastAsia="Times New Roman" w:hAnsi="Lato" w:cs="Times New Roman"/>
          <w:lang w:eastAsia="pl-PL"/>
        </w:rPr>
        <w:fldChar w:fldCharType="end"/>
      </w:r>
      <w:r>
        <w:rPr>
          <w:rFonts w:ascii="Lato" w:eastAsia="Times New Roman" w:hAnsi="Lato" w:cs="Times New Roman"/>
          <w:lang w:eastAsia="pl-PL"/>
        </w:rPr>
        <w:t>*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ewidencji</w:instrText>
      </w:r>
      <w:r>
        <w:rPr>
          <w:rFonts w:ascii="Lato" w:eastAsia="Times New Roman" w:hAnsi="Lato" w:cs="Times New Roman"/>
          <w:lang w:eastAsia="pl-PL"/>
        </w:rPr>
        <w:fldChar w:fldCharType="end"/>
      </w:r>
      <w:r>
        <w:rPr>
          <w:rFonts w:ascii="Lato" w:eastAsia="Times New Roman" w:hAnsi="Lato" w:cs="Times New Roman"/>
          <w:lang w:eastAsia="pl-PL"/>
        </w:rPr>
        <w:t xml:space="preserve">* /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pełnomocnictwem</w:instrText>
      </w:r>
      <w:r>
        <w:rPr>
          <w:rFonts w:ascii="Lato" w:eastAsia="Times New Roman" w:hAnsi="Lato" w:cs="Times New Roman"/>
          <w:lang w:eastAsia="pl-PL"/>
        </w:rPr>
        <w:fldChar w:fldCharType="end"/>
      </w:r>
      <w:r>
        <w:rPr>
          <w:rFonts w:ascii="Lato" w:eastAsia="Times New Roman" w:hAnsi="Lato" w:cs="Times New Roman"/>
          <w:lang w:eastAsia="pl-PL"/>
        </w:rPr>
        <w:t xml:space="preserve">*, załączonym(i) do niniejszej umowy, </w:t>
      </w:r>
    </w:p>
    <w:p w14:paraId="30CD24E6"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4" w:name="_Toc85552330"/>
      <w:r>
        <w:rPr>
          <w:rFonts w:ascii="Lato" w:eastAsia="Times New Roman" w:hAnsi="Lato" w:cs="Times New Roman"/>
          <w:b/>
          <w:bCs/>
          <w:lang w:eastAsia="pl-PL"/>
        </w:rPr>
        <w:t>§ 1</w:t>
      </w:r>
      <w:bookmarkEnd w:id="4"/>
      <w:r>
        <w:rPr>
          <w:rFonts w:ascii="Lato" w:eastAsia="Times New Roman" w:hAnsi="Lato" w:cs="Times New Roman"/>
          <w:b/>
          <w:bCs/>
          <w:lang w:eastAsia="pl-PL"/>
        </w:rPr>
        <w:t>.</w:t>
      </w:r>
    </w:p>
    <w:p w14:paraId="490D6265"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Przedmiot umowy</w:t>
      </w:r>
    </w:p>
    <w:p w14:paraId="2184AA8A" w14:textId="77777777" w:rsidR="00114C2C" w:rsidRDefault="00114C2C" w:rsidP="00114C2C">
      <w:pPr>
        <w:pStyle w:val="Akapitzlist"/>
        <w:numPr>
          <w:ilvl w:val="0"/>
          <w:numId w:val="1"/>
        </w:numPr>
        <w:autoSpaceDE w:val="0"/>
        <w:autoSpaceDN w:val="0"/>
        <w:adjustRightInd w:val="0"/>
        <w:spacing w:after="120" w:line="276" w:lineRule="auto"/>
        <w:jc w:val="both"/>
        <w:rPr>
          <w:rFonts w:ascii="Lato" w:eastAsia="Times New Roman" w:hAnsi="Lato" w:cs="Times New Roman"/>
          <w:lang w:eastAsia="pl-PL"/>
        </w:rPr>
      </w:pPr>
      <w:r>
        <w:rPr>
          <w:rFonts w:ascii="Lato" w:eastAsia="Times New Roman" w:hAnsi="Lato" w:cs="Times New Roman"/>
          <w:lang w:eastAsia="pl-PL"/>
        </w:rPr>
        <w:t xml:space="preserve">Zleceniodawca zleca Zleceniobiorcy, zgodnie z przepisami ustawy z dnia 4 lutego 2011 r. o opiece nad dziećmi w wieku do lat 3 (Dz. U. z 2024 r. poz. 338,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xml:space="preserve">. zm.), 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Regulaminu Otwartego konkursu Ofert pn. „Akademia Wsparcia – krajowy system wspierania rozwoju opieki wczesnodziecięcej w Polsce – 2024-2026. Konkurs uzupełniający” i ogłoszenia z dnia …………..2024 r. zamieszczonym na stronie </w:t>
      </w:r>
      <w:r>
        <w:rPr>
          <w:rFonts w:ascii="Lato" w:hAnsi="Lato" w:cs="Times New Roman"/>
        </w:rPr>
        <w:t xml:space="preserve"> internetowej Ministerstwa obsługującego ministra właściwego ds. rodziny, zwanym dalej „Regulaminem konkursu”.</w:t>
      </w:r>
    </w:p>
    <w:p w14:paraId="798F2E8B" w14:textId="77777777" w:rsidR="00114C2C" w:rsidRDefault="00114C2C" w:rsidP="00114C2C">
      <w:pPr>
        <w:pStyle w:val="Akapitzlist"/>
        <w:widowControl w:val="0"/>
        <w:numPr>
          <w:ilvl w:val="0"/>
          <w:numId w:val="1"/>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lastRenderedPageBreak/>
        <w:t>Zleceniodawca przyznaje Zleceniobiorcy środki finansowe, o których mowa w § 3 ust. 1, w formie dotacji, której celem  jest  realizacja  zadania  publicznego  w  sposób  zgodny z postanowieniami tej umowy i Regulaminem konkursu.</w:t>
      </w:r>
    </w:p>
    <w:p w14:paraId="04F99677" w14:textId="77777777" w:rsidR="00114C2C" w:rsidRDefault="00114C2C" w:rsidP="00114C2C">
      <w:pPr>
        <w:widowControl w:val="0"/>
        <w:numPr>
          <w:ilvl w:val="0"/>
          <w:numId w:val="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Niniejsza umowa jest umową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o wsparcie realizacji</w:instrText>
      </w:r>
      <w:r>
        <w:rPr>
          <w:rFonts w:ascii="Lato" w:eastAsia="Times New Roman" w:hAnsi="Lato" w:cs="Times New Roman"/>
          <w:lang w:eastAsia="pl-PL"/>
        </w:rPr>
        <w:fldChar w:fldCharType="end"/>
      </w:r>
      <w:r>
        <w:rPr>
          <w:rFonts w:ascii="Lato" w:eastAsia="Times New Roman" w:hAnsi="Lato" w:cs="Times New Roman"/>
          <w:lang w:eastAsia="pl-PL"/>
        </w:rPr>
        <w:t xml:space="preserve">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zadania publicznego</w:instrText>
      </w:r>
      <w:r>
        <w:rPr>
          <w:rFonts w:ascii="Lato" w:eastAsia="Times New Roman" w:hAnsi="Lato" w:cs="Times New Roman"/>
          <w:lang w:eastAsia="pl-PL"/>
        </w:rPr>
        <w:fldChar w:fldCharType="end"/>
      </w:r>
      <w:r>
        <w:rPr>
          <w:rFonts w:ascii="Lato" w:eastAsia="Times New Roman" w:hAnsi="Lato" w:cs="Times New Roman"/>
          <w:lang w:eastAsia="pl-PL"/>
        </w:rPr>
        <w:t xml:space="preserve"> w rozumieniu art. 63c ust. 2 ustawy.</w:t>
      </w:r>
    </w:p>
    <w:p w14:paraId="760E1264" w14:textId="77777777" w:rsidR="00114C2C" w:rsidRDefault="00114C2C" w:rsidP="00114C2C">
      <w:pPr>
        <w:widowControl w:val="0"/>
        <w:numPr>
          <w:ilvl w:val="0"/>
          <w:numId w:val="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Wykonanie umowy nastąpi z dniem zaakceptowania przez Zleceniodawcę sprawozdania końcowego, o którym mowa w § 8 ust. </w:t>
      </w:r>
      <w:r>
        <w:rPr>
          <w:rFonts w:ascii="Lato" w:hAnsi="Lato" w:cs="Times New Roman"/>
        </w:rPr>
        <w:t>5</w:t>
      </w:r>
      <w:r>
        <w:rPr>
          <w:rFonts w:ascii="Lato" w:eastAsia="Times New Roman" w:hAnsi="Lato" w:cs="Times New Roman"/>
          <w:lang w:eastAsia="pl-PL"/>
        </w:rPr>
        <w:t>.</w:t>
      </w:r>
    </w:p>
    <w:p w14:paraId="14E48B41" w14:textId="77777777" w:rsidR="00114C2C" w:rsidRDefault="00114C2C" w:rsidP="00114C2C">
      <w:pPr>
        <w:widowControl w:val="0"/>
        <w:numPr>
          <w:ilvl w:val="0"/>
          <w:numId w:val="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Oferta oraz aktualizacje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opisu poszczególnych działań</w:instrText>
      </w:r>
      <w:r>
        <w:rPr>
          <w:rFonts w:ascii="Lato" w:eastAsia="Times New Roman" w:hAnsi="Lato" w:cs="Times New Roman"/>
          <w:lang w:eastAsia="pl-PL"/>
        </w:rPr>
        <w:fldChar w:fldCharType="end"/>
      </w:r>
      <w:r>
        <w:rPr>
          <w:rFonts w:ascii="Lato" w:eastAsia="Times New Roman" w:hAnsi="Lato" w:cs="Times New Roman"/>
          <w:lang w:eastAsia="pl-PL"/>
        </w:rPr>
        <w:t xml:space="preserve">* /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harmonogramu</w:instrText>
      </w:r>
      <w:r>
        <w:rPr>
          <w:rFonts w:ascii="Lato" w:eastAsia="Times New Roman" w:hAnsi="Lato" w:cs="Times New Roman"/>
          <w:lang w:eastAsia="pl-PL"/>
        </w:rPr>
        <w:fldChar w:fldCharType="end"/>
      </w:r>
      <w:r>
        <w:rPr>
          <w:rFonts w:ascii="Lato" w:eastAsia="Times New Roman" w:hAnsi="Lato" w:cs="Times New Roman"/>
          <w:lang w:eastAsia="pl-PL"/>
        </w:rPr>
        <w:t xml:space="preserve">* /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kalkulacji przewidywanych</w:instrText>
      </w:r>
      <w:r>
        <w:rPr>
          <w:rFonts w:ascii="Lato" w:eastAsia="Times New Roman" w:hAnsi="Lato" w:cs="Times New Roman"/>
          <w:lang w:eastAsia="pl-PL"/>
        </w:rPr>
        <w:fldChar w:fldCharType="end"/>
      </w:r>
      <w:r>
        <w:rPr>
          <w:rFonts w:ascii="Lato" w:eastAsia="Times New Roman" w:hAnsi="Lato" w:cs="Times New Roman"/>
          <w:lang w:eastAsia="pl-PL"/>
        </w:rPr>
        <w:t xml:space="preserve">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kosztów</w:instrText>
      </w:r>
      <w:r>
        <w:rPr>
          <w:rFonts w:ascii="Lato" w:eastAsia="Times New Roman" w:hAnsi="Lato" w:cs="Times New Roman"/>
          <w:lang w:eastAsia="pl-PL"/>
        </w:rPr>
        <w:fldChar w:fldCharType="end"/>
      </w:r>
      <w:r>
        <w:rPr>
          <w:rFonts w:ascii="Lato" w:eastAsia="Times New Roman" w:hAnsi="Lato" w:cs="Times New Roman"/>
          <w:lang w:eastAsia="pl-PL"/>
        </w:rPr>
        <w:t>*, stanowiące załączniki do niniejszej umowy, są integralną częścią umowy w ustalonym końcowym brzmieniu.</w:t>
      </w:r>
    </w:p>
    <w:p w14:paraId="1EBEF915" w14:textId="77777777" w:rsidR="00114C2C" w:rsidRDefault="00114C2C" w:rsidP="00114C2C">
      <w:pPr>
        <w:widowControl w:val="0"/>
        <w:numPr>
          <w:ilvl w:val="0"/>
          <w:numId w:val="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Osobą do kontaktów roboczych jest:</w:t>
      </w:r>
    </w:p>
    <w:p w14:paraId="1F666483" w14:textId="77777777" w:rsidR="00114C2C" w:rsidRDefault="00114C2C" w:rsidP="00114C2C">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Pr>
          <w:rFonts w:ascii="Lato" w:eastAsia="Times New Roman" w:hAnsi="Lato" w:cs="Times New Roman"/>
          <w:lang w:eastAsia="pl-PL"/>
        </w:rPr>
        <w:t>1)</w:t>
      </w:r>
      <w:r>
        <w:rPr>
          <w:rFonts w:ascii="Lato" w:eastAsia="Times New Roman" w:hAnsi="Lato" w:cs="Times New Roman"/>
          <w:lang w:eastAsia="pl-PL"/>
        </w:rPr>
        <w:tab/>
        <w:t xml:space="preserve">ze strony Zleceniodawcy: ……………………………………………………, tel. 538 117……, </w:t>
      </w:r>
    </w:p>
    <w:p w14:paraId="362AACD0" w14:textId="77777777" w:rsidR="00114C2C" w:rsidRDefault="00114C2C" w:rsidP="00114C2C">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Pr>
          <w:rFonts w:ascii="Lato" w:eastAsia="Times New Roman" w:hAnsi="Lato" w:cs="Times New Roman"/>
          <w:lang w:eastAsia="pl-PL"/>
        </w:rPr>
        <w:t xml:space="preserve">    adres poczty elektronicznej: …………………………………..@mrpips.gov.pl;</w:t>
      </w:r>
    </w:p>
    <w:p w14:paraId="1E347C62" w14:textId="77777777" w:rsidR="00114C2C" w:rsidRDefault="00114C2C" w:rsidP="00114C2C">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Pr>
          <w:rFonts w:ascii="Lato" w:eastAsia="Times New Roman" w:hAnsi="Lato" w:cs="Times New Roman"/>
          <w:lang w:eastAsia="pl-PL"/>
        </w:rPr>
        <w:t xml:space="preserve">2) ze strony Zleceniobiorcy: ………………………………….…………., tel.…………..….., </w:t>
      </w:r>
    </w:p>
    <w:p w14:paraId="5E9486C1" w14:textId="77777777" w:rsidR="00114C2C" w:rsidRDefault="00114C2C" w:rsidP="00114C2C">
      <w:pPr>
        <w:widowControl w:val="0"/>
        <w:kinsoku w:val="0"/>
        <w:overflowPunct w:val="0"/>
        <w:autoSpaceDE w:val="0"/>
        <w:autoSpaceDN w:val="0"/>
        <w:adjustRightInd w:val="0"/>
        <w:spacing w:before="120" w:after="0" w:line="240" w:lineRule="auto"/>
        <w:ind w:left="567" w:hanging="270"/>
        <w:jc w:val="both"/>
        <w:rPr>
          <w:rStyle w:val="Odwoaniedokomentarza"/>
          <w:sz w:val="22"/>
          <w:szCs w:val="22"/>
        </w:rPr>
      </w:pPr>
      <w:r>
        <w:rPr>
          <w:rFonts w:ascii="Lato" w:eastAsia="Times New Roman" w:hAnsi="Lato" w:cs="Times New Roman"/>
          <w:lang w:eastAsia="pl-PL"/>
        </w:rPr>
        <w:t xml:space="preserve">    adres poczty elektronicznej: …………………………………………………………….</w:t>
      </w:r>
    </w:p>
    <w:p w14:paraId="03027B13" w14:textId="77777777" w:rsidR="00114C2C" w:rsidRDefault="00114C2C" w:rsidP="00114C2C">
      <w:pPr>
        <w:widowControl w:val="0"/>
        <w:numPr>
          <w:ilvl w:val="0"/>
          <w:numId w:val="1"/>
        </w:numPr>
        <w:kinsoku w:val="0"/>
        <w:overflowPunct w:val="0"/>
        <w:autoSpaceDE w:val="0"/>
        <w:autoSpaceDN w:val="0"/>
        <w:adjustRightInd w:val="0"/>
        <w:spacing w:before="120" w:after="0" w:line="240" w:lineRule="auto"/>
        <w:ind w:left="283" w:hanging="266"/>
        <w:jc w:val="both"/>
      </w:pPr>
      <w:r>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14:paraId="11383D08"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5" w:name="_Toc85552331"/>
      <w:r>
        <w:rPr>
          <w:rFonts w:ascii="Lato" w:eastAsia="Times New Roman" w:hAnsi="Lato" w:cs="Times New Roman"/>
          <w:b/>
          <w:bCs/>
          <w:lang w:eastAsia="pl-PL"/>
        </w:rPr>
        <w:t>§ 2</w:t>
      </w:r>
      <w:bookmarkEnd w:id="5"/>
      <w:r>
        <w:rPr>
          <w:rFonts w:ascii="Lato" w:eastAsia="Times New Roman" w:hAnsi="Lato" w:cs="Times New Roman"/>
          <w:b/>
          <w:bCs/>
          <w:lang w:eastAsia="pl-PL"/>
        </w:rPr>
        <w:t>.</w:t>
      </w:r>
    </w:p>
    <w:p w14:paraId="358A0711"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Sposób wykonania zadania publicznego</w:t>
      </w:r>
    </w:p>
    <w:p w14:paraId="0B3DF9A3"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567" w:hanging="266"/>
        <w:jc w:val="both"/>
        <w:rPr>
          <w:rFonts w:ascii="Lato" w:eastAsia="Times New Roman" w:hAnsi="Lato" w:cs="Times New Roman"/>
          <w:lang w:eastAsia="pl-PL"/>
        </w:rPr>
      </w:pPr>
      <w:r>
        <w:rPr>
          <w:rFonts w:ascii="Lato" w:eastAsia="Times New Roman" w:hAnsi="Lato" w:cs="Times New Roman"/>
          <w:lang w:eastAsia="pl-PL"/>
        </w:rPr>
        <w:t>Termin realizacji zadania publicznego ustala się:</w:t>
      </w:r>
    </w:p>
    <w:p w14:paraId="639E8940" w14:textId="77777777" w:rsidR="00114C2C" w:rsidRDefault="00114C2C" w:rsidP="00114C2C">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14:paraId="54044E71" w14:textId="77777777" w:rsidR="00114C2C" w:rsidRDefault="00114C2C" w:rsidP="00114C2C">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14:paraId="444217FF"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Termin poniesienia wydatków ustala się:</w:t>
      </w:r>
    </w:p>
    <w:p w14:paraId="369F6E66" w14:textId="77777777" w:rsidR="00114C2C" w:rsidRDefault="00114C2C" w:rsidP="00114C2C">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14:paraId="1D5B13F3" w14:textId="77777777" w:rsidR="00114C2C" w:rsidRDefault="00114C2C" w:rsidP="00114C2C">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14:paraId="4A192366"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Zleceniobiorca zobowiązuje się wykonać zadanie publiczne zgodnie z ofertą,   z uwzględnieniem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aktualizacji opisu poszczególnych działań</w:instrText>
      </w:r>
      <w:r>
        <w:rPr>
          <w:rFonts w:ascii="Lato" w:eastAsia="Times New Roman" w:hAnsi="Lato" w:cs="Times New Roman"/>
          <w:lang w:eastAsia="pl-PL"/>
        </w:rPr>
        <w:fldChar w:fldCharType="end"/>
      </w:r>
      <w:r>
        <w:rPr>
          <w:rFonts w:ascii="Lato" w:eastAsia="Times New Roman" w:hAnsi="Lato" w:cs="Times New Roman"/>
          <w:lang w:eastAsia="pl-PL"/>
        </w:rPr>
        <w:t xml:space="preserve">* /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harmonogramu</w:instrText>
      </w:r>
      <w:r>
        <w:rPr>
          <w:rFonts w:ascii="Lato" w:eastAsia="Times New Roman" w:hAnsi="Lato" w:cs="Times New Roman"/>
          <w:lang w:eastAsia="pl-PL"/>
        </w:rPr>
        <w:fldChar w:fldCharType="end"/>
      </w:r>
      <w:r>
        <w:rPr>
          <w:rFonts w:ascii="Lato" w:eastAsia="Times New Roman" w:hAnsi="Lato" w:cs="Times New Roman"/>
          <w:lang w:eastAsia="pl-PL"/>
        </w:rPr>
        <w:t xml:space="preserve">* /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kalkulacji przewidywanych kosztów</w:instrText>
      </w:r>
      <w:r>
        <w:rPr>
          <w:rFonts w:ascii="Lato" w:eastAsia="Times New Roman" w:hAnsi="Lato" w:cs="Times New Roman"/>
          <w:lang w:eastAsia="pl-PL"/>
        </w:rPr>
        <w:fldChar w:fldCharType="end"/>
      </w:r>
      <w:r>
        <w:rPr>
          <w:rFonts w:ascii="Lato" w:eastAsia="Times New Roman" w:hAnsi="Lato" w:cs="Times New Roman"/>
          <w:lang w:eastAsia="pl-PL"/>
        </w:rPr>
        <w:t>*, w terminie określonym w ust. 1.</w:t>
      </w:r>
    </w:p>
    <w:p w14:paraId="416FDCE4"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6" w:name="_Hlk109209195"/>
      <w:r>
        <w:rPr>
          <w:rFonts w:ascii="Lato" w:eastAsia="Times New Roman" w:hAnsi="Lato" w:cs="Times New Roman"/>
          <w:lang w:eastAsia="pl-PL"/>
        </w:rPr>
        <w:t xml:space="preserve">Zleceniobiorca, przy </w:t>
      </w:r>
      <w:r>
        <w:rPr>
          <w:rFonts w:ascii="Lato" w:eastAsia="Times New Roman" w:hAnsi="Lato" w:cs="Times New Roman"/>
          <w:color w:val="000000" w:themeColor="text1"/>
          <w:lang w:eastAsia="pl-PL"/>
        </w:rPr>
        <w:t>realizacji</w:t>
      </w:r>
      <w:r>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 (Dz. U. z 2024 r. poz. 1411,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xml:space="preserve">. zm.). Minimalne wymagania służące zapewnieniu dostępności osobom ze szczególnymi potrzebami zostały określone w artykule 6 z ustawy z dnia 19 lipca 2019 r. o zapewnianiu dostępności osobom ze szczególnymi potrzebami. </w:t>
      </w:r>
    </w:p>
    <w:p w14:paraId="7B79F2B0"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Informację o sposobie zapewnienia warunków służących zapewnieniu dostępności osobom ze szczególnymi potrzebami przy realizacji zadania publicznego Zleceniobiorca zamieszcza w sprawozdaniu, o którym mowa w § 8 ust. 5.</w:t>
      </w:r>
    </w:p>
    <w:bookmarkEnd w:id="6"/>
    <w:p w14:paraId="10603E4E"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Zleceniobiorca zobowiązuje się do wykorzystania środków, o których mowa w § 3 ust. 1, zgodnie z celem, na jaki je uzyskał, i na warunkach określonych w niniejszej umowie. </w:t>
      </w:r>
    </w:p>
    <w:p w14:paraId="5742ED42" w14:textId="77777777" w:rsidR="00114C2C" w:rsidRDefault="00114C2C" w:rsidP="00114C2C">
      <w:pPr>
        <w:widowControl w:val="0"/>
        <w:numPr>
          <w:ilvl w:val="0"/>
          <w:numId w:val="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7" w:name="_Hlk110325920"/>
      <w:r>
        <w:rPr>
          <w:rFonts w:ascii="Lato" w:eastAsia="Times New Roman" w:hAnsi="Lato" w:cs="Times New Roman"/>
          <w:lang w:eastAsia="pl-PL"/>
        </w:rPr>
        <w:t xml:space="preserve">Wydatkowanie osiągniętych przychodów, w tym także odsetek bankowych od środków przekazanych przez Zleceniodawcę z naruszeniem postanowień ust. 6 skutkuje uznaniem </w:t>
      </w:r>
      <w:r>
        <w:rPr>
          <w:rFonts w:ascii="Lato" w:eastAsia="Times New Roman" w:hAnsi="Lato" w:cs="Times New Roman"/>
          <w:lang w:eastAsia="pl-PL"/>
        </w:rPr>
        <w:lastRenderedPageBreak/>
        <w:t>dotacji za pobraną w nadmiernej wysokości.</w:t>
      </w:r>
    </w:p>
    <w:p w14:paraId="3D94DC49"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8" w:name="_Toc85552332"/>
      <w:bookmarkEnd w:id="7"/>
      <w:r>
        <w:rPr>
          <w:rFonts w:ascii="Lato" w:eastAsia="Times New Roman" w:hAnsi="Lato" w:cs="Times New Roman"/>
          <w:b/>
          <w:bCs/>
          <w:lang w:eastAsia="pl-PL"/>
        </w:rPr>
        <w:t>§ 3</w:t>
      </w:r>
      <w:bookmarkEnd w:id="8"/>
      <w:r>
        <w:rPr>
          <w:rFonts w:ascii="Lato" w:eastAsia="Times New Roman" w:hAnsi="Lato" w:cs="Times New Roman"/>
          <w:b/>
          <w:bCs/>
          <w:lang w:eastAsia="pl-PL"/>
        </w:rPr>
        <w:t>.</w:t>
      </w:r>
    </w:p>
    <w:p w14:paraId="12D3B829"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9" w:name="_Toc85552333"/>
      <w:r>
        <w:rPr>
          <w:rFonts w:ascii="Lato" w:eastAsia="Times New Roman" w:hAnsi="Lato" w:cs="Times New Roman"/>
          <w:b/>
          <w:bCs/>
          <w:lang w:eastAsia="pl-PL"/>
        </w:rPr>
        <w:t>Finansowanie zadania publicznego</w:t>
      </w:r>
      <w:bookmarkEnd w:id="9"/>
    </w:p>
    <w:p w14:paraId="5F4CB5FD" w14:textId="77777777" w:rsidR="00114C2C" w:rsidRDefault="00114C2C" w:rsidP="00114C2C">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Zleceniodawca zobowiązuje się do przekazania na realizację zadania publicznego środków finansowych łącznie w wysokości ……………… zł, (słownie złotych) ……………………………………., </w:t>
      </w:r>
    </w:p>
    <w:p w14:paraId="1CEE947D" w14:textId="77777777" w:rsidR="00114C2C" w:rsidRDefault="00114C2C" w:rsidP="00114C2C">
      <w:pPr>
        <w:widowControl w:val="0"/>
        <w:numPr>
          <w:ilvl w:val="1"/>
          <w:numId w:val="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w wysokości ……………… zł, (słownie złotych) ……………………………………., </w:t>
      </w:r>
    </w:p>
    <w:p w14:paraId="07C33044" w14:textId="77777777" w:rsidR="00114C2C" w:rsidRDefault="00114C2C" w:rsidP="00114C2C">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Pr>
          <w:rFonts w:ascii="Lato" w:eastAsia="Times New Roman" w:hAnsi="Lato" w:cs="Times New Roman"/>
          <w:lang w:eastAsia="pl-PL"/>
        </w:rPr>
        <w:t>na rachunek bankowy Zleceniobiorcy:</w:t>
      </w:r>
    </w:p>
    <w:p w14:paraId="661F64A9" w14:textId="77777777" w:rsidR="00114C2C" w:rsidRDefault="00114C2C" w:rsidP="00114C2C">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Pr>
          <w:rFonts w:ascii="Lato" w:eastAsia="Times New Roman" w:hAnsi="Lato" w:cs="Times New Roman"/>
          <w:lang w:eastAsia="pl-PL"/>
        </w:rPr>
        <w:t>nr rachunku: …………………………………………………………………………………,</w:t>
      </w:r>
    </w:p>
    <w:p w14:paraId="5D659DEE" w14:textId="77777777" w:rsidR="00114C2C" w:rsidRDefault="00114C2C" w:rsidP="00114C2C">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Pr>
          <w:rFonts w:ascii="Lato" w:eastAsia="Times New Roman" w:hAnsi="Lato" w:cs="Times New Roman"/>
          <w:lang w:eastAsia="pl-PL"/>
        </w:rPr>
        <w:t>w terminie do 30 dni od dnia zawarcia niniejszej umowy w pełnej wysokości na dany rok budżetowy,</w:t>
      </w:r>
    </w:p>
    <w:p w14:paraId="1E689AF0" w14:textId="77777777" w:rsidR="00114C2C" w:rsidRDefault="00114C2C" w:rsidP="00114C2C">
      <w:pPr>
        <w:widowControl w:val="0"/>
        <w:numPr>
          <w:ilvl w:val="1"/>
          <w:numId w:val="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w wysokości ……………… zł, (słownie złotych) ……………………………………., </w:t>
      </w:r>
    </w:p>
    <w:p w14:paraId="2E0CBD1C" w14:textId="77777777" w:rsidR="00114C2C" w:rsidRDefault="00114C2C" w:rsidP="00114C2C">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Pr>
          <w:rFonts w:ascii="Lato" w:eastAsia="Times New Roman" w:hAnsi="Lato" w:cs="Times New Roman"/>
          <w:lang w:eastAsia="pl-PL"/>
        </w:rPr>
        <w:t>na rachunek bankowy Zleceniobiorcy:</w:t>
      </w:r>
    </w:p>
    <w:p w14:paraId="39BF9F6F" w14:textId="77777777" w:rsidR="00114C2C" w:rsidRDefault="00114C2C" w:rsidP="00114C2C">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Pr>
          <w:rFonts w:ascii="Lato" w:eastAsia="Times New Roman" w:hAnsi="Lato" w:cs="Times New Roman"/>
          <w:lang w:eastAsia="pl-PL"/>
        </w:rPr>
        <w:t>nr rachunku: …………………………………………………………………………………,</w:t>
      </w:r>
    </w:p>
    <w:p w14:paraId="07542B03" w14:textId="77777777" w:rsidR="00114C2C" w:rsidRDefault="00114C2C" w:rsidP="00114C2C">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Pr>
          <w:rFonts w:ascii="Lato" w:eastAsia="Times New Roman" w:hAnsi="Lato" w:cs="Times New Roman"/>
          <w:lang w:eastAsia="pl-PL"/>
        </w:rPr>
        <w:t xml:space="preserve">w terminie do 30 dni od zatwierdzenia sprawozdania rocznego za 2025 r. złożonego przez Zleceniobiorcę. </w:t>
      </w:r>
    </w:p>
    <w:p w14:paraId="4302C2B8" w14:textId="77777777" w:rsidR="00114C2C" w:rsidRDefault="00114C2C" w:rsidP="00114C2C">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Za dzień przekazania dotacji uznaje się dzień obciążenia rachunku Zleceniodawcy.</w:t>
      </w:r>
    </w:p>
    <w:p w14:paraId="5BF4E243" w14:textId="77777777" w:rsidR="00114C2C" w:rsidRDefault="00114C2C" w:rsidP="00114C2C">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8 ust. 5. W przypadku braku możliwości utrzymania rachunku, o którym mowa w ust. 1, </w:t>
      </w:r>
      <w:r>
        <w:rPr>
          <w:rFonts w:ascii="Lato" w:eastAsia="Times New Roman" w:hAnsi="Lato" w:cs="Times New Roman"/>
          <w:spacing w:val="-4"/>
          <w:lang w:eastAsia="pl-PL"/>
        </w:rPr>
        <w:t>Zleceniobiorca zobowiązuje się do niezwłocznego poinformowania Zleceniodawcy o nowym</w:t>
      </w:r>
      <w:r>
        <w:rPr>
          <w:rFonts w:ascii="Lato" w:hAnsi="Lato" w:cs="Times New Roman"/>
        </w:rPr>
        <w:t xml:space="preserve"> </w:t>
      </w:r>
      <w:r>
        <w:rPr>
          <w:rFonts w:ascii="Lato" w:eastAsia="Times New Roman" w:hAnsi="Lato" w:cs="Times New Roman"/>
          <w:lang w:eastAsia="pl-PL"/>
        </w:rPr>
        <w:t>rachunku i jego numerze.</w:t>
      </w:r>
    </w:p>
    <w:p w14:paraId="5C9900E0" w14:textId="77777777" w:rsidR="00114C2C" w:rsidRDefault="00114C2C" w:rsidP="00114C2C">
      <w:pPr>
        <w:widowControl w:val="0"/>
        <w:numPr>
          <w:ilvl w:val="0"/>
          <w:numId w:val="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hAnsi="Lato" w:cs="Times New Roman"/>
          <w:color w:val="000000"/>
        </w:rPr>
        <w:t>Dotacja nie zostanie przekazana Zleceniobiorcy w razie, gdy ustawa budżetowa na dany rok nie będzie przewidywała środków na realizację zadania publicznego w ramach konkursu.</w:t>
      </w:r>
    </w:p>
    <w:p w14:paraId="74C377B9" w14:textId="77777777" w:rsidR="00114C2C" w:rsidRDefault="00114C2C" w:rsidP="00114C2C">
      <w:pPr>
        <w:widowControl w:val="0"/>
        <w:numPr>
          <w:ilvl w:val="0"/>
          <w:numId w:val="3"/>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Pr>
          <w:rFonts w:ascii="Lato" w:hAnsi="Lato" w:cs="Times New Roman"/>
          <w:color w:val="000000"/>
        </w:rPr>
        <w:t>W przypadku, o którym mowa w ust. 4, umowa  zostanie rozwiązana.</w:t>
      </w:r>
    </w:p>
    <w:p w14:paraId="09D4F90F"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0" w:name="_Toc85552335"/>
      <w:r>
        <w:rPr>
          <w:rFonts w:ascii="Lato" w:eastAsia="Times New Roman" w:hAnsi="Lato" w:cs="Times New Roman"/>
          <w:b/>
          <w:bCs/>
          <w:lang w:eastAsia="pl-PL"/>
        </w:rPr>
        <w:t>§ 4</w:t>
      </w:r>
      <w:bookmarkEnd w:id="10"/>
      <w:r>
        <w:rPr>
          <w:rFonts w:ascii="Lato" w:eastAsia="Times New Roman" w:hAnsi="Lato" w:cs="Times New Roman"/>
          <w:b/>
          <w:bCs/>
          <w:lang w:eastAsia="pl-PL"/>
        </w:rPr>
        <w:t>.</w:t>
      </w:r>
    </w:p>
    <w:p w14:paraId="4A6369DF"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Dokonywanie przesunięć w zakresie ponoszonych wydatków</w:t>
      </w:r>
    </w:p>
    <w:p w14:paraId="62E17D68" w14:textId="77777777" w:rsidR="00114C2C" w:rsidRDefault="00114C2C" w:rsidP="00114C2C">
      <w:pPr>
        <w:widowControl w:val="0"/>
        <w:numPr>
          <w:ilvl w:val="0"/>
          <w:numId w:val="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Pr>
          <w:rFonts w:ascii="Lato" w:eastAsia="Times New Roman" w:hAnsi="Lato" w:cs="Times New Roman"/>
          <w:lang w:eastAsia="pl-PL"/>
        </w:rPr>
        <w:fldChar w:fldCharType="begin"/>
      </w:r>
      <w:r>
        <w:rPr>
          <w:rFonts w:ascii="Lato" w:eastAsia="Times New Roman" w:hAnsi="Lato" w:cs="Times New Roman"/>
          <w:lang w:eastAsia="pl-PL"/>
        </w:rPr>
        <w:instrText xml:space="preserve"> MACROBUTTON Przekreslenie Regulaminie konkursu</w:instrText>
      </w:r>
      <w:r>
        <w:rPr>
          <w:rFonts w:ascii="Lato" w:eastAsia="Times New Roman" w:hAnsi="Lato" w:cs="Times New Roman"/>
          <w:lang w:eastAsia="pl-PL"/>
        </w:rPr>
        <w:fldChar w:fldCharType="end"/>
      </w:r>
      <w:r>
        <w:rPr>
          <w:rFonts w:ascii="Lato" w:eastAsia="Times New Roman" w:hAnsi="Lato" w:cs="Times New Roman"/>
          <w:lang w:eastAsia="pl-PL"/>
        </w:rPr>
        <w:t>.</w:t>
      </w:r>
    </w:p>
    <w:p w14:paraId="7F94E01C" w14:textId="77777777" w:rsidR="00114C2C" w:rsidRDefault="00114C2C" w:rsidP="00114C2C">
      <w:pPr>
        <w:widowControl w:val="0"/>
        <w:numPr>
          <w:ilvl w:val="0"/>
          <w:numId w:val="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Naruszenie postanowienia, o którym mowa w ust. 1, uważa się za pobranie części dotacji    </w:t>
      </w:r>
      <w:r>
        <w:rPr>
          <w:rFonts w:ascii="Lato" w:eastAsia="Times New Roman" w:hAnsi="Lato" w:cs="Times New Roman"/>
          <w:lang w:eastAsia="pl-PL"/>
        </w:rPr>
        <w:br/>
        <w:t>w nadmiernej wysokości.</w:t>
      </w:r>
    </w:p>
    <w:p w14:paraId="0D669081"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1" w:name="_Toc85552336"/>
      <w:r>
        <w:rPr>
          <w:rFonts w:ascii="Lato" w:eastAsia="Times New Roman" w:hAnsi="Lato" w:cs="Times New Roman"/>
          <w:b/>
          <w:bCs/>
          <w:lang w:eastAsia="pl-PL"/>
        </w:rPr>
        <w:t>§ 5</w:t>
      </w:r>
      <w:bookmarkEnd w:id="11"/>
      <w:r>
        <w:rPr>
          <w:rFonts w:ascii="Lato" w:eastAsia="Times New Roman" w:hAnsi="Lato" w:cs="Times New Roman"/>
          <w:b/>
          <w:bCs/>
          <w:lang w:eastAsia="pl-PL"/>
        </w:rPr>
        <w:t>.</w:t>
      </w:r>
    </w:p>
    <w:p w14:paraId="32C261EE"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2" w:name="_Toc85552337"/>
      <w:r>
        <w:rPr>
          <w:rFonts w:ascii="Lato" w:eastAsia="Times New Roman" w:hAnsi="Lato" w:cs="Times New Roman"/>
          <w:b/>
          <w:bCs/>
          <w:lang w:eastAsia="pl-PL"/>
        </w:rPr>
        <w:t>Dokumentacja związana z realizacją zadania publicznego</w:t>
      </w:r>
      <w:bookmarkEnd w:id="12"/>
    </w:p>
    <w:p w14:paraId="6633C2B9" w14:textId="77777777" w:rsidR="00114C2C" w:rsidRDefault="00114C2C" w:rsidP="00114C2C">
      <w:pPr>
        <w:widowControl w:val="0"/>
        <w:numPr>
          <w:ilvl w:val="0"/>
          <w:numId w:val="5"/>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Zleceniobiorca jest zobowiązany do prowadzenia wyodrębnionej dokumentacji finansowo-księgowej i ewidencji księgowej zadania publicznego oraz jej opisywania zgodnie z zasadami wynikającymi z ustawy z dnia 29 września 1994 r. o rachunkowości (Dz. U. z 2023 r. poz. 120,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zm.), w sposób umożliwiający identyfikację poszczególnych operacji księgowych.</w:t>
      </w:r>
    </w:p>
    <w:p w14:paraId="6AC2162F" w14:textId="77777777" w:rsidR="00114C2C" w:rsidRDefault="00114C2C" w:rsidP="00114C2C">
      <w:pPr>
        <w:widowControl w:val="0"/>
        <w:numPr>
          <w:ilvl w:val="0"/>
          <w:numId w:val="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Zleceniobiorca zobowiązuje się do przechowywania dokumentacji, w tym dokumentacji finansowo-księgowej, związanej z realizacją zadania publicznego przez okres 5 lat, licząc od początku roku następującego po roku, w którym Zleceniobiorca realizował  zadanie </w:t>
      </w:r>
      <w:r>
        <w:rPr>
          <w:rFonts w:ascii="Lato" w:eastAsia="Times New Roman" w:hAnsi="Lato" w:cs="Times New Roman"/>
          <w:lang w:eastAsia="pl-PL"/>
        </w:rPr>
        <w:lastRenderedPageBreak/>
        <w:t>publiczne.</w:t>
      </w:r>
    </w:p>
    <w:p w14:paraId="32DA0741" w14:textId="77777777" w:rsidR="00114C2C" w:rsidRDefault="00114C2C" w:rsidP="00114C2C">
      <w:pPr>
        <w:widowControl w:val="0"/>
        <w:numPr>
          <w:ilvl w:val="0"/>
          <w:numId w:val="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14:paraId="71551DF4"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3" w:name="_Toc85552338"/>
      <w:r>
        <w:rPr>
          <w:rFonts w:ascii="Lato" w:eastAsia="Times New Roman" w:hAnsi="Lato" w:cs="Times New Roman"/>
          <w:b/>
          <w:bCs/>
          <w:lang w:eastAsia="pl-PL"/>
        </w:rPr>
        <w:t>§ 6</w:t>
      </w:r>
      <w:bookmarkEnd w:id="13"/>
      <w:r>
        <w:rPr>
          <w:rFonts w:ascii="Lato" w:eastAsia="Times New Roman" w:hAnsi="Lato" w:cs="Times New Roman"/>
          <w:b/>
          <w:bCs/>
          <w:lang w:eastAsia="pl-PL"/>
        </w:rPr>
        <w:t>.</w:t>
      </w:r>
    </w:p>
    <w:p w14:paraId="696B1592"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Pr>
          <w:rFonts w:ascii="Lato" w:eastAsia="Times New Roman" w:hAnsi="Lato" w:cs="Times New Roman"/>
          <w:b/>
          <w:bCs/>
          <w:lang w:eastAsia="pl-PL"/>
        </w:rPr>
        <w:t>Obowiązki i uprawnienia informacyjne</w:t>
      </w:r>
    </w:p>
    <w:p w14:paraId="4C276CA9" w14:textId="77777777" w:rsidR="00114C2C" w:rsidRDefault="00114C2C" w:rsidP="00114C2C">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14:paraId="1F807B72" w14:textId="77777777" w:rsidR="00114C2C" w:rsidRDefault="00114C2C" w:rsidP="00114C2C">
      <w:pPr>
        <w:pStyle w:val="Akapitzlist"/>
        <w:numPr>
          <w:ilvl w:val="0"/>
          <w:numId w:val="6"/>
        </w:numPr>
        <w:tabs>
          <w:tab w:val="left" w:pos="284"/>
        </w:tabs>
        <w:spacing w:after="120" w:line="240" w:lineRule="auto"/>
        <w:ind w:left="284" w:hanging="284"/>
        <w:jc w:val="both"/>
        <w:rPr>
          <w:rFonts w:ascii="Lato" w:eastAsia="Times New Roman" w:hAnsi="Lato" w:cs="Times New Roman"/>
          <w:lang w:eastAsia="pl-PL"/>
        </w:rPr>
      </w:pPr>
      <w:r>
        <w:rPr>
          <w:rFonts w:ascii="Lato" w:eastAsia="Times New Roman" w:hAnsi="Lato" w:cs="Times New Roman"/>
          <w:lang w:eastAsia="pl-PL"/>
        </w:rPr>
        <w:t xml:space="preserve">Zgodnie z art. 35a ust. 1  ustawy z dnia 27 sierpnia 2009 r. o finansach publicznych (Dz. U. z 2024 r. poz. 1530,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zm.), Zleceniobiorca zobowiązany jest do podejmowania działań  informacyjnych dotyczących dofinasowania  zadania publicznego.</w:t>
      </w:r>
    </w:p>
    <w:p w14:paraId="1F0C750B" w14:textId="77777777" w:rsidR="00114C2C" w:rsidRDefault="00114C2C" w:rsidP="00114C2C">
      <w:pPr>
        <w:pStyle w:val="Akapitzlist"/>
        <w:numPr>
          <w:ilvl w:val="0"/>
          <w:numId w:val="6"/>
        </w:numPr>
        <w:spacing w:after="120" w:line="240" w:lineRule="auto"/>
        <w:ind w:left="284" w:hanging="284"/>
        <w:jc w:val="both"/>
        <w:rPr>
          <w:rFonts w:ascii="Lato" w:eastAsia="Times New Roman" w:hAnsi="Lato" w:cs="Times New Roman"/>
          <w:lang w:eastAsia="pl-PL"/>
        </w:rPr>
      </w:pPr>
      <w:r>
        <w:rPr>
          <w:rFonts w:ascii="Lato" w:eastAsia="Times New Roman" w:hAnsi="Lato" w:cs="Times New Roman"/>
          <w:lang w:eastAsia="pl-PL"/>
        </w:rPr>
        <w:t xml:space="preserve">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zm.) .</w:t>
      </w:r>
    </w:p>
    <w:p w14:paraId="3BF2FC6A" w14:textId="77777777" w:rsidR="00114C2C" w:rsidRDefault="00114C2C" w:rsidP="00114C2C">
      <w:pPr>
        <w:pStyle w:val="Akapitzlist"/>
        <w:numPr>
          <w:ilvl w:val="0"/>
          <w:numId w:val="6"/>
        </w:numPr>
        <w:spacing w:after="120" w:line="240" w:lineRule="auto"/>
        <w:ind w:left="284" w:hanging="284"/>
        <w:jc w:val="both"/>
        <w:rPr>
          <w:rFonts w:ascii="Lato" w:eastAsia="Times New Roman" w:hAnsi="Lato" w:cs="Times New Roman"/>
          <w:lang w:eastAsia="pl-PL"/>
        </w:rPr>
      </w:pPr>
      <w:r>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w:history="1">
        <w:r>
          <w:rPr>
            <w:rFonts w:ascii="Lato" w:eastAsia="Times New Roman" w:hAnsi="Lato" w:cs="Times New Roman"/>
            <w:lang w:eastAsia="pl-PL"/>
          </w:rPr>
          <w:t>https://www.gov.pl/premier/dzialania-informacyjne</w:t>
        </w:r>
      </w:hyperlink>
      <w:r>
        <w:rPr>
          <w:rFonts w:ascii="Lato" w:eastAsia="Times New Roman" w:hAnsi="Lato" w:cs="Times New Roman"/>
          <w:lang w:eastAsia="pl-PL"/>
        </w:rPr>
        <w:t xml:space="preserve">. </w:t>
      </w:r>
    </w:p>
    <w:p w14:paraId="73CA4B0B" w14:textId="77777777" w:rsidR="00114C2C" w:rsidRDefault="00114C2C" w:rsidP="00114C2C">
      <w:pPr>
        <w:pStyle w:val="Akapitzlist"/>
        <w:numPr>
          <w:ilvl w:val="0"/>
          <w:numId w:val="6"/>
        </w:numPr>
        <w:spacing w:after="120" w:line="240" w:lineRule="auto"/>
        <w:ind w:left="284" w:hanging="284"/>
        <w:jc w:val="both"/>
        <w:rPr>
          <w:rFonts w:ascii="Lato" w:eastAsia="Times New Roman" w:hAnsi="Lato" w:cs="Times New Roman"/>
          <w:lang w:eastAsia="pl-PL"/>
        </w:rPr>
      </w:pPr>
      <w:r>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14:paraId="32ADCB59" w14:textId="77777777" w:rsidR="00114C2C" w:rsidRDefault="00114C2C" w:rsidP="00114C2C">
      <w:pPr>
        <w:pStyle w:val="Akapitzlist"/>
        <w:numPr>
          <w:ilvl w:val="0"/>
          <w:numId w:val="6"/>
        </w:numPr>
        <w:ind w:left="284"/>
        <w:jc w:val="both"/>
        <w:rPr>
          <w:rFonts w:ascii="Lato" w:eastAsia="Times New Roman" w:hAnsi="Lato" w:cs="Times New Roman"/>
          <w:lang w:eastAsia="pl-PL"/>
        </w:rPr>
      </w:pPr>
      <w:r>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14:paraId="505EF3F7" w14:textId="77777777" w:rsidR="00114C2C" w:rsidRDefault="00114C2C" w:rsidP="00114C2C">
      <w:pPr>
        <w:widowControl w:val="0"/>
        <w:numPr>
          <w:ilvl w:val="0"/>
          <w:numId w:val="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14:paraId="65C23461" w14:textId="77777777" w:rsidR="00114C2C" w:rsidRDefault="00114C2C" w:rsidP="00114C2C">
      <w:pPr>
        <w:widowControl w:val="0"/>
        <w:numPr>
          <w:ilvl w:val="0"/>
          <w:numId w:val="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Zleceniobiorca jest zobowiązany informować na bieżąco, jednak nie później niż w terminie 14 dni od daty zaistnienia zmian, w szczególności o:</w:t>
      </w:r>
    </w:p>
    <w:p w14:paraId="66604B6C" w14:textId="77777777" w:rsidR="00114C2C" w:rsidRDefault="00114C2C" w:rsidP="00114C2C">
      <w:pPr>
        <w:widowControl w:val="0"/>
        <w:numPr>
          <w:ilvl w:val="1"/>
          <w:numId w:val="7"/>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Pr>
          <w:rFonts w:ascii="Lato" w:eastAsia="Times New Roman" w:hAnsi="Lato" w:cs="Times New Roman"/>
          <w:lang w:eastAsia="pl-PL"/>
        </w:rPr>
        <w:t xml:space="preserve">zmianie adresu siedziby oraz adresów i numerów telefonów osób upoważnionych do </w:t>
      </w:r>
      <w:r>
        <w:rPr>
          <w:rFonts w:ascii="Lato" w:eastAsia="Times New Roman" w:hAnsi="Lato" w:cs="Times New Roman"/>
          <w:lang w:eastAsia="pl-PL"/>
        </w:rPr>
        <w:br/>
        <w:t>reprezentacji;</w:t>
      </w:r>
    </w:p>
    <w:p w14:paraId="173A5470" w14:textId="77777777" w:rsidR="00114C2C" w:rsidRDefault="00114C2C" w:rsidP="00114C2C">
      <w:pPr>
        <w:widowControl w:val="0"/>
        <w:numPr>
          <w:ilvl w:val="1"/>
          <w:numId w:val="7"/>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Pr>
          <w:rFonts w:ascii="Lato" w:eastAsia="Times New Roman" w:hAnsi="Lato" w:cs="Times New Roman"/>
          <w:lang w:eastAsia="pl-PL"/>
        </w:rPr>
        <w:t>ogłoszeniu likwidacji lub wszczęciu postępowania upadłościowego lub restrukturyzacyjnego.</w:t>
      </w:r>
    </w:p>
    <w:p w14:paraId="33C61D3D" w14:textId="77777777" w:rsidR="00114C2C" w:rsidRDefault="00114C2C" w:rsidP="00114C2C">
      <w:pPr>
        <w:widowControl w:val="0"/>
        <w:numPr>
          <w:ilvl w:val="0"/>
          <w:numId w:val="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Zleceniobiorca, niezależnie od uprawnień Zleceniodawcy wynikających z § 7: </w:t>
      </w:r>
    </w:p>
    <w:p w14:paraId="525C6AC0" w14:textId="77777777" w:rsidR="00114C2C" w:rsidRDefault="00114C2C" w:rsidP="00114C2C">
      <w:pPr>
        <w:widowControl w:val="0"/>
        <w:numPr>
          <w:ilvl w:val="1"/>
          <w:numId w:val="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Pr>
          <w:rFonts w:ascii="Lato" w:eastAsia="Times New Roman" w:hAnsi="Lato" w:cs="Times New Roman"/>
          <w:lang w:eastAsia="pl-PL"/>
        </w:rPr>
        <w:t xml:space="preserve">na żądanie Zleceniodawcy udziela niezwłocznie wszelkich informacji na temat realizowanego zadania publicznego; </w:t>
      </w:r>
    </w:p>
    <w:p w14:paraId="3E782D6E" w14:textId="77777777" w:rsidR="00114C2C" w:rsidRDefault="00114C2C" w:rsidP="00114C2C">
      <w:pPr>
        <w:widowControl w:val="0"/>
        <w:numPr>
          <w:ilvl w:val="1"/>
          <w:numId w:val="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Pr>
          <w:rFonts w:ascii="Lato" w:eastAsia="Times New Roman" w:hAnsi="Lato" w:cs="Times New Roman"/>
          <w:lang w:eastAsia="pl-PL"/>
        </w:rPr>
        <w:t xml:space="preserve">umożliwia, w razie zgłoszenia przez Zleceniodawcę takiej potrzeby, przeprowadzenie </w:t>
      </w:r>
      <w:r>
        <w:rPr>
          <w:rFonts w:ascii="Lato" w:eastAsia="Times New Roman" w:hAnsi="Lato" w:cs="Times New Roman"/>
          <w:lang w:eastAsia="pl-PL"/>
        </w:rPr>
        <w:lastRenderedPageBreak/>
        <w:t>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terminie uzgodnionym przez strony.</w:t>
      </w:r>
    </w:p>
    <w:p w14:paraId="23739B19"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4" w:name="_Toc85552339"/>
      <w:r>
        <w:rPr>
          <w:rFonts w:ascii="Lato" w:eastAsia="Times New Roman" w:hAnsi="Lato" w:cs="Times New Roman"/>
          <w:b/>
          <w:bCs/>
          <w:lang w:eastAsia="pl-PL"/>
        </w:rPr>
        <w:t>§ 7</w:t>
      </w:r>
      <w:bookmarkEnd w:id="14"/>
      <w:r>
        <w:rPr>
          <w:rFonts w:ascii="Lato" w:eastAsia="Times New Roman" w:hAnsi="Lato" w:cs="Times New Roman"/>
          <w:b/>
          <w:bCs/>
          <w:lang w:eastAsia="pl-PL"/>
        </w:rPr>
        <w:t>.</w:t>
      </w:r>
    </w:p>
    <w:p w14:paraId="2511C229"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5" w:name="_Toc85552340"/>
      <w:r>
        <w:rPr>
          <w:rFonts w:ascii="Lato" w:eastAsia="Times New Roman" w:hAnsi="Lato" w:cs="Times New Roman"/>
          <w:b/>
          <w:bCs/>
          <w:lang w:eastAsia="pl-PL"/>
        </w:rPr>
        <w:t>Kontrola zadania publicznego</w:t>
      </w:r>
      <w:bookmarkEnd w:id="15"/>
    </w:p>
    <w:p w14:paraId="35525B96" w14:textId="77777777" w:rsidR="00114C2C" w:rsidRDefault="00114C2C" w:rsidP="00114C2C">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Zleceniodawca sprawuje kontrolę prawidłowości wykonywania zadania publicznego przez Zleceniobiorcę, w tym wydatkowania przekazanej dotacji oraz środków, o których mowa w § 3 ust. 1. Kontrola może być przeprowadzona w toku realizacji zadania publicznego oraz po jego zakończeniu do czasu ustania zobowiązania, o którym mowa w § 5 ust. 2. </w:t>
      </w:r>
      <w:r>
        <w:rPr>
          <w:rFonts w:ascii="Lato" w:hAnsi="Lato"/>
        </w:rPr>
        <w:t xml:space="preserve"> </w:t>
      </w:r>
      <w:r>
        <w:rPr>
          <w:rFonts w:ascii="Lato" w:hAnsi="Lato" w:cs="Times New Roman"/>
        </w:rPr>
        <w:t>Kontrola jest prowadzona na podstawie art. 6 ust. 3 pkt 3 ustawy z dnia 15 lipca 2011 r. o kontroli w administracji rządowej (Dz. U. z 2020 r. poz. 224).</w:t>
      </w:r>
    </w:p>
    <w:p w14:paraId="33906847" w14:textId="77777777" w:rsidR="00114C2C" w:rsidRDefault="00114C2C" w:rsidP="00114C2C">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14:paraId="45FD3D04" w14:textId="77777777" w:rsidR="00114C2C" w:rsidRDefault="00114C2C" w:rsidP="00114C2C">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Prawo kontroli przysługuje osobom upoważnionym przez Zleceniodawcę zarówno w siedzibie Zleceniobiorcy, jak i w miejscu realizacji zadania publicznego.</w:t>
      </w:r>
    </w:p>
    <w:p w14:paraId="1F1A9866" w14:textId="77777777" w:rsidR="00114C2C" w:rsidRDefault="00114C2C" w:rsidP="00114C2C">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Kontrola lub poszczególne jej czynności mogą być przeprowadzane również w siedzibie Zleceniodawcy.</w:t>
      </w:r>
    </w:p>
    <w:p w14:paraId="5A5541A4" w14:textId="77777777" w:rsidR="00114C2C" w:rsidRDefault="00114C2C" w:rsidP="00114C2C">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14:paraId="13C42073" w14:textId="77777777" w:rsidR="00114C2C" w:rsidRDefault="00114C2C" w:rsidP="00114C2C">
      <w:pPr>
        <w:widowControl w:val="0"/>
        <w:numPr>
          <w:ilvl w:val="0"/>
          <w:numId w:val="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Zleceniobiorca jest zobowiązany w terminie nie dłuższym niż 14 dni od dnia otrzymania  wniosków  i  zaleceń,  o  których  mowa  w  ust.  5,  do  ich  wykonania </w:t>
      </w:r>
      <w:r>
        <w:rPr>
          <w:rFonts w:ascii="Lato" w:eastAsia="Times New Roman" w:hAnsi="Lato" w:cs="Times New Roman"/>
          <w:lang w:eastAsia="pl-PL"/>
        </w:rPr>
        <w:br/>
        <w:t>i powiadomienia o sposobie ich wykonania Zleceniodawcy.</w:t>
      </w:r>
    </w:p>
    <w:p w14:paraId="661D9685"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 w:name="_Toc85552341"/>
      <w:r>
        <w:rPr>
          <w:rFonts w:ascii="Lato" w:eastAsia="Times New Roman" w:hAnsi="Lato" w:cs="Times New Roman"/>
          <w:b/>
          <w:bCs/>
          <w:lang w:eastAsia="pl-PL"/>
        </w:rPr>
        <w:t>§ 8</w:t>
      </w:r>
      <w:bookmarkEnd w:id="16"/>
      <w:r>
        <w:rPr>
          <w:rFonts w:ascii="Lato" w:eastAsia="Times New Roman" w:hAnsi="Lato" w:cs="Times New Roman"/>
          <w:b/>
          <w:bCs/>
          <w:lang w:eastAsia="pl-PL"/>
        </w:rPr>
        <w:t>.</w:t>
      </w:r>
    </w:p>
    <w:p w14:paraId="182455BE"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Obowiązki sprawozdawcze Zleceniobiorcy</w:t>
      </w:r>
    </w:p>
    <w:p w14:paraId="44FA234E"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Akceptacja sprawozdania i rozliczenie dotacji polega na weryfikacji przez Zleceniodawcę założonych w ofercie rezultatów i działań Zleceniobiorcy.</w:t>
      </w:r>
    </w:p>
    <w:p w14:paraId="4B29338A"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Zleceniobiorca składa sprawozdanie roczne z wykonania zadania publicznego sporządzone według wzoru stanowiącego załącznik nr 3 do Regulaminu konkursu za rok 2025 do dnia 30 stycznia 2026 r., za rok 2026 do dnia 30 stycznia 2027 r. stanowiące jednocześnie sprawozdanie końcowe.</w:t>
      </w:r>
    </w:p>
    <w:p w14:paraId="06AB0490"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Zleceniobiorca zobowiązany jest do przekazywania sprawozdań na prośbę Zleceniodawcy w terminie przez niego wskazanym według wzoru stanowiącego załącznik nr 3 do Regulaminu konkursu.</w:t>
      </w:r>
    </w:p>
    <w:p w14:paraId="69DAAA1A"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Zleceniodawca ma prawo żądać, aby Zleceniobiorca, w terminie 7 dni od dnia otrzymania wezwania do uzupełnienia sprawozdań o których mowa w ust 2 - 3 , przedstawił dodatkowe informacje, wyjaśnienia oraz dowody do sprawozdań w sposób wskazany w wezwaniu. Żądanie to jest wiążące dla Zleceniobiorcy. Niedotrzymanie ww. terminu skutkuje wydaniem decyzji o zwrocie części lub całości dotacji.</w:t>
      </w:r>
    </w:p>
    <w:p w14:paraId="04BCA494"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lastRenderedPageBreak/>
        <w:t>Zleceniobiorca składa sprawozdanie końcowe z wykonania zadania publicznego sporządzone według wzoru, o którym mowa w ust. 2, w terminie 30 dni od dnia zakończenia realizacji zadania publicznego.</w:t>
      </w:r>
    </w:p>
    <w:p w14:paraId="54028247"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14:paraId="7F4CC6B0"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Niezastosowanie się do wezwania, o którym mowa w ust. 6, skutkuje uznaniem dotacji za wykorzystaną niezgodnie z przeznaczeniem na zasadach, o których mowa w ustawie z dnia            27 sierpnia 2009 r. o finansach publicznych.</w:t>
      </w:r>
      <w:r>
        <w:rPr>
          <w:rFonts w:ascii="Lato" w:eastAsia="Times New Roman" w:hAnsi="Lato" w:cs="Times New Roman"/>
          <w:b/>
          <w:bCs/>
          <w:color w:val="333333"/>
          <w:shd w:val="clear" w:color="auto" w:fill="FFFFFF"/>
          <w:lang w:eastAsia="pl-PL"/>
        </w:rPr>
        <w:t xml:space="preserve"> </w:t>
      </w:r>
      <w:r>
        <w:rPr>
          <w:rFonts w:ascii="Lato" w:eastAsia="Times New Roman" w:hAnsi="Lato" w:cs="Times New Roman"/>
          <w:lang w:eastAsia="pl-PL"/>
        </w:rPr>
        <w:t>Niezastosowanie się do wezwania, o którym mowa w ust. 6, może być podstawą do natychmiastowego rozwiązania umowy przez Zleceniodawcę.</w:t>
      </w:r>
    </w:p>
    <w:p w14:paraId="3F6F5987" w14:textId="77777777" w:rsidR="00114C2C" w:rsidRDefault="00114C2C" w:rsidP="00114C2C">
      <w:pPr>
        <w:widowControl w:val="0"/>
        <w:numPr>
          <w:ilvl w:val="0"/>
          <w:numId w:val="1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Złożenie sprawozdania końcowego przez Zleceniobiorcę jest równoznaczne z udzieleniem  Zleceniodawcy prawa do rozpowszechniania informacji w nim zawartych w sprawozdaniach, materiałach informacyjnych i promocyjnych oraz innych dokumentach urzędowych.</w:t>
      </w:r>
    </w:p>
    <w:p w14:paraId="2DCA792B"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 w:name="_Toc85552342"/>
      <w:r>
        <w:rPr>
          <w:rFonts w:ascii="Lato" w:eastAsia="Times New Roman" w:hAnsi="Lato" w:cs="Times New Roman"/>
          <w:b/>
          <w:bCs/>
          <w:lang w:eastAsia="pl-PL"/>
        </w:rPr>
        <w:t>§ 9</w:t>
      </w:r>
      <w:bookmarkEnd w:id="17"/>
      <w:r>
        <w:rPr>
          <w:rFonts w:ascii="Lato" w:eastAsia="Times New Roman" w:hAnsi="Lato" w:cs="Times New Roman"/>
          <w:b/>
          <w:bCs/>
          <w:lang w:eastAsia="pl-PL"/>
        </w:rPr>
        <w:t>.</w:t>
      </w:r>
    </w:p>
    <w:p w14:paraId="4B973A64"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Zwrot środków finansowych</w:t>
      </w:r>
    </w:p>
    <w:p w14:paraId="03A7EB05" w14:textId="77777777" w:rsidR="00114C2C" w:rsidRDefault="00114C2C" w:rsidP="00114C2C">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lang w:eastAsia="pl-PL"/>
        </w:rPr>
        <w:t>Przyznane na dany rok środki finansowe dotacji określone w § 3 ust. 1 Zleceniobiorca jest zobowiązany wykorzystać na realizację zadania publicznego do dnia 31 grudnia każdego roku, w którym jest realizowane zadanie publiczne.</w:t>
      </w:r>
      <w:r>
        <w:rPr>
          <w:rFonts w:ascii="Lato" w:eastAsia="Times New Roman" w:hAnsi="Lato" w:cs="Times New Roman"/>
          <w:lang w:eastAsia="pl-PL"/>
        </w:rPr>
        <w:t xml:space="preserve"> </w:t>
      </w:r>
    </w:p>
    <w:p w14:paraId="5BEFC661" w14:textId="77777777" w:rsidR="00114C2C" w:rsidRDefault="00114C2C" w:rsidP="00114C2C">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 za dany rok budżetowy.</w:t>
      </w:r>
    </w:p>
    <w:p w14:paraId="189A4D7C" w14:textId="77777777" w:rsidR="00114C2C" w:rsidRDefault="00114C2C" w:rsidP="00114C2C">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Niewykorzystana kwota dotacji podlega zwrotowi na rachunek bankowy Zleceniodawcy o numerze 78 1010 1010 0084 7113 9135 0000.</w:t>
      </w:r>
    </w:p>
    <w:p w14:paraId="729B4424" w14:textId="77777777" w:rsidR="00114C2C" w:rsidRDefault="00114C2C" w:rsidP="00114C2C">
      <w:pPr>
        <w:widowControl w:val="0"/>
        <w:numPr>
          <w:ilvl w:val="0"/>
          <w:numId w:val="11"/>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Odsetki od niewykorzystanej kwoty dotacji zwróconej po terminie, o którym mowa w ust. 2, podlegają zwrotowi w wysokości określonej jak dla zaległości podatkowych na rachunek bankowy Zleceniodawcy o numerze 48 1010 1010 0084 7122 3100 0000. Odsetki nalicza się, począwszy od dnia następującego po dniu, w którym upłynął termin zwrotu niewykorzystanej kwoty dotacji.</w:t>
      </w:r>
    </w:p>
    <w:p w14:paraId="49921ED3" w14:textId="77777777" w:rsidR="00114C2C" w:rsidRDefault="00114C2C" w:rsidP="00114C2C">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Przychody i odsetki bankowe od przyznanej dotacji podlegają zwrotowi na zasadach określonych w ust. 2–4.</w:t>
      </w:r>
    </w:p>
    <w:p w14:paraId="05B56756" w14:textId="77777777" w:rsidR="00114C2C" w:rsidRDefault="00114C2C" w:rsidP="00114C2C">
      <w:pPr>
        <w:widowControl w:val="0"/>
        <w:numPr>
          <w:ilvl w:val="0"/>
          <w:numId w:val="1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Kwota dotacji:</w:t>
      </w:r>
    </w:p>
    <w:p w14:paraId="1B4A0A30" w14:textId="77777777" w:rsidR="00114C2C" w:rsidRDefault="00114C2C" w:rsidP="00114C2C">
      <w:pPr>
        <w:widowControl w:val="0"/>
        <w:numPr>
          <w:ilvl w:val="1"/>
          <w:numId w:val="12"/>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Pr>
          <w:rFonts w:ascii="Lato" w:eastAsia="Times New Roman" w:hAnsi="Lato" w:cs="Times New Roman"/>
          <w:lang w:eastAsia="pl-PL"/>
        </w:rPr>
        <w:t>wykorzystana niezgodnie z przeznaczeniem;</w:t>
      </w:r>
    </w:p>
    <w:p w14:paraId="027592E8" w14:textId="77777777" w:rsidR="00114C2C" w:rsidRDefault="00114C2C" w:rsidP="00114C2C">
      <w:pPr>
        <w:widowControl w:val="0"/>
        <w:numPr>
          <w:ilvl w:val="1"/>
          <w:numId w:val="12"/>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Pr>
          <w:rFonts w:ascii="Lato" w:eastAsia="Times New Roman" w:hAnsi="Lato" w:cs="Times New Roman"/>
          <w:lang w:eastAsia="pl-PL"/>
        </w:rPr>
        <w:t>pobrana nienależnie lub w nadmiernej wysokości</w:t>
      </w:r>
    </w:p>
    <w:p w14:paraId="73917BFC" w14:textId="77777777" w:rsidR="00114C2C" w:rsidRDefault="00114C2C" w:rsidP="00114C2C">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Pr>
          <w:rFonts w:ascii="Lato" w:eastAsia="Times New Roman" w:hAnsi="Lato" w:cs="Times New Roman"/>
          <w:lang w:eastAsia="pl-PL"/>
        </w:rPr>
        <w:t>–  podlega zwrotowi wraz z odsetkami w wysokości określonej jak dla zaległości podatkowych, na zasadach określonych w przepisach  ustawy z dnia 27 sierpnia 2009 r. o finansach publicznych.</w:t>
      </w:r>
    </w:p>
    <w:p w14:paraId="2F4E6B1C" w14:textId="77777777" w:rsidR="00114C2C" w:rsidRDefault="00114C2C" w:rsidP="00114C2C">
      <w:pPr>
        <w:pStyle w:val="Akapitzlist"/>
        <w:widowControl w:val="0"/>
        <w:numPr>
          <w:ilvl w:val="0"/>
          <w:numId w:val="11"/>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Zleceniobiorca, zwracając środki pochodzące z dotacji, zobowiązany jest wskazać:</w:t>
      </w:r>
    </w:p>
    <w:p w14:paraId="6E6FE59D" w14:textId="77777777" w:rsidR="00114C2C" w:rsidRDefault="00114C2C" w:rsidP="00114C2C">
      <w:pPr>
        <w:widowControl w:val="0"/>
        <w:numPr>
          <w:ilvl w:val="0"/>
          <w:numId w:val="1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numer umowy;</w:t>
      </w:r>
    </w:p>
    <w:p w14:paraId="55C8AD12" w14:textId="77777777" w:rsidR="00114C2C" w:rsidRDefault="00114C2C" w:rsidP="00114C2C">
      <w:pPr>
        <w:widowControl w:val="0"/>
        <w:numPr>
          <w:ilvl w:val="0"/>
          <w:numId w:val="1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kwotę niewykorzystanej dotacji;</w:t>
      </w:r>
    </w:p>
    <w:p w14:paraId="0EA48141" w14:textId="77777777" w:rsidR="00114C2C" w:rsidRDefault="00114C2C" w:rsidP="00114C2C">
      <w:pPr>
        <w:widowControl w:val="0"/>
        <w:numPr>
          <w:ilvl w:val="0"/>
          <w:numId w:val="1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kwotę odsetek bankowych lub ewentualnych przychodów uzyskanych przy realizacji umowy;</w:t>
      </w:r>
    </w:p>
    <w:p w14:paraId="57FF5BCD" w14:textId="77777777" w:rsidR="00114C2C" w:rsidRDefault="00114C2C" w:rsidP="00114C2C">
      <w:pPr>
        <w:widowControl w:val="0"/>
        <w:numPr>
          <w:ilvl w:val="0"/>
          <w:numId w:val="1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kwotę ewentualnych odsetek w wysokości określonej jak dla zaległości podatkowych.</w:t>
      </w:r>
    </w:p>
    <w:p w14:paraId="7A71A25C"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 w:name="_Toc85552343"/>
      <w:r>
        <w:rPr>
          <w:rFonts w:ascii="Lato" w:eastAsia="Times New Roman" w:hAnsi="Lato" w:cs="Times New Roman"/>
          <w:b/>
          <w:bCs/>
          <w:lang w:eastAsia="pl-PL"/>
        </w:rPr>
        <w:lastRenderedPageBreak/>
        <w:t>§ 10</w:t>
      </w:r>
      <w:bookmarkEnd w:id="18"/>
      <w:r>
        <w:rPr>
          <w:rFonts w:ascii="Lato" w:eastAsia="Times New Roman" w:hAnsi="Lato" w:cs="Times New Roman"/>
          <w:b/>
          <w:bCs/>
          <w:lang w:eastAsia="pl-PL"/>
        </w:rPr>
        <w:t>.</w:t>
      </w:r>
    </w:p>
    <w:p w14:paraId="746E89EC"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9" w:name="_Toc85552344"/>
      <w:r>
        <w:rPr>
          <w:rFonts w:ascii="Lato" w:eastAsia="Times New Roman" w:hAnsi="Lato" w:cs="Times New Roman"/>
          <w:b/>
          <w:bCs/>
          <w:lang w:eastAsia="pl-PL"/>
        </w:rPr>
        <w:t>Rozwiązanie umowy za porozumieniem Stron</w:t>
      </w:r>
      <w:bookmarkEnd w:id="19"/>
    </w:p>
    <w:p w14:paraId="4FAE0F28" w14:textId="77777777" w:rsidR="00114C2C" w:rsidRDefault="00114C2C" w:rsidP="00114C2C">
      <w:pPr>
        <w:widowControl w:val="0"/>
        <w:numPr>
          <w:ilvl w:val="0"/>
          <w:numId w:val="1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Umowa może być rozwiązana na mocy porozumienia Stron w przypadku wystąpienia okoliczności, za które Strony nie ponoszą odpowiedzialności, w tym w przypadku siły wyższej w rozumieniu ustawy z dnia 23 kwietnia 1964 r. – Kodeks cywilny (Dz. U. z 2024 r. poz. 1061,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zm.)</w:t>
      </w:r>
      <w:r>
        <w:rPr>
          <w:rFonts w:ascii="Lato" w:hAnsi="Lato" w:cs="Times New Roman"/>
        </w:rPr>
        <w:t xml:space="preserve">, </w:t>
      </w:r>
      <w:r>
        <w:rPr>
          <w:rFonts w:ascii="Lato" w:eastAsia="Times New Roman" w:hAnsi="Lato" w:cs="Times New Roman"/>
          <w:lang w:eastAsia="pl-PL"/>
        </w:rPr>
        <w:t>które uniemożliwiają wykonanie umowy.</w:t>
      </w:r>
    </w:p>
    <w:p w14:paraId="63884513" w14:textId="77777777" w:rsidR="00114C2C" w:rsidRDefault="00114C2C" w:rsidP="00114C2C">
      <w:pPr>
        <w:widowControl w:val="0"/>
        <w:numPr>
          <w:ilvl w:val="0"/>
          <w:numId w:val="14"/>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W przypadku rozwiązania umowy w trybie określonym w ust. 1 skutki finansowe i obowiązek zwrotu środków finansowych Strony określą w protokole.</w:t>
      </w:r>
    </w:p>
    <w:p w14:paraId="7DCED80B"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0" w:name="_Toc85552345"/>
      <w:r>
        <w:rPr>
          <w:rFonts w:ascii="Lato" w:eastAsia="Times New Roman" w:hAnsi="Lato" w:cs="Times New Roman"/>
          <w:b/>
          <w:bCs/>
          <w:lang w:eastAsia="pl-PL"/>
        </w:rPr>
        <w:t>§ 11</w:t>
      </w:r>
      <w:bookmarkEnd w:id="20"/>
      <w:r>
        <w:rPr>
          <w:rFonts w:ascii="Lato" w:eastAsia="Times New Roman" w:hAnsi="Lato" w:cs="Times New Roman"/>
          <w:b/>
          <w:bCs/>
          <w:lang w:eastAsia="pl-PL"/>
        </w:rPr>
        <w:t>.</w:t>
      </w:r>
    </w:p>
    <w:p w14:paraId="03431EA7"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Odstąpienie od umowy przez Zleceniobiorcę</w:t>
      </w:r>
    </w:p>
    <w:p w14:paraId="40FB9B80" w14:textId="77777777" w:rsidR="00114C2C" w:rsidRDefault="00114C2C" w:rsidP="00114C2C">
      <w:pPr>
        <w:widowControl w:val="0"/>
        <w:numPr>
          <w:ilvl w:val="0"/>
          <w:numId w:val="1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W przypadku uprawdopodobnienia wystąpienia okoliczności uniemożliwiających wykonanie niniejszej umowy Zleceniobiorca może odstąpić od umowy, składając stosowne oświadczenie na piśmie nie później niż do dnia przekazania dotacji, z zastrzeżeniem ust. 2.</w:t>
      </w:r>
    </w:p>
    <w:p w14:paraId="0F894523" w14:textId="77777777" w:rsidR="00114C2C" w:rsidRDefault="00114C2C" w:rsidP="00114C2C">
      <w:pPr>
        <w:widowControl w:val="0"/>
        <w:numPr>
          <w:ilvl w:val="0"/>
          <w:numId w:val="1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14:paraId="202E0CB5"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21" w:name="_Toc85552346"/>
      <w:r>
        <w:rPr>
          <w:rFonts w:ascii="Lato" w:eastAsia="Times New Roman" w:hAnsi="Lato" w:cs="Times New Roman"/>
          <w:b/>
          <w:bCs/>
          <w:lang w:eastAsia="pl-PL"/>
        </w:rPr>
        <w:t>§ 12</w:t>
      </w:r>
      <w:bookmarkEnd w:id="21"/>
    </w:p>
    <w:p w14:paraId="21AA500D"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Rozwiązanie umowy przez Zleceniodawcę</w:t>
      </w:r>
    </w:p>
    <w:p w14:paraId="1DCDC377" w14:textId="77777777" w:rsidR="00114C2C" w:rsidRDefault="00114C2C" w:rsidP="00114C2C">
      <w:pPr>
        <w:widowControl w:val="0"/>
        <w:numPr>
          <w:ilvl w:val="0"/>
          <w:numId w:val="1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Umowa może  być  rozwiązana  przez  Zleceniodawcę  ze  skutkiem  natychmiastowym w przypadku:</w:t>
      </w:r>
    </w:p>
    <w:p w14:paraId="79D05D4E" w14:textId="77777777" w:rsidR="00114C2C" w:rsidRDefault="00114C2C" w:rsidP="00114C2C">
      <w:pPr>
        <w:widowControl w:val="0"/>
        <w:numPr>
          <w:ilvl w:val="1"/>
          <w:numId w:val="17"/>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Pr>
          <w:rFonts w:ascii="Lato" w:eastAsia="Times New Roman" w:hAnsi="Lato" w:cs="Times New Roman"/>
          <w:lang w:eastAsia="pl-PL"/>
        </w:rPr>
        <w:t>wykorzystywania udzielonej dotacji niezgodnie z przeznaczeniem lub pobrania w nadmiernej wysokości lub nienależnie, tj. bez podstawy prawnej;</w:t>
      </w:r>
    </w:p>
    <w:p w14:paraId="49987890" w14:textId="77777777" w:rsidR="00114C2C" w:rsidRDefault="00114C2C" w:rsidP="00114C2C">
      <w:pPr>
        <w:widowControl w:val="0"/>
        <w:numPr>
          <w:ilvl w:val="1"/>
          <w:numId w:val="17"/>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Pr>
          <w:rFonts w:ascii="Lato" w:eastAsia="Times New Roman" w:hAnsi="Lato" w:cs="Times New Roman"/>
          <w:lang w:eastAsia="pl-PL"/>
        </w:rPr>
        <w:t>nieterminowego oraz nienależytego wykonywania umowy, w szczególności zmniejszenia zakresu rzeczowego realizowanego zadania publicznego;</w:t>
      </w:r>
    </w:p>
    <w:p w14:paraId="795616A2" w14:textId="77777777" w:rsidR="00114C2C" w:rsidRDefault="00114C2C" w:rsidP="00114C2C">
      <w:pPr>
        <w:widowControl w:val="0"/>
        <w:numPr>
          <w:ilvl w:val="1"/>
          <w:numId w:val="17"/>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Pr>
          <w:rFonts w:ascii="Lato" w:eastAsia="Times New Roman" w:hAnsi="Lato" w:cs="Times New Roman"/>
          <w:lang w:eastAsia="pl-PL"/>
        </w:rPr>
        <w:t>przekazania przez Zleceniobiorcę części lub całości dotacji osobie trzeciej w sposób niezgodny z niniejszą umową;</w:t>
      </w:r>
    </w:p>
    <w:p w14:paraId="76AF3B63" w14:textId="77777777" w:rsidR="00114C2C" w:rsidRDefault="00114C2C" w:rsidP="00114C2C">
      <w:pPr>
        <w:widowControl w:val="0"/>
        <w:numPr>
          <w:ilvl w:val="1"/>
          <w:numId w:val="17"/>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14:paraId="3B862C97" w14:textId="77777777" w:rsidR="00114C2C" w:rsidRDefault="00114C2C" w:rsidP="00114C2C">
      <w:pPr>
        <w:widowControl w:val="0"/>
        <w:numPr>
          <w:ilvl w:val="1"/>
          <w:numId w:val="17"/>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14:paraId="25697ECA" w14:textId="77777777" w:rsidR="00114C2C" w:rsidRDefault="00114C2C" w:rsidP="00114C2C">
      <w:pPr>
        <w:widowControl w:val="0"/>
        <w:numPr>
          <w:ilvl w:val="1"/>
          <w:numId w:val="17"/>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Pr>
          <w:rFonts w:ascii="Lato" w:eastAsia="Times New Roman" w:hAnsi="Lato" w:cs="Times New Roman"/>
          <w:lang w:eastAsia="pl-PL"/>
        </w:rPr>
        <w:t>stwierdzenia, że oferta na realizację zadania publicznego była nieważna lub została złożona przez osoby do tego nieuprawnione.</w:t>
      </w:r>
    </w:p>
    <w:p w14:paraId="5B31CE5E" w14:textId="77777777" w:rsidR="00114C2C" w:rsidRDefault="00114C2C" w:rsidP="00114C2C">
      <w:pPr>
        <w:widowControl w:val="0"/>
        <w:numPr>
          <w:ilvl w:val="0"/>
          <w:numId w:val="1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22" w:name="_Toc85552347"/>
    </w:p>
    <w:p w14:paraId="20C6D4D3" w14:textId="77777777" w:rsidR="00114C2C" w:rsidRDefault="00114C2C" w:rsidP="00114C2C">
      <w:pPr>
        <w:widowControl w:val="0"/>
        <w:numPr>
          <w:ilvl w:val="0"/>
          <w:numId w:val="1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hAnsi="Lato"/>
        </w:rPr>
        <w:t>W przypadku braku zapewnienia środków finansowych na realizację zadania w kolejnych latach, umowa zostanie rozwiązana z końcem roku, na który środki były uwzględnione w ustawie budżetowej.</w:t>
      </w:r>
    </w:p>
    <w:p w14:paraId="06DF72FB"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Pr>
          <w:rFonts w:ascii="Lato" w:eastAsia="Times New Roman" w:hAnsi="Lato" w:cs="Times New Roman"/>
          <w:b/>
          <w:bCs/>
          <w:lang w:eastAsia="pl-PL"/>
        </w:rPr>
        <w:t>§ 13</w:t>
      </w:r>
      <w:bookmarkEnd w:id="22"/>
      <w:r>
        <w:rPr>
          <w:rFonts w:ascii="Lato" w:eastAsia="Times New Roman" w:hAnsi="Lato" w:cs="Times New Roman"/>
          <w:b/>
          <w:bCs/>
          <w:lang w:eastAsia="pl-PL"/>
        </w:rPr>
        <w:t>.</w:t>
      </w:r>
    </w:p>
    <w:p w14:paraId="454AAFDF"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Zakaz zbywania rzeczy zakupionych za środki pochodzące z dotacji</w:t>
      </w:r>
    </w:p>
    <w:p w14:paraId="5D49C9B0" w14:textId="77777777" w:rsidR="00114C2C" w:rsidRDefault="00114C2C" w:rsidP="00114C2C">
      <w:pPr>
        <w:widowControl w:val="0"/>
        <w:numPr>
          <w:ilvl w:val="0"/>
          <w:numId w:val="1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lastRenderedPageBreak/>
        <w:t>Zleceniobiorca zobowiązuje się do niezbywania związanych z realizacją zadania rzeczy zakupionych na swoją rzecz za środki pochodzące z dotacji przez okres 5 lat od dnia dokonania ich zakupu.</w:t>
      </w:r>
    </w:p>
    <w:p w14:paraId="72CB504F" w14:textId="77777777" w:rsidR="00114C2C" w:rsidRDefault="00114C2C" w:rsidP="00114C2C">
      <w:pPr>
        <w:widowControl w:val="0"/>
        <w:numPr>
          <w:ilvl w:val="0"/>
          <w:numId w:val="1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14:paraId="7CD4CBB3"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Pr>
          <w:rFonts w:ascii="Lato" w:eastAsia="Times New Roman" w:hAnsi="Lato" w:cs="Times New Roman"/>
          <w:b/>
          <w:bCs/>
          <w:lang w:eastAsia="pl-PL"/>
        </w:rPr>
        <w:t>§ 14.</w:t>
      </w:r>
    </w:p>
    <w:p w14:paraId="0A978C8A"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3" w:name="_Toc85552348"/>
      <w:r>
        <w:rPr>
          <w:rFonts w:ascii="Lato" w:eastAsia="Times New Roman" w:hAnsi="Lato" w:cs="Times New Roman"/>
          <w:b/>
          <w:bCs/>
          <w:lang w:eastAsia="pl-PL"/>
        </w:rPr>
        <w:t>Forma oświadczeń</w:t>
      </w:r>
      <w:bookmarkEnd w:id="23"/>
    </w:p>
    <w:p w14:paraId="72F73D02" w14:textId="77777777" w:rsidR="00114C2C" w:rsidRDefault="00114C2C" w:rsidP="00114C2C">
      <w:pPr>
        <w:widowControl w:val="0"/>
        <w:numPr>
          <w:ilvl w:val="0"/>
          <w:numId w:val="19"/>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Pr>
          <w:rFonts w:ascii="Lato" w:eastAsia="Times New Roman" w:hAnsi="Lato"/>
          <w:lang w:eastAsia="pl-PL"/>
        </w:rPr>
        <w:t>Wszelkie zmiany, uzupełnienia i oświadczenia składane w związku z niniejszą umową, nieuregulowane w Regulaminie konkursu wymagają formy pisemnej pod rygorem nieważności i mogą być dokonywane w zakresie niewpływającym na zmianę kryteriów wyboru oferty Zleceniobiorcy.</w:t>
      </w:r>
    </w:p>
    <w:p w14:paraId="11EC5C62" w14:textId="77777777" w:rsidR="00114C2C" w:rsidRDefault="00114C2C" w:rsidP="00114C2C">
      <w:pPr>
        <w:widowControl w:val="0"/>
        <w:numPr>
          <w:ilvl w:val="0"/>
          <w:numId w:val="19"/>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Pr>
          <w:rFonts w:ascii="Lato" w:eastAsia="Times New Roman" w:hAnsi="Lato"/>
          <w:lang w:eastAsia="pl-PL"/>
        </w:rPr>
        <w:t>Wszelkie wątpliwości związane z realizacją niniejszej umowy będą wyjaśniane w formie pisemnej lub za pomocą środków komunikacji elektronicznej.</w:t>
      </w:r>
    </w:p>
    <w:p w14:paraId="33A0C962" w14:textId="77777777" w:rsidR="00114C2C" w:rsidRDefault="00114C2C" w:rsidP="00114C2C">
      <w:pPr>
        <w:numPr>
          <w:ilvl w:val="0"/>
          <w:numId w:val="19"/>
        </w:numPr>
        <w:spacing w:before="120" w:after="0"/>
        <w:ind w:left="284"/>
        <w:rPr>
          <w:rFonts w:ascii="Lato" w:hAnsi="Lato"/>
        </w:rPr>
      </w:pPr>
      <w:r>
        <w:rPr>
          <w:rFonts w:ascii="Lato" w:hAnsi="Lato"/>
        </w:rPr>
        <w:t>Zmiany:</w:t>
      </w:r>
    </w:p>
    <w:p w14:paraId="3A5A8DC4" w14:textId="77777777" w:rsidR="00114C2C" w:rsidRDefault="00114C2C" w:rsidP="00114C2C">
      <w:pPr>
        <w:numPr>
          <w:ilvl w:val="0"/>
          <w:numId w:val="20"/>
        </w:numPr>
        <w:spacing w:before="120" w:after="0"/>
        <w:rPr>
          <w:rFonts w:ascii="Lato" w:eastAsia="Times New Roman" w:hAnsi="Lato"/>
          <w:lang w:eastAsia="pl-PL"/>
        </w:rPr>
      </w:pPr>
      <w:r>
        <w:rPr>
          <w:rFonts w:ascii="Lato" w:eastAsia="Times New Roman" w:hAnsi="Lato"/>
          <w:lang w:eastAsia="pl-PL"/>
        </w:rPr>
        <w:t xml:space="preserve">rachunku bankowego – w przypadku, o którym mowa w </w:t>
      </w:r>
      <w:r>
        <w:rPr>
          <w:rFonts w:ascii="Lato" w:eastAsia="Times New Roman" w:hAnsi="Lato"/>
          <w:bCs/>
          <w:lang w:eastAsia="pl-PL"/>
        </w:rPr>
        <w:t>§</w:t>
      </w:r>
      <w:r>
        <w:rPr>
          <w:rFonts w:ascii="Lato" w:hAnsi="Lato"/>
        </w:rPr>
        <w:t xml:space="preserve"> </w:t>
      </w:r>
      <w:r>
        <w:rPr>
          <w:rFonts w:ascii="Lato" w:eastAsia="Times New Roman" w:hAnsi="Lato"/>
          <w:lang w:eastAsia="pl-PL"/>
        </w:rPr>
        <w:t>3 ust. 3 zdanie drugie,</w:t>
      </w:r>
    </w:p>
    <w:p w14:paraId="3EFD77E3" w14:textId="77777777" w:rsidR="00114C2C" w:rsidRDefault="00114C2C" w:rsidP="00114C2C">
      <w:pPr>
        <w:widowControl w:val="0"/>
        <w:numPr>
          <w:ilvl w:val="0"/>
          <w:numId w:val="20"/>
        </w:numPr>
        <w:kinsoku w:val="0"/>
        <w:overflowPunct w:val="0"/>
        <w:autoSpaceDE w:val="0"/>
        <w:autoSpaceDN w:val="0"/>
        <w:adjustRightInd w:val="0"/>
        <w:spacing w:before="120" w:after="0" w:line="276" w:lineRule="auto"/>
        <w:jc w:val="both"/>
        <w:rPr>
          <w:rFonts w:ascii="Lato" w:hAnsi="Lato"/>
        </w:rPr>
      </w:pPr>
      <w:r>
        <w:rPr>
          <w:rFonts w:ascii="Lato" w:hAnsi="Lato"/>
        </w:rPr>
        <w:t xml:space="preserve">dotyczące nazwy organizacji, siedziby organizacji, reprezentacji organizacji (określone w komparycji niniejszej umowy), </w:t>
      </w:r>
    </w:p>
    <w:p w14:paraId="1CED1795" w14:textId="77777777" w:rsidR="00114C2C" w:rsidRDefault="00114C2C" w:rsidP="00114C2C">
      <w:pPr>
        <w:widowControl w:val="0"/>
        <w:numPr>
          <w:ilvl w:val="0"/>
          <w:numId w:val="20"/>
        </w:numPr>
        <w:kinsoku w:val="0"/>
        <w:overflowPunct w:val="0"/>
        <w:autoSpaceDE w:val="0"/>
        <w:autoSpaceDN w:val="0"/>
        <w:adjustRightInd w:val="0"/>
        <w:spacing w:before="120" w:after="0" w:line="276" w:lineRule="auto"/>
        <w:jc w:val="both"/>
        <w:rPr>
          <w:rFonts w:ascii="Lato" w:hAnsi="Lato"/>
        </w:rPr>
      </w:pPr>
      <w:r>
        <w:rPr>
          <w:rFonts w:ascii="Lato" w:hAnsi="Lato"/>
        </w:rPr>
        <w:t xml:space="preserve">osobowe dotyczące personelu realizującego projekt, </w:t>
      </w:r>
    </w:p>
    <w:p w14:paraId="4EAE79FB" w14:textId="77777777" w:rsidR="00114C2C" w:rsidRDefault="00114C2C" w:rsidP="00114C2C">
      <w:pPr>
        <w:widowControl w:val="0"/>
        <w:numPr>
          <w:ilvl w:val="0"/>
          <w:numId w:val="20"/>
        </w:numPr>
        <w:kinsoku w:val="0"/>
        <w:overflowPunct w:val="0"/>
        <w:autoSpaceDE w:val="0"/>
        <w:autoSpaceDN w:val="0"/>
        <w:adjustRightInd w:val="0"/>
        <w:spacing w:before="120" w:after="0" w:line="276" w:lineRule="auto"/>
        <w:jc w:val="both"/>
        <w:rPr>
          <w:rFonts w:ascii="Lato" w:hAnsi="Lato"/>
        </w:rPr>
      </w:pPr>
      <w:r>
        <w:rPr>
          <w:rFonts w:ascii="Lato" w:hAnsi="Lato"/>
        </w:rPr>
        <w:t>w poszczególnych pozycjach kosztorysu, które nie wiążą się ze zmianą kwot dofinansowania, jeżeli przesunięcia nie przekraczają 10%</w:t>
      </w:r>
    </w:p>
    <w:p w14:paraId="168A7DA2" w14:textId="77777777" w:rsidR="00114C2C" w:rsidRDefault="00114C2C" w:rsidP="00114C2C">
      <w:pPr>
        <w:spacing w:before="120" w:after="0"/>
        <w:ind w:left="376"/>
        <w:rPr>
          <w:rFonts w:ascii="Lato" w:hAnsi="Lato"/>
        </w:rPr>
      </w:pPr>
      <w:r>
        <w:rPr>
          <w:rFonts w:ascii="Lato" w:hAnsi="Lato"/>
        </w:rPr>
        <w:t>–</w:t>
      </w:r>
      <w:r>
        <w:rPr>
          <w:rFonts w:ascii="Lato" w:hAnsi="Lato"/>
        </w:rPr>
        <w:tab/>
        <w:t xml:space="preserve">nie wymagają aneksu i </w:t>
      </w:r>
      <w:r>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14:paraId="5A027575"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Pr>
          <w:rFonts w:ascii="Lato" w:hAnsi="Lato" w:cs="Times New Roman"/>
        </w:rPr>
        <w:t xml:space="preserve"> </w:t>
      </w:r>
      <w:r>
        <w:rPr>
          <w:rFonts w:ascii="Lato" w:eastAsia="Times New Roman" w:hAnsi="Lato" w:cs="Times New Roman"/>
          <w:b/>
          <w:bCs/>
          <w:lang w:eastAsia="pl-PL"/>
        </w:rPr>
        <w:t>§ 15.</w:t>
      </w:r>
    </w:p>
    <w:p w14:paraId="2B60FFE4"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24" w:name="_Toc85552349"/>
      <w:r>
        <w:rPr>
          <w:rFonts w:ascii="Lato" w:eastAsia="Times New Roman" w:hAnsi="Lato" w:cs="Times New Roman"/>
          <w:b/>
          <w:bCs/>
          <w:lang w:eastAsia="pl-PL"/>
        </w:rPr>
        <w:t>Odpowiedzialność wobec osób trzecich</w:t>
      </w:r>
      <w:bookmarkEnd w:id="24"/>
      <w:r>
        <w:rPr>
          <w:rFonts w:ascii="Lato" w:eastAsia="Times New Roman" w:hAnsi="Lato" w:cs="Times New Roman"/>
          <w:b/>
          <w:bCs/>
          <w:lang w:eastAsia="pl-PL"/>
        </w:rPr>
        <w:t xml:space="preserve"> i ochrona danych osobowych w ramach zadania.</w:t>
      </w:r>
    </w:p>
    <w:p w14:paraId="4345A75E" w14:textId="77777777" w:rsidR="00114C2C" w:rsidRDefault="00114C2C" w:rsidP="00114C2C">
      <w:pPr>
        <w:widowControl w:val="0"/>
        <w:numPr>
          <w:ilvl w:val="0"/>
          <w:numId w:val="2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Zleceniobiorca ponosi wyłączną odpowiedzialność wobec osób trzecich za szkody powstałe w związku z realizacją zadania publicznego.</w:t>
      </w:r>
    </w:p>
    <w:p w14:paraId="62329D4F" w14:textId="77777777" w:rsidR="00114C2C" w:rsidRDefault="00114C2C" w:rsidP="00114C2C">
      <w:pPr>
        <w:widowControl w:val="0"/>
        <w:numPr>
          <w:ilvl w:val="0"/>
          <w:numId w:val="2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Pr>
          <w:rFonts w:ascii="Lato" w:eastAsia="Times New Roman" w:hAnsi="Lato" w:cs="Times New Roman"/>
          <w:spacing w:val="-1"/>
          <w:lang w:eastAsia="pl-PL"/>
        </w:rPr>
        <w:t>dyrektywy 95/46/WE (ogólnego rozporządzenia o ochronie danych)</w:t>
      </w:r>
      <w:r>
        <w:rPr>
          <w:rFonts w:ascii="Open Sans" w:hAnsi="Open Sans" w:cs="Open Sans"/>
          <w:color w:val="333333"/>
          <w:shd w:val="clear" w:color="auto" w:fill="FFFFFF"/>
        </w:rPr>
        <w:t xml:space="preserve"> </w:t>
      </w:r>
      <w:r>
        <w:rPr>
          <w:rFonts w:ascii="Lato" w:hAnsi="Lato" w:cs="Open Sans"/>
          <w:color w:val="333333"/>
          <w:shd w:val="clear" w:color="auto" w:fill="FFFFFF"/>
        </w:rPr>
        <w:t xml:space="preserve">(Dz. Urz. UE L 119 z 04.05.2016, str. 1, z </w:t>
      </w:r>
      <w:proofErr w:type="spellStart"/>
      <w:r>
        <w:rPr>
          <w:rFonts w:ascii="Lato" w:hAnsi="Lato" w:cs="Open Sans"/>
          <w:color w:val="333333"/>
          <w:shd w:val="clear" w:color="auto" w:fill="FFFFFF"/>
        </w:rPr>
        <w:t>póź</w:t>
      </w:r>
      <w:r>
        <w:rPr>
          <w:rFonts w:ascii="Lato" w:eastAsia="Times New Roman" w:hAnsi="Lato" w:cs="Times New Roman"/>
          <w:spacing w:val="-1"/>
          <w:lang w:eastAsia="pl-PL"/>
        </w:rPr>
        <w:t>n</w:t>
      </w:r>
      <w:proofErr w:type="spellEnd"/>
      <w:r>
        <w:rPr>
          <w:rFonts w:ascii="Lato" w:eastAsia="Times New Roman" w:hAnsi="Lato" w:cs="Times New Roman"/>
          <w:spacing w:val="-1"/>
          <w:lang w:eastAsia="pl-PL"/>
        </w:rPr>
        <w:t xml:space="preserve">. </w:t>
      </w:r>
      <w:proofErr w:type="spellStart"/>
      <w:r>
        <w:rPr>
          <w:rFonts w:ascii="Lato" w:eastAsia="Times New Roman" w:hAnsi="Lato" w:cs="Times New Roman"/>
          <w:spacing w:val="-1"/>
          <w:lang w:eastAsia="pl-PL"/>
        </w:rPr>
        <w:t>zm</w:t>
      </w:r>
      <w:proofErr w:type="spellEnd"/>
      <w:r>
        <w:rPr>
          <w:rFonts w:ascii="Lato" w:eastAsia="Times New Roman" w:hAnsi="Lato" w:cs="Times New Roman"/>
          <w:spacing w:val="-1"/>
          <w:lang w:eastAsia="pl-PL"/>
        </w:rPr>
        <w:t>).</w:t>
      </w:r>
    </w:p>
    <w:p w14:paraId="4AC9C993" w14:textId="77777777" w:rsidR="00114C2C" w:rsidRDefault="00114C2C" w:rsidP="00114C2C">
      <w:pPr>
        <w:widowControl w:val="0"/>
        <w:numPr>
          <w:ilvl w:val="0"/>
          <w:numId w:val="2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14:paraId="3A46D921" w14:textId="77777777" w:rsidR="00114C2C" w:rsidRDefault="00114C2C" w:rsidP="00114C2C">
      <w:pPr>
        <w:widowControl w:val="0"/>
        <w:numPr>
          <w:ilvl w:val="0"/>
          <w:numId w:val="21"/>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14:paraId="4B04A0D4"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Pr>
          <w:rFonts w:ascii="Lato" w:eastAsia="Times New Roman" w:hAnsi="Lato" w:cs="Times New Roman"/>
          <w:b/>
          <w:bCs/>
          <w:lang w:eastAsia="pl-PL"/>
        </w:rPr>
        <w:lastRenderedPageBreak/>
        <w:t>§ 16.</w:t>
      </w:r>
    </w:p>
    <w:p w14:paraId="0B9AB6B1" w14:textId="77777777" w:rsidR="00114C2C" w:rsidRDefault="00114C2C" w:rsidP="00114C2C">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Pr>
          <w:rFonts w:ascii="Lato" w:eastAsia="Times New Roman" w:hAnsi="Lato" w:cs="Times New Roman"/>
          <w:b/>
          <w:bCs/>
          <w:lang w:eastAsia="pl-PL"/>
        </w:rPr>
        <w:t>Postanowienia końcowe</w:t>
      </w:r>
    </w:p>
    <w:p w14:paraId="495F5754" w14:textId="77777777" w:rsidR="00114C2C" w:rsidRDefault="00114C2C" w:rsidP="00114C2C">
      <w:pPr>
        <w:widowControl w:val="0"/>
        <w:numPr>
          <w:ilvl w:val="0"/>
          <w:numId w:val="2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Pr>
          <w:rFonts w:ascii="Lato" w:eastAsia="Times New Roman" w:hAnsi="Lato" w:cs="Times New Roman"/>
          <w:lang w:eastAsia="pl-PL"/>
        </w:rPr>
        <w:br/>
        <w:t xml:space="preserve">o finansach  publicznych, ustawy z dnia 29 września 1994  r.  o rachunkowości, ustawy z dnia </w:t>
      </w:r>
      <w:r>
        <w:rPr>
          <w:rFonts w:ascii="Lato" w:eastAsia="Times New Roman" w:hAnsi="Lato" w:cs="Times New Roman"/>
          <w:color w:val="000000"/>
          <w:lang w:eastAsia="pl-PL"/>
        </w:rPr>
        <w:t xml:space="preserve">11 września 2019 r. </w:t>
      </w:r>
      <w:r>
        <w:rPr>
          <w:rFonts w:ascii="Lato" w:eastAsia="Times New Roman" w:hAnsi="Lato" w:cs="Times New Roman"/>
          <w:lang w:eastAsia="pl-PL"/>
        </w:rPr>
        <w:t>– Prawo zamówień publicznych (Dz. U. z 2024 r. poz. 1320) oraz ustawy z dnia 17 grudnia 2004 r. o odpowiedzialności za naruszenie dyscypliny finansów publicznych (Dz. U. z 2024 r. poz. 104).</w:t>
      </w:r>
    </w:p>
    <w:p w14:paraId="69A5FFBD" w14:textId="77777777" w:rsidR="00114C2C" w:rsidRDefault="00114C2C" w:rsidP="00114C2C">
      <w:pPr>
        <w:widowControl w:val="0"/>
        <w:numPr>
          <w:ilvl w:val="0"/>
          <w:numId w:val="2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Pr>
          <w:rFonts w:ascii="Lato" w:eastAsia="Times New Roman" w:hAnsi="Lato" w:cs="Times New Roman"/>
          <w:lang w:eastAsia="pl-PL"/>
        </w:rPr>
        <w:t>W zakresie nieuregulowanym umową stosuje się odpowiednio przepisy ustawy z dnia 23 kwietnia 1964 r. – Kodeks cywilny.</w:t>
      </w:r>
    </w:p>
    <w:p w14:paraId="2050E7C7"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Pr>
          <w:rFonts w:ascii="Lato" w:eastAsia="Times New Roman" w:hAnsi="Lato" w:cs="Times New Roman"/>
          <w:b/>
          <w:bCs/>
          <w:lang w:eastAsia="pl-PL"/>
        </w:rPr>
        <w:t>§ 17.</w:t>
      </w:r>
    </w:p>
    <w:p w14:paraId="5AD88945" w14:textId="77777777" w:rsidR="00114C2C" w:rsidRDefault="00114C2C" w:rsidP="00114C2C">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Ewentualne spory powstałe w związku z zawarciem i wykonywaniem niniejszej  umowy Strony będą się starały rozstrzygać polubownie. W przypadku braku porozumienia spór zostanie poddany pod rozstrzygnięcie sądu powszechnego właściwego ze względu na siedzibę Zleceniodawcy.</w:t>
      </w:r>
    </w:p>
    <w:p w14:paraId="4016FCF3" w14:textId="77777777" w:rsidR="00114C2C" w:rsidRDefault="00114C2C" w:rsidP="00114C2C">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Pr>
          <w:rFonts w:ascii="Lato" w:eastAsia="Times New Roman" w:hAnsi="Lato" w:cs="Times New Roman"/>
          <w:b/>
          <w:bCs/>
          <w:lang w:eastAsia="pl-PL"/>
        </w:rPr>
        <w:t>§ 18.</w:t>
      </w:r>
    </w:p>
    <w:p w14:paraId="4CF2CACC"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bookmarkStart w:id="25" w:name="_Hlk183688786"/>
      <w:r>
        <w:rPr>
          <w:rFonts w:ascii="Lato" w:hAnsi="Lato" w:cstheme="minorHAnsi"/>
        </w:rPr>
        <w:t>Niniejsza umowa została sporządzona w 3 jednobrzmiących egzemplarzach, z tego 1 egzemplarz dla Zleceniobiorcy  i 2 dla Zleceniodawcy.* / Umowę sporządzono i zawarto w formie elektronicznej i podpisano kwalifikowanymi podpisami elektronicznymi.</w:t>
      </w:r>
      <w:bookmarkEnd w:id="25"/>
      <w:r>
        <w:rPr>
          <w:rFonts w:ascii="Lato" w:hAnsi="Lato" w:cstheme="minorHAnsi"/>
        </w:rPr>
        <w:t>*</w:t>
      </w:r>
    </w:p>
    <w:p w14:paraId="195AC9C1"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4AFABC31"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10127DCB"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0708DFE" w14:textId="77777777" w:rsidR="00114C2C" w:rsidRDefault="00114C2C" w:rsidP="00114C2C">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Pr>
          <w:rFonts w:ascii="Lato" w:eastAsia="Times New Roman" w:hAnsi="Lato" w:cs="Times New Roman"/>
          <w:lang w:eastAsia="pl-PL"/>
        </w:rPr>
        <w:t>Zleceniobiorca:</w:t>
      </w:r>
      <w:r>
        <w:rPr>
          <w:rFonts w:ascii="Lato" w:eastAsia="Times New Roman" w:hAnsi="Lato" w:cs="Times New Roman"/>
          <w:lang w:eastAsia="pl-PL"/>
        </w:rPr>
        <w:tab/>
        <w:t>Zleceniodawca:</w:t>
      </w:r>
    </w:p>
    <w:p w14:paraId="69041A6B"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58"/>
        <w:gridCol w:w="2549"/>
        <w:gridCol w:w="3259"/>
      </w:tblGrid>
      <w:tr w:rsidR="00114C2C" w14:paraId="0C5971C9" w14:textId="77777777" w:rsidTr="00114C2C">
        <w:tc>
          <w:tcPr>
            <w:tcW w:w="534" w:type="dxa"/>
            <w:tcBorders>
              <w:top w:val="nil"/>
              <w:left w:val="nil"/>
              <w:bottom w:val="nil"/>
              <w:right w:val="nil"/>
            </w:tcBorders>
          </w:tcPr>
          <w:p w14:paraId="5D767035" w14:textId="77777777" w:rsidR="00114C2C" w:rsidRDefault="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vAlign w:val="bottom"/>
          </w:tcPr>
          <w:p w14:paraId="23BB8C54" w14:textId="77777777" w:rsidR="00114C2C" w:rsidRDefault="00114C2C">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tcPr>
          <w:p w14:paraId="6D033BA5" w14:textId="77777777" w:rsidR="00114C2C" w:rsidRDefault="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vAlign w:val="bottom"/>
          </w:tcPr>
          <w:p w14:paraId="30140D92" w14:textId="77777777" w:rsidR="00114C2C" w:rsidRDefault="00114C2C">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14:paraId="5E6ED408" w14:textId="77777777" w:rsidR="00114C2C" w:rsidRDefault="00114C2C" w:rsidP="00114C2C">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5CC91098" w14:textId="77777777" w:rsidR="00114C2C" w:rsidRDefault="00114C2C" w:rsidP="00114C2C">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288E8152" w14:textId="77777777" w:rsidR="00114C2C" w:rsidRDefault="00114C2C" w:rsidP="00114C2C">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ZAŁĄCZNIKI:</w:t>
      </w:r>
    </w:p>
    <w:p w14:paraId="7E03E20E" w14:textId="77777777" w:rsidR="00114C2C" w:rsidRDefault="00114C2C" w:rsidP="00114C2C">
      <w:pPr>
        <w:widowControl w:val="0"/>
        <w:numPr>
          <w:ilvl w:val="0"/>
          <w:numId w:val="23"/>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Pr>
          <w:rFonts w:ascii="Lato" w:eastAsia="Times New Roman" w:hAnsi="Lato" w:cs="Times New Roman"/>
          <w:lang w:eastAsia="pl-PL"/>
        </w:rPr>
        <w:t>Oferta realizacji zadania publicznego.</w:t>
      </w:r>
    </w:p>
    <w:p w14:paraId="760426EC" w14:textId="77777777" w:rsidR="00114C2C" w:rsidRDefault="00114C2C" w:rsidP="00114C2C">
      <w:pPr>
        <w:widowControl w:val="0"/>
        <w:numPr>
          <w:ilvl w:val="0"/>
          <w:numId w:val="23"/>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14:paraId="1856250C" w14:textId="77777777" w:rsidR="00114C2C" w:rsidRDefault="00114C2C" w:rsidP="00114C2C">
      <w:pPr>
        <w:widowControl w:val="0"/>
        <w:numPr>
          <w:ilvl w:val="0"/>
          <w:numId w:val="23"/>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Pr>
          <w:rFonts w:ascii="Lato" w:eastAsia="Times New Roman" w:hAnsi="Lato" w:cs="Times New Roman"/>
          <w:lang w:eastAsia="pl-PL"/>
        </w:rPr>
        <w:t>Zaktualizowany harmonogram działań.</w:t>
      </w:r>
    </w:p>
    <w:p w14:paraId="3BD7F3D5" w14:textId="77777777" w:rsidR="00114C2C" w:rsidRDefault="00114C2C" w:rsidP="00114C2C">
      <w:pPr>
        <w:widowControl w:val="0"/>
        <w:numPr>
          <w:ilvl w:val="0"/>
          <w:numId w:val="23"/>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Pr>
          <w:rFonts w:ascii="Lato" w:eastAsia="Times New Roman" w:hAnsi="Lato" w:cs="Times New Roman"/>
          <w:lang w:eastAsia="pl-PL"/>
        </w:rPr>
        <w:t xml:space="preserve">Zaktualizowana kalkulacja przewidywanych kosztów realizacji zadania. </w:t>
      </w:r>
    </w:p>
    <w:p w14:paraId="66B20E3D" w14:textId="77777777" w:rsidR="00114C2C" w:rsidRDefault="00114C2C" w:rsidP="00114C2C">
      <w:pPr>
        <w:widowControl w:val="0"/>
        <w:numPr>
          <w:ilvl w:val="0"/>
          <w:numId w:val="23"/>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Pr>
          <w:rFonts w:ascii="Lato" w:eastAsia="Times New Roman" w:hAnsi="Lato" w:cs="Times New Roman"/>
          <w:lang w:eastAsia="pl-PL"/>
        </w:rPr>
        <w:t>Zaktualizowany opis poszczególnych działań.</w:t>
      </w:r>
    </w:p>
    <w:p w14:paraId="57D92E86" w14:textId="77777777" w:rsidR="00114C2C" w:rsidRDefault="00114C2C" w:rsidP="00114C2C">
      <w:pPr>
        <w:widowControl w:val="0"/>
        <w:numPr>
          <w:ilvl w:val="0"/>
          <w:numId w:val="23"/>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Pr>
          <w:rFonts w:ascii="Lato" w:eastAsia="Times New Roman" w:hAnsi="Lato" w:cs="Times New Roman"/>
          <w:lang w:eastAsia="pl-PL"/>
        </w:rPr>
        <w:t xml:space="preserve">Klauzula informacyjna dotycząca przetwarzania danych osobowych przez Zleceniodawcę. </w:t>
      </w:r>
    </w:p>
    <w:p w14:paraId="41DAA7E4" w14:textId="77777777" w:rsidR="00114C2C" w:rsidRDefault="00114C2C" w:rsidP="00114C2C">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7C67AE2A" w14:textId="77777777" w:rsidR="00114C2C" w:rsidRDefault="00114C2C" w:rsidP="00114C2C">
      <w:pPr>
        <w:rPr>
          <w:rFonts w:ascii="Lato" w:hAnsi="Lato" w:cs="Times New Roman"/>
        </w:rPr>
      </w:pPr>
      <w:r>
        <w:rPr>
          <w:rFonts w:ascii="Lato" w:hAnsi="Lato" w:cs="Times New Roman"/>
        </w:rPr>
        <w:br w:type="page"/>
      </w:r>
    </w:p>
    <w:p w14:paraId="30918761" w14:textId="77777777" w:rsidR="00114C2C" w:rsidRDefault="00114C2C" w:rsidP="00114C2C">
      <w:pPr>
        <w:pStyle w:val="Nagwek"/>
        <w:jc w:val="center"/>
        <w:rPr>
          <w:rFonts w:ascii="Lato" w:hAnsi="Lato" w:cs="Times New Roman"/>
        </w:rPr>
      </w:pPr>
      <w:r>
        <w:rPr>
          <w:rFonts w:ascii="Lato" w:hAnsi="Lato" w:cs="Times New Roman"/>
        </w:rPr>
        <w:lastRenderedPageBreak/>
        <w:t>Załącznik nr 6</w:t>
      </w:r>
    </w:p>
    <w:p w14:paraId="5A037379" w14:textId="77777777" w:rsidR="00114C2C" w:rsidRDefault="00114C2C" w:rsidP="00114C2C">
      <w:pPr>
        <w:pStyle w:val="Nagwek"/>
        <w:jc w:val="center"/>
        <w:rPr>
          <w:rFonts w:ascii="Lato" w:hAnsi="Lato" w:cs="Times New Roman"/>
        </w:rPr>
      </w:pPr>
      <w:r>
        <w:rPr>
          <w:rFonts w:ascii="Lato" w:hAnsi="Lato" w:cs="Times New Roman"/>
        </w:rPr>
        <w:t>do umowy nr  ………/2025</w:t>
      </w:r>
    </w:p>
    <w:p w14:paraId="5171BDA0" w14:textId="77777777" w:rsidR="00114C2C" w:rsidRDefault="00114C2C" w:rsidP="00114C2C">
      <w:pPr>
        <w:pStyle w:val="Nagwek"/>
        <w:jc w:val="right"/>
        <w:rPr>
          <w:rFonts w:ascii="Lato" w:hAnsi="Lato" w:cs="Times New Roman"/>
        </w:rPr>
      </w:pPr>
    </w:p>
    <w:p w14:paraId="138486B5" w14:textId="77777777" w:rsidR="00114C2C" w:rsidRDefault="00114C2C" w:rsidP="00114C2C">
      <w:pPr>
        <w:widowControl w:val="0"/>
        <w:kinsoku w:val="0"/>
        <w:overflowPunct w:val="0"/>
        <w:autoSpaceDE w:val="0"/>
        <w:autoSpaceDN w:val="0"/>
        <w:adjustRightInd w:val="0"/>
        <w:spacing w:before="3" w:after="0" w:line="240" w:lineRule="auto"/>
        <w:ind w:left="381" w:right="-1"/>
        <w:jc w:val="center"/>
        <w:rPr>
          <w:rFonts w:ascii="Lato" w:hAnsi="Lato" w:cs="Times New Roman"/>
        </w:rPr>
      </w:pPr>
      <w:r>
        <w:rPr>
          <w:rFonts w:ascii="Lato" w:eastAsia="Times New Roman" w:hAnsi="Lato" w:cs="Times New Roman"/>
          <w:lang w:eastAsia="pl-PL"/>
        </w:rPr>
        <w:t xml:space="preserve">o realizację zadania publicznego </w:t>
      </w:r>
      <w:r>
        <w:rPr>
          <w:rFonts w:ascii="Lato" w:eastAsia="Times New Roman" w:hAnsi="Lato" w:cs="Times New Roman"/>
          <w:lang w:eastAsia="pl-PL"/>
        </w:rPr>
        <w:br/>
        <w:t xml:space="preserve">zleconego na podstawie otwartego konkursu  pn. „Akademia Wsparcia – krajowy system wspierania rozwoju opieki wczesnodziecięcej w Polsce   – 2024-2026. Konkurs uzupełniający” </w:t>
      </w:r>
      <w:r>
        <w:rPr>
          <w:rFonts w:ascii="Lato" w:eastAsia="Times New Roman" w:hAnsi="Lato" w:cs="Times New Roman"/>
          <w:lang w:eastAsia="pl-PL"/>
        </w:rPr>
        <w:br/>
        <w:t xml:space="preserve">ogłoszonego przez Ministra Rodziny, Pracy i Polityki Społecznej </w:t>
      </w:r>
      <w:r>
        <w:rPr>
          <w:rFonts w:ascii="Lato" w:eastAsia="Times New Roman" w:hAnsi="Lato" w:cs="Times New Roman"/>
          <w:lang w:eastAsia="pl-PL"/>
        </w:rPr>
        <w:br/>
      </w:r>
    </w:p>
    <w:p w14:paraId="5E309097" w14:textId="77777777" w:rsidR="00114C2C" w:rsidRDefault="00114C2C" w:rsidP="00114C2C">
      <w:pPr>
        <w:widowControl w:val="0"/>
        <w:kinsoku w:val="0"/>
        <w:overflowPunct w:val="0"/>
        <w:autoSpaceDE w:val="0"/>
        <w:autoSpaceDN w:val="0"/>
        <w:adjustRightInd w:val="0"/>
        <w:spacing w:before="3" w:after="0" w:line="240" w:lineRule="auto"/>
        <w:ind w:left="381" w:right="-1"/>
        <w:jc w:val="center"/>
        <w:rPr>
          <w:rFonts w:ascii="Lato" w:hAnsi="Lato" w:cs="Times New Roman"/>
        </w:rPr>
      </w:pPr>
      <w:r>
        <w:rPr>
          <w:rFonts w:ascii="Lato" w:hAnsi="Lato" w:cs="Times New Roman"/>
        </w:rPr>
        <w:t>zawartej w dniu …………………........................ w Warszawie</w:t>
      </w:r>
    </w:p>
    <w:p w14:paraId="0827CB99"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9BA5EC8"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DD31351"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Klauzula informacyjna dotycząca przetwarzania danych osobowych przez Zleceniodawcę</w:t>
      </w:r>
    </w:p>
    <w:p w14:paraId="25990396"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A2B6063"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w:t>
      </w:r>
      <w:r>
        <w:rPr>
          <w:rFonts w:ascii="Lato" w:eastAsia="Times New Roman" w:hAnsi="Lato" w:cs="Times New Roman"/>
          <w:spacing w:val="-1"/>
          <w:lang w:eastAsia="pl-PL"/>
        </w:rPr>
        <w:t>(ogólnego rozporządzenia o ochronie danych)</w:t>
      </w:r>
      <w:r>
        <w:rPr>
          <w:rFonts w:ascii="Open Sans" w:hAnsi="Open Sans" w:cs="Open Sans"/>
          <w:color w:val="333333"/>
          <w:shd w:val="clear" w:color="auto" w:fill="FFFFFF"/>
        </w:rPr>
        <w:t xml:space="preserve"> </w:t>
      </w:r>
      <w:r>
        <w:rPr>
          <w:rFonts w:ascii="Lato" w:eastAsia="Times New Roman" w:hAnsi="Lato" w:cs="Times New Roman"/>
          <w:lang w:eastAsia="pl-PL"/>
        </w:rPr>
        <w:t xml:space="preserve">  </w:t>
      </w:r>
      <w:r>
        <w:rPr>
          <w:rFonts w:ascii="Lato" w:hAnsi="Lato" w:cs="Open Sans"/>
          <w:color w:val="333333"/>
          <w:shd w:val="clear" w:color="auto" w:fill="FFFFFF"/>
        </w:rPr>
        <w:t xml:space="preserve">Dz. Urz. UE L 119 z 04.05.2016, str. 1, z </w:t>
      </w:r>
      <w:proofErr w:type="spellStart"/>
      <w:r>
        <w:rPr>
          <w:rFonts w:ascii="Lato" w:hAnsi="Lato" w:cs="Open Sans"/>
          <w:color w:val="333333"/>
          <w:shd w:val="clear" w:color="auto" w:fill="FFFFFF"/>
        </w:rPr>
        <w:t>póź</w:t>
      </w:r>
      <w:r>
        <w:rPr>
          <w:rFonts w:ascii="Lato" w:eastAsia="Times New Roman" w:hAnsi="Lato" w:cs="Times New Roman"/>
          <w:spacing w:val="-1"/>
          <w:lang w:eastAsia="pl-PL"/>
        </w:rPr>
        <w:t>n</w:t>
      </w:r>
      <w:proofErr w:type="spellEnd"/>
      <w:r>
        <w:rPr>
          <w:rFonts w:ascii="Lato" w:eastAsia="Times New Roman" w:hAnsi="Lato" w:cs="Times New Roman"/>
          <w:spacing w:val="-1"/>
          <w:lang w:eastAsia="pl-PL"/>
        </w:rPr>
        <w:t xml:space="preserve">. </w:t>
      </w:r>
      <w:proofErr w:type="spellStart"/>
      <w:r>
        <w:rPr>
          <w:rFonts w:ascii="Lato" w:eastAsia="Times New Roman" w:hAnsi="Lato" w:cs="Times New Roman"/>
          <w:spacing w:val="-1"/>
          <w:lang w:eastAsia="pl-PL"/>
        </w:rPr>
        <w:t>zm</w:t>
      </w:r>
      <w:proofErr w:type="spellEnd"/>
      <w:r>
        <w:rPr>
          <w:rFonts w:ascii="Lato" w:eastAsia="Times New Roman" w:hAnsi="Lato" w:cs="Times New Roman"/>
          <w:lang w:eastAsia="pl-PL"/>
        </w:rPr>
        <w:t xml:space="preserve"> (RODO) informuję, że:</w:t>
      </w:r>
    </w:p>
    <w:p w14:paraId="6D1DC06E"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296C2F94"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Tożsamość administratora i dane kontaktowe</w:t>
      </w:r>
    </w:p>
    <w:p w14:paraId="3669FEBB"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Administratorem Pani/Pana danych osobowych jest Minister Rodziny, Pracy i Polityki Społecznej mający siedzibę w Warszawie (00-513), ul. Nowogrodzka 1/3/5.</w:t>
      </w:r>
    </w:p>
    <w:p w14:paraId="1B5E2E18"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71B0040"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Dane kontaktowe inspektora ochrony danych osobowych</w:t>
      </w:r>
    </w:p>
    <w:p w14:paraId="31E54D33"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14:paraId="44CF6EF9"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4E1314E"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Kategorie danych osobowych</w:t>
      </w:r>
    </w:p>
    <w:p w14:paraId="2E2D57ED"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Przetwarzanie danych osobowych obejmuje następujące kategorie Pani/Pana danych: </w:t>
      </w:r>
    </w:p>
    <w:p w14:paraId="1C92E9BB" w14:textId="77777777" w:rsidR="00114C2C" w:rsidRDefault="00114C2C" w:rsidP="00114C2C">
      <w:pPr>
        <w:pStyle w:val="Akapitzlist"/>
        <w:widowControl w:val="0"/>
        <w:numPr>
          <w:ilvl w:val="0"/>
          <w:numId w:val="24"/>
        </w:numPr>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14:paraId="4B1D5B1D" w14:textId="77777777" w:rsidR="00114C2C" w:rsidRDefault="00114C2C" w:rsidP="00114C2C">
      <w:pPr>
        <w:pStyle w:val="Akapitzlist"/>
        <w:widowControl w:val="0"/>
        <w:numPr>
          <w:ilvl w:val="0"/>
          <w:numId w:val="24"/>
        </w:numPr>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14:paraId="403D3982"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7D3FF21"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Cele przetwarzania i podstawa prawna przetwarzania</w:t>
      </w:r>
    </w:p>
    <w:p w14:paraId="6AEF52BA"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Pani/Pana dane będą przetwarzane na podstawie art. 6 ust. 1 lit. c RODO, tj. do celów wypełnienia obowiązku prawnego ciążącego na administratorze oraz w celu przygotowania, realizacji, rozliczenia, monitoringu i kontroli umowy nr …………………….</w:t>
      </w:r>
    </w:p>
    <w:p w14:paraId="7A459D2E"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BABF867"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 xml:space="preserve">Źródło pochodzenia danych: </w:t>
      </w:r>
    </w:p>
    <w:p w14:paraId="6F6569A5"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14:paraId="2092E42B"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3E47F799"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Odbiorcy danych lub kategorie odbiorców danych</w:t>
      </w:r>
    </w:p>
    <w:p w14:paraId="69F28857"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14:paraId="186550B1"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lastRenderedPageBreak/>
        <w:t>Administrator nie będzie przekazywał Pani/Pana danych osobowych do państwa trzeciego lub do organizacji międzynarodowej.</w:t>
      </w:r>
    </w:p>
    <w:p w14:paraId="01D55D0A"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15EE7BA"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Okres przechowywania danych</w:t>
      </w:r>
    </w:p>
    <w:p w14:paraId="60ECB305"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 (Dz. U. z 2020 r. poz. 164, z </w:t>
      </w:r>
      <w:proofErr w:type="spellStart"/>
      <w:r>
        <w:rPr>
          <w:rFonts w:ascii="Lato" w:eastAsia="Times New Roman" w:hAnsi="Lato" w:cs="Times New Roman"/>
          <w:lang w:eastAsia="pl-PL"/>
        </w:rPr>
        <w:t>późn</w:t>
      </w:r>
      <w:proofErr w:type="spellEnd"/>
      <w:r>
        <w:rPr>
          <w:rFonts w:ascii="Lato" w:eastAsia="Times New Roman" w:hAnsi="Lato" w:cs="Times New Roman"/>
          <w:lang w:eastAsia="pl-PL"/>
        </w:rPr>
        <w:t>. zm.).</w:t>
      </w:r>
    </w:p>
    <w:p w14:paraId="739CBFAC"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F722929"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Prawa podmiotów danych</w:t>
      </w:r>
    </w:p>
    <w:p w14:paraId="39A1F784"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14:paraId="15A152D4"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W trakcie przetwarzania Pani/Pana danych osobowych nie będzie dochodzić do zautomatyzowanego podejmowania decyzji, ani do profilowania.</w:t>
      </w:r>
    </w:p>
    <w:p w14:paraId="68F35A9E"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AE843CD"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Pr>
          <w:rFonts w:ascii="Lato" w:eastAsia="Times New Roman" w:hAnsi="Lato" w:cs="Times New Roman"/>
          <w:b/>
          <w:lang w:eastAsia="pl-PL"/>
        </w:rPr>
        <w:t>Prawo wniesienia skargi do organu nadzorczego</w:t>
      </w:r>
    </w:p>
    <w:p w14:paraId="1B7DF899"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Pr>
          <w:rFonts w:ascii="Lato" w:eastAsia="Times New Roman" w:hAnsi="Lato" w:cs="Times New Roman"/>
          <w:lang w:eastAsia="pl-PL"/>
        </w:rPr>
        <w:t>Przysługuje Pani/Panu prawo wniesienia skargi do organu nadzorczego, tj. do Prezesa Urzędu Ochrony Danych Osobowych ul. Stawki 2, 00-193 Warszawa, tel.: 22 531 03 00.</w:t>
      </w:r>
    </w:p>
    <w:p w14:paraId="4AB6D95A"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3BD2E61" w14:textId="77777777" w:rsidR="00114C2C" w:rsidRDefault="00114C2C" w:rsidP="00114C2C">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BA93386" w14:textId="77777777" w:rsidR="00114C2C" w:rsidRDefault="00114C2C" w:rsidP="00114C2C">
      <w:pPr>
        <w:spacing w:after="0" w:line="240" w:lineRule="auto"/>
        <w:ind w:right="-1"/>
        <w:jc w:val="both"/>
        <w:rPr>
          <w:rFonts w:ascii="Lato" w:eastAsia="Times New Roman" w:hAnsi="Lato" w:cs="Times New Roman"/>
          <w:b/>
          <w:spacing w:val="-3"/>
          <w:lang w:eastAsia="ar-SA"/>
        </w:rPr>
      </w:pPr>
      <w:r>
        <w:rPr>
          <w:rFonts w:ascii="Lato" w:eastAsia="Times New Roman" w:hAnsi="Lato" w:cs="Times New Roman"/>
          <w:b/>
          <w:spacing w:val="-3"/>
          <w:lang w:eastAsia="ar-SA"/>
        </w:rPr>
        <w:t>Informacja o dobrowolności lub obowiązku podania danych:</w:t>
      </w:r>
    </w:p>
    <w:p w14:paraId="552A9849" w14:textId="77777777" w:rsidR="00114C2C" w:rsidRDefault="00114C2C" w:rsidP="00114C2C">
      <w:pPr>
        <w:spacing w:after="0" w:line="240" w:lineRule="auto"/>
        <w:ind w:right="-1"/>
        <w:jc w:val="both"/>
        <w:rPr>
          <w:rFonts w:ascii="Lato" w:eastAsia="Times New Roman" w:hAnsi="Lato" w:cs="Times New Roman"/>
          <w:lang w:eastAsia="pl-PL"/>
        </w:rPr>
      </w:pPr>
      <w:r>
        <w:rPr>
          <w:rFonts w:ascii="Lato" w:eastAsia="Times New Roman" w:hAnsi="Lato" w:cs="Times New Roman"/>
          <w:color w:val="000000" w:themeColor="text1"/>
          <w:spacing w:val="-3"/>
          <w:lang w:eastAsia="ar-SA"/>
        </w:rPr>
        <w:t>Podanie danych osobowych jest konieczne dla celów związanych z wykonywaniem zadań Ministra w ramach konkursu ofert pn. „</w:t>
      </w:r>
      <w:r>
        <w:rPr>
          <w:rFonts w:ascii="Lato" w:eastAsia="Times New Roman" w:hAnsi="Lato" w:cs="Times New Roman"/>
          <w:lang w:eastAsia="pl-PL"/>
        </w:rPr>
        <w:t xml:space="preserve">Akademia Wsparcia – krajowy system wspierania rozwoju opieki wczesnodziecięcej w Polsce – 2024-2026. Konkurs uzupełniający”.  </w:t>
      </w:r>
    </w:p>
    <w:p w14:paraId="5E21050E" w14:textId="77777777" w:rsidR="00114C2C" w:rsidRDefault="00114C2C" w:rsidP="00114C2C">
      <w:pPr>
        <w:spacing w:before="240" w:after="240" w:line="276" w:lineRule="auto"/>
        <w:jc w:val="both"/>
        <w:outlineLvl w:val="0"/>
        <w:rPr>
          <w:rFonts w:ascii="Lato" w:hAnsi="Lato"/>
        </w:rPr>
      </w:pPr>
    </w:p>
    <w:p w14:paraId="21E2FAD6" w14:textId="77777777" w:rsidR="005074FF" w:rsidRDefault="005074FF"/>
    <w:sectPr w:rsidR="005074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19DE" w14:textId="77777777" w:rsidR="0031386D" w:rsidRDefault="0031386D" w:rsidP="00114C2C">
      <w:pPr>
        <w:spacing w:after="0" w:line="240" w:lineRule="auto"/>
      </w:pPr>
      <w:r>
        <w:separator/>
      </w:r>
    </w:p>
  </w:endnote>
  <w:endnote w:type="continuationSeparator" w:id="0">
    <w:p w14:paraId="270EEC99" w14:textId="77777777" w:rsidR="0031386D" w:rsidRDefault="0031386D" w:rsidP="00114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A00000AF" w:usb1="5000604B" w:usb2="00000000" w:usb3="00000000" w:csb0="00000093" w:csb1="00000000"/>
  </w:font>
  <w:font w:name="Open Sans">
    <w:altName w:val="Arial"/>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BEB55" w14:textId="77777777" w:rsidR="0031386D" w:rsidRDefault="0031386D" w:rsidP="00114C2C">
      <w:pPr>
        <w:spacing w:after="0" w:line="240" w:lineRule="auto"/>
      </w:pPr>
      <w:r>
        <w:separator/>
      </w:r>
    </w:p>
  </w:footnote>
  <w:footnote w:type="continuationSeparator" w:id="0">
    <w:p w14:paraId="28ABF7D0" w14:textId="77777777" w:rsidR="0031386D" w:rsidRDefault="0031386D" w:rsidP="00114C2C">
      <w:pPr>
        <w:spacing w:after="0" w:line="240" w:lineRule="auto"/>
      </w:pPr>
      <w:r>
        <w:continuationSeparator/>
      </w:r>
    </w:p>
  </w:footnote>
  <w:footnote w:id="1">
    <w:p w14:paraId="33CBD070" w14:textId="77777777" w:rsidR="00114C2C" w:rsidRDefault="00114C2C" w:rsidP="00114C2C">
      <w:pPr>
        <w:pStyle w:val="Tekstprzypisudolnego"/>
      </w:pPr>
      <w:r>
        <w:rPr>
          <w:rStyle w:val="Odwoanieprzypisudolnego"/>
        </w:rPr>
        <w:footnoteRef/>
      </w:r>
      <w:r>
        <w:t xml:space="preserve"> W przypadku JST konieczna jest  kontrasygnata Skarbnika – należy podać imię i nazwisko </w:t>
      </w:r>
    </w:p>
  </w:footnote>
  <w:footnote w:id="2">
    <w:p w14:paraId="2D08372C" w14:textId="77777777" w:rsidR="00114C2C" w:rsidRDefault="00114C2C" w:rsidP="00114C2C">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2"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3"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4"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5"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6" w15:restartNumberingAfterBreak="0">
    <w:nsid w:val="1E0F699C"/>
    <w:multiLevelType w:val="hybridMultilevel"/>
    <w:tmpl w:val="BC56B0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8" w15:restartNumberingAfterBreak="0">
    <w:nsid w:val="253C383E"/>
    <w:multiLevelType w:val="hybridMultilevel"/>
    <w:tmpl w:val="4B22BC5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5E21BBE"/>
    <w:multiLevelType w:val="hybridMultilevel"/>
    <w:tmpl w:val="ADD680C6"/>
    <w:lvl w:ilvl="0" w:tplc="27F89D9A">
      <w:start w:val="1"/>
      <w:numFmt w:val="decimal"/>
      <w:lvlText w:val="%1)"/>
      <w:lvlJc w:val="left"/>
      <w:pPr>
        <w:ind w:left="643" w:hanging="360"/>
      </w:pPr>
    </w:lvl>
    <w:lvl w:ilvl="1" w:tplc="04150019">
      <w:start w:val="1"/>
      <w:numFmt w:val="lowerLetter"/>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0"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11"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12"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3"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14" w15:restartNumberingAfterBreak="0">
    <w:nsid w:val="436A0CBD"/>
    <w:multiLevelType w:val="hybridMultilevel"/>
    <w:tmpl w:val="AD66A6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6"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7"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8"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9"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20" w15:restartNumberingAfterBreak="0">
    <w:nsid w:val="6CFB2C2C"/>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21"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22"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23"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12"/>
    <w:lvlOverride w:ilvl="0">
      <w:startOverride w:val="1"/>
    </w:lvlOverride>
    <w:lvlOverride w:ilvl="1"/>
    <w:lvlOverride w:ilvl="2"/>
    <w:lvlOverride w:ilvl="3"/>
    <w:lvlOverride w:ilvl="4"/>
    <w:lvlOverride w:ilvl="5"/>
    <w:lvlOverride w:ilvl="6"/>
    <w:lvlOverride w:ilvl="7"/>
    <w:lvlOverride w:ilvl="8"/>
  </w:num>
  <w:num w:numId="3">
    <w:abstractNumId w:val="15"/>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lvlOverride w:ilvl="2"/>
    <w:lvlOverride w:ilvl="3"/>
    <w:lvlOverride w:ilvl="4"/>
    <w:lvlOverride w:ilvl="5"/>
    <w:lvlOverride w:ilvl="6"/>
    <w:lvlOverride w:ilvl="7"/>
    <w:lvlOverride w:ilvl="8"/>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8">
    <w:abstractNumId w:val="10"/>
    <w:lvlOverride w:ilvl="0">
      <w:startOverride w:val="1"/>
    </w:lvlOverride>
    <w:lvlOverride w:ilvl="1">
      <w:startOverride w:val="1"/>
    </w:lvlOverride>
    <w:lvlOverride w:ilvl="2"/>
    <w:lvlOverride w:ilvl="3"/>
    <w:lvlOverride w:ilvl="4"/>
    <w:lvlOverride w:ilvl="5"/>
    <w:lvlOverride w:ilvl="6"/>
    <w:lvlOverride w:ilvl="7"/>
    <w:lvlOverride w:ilvl="8"/>
  </w:num>
  <w:num w:numId="9">
    <w:abstractNumId w:val="21"/>
    <w:lvlOverride w:ilvl="0">
      <w:startOverride w:val="1"/>
    </w:lvlOverride>
    <w:lvlOverride w:ilvl="1"/>
    <w:lvlOverride w:ilvl="2"/>
    <w:lvlOverride w:ilvl="3"/>
    <w:lvlOverride w:ilvl="4"/>
    <w:lvlOverride w:ilvl="5"/>
    <w:lvlOverride w:ilvl="6"/>
    <w:lvlOverride w:ilvl="7"/>
    <w:lvlOverride w:ilvl="8"/>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23"/>
    <w:lvlOverride w:ilvl="0">
      <w:startOverride w:val="1"/>
    </w:lvlOverride>
    <w:lvlOverride w:ilvl="1"/>
    <w:lvlOverride w:ilvl="2"/>
    <w:lvlOverride w:ilvl="3"/>
    <w:lvlOverride w:ilvl="4"/>
    <w:lvlOverride w:ilvl="5"/>
    <w:lvlOverride w:ilvl="6"/>
    <w:lvlOverride w:ilvl="7"/>
    <w:lvlOverride w:ilvl="8"/>
  </w:num>
  <w:num w:numId="12">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lvlOverride w:ilvl="2"/>
    <w:lvlOverride w:ilvl="3"/>
    <w:lvlOverride w:ilvl="4"/>
    <w:lvlOverride w:ilvl="5"/>
    <w:lvlOverride w:ilvl="6"/>
    <w:lvlOverride w:ilvl="7"/>
    <w:lvlOverride w:ilvl="8"/>
  </w:num>
  <w:num w:numId="15">
    <w:abstractNumId w:val="22"/>
    <w:lvlOverride w:ilvl="0">
      <w:startOverride w:val="1"/>
    </w:lvlOverride>
    <w:lvlOverride w:ilvl="1"/>
    <w:lvlOverride w:ilvl="2"/>
    <w:lvlOverride w:ilvl="3"/>
    <w:lvlOverride w:ilvl="4"/>
    <w:lvlOverride w:ilvl="5"/>
    <w:lvlOverride w:ilvl="6"/>
    <w:lvlOverride w:ilvl="7"/>
    <w:lvlOverride w:ilvl="8"/>
  </w:num>
  <w:num w:numId="16">
    <w:abstractNumId w:val="16"/>
    <w:lvlOverride w:ilvl="0">
      <w:startOverride w:val="1"/>
    </w:lvlOverride>
    <w:lvlOverride w:ilvl="1"/>
    <w:lvlOverride w:ilvl="2"/>
    <w:lvlOverride w:ilvl="3"/>
    <w:lvlOverride w:ilvl="4"/>
    <w:lvlOverride w:ilvl="5"/>
    <w:lvlOverride w:ilvl="6"/>
    <w:lvlOverride w:ilvl="7"/>
    <w:lvlOverride w:ilvl="8"/>
  </w:num>
  <w:num w:numId="17">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5"/>
    <w:lvlOverride w:ilvl="0">
      <w:startOverride w:val="1"/>
    </w:lvlOverride>
    <w:lvlOverride w:ilvl="1"/>
    <w:lvlOverride w:ilvl="2"/>
    <w:lvlOverride w:ilvl="3"/>
    <w:lvlOverride w:ilvl="4"/>
    <w:lvlOverride w:ilvl="5"/>
    <w:lvlOverride w:ilvl="6"/>
    <w:lvlOverride w:ilvl="7"/>
    <w:lvlOverride w:ilvl="8"/>
  </w:num>
  <w:num w:numId="19">
    <w:abstractNumId w:val="18"/>
    <w:lvlOverride w:ilvl="0">
      <w:startOverride w:val="1"/>
    </w:lvlOverride>
    <w:lvlOverride w:ilvl="1"/>
    <w:lvlOverride w:ilvl="2"/>
    <w:lvlOverride w:ilvl="3"/>
    <w:lvlOverride w:ilvl="4"/>
    <w:lvlOverride w:ilvl="5"/>
    <w:lvlOverride w:ilvl="6"/>
    <w:lvlOverride w:ilvl="7"/>
    <w:lvlOverride w:ilvl="8"/>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2"/>
    <w:lvlOverride w:ilvl="0">
      <w:startOverride w:val="1"/>
    </w:lvlOverride>
    <w:lvlOverride w:ilvl="1"/>
    <w:lvlOverride w:ilvl="2"/>
    <w:lvlOverride w:ilvl="3"/>
    <w:lvlOverride w:ilvl="4"/>
    <w:lvlOverride w:ilvl="5"/>
    <w:lvlOverride w:ilvl="6"/>
    <w:lvlOverride w:ilvl="7"/>
    <w:lvlOverride w:ilv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4C2C"/>
    <w:rsid w:val="00114C2C"/>
    <w:rsid w:val="0031386D"/>
    <w:rsid w:val="005074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24834"/>
  <w15:chartTrackingRefBased/>
  <w15:docId w15:val="{354BFA92-25CD-4662-B7D1-E925D954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C2C"/>
    <w:pPr>
      <w:spacing w:line="256" w:lineRule="auto"/>
    </w:pPr>
  </w:style>
  <w:style w:type="paragraph" w:styleId="Nagwek1">
    <w:name w:val="heading 1"/>
    <w:basedOn w:val="Normalny"/>
    <w:next w:val="Normalny"/>
    <w:link w:val="Nagwek1Znak"/>
    <w:uiPriority w:val="1"/>
    <w:qFormat/>
    <w:rsid w:val="00114C2C"/>
    <w:pPr>
      <w:spacing w:before="240" w:after="240" w:line="276" w:lineRule="auto"/>
      <w:jc w:val="both"/>
      <w:outlineLvl w:val="0"/>
    </w:pPr>
    <w:rPr>
      <w:rFonts w:ascii="Times New Roman" w:eastAsia="Times New Roman" w:hAnsi="Times New Roman" w:cs="Times New Roman"/>
      <w:b/>
      <w:bCs/>
      <w:color w:val="2F5496" w:themeColor="accent1" w:themeShade="BF"/>
      <w:sz w:val="3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114C2C"/>
    <w:rPr>
      <w:rFonts w:ascii="Times New Roman" w:eastAsia="Times New Roman" w:hAnsi="Times New Roman" w:cs="Times New Roman"/>
      <w:b/>
      <w:bCs/>
      <w:color w:val="2F5496" w:themeColor="accent1" w:themeShade="BF"/>
      <w:sz w:val="32"/>
      <w:szCs w:val="24"/>
    </w:rPr>
  </w:style>
  <w:style w:type="paragraph" w:styleId="Tekstprzypisudolnego">
    <w:name w:val="footnote text"/>
    <w:basedOn w:val="Normalny"/>
    <w:link w:val="TekstprzypisudolnegoZnak"/>
    <w:uiPriority w:val="99"/>
    <w:semiHidden/>
    <w:unhideWhenUsed/>
    <w:rsid w:val="00114C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14C2C"/>
    <w:rPr>
      <w:sz w:val="20"/>
      <w:szCs w:val="20"/>
    </w:rPr>
  </w:style>
  <w:style w:type="paragraph" w:styleId="Tekstkomentarza">
    <w:name w:val="annotation text"/>
    <w:basedOn w:val="Normalny"/>
    <w:link w:val="TekstkomentarzaZnak"/>
    <w:uiPriority w:val="99"/>
    <w:semiHidden/>
    <w:unhideWhenUsed/>
    <w:rsid w:val="00114C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4C2C"/>
    <w:rPr>
      <w:sz w:val="20"/>
      <w:szCs w:val="20"/>
    </w:rPr>
  </w:style>
  <w:style w:type="paragraph" w:styleId="Nagwek">
    <w:name w:val="header"/>
    <w:basedOn w:val="Normalny"/>
    <w:link w:val="NagwekZnak"/>
    <w:uiPriority w:val="99"/>
    <w:semiHidden/>
    <w:unhideWhenUsed/>
    <w:rsid w:val="00114C2C"/>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114C2C"/>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114C2C"/>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114C2C"/>
    <w:pPr>
      <w:ind w:left="720"/>
      <w:contextualSpacing/>
    </w:pPr>
  </w:style>
  <w:style w:type="character" w:styleId="Odwoanieprzypisudolnego">
    <w:name w:val="footnote reference"/>
    <w:uiPriority w:val="99"/>
    <w:semiHidden/>
    <w:unhideWhenUsed/>
    <w:rsid w:val="00114C2C"/>
    <w:rPr>
      <w:vertAlign w:val="superscript"/>
    </w:rPr>
  </w:style>
  <w:style w:type="character" w:styleId="Odwoaniedokomentarza">
    <w:name w:val="annotation reference"/>
    <w:basedOn w:val="Domylnaczcionkaakapitu"/>
    <w:uiPriority w:val="99"/>
    <w:semiHidden/>
    <w:unhideWhenUsed/>
    <w:rsid w:val="00114C2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80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3981</Words>
  <Characters>23886</Characters>
  <Application>Microsoft Office Word</Application>
  <DocSecurity>0</DocSecurity>
  <Lines>199</Lines>
  <Paragraphs>55</Paragraphs>
  <ScaleCrop>false</ScaleCrop>
  <Company/>
  <LinksUpToDate>false</LinksUpToDate>
  <CharactersWithSpaces>27812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Augustyniak Aleksandra</dc:creator>
  <cp:keywords/>
  <dc:description/>
  <cp:lastModifiedBy>Augustyniak Aleksandra</cp:lastModifiedBy>
  <cp:revision>1</cp:revision>
  <dcterms:created xsi:type="dcterms:W3CDTF">2024-12-20T13:27:00Z</dcterms:created>
  <dcterms:modified xsi:type="dcterms:W3CDTF">2024-12-20T13:27:00Z</dcterms:modified>
</cp:coreProperties>
</file>