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B76C5" w14:textId="1C78A01E" w:rsidR="009E0417" w:rsidRPr="00AE55FF" w:rsidRDefault="009F094E" w:rsidP="00AE55FF">
      <w:pPr>
        <w:spacing w:after="0" w:line="240" w:lineRule="auto"/>
        <w:ind w:firstLine="709"/>
        <w:jc w:val="right"/>
        <w:rPr>
          <w:rFonts w:ascii="Arial" w:hAnsi="Arial" w:cs="Arial"/>
          <w:sz w:val="18"/>
          <w:szCs w:val="18"/>
        </w:rPr>
      </w:pPr>
      <w:r w:rsidRPr="00AE55FF">
        <w:rPr>
          <w:rFonts w:ascii="Arial" w:hAnsi="Arial" w:cs="Arial"/>
          <w:sz w:val="18"/>
          <w:szCs w:val="18"/>
        </w:rPr>
        <w:t>Załącznik nr 1 do zapy</w:t>
      </w:r>
      <w:r w:rsidR="0056085B" w:rsidRPr="00AE55FF">
        <w:rPr>
          <w:rFonts w:ascii="Arial" w:hAnsi="Arial" w:cs="Arial"/>
          <w:sz w:val="18"/>
          <w:szCs w:val="18"/>
        </w:rPr>
        <w:t xml:space="preserve">tania ofertowego </w:t>
      </w:r>
      <w:r w:rsidR="00AE55FF">
        <w:rPr>
          <w:rFonts w:ascii="Arial" w:hAnsi="Arial" w:cs="Arial"/>
          <w:sz w:val="18"/>
          <w:szCs w:val="18"/>
        </w:rPr>
        <w:br/>
      </w:r>
      <w:r w:rsidR="0056085B" w:rsidRPr="00AE55FF">
        <w:rPr>
          <w:rFonts w:ascii="Arial" w:hAnsi="Arial" w:cs="Arial"/>
          <w:sz w:val="18"/>
          <w:szCs w:val="18"/>
        </w:rPr>
        <w:t>KT-</w:t>
      </w:r>
      <w:r w:rsidR="00462ACC" w:rsidRPr="00AE55FF">
        <w:rPr>
          <w:rFonts w:ascii="Arial" w:hAnsi="Arial" w:cs="Arial"/>
          <w:sz w:val="18"/>
          <w:szCs w:val="18"/>
        </w:rPr>
        <w:t>R</w:t>
      </w:r>
      <w:r w:rsidR="0056085B" w:rsidRPr="00AE55FF">
        <w:rPr>
          <w:rFonts w:ascii="Arial" w:hAnsi="Arial" w:cs="Arial"/>
          <w:sz w:val="18"/>
          <w:szCs w:val="18"/>
        </w:rPr>
        <w:t>OR-A</w:t>
      </w:r>
      <w:r w:rsidR="00582011">
        <w:rPr>
          <w:rFonts w:ascii="Arial" w:hAnsi="Arial" w:cs="Arial"/>
          <w:sz w:val="18"/>
          <w:szCs w:val="18"/>
        </w:rPr>
        <w:t>.213.</w:t>
      </w:r>
      <w:r w:rsidR="00E331A0">
        <w:rPr>
          <w:rFonts w:ascii="Arial" w:hAnsi="Arial" w:cs="Arial"/>
          <w:sz w:val="18"/>
          <w:szCs w:val="18"/>
        </w:rPr>
        <w:t>43.2024</w:t>
      </w:r>
    </w:p>
    <w:p w14:paraId="28684533" w14:textId="77777777" w:rsidR="009F094E" w:rsidRPr="00A55FBD" w:rsidRDefault="009F094E" w:rsidP="00A55FBD">
      <w:pPr>
        <w:spacing w:after="0" w:line="360" w:lineRule="auto"/>
        <w:jc w:val="center"/>
        <w:rPr>
          <w:rFonts w:ascii="Arial" w:hAnsi="Arial" w:cs="Arial"/>
        </w:rPr>
      </w:pPr>
      <w:r w:rsidRPr="00A55FBD">
        <w:rPr>
          <w:rFonts w:ascii="Arial" w:hAnsi="Arial" w:cs="Arial"/>
        </w:rPr>
        <w:t>Opis przedmiotu zamówienia</w:t>
      </w:r>
    </w:p>
    <w:p w14:paraId="43338301" w14:textId="77777777" w:rsidR="009F094E" w:rsidRPr="00A55FBD" w:rsidRDefault="009F094E" w:rsidP="00A55FBD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14:paraId="2A359029" w14:textId="77777777" w:rsidR="009F094E" w:rsidRPr="00A55FBD" w:rsidRDefault="009F094E" w:rsidP="00A55FBD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>Usługi głosowe i przesył danych:</w:t>
      </w:r>
    </w:p>
    <w:p w14:paraId="63E843B8" w14:textId="4AA1103F" w:rsidR="009F094E" w:rsidRPr="00A55FBD" w:rsidRDefault="00B20780" w:rsidP="00E331A0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>Wykonawca zapewni świadczenie usług telekomunikacyjnych na terenie całego</w:t>
      </w:r>
      <w:r w:rsidR="00A55FBD" w:rsidRPr="00A55FBD">
        <w:rPr>
          <w:rFonts w:ascii="Arial" w:hAnsi="Arial" w:cs="Arial"/>
        </w:rPr>
        <w:t xml:space="preserve"> </w:t>
      </w:r>
      <w:r w:rsidRPr="00A55FBD">
        <w:rPr>
          <w:rFonts w:ascii="Arial" w:hAnsi="Arial" w:cs="Arial"/>
        </w:rPr>
        <w:t>kraju (zasięg sieci komórkowej musi obejmować co najmniej 95 % terytorium RP) i poza jego granicami w szczególności połączenia telefoniczne do wszystkich sieci komórkowych, stacjonarnych, połączenia międzynarodowe, usługę roamingu, obsługę wiadomości SMS/MMS, obsługę transmisji danych, połączenia z pocztą głosową. Wykonawca musi zapewniać realizację usługi zgodnie z publikowanymi mapami zasięgu 24h/dobę 7 dni w tygodniu.</w:t>
      </w:r>
    </w:p>
    <w:p w14:paraId="7EE2518B" w14:textId="77777777" w:rsidR="00E331A0" w:rsidRDefault="009F094E" w:rsidP="00E331A0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>Wykonawca na rzecz Zamawiającego dokona aktywacji kart SIM oraz pozostałych usług.</w:t>
      </w:r>
    </w:p>
    <w:p w14:paraId="59B3151C" w14:textId="77777777" w:rsidR="00C47EA5" w:rsidRDefault="00C11011" w:rsidP="00C47EA5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331A0">
        <w:rPr>
          <w:rFonts w:ascii="Arial" w:hAnsi="Arial" w:cs="Arial"/>
        </w:rPr>
        <w:t>Wszystkie aktywacje głosowe (karty SIM) będą działały w ramach miesięcznego abonamentu. Opłata abonamentowa związana jest z kosztem utrzymania aktywacji.</w:t>
      </w:r>
    </w:p>
    <w:p w14:paraId="46226446" w14:textId="77777777" w:rsidR="00C47EA5" w:rsidRDefault="00335909" w:rsidP="00C47EA5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Dostarczone karty SIM mają posiadać możliwość wprowadzania do pamięci minimum 250 wpisów i muszą być zabezpieczone przed uruchomieniem kodem PIN. W przypadku trzykrotnego, błędnego wprowadzenia kodu PIN, karta musi zostać samoczynnie zablokowana. Odblokowanie jej winno nastąpić po wprowadzeniu podanego (przy dostarczeniu kart) Zamawiającemu przez Wykonawcę kodu PUK. </w:t>
      </w:r>
    </w:p>
    <w:p w14:paraId="2FCE8EF1" w14:textId="306DA2E1" w:rsidR="00C11011" w:rsidRPr="00C47EA5" w:rsidRDefault="00C11011" w:rsidP="00C47EA5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Karty SIM mają być dostarczone na koszt Wykonawcy. Na opakowaniu </w:t>
      </w:r>
      <w:r w:rsidR="00C743A1" w:rsidRPr="00C47EA5">
        <w:rPr>
          <w:rFonts w:ascii="Arial" w:hAnsi="Arial" w:cs="Arial"/>
        </w:rPr>
        <w:t>każdej z nich ma być widoczny nr MSISDN. Zamawiający wyraża zgodę by na karcie SIM widoczny był numer MSISDN numeru tymczasowego (jeżeli dotyczy).</w:t>
      </w:r>
    </w:p>
    <w:p w14:paraId="484501D9" w14:textId="4716167A" w:rsidR="00335909" w:rsidRPr="00A55FBD" w:rsidRDefault="00335909" w:rsidP="00C47EA5">
      <w:pPr>
        <w:spacing w:after="0" w:line="360" w:lineRule="auto"/>
        <w:ind w:left="284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>W przypadku kradzieży lub zgubienia przez użytkownika karty SIM, Wykonawca dostarczy nową kartę SIM bezpłatnie. Ponadto w ramach opłaty abonamentowej zapewni zablokowanie oraz odblokowanie karty SIM, poprzez zgłoszenie dokonane przez uprawnionego pracownika ze strony Zamawiającego, na dostępny w trybie 24/7/365, wskazany przez Wykonawcę</w:t>
      </w:r>
      <w:r w:rsidR="00A55FBD">
        <w:rPr>
          <w:rFonts w:ascii="Arial" w:hAnsi="Arial" w:cs="Arial"/>
        </w:rPr>
        <w:t xml:space="preserve"> </w:t>
      </w:r>
      <w:r w:rsidRPr="00A55FBD">
        <w:rPr>
          <w:rFonts w:ascii="Arial" w:hAnsi="Arial" w:cs="Arial"/>
        </w:rPr>
        <w:t xml:space="preserve">poniżej: </w:t>
      </w:r>
    </w:p>
    <w:p w14:paraId="1A64BD79" w14:textId="77777777" w:rsidR="00335909" w:rsidRPr="00A55FBD" w:rsidRDefault="00335909" w:rsidP="00C47EA5">
      <w:pPr>
        <w:spacing w:after="0" w:line="360" w:lineRule="auto"/>
        <w:ind w:firstLine="284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 - telefoniczny numer alarmowy : ………………………….. </w:t>
      </w:r>
    </w:p>
    <w:p w14:paraId="72F1C0A6" w14:textId="77777777" w:rsidR="00A55FBD" w:rsidRDefault="00335909" w:rsidP="00C47EA5">
      <w:pPr>
        <w:spacing w:after="0" w:line="360" w:lineRule="auto"/>
        <w:ind w:firstLine="284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 - lub adres mailowy: ……………………………………….. </w:t>
      </w:r>
    </w:p>
    <w:p w14:paraId="360EA34C" w14:textId="77777777" w:rsidR="00C47EA5" w:rsidRDefault="00335909" w:rsidP="00C47EA5">
      <w:pPr>
        <w:spacing w:after="0" w:line="360" w:lineRule="auto"/>
        <w:ind w:left="284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Zarządzanie usługami telekomunikacyjnymi przy udziale konsultantów Wykonawcy odbywać się będzie bez dodatkowych opłat. </w:t>
      </w:r>
    </w:p>
    <w:p w14:paraId="00D2C2C1" w14:textId="77777777" w:rsidR="00C47EA5" w:rsidRDefault="00335909" w:rsidP="00C47EA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>Wszystkie aktywacje (karty SIM) będą działały w ramach miesięczneg</w:t>
      </w:r>
      <w:r w:rsidR="00A55FBD" w:rsidRPr="00C47EA5">
        <w:rPr>
          <w:rFonts w:ascii="Arial" w:hAnsi="Arial" w:cs="Arial"/>
        </w:rPr>
        <w:t xml:space="preserve">o </w:t>
      </w:r>
      <w:r w:rsidRPr="00C47EA5">
        <w:rPr>
          <w:rFonts w:ascii="Arial" w:hAnsi="Arial" w:cs="Arial"/>
        </w:rPr>
        <w:t xml:space="preserve">abonamentu. Opłata abonamentowa związana jest z kosztem utrzymania aktywacji. </w:t>
      </w:r>
    </w:p>
    <w:p w14:paraId="6845255B" w14:textId="77777777" w:rsidR="00C47EA5" w:rsidRDefault="00A55FBD" w:rsidP="00C47EA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>Us</w:t>
      </w:r>
      <w:r w:rsidR="00335909" w:rsidRPr="00C47EA5">
        <w:rPr>
          <w:rFonts w:ascii="Arial" w:hAnsi="Arial" w:cs="Arial"/>
        </w:rPr>
        <w:t xml:space="preserve">ługi głosowe i przesył danych: </w:t>
      </w:r>
    </w:p>
    <w:p w14:paraId="78A26FF5" w14:textId="77777777" w:rsidR="00C47EA5" w:rsidRDefault="00E331A0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Wykonawca w ramach abonamentu zapewni bezpłatne połączenia z pocztą głosową – dotyczy połączeń krajowych oraz bezpłatną identyfikację numeru dzwoniącego – dotyczy numerów niezastrzeżonych. </w:t>
      </w:r>
    </w:p>
    <w:p w14:paraId="5C25D8BF" w14:textId="77777777" w:rsidR="00C47EA5" w:rsidRDefault="00E331A0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lastRenderedPageBreak/>
        <w:t xml:space="preserve">Połączenia z Biurem Obsługi Klienta będą rozliczane w oparciu o cennik obowiązujący u Wykonawcy. </w:t>
      </w:r>
    </w:p>
    <w:p w14:paraId="344A903F" w14:textId="77777777" w:rsidR="00C47EA5" w:rsidRDefault="00335909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Wykonawca w ramach abonamentu zapewni blokadę połączeń głosowych z numerami specjalnymi typu 0700. Zamawiający nie będzie ponosił kosztów rozmów przychodzących </w:t>
      </w:r>
      <w:r w:rsidR="00E331A0" w:rsidRPr="00C47EA5">
        <w:rPr>
          <w:rFonts w:ascii="Arial" w:hAnsi="Arial" w:cs="Arial"/>
        </w:rPr>
        <w:t>w ruchu krajowym.</w:t>
      </w:r>
    </w:p>
    <w:p w14:paraId="57B5471E" w14:textId="77777777" w:rsidR="00C47EA5" w:rsidRDefault="00335909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Wykonawca zapewni świadczenie usług telekomunikacyjnych na terenie całego kraju (zasięg sieci komórkowej musi obejmować co najmniej 95 % terytorium RP) i poza jego granicami w szczególności połączenia telefoniczne do wszystkich sieci komórkowych, stacjonarnych, połączenia międzynarodowe, usługę roamingu, obsługę wiadomości SMS/MMS, obsługę transmisji danych, połączenia z pocztą głosową. Wykonawca musi zapewniać realizację usługi zgodnie z publikowanymi mapami zasięgu 24h/dobę 7 dni w tygodniu. </w:t>
      </w:r>
    </w:p>
    <w:p w14:paraId="66AE5659" w14:textId="77777777" w:rsidR="00C47EA5" w:rsidRDefault="00335909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>Wykonawca w ramach abonamentu zapewni bezpłatne połączenia przychodzące</w:t>
      </w:r>
      <w:r w:rsidR="00E04BAC" w:rsidRPr="00C47EA5">
        <w:rPr>
          <w:rFonts w:ascii="Arial" w:hAnsi="Arial" w:cs="Arial"/>
        </w:rPr>
        <w:t xml:space="preserve"> na terenie Rzeczypospolitej Polskiej</w:t>
      </w:r>
      <w:r w:rsidRPr="00C47EA5">
        <w:rPr>
          <w:rFonts w:ascii="Arial" w:hAnsi="Arial" w:cs="Arial"/>
        </w:rPr>
        <w:t xml:space="preserve">. </w:t>
      </w:r>
    </w:p>
    <w:p w14:paraId="7C715F53" w14:textId="77777777" w:rsidR="00C47EA5" w:rsidRDefault="00335909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>Wykonawca w ramach abonamentu zapewni nielimitowane i bezpłatne połączenia do wszystkich operatorów komórkowych na terenie kraju (bezpłatne połączenia nie dotyczą połączeń na numery skrócone, specjalne, jak również</w:t>
      </w:r>
      <w:r w:rsidR="00A55FBD" w:rsidRPr="00C47EA5">
        <w:rPr>
          <w:rFonts w:ascii="Arial" w:hAnsi="Arial" w:cs="Arial"/>
        </w:rPr>
        <w:t xml:space="preserve"> </w:t>
      </w:r>
      <w:r w:rsidRPr="00C47EA5">
        <w:rPr>
          <w:rFonts w:ascii="Arial" w:hAnsi="Arial" w:cs="Arial"/>
        </w:rPr>
        <w:t>na numery o podwyższonej opłacie tzw. numery „premium rate”, numery płatnych infolinii oraz SMS i MMS Premium i SMS na numery stacjonarne. Usługi te będą świadczone na zasadach o</w:t>
      </w:r>
      <w:r w:rsidR="00A24F24" w:rsidRPr="00C47EA5">
        <w:rPr>
          <w:rFonts w:ascii="Arial" w:hAnsi="Arial" w:cs="Arial"/>
        </w:rPr>
        <w:t>bowiązujących w cenniku</w:t>
      </w:r>
      <w:r w:rsidRPr="00C47EA5">
        <w:rPr>
          <w:rFonts w:ascii="Arial" w:hAnsi="Arial" w:cs="Arial"/>
        </w:rPr>
        <w:t xml:space="preserve"> i regulaminie usług telekomunikacyjnych przeznaczonych adresatów z rynku biznesowego (podmiotów posiadających regon) z oferty Wykonawcy. Aktualny Cennik oraz Regulamin stanowić będzie załącznik do umowy. O każdej zmianie cennika, Wykonawca zobowiązany jest informować pisemnie Zamawiającego. Koszt ww. usług będzie wyczerpywał wartość umowy. </w:t>
      </w:r>
    </w:p>
    <w:p w14:paraId="2EA500BF" w14:textId="77777777" w:rsidR="00C47EA5" w:rsidRDefault="00335909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>Wykonawca w ramach abonamentu zapewni nielimitowane i bezpłatne wiadomości tekstowe (SMS) i multimedialne (MMS) wysyłane na numery komórkowe na terenie kraju (opłaty za wiadomości tekstowe SMS, wysłane na numery stacjonarne naliczane będą na zasadach obowiązujących w cenniku i regulaminie usług telekomunikacyjnych przeznaczonych adresatów z rynku biznesowego z oferty Wykonawcy. Aktualny Cennik oraz Regulamin stanowić</w:t>
      </w:r>
      <w:r w:rsidR="00A55FBD" w:rsidRPr="00C47EA5">
        <w:rPr>
          <w:rFonts w:ascii="Arial" w:hAnsi="Arial" w:cs="Arial"/>
        </w:rPr>
        <w:t xml:space="preserve"> </w:t>
      </w:r>
      <w:r w:rsidRPr="00C47EA5">
        <w:rPr>
          <w:rFonts w:ascii="Arial" w:hAnsi="Arial" w:cs="Arial"/>
        </w:rPr>
        <w:t xml:space="preserve">będzie załącznik do umowy. O każdej zmianie cennika, Wykonawca zobowiązany jest informować pisemnie Zamawiającego. Koszt ww. usług będzie wyczerpywał wartość umowy. </w:t>
      </w:r>
    </w:p>
    <w:p w14:paraId="23262DC5" w14:textId="77777777" w:rsidR="00C47EA5" w:rsidRDefault="00335909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>Wykonawca w ramach abonamentu zobowiązany jest uruchomić (od dnia rozpoczęcia świadczenia usługi) na wszystkich kartach dedykowanych do telefonów komórkowych pakiet min</w:t>
      </w:r>
      <w:r w:rsidR="008D3BED" w:rsidRPr="00C47EA5">
        <w:rPr>
          <w:rFonts w:ascii="Arial" w:hAnsi="Arial" w:cs="Arial"/>
        </w:rPr>
        <w:t>.</w:t>
      </w:r>
      <w:r w:rsidRPr="00C47EA5">
        <w:rPr>
          <w:rFonts w:ascii="Arial" w:hAnsi="Arial" w:cs="Arial"/>
        </w:rPr>
        <w:t xml:space="preserve"> 1</w:t>
      </w:r>
      <w:r w:rsidR="008D3BED" w:rsidRPr="00C47EA5">
        <w:rPr>
          <w:rFonts w:ascii="Arial" w:hAnsi="Arial" w:cs="Arial"/>
        </w:rPr>
        <w:t>5</w:t>
      </w:r>
      <w:r w:rsidRPr="00C47EA5">
        <w:rPr>
          <w:rFonts w:ascii="Arial" w:hAnsi="Arial" w:cs="Arial"/>
        </w:rPr>
        <w:t xml:space="preserve"> GB. Po przekroczeniu w jednym okresie rozliczeniowym pakietu transmisji danych użytkownik nadal może bezpłatnie korzystać z Internetu, przy czym dostawca ma prawo zmniejszyć jego prędkość do końca okresu rozliczeniowego. Zamawiający nie </w:t>
      </w:r>
      <w:r w:rsidRPr="00C47EA5">
        <w:rPr>
          <w:rFonts w:ascii="Arial" w:hAnsi="Arial" w:cs="Arial"/>
        </w:rPr>
        <w:lastRenderedPageBreak/>
        <w:t xml:space="preserve">zostanie obciążony żadnymi dodatkowymi kosztami za transmisję danych po przekroczeniu limitu transferu danych. </w:t>
      </w:r>
    </w:p>
    <w:p w14:paraId="453614AA" w14:textId="0AB6AE5E" w:rsidR="00335909" w:rsidRPr="00C47EA5" w:rsidRDefault="00335909" w:rsidP="00C47EA5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Wykonawca zapewni możliwość zmiany numerów telefonu w trakcie obowiązywania umowy. </w:t>
      </w:r>
    </w:p>
    <w:p w14:paraId="6A4D94AC" w14:textId="6186A25A" w:rsidR="00C47EA5" w:rsidRPr="00C47EA5" w:rsidRDefault="00335909" w:rsidP="00C47EA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Zarządzanie usługami: </w:t>
      </w:r>
    </w:p>
    <w:p w14:paraId="3F270CA5" w14:textId="77777777" w:rsidR="00C47EA5" w:rsidRDefault="00335909" w:rsidP="00AC051B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 xml:space="preserve">Wykonawca zapewni udostępniany przez aplikację internetową, działającą w trybie on-line (aplikacja instalowana na komputerze Zamawiającego lub realizowana przez stronę www Wykonawcy) dostęp do zarządzania usługami (aktywacja/dezaktywacja roamingu, zarządzanie usługami dodatkowymi w tym włączanie i wyłączanie pakietu przesyłu danych, informacja o stanie konta umożliwiająca analizę wykorzystania usług i generowanych kosztów, płatnościach, blokowanie skradzionych/zgubionych kart SIM). </w:t>
      </w:r>
    </w:p>
    <w:p w14:paraId="401A8F70" w14:textId="701E8E9B" w:rsidR="00AC051B" w:rsidRPr="00C47EA5" w:rsidRDefault="00335909" w:rsidP="00AC051B">
      <w:pPr>
        <w:pStyle w:val="Akapitzlist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47EA5">
        <w:rPr>
          <w:rFonts w:ascii="Arial" w:hAnsi="Arial" w:cs="Arial"/>
        </w:rPr>
        <w:t>Wykonawca zapewni w ramach aplikacji internetowej dostęp do pełnej informacji bilingowej z przeprowadzonych połączeń telefonicznych i transmisji danych i pozostałych usług (z podziałem na rodzaj wykonanego z danego numeru połączenia) zawierającego co najmniej: wykaz połączeń z wyszczególnieniem numeru telefonu adresata, daty oraz godziny rozpoczęcia i zakończenia każdego połączenia, informacje na temat skorzystania z usługi SMS/MMS (z uwzględnieniem daty oraz godziny skorzystania z usługi SMS/MMS, numeru telefonu adresata, kosztów usług). Dane muszą być</w:t>
      </w:r>
      <w:r w:rsidR="00725631" w:rsidRPr="00C47EA5">
        <w:rPr>
          <w:rFonts w:ascii="Arial" w:hAnsi="Arial" w:cs="Arial"/>
        </w:rPr>
        <w:t xml:space="preserve"> </w:t>
      </w:r>
      <w:r w:rsidRPr="00C47EA5">
        <w:rPr>
          <w:rFonts w:ascii="Arial" w:hAnsi="Arial" w:cs="Arial"/>
        </w:rPr>
        <w:t>udostępniane nie później niż w terminie 10 dni kalendarzowych od dnia zakończenia każdego okresu rozliczeniowego, poprzez możliwość eksportu informacji bilingowej z aplikacji do pliku .csv lub .xls Ewentualne koszty usługi związanej z zarządzaniem oraz dostępem do informacji bilingowej wraz z możliwością ich pobrania Wykonawca zobowiązany jest wliczyć w cenę</w:t>
      </w:r>
      <w:r w:rsidR="00725631" w:rsidRPr="00C47EA5">
        <w:rPr>
          <w:rFonts w:ascii="Arial" w:hAnsi="Arial" w:cs="Arial"/>
        </w:rPr>
        <w:t xml:space="preserve"> </w:t>
      </w:r>
      <w:r w:rsidRPr="00C47EA5">
        <w:rPr>
          <w:rFonts w:ascii="Arial" w:hAnsi="Arial" w:cs="Arial"/>
        </w:rPr>
        <w:t>abonamentu.</w:t>
      </w:r>
      <w:r w:rsidR="00AC051B" w:rsidRPr="00C47EA5">
        <w:rPr>
          <w:rFonts w:ascii="Arial" w:hAnsi="Arial" w:cs="Arial"/>
        </w:rPr>
        <w:t xml:space="preserve"> W przypadku zapisu danych taryfikowanych w innym formacie Wykonawca przekaże bezpłatnie Zamawiającemu program i licencje na użytkowanie przez okres świadczenia przez Wykonawcę usługi. Program ten musi mieć możliwość eksportu wszystkich danych do pliku CSV. Koszt powyższej usługi należy wliczyć w cenę oferty. Oprogramowanie wraz z licencjami musi być przekazane Zamawiającemu w terminie 5 dni roboczych od podpisania umowy. Zamawiający dopuszcza, by Wykonawca w ww. terminie przekazał mu pisemnie/faksem informację o stronie www, z której należy pobrać oprogramowanie. Po zakończeniu świadczenia usługi Wykonawca zobowiązany będzie odebrać ww. oprogramowanie wraz z licencjami w terminie 10 dni od dnia zakończenia realizacji usługi. Z powyższych czynności Zamawiający ma prawo żądać spisania przedmiotowego protokołu. </w:t>
      </w:r>
    </w:p>
    <w:p w14:paraId="55FD9500" w14:textId="77777777" w:rsidR="00AC051B" w:rsidRPr="00AC051B" w:rsidRDefault="00AC051B" w:rsidP="00C47EA5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AC051B">
        <w:rPr>
          <w:rFonts w:ascii="Arial" w:hAnsi="Arial" w:cs="Arial"/>
        </w:rPr>
        <w:t xml:space="preserve">Ponadto, przedmiotowa aplikacja musi umożliwiać: </w:t>
      </w:r>
    </w:p>
    <w:p w14:paraId="7C4A0E9E" w14:textId="77777777" w:rsidR="00AC051B" w:rsidRPr="00AC051B" w:rsidRDefault="00AC051B" w:rsidP="00C47EA5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AC051B">
        <w:rPr>
          <w:rFonts w:ascii="Arial" w:hAnsi="Arial" w:cs="Arial"/>
        </w:rPr>
        <w:t xml:space="preserve">1) weryfikację uruchomionych usług na danym numerze; </w:t>
      </w:r>
    </w:p>
    <w:p w14:paraId="401FB9A3" w14:textId="77777777" w:rsidR="00AC051B" w:rsidRPr="00AC051B" w:rsidRDefault="00AC051B" w:rsidP="00C47EA5">
      <w:pPr>
        <w:spacing w:after="0" w:line="360" w:lineRule="auto"/>
        <w:ind w:left="426"/>
        <w:jc w:val="both"/>
        <w:rPr>
          <w:rFonts w:ascii="Arial" w:hAnsi="Arial" w:cs="Arial"/>
        </w:rPr>
      </w:pPr>
      <w:r w:rsidRPr="00AC051B">
        <w:rPr>
          <w:rFonts w:ascii="Arial" w:hAnsi="Arial" w:cs="Arial"/>
        </w:rPr>
        <w:t xml:space="preserve">2) pobieranie informacji o kosztach bieżących, odnoszących się do poszczególnych numerów telefonów, od ostatniej faktury lub kwoty ostatnio zaksięgowanej wpłaty, </w:t>
      </w:r>
    </w:p>
    <w:p w14:paraId="1C216DF8" w14:textId="77777777" w:rsidR="00AC051B" w:rsidRPr="00AC051B" w:rsidRDefault="00AC051B" w:rsidP="00C47EA5">
      <w:pPr>
        <w:spacing w:after="0" w:line="360" w:lineRule="auto"/>
        <w:ind w:left="426"/>
        <w:jc w:val="both"/>
        <w:rPr>
          <w:rFonts w:ascii="Arial" w:hAnsi="Arial" w:cs="Arial"/>
        </w:rPr>
      </w:pPr>
      <w:r w:rsidRPr="00AC051B">
        <w:rPr>
          <w:rFonts w:ascii="Arial" w:hAnsi="Arial" w:cs="Arial"/>
        </w:rPr>
        <w:lastRenderedPageBreak/>
        <w:t xml:space="preserve">3) różnicowania uprawnień w aplikacji dla poszczególnych użytkowników na poziomie funkcjonalności i grup; </w:t>
      </w:r>
    </w:p>
    <w:p w14:paraId="3F0B5D23" w14:textId="77777777" w:rsidR="00C47EA5" w:rsidRDefault="00AC051B" w:rsidP="00C47EA5">
      <w:pPr>
        <w:spacing w:after="0" w:line="360" w:lineRule="auto"/>
        <w:ind w:left="426"/>
        <w:jc w:val="both"/>
        <w:rPr>
          <w:rFonts w:ascii="Arial" w:hAnsi="Arial" w:cs="Arial"/>
        </w:rPr>
      </w:pPr>
      <w:r w:rsidRPr="00AC051B">
        <w:rPr>
          <w:rFonts w:ascii="Arial" w:hAnsi="Arial" w:cs="Arial"/>
        </w:rPr>
        <w:t>4) dokonanie czasowego lub stałego blokowania i odblokowania usług dla numeru telefonu.</w:t>
      </w:r>
    </w:p>
    <w:p w14:paraId="1FE539F0" w14:textId="364274D2" w:rsidR="00C47EA5" w:rsidRDefault="00FF37F1" w:rsidP="00C47EA5">
      <w:p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</w:r>
      <w:r w:rsidR="000E7956" w:rsidRPr="00725631">
        <w:rPr>
          <w:rFonts w:ascii="Arial" w:hAnsi="Arial" w:cs="Arial"/>
        </w:rPr>
        <w:t>Wykonawca zobowiązany jest uruchomić (od dnia rozpoczęcia świadczenia usługi) na wskazanych przez Zamawiającego kartach SIM transmisję danych</w:t>
      </w:r>
      <w:r w:rsidR="000E7956" w:rsidRPr="008D3BED">
        <w:rPr>
          <w:rFonts w:ascii="Arial" w:hAnsi="Arial" w:cs="Arial"/>
        </w:rPr>
        <w:t xml:space="preserve">, pakiet min. </w:t>
      </w:r>
      <w:r w:rsidR="008D3BED" w:rsidRPr="008D3BED">
        <w:rPr>
          <w:rFonts w:ascii="Arial" w:hAnsi="Arial" w:cs="Arial"/>
        </w:rPr>
        <w:t>15</w:t>
      </w:r>
      <w:r w:rsidR="000E7956" w:rsidRPr="008D3BED">
        <w:rPr>
          <w:rFonts w:ascii="Arial" w:hAnsi="Arial" w:cs="Arial"/>
        </w:rPr>
        <w:t xml:space="preserve"> GB</w:t>
      </w:r>
      <w:r w:rsidR="00D540B4" w:rsidRPr="008D3BED">
        <w:rPr>
          <w:rFonts w:ascii="Arial" w:hAnsi="Arial" w:cs="Arial"/>
        </w:rPr>
        <w:t xml:space="preserve"> dla </w:t>
      </w:r>
      <w:r w:rsidR="008B751B">
        <w:rPr>
          <w:rFonts w:ascii="Arial" w:hAnsi="Arial" w:cs="Arial"/>
        </w:rPr>
        <w:t>47</w:t>
      </w:r>
      <w:r w:rsidR="00D540B4" w:rsidRPr="008D3BED">
        <w:rPr>
          <w:rFonts w:ascii="Arial" w:hAnsi="Arial" w:cs="Arial"/>
        </w:rPr>
        <w:t xml:space="preserve"> kart SIM </w:t>
      </w:r>
      <w:r w:rsidR="000E7956" w:rsidRPr="008D3BED">
        <w:rPr>
          <w:rFonts w:ascii="Arial" w:hAnsi="Arial" w:cs="Arial"/>
        </w:rPr>
        <w:t>(w trakcie obowiązywania umowy Zamawiający zastrzega sobie możliwość zmiany pakietów na poszczególnych numerach bez dodatkowych kosztów</w:t>
      </w:r>
      <w:r w:rsidR="00D540B4" w:rsidRPr="008D3BED">
        <w:rPr>
          <w:rFonts w:ascii="Arial" w:hAnsi="Arial" w:cs="Arial"/>
        </w:rPr>
        <w:t>. R</w:t>
      </w:r>
      <w:r w:rsidR="000E7956" w:rsidRPr="008D3BED">
        <w:rPr>
          <w:rFonts w:ascii="Arial" w:hAnsi="Arial" w:cs="Arial"/>
        </w:rPr>
        <w:t xml:space="preserve">ozliczenie należności według nowego pakietu </w:t>
      </w:r>
      <w:r w:rsidR="00D540B4" w:rsidRPr="008D3BED">
        <w:rPr>
          <w:rFonts w:ascii="Arial" w:hAnsi="Arial" w:cs="Arial"/>
        </w:rPr>
        <w:t xml:space="preserve">nastąpi od </w:t>
      </w:r>
      <w:r w:rsidR="000E7956" w:rsidRPr="008D3BED">
        <w:rPr>
          <w:rFonts w:ascii="Arial" w:hAnsi="Arial" w:cs="Arial"/>
        </w:rPr>
        <w:t xml:space="preserve"> nast</w:t>
      </w:r>
      <w:r w:rsidR="00C47EA5">
        <w:rPr>
          <w:rFonts w:ascii="Arial" w:hAnsi="Arial" w:cs="Arial"/>
        </w:rPr>
        <w:t>ępnego okresu rozliczeniowego).</w:t>
      </w:r>
    </w:p>
    <w:p w14:paraId="22577548" w14:textId="77777777" w:rsidR="00C47EA5" w:rsidRDefault="00C47EA5" w:rsidP="00C47EA5">
      <w:p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0E7956" w:rsidRPr="007F75E2">
        <w:rPr>
          <w:rFonts w:ascii="Arial" w:hAnsi="Arial" w:cs="Arial"/>
        </w:rPr>
        <w:t>Wszystkie aktywacje będą działały w rama</w:t>
      </w:r>
      <w:r w:rsidR="00AD6F29" w:rsidRPr="007F75E2">
        <w:rPr>
          <w:rFonts w:ascii="Arial" w:hAnsi="Arial" w:cs="Arial"/>
        </w:rPr>
        <w:t xml:space="preserve">ch miesięcznego abonamentu </w:t>
      </w:r>
      <w:r w:rsidR="000E7956" w:rsidRPr="007F75E2">
        <w:rPr>
          <w:rFonts w:ascii="Arial" w:hAnsi="Arial" w:cs="Arial"/>
        </w:rPr>
        <w:t xml:space="preserve"> w ramach którego Wykonawca zapewni nieograniczony dostęp do Internetu w technologiach LTE, HSPA, 3G (UMTS), EDGE, GPRS. </w:t>
      </w:r>
    </w:p>
    <w:p w14:paraId="50CB7E4B" w14:textId="77777777" w:rsidR="00C47EA5" w:rsidRDefault="00C47EA5" w:rsidP="00C47EA5">
      <w:p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="000E7956" w:rsidRPr="00A55FBD">
        <w:rPr>
          <w:rFonts w:ascii="Arial" w:hAnsi="Arial" w:cs="Arial"/>
        </w:rPr>
        <w:t>Wykonawca zapewni udostępnienie przez aplikację internetową działającą w trybie on-line (aplikacja instalowana na komputerze Zamawiającego lub realizowana przez ww. dostęp do zarządzania usługami dodatkowymi w tym włączanie/wyłączanie pakietu przesyłu danych, informacja o stanie konta, płatnościach, blokowanie skradzionych/zgubionych kart SIM.</w:t>
      </w:r>
    </w:p>
    <w:p w14:paraId="6E3BCE14" w14:textId="77777777" w:rsidR="00C47EA5" w:rsidRDefault="00C47EA5" w:rsidP="00C47EA5">
      <w:p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0E7956" w:rsidRPr="00A55FBD">
        <w:rPr>
          <w:rFonts w:ascii="Arial" w:hAnsi="Arial" w:cs="Arial"/>
        </w:rPr>
        <w:t xml:space="preserve">Wykonawca zapewni w ramach aplikacji internetowej dostęp do pełnej informacji bilingowej z przeprowadzonych połączeń telefonicznych i transmisji danych za min. 3 ostatnie okresy rozliczeniowe. Dane taryfikowane muszą być udostępniane przez aplikację internetową działającą w trybie on-line oraz przekazywane w postaci pliku CSV nie później niż w terminie 5 dni roboczych od dnia wystawienia faktury. </w:t>
      </w:r>
    </w:p>
    <w:p w14:paraId="5E5C6E59" w14:textId="33ED6446" w:rsidR="00AD6F29" w:rsidRPr="00A55FBD" w:rsidRDefault="00C47EA5" w:rsidP="00C47EA5">
      <w:p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 w:rsidR="000E7956" w:rsidRPr="00A55FBD">
        <w:rPr>
          <w:rFonts w:ascii="Arial" w:hAnsi="Arial" w:cs="Arial"/>
        </w:rPr>
        <w:t xml:space="preserve">Zamawiający wymaga stworzenia konta do zarządzania całością aktywacji dla minimum dwóch użytkowników. Dane ww. osób zostaną przekazane Wykonawcy drogą elektroniczną przez Państwową Inspekcję Pracy Okręgowy Inspektorat Pracy w Katowicach. Oprócz funkcjonalności, wskazanych w </w:t>
      </w:r>
      <w:r w:rsidR="000E7956" w:rsidRPr="007B58BC">
        <w:rPr>
          <w:rFonts w:ascii="Arial" w:hAnsi="Arial" w:cs="Arial"/>
        </w:rPr>
        <w:t>pkt 1</w:t>
      </w:r>
      <w:r w:rsidR="00AD6F29" w:rsidRPr="007B58BC">
        <w:rPr>
          <w:rFonts w:ascii="Arial" w:hAnsi="Arial" w:cs="Arial"/>
        </w:rPr>
        <w:t>5</w:t>
      </w:r>
      <w:r w:rsidR="000E7956" w:rsidRPr="00A55FBD">
        <w:rPr>
          <w:rFonts w:ascii="Arial" w:hAnsi="Arial" w:cs="Arial"/>
        </w:rPr>
        <w:t xml:space="preserve"> wymagane jest: </w:t>
      </w:r>
    </w:p>
    <w:p w14:paraId="1B022FC4" w14:textId="77777777" w:rsidR="00AD6F29" w:rsidRPr="00A55FBD" w:rsidRDefault="000E7956" w:rsidP="00C47EA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1) możliwość ustalania/zmiany limitów pracowniczych (maksymalna kwota usług dla każdej aktywacji). </w:t>
      </w:r>
    </w:p>
    <w:p w14:paraId="3DEF271A" w14:textId="77777777" w:rsidR="00AD6F29" w:rsidRPr="00A55FBD" w:rsidRDefault="000E7956" w:rsidP="00C47EA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2) możliwość czasowego zawieszenia świadczenia usług dla wybranych kart SIM) (Wykonawcy przysługuje prawo do naliczania abonamentu za okres w którym na żądanie Zamawiającego zablokowano usługi); </w:t>
      </w:r>
    </w:p>
    <w:p w14:paraId="1ABBF36E" w14:textId="77777777" w:rsidR="00BC7B52" w:rsidRPr="00A55FBD" w:rsidRDefault="000E7956" w:rsidP="00C47EA5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3) miesięczny koszt realizacji umowy w formie raportu; </w:t>
      </w:r>
    </w:p>
    <w:p w14:paraId="429D5CB4" w14:textId="658172D6" w:rsidR="00C47EA5" w:rsidRDefault="000E7956" w:rsidP="00C47EA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4) zbiorczy miesięczny raport umożliwiający analizę wykorzystania usług </w:t>
      </w:r>
      <w:r w:rsidR="007B58BC">
        <w:rPr>
          <w:rFonts w:ascii="Arial" w:hAnsi="Arial" w:cs="Arial"/>
        </w:rPr>
        <w:br/>
      </w:r>
      <w:bookmarkStart w:id="0" w:name="_GoBack"/>
      <w:bookmarkEnd w:id="0"/>
      <w:r w:rsidRPr="00A55FBD">
        <w:rPr>
          <w:rFonts w:ascii="Arial" w:hAnsi="Arial" w:cs="Arial"/>
        </w:rPr>
        <w:t xml:space="preserve">i generowanych kosztów. </w:t>
      </w:r>
    </w:p>
    <w:p w14:paraId="436B0FC3" w14:textId="7F27D9CF" w:rsidR="00BC7B52" w:rsidRPr="00C47EA5" w:rsidRDefault="00C47EA5" w:rsidP="00C47EA5">
      <w:pPr>
        <w:pStyle w:val="Akapitzlist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r w:rsidR="000E7956" w:rsidRPr="00C47EA5">
        <w:rPr>
          <w:rFonts w:ascii="Arial" w:hAnsi="Arial" w:cs="Arial"/>
        </w:rPr>
        <w:t xml:space="preserve">Wymagania dodatkowe: </w:t>
      </w:r>
    </w:p>
    <w:p w14:paraId="7D48964F" w14:textId="77777777" w:rsidR="00BC7B52" w:rsidRPr="00A55FBD" w:rsidRDefault="000E7956" w:rsidP="00C47EA5">
      <w:pPr>
        <w:pStyle w:val="Akapitzlist"/>
        <w:spacing w:after="0" w:line="360" w:lineRule="auto"/>
        <w:ind w:left="0" w:firstLine="357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Wykonawca zapewnia: </w:t>
      </w:r>
    </w:p>
    <w:p w14:paraId="64BB592C" w14:textId="3B9516D2" w:rsidR="00BC7B52" w:rsidRPr="00A55FBD" w:rsidRDefault="00C47EA5" w:rsidP="00C47EA5">
      <w:pPr>
        <w:pStyle w:val="Akapitzlist"/>
        <w:spacing w:after="0"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="000E7956" w:rsidRPr="00A55FBD">
        <w:rPr>
          <w:rFonts w:ascii="Arial" w:hAnsi="Arial" w:cs="Arial"/>
        </w:rPr>
        <w:t>) bezpłatne połączenia telefoniczne do operatora GSM w sieci macierzystej w ramach wszystkich numerów telefonów komórkowych Zamawiającego,</w:t>
      </w:r>
    </w:p>
    <w:p w14:paraId="0258CC39" w14:textId="77777777" w:rsidR="00BC7B52" w:rsidRPr="00A55FBD" w:rsidRDefault="000E7956" w:rsidP="00C47EA5">
      <w:pPr>
        <w:pStyle w:val="Akapitzlist"/>
        <w:spacing w:after="0" w:line="360" w:lineRule="auto"/>
        <w:ind w:left="0" w:firstLine="357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>b) bezpłatne świadczenie usługi poczty głosowej – dotyczy połączeń krajowych,</w:t>
      </w:r>
    </w:p>
    <w:p w14:paraId="239F5504" w14:textId="77777777" w:rsidR="00BC7B52" w:rsidRPr="00A55FBD" w:rsidRDefault="000E7956" w:rsidP="00C47EA5">
      <w:pPr>
        <w:pStyle w:val="Akapitzlist"/>
        <w:spacing w:after="0" w:line="360" w:lineRule="auto"/>
        <w:ind w:left="357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c) bezpłatnie: identyfikację numeru dzwoniącego – dotyczy numerów niezastrzeżonych, włączenie/wyłączenie blokady prezentacji numer (dzwoniącego i własnego CLIP i CLIR). </w:t>
      </w:r>
    </w:p>
    <w:p w14:paraId="328D37AC" w14:textId="77777777" w:rsidR="00BC7B52" w:rsidRPr="00A55FBD" w:rsidRDefault="000E7956" w:rsidP="00C47EA5">
      <w:pPr>
        <w:pStyle w:val="Akapitzlist"/>
        <w:spacing w:after="0" w:line="360" w:lineRule="auto"/>
        <w:ind w:left="357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 xml:space="preserve">d) comiesięczne, nieodpłatne szczegółowe wykazy (bilingi) wykonanych połączeń i innych usług przesyłane jako plik PDF, bądź w formacie umożliwiającym edycję, na adresy e-mail podane przez Zamawiającego, lub możliwość ich pobrania z witryny internetowej Wykonawcy; dane bilingowe muszą zawierać między innymi: czas trwania połączeń, godzinę wykonywania połączeń, ilość SMS, MMS, cenę połączeń, adresata, ilość przesyłanych (odebranych) danych, pozostałych opłat, itd. </w:t>
      </w:r>
    </w:p>
    <w:p w14:paraId="4C386CDE" w14:textId="77777777" w:rsidR="00C47EA5" w:rsidRDefault="000E7956" w:rsidP="00C47EA5">
      <w:pPr>
        <w:pStyle w:val="Akapitzlist"/>
        <w:spacing w:after="0" w:line="360" w:lineRule="auto"/>
        <w:ind w:left="357"/>
        <w:jc w:val="both"/>
        <w:rPr>
          <w:rFonts w:ascii="Arial" w:hAnsi="Arial" w:cs="Arial"/>
        </w:rPr>
      </w:pPr>
      <w:r w:rsidRPr="00A55FBD">
        <w:rPr>
          <w:rFonts w:ascii="Arial" w:hAnsi="Arial" w:cs="Arial"/>
        </w:rPr>
        <w:t>e) możliwość sprawdzenia przez użytkownika wydanych w danym okresie rozlic</w:t>
      </w:r>
      <w:r w:rsidR="00BC7B52" w:rsidRPr="00A55FBD">
        <w:rPr>
          <w:rFonts w:ascii="Arial" w:hAnsi="Arial" w:cs="Arial"/>
        </w:rPr>
        <w:t>zeniowym środków za pomocą SMS</w:t>
      </w:r>
      <w:r w:rsidR="00C47EA5">
        <w:rPr>
          <w:rFonts w:ascii="Arial" w:hAnsi="Arial" w:cs="Arial"/>
        </w:rPr>
        <w:t>.</w:t>
      </w:r>
    </w:p>
    <w:p w14:paraId="0D2CC832" w14:textId="4DAF7D4A" w:rsidR="00C743A1" w:rsidRDefault="00C47EA5" w:rsidP="00C47EA5">
      <w:pPr>
        <w:pStyle w:val="Akapitzlist"/>
        <w:spacing w:after="0"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15. U</w:t>
      </w:r>
      <w:r w:rsidR="000E7956" w:rsidRPr="00A55FBD">
        <w:rPr>
          <w:rFonts w:ascii="Arial" w:hAnsi="Arial" w:cs="Arial"/>
        </w:rPr>
        <w:t>sługi ogólnodostę</w:t>
      </w:r>
      <w:r w:rsidR="00D540B4" w:rsidRPr="00A55FBD">
        <w:rPr>
          <w:rFonts w:ascii="Arial" w:hAnsi="Arial" w:cs="Arial"/>
        </w:rPr>
        <w:t>pne, nie wymienione w niniejsz</w:t>
      </w:r>
      <w:r w:rsidR="00BC7B52" w:rsidRPr="00A55FBD">
        <w:rPr>
          <w:rFonts w:ascii="Arial" w:hAnsi="Arial" w:cs="Arial"/>
        </w:rPr>
        <w:t>ym postępowaniu</w:t>
      </w:r>
      <w:r w:rsidR="000E7956" w:rsidRPr="00A55FBD">
        <w:rPr>
          <w:rFonts w:ascii="Arial" w:hAnsi="Arial" w:cs="Arial"/>
        </w:rPr>
        <w:t xml:space="preserve">, będą świadczone na zasadach obowiązujących w cenniku i regularnie usług telekomunikacyjnych przeznaczonych dla nieoznaczonych adresatów z rynku biznesowego (podmiotów posiadających regon) z oferty Wykonawcy. Aktualny Cennik oraz Regulamin stanowi załącznik do umowy. O każdej zmianie cennika </w:t>
      </w:r>
      <w:r w:rsidR="00BC7B52" w:rsidRPr="00A55FBD">
        <w:rPr>
          <w:rFonts w:ascii="Arial" w:hAnsi="Arial" w:cs="Arial"/>
        </w:rPr>
        <w:t>W</w:t>
      </w:r>
      <w:r w:rsidR="000E7956" w:rsidRPr="00A55FBD">
        <w:rPr>
          <w:rFonts w:ascii="Arial" w:hAnsi="Arial" w:cs="Arial"/>
        </w:rPr>
        <w:t xml:space="preserve">ykonawca zobowiązany jest </w:t>
      </w:r>
      <w:r w:rsidR="00BC7B52" w:rsidRPr="00A55FBD">
        <w:rPr>
          <w:rFonts w:ascii="Arial" w:hAnsi="Arial" w:cs="Arial"/>
        </w:rPr>
        <w:t>po</w:t>
      </w:r>
      <w:r w:rsidR="000E7956" w:rsidRPr="00A55FBD">
        <w:rPr>
          <w:rFonts w:ascii="Arial" w:hAnsi="Arial" w:cs="Arial"/>
        </w:rPr>
        <w:t>informować pisemnie Zamawiającego. Koszt ww. usług będzie wyczerpywała wartość umowy.</w:t>
      </w:r>
    </w:p>
    <w:p w14:paraId="3A919366" w14:textId="40DCCF79" w:rsidR="006816A1" w:rsidRDefault="006816A1" w:rsidP="006816A1">
      <w:pPr>
        <w:spacing w:after="0" w:line="360" w:lineRule="auto"/>
        <w:jc w:val="both"/>
        <w:rPr>
          <w:rFonts w:ascii="Arial" w:hAnsi="Arial" w:cs="Arial"/>
        </w:rPr>
      </w:pPr>
    </w:p>
    <w:p w14:paraId="7210244E" w14:textId="704DABE2" w:rsidR="006816A1" w:rsidRDefault="006816A1" w:rsidP="006816A1">
      <w:pPr>
        <w:spacing w:after="0" w:line="360" w:lineRule="auto"/>
        <w:jc w:val="both"/>
        <w:rPr>
          <w:rFonts w:ascii="Arial" w:hAnsi="Arial" w:cs="Arial"/>
        </w:rPr>
      </w:pPr>
    </w:p>
    <w:sectPr w:rsidR="006816A1" w:rsidSect="009E04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0A566" w14:textId="77777777" w:rsidR="00B02F72" w:rsidRDefault="00B02F72" w:rsidP="00B02F72">
      <w:pPr>
        <w:spacing w:after="0" w:line="240" w:lineRule="auto"/>
      </w:pPr>
      <w:r>
        <w:separator/>
      </w:r>
    </w:p>
  </w:endnote>
  <w:endnote w:type="continuationSeparator" w:id="0">
    <w:p w14:paraId="04E8409B" w14:textId="77777777" w:rsidR="00B02F72" w:rsidRDefault="00B02F72" w:rsidP="00B02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0175364"/>
      <w:docPartObj>
        <w:docPartGallery w:val="Page Numbers (Bottom of Page)"/>
        <w:docPartUnique/>
      </w:docPartObj>
    </w:sdtPr>
    <w:sdtEndPr/>
    <w:sdtContent>
      <w:p w14:paraId="40793B53" w14:textId="586140AB" w:rsidR="00B02F72" w:rsidRDefault="00B02F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8BC">
          <w:rPr>
            <w:noProof/>
          </w:rPr>
          <w:t>1</w:t>
        </w:r>
        <w:r>
          <w:fldChar w:fldCharType="end"/>
        </w:r>
      </w:p>
    </w:sdtContent>
  </w:sdt>
  <w:p w14:paraId="15400CCC" w14:textId="77777777" w:rsidR="00B02F72" w:rsidRDefault="00B02F72" w:rsidP="007F75E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45936" w14:textId="77777777" w:rsidR="00B02F72" w:rsidRDefault="00B02F72" w:rsidP="00B02F72">
      <w:pPr>
        <w:spacing w:after="0" w:line="240" w:lineRule="auto"/>
      </w:pPr>
      <w:r>
        <w:separator/>
      </w:r>
    </w:p>
  </w:footnote>
  <w:footnote w:type="continuationSeparator" w:id="0">
    <w:p w14:paraId="0A39BC0E" w14:textId="77777777" w:rsidR="00B02F72" w:rsidRDefault="00B02F72" w:rsidP="00B02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0510D"/>
    <w:multiLevelType w:val="hybridMultilevel"/>
    <w:tmpl w:val="FE22F05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1D54"/>
    <w:multiLevelType w:val="hybridMultilevel"/>
    <w:tmpl w:val="C67AEA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EC1423"/>
    <w:multiLevelType w:val="hybridMultilevel"/>
    <w:tmpl w:val="DF58E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F1A5E"/>
    <w:multiLevelType w:val="hybridMultilevel"/>
    <w:tmpl w:val="91D084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E079BA"/>
    <w:multiLevelType w:val="multilevel"/>
    <w:tmpl w:val="3FF06B2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C6C56FD"/>
    <w:multiLevelType w:val="hybridMultilevel"/>
    <w:tmpl w:val="9648DC0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83F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751595E"/>
    <w:multiLevelType w:val="hybridMultilevel"/>
    <w:tmpl w:val="758022A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094E"/>
    <w:rsid w:val="00016939"/>
    <w:rsid w:val="000E7956"/>
    <w:rsid w:val="001133C4"/>
    <w:rsid w:val="001437A3"/>
    <w:rsid w:val="002C0F2B"/>
    <w:rsid w:val="00303209"/>
    <w:rsid w:val="00335909"/>
    <w:rsid w:val="003577BE"/>
    <w:rsid w:val="004022FF"/>
    <w:rsid w:val="00462ACC"/>
    <w:rsid w:val="0056085B"/>
    <w:rsid w:val="00582011"/>
    <w:rsid w:val="006816A1"/>
    <w:rsid w:val="00686329"/>
    <w:rsid w:val="00725631"/>
    <w:rsid w:val="007B58BC"/>
    <w:rsid w:val="007F75E2"/>
    <w:rsid w:val="0082575F"/>
    <w:rsid w:val="008B7125"/>
    <w:rsid w:val="008B751B"/>
    <w:rsid w:val="008D3BED"/>
    <w:rsid w:val="00922EF1"/>
    <w:rsid w:val="009A1DEE"/>
    <w:rsid w:val="009E0417"/>
    <w:rsid w:val="009F094E"/>
    <w:rsid w:val="00A0549A"/>
    <w:rsid w:val="00A24F24"/>
    <w:rsid w:val="00A27930"/>
    <w:rsid w:val="00A55FBD"/>
    <w:rsid w:val="00AC051B"/>
    <w:rsid w:val="00AD6F29"/>
    <w:rsid w:val="00AE55FF"/>
    <w:rsid w:val="00B02F72"/>
    <w:rsid w:val="00B20780"/>
    <w:rsid w:val="00B933D6"/>
    <w:rsid w:val="00BC7B52"/>
    <w:rsid w:val="00C11011"/>
    <w:rsid w:val="00C47EA5"/>
    <w:rsid w:val="00C67F93"/>
    <w:rsid w:val="00C743A1"/>
    <w:rsid w:val="00C90548"/>
    <w:rsid w:val="00CA4DF9"/>
    <w:rsid w:val="00CB698E"/>
    <w:rsid w:val="00D540B4"/>
    <w:rsid w:val="00E04BAC"/>
    <w:rsid w:val="00E208B9"/>
    <w:rsid w:val="00E325F2"/>
    <w:rsid w:val="00E331A0"/>
    <w:rsid w:val="00FE730F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5540"/>
  <w15:docId w15:val="{6025ABD5-0312-4F00-A7A0-F58A43C5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9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0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8B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C6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2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F72"/>
  </w:style>
  <w:style w:type="paragraph" w:styleId="Stopka">
    <w:name w:val="footer"/>
    <w:basedOn w:val="Normalny"/>
    <w:link w:val="StopkaZnak"/>
    <w:uiPriority w:val="99"/>
    <w:unhideWhenUsed/>
    <w:rsid w:val="00B02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1647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Mirka</dc:creator>
  <cp:lastModifiedBy>Beata Surzyn</cp:lastModifiedBy>
  <cp:revision>22</cp:revision>
  <cp:lastPrinted>2022-02-08T12:33:00Z</cp:lastPrinted>
  <dcterms:created xsi:type="dcterms:W3CDTF">2018-02-27T10:30:00Z</dcterms:created>
  <dcterms:modified xsi:type="dcterms:W3CDTF">2024-02-19T11:07:00Z</dcterms:modified>
</cp:coreProperties>
</file>