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9B3FD9C"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DF68A6">
        <w:rPr>
          <w:rFonts w:ascii="Cambria" w:hAnsi="Cambria" w:cs="Arial"/>
          <w:b/>
          <w:bCs/>
          <w:sz w:val="22"/>
          <w:szCs w:val="22"/>
        </w:rPr>
        <w:t>.</w:t>
      </w:r>
      <w:r w:rsidR="00D45B4C">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5D9070D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735983">
        <w:rPr>
          <w:rFonts w:ascii="Cambria" w:hAnsi="Cambria" w:cs="Arial"/>
          <w:sz w:val="22"/>
          <w:szCs w:val="22"/>
          <w:lang w:eastAsia="pl-PL"/>
        </w:rPr>
        <w:t>Brzeziny</w:t>
      </w:r>
      <w:r>
        <w:rPr>
          <w:rFonts w:ascii="Cambria" w:hAnsi="Cambria" w:cs="Arial"/>
          <w:sz w:val="22"/>
          <w:szCs w:val="22"/>
          <w:lang w:eastAsia="pl-PL"/>
        </w:rPr>
        <w:t xml:space="preserve"> z siedzibą w </w:t>
      </w:r>
      <w:r w:rsidR="00735983">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06F3049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2CD4F1E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 </w:t>
      </w:r>
      <w:r>
        <w:rPr>
          <w:rFonts w:ascii="Cambria" w:hAnsi="Cambria" w:cs="Arial"/>
          <w:sz w:val="22"/>
          <w:szCs w:val="22"/>
          <w:lang w:eastAsia="pl-PL"/>
        </w:rPr>
        <w:t>040</w:t>
      </w:r>
      <w:r w:rsidR="0013110C">
        <w:rPr>
          <w:rFonts w:ascii="Cambria" w:hAnsi="Cambria" w:cs="Arial"/>
          <w:sz w:val="22"/>
          <w:szCs w:val="22"/>
          <w:lang w:eastAsia="pl-PL"/>
        </w:rPr>
        <w:t xml:space="preserve"> </w:t>
      </w:r>
      <w:r>
        <w:rPr>
          <w:rFonts w:ascii="Cambria" w:hAnsi="Cambria" w:cs="Arial"/>
          <w:sz w:val="22"/>
          <w:szCs w:val="22"/>
          <w:lang w:eastAsia="pl-PL"/>
        </w:rPr>
        <w:t>Koluszki</w:t>
      </w:r>
    </w:p>
    <w:p w14:paraId="1450437E" w14:textId="1B69890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735983">
        <w:rPr>
          <w:rFonts w:ascii="Cambria" w:hAnsi="Cambria" w:cs="Arial"/>
          <w:sz w:val="22"/>
          <w:szCs w:val="22"/>
          <w:lang w:eastAsia="pl-PL"/>
        </w:rPr>
        <w:t>773-001-33-78</w:t>
      </w:r>
      <w:r>
        <w:rPr>
          <w:rFonts w:ascii="Cambria" w:hAnsi="Cambria" w:cs="Arial"/>
          <w:sz w:val="22"/>
          <w:szCs w:val="22"/>
          <w:lang w:eastAsia="pl-PL"/>
        </w:rPr>
        <w:t xml:space="preserve">, REGON </w:t>
      </w:r>
      <w:r w:rsidR="00735983">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311A1F6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45B4C">
        <w:rPr>
          <w:rFonts w:ascii="Cambria" w:hAnsi="Cambria" w:cs="Arial"/>
          <w:bCs/>
          <w:sz w:val="22"/>
          <w:szCs w:val="22"/>
          <w:lang w:eastAsia="pl-PL"/>
        </w:rPr>
        <w:t>………………………………..”</w:t>
      </w:r>
      <w:r w:rsidR="00DD60EF" w:rsidRPr="00DD60EF">
        <w:rPr>
          <w:rFonts w:ascii="Cambria" w:hAnsi="Cambria" w:cs="Arial"/>
          <w:bCs/>
          <w:sz w:val="22"/>
          <w:szCs w:val="22"/>
          <w:lang w:eastAsia="pl-PL"/>
        </w:rPr>
        <w:t>(</w:t>
      </w:r>
      <w:r w:rsidR="00735983">
        <w:rPr>
          <w:rFonts w:ascii="Cambria" w:hAnsi="Cambria" w:cs="Arial"/>
          <w:bCs/>
          <w:sz w:val="22"/>
          <w:szCs w:val="22"/>
          <w:lang w:eastAsia="pl-PL"/>
        </w:rPr>
        <w:t xml:space="preserve">Pakiet </w:t>
      </w:r>
      <w:r w:rsidR="00D45B4C">
        <w:rPr>
          <w:rFonts w:ascii="Cambria" w:hAnsi="Cambria" w:cs="Arial"/>
          <w:bCs/>
          <w:sz w:val="22"/>
          <w:szCs w:val="22"/>
          <w:lang w:eastAsia="pl-PL"/>
        </w:rPr>
        <w:t>…..</w:t>
      </w:r>
      <w:r w:rsidR="00DD60EF" w:rsidRPr="00DD60EF">
        <w:rPr>
          <w:rFonts w:ascii="Cambria" w:hAnsi="Cambria" w:cs="Arial"/>
          <w:bCs/>
          <w:sz w:val="22"/>
          <w:szCs w:val="22"/>
          <w:lang w:eastAsia="pl-PL"/>
        </w:rPr>
        <w:t>)</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735983">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DF68A6">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DF68A6">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DF68A6">
        <w:rPr>
          <w:rFonts w:ascii="Cambria" w:hAnsi="Cambria" w:cs="Arial"/>
          <w:sz w:val="22"/>
          <w:szCs w:val="22"/>
          <w:lang w:eastAsia="pl-PL"/>
        </w:rPr>
        <w:t>.</w:t>
      </w:r>
      <w:r w:rsidR="0092759C" w:rsidRPr="00DF68A6">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3AB9E01A" w:rsidR="0013110C" w:rsidRDefault="0013110C" w:rsidP="00225ACD">
      <w:pPr>
        <w:suppressAutoHyphens w:val="0"/>
        <w:spacing w:before="120"/>
        <w:jc w:val="center"/>
        <w:rPr>
          <w:rFonts w:ascii="Cambria" w:hAnsi="Cambria" w:cs="Arial"/>
          <w:b/>
          <w:sz w:val="22"/>
          <w:szCs w:val="22"/>
          <w:lang w:eastAsia="pl-PL"/>
        </w:rPr>
      </w:pPr>
    </w:p>
    <w:p w14:paraId="07D71F23" w14:textId="62D24573" w:rsidR="00735983" w:rsidRDefault="00735983" w:rsidP="00225ACD">
      <w:pPr>
        <w:suppressAutoHyphens w:val="0"/>
        <w:spacing w:before="120"/>
        <w:jc w:val="center"/>
        <w:rPr>
          <w:rFonts w:ascii="Cambria" w:hAnsi="Cambria" w:cs="Arial"/>
          <w:b/>
          <w:sz w:val="22"/>
          <w:szCs w:val="22"/>
          <w:lang w:eastAsia="pl-PL"/>
        </w:rPr>
      </w:pPr>
    </w:p>
    <w:p w14:paraId="37BF2E69" w14:textId="52336F7C" w:rsidR="00735983" w:rsidRDefault="00735983" w:rsidP="00225ACD">
      <w:pPr>
        <w:suppressAutoHyphens w:val="0"/>
        <w:spacing w:before="120"/>
        <w:jc w:val="center"/>
        <w:rPr>
          <w:rFonts w:ascii="Cambria" w:hAnsi="Cambria" w:cs="Arial"/>
          <w:b/>
          <w:sz w:val="22"/>
          <w:szCs w:val="22"/>
          <w:lang w:eastAsia="pl-PL"/>
        </w:rPr>
      </w:pPr>
    </w:p>
    <w:p w14:paraId="1A48C350" w14:textId="77777777" w:rsidR="00D45B4C" w:rsidRDefault="00D45B4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44EF6F0B"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w:t>
      </w:r>
      <w:r w:rsidR="00D45B4C">
        <w:rPr>
          <w:rFonts w:ascii="Cambria" w:hAnsi="Cambria" w:cs="Arial"/>
          <w:bCs/>
          <w:sz w:val="22"/>
          <w:szCs w:val="22"/>
          <w:lang w:eastAsia="pl-PL"/>
        </w:rPr>
        <w:t>………………………………………………….</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DF68A6">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F68A6">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lastRenderedPageBreak/>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245301E2"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F7BEDE8" w14:textId="6F8D4A33" w:rsidR="00F35675" w:rsidRDefault="00F35675"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niezwłocznego powiadamiania Przedstawiciela Zamawiającego o każdorazowym przypadku ścięcia</w:t>
      </w:r>
      <w:r>
        <w:t xml:space="preserve"> drzewa z dziuplą lub gniazdem.</w:t>
      </w:r>
    </w:p>
    <w:p w14:paraId="725211C5" w14:textId="580DCC2B"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407DA3">
      <w:pPr>
        <w:suppressAutoHyphens w:val="0"/>
        <w:spacing w:before="120"/>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t>
      </w:r>
      <w:r>
        <w:rPr>
          <w:rFonts w:ascii="Cambria" w:hAnsi="Cambria" w:cs="Arial"/>
          <w:sz w:val="22"/>
          <w:szCs w:val="22"/>
          <w:lang w:eastAsia="pl-PL"/>
        </w:rPr>
        <w:lastRenderedPageBreak/>
        <w:t>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119674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407DA3">
        <w:rPr>
          <w:rFonts w:ascii="Cambria" w:hAnsi="Cambria" w:cs="Arial"/>
          <w:sz w:val="22"/>
          <w:szCs w:val="22"/>
          <w:lang w:eastAsia="pl-PL"/>
        </w:rPr>
        <w:t>01.01.2022</w:t>
      </w:r>
      <w:r>
        <w:rPr>
          <w:rFonts w:ascii="Cambria" w:hAnsi="Cambria" w:cs="Arial"/>
          <w:sz w:val="22"/>
          <w:szCs w:val="22"/>
          <w:lang w:eastAsia="pl-PL"/>
        </w:rPr>
        <w:t xml:space="preserve"> r. do dnia </w:t>
      </w:r>
      <w:r w:rsidR="00BD109F">
        <w:rPr>
          <w:rFonts w:ascii="Cambria" w:hAnsi="Cambria" w:cs="Arial"/>
          <w:sz w:val="22"/>
          <w:szCs w:val="22"/>
          <w:lang w:eastAsia="pl-PL"/>
        </w:rPr>
        <w:t>31.12.202</w:t>
      </w:r>
      <w:r w:rsidR="00407DA3">
        <w:rPr>
          <w:rFonts w:ascii="Cambria" w:hAnsi="Cambria" w:cs="Arial"/>
          <w:sz w:val="22"/>
          <w:szCs w:val="22"/>
          <w:lang w:eastAsia="pl-PL"/>
        </w:rPr>
        <w:t>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w:t>
      </w:r>
      <w:r>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t>
      </w:r>
      <w:r>
        <w:rPr>
          <w:rFonts w:ascii="Cambria" w:hAnsi="Cambria" w:cs="Arial"/>
          <w:sz w:val="22"/>
          <w:szCs w:val="22"/>
          <w:lang w:eastAsia="pl-PL"/>
        </w:rPr>
        <w:lastRenderedPageBreak/>
        <w:t xml:space="preserve">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F4C15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BD109F">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F68A6">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931620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F35675">
        <w:rPr>
          <w:rFonts w:ascii="Cambria" w:hAnsi="Cambria" w:cs="Arial"/>
          <w:sz w:val="22"/>
          <w:szCs w:val="22"/>
          <w:lang w:eastAsia="pl-PL"/>
        </w:rPr>
        <w:t>:</w:t>
      </w:r>
    </w:p>
    <w:p w14:paraId="468B4179" w14:textId="7FA7B971"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w:t>
      </w:r>
    </w:p>
    <w:p w14:paraId="60821830" w14:textId="2A28F4C3"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w:t>
      </w:r>
    </w:p>
    <w:p w14:paraId="0042B09D" w14:textId="4906FCCC"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B0AB6D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8" w:name="_Toc68356761"/>
      <w:r>
        <w:rPr>
          <w:rFonts w:ascii="Cambria" w:hAnsi="Cambria" w:cs="Arial"/>
          <w:b/>
          <w:sz w:val="22"/>
          <w:szCs w:val="22"/>
          <w:lang w:eastAsia="pl-PL"/>
        </w:rPr>
        <w:br/>
        <w:t>Ubezpieczenia</w:t>
      </w:r>
      <w:bookmarkEnd w:id="8"/>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9F5A416" w14:textId="5532623A" w:rsidR="00BD109F" w:rsidRDefault="00BD109F" w:rsidP="00BD109F">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5FA4C90A" w14:textId="77777777" w:rsidR="00BD109F" w:rsidRDefault="00BD109F" w:rsidP="00BD109F">
      <w:pPr>
        <w:tabs>
          <w:tab w:val="left" w:pos="4820"/>
        </w:tabs>
        <w:spacing w:before="120"/>
        <w:rPr>
          <w:sz w:val="24"/>
        </w:rPr>
      </w:pPr>
    </w:p>
    <w:p w14:paraId="4FC177F2" w14:textId="77777777" w:rsidR="00BD109F" w:rsidRDefault="00BD109F" w:rsidP="00BD109F">
      <w:pPr>
        <w:numPr>
          <w:ilvl w:val="0"/>
          <w:numId w:val="35"/>
        </w:numPr>
        <w:tabs>
          <w:tab w:val="left" w:pos="4820"/>
        </w:tabs>
        <w:suppressAutoHyphens w:val="0"/>
        <w:spacing w:before="120"/>
        <w:jc w:val="both"/>
        <w:rPr>
          <w:sz w:val="24"/>
        </w:rPr>
      </w:pPr>
      <w:r>
        <w:rPr>
          <w:sz w:val="24"/>
        </w:rPr>
        <w:t>Zagrożenia pożarowe oraz związane z niekorzystnymi warunkami atmosferycznymi.</w:t>
      </w:r>
    </w:p>
    <w:p w14:paraId="4C236DA8"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środków transportowych oraz z transportowanym materiałem.</w:t>
      </w:r>
    </w:p>
    <w:p w14:paraId="0632B1B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61D820E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dróg i innych szlaków komunikacyjnych.</w:t>
      </w:r>
    </w:p>
    <w:p w14:paraId="3B7327F1"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budynków i innych budowli.</w:t>
      </w:r>
    </w:p>
    <w:p w14:paraId="4BD0233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linii i urządzeń teleenergetycznych.</w:t>
      </w:r>
    </w:p>
    <w:p w14:paraId="0AE3C695"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przy ścince i obalaniu drzew, w tym drzew trudnych.</w:t>
      </w:r>
    </w:p>
    <w:p w14:paraId="5F45EE2F"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upadkiem przedmiotów z wysokości (np. konary, gałęzie, surowiec).</w:t>
      </w:r>
    </w:p>
    <w:p w14:paraId="18CF79C9"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składowania i magazynowania, wejściach i dojściach.</w:t>
      </w:r>
    </w:p>
    <w:p w14:paraId="6A7FDF6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pracą na wysokości.</w:t>
      </w:r>
    </w:p>
    <w:p w14:paraId="46AA1B8E"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oddziaływania czynników szkodliwych i niebezpiecznych.</w:t>
      </w:r>
    </w:p>
    <w:p w14:paraId="06EFE5B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ekspozycją na szkodliwe czynniki biologiczne.</w:t>
      </w:r>
    </w:p>
    <w:p w14:paraId="3C4C49C3" w14:textId="77777777" w:rsidR="00BD109F" w:rsidRDefault="00BD109F" w:rsidP="00BD109F">
      <w:pPr>
        <w:numPr>
          <w:ilvl w:val="0"/>
          <w:numId w:val="35"/>
        </w:numPr>
        <w:tabs>
          <w:tab w:val="left" w:pos="4820"/>
        </w:tabs>
        <w:suppressAutoHyphens w:val="0"/>
        <w:spacing w:before="120"/>
        <w:jc w:val="both"/>
        <w:rPr>
          <w:sz w:val="24"/>
        </w:rPr>
      </w:pPr>
      <w:r>
        <w:rPr>
          <w:sz w:val="24"/>
        </w:rPr>
        <w:t xml:space="preserve">Zagrożenia ze strony czynników chemicznych ( w tym paliwa, smary, opryski ). </w:t>
      </w:r>
    </w:p>
    <w:p w14:paraId="55B6A517"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zaprzestania prowadzenia robót przez koordynatora prac.</w:t>
      </w:r>
    </w:p>
    <w:p w14:paraId="5AE848BB"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obecności osób postronnych.</w:t>
      </w:r>
    </w:p>
    <w:p w14:paraId="1C3B24EC" w14:textId="77777777" w:rsidR="00BD109F" w:rsidRDefault="00BD109F" w:rsidP="00BD109F">
      <w:pPr>
        <w:numPr>
          <w:ilvl w:val="0"/>
          <w:numId w:val="35"/>
        </w:numPr>
        <w:tabs>
          <w:tab w:val="left" w:pos="4820"/>
        </w:tabs>
        <w:suppressAutoHyphens w:val="0"/>
        <w:spacing w:before="120"/>
        <w:jc w:val="both"/>
        <w:rPr>
          <w:sz w:val="24"/>
        </w:rPr>
      </w:pPr>
      <w:r>
        <w:rPr>
          <w:sz w:val="24"/>
        </w:rPr>
        <w:t>Zagrożenia ze strony materiałów wybuchowych i innych przedmiotów niebezpiecznych.</w:t>
      </w:r>
    </w:p>
    <w:p w14:paraId="2404364C" w14:textId="77777777" w:rsidR="00BD109F" w:rsidRDefault="00BD109F" w:rsidP="00BD109F">
      <w:pPr>
        <w:numPr>
          <w:ilvl w:val="0"/>
          <w:numId w:val="35"/>
        </w:numPr>
        <w:tabs>
          <w:tab w:val="left" w:pos="4820"/>
        </w:tabs>
        <w:suppressAutoHyphens w:val="0"/>
        <w:spacing w:before="120"/>
        <w:jc w:val="both"/>
        <w:rPr>
          <w:sz w:val="24"/>
        </w:rPr>
      </w:pPr>
      <w:r>
        <w:rPr>
          <w:sz w:val="24"/>
        </w:rPr>
        <w:t>Zagrożenia odzwierzęce.</w:t>
      </w:r>
    </w:p>
    <w:p w14:paraId="50A3BCCD" w14:textId="77777777" w:rsidR="00BD109F" w:rsidRDefault="00BD109F" w:rsidP="00BD109F">
      <w:pPr>
        <w:numPr>
          <w:ilvl w:val="0"/>
          <w:numId w:val="35"/>
        </w:numPr>
        <w:tabs>
          <w:tab w:val="left" w:pos="4820"/>
        </w:tabs>
        <w:suppressAutoHyphens w:val="0"/>
        <w:spacing w:before="120"/>
        <w:jc w:val="both"/>
        <w:rPr>
          <w:sz w:val="24"/>
        </w:rPr>
      </w:pPr>
      <w:r>
        <w:rPr>
          <w:sz w:val="24"/>
        </w:rPr>
        <w:t>Zagrożenia pozostałe</w:t>
      </w:r>
    </w:p>
    <w:p w14:paraId="05AAD517" w14:textId="348EF158" w:rsidR="00BD109F" w:rsidRDefault="00BD109F" w:rsidP="00BD109F">
      <w:pPr>
        <w:tabs>
          <w:tab w:val="left" w:pos="1134"/>
          <w:tab w:val="left" w:pos="2484"/>
        </w:tabs>
        <w:suppressAutoHyphens w:val="0"/>
        <w:spacing w:before="120"/>
        <w:rPr>
          <w:rFonts w:ascii="Cambria" w:hAnsi="Cambria" w:cs="Arial"/>
          <w:color w:val="000000"/>
          <w:sz w:val="22"/>
          <w:szCs w:val="22"/>
          <w:lang w:eastAsia="pl-PL"/>
        </w:rPr>
      </w:pPr>
    </w:p>
    <w:p w14:paraId="07846F74" w14:textId="09D32E7B"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9B901E3" w14:textId="77777777" w:rsidR="00BD109F" w:rsidRDefault="00BD109F" w:rsidP="00225ACD">
      <w:pPr>
        <w:tabs>
          <w:tab w:val="left" w:pos="1134"/>
        </w:tabs>
        <w:suppressAutoHyphens w:val="0"/>
        <w:spacing w:before="120"/>
        <w:jc w:val="right"/>
        <w:rPr>
          <w:rFonts w:ascii="Cambria" w:hAnsi="Cambria" w:cs="Arial"/>
          <w:b/>
          <w:color w:val="000000"/>
          <w:sz w:val="22"/>
          <w:szCs w:val="22"/>
          <w:lang w:eastAsia="pl-PL"/>
        </w:rPr>
      </w:pPr>
    </w:p>
    <w:p w14:paraId="17C63321" w14:textId="03685F47" w:rsidR="00BD109F" w:rsidRDefault="00D45B4C"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PAKIET XII</w:t>
      </w:r>
      <w:r w:rsidR="00BD109F">
        <w:rPr>
          <w:rFonts w:ascii="Cambria" w:hAnsi="Cambria" w:cs="Arial"/>
          <w:b/>
          <w:color w:val="000000"/>
          <w:sz w:val="22"/>
          <w:szCs w:val="22"/>
          <w:lang w:eastAsia="pl-PL"/>
        </w:rPr>
        <w:tab/>
      </w:r>
      <w:r w:rsidR="00BD109F" w:rsidRPr="00D90EEF">
        <w:rPr>
          <w:rFonts w:asciiTheme="minorHAnsi" w:hAnsiTheme="minorHAnsi" w:cstheme="minorHAnsi"/>
          <w:sz w:val="24"/>
          <w:szCs w:val="24"/>
        </w:rPr>
        <w:t xml:space="preserve">Prace zlecane będą w okresie obowiązywania umowy z nasileniem w okresie </w:t>
      </w:r>
      <w:r w:rsidR="00BD109F">
        <w:rPr>
          <w:rFonts w:asciiTheme="minorHAnsi" w:hAnsiTheme="minorHAnsi" w:cstheme="minorHAnsi"/>
          <w:sz w:val="24"/>
          <w:szCs w:val="24"/>
        </w:rPr>
        <w:t>wiosennym i jesiennym.</w:t>
      </w:r>
      <w:r w:rsidR="00BD109F" w:rsidRPr="00D90EEF">
        <w:rPr>
          <w:rFonts w:asciiTheme="minorHAnsi" w:hAnsiTheme="minorHAnsi" w:cstheme="minorHAnsi"/>
          <w:sz w:val="24"/>
          <w:szCs w:val="24"/>
        </w:rPr>
        <w:t xml:space="preserve"> </w:t>
      </w:r>
    </w:p>
    <w:p w14:paraId="561BD1E0" w14:textId="523A644D" w:rsidR="00D45B4C" w:rsidRPr="00D90EEF" w:rsidRDefault="00D45B4C"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 xml:space="preserve">PAKIET XIII </w:t>
      </w:r>
      <w:r w:rsidRPr="00D90EEF">
        <w:rPr>
          <w:rFonts w:asciiTheme="minorHAnsi" w:hAnsiTheme="minorHAnsi" w:cstheme="minorHAnsi"/>
          <w:sz w:val="24"/>
          <w:szCs w:val="24"/>
        </w:rPr>
        <w:t xml:space="preserve">Prace zlecane będą w okresie obowiązywania umowy z nasileniem w okresie </w:t>
      </w:r>
      <w:r>
        <w:rPr>
          <w:rFonts w:asciiTheme="minorHAnsi" w:hAnsiTheme="minorHAnsi" w:cstheme="minorHAnsi"/>
          <w:sz w:val="24"/>
          <w:szCs w:val="24"/>
        </w:rPr>
        <w:t>od maja do września.</w:t>
      </w:r>
    </w:p>
    <w:p w14:paraId="4FB417B0" w14:textId="4FAE47EC" w:rsidR="0013110C" w:rsidRDefault="0013110C" w:rsidP="00BD109F">
      <w:pPr>
        <w:tabs>
          <w:tab w:val="left" w:pos="852"/>
          <w:tab w:val="left" w:pos="1134"/>
        </w:tabs>
        <w:suppressAutoHyphens w:val="0"/>
        <w:spacing w:before="120"/>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4E8501A7" w:rsidR="0013110C" w:rsidRDefault="00D45B4C" w:rsidP="00BD109F">
      <w:pPr>
        <w:tabs>
          <w:tab w:val="left" w:pos="1134"/>
        </w:tabs>
        <w:suppressAutoHyphens w:val="0"/>
        <w:spacing w:before="120"/>
        <w:rPr>
          <w:rFonts w:ascii="Cambria" w:hAnsi="Cambria" w:cs="Arial"/>
          <w:bCs/>
          <w:sz w:val="22"/>
          <w:szCs w:val="22"/>
        </w:rPr>
      </w:pPr>
      <w:r>
        <w:rPr>
          <w:rFonts w:ascii="Cambria" w:hAnsi="Cambria" w:cs="Arial"/>
          <w:bCs/>
          <w:noProof/>
          <w:sz w:val="22"/>
          <w:szCs w:val="22"/>
        </w:rPr>
        <w:drawing>
          <wp:inline distT="0" distB="0" distL="0" distR="0" wp14:anchorId="0E245E2C" wp14:editId="08E5F0A8">
            <wp:extent cx="5845995" cy="6991786"/>
            <wp:effectExtent l="0" t="0" r="254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2638" cy="6999731"/>
                    </a:xfrm>
                    <a:prstGeom prst="rect">
                      <a:avLst/>
                    </a:prstGeom>
                    <a:noFill/>
                    <a:ln>
                      <a:noFill/>
                    </a:ln>
                  </pic:spPr>
                </pic:pic>
              </a:graphicData>
            </a:graphic>
          </wp:inline>
        </w:drawing>
      </w: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7C3AE" w14:textId="77777777" w:rsidR="00224AE1" w:rsidRDefault="00224AE1">
      <w:r>
        <w:separator/>
      </w:r>
    </w:p>
  </w:endnote>
  <w:endnote w:type="continuationSeparator" w:id="0">
    <w:p w14:paraId="5617FAAB" w14:textId="77777777" w:rsidR="00224AE1" w:rsidRDefault="00224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08102" w14:textId="77777777" w:rsidR="00224AE1" w:rsidRDefault="00224AE1">
      <w:r>
        <w:separator/>
      </w:r>
    </w:p>
  </w:footnote>
  <w:footnote w:type="continuationSeparator" w:id="0">
    <w:p w14:paraId="2AD21BA5" w14:textId="77777777" w:rsidR="00224AE1" w:rsidRDefault="00224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4AE1"/>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07DA3"/>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4C35"/>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5983"/>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849"/>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109F"/>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458"/>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7DD"/>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5B4C"/>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8A6"/>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675"/>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2367"/>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7253</Words>
  <Characters>43519</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4</cp:revision>
  <cp:lastPrinted>2017-05-23T11:32:00Z</cp:lastPrinted>
  <dcterms:created xsi:type="dcterms:W3CDTF">2021-10-21T08:38:00Z</dcterms:created>
  <dcterms:modified xsi:type="dcterms:W3CDTF">2021-10-25T08:25:00Z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