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6AAB" w14:textId="546D2F92" w:rsidR="00F64119" w:rsidRPr="00F64119" w:rsidRDefault="00F64119">
      <w:pPr>
        <w:rPr>
          <w:rFonts w:ascii="Calibri Light" w:hAnsi="Calibri Light"/>
          <w:b w:val="0"/>
          <w:bCs/>
          <w:sz w:val="36"/>
          <w:szCs w:val="36"/>
        </w:rPr>
      </w:pPr>
      <w:r w:rsidRPr="00F64119">
        <w:rPr>
          <w:rFonts w:ascii="Calibri Light" w:hAnsi="Calibri Light"/>
          <w:b w:val="0"/>
          <w:bCs/>
          <w:sz w:val="36"/>
          <w:szCs w:val="36"/>
        </w:rPr>
        <w:t>Załącznik nr 2 do Uchwały nr 1</w:t>
      </w:r>
      <w:r w:rsidRPr="00F64119">
        <w:rPr>
          <w:rFonts w:ascii="Calibri Light" w:hAnsi="Calibri Light"/>
          <w:b w:val="0"/>
          <w:bCs/>
          <w:sz w:val="36"/>
          <w:szCs w:val="36"/>
        </w:rPr>
        <w:t>5</w:t>
      </w:r>
    </w:p>
    <w:p w14:paraId="5A787C58" w14:textId="649E0B91" w:rsidR="0056218B" w:rsidRPr="00BF7114" w:rsidRDefault="0056218B" w:rsidP="0056218B">
      <w:pPr>
        <w:pStyle w:val="Tytu"/>
        <w:spacing w:line="30" w:lineRule="atLeast"/>
        <w:rPr>
          <w:b w:val="0"/>
          <w:sz w:val="36"/>
          <w:szCs w:val="36"/>
        </w:rPr>
      </w:pPr>
      <w:r w:rsidRPr="00BF7114">
        <w:rPr>
          <w:b w:val="0"/>
          <w:sz w:val="36"/>
          <w:szCs w:val="36"/>
        </w:rPr>
        <w:t>Kryteria dla działania 2.</w:t>
      </w:r>
      <w:r w:rsidR="00BD5AF8" w:rsidRPr="00BF7114">
        <w:rPr>
          <w:b w:val="0"/>
          <w:sz w:val="36"/>
          <w:szCs w:val="36"/>
        </w:rPr>
        <w:t>5</w:t>
      </w:r>
      <w:r w:rsidRPr="00BF7114">
        <w:rPr>
          <w:b w:val="0"/>
          <w:sz w:val="36"/>
          <w:szCs w:val="36"/>
        </w:rPr>
        <w:t xml:space="preserve"> </w:t>
      </w:r>
      <w:r w:rsidR="00BD5AF8" w:rsidRPr="00BF7114">
        <w:rPr>
          <w:b w:val="0"/>
          <w:sz w:val="36"/>
          <w:szCs w:val="36"/>
        </w:rPr>
        <w:t xml:space="preserve">Wsparcie umiejętności cyfrowych </w:t>
      </w:r>
      <w:r w:rsidRPr="00BF7114">
        <w:rPr>
          <w:b w:val="0"/>
          <w:sz w:val="36"/>
          <w:szCs w:val="36"/>
        </w:rPr>
        <w:t>w programie Fundusze Europejskie na Rozwój Cyfrowy 2021-2027 (FERC)  - niekonkurencyjny sposób wyboru projektów</w:t>
      </w:r>
    </w:p>
    <w:p w14:paraId="5B472085" w14:textId="77777777" w:rsidR="0056218B" w:rsidRPr="00A65D0A" w:rsidRDefault="0056218B" w:rsidP="0056218B">
      <w:pPr>
        <w:pStyle w:val="Nagwek1"/>
        <w:spacing w:line="30" w:lineRule="atLeast"/>
        <w:rPr>
          <w:sz w:val="28"/>
          <w:szCs w:val="28"/>
        </w:rPr>
      </w:pPr>
      <w:r w:rsidRPr="00A65D0A">
        <w:rPr>
          <w:sz w:val="28"/>
          <w:szCs w:val="28"/>
        </w:rPr>
        <w:t>Kryteria formalne: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745"/>
        <w:gridCol w:w="9078"/>
        <w:gridCol w:w="1590"/>
      </w:tblGrid>
      <w:tr w:rsidR="0056218B" w:rsidRPr="008B59DA" w14:paraId="65008943" w14:textId="77777777" w:rsidTr="006A07A5">
        <w:trPr>
          <w:trHeight w:val="113"/>
          <w:tblHeader/>
          <w:jc w:val="center"/>
        </w:trPr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2B78560" w14:textId="77777777" w:rsidR="0056218B" w:rsidRPr="008B59DA" w:rsidRDefault="0056218B" w:rsidP="006A07A5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Lp.</w:t>
            </w: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14:paraId="6584A5C4" w14:textId="77777777" w:rsidR="0056218B" w:rsidRPr="008B59DA" w:rsidRDefault="0056218B" w:rsidP="006A07A5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Nazwa kryterium</w:t>
            </w:r>
          </w:p>
        </w:tc>
        <w:tc>
          <w:tcPr>
            <w:tcW w:w="9078" w:type="dxa"/>
            <w:shd w:val="clear" w:color="auto" w:fill="D9D9D9" w:themeFill="background1" w:themeFillShade="D9"/>
            <w:vAlign w:val="center"/>
          </w:tcPr>
          <w:p w14:paraId="2CD82DA4" w14:textId="77777777" w:rsidR="0056218B" w:rsidRPr="008B59DA" w:rsidRDefault="0056218B" w:rsidP="006A07A5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Opis kryterium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7C5BB375" w14:textId="77777777" w:rsidR="0056218B" w:rsidRPr="008B59DA" w:rsidRDefault="0056218B" w:rsidP="006A07A5">
            <w:pPr>
              <w:spacing w:after="0"/>
              <w:rPr>
                <w:rFonts w:cstheme="minorHAnsi"/>
                <w:bCs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Sposób oceny</w:t>
            </w:r>
          </w:p>
        </w:tc>
      </w:tr>
      <w:tr w:rsidR="0056218B" w:rsidRPr="00266696" w14:paraId="1EB648FD" w14:textId="77777777" w:rsidTr="006A07A5">
        <w:trPr>
          <w:trHeight w:val="1833"/>
          <w:jc w:val="center"/>
        </w:trPr>
        <w:tc>
          <w:tcPr>
            <w:tcW w:w="511" w:type="dxa"/>
            <w:shd w:val="clear" w:color="auto" w:fill="auto"/>
          </w:tcPr>
          <w:p w14:paraId="609EAF9F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42C45043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Złożenie wniosku o dofinansowanie w odpowiedniej formie</w:t>
            </w:r>
          </w:p>
        </w:tc>
        <w:tc>
          <w:tcPr>
            <w:tcW w:w="9078" w:type="dxa"/>
            <w:shd w:val="clear" w:color="auto" w:fill="auto"/>
          </w:tcPr>
          <w:p w14:paraId="0047EA98" w14:textId="1A33D88A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weryfikowane jest czy Wnioskodawca</w:t>
            </w:r>
            <w:r w:rsidR="003A4F63" w:rsidRPr="00BF7114">
              <w:rPr>
                <w:rFonts w:cstheme="minorHAnsi"/>
                <w:b w:val="0"/>
                <w:szCs w:val="24"/>
              </w:rPr>
              <w:t xml:space="preserve"> złożył </w:t>
            </w:r>
            <w:r w:rsidRPr="00BF7114">
              <w:rPr>
                <w:rFonts w:cstheme="minorHAnsi"/>
                <w:b w:val="0"/>
                <w:szCs w:val="24"/>
              </w:rPr>
              <w:t xml:space="preserve"> wniosek o dofinansowanie w postaci elektronicznej</w:t>
            </w:r>
            <w:r w:rsidR="003A4F63" w:rsidRPr="00BF7114">
              <w:rPr>
                <w:rFonts w:cstheme="minorHAnsi"/>
                <w:b w:val="0"/>
                <w:szCs w:val="24"/>
              </w:rPr>
              <w:t xml:space="preserve"> wraz z wszystkimi wymaganymi załącznikami</w:t>
            </w:r>
            <w:r w:rsidRPr="00BF7114">
              <w:rPr>
                <w:rFonts w:cstheme="minorHAnsi"/>
                <w:b w:val="0"/>
                <w:szCs w:val="24"/>
              </w:rPr>
              <w:t xml:space="preserve">, </w:t>
            </w:r>
            <w:r w:rsidR="009E3608" w:rsidRPr="00BF7114">
              <w:rPr>
                <w:rFonts w:cstheme="minorHAnsi"/>
                <w:b w:val="0"/>
                <w:szCs w:val="24"/>
              </w:rPr>
              <w:t>w sposób określony</w:t>
            </w:r>
            <w:r w:rsidRPr="00BF7114">
              <w:rPr>
                <w:rFonts w:cstheme="minorHAnsi"/>
                <w:b w:val="0"/>
                <w:szCs w:val="24"/>
              </w:rPr>
              <w:t xml:space="preserve"> w Regulaminie wyboru projekt</w:t>
            </w:r>
            <w:r w:rsidR="009E3608" w:rsidRPr="00BF7114">
              <w:rPr>
                <w:rFonts w:cstheme="minorHAnsi"/>
                <w:b w:val="0"/>
                <w:szCs w:val="24"/>
              </w:rPr>
              <w:t>u</w:t>
            </w:r>
            <w:r w:rsidRPr="00BF7114">
              <w:rPr>
                <w:rFonts w:cstheme="minorHAnsi"/>
                <w:b w:val="0"/>
                <w:szCs w:val="24"/>
              </w:rPr>
              <w:t>.</w:t>
            </w:r>
          </w:p>
        </w:tc>
        <w:tc>
          <w:tcPr>
            <w:tcW w:w="1590" w:type="dxa"/>
            <w:shd w:val="clear" w:color="auto" w:fill="auto"/>
          </w:tcPr>
          <w:p w14:paraId="61FF6AEF" w14:textId="77777777" w:rsidR="0056218B" w:rsidRPr="00266696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37462D" w:rsidRPr="00266696" w14:paraId="2BFA4152" w14:textId="77777777" w:rsidTr="006A07A5">
        <w:trPr>
          <w:trHeight w:val="1833"/>
          <w:jc w:val="center"/>
        </w:trPr>
        <w:tc>
          <w:tcPr>
            <w:tcW w:w="511" w:type="dxa"/>
            <w:shd w:val="clear" w:color="auto" w:fill="auto"/>
          </w:tcPr>
          <w:p w14:paraId="709C0CF2" w14:textId="77777777" w:rsidR="0037462D" w:rsidRPr="00266696" w:rsidRDefault="0037462D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2DA980CC" w14:textId="5AC51F57" w:rsidR="0037462D" w:rsidRPr="00BF7114" w:rsidRDefault="0037462D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Kompletność dokumentacji wymaganej na etapie aplikowania</w:t>
            </w:r>
          </w:p>
        </w:tc>
        <w:tc>
          <w:tcPr>
            <w:tcW w:w="9078" w:type="dxa"/>
            <w:shd w:val="clear" w:color="auto" w:fill="auto"/>
          </w:tcPr>
          <w:p w14:paraId="1DEA66CA" w14:textId="77777777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W ramach kryterium weryfikowane jest czy:</w:t>
            </w:r>
          </w:p>
          <w:p w14:paraId="44762701" w14:textId="77777777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1)</w:t>
            </w:r>
            <w:r w:rsidRPr="0037462D">
              <w:rPr>
                <w:rFonts w:cstheme="minorHAnsi"/>
                <w:b w:val="0"/>
                <w:szCs w:val="24"/>
              </w:rPr>
              <w:tab/>
              <w:t>Wnioskodawca złożył wypełniony we wszystkich wymaganych polach wniosek o dofinansowanie wraz z kompletem wymaganych czytelnych załączników;</w:t>
            </w:r>
          </w:p>
          <w:p w14:paraId="03C3201E" w14:textId="77777777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2)</w:t>
            </w:r>
            <w:r w:rsidRPr="0037462D">
              <w:rPr>
                <w:rFonts w:cstheme="minorHAnsi"/>
                <w:b w:val="0"/>
                <w:szCs w:val="24"/>
              </w:rPr>
              <w:tab/>
              <w:t>we wniosku o dofinansowanie, w oświadczeniach oraz w załącznikach do wniosku nie występują istotne rozbieżności: w szczególności wartość budżetu projektu, wskaźniki projektu.</w:t>
            </w:r>
          </w:p>
          <w:p w14:paraId="6FB3CEB3" w14:textId="77777777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5ABEE6B4" w14:textId="600DA4E2" w:rsidR="0037462D" w:rsidRPr="00BF7114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(projekt musi uzyskać pozytywną ocenę we wszystkich punktach)</w:t>
            </w:r>
          </w:p>
        </w:tc>
        <w:tc>
          <w:tcPr>
            <w:tcW w:w="1590" w:type="dxa"/>
            <w:shd w:val="clear" w:color="auto" w:fill="auto"/>
          </w:tcPr>
          <w:p w14:paraId="68A56400" w14:textId="126BA0EB" w:rsidR="0037462D" w:rsidRPr="005D1A8A" w:rsidRDefault="0037462D" w:rsidP="006A07A5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37462D">
              <w:rPr>
                <w:rFonts w:cstheme="minorHAnsi"/>
                <w:b w:val="0"/>
                <w:bCs/>
                <w:szCs w:val="24"/>
              </w:rPr>
              <w:t>TAK/NIE (niespełnienie kryterium oznacza odrzucenie wniosku)</w:t>
            </w:r>
          </w:p>
        </w:tc>
      </w:tr>
      <w:tr w:rsidR="0037462D" w:rsidRPr="00266696" w14:paraId="7148CBDC" w14:textId="77777777" w:rsidTr="006A07A5">
        <w:trPr>
          <w:trHeight w:val="1833"/>
          <w:jc w:val="center"/>
        </w:trPr>
        <w:tc>
          <w:tcPr>
            <w:tcW w:w="511" w:type="dxa"/>
            <w:shd w:val="clear" w:color="auto" w:fill="auto"/>
          </w:tcPr>
          <w:p w14:paraId="2029209B" w14:textId="77777777" w:rsidR="0037462D" w:rsidRPr="00266696" w:rsidRDefault="0037462D" w:rsidP="0037462D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64D4AC94" w14:textId="04ED381E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37462D">
              <w:rPr>
                <w:rFonts w:cstheme="minorHAnsi"/>
                <w:b w:val="0"/>
                <w:szCs w:val="24"/>
              </w:rPr>
              <w:t>Pozytywna ocena Komitetu Rady Ministrów do spraw Cyfryzacji (KRMC) (jeśli dotyczy)</w:t>
            </w:r>
          </w:p>
        </w:tc>
        <w:tc>
          <w:tcPr>
            <w:tcW w:w="9078" w:type="dxa"/>
            <w:shd w:val="clear" w:color="auto" w:fill="auto"/>
          </w:tcPr>
          <w:p w14:paraId="22F973C2" w14:textId="77777777" w:rsid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  <w:r w:rsidRPr="00266696">
              <w:rPr>
                <w:rFonts w:cstheme="minorHAnsi"/>
                <w:b w:val="0"/>
                <w:szCs w:val="24"/>
              </w:rPr>
              <w:t>W ramach kryterium weryfikowane jest czy opinia Komitetu Rady Ministrów ds. Cyfryzacji wydana dla ocenianego projektu jest pozytywna i wydana została nie później niż w dniu złożenia wniosku i nie wcześniej niż 9 miesięcy przed dniem złożenia wniosku.</w:t>
            </w:r>
          </w:p>
          <w:p w14:paraId="4DED948A" w14:textId="77777777" w:rsidR="0037462D" w:rsidRPr="0037462D" w:rsidRDefault="0037462D" w:rsidP="0037462D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2E6845C1" w14:textId="56DAA3F4" w:rsidR="0037462D" w:rsidRPr="0037462D" w:rsidRDefault="0037462D" w:rsidP="0037462D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>
              <w:rPr>
                <w:rFonts w:cstheme="minorHAnsi"/>
                <w:b w:val="0"/>
                <w:bCs/>
                <w:szCs w:val="24"/>
              </w:rPr>
              <w:t xml:space="preserve">/NIE DOTYCZY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5E640C7F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6487EDFC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4DC1DC26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Kwalifikowalność Wnioskodawcy / Partnerów </w:t>
            </w:r>
          </w:p>
        </w:tc>
        <w:tc>
          <w:tcPr>
            <w:tcW w:w="9078" w:type="dxa"/>
            <w:shd w:val="clear" w:color="auto" w:fill="auto"/>
          </w:tcPr>
          <w:p w14:paraId="21278475" w14:textId="6FEFFB00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weryfikowane jest czy Wnioskodawca oraz Partner (jeśli dotyczy) jest podmiotem kwalifikującym się do wsparcia w ramach działania 2.</w:t>
            </w:r>
            <w:r w:rsidR="00822021" w:rsidRPr="00BF7114">
              <w:rPr>
                <w:rFonts w:cstheme="minorHAnsi"/>
                <w:b w:val="0"/>
                <w:szCs w:val="24"/>
              </w:rPr>
              <w:t>5</w:t>
            </w:r>
            <w:r w:rsidRPr="00BF7114">
              <w:rPr>
                <w:rFonts w:cstheme="minorHAnsi"/>
                <w:b w:val="0"/>
                <w:szCs w:val="24"/>
              </w:rPr>
              <w:t xml:space="preserve"> FERC, zgodnie ze Szczegółowym Opisem Priorytetów Programu Fundusze Europejskie na Rozwój Cyfrowy</w:t>
            </w:r>
            <w:r w:rsidR="009B7D51">
              <w:rPr>
                <w:rFonts w:cstheme="minorHAnsi"/>
                <w:b w:val="0"/>
                <w:szCs w:val="24"/>
              </w:rPr>
              <w:t xml:space="preserve"> </w:t>
            </w:r>
            <w:r w:rsidRPr="00BF7114">
              <w:rPr>
                <w:rFonts w:cstheme="minorHAnsi"/>
                <w:b w:val="0"/>
                <w:szCs w:val="24"/>
              </w:rPr>
              <w:t>2021-2027 (SZOP</w:t>
            </w:r>
            <w:r w:rsidR="00CC0B9A">
              <w:rPr>
                <w:rFonts w:cstheme="minorHAnsi"/>
                <w:b w:val="0"/>
                <w:szCs w:val="24"/>
              </w:rPr>
              <w:t xml:space="preserve"> FERC</w:t>
            </w:r>
            <w:r w:rsidRPr="00BF7114">
              <w:rPr>
                <w:rFonts w:cstheme="minorHAnsi"/>
                <w:b w:val="0"/>
                <w:szCs w:val="24"/>
              </w:rPr>
              <w:t>).</w:t>
            </w:r>
            <w:r w:rsidRPr="00BF7114">
              <w:rPr>
                <w:rFonts w:cstheme="minorHAnsi"/>
                <w:b w:val="0"/>
                <w:szCs w:val="24"/>
                <w:vertAlign w:val="superscript"/>
              </w:rPr>
              <w:footnoteReference w:id="1"/>
            </w:r>
            <w:r w:rsidRPr="00BF7114">
              <w:rPr>
                <w:rFonts w:cstheme="minorHAnsi"/>
                <w:b w:val="0"/>
                <w:szCs w:val="24"/>
              </w:rPr>
              <w:t xml:space="preserve"> </w:t>
            </w:r>
          </w:p>
          <w:p w14:paraId="04115081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274A09BB" w14:textId="54F922C5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TAK/NIE</w:t>
            </w:r>
            <w:r w:rsidRPr="00BF7114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</w:t>
            </w:r>
            <w:r w:rsid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o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drzucenie wniosku) </w:t>
            </w:r>
          </w:p>
        </w:tc>
      </w:tr>
      <w:tr w:rsidR="0056218B" w:rsidRPr="00266696" w14:paraId="5E164D89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3F403B81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1E3795C3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Realizacja projektu mieści się w ramach czasowych FERC</w:t>
            </w:r>
          </w:p>
        </w:tc>
        <w:tc>
          <w:tcPr>
            <w:tcW w:w="9078" w:type="dxa"/>
            <w:shd w:val="clear" w:color="auto" w:fill="auto"/>
          </w:tcPr>
          <w:p w14:paraId="557921C5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W ramach kryterium weryfikowane jest czy termin rozpoczęcia i zakończenia realizacji projektu mieści się w ramach czasowych FERC, określonych datami od 1 stycznia 2021 r. do 31 grudnia 2029 r.  </w:t>
            </w:r>
          </w:p>
          <w:p w14:paraId="23116AC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6E3ABA9F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TAK/NIE</w:t>
            </w:r>
            <w:r w:rsidRPr="00BF7114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68283DEB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18A970A4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752FE53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Prawidłowość określenia kwoty wsparcia </w:t>
            </w:r>
          </w:p>
        </w:tc>
        <w:tc>
          <w:tcPr>
            <w:tcW w:w="9078" w:type="dxa"/>
            <w:shd w:val="clear" w:color="auto" w:fill="auto"/>
          </w:tcPr>
          <w:p w14:paraId="05F37938" w14:textId="5E500994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W ramach kryterium weryfikowane jest czy wnioskowany procent poziomu dofinansowania UE w projekcie nie przekracza maksymalnego procentu wskazanego dla </w:t>
            </w:r>
            <w:r w:rsidRPr="00BF7114">
              <w:rPr>
                <w:rFonts w:cstheme="minorHAnsi"/>
                <w:b w:val="0"/>
                <w:szCs w:val="24"/>
              </w:rPr>
              <w:lastRenderedPageBreak/>
              <w:t>działania 2.</w:t>
            </w:r>
            <w:r w:rsidR="004B48FF" w:rsidRPr="00BF7114">
              <w:rPr>
                <w:rFonts w:cstheme="minorHAnsi"/>
                <w:b w:val="0"/>
                <w:szCs w:val="24"/>
              </w:rPr>
              <w:t>5</w:t>
            </w:r>
            <w:r w:rsidRPr="00BF7114">
              <w:rPr>
                <w:rFonts w:cstheme="minorHAnsi"/>
                <w:b w:val="0"/>
                <w:szCs w:val="24"/>
              </w:rPr>
              <w:t xml:space="preserve"> FERC w </w:t>
            </w:r>
            <w:r w:rsidR="00C17FAB">
              <w:rPr>
                <w:rFonts w:cstheme="minorHAnsi"/>
                <w:b w:val="0"/>
                <w:szCs w:val="24"/>
              </w:rPr>
              <w:t>SZOP FERC</w:t>
            </w:r>
            <w:r w:rsidR="004B48FF" w:rsidRPr="00BF7114">
              <w:rPr>
                <w:rFonts w:cstheme="minorHAnsi"/>
                <w:b w:val="0"/>
                <w:szCs w:val="24"/>
              </w:rPr>
              <w:t xml:space="preserve"> oraz czy </w:t>
            </w:r>
            <w:r w:rsidR="00E218F9" w:rsidRPr="00BF7114">
              <w:rPr>
                <w:rFonts w:cstheme="minorHAnsi"/>
                <w:b w:val="0"/>
                <w:szCs w:val="24"/>
              </w:rPr>
              <w:t>wnioskowana</w:t>
            </w:r>
            <w:r w:rsidR="004B48FF" w:rsidRPr="00BF7114">
              <w:rPr>
                <w:rFonts w:cstheme="minorHAnsi"/>
                <w:b w:val="0"/>
                <w:szCs w:val="24"/>
              </w:rPr>
              <w:t xml:space="preserve"> kwota dofinansowania jest zgodna </w:t>
            </w:r>
            <w:r w:rsidR="00E218F9" w:rsidRPr="00BF7114">
              <w:rPr>
                <w:rFonts w:cstheme="minorHAnsi"/>
                <w:b w:val="0"/>
                <w:szCs w:val="24"/>
              </w:rPr>
              <w:t xml:space="preserve">z </w:t>
            </w:r>
            <w:r w:rsidR="004B48FF" w:rsidRPr="00BF7114">
              <w:rPr>
                <w:rFonts w:cstheme="minorHAnsi"/>
                <w:b w:val="0"/>
                <w:szCs w:val="24"/>
              </w:rPr>
              <w:t>Regulaminem</w:t>
            </w:r>
            <w:r w:rsidR="00E218F9" w:rsidRPr="00BF7114">
              <w:rPr>
                <w:rFonts w:cstheme="minorHAnsi"/>
                <w:b w:val="0"/>
                <w:szCs w:val="24"/>
              </w:rPr>
              <w:t xml:space="preserve"> wyboru projektu</w:t>
            </w:r>
            <w:r w:rsidR="00777BDA">
              <w:rPr>
                <w:rFonts w:cstheme="minorHAnsi"/>
                <w:b w:val="0"/>
                <w:szCs w:val="24"/>
              </w:rPr>
              <w:t>.</w:t>
            </w:r>
          </w:p>
          <w:p w14:paraId="687DFC42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4443628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BF7114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 xml:space="preserve">kryterium oznacza odrzucenie wniosku) </w:t>
            </w:r>
          </w:p>
        </w:tc>
      </w:tr>
      <w:tr w:rsidR="0056218B" w:rsidRPr="00266696" w14:paraId="5A5E2E46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6ADC4EE3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20CB5799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Brak podlegania wykluczeniu z ubiegania się o dofinansowanie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33EC493F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weryfikowane jest zapewnienie przez Wnioskodawcę i Partnerów (jeśli dotyczy), w formie oświadczenia Wnioskodawcy i Partnerów (jeśli dotyczy), że są uprawnieni do ubiegania się o przyznanie dofinansowania z uwagi na to, że:</w:t>
            </w:r>
          </w:p>
          <w:p w14:paraId="0AC2C65D" w14:textId="77777777" w:rsidR="0056218B" w:rsidRPr="00BF7114" w:rsidRDefault="0056218B" w:rsidP="006A07A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nie podlegają wykluczeniu z możliwości otrzymania dofinansowania na podstawie art. 207 ust. 4 ustawy z dnia 27 sierpnia 2009 r. o finansach publicznych (Dz. U. 2022 r. poz. 1634 z </w:t>
            </w:r>
            <w:proofErr w:type="spellStart"/>
            <w:r w:rsidRPr="00BF7114">
              <w:rPr>
                <w:rFonts w:cstheme="minorHAnsi"/>
                <w:b w:val="0"/>
                <w:bCs/>
                <w:szCs w:val="24"/>
              </w:rPr>
              <w:t>późn</w:t>
            </w:r>
            <w:proofErr w:type="spellEnd"/>
            <w:r w:rsidRPr="00BF7114">
              <w:rPr>
                <w:rFonts w:cstheme="minorHAnsi"/>
                <w:b w:val="0"/>
                <w:bCs/>
                <w:szCs w:val="24"/>
              </w:rPr>
              <w:t>. zm.);</w:t>
            </w:r>
          </w:p>
          <w:p w14:paraId="6D409468" w14:textId="77777777" w:rsidR="0056218B" w:rsidRPr="00BF7114" w:rsidRDefault="0056218B" w:rsidP="006A07A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nie podlegają wykluczeniu z możliwości otrzymania dofinansowania na podstawie art. 9 ust. 1 pkt 2a ustawy z dnia 28 października 2002 r. o odpowiedzialności podmiotów zbiorowych za czyny zabronione pod groźbą kary (Dz. U. 2020 r. poz. 358 z </w:t>
            </w:r>
            <w:proofErr w:type="spellStart"/>
            <w:r w:rsidRPr="00BF7114">
              <w:rPr>
                <w:rFonts w:cstheme="minorHAnsi"/>
                <w:b w:val="0"/>
                <w:bCs/>
                <w:szCs w:val="24"/>
              </w:rPr>
              <w:t>późn</w:t>
            </w:r>
            <w:proofErr w:type="spellEnd"/>
            <w:r w:rsidRPr="00BF7114">
              <w:rPr>
                <w:rFonts w:cstheme="minorHAnsi"/>
                <w:b w:val="0"/>
                <w:bCs/>
                <w:szCs w:val="24"/>
              </w:rPr>
              <w:t>. zm.) – nie dotyczy jednostek organizacyjnych Skarbu Państwa;</w:t>
            </w:r>
          </w:p>
          <w:p w14:paraId="618A4394" w14:textId="77777777" w:rsidR="0056218B" w:rsidRPr="00BF7114" w:rsidRDefault="0056218B" w:rsidP="006A07A5">
            <w:pPr>
              <w:pStyle w:val="Akapitzlist"/>
              <w:numPr>
                <w:ilvl w:val="0"/>
                <w:numId w:val="7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nie zastosowano wobec nich środków na podstawie art. 1 </w:t>
            </w:r>
            <w:r w:rsidRPr="00BF7114">
              <w:rPr>
                <w:rFonts w:cstheme="minorHAnsi"/>
                <w:b w:val="0"/>
                <w:bCs/>
                <w:i/>
                <w:iCs/>
                <w:szCs w:val="24"/>
              </w:rPr>
              <w:t>ustawy z dnia 13 kwietnia 2022 r. o szczególnych rozwiązaniach w zakresie przeciwdziałania wspieraniu agresji na Ukrainę oraz służących ochronie bezpieczeństwa narodowego</w:t>
            </w:r>
            <w:r w:rsidRPr="00BF7114">
              <w:rPr>
                <w:rFonts w:cstheme="minorHAnsi"/>
                <w:b w:val="0"/>
                <w:bCs/>
                <w:szCs w:val="24"/>
              </w:rPr>
              <w:t xml:space="preserve"> (Dz. U. poz. 835).</w:t>
            </w:r>
          </w:p>
          <w:p w14:paraId="104F70E4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52AA926D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(projekt musi uzyskać pozytywną ocenę we wszystkich punktach)</w:t>
            </w:r>
          </w:p>
          <w:p w14:paraId="74C030E4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0C209E1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TAK/NIE</w:t>
            </w:r>
            <w:r w:rsidRPr="00BF7114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BF7114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7A73725B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6A2223AC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ABF5B12" w14:textId="42B703F6" w:rsidR="0056218B" w:rsidRPr="00444963" w:rsidRDefault="00B777D0" w:rsidP="006A07A5">
            <w:pPr>
              <w:spacing w:after="0"/>
              <w:rPr>
                <w:rFonts w:cstheme="minorHAnsi"/>
                <w:b w:val="0"/>
                <w:strike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 xml:space="preserve">Zgodność z wymaganiami z FERC oraz SZOP </w:t>
            </w:r>
            <w:r w:rsidR="003E2A45" w:rsidRPr="00444963">
              <w:rPr>
                <w:rFonts w:cstheme="minorHAnsi"/>
                <w:b w:val="0"/>
                <w:bCs/>
                <w:szCs w:val="24"/>
              </w:rPr>
              <w:t xml:space="preserve">FERC </w:t>
            </w:r>
            <w:r w:rsidRPr="00444963">
              <w:rPr>
                <w:rFonts w:cstheme="minorHAnsi"/>
                <w:b w:val="0"/>
                <w:bCs/>
                <w:szCs w:val="24"/>
              </w:rPr>
              <w:t>w zakresie właściwego działania i typu projektu</w:t>
            </w:r>
          </w:p>
        </w:tc>
        <w:tc>
          <w:tcPr>
            <w:tcW w:w="9078" w:type="dxa"/>
            <w:shd w:val="clear" w:color="auto" w:fill="auto"/>
          </w:tcPr>
          <w:p w14:paraId="5A15965B" w14:textId="05E7B686" w:rsidR="0056218B" w:rsidRPr="00444963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W ramach kryterium weryfikuje się czy projekt wpisuje się we właściwe działanie</w:t>
            </w:r>
            <w:r w:rsidR="00B777D0" w:rsidRPr="00444963">
              <w:rPr>
                <w:rFonts w:cstheme="minorHAnsi"/>
                <w:b w:val="0"/>
                <w:bCs/>
                <w:szCs w:val="24"/>
              </w:rPr>
              <w:t xml:space="preserve"> i właściwy typ projektu</w:t>
            </w:r>
            <w:r w:rsidRPr="00444963">
              <w:rPr>
                <w:rFonts w:cstheme="minorHAnsi"/>
                <w:b w:val="0"/>
                <w:bCs/>
                <w:szCs w:val="24"/>
              </w:rPr>
              <w:t>, zgodnie z opisem działania 2.</w:t>
            </w:r>
            <w:r w:rsidR="00D642D8" w:rsidRPr="00444963">
              <w:rPr>
                <w:rFonts w:cstheme="minorHAnsi"/>
                <w:b w:val="0"/>
                <w:bCs/>
                <w:szCs w:val="24"/>
              </w:rPr>
              <w:t>5</w:t>
            </w:r>
            <w:r w:rsidRPr="00444963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D642D8" w:rsidRPr="00444963">
              <w:rPr>
                <w:rFonts w:cstheme="minorHAnsi"/>
                <w:b w:val="0"/>
                <w:bCs/>
                <w:i/>
                <w:iCs/>
                <w:szCs w:val="24"/>
              </w:rPr>
              <w:t xml:space="preserve">Wsparcie umiejętności cyfrowych </w:t>
            </w:r>
            <w:r w:rsidRPr="00444963">
              <w:rPr>
                <w:rFonts w:cstheme="minorHAnsi"/>
                <w:b w:val="0"/>
                <w:bCs/>
                <w:szCs w:val="24"/>
              </w:rPr>
              <w:t xml:space="preserve">w FERC oraz </w:t>
            </w:r>
            <w:r w:rsidR="00B459C6" w:rsidRPr="00444963">
              <w:rPr>
                <w:rFonts w:cstheme="minorHAnsi"/>
                <w:b w:val="0"/>
                <w:bCs/>
                <w:szCs w:val="24"/>
              </w:rPr>
              <w:t>SZOP FERC.</w:t>
            </w:r>
            <w:r w:rsidRPr="00444963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14:paraId="09361294" w14:textId="77777777" w:rsidR="0056218B" w:rsidRPr="005D1A8A" w:rsidRDefault="0056218B" w:rsidP="006A07A5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>odrzucenie wniosku)</w:t>
            </w:r>
          </w:p>
        </w:tc>
      </w:tr>
      <w:tr w:rsidR="0056218B" w:rsidRPr="00266696" w14:paraId="5FECAE29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39F70EE9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03D23E" w14:textId="6342BE6C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z przepisami art. 63 ust. 6 i art. 73 ust. 2 lit. f) i h) Rozporządzenia Parlamentu Europejskiego i Rady (UE) nr 2021/1060 z dnia 24 czerwca 2021 r.</w:t>
            </w:r>
            <w:r w:rsidR="00EE35F9">
              <w:rPr>
                <w:rStyle w:val="Odwoanieprzypisudolnego"/>
                <w:rFonts w:cstheme="minorHAnsi"/>
                <w:b w:val="0"/>
                <w:szCs w:val="24"/>
              </w:rPr>
              <w:footnoteReference w:id="2"/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6BA566F1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W ramach kryterium weryfikowane jest zapewnienie przez Wnioskodawcę w formie oświadczenia, że: </w:t>
            </w:r>
          </w:p>
          <w:p w14:paraId="436B2443" w14:textId="77777777" w:rsidR="0056218B" w:rsidRPr="00BF7114" w:rsidRDefault="0056218B" w:rsidP="006A07A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projekt nie został zakończony w rozumieniu art. 63 ust. 6; </w:t>
            </w:r>
          </w:p>
          <w:p w14:paraId="005AE9CC" w14:textId="77777777" w:rsidR="0056218B" w:rsidRPr="00BF7114" w:rsidRDefault="0056218B" w:rsidP="006A07A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nie rozpoczął realizacji projektu przed dniem złożenia wniosku o dofinansowanie albo że realizując projekt przed dniem złożenia wniosku, przestrzegał obowiązujących przepisów prawa dotyczących danej operacji (art. 73 ust. 2 lit. f);</w:t>
            </w:r>
          </w:p>
          <w:p w14:paraId="3AC7E737" w14:textId="77777777" w:rsidR="0056218B" w:rsidRPr="00BF7114" w:rsidRDefault="0056218B" w:rsidP="006A07A5">
            <w:pPr>
              <w:pStyle w:val="Akapitzlist"/>
              <w:numPr>
                <w:ilvl w:val="0"/>
                <w:numId w:val="6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projekt nie obejmuje przedsięwzięć będących częścią operacji, które zostały objęte lub powinny były zostać objęte procedurą odzyskiwania zgodnie z art. 65 (trwałość operacji) w następstwie przeniesienia działalności produkcyjnej poza obszar objęty programem (art. 73 ust. 2 lit. h).</w:t>
            </w:r>
          </w:p>
          <w:p w14:paraId="122DE99C" w14:textId="77777777" w:rsidR="008C54AE" w:rsidRDefault="008C54AE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2685EBF5" w14:textId="121386FA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(projekt musi uzyskać pozytywną ocenę we wszystkich punktach)</w:t>
            </w:r>
          </w:p>
          <w:p w14:paraId="7AB9CE92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4536BC90" w14:textId="77777777" w:rsidR="0056218B" w:rsidRPr="00266696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357C1F4D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15E25089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263851FE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Brak podwójnego finansowania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59AE35E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weryfikowane jest czy Wnioskodawca i Partnerzy nie otrzymali już finansowania na ten sam cel, na te same wydatki w ramach innych unijnych programów, instrumentów, funduszy w ramach budżetu Unii Europejskiej oraz środków publicznych na realizację  zakresu prac zakładanego w ramach wniosku o dofinansowanie.</w:t>
            </w:r>
          </w:p>
          <w:p w14:paraId="0B575E80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  <w:p w14:paraId="31D11E15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lastRenderedPageBreak/>
              <w:t>Weryfikacja na etapie oceny wniosku o dofinasowanie będzie obejmowała oświadczenie o braku podwójnego finansowania projektu złożone przez Wnioskodawcę i Partnerów.</w:t>
            </w:r>
          </w:p>
          <w:p w14:paraId="3E7BCD57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2E8167E9" w14:textId="77777777" w:rsidR="0056218B" w:rsidRPr="00115E1C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115E1C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115E1C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115E1C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</w:t>
            </w:r>
            <w:r w:rsidRPr="00115E1C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lastRenderedPageBreak/>
              <w:t xml:space="preserve">odrzucenie wniosku) </w:t>
            </w:r>
          </w:p>
        </w:tc>
      </w:tr>
      <w:tr w:rsidR="0056218B" w:rsidRPr="00266696" w14:paraId="079C0A07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75C995A6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17F08D9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projektu z Kartą Praw Podstawowych Unii Europejskiej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11835D4D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 xml:space="preserve">W ramach kryterium weryfikowana jest zgodność projektu z Kartą Praw Podstawowych Unii Europejskiej z dnia 26 października 2012 r. (w szczególności: art. 8, 10, 20-23, 26, 30-31, 37, 41-42) w zakresie odnoszącym się do sposobu realizacji i zakresu projektu. </w:t>
            </w:r>
          </w:p>
          <w:p w14:paraId="779F1F19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projektu z Kartą Praw Podstawowych Unii Europejskiej z dnia 26 października 2012 r. na etapie oceny wniosku należy rozumieć jako brak sprzeczności pomiędzy zapisami projektu a wymogami tego dokumentu lub stwierdzenie, że te wymagania są neutralne wobec zakresu i zawartości projektu.</w:t>
            </w:r>
          </w:p>
          <w:p w14:paraId="2E78F0E7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70BE9A44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5B31266D" w14:textId="77777777" w:rsidR="0056218B" w:rsidRPr="00266696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073B02AE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08396DA3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1E2FB772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projektu z Konwencją o Prawach Osób Niepełnosprawnych</w:t>
            </w:r>
          </w:p>
        </w:tc>
        <w:tc>
          <w:tcPr>
            <w:tcW w:w="9078" w:type="dxa"/>
            <w:shd w:val="clear" w:color="auto" w:fill="auto"/>
          </w:tcPr>
          <w:p w14:paraId="279D50D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weryfikowana jest zgodność projektu z Konwencją o Prawach Osób Niepełnosprawnych z dnia 13 grudnia 2006 r. (w szczególności: art. 5, 9, 19, 21, 27) w zakresie odnoszącym się do sposobu realizacji i zakresu projektu.</w:t>
            </w:r>
          </w:p>
          <w:p w14:paraId="59339D20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  <w:p w14:paraId="2C1FBDFA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58C7E221" w14:textId="77777777" w:rsidR="0056218B" w:rsidRPr="00266696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56218B" w:rsidRPr="00266696" w14:paraId="4D90B384" w14:textId="77777777" w:rsidTr="006A07A5">
        <w:trPr>
          <w:jc w:val="center"/>
        </w:trPr>
        <w:tc>
          <w:tcPr>
            <w:tcW w:w="511" w:type="dxa"/>
            <w:shd w:val="clear" w:color="auto" w:fill="auto"/>
          </w:tcPr>
          <w:p w14:paraId="7DE275E5" w14:textId="77777777" w:rsidR="0056218B" w:rsidRPr="00266696" w:rsidRDefault="0056218B" w:rsidP="006A07A5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73D1C43B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Zgodność z zasadą zrównoważonego rozwoju, w tym zasadą „nie czyń poważnej szkody”</w:t>
            </w:r>
          </w:p>
        </w:tc>
        <w:tc>
          <w:tcPr>
            <w:tcW w:w="9078" w:type="dxa"/>
            <w:shd w:val="clear" w:color="auto" w:fill="auto"/>
            <w:vAlign w:val="center"/>
          </w:tcPr>
          <w:p w14:paraId="5161F6F4" w14:textId="5C62C90E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kryterium weryfikowane jest czy projekt spełnia zasadę zrównoważonego rozwoju, o której mowa w art. 9 ust. 4 rozporządzenia nr 2021/1060. Wnioskodawca powinien wykazać, że projekt jest zgodny z celami zrównoważonego rozwoju ONZ, porozumienia paryskiego oraz zasadą „nie czyń poważn</w:t>
            </w:r>
            <w:r w:rsidR="00256858">
              <w:rPr>
                <w:rFonts w:cstheme="minorHAnsi"/>
                <w:b w:val="0"/>
                <w:szCs w:val="24"/>
              </w:rPr>
              <w:t>ej</w:t>
            </w:r>
            <w:r w:rsidRPr="00BF7114">
              <w:rPr>
                <w:rFonts w:cstheme="minorHAnsi"/>
                <w:b w:val="0"/>
                <w:szCs w:val="24"/>
              </w:rPr>
              <w:t xml:space="preserve"> </w:t>
            </w:r>
            <w:r w:rsidR="00256858">
              <w:rPr>
                <w:rFonts w:cstheme="minorHAnsi"/>
                <w:b w:val="0"/>
                <w:szCs w:val="24"/>
              </w:rPr>
              <w:t>szkody</w:t>
            </w:r>
            <w:r w:rsidRPr="00BF7114">
              <w:rPr>
                <w:rFonts w:cstheme="minorHAnsi"/>
                <w:b w:val="0"/>
                <w:szCs w:val="24"/>
              </w:rPr>
              <w:t>” (dalej: DNSH</w:t>
            </w:r>
            <w:r w:rsidRPr="00BF7114">
              <w:rPr>
                <w:rFonts w:cstheme="minorHAnsi"/>
                <w:b w:val="0"/>
                <w:szCs w:val="24"/>
                <w:vertAlign w:val="superscript"/>
              </w:rPr>
              <w:footnoteReference w:id="3"/>
            </w:r>
            <w:r w:rsidRPr="00BF7114">
              <w:rPr>
                <w:rFonts w:cstheme="minorHAnsi"/>
                <w:b w:val="0"/>
                <w:szCs w:val="24"/>
              </w:rPr>
              <w:t xml:space="preserve">). </w:t>
            </w:r>
          </w:p>
          <w:p w14:paraId="364BE1A8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prezentacji spełnienia przez projekt celów zrównoważonego rozwoju ONZ należy odnieść się do tych celów, które dotyczą danego rodzaju projektów.</w:t>
            </w:r>
          </w:p>
          <w:p w14:paraId="181CBCE8" w14:textId="77777777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odniesieniu do porozumienia paryskiego należy przedstawić w jaki sposób projekt wspiera działania respektujące standardy i priorytety klimatyczne UE.</w:t>
            </w:r>
          </w:p>
          <w:p w14:paraId="6FD28221" w14:textId="6D424DB5" w:rsidR="0056218B" w:rsidRPr="00BF7114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BF7114">
              <w:rPr>
                <w:rFonts w:cstheme="minorHAnsi"/>
                <w:b w:val="0"/>
                <w:szCs w:val="24"/>
              </w:rPr>
              <w:t>W ramach potwierdzenia spełnienia zasady DNSH Wnioskodawca powinien potwierdzić, że projekt wpisuje się w działania opisane w II priorytecie FERC, dla których w programie wskazano, że zasada DNSH jest spełniona.</w:t>
            </w:r>
          </w:p>
        </w:tc>
        <w:tc>
          <w:tcPr>
            <w:tcW w:w="1590" w:type="dxa"/>
            <w:shd w:val="clear" w:color="auto" w:fill="auto"/>
          </w:tcPr>
          <w:p w14:paraId="79D72418" w14:textId="77777777" w:rsidR="0056218B" w:rsidRPr="00266696" w:rsidRDefault="0056218B" w:rsidP="006A07A5">
            <w:pPr>
              <w:spacing w:after="0"/>
              <w:rPr>
                <w:rFonts w:cstheme="minorHAnsi"/>
                <w:b w:val="0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t>TAK/NIE</w:t>
            </w:r>
            <w:r w:rsidRPr="005D1A8A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</w:tbl>
    <w:p w14:paraId="4343A01A" w14:textId="77777777" w:rsidR="0056218B" w:rsidRPr="00A65D0A" w:rsidRDefault="0056218B" w:rsidP="0056218B">
      <w:pPr>
        <w:pStyle w:val="Nagwek1"/>
        <w:spacing w:line="30" w:lineRule="atLeast"/>
        <w:rPr>
          <w:sz w:val="28"/>
          <w:szCs w:val="28"/>
        </w:rPr>
      </w:pPr>
      <w:r w:rsidRPr="00A65D0A">
        <w:rPr>
          <w:sz w:val="28"/>
          <w:szCs w:val="28"/>
        </w:rPr>
        <w:t>Kryteria merytoryczne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43"/>
        <w:gridCol w:w="9066"/>
        <w:gridCol w:w="1625"/>
      </w:tblGrid>
      <w:tr w:rsidR="0056218B" w:rsidRPr="00266696" w14:paraId="4997FBCA" w14:textId="77777777" w:rsidTr="00BF7114">
        <w:trPr>
          <w:trHeight w:val="405"/>
          <w:tblHeader/>
        </w:trPr>
        <w:tc>
          <w:tcPr>
            <w:tcW w:w="560" w:type="dxa"/>
            <w:shd w:val="clear" w:color="auto" w:fill="DBDBDB" w:themeFill="accent3" w:themeFillTint="66"/>
          </w:tcPr>
          <w:p w14:paraId="1461D46C" w14:textId="77777777" w:rsidR="0056218B" w:rsidRPr="00266696" w:rsidRDefault="0056218B" w:rsidP="006A07A5">
            <w:pPr>
              <w:spacing w:after="0"/>
              <w:rPr>
                <w:rFonts w:cstheme="minorHAnsi"/>
                <w:szCs w:val="24"/>
              </w:rPr>
            </w:pPr>
            <w:r w:rsidRPr="008B59DA">
              <w:rPr>
                <w:rFonts w:cstheme="minorHAnsi"/>
                <w:bCs/>
                <w:szCs w:val="24"/>
              </w:rPr>
              <w:t>Lp.</w:t>
            </w:r>
          </w:p>
        </w:tc>
        <w:tc>
          <w:tcPr>
            <w:tcW w:w="2743" w:type="dxa"/>
            <w:shd w:val="clear" w:color="auto" w:fill="DBDBDB" w:themeFill="accent3" w:themeFillTint="66"/>
          </w:tcPr>
          <w:p w14:paraId="081EF7F3" w14:textId="77777777" w:rsidR="0056218B" w:rsidRPr="00266696" w:rsidRDefault="0056218B" w:rsidP="006A07A5">
            <w:pPr>
              <w:spacing w:after="0"/>
              <w:rPr>
                <w:rFonts w:cstheme="minorHAnsi"/>
                <w:szCs w:val="24"/>
              </w:rPr>
            </w:pPr>
            <w:r w:rsidRPr="00266696">
              <w:rPr>
                <w:rFonts w:cstheme="minorHAnsi"/>
                <w:szCs w:val="24"/>
              </w:rPr>
              <w:t>Nazwa kryterium</w:t>
            </w:r>
          </w:p>
        </w:tc>
        <w:tc>
          <w:tcPr>
            <w:tcW w:w="9066" w:type="dxa"/>
            <w:shd w:val="clear" w:color="auto" w:fill="DBDBDB" w:themeFill="accent3" w:themeFillTint="66"/>
          </w:tcPr>
          <w:p w14:paraId="271AC80C" w14:textId="77777777" w:rsidR="0056218B" w:rsidRPr="00266696" w:rsidRDefault="0056218B" w:rsidP="006A07A5">
            <w:pPr>
              <w:spacing w:after="0"/>
              <w:rPr>
                <w:rFonts w:cstheme="minorHAnsi"/>
                <w:szCs w:val="24"/>
              </w:rPr>
            </w:pPr>
            <w:r w:rsidRPr="00266696">
              <w:rPr>
                <w:rFonts w:cstheme="minorHAnsi"/>
                <w:szCs w:val="24"/>
              </w:rPr>
              <w:t>Opis kryterium</w:t>
            </w:r>
          </w:p>
        </w:tc>
        <w:tc>
          <w:tcPr>
            <w:tcW w:w="1625" w:type="dxa"/>
            <w:shd w:val="clear" w:color="auto" w:fill="DBDBDB" w:themeFill="accent3" w:themeFillTint="66"/>
          </w:tcPr>
          <w:p w14:paraId="497932A0" w14:textId="77777777" w:rsidR="0056218B" w:rsidRPr="00266696" w:rsidRDefault="0056218B" w:rsidP="006A07A5">
            <w:pPr>
              <w:spacing w:after="0"/>
              <w:rPr>
                <w:rFonts w:cstheme="minorHAnsi"/>
                <w:szCs w:val="24"/>
              </w:rPr>
            </w:pPr>
            <w:r w:rsidRPr="00266696">
              <w:rPr>
                <w:rFonts w:cstheme="minorHAnsi"/>
                <w:szCs w:val="24"/>
              </w:rPr>
              <w:t>Sposób oceny</w:t>
            </w:r>
          </w:p>
        </w:tc>
      </w:tr>
      <w:tr w:rsidR="00D03326" w:rsidRPr="00266696" w14:paraId="6DAEBBA3" w14:textId="77777777" w:rsidTr="00BF7114">
        <w:tc>
          <w:tcPr>
            <w:tcW w:w="560" w:type="dxa"/>
          </w:tcPr>
          <w:p w14:paraId="66A36227" w14:textId="717EF7DD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1.</w:t>
            </w:r>
          </w:p>
        </w:tc>
        <w:tc>
          <w:tcPr>
            <w:tcW w:w="2743" w:type="dxa"/>
          </w:tcPr>
          <w:p w14:paraId="27764775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Zgodność projektu z Opisem Założeń Projektu Informatycznego pozytywnie zaopiniowanym przez KRMC </w:t>
            </w:r>
            <w:r>
              <w:rPr>
                <w:rFonts w:cstheme="minorHAnsi"/>
                <w:b w:val="0"/>
                <w:bCs/>
                <w:szCs w:val="24"/>
              </w:rPr>
              <w:t>(jeśli dotyczy)</w:t>
            </w:r>
          </w:p>
          <w:p w14:paraId="0B7E138C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7FA014B0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weryfikowane jest czy zakres projektu jest zgodny z Opisem Założeń Projektu Informatycznego przedstawionym do oceny na poziomie KRMC w następujących aspektach, tj.: </w:t>
            </w:r>
          </w:p>
          <w:p w14:paraId="3B46A530" w14:textId="77777777" w:rsidR="00D03326" w:rsidRPr="00650A5B" w:rsidRDefault="00D03326" w:rsidP="00D03326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nie dokonano zmian w założeniach koncepcji realizacji projektu zatwierdzonego przez KRMC; </w:t>
            </w:r>
          </w:p>
          <w:p w14:paraId="203C0904" w14:textId="77777777" w:rsidR="00D03326" w:rsidRPr="00650A5B" w:rsidRDefault="00D03326" w:rsidP="00D03326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wartość projektu wskazana we wniosku o dofinansowanie z FERC jest w przybliżeniu (rozbieżność może wynosić do 15%) zgodna z tą zaakceptowaną przez KRMC;</w:t>
            </w:r>
          </w:p>
          <w:p w14:paraId="3A32AB7B" w14:textId="77777777" w:rsidR="00D03326" w:rsidRPr="00650A5B" w:rsidRDefault="00D03326" w:rsidP="00D03326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lastRenderedPageBreak/>
              <w:t>zmiany dotyczące sposobu wdrażania projektu w stosunku do określonych w Opisie Założeń Projektu Informatycznego są dopuszczalne pod warunkiem utrzymania zaplanowanych efektów projektu w niezmienionej formie (dotyczy w szczególności celów i zakresu projektu oraz jakości jego produktów). W zakresie poziomu osiągnięcia zaplanowanych wskaźników rozbieżność może wynosić do 15%.</w:t>
            </w:r>
          </w:p>
          <w:p w14:paraId="44E95D08" w14:textId="77777777" w:rsidR="00D03326" w:rsidRPr="00266696" w:rsidRDefault="00D03326" w:rsidP="00D03326">
            <w:pPr>
              <w:tabs>
                <w:tab w:val="left" w:pos="217"/>
              </w:tabs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47A2E375" w14:textId="77777777" w:rsidR="00D03326" w:rsidRPr="00266696" w:rsidRDefault="00D03326" w:rsidP="00D03326">
            <w:pPr>
              <w:tabs>
                <w:tab w:val="left" w:pos="324"/>
              </w:tabs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Zmiany te mogą dotyczyć: </w:t>
            </w:r>
          </w:p>
          <w:p w14:paraId="4EFCDA64" w14:textId="77777777" w:rsidR="00D03326" w:rsidRPr="00650A5B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zmian w harmonogramie projektu wynikających z przebiegu procedur wyboru projektów do dofinansowania; </w:t>
            </w:r>
          </w:p>
          <w:p w14:paraId="555314D4" w14:textId="77777777" w:rsidR="00D03326" w:rsidRPr="00650A5B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zmian podmiotów uczestniczących w projekcie (Partnerów), jak i struktury zespołu projektowego, podziału zadań, wskazania ról w projekcie, itp.;</w:t>
            </w:r>
          </w:p>
          <w:p w14:paraId="6F52F56F" w14:textId="77777777" w:rsidR="00D03326" w:rsidRPr="00650A5B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zmian w budżecie polegających na doprecyzowaniu kategorii wydatków i ich uszczegółowieniu poprzez dekompozycję zagregowanych pozycji kosztowych oraz modyfikacji niewpływających na zaplanowane efekty projektu np. wynikające ze zmian szacunków kosztów, racjonalizacji kosztów, itp.;</w:t>
            </w:r>
          </w:p>
          <w:p w14:paraId="5C9E9D28" w14:textId="77777777" w:rsidR="00D03326" w:rsidRPr="00650A5B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modyfikacji wynikających z błędów formalnych, np. zmiana w procencie dofinansowania UE; </w:t>
            </w:r>
          </w:p>
          <w:p w14:paraId="4BFFEEDB" w14:textId="77777777" w:rsidR="00D03326" w:rsidRPr="00650A5B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zmian związanych z wprowadzeniem rekomendacji wskazanych przez Komisję Oceny Projektów zmierzających do zmiany struktury wydatków, bądź usunięcia kosztów niekwalifikowanych w zakresie tolerancji przypisanych do danego naboru;</w:t>
            </w:r>
          </w:p>
          <w:p w14:paraId="347B33E8" w14:textId="77777777" w:rsidR="00D03326" w:rsidRDefault="00D03326" w:rsidP="00D03326">
            <w:pPr>
              <w:pStyle w:val="Akapitzlist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zmian wynikających z zaleceń KRMC w przypadku gdy jego pozytywna opinia jest warunkowa. </w:t>
            </w:r>
          </w:p>
          <w:p w14:paraId="2F88737A" w14:textId="4FAD5259" w:rsidR="00D03326" w:rsidRPr="00650A5B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20C2D694" w14:textId="758317C8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>
              <w:rPr>
                <w:rFonts w:cstheme="minorHAnsi"/>
                <w:b w:val="0"/>
                <w:bCs/>
                <w:szCs w:val="24"/>
              </w:rPr>
              <w:t xml:space="preserve">/NIE DOTYCZY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D03326" w:rsidRPr="00266696" w14:paraId="7860D1E9" w14:textId="77777777" w:rsidTr="00BF7114">
        <w:tc>
          <w:tcPr>
            <w:tcW w:w="560" w:type="dxa"/>
          </w:tcPr>
          <w:p w14:paraId="03BA132B" w14:textId="43617886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2.</w:t>
            </w:r>
          </w:p>
        </w:tc>
        <w:tc>
          <w:tcPr>
            <w:tcW w:w="2743" w:type="dxa"/>
          </w:tcPr>
          <w:p w14:paraId="147E0CC6" w14:textId="60BFC227" w:rsidR="00D03326" w:rsidRPr="00115E1C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Zgodność z zasadami udzielania pomocy publicznej (lub pomocy de </w:t>
            </w:r>
            <w:proofErr w:type="spellStart"/>
            <w:r w:rsidRPr="00266696">
              <w:rPr>
                <w:rFonts w:cstheme="minorHAnsi"/>
                <w:b w:val="0"/>
                <w:bCs/>
                <w:szCs w:val="24"/>
              </w:rPr>
              <w:t>minimis</w:t>
            </w:r>
            <w:proofErr w:type="spellEnd"/>
            <w:r w:rsidRPr="00266696">
              <w:rPr>
                <w:rFonts w:cstheme="minorHAnsi"/>
                <w:b w:val="0"/>
                <w:bCs/>
                <w:szCs w:val="24"/>
              </w:rPr>
              <w:t>)</w:t>
            </w:r>
          </w:p>
        </w:tc>
        <w:tc>
          <w:tcPr>
            <w:tcW w:w="9066" w:type="dxa"/>
          </w:tcPr>
          <w:p w14:paraId="378848DB" w14:textId="77777777" w:rsidR="00D03326" w:rsidRDefault="00D03326" w:rsidP="00D03326">
            <w:pPr>
              <w:spacing w:after="0"/>
              <w:rPr>
                <w:rFonts w:eastAsia="Times New Roman" w:cstheme="minorHAnsi"/>
                <w:b w:val="0"/>
                <w:szCs w:val="24"/>
                <w:lang w:eastAsia="pl-PL"/>
              </w:rPr>
            </w:pPr>
            <w:r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W ramach kryterium weryfikowane jest, czy 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Wnioskodawca wykazał, że udzielenie wsparcia na realizację projektu </w:t>
            </w:r>
            <w:r w:rsidRPr="005F30C8">
              <w:rPr>
                <w:rFonts w:eastAsia="Times New Roman" w:cstheme="minorHAnsi"/>
                <w:b w:val="0"/>
                <w:szCs w:val="24"/>
                <w:lang w:eastAsia="pl-PL"/>
              </w:rPr>
              <w:t>nie będzie spełniało przesłanek pomocy publicznej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, o których mowa w art. 107 ust. 1 Traktatu o funkcjonowaniu Unii Europejskiej – zarówno na poziomie Wnioskodawcy (w tym </w:t>
            </w:r>
            <w:r>
              <w:rPr>
                <w:rFonts w:eastAsia="Times New Roman" w:cstheme="minorHAnsi"/>
                <w:b w:val="0"/>
                <w:szCs w:val="24"/>
                <w:lang w:eastAsia="pl-PL"/>
              </w:rPr>
              <w:t>P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>artnera, jeżeli projekt będzie realizowany w partnerstw</w:t>
            </w:r>
            <w:r>
              <w:rPr>
                <w:rFonts w:eastAsia="Times New Roman" w:cstheme="minorHAnsi"/>
                <w:b w:val="0"/>
                <w:szCs w:val="24"/>
                <w:lang w:eastAsia="pl-PL"/>
              </w:rPr>
              <w:t>ie</w:t>
            </w: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>), a także innych podmiotów, do których kierowane będzie wsparcie w ramach projektu</w:t>
            </w:r>
            <w:r>
              <w:rPr>
                <w:rFonts w:eastAsia="Times New Roman" w:cstheme="minorHAnsi"/>
                <w:b w:val="0"/>
                <w:szCs w:val="24"/>
                <w:lang w:eastAsia="pl-PL"/>
              </w:rPr>
              <w:t xml:space="preserve">. </w:t>
            </w:r>
          </w:p>
          <w:p w14:paraId="025FC89D" w14:textId="77777777" w:rsidR="00D03326" w:rsidRDefault="00D03326" w:rsidP="00D03326">
            <w:pPr>
              <w:spacing w:after="0"/>
              <w:rPr>
                <w:rFonts w:eastAsia="Times New Roman" w:cstheme="minorHAnsi"/>
                <w:b w:val="0"/>
                <w:szCs w:val="24"/>
                <w:lang w:eastAsia="pl-PL"/>
              </w:rPr>
            </w:pPr>
          </w:p>
          <w:p w14:paraId="2F9FD45A" w14:textId="77777777" w:rsidR="00D03326" w:rsidRDefault="00D03326" w:rsidP="00D03326">
            <w:pPr>
              <w:spacing w:after="0"/>
              <w:rPr>
                <w:rFonts w:eastAsia="Times New Roman" w:cstheme="minorHAnsi"/>
                <w:b w:val="0"/>
                <w:szCs w:val="24"/>
                <w:lang w:eastAsia="pl-PL"/>
              </w:rPr>
            </w:pPr>
            <w:r w:rsidRPr="007431C3">
              <w:rPr>
                <w:rFonts w:eastAsia="Times New Roman" w:cstheme="minorHAnsi"/>
                <w:b w:val="0"/>
                <w:szCs w:val="24"/>
                <w:lang w:eastAsia="pl-PL"/>
              </w:rPr>
              <w:t>Ocenie w ramach kryterium podlega analiza uwarunkowań projektu w kontekście przesłanek pomocy publicznej z art. 107 ust.1 TFUE, przedłożona w ramach wniosku o dofinasowanie, konkretnie wskazująca jakie przesłanki pomocy publicznej nie zostaną spełnione w związku z przyjęciem określonych warunków wdrażania projektu na poszczególnych poziomach wsparcia</w:t>
            </w:r>
            <w:r>
              <w:rPr>
                <w:rFonts w:eastAsia="Times New Roman" w:cstheme="minorHAnsi"/>
                <w:b w:val="0"/>
                <w:szCs w:val="24"/>
                <w:lang w:eastAsia="pl-PL"/>
              </w:rPr>
              <w:t>.</w:t>
            </w:r>
          </w:p>
          <w:p w14:paraId="21A245B5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42BCCB97" w14:textId="69590665" w:rsidR="00D03326" w:rsidRPr="00115E1C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5F30C8">
              <w:rPr>
                <w:rFonts w:cstheme="minorHAnsi"/>
                <w:b w:val="0"/>
                <w:bCs/>
                <w:szCs w:val="24"/>
              </w:rPr>
              <w:t>Brak analizy lub przedstawienie analizy obarczonej błędami lub przedstawiającymi błędne wnioski skutkuje odrzuceniem wniosku.</w:t>
            </w:r>
          </w:p>
        </w:tc>
        <w:tc>
          <w:tcPr>
            <w:tcW w:w="1625" w:type="dxa"/>
          </w:tcPr>
          <w:p w14:paraId="5FDB3A84" w14:textId="17574223" w:rsidR="00D03326" w:rsidRPr="005D1A8A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25A21EDC" w14:textId="77777777" w:rsidTr="00BF7114">
        <w:tc>
          <w:tcPr>
            <w:tcW w:w="560" w:type="dxa"/>
          </w:tcPr>
          <w:p w14:paraId="63614E2E" w14:textId="1D5AF899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3.</w:t>
            </w:r>
          </w:p>
        </w:tc>
        <w:tc>
          <w:tcPr>
            <w:tcW w:w="2743" w:type="dxa"/>
          </w:tcPr>
          <w:p w14:paraId="63C2BCCC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E1C">
              <w:rPr>
                <w:rFonts w:cstheme="minorHAnsi"/>
                <w:b w:val="0"/>
                <w:bCs/>
                <w:szCs w:val="24"/>
              </w:rPr>
              <w:t>Doświadczenie i potencjał wnioskodawcy</w:t>
            </w:r>
          </w:p>
          <w:p w14:paraId="27011F31" w14:textId="08D80EF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4BA20024" w14:textId="1440CFC2" w:rsidR="005168CF" w:rsidRDefault="00D03326" w:rsidP="005168CF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5168CF">
              <w:rPr>
                <w:rFonts w:cstheme="minorHAnsi"/>
                <w:b w:val="0"/>
                <w:bCs/>
                <w:szCs w:val="24"/>
              </w:rPr>
              <w:t>Weryfikacji podlega przedstawiony opis potencjału instytucjonalnego wnioskodawcy lub partnerów, a także czy wnioskodawca lub partnerzy posiadają lub dysponują potencjałem kadrowym i technicznym (m.in. zespół ludzi, posiadane zaplecze sprzętowe</w:t>
            </w:r>
            <w:r w:rsidR="005168CF" w:rsidRPr="005168CF">
              <w:rPr>
                <w:rFonts w:cstheme="minorHAnsi"/>
                <w:b w:val="0"/>
                <w:bCs/>
                <w:szCs w:val="24"/>
              </w:rPr>
              <w:t>, odpowiednie know-how związane z założeniami naboru</w:t>
            </w:r>
            <w:r w:rsidRPr="005168CF">
              <w:rPr>
                <w:rFonts w:cstheme="minorHAnsi"/>
                <w:b w:val="0"/>
                <w:bCs/>
                <w:szCs w:val="24"/>
              </w:rPr>
              <w:t xml:space="preserve">) umożliwiającym prawidłową realizację projektu. </w:t>
            </w:r>
          </w:p>
          <w:p w14:paraId="156EF4C2" w14:textId="77777777" w:rsidR="00976D9E" w:rsidRPr="005168CF" w:rsidRDefault="00976D9E" w:rsidP="005168CF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1C8C9186" w14:textId="20EC45BD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E1C">
              <w:rPr>
                <w:rFonts w:cstheme="minorHAnsi"/>
                <w:b w:val="0"/>
                <w:bCs/>
                <w:szCs w:val="24"/>
              </w:rPr>
              <w:lastRenderedPageBreak/>
              <w:t>Jeżeli wnioskodawca dowiedzie, że poszczególne osoby zaangażowane w realizację projektu mają odpowiednie kwalifikacje i doświadczenie to uznaje się, że wnioskodawca lub partnerzy posiadają lub dysponują odpowiednim potencjałem kadrowym.</w:t>
            </w:r>
          </w:p>
          <w:p w14:paraId="7A66FE92" w14:textId="77777777" w:rsidR="00976D9E" w:rsidRDefault="00976D9E" w:rsidP="00A30FEA">
            <w:pPr>
              <w:spacing w:after="0"/>
              <w:rPr>
                <w:rFonts w:eastAsia="Times New Roman" w:cstheme="minorHAnsi"/>
                <w:b w:val="0"/>
                <w:bCs/>
                <w:szCs w:val="24"/>
                <w:lang w:eastAsia="pl-PL"/>
              </w:rPr>
            </w:pPr>
          </w:p>
          <w:p w14:paraId="752684EE" w14:textId="5CB0818E" w:rsidR="00AC2D3D" w:rsidRPr="00444963" w:rsidRDefault="00D45A02" w:rsidP="00A30FEA">
            <w:pPr>
              <w:spacing w:after="0"/>
              <w:rPr>
                <w:rFonts w:eastAsia="Times New Roman" w:cstheme="minorHAnsi"/>
                <w:b w:val="0"/>
                <w:bCs/>
                <w:szCs w:val="24"/>
                <w:lang w:eastAsia="pl-PL"/>
              </w:rPr>
            </w:pP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W przypadku projekt</w:t>
            </w:r>
            <w:r w:rsidR="00A30FEA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ów</w:t>
            </w: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 </w:t>
            </w:r>
            <w:r w:rsidR="00204288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typu szkoleniowego </w:t>
            </w: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należy wykazać doświadczenie w zakresie realizacji projektów dotyczących działań na rzecz rozwoju kompetencji cyfrowych. Przedmiotem oceny będzie, czy na </w:t>
            </w:r>
            <w:r w:rsidR="00204288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dzień </w:t>
            </w:r>
            <w:r w:rsidR="00AC2D3D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złożenia wniosku</w:t>
            </w:r>
            <w:r w:rsidR="00A30FEA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 Wnioskodawca </w:t>
            </w:r>
            <w:r w:rsidR="00AC2D3D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wykazał, że w ciągu ostatnich 5 lat zrealizował co najmniej 3 projekty z zakresu kompetencji cyfrowych</w:t>
            </w:r>
            <w:r w:rsidR="00A30FEA"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. </w:t>
            </w:r>
          </w:p>
          <w:p w14:paraId="74FD4E82" w14:textId="77777777" w:rsidR="00AC2D3D" w:rsidRPr="00444963" w:rsidRDefault="00A30FEA" w:rsidP="00AC2D3D">
            <w:pPr>
              <w:spacing w:after="0"/>
              <w:rPr>
                <w:rFonts w:eastAsia="Times New Roman" w:cstheme="minorHAnsi"/>
                <w:b w:val="0"/>
                <w:bCs/>
                <w:szCs w:val="24"/>
                <w:lang w:eastAsia="pl-PL"/>
              </w:rPr>
            </w:pP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Projekty wskazane przez wnioskodawcę powinny być zrealizowane na dzień złożenia wniosku o dofinansowanie, tzn. okres ich realizacji powinien zakończyć się nie później niż w dniu złożenia wniosku o dofinansowanie w naborze. </w:t>
            </w:r>
          </w:p>
          <w:p w14:paraId="20492526" w14:textId="1043B29E" w:rsidR="00D45A02" w:rsidRPr="00B91575" w:rsidRDefault="00AC2D3D" w:rsidP="00AC2D3D">
            <w:pPr>
              <w:spacing w:after="0"/>
              <w:rPr>
                <w:rFonts w:eastAsia="Times New Roman" w:cstheme="minorHAnsi"/>
                <w:b w:val="0"/>
                <w:bCs/>
                <w:szCs w:val="24"/>
                <w:lang w:eastAsia="pl-PL"/>
              </w:rPr>
            </w:pP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W przypadku, gdy projekt jest realizowany w partnerstwie Wnioskodawca i partnerzy będą oceniani łącznie</w:t>
            </w:r>
            <w:r w:rsidR="00D73D45">
              <w:rPr>
                <w:rStyle w:val="Odwoanieprzypisudolnego"/>
                <w:rFonts w:eastAsia="Times New Roman" w:cstheme="minorHAnsi"/>
                <w:b w:val="0"/>
                <w:bCs/>
                <w:szCs w:val="24"/>
                <w:lang w:eastAsia="pl-PL"/>
              </w:rPr>
              <w:footnoteReference w:id="4"/>
            </w:r>
            <w:r w:rsidRPr="00444963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>, tzn. spełnienie ww. warunku nie będzie konieczne odrębnie dla Wnioskodawcy i każdego z partnerów</w:t>
            </w:r>
            <w:r w:rsidR="00D73D45">
              <w:rPr>
                <w:rFonts w:eastAsia="Times New Roman" w:cstheme="minorHAnsi"/>
                <w:b w:val="0"/>
                <w:bCs/>
                <w:szCs w:val="24"/>
                <w:lang w:eastAsia="pl-PL"/>
              </w:rPr>
              <w:t xml:space="preserve">. </w:t>
            </w:r>
          </w:p>
        </w:tc>
        <w:tc>
          <w:tcPr>
            <w:tcW w:w="1625" w:type="dxa"/>
          </w:tcPr>
          <w:p w14:paraId="3122F873" w14:textId="07F9C888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D03326" w:rsidRPr="00266696" w14:paraId="41BD32B8" w14:textId="77777777" w:rsidTr="00BF7114">
        <w:tc>
          <w:tcPr>
            <w:tcW w:w="560" w:type="dxa"/>
          </w:tcPr>
          <w:p w14:paraId="5786918C" w14:textId="00B5ABBE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4.</w:t>
            </w:r>
          </w:p>
        </w:tc>
        <w:tc>
          <w:tcPr>
            <w:tcW w:w="2743" w:type="dxa"/>
          </w:tcPr>
          <w:p w14:paraId="608A8777" w14:textId="14A6F375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Prawidłowość wyboru Partnerów </w:t>
            </w:r>
            <w:r>
              <w:rPr>
                <w:rFonts w:cstheme="minorHAnsi"/>
                <w:b w:val="0"/>
                <w:bCs/>
                <w:szCs w:val="24"/>
              </w:rPr>
              <w:t>(jeśli dotyczy)</w:t>
            </w:r>
          </w:p>
          <w:p w14:paraId="3D7BD7BE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531062FF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badana jest prawidłowość wyboru Partnerów projektu</w:t>
            </w:r>
            <w:r>
              <w:rPr>
                <w:rFonts w:cstheme="minorHAnsi"/>
                <w:b w:val="0"/>
                <w:bCs/>
                <w:szCs w:val="24"/>
              </w:rPr>
              <w:t>.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36B2BBB6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01D7FE40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zostali wybrani zgodnie z przepisami ustawy z dnia 28 kwietnia 2022 r. o zasadach realizacji zadań finansowanych ze środków europejskich w perspektywie finansowej 2021-2027 (</w:t>
            </w:r>
            <w:proofErr w:type="spellStart"/>
            <w:r w:rsidRPr="00266696">
              <w:rPr>
                <w:rFonts w:cstheme="minorHAnsi"/>
                <w:b w:val="0"/>
                <w:bCs/>
                <w:szCs w:val="24"/>
              </w:rPr>
              <w:t>t.j</w:t>
            </w:r>
            <w:proofErr w:type="spellEnd"/>
            <w:r w:rsidRPr="00266696">
              <w:rPr>
                <w:rFonts w:cstheme="minorHAnsi"/>
                <w:b w:val="0"/>
                <w:bCs/>
                <w:szCs w:val="24"/>
              </w:rPr>
              <w:t>. Dz. U. z 2022 r. poz. 1079).</w:t>
            </w:r>
          </w:p>
          <w:p w14:paraId="56419B84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2DF7EE9F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przypadku </w:t>
            </w:r>
            <w:r w:rsidRPr="005F30C8">
              <w:rPr>
                <w:rFonts w:cstheme="minorHAnsi"/>
                <w:b w:val="0"/>
                <w:bCs/>
                <w:szCs w:val="24"/>
              </w:rPr>
              <w:t>partnerstwa z art. 39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ww. ustawy:</w:t>
            </w:r>
          </w:p>
          <w:p w14:paraId="1B8A282D" w14:textId="77777777" w:rsidR="00D03326" w:rsidRPr="00650A5B" w:rsidRDefault="00D03326" w:rsidP="00D03326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lastRenderedPageBreak/>
              <w:t>W ramach kryterium weryfikowane jest czy Wnioskodawca wykazał, że Partner / Partnerzy wnoszą do projektu m.in. zasoby ludzkie, organizacyjne, techniczne lub finansowe na warunkach określonych w porozumieniu albo umowie o partnerstwie zawartej pomiędzy Wnioskodawcą a Partnerem / Partnerami.</w:t>
            </w:r>
          </w:p>
          <w:p w14:paraId="1E33F4BB" w14:textId="77777777" w:rsidR="00D03326" w:rsidRPr="00650A5B" w:rsidRDefault="00D03326" w:rsidP="00D03326">
            <w:pPr>
              <w:pStyle w:val="Akapitzlist"/>
              <w:numPr>
                <w:ilvl w:val="0"/>
                <w:numId w:val="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posiadają znamiona Wnioskodawcy, tj. będą w okresie trwałości projektu korzystać z jego efektów w celu realizacji zadań publicznych określonych aktem prawnym/statutem/regulaminem.</w:t>
            </w:r>
          </w:p>
          <w:p w14:paraId="4A406E1E" w14:textId="77777777" w:rsidR="00D03326" w:rsidRPr="00650A5B" w:rsidRDefault="00D03326" w:rsidP="00D03326">
            <w:pPr>
              <w:pStyle w:val="Akapitzlist"/>
              <w:numPr>
                <w:ilvl w:val="0"/>
                <w:numId w:val="3"/>
              </w:numPr>
              <w:spacing w:after="0"/>
              <w:ind w:left="357" w:hanging="357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realizują zadania, których z równie dobrym skutkiem dla osiągnięcia celów projektu nie mógłby zrealizować wykonawca wyłoniony zgodnie z prawem zamówień publicznych.</w:t>
            </w:r>
          </w:p>
          <w:p w14:paraId="24CD59FB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7501A6EE" w14:textId="77777777" w:rsidR="00D03326" w:rsidRDefault="00D03326" w:rsidP="00D03326">
            <w:pPr>
              <w:spacing w:after="0"/>
              <w:ind w:left="-14" w:firstLine="14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przypadku projektów hybrydowych w rozumieniu art. 40 ww. ustawy, w ramach kryterium weryfikowane jest czy Partner / Partnerzy zostali wybrani zgodnie z właściwymi przepisami prawa. </w:t>
            </w:r>
          </w:p>
          <w:p w14:paraId="5B6DF3DE" w14:textId="77777777" w:rsidR="00D03326" w:rsidRPr="00266696" w:rsidRDefault="00D03326" w:rsidP="00D03326">
            <w:pPr>
              <w:spacing w:after="0"/>
              <w:ind w:left="-14" w:firstLine="14"/>
              <w:rPr>
                <w:rFonts w:cstheme="minorHAnsi"/>
                <w:b w:val="0"/>
                <w:bCs/>
                <w:szCs w:val="24"/>
              </w:rPr>
            </w:pPr>
          </w:p>
          <w:p w14:paraId="24316BC9" w14:textId="77777777" w:rsidR="00D03326" w:rsidRPr="00266696" w:rsidRDefault="00D03326" w:rsidP="00D03326">
            <w:p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Do wniosku o dofinansowanie dołączono podpisane porozumienie lub umowę o partnerstwie, w której określono co najmniej:</w:t>
            </w:r>
          </w:p>
          <w:p w14:paraId="1700B339" w14:textId="77777777" w:rsidR="00D03326" w:rsidRPr="00266696" w:rsidRDefault="00D03326" w:rsidP="00D03326">
            <w:pPr>
              <w:numPr>
                <w:ilvl w:val="0"/>
                <w:numId w:val="2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przedmiot porozumienia/umowy,</w:t>
            </w:r>
          </w:p>
          <w:p w14:paraId="10E843D6" w14:textId="77777777" w:rsidR="00D03326" w:rsidRPr="00266696" w:rsidRDefault="00D03326" w:rsidP="00D03326">
            <w:pPr>
              <w:numPr>
                <w:ilvl w:val="0"/>
                <w:numId w:val="2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prawa i obowiązki stron,</w:t>
            </w:r>
          </w:p>
          <w:p w14:paraId="397F3013" w14:textId="77777777" w:rsidR="00D03326" w:rsidRPr="00266696" w:rsidRDefault="00D03326" w:rsidP="00D03326">
            <w:pPr>
              <w:numPr>
                <w:ilvl w:val="0"/>
                <w:numId w:val="2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zakres i formę udziału poszczególnych Partnerów w projekcie,</w:t>
            </w:r>
          </w:p>
          <w:p w14:paraId="5F641FBE" w14:textId="77777777" w:rsidR="00D03326" w:rsidRPr="00266696" w:rsidRDefault="00D03326" w:rsidP="00D03326">
            <w:pPr>
              <w:numPr>
                <w:ilvl w:val="0"/>
                <w:numId w:val="2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lastRenderedPageBreak/>
              <w:t>Partnera wiodącego uprawnionego do reprezentowania pozostałych Partnerów projektu,</w:t>
            </w:r>
          </w:p>
          <w:p w14:paraId="1F22A9DF" w14:textId="77777777" w:rsidR="00D03326" w:rsidRDefault="00D03326" w:rsidP="00D03326">
            <w:pPr>
              <w:numPr>
                <w:ilvl w:val="0"/>
                <w:numId w:val="2"/>
              </w:num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266696">
              <w:rPr>
                <w:rFonts w:eastAsia="Calibri Light" w:cstheme="minorHAnsi"/>
                <w:b w:val="0"/>
                <w:bCs/>
                <w:szCs w:val="24"/>
              </w:rPr>
              <w:t>sposób przekazywania dofinansowania na pokrycie kosztów ponoszonych przez poszczególnych Partnerów projektu, umożliwiający określenie kwoty dofinansowania udzielonego każdemu z Partnerów,</w:t>
            </w:r>
            <w:r>
              <w:rPr>
                <w:rFonts w:eastAsia="Calibri Light" w:cstheme="minorHAnsi"/>
                <w:b w:val="0"/>
                <w:bCs/>
                <w:szCs w:val="24"/>
              </w:rPr>
              <w:t xml:space="preserve"> </w:t>
            </w:r>
          </w:p>
          <w:p w14:paraId="74F3D133" w14:textId="21D3DE81" w:rsidR="00D03326" w:rsidRPr="00644828" w:rsidRDefault="00D03326" w:rsidP="00D03326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eastAsia="Calibri Light" w:cstheme="minorHAnsi"/>
                <w:b w:val="0"/>
                <w:bCs/>
                <w:szCs w:val="24"/>
              </w:rPr>
            </w:pPr>
            <w:r w:rsidRPr="00320D28">
              <w:rPr>
                <w:rFonts w:eastAsia="Calibri Light" w:cstheme="minorHAnsi"/>
                <w:b w:val="0"/>
                <w:bCs/>
                <w:szCs w:val="24"/>
              </w:rPr>
              <w:t>sposób postępowania w przypadku naruszenia lub niewywiązywania się stron z porozumienia lub umowy.</w:t>
            </w:r>
          </w:p>
        </w:tc>
        <w:tc>
          <w:tcPr>
            <w:tcW w:w="1625" w:type="dxa"/>
          </w:tcPr>
          <w:p w14:paraId="48AD770E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5D1A8A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>
              <w:rPr>
                <w:rFonts w:cstheme="minorHAnsi"/>
                <w:b w:val="0"/>
                <w:bCs/>
                <w:szCs w:val="24"/>
              </w:rPr>
              <w:t xml:space="preserve">/NIE DOTYCZY </w:t>
            </w:r>
            <w:r w:rsidRPr="005D1A8A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(niespełnienie kryterium oznacza odrzucenie wniosku) </w:t>
            </w:r>
          </w:p>
        </w:tc>
      </w:tr>
      <w:tr w:rsidR="00D03326" w:rsidRPr="00266696" w14:paraId="02EFE552" w14:textId="77777777" w:rsidTr="00BF7114">
        <w:tc>
          <w:tcPr>
            <w:tcW w:w="560" w:type="dxa"/>
          </w:tcPr>
          <w:p w14:paraId="124FA67F" w14:textId="148EC4C1" w:rsidR="00D03326" w:rsidRPr="00763609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5</w:t>
            </w:r>
            <w:r w:rsidR="00D03326" w:rsidRPr="00763609">
              <w:rPr>
                <w:rFonts w:cstheme="minorHAnsi"/>
                <w:b w:val="0"/>
                <w:bCs/>
                <w:szCs w:val="24"/>
              </w:rPr>
              <w:t>.</w:t>
            </w:r>
            <w:r w:rsidR="00D03326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2743" w:type="dxa"/>
          </w:tcPr>
          <w:p w14:paraId="14B30DF6" w14:textId="77777777" w:rsidR="00D03326" w:rsidRPr="00901D8C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901D8C">
              <w:rPr>
                <w:rFonts w:cstheme="minorHAnsi"/>
                <w:b w:val="0"/>
                <w:bCs/>
                <w:szCs w:val="24"/>
              </w:rPr>
              <w:t>Komplementarność projektu z innymi projektami realizowanymi na poziomie centralnym i regionalnym</w:t>
            </w:r>
          </w:p>
        </w:tc>
        <w:tc>
          <w:tcPr>
            <w:tcW w:w="9066" w:type="dxa"/>
          </w:tcPr>
          <w:p w14:paraId="03881533" w14:textId="77777777" w:rsidR="00D03326" w:rsidRPr="00D03326" w:rsidRDefault="00D03326" w:rsidP="00D03326">
            <w:p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D03326">
              <w:rPr>
                <w:rFonts w:eastAsia="Calibri Light" w:cstheme="minorHAnsi"/>
                <w:b w:val="0"/>
                <w:bCs/>
                <w:szCs w:val="24"/>
              </w:rPr>
              <w:t xml:space="preserve">W ramach kryterium weryfikowane będzie czy: </w:t>
            </w:r>
          </w:p>
          <w:p w14:paraId="16A20418" w14:textId="77777777" w:rsidR="00D03326" w:rsidRPr="00D03326" w:rsidRDefault="00D03326" w:rsidP="00D03326">
            <w:p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 w:rsidRPr="00D03326">
              <w:rPr>
                <w:rFonts w:eastAsia="Calibri Light" w:cstheme="minorHAnsi"/>
                <w:b w:val="0"/>
                <w:bCs/>
                <w:szCs w:val="24"/>
              </w:rPr>
              <w:t>1)</w:t>
            </w:r>
            <w:r w:rsidRPr="00D03326">
              <w:rPr>
                <w:rFonts w:eastAsia="Calibri Light" w:cstheme="minorHAnsi"/>
                <w:b w:val="0"/>
                <w:bCs/>
                <w:szCs w:val="24"/>
              </w:rPr>
              <w:tab/>
              <w:t xml:space="preserve">Z przedstawionych informacji wynika, czy i jakie projekty były realizowane w obszarze, którego dotyczy projekt i wykazano, że składany oceniany projekt w istotny sposób je rozwija, bez powtórzeń zakresu. </w:t>
            </w:r>
          </w:p>
          <w:p w14:paraId="49EE1E6D" w14:textId="173CC83D" w:rsidR="00D03326" w:rsidRPr="00BF7114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D03326">
              <w:rPr>
                <w:rFonts w:eastAsia="Calibri Light" w:cstheme="minorHAnsi"/>
                <w:b w:val="0"/>
                <w:bCs/>
                <w:szCs w:val="24"/>
              </w:rPr>
              <w:t>2)</w:t>
            </w:r>
            <w:r w:rsidRPr="00D03326">
              <w:rPr>
                <w:rFonts w:eastAsia="Calibri Light" w:cstheme="minorHAnsi"/>
                <w:b w:val="0"/>
                <w:bCs/>
                <w:szCs w:val="24"/>
              </w:rPr>
              <w:tab/>
              <w:t xml:space="preserve">Działania przewidziane w ramach projektu będą/nie będą komplementarne z projektami realizowanymi w ramach Krajowego Planu Odbudowy i </w:t>
            </w:r>
            <w:r w:rsidR="00B474A6" w:rsidRPr="00D03326">
              <w:rPr>
                <w:rFonts w:eastAsia="Calibri Light" w:cstheme="minorHAnsi"/>
                <w:b w:val="0"/>
                <w:bCs/>
                <w:szCs w:val="24"/>
              </w:rPr>
              <w:t>Zwiększ</w:t>
            </w:r>
            <w:r w:rsidR="00B474A6">
              <w:rPr>
                <w:rFonts w:eastAsia="Calibri Light" w:cstheme="minorHAnsi"/>
                <w:b w:val="0"/>
                <w:bCs/>
                <w:szCs w:val="24"/>
              </w:rPr>
              <w:t>a</w:t>
            </w:r>
            <w:r w:rsidR="00B474A6" w:rsidRPr="00D03326">
              <w:rPr>
                <w:rFonts w:eastAsia="Calibri Light" w:cstheme="minorHAnsi"/>
                <w:b w:val="0"/>
                <w:bCs/>
                <w:szCs w:val="24"/>
              </w:rPr>
              <w:t xml:space="preserve">nia </w:t>
            </w:r>
            <w:r w:rsidRPr="00D03326">
              <w:rPr>
                <w:rFonts w:eastAsia="Calibri Light" w:cstheme="minorHAnsi"/>
                <w:b w:val="0"/>
                <w:bCs/>
                <w:szCs w:val="24"/>
              </w:rPr>
              <w:t>Odporności.</w:t>
            </w:r>
          </w:p>
        </w:tc>
        <w:tc>
          <w:tcPr>
            <w:tcW w:w="1625" w:type="dxa"/>
          </w:tcPr>
          <w:p w14:paraId="4F120FAB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10981A71" w14:textId="77777777" w:rsidTr="00BF7114">
        <w:tc>
          <w:tcPr>
            <w:tcW w:w="560" w:type="dxa"/>
          </w:tcPr>
          <w:p w14:paraId="4D795735" w14:textId="441ECE32" w:rsidR="00D03326" w:rsidRPr="00763609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6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</w:tcPr>
          <w:p w14:paraId="68CE169D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Zgodność projektu z zasadami: równości szans i niedyskryminacji, w tym dostępnoś</w:t>
            </w:r>
            <w:r>
              <w:rPr>
                <w:rFonts w:cstheme="minorHAnsi"/>
                <w:b w:val="0"/>
                <w:bCs/>
                <w:szCs w:val="24"/>
              </w:rPr>
              <w:t xml:space="preserve">ci 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dla osób z niepełnosprawnościami; równości kobiet i mężczyzn </w:t>
            </w:r>
          </w:p>
          <w:p w14:paraId="43135A67" w14:textId="77777777" w:rsidR="00D03326" w:rsidRPr="00901D8C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45468503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weryfikowane jest czy działania związane z realizacją projektu, a także wszystkie produkty związane z funkcjonowaniem projektu po okresie jego realizacji, w tym działania informacyjne i promocyjne, są realizowane z poszanowaniem zasad równościowych związanych z zapobieganiem wszelkiej dyskryminacji, m.in. ze względu na: płeć, rasę, kolor skóry, pochodzenie etniczne lub społeczne, cechy genetyczne, język, religię, światopogląd, przynależność narodową, majątek, urodzenie, niepełnosprawność, wiek lub orientację seksualną.</w:t>
            </w:r>
          </w:p>
          <w:p w14:paraId="3D69A738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1940F519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 xml:space="preserve">Wnioskodawca odniósł się do każdej z zasad: zasady równości szans i niedyskryminacji oraz zasady równości kobiet i mężczyzn. </w:t>
            </w:r>
          </w:p>
          <w:p w14:paraId="6C078D2E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br/>
              <w:t>Oddzielnie sprawdzane jest wypełnienie wszystkich poniższych warunków:</w:t>
            </w:r>
          </w:p>
          <w:p w14:paraId="78C01A63" w14:textId="77777777" w:rsidR="00D03326" w:rsidRPr="00266696" w:rsidRDefault="00D03326" w:rsidP="00D03326">
            <w:pPr>
              <w:pStyle w:val="Akapitzlist"/>
              <w:numPr>
                <w:ilvl w:val="0"/>
                <w:numId w:val="9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W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nioskodawca wykazał, że </w:t>
            </w:r>
            <w:r w:rsidRPr="005F30C8">
              <w:rPr>
                <w:rFonts w:cstheme="minorHAnsi"/>
                <w:b w:val="0"/>
                <w:bCs/>
                <w:szCs w:val="24"/>
              </w:rPr>
              <w:t>projekt będzie miał pozytywny wpływ na zasadę równości szans i niedyskryminacji, w tym dostępności dla osób z niepełnoprawnościami</w:t>
            </w:r>
            <w:r w:rsidRPr="00266696">
              <w:rPr>
                <w:rFonts w:cstheme="minorHAnsi"/>
                <w:b w:val="0"/>
                <w:bCs/>
                <w:szCs w:val="24"/>
              </w:rPr>
              <w:t>. Przez pozytywny wpływ należy rozumieć zapewnienie dostępności infrastruktury, środków transportu, towarów, usług, technologii i systemów informacyjno-komunikacyjnych oraz wszelkich produktów projektów (w tym także usług), które nie zostały uznane za neutralne, dla wszystkich ich użytkowników/użytkowniczek – zgodnie ze standardami dostępności dla polityki spójności 2021–2027 (załącznik nr 2 do  Wytycznych w zakresie realizacji zasad równościowych w ramach funduszy unijnych na lata 2021-2027).</w:t>
            </w:r>
          </w:p>
          <w:p w14:paraId="7CC151C1" w14:textId="77777777" w:rsidR="00D03326" w:rsidRPr="00650A5B" w:rsidRDefault="00D03326" w:rsidP="00D03326">
            <w:pPr>
              <w:spacing w:after="0"/>
              <w:ind w:left="36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 przypadku gdy produkty (usługi) projektu nie mają swoich bezpośrednich użytkowników, dopuszczalne jest uznanie, że mają one charakter neutralny wobec zasady równości szans i niedyskryminacji. W przypadku uznania, że dany produkt (lub usługa) jest neutralny, projekt zawierający ten produkt (lub usługę) może być uznany za zgodny z zasadą równości szans i niedyskryminacji. Uznanie neutralności określonych produktów (usług) projektu nie zwalnia jednak wnioskodawcy ze stosowania standardów dostępności dla realizacji pozostałej części projektu, dla której standardy dostępności mają zastosowanie.</w:t>
            </w:r>
          </w:p>
          <w:p w14:paraId="1F6A5AD1" w14:textId="77777777" w:rsidR="00D03326" w:rsidRPr="00266696" w:rsidRDefault="00D03326" w:rsidP="00D03326">
            <w:pPr>
              <w:pStyle w:val="Akapitzlist"/>
              <w:numPr>
                <w:ilvl w:val="0"/>
                <w:numId w:val="9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Wnioskodawca wykazał, że wdrażanie projektu będzie zgodne z przepisami krajowymi i europejskimi, w tym dyrektywami (UE) 2019/882 w sprawie wymogów dostępności </w:t>
            </w: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produktów i usług i (UE) 2016/2102 w sprawie dostępności stron internetowych i mobilnych aplikacji organów sektora publicznego. Dostępność będzie realizowana przez stosowanie zasad uniwersalnego projektowania i standardów w zakresie m.in. dostępności cyfrowej produktów.</w:t>
            </w:r>
          </w:p>
          <w:p w14:paraId="4E2AC796" w14:textId="77777777" w:rsidR="00D03326" w:rsidRPr="009D4025" w:rsidRDefault="00D03326" w:rsidP="00D03326">
            <w:pPr>
              <w:pStyle w:val="Akapitzlist"/>
              <w:numPr>
                <w:ilvl w:val="0"/>
                <w:numId w:val="9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przypadku systemów informatycznych objętych zakresem projektu </w:t>
            </w:r>
            <w:r>
              <w:rPr>
                <w:rFonts w:cstheme="minorHAnsi"/>
                <w:b w:val="0"/>
                <w:bCs/>
                <w:szCs w:val="24"/>
              </w:rPr>
              <w:t>W</w:t>
            </w:r>
            <w:r w:rsidRPr="00266696">
              <w:rPr>
                <w:rFonts w:cstheme="minorHAnsi"/>
                <w:b w:val="0"/>
                <w:bCs/>
                <w:szCs w:val="24"/>
              </w:rPr>
              <w:t>nioskodawca jest zobowiązany wykazać, że w ramach projektu zaplanowano skuteczny sposób sprawdzenia zadeklarowanego poziomu dostępności.</w:t>
            </w:r>
          </w:p>
          <w:p w14:paraId="5A37A027" w14:textId="77777777" w:rsidR="00D03326" w:rsidRPr="00266696" w:rsidRDefault="00D03326" w:rsidP="00D03326">
            <w:pPr>
              <w:pStyle w:val="Akapitzlist"/>
              <w:numPr>
                <w:ilvl w:val="0"/>
                <w:numId w:val="9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Projekt jest zgodny z zasadą równości kobiet i mężczyzn. Przez </w:t>
            </w:r>
            <w:r w:rsidRPr="005F30C8">
              <w:rPr>
                <w:rFonts w:cstheme="minorHAnsi"/>
                <w:b w:val="0"/>
                <w:bCs/>
                <w:szCs w:val="24"/>
              </w:rPr>
              <w:t>zgodność z tą zasadą należy rozumieć, z jednej strony zaplanowanie takich działań w projekcie, które wpłyną na wyrównywanie szans danej płci będącej w gorszym położeniu (o ile takie nierówności zostały zdiagnozowane w projekcie).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Z drugiej strony zaś stworzenie takich mechanizmów, aby na żadnym etapie wdrażania projektu nie dochodziło do dyskryminacji i wykluczenia ze względu na płeć. W przypadku, gdy we wniosku o dofinansowanie projektu Wnioskodawca uzasadni, dlaczego dany projekt nie jest w stanie zrealizować jakichkolwiek działań w zakresie spełnienia ww. zasady równości kobiet i mężczyzn, a uzasadnienie to zostanie uznane przez instytucję oceniającą projekt za adekwatne i wystarczające, projekt może zostać uznany za neutralny.</w:t>
            </w:r>
          </w:p>
          <w:p w14:paraId="2307F021" w14:textId="77777777" w:rsidR="00D03326" w:rsidRPr="005F30C8" w:rsidRDefault="00D03326" w:rsidP="00D03326">
            <w:pPr>
              <w:pStyle w:val="Akapitzlist"/>
              <w:numPr>
                <w:ilvl w:val="0"/>
                <w:numId w:val="9"/>
              </w:numPr>
              <w:tabs>
                <w:tab w:val="left" w:pos="63"/>
              </w:tabs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5F30C8">
              <w:rPr>
                <w:rFonts w:cstheme="minorHAnsi"/>
                <w:b w:val="0"/>
                <w:bCs/>
                <w:szCs w:val="24"/>
              </w:rPr>
              <w:t>Wnioskodawca i Partner (jeśli dotyczy) będący JST (lub podmiot przez nią kontrolowany lub od niej zależny) oświadczył, iż nie podejmował jakichkolwiek działań dyskryminujących sprzecznych z zasadami, o których mowa w art. 9 ust. 3 Rozporządzenia PE i Rady nr 2021/1060 (jeśli dotyczy).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58800C90" w14:textId="0293F46A" w:rsidR="00D03326" w:rsidRPr="00D03326" w:rsidRDefault="00D03326" w:rsidP="00D03326">
            <w:pPr>
              <w:spacing w:after="0"/>
              <w:rPr>
                <w:rFonts w:eastAsia="Calibri Light"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625" w:type="dxa"/>
          </w:tcPr>
          <w:p w14:paraId="436EE6C6" w14:textId="0114327F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048E28D0" w14:textId="77777777" w:rsidTr="00BF7114">
        <w:tc>
          <w:tcPr>
            <w:tcW w:w="560" w:type="dxa"/>
          </w:tcPr>
          <w:p w14:paraId="4A78DDC0" w14:textId="6CD922D6" w:rsidR="00D03326" w:rsidRPr="00A140AD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7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</w:tcPr>
          <w:p w14:paraId="6F1F087A" w14:textId="72C49DC5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E1C">
              <w:rPr>
                <w:rFonts w:cstheme="minorHAnsi"/>
                <w:b w:val="0"/>
                <w:bCs/>
                <w:szCs w:val="24"/>
              </w:rPr>
              <w:t>Koncepcja i adekwatność zaplanowanych działań informacyjno-promocyjnych</w:t>
            </w:r>
            <w:r w:rsidR="005168CF">
              <w:rPr>
                <w:rStyle w:val="Odwoanieprzypisudolnego"/>
                <w:rFonts w:cstheme="minorHAnsi"/>
                <w:b w:val="0"/>
                <w:bCs/>
                <w:szCs w:val="24"/>
              </w:rPr>
              <w:footnoteReference w:id="5"/>
            </w:r>
          </w:p>
          <w:p w14:paraId="19DFFBD9" w14:textId="75F16660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</w:tcPr>
          <w:p w14:paraId="6877EBE6" w14:textId="7FCD555A" w:rsidR="00D03326" w:rsidRPr="00BF7114" w:rsidRDefault="00D03326" w:rsidP="00D03326">
            <w:pPr>
              <w:spacing w:after="12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Weryfikacji podlega czy została zaproponowana koncepcja kampanii oraz efektywność i trafność planowanych działań w odniesieniu do celów </w:t>
            </w:r>
            <w:r>
              <w:rPr>
                <w:rFonts w:cstheme="minorHAnsi"/>
                <w:b w:val="0"/>
                <w:bCs/>
                <w:szCs w:val="24"/>
              </w:rPr>
              <w:t>działania 2.</w:t>
            </w:r>
            <w:r w:rsidR="00A30FEA">
              <w:rPr>
                <w:rFonts w:cstheme="minorHAnsi"/>
                <w:b w:val="0"/>
                <w:bCs/>
                <w:szCs w:val="24"/>
              </w:rPr>
              <w:t>5</w:t>
            </w:r>
            <w:r>
              <w:rPr>
                <w:rFonts w:cstheme="minorHAnsi"/>
                <w:b w:val="0"/>
                <w:bCs/>
                <w:szCs w:val="24"/>
              </w:rPr>
              <w:t xml:space="preserve"> FERC</w:t>
            </w:r>
            <w:r w:rsidRPr="00BF7114">
              <w:rPr>
                <w:rFonts w:cstheme="minorHAnsi"/>
                <w:b w:val="0"/>
                <w:bCs/>
                <w:szCs w:val="24"/>
              </w:rPr>
              <w:t>:</w:t>
            </w:r>
          </w:p>
          <w:p w14:paraId="5BA1B809" w14:textId="77777777" w:rsidR="00D03326" w:rsidRPr="00BF7114" w:rsidRDefault="00D03326" w:rsidP="00D03326">
            <w:pPr>
              <w:spacing w:after="12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Analizowane będą w szczególności:</w:t>
            </w:r>
          </w:p>
          <w:p w14:paraId="661E172C" w14:textId="77777777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jc w:val="both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cele zaproponowanych kampanii edukacyjno-informacyjnych;</w:t>
            </w:r>
          </w:p>
          <w:p w14:paraId="2B6BCE06" w14:textId="77777777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mechanizmy identyfikowania i doboru obszarów tematycznych;</w:t>
            </w:r>
          </w:p>
          <w:p w14:paraId="61CB8A41" w14:textId="77777777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dobór zidentyfikowanych grup docelowych wraz z opisem (ewentualne wskazanie grupy wsparcia – tj. grupy osób/instytucji za pomocą, których planowane jest pośrednie dotarcie z przekazem do grupy docelowej);</w:t>
            </w:r>
          </w:p>
          <w:p w14:paraId="5883C3CB" w14:textId="77777777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dobór narzędzi dotarcia do wybranych grup docelowych (uwzgledniający dostępność dla osób z niepełnosprawnościami) oraz zasięgu i częstotliwości dotarcia do grupy docelowej, </w:t>
            </w:r>
          </w:p>
          <w:p w14:paraId="51FB16F7" w14:textId="16AAFC78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kontekst planowanych działań, tj.: identyfikacja dotychczasowych działań promocyjnych oraz ich efekty, planowane wsparcie eksperckie, uzasadnienie dla poszczególnych planowanych działań, informacje w jaki sposób zostanie zapewniona wyjątkowość i rozpoznawalność kampanii, </w:t>
            </w:r>
          </w:p>
          <w:p w14:paraId="28ACE1DD" w14:textId="77777777" w:rsidR="00D03326" w:rsidRPr="00BF7114" w:rsidRDefault="00D03326" w:rsidP="00D03326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skuteczność wybranych form komunikacji w ramach działań informacyjno-promocyjnych (wstępna ocena zaproponowanych form komunikacji).</w:t>
            </w:r>
          </w:p>
          <w:p w14:paraId="0B066E56" w14:textId="77777777" w:rsidR="00D03326" w:rsidRDefault="00D03326" w:rsidP="00D03326">
            <w:pPr>
              <w:spacing w:after="0"/>
              <w:rPr>
                <w:rFonts w:cs="Arial"/>
                <w:sz w:val="18"/>
                <w:szCs w:val="20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Adekwatność zaproponowanych działań będzie badana w szczególności </w:t>
            </w:r>
            <w:r w:rsidRPr="00BF7114">
              <w:rPr>
                <w:rFonts w:cstheme="minorHAnsi"/>
                <w:b w:val="0"/>
                <w:bCs/>
                <w:szCs w:val="24"/>
              </w:rPr>
              <w:br/>
              <w:t>w odniesieniu do możliwości ich oddziaływania na wzrost świadomości odbiorców w zakresie realizacji celów</w:t>
            </w:r>
            <w:r>
              <w:rPr>
                <w:rFonts w:cstheme="minorHAnsi"/>
                <w:b w:val="0"/>
                <w:bCs/>
                <w:szCs w:val="24"/>
              </w:rPr>
              <w:t xml:space="preserve"> FERC</w:t>
            </w:r>
            <w:r w:rsidRPr="007A5F82">
              <w:rPr>
                <w:rFonts w:cs="Arial"/>
                <w:sz w:val="18"/>
                <w:szCs w:val="20"/>
              </w:rPr>
              <w:t>.</w:t>
            </w:r>
          </w:p>
          <w:p w14:paraId="25B2F456" w14:textId="30BC667F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5D5442A9" w14:textId="75BB38B4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="005168CF">
              <w:rPr>
                <w:rFonts w:cstheme="minorHAnsi"/>
                <w:b w:val="0"/>
                <w:bCs/>
                <w:szCs w:val="24"/>
              </w:rPr>
              <w:t>/NIE DOTYCZY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48E30913" w14:textId="77777777" w:rsidTr="00BF7114">
        <w:tc>
          <w:tcPr>
            <w:tcW w:w="560" w:type="dxa"/>
          </w:tcPr>
          <w:p w14:paraId="5CC057C0" w14:textId="611A614E" w:rsidR="00D03326" w:rsidRPr="00266696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8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</w:tcPr>
          <w:p w14:paraId="59F356B0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Poprawność doboru i oszacowania wartości wskaźników </w:t>
            </w:r>
          </w:p>
        </w:tc>
        <w:tc>
          <w:tcPr>
            <w:tcW w:w="9066" w:type="dxa"/>
            <w:vAlign w:val="center"/>
          </w:tcPr>
          <w:p w14:paraId="67517407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weryfikowana jest spójność między celami projektu, opisanymi we wniosku o dofinansowanie, a wybranymi wskaźnikami. Sprawdzeniu podlega, czy Wnioskodawca wybrał wszystkie wskaźniki adekwatne do celu i zakresu projektu, w tym wskaźniki obligatoryjne, uzasadnił ich dobór oraz określił i uzasadnił ich wartości bazowe i docelowe.</w:t>
            </w:r>
          </w:p>
          <w:p w14:paraId="50F1D496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Weryfikacji podlega czy:</w:t>
            </w:r>
          </w:p>
          <w:p w14:paraId="68756059" w14:textId="77777777" w:rsidR="00D03326" w:rsidRPr="00650A5B" w:rsidRDefault="00D03326" w:rsidP="00D03326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wskaźniki są adekwatne dla danego rodzaju projektu; </w:t>
            </w:r>
          </w:p>
          <w:p w14:paraId="79FE18B6" w14:textId="77777777" w:rsidR="00D03326" w:rsidRPr="00650A5B" w:rsidRDefault="00D03326" w:rsidP="00D03326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wskaźniki są realne do osiągnięcia;</w:t>
            </w:r>
          </w:p>
          <w:p w14:paraId="2406EAEA" w14:textId="77777777" w:rsidR="00D03326" w:rsidRPr="00650A5B" w:rsidRDefault="00D03326" w:rsidP="00D03326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wskaźniki są obiektywnie weryfikowalne;</w:t>
            </w:r>
          </w:p>
          <w:p w14:paraId="386EE2F5" w14:textId="77777777" w:rsidR="00D03326" w:rsidRPr="00650A5B" w:rsidRDefault="00D03326" w:rsidP="00D03326">
            <w:pPr>
              <w:pStyle w:val="Akapitzlist"/>
              <w:numPr>
                <w:ilvl w:val="0"/>
                <w:numId w:val="10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przedstawiono sposób/metodykę pomiaru wartości wskaźników. </w:t>
            </w:r>
          </w:p>
          <w:p w14:paraId="1105A394" w14:textId="0A96C8A2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E1C">
              <w:rPr>
                <w:rFonts w:cstheme="minorHAnsi"/>
                <w:b w:val="0"/>
                <w:bCs/>
                <w:szCs w:val="24"/>
              </w:rPr>
              <w:t>Wskaźniki muszą być opisane zgodnie ze wskazówkami zawartymi w Instrukcji wypełnienia wniosku.</w:t>
            </w:r>
          </w:p>
        </w:tc>
        <w:tc>
          <w:tcPr>
            <w:tcW w:w="1625" w:type="dxa"/>
          </w:tcPr>
          <w:p w14:paraId="20611EB0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3088FCCC" w14:textId="77777777" w:rsidTr="00BF7114">
        <w:tc>
          <w:tcPr>
            <w:tcW w:w="560" w:type="dxa"/>
          </w:tcPr>
          <w:p w14:paraId="48DFEE26" w14:textId="4C13C706" w:rsidR="00D03326" w:rsidRPr="00266696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9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51C01640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Kwalifikowalność i racjonalność planowanych wydatków</w:t>
            </w:r>
          </w:p>
        </w:tc>
        <w:tc>
          <w:tcPr>
            <w:tcW w:w="9066" w:type="dxa"/>
            <w:shd w:val="clear" w:color="auto" w:fill="auto"/>
            <w:vAlign w:val="center"/>
          </w:tcPr>
          <w:p w14:paraId="5122650C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weryfikowana jest kwalifikowalność, adekwatność i racjonalność wydatków planowanych do poniesienia w ramach projektu, tj. czy: </w:t>
            </w:r>
          </w:p>
          <w:p w14:paraId="2F8B685C" w14:textId="77777777" w:rsidR="00D03326" w:rsidRPr="00266696" w:rsidRDefault="00D03326" w:rsidP="00D03326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wydatki są bezpośrednio i wyłącznie związane z projektem, niezbędne do jego prawidłowej realizacji oraz adekwatne do jego zakresu i celu;</w:t>
            </w:r>
          </w:p>
          <w:p w14:paraId="122F5396" w14:textId="77777777" w:rsidR="00D03326" w:rsidRDefault="00D03326" w:rsidP="00D03326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wykazane koszty są uzasadnione, rynkowe i optymalne/racjonalne z punktu widzenia osiągnięcia celu projektu (ich wysokość nie jest zawyżona);</w:t>
            </w:r>
          </w:p>
          <w:p w14:paraId="3CA663E1" w14:textId="77777777" w:rsidR="00D03326" w:rsidRDefault="00D03326" w:rsidP="00D03326">
            <w:pPr>
              <w:pStyle w:val="Akapitzlist"/>
              <w:numPr>
                <w:ilvl w:val="0"/>
                <w:numId w:val="11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ED36AB">
              <w:rPr>
                <w:rFonts w:cstheme="minorHAnsi"/>
                <w:b w:val="0"/>
                <w:bCs/>
                <w:szCs w:val="24"/>
              </w:rPr>
              <w:t xml:space="preserve">przedstawione we wniosku wydatki są zgodne z </w:t>
            </w:r>
            <w:r w:rsidRPr="005F30C8">
              <w:rPr>
                <w:rFonts w:cstheme="minorHAnsi"/>
                <w:b w:val="0"/>
                <w:bCs/>
                <w:szCs w:val="24"/>
              </w:rPr>
              <w:t>Katalogiem wydatków kwalifikowalnych II priorytetu programu Fundusze Europejskie</w:t>
            </w:r>
            <w:r w:rsidRPr="00ED36AB">
              <w:rPr>
                <w:rFonts w:cstheme="minorHAnsi"/>
                <w:b w:val="0"/>
                <w:bCs/>
                <w:szCs w:val="24"/>
              </w:rPr>
              <w:t xml:space="preserve"> na Rozwój Cyfrowy 2021-2027  oraz z zapisami Wytycznych dotyczących kwalifikowalności wydatków na lata 2021-2027.</w:t>
            </w:r>
          </w:p>
          <w:p w14:paraId="56528607" w14:textId="77777777" w:rsidR="00D03326" w:rsidRPr="00ED36AB" w:rsidRDefault="00D03326" w:rsidP="00D03326">
            <w:pPr>
              <w:pStyle w:val="Akapitzlist"/>
              <w:spacing w:after="0"/>
              <w:ind w:left="0"/>
              <w:contextualSpacing w:val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1625" w:type="dxa"/>
          </w:tcPr>
          <w:p w14:paraId="36ECABD6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5CC6C3DD" w14:textId="77777777" w:rsidTr="00BF7114">
        <w:tc>
          <w:tcPr>
            <w:tcW w:w="560" w:type="dxa"/>
          </w:tcPr>
          <w:p w14:paraId="1256DF9A" w14:textId="2DC71B48" w:rsidR="00D03326" w:rsidRPr="00266696" w:rsidRDefault="0071044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10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990A3C7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D26">
              <w:rPr>
                <w:rFonts w:cstheme="minorHAnsi"/>
                <w:b w:val="0"/>
                <w:bCs/>
                <w:szCs w:val="24"/>
              </w:rPr>
              <w:t>Wykonalność i poprawność harmonogramu realizacji projektu</w:t>
            </w:r>
          </w:p>
          <w:p w14:paraId="29CCC0FB" w14:textId="246D6711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9066" w:type="dxa"/>
            <w:shd w:val="clear" w:color="auto" w:fill="auto"/>
            <w:vAlign w:val="center"/>
          </w:tcPr>
          <w:p w14:paraId="2F143334" w14:textId="1D4D9452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weryfikowane jest czy harmonogram zadań projektu oraz zakres finansowy jest:</w:t>
            </w:r>
          </w:p>
          <w:p w14:paraId="34FD1973" w14:textId="77777777" w:rsidR="00D03326" w:rsidRPr="00266696" w:rsidRDefault="00D03326" w:rsidP="00D03326">
            <w:pPr>
              <w:pStyle w:val="Akapitzlist"/>
              <w:numPr>
                <w:ilvl w:val="0"/>
                <w:numId w:val="1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wykonalny/możliwy do przeprowadzenia;</w:t>
            </w:r>
          </w:p>
          <w:p w14:paraId="6CC61629" w14:textId="77777777" w:rsidR="00D03326" w:rsidRDefault="00D03326" w:rsidP="00D03326">
            <w:pPr>
              <w:pStyle w:val="Akapitzlist"/>
              <w:numPr>
                <w:ilvl w:val="0"/>
                <w:numId w:val="12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uwzględnia czas niezbędny na realizację zadań i wpływ czynników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cstheme="minorHAnsi"/>
                <w:b w:val="0"/>
                <w:bCs/>
                <w:szCs w:val="24"/>
              </w:rPr>
              <w:t>zewnętrznych.</w:t>
            </w:r>
          </w:p>
          <w:p w14:paraId="064D0461" w14:textId="77777777" w:rsidR="00D03326" w:rsidRPr="00266696" w:rsidRDefault="00D03326" w:rsidP="00D03326">
            <w:pPr>
              <w:pStyle w:val="Akapitzlist"/>
              <w:spacing w:after="0"/>
              <w:ind w:left="0"/>
              <w:contextualSpacing w:val="0"/>
              <w:rPr>
                <w:rFonts w:cstheme="minorHAnsi"/>
                <w:b w:val="0"/>
                <w:bCs/>
                <w:szCs w:val="24"/>
              </w:rPr>
            </w:pPr>
          </w:p>
          <w:p w14:paraId="53ADBCDA" w14:textId="77777777" w:rsidR="00D033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EC3501">
              <w:rPr>
                <w:rFonts w:cstheme="minorHAnsi"/>
                <w:b w:val="0"/>
                <w:bCs/>
                <w:szCs w:val="24"/>
              </w:rPr>
              <w:t>Badane jest, czy planowany projekt jest możliwy do realizacji pod względem technicznym oraz organizacyjnym w zakładanym czasie oraz czy plan zadań projektu przedstawiony we wniosku o dofinansowanie opisany</w:t>
            </w:r>
            <w:r w:rsidRPr="00266696">
              <w:rPr>
                <w:rFonts w:cstheme="minorHAnsi"/>
                <w:b w:val="0"/>
                <w:bCs/>
                <w:szCs w:val="24"/>
              </w:rPr>
              <w:t xml:space="preserve"> jest szczegółowo i określa poszczególne etapy projektu</w:t>
            </w:r>
            <w:r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4B32D933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</w:p>
          <w:p w14:paraId="78C369D7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 xml:space="preserve">W ramach kryterium weryfikowane jest czy:  </w:t>
            </w:r>
          </w:p>
          <w:p w14:paraId="7BC06805" w14:textId="77777777" w:rsidR="00D03326" w:rsidRPr="00650A5B" w:rsidRDefault="00D03326" w:rsidP="00D03326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wybrany sposób realizacji projektu jest wykonalny w założonym harmonogramie dla całego okresu realizacji projektu;</w:t>
            </w:r>
          </w:p>
          <w:p w14:paraId="1F637F08" w14:textId="77777777" w:rsidR="00D03326" w:rsidRPr="00650A5B" w:rsidRDefault="00D03326" w:rsidP="00D03326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właściwie zostały określone oraz zaplanowane etapy realizacji projektu; </w:t>
            </w:r>
          </w:p>
          <w:p w14:paraId="470D0915" w14:textId="77777777" w:rsidR="00D03326" w:rsidRPr="00650A5B" w:rsidRDefault="00D03326" w:rsidP="00D03326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 xml:space="preserve">opis przebiegu wdrożenia projektu precyzyjnie określa logicznie ułożony plan zadań prowadzących do osiągnięcia założonych celów; </w:t>
            </w:r>
          </w:p>
          <w:p w14:paraId="5A2246CA" w14:textId="77777777" w:rsidR="00D03326" w:rsidRPr="00650A5B" w:rsidRDefault="00D03326" w:rsidP="00D03326">
            <w:pPr>
              <w:pStyle w:val="Akapitzlist"/>
              <w:numPr>
                <w:ilvl w:val="0"/>
                <w:numId w:val="13"/>
              </w:numPr>
              <w:spacing w:after="0"/>
              <w:contextualSpacing w:val="0"/>
              <w:rPr>
                <w:rFonts w:cstheme="minorHAnsi"/>
                <w:b w:val="0"/>
                <w:bCs/>
                <w:szCs w:val="24"/>
              </w:rPr>
            </w:pPr>
            <w:r w:rsidRPr="00650A5B">
              <w:rPr>
                <w:rFonts w:cstheme="minorHAnsi"/>
                <w:b w:val="0"/>
                <w:bCs/>
                <w:szCs w:val="24"/>
              </w:rPr>
              <w:t>przebieg rzeczowo-finansowy projektu jest opisany w sposób jednoznaczny i precyzyjny oraz odzwierciedla opis planu zadań.</w:t>
            </w:r>
          </w:p>
          <w:p w14:paraId="70029D41" w14:textId="77777777" w:rsidR="00D03326" w:rsidRPr="00F54532" w:rsidRDefault="00D03326" w:rsidP="00D03326">
            <w:pPr>
              <w:pStyle w:val="Akapitzlist"/>
              <w:spacing w:after="0"/>
              <w:ind w:left="0"/>
              <w:contextualSpacing w:val="0"/>
              <w:rPr>
                <w:rFonts w:cstheme="minorHAnsi"/>
                <w:b w:val="0"/>
                <w:bCs/>
                <w:szCs w:val="24"/>
              </w:rPr>
            </w:pPr>
          </w:p>
          <w:p w14:paraId="3F4F9233" w14:textId="008D3371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W ramach kryterium weryfikowane jest</w:t>
            </w:r>
            <w:r>
              <w:rPr>
                <w:rFonts w:cstheme="minorHAnsi"/>
                <w:b w:val="0"/>
                <w:bCs/>
                <w:szCs w:val="24"/>
              </w:rPr>
              <w:t xml:space="preserve"> też </w:t>
            </w:r>
            <w:r w:rsidRPr="00266696">
              <w:rPr>
                <w:rFonts w:cstheme="minorHAnsi"/>
                <w:b w:val="0"/>
                <w:bCs/>
                <w:szCs w:val="24"/>
              </w:rPr>
              <w:t>czy Wnioskodawca wskazał i opisał we wniosku o dofinansowanie obszary ryzyka</w:t>
            </w:r>
            <w:r w:rsidRPr="005F30C8">
              <w:rPr>
                <w:rFonts w:cstheme="minorHAnsi"/>
                <w:b w:val="0"/>
                <w:bCs/>
                <w:szCs w:val="24"/>
              </w:rPr>
              <w:t xml:space="preserve">, jakie zidentyfikował w związku z planowaną realizacją projektu, a także czy podał do każdego ze wskazanych </w:t>
            </w:r>
            <w:proofErr w:type="spellStart"/>
            <w:r w:rsidRPr="005F30C8">
              <w:rPr>
                <w:rFonts w:cstheme="minorHAnsi"/>
                <w:b w:val="0"/>
                <w:bCs/>
                <w:szCs w:val="24"/>
              </w:rPr>
              <w:t>ryzyk</w:t>
            </w:r>
            <w:proofErr w:type="spellEnd"/>
            <w:r w:rsidRPr="005F30C8">
              <w:rPr>
                <w:rFonts w:cstheme="minorHAnsi"/>
                <w:b w:val="0"/>
                <w:bCs/>
                <w:szCs w:val="24"/>
              </w:rPr>
              <w:t xml:space="preserve"> planowane działania zaradcze oraz sposób ich monitorowania i kontroli</w:t>
            </w:r>
            <w:r w:rsidRPr="0026669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1625" w:type="dxa"/>
          </w:tcPr>
          <w:p w14:paraId="6AA87CC0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03326" w:rsidRPr="00266696" w14:paraId="6EA4A6C2" w14:textId="77777777" w:rsidTr="00BF7114">
        <w:tc>
          <w:tcPr>
            <w:tcW w:w="560" w:type="dxa"/>
          </w:tcPr>
          <w:p w14:paraId="5054E7A0" w14:textId="4A6E546D" w:rsidR="00D03326" w:rsidRPr="00266696" w:rsidRDefault="00185A3C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lastRenderedPageBreak/>
              <w:t>1</w:t>
            </w:r>
            <w:r w:rsidR="00710442">
              <w:rPr>
                <w:rFonts w:cstheme="minorHAnsi"/>
                <w:b w:val="0"/>
                <w:bCs/>
                <w:szCs w:val="24"/>
              </w:rPr>
              <w:t>1</w:t>
            </w:r>
            <w:r w:rsidR="00D03326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6446C601" w14:textId="05A9A714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Efektywność realizacji projektu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9066" w:type="dxa"/>
            <w:shd w:val="clear" w:color="auto" w:fill="auto"/>
            <w:vAlign w:val="center"/>
          </w:tcPr>
          <w:p w14:paraId="08040721" w14:textId="77777777" w:rsidR="00D03326" w:rsidRPr="00115D2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115D26">
              <w:rPr>
                <w:rFonts w:cstheme="minorHAnsi"/>
                <w:b w:val="0"/>
                <w:bCs/>
                <w:szCs w:val="24"/>
              </w:rPr>
              <w:t>Weryfikacji podlega trafność i adekwatność przyjętej przez wnioskodawcę metodologii realizacji projektu, w tym w szczególności w zakresie:</w:t>
            </w:r>
          </w:p>
          <w:p w14:paraId="1D92266D" w14:textId="71A63A4F" w:rsidR="00D03326" w:rsidRPr="00BF7114" w:rsidRDefault="00D03326" w:rsidP="00D03326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>planowanych zasad realizacji projektu, w tym czy planowany sposób zarządzania projektem gwarantuje jego efektywną oraz terminową realizację,</w:t>
            </w:r>
          </w:p>
          <w:p w14:paraId="2DD5ECE3" w14:textId="267892C8" w:rsidR="00D03326" w:rsidRPr="00023DBD" w:rsidRDefault="00D03326" w:rsidP="00023DBD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BF7114">
              <w:rPr>
                <w:rFonts w:cstheme="minorHAnsi"/>
                <w:b w:val="0"/>
                <w:bCs/>
                <w:szCs w:val="24"/>
              </w:rPr>
              <w:t xml:space="preserve">zasad i warunków wyboru wykonawców, których zadaniem będzie m.in. realizacja kampanii edukacyjno-informacyjnych o określonej tematyce, </w:t>
            </w:r>
            <w:r w:rsidRPr="00010E5E">
              <w:rPr>
                <w:rFonts w:cstheme="minorHAnsi"/>
                <w:b w:val="0"/>
                <w:bCs/>
                <w:szCs w:val="24"/>
              </w:rPr>
              <w:t xml:space="preserve">w tym: m.in. opracowanie </w:t>
            </w:r>
            <w:proofErr w:type="spellStart"/>
            <w:r w:rsidRPr="00010E5E">
              <w:rPr>
                <w:rFonts w:cstheme="minorHAnsi"/>
                <w:b w:val="0"/>
                <w:bCs/>
                <w:szCs w:val="24"/>
              </w:rPr>
              <w:t>pozacenowych</w:t>
            </w:r>
            <w:proofErr w:type="spellEnd"/>
            <w:r w:rsidRPr="00010E5E">
              <w:rPr>
                <w:rFonts w:cstheme="minorHAnsi"/>
                <w:b w:val="0"/>
                <w:bCs/>
                <w:szCs w:val="24"/>
              </w:rPr>
              <w:t xml:space="preserve"> kryteriów oceny ofert zapewniające przejrzystą, obiektywną i konkurencyjną procedurę wyboru wykonawców, działań monitoringowych i kontrolnych.</w:t>
            </w:r>
          </w:p>
        </w:tc>
        <w:tc>
          <w:tcPr>
            <w:tcW w:w="1625" w:type="dxa"/>
          </w:tcPr>
          <w:p w14:paraId="02ED8F71" w14:textId="77777777" w:rsidR="00D03326" w:rsidRPr="00266696" w:rsidRDefault="00D03326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266696">
              <w:rPr>
                <w:rFonts w:cstheme="minorHAnsi"/>
                <w:b w:val="0"/>
                <w:bCs/>
                <w:szCs w:val="24"/>
              </w:rPr>
              <w:t>TAK/NIE</w:t>
            </w:r>
            <w:r w:rsidRPr="00266696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266696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45A02" w:rsidRPr="00266696" w14:paraId="3A36DE98" w14:textId="77777777" w:rsidTr="00BF7114">
        <w:tc>
          <w:tcPr>
            <w:tcW w:w="560" w:type="dxa"/>
          </w:tcPr>
          <w:p w14:paraId="53A73EDB" w14:textId="76210147" w:rsidR="00D45A02" w:rsidRPr="00444963" w:rsidRDefault="00004D2D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1</w:t>
            </w:r>
            <w:r w:rsidR="00710442">
              <w:rPr>
                <w:rFonts w:cstheme="minorHAnsi"/>
                <w:b w:val="0"/>
                <w:bCs/>
                <w:szCs w:val="24"/>
              </w:rPr>
              <w:t>2</w:t>
            </w:r>
            <w:r w:rsidR="00D45A02" w:rsidRPr="00444963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522341A8" w14:textId="2A3661C2" w:rsidR="00D45A02" w:rsidRPr="00444963" w:rsidRDefault="00A30FEA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Koncepcja i adekwatność zaplanowanych działań szkoleniowych</w:t>
            </w:r>
            <w:r w:rsidR="00E8156B" w:rsidRPr="00444963">
              <w:rPr>
                <w:rFonts w:cstheme="minorHAnsi"/>
                <w:b w:val="0"/>
                <w:bCs/>
                <w:szCs w:val="24"/>
              </w:rPr>
              <w:t xml:space="preserve"> (jeśli dotyczy)</w:t>
            </w:r>
            <w:r w:rsidR="00DC2B1B" w:rsidRPr="00444963">
              <w:rPr>
                <w:rStyle w:val="Odwoanieprzypisudolnego"/>
                <w:rFonts w:cstheme="minorHAnsi"/>
                <w:b w:val="0"/>
                <w:bCs/>
                <w:szCs w:val="24"/>
              </w:rPr>
              <w:footnoteReference w:id="6"/>
            </w:r>
          </w:p>
        </w:tc>
        <w:tc>
          <w:tcPr>
            <w:tcW w:w="9066" w:type="dxa"/>
            <w:shd w:val="clear" w:color="auto" w:fill="auto"/>
            <w:vAlign w:val="center"/>
          </w:tcPr>
          <w:p w14:paraId="1D69AB8B" w14:textId="115D4313" w:rsidR="00A30FEA" w:rsidRPr="00444963" w:rsidRDefault="00A30FEA" w:rsidP="00A3481D">
            <w:p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 xml:space="preserve">Weryfikacji podlega </w:t>
            </w:r>
            <w:r w:rsidR="00B746D2" w:rsidRPr="00444963">
              <w:rPr>
                <w:rFonts w:cstheme="minorHAnsi"/>
                <w:b w:val="0"/>
                <w:bCs/>
                <w:szCs w:val="24"/>
              </w:rPr>
              <w:t xml:space="preserve">adekwatność i spójność przyjętej przez wnioskodawcę </w:t>
            </w:r>
            <w:r w:rsidR="00DB0B2E" w:rsidRPr="00444963">
              <w:rPr>
                <w:rFonts w:cstheme="minorHAnsi"/>
                <w:b w:val="0"/>
                <w:bCs/>
                <w:szCs w:val="24"/>
              </w:rPr>
              <w:t xml:space="preserve">koncepcji </w:t>
            </w:r>
            <w:r w:rsidR="00B746D2" w:rsidRPr="00444963">
              <w:rPr>
                <w:rFonts w:cstheme="minorHAnsi"/>
                <w:b w:val="0"/>
                <w:bCs/>
                <w:szCs w:val="24"/>
              </w:rPr>
              <w:t>prowadzenia szkoleń.</w:t>
            </w:r>
          </w:p>
          <w:p w14:paraId="79E6C1A5" w14:textId="77777777" w:rsidR="00A30FEA" w:rsidRPr="00444963" w:rsidRDefault="00A30FEA" w:rsidP="00A3481D">
            <w:p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Analizowane będą w szczególności:</w:t>
            </w:r>
          </w:p>
          <w:p w14:paraId="4019D67C" w14:textId="3A4639A0" w:rsidR="00E162AB" w:rsidRPr="00444963" w:rsidRDefault="00E8156B" w:rsidP="00A3481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doboru grupy docelowej</w:t>
            </w:r>
            <w:r w:rsidR="00DB0B2E" w:rsidRPr="00444963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3776F968" w14:textId="77777777" w:rsidR="00E162AB" w:rsidRPr="00444963" w:rsidRDefault="00E8156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sposób rekrutacji uczestników szkoleń;</w:t>
            </w:r>
          </w:p>
          <w:p w14:paraId="3BB1A70D" w14:textId="77777777" w:rsidR="00E162AB" w:rsidRPr="00444963" w:rsidRDefault="00E8156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 xml:space="preserve">uzasadnienie potrzeby realizacji </w:t>
            </w:r>
            <w:r w:rsidR="00DB0B2E" w:rsidRPr="00444963">
              <w:rPr>
                <w:rFonts w:cstheme="minorHAnsi"/>
                <w:b w:val="0"/>
                <w:bCs/>
                <w:szCs w:val="24"/>
              </w:rPr>
              <w:t>szkoleń</w:t>
            </w:r>
            <w:r w:rsidRPr="00444963">
              <w:rPr>
                <w:rFonts w:cstheme="minorHAnsi"/>
                <w:b w:val="0"/>
                <w:bCs/>
                <w:szCs w:val="24"/>
              </w:rPr>
              <w:t>,</w:t>
            </w:r>
          </w:p>
          <w:p w14:paraId="11EFC5DA" w14:textId="77777777" w:rsidR="00E162AB" w:rsidRPr="00444963" w:rsidRDefault="00DB0B2E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sposób pozyskania trenerów oraz opis efektywności prowadzenia przez nich działań szkoleniowych w kontekście liczby lokalizacji, poziomów szkoleń, liczebności grupy oraz wykonalności projektu);</w:t>
            </w:r>
          </w:p>
          <w:p w14:paraId="2D703592" w14:textId="77777777" w:rsidR="00E162AB" w:rsidRPr="00444963" w:rsidRDefault="00E8156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 xml:space="preserve">planowany sposób realizacji </w:t>
            </w:r>
            <w:r w:rsidR="00DB0B2E" w:rsidRPr="00444963">
              <w:rPr>
                <w:rFonts w:cstheme="minorHAnsi"/>
                <w:b w:val="0"/>
                <w:bCs/>
                <w:szCs w:val="24"/>
              </w:rPr>
              <w:t>szkoleń</w:t>
            </w:r>
            <w:r w:rsidR="00B746D2" w:rsidRPr="00444963">
              <w:rPr>
                <w:rFonts w:cstheme="minorHAnsi"/>
                <w:b w:val="0"/>
                <w:bCs/>
                <w:szCs w:val="24"/>
              </w:rPr>
              <w:t xml:space="preserve"> (w tym liczebność grupy docelowej, miejsce realizacji szkoleń, </w:t>
            </w:r>
            <w:r w:rsidR="00AC2D3D" w:rsidRPr="00444963">
              <w:rPr>
                <w:rFonts w:cstheme="minorHAnsi"/>
                <w:b w:val="0"/>
                <w:bCs/>
                <w:szCs w:val="24"/>
              </w:rPr>
              <w:t>harmonogram prowadzenia zajęć z uwzględnieniem potrzeb i możliwości grupy docelowej</w:t>
            </w:r>
            <w:r w:rsidR="00E162AB" w:rsidRPr="00444963">
              <w:rPr>
                <w:rFonts w:cstheme="minorHAnsi"/>
                <w:b w:val="0"/>
                <w:bCs/>
                <w:szCs w:val="24"/>
              </w:rPr>
              <w:t>)</w:t>
            </w:r>
            <w:r w:rsidRPr="00444963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3688F94C" w14:textId="77777777" w:rsidR="00E162AB" w:rsidRPr="00444963" w:rsidRDefault="00E162A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b w:val="0"/>
                <w:bCs/>
              </w:rPr>
              <w:lastRenderedPageBreak/>
              <w:t>p</w:t>
            </w:r>
            <w:r w:rsidRPr="00444963">
              <w:rPr>
                <w:rFonts w:cstheme="minorHAnsi"/>
                <w:b w:val="0"/>
                <w:bCs/>
                <w:szCs w:val="24"/>
              </w:rPr>
              <w:t>ropozycja wytworzenia nowych lub wykorzystania istniejących materiałów dydaktycznych oraz ich udostępniania.</w:t>
            </w:r>
          </w:p>
          <w:p w14:paraId="45F569DC" w14:textId="77777777" w:rsidR="00E162AB" w:rsidRPr="00444963" w:rsidRDefault="00E162A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planowanego wykorzystania</w:t>
            </w:r>
            <w:r w:rsidR="00E8156B" w:rsidRPr="00444963">
              <w:rPr>
                <w:rFonts w:cstheme="minorHAnsi"/>
                <w:b w:val="0"/>
                <w:bCs/>
                <w:szCs w:val="24"/>
              </w:rPr>
              <w:t xml:space="preserve"> sprzętu teleinformatycznego</w:t>
            </w:r>
            <w:r w:rsidRPr="00444963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8B1A063" w14:textId="77777777" w:rsidR="00E162AB" w:rsidRPr="00444963" w:rsidRDefault="00B746D2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ramowych scenariuszy szkoleniowych</w:t>
            </w:r>
            <w:r w:rsidR="00AC2D3D" w:rsidRPr="00444963">
              <w:rPr>
                <w:rFonts w:cstheme="minorHAnsi"/>
                <w:b w:val="0"/>
                <w:bCs/>
                <w:szCs w:val="24"/>
              </w:rPr>
              <w:t xml:space="preserve"> (jeśli dotyczy)</w:t>
            </w:r>
            <w:r w:rsidR="00E162AB" w:rsidRPr="00444963">
              <w:rPr>
                <w:rFonts w:cstheme="minorHAnsi"/>
                <w:b w:val="0"/>
                <w:bCs/>
                <w:szCs w:val="24"/>
              </w:rPr>
              <w:t xml:space="preserve">; </w:t>
            </w:r>
          </w:p>
          <w:p w14:paraId="65E068BE" w14:textId="770728B5" w:rsidR="00E162AB" w:rsidRPr="00444963" w:rsidRDefault="00E162A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uwzględnienia w projekcie różnego poziomu wiedzy i umiejętności odbiorców wsparcia;</w:t>
            </w:r>
          </w:p>
          <w:p w14:paraId="06285098" w14:textId="4D9E943F" w:rsidR="00E162AB" w:rsidRPr="00444963" w:rsidRDefault="00E162AB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uwzględnienia w projekcie dostępności działań dla osób z niepełnosprawnościami;</w:t>
            </w:r>
          </w:p>
          <w:p w14:paraId="32A4C000" w14:textId="59EBA634" w:rsidR="00E162AB" w:rsidRPr="00444963" w:rsidRDefault="00D46499" w:rsidP="00DB0B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uwzględnienia w projekcie obowiązku zapewnienia otwartego dostępu do produktów projektu. Wnioskodawca zobowiązany jest do publikacji materiałów przygotowywanych na potrzeby lub w ramach projektu w sposób otwarty, tj. dostępny na jednej z wolnych licencji, zapewniający możliwość dowolnego wykorzystywania materiałów w tym utworów,  tworzenia  i  rozpowszechniania  ich  kopii  w  całości  lub  we  fragmentach,  wprowadzania  zmian i rozpowszechniania utworów zależnych;</w:t>
            </w:r>
          </w:p>
          <w:p w14:paraId="2D9AABAA" w14:textId="2DED988B" w:rsidR="00D45A02" w:rsidRPr="00444963" w:rsidRDefault="00D46499" w:rsidP="00A3481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t>opis działań kontrolnych i monitoringowych.</w:t>
            </w:r>
          </w:p>
        </w:tc>
        <w:tc>
          <w:tcPr>
            <w:tcW w:w="1625" w:type="dxa"/>
          </w:tcPr>
          <w:p w14:paraId="21B8663C" w14:textId="7CE436E2" w:rsidR="00D45A02" w:rsidRPr="00444963" w:rsidRDefault="00D45A02" w:rsidP="00D03326">
            <w:pPr>
              <w:spacing w:after="0"/>
              <w:rPr>
                <w:rFonts w:cstheme="minorHAnsi"/>
                <w:b w:val="0"/>
                <w:bCs/>
                <w:szCs w:val="24"/>
              </w:rPr>
            </w:pPr>
            <w:r w:rsidRPr="00444963">
              <w:rPr>
                <w:rFonts w:cstheme="minorHAnsi"/>
                <w:b w:val="0"/>
                <w:bCs/>
                <w:szCs w:val="24"/>
              </w:rPr>
              <w:lastRenderedPageBreak/>
              <w:t xml:space="preserve">TAK/NIE/NIE DOTYCZY </w:t>
            </w:r>
            <w:r w:rsidRPr="00444963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</w:tbl>
    <w:p w14:paraId="7852739B" w14:textId="77777777" w:rsidR="0056218B" w:rsidRDefault="0056218B"/>
    <w:sectPr w:rsidR="0056218B" w:rsidSect="0056218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AEAF" w14:textId="77777777" w:rsidR="00010F27" w:rsidRDefault="00010F27" w:rsidP="0056218B">
      <w:pPr>
        <w:spacing w:after="0" w:line="240" w:lineRule="auto"/>
      </w:pPr>
      <w:r>
        <w:separator/>
      </w:r>
    </w:p>
  </w:endnote>
  <w:endnote w:type="continuationSeparator" w:id="0">
    <w:p w14:paraId="175C246F" w14:textId="77777777" w:rsidR="00010F27" w:rsidRDefault="00010F27" w:rsidP="0056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CCD6" w14:textId="77777777" w:rsidR="00010F27" w:rsidRDefault="00010F27" w:rsidP="0056218B">
      <w:pPr>
        <w:spacing w:after="0" w:line="240" w:lineRule="auto"/>
      </w:pPr>
      <w:r>
        <w:separator/>
      </w:r>
    </w:p>
  </w:footnote>
  <w:footnote w:type="continuationSeparator" w:id="0">
    <w:p w14:paraId="6205623E" w14:textId="77777777" w:rsidR="00010F27" w:rsidRDefault="00010F27" w:rsidP="0056218B">
      <w:pPr>
        <w:spacing w:after="0" w:line="240" w:lineRule="auto"/>
      </w:pPr>
      <w:r>
        <w:continuationSeparator/>
      </w:r>
    </w:p>
  </w:footnote>
  <w:footnote w:id="1">
    <w:p w14:paraId="64964B52" w14:textId="0F01C73E" w:rsidR="0056218B" w:rsidRPr="00EF6179" w:rsidRDefault="0056218B" w:rsidP="0056218B">
      <w:pPr>
        <w:pStyle w:val="Tekstprzypisudolnego"/>
        <w:rPr>
          <w:b w:val="0"/>
          <w:bCs/>
        </w:rPr>
      </w:pPr>
      <w:r w:rsidRPr="00EF6179">
        <w:rPr>
          <w:rStyle w:val="Odwoanieprzypisudolnego"/>
          <w:b w:val="0"/>
          <w:bCs/>
        </w:rPr>
        <w:footnoteRef/>
      </w:r>
      <w:r w:rsidRPr="00EF6179">
        <w:rPr>
          <w:b w:val="0"/>
          <w:bCs/>
        </w:rPr>
        <w:t xml:space="preserve"> Szczegółowy Opis </w:t>
      </w:r>
      <w:r w:rsidR="00AD3FDD" w:rsidRPr="00EF6179">
        <w:rPr>
          <w:b w:val="0"/>
          <w:bCs/>
        </w:rPr>
        <w:t xml:space="preserve">Priorytetów </w:t>
      </w:r>
      <w:r w:rsidRPr="00EF6179">
        <w:rPr>
          <w:b w:val="0"/>
          <w:bCs/>
        </w:rPr>
        <w:t>Programu Fundusze Europejskie na Rozwój Cyfrowy 2021-2027 w wersji aktualnej na dzień rozpoczęcia naboru. Przypis odnosi się do wszystkich kryteriów, w których znajdują się odwołania do SZOP</w:t>
      </w:r>
      <w:r w:rsidR="00AD3FDD" w:rsidRPr="00EF6179">
        <w:rPr>
          <w:b w:val="0"/>
          <w:bCs/>
        </w:rPr>
        <w:t xml:space="preserve"> FERC</w:t>
      </w:r>
      <w:r w:rsidRPr="00EF6179">
        <w:rPr>
          <w:b w:val="0"/>
          <w:bCs/>
        </w:rPr>
        <w:t>.</w:t>
      </w:r>
    </w:p>
  </w:footnote>
  <w:footnote w:id="2">
    <w:p w14:paraId="4EAF4C79" w14:textId="40B564C1" w:rsidR="00EE35F9" w:rsidRPr="00EE35F9" w:rsidRDefault="00EE35F9">
      <w:pPr>
        <w:pStyle w:val="Tekstprzypisudolnego"/>
        <w:rPr>
          <w:b w:val="0"/>
          <w:bCs/>
        </w:rPr>
      </w:pPr>
      <w:r w:rsidRPr="00EE35F9">
        <w:rPr>
          <w:rStyle w:val="Odwoanieprzypisudolnego"/>
          <w:b w:val="0"/>
          <w:bCs/>
        </w:rPr>
        <w:footnoteRef/>
      </w:r>
      <w:r w:rsidRPr="00EE35F9">
        <w:rPr>
          <w:b w:val="0"/>
          <w:bCs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159).</w:t>
      </w:r>
    </w:p>
  </w:footnote>
  <w:footnote w:id="3">
    <w:p w14:paraId="1598CC7A" w14:textId="32A30103" w:rsidR="0056218B" w:rsidRPr="00023DBD" w:rsidRDefault="0056218B" w:rsidP="0056218B">
      <w:pPr>
        <w:pStyle w:val="Tekstprzypisudolnego"/>
        <w:rPr>
          <w:b w:val="0"/>
          <w:bCs/>
        </w:rPr>
      </w:pPr>
      <w:r w:rsidRPr="00023DBD">
        <w:rPr>
          <w:rStyle w:val="Odwoanieprzypisudolnego"/>
          <w:b w:val="0"/>
          <w:bCs/>
        </w:rPr>
        <w:footnoteRef/>
      </w:r>
      <w:r w:rsidRPr="00023DBD">
        <w:rPr>
          <w:b w:val="0"/>
          <w:bCs/>
        </w:rPr>
        <w:t xml:space="preserve"> Do No </w:t>
      </w:r>
      <w:proofErr w:type="spellStart"/>
      <w:r w:rsidRPr="00023DBD">
        <w:rPr>
          <w:b w:val="0"/>
          <w:bCs/>
        </w:rPr>
        <w:t>Significant</w:t>
      </w:r>
      <w:proofErr w:type="spellEnd"/>
      <w:r w:rsidRPr="00023DBD">
        <w:rPr>
          <w:b w:val="0"/>
          <w:bCs/>
        </w:rPr>
        <w:t xml:space="preserve"> </w:t>
      </w:r>
      <w:proofErr w:type="spellStart"/>
      <w:r w:rsidRPr="00023DBD">
        <w:rPr>
          <w:b w:val="0"/>
          <w:bCs/>
        </w:rPr>
        <w:t>Harm</w:t>
      </w:r>
      <w:proofErr w:type="spellEnd"/>
      <w:r w:rsidR="00023DBD">
        <w:rPr>
          <w:b w:val="0"/>
          <w:bCs/>
        </w:rPr>
        <w:t>.</w:t>
      </w:r>
    </w:p>
  </w:footnote>
  <w:footnote w:id="4">
    <w:p w14:paraId="10281EBC" w14:textId="7AB3E0F4" w:rsidR="00D73D45" w:rsidRPr="009543F9" w:rsidRDefault="00D73D45">
      <w:pPr>
        <w:pStyle w:val="Tekstprzypisudolnego"/>
        <w:rPr>
          <w:b w:val="0"/>
          <w:bCs/>
        </w:rPr>
      </w:pPr>
      <w:r w:rsidRPr="009543F9">
        <w:rPr>
          <w:rStyle w:val="Odwoanieprzypisudolnego"/>
          <w:b w:val="0"/>
          <w:bCs/>
        </w:rPr>
        <w:footnoteRef/>
      </w:r>
      <w:r w:rsidRPr="009543F9">
        <w:rPr>
          <w:b w:val="0"/>
          <w:bCs/>
        </w:rPr>
        <w:t xml:space="preserve"> Projekt zrealizowany wspólnie przez wnioskodawcę i partnera/partnerów będzie uznany w ramach doświadczenia jako jeden projekt.</w:t>
      </w:r>
    </w:p>
  </w:footnote>
  <w:footnote w:id="5">
    <w:p w14:paraId="7BE57118" w14:textId="2B9D9883" w:rsidR="005168CF" w:rsidRPr="00CE3DFE" w:rsidRDefault="005168CF">
      <w:pPr>
        <w:pStyle w:val="Tekstprzypisudolnego"/>
        <w:rPr>
          <w:b w:val="0"/>
          <w:bCs/>
        </w:rPr>
      </w:pPr>
      <w:r w:rsidRPr="00CE3DFE">
        <w:rPr>
          <w:rStyle w:val="Odwoanieprzypisudolnego"/>
          <w:b w:val="0"/>
          <w:bCs/>
        </w:rPr>
        <w:footnoteRef/>
      </w:r>
      <w:r w:rsidRPr="00CE3DFE">
        <w:rPr>
          <w:b w:val="0"/>
          <w:bCs/>
        </w:rPr>
        <w:t xml:space="preserve"> Kryterium dotyczy projektów</w:t>
      </w:r>
      <w:r w:rsidR="00F86085">
        <w:rPr>
          <w:b w:val="0"/>
          <w:bCs/>
        </w:rPr>
        <w:t>,</w:t>
      </w:r>
      <w:r w:rsidRPr="00CE3DFE">
        <w:rPr>
          <w:b w:val="0"/>
          <w:bCs/>
        </w:rPr>
        <w:t xml:space="preserve"> w ramach których planowane są kampanie edukacyjno-informacyjne</w:t>
      </w:r>
      <w:r w:rsidR="00023DBD">
        <w:rPr>
          <w:b w:val="0"/>
          <w:bCs/>
        </w:rPr>
        <w:t>.</w:t>
      </w:r>
    </w:p>
  </w:footnote>
  <w:footnote w:id="6">
    <w:p w14:paraId="0351141D" w14:textId="7AA3D3E0" w:rsidR="00DC2B1B" w:rsidRPr="00023DBD" w:rsidRDefault="00DC2B1B">
      <w:pPr>
        <w:pStyle w:val="Tekstprzypisudolnego"/>
        <w:rPr>
          <w:b w:val="0"/>
          <w:bCs/>
        </w:rPr>
      </w:pPr>
      <w:r w:rsidRPr="00023DBD">
        <w:rPr>
          <w:rStyle w:val="Odwoanieprzypisudolnego"/>
          <w:b w:val="0"/>
          <w:bCs/>
        </w:rPr>
        <w:footnoteRef/>
      </w:r>
      <w:r w:rsidRPr="00023DBD">
        <w:rPr>
          <w:b w:val="0"/>
          <w:bCs/>
        </w:rPr>
        <w:t xml:space="preserve"> Kryterium dotyczy projektów typu szkoleniowego</w:t>
      </w:r>
      <w:r w:rsidR="00023DBD">
        <w:rPr>
          <w:b w:val="0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A42C" w14:textId="4DA81836" w:rsidR="0056218B" w:rsidRDefault="0056218B" w:rsidP="0056218B">
    <w:pPr>
      <w:pStyle w:val="Nagwek"/>
      <w:jc w:val="center"/>
    </w:pPr>
    <w:r>
      <w:rPr>
        <w:noProof/>
      </w:rPr>
      <w:drawing>
        <wp:inline distT="0" distB="0" distL="0" distR="0" wp14:anchorId="44B5BEE3" wp14:editId="423A30B8">
          <wp:extent cx="5760720" cy="821879"/>
          <wp:effectExtent l="0" t="0" r="0" b="0"/>
          <wp:docPr id="1" name="Obraz 1" descr="Ciąg znaków: logo FERC, flaga RP i flaga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: logo FERC, flaga RP i flaga 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029"/>
    <w:multiLevelType w:val="hybridMultilevel"/>
    <w:tmpl w:val="9148D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42A8B"/>
    <w:multiLevelType w:val="hybridMultilevel"/>
    <w:tmpl w:val="6FB4E164"/>
    <w:lvl w:ilvl="0" w:tplc="5DBC8C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B5FB6"/>
    <w:multiLevelType w:val="hybridMultilevel"/>
    <w:tmpl w:val="335000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F45C1"/>
    <w:multiLevelType w:val="hybridMultilevel"/>
    <w:tmpl w:val="A4CC8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27E13"/>
    <w:multiLevelType w:val="hybridMultilevel"/>
    <w:tmpl w:val="F38AA7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23F8E"/>
    <w:multiLevelType w:val="hybridMultilevel"/>
    <w:tmpl w:val="D70456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4276D"/>
    <w:multiLevelType w:val="hybridMultilevel"/>
    <w:tmpl w:val="61AA39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A41DB"/>
    <w:multiLevelType w:val="hybridMultilevel"/>
    <w:tmpl w:val="4B28C2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C7F41"/>
    <w:multiLevelType w:val="hybridMultilevel"/>
    <w:tmpl w:val="6DA6EC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26251"/>
    <w:multiLevelType w:val="hybridMultilevel"/>
    <w:tmpl w:val="EDC40E68"/>
    <w:lvl w:ilvl="0" w:tplc="D80A8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4367C"/>
    <w:multiLevelType w:val="hybridMultilevel"/>
    <w:tmpl w:val="05AE40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95705"/>
    <w:multiLevelType w:val="hybridMultilevel"/>
    <w:tmpl w:val="3FA04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C5BDF"/>
    <w:multiLevelType w:val="hybridMultilevel"/>
    <w:tmpl w:val="73700B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BC594D"/>
    <w:multiLevelType w:val="hybridMultilevel"/>
    <w:tmpl w:val="853A6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8025B"/>
    <w:multiLevelType w:val="hybridMultilevel"/>
    <w:tmpl w:val="9182C430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EC5BD4"/>
    <w:multiLevelType w:val="hybridMultilevel"/>
    <w:tmpl w:val="52CCBB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4A67BF"/>
    <w:multiLevelType w:val="hybridMultilevel"/>
    <w:tmpl w:val="9A54E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71022"/>
    <w:multiLevelType w:val="hybridMultilevel"/>
    <w:tmpl w:val="284AE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72505"/>
    <w:multiLevelType w:val="hybridMultilevel"/>
    <w:tmpl w:val="C2105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001D5C"/>
    <w:multiLevelType w:val="hybridMultilevel"/>
    <w:tmpl w:val="0388BA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61E6D"/>
    <w:multiLevelType w:val="hybridMultilevel"/>
    <w:tmpl w:val="05D052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9"/>
  </w:num>
  <w:num w:numId="5">
    <w:abstractNumId w:val="20"/>
  </w:num>
  <w:num w:numId="6">
    <w:abstractNumId w:val="2"/>
  </w:num>
  <w:num w:numId="7">
    <w:abstractNumId w:val="15"/>
  </w:num>
  <w:num w:numId="8">
    <w:abstractNumId w:val="12"/>
  </w:num>
  <w:num w:numId="9">
    <w:abstractNumId w:val="16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  <w:num w:numId="14">
    <w:abstractNumId w:val="1"/>
  </w:num>
  <w:num w:numId="15">
    <w:abstractNumId w:val="18"/>
  </w:num>
  <w:num w:numId="16">
    <w:abstractNumId w:val="6"/>
  </w:num>
  <w:num w:numId="17">
    <w:abstractNumId w:val="5"/>
  </w:num>
  <w:num w:numId="18">
    <w:abstractNumId w:val="3"/>
  </w:num>
  <w:num w:numId="19">
    <w:abstractNumId w:val="9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8B"/>
    <w:rsid w:val="00004D2D"/>
    <w:rsid w:val="0001011E"/>
    <w:rsid w:val="0001085F"/>
    <w:rsid w:val="00010E5E"/>
    <w:rsid w:val="00010F27"/>
    <w:rsid w:val="000216B5"/>
    <w:rsid w:val="00023DBD"/>
    <w:rsid w:val="00070EA5"/>
    <w:rsid w:val="000803EB"/>
    <w:rsid w:val="000F224B"/>
    <w:rsid w:val="00115D26"/>
    <w:rsid w:val="00115E1C"/>
    <w:rsid w:val="001330D4"/>
    <w:rsid w:val="001842C1"/>
    <w:rsid w:val="00185A3C"/>
    <w:rsid w:val="001C44BA"/>
    <w:rsid w:val="001C6EB9"/>
    <w:rsid w:val="00204288"/>
    <w:rsid w:val="00205E00"/>
    <w:rsid w:val="00243133"/>
    <w:rsid w:val="00256858"/>
    <w:rsid w:val="00271815"/>
    <w:rsid w:val="00282ADE"/>
    <w:rsid w:val="003256B1"/>
    <w:rsid w:val="003432F7"/>
    <w:rsid w:val="00350FF1"/>
    <w:rsid w:val="0037462D"/>
    <w:rsid w:val="003A4F63"/>
    <w:rsid w:val="003D331B"/>
    <w:rsid w:val="003E2A45"/>
    <w:rsid w:val="00444963"/>
    <w:rsid w:val="00477265"/>
    <w:rsid w:val="004B48FF"/>
    <w:rsid w:val="004D4D86"/>
    <w:rsid w:val="005168CF"/>
    <w:rsid w:val="0056218B"/>
    <w:rsid w:val="005770E7"/>
    <w:rsid w:val="005D47D3"/>
    <w:rsid w:val="00603CC7"/>
    <w:rsid w:val="006103DD"/>
    <w:rsid w:val="00622866"/>
    <w:rsid w:val="00637FA0"/>
    <w:rsid w:val="00644828"/>
    <w:rsid w:val="0066598A"/>
    <w:rsid w:val="006713D5"/>
    <w:rsid w:val="006C6D2B"/>
    <w:rsid w:val="00710442"/>
    <w:rsid w:val="00777BDA"/>
    <w:rsid w:val="007A77FA"/>
    <w:rsid w:val="007C239B"/>
    <w:rsid w:val="00822021"/>
    <w:rsid w:val="008747C7"/>
    <w:rsid w:val="008C54AE"/>
    <w:rsid w:val="008D346A"/>
    <w:rsid w:val="009543F9"/>
    <w:rsid w:val="009751DC"/>
    <w:rsid w:val="00976D9E"/>
    <w:rsid w:val="009B7D51"/>
    <w:rsid w:val="009C443C"/>
    <w:rsid w:val="009D2AC2"/>
    <w:rsid w:val="009E3608"/>
    <w:rsid w:val="00A2535A"/>
    <w:rsid w:val="00A30FEA"/>
    <w:rsid w:val="00A3481D"/>
    <w:rsid w:val="00AC01E1"/>
    <w:rsid w:val="00AC2D3D"/>
    <w:rsid w:val="00AD3FDD"/>
    <w:rsid w:val="00B11A54"/>
    <w:rsid w:val="00B30837"/>
    <w:rsid w:val="00B459C6"/>
    <w:rsid w:val="00B474A6"/>
    <w:rsid w:val="00B57615"/>
    <w:rsid w:val="00B746D2"/>
    <w:rsid w:val="00B777D0"/>
    <w:rsid w:val="00BC17EC"/>
    <w:rsid w:val="00BC6D72"/>
    <w:rsid w:val="00BD5AF8"/>
    <w:rsid w:val="00BF69B5"/>
    <w:rsid w:val="00BF7114"/>
    <w:rsid w:val="00C00079"/>
    <w:rsid w:val="00C00E22"/>
    <w:rsid w:val="00C17FAB"/>
    <w:rsid w:val="00C42E85"/>
    <w:rsid w:val="00C525B5"/>
    <w:rsid w:val="00CC0B9A"/>
    <w:rsid w:val="00CE3DFE"/>
    <w:rsid w:val="00D00041"/>
    <w:rsid w:val="00D03326"/>
    <w:rsid w:val="00D45A02"/>
    <w:rsid w:val="00D46499"/>
    <w:rsid w:val="00D642D8"/>
    <w:rsid w:val="00D73D45"/>
    <w:rsid w:val="00DB0B2E"/>
    <w:rsid w:val="00DC2B1B"/>
    <w:rsid w:val="00DE142D"/>
    <w:rsid w:val="00E162AB"/>
    <w:rsid w:val="00E20AB8"/>
    <w:rsid w:val="00E218F9"/>
    <w:rsid w:val="00E32F74"/>
    <w:rsid w:val="00E8156B"/>
    <w:rsid w:val="00EE35F9"/>
    <w:rsid w:val="00EF6179"/>
    <w:rsid w:val="00F6071B"/>
    <w:rsid w:val="00F62A96"/>
    <w:rsid w:val="00F64119"/>
    <w:rsid w:val="00F6608B"/>
    <w:rsid w:val="00F744D0"/>
    <w:rsid w:val="00F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D64B"/>
  <w15:chartTrackingRefBased/>
  <w15:docId w15:val="{7C4D58B0-4D17-43C5-BC33-8C471DE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18B"/>
    <w:pPr>
      <w:spacing w:after="200" w:line="276" w:lineRule="auto"/>
    </w:pPr>
    <w:rPr>
      <w:b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18B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18B"/>
  </w:style>
  <w:style w:type="paragraph" w:styleId="Stopka">
    <w:name w:val="footer"/>
    <w:basedOn w:val="Normalny"/>
    <w:link w:val="StopkaZnak"/>
    <w:uiPriority w:val="99"/>
    <w:unhideWhenUsed/>
    <w:rsid w:val="0056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18B"/>
  </w:style>
  <w:style w:type="character" w:customStyle="1" w:styleId="Nagwek1Znak">
    <w:name w:val="Nagłówek 1 Znak"/>
    <w:basedOn w:val="Domylnaczcionkaakapitu"/>
    <w:link w:val="Nagwek1"/>
    <w:uiPriority w:val="9"/>
    <w:rsid w:val="0056218B"/>
    <w:rPr>
      <w:rFonts w:asciiTheme="majorHAnsi" w:eastAsiaTheme="majorEastAsia" w:hAnsiTheme="majorHAnsi" w:cstheme="majorBidi"/>
      <w:b/>
      <w:kern w:val="0"/>
      <w:sz w:val="26"/>
      <w:szCs w:val="32"/>
      <w14:ligatures w14:val="none"/>
    </w:rPr>
  </w:style>
  <w:style w:type="table" w:styleId="Tabela-Siatka">
    <w:name w:val="Table Grid"/>
    <w:basedOn w:val="Standardowy"/>
    <w:uiPriority w:val="39"/>
    <w:rsid w:val="005621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Normalny PDST,lp1,Preambuła,HŁ_Bullet1,List Paragraph,BulletC,Obiekt,List Paragraph1,Akapit z listą31,Wyliczanie,Akapit z listą1,Akapit z listą4,normalny,Akapit z listą11,normalny tekst,Bullets,List Paragraph compact"/>
    <w:basedOn w:val="Normalny"/>
    <w:link w:val="AkapitzlistZnak"/>
    <w:uiPriority w:val="34"/>
    <w:qFormat/>
    <w:rsid w:val="0056218B"/>
    <w:pPr>
      <w:ind w:left="720"/>
      <w:contextualSpacing/>
    </w:pPr>
  </w:style>
  <w:style w:type="character" w:customStyle="1" w:styleId="normaltextrun">
    <w:name w:val="normaltextrun"/>
    <w:basedOn w:val="Domylnaczcionkaakapitu"/>
    <w:rsid w:val="0056218B"/>
  </w:style>
  <w:style w:type="character" w:customStyle="1" w:styleId="AkapitzlistZnak">
    <w:name w:val="Akapit z listą Znak"/>
    <w:aliases w:val="L1 Znak,Numerowanie Znak,Normalny PDST Znak,lp1 Znak,Preambuła Znak,HŁ_Bullet1 Znak,List Paragraph Znak,BulletC Znak,Obiekt Znak,List Paragraph1 Znak,Akapit z listą31 Znak,Wyliczanie Znak,Akapit z listą1 Znak,Akapit z listą4 Znak"/>
    <w:link w:val="Akapitzlist"/>
    <w:uiPriority w:val="34"/>
    <w:qFormat/>
    <w:locked/>
    <w:rsid w:val="0056218B"/>
    <w:rPr>
      <w:b/>
      <w:kern w:val="0"/>
      <w:sz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1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18B"/>
    <w:rPr>
      <w:b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18B"/>
    <w:rPr>
      <w:vertAlign w:val="superscript"/>
    </w:rPr>
  </w:style>
  <w:style w:type="character" w:customStyle="1" w:styleId="ui-provider">
    <w:name w:val="ui-provider"/>
    <w:basedOn w:val="Domylnaczcionkaakapitu"/>
    <w:rsid w:val="0056218B"/>
  </w:style>
  <w:style w:type="paragraph" w:styleId="Tytu">
    <w:name w:val="Title"/>
    <w:basedOn w:val="Normalny"/>
    <w:next w:val="Normalny"/>
    <w:link w:val="TytuZnak"/>
    <w:uiPriority w:val="10"/>
    <w:qFormat/>
    <w:rsid w:val="00562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18B"/>
    <w:rPr>
      <w:rFonts w:asciiTheme="majorHAnsi" w:eastAsiaTheme="majorEastAsia" w:hAnsiTheme="majorHAnsi" w:cstheme="majorBidi"/>
      <w:b/>
      <w:spacing w:val="-10"/>
      <w:kern w:val="28"/>
      <w:sz w:val="56"/>
      <w:szCs w:val="56"/>
      <w14:ligatures w14:val="none"/>
    </w:rPr>
  </w:style>
  <w:style w:type="paragraph" w:styleId="Poprawka">
    <w:name w:val="Revision"/>
    <w:hidden/>
    <w:uiPriority w:val="99"/>
    <w:semiHidden/>
    <w:rsid w:val="009E3608"/>
    <w:pPr>
      <w:spacing w:after="0" w:line="240" w:lineRule="auto"/>
    </w:pPr>
    <w:rPr>
      <w:b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0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20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2021"/>
    <w:rPr>
      <w:b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021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02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611B-AF14-4885-B1CA-A6AB208F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3739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Czartoryska-Ostrowska Marta</cp:lastModifiedBy>
  <cp:revision>19</cp:revision>
  <dcterms:created xsi:type="dcterms:W3CDTF">2023-11-20T10:14:00Z</dcterms:created>
  <dcterms:modified xsi:type="dcterms:W3CDTF">2023-11-21T14:21:00Z</dcterms:modified>
</cp:coreProperties>
</file>