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2125682"/>
    <w:p w14:paraId="3619A7E3" w14:textId="77777777" w:rsidR="000829E7" w:rsidRDefault="000829E7" w:rsidP="000829E7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object w:dxaOrig="641" w:dyaOrig="721" w14:anchorId="3714D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2.75pt;height:42.75pt" o:ole="" fillcolor="window">
            <v:imagedata r:id="rId7" o:title=""/>
          </v:shape>
          <o:OLEObject Type="Embed" ProgID="Word.Picture.8" ShapeID="_x0000_i1027" DrawAspect="Content" ObjectID="_1795416708" r:id="rId8"/>
        </w:object>
      </w:r>
    </w:p>
    <w:p w14:paraId="114A6DA9" w14:textId="77777777" w:rsidR="000829E7" w:rsidRPr="000829E7" w:rsidRDefault="000829E7" w:rsidP="000829E7">
      <w:pPr>
        <w:spacing w:before="480" w:after="480" w:line="360" w:lineRule="auto"/>
        <w:rPr>
          <w:rFonts w:cstheme="minorHAnsi"/>
          <w:b/>
          <w:bCs/>
        </w:rPr>
      </w:pPr>
      <w:r w:rsidRPr="000829E7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6F5D96BA" w14:textId="77777777" w:rsidR="000829E7" w:rsidRPr="000829E7" w:rsidRDefault="000829E7" w:rsidP="000829E7">
      <w:pPr>
        <w:spacing w:before="480" w:after="480" w:line="360" w:lineRule="auto"/>
        <w:rPr>
          <w:sz w:val="24"/>
          <w:szCs w:val="24"/>
        </w:rPr>
      </w:pPr>
      <w:r w:rsidRPr="000829E7">
        <w:rPr>
          <w:sz w:val="24"/>
          <w:szCs w:val="24"/>
        </w:rPr>
        <w:t>WZŚ.420.26.2024.PT</w:t>
      </w:r>
    </w:p>
    <w:p w14:paraId="2842E504" w14:textId="57DCE49A" w:rsidR="000829E7" w:rsidRPr="000829E7" w:rsidRDefault="000829E7" w:rsidP="000829E7">
      <w:pPr>
        <w:spacing w:before="480" w:after="480" w:line="360" w:lineRule="auto"/>
        <w:rPr>
          <w:rFonts w:ascii="Calibri" w:hAnsi="Calibri" w:cs="Calibri"/>
          <w:sz w:val="32"/>
          <w:szCs w:val="32"/>
        </w:rPr>
      </w:pPr>
      <w:r w:rsidRPr="000829E7">
        <w:rPr>
          <w:rFonts w:ascii="Calibri" w:hAnsi="Calibri" w:cs="Calibri"/>
          <w:sz w:val="24"/>
          <w:szCs w:val="24"/>
        </w:rPr>
        <w:t>Gorzów Wlkp., 10 grudnia 2024 r.</w:t>
      </w:r>
    </w:p>
    <w:p w14:paraId="18DE060E" w14:textId="29BD833F" w:rsidR="00547F4E" w:rsidRPr="000829E7" w:rsidRDefault="000829E7" w:rsidP="000829E7">
      <w:pPr>
        <w:pStyle w:val="Nagwek1"/>
        <w:spacing w:before="480" w:after="480" w:line="360" w:lineRule="auto"/>
        <w:rPr>
          <w:rFonts w:asciiTheme="minorHAnsi" w:eastAsia="Times New Roman" w:hAnsiTheme="minorHAnsi" w:cstheme="minorHAnsi"/>
          <w:b/>
          <w:bCs/>
          <w:color w:val="auto"/>
        </w:rPr>
      </w:pPr>
      <w:r w:rsidRPr="000829E7">
        <w:rPr>
          <w:rFonts w:asciiTheme="minorHAnsi" w:eastAsia="Times New Roman" w:hAnsiTheme="minorHAnsi" w:cstheme="minorHAnsi"/>
          <w:b/>
          <w:bCs/>
          <w:color w:val="auto"/>
        </w:rPr>
        <w:t>Decyzja o środowiskowych uwarunkowaniach</w:t>
      </w:r>
    </w:p>
    <w:p w14:paraId="189AF791" w14:textId="590C40DA" w:rsidR="000B54E9" w:rsidRPr="000829E7" w:rsidRDefault="000B54E9" w:rsidP="000829E7">
      <w:pPr>
        <w:spacing w:before="480" w:after="480" w:line="360" w:lineRule="auto"/>
        <w:rPr>
          <w:rFonts w:cstheme="minorHAnsi"/>
          <w:b/>
          <w:sz w:val="24"/>
          <w:szCs w:val="24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 art. 155 ustawy z dnia 14 czerwca 1960 r. Kodeks postępowania administracyjnego (t. j. Dz. U. z 202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4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572</w:t>
      </w:r>
      <w:r w:rsidRPr="000829E7">
        <w:rPr>
          <w:rFonts w:eastAsia="Times New Roman" w:cstheme="minorHAnsi"/>
          <w:sz w:val="24"/>
          <w:szCs w:val="24"/>
          <w:lang w:eastAsia="pl-PL"/>
        </w:rPr>
        <w:t>), art. 87 ustawy z dnia 3 października 2008 r. o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29E7">
        <w:rPr>
          <w:rFonts w:eastAsia="Times New Roman" w:cstheme="minorHAnsi"/>
          <w:sz w:val="24"/>
          <w:szCs w:val="24"/>
          <w:lang w:eastAsia="pl-PL"/>
        </w:rPr>
        <w:t>udostępnianiu informacji o środowisku i jego ochronie, udziale społeczeństwa w ochronie środowiska oraz o ocenach oddziaływania na środowisko (t. j. Dz. U. z 202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4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1112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), po rozpatrzeniu wniosku </w:t>
      </w:r>
      <w:r w:rsidRPr="000829E7">
        <w:rPr>
          <w:rFonts w:cstheme="minorHAnsi"/>
          <w:sz w:val="24"/>
          <w:szCs w:val="24"/>
        </w:rPr>
        <w:t>Macieja Nowakowskiego</w:t>
      </w:r>
      <w:r w:rsidRPr="000829E7">
        <w:rPr>
          <w:rFonts w:eastAsia="Times New Roman" w:cstheme="minorHAnsi"/>
          <w:sz w:val="24"/>
          <w:szCs w:val="24"/>
          <w:lang w:eastAsia="pl-PL"/>
        </w:rPr>
        <w:t>, pełnomocnika działającego w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imieniu </w:t>
      </w:r>
      <w:r w:rsidR="00040DD4" w:rsidRPr="000829E7">
        <w:rPr>
          <w:rFonts w:eastAsia="Calibri" w:cstheme="minorHAnsi"/>
          <w:sz w:val="24"/>
          <w:szCs w:val="24"/>
          <w:lang w:eastAsia="pl-PL"/>
        </w:rPr>
        <w:t>O</w:t>
      </w:r>
      <w:r w:rsidR="003741A7" w:rsidRPr="000829E7">
        <w:rPr>
          <w:rFonts w:eastAsia="Calibri" w:cstheme="minorHAnsi"/>
          <w:sz w:val="24"/>
          <w:szCs w:val="24"/>
          <w:lang w:eastAsia="pl-PL"/>
        </w:rPr>
        <w:t>RLEN</w:t>
      </w:r>
      <w:r w:rsidR="00D53EE4" w:rsidRPr="000829E7">
        <w:rPr>
          <w:rFonts w:eastAsia="Calibri" w:cstheme="minorHAnsi"/>
          <w:sz w:val="24"/>
          <w:szCs w:val="24"/>
          <w:lang w:eastAsia="pl-PL"/>
        </w:rPr>
        <w:t xml:space="preserve"> Spółka Akcyjna</w:t>
      </w:r>
      <w:r w:rsidRPr="000829E7">
        <w:rPr>
          <w:rFonts w:eastAsia="Calibri" w:cstheme="minorHAnsi"/>
          <w:sz w:val="24"/>
          <w:szCs w:val="24"/>
          <w:lang w:eastAsia="pl-PL"/>
        </w:rPr>
        <w:t xml:space="preserve"> z siedzibą w </w:t>
      </w:r>
      <w:r w:rsidR="0089205E" w:rsidRPr="000829E7">
        <w:rPr>
          <w:rFonts w:eastAsia="Calibri" w:cstheme="minorHAnsi"/>
          <w:sz w:val="24"/>
          <w:szCs w:val="24"/>
          <w:lang w:eastAsia="pl-PL"/>
        </w:rPr>
        <w:t>Płocku</w:t>
      </w:r>
      <w:r w:rsidRPr="000829E7">
        <w:rPr>
          <w:rFonts w:eastAsia="Times New Roman" w:cstheme="minorHAnsi"/>
          <w:sz w:val="24"/>
          <w:szCs w:val="24"/>
          <w:lang w:eastAsia="pl-PL"/>
        </w:rPr>
        <w:t>, o zmianę decyzji o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29E7">
        <w:rPr>
          <w:rFonts w:eastAsia="Times New Roman" w:cstheme="minorHAnsi"/>
          <w:sz w:val="24"/>
          <w:szCs w:val="24"/>
          <w:lang w:eastAsia="pl-PL"/>
        </w:rPr>
        <w:t>środowiskowych uwarunkowaniach Regionalnego Dyrektora Ochrony Środowiska w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Gorzowie Wielkopolskim z 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5 lipca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4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r., znak: WZŚ.420.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19</w:t>
      </w:r>
      <w:r w:rsidRPr="000829E7">
        <w:rPr>
          <w:rFonts w:eastAsia="Times New Roman" w:cstheme="minorHAnsi"/>
          <w:sz w:val="24"/>
          <w:szCs w:val="24"/>
          <w:lang w:eastAsia="pl-PL"/>
        </w:rPr>
        <w:t>.20</w:t>
      </w:r>
      <w:r w:rsidR="0089205E" w:rsidRPr="000829E7">
        <w:rPr>
          <w:rFonts w:eastAsia="Times New Roman" w:cstheme="minorHAnsi"/>
          <w:sz w:val="24"/>
          <w:szCs w:val="24"/>
          <w:lang w:eastAsia="pl-PL"/>
        </w:rPr>
        <w:t>24.PT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, dla przedsięwzięcia pn.: 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89205E" w:rsidRPr="000829E7">
        <w:rPr>
          <w:rFonts w:eastAsia="Times New Roman" w:cstheme="minorHAnsi"/>
          <w:b/>
          <w:sz w:val="24"/>
          <w:szCs w:val="24"/>
          <w:lang w:eastAsia="pl-PL"/>
        </w:rPr>
        <w:t>Wydobywanie ropy naftowej i gazu ziemnego ze złoża „Górzyca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Pr="000829E7">
        <w:rPr>
          <w:rFonts w:cstheme="minorHAnsi"/>
          <w:b/>
          <w:sz w:val="24"/>
          <w:szCs w:val="24"/>
        </w:rPr>
        <w:t>,</w:t>
      </w:r>
    </w:p>
    <w:p w14:paraId="0C183D29" w14:textId="77777777" w:rsidR="000B54E9" w:rsidRPr="000829E7" w:rsidRDefault="000B54E9" w:rsidP="000829E7">
      <w:pPr>
        <w:tabs>
          <w:tab w:val="left" w:pos="0"/>
        </w:tabs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829E7">
        <w:rPr>
          <w:rFonts w:eastAsia="Times New Roman" w:cstheme="minorHAnsi"/>
          <w:b/>
          <w:sz w:val="24"/>
          <w:szCs w:val="24"/>
          <w:lang w:eastAsia="pl-PL"/>
        </w:rPr>
        <w:t xml:space="preserve">zmieniam decyzję Regionalnego Dyrektora Ochrony Środowiska w Gorzowie Wielkopolskim z </w:t>
      </w:r>
      <w:r w:rsidR="0089205E" w:rsidRPr="000829E7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9205E" w:rsidRPr="000829E7">
        <w:rPr>
          <w:rFonts w:eastAsia="Times New Roman" w:cstheme="minorHAnsi"/>
          <w:b/>
          <w:sz w:val="24"/>
          <w:szCs w:val="24"/>
          <w:lang w:eastAsia="pl-PL"/>
        </w:rPr>
        <w:t>lipca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 w:rsidR="0089205E" w:rsidRPr="000829E7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 xml:space="preserve"> r., znak: WZŚ.420.</w:t>
      </w:r>
      <w:r w:rsidR="0089205E" w:rsidRPr="000829E7">
        <w:rPr>
          <w:rFonts w:eastAsia="Times New Roman" w:cstheme="minorHAnsi"/>
          <w:b/>
          <w:sz w:val="24"/>
          <w:szCs w:val="24"/>
          <w:lang w:eastAsia="pl-PL"/>
        </w:rPr>
        <w:t>19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>.20</w:t>
      </w:r>
      <w:r w:rsidR="0089205E" w:rsidRPr="000829E7">
        <w:rPr>
          <w:rFonts w:eastAsia="Times New Roman" w:cstheme="minorHAnsi"/>
          <w:b/>
          <w:sz w:val="24"/>
          <w:szCs w:val="24"/>
          <w:lang w:eastAsia="pl-PL"/>
        </w:rPr>
        <w:t>24.PT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436C" w:rsidRPr="000829E7">
        <w:rPr>
          <w:rFonts w:eastAsia="Times New Roman" w:cstheme="minorHAnsi"/>
          <w:b/>
          <w:sz w:val="24"/>
          <w:szCs w:val="24"/>
          <w:lang w:eastAsia="pl-PL"/>
        </w:rPr>
        <w:t>w</w:t>
      </w:r>
      <w:r w:rsidR="00253D53" w:rsidRPr="000829E7">
        <w:rPr>
          <w:rFonts w:eastAsia="Times New Roman" w:cstheme="minorHAnsi"/>
          <w:b/>
          <w:sz w:val="24"/>
          <w:szCs w:val="24"/>
          <w:lang w:eastAsia="pl-PL"/>
        </w:rPr>
        <w:t xml:space="preserve"> następujący sposób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18EF0C50" w14:textId="77777777" w:rsidR="00F23784" w:rsidRPr="000829E7" w:rsidRDefault="00FB6B08" w:rsidP="000829E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 w:after="480" w:line="360" w:lineRule="auto"/>
        <w:ind w:left="425" w:hanging="357"/>
        <w:contextualSpacing w:val="0"/>
        <w:jc w:val="left"/>
        <w:rPr>
          <w:rFonts w:asciiTheme="minorHAnsi" w:hAnsiTheme="minorHAnsi" w:cstheme="minorHAnsi"/>
        </w:rPr>
      </w:pPr>
      <w:r w:rsidRPr="000829E7">
        <w:rPr>
          <w:rFonts w:asciiTheme="minorHAnsi" w:hAnsiTheme="minorHAnsi" w:cstheme="minorHAnsi"/>
        </w:rPr>
        <w:t>w treści decyzji i charakterystyki przedsięwzięcia nazwa obszaru i terenu górniczego zamiast</w:t>
      </w:r>
      <w:r w:rsidR="00F23784" w:rsidRPr="000829E7">
        <w:rPr>
          <w:rFonts w:asciiTheme="minorHAnsi" w:hAnsiTheme="minorHAnsi" w:cstheme="minorHAnsi"/>
        </w:rPr>
        <w:t xml:space="preserve"> </w:t>
      </w:r>
      <w:r w:rsidR="00F23784" w:rsidRPr="000829E7">
        <w:rPr>
          <w:rFonts w:asciiTheme="minorHAnsi" w:hAnsiTheme="minorHAnsi" w:cstheme="minorHAnsi"/>
          <w:b/>
        </w:rPr>
        <w:t>„Górzyca”</w:t>
      </w:r>
      <w:r w:rsidR="00F23784" w:rsidRPr="000829E7">
        <w:rPr>
          <w:rFonts w:asciiTheme="minorHAnsi" w:hAnsiTheme="minorHAnsi" w:cstheme="minorHAnsi"/>
        </w:rPr>
        <w:t xml:space="preserve"> </w:t>
      </w:r>
      <w:r w:rsidRPr="000829E7">
        <w:rPr>
          <w:rFonts w:asciiTheme="minorHAnsi" w:hAnsiTheme="minorHAnsi" w:cstheme="minorHAnsi"/>
        </w:rPr>
        <w:t>otrzymuje brzmienie</w:t>
      </w:r>
      <w:r w:rsidR="00F23784" w:rsidRPr="000829E7">
        <w:rPr>
          <w:rFonts w:asciiTheme="minorHAnsi" w:hAnsiTheme="minorHAnsi" w:cstheme="minorHAnsi"/>
        </w:rPr>
        <w:t xml:space="preserve"> </w:t>
      </w:r>
      <w:r w:rsidR="00F23784" w:rsidRPr="000829E7">
        <w:rPr>
          <w:rFonts w:asciiTheme="minorHAnsi" w:hAnsiTheme="minorHAnsi" w:cstheme="minorHAnsi"/>
          <w:b/>
        </w:rPr>
        <w:t>„Górzyca I”</w:t>
      </w:r>
      <w:r w:rsidR="00F23784" w:rsidRPr="000829E7">
        <w:rPr>
          <w:rFonts w:asciiTheme="minorHAnsi" w:hAnsiTheme="minorHAnsi" w:cstheme="minorHAnsi"/>
        </w:rPr>
        <w:t>;</w:t>
      </w:r>
    </w:p>
    <w:p w14:paraId="25B8184E" w14:textId="77777777" w:rsidR="00410D88" w:rsidRPr="000829E7" w:rsidRDefault="00906EE3" w:rsidP="000829E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 w:after="480" w:line="360" w:lineRule="auto"/>
        <w:ind w:left="425" w:hanging="357"/>
        <w:contextualSpacing w:val="0"/>
        <w:jc w:val="left"/>
        <w:rPr>
          <w:rFonts w:asciiTheme="minorHAnsi" w:hAnsiTheme="minorHAnsi" w:cstheme="minorHAnsi"/>
        </w:rPr>
      </w:pPr>
      <w:r w:rsidRPr="000829E7">
        <w:rPr>
          <w:rFonts w:asciiTheme="minorHAnsi" w:hAnsiTheme="minorHAnsi" w:cstheme="minorHAnsi"/>
        </w:rPr>
        <w:lastRenderedPageBreak/>
        <w:t xml:space="preserve">w tabeli </w:t>
      </w:r>
      <w:r w:rsidR="00C90FF0" w:rsidRPr="000829E7">
        <w:rPr>
          <w:rFonts w:asciiTheme="minorHAnsi" w:hAnsiTheme="minorHAnsi" w:cstheme="minorHAnsi"/>
        </w:rPr>
        <w:t xml:space="preserve">na stronie 3 </w:t>
      </w:r>
      <w:r w:rsidR="008436D4" w:rsidRPr="000829E7">
        <w:rPr>
          <w:rFonts w:asciiTheme="minorHAnsi" w:hAnsiTheme="minorHAnsi" w:cstheme="minorHAnsi"/>
        </w:rPr>
        <w:t>decyzji</w:t>
      </w:r>
      <w:r w:rsidR="00BF1BED" w:rsidRPr="000829E7">
        <w:rPr>
          <w:rFonts w:asciiTheme="minorHAnsi" w:hAnsiTheme="minorHAnsi" w:cstheme="minorHAnsi"/>
        </w:rPr>
        <w:t xml:space="preserve"> oraz w tabeli na stronie 1 charakt</w:t>
      </w:r>
      <w:r w:rsidR="00FB6B08" w:rsidRPr="000829E7">
        <w:rPr>
          <w:rFonts w:asciiTheme="minorHAnsi" w:hAnsiTheme="minorHAnsi" w:cstheme="minorHAnsi"/>
        </w:rPr>
        <w:t xml:space="preserve">erystyki przedsięwzięcia </w:t>
      </w:r>
      <w:r w:rsidR="00D556B3" w:rsidRPr="000829E7">
        <w:rPr>
          <w:rFonts w:asciiTheme="minorHAnsi" w:hAnsiTheme="minorHAnsi" w:cstheme="minorHAnsi"/>
        </w:rPr>
        <w:t>współrzędne</w:t>
      </w:r>
      <w:r w:rsidR="00FB6B08" w:rsidRPr="000829E7">
        <w:rPr>
          <w:rFonts w:asciiTheme="minorHAnsi" w:hAnsiTheme="minorHAnsi" w:cstheme="minorHAnsi"/>
        </w:rPr>
        <w:t xml:space="preserve"> drugiego punktu granicznego obszaru</w:t>
      </w:r>
      <w:r w:rsidR="00BF1BED" w:rsidRPr="000829E7">
        <w:rPr>
          <w:rFonts w:asciiTheme="minorHAnsi" w:hAnsiTheme="minorHAnsi" w:cstheme="minorHAnsi"/>
        </w:rPr>
        <w:t xml:space="preserve"> „Górzyca” </w:t>
      </w:r>
      <w:r w:rsidR="00FB6B08" w:rsidRPr="000829E7">
        <w:rPr>
          <w:rFonts w:asciiTheme="minorHAnsi" w:hAnsiTheme="minorHAnsi" w:cstheme="minorHAnsi"/>
        </w:rPr>
        <w:t xml:space="preserve">zamiast </w:t>
      </w:r>
      <w:r w:rsidR="00FB6B08" w:rsidRPr="000829E7">
        <w:rPr>
          <w:rFonts w:asciiTheme="minorHAnsi" w:hAnsiTheme="minorHAnsi" w:cstheme="minorHAnsi"/>
          <w:b/>
        </w:rPr>
        <w:t xml:space="preserve">X: 5 29 264,65, </w:t>
      </w:r>
      <w:r w:rsidR="00AB6C27" w:rsidRPr="000829E7">
        <w:rPr>
          <w:rFonts w:asciiTheme="minorHAnsi" w:hAnsiTheme="minorHAnsi" w:cstheme="minorHAnsi"/>
          <w:b/>
        </w:rPr>
        <w:br/>
      </w:r>
      <w:r w:rsidR="00FB6B08" w:rsidRPr="000829E7">
        <w:rPr>
          <w:rFonts w:asciiTheme="minorHAnsi" w:hAnsiTheme="minorHAnsi" w:cstheme="minorHAnsi"/>
          <w:b/>
        </w:rPr>
        <w:t>Y: 2 06 489,64</w:t>
      </w:r>
      <w:r w:rsidR="00AB6C27" w:rsidRPr="000829E7">
        <w:rPr>
          <w:rFonts w:asciiTheme="minorHAnsi" w:hAnsiTheme="minorHAnsi" w:cstheme="minorHAnsi"/>
          <w:b/>
        </w:rPr>
        <w:t>”</w:t>
      </w:r>
      <w:r w:rsidR="00410D88" w:rsidRPr="000829E7">
        <w:rPr>
          <w:rFonts w:asciiTheme="minorHAnsi" w:hAnsiTheme="minorHAnsi" w:cstheme="minorHAnsi"/>
        </w:rPr>
        <w:t xml:space="preserve"> otrzymuje brzmienie</w:t>
      </w:r>
      <w:r w:rsidR="00FB6B08" w:rsidRPr="000829E7">
        <w:rPr>
          <w:rFonts w:asciiTheme="minorHAnsi" w:hAnsiTheme="minorHAnsi" w:cstheme="minorHAnsi"/>
        </w:rPr>
        <w:t xml:space="preserve"> </w:t>
      </w:r>
      <w:r w:rsidR="00C90FF0" w:rsidRPr="000829E7">
        <w:rPr>
          <w:rFonts w:asciiTheme="minorHAnsi" w:hAnsiTheme="minorHAnsi" w:cstheme="minorHAnsi"/>
          <w:b/>
        </w:rPr>
        <w:t>„</w:t>
      </w:r>
      <w:r w:rsidR="00410D88" w:rsidRPr="000829E7">
        <w:rPr>
          <w:rFonts w:asciiTheme="minorHAnsi" w:hAnsiTheme="minorHAnsi" w:cstheme="minorHAnsi"/>
          <w:b/>
        </w:rPr>
        <w:t>X: 5 29 264,50</w:t>
      </w:r>
      <w:r w:rsidR="00F23784" w:rsidRPr="000829E7">
        <w:rPr>
          <w:rFonts w:asciiTheme="minorHAnsi" w:hAnsiTheme="minorHAnsi" w:cstheme="minorHAnsi"/>
          <w:b/>
        </w:rPr>
        <w:t xml:space="preserve">, </w:t>
      </w:r>
      <w:r w:rsidR="00410D88" w:rsidRPr="000829E7">
        <w:rPr>
          <w:rFonts w:asciiTheme="minorHAnsi" w:hAnsiTheme="minorHAnsi" w:cstheme="minorHAnsi"/>
          <w:b/>
        </w:rPr>
        <w:t>Y: 2 06 489,38”.</w:t>
      </w:r>
    </w:p>
    <w:p w14:paraId="22892781" w14:textId="77777777" w:rsidR="00AB6C27" w:rsidRPr="000829E7" w:rsidRDefault="00AB6C27" w:rsidP="000829E7">
      <w:pPr>
        <w:autoSpaceDE w:val="0"/>
        <w:autoSpaceDN w:val="0"/>
        <w:adjustRightInd w:val="0"/>
        <w:spacing w:before="480" w:after="480" w:line="360" w:lineRule="auto"/>
        <w:rPr>
          <w:rFonts w:cstheme="minorHAnsi"/>
          <w:sz w:val="24"/>
          <w:szCs w:val="24"/>
        </w:rPr>
      </w:pPr>
      <w:r w:rsidRPr="000829E7">
        <w:rPr>
          <w:rFonts w:cstheme="minorHAnsi"/>
          <w:sz w:val="24"/>
          <w:szCs w:val="24"/>
        </w:rPr>
        <w:t>Pozostała treść decyzji pozostaje bez zmian.</w:t>
      </w:r>
    </w:p>
    <w:p w14:paraId="02BD3810" w14:textId="76CCF92B" w:rsidR="00547F4E" w:rsidRPr="000829E7" w:rsidRDefault="000829E7" w:rsidP="000829E7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0829E7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Uzasadnienie</w:t>
      </w:r>
    </w:p>
    <w:p w14:paraId="301C7A22" w14:textId="72D4B4B2" w:rsidR="00547F4E" w:rsidRPr="000829E7" w:rsidRDefault="00F23784" w:rsidP="000829E7">
      <w:pPr>
        <w:spacing w:before="480" w:after="480" w:line="360" w:lineRule="auto"/>
        <w:rPr>
          <w:rFonts w:cstheme="minorHAnsi"/>
          <w:sz w:val="24"/>
          <w:szCs w:val="24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31 października</w:t>
      </w:r>
      <w:r w:rsidR="00547F4E" w:rsidRPr="000829E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Pr="000829E7">
        <w:rPr>
          <w:rFonts w:eastAsia="Times New Roman" w:cstheme="minorHAnsi"/>
          <w:sz w:val="24"/>
          <w:szCs w:val="24"/>
          <w:lang w:eastAsia="pl-PL"/>
        </w:rPr>
        <w:t>4</w:t>
      </w:r>
      <w:r w:rsidR="00547F4E" w:rsidRPr="000829E7">
        <w:rPr>
          <w:rFonts w:eastAsia="Times New Roman" w:cstheme="minorHAnsi"/>
          <w:sz w:val="24"/>
          <w:szCs w:val="24"/>
          <w:lang w:eastAsia="pl-PL"/>
        </w:rPr>
        <w:t xml:space="preserve"> r. do Regionalnego Dyrektora Ochrony Środowiska w Gorzowie Wielkopolskim wpłynął wniosek </w:t>
      </w:r>
      <w:r w:rsidR="00547F4E" w:rsidRPr="000829E7">
        <w:rPr>
          <w:rFonts w:cstheme="minorHAnsi"/>
          <w:sz w:val="24"/>
          <w:szCs w:val="24"/>
        </w:rPr>
        <w:t>Macieja Nowakowskiego</w:t>
      </w:r>
      <w:r w:rsidR="00547F4E" w:rsidRPr="000829E7">
        <w:rPr>
          <w:rFonts w:eastAsia="Times New Roman" w:cstheme="minorHAnsi"/>
          <w:sz w:val="24"/>
          <w:szCs w:val="24"/>
          <w:lang w:eastAsia="pl-PL"/>
        </w:rPr>
        <w:t>, pełnomocnika działającego w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7F4E" w:rsidRPr="000829E7">
        <w:rPr>
          <w:rFonts w:eastAsia="Times New Roman" w:cstheme="minorHAnsi"/>
          <w:sz w:val="24"/>
          <w:szCs w:val="24"/>
          <w:lang w:eastAsia="pl-PL"/>
        </w:rPr>
        <w:t xml:space="preserve">imieniu </w:t>
      </w:r>
      <w:r w:rsidR="00040DD4" w:rsidRPr="000829E7">
        <w:rPr>
          <w:rFonts w:eastAsia="Calibri" w:cstheme="minorHAnsi"/>
          <w:sz w:val="24"/>
          <w:szCs w:val="24"/>
          <w:lang w:eastAsia="pl-PL"/>
        </w:rPr>
        <w:t>O</w:t>
      </w:r>
      <w:r w:rsidR="003741A7" w:rsidRPr="000829E7">
        <w:rPr>
          <w:rFonts w:eastAsia="Calibri" w:cstheme="minorHAnsi"/>
          <w:sz w:val="24"/>
          <w:szCs w:val="24"/>
          <w:lang w:eastAsia="pl-PL"/>
        </w:rPr>
        <w:t>RLEN</w:t>
      </w:r>
      <w:r w:rsidR="00D53EE4" w:rsidRPr="000829E7">
        <w:rPr>
          <w:rFonts w:eastAsia="Calibri" w:cstheme="minorHAnsi"/>
          <w:sz w:val="24"/>
          <w:szCs w:val="24"/>
          <w:lang w:eastAsia="pl-PL"/>
        </w:rPr>
        <w:t xml:space="preserve"> Spółka Akcyjna</w:t>
      </w:r>
      <w:r w:rsidR="00547F4E" w:rsidRPr="000829E7">
        <w:rPr>
          <w:rFonts w:eastAsia="Calibri" w:cstheme="minorHAnsi"/>
          <w:sz w:val="24"/>
          <w:szCs w:val="24"/>
          <w:lang w:eastAsia="pl-PL"/>
        </w:rPr>
        <w:t xml:space="preserve"> z siedzibą w </w:t>
      </w:r>
      <w:r w:rsidRPr="000829E7">
        <w:rPr>
          <w:rFonts w:eastAsia="Calibri" w:cstheme="minorHAnsi"/>
          <w:sz w:val="24"/>
          <w:szCs w:val="24"/>
          <w:lang w:eastAsia="pl-PL"/>
        </w:rPr>
        <w:t>Płocku</w:t>
      </w:r>
      <w:r w:rsidR="00547F4E" w:rsidRPr="000829E7">
        <w:rPr>
          <w:rFonts w:eastAsia="Times New Roman" w:cstheme="minorHAnsi"/>
          <w:sz w:val="24"/>
          <w:szCs w:val="24"/>
          <w:lang w:eastAsia="pl-PL"/>
        </w:rPr>
        <w:t xml:space="preserve">, o </w:t>
      </w:r>
      <w:r w:rsidR="008436D4" w:rsidRPr="000829E7">
        <w:rPr>
          <w:rFonts w:eastAsia="Times New Roman" w:cstheme="minorHAnsi"/>
          <w:sz w:val="24"/>
          <w:szCs w:val="24"/>
          <w:lang w:eastAsia="pl-PL"/>
        </w:rPr>
        <w:t>zmianę</w:t>
      </w:r>
      <w:r w:rsidR="00547F4E" w:rsidRPr="000829E7">
        <w:rPr>
          <w:rFonts w:eastAsia="Times New Roman" w:cstheme="minorHAnsi"/>
          <w:sz w:val="24"/>
          <w:szCs w:val="24"/>
          <w:lang w:eastAsia="pl-PL"/>
        </w:rPr>
        <w:t xml:space="preserve"> decyzji o środowiskowych uwarunkowaniach dla przedsięwzięcia pn.: </w:t>
      </w:r>
      <w:r w:rsidR="00547F4E" w:rsidRPr="000829E7">
        <w:rPr>
          <w:rFonts w:cstheme="minorHAnsi"/>
          <w:sz w:val="24"/>
          <w:szCs w:val="24"/>
        </w:rPr>
        <w:t>„</w:t>
      </w:r>
      <w:r w:rsidRPr="000829E7">
        <w:rPr>
          <w:rFonts w:cstheme="minorHAnsi"/>
          <w:sz w:val="24"/>
          <w:szCs w:val="24"/>
        </w:rPr>
        <w:t>Wydobywanie ropy naftowej i gazu ziemnego ze złoża „Górzyca</w:t>
      </w:r>
      <w:r w:rsidR="00547F4E" w:rsidRPr="000829E7">
        <w:rPr>
          <w:rFonts w:cstheme="minorHAnsi"/>
          <w:sz w:val="24"/>
          <w:szCs w:val="24"/>
        </w:rPr>
        <w:t>”.</w:t>
      </w:r>
    </w:p>
    <w:p w14:paraId="4F86264C" w14:textId="012DC696" w:rsidR="00547F4E" w:rsidRPr="000829E7" w:rsidRDefault="00547F4E" w:rsidP="000829E7">
      <w:pPr>
        <w:spacing w:before="480" w:after="48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0829E7">
        <w:rPr>
          <w:rFonts w:eastAsiaTheme="minorEastAsia" w:cstheme="minorHAnsi"/>
          <w:sz w:val="24"/>
          <w:szCs w:val="24"/>
          <w:lang w:eastAsia="pl-PL"/>
        </w:rPr>
        <w:t>Przedłożony do rozpatrzenia wniosek spełniał wymagania formalne wynikające z art. 74 ustawy z dnia 3 października 2008 r. o udostępnianiu informacji o środowisku i jego ochronie, udziale społeczeństwa w ochronie środowiska oraz o ocenach oddziaływania na środowisko (t. j. Dz. U. z 202</w:t>
      </w:r>
      <w:r w:rsidR="00F23784" w:rsidRPr="000829E7">
        <w:rPr>
          <w:rFonts w:eastAsiaTheme="minorEastAsia" w:cstheme="minorHAnsi"/>
          <w:sz w:val="24"/>
          <w:szCs w:val="24"/>
          <w:lang w:eastAsia="pl-PL"/>
        </w:rPr>
        <w:t>4</w:t>
      </w:r>
      <w:r w:rsidRPr="000829E7">
        <w:rPr>
          <w:rFonts w:eastAsiaTheme="minorEastAsia" w:cstheme="minorHAnsi"/>
          <w:sz w:val="24"/>
          <w:szCs w:val="24"/>
          <w:lang w:eastAsia="pl-PL"/>
        </w:rPr>
        <w:t xml:space="preserve"> r. poz. </w:t>
      </w:r>
      <w:r w:rsidR="00F23784" w:rsidRPr="000829E7">
        <w:rPr>
          <w:rFonts w:eastAsiaTheme="minorEastAsia" w:cstheme="minorHAnsi"/>
          <w:sz w:val="24"/>
          <w:szCs w:val="24"/>
          <w:lang w:eastAsia="pl-PL"/>
        </w:rPr>
        <w:t>1112</w:t>
      </w:r>
      <w:r w:rsidRPr="000829E7">
        <w:rPr>
          <w:rFonts w:eastAsiaTheme="minorEastAsia" w:cstheme="minorHAnsi"/>
          <w:sz w:val="24"/>
          <w:szCs w:val="24"/>
          <w:lang w:eastAsia="pl-PL"/>
        </w:rPr>
        <w:t xml:space="preserve">, zwanej dalej ustawa ooś), w związku z czym wszczęto postępowanie administracyjne w przedmiotowej sprawie, o czym powiadomiono strony postępowania </w:t>
      </w:r>
      <w:r w:rsidR="00AB6C27" w:rsidRPr="000829E7">
        <w:rPr>
          <w:rFonts w:eastAsiaTheme="minorEastAsia" w:cstheme="minorHAnsi"/>
          <w:sz w:val="24"/>
          <w:szCs w:val="24"/>
          <w:lang w:eastAsia="pl-PL"/>
        </w:rPr>
        <w:t>obwieszczeniem</w:t>
      </w:r>
      <w:r w:rsidRPr="000829E7">
        <w:rPr>
          <w:rFonts w:eastAsiaTheme="minorEastAsia" w:cstheme="minorHAnsi"/>
          <w:sz w:val="24"/>
          <w:szCs w:val="24"/>
          <w:lang w:eastAsia="pl-PL"/>
        </w:rPr>
        <w:t xml:space="preserve"> z </w:t>
      </w:r>
      <w:r w:rsidR="00F23784" w:rsidRPr="000829E7">
        <w:rPr>
          <w:rFonts w:eastAsiaTheme="minorEastAsia" w:cstheme="minorHAnsi"/>
          <w:sz w:val="24"/>
          <w:szCs w:val="24"/>
          <w:lang w:eastAsia="pl-PL"/>
        </w:rPr>
        <w:t>8 listopada</w:t>
      </w:r>
      <w:r w:rsidRPr="000829E7">
        <w:rPr>
          <w:rFonts w:eastAsiaTheme="minorEastAsia" w:cstheme="minorHAnsi"/>
          <w:sz w:val="24"/>
          <w:szCs w:val="24"/>
          <w:lang w:eastAsia="pl-PL"/>
        </w:rPr>
        <w:t xml:space="preserve"> 202</w:t>
      </w:r>
      <w:r w:rsidR="00F23784" w:rsidRPr="000829E7">
        <w:rPr>
          <w:rFonts w:eastAsiaTheme="minorEastAsia" w:cstheme="minorHAnsi"/>
          <w:sz w:val="24"/>
          <w:szCs w:val="24"/>
          <w:lang w:eastAsia="pl-PL"/>
        </w:rPr>
        <w:t>4</w:t>
      </w:r>
      <w:r w:rsidRPr="000829E7">
        <w:rPr>
          <w:rFonts w:eastAsiaTheme="minorEastAsia" w:cstheme="minorHAnsi"/>
          <w:sz w:val="24"/>
          <w:szCs w:val="24"/>
          <w:lang w:eastAsia="pl-PL"/>
        </w:rPr>
        <w:t xml:space="preserve"> r., znak: </w:t>
      </w:r>
      <w:r w:rsidRPr="000829E7">
        <w:rPr>
          <w:rFonts w:eastAsiaTheme="minorEastAsia" w:cstheme="minorHAnsi"/>
          <w:bCs/>
          <w:iCs/>
          <w:sz w:val="24"/>
          <w:szCs w:val="24"/>
          <w:lang w:eastAsia="pl-PL"/>
        </w:rPr>
        <w:t>WZŚ.420.2</w:t>
      </w:r>
      <w:r w:rsidR="00F23784" w:rsidRPr="000829E7">
        <w:rPr>
          <w:rFonts w:eastAsiaTheme="minorEastAsia" w:cstheme="minorHAnsi"/>
          <w:bCs/>
          <w:iCs/>
          <w:sz w:val="24"/>
          <w:szCs w:val="24"/>
          <w:lang w:eastAsia="pl-PL"/>
        </w:rPr>
        <w:t>6</w:t>
      </w:r>
      <w:r w:rsidRPr="000829E7">
        <w:rPr>
          <w:rFonts w:eastAsiaTheme="minorEastAsia" w:cstheme="minorHAnsi"/>
          <w:bCs/>
          <w:iCs/>
          <w:sz w:val="24"/>
          <w:szCs w:val="24"/>
          <w:lang w:eastAsia="pl-PL"/>
        </w:rPr>
        <w:t>.202</w:t>
      </w:r>
      <w:r w:rsidR="00F23784" w:rsidRPr="000829E7">
        <w:rPr>
          <w:rFonts w:eastAsiaTheme="minorEastAsia" w:cstheme="minorHAnsi"/>
          <w:bCs/>
          <w:iCs/>
          <w:sz w:val="24"/>
          <w:szCs w:val="24"/>
          <w:lang w:eastAsia="pl-PL"/>
        </w:rPr>
        <w:t>4.PT</w:t>
      </w:r>
      <w:r w:rsidRPr="000829E7">
        <w:rPr>
          <w:rFonts w:eastAsiaTheme="minorEastAsia" w:cstheme="minorHAnsi"/>
          <w:sz w:val="24"/>
          <w:szCs w:val="24"/>
          <w:lang w:eastAsia="pl-PL"/>
        </w:rPr>
        <w:t>.</w:t>
      </w:r>
    </w:p>
    <w:p w14:paraId="68780813" w14:textId="77777777" w:rsidR="00547F4E" w:rsidRPr="000829E7" w:rsidRDefault="00AF393B" w:rsidP="000829E7">
      <w:pPr>
        <w:spacing w:before="480" w:after="48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0829E7">
        <w:rPr>
          <w:rFonts w:eastAsiaTheme="minorEastAsia" w:cstheme="minorHAnsi"/>
          <w:sz w:val="24"/>
          <w:szCs w:val="24"/>
          <w:lang w:eastAsia="pl-PL"/>
        </w:rPr>
        <w:t>Informacja o</w:t>
      </w:r>
      <w:r w:rsidR="00547F4E" w:rsidRPr="000829E7">
        <w:rPr>
          <w:rFonts w:eastAsiaTheme="minorEastAsia" w:cstheme="minorHAnsi"/>
          <w:sz w:val="24"/>
          <w:szCs w:val="24"/>
          <w:lang w:eastAsia="pl-PL"/>
        </w:rPr>
        <w:t xml:space="preserve"> wniosku o </w:t>
      </w:r>
      <w:r w:rsidR="00D11A7B" w:rsidRPr="000829E7">
        <w:rPr>
          <w:rFonts w:eastAsiaTheme="minorEastAsia" w:cstheme="minorHAnsi"/>
          <w:sz w:val="24"/>
          <w:szCs w:val="24"/>
          <w:lang w:eastAsia="pl-PL"/>
        </w:rPr>
        <w:t>zmianę</w:t>
      </w:r>
      <w:r w:rsidR="00547F4E" w:rsidRPr="000829E7">
        <w:rPr>
          <w:rFonts w:eastAsiaTheme="minorEastAsia" w:cstheme="minorHAnsi"/>
          <w:sz w:val="24"/>
          <w:szCs w:val="24"/>
          <w:lang w:eastAsia="pl-PL"/>
        </w:rPr>
        <w:t xml:space="preserve"> decyzji o środowiskowych uwarunkowaniach została wpisana do publicznie dostępnego wykazu danych zawierających informacje o środowisku „Ekoportal”, prowadzonego na podstawie art. 21 ust. 1 </w:t>
      </w:r>
      <w:r w:rsidR="00547F4E" w:rsidRPr="000829E7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ustawy </w:t>
      </w:r>
      <w:proofErr w:type="spellStart"/>
      <w:r w:rsidR="00547F4E" w:rsidRPr="000829E7">
        <w:rPr>
          <w:rFonts w:eastAsiaTheme="minorEastAsia" w:cstheme="minorHAnsi"/>
          <w:sz w:val="24"/>
          <w:szCs w:val="24"/>
          <w:lang w:eastAsia="pl-PL"/>
        </w:rPr>
        <w:t>ooś</w:t>
      </w:r>
      <w:proofErr w:type="spellEnd"/>
      <w:r w:rsidR="00547F4E" w:rsidRPr="000829E7">
        <w:rPr>
          <w:rFonts w:eastAsiaTheme="minorEastAsia" w:cstheme="minorHAnsi"/>
          <w:sz w:val="24"/>
          <w:szCs w:val="24"/>
          <w:lang w:eastAsia="pl-PL"/>
        </w:rPr>
        <w:t xml:space="preserve">, pod numerem: </w:t>
      </w:r>
      <w:r w:rsidR="00F23784" w:rsidRPr="000829E7">
        <w:rPr>
          <w:rFonts w:eastAsiaTheme="minorEastAsia" w:cstheme="minorHAnsi"/>
          <w:sz w:val="24"/>
          <w:szCs w:val="24"/>
          <w:lang w:eastAsia="pl-PL"/>
        </w:rPr>
        <w:t>1168</w:t>
      </w:r>
      <w:r w:rsidR="00547F4E" w:rsidRPr="000829E7">
        <w:rPr>
          <w:rFonts w:eastAsiaTheme="minorEastAsia" w:cstheme="minorHAnsi"/>
          <w:sz w:val="24"/>
          <w:szCs w:val="24"/>
          <w:lang w:eastAsia="pl-PL"/>
        </w:rPr>
        <w:t>/202</w:t>
      </w:r>
      <w:r w:rsidR="00F23784" w:rsidRPr="000829E7">
        <w:rPr>
          <w:rFonts w:eastAsiaTheme="minorEastAsia" w:cstheme="minorHAnsi"/>
          <w:sz w:val="24"/>
          <w:szCs w:val="24"/>
          <w:lang w:eastAsia="pl-PL"/>
        </w:rPr>
        <w:t>4</w:t>
      </w:r>
      <w:r w:rsidR="00547F4E" w:rsidRPr="000829E7">
        <w:rPr>
          <w:rFonts w:eastAsiaTheme="minorEastAsia" w:cstheme="minorHAnsi"/>
          <w:sz w:val="24"/>
          <w:szCs w:val="24"/>
          <w:lang w:eastAsia="pl-PL"/>
        </w:rPr>
        <w:t>.</w:t>
      </w:r>
    </w:p>
    <w:p w14:paraId="5FDAB244" w14:textId="1E6DDE6E" w:rsidR="00D615B9" w:rsidRPr="000829E7" w:rsidRDefault="00CC17D0" w:rsidP="000829E7">
      <w:pPr>
        <w:spacing w:before="480" w:after="480" w:line="360" w:lineRule="auto"/>
        <w:rPr>
          <w:rFonts w:cstheme="minorHAnsi"/>
          <w:sz w:val="24"/>
          <w:szCs w:val="24"/>
        </w:rPr>
      </w:pPr>
      <w:r w:rsidRPr="000829E7">
        <w:rPr>
          <w:rFonts w:cstheme="minorHAnsi"/>
          <w:sz w:val="24"/>
          <w:szCs w:val="24"/>
        </w:rPr>
        <w:t xml:space="preserve">Działając na podstawie 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art. 10 § 1 Kodeksu postępowania administracyjnego, </w:t>
      </w:r>
      <w:r w:rsidR="00AB6C27" w:rsidRPr="000829E7">
        <w:rPr>
          <w:rFonts w:eastAsia="Times New Roman" w:cstheme="minorHAnsi"/>
          <w:sz w:val="24"/>
          <w:szCs w:val="24"/>
          <w:lang w:eastAsia="pl-PL"/>
        </w:rPr>
        <w:t>obwieszczeniem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F23784" w:rsidRPr="000829E7">
        <w:rPr>
          <w:rFonts w:eastAsia="Times New Roman" w:cstheme="minorHAnsi"/>
          <w:sz w:val="24"/>
          <w:szCs w:val="24"/>
          <w:lang w:eastAsia="pl-PL"/>
        </w:rPr>
        <w:t>8 listopada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F23784" w:rsidRPr="000829E7">
        <w:rPr>
          <w:rFonts w:eastAsia="Times New Roman" w:cstheme="minorHAnsi"/>
          <w:sz w:val="24"/>
          <w:szCs w:val="24"/>
          <w:lang w:eastAsia="pl-PL"/>
        </w:rPr>
        <w:t>4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r. poinformowano strony postępowania o zgromadzeniu całości materiału dowodowego w sprawie zmiany decyzji o środowiskowych uwarunkowaniach dla planowanego przedsięwzięcia oraz o możliwości wypowiedzenia się, </w:t>
      </w:r>
      <w:r w:rsidRPr="000829E7">
        <w:rPr>
          <w:rFonts w:eastAsia="Times New Roman" w:cstheme="minorHAnsi"/>
          <w:sz w:val="24"/>
          <w:szCs w:val="24"/>
          <w:lang w:eastAsia="pl-PL"/>
        </w:rPr>
        <w:lastRenderedPageBreak/>
        <w:t xml:space="preserve">co do zebranych dowodów i materiałów. </w:t>
      </w:r>
      <w:r w:rsidR="00567924" w:rsidRPr="000829E7">
        <w:rPr>
          <w:rFonts w:eastAsia="Times New Roman" w:cstheme="minorHAnsi"/>
          <w:sz w:val="24"/>
          <w:szCs w:val="24"/>
          <w:lang w:eastAsia="pl-PL"/>
        </w:rPr>
        <w:t>Na skutek tego</w:t>
      </w:r>
      <w:r w:rsidR="00E64A3C" w:rsidRPr="000829E7">
        <w:rPr>
          <w:rFonts w:eastAsia="Times New Roman" w:cstheme="minorHAnsi"/>
          <w:sz w:val="24"/>
          <w:szCs w:val="24"/>
          <w:lang w:eastAsia="pl-PL"/>
        </w:rPr>
        <w:t xml:space="preserve"> zawiadomienia</w:t>
      </w:r>
      <w:r w:rsidR="0054576E" w:rsidRPr="000829E7">
        <w:rPr>
          <w:rFonts w:eastAsia="Times New Roman" w:cstheme="minorHAnsi"/>
          <w:sz w:val="24"/>
          <w:szCs w:val="24"/>
          <w:lang w:eastAsia="pl-PL"/>
        </w:rPr>
        <w:t>, żadna ze stron nie zapoznała się z aktami sprawy.</w:t>
      </w:r>
    </w:p>
    <w:p w14:paraId="63F5D416" w14:textId="542806FD" w:rsidR="00D11A7B" w:rsidRPr="000829E7" w:rsidRDefault="00D11A7B" w:rsidP="000829E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Regionalny Dyrektor Ochrony Środowiska w Gorzowie W</w:t>
      </w:r>
      <w:r w:rsidR="00E86DEC" w:rsidRPr="000829E7">
        <w:rPr>
          <w:rFonts w:eastAsia="Times New Roman" w:cstheme="minorHAnsi"/>
          <w:sz w:val="24"/>
          <w:szCs w:val="24"/>
          <w:lang w:eastAsia="pl-PL"/>
        </w:rPr>
        <w:t>ielkopolskim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zważył, co następuje:</w:t>
      </w:r>
    </w:p>
    <w:p w14:paraId="68D633B8" w14:textId="1EFCD4AC" w:rsidR="00D11A7B" w:rsidRPr="000829E7" w:rsidRDefault="00D11A7B" w:rsidP="000829E7">
      <w:pPr>
        <w:autoSpaceDE w:val="0"/>
        <w:autoSpaceDN w:val="0"/>
        <w:adjustRightInd w:val="0"/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Zgodnie z art. 87 ustawy ooś „Przepisy niniejszego działu (czyt. działu V) oraz działu VI stosuje się odpowiednio w przypadku zmiany decyzji o środowiskowych uwarunkowaniach. Przepis art. 155 Kodeksu postępowania administracyjnego stosuje się odpowiednio, z</w:t>
      </w:r>
      <w:r w:rsidR="00E64A3C"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29E7">
        <w:rPr>
          <w:rFonts w:eastAsia="Times New Roman" w:cstheme="minorHAnsi"/>
          <w:sz w:val="24"/>
          <w:szCs w:val="24"/>
          <w:lang w:eastAsia="pl-PL"/>
        </w:rPr>
        <w:t>zastrzeżeniem, że zgodę wyraża wyłącznie strona, która złożyła wniosek o wydanie decyzji o środowiskowych uwarunkowaniach, lub podmiot, na którego została przeniesiona decyzja o</w:t>
      </w:r>
      <w:r w:rsidR="00E64A3C" w:rsidRPr="000829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6C27" w:rsidRPr="000829E7">
        <w:rPr>
          <w:rFonts w:eastAsia="Times New Roman" w:cstheme="minorHAnsi"/>
          <w:sz w:val="24"/>
          <w:szCs w:val="24"/>
          <w:lang w:eastAsia="pl-PL"/>
        </w:rPr>
        <w:t>środowiskowych uwarunkowaniach</w:t>
      </w:r>
      <w:r w:rsidRPr="000829E7">
        <w:rPr>
          <w:rFonts w:eastAsia="Times New Roman" w:cstheme="minorHAnsi"/>
          <w:sz w:val="24"/>
          <w:szCs w:val="24"/>
          <w:lang w:eastAsia="pl-PL"/>
        </w:rPr>
        <w:t>”</w:t>
      </w:r>
      <w:r w:rsidR="00AB6C27" w:rsidRPr="000829E7">
        <w:rPr>
          <w:rFonts w:eastAsia="Times New Roman" w:cstheme="minorHAnsi"/>
          <w:sz w:val="24"/>
          <w:szCs w:val="24"/>
          <w:lang w:eastAsia="pl-PL"/>
        </w:rPr>
        <w:t>.</w:t>
      </w:r>
    </w:p>
    <w:p w14:paraId="7C8B10FA" w14:textId="77777777" w:rsidR="00D11A7B" w:rsidRPr="000829E7" w:rsidRDefault="00D11A7B" w:rsidP="000829E7">
      <w:pPr>
        <w:tabs>
          <w:tab w:val="left" w:pos="567"/>
        </w:tabs>
        <w:autoSpaceDE w:val="0"/>
        <w:autoSpaceDN w:val="0"/>
        <w:adjustRightInd w:val="0"/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Z kolei art. 155 Kodeksu postępowania administracyjnego przewiduje, że decyzja ostateczna, na mocy której strona nabyła prawo, może być w każdym czasie za zgodą strony uchylona lub zmieniona przez organ administracji publicznej, który ją wydał, jeżeli przepisy szczególne nie sprzeciwiają się uchyleniu lub zmianie takiej decyzji i przemawia za tym interes społeczny lub słuszny interes strony.</w:t>
      </w:r>
    </w:p>
    <w:p w14:paraId="7E173FAD" w14:textId="77777777" w:rsidR="00D11A7B" w:rsidRPr="000829E7" w:rsidRDefault="00D11A7B" w:rsidP="000829E7">
      <w:pPr>
        <w:autoSpaceDE w:val="0"/>
        <w:autoSpaceDN w:val="0"/>
        <w:adjustRightInd w:val="0"/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 xml:space="preserve">W sprawie zachodzą wszystkie wymienione przesłanki. Decyzja Regionalnego Dyrektora Ochrony Środowiska w Gorzowie Wielkopolskim z </w:t>
      </w:r>
      <w:r w:rsidR="00E64A3C" w:rsidRPr="000829E7">
        <w:rPr>
          <w:rFonts w:eastAsia="Times New Roman" w:cstheme="minorHAnsi"/>
          <w:sz w:val="24"/>
          <w:szCs w:val="24"/>
          <w:lang w:eastAsia="pl-PL"/>
        </w:rPr>
        <w:t>5 lipca 2024 r., znak: WZŚ.420.19.2024.PT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o środowiskowych uwarunkowaniach jest ostateczna. Ponadto, za zmianą decyzji przemawia interes strony. Brak jest także przepisów szczególnych, które sprzeciwiałyby się zmianie decyzji. Wprost przeciwnie, art. 87 ustawy </w:t>
      </w:r>
      <w:proofErr w:type="spellStart"/>
      <w:r w:rsidRPr="000829E7">
        <w:rPr>
          <w:rFonts w:eastAsia="Times New Roman" w:cstheme="minorHAnsi"/>
          <w:sz w:val="24"/>
          <w:szCs w:val="24"/>
          <w:lang w:eastAsia="pl-PL"/>
        </w:rPr>
        <w:t>ooś</w:t>
      </w:r>
      <w:proofErr w:type="spellEnd"/>
      <w:r w:rsidRPr="000829E7">
        <w:rPr>
          <w:rFonts w:eastAsia="Times New Roman" w:cstheme="minorHAnsi"/>
          <w:sz w:val="24"/>
          <w:szCs w:val="24"/>
          <w:lang w:eastAsia="pl-PL"/>
        </w:rPr>
        <w:t xml:space="preserve"> dopuszcza zmian</w:t>
      </w:r>
      <w:r w:rsidR="00AB6C27" w:rsidRPr="000829E7">
        <w:rPr>
          <w:rFonts w:eastAsia="Times New Roman" w:cstheme="minorHAnsi"/>
          <w:sz w:val="24"/>
          <w:szCs w:val="24"/>
          <w:lang w:eastAsia="pl-PL"/>
        </w:rPr>
        <w:t>ę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decyzji o środowiskowych uwarunkowaniach. Tym samym, uznać należy, że spełnione są przesłanki do zmiany decyzji o środowiskowych uwarunkowaniach dla rozpatrywanego przedsięwzięcia.</w:t>
      </w:r>
    </w:p>
    <w:p w14:paraId="5CF2CF99" w14:textId="77777777" w:rsidR="00D11A7B" w:rsidRPr="000829E7" w:rsidRDefault="00413E02" w:rsidP="000829E7">
      <w:pPr>
        <w:spacing w:before="480" w:after="480" w:line="360" w:lineRule="auto"/>
        <w:rPr>
          <w:rFonts w:eastAsia="Calibri" w:cstheme="minorHAnsi"/>
          <w:sz w:val="24"/>
          <w:szCs w:val="24"/>
        </w:rPr>
      </w:pPr>
      <w:r w:rsidRPr="000829E7">
        <w:rPr>
          <w:rFonts w:eastAsia="Calibri" w:cstheme="minorHAnsi"/>
          <w:sz w:val="24"/>
          <w:szCs w:val="24"/>
        </w:rPr>
        <w:t>W</w:t>
      </w:r>
      <w:r w:rsidR="00D11A7B" w:rsidRPr="000829E7">
        <w:rPr>
          <w:rFonts w:eastAsia="Calibri" w:cstheme="minorHAnsi"/>
          <w:sz w:val="24"/>
          <w:szCs w:val="24"/>
        </w:rPr>
        <w:t xml:space="preserve">nioskowana zmiana przedmiotowej decyzji o środowiskowych uwarunkowaniach </w:t>
      </w:r>
      <w:r w:rsidR="00D11A7B" w:rsidRPr="000829E7">
        <w:rPr>
          <w:rFonts w:eastAsia="Times New Roman" w:cstheme="minorHAnsi"/>
          <w:sz w:val="24"/>
          <w:szCs w:val="24"/>
          <w:lang w:eastAsia="pl-PL"/>
        </w:rPr>
        <w:t>dotyczy</w:t>
      </w:r>
      <w:r w:rsidR="0080409C" w:rsidRPr="000829E7">
        <w:rPr>
          <w:rFonts w:eastAsia="Calibri" w:cstheme="minorHAnsi"/>
          <w:sz w:val="24"/>
          <w:szCs w:val="24"/>
        </w:rPr>
        <w:t>:</w:t>
      </w:r>
    </w:p>
    <w:p w14:paraId="6A13153E" w14:textId="64779AE1" w:rsidR="0080409C" w:rsidRPr="000829E7" w:rsidRDefault="0080409C" w:rsidP="000829E7">
      <w:pPr>
        <w:pStyle w:val="Akapitzlist"/>
        <w:numPr>
          <w:ilvl w:val="0"/>
          <w:numId w:val="8"/>
        </w:numPr>
        <w:spacing w:before="480" w:after="480" w:line="360" w:lineRule="auto"/>
        <w:ind w:left="714"/>
        <w:contextualSpacing w:val="0"/>
        <w:jc w:val="left"/>
        <w:rPr>
          <w:rFonts w:asciiTheme="minorHAnsi" w:eastAsia="Calibri" w:hAnsiTheme="minorHAnsi" w:cstheme="minorHAnsi"/>
        </w:rPr>
      </w:pPr>
      <w:r w:rsidRPr="000829E7">
        <w:rPr>
          <w:rFonts w:asciiTheme="minorHAnsi" w:eastAsia="Calibri" w:hAnsiTheme="minorHAnsi" w:cstheme="minorHAnsi"/>
        </w:rPr>
        <w:t xml:space="preserve">Zmiany nazwy obszaru i terenu górniczego jaki zostanie ustanowiony dla złoża ropy naftowej i gazu ziemnego „Górzyca” przy zmianie decyzji koncesyjnej nr 253/93 na wydobywanie ropy naftowej </w:t>
      </w:r>
      <w:r w:rsidR="00906EE3" w:rsidRPr="000829E7">
        <w:rPr>
          <w:rFonts w:asciiTheme="minorHAnsi" w:eastAsia="Calibri" w:hAnsiTheme="minorHAnsi" w:cstheme="minorHAnsi"/>
        </w:rPr>
        <w:t xml:space="preserve">i gazu ziemnego ze złoża „Górzyca wydanej przez </w:t>
      </w:r>
      <w:r w:rsidR="00906EE3" w:rsidRPr="000829E7">
        <w:rPr>
          <w:rFonts w:asciiTheme="minorHAnsi" w:eastAsia="Calibri" w:hAnsiTheme="minorHAnsi" w:cstheme="minorHAnsi"/>
        </w:rPr>
        <w:lastRenderedPageBreak/>
        <w:t xml:space="preserve">Ministra Ochrony Środowiska, Zasobów Naturalnych i Leśnictwa </w:t>
      </w:r>
      <w:r w:rsidR="00410588" w:rsidRPr="000829E7">
        <w:rPr>
          <w:rFonts w:asciiTheme="minorHAnsi" w:eastAsia="Calibri" w:hAnsiTheme="minorHAnsi" w:cstheme="minorHAnsi"/>
        </w:rPr>
        <w:t>z</w:t>
      </w:r>
      <w:r w:rsidR="00906EE3" w:rsidRPr="000829E7">
        <w:rPr>
          <w:rFonts w:asciiTheme="minorHAnsi" w:eastAsia="Calibri" w:hAnsiTheme="minorHAnsi" w:cstheme="minorHAnsi"/>
        </w:rPr>
        <w:t xml:space="preserve"> dni</w:t>
      </w:r>
      <w:r w:rsidR="00410588" w:rsidRPr="000829E7">
        <w:rPr>
          <w:rFonts w:asciiTheme="minorHAnsi" w:eastAsia="Calibri" w:hAnsiTheme="minorHAnsi" w:cstheme="minorHAnsi"/>
        </w:rPr>
        <w:t>a 31 grudnia</w:t>
      </w:r>
      <w:r w:rsidR="003E5568" w:rsidRPr="000829E7">
        <w:rPr>
          <w:rFonts w:asciiTheme="minorHAnsi" w:eastAsia="Calibri" w:hAnsiTheme="minorHAnsi" w:cstheme="minorHAnsi"/>
        </w:rPr>
        <w:t xml:space="preserve"> </w:t>
      </w:r>
      <w:r w:rsidR="00906EE3" w:rsidRPr="000829E7">
        <w:rPr>
          <w:rFonts w:asciiTheme="minorHAnsi" w:eastAsia="Calibri" w:hAnsiTheme="minorHAnsi" w:cstheme="minorHAnsi"/>
        </w:rPr>
        <w:t>1993 r.</w:t>
      </w:r>
      <w:r w:rsidR="003E5568" w:rsidRPr="000829E7">
        <w:rPr>
          <w:rFonts w:asciiTheme="minorHAnsi" w:eastAsia="Calibri" w:hAnsiTheme="minorHAnsi" w:cstheme="minorHAnsi"/>
        </w:rPr>
        <w:t>,</w:t>
      </w:r>
      <w:r w:rsidR="00906EE3" w:rsidRPr="000829E7">
        <w:rPr>
          <w:rFonts w:asciiTheme="minorHAnsi" w:eastAsia="Calibri" w:hAnsiTheme="minorHAnsi" w:cstheme="minorHAnsi"/>
        </w:rPr>
        <w:t xml:space="preserve"> zmienionej decyzjami zn</w:t>
      </w:r>
      <w:r w:rsidR="00A45B65" w:rsidRPr="000829E7">
        <w:rPr>
          <w:rFonts w:asciiTheme="minorHAnsi" w:eastAsia="Calibri" w:hAnsiTheme="minorHAnsi" w:cstheme="minorHAnsi"/>
        </w:rPr>
        <w:t xml:space="preserve">ak: </w:t>
      </w:r>
      <w:proofErr w:type="spellStart"/>
      <w:r w:rsidR="00A45B65" w:rsidRPr="000829E7">
        <w:rPr>
          <w:rFonts w:asciiTheme="minorHAnsi" w:eastAsia="Calibri" w:hAnsiTheme="minorHAnsi" w:cstheme="minorHAnsi"/>
        </w:rPr>
        <w:t>BKGo</w:t>
      </w:r>
      <w:proofErr w:type="spellEnd"/>
      <w:r w:rsidR="00A45B65" w:rsidRPr="000829E7">
        <w:rPr>
          <w:rFonts w:asciiTheme="minorHAnsi" w:eastAsia="Calibri" w:hAnsiTheme="minorHAnsi" w:cstheme="minorHAnsi"/>
        </w:rPr>
        <w:t xml:space="preserve">/MN/603/95 z dnia </w:t>
      </w:r>
      <w:r w:rsidR="00410588" w:rsidRPr="000829E7">
        <w:rPr>
          <w:rFonts w:asciiTheme="minorHAnsi" w:eastAsia="Calibri" w:hAnsiTheme="minorHAnsi" w:cstheme="minorHAnsi"/>
        </w:rPr>
        <w:t>3 kwietnia</w:t>
      </w:r>
      <w:r w:rsidR="003E5568" w:rsidRPr="000829E7">
        <w:rPr>
          <w:rFonts w:asciiTheme="minorHAnsi" w:eastAsia="Calibri" w:hAnsiTheme="minorHAnsi" w:cstheme="minorHAnsi"/>
        </w:rPr>
        <w:t xml:space="preserve"> </w:t>
      </w:r>
      <w:r w:rsidR="00906EE3" w:rsidRPr="000829E7">
        <w:rPr>
          <w:rFonts w:asciiTheme="minorHAnsi" w:eastAsia="Calibri" w:hAnsiTheme="minorHAnsi" w:cstheme="minorHAnsi"/>
        </w:rPr>
        <w:t>1995 r., znak: DGe</w:t>
      </w:r>
      <w:r w:rsidR="00410588" w:rsidRPr="000829E7">
        <w:rPr>
          <w:rFonts w:asciiTheme="minorHAnsi" w:eastAsia="Calibri" w:hAnsiTheme="minorHAnsi" w:cstheme="minorHAnsi"/>
        </w:rPr>
        <w:t xml:space="preserve">-4771-7/9068/06/MS z dnia 29 listopada </w:t>
      </w:r>
      <w:r w:rsidR="00906EE3" w:rsidRPr="000829E7">
        <w:rPr>
          <w:rFonts w:asciiTheme="minorHAnsi" w:eastAsia="Calibri" w:hAnsiTheme="minorHAnsi" w:cstheme="minorHAnsi"/>
        </w:rPr>
        <w:t>2006 r.</w:t>
      </w:r>
      <w:r w:rsidR="003E5568" w:rsidRPr="000829E7">
        <w:rPr>
          <w:rFonts w:asciiTheme="minorHAnsi" w:eastAsia="Calibri" w:hAnsiTheme="minorHAnsi" w:cstheme="minorHAnsi"/>
        </w:rPr>
        <w:t>,</w:t>
      </w:r>
      <w:r w:rsidR="00906EE3" w:rsidRPr="000829E7">
        <w:rPr>
          <w:rFonts w:asciiTheme="minorHAnsi" w:eastAsia="Calibri" w:hAnsiTheme="minorHAnsi" w:cstheme="minorHAnsi"/>
        </w:rPr>
        <w:t xml:space="preserve"> z nazwy „Górzyca” na nazwę „Górzyca I”. Przyjętą praktyką wnioskodawcy jest zmiana nazwy obszaru i terenu górniczego w przypadku wprowadzenia jakichkolwiek zmian we współrzędnych jego granic, pomimo, że nie zmienia się powierzchnia obszaru i terenu górniczego utworzonego dla złoża ropy i gazu ziemnego „Górzyca”.</w:t>
      </w:r>
    </w:p>
    <w:p w14:paraId="7922E49B" w14:textId="7E5ABAD1" w:rsidR="00906EE3" w:rsidRPr="000829E7" w:rsidRDefault="00DB1D4C" w:rsidP="000829E7">
      <w:pPr>
        <w:pStyle w:val="Akapitzlist"/>
        <w:numPr>
          <w:ilvl w:val="0"/>
          <w:numId w:val="8"/>
        </w:numPr>
        <w:spacing w:before="480" w:after="480" w:line="360" w:lineRule="auto"/>
        <w:ind w:left="714"/>
        <w:contextualSpacing w:val="0"/>
        <w:jc w:val="left"/>
        <w:rPr>
          <w:rFonts w:asciiTheme="minorHAnsi" w:eastAsia="Calibri" w:hAnsiTheme="minorHAnsi" w:cstheme="minorHAnsi"/>
        </w:rPr>
      </w:pPr>
      <w:r w:rsidRPr="000829E7">
        <w:rPr>
          <w:rFonts w:asciiTheme="minorHAnsi" w:eastAsia="Calibri" w:hAnsiTheme="minorHAnsi" w:cstheme="minorHAnsi"/>
        </w:rPr>
        <w:t>Zmian</w:t>
      </w:r>
      <w:r w:rsidR="003E5568" w:rsidRPr="000829E7">
        <w:rPr>
          <w:rFonts w:asciiTheme="minorHAnsi" w:eastAsia="Calibri" w:hAnsiTheme="minorHAnsi" w:cstheme="minorHAnsi"/>
        </w:rPr>
        <w:t>y</w:t>
      </w:r>
      <w:r w:rsidRPr="000829E7">
        <w:rPr>
          <w:rFonts w:asciiTheme="minorHAnsi" w:eastAsia="Calibri" w:hAnsiTheme="minorHAnsi" w:cstheme="minorHAnsi"/>
        </w:rPr>
        <w:t xml:space="preserve"> współrzędnych drugiego punktu naroża koncesyjnego spowodowana jest zaszłością historyczną wynikającą z </w:t>
      </w:r>
      <w:r w:rsidR="00571B6B" w:rsidRPr="000829E7">
        <w:rPr>
          <w:rFonts w:asciiTheme="minorHAnsi" w:eastAsia="Calibri" w:hAnsiTheme="minorHAnsi" w:cstheme="minorHAnsi"/>
        </w:rPr>
        <w:t xml:space="preserve">błędnego wpisania współrzędnych tego punktu w pierwotnej decyzji koncesyjnej Nr 253/93 na wydobywanie ropy naftowej i gazu ziemnego ze złoża „Górzyca”, wydanej przez Ministra </w:t>
      </w:r>
      <w:r w:rsidR="00487F9D" w:rsidRPr="000829E7">
        <w:rPr>
          <w:rFonts w:asciiTheme="minorHAnsi" w:eastAsia="Calibri" w:hAnsiTheme="minorHAnsi" w:cstheme="minorHAnsi"/>
        </w:rPr>
        <w:t>O</w:t>
      </w:r>
      <w:r w:rsidR="00571B6B" w:rsidRPr="000829E7">
        <w:rPr>
          <w:rFonts w:asciiTheme="minorHAnsi" w:eastAsia="Calibri" w:hAnsiTheme="minorHAnsi" w:cstheme="minorHAnsi"/>
        </w:rPr>
        <w:t>chrony Ś</w:t>
      </w:r>
      <w:r w:rsidR="007B3332" w:rsidRPr="000829E7">
        <w:rPr>
          <w:rFonts w:asciiTheme="minorHAnsi" w:eastAsia="Calibri" w:hAnsiTheme="minorHAnsi" w:cstheme="minorHAnsi"/>
        </w:rPr>
        <w:t xml:space="preserve">rodowiska, Zasobów Naturalnych </w:t>
      </w:r>
      <w:r w:rsidR="00487F9D" w:rsidRPr="000829E7">
        <w:rPr>
          <w:rFonts w:asciiTheme="minorHAnsi" w:eastAsia="Calibri" w:hAnsiTheme="minorHAnsi" w:cstheme="minorHAnsi"/>
        </w:rPr>
        <w:t xml:space="preserve">i Leśnictwa w dniu 31 grudnia </w:t>
      </w:r>
      <w:r w:rsidR="00571B6B" w:rsidRPr="000829E7">
        <w:rPr>
          <w:rFonts w:asciiTheme="minorHAnsi" w:eastAsia="Calibri" w:hAnsiTheme="minorHAnsi" w:cstheme="minorHAnsi"/>
        </w:rPr>
        <w:t>1993 r. Współrzędna drugi</w:t>
      </w:r>
      <w:r w:rsidR="007B3332" w:rsidRPr="000829E7">
        <w:rPr>
          <w:rFonts w:asciiTheme="minorHAnsi" w:eastAsia="Calibri" w:hAnsiTheme="minorHAnsi" w:cstheme="minorHAnsi"/>
        </w:rPr>
        <w:t xml:space="preserve">ego punktu naroża koncesyjnego </w:t>
      </w:r>
      <w:r w:rsidR="00571B6B" w:rsidRPr="000829E7">
        <w:rPr>
          <w:rFonts w:asciiTheme="minorHAnsi" w:eastAsia="Calibri" w:hAnsiTheme="minorHAnsi" w:cstheme="minorHAnsi"/>
        </w:rPr>
        <w:t>w układzie współrzędnych 1942 ww. decyzji koncesyjnej jest x: 5824696</w:t>
      </w:r>
      <w:r w:rsidR="00397623" w:rsidRPr="000829E7">
        <w:rPr>
          <w:rFonts w:asciiTheme="minorHAnsi" w:eastAsia="Calibri" w:hAnsiTheme="minorHAnsi" w:cstheme="minorHAnsi"/>
        </w:rPr>
        <w:t>,</w:t>
      </w:r>
      <w:r w:rsidR="00571B6B" w:rsidRPr="000829E7">
        <w:rPr>
          <w:rFonts w:asciiTheme="minorHAnsi" w:eastAsia="Calibri" w:hAnsiTheme="minorHAnsi" w:cstheme="minorHAnsi"/>
        </w:rPr>
        <w:t xml:space="preserve"> y:</w:t>
      </w:r>
      <w:r w:rsidR="00397623" w:rsidRPr="000829E7">
        <w:rPr>
          <w:rFonts w:asciiTheme="minorHAnsi" w:eastAsia="Calibri" w:hAnsiTheme="minorHAnsi" w:cstheme="minorHAnsi"/>
        </w:rPr>
        <w:t xml:space="preserve"> 43</w:t>
      </w:r>
      <w:r w:rsidR="007B3332" w:rsidRPr="000829E7">
        <w:rPr>
          <w:rFonts w:asciiTheme="minorHAnsi" w:eastAsia="Calibri" w:hAnsiTheme="minorHAnsi" w:cstheme="minorHAnsi"/>
        </w:rPr>
        <w:t xml:space="preserve">77690, </w:t>
      </w:r>
      <w:r w:rsidR="00397623" w:rsidRPr="000829E7">
        <w:rPr>
          <w:rFonts w:asciiTheme="minorHAnsi" w:eastAsia="Calibri" w:hAnsiTheme="minorHAnsi" w:cstheme="minorHAnsi"/>
        </w:rPr>
        <w:t xml:space="preserve">a powinno być: x: 5824696, y: 3477690. Nastąpił tzw. </w:t>
      </w:r>
      <w:r w:rsidR="004A4116" w:rsidRPr="000829E7">
        <w:rPr>
          <w:rFonts w:asciiTheme="minorHAnsi" w:eastAsia="Calibri" w:hAnsiTheme="minorHAnsi" w:cstheme="minorHAnsi"/>
        </w:rPr>
        <w:t>„</w:t>
      </w:r>
      <w:r w:rsidR="00397623" w:rsidRPr="000829E7">
        <w:rPr>
          <w:rFonts w:asciiTheme="minorHAnsi" w:eastAsia="Calibri" w:hAnsiTheme="minorHAnsi" w:cstheme="minorHAnsi"/>
        </w:rPr>
        <w:t>błąd czeski</w:t>
      </w:r>
      <w:r w:rsidR="004A4116" w:rsidRPr="000829E7">
        <w:rPr>
          <w:rFonts w:asciiTheme="minorHAnsi" w:eastAsia="Calibri" w:hAnsiTheme="minorHAnsi" w:cstheme="minorHAnsi"/>
        </w:rPr>
        <w:t>”</w:t>
      </w:r>
      <w:r w:rsidR="007B3332" w:rsidRPr="000829E7">
        <w:rPr>
          <w:rFonts w:asciiTheme="minorHAnsi" w:eastAsia="Calibri" w:hAnsiTheme="minorHAnsi" w:cstheme="minorHAnsi"/>
        </w:rPr>
        <w:t xml:space="preserve">, w wyniku którego </w:t>
      </w:r>
      <w:r w:rsidR="00397623" w:rsidRPr="000829E7">
        <w:rPr>
          <w:rFonts w:asciiTheme="minorHAnsi" w:eastAsia="Calibri" w:hAnsiTheme="minorHAnsi" w:cstheme="minorHAnsi"/>
        </w:rPr>
        <w:t xml:space="preserve">w kolejnych latach błąd był powielany przy przeliczaniu współrzędnych obszaru i terenu górniczego z układu współrzędnych 1942 strefa 15 wskazanych w decyzji koncesyjnej </w:t>
      </w:r>
      <w:proofErr w:type="spellStart"/>
      <w:r w:rsidR="00397623" w:rsidRPr="000829E7">
        <w:rPr>
          <w:rFonts w:asciiTheme="minorHAnsi" w:eastAsia="Calibri" w:hAnsiTheme="minorHAnsi" w:cstheme="minorHAnsi"/>
        </w:rPr>
        <w:t>j.w</w:t>
      </w:r>
      <w:proofErr w:type="spellEnd"/>
      <w:r w:rsidR="00397623" w:rsidRPr="000829E7">
        <w:rPr>
          <w:rFonts w:asciiTheme="minorHAnsi" w:eastAsia="Calibri" w:hAnsiTheme="minorHAnsi" w:cstheme="minorHAnsi"/>
        </w:rPr>
        <w:t>., kolejno na układ współrzędnych 1965 strefa 4, a następnie na obowiązujący układ współrzędnych PL-1992.</w:t>
      </w:r>
    </w:p>
    <w:p w14:paraId="4AA8FC87" w14:textId="77777777" w:rsidR="00397623" w:rsidRPr="000829E7" w:rsidRDefault="00397623" w:rsidP="000829E7">
      <w:pPr>
        <w:spacing w:before="480" w:after="480" w:line="360" w:lineRule="auto"/>
        <w:rPr>
          <w:rFonts w:eastAsia="Calibri" w:cstheme="minorHAnsi"/>
          <w:sz w:val="24"/>
          <w:szCs w:val="24"/>
        </w:rPr>
      </w:pPr>
      <w:r w:rsidRPr="000829E7">
        <w:rPr>
          <w:rFonts w:eastAsia="Calibri" w:cstheme="minorHAnsi"/>
          <w:sz w:val="24"/>
          <w:szCs w:val="24"/>
        </w:rPr>
        <w:t>W związku z powyższym, współrzędna punktu nr 2 (wartość X i Y) załamania naroża koncesyjnego wskazana w tabeli w układzie współrzędnych PL-1992 została zmodyfikowana w taki sposób, by zachować dotychczasową powierzchnię obszaru koncesyjnego wynoszącą 6 854 038 m</w:t>
      </w:r>
      <w:r w:rsidRPr="000829E7">
        <w:rPr>
          <w:rFonts w:eastAsia="Calibri" w:cstheme="minorHAnsi"/>
          <w:sz w:val="24"/>
          <w:szCs w:val="24"/>
          <w:vertAlign w:val="superscript"/>
        </w:rPr>
        <w:t>2</w:t>
      </w:r>
      <w:r w:rsidRPr="000829E7">
        <w:rPr>
          <w:rFonts w:eastAsia="Calibri" w:cstheme="minorHAnsi"/>
          <w:sz w:val="24"/>
          <w:szCs w:val="24"/>
        </w:rPr>
        <w:t xml:space="preserve">. Zmiana współrzędnej punktu nr 2 załamania naroża koncesyjnego jest </w:t>
      </w:r>
      <w:r w:rsidR="00003380" w:rsidRPr="000829E7">
        <w:rPr>
          <w:rFonts w:eastAsia="Calibri" w:cstheme="minorHAnsi"/>
          <w:sz w:val="24"/>
          <w:szCs w:val="24"/>
        </w:rPr>
        <w:t>z</w:t>
      </w:r>
      <w:r w:rsidRPr="000829E7">
        <w:rPr>
          <w:rFonts w:eastAsia="Calibri" w:cstheme="minorHAnsi"/>
          <w:sz w:val="24"/>
          <w:szCs w:val="24"/>
        </w:rPr>
        <w:t>mianą wyłącznie administracyjną</w:t>
      </w:r>
      <w:r w:rsidR="00003380" w:rsidRPr="000829E7">
        <w:rPr>
          <w:rFonts w:eastAsia="Calibri" w:cstheme="minorHAnsi"/>
          <w:sz w:val="24"/>
          <w:szCs w:val="24"/>
        </w:rPr>
        <w:t>.</w:t>
      </w:r>
    </w:p>
    <w:p w14:paraId="4FECA860" w14:textId="77777777" w:rsidR="00D11A7B" w:rsidRPr="000829E7" w:rsidRDefault="00D11A7B" w:rsidP="000829E7">
      <w:pPr>
        <w:autoSpaceDE w:val="0"/>
        <w:autoSpaceDN w:val="0"/>
        <w:adjustRightInd w:val="0"/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Stosownie do brzmienia art. 87 ustawy ooś, wskazane przepisy ustawy ooś stosuje się w sposób „odpowiedni”. Odpowiednie stosowanie w tym wypadku wiąże się z wyborem przez organ niektórych elementów procedury, które właściwe będą dla s</w:t>
      </w:r>
      <w:r w:rsidR="00003380" w:rsidRPr="000829E7">
        <w:rPr>
          <w:rFonts w:eastAsia="Times New Roman" w:cstheme="minorHAnsi"/>
          <w:sz w:val="24"/>
          <w:szCs w:val="24"/>
          <w:lang w:eastAsia="pl-PL"/>
        </w:rPr>
        <w:t>pecyfiki konkretnego przypadku.</w:t>
      </w:r>
    </w:p>
    <w:p w14:paraId="450442D7" w14:textId="77777777" w:rsidR="00487F9D" w:rsidRPr="000829E7" w:rsidRDefault="00487F9D" w:rsidP="000829E7">
      <w:pPr>
        <w:autoSpaceDE w:val="0"/>
        <w:autoSpaceDN w:val="0"/>
        <w:adjustRightInd w:val="0"/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lastRenderedPageBreak/>
        <w:t>Z powyższych względów Regionalny Dyrektor Ochrony Środowiska w Gorzowie Wielkopolskim odstąpił od występowania o opinię co do konieczności stwierdzenia oceny oddziaływania na środowisko do organu właściwego do wydania oceny wodnoprawnej, a także ponownego rozpatrywania zasadności przeprowadzenia oceny oddziaływania na środowisko, gdyż zagadnienie to zostało już rozstrzygnięte na etapie pierwotnej decyzji, a planowany, jedynie administracyjny charakter zmian nie uzasadnia ponownego rozpatrywania tych kwestii.</w:t>
      </w:r>
    </w:p>
    <w:p w14:paraId="4F851563" w14:textId="77777777" w:rsidR="00D11A7B" w:rsidRPr="000829E7" w:rsidRDefault="00D11A7B" w:rsidP="000829E7">
      <w:pPr>
        <w:shd w:val="clear" w:color="auto" w:fill="FFFFFF"/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 xml:space="preserve">Biorąc pod uwagę </w:t>
      </w:r>
      <w:r w:rsidR="00CE12C5" w:rsidRPr="000829E7">
        <w:rPr>
          <w:rFonts w:eastAsia="Times New Roman" w:cstheme="minorHAnsi"/>
          <w:sz w:val="24"/>
          <w:szCs w:val="24"/>
          <w:lang w:eastAsia="pl-PL"/>
        </w:rPr>
        <w:t>powyższe</w:t>
      </w:r>
      <w:r w:rsidRPr="000829E7">
        <w:rPr>
          <w:rFonts w:eastAsia="Times New Roman" w:cstheme="minorHAnsi"/>
          <w:sz w:val="24"/>
          <w:szCs w:val="24"/>
          <w:lang w:eastAsia="pl-PL"/>
        </w:rPr>
        <w:t>, po analizie wniosku o zmianę decyzji o środowiskowych uwarunkowaniach, dopuszczono możliwość dokonania</w:t>
      </w:r>
      <w:r w:rsidR="00CE12C5" w:rsidRPr="000829E7">
        <w:rPr>
          <w:rFonts w:eastAsia="Times New Roman" w:cstheme="minorHAnsi"/>
          <w:sz w:val="24"/>
          <w:szCs w:val="24"/>
          <w:lang w:eastAsia="pl-PL"/>
        </w:rPr>
        <w:t xml:space="preserve"> ww.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zmian we wnioskowanym zakresie.</w:t>
      </w:r>
    </w:p>
    <w:p w14:paraId="3F92444B" w14:textId="77777777" w:rsidR="00D11A7B" w:rsidRPr="000829E7" w:rsidRDefault="00D11A7B" w:rsidP="000829E7">
      <w:pPr>
        <w:autoSpaceDE w:val="0"/>
        <w:autoSpaceDN w:val="0"/>
        <w:adjustRightInd w:val="0"/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W związku z powyższym oraz w oparciu o cytowane na wstępie przepisy rozstrzygnięto jak w sentencji.</w:t>
      </w:r>
    </w:p>
    <w:p w14:paraId="6952B61A" w14:textId="55838229" w:rsidR="00547F4E" w:rsidRPr="000829E7" w:rsidRDefault="000829E7" w:rsidP="000829E7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829E7">
        <w:rPr>
          <w:rFonts w:eastAsia="Times New Roman" w:cstheme="minorHAnsi"/>
          <w:b/>
          <w:sz w:val="24"/>
          <w:szCs w:val="24"/>
          <w:lang w:eastAsia="pl-PL"/>
        </w:rPr>
        <w:t>Pouczenie</w:t>
      </w:r>
    </w:p>
    <w:p w14:paraId="252100E1" w14:textId="77777777" w:rsidR="00547F4E" w:rsidRPr="000829E7" w:rsidRDefault="00547F4E" w:rsidP="000829E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 xml:space="preserve">Od niniejszej decyzji służy stronom prawo wniesienia odwołania do Generalnego Dyrektora Ochrony Środowiska, za pośrednictwem Regionalnego Dyrektora Ochrony Środowiska w Gorzowie Wielkopolskim, w terminie </w:t>
      </w:r>
      <w:r w:rsidRPr="000829E7">
        <w:rPr>
          <w:rFonts w:eastAsia="Times New Roman" w:cstheme="minorHAnsi"/>
          <w:b/>
          <w:sz w:val="24"/>
          <w:szCs w:val="24"/>
          <w:lang w:eastAsia="pl-PL"/>
        </w:rPr>
        <w:t>14 dni</w:t>
      </w:r>
      <w:r w:rsidRPr="000829E7">
        <w:rPr>
          <w:rFonts w:eastAsia="Times New Roman" w:cstheme="minorHAnsi"/>
          <w:sz w:val="24"/>
          <w:szCs w:val="24"/>
          <w:lang w:eastAsia="pl-PL"/>
        </w:rPr>
        <w:t xml:space="preserve"> od daty doręczenia.</w:t>
      </w:r>
    </w:p>
    <w:p w14:paraId="7E2B6DC2" w14:textId="77777777" w:rsidR="00547F4E" w:rsidRPr="000829E7" w:rsidRDefault="00547F4E" w:rsidP="000829E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W trakcie biegu terminu do wniesienia odwołania strona może zrzec się prawa do wniesienia odwołania wobec Regionalnego Dyrektora Ochrony Środowiska w Gorzowie Wielkopolskim.</w:t>
      </w:r>
    </w:p>
    <w:p w14:paraId="631EAA41" w14:textId="01D4DB1F" w:rsidR="00547F4E" w:rsidRPr="000829E7" w:rsidRDefault="00547F4E" w:rsidP="000829E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2A766657" w14:textId="77777777" w:rsidR="00547F4E" w:rsidRPr="000829E7" w:rsidRDefault="00547F4E" w:rsidP="000829E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sz w:val="24"/>
          <w:szCs w:val="24"/>
          <w:lang w:eastAsia="pl-PL"/>
        </w:rPr>
        <w:t>Informacja o niniejszej decyzji podlega ujawnieniu w publicznie dostępnym wykazie danych.</w:t>
      </w:r>
    </w:p>
    <w:p w14:paraId="25A69226" w14:textId="5DE6DB73" w:rsidR="00547F4E" w:rsidRPr="000829E7" w:rsidRDefault="00547F4E" w:rsidP="000829E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29E7">
        <w:rPr>
          <w:rFonts w:eastAsia="Times New Roman" w:cstheme="minorHAnsi"/>
          <w:iCs/>
          <w:sz w:val="24"/>
          <w:szCs w:val="24"/>
          <w:lang w:eastAsia="pl-PL"/>
        </w:rPr>
        <w:lastRenderedPageBreak/>
        <w:t>Na podstawie art. 6 ust. 1 pkt 1 ustawy z dnia 16 listopada 2006 r. o opłacie skarbowej (t. j. Dz. U. z 202</w:t>
      </w:r>
      <w:r w:rsidR="00CF202A" w:rsidRPr="000829E7">
        <w:rPr>
          <w:rFonts w:eastAsia="Times New Roman" w:cstheme="minorHAnsi"/>
          <w:iCs/>
          <w:sz w:val="24"/>
          <w:szCs w:val="24"/>
          <w:lang w:eastAsia="pl-PL"/>
        </w:rPr>
        <w:t>3 r. poz. 2111</w:t>
      </w:r>
      <w:r w:rsidR="00487F9D" w:rsidRPr="000829E7">
        <w:rPr>
          <w:rFonts w:eastAsia="Times New Roman" w:cstheme="minorHAnsi"/>
          <w:iCs/>
          <w:sz w:val="24"/>
          <w:szCs w:val="24"/>
          <w:lang w:eastAsia="pl-PL"/>
        </w:rPr>
        <w:t xml:space="preserve">, z </w:t>
      </w:r>
      <w:proofErr w:type="spellStart"/>
      <w:r w:rsidR="00487F9D" w:rsidRPr="000829E7">
        <w:rPr>
          <w:rFonts w:eastAsia="Times New Roman" w:cstheme="minorHAnsi"/>
          <w:iCs/>
          <w:sz w:val="24"/>
          <w:szCs w:val="24"/>
          <w:lang w:eastAsia="pl-PL"/>
        </w:rPr>
        <w:t>późn</w:t>
      </w:r>
      <w:proofErr w:type="spellEnd"/>
      <w:r w:rsidR="00487F9D" w:rsidRPr="000829E7">
        <w:rPr>
          <w:rFonts w:eastAsia="Times New Roman" w:cstheme="minorHAnsi"/>
          <w:iCs/>
          <w:sz w:val="24"/>
          <w:szCs w:val="24"/>
          <w:lang w:eastAsia="pl-PL"/>
        </w:rPr>
        <w:t>. zm.</w:t>
      </w:r>
      <w:r w:rsidRPr="000829E7">
        <w:rPr>
          <w:rFonts w:eastAsia="Times New Roman" w:cstheme="minorHAnsi"/>
          <w:iCs/>
          <w:sz w:val="24"/>
          <w:szCs w:val="24"/>
          <w:lang w:eastAsia="pl-PL"/>
        </w:rPr>
        <w:t>) za wydanie niniejszej decyzji pobrano opłatę skarbową w kwocie 205 zł.</w:t>
      </w:r>
    </w:p>
    <w:p w14:paraId="0260A0D2" w14:textId="7C7DA48A" w:rsidR="00C85C09" w:rsidRPr="000829E7" w:rsidRDefault="00E32268" w:rsidP="000829E7">
      <w:pPr>
        <w:pStyle w:val="NormalnyWeb"/>
        <w:spacing w:before="480" w:beforeAutospacing="0" w:after="480" w:afterAutospacing="0" w:line="360" w:lineRule="auto"/>
        <w:rPr>
          <w:rFonts w:asciiTheme="minorHAnsi" w:hAnsiTheme="minorHAnsi" w:cstheme="minorHAnsi"/>
        </w:rPr>
      </w:pPr>
      <w:r w:rsidRPr="000829E7">
        <w:rPr>
          <w:rFonts w:asciiTheme="minorHAnsi" w:hAnsiTheme="minorHAnsi" w:cstheme="minorHAnsi"/>
          <w:noProof/>
        </w:rPr>
        <w:drawing>
          <wp:inline distT="0" distB="0" distL="0" distR="0" wp14:anchorId="4027E066" wp14:editId="16B0219E">
            <wp:extent cx="2907934" cy="929675"/>
            <wp:effectExtent l="0" t="0" r="6985" b="3810"/>
            <wp:docPr id="2" name="Obraz 2" descr="Tekst: Z upoważnienia p.o. Regionalnego Dyrektora Ochrony Środowiska w Gorzowie Wielkopolskim Michał Bielewicz Zastępca p.o. Regionalnego Dyrektora Ochrony Środowiska w Gorzowie Wielkopolskim Regionalny Konserwator Przyrody  -dokument podpisany elektroniczni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Tekst: Z upoważnienia p.o. Regionalnego Dyrektora Ochrony Środowiska w Gorzowie Wielkopolskim Michał Bielewicz Zastępca p.o. Regionalnego Dyrektora Ochrony Środowiska w Gorzowie Wielkopolskim Regionalny Konserwator Przyrody  -dokument podpisany elektronicznie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369" cy="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4CD0" w14:textId="77777777" w:rsidR="00547F4E" w:rsidRPr="000829E7" w:rsidRDefault="00547F4E" w:rsidP="000829E7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0829E7">
        <w:rPr>
          <w:rFonts w:eastAsia="Times New Roman" w:cstheme="minorHAnsi"/>
          <w:sz w:val="20"/>
          <w:szCs w:val="20"/>
          <w:u w:val="single"/>
          <w:lang w:eastAsia="pl-PL"/>
        </w:rPr>
        <w:t>Otrzymują</w:t>
      </w:r>
      <w:r w:rsidRPr="000829E7">
        <w:rPr>
          <w:rFonts w:eastAsia="Times New Roman" w:cstheme="minorHAnsi"/>
          <w:sz w:val="20"/>
          <w:szCs w:val="20"/>
          <w:lang w:eastAsia="pl-PL"/>
        </w:rPr>
        <w:t>:</w:t>
      </w:r>
    </w:p>
    <w:p w14:paraId="1CBDAE12" w14:textId="77777777" w:rsidR="00547F4E" w:rsidRPr="000829E7" w:rsidRDefault="00E839DE" w:rsidP="000829E7">
      <w:pPr>
        <w:numPr>
          <w:ilvl w:val="0"/>
          <w:numId w:val="1"/>
        </w:numPr>
        <w:spacing w:after="0" w:line="36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0829E7">
        <w:rPr>
          <w:rFonts w:cstheme="minorHAnsi"/>
          <w:sz w:val="20"/>
          <w:szCs w:val="20"/>
        </w:rPr>
        <w:t>Maciej Nowakowski</w:t>
      </w:r>
      <w:r w:rsidR="00FF548E" w:rsidRPr="000829E7">
        <w:rPr>
          <w:rFonts w:cstheme="minorHAnsi"/>
          <w:sz w:val="20"/>
          <w:szCs w:val="20"/>
        </w:rPr>
        <w:t xml:space="preserve"> Zastępca</w:t>
      </w:r>
      <w:r w:rsidRPr="000829E7">
        <w:rPr>
          <w:rFonts w:eastAsia="Times New Roman" w:cstheme="minorHAnsi"/>
          <w:bCs/>
          <w:sz w:val="20"/>
          <w:szCs w:val="20"/>
          <w:lang w:eastAsia="pl-PL"/>
        </w:rPr>
        <w:t xml:space="preserve"> Dyrektor</w:t>
      </w:r>
      <w:r w:rsidR="00FF548E" w:rsidRPr="000829E7">
        <w:rPr>
          <w:rFonts w:eastAsia="Times New Roman" w:cstheme="minorHAnsi"/>
          <w:bCs/>
          <w:sz w:val="20"/>
          <w:szCs w:val="20"/>
          <w:lang w:eastAsia="pl-PL"/>
        </w:rPr>
        <w:t>a Geologii</w:t>
      </w:r>
      <w:r w:rsidR="008F473C" w:rsidRPr="000829E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8F473C" w:rsidRPr="000829E7">
        <w:rPr>
          <w:rFonts w:eastAsia="Times New Roman" w:cstheme="minorHAnsi"/>
          <w:sz w:val="20"/>
          <w:szCs w:val="20"/>
          <w:lang w:eastAsia="pl-PL"/>
        </w:rPr>
        <w:t>–</w:t>
      </w:r>
      <w:r w:rsidRPr="000829E7">
        <w:rPr>
          <w:rFonts w:eastAsia="Times New Roman" w:cstheme="minorHAnsi"/>
          <w:bCs/>
          <w:sz w:val="20"/>
          <w:szCs w:val="20"/>
          <w:lang w:eastAsia="pl-PL"/>
        </w:rPr>
        <w:t xml:space="preserve"> Oddział Geologii i Eksploatacji PGNiG</w:t>
      </w:r>
      <w:r w:rsidR="00040DD4" w:rsidRPr="000829E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FF548E" w:rsidRPr="000829E7">
        <w:rPr>
          <w:rFonts w:eastAsia="Times New Roman" w:cstheme="minorHAnsi"/>
          <w:bCs/>
          <w:sz w:val="20"/>
          <w:szCs w:val="20"/>
          <w:lang w:eastAsia="pl-PL"/>
        </w:rPr>
        <w:br/>
      </w:r>
      <w:r w:rsidR="00040DD4" w:rsidRPr="000829E7">
        <w:rPr>
          <w:rFonts w:eastAsia="Times New Roman" w:cstheme="minorHAnsi"/>
          <w:bCs/>
          <w:sz w:val="20"/>
          <w:szCs w:val="20"/>
          <w:lang w:eastAsia="pl-PL"/>
        </w:rPr>
        <w:t>w Warszawie</w:t>
      </w:r>
      <w:r w:rsidRPr="000829E7">
        <w:rPr>
          <w:rFonts w:eastAsia="Times New Roman" w:cstheme="minorHAnsi"/>
          <w:sz w:val="20"/>
          <w:szCs w:val="20"/>
          <w:lang w:eastAsia="pl-PL"/>
        </w:rPr>
        <w:t xml:space="preserve"> – pełnomocnik</w:t>
      </w:r>
      <w:r w:rsidR="005F7244" w:rsidRPr="000829E7">
        <w:rPr>
          <w:rFonts w:eastAsia="Times New Roman" w:cstheme="minorHAnsi"/>
          <w:sz w:val="20"/>
          <w:szCs w:val="20"/>
          <w:lang w:eastAsia="pl-PL"/>
        </w:rPr>
        <w:t>;</w:t>
      </w:r>
    </w:p>
    <w:p w14:paraId="33CB9F3D" w14:textId="77777777" w:rsidR="00547F4E" w:rsidRPr="000829E7" w:rsidRDefault="00CF202A" w:rsidP="000829E7">
      <w:pPr>
        <w:numPr>
          <w:ilvl w:val="0"/>
          <w:numId w:val="1"/>
        </w:numPr>
        <w:spacing w:after="0" w:line="360" w:lineRule="auto"/>
        <w:ind w:left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829E7">
        <w:rPr>
          <w:rFonts w:eastAsia="Times New Roman" w:cstheme="minorHAnsi"/>
          <w:sz w:val="20"/>
          <w:szCs w:val="20"/>
          <w:lang w:eastAsia="pl-PL"/>
        </w:rPr>
        <w:t>Pozostałe strony postępowania – w trybie art. 49 k.p.a.</w:t>
      </w:r>
      <w:r w:rsidR="005F7244" w:rsidRPr="000829E7">
        <w:rPr>
          <w:rFonts w:eastAsia="Times New Roman" w:cstheme="minorHAnsi"/>
          <w:sz w:val="20"/>
          <w:szCs w:val="20"/>
          <w:lang w:eastAsia="pl-PL"/>
        </w:rPr>
        <w:t>;</w:t>
      </w:r>
      <w:r w:rsidR="00547F4E" w:rsidRPr="000829E7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5A8B191" w14:textId="77777777" w:rsidR="00000000" w:rsidRPr="000829E7" w:rsidRDefault="00547F4E" w:rsidP="000829E7">
      <w:pPr>
        <w:numPr>
          <w:ilvl w:val="0"/>
          <w:numId w:val="1"/>
        </w:numPr>
        <w:spacing w:after="0" w:line="36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0829E7">
        <w:rPr>
          <w:rFonts w:eastAsia="Times New Roman" w:cstheme="minorHAnsi"/>
          <w:sz w:val="20"/>
          <w:szCs w:val="20"/>
          <w:lang w:eastAsia="pl-PL"/>
        </w:rPr>
        <w:t>ad acta.</w:t>
      </w:r>
    </w:p>
    <w:sectPr w:rsidR="008F196D" w:rsidRPr="000829E7" w:rsidSect="00E86DEC">
      <w:headerReference w:type="even" r:id="rId10"/>
      <w:footerReference w:type="even" r:id="rId11"/>
      <w:footerReference w:type="default" r:id="rId12"/>
      <w:pgSz w:w="11906" w:h="16838"/>
      <w:pgMar w:top="1418" w:right="1418" w:bottom="1418" w:left="1418" w:header="709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FD84F" w14:textId="77777777" w:rsidR="004D3804" w:rsidRDefault="004D3804">
      <w:pPr>
        <w:spacing w:after="0" w:line="240" w:lineRule="auto"/>
      </w:pPr>
      <w:r>
        <w:separator/>
      </w:r>
    </w:p>
  </w:endnote>
  <w:endnote w:type="continuationSeparator" w:id="0">
    <w:p w14:paraId="08775153" w14:textId="77777777" w:rsidR="004D3804" w:rsidRDefault="004D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7294" w14:textId="77777777" w:rsidR="00000000" w:rsidRDefault="007C4846" w:rsidP="00FD08DC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27CD913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9BC6F" w14:textId="77777777" w:rsidR="00000000" w:rsidRPr="006E37BF" w:rsidRDefault="007C4846" w:rsidP="003C4C7D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EFB16F" wp14:editId="4E76CB90">
              <wp:simplePos x="0" y="0"/>
              <wp:positionH relativeFrom="page">
                <wp:posOffset>20320</wp:posOffset>
              </wp:positionH>
              <wp:positionV relativeFrom="bottomMargin">
                <wp:posOffset>111760</wp:posOffset>
              </wp:positionV>
              <wp:extent cx="7544435" cy="190500"/>
              <wp:effectExtent l="10795" t="6985" r="5080" b="254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C2941" w14:textId="77777777" w:rsidR="00000000" w:rsidRPr="006E37BF" w:rsidRDefault="007C484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37BF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E37BF">
                              <w:rPr>
                                <w:sz w:val="18"/>
                                <w:szCs w:val="18"/>
                              </w:rPr>
                              <w:instrText xml:space="preserve"> PAGE    \* MERGEFORMAT </w:instrText>
                            </w:r>
                            <w:r w:rsidRPr="006E37BF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E5568" w:rsidRPr="003E5568">
                              <w:rPr>
                                <w:noProof/>
                                <w:color w:val="8C8C8C" w:themeColor="background1" w:themeShade="8C"/>
                                <w:sz w:val="18"/>
                                <w:szCs w:val="18"/>
                              </w:rPr>
                              <w:t>3</w:t>
                            </w:r>
                            <w:r w:rsidRPr="006E37BF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FB16F" id="Grupa 1" o:spid="_x0000_s1026" style="position:absolute;margin-left:1.6pt;margin-top:8.8pt;width:594.0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3E6C2941" w14:textId="77777777" w:rsidR="00000000" w:rsidRPr="006E37BF" w:rsidRDefault="007C484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E37BF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6E37BF">
                        <w:rPr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6E37BF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3E5568" w:rsidRPr="003E5568">
                        <w:rPr>
                          <w:noProof/>
                          <w:color w:val="8C8C8C" w:themeColor="background1" w:themeShade="8C"/>
                          <w:sz w:val="18"/>
                          <w:szCs w:val="18"/>
                        </w:rPr>
                        <w:t>3</w:t>
                      </w:r>
                      <w:r w:rsidRPr="006E37BF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" strokecolor="#a6a6a6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" adj="20904" strokecolor="#a6a6a6"/>
              </v:group>
              <w10:wrap anchorx="page" anchory="margin"/>
            </v:group>
          </w:pict>
        </mc:Fallback>
      </mc:AlternateContent>
    </w:r>
    <w:r>
      <w:rPr>
        <w:rFonts w:ascii="Arial Narrow" w:hAnsi="Arial Narrow"/>
        <w:sz w:val="18"/>
        <w:szCs w:val="18"/>
      </w:rPr>
      <w:t xml:space="preserve">Decyzja o środowiskowych uwarunkowaniach z </w:t>
    </w:r>
    <w:r w:rsidR="00E44E22">
      <w:rPr>
        <w:rFonts w:ascii="Arial Narrow" w:hAnsi="Arial Narrow"/>
        <w:sz w:val="18"/>
        <w:szCs w:val="18"/>
      </w:rPr>
      <w:t>10</w:t>
    </w:r>
    <w:r w:rsidR="0080409C" w:rsidRPr="0080409C">
      <w:rPr>
        <w:rFonts w:ascii="Arial Narrow" w:hAnsi="Arial Narrow"/>
        <w:color w:val="FF0000"/>
        <w:sz w:val="18"/>
        <w:szCs w:val="18"/>
      </w:rPr>
      <w:t xml:space="preserve"> </w:t>
    </w:r>
    <w:r w:rsidR="0080409C">
      <w:rPr>
        <w:rFonts w:ascii="Arial Narrow" w:hAnsi="Arial Narrow"/>
        <w:sz w:val="18"/>
        <w:szCs w:val="18"/>
      </w:rPr>
      <w:t>grudnia</w:t>
    </w:r>
    <w:r>
      <w:rPr>
        <w:rFonts w:ascii="Arial Narrow" w:hAnsi="Arial Narrow"/>
        <w:sz w:val="18"/>
        <w:szCs w:val="18"/>
      </w:rPr>
      <w:t xml:space="preserve"> </w:t>
    </w:r>
    <w:r w:rsidRPr="006E37BF">
      <w:rPr>
        <w:rFonts w:ascii="Arial Narrow" w:hAnsi="Arial Narrow"/>
        <w:sz w:val="18"/>
        <w:szCs w:val="18"/>
      </w:rPr>
      <w:t>20</w:t>
    </w:r>
    <w:r>
      <w:rPr>
        <w:rFonts w:ascii="Arial Narrow" w:hAnsi="Arial Narrow"/>
        <w:sz w:val="18"/>
        <w:szCs w:val="18"/>
      </w:rPr>
      <w:t>2</w:t>
    </w:r>
    <w:r w:rsidR="0080409C">
      <w:rPr>
        <w:rFonts w:ascii="Arial Narrow" w:hAnsi="Arial Narrow"/>
        <w:sz w:val="18"/>
        <w:szCs w:val="18"/>
      </w:rPr>
      <w:t>4</w:t>
    </w:r>
    <w:r>
      <w:rPr>
        <w:rFonts w:ascii="Arial Narrow" w:hAnsi="Arial Narrow"/>
        <w:sz w:val="18"/>
        <w:szCs w:val="18"/>
      </w:rPr>
      <w:t xml:space="preserve"> r., znak: WZŚ.420</w:t>
    </w:r>
    <w:r w:rsidRPr="006E37BF">
      <w:rPr>
        <w:rFonts w:ascii="Arial Narrow" w:hAnsi="Arial Narrow"/>
        <w:sz w:val="18"/>
        <w:szCs w:val="18"/>
      </w:rPr>
      <w:t>.</w:t>
    </w:r>
    <w:r>
      <w:rPr>
        <w:rFonts w:ascii="Arial Narrow" w:hAnsi="Arial Narrow"/>
        <w:sz w:val="18"/>
        <w:szCs w:val="18"/>
      </w:rPr>
      <w:t>2</w:t>
    </w:r>
    <w:r w:rsidR="0080409C">
      <w:rPr>
        <w:rFonts w:ascii="Arial Narrow" w:hAnsi="Arial Narrow"/>
        <w:sz w:val="18"/>
        <w:szCs w:val="18"/>
      </w:rPr>
      <w:t>6</w:t>
    </w:r>
    <w:r>
      <w:rPr>
        <w:rFonts w:ascii="Arial Narrow" w:hAnsi="Arial Narrow"/>
        <w:sz w:val="18"/>
        <w:szCs w:val="18"/>
      </w:rPr>
      <w:t>.202</w:t>
    </w:r>
    <w:r w:rsidR="0080409C">
      <w:rPr>
        <w:rFonts w:ascii="Arial Narrow" w:hAnsi="Arial Narrow"/>
        <w:sz w:val="18"/>
        <w:szCs w:val="18"/>
      </w:rPr>
      <w:t>4.PT</w:t>
    </w:r>
  </w:p>
  <w:p w14:paraId="747EC13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D14B" w14:textId="77777777" w:rsidR="004D3804" w:rsidRDefault="004D3804">
      <w:pPr>
        <w:spacing w:after="0" w:line="240" w:lineRule="auto"/>
      </w:pPr>
      <w:r>
        <w:separator/>
      </w:r>
    </w:p>
  </w:footnote>
  <w:footnote w:type="continuationSeparator" w:id="0">
    <w:p w14:paraId="363940CC" w14:textId="77777777" w:rsidR="004D3804" w:rsidRDefault="004D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C9AA" w14:textId="77777777" w:rsidR="00000000" w:rsidRDefault="007C4846">
    <w:pPr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297C599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09E7"/>
    <w:multiLevelType w:val="hybridMultilevel"/>
    <w:tmpl w:val="001ED978"/>
    <w:lvl w:ilvl="0" w:tplc="66B8242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D4834"/>
    <w:multiLevelType w:val="hybridMultilevel"/>
    <w:tmpl w:val="70747CF0"/>
    <w:lvl w:ilvl="0" w:tplc="DFB4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E8B"/>
    <w:multiLevelType w:val="hybridMultilevel"/>
    <w:tmpl w:val="A9A80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C3139"/>
    <w:multiLevelType w:val="hybridMultilevel"/>
    <w:tmpl w:val="EB2A6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207F7"/>
    <w:multiLevelType w:val="multilevel"/>
    <w:tmpl w:val="15023F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E10C33"/>
    <w:multiLevelType w:val="hybridMultilevel"/>
    <w:tmpl w:val="573E4352"/>
    <w:lvl w:ilvl="0" w:tplc="DFB4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6572"/>
    <w:multiLevelType w:val="hybridMultilevel"/>
    <w:tmpl w:val="32765D34"/>
    <w:lvl w:ilvl="0" w:tplc="446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500579"/>
    <w:multiLevelType w:val="hybridMultilevel"/>
    <w:tmpl w:val="25F2168C"/>
    <w:lvl w:ilvl="0" w:tplc="DFB4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1082">
    <w:abstractNumId w:val="0"/>
  </w:num>
  <w:num w:numId="2" w16cid:durableId="802120696">
    <w:abstractNumId w:val="4"/>
  </w:num>
  <w:num w:numId="3" w16cid:durableId="384138632">
    <w:abstractNumId w:val="3"/>
  </w:num>
  <w:num w:numId="4" w16cid:durableId="1919360147">
    <w:abstractNumId w:val="5"/>
  </w:num>
  <w:num w:numId="5" w16cid:durableId="595675973">
    <w:abstractNumId w:val="7"/>
  </w:num>
  <w:num w:numId="6" w16cid:durableId="1275017255">
    <w:abstractNumId w:val="1"/>
  </w:num>
  <w:num w:numId="7" w16cid:durableId="2119375042">
    <w:abstractNumId w:val="2"/>
  </w:num>
  <w:num w:numId="8" w16cid:durableId="1511067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4E"/>
    <w:rsid w:val="00003380"/>
    <w:rsid w:val="00040DD4"/>
    <w:rsid w:val="000829E7"/>
    <w:rsid w:val="000A1D51"/>
    <w:rsid w:val="000B54E9"/>
    <w:rsid w:val="00111DFB"/>
    <w:rsid w:val="00114C75"/>
    <w:rsid w:val="00133069"/>
    <w:rsid w:val="001B5541"/>
    <w:rsid w:val="00253D53"/>
    <w:rsid w:val="002562D8"/>
    <w:rsid w:val="003551A0"/>
    <w:rsid w:val="003741A7"/>
    <w:rsid w:val="00397623"/>
    <w:rsid w:val="003C3A9C"/>
    <w:rsid w:val="003E5568"/>
    <w:rsid w:val="00410588"/>
    <w:rsid w:val="00410D88"/>
    <w:rsid w:val="00413E02"/>
    <w:rsid w:val="00431670"/>
    <w:rsid w:val="00487F9D"/>
    <w:rsid w:val="004A4116"/>
    <w:rsid w:val="004C4AE7"/>
    <w:rsid w:val="004D3804"/>
    <w:rsid w:val="00527B17"/>
    <w:rsid w:val="0054576E"/>
    <w:rsid w:val="00547F4E"/>
    <w:rsid w:val="00567924"/>
    <w:rsid w:val="00571B6B"/>
    <w:rsid w:val="00572E80"/>
    <w:rsid w:val="005922FA"/>
    <w:rsid w:val="005F7244"/>
    <w:rsid w:val="006416B4"/>
    <w:rsid w:val="00656E85"/>
    <w:rsid w:val="006855AF"/>
    <w:rsid w:val="00691D57"/>
    <w:rsid w:val="0072089A"/>
    <w:rsid w:val="007655C2"/>
    <w:rsid w:val="007B0C40"/>
    <w:rsid w:val="007B3332"/>
    <w:rsid w:val="007C4846"/>
    <w:rsid w:val="0080409C"/>
    <w:rsid w:val="008357A7"/>
    <w:rsid w:val="008436D4"/>
    <w:rsid w:val="0089205E"/>
    <w:rsid w:val="008A11FD"/>
    <w:rsid w:val="008A18AF"/>
    <w:rsid w:val="008C7B63"/>
    <w:rsid w:val="008F473C"/>
    <w:rsid w:val="00906EAF"/>
    <w:rsid w:val="00906EE3"/>
    <w:rsid w:val="0093436C"/>
    <w:rsid w:val="00A43CA9"/>
    <w:rsid w:val="00A45B65"/>
    <w:rsid w:val="00AB6C27"/>
    <w:rsid w:val="00AD21F8"/>
    <w:rsid w:val="00AF393B"/>
    <w:rsid w:val="00B1037B"/>
    <w:rsid w:val="00BE0F75"/>
    <w:rsid w:val="00BF1BED"/>
    <w:rsid w:val="00C036EC"/>
    <w:rsid w:val="00C85C09"/>
    <w:rsid w:val="00C90FF0"/>
    <w:rsid w:val="00CC17D0"/>
    <w:rsid w:val="00CE12C5"/>
    <w:rsid w:val="00CF202A"/>
    <w:rsid w:val="00D11A7B"/>
    <w:rsid w:val="00D262AE"/>
    <w:rsid w:val="00D53EE4"/>
    <w:rsid w:val="00D556B3"/>
    <w:rsid w:val="00D615B9"/>
    <w:rsid w:val="00D66A50"/>
    <w:rsid w:val="00D727B5"/>
    <w:rsid w:val="00DA2065"/>
    <w:rsid w:val="00DB1D4C"/>
    <w:rsid w:val="00DC4E98"/>
    <w:rsid w:val="00DE7CDE"/>
    <w:rsid w:val="00E27905"/>
    <w:rsid w:val="00E32268"/>
    <w:rsid w:val="00E44E22"/>
    <w:rsid w:val="00E54B50"/>
    <w:rsid w:val="00E63B8B"/>
    <w:rsid w:val="00E64A3C"/>
    <w:rsid w:val="00E7188D"/>
    <w:rsid w:val="00E839DE"/>
    <w:rsid w:val="00E86DEC"/>
    <w:rsid w:val="00EB1044"/>
    <w:rsid w:val="00ED713E"/>
    <w:rsid w:val="00F23784"/>
    <w:rsid w:val="00F91DD0"/>
    <w:rsid w:val="00F96EF6"/>
    <w:rsid w:val="00FB6B08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1D5A"/>
  <w15:chartTrackingRefBased/>
  <w15:docId w15:val="{EAEC42FB-8AA9-46A2-BC83-B252A32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829E7"/>
    <w:pPr>
      <w:keepNext/>
      <w:spacing w:before="240" w:after="60" w:line="240" w:lineRule="auto"/>
      <w:outlineLvl w:val="1"/>
    </w:pPr>
    <w:rPr>
      <w:rFonts w:ascii="Arial" w:eastAsia="Arial Unicode MS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F4E"/>
  </w:style>
  <w:style w:type="character" w:styleId="Numerstrony">
    <w:name w:val="page number"/>
    <w:basedOn w:val="Domylnaczcionkaakapitu"/>
    <w:uiPriority w:val="99"/>
    <w:rsid w:val="00547F4E"/>
  </w:style>
  <w:style w:type="paragraph" w:styleId="Akapitzlist">
    <w:name w:val="List Paragraph"/>
    <w:aliases w:val="punktor 2,Punktowanie,Numerowanie,Wyliczanie,Obiekt,Akapit z listą31,Akapit z numeracją,List Paragraph,Akapit z listą kropka"/>
    <w:basedOn w:val="Normalny"/>
    <w:link w:val="AkapitzlistZnak"/>
    <w:uiPriority w:val="34"/>
    <w:qFormat/>
    <w:rsid w:val="000B54E9"/>
    <w:pPr>
      <w:spacing w:after="0" w:line="240" w:lineRule="auto"/>
      <w:ind w:left="720" w:hanging="431"/>
      <w:contextualSpacing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 2 Znak,Punktowanie Znak,Numerowanie Znak,Wyliczanie Znak,Obiekt Znak,Akapit z listą31 Znak,Akapit z numeracją Znak,List Paragraph Znak,Akapit z listą kropka Znak"/>
    <w:basedOn w:val="Domylnaczcionkaakapitu"/>
    <w:link w:val="Akapitzlist"/>
    <w:uiPriority w:val="34"/>
    <w:rsid w:val="000B54E9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50"/>
  </w:style>
  <w:style w:type="paragraph" w:styleId="Tekstdymka">
    <w:name w:val="Balloon Text"/>
    <w:basedOn w:val="Normalny"/>
    <w:link w:val="TekstdymkaZnak"/>
    <w:uiPriority w:val="99"/>
    <w:semiHidden/>
    <w:unhideWhenUsed/>
    <w:rsid w:val="00EB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3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829E7"/>
    <w:rPr>
      <w:rFonts w:ascii="Arial" w:eastAsia="Arial Unicode MS" w:hAnsi="Arial" w:cs="Times New Roman"/>
      <w:b/>
      <w:i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2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o środowiskowych uwarunkowaniach z 10 grudnia 2024 roku, znak WZŚ.420.26.2024.PT</dc:title>
  <dc:subject/>
  <dc:creator>Aleksandra Jankowska</dc:creator>
  <cp:keywords/>
  <dc:description/>
  <cp:lastModifiedBy>Kamila Skołuda</cp:lastModifiedBy>
  <cp:revision>2</cp:revision>
  <cp:lastPrinted>2024-12-11T09:00:00Z</cp:lastPrinted>
  <dcterms:created xsi:type="dcterms:W3CDTF">2024-12-11T09:05:00Z</dcterms:created>
  <dcterms:modified xsi:type="dcterms:W3CDTF">2024-12-11T09:05:00Z</dcterms:modified>
</cp:coreProperties>
</file>