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06C40" w14:textId="2BDE9D7A" w:rsidR="00AF33CA" w:rsidRPr="00FF4042" w:rsidRDefault="00AF33CA" w:rsidP="004E237D">
      <w:pPr>
        <w:pStyle w:val="ProjectTitle"/>
        <w:spacing w:line="360" w:lineRule="auto"/>
        <w:rPr>
          <w:rFonts w:ascii="Arial" w:hAnsi="Arial" w:cs="Arial"/>
          <w:lang w:val="pl-PL"/>
        </w:rPr>
      </w:pPr>
      <w:bookmarkStart w:id="0" w:name="_GoBack"/>
      <w:bookmarkEnd w:id="0"/>
      <w:r w:rsidRPr="00FF4042">
        <w:rPr>
          <w:rFonts w:ascii="Arial" w:hAnsi="Arial" w:cs="Arial"/>
          <w:lang w:val="pl-PL"/>
        </w:rPr>
        <w:t>System Poboru Opłaty Elektronicznej KAS</w:t>
      </w:r>
      <w:r w:rsidR="00074ACC" w:rsidRPr="00FF4042">
        <w:rPr>
          <w:rFonts w:ascii="Arial" w:hAnsi="Arial" w:cs="Arial"/>
          <w:lang w:val="pl-PL"/>
        </w:rPr>
        <w:t xml:space="preserve"> </w:t>
      </w:r>
    </w:p>
    <w:p w14:paraId="4BC06C41" w14:textId="12C39C89" w:rsidR="00AF33CA" w:rsidRPr="00FF4042" w:rsidRDefault="00074ACC" w:rsidP="004E237D">
      <w:pPr>
        <w:spacing w:line="360" w:lineRule="auto"/>
        <w:rPr>
          <w:rFonts w:ascii="Arial" w:hAnsi="Arial" w:cs="Arial"/>
          <w:sz w:val="56"/>
        </w:rPr>
      </w:pPr>
      <w:r w:rsidRPr="00FF4042">
        <w:rPr>
          <w:rFonts w:ascii="Arial" w:hAnsi="Arial" w:cs="Arial"/>
          <w:sz w:val="56"/>
        </w:rPr>
        <w:t xml:space="preserve">Informacja o </w:t>
      </w:r>
      <w:r w:rsidR="00C75018" w:rsidRPr="00FF4042">
        <w:rPr>
          <w:rFonts w:ascii="Arial" w:hAnsi="Arial" w:cs="Arial"/>
          <w:sz w:val="56"/>
        </w:rPr>
        <w:t>O</w:t>
      </w:r>
      <w:r w:rsidRPr="00FF4042">
        <w:rPr>
          <w:rFonts w:ascii="Arial" w:hAnsi="Arial" w:cs="Arial"/>
          <w:sz w:val="56"/>
        </w:rPr>
        <w:t>bszarze EETS</w:t>
      </w:r>
    </w:p>
    <w:p w14:paraId="4BC06C43" w14:textId="77777777" w:rsidR="00AF33CA" w:rsidRPr="00FF4042" w:rsidRDefault="00AF33CA" w:rsidP="004E237D">
      <w:pPr>
        <w:tabs>
          <w:tab w:val="left" w:pos="5265"/>
        </w:tabs>
        <w:spacing w:line="360" w:lineRule="auto"/>
        <w:ind w:left="686" w:right="708"/>
        <w:jc w:val="both"/>
        <w:rPr>
          <w:rFonts w:ascii="Arial" w:hAnsi="Arial" w:cs="Arial"/>
          <w:b/>
          <w:sz w:val="20"/>
          <w:szCs w:val="20"/>
        </w:rPr>
      </w:pPr>
      <w:r w:rsidRPr="00FF4042">
        <w:rPr>
          <w:rFonts w:ascii="Arial" w:hAnsi="Arial" w:cs="Arial"/>
          <w:b/>
          <w:sz w:val="20"/>
          <w:szCs w:val="20"/>
        </w:rPr>
        <w:tab/>
      </w:r>
    </w:p>
    <w:p w14:paraId="4BC06C44" w14:textId="77777777" w:rsidR="00AF33CA" w:rsidRPr="00FF4042" w:rsidRDefault="00AF33CA" w:rsidP="004E237D">
      <w:pPr>
        <w:spacing w:line="360" w:lineRule="auto"/>
        <w:ind w:left="686" w:right="708"/>
        <w:jc w:val="both"/>
        <w:rPr>
          <w:rFonts w:ascii="Arial" w:hAnsi="Arial" w:cs="Arial"/>
          <w:b/>
          <w:sz w:val="20"/>
          <w:szCs w:val="20"/>
        </w:rPr>
      </w:pPr>
    </w:p>
    <w:p w14:paraId="4BC06C45" w14:textId="77777777" w:rsidR="00AF33CA" w:rsidRPr="00FF4042" w:rsidRDefault="00AF33CA" w:rsidP="004E237D">
      <w:pPr>
        <w:spacing w:line="360" w:lineRule="auto"/>
        <w:ind w:left="686" w:right="708"/>
        <w:jc w:val="both"/>
        <w:rPr>
          <w:rFonts w:ascii="Arial" w:hAnsi="Arial" w:cs="Arial"/>
          <w:b/>
          <w:sz w:val="20"/>
          <w:szCs w:val="20"/>
        </w:rPr>
      </w:pPr>
    </w:p>
    <w:p w14:paraId="4BC06C46" w14:textId="77777777" w:rsidR="00AF33CA" w:rsidRPr="00FF4042" w:rsidRDefault="00AF33CA" w:rsidP="004E237D">
      <w:pPr>
        <w:spacing w:line="360" w:lineRule="auto"/>
        <w:ind w:left="686" w:right="708"/>
        <w:jc w:val="both"/>
        <w:rPr>
          <w:rFonts w:ascii="Arial" w:hAnsi="Arial" w:cs="Arial"/>
          <w:b/>
          <w:sz w:val="20"/>
          <w:szCs w:val="20"/>
        </w:rPr>
      </w:pPr>
    </w:p>
    <w:p w14:paraId="4BC06C47" w14:textId="77777777" w:rsidR="00AF33CA" w:rsidRPr="00FF4042" w:rsidRDefault="00AF33CA" w:rsidP="004E237D">
      <w:pPr>
        <w:spacing w:line="360" w:lineRule="auto"/>
        <w:ind w:left="686" w:right="708"/>
        <w:jc w:val="both"/>
        <w:rPr>
          <w:rFonts w:ascii="Arial" w:hAnsi="Arial" w:cs="Arial"/>
          <w:b/>
          <w:sz w:val="20"/>
          <w:szCs w:val="20"/>
        </w:rPr>
      </w:pPr>
    </w:p>
    <w:p w14:paraId="4BC06C48" w14:textId="77777777" w:rsidR="00AF33CA" w:rsidRPr="00FF4042" w:rsidRDefault="00AF33CA" w:rsidP="004E237D">
      <w:pPr>
        <w:spacing w:line="360" w:lineRule="auto"/>
        <w:ind w:left="686" w:right="708"/>
        <w:jc w:val="both"/>
        <w:rPr>
          <w:rFonts w:ascii="Arial" w:hAnsi="Arial" w:cs="Arial"/>
          <w:b/>
          <w:sz w:val="20"/>
          <w:szCs w:val="20"/>
        </w:rPr>
      </w:pPr>
    </w:p>
    <w:p w14:paraId="4BC06C49" w14:textId="77777777" w:rsidR="00AF33CA" w:rsidRPr="00FF4042" w:rsidRDefault="00AF33CA" w:rsidP="004E237D">
      <w:pPr>
        <w:spacing w:line="360" w:lineRule="auto"/>
        <w:ind w:left="686" w:right="708"/>
        <w:jc w:val="both"/>
        <w:rPr>
          <w:rFonts w:ascii="Arial" w:hAnsi="Arial" w:cs="Arial"/>
          <w:b/>
          <w:sz w:val="20"/>
          <w:szCs w:val="20"/>
        </w:rPr>
      </w:pPr>
    </w:p>
    <w:p w14:paraId="4BC06C4A" w14:textId="77777777" w:rsidR="00AF33CA" w:rsidRPr="00FF4042" w:rsidRDefault="00AF33CA" w:rsidP="004E237D">
      <w:pPr>
        <w:spacing w:line="360" w:lineRule="auto"/>
        <w:ind w:left="686" w:right="708"/>
        <w:jc w:val="both"/>
        <w:rPr>
          <w:rFonts w:ascii="Arial" w:hAnsi="Arial" w:cs="Arial"/>
          <w:b/>
          <w:sz w:val="20"/>
          <w:szCs w:val="20"/>
        </w:rPr>
      </w:pPr>
    </w:p>
    <w:p w14:paraId="4BC06C4B" w14:textId="77777777" w:rsidR="00AF33CA" w:rsidRPr="00FF4042" w:rsidRDefault="00AF33CA" w:rsidP="004E237D">
      <w:pPr>
        <w:spacing w:line="360" w:lineRule="auto"/>
        <w:ind w:left="686" w:right="708"/>
        <w:jc w:val="both"/>
        <w:rPr>
          <w:rFonts w:ascii="Arial" w:hAnsi="Arial" w:cs="Arial"/>
          <w:b/>
          <w:sz w:val="20"/>
          <w:szCs w:val="20"/>
        </w:rPr>
      </w:pPr>
    </w:p>
    <w:p w14:paraId="4BC06C4C" w14:textId="77777777" w:rsidR="00AF33CA" w:rsidRPr="00FF4042" w:rsidRDefault="00AF33CA" w:rsidP="004E237D">
      <w:pPr>
        <w:spacing w:line="360" w:lineRule="auto"/>
        <w:ind w:left="686" w:right="708"/>
        <w:jc w:val="both"/>
        <w:rPr>
          <w:rFonts w:ascii="Arial" w:hAnsi="Arial" w:cs="Arial"/>
          <w:b/>
          <w:sz w:val="20"/>
          <w:szCs w:val="20"/>
        </w:rPr>
      </w:pPr>
    </w:p>
    <w:p w14:paraId="4BC06C4D" w14:textId="77777777" w:rsidR="00AF33CA" w:rsidRPr="00FF4042" w:rsidRDefault="00AF33CA" w:rsidP="004E237D">
      <w:pPr>
        <w:spacing w:line="360" w:lineRule="auto"/>
        <w:ind w:left="686" w:right="708"/>
        <w:jc w:val="both"/>
        <w:rPr>
          <w:rFonts w:ascii="Arial" w:hAnsi="Arial" w:cs="Arial"/>
          <w:b/>
          <w:sz w:val="20"/>
          <w:szCs w:val="20"/>
        </w:rPr>
      </w:pPr>
    </w:p>
    <w:p w14:paraId="4BC06C4E" w14:textId="77777777" w:rsidR="00AF33CA" w:rsidRPr="00FF4042" w:rsidRDefault="00AF33CA" w:rsidP="004E237D">
      <w:pPr>
        <w:spacing w:line="360" w:lineRule="auto"/>
        <w:ind w:left="686" w:right="708"/>
        <w:jc w:val="both"/>
        <w:rPr>
          <w:rFonts w:ascii="Arial" w:hAnsi="Arial" w:cs="Arial"/>
          <w:b/>
          <w:sz w:val="20"/>
          <w:szCs w:val="20"/>
        </w:rPr>
      </w:pPr>
    </w:p>
    <w:p w14:paraId="4BC06C4F" w14:textId="77777777" w:rsidR="00AF33CA" w:rsidRPr="00FF4042" w:rsidRDefault="00AF33CA" w:rsidP="004E237D">
      <w:pPr>
        <w:spacing w:line="360" w:lineRule="auto"/>
        <w:ind w:left="686" w:right="708"/>
        <w:jc w:val="both"/>
        <w:rPr>
          <w:rFonts w:ascii="Arial" w:hAnsi="Arial" w:cs="Arial"/>
          <w:b/>
          <w:sz w:val="20"/>
          <w:szCs w:val="20"/>
        </w:rPr>
      </w:pPr>
    </w:p>
    <w:p w14:paraId="4BC06C50" w14:textId="77777777" w:rsidR="00AF33CA" w:rsidRPr="00FF4042" w:rsidRDefault="00AF33CA" w:rsidP="004E237D">
      <w:pPr>
        <w:spacing w:line="360" w:lineRule="auto"/>
        <w:ind w:left="686" w:right="708"/>
        <w:jc w:val="both"/>
        <w:rPr>
          <w:rFonts w:ascii="Arial" w:hAnsi="Arial" w:cs="Arial"/>
          <w:b/>
          <w:sz w:val="20"/>
          <w:szCs w:val="20"/>
        </w:rPr>
      </w:pPr>
    </w:p>
    <w:p w14:paraId="4BC06C51" w14:textId="77777777" w:rsidR="00AF33CA" w:rsidRPr="00FF4042" w:rsidRDefault="00AF33CA" w:rsidP="004E237D">
      <w:pPr>
        <w:spacing w:line="360" w:lineRule="auto"/>
        <w:ind w:left="686" w:right="708"/>
        <w:jc w:val="both"/>
        <w:rPr>
          <w:rFonts w:ascii="Arial" w:hAnsi="Arial" w:cs="Arial"/>
          <w:b/>
          <w:sz w:val="20"/>
          <w:szCs w:val="20"/>
        </w:rPr>
      </w:pPr>
    </w:p>
    <w:p w14:paraId="4BC06C52" w14:textId="77777777" w:rsidR="00AF33CA" w:rsidRPr="00FF4042" w:rsidRDefault="00AF33CA" w:rsidP="004E237D">
      <w:pPr>
        <w:spacing w:line="360" w:lineRule="auto"/>
        <w:ind w:left="686" w:right="708"/>
        <w:jc w:val="both"/>
        <w:rPr>
          <w:rFonts w:ascii="Arial" w:hAnsi="Arial" w:cs="Arial"/>
          <w:b/>
          <w:sz w:val="20"/>
          <w:szCs w:val="20"/>
        </w:rPr>
      </w:pPr>
    </w:p>
    <w:p w14:paraId="4BC06C53" w14:textId="77777777" w:rsidR="00AF33CA" w:rsidRPr="00FF4042" w:rsidRDefault="00AF33CA" w:rsidP="004E237D">
      <w:pPr>
        <w:spacing w:line="360" w:lineRule="auto"/>
        <w:ind w:left="686" w:right="708"/>
        <w:jc w:val="both"/>
        <w:rPr>
          <w:rFonts w:ascii="Arial" w:hAnsi="Arial" w:cs="Arial"/>
          <w:b/>
          <w:sz w:val="20"/>
          <w:szCs w:val="20"/>
        </w:rPr>
      </w:pPr>
    </w:p>
    <w:p w14:paraId="0C31C3D1" w14:textId="77777777" w:rsidR="00956912" w:rsidRPr="00FF4042" w:rsidRDefault="00956912" w:rsidP="004E237D">
      <w:pPr>
        <w:spacing w:line="360" w:lineRule="auto"/>
        <w:ind w:left="686" w:right="708"/>
        <w:jc w:val="both"/>
        <w:rPr>
          <w:rFonts w:ascii="Arial" w:hAnsi="Arial" w:cs="Arial"/>
          <w:b/>
          <w:sz w:val="20"/>
          <w:szCs w:val="20"/>
        </w:rPr>
      </w:pPr>
    </w:p>
    <w:bookmarkStart w:id="1" w:name="_Toc501380631" w:displacedByCustomXml="next"/>
    <w:sdt>
      <w:sdtPr>
        <w:rPr>
          <w:rFonts w:ascii="Arial" w:eastAsiaTheme="minorHAnsi" w:hAnsi="Arial" w:cs="Arial"/>
          <w:color w:val="auto"/>
          <w:sz w:val="20"/>
          <w:szCs w:val="20"/>
          <w:lang w:eastAsia="en-US"/>
        </w:rPr>
        <w:id w:val="902261591"/>
        <w:docPartObj>
          <w:docPartGallery w:val="Table of Contents"/>
          <w:docPartUnique/>
        </w:docPartObj>
      </w:sdtPr>
      <w:sdtEndPr>
        <w:rPr>
          <w:b/>
          <w:bCs/>
        </w:rPr>
      </w:sdtEndPr>
      <w:sdtContent>
        <w:p w14:paraId="4BCFBE3E" w14:textId="77777777" w:rsidR="008A32B5" w:rsidRPr="00A96082" w:rsidRDefault="008A32B5" w:rsidP="004E237D">
          <w:pPr>
            <w:pStyle w:val="Nagwekspisutreci"/>
            <w:spacing w:line="360" w:lineRule="auto"/>
            <w:rPr>
              <w:rFonts w:ascii="Arial" w:hAnsi="Arial" w:cs="Arial"/>
              <w:color w:val="auto"/>
              <w:sz w:val="20"/>
              <w:szCs w:val="20"/>
            </w:rPr>
          </w:pPr>
          <w:r w:rsidRPr="00A96082">
            <w:rPr>
              <w:rFonts w:ascii="Arial" w:hAnsi="Arial" w:cs="Arial"/>
              <w:color w:val="auto"/>
              <w:sz w:val="20"/>
              <w:szCs w:val="20"/>
            </w:rPr>
            <w:t>Spis treści</w:t>
          </w:r>
        </w:p>
        <w:p w14:paraId="351D15B1" w14:textId="77777777" w:rsidR="00A96082" w:rsidRPr="00A96082" w:rsidRDefault="008A32B5">
          <w:pPr>
            <w:pStyle w:val="Spistreci1"/>
            <w:rPr>
              <w:rFonts w:ascii="Arial" w:eastAsiaTheme="minorEastAsia" w:hAnsi="Arial" w:cs="Arial"/>
              <w:noProof/>
              <w:sz w:val="20"/>
              <w:szCs w:val="20"/>
              <w:lang w:eastAsia="pl-PL"/>
            </w:rPr>
          </w:pPr>
          <w:r w:rsidRPr="00A96082">
            <w:rPr>
              <w:rFonts w:ascii="Arial" w:hAnsi="Arial" w:cs="Arial"/>
              <w:b/>
              <w:bCs/>
              <w:sz w:val="20"/>
              <w:szCs w:val="20"/>
            </w:rPr>
            <w:fldChar w:fldCharType="begin"/>
          </w:r>
          <w:r w:rsidRPr="00A96082">
            <w:rPr>
              <w:rFonts w:ascii="Arial" w:hAnsi="Arial" w:cs="Arial"/>
              <w:b/>
              <w:bCs/>
              <w:sz w:val="20"/>
              <w:szCs w:val="20"/>
            </w:rPr>
            <w:instrText xml:space="preserve"> TOC \o "1-3" \h \z \u </w:instrText>
          </w:r>
          <w:r w:rsidRPr="00A96082">
            <w:rPr>
              <w:rFonts w:ascii="Arial" w:hAnsi="Arial" w:cs="Arial"/>
              <w:b/>
              <w:bCs/>
              <w:sz w:val="20"/>
              <w:szCs w:val="20"/>
            </w:rPr>
            <w:fldChar w:fldCharType="separate"/>
          </w:r>
          <w:hyperlink w:anchor="_Toc99099592" w:history="1">
            <w:r w:rsidR="00A96082" w:rsidRPr="00A96082">
              <w:rPr>
                <w:rStyle w:val="Hipercze"/>
                <w:rFonts w:ascii="Arial" w:hAnsi="Arial" w:cs="Arial"/>
                <w:noProof/>
                <w:sz w:val="20"/>
                <w:szCs w:val="20"/>
              </w:rPr>
              <w:t>1</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Informacje ogólne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_Toc99099592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3</w:t>
            </w:r>
            <w:r w:rsidR="00A96082" w:rsidRPr="00A96082">
              <w:rPr>
                <w:rFonts w:ascii="Arial" w:hAnsi="Arial" w:cs="Arial"/>
                <w:noProof/>
                <w:webHidden/>
                <w:sz w:val="20"/>
                <w:szCs w:val="20"/>
              </w:rPr>
              <w:fldChar w:fldCharType="end"/>
            </w:r>
          </w:hyperlink>
        </w:p>
        <w:p w14:paraId="37D5F7B3"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593" w:history="1">
            <w:r w:rsidR="00A96082" w:rsidRPr="00A96082">
              <w:rPr>
                <w:rStyle w:val="Hipercze"/>
                <w:rFonts w:ascii="Arial" w:hAnsi="Arial" w:cs="Arial"/>
                <w:noProof/>
                <w:sz w:val="20"/>
                <w:szCs w:val="20"/>
              </w:rPr>
              <w:t>1.1</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Cel i zakres dokumentu</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_Toc99099593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3</w:t>
            </w:r>
            <w:r w:rsidR="00A96082" w:rsidRPr="00A96082">
              <w:rPr>
                <w:rFonts w:ascii="Arial" w:hAnsi="Arial" w:cs="Arial"/>
                <w:noProof/>
                <w:webHidden/>
                <w:sz w:val="20"/>
                <w:szCs w:val="20"/>
              </w:rPr>
              <w:fldChar w:fldCharType="end"/>
            </w:r>
          </w:hyperlink>
        </w:p>
        <w:p w14:paraId="268C640C"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594" w:history="1">
            <w:r w:rsidR="00A96082" w:rsidRPr="00A96082">
              <w:rPr>
                <w:rStyle w:val="Hipercze"/>
                <w:rFonts w:ascii="Arial" w:hAnsi="Arial" w:cs="Arial"/>
                <w:noProof/>
                <w:sz w:val="20"/>
                <w:szCs w:val="20"/>
              </w:rPr>
              <w:t>1.2</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Terminy i definicje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_Toc99099594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3</w:t>
            </w:r>
            <w:r w:rsidR="00A96082" w:rsidRPr="00A96082">
              <w:rPr>
                <w:rFonts w:ascii="Arial" w:hAnsi="Arial" w:cs="Arial"/>
                <w:noProof/>
                <w:webHidden/>
                <w:sz w:val="20"/>
                <w:szCs w:val="20"/>
              </w:rPr>
              <w:fldChar w:fldCharType="end"/>
            </w:r>
          </w:hyperlink>
        </w:p>
        <w:p w14:paraId="72E6E7EA"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595" w:history="1">
            <w:r w:rsidR="00A96082" w:rsidRPr="00A96082">
              <w:rPr>
                <w:rStyle w:val="Hipercze"/>
                <w:rFonts w:ascii="Arial" w:hAnsi="Arial" w:cs="Arial"/>
                <w:noProof/>
                <w:sz w:val="20"/>
                <w:szCs w:val="20"/>
              </w:rPr>
              <w:t>1.3</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Lista referencyjna dokumentów</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_Toc99099595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7</w:t>
            </w:r>
            <w:r w:rsidR="00A96082" w:rsidRPr="00A96082">
              <w:rPr>
                <w:rFonts w:ascii="Arial" w:hAnsi="Arial" w:cs="Arial"/>
                <w:noProof/>
                <w:webHidden/>
                <w:sz w:val="20"/>
                <w:szCs w:val="20"/>
              </w:rPr>
              <w:fldChar w:fldCharType="end"/>
            </w:r>
          </w:hyperlink>
        </w:p>
        <w:p w14:paraId="1F5BE7C2"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596" w:history="1">
            <w:r w:rsidR="00A96082" w:rsidRPr="00A96082">
              <w:rPr>
                <w:rStyle w:val="Hipercze"/>
                <w:rFonts w:ascii="Arial" w:hAnsi="Arial" w:cs="Arial"/>
                <w:noProof/>
                <w:sz w:val="20"/>
                <w:szCs w:val="20"/>
              </w:rPr>
              <w:t>1.4</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Lista dokumentów SPOE KAS udostępnianych Dostawcom EETS</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_Toc99099596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8</w:t>
            </w:r>
            <w:r w:rsidR="00A96082" w:rsidRPr="00A96082">
              <w:rPr>
                <w:rFonts w:ascii="Arial" w:hAnsi="Arial" w:cs="Arial"/>
                <w:noProof/>
                <w:webHidden/>
                <w:sz w:val="20"/>
                <w:szCs w:val="20"/>
              </w:rPr>
              <w:fldChar w:fldCharType="end"/>
            </w:r>
          </w:hyperlink>
        </w:p>
        <w:p w14:paraId="23D6B8BF" w14:textId="77777777" w:rsidR="00A96082" w:rsidRPr="00A96082" w:rsidRDefault="00AB0C70">
          <w:pPr>
            <w:pStyle w:val="Spistreci1"/>
            <w:rPr>
              <w:rFonts w:ascii="Arial" w:eastAsiaTheme="minorEastAsia" w:hAnsi="Arial" w:cs="Arial"/>
              <w:noProof/>
              <w:sz w:val="20"/>
              <w:szCs w:val="20"/>
              <w:lang w:eastAsia="pl-PL"/>
            </w:rPr>
          </w:pPr>
          <w:hyperlink w:anchor="_Toc99099597" w:history="1">
            <w:r w:rsidR="00A96082" w:rsidRPr="00A96082">
              <w:rPr>
                <w:rStyle w:val="Hipercze"/>
                <w:rFonts w:ascii="Arial" w:hAnsi="Arial" w:cs="Arial"/>
                <w:noProof/>
                <w:sz w:val="20"/>
                <w:szCs w:val="20"/>
              </w:rPr>
              <w:t>2</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Podmiot Pobierający Opłaty</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_Toc99099597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8</w:t>
            </w:r>
            <w:r w:rsidR="00A96082" w:rsidRPr="00A96082">
              <w:rPr>
                <w:rFonts w:ascii="Arial" w:hAnsi="Arial" w:cs="Arial"/>
                <w:noProof/>
                <w:webHidden/>
                <w:sz w:val="20"/>
                <w:szCs w:val="20"/>
              </w:rPr>
              <w:fldChar w:fldCharType="end"/>
            </w:r>
          </w:hyperlink>
        </w:p>
        <w:p w14:paraId="7F7A44DC"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598" w:history="1">
            <w:r w:rsidR="00A96082" w:rsidRPr="00A96082">
              <w:rPr>
                <w:rStyle w:val="Hipercze"/>
                <w:rFonts w:ascii="Arial" w:hAnsi="Arial" w:cs="Arial"/>
                <w:noProof/>
                <w:sz w:val="20"/>
                <w:szCs w:val="20"/>
              </w:rPr>
              <w:t>2.1</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Identyfikacja Podmiotu Pobierającego Opłaty</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_Toc99099598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8</w:t>
            </w:r>
            <w:r w:rsidR="00A96082" w:rsidRPr="00A96082">
              <w:rPr>
                <w:rFonts w:ascii="Arial" w:hAnsi="Arial" w:cs="Arial"/>
                <w:noProof/>
                <w:webHidden/>
                <w:sz w:val="20"/>
                <w:szCs w:val="20"/>
              </w:rPr>
              <w:fldChar w:fldCharType="end"/>
            </w:r>
          </w:hyperlink>
        </w:p>
        <w:p w14:paraId="10B0A516"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599" w:history="1">
            <w:r w:rsidR="00A96082" w:rsidRPr="00A96082">
              <w:rPr>
                <w:rStyle w:val="Hipercze"/>
                <w:rFonts w:ascii="Arial" w:hAnsi="Arial" w:cs="Arial"/>
                <w:noProof/>
                <w:sz w:val="20"/>
                <w:szCs w:val="20"/>
              </w:rPr>
              <w:t>2.2</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Informacje kontaktowe Podmiotu Pobierającego Opłaty</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_Toc99099599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8</w:t>
            </w:r>
            <w:r w:rsidR="00A96082" w:rsidRPr="00A96082">
              <w:rPr>
                <w:rFonts w:ascii="Arial" w:hAnsi="Arial" w:cs="Arial"/>
                <w:noProof/>
                <w:webHidden/>
                <w:sz w:val="20"/>
                <w:szCs w:val="20"/>
              </w:rPr>
              <w:fldChar w:fldCharType="end"/>
            </w:r>
          </w:hyperlink>
        </w:p>
        <w:p w14:paraId="63B9E587" w14:textId="77777777" w:rsidR="00A96082" w:rsidRPr="00A96082" w:rsidRDefault="00AB0C70">
          <w:pPr>
            <w:pStyle w:val="Spistreci1"/>
            <w:rPr>
              <w:rFonts w:ascii="Arial" w:eastAsiaTheme="minorEastAsia" w:hAnsi="Arial" w:cs="Arial"/>
              <w:noProof/>
              <w:sz w:val="20"/>
              <w:szCs w:val="20"/>
              <w:lang w:eastAsia="pl-PL"/>
            </w:rPr>
          </w:pPr>
          <w:hyperlink w:anchor="_Toc99099600" w:history="1">
            <w:r w:rsidR="00A96082" w:rsidRPr="00A96082">
              <w:rPr>
                <w:rStyle w:val="Hipercze"/>
                <w:rFonts w:ascii="Arial" w:hAnsi="Arial" w:cs="Arial"/>
                <w:noProof/>
                <w:sz w:val="20"/>
                <w:szCs w:val="20"/>
              </w:rPr>
              <w:t>3</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Warunki proceduralne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_Toc99099600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9</w:t>
            </w:r>
            <w:r w:rsidR="00A96082" w:rsidRPr="00A96082">
              <w:rPr>
                <w:rFonts w:ascii="Arial" w:hAnsi="Arial" w:cs="Arial"/>
                <w:noProof/>
                <w:webHidden/>
                <w:sz w:val="20"/>
                <w:szCs w:val="20"/>
              </w:rPr>
              <w:fldChar w:fldCharType="end"/>
            </w:r>
          </w:hyperlink>
        </w:p>
        <w:p w14:paraId="6DA75025"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01" w:history="1">
            <w:r w:rsidR="00A96082" w:rsidRPr="00A96082">
              <w:rPr>
                <w:rStyle w:val="Hipercze"/>
                <w:rFonts w:ascii="Arial" w:hAnsi="Arial" w:cs="Arial"/>
                <w:noProof/>
                <w:sz w:val="20"/>
                <w:szCs w:val="20"/>
              </w:rPr>
              <w:t>3.1</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Informacje ogólne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_Toc99099601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9</w:t>
            </w:r>
            <w:r w:rsidR="00A96082" w:rsidRPr="00A96082">
              <w:rPr>
                <w:rFonts w:ascii="Arial" w:hAnsi="Arial" w:cs="Arial"/>
                <w:noProof/>
                <w:webHidden/>
                <w:sz w:val="20"/>
                <w:szCs w:val="20"/>
              </w:rPr>
              <w:fldChar w:fldCharType="end"/>
            </w:r>
          </w:hyperlink>
        </w:p>
        <w:p w14:paraId="46BA8F0E"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02" w:history="1">
            <w:r w:rsidR="00A96082" w:rsidRPr="00A96082">
              <w:rPr>
                <w:rStyle w:val="Hipercze"/>
                <w:rFonts w:ascii="Arial" w:hAnsi="Arial" w:cs="Arial"/>
                <w:noProof/>
                <w:sz w:val="20"/>
                <w:szCs w:val="20"/>
              </w:rPr>
              <w:t>3.2</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Opłata za przejazd</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_Toc99099602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10</w:t>
            </w:r>
            <w:r w:rsidR="00A96082" w:rsidRPr="00A96082">
              <w:rPr>
                <w:rFonts w:ascii="Arial" w:hAnsi="Arial" w:cs="Arial"/>
                <w:noProof/>
                <w:webHidden/>
                <w:sz w:val="20"/>
                <w:szCs w:val="20"/>
              </w:rPr>
              <w:fldChar w:fldCharType="end"/>
            </w:r>
          </w:hyperlink>
        </w:p>
        <w:p w14:paraId="7E0EF069"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03" w:history="1">
            <w:r w:rsidR="00A96082" w:rsidRPr="00A96082">
              <w:rPr>
                <w:rStyle w:val="Hipercze"/>
                <w:rFonts w:ascii="Arial" w:hAnsi="Arial" w:cs="Arial"/>
                <w:noProof/>
                <w:sz w:val="20"/>
                <w:szCs w:val="20"/>
              </w:rPr>
              <w:t>3.2.1</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Informacje ogólne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_Toc99099603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10</w:t>
            </w:r>
            <w:r w:rsidR="00A96082" w:rsidRPr="00A96082">
              <w:rPr>
                <w:rFonts w:ascii="Arial" w:hAnsi="Arial" w:cs="Arial"/>
                <w:noProof/>
                <w:webHidden/>
                <w:sz w:val="20"/>
                <w:szCs w:val="20"/>
              </w:rPr>
              <w:fldChar w:fldCharType="end"/>
            </w:r>
          </w:hyperlink>
        </w:p>
        <w:p w14:paraId="1E29F4AB"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04" w:history="1">
            <w:r w:rsidR="00A96082" w:rsidRPr="00A96082">
              <w:rPr>
                <w:rStyle w:val="Hipercze"/>
                <w:rFonts w:ascii="Arial" w:hAnsi="Arial" w:cs="Arial"/>
                <w:noProof/>
                <w:sz w:val="20"/>
                <w:szCs w:val="20"/>
              </w:rPr>
              <w:t>3.2.2</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Wysokość Opłaty</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_Toc99099604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10</w:t>
            </w:r>
            <w:r w:rsidR="00A96082" w:rsidRPr="00A96082">
              <w:rPr>
                <w:rFonts w:ascii="Arial" w:hAnsi="Arial" w:cs="Arial"/>
                <w:noProof/>
                <w:webHidden/>
                <w:sz w:val="20"/>
                <w:szCs w:val="20"/>
              </w:rPr>
              <w:fldChar w:fldCharType="end"/>
            </w:r>
          </w:hyperlink>
        </w:p>
        <w:p w14:paraId="4A9BF5CC"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05" w:history="1">
            <w:r w:rsidR="00A96082" w:rsidRPr="00A96082">
              <w:rPr>
                <w:rStyle w:val="Hipercze"/>
                <w:rFonts w:ascii="Arial" w:hAnsi="Arial" w:cs="Arial"/>
                <w:noProof/>
                <w:sz w:val="20"/>
                <w:szCs w:val="20"/>
              </w:rPr>
              <w:t>3.2.3</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Określenie należności i zasady płatności</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_Toc99099605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11</w:t>
            </w:r>
            <w:r w:rsidR="00A96082" w:rsidRPr="00A96082">
              <w:rPr>
                <w:rFonts w:ascii="Arial" w:hAnsi="Arial" w:cs="Arial"/>
                <w:noProof/>
                <w:webHidden/>
                <w:sz w:val="20"/>
                <w:szCs w:val="20"/>
              </w:rPr>
              <w:fldChar w:fldCharType="end"/>
            </w:r>
          </w:hyperlink>
        </w:p>
        <w:p w14:paraId="5C317D5B"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06" w:history="1">
            <w:r w:rsidR="00A96082" w:rsidRPr="00A96082">
              <w:rPr>
                <w:rStyle w:val="Hipercze"/>
                <w:rFonts w:ascii="Arial" w:hAnsi="Arial" w:cs="Arial"/>
                <w:noProof/>
                <w:sz w:val="20"/>
                <w:szCs w:val="20"/>
              </w:rPr>
              <w:t>3.3</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Proces akredytacji Dostawcy EETS</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_Toc99099606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11</w:t>
            </w:r>
            <w:r w:rsidR="00A96082" w:rsidRPr="00A96082">
              <w:rPr>
                <w:rFonts w:ascii="Arial" w:hAnsi="Arial" w:cs="Arial"/>
                <w:noProof/>
                <w:webHidden/>
                <w:sz w:val="20"/>
                <w:szCs w:val="20"/>
              </w:rPr>
              <w:fldChar w:fldCharType="end"/>
            </w:r>
          </w:hyperlink>
        </w:p>
        <w:p w14:paraId="71A2FBA0"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07" w:history="1">
            <w:r w:rsidR="00A96082" w:rsidRPr="00A96082">
              <w:rPr>
                <w:rStyle w:val="Hipercze"/>
                <w:rFonts w:ascii="Arial" w:hAnsi="Arial" w:cs="Arial"/>
                <w:noProof/>
                <w:sz w:val="20"/>
                <w:szCs w:val="20"/>
              </w:rPr>
              <w:t>3.4</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Wymagania techniczne dla Dostawców EETS</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_Toc99099607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12</w:t>
            </w:r>
            <w:r w:rsidR="00A96082" w:rsidRPr="00A96082">
              <w:rPr>
                <w:rFonts w:ascii="Arial" w:hAnsi="Arial" w:cs="Arial"/>
                <w:noProof/>
                <w:webHidden/>
                <w:sz w:val="20"/>
                <w:szCs w:val="20"/>
              </w:rPr>
              <w:fldChar w:fldCharType="end"/>
            </w:r>
          </w:hyperlink>
        </w:p>
        <w:p w14:paraId="149C14BA"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08" w:history="1">
            <w:r w:rsidR="00A96082" w:rsidRPr="00A96082">
              <w:rPr>
                <w:rStyle w:val="Hipercze"/>
                <w:rFonts w:ascii="Arial" w:hAnsi="Arial" w:cs="Arial"/>
                <w:noProof/>
                <w:sz w:val="20"/>
                <w:szCs w:val="20"/>
              </w:rPr>
              <w:t>3.5</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Komunikacja pomiędzy Podmiotem Pobierającym Opłaty (TC) a Dostawcą EETS (EP)</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_Toc99099608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12</w:t>
            </w:r>
            <w:r w:rsidR="00A96082" w:rsidRPr="00A96082">
              <w:rPr>
                <w:rFonts w:ascii="Arial" w:hAnsi="Arial" w:cs="Arial"/>
                <w:noProof/>
                <w:webHidden/>
                <w:sz w:val="20"/>
                <w:szCs w:val="20"/>
              </w:rPr>
              <w:fldChar w:fldCharType="end"/>
            </w:r>
          </w:hyperlink>
        </w:p>
        <w:p w14:paraId="42D3D0C1"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09" w:history="1">
            <w:r w:rsidR="00A96082" w:rsidRPr="00A96082">
              <w:rPr>
                <w:rStyle w:val="Hipercze"/>
                <w:rFonts w:ascii="Arial" w:hAnsi="Arial" w:cs="Arial"/>
                <w:noProof/>
                <w:sz w:val="20"/>
                <w:szCs w:val="20"/>
              </w:rPr>
              <w:t>3.6</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Gwarancja Należytego Wykonania Umowy</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_Toc99099609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13</w:t>
            </w:r>
            <w:r w:rsidR="00A96082" w:rsidRPr="00A96082">
              <w:rPr>
                <w:rFonts w:ascii="Arial" w:hAnsi="Arial" w:cs="Arial"/>
                <w:noProof/>
                <w:webHidden/>
                <w:sz w:val="20"/>
                <w:szCs w:val="20"/>
              </w:rPr>
              <w:fldChar w:fldCharType="end"/>
            </w:r>
          </w:hyperlink>
        </w:p>
        <w:p w14:paraId="52FC43E5"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10" w:history="1">
            <w:r w:rsidR="00A96082" w:rsidRPr="00A96082">
              <w:rPr>
                <w:rStyle w:val="Hipercze"/>
                <w:rFonts w:ascii="Arial" w:hAnsi="Arial" w:cs="Arial"/>
                <w:noProof/>
                <w:sz w:val="20"/>
                <w:szCs w:val="20"/>
              </w:rPr>
              <w:t>3.7</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Zabezpieczenia należności z tytułu Opłat pobranych od Użytkowników EETS</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_Toc99099610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14</w:t>
            </w:r>
            <w:r w:rsidR="00A96082" w:rsidRPr="00A96082">
              <w:rPr>
                <w:rFonts w:ascii="Arial" w:hAnsi="Arial" w:cs="Arial"/>
                <w:noProof/>
                <w:webHidden/>
                <w:sz w:val="20"/>
                <w:szCs w:val="20"/>
              </w:rPr>
              <w:fldChar w:fldCharType="end"/>
            </w:r>
          </w:hyperlink>
        </w:p>
        <w:p w14:paraId="32C5827B"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11" w:history="1">
            <w:r w:rsidR="00A96082" w:rsidRPr="00A96082">
              <w:rPr>
                <w:rStyle w:val="Hipercze"/>
                <w:rFonts w:ascii="Arial" w:hAnsi="Arial" w:cs="Arial"/>
                <w:noProof/>
                <w:sz w:val="20"/>
                <w:szCs w:val="20"/>
              </w:rPr>
              <w:t>3.8</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Wymagany poziom usług (KPI)</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_Toc99099611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15</w:t>
            </w:r>
            <w:r w:rsidR="00A96082" w:rsidRPr="00A96082">
              <w:rPr>
                <w:rFonts w:ascii="Arial" w:hAnsi="Arial" w:cs="Arial"/>
                <w:noProof/>
                <w:webHidden/>
                <w:sz w:val="20"/>
                <w:szCs w:val="20"/>
              </w:rPr>
              <w:fldChar w:fldCharType="end"/>
            </w:r>
          </w:hyperlink>
        </w:p>
        <w:p w14:paraId="5E2B7DCD"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12" w:history="1">
            <w:r w:rsidR="00A96082" w:rsidRPr="00A96082">
              <w:rPr>
                <w:rStyle w:val="Hipercze"/>
                <w:rFonts w:ascii="Arial" w:hAnsi="Arial" w:cs="Arial"/>
                <w:noProof/>
                <w:sz w:val="20"/>
                <w:szCs w:val="20"/>
              </w:rPr>
              <w:t>3.9</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Warunki handlowe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_Toc99099612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16</w:t>
            </w:r>
            <w:r w:rsidR="00A96082" w:rsidRPr="00A96082">
              <w:rPr>
                <w:rFonts w:ascii="Arial" w:hAnsi="Arial" w:cs="Arial"/>
                <w:noProof/>
                <w:webHidden/>
                <w:sz w:val="20"/>
                <w:szCs w:val="20"/>
              </w:rPr>
              <w:fldChar w:fldCharType="end"/>
            </w:r>
          </w:hyperlink>
        </w:p>
        <w:p w14:paraId="45860880"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13" w:history="1">
            <w:r w:rsidR="00A96082" w:rsidRPr="00A96082">
              <w:rPr>
                <w:rStyle w:val="Hipercze"/>
                <w:rFonts w:ascii="Arial" w:hAnsi="Arial" w:cs="Arial"/>
                <w:noProof/>
                <w:sz w:val="20"/>
                <w:szCs w:val="20"/>
              </w:rPr>
              <w:t>3.9.1</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Opłaty wynikające z przeprowadzenia Testów Akredytacyjnych</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_Toc99099613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16</w:t>
            </w:r>
            <w:r w:rsidR="00A96082" w:rsidRPr="00A96082">
              <w:rPr>
                <w:rFonts w:ascii="Arial" w:hAnsi="Arial" w:cs="Arial"/>
                <w:noProof/>
                <w:webHidden/>
                <w:sz w:val="20"/>
                <w:szCs w:val="20"/>
              </w:rPr>
              <w:fldChar w:fldCharType="end"/>
            </w:r>
          </w:hyperlink>
        </w:p>
        <w:p w14:paraId="4200E6F9"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14" w:history="1">
            <w:r w:rsidR="00A96082" w:rsidRPr="00A96082">
              <w:rPr>
                <w:rStyle w:val="Hipercze"/>
                <w:rFonts w:ascii="Arial" w:hAnsi="Arial" w:cs="Arial"/>
                <w:noProof/>
                <w:sz w:val="20"/>
                <w:szCs w:val="20"/>
              </w:rPr>
              <w:t>3.9.2</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Wynagrodzenie Dostawcy EETS</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_Toc99099614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16</w:t>
            </w:r>
            <w:r w:rsidR="00A96082" w:rsidRPr="00A96082">
              <w:rPr>
                <w:rFonts w:ascii="Arial" w:hAnsi="Arial" w:cs="Arial"/>
                <w:noProof/>
                <w:webHidden/>
                <w:sz w:val="20"/>
                <w:szCs w:val="20"/>
              </w:rPr>
              <w:fldChar w:fldCharType="end"/>
            </w:r>
          </w:hyperlink>
        </w:p>
        <w:p w14:paraId="37A9BB72"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15" w:history="1">
            <w:r w:rsidR="00A96082" w:rsidRPr="00A96082">
              <w:rPr>
                <w:rStyle w:val="Hipercze"/>
                <w:rFonts w:ascii="Arial" w:hAnsi="Arial" w:cs="Arial"/>
                <w:noProof/>
                <w:sz w:val="20"/>
                <w:szCs w:val="20"/>
              </w:rPr>
              <w:t>3.9.3</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Poziom jakości usług Dostawcy EETS</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_Toc99099615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17</w:t>
            </w:r>
            <w:r w:rsidR="00A96082" w:rsidRPr="00A96082">
              <w:rPr>
                <w:rFonts w:ascii="Arial" w:hAnsi="Arial" w:cs="Arial"/>
                <w:noProof/>
                <w:webHidden/>
                <w:sz w:val="20"/>
                <w:szCs w:val="20"/>
              </w:rPr>
              <w:fldChar w:fldCharType="end"/>
            </w:r>
          </w:hyperlink>
        </w:p>
        <w:p w14:paraId="0588C7DA" w14:textId="77777777" w:rsidR="00A96082" w:rsidRPr="00A96082" w:rsidRDefault="00AB0C70">
          <w:pPr>
            <w:pStyle w:val="Spistreci1"/>
            <w:rPr>
              <w:rFonts w:ascii="Arial" w:eastAsiaTheme="minorEastAsia" w:hAnsi="Arial" w:cs="Arial"/>
              <w:noProof/>
              <w:sz w:val="20"/>
              <w:szCs w:val="20"/>
              <w:lang w:eastAsia="pl-PL"/>
            </w:rPr>
          </w:pPr>
          <w:hyperlink w:anchor="_Toc99099616" w:history="1">
            <w:r w:rsidR="00A96082" w:rsidRPr="00A96082">
              <w:rPr>
                <w:rStyle w:val="Hipercze"/>
                <w:rFonts w:ascii="Arial" w:hAnsi="Arial" w:cs="Arial"/>
                <w:noProof/>
                <w:sz w:val="20"/>
                <w:szCs w:val="20"/>
              </w:rPr>
              <w:t>4</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Ocena zgodności ze specyfikacjami</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_Toc99099616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18</w:t>
            </w:r>
            <w:r w:rsidR="00A96082" w:rsidRPr="00A96082">
              <w:rPr>
                <w:rFonts w:ascii="Arial" w:hAnsi="Arial" w:cs="Arial"/>
                <w:noProof/>
                <w:webHidden/>
                <w:sz w:val="20"/>
                <w:szCs w:val="20"/>
              </w:rPr>
              <w:fldChar w:fldCharType="end"/>
            </w:r>
          </w:hyperlink>
        </w:p>
        <w:p w14:paraId="6B67BBF4"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17" w:history="1">
            <w:r w:rsidR="00A96082" w:rsidRPr="00A96082">
              <w:rPr>
                <w:rStyle w:val="Hipercze"/>
                <w:rFonts w:ascii="Arial" w:hAnsi="Arial" w:cs="Arial"/>
                <w:noProof/>
                <w:sz w:val="20"/>
                <w:szCs w:val="20"/>
              </w:rPr>
              <w:t>4.1</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Informacje ogólne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_Toc99099617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18</w:t>
            </w:r>
            <w:r w:rsidR="00A96082" w:rsidRPr="00A96082">
              <w:rPr>
                <w:rFonts w:ascii="Arial" w:hAnsi="Arial" w:cs="Arial"/>
                <w:noProof/>
                <w:webHidden/>
                <w:sz w:val="20"/>
                <w:szCs w:val="20"/>
              </w:rPr>
              <w:fldChar w:fldCharType="end"/>
            </w:r>
          </w:hyperlink>
        </w:p>
        <w:p w14:paraId="05A25D9B" w14:textId="77777777" w:rsidR="00A96082" w:rsidRPr="00A96082" w:rsidRDefault="00AB0C70">
          <w:pPr>
            <w:pStyle w:val="Spistreci2"/>
            <w:tabs>
              <w:tab w:val="left" w:pos="880"/>
              <w:tab w:val="right" w:leader="dot" w:pos="9062"/>
            </w:tabs>
            <w:rPr>
              <w:rFonts w:ascii="Arial" w:eastAsiaTheme="minorEastAsia" w:hAnsi="Arial" w:cs="Arial"/>
              <w:noProof/>
              <w:sz w:val="20"/>
              <w:szCs w:val="20"/>
              <w:lang w:eastAsia="pl-PL"/>
            </w:rPr>
          </w:pPr>
          <w:hyperlink w:anchor="_Toc99099618" w:history="1">
            <w:r w:rsidR="00A96082" w:rsidRPr="00A96082">
              <w:rPr>
                <w:rStyle w:val="Hipercze"/>
                <w:rFonts w:ascii="Arial" w:hAnsi="Arial" w:cs="Arial"/>
                <w:noProof/>
                <w:sz w:val="20"/>
                <w:szCs w:val="20"/>
              </w:rPr>
              <w:t>4.2</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Testy Akredytacyjne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_Toc99099618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18</w:t>
            </w:r>
            <w:r w:rsidR="00A96082" w:rsidRPr="00A96082">
              <w:rPr>
                <w:rFonts w:ascii="Arial" w:hAnsi="Arial" w:cs="Arial"/>
                <w:noProof/>
                <w:webHidden/>
                <w:sz w:val="20"/>
                <w:szCs w:val="20"/>
              </w:rPr>
              <w:fldChar w:fldCharType="end"/>
            </w:r>
          </w:hyperlink>
        </w:p>
        <w:p w14:paraId="40EDAE65"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19" w:history="1">
            <w:r w:rsidR="00A96082" w:rsidRPr="00A96082">
              <w:rPr>
                <w:rStyle w:val="Hipercze"/>
                <w:rFonts w:ascii="Arial" w:hAnsi="Arial" w:cs="Arial"/>
                <w:noProof/>
                <w:sz w:val="20"/>
                <w:szCs w:val="20"/>
              </w:rPr>
              <w:t>4.2.1</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Testy integracyjne (E2E) – etap I</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_Toc99099619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19</w:t>
            </w:r>
            <w:r w:rsidR="00A96082" w:rsidRPr="00A96082">
              <w:rPr>
                <w:rFonts w:ascii="Arial" w:hAnsi="Arial" w:cs="Arial"/>
                <w:noProof/>
                <w:webHidden/>
                <w:sz w:val="20"/>
                <w:szCs w:val="20"/>
              </w:rPr>
              <w:fldChar w:fldCharType="end"/>
            </w:r>
          </w:hyperlink>
        </w:p>
        <w:p w14:paraId="79481D2C"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20" w:history="1">
            <w:r w:rsidR="00A96082" w:rsidRPr="00A96082">
              <w:rPr>
                <w:rStyle w:val="Hipercze"/>
                <w:rFonts w:ascii="Arial" w:hAnsi="Arial" w:cs="Arial"/>
                <w:noProof/>
                <w:sz w:val="20"/>
                <w:szCs w:val="20"/>
              </w:rPr>
              <w:t>4.2.2</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Testy Dymne – etap II</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_Toc99099620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19</w:t>
            </w:r>
            <w:r w:rsidR="00A96082" w:rsidRPr="00A96082">
              <w:rPr>
                <w:rFonts w:ascii="Arial" w:hAnsi="Arial" w:cs="Arial"/>
                <w:noProof/>
                <w:webHidden/>
                <w:sz w:val="20"/>
                <w:szCs w:val="20"/>
              </w:rPr>
              <w:fldChar w:fldCharType="end"/>
            </w:r>
          </w:hyperlink>
        </w:p>
        <w:p w14:paraId="5E9421EF" w14:textId="77777777" w:rsidR="00A96082" w:rsidRPr="00A96082" w:rsidRDefault="00AB0C70">
          <w:pPr>
            <w:pStyle w:val="Spistreci3"/>
            <w:tabs>
              <w:tab w:val="left" w:pos="1320"/>
              <w:tab w:val="right" w:leader="dot" w:pos="9062"/>
            </w:tabs>
            <w:rPr>
              <w:rFonts w:ascii="Arial" w:eastAsiaTheme="minorEastAsia" w:hAnsi="Arial" w:cs="Arial"/>
              <w:noProof/>
              <w:sz w:val="20"/>
              <w:szCs w:val="20"/>
              <w:lang w:eastAsia="pl-PL"/>
            </w:rPr>
          </w:pPr>
          <w:hyperlink w:anchor="_Toc99099621" w:history="1">
            <w:r w:rsidR="00A96082" w:rsidRPr="00A96082">
              <w:rPr>
                <w:rStyle w:val="Hipercze"/>
                <w:rFonts w:ascii="Arial" w:hAnsi="Arial" w:cs="Arial"/>
                <w:noProof/>
                <w:sz w:val="20"/>
                <w:szCs w:val="20"/>
              </w:rPr>
              <w:t>4.2.3</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Próba Pilotażowa – etap III</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_Toc99099621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20</w:t>
            </w:r>
            <w:r w:rsidR="00A96082" w:rsidRPr="00A96082">
              <w:rPr>
                <w:rFonts w:ascii="Arial" w:hAnsi="Arial" w:cs="Arial"/>
                <w:noProof/>
                <w:webHidden/>
                <w:sz w:val="20"/>
                <w:szCs w:val="20"/>
              </w:rPr>
              <w:fldChar w:fldCharType="end"/>
            </w:r>
          </w:hyperlink>
        </w:p>
        <w:p w14:paraId="73E6BEE3" w14:textId="77777777" w:rsidR="00A96082" w:rsidRPr="00A96082" w:rsidRDefault="00AB0C70">
          <w:pPr>
            <w:pStyle w:val="Spistreci1"/>
            <w:rPr>
              <w:rFonts w:ascii="Arial" w:eastAsiaTheme="minorEastAsia" w:hAnsi="Arial" w:cs="Arial"/>
              <w:noProof/>
              <w:sz w:val="20"/>
              <w:szCs w:val="20"/>
              <w:lang w:eastAsia="pl-PL"/>
            </w:rPr>
          </w:pPr>
          <w:hyperlink w:anchor="_Toc99099622" w:history="1">
            <w:r w:rsidR="00A96082" w:rsidRPr="00A96082">
              <w:rPr>
                <w:rStyle w:val="Hipercze"/>
                <w:rFonts w:ascii="Arial" w:hAnsi="Arial" w:cs="Arial"/>
                <w:noProof/>
                <w:sz w:val="20"/>
                <w:szCs w:val="20"/>
              </w:rPr>
              <w:t>5</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Informacje dodatkowe</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_Toc99099622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20</w:t>
            </w:r>
            <w:r w:rsidR="00A96082" w:rsidRPr="00A96082">
              <w:rPr>
                <w:rFonts w:ascii="Arial" w:hAnsi="Arial" w:cs="Arial"/>
                <w:noProof/>
                <w:webHidden/>
                <w:sz w:val="20"/>
                <w:szCs w:val="20"/>
              </w:rPr>
              <w:fldChar w:fldCharType="end"/>
            </w:r>
          </w:hyperlink>
        </w:p>
        <w:p w14:paraId="76360E56" w14:textId="77777777" w:rsidR="00A96082" w:rsidRPr="00A96082" w:rsidRDefault="00AB0C70">
          <w:pPr>
            <w:pStyle w:val="Spistreci1"/>
            <w:rPr>
              <w:rFonts w:ascii="Arial" w:eastAsiaTheme="minorEastAsia" w:hAnsi="Arial" w:cs="Arial"/>
              <w:noProof/>
              <w:sz w:val="20"/>
              <w:szCs w:val="20"/>
              <w:lang w:eastAsia="pl-PL"/>
            </w:rPr>
          </w:pPr>
          <w:hyperlink w:anchor="_Toc99099623" w:history="1">
            <w:r w:rsidR="00A96082" w:rsidRPr="00A96082">
              <w:rPr>
                <w:rStyle w:val="Hipercze"/>
                <w:rFonts w:ascii="Arial" w:hAnsi="Arial" w:cs="Arial"/>
                <w:noProof/>
                <w:sz w:val="20"/>
                <w:szCs w:val="20"/>
              </w:rPr>
              <w:t>6</w:t>
            </w:r>
            <w:r w:rsidR="00A96082" w:rsidRPr="00A96082">
              <w:rPr>
                <w:rFonts w:ascii="Arial" w:eastAsiaTheme="minorEastAsia" w:hAnsi="Arial" w:cs="Arial"/>
                <w:noProof/>
                <w:sz w:val="20"/>
                <w:szCs w:val="20"/>
                <w:lang w:eastAsia="pl-PL"/>
              </w:rPr>
              <w:tab/>
            </w:r>
            <w:r w:rsidR="00A96082" w:rsidRPr="00A96082">
              <w:rPr>
                <w:rStyle w:val="Hipercze"/>
                <w:rFonts w:ascii="Arial" w:hAnsi="Arial" w:cs="Arial"/>
                <w:noProof/>
                <w:sz w:val="20"/>
                <w:szCs w:val="20"/>
              </w:rPr>
              <w:t>Załącznik A</w:t>
            </w:r>
            <w:r w:rsidR="00A96082" w:rsidRPr="00A96082">
              <w:rPr>
                <w:rFonts w:ascii="Arial" w:hAnsi="Arial" w:cs="Arial"/>
                <w:noProof/>
                <w:webHidden/>
                <w:sz w:val="20"/>
                <w:szCs w:val="20"/>
              </w:rPr>
              <w:tab/>
            </w:r>
            <w:r w:rsidR="00A96082" w:rsidRPr="00A96082">
              <w:rPr>
                <w:rFonts w:ascii="Arial" w:hAnsi="Arial" w:cs="Arial"/>
                <w:noProof/>
                <w:webHidden/>
                <w:sz w:val="20"/>
                <w:szCs w:val="20"/>
              </w:rPr>
              <w:fldChar w:fldCharType="begin"/>
            </w:r>
            <w:r w:rsidR="00A96082" w:rsidRPr="00A96082">
              <w:rPr>
                <w:rFonts w:ascii="Arial" w:hAnsi="Arial" w:cs="Arial"/>
                <w:noProof/>
                <w:webHidden/>
                <w:sz w:val="20"/>
                <w:szCs w:val="20"/>
              </w:rPr>
              <w:instrText xml:space="preserve"> PAGEREF _Toc99099623 \h </w:instrText>
            </w:r>
            <w:r w:rsidR="00A96082" w:rsidRPr="00A96082">
              <w:rPr>
                <w:rFonts w:ascii="Arial" w:hAnsi="Arial" w:cs="Arial"/>
                <w:noProof/>
                <w:webHidden/>
                <w:sz w:val="20"/>
                <w:szCs w:val="20"/>
              </w:rPr>
            </w:r>
            <w:r w:rsidR="00A96082" w:rsidRPr="00A96082">
              <w:rPr>
                <w:rFonts w:ascii="Arial" w:hAnsi="Arial" w:cs="Arial"/>
                <w:noProof/>
                <w:webHidden/>
                <w:sz w:val="20"/>
                <w:szCs w:val="20"/>
              </w:rPr>
              <w:fldChar w:fldCharType="separate"/>
            </w:r>
            <w:r w:rsidR="00A96082" w:rsidRPr="00A96082">
              <w:rPr>
                <w:rFonts w:ascii="Arial" w:hAnsi="Arial" w:cs="Arial"/>
                <w:noProof/>
                <w:webHidden/>
                <w:sz w:val="20"/>
                <w:szCs w:val="20"/>
              </w:rPr>
              <w:t>22</w:t>
            </w:r>
            <w:r w:rsidR="00A96082" w:rsidRPr="00A96082">
              <w:rPr>
                <w:rFonts w:ascii="Arial" w:hAnsi="Arial" w:cs="Arial"/>
                <w:noProof/>
                <w:webHidden/>
                <w:sz w:val="20"/>
                <w:szCs w:val="20"/>
              </w:rPr>
              <w:fldChar w:fldCharType="end"/>
            </w:r>
          </w:hyperlink>
        </w:p>
        <w:p w14:paraId="7F18D14A" w14:textId="73B788D0" w:rsidR="008A32B5" w:rsidRPr="003D24B9" w:rsidRDefault="008A32B5" w:rsidP="004E237D">
          <w:pPr>
            <w:spacing w:line="360" w:lineRule="auto"/>
            <w:rPr>
              <w:rFonts w:ascii="Arial" w:hAnsi="Arial" w:cs="Arial"/>
              <w:b/>
              <w:bCs/>
              <w:sz w:val="20"/>
              <w:szCs w:val="20"/>
            </w:rPr>
          </w:pPr>
          <w:r w:rsidRPr="00A96082">
            <w:rPr>
              <w:rFonts w:ascii="Arial" w:hAnsi="Arial" w:cs="Arial"/>
              <w:b/>
              <w:bCs/>
              <w:sz w:val="20"/>
              <w:szCs w:val="20"/>
            </w:rPr>
            <w:fldChar w:fldCharType="end"/>
          </w:r>
        </w:p>
      </w:sdtContent>
    </w:sdt>
    <w:p w14:paraId="4BC06C57" w14:textId="77777777" w:rsidR="000307F0" w:rsidRPr="00FF4042" w:rsidRDefault="000307F0" w:rsidP="004E237D">
      <w:pPr>
        <w:pStyle w:val="Nagwek1"/>
        <w:spacing w:before="480" w:line="360" w:lineRule="auto"/>
        <w:rPr>
          <w:rFonts w:cs="Arial"/>
        </w:rPr>
      </w:pPr>
      <w:bookmarkStart w:id="2" w:name="_Toc99099592"/>
      <w:r w:rsidRPr="00FF4042">
        <w:rPr>
          <w:rFonts w:cs="Arial"/>
        </w:rPr>
        <w:lastRenderedPageBreak/>
        <w:t>Informacje ogólne</w:t>
      </w:r>
      <w:bookmarkEnd w:id="2"/>
      <w:bookmarkEnd w:id="1"/>
    </w:p>
    <w:p w14:paraId="4BC06C5C" w14:textId="77777777" w:rsidR="000307F0" w:rsidRPr="00FF4042" w:rsidRDefault="000307F0" w:rsidP="004E237D">
      <w:pPr>
        <w:pStyle w:val="Nagwek2"/>
        <w:spacing w:line="360" w:lineRule="auto"/>
        <w:rPr>
          <w:rFonts w:cs="Arial"/>
        </w:rPr>
      </w:pPr>
      <w:bookmarkStart w:id="3" w:name="_Toc57288988"/>
      <w:bookmarkStart w:id="4" w:name="_Toc57289577"/>
      <w:bookmarkStart w:id="5" w:name="_Toc57289621"/>
      <w:bookmarkStart w:id="6" w:name="_Toc496599875"/>
      <w:bookmarkStart w:id="7" w:name="_Toc501380633"/>
      <w:bookmarkStart w:id="8" w:name="_Toc99099593"/>
      <w:bookmarkEnd w:id="3"/>
      <w:bookmarkEnd w:id="4"/>
      <w:bookmarkEnd w:id="5"/>
      <w:r w:rsidRPr="00FF4042">
        <w:rPr>
          <w:rFonts w:cs="Arial"/>
        </w:rPr>
        <w:t>Cel i zakres dokumentu</w:t>
      </w:r>
      <w:bookmarkEnd w:id="6"/>
      <w:bookmarkEnd w:id="7"/>
      <w:bookmarkEnd w:id="8"/>
    </w:p>
    <w:p w14:paraId="7917D5F3" w14:textId="089169D1" w:rsidR="00BE0EFB" w:rsidRPr="00FF4042" w:rsidRDefault="00C75018" w:rsidP="004E237D">
      <w:pPr>
        <w:pStyle w:val="Table"/>
        <w:snapToGrid w:val="0"/>
        <w:spacing w:before="60" w:line="360" w:lineRule="auto"/>
        <w:jc w:val="both"/>
        <w:rPr>
          <w:lang w:val="pl-PL"/>
        </w:rPr>
      </w:pPr>
      <w:r w:rsidRPr="00FF4042">
        <w:rPr>
          <w:lang w:val="pl-PL"/>
        </w:rPr>
        <w:t>Informacja o O</w:t>
      </w:r>
      <w:r w:rsidR="00BE0EFB" w:rsidRPr="00FF4042">
        <w:rPr>
          <w:lang w:val="pl-PL"/>
        </w:rPr>
        <w:t>bszarze EETS</w:t>
      </w:r>
      <w:r w:rsidR="00460191" w:rsidRPr="00FF4042">
        <w:rPr>
          <w:lang w:val="pl-PL"/>
        </w:rPr>
        <w:t xml:space="preserve"> dotyczy aspektów </w:t>
      </w:r>
      <w:r w:rsidR="00BE0EFB" w:rsidRPr="00FF4042">
        <w:rPr>
          <w:lang w:val="pl-PL"/>
        </w:rPr>
        <w:t xml:space="preserve">związanych z </w:t>
      </w:r>
      <w:r w:rsidR="00460191" w:rsidRPr="00FF4042">
        <w:rPr>
          <w:lang w:val="pl-PL"/>
        </w:rPr>
        <w:t>usług</w:t>
      </w:r>
      <w:r w:rsidR="00BE0EFB" w:rsidRPr="00FF4042">
        <w:rPr>
          <w:lang w:val="pl-PL"/>
        </w:rPr>
        <w:t>ą</w:t>
      </w:r>
      <w:r w:rsidR="00460191" w:rsidRPr="00FF4042">
        <w:rPr>
          <w:lang w:val="pl-PL"/>
        </w:rPr>
        <w:t xml:space="preserve"> EETS</w:t>
      </w:r>
      <w:r w:rsidR="00F44B3E" w:rsidRPr="00FF4042">
        <w:rPr>
          <w:lang w:val="pl-PL"/>
        </w:rPr>
        <w:t>,</w:t>
      </w:r>
      <w:r w:rsidR="00460191" w:rsidRPr="00FF4042">
        <w:rPr>
          <w:lang w:val="pl-PL"/>
        </w:rPr>
        <w:t xml:space="preserve"> w ramach Systemu Poboru Opłaty Elektronicznej Krajowej Administracji Skarbowej</w:t>
      </w:r>
      <w:r w:rsidRPr="00FF4042">
        <w:rPr>
          <w:lang w:val="pl-PL"/>
        </w:rPr>
        <w:t xml:space="preserve"> (SPOE KAS)</w:t>
      </w:r>
      <w:r w:rsidR="00002BDB" w:rsidRPr="00FF4042">
        <w:rPr>
          <w:lang w:val="pl-PL"/>
        </w:rPr>
        <w:t xml:space="preserve">, w której uczestnikiem jest </w:t>
      </w:r>
      <w:r w:rsidR="00BE0EFB" w:rsidRPr="00FF4042">
        <w:rPr>
          <w:lang w:val="pl-PL"/>
        </w:rPr>
        <w:t>Dostawca EET</w:t>
      </w:r>
      <w:r w:rsidR="00002BDB" w:rsidRPr="00FF4042">
        <w:rPr>
          <w:lang w:val="pl-PL"/>
        </w:rPr>
        <w:t>S.</w:t>
      </w:r>
      <w:r w:rsidRPr="00FF4042">
        <w:rPr>
          <w:lang w:val="pl-PL"/>
        </w:rPr>
        <w:t xml:space="preserve"> </w:t>
      </w:r>
      <w:r w:rsidR="00BE0EFB" w:rsidRPr="00FF4042">
        <w:rPr>
          <w:lang w:val="pl-PL"/>
        </w:rPr>
        <w:t>Niniejszy dokument ma na celu:</w:t>
      </w:r>
    </w:p>
    <w:p w14:paraId="3F91251F" w14:textId="7D3E4659" w:rsidR="00042D8B" w:rsidRPr="00FF4042" w:rsidRDefault="00BE0EFB" w:rsidP="004E237D">
      <w:pPr>
        <w:pStyle w:val="Table"/>
        <w:numPr>
          <w:ilvl w:val="0"/>
          <w:numId w:val="5"/>
        </w:numPr>
        <w:tabs>
          <w:tab w:val="clear" w:pos="567"/>
          <w:tab w:val="left" w:pos="709"/>
        </w:tabs>
        <w:snapToGrid w:val="0"/>
        <w:spacing w:after="120" w:line="360" w:lineRule="auto"/>
        <w:jc w:val="both"/>
        <w:rPr>
          <w:lang w:val="pl-PL"/>
        </w:rPr>
      </w:pPr>
      <w:r w:rsidRPr="00FF4042">
        <w:rPr>
          <w:lang w:val="pl-PL"/>
        </w:rPr>
        <w:t xml:space="preserve">określenie </w:t>
      </w:r>
      <w:r w:rsidR="00BC1CBA" w:rsidRPr="00FF4042">
        <w:rPr>
          <w:lang w:val="pl-PL"/>
        </w:rPr>
        <w:t xml:space="preserve">warunków </w:t>
      </w:r>
      <w:r w:rsidR="00002BDB" w:rsidRPr="00FF4042">
        <w:rPr>
          <w:lang w:val="pl-PL"/>
        </w:rPr>
        <w:t>procedur</w:t>
      </w:r>
      <w:r w:rsidR="00BC1CBA" w:rsidRPr="00FF4042">
        <w:rPr>
          <w:lang w:val="pl-PL"/>
        </w:rPr>
        <w:t>alnych</w:t>
      </w:r>
      <w:r w:rsidR="00042D8B" w:rsidRPr="00FF4042">
        <w:rPr>
          <w:lang w:val="pl-PL"/>
        </w:rPr>
        <w:t>, w tym zasad dotyczących opłat za przejazd oraz warunków handlowych;</w:t>
      </w:r>
    </w:p>
    <w:p w14:paraId="24DB03A7" w14:textId="1503AED8" w:rsidR="00460191" w:rsidRPr="00FF4042" w:rsidRDefault="00042D8B" w:rsidP="004E237D">
      <w:pPr>
        <w:pStyle w:val="Table"/>
        <w:numPr>
          <w:ilvl w:val="0"/>
          <w:numId w:val="5"/>
        </w:numPr>
        <w:tabs>
          <w:tab w:val="clear" w:pos="567"/>
          <w:tab w:val="left" w:pos="709"/>
        </w:tabs>
        <w:snapToGrid w:val="0"/>
        <w:spacing w:after="120" w:line="360" w:lineRule="auto"/>
        <w:ind w:left="714" w:hanging="357"/>
        <w:jc w:val="both"/>
        <w:rPr>
          <w:lang w:val="pl-PL"/>
        </w:rPr>
      </w:pPr>
      <w:r w:rsidRPr="00FF4042">
        <w:rPr>
          <w:lang w:val="pl-PL"/>
        </w:rPr>
        <w:t>określenie procedury</w:t>
      </w:r>
      <w:r w:rsidR="00002BDB" w:rsidRPr="00FF4042">
        <w:rPr>
          <w:lang w:val="pl-PL"/>
        </w:rPr>
        <w:t xml:space="preserve"> oceny zgodności ze specyfikacjami i przydatności do stosowania składników interoperacyjności</w:t>
      </w:r>
      <w:r w:rsidRPr="00FF4042">
        <w:rPr>
          <w:lang w:val="pl-PL"/>
        </w:rPr>
        <w:t>.</w:t>
      </w:r>
    </w:p>
    <w:p w14:paraId="4BC06C62" w14:textId="77777777" w:rsidR="000307F0" w:rsidRPr="00FF4042" w:rsidRDefault="000307F0" w:rsidP="004E237D">
      <w:pPr>
        <w:pStyle w:val="Nagwek2"/>
        <w:spacing w:line="360" w:lineRule="auto"/>
        <w:rPr>
          <w:rFonts w:cs="Arial"/>
        </w:rPr>
      </w:pPr>
      <w:bookmarkStart w:id="9" w:name="_Toc496599877"/>
      <w:bookmarkStart w:id="10" w:name="_Toc501380635"/>
      <w:bookmarkStart w:id="11" w:name="_Toc99099594"/>
      <w:r w:rsidRPr="00FF4042">
        <w:rPr>
          <w:rFonts w:cs="Arial"/>
        </w:rPr>
        <w:t>Terminy i definicje</w:t>
      </w:r>
      <w:bookmarkEnd w:id="9"/>
      <w:bookmarkEnd w:id="10"/>
      <w:bookmarkEnd w:id="11"/>
    </w:p>
    <w:p w14:paraId="4BC06C63" w14:textId="77777777" w:rsidR="000307F0" w:rsidRPr="00FF4042" w:rsidRDefault="000307F0" w:rsidP="004E237D">
      <w:pPr>
        <w:pStyle w:val="Table"/>
        <w:snapToGrid w:val="0"/>
        <w:spacing w:before="60" w:line="360" w:lineRule="auto"/>
        <w:jc w:val="both"/>
        <w:rPr>
          <w:lang w:val="pl-PL"/>
        </w:rPr>
      </w:pPr>
      <w:r w:rsidRPr="00FF4042">
        <w:rPr>
          <w:lang w:val="pl-PL"/>
        </w:rPr>
        <w:t xml:space="preserve">Poniższa tabela zawiera wykaz najważniejszych </w:t>
      </w:r>
      <w:r w:rsidR="00EE77E8" w:rsidRPr="00FF4042">
        <w:rPr>
          <w:lang w:val="pl-PL"/>
        </w:rPr>
        <w:t xml:space="preserve">skrótów i </w:t>
      </w:r>
      <w:r w:rsidRPr="00FF4042">
        <w:rPr>
          <w:lang w:val="pl-PL"/>
        </w:rPr>
        <w:t>definicji stosowanych w tym dokumencie.</w:t>
      </w:r>
    </w:p>
    <w:tbl>
      <w:tblPr>
        <w:tblStyle w:val="Tabela-Siatka"/>
        <w:tblW w:w="0" w:type="auto"/>
        <w:jc w:val="center"/>
        <w:tblLook w:val="04A0" w:firstRow="1" w:lastRow="0" w:firstColumn="1" w:lastColumn="0" w:noHBand="0" w:noVBand="1"/>
      </w:tblPr>
      <w:tblGrid>
        <w:gridCol w:w="2562"/>
        <w:gridCol w:w="6500"/>
      </w:tblGrid>
      <w:tr w:rsidR="00EE77E8" w:rsidRPr="00FF4042" w14:paraId="4BC06C66" w14:textId="77777777" w:rsidTr="00DA66A9">
        <w:trPr>
          <w:jc w:val="center"/>
        </w:trPr>
        <w:tc>
          <w:tcPr>
            <w:tcW w:w="2562" w:type="dxa"/>
            <w:shd w:val="clear" w:color="auto" w:fill="BFBFBF" w:themeFill="background1" w:themeFillShade="BF"/>
          </w:tcPr>
          <w:p w14:paraId="4BC06C64" w14:textId="77777777" w:rsidR="00EE77E8" w:rsidRPr="00FF4042" w:rsidRDefault="00EE77E8" w:rsidP="004E237D">
            <w:pPr>
              <w:spacing w:line="360" w:lineRule="auto"/>
              <w:jc w:val="center"/>
              <w:rPr>
                <w:rFonts w:ascii="Arial" w:eastAsiaTheme="minorHAnsi" w:hAnsi="Arial" w:cs="Arial"/>
                <w:b/>
                <w:sz w:val="22"/>
                <w:szCs w:val="22"/>
                <w:lang w:eastAsia="en-US"/>
              </w:rPr>
            </w:pPr>
            <w:r w:rsidRPr="00FF4042">
              <w:rPr>
                <w:rFonts w:ascii="Arial" w:hAnsi="Arial" w:cs="Arial"/>
                <w:b/>
              </w:rPr>
              <w:t>Termin</w:t>
            </w:r>
          </w:p>
        </w:tc>
        <w:tc>
          <w:tcPr>
            <w:tcW w:w="6500" w:type="dxa"/>
            <w:shd w:val="clear" w:color="auto" w:fill="BFBFBF" w:themeFill="background1" w:themeFillShade="BF"/>
          </w:tcPr>
          <w:p w14:paraId="4BC06C65" w14:textId="77777777" w:rsidR="00EE77E8" w:rsidRPr="00FF4042" w:rsidRDefault="00EE77E8" w:rsidP="004E237D">
            <w:pPr>
              <w:spacing w:line="360" w:lineRule="auto"/>
              <w:jc w:val="center"/>
              <w:rPr>
                <w:rFonts w:ascii="Arial" w:eastAsiaTheme="minorHAnsi" w:hAnsi="Arial" w:cs="Arial"/>
                <w:b/>
                <w:sz w:val="22"/>
                <w:szCs w:val="22"/>
                <w:lang w:eastAsia="en-US"/>
              </w:rPr>
            </w:pPr>
            <w:r w:rsidRPr="00FF4042">
              <w:rPr>
                <w:rFonts w:ascii="Arial" w:hAnsi="Arial" w:cs="Arial"/>
                <w:b/>
              </w:rPr>
              <w:t>Znaczenie</w:t>
            </w:r>
          </w:p>
        </w:tc>
      </w:tr>
      <w:tr w:rsidR="00BE2D0F" w:rsidRPr="00FF4042" w14:paraId="137976F9" w14:textId="77777777" w:rsidTr="00DA66A9">
        <w:trPr>
          <w:jc w:val="center"/>
        </w:trPr>
        <w:tc>
          <w:tcPr>
            <w:tcW w:w="2562" w:type="dxa"/>
          </w:tcPr>
          <w:p w14:paraId="10E8320B" w14:textId="324BE3AA" w:rsidR="00BE2D0F" w:rsidRPr="00284769" w:rsidRDefault="00273904" w:rsidP="004E237D">
            <w:pPr>
              <w:spacing w:line="360" w:lineRule="auto"/>
              <w:rPr>
                <w:rFonts w:ascii="Arial" w:eastAsiaTheme="minorHAnsi" w:hAnsi="Arial" w:cs="Arial"/>
                <w:sz w:val="22"/>
                <w:szCs w:val="22"/>
                <w:lang w:eastAsia="en-US"/>
              </w:rPr>
            </w:pPr>
            <w:r>
              <w:rPr>
                <w:rFonts w:ascii="Arial" w:hAnsi="Arial" w:cs="Arial"/>
              </w:rPr>
              <w:t>Billing</w:t>
            </w:r>
            <w:r w:rsidR="00BE2D0F" w:rsidRPr="00284769">
              <w:rPr>
                <w:rFonts w:ascii="Arial" w:hAnsi="Arial" w:cs="Arial"/>
              </w:rPr>
              <w:t>Details</w:t>
            </w:r>
          </w:p>
        </w:tc>
        <w:tc>
          <w:tcPr>
            <w:tcW w:w="6500" w:type="dxa"/>
          </w:tcPr>
          <w:p w14:paraId="36D48EDD" w14:textId="708D9AD2" w:rsidR="00BE2D0F" w:rsidRPr="00FF4042" w:rsidRDefault="00141983" w:rsidP="00273904">
            <w:pPr>
              <w:spacing w:line="360" w:lineRule="auto"/>
              <w:jc w:val="both"/>
              <w:rPr>
                <w:rFonts w:ascii="Arial" w:hAnsi="Arial" w:cs="Arial"/>
                <w:sz w:val="22"/>
                <w:szCs w:val="22"/>
              </w:rPr>
            </w:pPr>
            <w:r w:rsidRPr="00FF4042">
              <w:rPr>
                <w:rFonts w:ascii="Arial" w:hAnsi="Arial" w:cs="Arial"/>
              </w:rPr>
              <w:t>Dzienne zestawienie transakcji opłat dla</w:t>
            </w:r>
            <w:r w:rsidR="00970B84" w:rsidRPr="00FF4042">
              <w:rPr>
                <w:rFonts w:ascii="Arial" w:hAnsi="Arial" w:cs="Arial"/>
              </w:rPr>
              <w:t xml:space="preserve"> jednego pojazdu</w:t>
            </w:r>
            <w:r w:rsidRPr="00FF4042">
              <w:rPr>
                <w:rFonts w:ascii="Arial" w:hAnsi="Arial" w:cs="Arial"/>
              </w:rPr>
              <w:t xml:space="preserve"> EETS przekazywane za pomocą</w:t>
            </w:r>
            <w:r w:rsidR="004E07B9" w:rsidRPr="00FF4042">
              <w:rPr>
                <w:rFonts w:ascii="Arial" w:hAnsi="Arial" w:cs="Arial"/>
              </w:rPr>
              <w:t xml:space="preserve"> interfejsu</w:t>
            </w:r>
            <w:r w:rsidR="00C225F6" w:rsidRPr="00FF4042">
              <w:rPr>
                <w:rFonts w:ascii="Arial" w:hAnsi="Arial" w:cs="Arial"/>
              </w:rPr>
              <w:t>.</w:t>
            </w:r>
          </w:p>
        </w:tc>
      </w:tr>
      <w:tr w:rsidR="00EE77E8" w:rsidRPr="00FF4042" w14:paraId="4BC06C72" w14:textId="77777777" w:rsidTr="00DA66A9">
        <w:trPr>
          <w:jc w:val="center"/>
        </w:trPr>
        <w:tc>
          <w:tcPr>
            <w:tcW w:w="2562" w:type="dxa"/>
          </w:tcPr>
          <w:p w14:paraId="4BC06C70" w14:textId="77777777" w:rsidR="00EE77E8" w:rsidRPr="00284769" w:rsidRDefault="00EE77E8" w:rsidP="004E237D">
            <w:pPr>
              <w:spacing w:line="360" w:lineRule="auto"/>
              <w:rPr>
                <w:rFonts w:ascii="Arial" w:eastAsiaTheme="minorHAnsi" w:hAnsi="Arial" w:cs="Arial"/>
                <w:sz w:val="22"/>
                <w:szCs w:val="22"/>
                <w:lang w:eastAsia="en-US"/>
              </w:rPr>
            </w:pPr>
            <w:r w:rsidRPr="00284769">
              <w:rPr>
                <w:rFonts w:ascii="Arial" w:hAnsi="Arial" w:cs="Arial"/>
              </w:rPr>
              <w:t>CA</w:t>
            </w:r>
          </w:p>
        </w:tc>
        <w:tc>
          <w:tcPr>
            <w:tcW w:w="6500" w:type="dxa"/>
          </w:tcPr>
          <w:p w14:paraId="4BC06C71" w14:textId="77777777" w:rsidR="00EE77E8" w:rsidRPr="00FF4042" w:rsidRDefault="00EE77E8" w:rsidP="00273904">
            <w:pPr>
              <w:spacing w:line="360" w:lineRule="auto"/>
              <w:jc w:val="both"/>
              <w:rPr>
                <w:rFonts w:ascii="Arial" w:eastAsiaTheme="minorHAnsi" w:hAnsi="Arial" w:cs="Arial"/>
                <w:sz w:val="22"/>
                <w:szCs w:val="22"/>
                <w:lang w:eastAsia="en-US"/>
              </w:rPr>
            </w:pPr>
            <w:r w:rsidRPr="00FF4042">
              <w:rPr>
                <w:rFonts w:ascii="Arial" w:hAnsi="Arial" w:cs="Arial"/>
              </w:rPr>
              <w:t>Urząd Certyfikacji</w:t>
            </w:r>
          </w:p>
        </w:tc>
      </w:tr>
      <w:tr w:rsidR="006C03B3" w:rsidRPr="00FF4042" w14:paraId="1F88E9B7" w14:textId="77777777" w:rsidTr="00DA66A9">
        <w:trPr>
          <w:jc w:val="center"/>
        </w:trPr>
        <w:tc>
          <w:tcPr>
            <w:tcW w:w="2562" w:type="dxa"/>
          </w:tcPr>
          <w:p w14:paraId="3B2CC0B4" w14:textId="68AE0528" w:rsidR="006C03B3" w:rsidRPr="00FF4042" w:rsidRDefault="006C03B3" w:rsidP="004E237D">
            <w:pPr>
              <w:spacing w:line="360" w:lineRule="auto"/>
              <w:rPr>
                <w:rFonts w:ascii="Arial" w:hAnsi="Arial" w:cs="Arial"/>
                <w:sz w:val="22"/>
                <w:szCs w:val="22"/>
              </w:rPr>
            </w:pPr>
            <w:r w:rsidRPr="00284769">
              <w:rPr>
                <w:rFonts w:ascii="Arial" w:hAnsi="Arial" w:cs="Arial"/>
              </w:rPr>
              <w:t>Czynności Wspomagając</w:t>
            </w:r>
            <w:r w:rsidR="00CF2F09" w:rsidRPr="00284769">
              <w:rPr>
                <w:rFonts w:ascii="Arial" w:hAnsi="Arial" w:cs="Arial"/>
              </w:rPr>
              <w:t>e</w:t>
            </w:r>
            <w:r w:rsidR="006F0F44" w:rsidRPr="00284769">
              <w:rPr>
                <w:rFonts w:ascii="Arial" w:hAnsi="Arial" w:cs="Arial"/>
                <w:sz w:val="22"/>
                <w:szCs w:val="22"/>
              </w:rPr>
              <w:t xml:space="preserve"> </w:t>
            </w:r>
            <w:r w:rsidRPr="00FF4042">
              <w:rPr>
                <w:rFonts w:ascii="Arial" w:hAnsi="Arial" w:cs="Arial"/>
              </w:rPr>
              <w:t>Kontrolę</w:t>
            </w:r>
          </w:p>
        </w:tc>
        <w:tc>
          <w:tcPr>
            <w:tcW w:w="6500" w:type="dxa"/>
          </w:tcPr>
          <w:p w14:paraId="3EE98465" w14:textId="70245CCD" w:rsidR="006C03B3" w:rsidRPr="00FF4042" w:rsidRDefault="005B5D1D" w:rsidP="00273904">
            <w:pPr>
              <w:spacing w:line="360" w:lineRule="auto"/>
              <w:jc w:val="both"/>
              <w:rPr>
                <w:rFonts w:ascii="Arial" w:hAnsi="Arial" w:cs="Arial"/>
                <w:sz w:val="22"/>
                <w:szCs w:val="22"/>
              </w:rPr>
            </w:pPr>
            <w:r w:rsidRPr="00FF4042">
              <w:rPr>
                <w:rFonts w:ascii="Arial" w:hAnsi="Arial" w:cs="Arial"/>
              </w:rPr>
              <w:t xml:space="preserve">Działania mające na celu umożliwienie przeprowadzenia wszelkich procesów związanych z kontrolą </w:t>
            </w:r>
            <w:r w:rsidR="00081FAC" w:rsidRPr="00FF4042">
              <w:rPr>
                <w:rFonts w:ascii="Arial" w:hAnsi="Arial" w:cs="Arial"/>
              </w:rPr>
              <w:t xml:space="preserve">prawidłowości uiszczenia Opłat </w:t>
            </w:r>
            <w:r w:rsidR="00C225F6" w:rsidRPr="00FF4042">
              <w:rPr>
                <w:rFonts w:ascii="Arial" w:hAnsi="Arial" w:cs="Arial"/>
              </w:rPr>
              <w:br/>
            </w:r>
            <w:r w:rsidRPr="00FF4042">
              <w:rPr>
                <w:rFonts w:ascii="Arial" w:hAnsi="Arial" w:cs="Arial"/>
              </w:rPr>
              <w:t xml:space="preserve">i egzekucją </w:t>
            </w:r>
            <w:r w:rsidR="00081FAC" w:rsidRPr="00FF4042">
              <w:rPr>
                <w:rFonts w:ascii="Arial" w:hAnsi="Arial" w:cs="Arial"/>
              </w:rPr>
              <w:t>kar</w:t>
            </w:r>
            <w:r w:rsidR="00C225F6" w:rsidRPr="00FF4042">
              <w:rPr>
                <w:rFonts w:ascii="Arial" w:hAnsi="Arial" w:cs="Arial"/>
              </w:rPr>
              <w:t>.</w:t>
            </w:r>
          </w:p>
        </w:tc>
      </w:tr>
      <w:tr w:rsidR="00794F99" w:rsidRPr="00FF4042" w14:paraId="678F9070" w14:textId="77777777" w:rsidTr="00DA66A9">
        <w:trPr>
          <w:jc w:val="center"/>
        </w:trPr>
        <w:tc>
          <w:tcPr>
            <w:tcW w:w="2562" w:type="dxa"/>
          </w:tcPr>
          <w:p w14:paraId="672FFF52" w14:textId="45A782D1" w:rsidR="00794F99" w:rsidRPr="00284769" w:rsidRDefault="00794F99" w:rsidP="004E237D">
            <w:pPr>
              <w:spacing w:line="360" w:lineRule="auto"/>
              <w:rPr>
                <w:rFonts w:ascii="Arial" w:hAnsi="Arial" w:cs="Arial"/>
                <w:sz w:val="22"/>
                <w:szCs w:val="22"/>
              </w:rPr>
            </w:pPr>
            <w:r w:rsidRPr="00284769">
              <w:rPr>
                <w:rFonts w:ascii="Arial" w:hAnsi="Arial" w:cs="Arial"/>
              </w:rPr>
              <w:t>Dane Kontekstowe</w:t>
            </w:r>
          </w:p>
        </w:tc>
        <w:tc>
          <w:tcPr>
            <w:tcW w:w="6500" w:type="dxa"/>
          </w:tcPr>
          <w:p w14:paraId="3762E247" w14:textId="0D36209B" w:rsidR="00794F99" w:rsidRPr="00FF4042" w:rsidRDefault="00892277" w:rsidP="00273904">
            <w:pPr>
              <w:spacing w:line="360" w:lineRule="auto"/>
              <w:jc w:val="both"/>
              <w:rPr>
                <w:rFonts w:ascii="Arial" w:hAnsi="Arial" w:cs="Arial"/>
                <w:sz w:val="22"/>
                <w:szCs w:val="22"/>
              </w:rPr>
            </w:pPr>
            <w:r w:rsidRPr="00FF4042">
              <w:rPr>
                <w:rFonts w:ascii="Arial" w:hAnsi="Arial" w:cs="Arial"/>
              </w:rPr>
              <w:t>Dane niezbędne do poprawnego naliczenia opłaty za przejazd drogami w obrębie Obszaru</w:t>
            </w:r>
            <w:r w:rsidR="006F0F44" w:rsidRPr="00FF4042">
              <w:rPr>
                <w:rFonts w:ascii="Arial" w:hAnsi="Arial" w:cs="Arial"/>
              </w:rPr>
              <w:t xml:space="preserve"> </w:t>
            </w:r>
            <w:r w:rsidR="00F91F69" w:rsidRPr="00FF4042">
              <w:rPr>
                <w:rFonts w:ascii="Arial" w:hAnsi="Arial" w:cs="Arial"/>
              </w:rPr>
              <w:t>EETS</w:t>
            </w:r>
            <w:r w:rsidRPr="00FF4042">
              <w:rPr>
                <w:rFonts w:ascii="Arial" w:hAnsi="Arial" w:cs="Arial"/>
              </w:rPr>
              <w:t>, tj. taryfikator oraz siatka dróg ze wszystkimi obiektami poboru opłat</w:t>
            </w:r>
            <w:r w:rsidR="00C225F6" w:rsidRPr="00FF4042">
              <w:rPr>
                <w:rFonts w:ascii="Arial" w:hAnsi="Arial" w:cs="Arial"/>
              </w:rPr>
              <w:t>.</w:t>
            </w:r>
          </w:p>
        </w:tc>
      </w:tr>
      <w:tr w:rsidR="00497535" w:rsidRPr="00FF4042" w14:paraId="015183B3" w14:textId="77777777" w:rsidTr="00DA66A9">
        <w:trPr>
          <w:jc w:val="center"/>
        </w:trPr>
        <w:tc>
          <w:tcPr>
            <w:tcW w:w="2562" w:type="dxa"/>
          </w:tcPr>
          <w:p w14:paraId="41DFE2D7" w14:textId="77777777" w:rsidR="00F56809" w:rsidRPr="00284769" w:rsidRDefault="00497535" w:rsidP="004E237D">
            <w:pPr>
              <w:spacing w:line="360" w:lineRule="auto"/>
              <w:rPr>
                <w:rFonts w:ascii="Arial" w:hAnsi="Arial" w:cs="Arial"/>
              </w:rPr>
            </w:pPr>
            <w:r w:rsidRPr="00284769">
              <w:rPr>
                <w:rFonts w:ascii="Arial" w:hAnsi="Arial" w:cs="Arial"/>
              </w:rPr>
              <w:t xml:space="preserve">Deklaracja Opłaty </w:t>
            </w:r>
          </w:p>
          <w:p w14:paraId="12187C27" w14:textId="33190EEC" w:rsidR="00497535" w:rsidRPr="00FF4042" w:rsidRDefault="00273904" w:rsidP="004E237D">
            <w:pPr>
              <w:spacing w:line="360" w:lineRule="auto"/>
              <w:rPr>
                <w:rFonts w:ascii="Arial" w:hAnsi="Arial" w:cs="Arial"/>
              </w:rPr>
            </w:pPr>
            <w:r>
              <w:rPr>
                <w:rFonts w:ascii="Arial" w:hAnsi="Arial" w:cs="Arial"/>
              </w:rPr>
              <w:t>Toll</w:t>
            </w:r>
            <w:r w:rsidR="00497535" w:rsidRPr="00FF4042">
              <w:rPr>
                <w:rFonts w:ascii="Arial" w:hAnsi="Arial" w:cs="Arial"/>
              </w:rPr>
              <w:t>Declaration</w:t>
            </w:r>
          </w:p>
        </w:tc>
        <w:tc>
          <w:tcPr>
            <w:tcW w:w="6500" w:type="dxa"/>
          </w:tcPr>
          <w:p w14:paraId="505FABE0" w14:textId="2D5767CE" w:rsidR="00497535" w:rsidRPr="00FF4042" w:rsidRDefault="00497535" w:rsidP="00273904">
            <w:pPr>
              <w:spacing w:line="360" w:lineRule="auto"/>
              <w:jc w:val="both"/>
              <w:rPr>
                <w:rFonts w:ascii="Arial" w:hAnsi="Arial" w:cs="Arial"/>
              </w:rPr>
            </w:pPr>
            <w:r w:rsidRPr="00FF4042">
              <w:rPr>
                <w:rFonts w:ascii="Arial" w:hAnsi="Arial" w:cs="Arial"/>
              </w:rPr>
              <w:t>Komunikat przekazywany przez Dostawcę EETS, zawierający informację o naliczonej opłacie</w:t>
            </w:r>
            <w:r w:rsidR="00C225F6" w:rsidRPr="00FF4042">
              <w:rPr>
                <w:rFonts w:ascii="Arial" w:hAnsi="Arial" w:cs="Arial"/>
              </w:rPr>
              <w:t>.</w:t>
            </w:r>
            <w:r w:rsidRPr="00FF4042">
              <w:rPr>
                <w:rFonts w:ascii="Arial" w:hAnsi="Arial" w:cs="Arial"/>
              </w:rPr>
              <w:t xml:space="preserve"> </w:t>
            </w:r>
          </w:p>
        </w:tc>
      </w:tr>
      <w:tr w:rsidR="00473866" w:rsidRPr="00FF4042" w14:paraId="65303160" w14:textId="77777777" w:rsidTr="00DA66A9">
        <w:trPr>
          <w:jc w:val="center"/>
        </w:trPr>
        <w:tc>
          <w:tcPr>
            <w:tcW w:w="2562" w:type="dxa"/>
          </w:tcPr>
          <w:p w14:paraId="5AD1F94D" w14:textId="77777777" w:rsidR="00F56809" w:rsidRPr="00284769" w:rsidRDefault="00473866" w:rsidP="004E237D">
            <w:pPr>
              <w:spacing w:line="360" w:lineRule="auto"/>
              <w:rPr>
                <w:rFonts w:ascii="Arial" w:hAnsi="Arial" w:cs="Arial"/>
              </w:rPr>
            </w:pPr>
            <w:r w:rsidRPr="00284769">
              <w:rPr>
                <w:rFonts w:ascii="Arial" w:hAnsi="Arial" w:cs="Arial"/>
              </w:rPr>
              <w:t>Dostawca EETS</w:t>
            </w:r>
            <w:r w:rsidR="00F56809" w:rsidRPr="00284769">
              <w:rPr>
                <w:rFonts w:ascii="Arial" w:hAnsi="Arial" w:cs="Arial"/>
              </w:rPr>
              <w:t xml:space="preserve"> </w:t>
            </w:r>
          </w:p>
          <w:p w14:paraId="32AE9AB1" w14:textId="7E120CE4" w:rsidR="00473866" w:rsidRPr="00FF4042" w:rsidRDefault="00F56809" w:rsidP="004E237D">
            <w:pPr>
              <w:spacing w:line="360" w:lineRule="auto"/>
              <w:rPr>
                <w:rFonts w:ascii="Arial" w:hAnsi="Arial" w:cs="Arial"/>
                <w:sz w:val="22"/>
                <w:szCs w:val="22"/>
              </w:rPr>
            </w:pPr>
            <w:r w:rsidRPr="00FF4042">
              <w:rPr>
                <w:rFonts w:ascii="Arial" w:hAnsi="Arial" w:cs="Arial"/>
              </w:rPr>
              <w:t>(EP)</w:t>
            </w:r>
          </w:p>
        </w:tc>
        <w:tc>
          <w:tcPr>
            <w:tcW w:w="6500" w:type="dxa"/>
          </w:tcPr>
          <w:p w14:paraId="6F7135F7" w14:textId="1296BD03" w:rsidR="00473866" w:rsidRPr="00FF4042" w:rsidRDefault="00081FAC" w:rsidP="00273904">
            <w:pPr>
              <w:spacing w:line="360" w:lineRule="auto"/>
              <w:jc w:val="both"/>
              <w:rPr>
                <w:rFonts w:ascii="Arial" w:hAnsi="Arial" w:cs="Arial"/>
                <w:sz w:val="22"/>
                <w:szCs w:val="22"/>
              </w:rPr>
            </w:pPr>
            <w:r w:rsidRPr="00FF4042">
              <w:rPr>
                <w:rFonts w:ascii="Arial" w:hAnsi="Arial" w:cs="Arial"/>
              </w:rPr>
              <w:t>Podmiot</w:t>
            </w:r>
            <w:r w:rsidR="00CC1DC5" w:rsidRPr="00FF4042">
              <w:rPr>
                <w:rFonts w:ascii="Arial" w:hAnsi="Arial" w:cs="Arial"/>
              </w:rPr>
              <w:t xml:space="preserve">, który – na podstawie odrębnej umowy – zapewnia użytkownikowi EETS dostęp do </w:t>
            </w:r>
            <w:r w:rsidRPr="00FF4042">
              <w:rPr>
                <w:rFonts w:ascii="Arial" w:hAnsi="Arial" w:cs="Arial"/>
              </w:rPr>
              <w:t xml:space="preserve">usługi </w:t>
            </w:r>
            <w:r w:rsidR="00CC1DC5" w:rsidRPr="00FF4042">
              <w:rPr>
                <w:rFonts w:ascii="Arial" w:hAnsi="Arial" w:cs="Arial"/>
              </w:rPr>
              <w:t xml:space="preserve">EETS, przekazuje opłaty właściwemu podmiotowi pobierającemu opłaty i jest zarejestrowany </w:t>
            </w:r>
            <w:r w:rsidR="00C225F6" w:rsidRPr="00FF4042">
              <w:rPr>
                <w:rFonts w:ascii="Arial" w:hAnsi="Arial" w:cs="Arial"/>
              </w:rPr>
              <w:br/>
            </w:r>
            <w:r w:rsidR="00CC1DC5" w:rsidRPr="00FF4042">
              <w:rPr>
                <w:rFonts w:ascii="Arial" w:hAnsi="Arial" w:cs="Arial"/>
              </w:rPr>
              <w:t>w państw</w:t>
            </w:r>
            <w:r w:rsidR="00CF233F" w:rsidRPr="00FF4042">
              <w:rPr>
                <w:rFonts w:ascii="Arial" w:hAnsi="Arial" w:cs="Arial"/>
              </w:rPr>
              <w:t>ie członkowskim swojej siedziby</w:t>
            </w:r>
            <w:r w:rsidR="00C225F6" w:rsidRPr="00FF4042">
              <w:rPr>
                <w:rFonts w:ascii="Arial" w:hAnsi="Arial" w:cs="Arial"/>
              </w:rPr>
              <w:t>.</w:t>
            </w:r>
          </w:p>
        </w:tc>
      </w:tr>
      <w:tr w:rsidR="00473866" w:rsidRPr="00FF4042" w14:paraId="4BC06C7B" w14:textId="77777777" w:rsidTr="00DA66A9">
        <w:trPr>
          <w:jc w:val="center"/>
        </w:trPr>
        <w:tc>
          <w:tcPr>
            <w:tcW w:w="2562" w:type="dxa"/>
          </w:tcPr>
          <w:p w14:paraId="4BC06C79" w14:textId="77777777" w:rsidR="00473866" w:rsidRPr="00284769" w:rsidRDefault="00473866" w:rsidP="004E237D">
            <w:pPr>
              <w:spacing w:line="360" w:lineRule="auto"/>
              <w:rPr>
                <w:rFonts w:ascii="Arial" w:hAnsi="Arial" w:cs="Arial"/>
                <w:sz w:val="22"/>
                <w:szCs w:val="22"/>
              </w:rPr>
            </w:pPr>
            <w:r w:rsidRPr="00284769">
              <w:rPr>
                <w:rFonts w:ascii="Arial" w:hAnsi="Arial" w:cs="Arial"/>
              </w:rPr>
              <w:t>EETS</w:t>
            </w:r>
          </w:p>
        </w:tc>
        <w:tc>
          <w:tcPr>
            <w:tcW w:w="6500" w:type="dxa"/>
          </w:tcPr>
          <w:p w14:paraId="4BC06C7A" w14:textId="4F2C08DE" w:rsidR="00473866" w:rsidRPr="00FF4042" w:rsidRDefault="00081FAC" w:rsidP="00273904">
            <w:pPr>
              <w:spacing w:line="360" w:lineRule="auto"/>
              <w:jc w:val="both"/>
              <w:rPr>
                <w:rFonts w:ascii="Arial" w:eastAsiaTheme="minorHAnsi" w:hAnsi="Arial" w:cs="Arial"/>
                <w:sz w:val="22"/>
                <w:szCs w:val="22"/>
                <w:lang w:eastAsia="en-US"/>
              </w:rPr>
            </w:pPr>
            <w:r w:rsidRPr="00FF4042">
              <w:rPr>
                <w:rFonts w:ascii="Arial" w:hAnsi="Arial" w:cs="Arial"/>
              </w:rPr>
              <w:t>European Electronic Toll Service – Europejska Usługa Poboru Opłaty Elektronicznej.</w:t>
            </w:r>
          </w:p>
        </w:tc>
      </w:tr>
      <w:tr w:rsidR="00473866" w:rsidRPr="00FF4042" w14:paraId="2AD8FFD5" w14:textId="77777777" w:rsidTr="00DA66A9">
        <w:trPr>
          <w:jc w:val="center"/>
        </w:trPr>
        <w:tc>
          <w:tcPr>
            <w:tcW w:w="2562" w:type="dxa"/>
          </w:tcPr>
          <w:p w14:paraId="7EF74E95" w14:textId="08C7AF8A" w:rsidR="00473866" w:rsidRPr="00284769" w:rsidRDefault="00473866" w:rsidP="004E237D">
            <w:pPr>
              <w:spacing w:line="360" w:lineRule="auto"/>
              <w:rPr>
                <w:rFonts w:ascii="Arial" w:hAnsi="Arial" w:cs="Arial"/>
                <w:sz w:val="22"/>
                <w:szCs w:val="22"/>
              </w:rPr>
            </w:pPr>
            <w:r w:rsidRPr="00284769">
              <w:rPr>
                <w:rFonts w:ascii="Arial" w:hAnsi="Arial" w:cs="Arial"/>
              </w:rPr>
              <w:t>Jednostka Notyfikowana</w:t>
            </w:r>
          </w:p>
        </w:tc>
        <w:tc>
          <w:tcPr>
            <w:tcW w:w="6500" w:type="dxa"/>
          </w:tcPr>
          <w:p w14:paraId="708EA190" w14:textId="15F6E437" w:rsidR="00473866" w:rsidRPr="00FF4042" w:rsidRDefault="00081FAC" w:rsidP="00273904">
            <w:pPr>
              <w:spacing w:line="360" w:lineRule="auto"/>
              <w:jc w:val="both"/>
              <w:rPr>
                <w:rFonts w:ascii="Arial" w:hAnsi="Arial" w:cs="Arial"/>
                <w:sz w:val="22"/>
                <w:szCs w:val="22"/>
              </w:rPr>
            </w:pPr>
            <w:r w:rsidRPr="00FF4042">
              <w:rPr>
                <w:rFonts w:ascii="Arial" w:hAnsi="Arial" w:cs="Arial"/>
              </w:rPr>
              <w:t>Jednostka uprawniona do prowadzenia testowania i certyfikacji produktu/ komponentów oraz oceny zgodności i weryfikacji interoperacyjności systemów w zakresie dyrektywy dotyczącej europejskiej usługi opłaty elektronicznej EETS.</w:t>
            </w:r>
          </w:p>
        </w:tc>
      </w:tr>
      <w:tr w:rsidR="00473866" w:rsidRPr="00FF4042" w14:paraId="11E16246" w14:textId="77777777" w:rsidTr="00DA66A9">
        <w:trPr>
          <w:jc w:val="center"/>
        </w:trPr>
        <w:tc>
          <w:tcPr>
            <w:tcW w:w="2562" w:type="dxa"/>
          </w:tcPr>
          <w:p w14:paraId="617D2C56" w14:textId="0B4BDAF2" w:rsidR="00473866" w:rsidRPr="00FF4042" w:rsidRDefault="00081FAC" w:rsidP="004E237D">
            <w:pPr>
              <w:spacing w:line="360" w:lineRule="auto"/>
              <w:rPr>
                <w:rFonts w:ascii="Arial" w:hAnsi="Arial" w:cs="Arial"/>
                <w:sz w:val="22"/>
                <w:szCs w:val="22"/>
              </w:rPr>
            </w:pPr>
            <w:r w:rsidRPr="00284769">
              <w:rPr>
                <w:rFonts w:ascii="Arial" w:hAnsi="Arial" w:cs="Arial"/>
              </w:rPr>
              <w:t>Wskaźniki Wymaganego Poziomu Usługi EETS/KPI</w:t>
            </w:r>
          </w:p>
        </w:tc>
        <w:tc>
          <w:tcPr>
            <w:tcW w:w="6500" w:type="dxa"/>
          </w:tcPr>
          <w:p w14:paraId="1A1AD16F" w14:textId="29B7AF4A" w:rsidR="00473866" w:rsidRPr="00FF4042" w:rsidRDefault="00081FAC" w:rsidP="00273904">
            <w:pPr>
              <w:spacing w:line="360" w:lineRule="auto"/>
              <w:jc w:val="both"/>
              <w:rPr>
                <w:rFonts w:ascii="Arial" w:hAnsi="Arial" w:cs="Arial"/>
                <w:sz w:val="22"/>
                <w:szCs w:val="22"/>
              </w:rPr>
            </w:pPr>
            <w:r w:rsidRPr="00FF4042">
              <w:rPr>
                <w:rFonts w:ascii="Arial" w:hAnsi="Arial" w:cs="Arial"/>
              </w:rPr>
              <w:t>Wskaźnik związany z wydajnością i jakością technologii stosowanej przez dostawców EETS w systemie poboru opłat.</w:t>
            </w:r>
          </w:p>
        </w:tc>
      </w:tr>
      <w:tr w:rsidR="00473866" w:rsidRPr="00FF4042" w14:paraId="5AAF9034" w14:textId="77777777" w:rsidTr="00DA66A9">
        <w:trPr>
          <w:jc w:val="center"/>
        </w:trPr>
        <w:tc>
          <w:tcPr>
            <w:tcW w:w="2562" w:type="dxa"/>
          </w:tcPr>
          <w:p w14:paraId="3756A359" w14:textId="173E9429" w:rsidR="00473866" w:rsidRPr="00284769" w:rsidRDefault="00473866" w:rsidP="004E237D">
            <w:pPr>
              <w:spacing w:line="360" w:lineRule="auto"/>
              <w:rPr>
                <w:rFonts w:ascii="Arial" w:hAnsi="Arial" w:cs="Arial"/>
                <w:sz w:val="22"/>
                <w:szCs w:val="22"/>
              </w:rPr>
            </w:pPr>
            <w:r w:rsidRPr="00284769">
              <w:rPr>
                <w:rFonts w:ascii="Arial" w:hAnsi="Arial" w:cs="Arial"/>
              </w:rPr>
              <w:t>Naruszenie</w:t>
            </w:r>
          </w:p>
        </w:tc>
        <w:tc>
          <w:tcPr>
            <w:tcW w:w="6500" w:type="dxa"/>
          </w:tcPr>
          <w:p w14:paraId="11C55737" w14:textId="638204EF" w:rsidR="00473866" w:rsidRPr="00FF4042" w:rsidRDefault="00E75CE7" w:rsidP="00273904">
            <w:pPr>
              <w:spacing w:line="360" w:lineRule="auto"/>
              <w:jc w:val="both"/>
              <w:rPr>
                <w:rFonts w:ascii="Arial" w:hAnsi="Arial" w:cs="Arial"/>
                <w:sz w:val="22"/>
                <w:szCs w:val="22"/>
              </w:rPr>
            </w:pPr>
            <w:r w:rsidRPr="00FF4042">
              <w:rPr>
                <w:rFonts w:ascii="Arial" w:hAnsi="Arial" w:cs="Arial"/>
              </w:rPr>
              <w:t xml:space="preserve">Działanie po stronie Szefa KAS lub Dostawcy EETS, </w:t>
            </w:r>
            <w:r w:rsidR="00E15BFB" w:rsidRPr="00FF4042">
              <w:rPr>
                <w:rFonts w:ascii="Arial" w:hAnsi="Arial" w:cs="Arial"/>
              </w:rPr>
              <w:t>skutkujące wyrządzeniem szkody</w:t>
            </w:r>
            <w:r w:rsidRPr="00FF4042">
              <w:rPr>
                <w:rFonts w:ascii="Arial" w:hAnsi="Arial" w:cs="Arial"/>
              </w:rPr>
              <w:t xml:space="preserve">, </w:t>
            </w:r>
            <w:r w:rsidR="00E15BFB" w:rsidRPr="00FF4042">
              <w:rPr>
                <w:rFonts w:ascii="Arial" w:hAnsi="Arial" w:cs="Arial"/>
              </w:rPr>
              <w:t>zmniejszeniem funkcjonalności lub efektywności Składników Interoperacyjności w szczególności mających wpływ na możliwość prawidłowego naliczenia opłaty</w:t>
            </w:r>
            <w:r w:rsidR="00273904">
              <w:rPr>
                <w:rFonts w:ascii="Arial" w:hAnsi="Arial" w:cs="Arial"/>
              </w:rPr>
              <w:t xml:space="preserve"> </w:t>
            </w:r>
            <w:r w:rsidR="00E15BFB" w:rsidRPr="00FF4042">
              <w:rPr>
                <w:rFonts w:ascii="Arial" w:hAnsi="Arial" w:cs="Arial"/>
              </w:rPr>
              <w:t>i realizacji czynności kontrolnych</w:t>
            </w:r>
            <w:r w:rsidR="00C225F6" w:rsidRPr="00FF4042">
              <w:rPr>
                <w:rFonts w:ascii="Arial" w:hAnsi="Arial" w:cs="Arial"/>
              </w:rPr>
              <w:t>.</w:t>
            </w:r>
          </w:p>
        </w:tc>
      </w:tr>
      <w:tr w:rsidR="00473866" w:rsidRPr="00FF4042" w14:paraId="4BC06C87" w14:textId="77777777" w:rsidTr="00DA66A9">
        <w:trPr>
          <w:jc w:val="center"/>
        </w:trPr>
        <w:tc>
          <w:tcPr>
            <w:tcW w:w="2562" w:type="dxa"/>
          </w:tcPr>
          <w:p w14:paraId="4BC06C85" w14:textId="6BE84617" w:rsidR="00473866" w:rsidRPr="00FF4042" w:rsidRDefault="00081FAC" w:rsidP="004E237D">
            <w:pPr>
              <w:spacing w:line="360" w:lineRule="auto"/>
              <w:rPr>
                <w:rFonts w:ascii="Arial" w:eastAsiaTheme="minorHAnsi" w:hAnsi="Arial" w:cs="Arial"/>
                <w:sz w:val="22"/>
                <w:szCs w:val="22"/>
                <w:lang w:eastAsia="en-US"/>
              </w:rPr>
            </w:pPr>
            <w:r w:rsidRPr="00284769">
              <w:rPr>
                <w:rFonts w:ascii="Arial" w:hAnsi="Arial" w:cs="Arial"/>
              </w:rPr>
              <w:t>Umowa o Zachowaniu Poufności (NDA)</w:t>
            </w:r>
          </w:p>
        </w:tc>
        <w:tc>
          <w:tcPr>
            <w:tcW w:w="6500" w:type="dxa"/>
          </w:tcPr>
          <w:p w14:paraId="4BC06C86" w14:textId="591DBA91" w:rsidR="00473866" w:rsidRPr="00FF4042" w:rsidRDefault="00081FAC" w:rsidP="00273904">
            <w:pPr>
              <w:spacing w:line="360" w:lineRule="auto"/>
              <w:jc w:val="both"/>
              <w:rPr>
                <w:rFonts w:ascii="Arial" w:eastAsiaTheme="minorHAnsi" w:hAnsi="Arial" w:cs="Arial"/>
                <w:sz w:val="22"/>
                <w:szCs w:val="22"/>
                <w:lang w:eastAsia="en-US"/>
              </w:rPr>
            </w:pPr>
            <w:r w:rsidRPr="00FF4042">
              <w:rPr>
                <w:rFonts w:ascii="Arial" w:hAnsi="Arial" w:cs="Arial"/>
              </w:rPr>
              <w:t xml:space="preserve">Umowa pomiędzy Dostawcą EETS a Szefem KAS, w której strony zobowiązują się do wymiany poufnych materiałów lub wiedzy </w:t>
            </w:r>
            <w:r w:rsidR="00C225F6" w:rsidRPr="00FF4042">
              <w:rPr>
                <w:rFonts w:ascii="Arial" w:hAnsi="Arial" w:cs="Arial"/>
              </w:rPr>
              <w:br/>
            </w:r>
            <w:r w:rsidRPr="00FF4042">
              <w:rPr>
                <w:rFonts w:ascii="Arial" w:hAnsi="Arial" w:cs="Arial"/>
              </w:rPr>
              <w:t>z zastrzeżeniem ich dalszego nierozpowszechniania</w:t>
            </w:r>
          </w:p>
        </w:tc>
      </w:tr>
      <w:tr w:rsidR="00473866" w:rsidRPr="00FF4042" w14:paraId="57834BEC" w14:textId="77777777" w:rsidTr="00DA66A9">
        <w:trPr>
          <w:jc w:val="center"/>
        </w:trPr>
        <w:tc>
          <w:tcPr>
            <w:tcW w:w="2562" w:type="dxa"/>
          </w:tcPr>
          <w:p w14:paraId="52B5582D" w14:textId="79EB8BBB" w:rsidR="00473866" w:rsidRPr="00284769" w:rsidRDefault="00473866" w:rsidP="004E237D">
            <w:pPr>
              <w:spacing w:line="360" w:lineRule="auto"/>
              <w:rPr>
                <w:rFonts w:ascii="Arial" w:hAnsi="Arial" w:cs="Arial"/>
                <w:sz w:val="22"/>
                <w:szCs w:val="22"/>
              </w:rPr>
            </w:pPr>
            <w:r w:rsidRPr="00284769">
              <w:rPr>
                <w:rFonts w:ascii="Arial" w:hAnsi="Arial" w:cs="Arial"/>
              </w:rPr>
              <w:t>Nota Obciążeniowa</w:t>
            </w:r>
          </w:p>
        </w:tc>
        <w:tc>
          <w:tcPr>
            <w:tcW w:w="6500" w:type="dxa"/>
          </w:tcPr>
          <w:p w14:paraId="1204A6E5" w14:textId="648B3ECA" w:rsidR="00473866" w:rsidRPr="00FF4042" w:rsidRDefault="00E15BFB" w:rsidP="00273904">
            <w:pPr>
              <w:spacing w:line="360" w:lineRule="auto"/>
              <w:jc w:val="both"/>
              <w:rPr>
                <w:rFonts w:ascii="Arial" w:hAnsi="Arial" w:cs="Arial"/>
                <w:sz w:val="22"/>
                <w:szCs w:val="22"/>
              </w:rPr>
            </w:pPr>
            <w:r w:rsidRPr="00FF4042">
              <w:rPr>
                <w:rFonts w:ascii="Arial" w:hAnsi="Arial" w:cs="Arial"/>
              </w:rPr>
              <w:t>Dokument finanso</w:t>
            </w:r>
            <w:r w:rsidR="00273D8F" w:rsidRPr="00FF4042">
              <w:rPr>
                <w:rFonts w:ascii="Arial" w:hAnsi="Arial" w:cs="Arial"/>
              </w:rPr>
              <w:t>wy, który wskazuje Dostawcy EETS Okres Rozliczeniowy</w:t>
            </w:r>
            <w:r w:rsidR="00E75CE7" w:rsidRPr="00FF4042">
              <w:rPr>
                <w:rFonts w:ascii="Arial" w:hAnsi="Arial" w:cs="Arial"/>
              </w:rPr>
              <w:t>, rachunek bankowy</w:t>
            </w:r>
            <w:r w:rsidR="00273D8F" w:rsidRPr="00FF4042">
              <w:rPr>
                <w:rFonts w:ascii="Arial" w:hAnsi="Arial" w:cs="Arial"/>
              </w:rPr>
              <w:t xml:space="preserve"> oraz</w:t>
            </w:r>
            <w:r w:rsidRPr="00FF4042">
              <w:rPr>
                <w:rFonts w:ascii="Arial" w:hAnsi="Arial" w:cs="Arial"/>
              </w:rPr>
              <w:t xml:space="preserve"> kwotę </w:t>
            </w:r>
            <w:r w:rsidR="00273D8F" w:rsidRPr="00FF4042">
              <w:rPr>
                <w:rFonts w:ascii="Arial" w:hAnsi="Arial" w:cs="Arial"/>
              </w:rPr>
              <w:t>należną z racji naliczonych przez niego opłat</w:t>
            </w:r>
            <w:r w:rsidR="00C225F6" w:rsidRPr="00FF4042">
              <w:rPr>
                <w:rFonts w:ascii="Arial" w:hAnsi="Arial" w:cs="Arial"/>
              </w:rPr>
              <w:t>.</w:t>
            </w:r>
          </w:p>
        </w:tc>
      </w:tr>
      <w:tr w:rsidR="00473866" w:rsidRPr="00FF4042" w14:paraId="0449DB6A" w14:textId="77777777" w:rsidTr="00DA66A9">
        <w:trPr>
          <w:jc w:val="center"/>
        </w:trPr>
        <w:tc>
          <w:tcPr>
            <w:tcW w:w="2562" w:type="dxa"/>
          </w:tcPr>
          <w:p w14:paraId="49428CF8" w14:textId="20731600" w:rsidR="00473866" w:rsidRPr="00284769" w:rsidRDefault="00473866" w:rsidP="004E237D">
            <w:pPr>
              <w:spacing w:line="360" w:lineRule="auto"/>
              <w:rPr>
                <w:rFonts w:ascii="Arial" w:hAnsi="Arial" w:cs="Arial"/>
                <w:sz w:val="22"/>
                <w:szCs w:val="22"/>
              </w:rPr>
            </w:pPr>
            <w:r w:rsidRPr="00284769">
              <w:rPr>
                <w:rFonts w:ascii="Arial" w:hAnsi="Arial" w:cs="Arial"/>
              </w:rPr>
              <w:t>OBE</w:t>
            </w:r>
          </w:p>
        </w:tc>
        <w:tc>
          <w:tcPr>
            <w:tcW w:w="6500" w:type="dxa"/>
          </w:tcPr>
          <w:p w14:paraId="1926E5C8" w14:textId="3D92DDA7" w:rsidR="00473866" w:rsidRPr="00FF4042" w:rsidRDefault="00081FAC" w:rsidP="00273904">
            <w:pPr>
              <w:spacing w:line="360" w:lineRule="auto"/>
              <w:jc w:val="both"/>
              <w:rPr>
                <w:rFonts w:ascii="Arial" w:hAnsi="Arial" w:cs="Arial"/>
                <w:sz w:val="22"/>
                <w:szCs w:val="22"/>
              </w:rPr>
            </w:pPr>
            <w:r w:rsidRPr="00FF4042">
              <w:rPr>
                <w:rFonts w:ascii="Arial" w:hAnsi="Arial" w:cs="Arial"/>
              </w:rPr>
              <w:t>On Board Equipment - oznacza pełny zestaw podzespołów sprzętowych i elementów oprogramowania do wykorzystania</w:t>
            </w:r>
            <w:r w:rsidR="00273904">
              <w:rPr>
                <w:rFonts w:ascii="Arial" w:hAnsi="Arial" w:cs="Arial"/>
              </w:rPr>
              <w:t xml:space="preserve"> </w:t>
            </w:r>
            <w:r w:rsidRPr="00FF4042">
              <w:rPr>
                <w:rFonts w:ascii="Arial" w:hAnsi="Arial" w:cs="Arial"/>
              </w:rPr>
              <w:t>w ramach usługi poboru opłat, instalowany lub przewożony w pojeździe w celu gromadzenia, przechowywania, przetwarzania oraz zdalnego odbierania/przesyłania danych; może nim być zarówno urządzenie odrębne, jak i wbudowane w pojazd.</w:t>
            </w:r>
          </w:p>
        </w:tc>
      </w:tr>
      <w:tr w:rsidR="00BE7302" w:rsidRPr="00FF4042" w14:paraId="7AFFA4EE" w14:textId="77777777" w:rsidTr="00DA66A9">
        <w:trPr>
          <w:jc w:val="center"/>
        </w:trPr>
        <w:tc>
          <w:tcPr>
            <w:tcW w:w="2562" w:type="dxa"/>
          </w:tcPr>
          <w:p w14:paraId="0204ECC2" w14:textId="42285EDD" w:rsidR="00BE7302" w:rsidRPr="00284769" w:rsidRDefault="00BE7302" w:rsidP="004E237D">
            <w:pPr>
              <w:spacing w:line="360" w:lineRule="auto"/>
              <w:rPr>
                <w:rFonts w:ascii="Arial" w:hAnsi="Arial" w:cs="Arial"/>
              </w:rPr>
            </w:pPr>
            <w:r w:rsidRPr="00284769">
              <w:rPr>
                <w:rFonts w:ascii="Arial" w:hAnsi="Arial" w:cs="Arial"/>
              </w:rPr>
              <w:t>OBU</w:t>
            </w:r>
          </w:p>
        </w:tc>
        <w:tc>
          <w:tcPr>
            <w:tcW w:w="6500" w:type="dxa"/>
          </w:tcPr>
          <w:p w14:paraId="11FB913E" w14:textId="6786BC58" w:rsidR="00BE7302" w:rsidRPr="00FF4042" w:rsidRDefault="00BE7302" w:rsidP="00273904">
            <w:pPr>
              <w:spacing w:line="360" w:lineRule="auto"/>
              <w:jc w:val="both"/>
              <w:rPr>
                <w:rFonts w:ascii="Arial" w:hAnsi="Arial" w:cs="Arial"/>
              </w:rPr>
            </w:pPr>
            <w:r w:rsidRPr="00FF4042">
              <w:rPr>
                <w:rFonts w:ascii="Arial" w:hAnsi="Arial" w:cs="Arial"/>
              </w:rPr>
              <w:t>On Board Unit – urządzenie pokładowe zainstalowane w pojeździe do celów poboru opłaty elektronicznej</w:t>
            </w:r>
            <w:r w:rsidR="00C225F6" w:rsidRPr="00FF4042">
              <w:rPr>
                <w:rFonts w:ascii="Arial" w:hAnsi="Arial" w:cs="Arial"/>
              </w:rPr>
              <w:t>.</w:t>
            </w:r>
          </w:p>
        </w:tc>
      </w:tr>
      <w:tr w:rsidR="0040578A" w:rsidRPr="00FF4042" w14:paraId="4BC06C8B" w14:textId="77777777" w:rsidTr="00DA66A9">
        <w:trPr>
          <w:jc w:val="center"/>
        </w:trPr>
        <w:tc>
          <w:tcPr>
            <w:tcW w:w="2562" w:type="dxa"/>
          </w:tcPr>
          <w:p w14:paraId="4BC06C88" w14:textId="15B08374" w:rsidR="0040578A" w:rsidRPr="00284769" w:rsidRDefault="0040578A" w:rsidP="004E237D">
            <w:pPr>
              <w:spacing w:line="360" w:lineRule="auto"/>
              <w:rPr>
                <w:rFonts w:ascii="Arial" w:eastAsiaTheme="minorHAnsi" w:hAnsi="Arial" w:cs="Arial"/>
                <w:sz w:val="22"/>
                <w:szCs w:val="22"/>
                <w:lang w:eastAsia="en-US"/>
              </w:rPr>
            </w:pPr>
            <w:r w:rsidRPr="00284769">
              <w:rPr>
                <w:rFonts w:ascii="Arial" w:hAnsi="Arial" w:cs="Arial"/>
              </w:rPr>
              <w:t>Obiekt zaufania</w:t>
            </w:r>
          </w:p>
        </w:tc>
        <w:tc>
          <w:tcPr>
            <w:tcW w:w="6500" w:type="dxa"/>
          </w:tcPr>
          <w:p w14:paraId="4BC06C89" w14:textId="48E33CAB" w:rsidR="0040578A" w:rsidRPr="00FF4042" w:rsidRDefault="0040578A" w:rsidP="00273904">
            <w:pPr>
              <w:spacing w:line="360" w:lineRule="auto"/>
              <w:jc w:val="both"/>
              <w:rPr>
                <w:rFonts w:ascii="Arial" w:eastAsiaTheme="minorHAnsi" w:hAnsi="Arial" w:cs="Arial"/>
                <w:sz w:val="22"/>
                <w:szCs w:val="22"/>
                <w:lang w:eastAsia="en-US"/>
              </w:rPr>
            </w:pPr>
            <w:r w:rsidRPr="00FF4042">
              <w:rPr>
                <w:rFonts w:ascii="Arial" w:hAnsi="Arial" w:cs="Arial"/>
              </w:rPr>
              <w:t xml:space="preserve">Obiekt informacyjny wymieniany między jednostkami dla zapewnienia wzajemnego </w:t>
            </w:r>
            <w:r w:rsidR="00063D45" w:rsidRPr="00FF4042">
              <w:rPr>
                <w:rFonts w:ascii="Arial" w:hAnsi="Arial" w:cs="Arial"/>
              </w:rPr>
              <w:t>poświadczenia bezpieczeństwa</w:t>
            </w:r>
          </w:p>
          <w:p w14:paraId="4BC06C8A" w14:textId="36F4719B" w:rsidR="0040578A" w:rsidRPr="00FF4042" w:rsidRDefault="0040578A" w:rsidP="00273904">
            <w:pPr>
              <w:spacing w:line="360" w:lineRule="auto"/>
              <w:jc w:val="both"/>
              <w:rPr>
                <w:rFonts w:ascii="Arial" w:eastAsiaTheme="minorHAnsi" w:hAnsi="Arial" w:cs="Arial"/>
                <w:sz w:val="22"/>
                <w:szCs w:val="22"/>
                <w:lang w:eastAsia="en-US"/>
              </w:rPr>
            </w:pPr>
            <w:r w:rsidRPr="00FF4042">
              <w:rPr>
                <w:rFonts w:ascii="Arial" w:hAnsi="Arial" w:cs="Arial"/>
              </w:rPr>
              <w:t>Przykład: Certyfikat elektroniczny</w:t>
            </w:r>
            <w:r w:rsidR="00C225F6" w:rsidRPr="00FF4042">
              <w:rPr>
                <w:rFonts w:ascii="Arial" w:hAnsi="Arial" w:cs="Arial"/>
              </w:rPr>
              <w:t>.</w:t>
            </w:r>
          </w:p>
        </w:tc>
      </w:tr>
      <w:tr w:rsidR="0040578A" w:rsidRPr="00FF4042" w14:paraId="0C55AFBC" w14:textId="77777777" w:rsidTr="00DA66A9">
        <w:trPr>
          <w:jc w:val="center"/>
        </w:trPr>
        <w:tc>
          <w:tcPr>
            <w:tcW w:w="2562" w:type="dxa"/>
          </w:tcPr>
          <w:p w14:paraId="662212AF" w14:textId="6F0BA938" w:rsidR="0040578A" w:rsidRPr="00284769" w:rsidRDefault="0040578A" w:rsidP="004E237D">
            <w:pPr>
              <w:spacing w:line="360" w:lineRule="auto"/>
              <w:rPr>
                <w:rFonts w:ascii="Arial" w:hAnsi="Arial" w:cs="Arial"/>
                <w:sz w:val="22"/>
                <w:szCs w:val="22"/>
              </w:rPr>
            </w:pPr>
            <w:r w:rsidRPr="00284769">
              <w:rPr>
                <w:rFonts w:ascii="Arial" w:hAnsi="Arial" w:cs="Arial"/>
              </w:rPr>
              <w:t xml:space="preserve">Obszar </w:t>
            </w:r>
            <w:r w:rsidR="00737750" w:rsidRPr="00284769">
              <w:rPr>
                <w:rFonts w:ascii="Arial" w:hAnsi="Arial" w:cs="Arial"/>
              </w:rPr>
              <w:t xml:space="preserve">EETS </w:t>
            </w:r>
          </w:p>
        </w:tc>
        <w:tc>
          <w:tcPr>
            <w:tcW w:w="6500" w:type="dxa"/>
          </w:tcPr>
          <w:p w14:paraId="4433A535" w14:textId="790B3ACE" w:rsidR="0040578A" w:rsidRPr="00FF4042" w:rsidRDefault="0040578A" w:rsidP="00273904">
            <w:pPr>
              <w:spacing w:line="360" w:lineRule="auto"/>
              <w:jc w:val="both"/>
              <w:rPr>
                <w:rFonts w:ascii="Arial" w:hAnsi="Arial" w:cs="Arial"/>
                <w:sz w:val="22"/>
                <w:szCs w:val="22"/>
              </w:rPr>
            </w:pPr>
            <w:r w:rsidRPr="00284769">
              <w:rPr>
                <w:rFonts w:ascii="Arial" w:hAnsi="Arial" w:cs="Arial"/>
              </w:rPr>
              <w:t>Sieć dróg</w:t>
            </w:r>
            <w:r w:rsidR="006B7CE2" w:rsidRPr="00FF4042">
              <w:rPr>
                <w:rFonts w:ascii="Arial" w:hAnsi="Arial" w:cs="Arial"/>
              </w:rPr>
              <w:t>,</w:t>
            </w:r>
            <w:r w:rsidR="004447EC" w:rsidRPr="00324B68">
              <w:rPr>
                <w:rFonts w:ascii="Arial" w:hAnsi="Arial" w:cs="Arial"/>
              </w:rPr>
              <w:t xml:space="preserve"> </w:t>
            </w:r>
            <w:r w:rsidR="004447EC" w:rsidRPr="00284769">
              <w:rPr>
                <w:rFonts w:ascii="Arial" w:hAnsi="Arial" w:cs="Arial"/>
              </w:rPr>
              <w:t xml:space="preserve">zarządzanych przez Generalną Dyrekcję Dróg Krajowych </w:t>
            </w:r>
            <w:r w:rsidR="00C225F6" w:rsidRPr="00284769">
              <w:rPr>
                <w:rFonts w:ascii="Arial" w:hAnsi="Arial" w:cs="Arial"/>
              </w:rPr>
              <w:br/>
            </w:r>
            <w:r w:rsidR="004447EC" w:rsidRPr="00FF4042">
              <w:rPr>
                <w:rFonts w:ascii="Arial" w:hAnsi="Arial" w:cs="Arial"/>
              </w:rPr>
              <w:t>i Autostrad,</w:t>
            </w:r>
            <w:r w:rsidRPr="00FF4042">
              <w:rPr>
                <w:rFonts w:ascii="Arial" w:hAnsi="Arial" w:cs="Arial"/>
              </w:rPr>
              <w:t xml:space="preserve"> na których</w:t>
            </w:r>
            <w:r w:rsidR="007E31E0" w:rsidRPr="00FF4042">
              <w:rPr>
                <w:rFonts w:ascii="Arial" w:hAnsi="Arial" w:cs="Arial"/>
              </w:rPr>
              <w:t xml:space="preserve"> Podmiot Pobierający Opłaty</w:t>
            </w:r>
            <w:r w:rsidRPr="00FF4042">
              <w:rPr>
                <w:rFonts w:ascii="Arial" w:hAnsi="Arial" w:cs="Arial"/>
              </w:rPr>
              <w:t xml:space="preserve"> </w:t>
            </w:r>
            <w:r w:rsidR="007E31E0" w:rsidRPr="00FF4042">
              <w:rPr>
                <w:rFonts w:ascii="Arial" w:hAnsi="Arial" w:cs="Arial"/>
              </w:rPr>
              <w:t xml:space="preserve">- </w:t>
            </w:r>
            <w:r w:rsidRPr="00FF4042">
              <w:rPr>
                <w:rFonts w:ascii="Arial" w:hAnsi="Arial" w:cs="Arial"/>
              </w:rPr>
              <w:t xml:space="preserve">Szef KAS pobiera </w:t>
            </w:r>
            <w:r w:rsidR="007E31E0" w:rsidRPr="00FF4042">
              <w:rPr>
                <w:rFonts w:ascii="Arial" w:hAnsi="Arial" w:cs="Arial"/>
              </w:rPr>
              <w:t>opłaty</w:t>
            </w:r>
            <w:r w:rsidR="00193E70" w:rsidRPr="00FF4042">
              <w:rPr>
                <w:rFonts w:ascii="Arial" w:hAnsi="Arial" w:cs="Arial"/>
              </w:rPr>
              <w:t xml:space="preserve"> z wykorzystaniem </w:t>
            </w:r>
            <w:r w:rsidR="007E31E0" w:rsidRPr="00FF4042">
              <w:rPr>
                <w:rFonts w:ascii="Arial" w:hAnsi="Arial" w:cs="Arial"/>
              </w:rPr>
              <w:t xml:space="preserve">systemu elektronicznego poboru opłat - </w:t>
            </w:r>
            <w:r w:rsidR="00193E70" w:rsidRPr="00FF4042">
              <w:rPr>
                <w:rFonts w:ascii="Arial" w:hAnsi="Arial" w:cs="Arial"/>
              </w:rPr>
              <w:t>usługi EETS</w:t>
            </w:r>
            <w:r w:rsidR="00C225F6" w:rsidRPr="00FF4042">
              <w:rPr>
                <w:rFonts w:ascii="Arial" w:hAnsi="Arial" w:cs="Arial"/>
              </w:rPr>
              <w:t>.</w:t>
            </w:r>
          </w:p>
        </w:tc>
      </w:tr>
      <w:tr w:rsidR="0040578A" w:rsidRPr="00FF4042" w14:paraId="6766F090" w14:textId="77777777" w:rsidTr="00DA66A9">
        <w:trPr>
          <w:jc w:val="center"/>
        </w:trPr>
        <w:tc>
          <w:tcPr>
            <w:tcW w:w="2562" w:type="dxa"/>
          </w:tcPr>
          <w:p w14:paraId="59F615B6" w14:textId="50A2B865" w:rsidR="0040578A" w:rsidRPr="00284769" w:rsidRDefault="0040578A" w:rsidP="004E237D">
            <w:pPr>
              <w:spacing w:line="360" w:lineRule="auto"/>
              <w:rPr>
                <w:rFonts w:ascii="Arial" w:hAnsi="Arial" w:cs="Arial"/>
                <w:sz w:val="22"/>
                <w:szCs w:val="22"/>
              </w:rPr>
            </w:pPr>
            <w:r w:rsidRPr="00284769">
              <w:rPr>
                <w:rFonts w:ascii="Arial" w:hAnsi="Arial" w:cs="Arial"/>
              </w:rPr>
              <w:t>Okres Rozliczeniowy</w:t>
            </w:r>
          </w:p>
        </w:tc>
        <w:tc>
          <w:tcPr>
            <w:tcW w:w="6500" w:type="dxa"/>
          </w:tcPr>
          <w:p w14:paraId="50ABBC63" w14:textId="3F8234D6" w:rsidR="0040578A" w:rsidRPr="00FF4042" w:rsidRDefault="00063D45" w:rsidP="00273904">
            <w:pPr>
              <w:spacing w:line="360" w:lineRule="auto"/>
              <w:jc w:val="both"/>
              <w:rPr>
                <w:rFonts w:ascii="Arial" w:hAnsi="Arial" w:cs="Arial"/>
                <w:sz w:val="22"/>
                <w:szCs w:val="22"/>
              </w:rPr>
            </w:pPr>
            <w:r w:rsidRPr="00FF4042">
              <w:rPr>
                <w:rFonts w:ascii="Arial" w:hAnsi="Arial" w:cs="Arial"/>
              </w:rPr>
              <w:t>Okres, za jaki zostanie wystawiona Nota Obciążeniowa</w:t>
            </w:r>
            <w:r w:rsidR="00C225F6" w:rsidRPr="00FF4042">
              <w:rPr>
                <w:rFonts w:ascii="Arial" w:hAnsi="Arial" w:cs="Arial"/>
              </w:rPr>
              <w:t>.</w:t>
            </w:r>
            <w:r w:rsidRPr="00FF4042">
              <w:rPr>
                <w:rFonts w:ascii="Arial" w:hAnsi="Arial" w:cs="Arial"/>
              </w:rPr>
              <w:t xml:space="preserve"> </w:t>
            </w:r>
          </w:p>
        </w:tc>
      </w:tr>
      <w:tr w:rsidR="0040578A" w:rsidRPr="00FF4042" w14:paraId="2EFD90A4" w14:textId="77777777" w:rsidTr="00DA66A9">
        <w:trPr>
          <w:jc w:val="center"/>
        </w:trPr>
        <w:tc>
          <w:tcPr>
            <w:tcW w:w="2562" w:type="dxa"/>
          </w:tcPr>
          <w:p w14:paraId="13FC1849" w14:textId="0D88EC36" w:rsidR="0040578A" w:rsidRPr="00FF4042" w:rsidRDefault="0040578A" w:rsidP="004E237D">
            <w:pPr>
              <w:spacing w:line="360" w:lineRule="auto"/>
              <w:rPr>
                <w:rFonts w:ascii="Arial" w:hAnsi="Arial" w:cs="Arial"/>
                <w:sz w:val="22"/>
                <w:szCs w:val="22"/>
              </w:rPr>
            </w:pPr>
            <w:r w:rsidRPr="00284769">
              <w:rPr>
                <w:rFonts w:ascii="Arial" w:hAnsi="Arial" w:cs="Arial"/>
              </w:rPr>
              <w:t>Okres Rozliczeniowy Wynagrodzenia Dostawcy EETS</w:t>
            </w:r>
          </w:p>
        </w:tc>
        <w:tc>
          <w:tcPr>
            <w:tcW w:w="6500" w:type="dxa"/>
          </w:tcPr>
          <w:p w14:paraId="493C7266" w14:textId="0131DBE0" w:rsidR="0040578A" w:rsidRPr="00FF4042" w:rsidRDefault="00273D8F" w:rsidP="00273904">
            <w:pPr>
              <w:spacing w:line="360" w:lineRule="auto"/>
              <w:jc w:val="both"/>
              <w:rPr>
                <w:rFonts w:ascii="Arial" w:hAnsi="Arial" w:cs="Arial"/>
                <w:sz w:val="22"/>
                <w:szCs w:val="22"/>
              </w:rPr>
            </w:pPr>
            <w:r w:rsidRPr="00FF4042">
              <w:rPr>
                <w:rFonts w:ascii="Arial" w:hAnsi="Arial" w:cs="Arial"/>
              </w:rPr>
              <w:t>Okres świadczenia usługi, za jaki zostanie wypłacone wynagrodzenie Dostawcy EETS</w:t>
            </w:r>
            <w:r w:rsidR="00C225F6" w:rsidRPr="00FF4042">
              <w:rPr>
                <w:rFonts w:ascii="Arial" w:hAnsi="Arial" w:cs="Arial"/>
              </w:rPr>
              <w:t>.</w:t>
            </w:r>
          </w:p>
        </w:tc>
      </w:tr>
      <w:tr w:rsidR="0040578A" w:rsidRPr="00FF4042" w14:paraId="276F925B" w14:textId="77777777" w:rsidTr="00DA66A9">
        <w:trPr>
          <w:jc w:val="center"/>
        </w:trPr>
        <w:tc>
          <w:tcPr>
            <w:tcW w:w="2562" w:type="dxa"/>
          </w:tcPr>
          <w:p w14:paraId="2D89A2A0" w14:textId="11A400C3" w:rsidR="0040578A" w:rsidRPr="00284769" w:rsidRDefault="007E31E0" w:rsidP="004E237D">
            <w:pPr>
              <w:spacing w:line="360" w:lineRule="auto"/>
              <w:rPr>
                <w:rFonts w:ascii="Arial" w:eastAsiaTheme="minorHAnsi" w:hAnsi="Arial" w:cs="Arial"/>
                <w:sz w:val="22"/>
                <w:szCs w:val="22"/>
                <w:lang w:eastAsia="en-US"/>
              </w:rPr>
            </w:pPr>
            <w:r w:rsidRPr="00284769">
              <w:rPr>
                <w:rFonts w:ascii="Arial" w:hAnsi="Arial" w:cs="Arial"/>
              </w:rPr>
              <w:t xml:space="preserve">Opłata </w:t>
            </w:r>
            <w:r w:rsidR="0040578A" w:rsidRPr="00284769">
              <w:rPr>
                <w:rFonts w:ascii="Arial" w:hAnsi="Arial" w:cs="Arial"/>
              </w:rPr>
              <w:t xml:space="preserve"> </w:t>
            </w:r>
          </w:p>
        </w:tc>
        <w:tc>
          <w:tcPr>
            <w:tcW w:w="6500" w:type="dxa"/>
          </w:tcPr>
          <w:p w14:paraId="14309923" w14:textId="70CCC397" w:rsidR="0040578A" w:rsidRPr="00FF4042" w:rsidRDefault="00DA66A9" w:rsidP="00273904">
            <w:pPr>
              <w:spacing w:line="360" w:lineRule="auto"/>
              <w:jc w:val="both"/>
              <w:rPr>
                <w:rFonts w:ascii="Arial" w:eastAsiaTheme="minorHAnsi" w:hAnsi="Arial" w:cs="Arial"/>
                <w:sz w:val="22"/>
                <w:szCs w:val="22"/>
                <w:lang w:eastAsia="en-US"/>
              </w:rPr>
            </w:pPr>
            <w:r w:rsidRPr="00FF4042">
              <w:rPr>
                <w:rFonts w:ascii="Arial" w:hAnsi="Arial" w:cs="Arial"/>
              </w:rPr>
              <w:t>O</w:t>
            </w:r>
            <w:r w:rsidR="00CF233F" w:rsidRPr="00FF4042">
              <w:rPr>
                <w:rFonts w:ascii="Arial" w:hAnsi="Arial" w:cs="Arial"/>
              </w:rPr>
              <w:t>znacza</w:t>
            </w:r>
            <w:r w:rsidRPr="00FF4042">
              <w:rPr>
                <w:rFonts w:ascii="Arial" w:hAnsi="Arial" w:cs="Arial"/>
              </w:rPr>
              <w:t xml:space="preserve"> opłatę podlegającą uiszczeniu przez użytkownika drogi za poruszanie się po danej drodze, sieci dróg, obiekcie, takim jak most, lub tunel, lub z wykorzystaniem promu</w:t>
            </w:r>
            <w:r w:rsidR="00C225F6" w:rsidRPr="00FF4042">
              <w:rPr>
                <w:rFonts w:ascii="Arial" w:hAnsi="Arial" w:cs="Arial"/>
              </w:rPr>
              <w:t>.</w:t>
            </w:r>
          </w:p>
        </w:tc>
      </w:tr>
      <w:tr w:rsidR="0040578A" w:rsidRPr="00FF4042" w14:paraId="2BCD976C" w14:textId="77777777" w:rsidTr="00DA66A9">
        <w:trPr>
          <w:jc w:val="center"/>
        </w:trPr>
        <w:tc>
          <w:tcPr>
            <w:tcW w:w="2562" w:type="dxa"/>
          </w:tcPr>
          <w:p w14:paraId="250A7E43" w14:textId="0936DB3C" w:rsidR="0040578A" w:rsidRPr="00284769" w:rsidRDefault="0040578A" w:rsidP="004E237D">
            <w:pPr>
              <w:spacing w:line="360" w:lineRule="auto"/>
              <w:rPr>
                <w:rFonts w:ascii="Arial" w:hAnsi="Arial" w:cs="Arial"/>
                <w:sz w:val="22"/>
                <w:szCs w:val="22"/>
              </w:rPr>
            </w:pPr>
            <w:r w:rsidRPr="00284769">
              <w:rPr>
                <w:rFonts w:ascii="Arial" w:hAnsi="Arial" w:cs="Arial"/>
              </w:rPr>
              <w:t>Payment Announcement</w:t>
            </w:r>
          </w:p>
        </w:tc>
        <w:tc>
          <w:tcPr>
            <w:tcW w:w="6500" w:type="dxa"/>
          </w:tcPr>
          <w:p w14:paraId="1E9A9833" w14:textId="4CF4BDB9" w:rsidR="0040578A" w:rsidRPr="00FF4042" w:rsidRDefault="00273D8F" w:rsidP="00273904">
            <w:pPr>
              <w:spacing w:line="360" w:lineRule="auto"/>
              <w:jc w:val="both"/>
              <w:rPr>
                <w:rFonts w:ascii="Arial" w:hAnsi="Arial" w:cs="Arial"/>
                <w:sz w:val="22"/>
                <w:szCs w:val="22"/>
              </w:rPr>
            </w:pPr>
            <w:r w:rsidRPr="00FF4042">
              <w:rPr>
                <w:rFonts w:ascii="Arial" w:hAnsi="Arial" w:cs="Arial"/>
              </w:rPr>
              <w:t>Komunikat systemowy przychodzący od Dostawcy EETS podsumowujący zakończony Okres Rozliczeniowy</w:t>
            </w:r>
            <w:r w:rsidR="00C225F6" w:rsidRPr="00FF4042">
              <w:rPr>
                <w:rFonts w:ascii="Arial" w:hAnsi="Arial" w:cs="Arial"/>
              </w:rPr>
              <w:t>.</w:t>
            </w:r>
          </w:p>
        </w:tc>
      </w:tr>
      <w:tr w:rsidR="0040578A" w:rsidRPr="00FF4042" w14:paraId="584F717D" w14:textId="77777777" w:rsidTr="00DA66A9">
        <w:trPr>
          <w:jc w:val="center"/>
        </w:trPr>
        <w:tc>
          <w:tcPr>
            <w:tcW w:w="2562" w:type="dxa"/>
          </w:tcPr>
          <w:p w14:paraId="024907CD" w14:textId="0FED8F70" w:rsidR="0040578A" w:rsidRPr="00284769" w:rsidRDefault="0040578A" w:rsidP="004E237D">
            <w:pPr>
              <w:spacing w:line="360" w:lineRule="auto"/>
              <w:rPr>
                <w:rFonts w:ascii="Arial" w:hAnsi="Arial" w:cs="Arial"/>
                <w:sz w:val="22"/>
                <w:szCs w:val="22"/>
              </w:rPr>
            </w:pPr>
            <w:r w:rsidRPr="00284769">
              <w:rPr>
                <w:rFonts w:ascii="Arial" w:hAnsi="Arial" w:cs="Arial"/>
              </w:rPr>
              <w:t>Podmiot Kontrolujący</w:t>
            </w:r>
          </w:p>
        </w:tc>
        <w:tc>
          <w:tcPr>
            <w:tcW w:w="6500" w:type="dxa"/>
          </w:tcPr>
          <w:p w14:paraId="46BCE950" w14:textId="1F58679A" w:rsidR="0040578A" w:rsidRPr="00FF4042" w:rsidRDefault="00273D8F" w:rsidP="00273904">
            <w:pPr>
              <w:spacing w:line="360" w:lineRule="auto"/>
              <w:jc w:val="both"/>
              <w:rPr>
                <w:rFonts w:ascii="Arial" w:hAnsi="Arial" w:cs="Arial"/>
                <w:sz w:val="22"/>
                <w:szCs w:val="22"/>
              </w:rPr>
            </w:pPr>
            <w:r w:rsidRPr="00FF4042">
              <w:rPr>
                <w:rFonts w:ascii="Arial" w:hAnsi="Arial" w:cs="Arial"/>
              </w:rPr>
              <w:t xml:space="preserve">Podmiot weryfikujący prawidłowość wniesienia opłaty przez Użytkowników </w:t>
            </w:r>
            <w:r w:rsidR="00C73163" w:rsidRPr="00FF4042">
              <w:rPr>
                <w:rFonts w:ascii="Arial" w:hAnsi="Arial" w:cs="Arial"/>
              </w:rPr>
              <w:t>EETS</w:t>
            </w:r>
            <w:r w:rsidR="00C225F6" w:rsidRPr="00FF4042">
              <w:rPr>
                <w:rFonts w:ascii="Arial" w:hAnsi="Arial" w:cs="Arial"/>
              </w:rPr>
              <w:t>.</w:t>
            </w:r>
          </w:p>
        </w:tc>
      </w:tr>
      <w:tr w:rsidR="0040578A" w:rsidRPr="00FF4042" w14:paraId="4BC06C8E" w14:textId="77777777" w:rsidTr="00DA66A9">
        <w:trPr>
          <w:jc w:val="center"/>
        </w:trPr>
        <w:tc>
          <w:tcPr>
            <w:tcW w:w="2562" w:type="dxa"/>
          </w:tcPr>
          <w:p w14:paraId="4BC06C8C" w14:textId="5ED01835" w:rsidR="0040578A" w:rsidRPr="00FF4042" w:rsidRDefault="0040578A" w:rsidP="004E237D">
            <w:pPr>
              <w:spacing w:line="360" w:lineRule="auto"/>
              <w:rPr>
                <w:rFonts w:ascii="Arial" w:hAnsi="Arial" w:cs="Arial"/>
              </w:rPr>
            </w:pPr>
            <w:r w:rsidRPr="00284769">
              <w:rPr>
                <w:rFonts w:ascii="Arial" w:hAnsi="Arial" w:cs="Arial"/>
              </w:rPr>
              <w:t>Podmiot Pobierający Opłaty</w:t>
            </w:r>
            <w:r w:rsidR="00BE7302" w:rsidRPr="00FF4042">
              <w:rPr>
                <w:rFonts w:ascii="Arial" w:hAnsi="Arial" w:cs="Arial"/>
              </w:rPr>
              <w:t xml:space="preserve"> </w:t>
            </w:r>
            <w:r w:rsidR="00F56809" w:rsidRPr="00FF4042">
              <w:rPr>
                <w:rFonts w:ascii="Arial" w:hAnsi="Arial" w:cs="Arial"/>
              </w:rPr>
              <w:t>(TC)</w:t>
            </w:r>
          </w:p>
        </w:tc>
        <w:tc>
          <w:tcPr>
            <w:tcW w:w="6500" w:type="dxa"/>
          </w:tcPr>
          <w:p w14:paraId="4BC06C8D" w14:textId="02A33AAB" w:rsidR="0040578A" w:rsidRPr="00FF4042" w:rsidRDefault="00081FAC" w:rsidP="00273904">
            <w:pPr>
              <w:spacing w:line="360" w:lineRule="auto"/>
              <w:jc w:val="both"/>
              <w:rPr>
                <w:rFonts w:ascii="Arial" w:eastAsiaTheme="minorHAnsi" w:hAnsi="Arial" w:cs="Arial"/>
                <w:sz w:val="22"/>
                <w:szCs w:val="22"/>
                <w:lang w:eastAsia="en-US"/>
              </w:rPr>
            </w:pPr>
            <w:r w:rsidRPr="00FF4042">
              <w:rPr>
                <w:rFonts w:ascii="Arial" w:hAnsi="Arial" w:cs="Arial"/>
              </w:rPr>
              <w:t>Podmiot odpowiedzialny za pobieranie opłaty za poruszanie się pojazdem na Obszarze Poboru Opłat Szefa KAS. W Systemie SPOE KAS rolę Podmiotu Pobierającego Opłaty pełni Szef KAS.</w:t>
            </w:r>
          </w:p>
        </w:tc>
      </w:tr>
      <w:tr w:rsidR="0040578A" w:rsidRPr="00FF4042" w14:paraId="07454B44" w14:textId="77777777" w:rsidTr="00DA66A9">
        <w:trPr>
          <w:jc w:val="center"/>
        </w:trPr>
        <w:tc>
          <w:tcPr>
            <w:tcW w:w="2562" w:type="dxa"/>
          </w:tcPr>
          <w:p w14:paraId="51853E18" w14:textId="634BCA8E" w:rsidR="0040578A" w:rsidRPr="00284769" w:rsidRDefault="0040578A" w:rsidP="004E237D">
            <w:pPr>
              <w:spacing w:line="360" w:lineRule="auto"/>
              <w:rPr>
                <w:rFonts w:ascii="Arial" w:hAnsi="Arial" w:cs="Arial"/>
                <w:sz w:val="22"/>
                <w:szCs w:val="22"/>
              </w:rPr>
            </w:pPr>
            <w:r w:rsidRPr="00284769">
              <w:rPr>
                <w:rFonts w:ascii="Arial" w:hAnsi="Arial" w:cs="Arial"/>
              </w:rPr>
              <w:t>Próba Pilotażowa</w:t>
            </w:r>
          </w:p>
        </w:tc>
        <w:tc>
          <w:tcPr>
            <w:tcW w:w="6500" w:type="dxa"/>
          </w:tcPr>
          <w:p w14:paraId="7FAC1241" w14:textId="1E5D9DE1" w:rsidR="0040578A" w:rsidRPr="00FF4042" w:rsidRDefault="00C73163" w:rsidP="00273904">
            <w:pPr>
              <w:spacing w:line="360" w:lineRule="auto"/>
              <w:jc w:val="both"/>
              <w:rPr>
                <w:rFonts w:ascii="Arial" w:hAnsi="Arial" w:cs="Arial"/>
                <w:sz w:val="22"/>
                <w:szCs w:val="22"/>
              </w:rPr>
            </w:pPr>
            <w:r w:rsidRPr="00FF4042">
              <w:rPr>
                <w:rFonts w:ascii="Arial" w:hAnsi="Arial" w:cs="Arial"/>
              </w:rPr>
              <w:t xml:space="preserve">Etap testów. </w:t>
            </w:r>
            <w:r w:rsidR="007342C2" w:rsidRPr="00FF4042">
              <w:rPr>
                <w:rFonts w:ascii="Arial" w:hAnsi="Arial" w:cs="Arial"/>
              </w:rPr>
              <w:t xml:space="preserve">Kompleksowa weryfikacja naliczania opłat użytkownikom EETS przez Dostawcę EETS oraz rozliczeń między </w:t>
            </w:r>
            <w:r w:rsidR="00B6204E" w:rsidRPr="00FF4042">
              <w:rPr>
                <w:rFonts w:ascii="Arial" w:hAnsi="Arial" w:cs="Arial"/>
              </w:rPr>
              <w:t>Dostawcą EETS</w:t>
            </w:r>
            <w:r w:rsidR="00C225F6" w:rsidRPr="00FF4042">
              <w:rPr>
                <w:rFonts w:ascii="Arial" w:hAnsi="Arial" w:cs="Arial"/>
              </w:rPr>
              <w:br/>
            </w:r>
            <w:r w:rsidR="00B6204E" w:rsidRPr="00FF4042">
              <w:rPr>
                <w:rFonts w:ascii="Arial" w:hAnsi="Arial" w:cs="Arial"/>
              </w:rPr>
              <w:t>a Podmiotem Pobierającym Opłaty</w:t>
            </w:r>
            <w:r w:rsidR="007342C2" w:rsidRPr="00FF4042">
              <w:rPr>
                <w:rFonts w:ascii="Arial" w:hAnsi="Arial" w:cs="Arial"/>
              </w:rPr>
              <w:t>. Próba pilotażowa jest przeprowadzana w warunkach produkcyjnych przy użyciu reprezentatywnej floty pojazdów, na zróżnicowanych odcinkach dróg</w:t>
            </w:r>
            <w:r w:rsidR="00C225F6" w:rsidRPr="00FF4042">
              <w:rPr>
                <w:rFonts w:ascii="Arial" w:hAnsi="Arial" w:cs="Arial"/>
              </w:rPr>
              <w:br/>
            </w:r>
            <w:r w:rsidR="007342C2" w:rsidRPr="00FF4042">
              <w:rPr>
                <w:rFonts w:ascii="Arial" w:hAnsi="Arial" w:cs="Arial"/>
              </w:rPr>
              <w:t>i z zastosowaniem OB</w:t>
            </w:r>
            <w:r w:rsidR="000221F0" w:rsidRPr="00FF4042">
              <w:rPr>
                <w:rFonts w:ascii="Arial" w:hAnsi="Arial" w:cs="Arial"/>
              </w:rPr>
              <w:t>E</w:t>
            </w:r>
            <w:r w:rsidR="007342C2" w:rsidRPr="00FF4042">
              <w:rPr>
                <w:rFonts w:ascii="Arial" w:hAnsi="Arial" w:cs="Arial"/>
              </w:rPr>
              <w:t xml:space="preserve"> Dostawcy EETS</w:t>
            </w:r>
            <w:r w:rsidR="00C225F6" w:rsidRPr="00FF4042">
              <w:rPr>
                <w:rFonts w:ascii="Arial" w:hAnsi="Arial" w:cs="Arial"/>
              </w:rPr>
              <w:t>.</w:t>
            </w:r>
          </w:p>
        </w:tc>
      </w:tr>
      <w:tr w:rsidR="00DA66A9" w:rsidRPr="00FF4042" w14:paraId="0ABE4B4E" w14:textId="77777777" w:rsidTr="00DA66A9">
        <w:trPr>
          <w:jc w:val="center"/>
        </w:trPr>
        <w:tc>
          <w:tcPr>
            <w:tcW w:w="2562" w:type="dxa"/>
          </w:tcPr>
          <w:p w14:paraId="1C60919A" w14:textId="4F8F61EE" w:rsidR="00DA66A9" w:rsidRPr="00284769" w:rsidRDefault="00DA66A9" w:rsidP="004E237D">
            <w:pPr>
              <w:spacing w:line="360" w:lineRule="auto"/>
              <w:rPr>
                <w:rFonts w:ascii="Arial" w:hAnsi="Arial" w:cs="Arial"/>
              </w:rPr>
            </w:pPr>
            <w:r w:rsidRPr="00284769">
              <w:rPr>
                <w:rFonts w:ascii="Arial" w:hAnsi="Arial" w:cs="Arial"/>
              </w:rPr>
              <w:t>Przydatność do stosowania</w:t>
            </w:r>
          </w:p>
        </w:tc>
        <w:tc>
          <w:tcPr>
            <w:tcW w:w="6500" w:type="dxa"/>
          </w:tcPr>
          <w:p w14:paraId="3FBE8342" w14:textId="0495174F" w:rsidR="00DA66A9" w:rsidRPr="00FF4042" w:rsidRDefault="00081FAC" w:rsidP="00273904">
            <w:pPr>
              <w:spacing w:line="360" w:lineRule="auto"/>
              <w:jc w:val="both"/>
              <w:rPr>
                <w:rFonts w:ascii="Arial" w:hAnsi="Arial" w:cs="Arial"/>
              </w:rPr>
            </w:pPr>
            <w:r w:rsidRPr="00FF4042">
              <w:rPr>
                <w:rFonts w:ascii="Arial" w:hAnsi="Arial" w:cs="Arial"/>
              </w:rPr>
              <w:t xml:space="preserve">Zdolność Składnika Interoperacyjności do osiągnięcia i utrzymania określonej wydajności w czasie jego używania, po zintegrowaniu go </w:t>
            </w:r>
            <w:r w:rsidR="00C225F6" w:rsidRPr="00FF4042">
              <w:rPr>
                <w:rFonts w:ascii="Arial" w:hAnsi="Arial" w:cs="Arial"/>
              </w:rPr>
              <w:br/>
            </w:r>
            <w:r w:rsidRPr="00FF4042">
              <w:rPr>
                <w:rFonts w:ascii="Arial" w:hAnsi="Arial" w:cs="Arial"/>
              </w:rPr>
              <w:t>w sposób reprezentatywny z EETS w powiązaniu z systemem podmiotu pobierającego opłaty.</w:t>
            </w:r>
          </w:p>
        </w:tc>
      </w:tr>
      <w:tr w:rsidR="0040578A" w:rsidRPr="00FF4042" w14:paraId="24EA2799" w14:textId="77777777" w:rsidTr="00DA66A9">
        <w:trPr>
          <w:jc w:val="center"/>
        </w:trPr>
        <w:tc>
          <w:tcPr>
            <w:tcW w:w="2562" w:type="dxa"/>
          </w:tcPr>
          <w:p w14:paraId="4EF90241" w14:textId="45FDCDA2" w:rsidR="0040578A" w:rsidRPr="00FF4042" w:rsidRDefault="0040578A" w:rsidP="004E237D">
            <w:pPr>
              <w:spacing w:line="360" w:lineRule="auto"/>
              <w:rPr>
                <w:rFonts w:ascii="Arial" w:hAnsi="Arial" w:cs="Arial"/>
                <w:sz w:val="22"/>
                <w:szCs w:val="22"/>
              </w:rPr>
            </w:pPr>
            <w:r w:rsidRPr="00284769">
              <w:rPr>
                <w:rFonts w:ascii="Arial" w:hAnsi="Arial" w:cs="Arial"/>
              </w:rPr>
              <w:t>Raport z Podsumowania Świadczenia Usługi EETS</w:t>
            </w:r>
          </w:p>
        </w:tc>
        <w:tc>
          <w:tcPr>
            <w:tcW w:w="6500" w:type="dxa"/>
          </w:tcPr>
          <w:p w14:paraId="41D86010" w14:textId="3E090D99" w:rsidR="0040578A" w:rsidRPr="00FF4042" w:rsidRDefault="001061E7" w:rsidP="00273904">
            <w:pPr>
              <w:spacing w:line="360" w:lineRule="auto"/>
              <w:jc w:val="both"/>
              <w:rPr>
                <w:rFonts w:ascii="Arial" w:hAnsi="Arial" w:cs="Arial"/>
                <w:sz w:val="22"/>
                <w:szCs w:val="22"/>
              </w:rPr>
            </w:pPr>
            <w:r w:rsidRPr="00FF4042">
              <w:rPr>
                <w:rFonts w:ascii="Arial" w:hAnsi="Arial" w:cs="Arial"/>
              </w:rPr>
              <w:t>Dokument podsumowujący Okres Rozliczeniowy Wynagrodzenia Dostawcy EETS, stanowiący podstawę do wystawienia przez Dostawcę EETS faktury</w:t>
            </w:r>
            <w:r w:rsidR="00C225F6" w:rsidRPr="00FF4042">
              <w:rPr>
                <w:rFonts w:ascii="Arial" w:hAnsi="Arial" w:cs="Arial"/>
              </w:rPr>
              <w:t>.</w:t>
            </w:r>
          </w:p>
        </w:tc>
      </w:tr>
      <w:tr w:rsidR="0040578A" w:rsidRPr="00FF4042" w14:paraId="412B094D" w14:textId="77777777" w:rsidTr="00DA66A9">
        <w:trPr>
          <w:jc w:val="center"/>
        </w:trPr>
        <w:tc>
          <w:tcPr>
            <w:tcW w:w="2562" w:type="dxa"/>
          </w:tcPr>
          <w:p w14:paraId="5BDFC31A" w14:textId="42B1ED4B" w:rsidR="0040578A" w:rsidRPr="00FF4042" w:rsidRDefault="00BE7302" w:rsidP="004E237D">
            <w:pPr>
              <w:spacing w:line="360" w:lineRule="auto"/>
              <w:rPr>
                <w:rFonts w:ascii="Arial" w:hAnsi="Arial" w:cs="Arial"/>
                <w:sz w:val="22"/>
                <w:szCs w:val="22"/>
              </w:rPr>
            </w:pPr>
            <w:r w:rsidRPr="00284769">
              <w:rPr>
                <w:rFonts w:ascii="Arial" w:hAnsi="Arial" w:cs="Arial"/>
              </w:rPr>
              <w:t xml:space="preserve">Plan przygotowania Testów Akredytacyjnych i wdrożenia </w:t>
            </w:r>
            <w:r w:rsidRPr="00FF4042">
              <w:rPr>
                <w:rFonts w:ascii="Arial" w:hAnsi="Arial" w:cs="Arial"/>
              </w:rPr>
              <w:t>dostawcy EETS</w:t>
            </w:r>
          </w:p>
        </w:tc>
        <w:tc>
          <w:tcPr>
            <w:tcW w:w="6500" w:type="dxa"/>
          </w:tcPr>
          <w:p w14:paraId="324CA38C" w14:textId="7C5B7A6C" w:rsidR="0040578A" w:rsidRPr="00FF4042" w:rsidRDefault="001061E7" w:rsidP="00273904">
            <w:pPr>
              <w:spacing w:line="360" w:lineRule="auto"/>
              <w:jc w:val="both"/>
              <w:rPr>
                <w:rFonts w:ascii="Arial" w:hAnsi="Arial" w:cs="Arial"/>
                <w:sz w:val="22"/>
                <w:szCs w:val="22"/>
              </w:rPr>
            </w:pPr>
            <w:r w:rsidRPr="00FF4042">
              <w:rPr>
                <w:rFonts w:ascii="Arial" w:hAnsi="Arial" w:cs="Arial"/>
              </w:rPr>
              <w:t>Dokument zawierający</w:t>
            </w:r>
            <w:r w:rsidR="0040578A" w:rsidRPr="00FF4042">
              <w:rPr>
                <w:rFonts w:ascii="Arial" w:hAnsi="Arial" w:cs="Arial"/>
              </w:rPr>
              <w:t xml:space="preserve"> opis</w:t>
            </w:r>
            <w:r w:rsidRPr="00FF4042">
              <w:rPr>
                <w:rFonts w:ascii="Arial" w:hAnsi="Arial" w:cs="Arial"/>
              </w:rPr>
              <w:t>y</w:t>
            </w:r>
            <w:r w:rsidR="0040578A" w:rsidRPr="00FF4042">
              <w:rPr>
                <w:rFonts w:ascii="Arial" w:hAnsi="Arial" w:cs="Arial"/>
              </w:rPr>
              <w:t xml:space="preserve"> czynności jakie należy wykonać, aby zrealizować</w:t>
            </w:r>
            <w:r w:rsidRPr="00FF4042">
              <w:rPr>
                <w:rFonts w:ascii="Arial" w:hAnsi="Arial" w:cs="Arial"/>
              </w:rPr>
              <w:t xml:space="preserve"> testy</w:t>
            </w:r>
            <w:r w:rsidR="0040578A" w:rsidRPr="00FF4042">
              <w:rPr>
                <w:rFonts w:ascii="Arial" w:hAnsi="Arial" w:cs="Arial"/>
              </w:rPr>
              <w:t xml:space="preserve"> proces</w:t>
            </w:r>
            <w:r w:rsidRPr="00FF4042">
              <w:rPr>
                <w:rFonts w:ascii="Arial" w:hAnsi="Arial" w:cs="Arial"/>
              </w:rPr>
              <w:t>ów</w:t>
            </w:r>
            <w:r w:rsidR="0040578A" w:rsidRPr="00FF4042">
              <w:rPr>
                <w:rFonts w:ascii="Arial" w:hAnsi="Arial" w:cs="Arial"/>
              </w:rPr>
              <w:t xml:space="preserve"> w Systemie/Komponencie/Module wraz </w:t>
            </w:r>
            <w:r w:rsidR="00C225F6" w:rsidRPr="00FF4042">
              <w:rPr>
                <w:rFonts w:ascii="Arial" w:hAnsi="Arial" w:cs="Arial"/>
              </w:rPr>
              <w:br/>
            </w:r>
            <w:r w:rsidR="0040578A" w:rsidRPr="00FF4042">
              <w:rPr>
                <w:rFonts w:ascii="Arial" w:hAnsi="Arial" w:cs="Arial"/>
              </w:rPr>
              <w:t xml:space="preserve">z określeniem kryterium poprawności ich wykonania. </w:t>
            </w:r>
          </w:p>
        </w:tc>
      </w:tr>
      <w:tr w:rsidR="0040578A" w:rsidRPr="00FF4042" w14:paraId="360C33BB" w14:textId="77777777" w:rsidTr="00DA66A9">
        <w:trPr>
          <w:jc w:val="center"/>
        </w:trPr>
        <w:tc>
          <w:tcPr>
            <w:tcW w:w="2562" w:type="dxa"/>
          </w:tcPr>
          <w:p w14:paraId="2B6EF958" w14:textId="77777777" w:rsidR="00CF233F" w:rsidRPr="00284769" w:rsidRDefault="0040578A" w:rsidP="004E237D">
            <w:pPr>
              <w:spacing w:line="360" w:lineRule="auto"/>
              <w:rPr>
                <w:rFonts w:ascii="Arial" w:hAnsi="Arial" w:cs="Arial"/>
              </w:rPr>
            </w:pPr>
            <w:r w:rsidRPr="00284769">
              <w:rPr>
                <w:rFonts w:ascii="Arial" w:hAnsi="Arial" w:cs="Arial"/>
              </w:rPr>
              <w:t>Składnik</w:t>
            </w:r>
          </w:p>
          <w:p w14:paraId="60CED9BD" w14:textId="6D51E3FB" w:rsidR="0040578A" w:rsidRPr="00FF4042" w:rsidRDefault="0040578A" w:rsidP="004E237D">
            <w:pPr>
              <w:spacing w:line="360" w:lineRule="auto"/>
              <w:rPr>
                <w:rFonts w:ascii="Arial" w:hAnsi="Arial" w:cs="Arial"/>
                <w:sz w:val="22"/>
                <w:szCs w:val="22"/>
              </w:rPr>
            </w:pPr>
            <w:r w:rsidRPr="00FF4042">
              <w:rPr>
                <w:rFonts w:ascii="Arial" w:hAnsi="Arial" w:cs="Arial"/>
              </w:rPr>
              <w:t xml:space="preserve">Interoperacyjności </w:t>
            </w:r>
          </w:p>
        </w:tc>
        <w:tc>
          <w:tcPr>
            <w:tcW w:w="6500" w:type="dxa"/>
          </w:tcPr>
          <w:p w14:paraId="7A8406F7" w14:textId="5C748B40" w:rsidR="0040578A" w:rsidRPr="00FF4042" w:rsidRDefault="00081FAC" w:rsidP="00273904">
            <w:pPr>
              <w:spacing w:line="360" w:lineRule="auto"/>
              <w:jc w:val="both"/>
              <w:rPr>
                <w:rFonts w:ascii="Arial" w:hAnsi="Arial" w:cs="Arial"/>
                <w:sz w:val="22"/>
                <w:szCs w:val="22"/>
              </w:rPr>
            </w:pPr>
            <w:r w:rsidRPr="00FF4042">
              <w:rPr>
                <w:rFonts w:ascii="Arial" w:hAnsi="Arial" w:cs="Arial"/>
              </w:rPr>
              <w:t>Podstawowy element, grupa elementów, podzespół lub pełny zespół sprzętu włączony lub przeznaczony do włączenia w EETS, od których bezpośrednio lub pośrednio zależy interoperacyjność usługi, w tym zarówno przedmioty materialne, jak i niematerialne, takie jak oprogramowanie</w:t>
            </w:r>
            <w:r w:rsidR="00C225F6" w:rsidRPr="00FF4042">
              <w:rPr>
                <w:rFonts w:ascii="Arial" w:hAnsi="Arial" w:cs="Arial"/>
              </w:rPr>
              <w:t>.</w:t>
            </w:r>
          </w:p>
        </w:tc>
      </w:tr>
      <w:tr w:rsidR="0040578A" w:rsidRPr="00FF4042" w14:paraId="6D73B683" w14:textId="77777777" w:rsidTr="00DA66A9">
        <w:trPr>
          <w:jc w:val="center"/>
        </w:trPr>
        <w:tc>
          <w:tcPr>
            <w:tcW w:w="2562" w:type="dxa"/>
          </w:tcPr>
          <w:p w14:paraId="6A7EC397" w14:textId="4C6574D6" w:rsidR="0040578A" w:rsidRPr="00284769" w:rsidRDefault="00081FAC" w:rsidP="004E237D">
            <w:pPr>
              <w:spacing w:line="360" w:lineRule="auto"/>
              <w:rPr>
                <w:rFonts w:ascii="Arial" w:hAnsi="Arial" w:cs="Arial"/>
                <w:sz w:val="22"/>
                <w:szCs w:val="22"/>
              </w:rPr>
            </w:pPr>
            <w:r w:rsidRPr="00284769">
              <w:rPr>
                <w:rFonts w:ascii="Arial" w:hAnsi="Arial" w:cs="Arial"/>
              </w:rPr>
              <w:t>System SPOE KAS/ e-TOLL</w:t>
            </w:r>
          </w:p>
        </w:tc>
        <w:tc>
          <w:tcPr>
            <w:tcW w:w="6500" w:type="dxa"/>
          </w:tcPr>
          <w:p w14:paraId="1C225DC3" w14:textId="2795AC35" w:rsidR="0040578A" w:rsidRPr="00FF4042" w:rsidRDefault="0040578A" w:rsidP="00273904">
            <w:pPr>
              <w:spacing w:line="360" w:lineRule="auto"/>
              <w:jc w:val="both"/>
              <w:rPr>
                <w:rFonts w:ascii="Arial" w:hAnsi="Arial" w:cs="Arial"/>
                <w:sz w:val="22"/>
                <w:szCs w:val="22"/>
              </w:rPr>
            </w:pPr>
            <w:r w:rsidRPr="00FF4042">
              <w:rPr>
                <w:rFonts w:ascii="Arial" w:hAnsi="Arial" w:cs="Arial"/>
              </w:rPr>
              <w:t>System Poboru Opłaty Elektronicznej Krajowej Administracji Skarbowej</w:t>
            </w:r>
          </w:p>
        </w:tc>
      </w:tr>
      <w:tr w:rsidR="0040578A" w:rsidRPr="00FF4042" w14:paraId="50A774B0" w14:textId="77777777" w:rsidTr="00DA66A9">
        <w:trPr>
          <w:jc w:val="center"/>
        </w:trPr>
        <w:tc>
          <w:tcPr>
            <w:tcW w:w="2562" w:type="dxa"/>
          </w:tcPr>
          <w:p w14:paraId="4BACE7F7" w14:textId="2EEA3DD9" w:rsidR="0040578A" w:rsidRPr="00284769" w:rsidRDefault="0040578A" w:rsidP="004E237D">
            <w:pPr>
              <w:spacing w:line="360" w:lineRule="auto"/>
              <w:rPr>
                <w:rFonts w:ascii="Arial" w:hAnsi="Arial" w:cs="Arial"/>
                <w:sz w:val="22"/>
                <w:szCs w:val="22"/>
              </w:rPr>
            </w:pPr>
            <w:r w:rsidRPr="00284769">
              <w:rPr>
                <w:rFonts w:ascii="Arial" w:hAnsi="Arial" w:cs="Arial"/>
              </w:rPr>
              <w:t>Środowisko produkcyjne</w:t>
            </w:r>
          </w:p>
        </w:tc>
        <w:tc>
          <w:tcPr>
            <w:tcW w:w="6500" w:type="dxa"/>
          </w:tcPr>
          <w:p w14:paraId="434BDE99" w14:textId="23BCD761" w:rsidR="0040578A" w:rsidRPr="00FF4042" w:rsidRDefault="00081FAC" w:rsidP="00273904">
            <w:pPr>
              <w:spacing w:line="360" w:lineRule="auto"/>
              <w:jc w:val="both"/>
              <w:rPr>
                <w:rFonts w:ascii="Arial" w:hAnsi="Arial" w:cs="Arial"/>
                <w:sz w:val="22"/>
                <w:szCs w:val="22"/>
              </w:rPr>
            </w:pPr>
            <w:r w:rsidRPr="00FF4042">
              <w:rPr>
                <w:rFonts w:ascii="Arial" w:hAnsi="Arial" w:cs="Arial"/>
              </w:rPr>
              <w:t xml:space="preserve">Środowisko Szefa KAS, na które składa się infrastruktura </w:t>
            </w:r>
            <w:r w:rsidR="00C225F6" w:rsidRPr="00FF4042">
              <w:rPr>
                <w:rFonts w:ascii="Arial" w:hAnsi="Arial" w:cs="Arial"/>
              </w:rPr>
              <w:br/>
            </w:r>
            <w:r w:rsidRPr="00FF4042">
              <w:rPr>
                <w:rFonts w:ascii="Arial" w:hAnsi="Arial" w:cs="Arial"/>
              </w:rPr>
              <w:t>i oprogramowanie stanowiące kompletny system przeznaczony dla użytkowników końcowych i wspomagania obsługi rzeczywistych procesów biznesowych.</w:t>
            </w:r>
          </w:p>
        </w:tc>
      </w:tr>
      <w:tr w:rsidR="0040578A" w:rsidRPr="00FF4042" w14:paraId="156100CF" w14:textId="77777777" w:rsidTr="00DA66A9">
        <w:trPr>
          <w:jc w:val="center"/>
        </w:trPr>
        <w:tc>
          <w:tcPr>
            <w:tcW w:w="2562" w:type="dxa"/>
          </w:tcPr>
          <w:p w14:paraId="36DEEBEA" w14:textId="0EFBD0EC" w:rsidR="0040578A" w:rsidRPr="00284769" w:rsidRDefault="0040578A" w:rsidP="004E237D">
            <w:pPr>
              <w:spacing w:line="360" w:lineRule="auto"/>
              <w:rPr>
                <w:rFonts w:ascii="Arial" w:eastAsiaTheme="minorHAnsi" w:hAnsi="Arial" w:cs="Arial"/>
                <w:sz w:val="22"/>
                <w:szCs w:val="22"/>
                <w:lang w:eastAsia="en-US"/>
              </w:rPr>
            </w:pPr>
            <w:r w:rsidRPr="00284769">
              <w:rPr>
                <w:rFonts w:ascii="Arial" w:hAnsi="Arial" w:cs="Arial"/>
              </w:rPr>
              <w:t>Środowisko testowe</w:t>
            </w:r>
          </w:p>
        </w:tc>
        <w:tc>
          <w:tcPr>
            <w:tcW w:w="6500" w:type="dxa"/>
          </w:tcPr>
          <w:p w14:paraId="210D46C7" w14:textId="5CBF57F2" w:rsidR="0040578A" w:rsidRPr="00FF4042" w:rsidRDefault="00081FAC" w:rsidP="00273904">
            <w:pPr>
              <w:spacing w:line="360" w:lineRule="auto"/>
              <w:jc w:val="both"/>
              <w:rPr>
                <w:rFonts w:ascii="Arial" w:hAnsi="Arial" w:cs="Arial"/>
                <w:sz w:val="22"/>
                <w:szCs w:val="22"/>
              </w:rPr>
            </w:pPr>
            <w:r w:rsidRPr="00FF4042">
              <w:rPr>
                <w:rFonts w:ascii="Arial" w:hAnsi="Arial" w:cs="Arial"/>
              </w:rPr>
              <w:t>Środowisko, w skład którego wchodzi , wyposażenie, oprogramowanie oraz inne elementy wspierające potrzebne do wykonania testów.</w:t>
            </w:r>
          </w:p>
        </w:tc>
      </w:tr>
      <w:tr w:rsidR="0040578A" w:rsidRPr="00FF4042" w14:paraId="1B4D226B" w14:textId="77777777" w:rsidTr="00DA66A9">
        <w:trPr>
          <w:jc w:val="center"/>
        </w:trPr>
        <w:tc>
          <w:tcPr>
            <w:tcW w:w="2562" w:type="dxa"/>
          </w:tcPr>
          <w:p w14:paraId="16A4262B" w14:textId="0267615D" w:rsidR="0040578A" w:rsidRPr="00284769" w:rsidRDefault="0040578A" w:rsidP="004E237D">
            <w:pPr>
              <w:spacing w:line="360" w:lineRule="auto"/>
              <w:rPr>
                <w:rFonts w:ascii="Arial" w:eastAsiaTheme="minorHAnsi" w:hAnsi="Arial" w:cs="Arial"/>
                <w:sz w:val="22"/>
                <w:szCs w:val="22"/>
                <w:lang w:eastAsia="en-US"/>
              </w:rPr>
            </w:pPr>
            <w:r w:rsidRPr="00284769">
              <w:rPr>
                <w:rFonts w:ascii="Arial" w:hAnsi="Arial" w:cs="Arial"/>
              </w:rPr>
              <w:t>Stosunek umowny</w:t>
            </w:r>
          </w:p>
        </w:tc>
        <w:tc>
          <w:tcPr>
            <w:tcW w:w="6500" w:type="dxa"/>
          </w:tcPr>
          <w:p w14:paraId="3258FF76" w14:textId="650DABB2" w:rsidR="0040578A" w:rsidRPr="00FF4042" w:rsidRDefault="00DD2406" w:rsidP="00273904">
            <w:pPr>
              <w:spacing w:line="360" w:lineRule="auto"/>
              <w:jc w:val="both"/>
              <w:rPr>
                <w:rFonts w:ascii="Arial" w:hAnsi="Arial" w:cs="Arial"/>
                <w:sz w:val="22"/>
                <w:szCs w:val="22"/>
              </w:rPr>
            </w:pPr>
            <w:r w:rsidRPr="00FF4042">
              <w:rPr>
                <w:rFonts w:ascii="Arial" w:hAnsi="Arial" w:cs="Arial"/>
              </w:rPr>
              <w:t>Stan powiązania Podmiotu Pobierającego Opłaty z Dostawcą EETS, wynikające z zawartych Umów/Umowy (wszelkie prawa i obowiązki wynikające z tych umów, mogące obowiązywać również po ich zakończeniu)</w:t>
            </w:r>
            <w:r w:rsidR="009F665A" w:rsidRPr="00FF4042">
              <w:rPr>
                <w:rFonts w:ascii="Arial" w:hAnsi="Arial" w:cs="Arial"/>
              </w:rPr>
              <w:t>.</w:t>
            </w:r>
          </w:p>
        </w:tc>
      </w:tr>
      <w:tr w:rsidR="0040578A" w:rsidRPr="00FF4042" w14:paraId="0F01D81E" w14:textId="77777777" w:rsidTr="00DA66A9">
        <w:trPr>
          <w:jc w:val="center"/>
        </w:trPr>
        <w:tc>
          <w:tcPr>
            <w:tcW w:w="2562" w:type="dxa"/>
          </w:tcPr>
          <w:p w14:paraId="2C9322FF" w14:textId="149312CC" w:rsidR="0040578A" w:rsidRPr="00284769" w:rsidRDefault="0040578A" w:rsidP="004E237D">
            <w:pPr>
              <w:spacing w:line="360" w:lineRule="auto"/>
              <w:rPr>
                <w:rFonts w:ascii="Arial" w:hAnsi="Arial" w:cs="Arial"/>
                <w:sz w:val="22"/>
                <w:szCs w:val="22"/>
              </w:rPr>
            </w:pPr>
            <w:r w:rsidRPr="00284769">
              <w:rPr>
                <w:rFonts w:ascii="Arial" w:hAnsi="Arial" w:cs="Arial"/>
              </w:rPr>
              <w:t>Testy Dymne</w:t>
            </w:r>
          </w:p>
        </w:tc>
        <w:tc>
          <w:tcPr>
            <w:tcW w:w="6500" w:type="dxa"/>
          </w:tcPr>
          <w:p w14:paraId="23B26CBA" w14:textId="7013ED64" w:rsidR="0040578A" w:rsidRPr="00FF4042" w:rsidRDefault="00C73163" w:rsidP="00273904">
            <w:pPr>
              <w:spacing w:line="360" w:lineRule="auto"/>
              <w:jc w:val="both"/>
              <w:rPr>
                <w:rFonts w:ascii="Arial" w:hAnsi="Arial" w:cs="Arial"/>
                <w:sz w:val="22"/>
                <w:szCs w:val="22"/>
              </w:rPr>
            </w:pPr>
            <w:r w:rsidRPr="00FF4042">
              <w:rPr>
                <w:rFonts w:ascii="Arial" w:hAnsi="Arial" w:cs="Arial"/>
              </w:rPr>
              <w:t>Etap testów</w:t>
            </w:r>
            <w:r w:rsidR="009F665A" w:rsidRPr="00FF4042">
              <w:rPr>
                <w:rFonts w:ascii="Arial" w:hAnsi="Arial" w:cs="Arial"/>
              </w:rPr>
              <w:t xml:space="preserve">, który </w:t>
            </w:r>
            <w:r w:rsidR="0040578A" w:rsidRPr="00FF4042">
              <w:rPr>
                <w:rFonts w:ascii="Arial" w:hAnsi="Arial" w:cs="Arial"/>
              </w:rPr>
              <w:t>pokrywa główne funkcjonalności produktu mające na celu potwierdzenie, że produkt realizuje kluczowe procesy biznesowe. Testy dymne wykonuje się przed przystąpieniem do właściwych Testów w celu upewnienia się, że produkt jest gotowy do dalszych Testów</w:t>
            </w:r>
            <w:r w:rsidR="009F665A" w:rsidRPr="00FF4042">
              <w:rPr>
                <w:rFonts w:ascii="Arial" w:hAnsi="Arial" w:cs="Arial"/>
              </w:rPr>
              <w:t>.</w:t>
            </w:r>
          </w:p>
        </w:tc>
      </w:tr>
      <w:tr w:rsidR="0040578A" w:rsidRPr="00FF4042" w14:paraId="4C5017B0" w14:textId="77777777" w:rsidTr="00DA66A9">
        <w:trPr>
          <w:jc w:val="center"/>
        </w:trPr>
        <w:tc>
          <w:tcPr>
            <w:tcW w:w="2562" w:type="dxa"/>
          </w:tcPr>
          <w:p w14:paraId="02C37E15" w14:textId="2A582AF5" w:rsidR="0040578A" w:rsidRPr="00284769" w:rsidRDefault="0040578A" w:rsidP="004E237D">
            <w:pPr>
              <w:spacing w:line="360" w:lineRule="auto"/>
              <w:rPr>
                <w:rFonts w:ascii="Arial" w:hAnsi="Arial" w:cs="Arial"/>
                <w:sz w:val="22"/>
                <w:szCs w:val="22"/>
              </w:rPr>
            </w:pPr>
            <w:r w:rsidRPr="00284769" w:rsidDel="0040578A">
              <w:rPr>
                <w:rFonts w:ascii="Arial" w:hAnsi="Arial" w:cs="Arial"/>
              </w:rPr>
              <w:t xml:space="preserve">Testy </w:t>
            </w:r>
            <w:r w:rsidR="00991208" w:rsidRPr="00284769">
              <w:rPr>
                <w:rFonts w:ascii="Arial" w:hAnsi="Arial" w:cs="Arial"/>
              </w:rPr>
              <w:t>Akredytacyjne</w:t>
            </w:r>
          </w:p>
        </w:tc>
        <w:tc>
          <w:tcPr>
            <w:tcW w:w="6500" w:type="dxa"/>
          </w:tcPr>
          <w:p w14:paraId="20C8A434" w14:textId="5D5F54BF" w:rsidR="0040578A" w:rsidRPr="00FF4042" w:rsidRDefault="00991208" w:rsidP="00273904">
            <w:pPr>
              <w:spacing w:line="360" w:lineRule="auto"/>
              <w:jc w:val="both"/>
              <w:rPr>
                <w:rFonts w:ascii="Arial" w:hAnsi="Arial" w:cs="Arial"/>
                <w:sz w:val="22"/>
                <w:szCs w:val="22"/>
              </w:rPr>
            </w:pPr>
            <w:r w:rsidRPr="00FF4042">
              <w:rPr>
                <w:rFonts w:ascii="Arial" w:hAnsi="Arial" w:cs="Arial"/>
              </w:rPr>
              <w:t>Oc</w:t>
            </w:r>
            <w:r w:rsidR="00C1649C" w:rsidRPr="00FF4042">
              <w:rPr>
                <w:rFonts w:ascii="Arial" w:hAnsi="Arial" w:cs="Arial"/>
              </w:rPr>
              <w:t>ena p</w:t>
            </w:r>
            <w:r w:rsidRPr="00FF4042">
              <w:rPr>
                <w:rFonts w:ascii="Arial" w:hAnsi="Arial" w:cs="Arial"/>
              </w:rPr>
              <w:t xml:space="preserve">rzydatności do </w:t>
            </w:r>
            <w:r w:rsidR="00C1649C" w:rsidRPr="00FF4042">
              <w:rPr>
                <w:rFonts w:ascii="Arial" w:hAnsi="Arial" w:cs="Arial"/>
              </w:rPr>
              <w:t>s</w:t>
            </w:r>
            <w:r w:rsidRPr="00FF4042">
              <w:rPr>
                <w:rFonts w:ascii="Arial" w:hAnsi="Arial" w:cs="Arial"/>
              </w:rPr>
              <w:t xml:space="preserve">tosowania </w:t>
            </w:r>
            <w:r w:rsidR="00C1649C" w:rsidRPr="00FF4042">
              <w:rPr>
                <w:rFonts w:ascii="Arial" w:hAnsi="Arial" w:cs="Arial"/>
              </w:rPr>
              <w:t>s</w:t>
            </w:r>
            <w:r w:rsidRPr="00FF4042">
              <w:rPr>
                <w:rFonts w:ascii="Arial" w:hAnsi="Arial" w:cs="Arial"/>
              </w:rPr>
              <w:t xml:space="preserve">kładników </w:t>
            </w:r>
            <w:r w:rsidR="00C1649C" w:rsidRPr="00FF4042">
              <w:rPr>
                <w:rFonts w:ascii="Arial" w:hAnsi="Arial" w:cs="Arial"/>
              </w:rPr>
              <w:t>i</w:t>
            </w:r>
            <w:r w:rsidRPr="00FF4042">
              <w:rPr>
                <w:rFonts w:ascii="Arial" w:hAnsi="Arial" w:cs="Arial"/>
              </w:rPr>
              <w:t>nteroperacyjności Dostawcy EETS</w:t>
            </w:r>
            <w:r w:rsidR="009F665A" w:rsidRPr="00FF4042">
              <w:rPr>
                <w:rFonts w:ascii="Arial" w:hAnsi="Arial" w:cs="Arial"/>
              </w:rPr>
              <w:t>.</w:t>
            </w:r>
          </w:p>
        </w:tc>
      </w:tr>
      <w:tr w:rsidR="0040578A" w:rsidRPr="00FF4042" w14:paraId="49060513" w14:textId="77777777" w:rsidTr="00DA66A9">
        <w:trPr>
          <w:jc w:val="center"/>
        </w:trPr>
        <w:tc>
          <w:tcPr>
            <w:tcW w:w="2562" w:type="dxa"/>
          </w:tcPr>
          <w:p w14:paraId="4C16853C" w14:textId="72ECD1AE" w:rsidR="0040578A" w:rsidRPr="00FF4042" w:rsidRDefault="0040578A" w:rsidP="004E237D">
            <w:pPr>
              <w:spacing w:line="360" w:lineRule="auto"/>
              <w:rPr>
                <w:rFonts w:ascii="Arial" w:hAnsi="Arial" w:cs="Arial"/>
                <w:color w:val="000000"/>
                <w:sz w:val="22"/>
                <w:szCs w:val="22"/>
                <w:lang w:val="en-GB"/>
              </w:rPr>
            </w:pPr>
            <w:r w:rsidRPr="00284769">
              <w:rPr>
                <w:rFonts w:ascii="Arial" w:hAnsi="Arial" w:cs="Arial"/>
                <w:lang w:val="en-GB"/>
              </w:rPr>
              <w:t>Testy</w:t>
            </w:r>
            <w:r w:rsidR="00991208" w:rsidRPr="00284769">
              <w:rPr>
                <w:rFonts w:ascii="Arial" w:hAnsi="Arial" w:cs="Arial"/>
                <w:lang w:val="en-GB"/>
              </w:rPr>
              <w:t xml:space="preserve"> Integracyjne</w:t>
            </w:r>
            <w:r w:rsidRPr="00284769">
              <w:rPr>
                <w:rFonts w:ascii="Arial" w:hAnsi="Arial" w:cs="Arial"/>
                <w:lang w:val="en-GB"/>
              </w:rPr>
              <w:t xml:space="preserve"> E2E (</w:t>
            </w:r>
            <w:r w:rsidR="00E6103B" w:rsidRPr="00284769">
              <w:rPr>
                <w:rFonts w:ascii="Arial" w:hAnsi="Arial" w:cs="Arial"/>
                <w:lang w:val="en-GB"/>
              </w:rPr>
              <w:t>E</w:t>
            </w:r>
            <w:r w:rsidRPr="00FF4042">
              <w:rPr>
                <w:rFonts w:ascii="Arial" w:hAnsi="Arial" w:cs="Arial"/>
                <w:lang w:val="en-GB"/>
              </w:rPr>
              <w:t>nd-to-</w:t>
            </w:r>
            <w:r w:rsidR="00E6103B" w:rsidRPr="00FF4042">
              <w:rPr>
                <w:rFonts w:ascii="Arial" w:hAnsi="Arial" w:cs="Arial"/>
                <w:lang w:val="en-GB"/>
              </w:rPr>
              <w:t>E</w:t>
            </w:r>
            <w:r w:rsidRPr="00FF4042">
              <w:rPr>
                <w:rFonts w:ascii="Arial" w:hAnsi="Arial" w:cs="Arial"/>
                <w:lang w:val="en-GB"/>
              </w:rPr>
              <w:t>nd)</w:t>
            </w:r>
          </w:p>
        </w:tc>
        <w:tc>
          <w:tcPr>
            <w:tcW w:w="6500" w:type="dxa"/>
          </w:tcPr>
          <w:p w14:paraId="170229B0" w14:textId="240FB70E" w:rsidR="0040578A" w:rsidRPr="00FF4042" w:rsidRDefault="00C73163" w:rsidP="00273904">
            <w:pPr>
              <w:spacing w:line="360" w:lineRule="auto"/>
              <w:jc w:val="both"/>
              <w:rPr>
                <w:rFonts w:ascii="Arial" w:hAnsi="Arial" w:cs="Arial"/>
                <w:sz w:val="22"/>
                <w:szCs w:val="22"/>
              </w:rPr>
            </w:pPr>
            <w:r w:rsidRPr="00FF4042">
              <w:rPr>
                <w:rFonts w:ascii="Arial" w:hAnsi="Arial" w:cs="Arial"/>
              </w:rPr>
              <w:t>Etap testów</w:t>
            </w:r>
            <w:r w:rsidR="009F665A" w:rsidRPr="00FF4042">
              <w:rPr>
                <w:rFonts w:ascii="Arial" w:hAnsi="Arial" w:cs="Arial"/>
              </w:rPr>
              <w:t xml:space="preserve">, który dotyczy </w:t>
            </w:r>
            <w:r w:rsidR="0040578A" w:rsidRPr="00FF4042">
              <w:rPr>
                <w:rFonts w:ascii="Arial" w:hAnsi="Arial" w:cs="Arial"/>
              </w:rPr>
              <w:t>całej funkcjonalności systemu od początku do końca. Celem Testów jest sprawdzenie, czy wszystkie elementy systemu działają zgodnie z założeniami i wymaganiami</w:t>
            </w:r>
            <w:r w:rsidR="009F665A" w:rsidRPr="00FF4042">
              <w:rPr>
                <w:rFonts w:ascii="Arial" w:hAnsi="Arial" w:cs="Arial"/>
              </w:rPr>
              <w:t>.</w:t>
            </w:r>
          </w:p>
        </w:tc>
      </w:tr>
      <w:tr w:rsidR="0040578A" w:rsidRPr="00FF4042" w14:paraId="070DD092" w14:textId="77777777" w:rsidTr="00DA66A9">
        <w:trPr>
          <w:trHeight w:val="310"/>
          <w:jc w:val="center"/>
        </w:trPr>
        <w:tc>
          <w:tcPr>
            <w:tcW w:w="2562" w:type="dxa"/>
          </w:tcPr>
          <w:p w14:paraId="7BD60214" w14:textId="43D58708" w:rsidR="0040578A" w:rsidRPr="00284769" w:rsidRDefault="0040578A" w:rsidP="004E237D">
            <w:pPr>
              <w:spacing w:line="360" w:lineRule="auto"/>
              <w:rPr>
                <w:rFonts w:ascii="Arial" w:hAnsi="Arial" w:cs="Arial"/>
                <w:sz w:val="22"/>
                <w:szCs w:val="22"/>
              </w:rPr>
            </w:pPr>
            <w:r w:rsidRPr="00284769">
              <w:rPr>
                <w:rFonts w:ascii="Arial" w:hAnsi="Arial" w:cs="Arial"/>
              </w:rPr>
              <w:t>Umowa EETS</w:t>
            </w:r>
          </w:p>
        </w:tc>
        <w:tc>
          <w:tcPr>
            <w:tcW w:w="6500" w:type="dxa"/>
          </w:tcPr>
          <w:p w14:paraId="5C1AB139" w14:textId="1BC3EF16" w:rsidR="0040578A" w:rsidRPr="00FF4042" w:rsidRDefault="0040578A" w:rsidP="00273904">
            <w:pPr>
              <w:spacing w:line="360" w:lineRule="auto"/>
              <w:jc w:val="both"/>
              <w:rPr>
                <w:rFonts w:ascii="Arial" w:eastAsiaTheme="minorHAnsi" w:hAnsi="Arial" w:cs="Arial"/>
                <w:sz w:val="22"/>
                <w:szCs w:val="22"/>
                <w:lang w:eastAsia="en-US"/>
              </w:rPr>
            </w:pPr>
            <w:r w:rsidRPr="00FF4042">
              <w:rPr>
                <w:rFonts w:ascii="Arial" w:hAnsi="Arial" w:cs="Arial"/>
              </w:rPr>
              <w:t>Umowa pomiędzy Użytkownikiem EETS a Dostawcą EETS</w:t>
            </w:r>
            <w:r w:rsidR="00C73163" w:rsidRPr="00FF4042">
              <w:rPr>
                <w:rFonts w:ascii="Arial" w:hAnsi="Arial" w:cs="Arial"/>
              </w:rPr>
              <w:t xml:space="preserve"> </w:t>
            </w:r>
            <w:r w:rsidR="00E6626D" w:rsidRPr="00FF4042">
              <w:rPr>
                <w:rFonts w:ascii="Arial" w:hAnsi="Arial" w:cs="Arial"/>
              </w:rPr>
              <w:t>lub</w:t>
            </w:r>
            <w:r w:rsidR="00C73163" w:rsidRPr="00FF4042">
              <w:rPr>
                <w:rFonts w:ascii="Arial" w:hAnsi="Arial" w:cs="Arial"/>
              </w:rPr>
              <w:t xml:space="preserve">  partnerem handlowym Dostawcy EETS.</w:t>
            </w:r>
          </w:p>
        </w:tc>
      </w:tr>
      <w:tr w:rsidR="0040578A" w:rsidRPr="00FF4042" w14:paraId="10C5BF70" w14:textId="77777777" w:rsidTr="00DA66A9">
        <w:trPr>
          <w:jc w:val="center"/>
        </w:trPr>
        <w:tc>
          <w:tcPr>
            <w:tcW w:w="2562" w:type="dxa"/>
          </w:tcPr>
          <w:p w14:paraId="353E4A4D" w14:textId="408E43E2" w:rsidR="0040578A" w:rsidRPr="00FF4042" w:rsidRDefault="0040578A" w:rsidP="004E237D">
            <w:pPr>
              <w:spacing w:line="360" w:lineRule="auto"/>
              <w:rPr>
                <w:rFonts w:ascii="Arial" w:hAnsi="Arial" w:cs="Arial"/>
                <w:sz w:val="22"/>
                <w:szCs w:val="22"/>
              </w:rPr>
            </w:pPr>
            <w:r w:rsidRPr="00284769">
              <w:rPr>
                <w:rFonts w:ascii="Arial" w:hAnsi="Arial" w:cs="Arial"/>
              </w:rPr>
              <w:t xml:space="preserve">Umowa </w:t>
            </w:r>
            <w:r w:rsidR="00EE4A6F" w:rsidRPr="00284769">
              <w:rPr>
                <w:rFonts w:ascii="Arial" w:hAnsi="Arial" w:cs="Arial"/>
              </w:rPr>
              <w:t>Akredytacyjno – Operacyjna EETS</w:t>
            </w:r>
          </w:p>
        </w:tc>
        <w:tc>
          <w:tcPr>
            <w:tcW w:w="6500" w:type="dxa"/>
          </w:tcPr>
          <w:p w14:paraId="31B53BD9" w14:textId="5E413697" w:rsidR="0040578A" w:rsidRPr="00FF4042" w:rsidRDefault="007D2375" w:rsidP="00273904">
            <w:pPr>
              <w:spacing w:line="360" w:lineRule="auto"/>
              <w:jc w:val="both"/>
              <w:rPr>
                <w:rFonts w:ascii="Arial" w:hAnsi="Arial" w:cs="Arial"/>
                <w:sz w:val="22"/>
                <w:szCs w:val="22"/>
              </w:rPr>
            </w:pPr>
            <w:r w:rsidRPr="00FF4042">
              <w:rPr>
                <w:rFonts w:ascii="Arial" w:hAnsi="Arial" w:cs="Arial"/>
              </w:rPr>
              <w:t>Umowa pomiędzy Dostawcą EETS a Podmiotem Pobierającym Opłaty, która określa ogólne i szczegółowe zasady współpracy oraz obowiązki w zakresie przeprowadzenia Testów Akredytacyjnych oraz świadczenia usługi poboru opłaty na Obszarze EETS.</w:t>
            </w:r>
          </w:p>
        </w:tc>
      </w:tr>
      <w:tr w:rsidR="0040578A" w:rsidRPr="00FF4042" w14:paraId="56663A19" w14:textId="77777777" w:rsidTr="00DA66A9">
        <w:trPr>
          <w:jc w:val="center"/>
        </w:trPr>
        <w:tc>
          <w:tcPr>
            <w:tcW w:w="2562" w:type="dxa"/>
          </w:tcPr>
          <w:p w14:paraId="54FF402F" w14:textId="08FF5C5F" w:rsidR="0040578A" w:rsidRPr="00284769" w:rsidRDefault="0040578A" w:rsidP="004E237D">
            <w:pPr>
              <w:spacing w:line="360" w:lineRule="auto"/>
              <w:rPr>
                <w:rFonts w:ascii="Arial" w:hAnsi="Arial" w:cs="Arial"/>
                <w:sz w:val="22"/>
                <w:szCs w:val="22"/>
              </w:rPr>
            </w:pPr>
            <w:r w:rsidRPr="00284769">
              <w:rPr>
                <w:rFonts w:ascii="Arial" w:hAnsi="Arial" w:cs="Arial"/>
              </w:rPr>
              <w:t>Użytkownik EETS</w:t>
            </w:r>
          </w:p>
        </w:tc>
        <w:tc>
          <w:tcPr>
            <w:tcW w:w="6500" w:type="dxa"/>
          </w:tcPr>
          <w:p w14:paraId="5F4E3579" w14:textId="17DFB298" w:rsidR="0040578A" w:rsidRPr="00FF4042" w:rsidRDefault="00DA66A9" w:rsidP="00273904">
            <w:pPr>
              <w:spacing w:line="360" w:lineRule="auto"/>
              <w:jc w:val="both"/>
              <w:rPr>
                <w:rFonts w:ascii="Arial" w:hAnsi="Arial" w:cs="Arial"/>
                <w:sz w:val="22"/>
                <w:szCs w:val="22"/>
              </w:rPr>
            </w:pPr>
            <w:r w:rsidRPr="00FF4042">
              <w:rPr>
                <w:rFonts w:ascii="Arial" w:hAnsi="Arial" w:cs="Arial"/>
              </w:rPr>
              <w:t xml:space="preserve">Oznacza osobę fizyczną lub prawną, która zawarła </w:t>
            </w:r>
            <w:r w:rsidR="009F665A" w:rsidRPr="00FF4042">
              <w:rPr>
                <w:rFonts w:ascii="Arial" w:hAnsi="Arial" w:cs="Arial"/>
              </w:rPr>
              <w:t>U</w:t>
            </w:r>
            <w:r w:rsidRPr="00FF4042">
              <w:rPr>
                <w:rFonts w:ascii="Arial" w:hAnsi="Arial" w:cs="Arial"/>
              </w:rPr>
              <w:t>mowę</w:t>
            </w:r>
            <w:r w:rsidR="00C73163" w:rsidRPr="00FF4042">
              <w:rPr>
                <w:rFonts w:ascii="Arial" w:hAnsi="Arial" w:cs="Arial"/>
              </w:rPr>
              <w:t xml:space="preserve"> EETS</w:t>
            </w:r>
            <w:r w:rsidRPr="00FF4042">
              <w:rPr>
                <w:rFonts w:ascii="Arial" w:hAnsi="Arial" w:cs="Arial"/>
              </w:rPr>
              <w:t xml:space="preserve"> </w:t>
            </w:r>
            <w:r w:rsidR="009F665A" w:rsidRPr="00FF4042">
              <w:rPr>
                <w:rFonts w:ascii="Arial" w:hAnsi="Arial" w:cs="Arial"/>
              </w:rPr>
              <w:br/>
            </w:r>
            <w:r w:rsidRPr="00FF4042">
              <w:rPr>
                <w:rFonts w:ascii="Arial" w:hAnsi="Arial" w:cs="Arial"/>
              </w:rPr>
              <w:t>w</w:t>
            </w:r>
            <w:r w:rsidR="00CF233F" w:rsidRPr="00FF4042">
              <w:rPr>
                <w:rFonts w:ascii="Arial" w:hAnsi="Arial" w:cs="Arial"/>
              </w:rPr>
              <w:t xml:space="preserve"> celu uzyskania dostępu do</w:t>
            </w:r>
            <w:r w:rsidR="00C73163" w:rsidRPr="00FF4042">
              <w:rPr>
                <w:rFonts w:ascii="Arial" w:hAnsi="Arial" w:cs="Arial"/>
              </w:rPr>
              <w:t xml:space="preserve"> Obszaru EETS</w:t>
            </w:r>
            <w:r w:rsidR="009F665A" w:rsidRPr="00FF4042">
              <w:rPr>
                <w:rFonts w:ascii="Arial" w:hAnsi="Arial" w:cs="Arial"/>
              </w:rPr>
              <w:t>.</w:t>
            </w:r>
          </w:p>
        </w:tc>
      </w:tr>
      <w:tr w:rsidR="0040578A" w:rsidRPr="00FF4042" w14:paraId="2845395C" w14:textId="77777777" w:rsidTr="00DA66A9">
        <w:trPr>
          <w:trHeight w:val="789"/>
          <w:jc w:val="center"/>
        </w:trPr>
        <w:tc>
          <w:tcPr>
            <w:tcW w:w="2562" w:type="dxa"/>
          </w:tcPr>
          <w:p w14:paraId="5ACE9046" w14:textId="13E1B01E" w:rsidR="0040578A" w:rsidRPr="00FF4042" w:rsidRDefault="0040578A" w:rsidP="004E237D">
            <w:pPr>
              <w:spacing w:line="360" w:lineRule="auto"/>
              <w:rPr>
                <w:rFonts w:ascii="Arial" w:eastAsiaTheme="minorHAnsi" w:hAnsi="Arial" w:cs="Arial"/>
                <w:sz w:val="22"/>
                <w:szCs w:val="22"/>
                <w:lang w:eastAsia="en-US"/>
              </w:rPr>
            </w:pPr>
            <w:r w:rsidRPr="00284769">
              <w:rPr>
                <w:rFonts w:ascii="Arial" w:hAnsi="Arial" w:cs="Arial"/>
              </w:rPr>
              <w:t>Wniosek o dopuszczenie do świa</w:t>
            </w:r>
            <w:r w:rsidRPr="00FF4042">
              <w:rPr>
                <w:rFonts w:ascii="Arial" w:hAnsi="Arial" w:cs="Arial"/>
              </w:rPr>
              <w:t>dczenia usług</w:t>
            </w:r>
            <w:r w:rsidR="00E94AA7" w:rsidRPr="00FF4042">
              <w:rPr>
                <w:rFonts w:ascii="Arial" w:hAnsi="Arial" w:cs="Arial"/>
              </w:rPr>
              <w:t>i</w:t>
            </w:r>
            <w:r w:rsidRPr="00FF4042">
              <w:rPr>
                <w:rFonts w:ascii="Arial" w:hAnsi="Arial" w:cs="Arial"/>
              </w:rPr>
              <w:t xml:space="preserve"> EETS </w:t>
            </w:r>
            <w:r w:rsidR="00E94AA7" w:rsidRPr="00FF4042">
              <w:rPr>
                <w:rFonts w:ascii="Arial" w:hAnsi="Arial" w:cs="Arial"/>
                <w:lang w:eastAsia="de-DE"/>
              </w:rPr>
              <w:t xml:space="preserve">na Obszarze </w:t>
            </w:r>
            <w:r w:rsidR="00AF673F" w:rsidRPr="00FF4042">
              <w:rPr>
                <w:rFonts w:ascii="Arial" w:hAnsi="Arial" w:cs="Arial"/>
                <w:lang w:eastAsia="de-DE"/>
              </w:rPr>
              <w:t xml:space="preserve">EETS </w:t>
            </w:r>
          </w:p>
        </w:tc>
        <w:tc>
          <w:tcPr>
            <w:tcW w:w="6500" w:type="dxa"/>
          </w:tcPr>
          <w:p w14:paraId="4181B68E" w14:textId="79ECB394" w:rsidR="0040578A" w:rsidRPr="00FF4042" w:rsidRDefault="0040578A" w:rsidP="00273904">
            <w:pPr>
              <w:spacing w:line="360" w:lineRule="auto"/>
              <w:jc w:val="both"/>
              <w:rPr>
                <w:rFonts w:ascii="Arial" w:hAnsi="Arial" w:cs="Arial"/>
                <w:sz w:val="22"/>
                <w:szCs w:val="22"/>
              </w:rPr>
            </w:pPr>
            <w:r w:rsidRPr="00FF4042">
              <w:rPr>
                <w:rFonts w:ascii="Arial" w:hAnsi="Arial" w:cs="Arial"/>
              </w:rPr>
              <w:t xml:space="preserve">Wniosek, który Dostawca EETS składa do Szefa KAS celem rozpoczęcia procesu </w:t>
            </w:r>
            <w:r w:rsidR="00000947" w:rsidRPr="00FF4042">
              <w:rPr>
                <w:rFonts w:ascii="Arial" w:hAnsi="Arial" w:cs="Arial"/>
              </w:rPr>
              <w:t xml:space="preserve">akredytacyjnego </w:t>
            </w:r>
            <w:r w:rsidRPr="00FF4042">
              <w:rPr>
                <w:rFonts w:ascii="Arial" w:hAnsi="Arial" w:cs="Arial"/>
              </w:rPr>
              <w:t xml:space="preserve">Dostawcy EETS na </w:t>
            </w:r>
            <w:r w:rsidR="00BE7302" w:rsidRPr="00FF4042">
              <w:rPr>
                <w:rFonts w:ascii="Arial" w:hAnsi="Arial" w:cs="Arial"/>
              </w:rPr>
              <w:t>Obszarze Poboru Opłat Szefa KAS</w:t>
            </w:r>
            <w:r w:rsidR="009F665A" w:rsidRPr="00FF4042">
              <w:rPr>
                <w:rFonts w:ascii="Arial" w:hAnsi="Arial" w:cs="Arial"/>
              </w:rPr>
              <w:t>.</w:t>
            </w:r>
          </w:p>
        </w:tc>
      </w:tr>
      <w:tr w:rsidR="0040578A" w:rsidRPr="00FF4042" w14:paraId="0180A16E" w14:textId="77777777" w:rsidTr="00DA66A9">
        <w:trPr>
          <w:jc w:val="center"/>
        </w:trPr>
        <w:tc>
          <w:tcPr>
            <w:tcW w:w="2562" w:type="dxa"/>
          </w:tcPr>
          <w:p w14:paraId="7B6F38D8" w14:textId="661135CB" w:rsidR="0040578A" w:rsidRPr="00FF4042" w:rsidRDefault="0040578A" w:rsidP="004E237D">
            <w:pPr>
              <w:spacing w:line="360" w:lineRule="auto"/>
              <w:rPr>
                <w:rFonts w:ascii="Arial" w:hAnsi="Arial" w:cs="Arial"/>
                <w:sz w:val="22"/>
                <w:szCs w:val="22"/>
              </w:rPr>
            </w:pPr>
            <w:r w:rsidRPr="00284769">
              <w:rPr>
                <w:rFonts w:ascii="Arial" w:hAnsi="Arial" w:cs="Arial"/>
              </w:rPr>
              <w:t xml:space="preserve">Zabezpieczenie </w:t>
            </w:r>
            <w:r w:rsidR="003C020A" w:rsidRPr="00FF4042">
              <w:rPr>
                <w:rFonts w:ascii="Arial" w:hAnsi="Arial" w:cs="Arial"/>
              </w:rPr>
              <w:t>należności z tytułu Opłat pobranych od Użytkowników EETS</w:t>
            </w:r>
          </w:p>
        </w:tc>
        <w:tc>
          <w:tcPr>
            <w:tcW w:w="6500" w:type="dxa"/>
            <w:shd w:val="clear" w:color="auto" w:fill="FFFFFF" w:themeFill="background1"/>
          </w:tcPr>
          <w:p w14:paraId="74E49DA4" w14:textId="2F8BA132" w:rsidR="0040578A" w:rsidRPr="00FF4042" w:rsidRDefault="00000947" w:rsidP="00273904">
            <w:pPr>
              <w:spacing w:line="360" w:lineRule="auto"/>
              <w:jc w:val="both"/>
              <w:rPr>
                <w:rFonts w:ascii="Arial" w:hAnsi="Arial" w:cs="Arial"/>
                <w:sz w:val="22"/>
                <w:szCs w:val="22"/>
              </w:rPr>
            </w:pPr>
            <w:r w:rsidRPr="00FF4042">
              <w:rPr>
                <w:rFonts w:ascii="Arial" w:hAnsi="Arial" w:cs="Arial"/>
              </w:rPr>
              <w:t xml:space="preserve">Zabezpieczenie </w:t>
            </w:r>
            <w:r w:rsidR="00C73163" w:rsidRPr="00FF4042">
              <w:rPr>
                <w:rFonts w:ascii="Arial" w:hAnsi="Arial" w:cs="Arial"/>
              </w:rPr>
              <w:t>wnoszone przez Dostawcę EETS na podstawie art. 16k Ustawy o Drogach Publicznych.</w:t>
            </w:r>
          </w:p>
        </w:tc>
      </w:tr>
      <w:tr w:rsidR="0040578A" w:rsidRPr="00FF4042" w14:paraId="2D779A83" w14:textId="77777777" w:rsidTr="00DA66A9">
        <w:trPr>
          <w:jc w:val="center"/>
        </w:trPr>
        <w:tc>
          <w:tcPr>
            <w:tcW w:w="2562" w:type="dxa"/>
          </w:tcPr>
          <w:p w14:paraId="54DC20D6" w14:textId="58F9695A" w:rsidR="0040578A" w:rsidRPr="00FF4042" w:rsidRDefault="0040578A" w:rsidP="004E237D">
            <w:pPr>
              <w:spacing w:line="360" w:lineRule="auto"/>
              <w:rPr>
                <w:rFonts w:ascii="Arial" w:hAnsi="Arial" w:cs="Arial"/>
                <w:sz w:val="22"/>
                <w:szCs w:val="22"/>
              </w:rPr>
            </w:pPr>
            <w:r w:rsidRPr="00284769">
              <w:rPr>
                <w:rFonts w:ascii="Arial" w:hAnsi="Arial" w:cs="Arial"/>
              </w:rPr>
              <w:t>Zawieszenie</w:t>
            </w:r>
            <w:r w:rsidR="00C73163" w:rsidRPr="00284769">
              <w:rPr>
                <w:rFonts w:ascii="Arial" w:hAnsi="Arial" w:cs="Arial"/>
              </w:rPr>
              <w:t xml:space="preserve"> świadczenia Usługi EETS</w:t>
            </w:r>
          </w:p>
        </w:tc>
        <w:tc>
          <w:tcPr>
            <w:tcW w:w="6500" w:type="dxa"/>
          </w:tcPr>
          <w:p w14:paraId="1BE4A416" w14:textId="35444047" w:rsidR="0040578A" w:rsidRPr="00FF4042" w:rsidRDefault="00C73163" w:rsidP="00273904">
            <w:pPr>
              <w:spacing w:line="360" w:lineRule="auto"/>
              <w:jc w:val="both"/>
              <w:rPr>
                <w:rFonts w:ascii="Arial" w:hAnsi="Arial" w:cs="Arial"/>
                <w:sz w:val="22"/>
                <w:szCs w:val="22"/>
              </w:rPr>
            </w:pPr>
            <w:r w:rsidRPr="00FF4042">
              <w:rPr>
                <w:rFonts w:ascii="Arial" w:hAnsi="Arial" w:cs="Arial"/>
              </w:rPr>
              <w:t xml:space="preserve">Wstrzymanie przez Szefa KAS możliwości świadczenia Usługi EETS poprzez zablokowanie </w:t>
            </w:r>
            <w:r w:rsidR="009F665A" w:rsidRPr="00FF4042">
              <w:rPr>
                <w:rFonts w:ascii="Arial" w:hAnsi="Arial" w:cs="Arial"/>
              </w:rPr>
              <w:t xml:space="preserve">komunikacji pomiędzy systemem Dostawcy EETS </w:t>
            </w:r>
            <w:r w:rsidR="009F665A" w:rsidRPr="00284769">
              <w:rPr>
                <w:rFonts w:ascii="Arial" w:hAnsi="Arial" w:cs="Arial"/>
              </w:rPr>
              <w:t xml:space="preserve">i </w:t>
            </w:r>
            <w:r w:rsidRPr="00284769">
              <w:rPr>
                <w:rFonts w:ascii="Arial" w:hAnsi="Arial" w:cs="Arial"/>
              </w:rPr>
              <w:t>SPOE KAS</w:t>
            </w:r>
            <w:r w:rsidR="009F665A" w:rsidRPr="00284769">
              <w:rPr>
                <w:rFonts w:ascii="Arial" w:hAnsi="Arial" w:cs="Arial"/>
              </w:rPr>
              <w:t>,</w:t>
            </w:r>
            <w:r w:rsidRPr="00FF4042">
              <w:rPr>
                <w:rFonts w:ascii="Arial" w:hAnsi="Arial" w:cs="Arial"/>
              </w:rPr>
              <w:t xml:space="preserve"> skutkujące uniemożliwieniem </w:t>
            </w:r>
            <w:r w:rsidR="009F665A" w:rsidRPr="00FF4042">
              <w:rPr>
                <w:rFonts w:ascii="Arial" w:hAnsi="Arial" w:cs="Arial"/>
              </w:rPr>
              <w:t>przekazywania naliczonych Opłat do SPOE KAS .</w:t>
            </w:r>
          </w:p>
        </w:tc>
      </w:tr>
    </w:tbl>
    <w:p w14:paraId="2A7063DD" w14:textId="56A15E7C" w:rsidR="00E95538" w:rsidRPr="00FF4042" w:rsidRDefault="000307F0" w:rsidP="004E237D">
      <w:pPr>
        <w:pStyle w:val="Marking"/>
        <w:spacing w:line="360" w:lineRule="auto"/>
        <w:rPr>
          <w:rFonts w:cs="Arial"/>
        </w:rPr>
      </w:pPr>
      <w:bookmarkStart w:id="12" w:name="_Toc527458009"/>
      <w:bookmarkStart w:id="13" w:name="_Toc527458102"/>
      <w:bookmarkStart w:id="14" w:name="_Toc527458158"/>
      <w:r w:rsidRPr="00284769">
        <w:rPr>
          <w:rFonts w:cs="Arial"/>
        </w:rPr>
        <w:t xml:space="preserve">Tabela </w:t>
      </w:r>
      <w:r w:rsidR="00EE77E8" w:rsidRPr="00284769">
        <w:rPr>
          <w:rFonts w:cs="Arial"/>
        </w:rPr>
        <w:t xml:space="preserve">1 </w:t>
      </w:r>
      <w:r w:rsidR="004E07B9" w:rsidRPr="00284769">
        <w:rPr>
          <w:rFonts w:cs="Arial"/>
        </w:rPr>
        <w:t>Jednolity w</w:t>
      </w:r>
      <w:r w:rsidRPr="00284769">
        <w:rPr>
          <w:rFonts w:cs="Arial"/>
        </w:rPr>
        <w:t>ykaz definicji</w:t>
      </w:r>
      <w:bookmarkEnd w:id="12"/>
      <w:bookmarkEnd w:id="13"/>
      <w:bookmarkEnd w:id="14"/>
      <w:r w:rsidR="00EE77E8" w:rsidRPr="00FF4042">
        <w:rPr>
          <w:rFonts w:cs="Arial"/>
        </w:rPr>
        <w:t xml:space="preserve"> i skrótów</w:t>
      </w:r>
      <w:r w:rsidR="004E07B9" w:rsidRPr="00FF4042">
        <w:rPr>
          <w:rFonts w:cs="Arial"/>
        </w:rPr>
        <w:t xml:space="preserve"> dla dokumentacji EETS</w:t>
      </w:r>
      <w:bookmarkStart w:id="15" w:name="_Toc496599878"/>
    </w:p>
    <w:p w14:paraId="4BC06CA3" w14:textId="53DB28FC" w:rsidR="000307F0" w:rsidRPr="00284769" w:rsidRDefault="006B7CE2" w:rsidP="004E237D">
      <w:pPr>
        <w:pStyle w:val="Nagwek2"/>
        <w:spacing w:line="360" w:lineRule="auto"/>
        <w:rPr>
          <w:rFonts w:cs="Arial"/>
        </w:rPr>
      </w:pPr>
      <w:bookmarkStart w:id="16" w:name="_Toc99099595"/>
      <w:bookmarkEnd w:id="15"/>
      <w:r w:rsidRPr="00284769">
        <w:rPr>
          <w:rFonts w:cs="Arial"/>
        </w:rPr>
        <w:t>Lista referencyjna dokumentów</w:t>
      </w:r>
      <w:bookmarkEnd w:id="16"/>
    </w:p>
    <w:tbl>
      <w:tblPr>
        <w:tblStyle w:val="Tabela-Siatka"/>
        <w:tblW w:w="0" w:type="auto"/>
        <w:jc w:val="center"/>
        <w:tblLook w:val="04A0" w:firstRow="1" w:lastRow="0" w:firstColumn="1" w:lastColumn="0" w:noHBand="0" w:noVBand="1"/>
      </w:tblPr>
      <w:tblGrid>
        <w:gridCol w:w="1271"/>
        <w:gridCol w:w="7791"/>
      </w:tblGrid>
      <w:tr w:rsidR="006B7CE2" w:rsidRPr="00FF4042" w14:paraId="4BC06CA5" w14:textId="77777777" w:rsidTr="006B7CE2">
        <w:trPr>
          <w:jc w:val="center"/>
        </w:trPr>
        <w:tc>
          <w:tcPr>
            <w:tcW w:w="1271" w:type="dxa"/>
            <w:shd w:val="clear" w:color="auto" w:fill="BFBFBF" w:themeFill="background1" w:themeFillShade="BF"/>
          </w:tcPr>
          <w:p w14:paraId="759CCB1B" w14:textId="6B1D492E" w:rsidR="006B7CE2" w:rsidRPr="00FF4042" w:rsidRDefault="006B7CE2" w:rsidP="004E237D">
            <w:pPr>
              <w:spacing w:line="360" w:lineRule="auto"/>
              <w:jc w:val="center"/>
              <w:rPr>
                <w:rFonts w:ascii="Arial" w:hAnsi="Arial" w:cs="Arial"/>
              </w:rPr>
            </w:pPr>
            <w:bookmarkStart w:id="17" w:name="_Toc240167374"/>
            <w:bookmarkStart w:id="18" w:name="_Toc527458010"/>
            <w:bookmarkStart w:id="19" w:name="_Toc527458103"/>
            <w:bookmarkStart w:id="20" w:name="_Toc527458159"/>
            <w:r w:rsidRPr="00FF4042">
              <w:rPr>
                <w:rFonts w:ascii="Arial" w:hAnsi="Arial" w:cs="Arial"/>
                <w:lang w:val="en-GB"/>
              </w:rPr>
              <w:t xml:space="preserve">Nr </w:t>
            </w:r>
            <w:r w:rsidR="00F5384E" w:rsidRPr="00FF4042">
              <w:rPr>
                <w:rFonts w:ascii="Arial" w:hAnsi="Arial" w:cs="Arial"/>
                <w:lang w:val="en-GB"/>
              </w:rPr>
              <w:t>ref.</w:t>
            </w:r>
          </w:p>
        </w:tc>
        <w:tc>
          <w:tcPr>
            <w:tcW w:w="7791" w:type="dxa"/>
            <w:shd w:val="clear" w:color="auto" w:fill="BFBFBF" w:themeFill="background1" w:themeFillShade="BF"/>
          </w:tcPr>
          <w:p w14:paraId="4BC06CA4" w14:textId="44E5EECB" w:rsidR="006B7CE2" w:rsidRPr="00FF4042" w:rsidRDefault="006B7CE2" w:rsidP="004E237D">
            <w:pPr>
              <w:spacing w:line="360" w:lineRule="auto"/>
              <w:jc w:val="center"/>
              <w:rPr>
                <w:rFonts w:ascii="Arial" w:eastAsiaTheme="minorHAnsi" w:hAnsi="Arial" w:cs="Arial"/>
                <w:sz w:val="22"/>
                <w:szCs w:val="22"/>
                <w:lang w:eastAsia="en-US"/>
              </w:rPr>
            </w:pPr>
            <w:r w:rsidRPr="00FF4042">
              <w:rPr>
                <w:rFonts w:ascii="Arial" w:hAnsi="Arial" w:cs="Arial"/>
              </w:rPr>
              <w:t>Dokument</w:t>
            </w:r>
          </w:p>
        </w:tc>
      </w:tr>
      <w:tr w:rsidR="006B7CE2" w:rsidRPr="00FF4042" w14:paraId="21BCC344" w14:textId="77777777" w:rsidTr="006B7CE2">
        <w:trPr>
          <w:jc w:val="center"/>
        </w:trPr>
        <w:tc>
          <w:tcPr>
            <w:tcW w:w="1271" w:type="dxa"/>
            <w:shd w:val="clear" w:color="auto" w:fill="FFFFFF" w:themeFill="background1"/>
          </w:tcPr>
          <w:p w14:paraId="19AB7739" w14:textId="7BCB8DCF" w:rsidR="006B7CE2" w:rsidRPr="00284769" w:rsidRDefault="006B7CE2" w:rsidP="004E237D">
            <w:pPr>
              <w:spacing w:line="360" w:lineRule="auto"/>
              <w:jc w:val="center"/>
              <w:rPr>
                <w:rFonts w:ascii="Arial" w:hAnsi="Arial" w:cs="Arial"/>
              </w:rPr>
            </w:pPr>
            <w:r w:rsidRPr="00284769">
              <w:rPr>
                <w:rFonts w:ascii="Arial" w:hAnsi="Arial" w:cs="Arial"/>
              </w:rPr>
              <w:t>[1]</w:t>
            </w:r>
          </w:p>
        </w:tc>
        <w:tc>
          <w:tcPr>
            <w:tcW w:w="7791" w:type="dxa"/>
            <w:shd w:val="clear" w:color="auto" w:fill="FFFFFF" w:themeFill="background1"/>
          </w:tcPr>
          <w:p w14:paraId="62098193" w14:textId="3DA8FCC5" w:rsidR="006B7CE2" w:rsidRPr="00FF4042" w:rsidRDefault="00EE359C" w:rsidP="00273904">
            <w:pPr>
              <w:spacing w:line="360" w:lineRule="auto"/>
              <w:jc w:val="both"/>
              <w:rPr>
                <w:rFonts w:ascii="Arial" w:hAnsi="Arial" w:cs="Arial"/>
              </w:rPr>
            </w:pPr>
            <w:r w:rsidRPr="00FF4042">
              <w:rPr>
                <w:rFonts w:ascii="Arial" w:hAnsi="Arial" w:cs="Arial"/>
              </w:rPr>
              <w:t xml:space="preserve">Dyrektywa 2019/520 Parlamentu Europejskiego i Rady z dnia 19 marca 2019 r. </w:t>
            </w:r>
            <w:r w:rsidR="00273904">
              <w:rPr>
                <w:rFonts w:ascii="Arial" w:hAnsi="Arial" w:cs="Arial"/>
              </w:rPr>
              <w:br/>
            </w:r>
            <w:r w:rsidRPr="00FF4042">
              <w:rPr>
                <w:rFonts w:ascii="Arial" w:hAnsi="Arial" w:cs="Arial"/>
              </w:rPr>
              <w:t xml:space="preserve">w sprawie interoperacyjności systemów elektronicznego poboru opłat drogowych </w:t>
            </w:r>
            <w:r w:rsidR="00273904">
              <w:rPr>
                <w:rFonts w:ascii="Arial" w:hAnsi="Arial" w:cs="Arial"/>
              </w:rPr>
              <w:br/>
            </w:r>
            <w:r w:rsidRPr="00FF4042">
              <w:rPr>
                <w:rFonts w:ascii="Arial" w:hAnsi="Arial" w:cs="Arial"/>
              </w:rPr>
              <w:t>i ułatwiania transgranicznej wymiany informacji na temat przypadków nieuiszczenia opłat drogowych w Unii</w:t>
            </w:r>
          </w:p>
        </w:tc>
      </w:tr>
      <w:tr w:rsidR="006B7CE2" w:rsidRPr="00FF4042" w14:paraId="3519783B" w14:textId="77777777" w:rsidTr="006B7CE2">
        <w:trPr>
          <w:jc w:val="center"/>
        </w:trPr>
        <w:tc>
          <w:tcPr>
            <w:tcW w:w="1271" w:type="dxa"/>
            <w:shd w:val="clear" w:color="auto" w:fill="FFFFFF" w:themeFill="background1"/>
          </w:tcPr>
          <w:p w14:paraId="6D9EFA54" w14:textId="4B0C4837" w:rsidR="006B7CE2" w:rsidRPr="00284769" w:rsidRDefault="006B7CE2" w:rsidP="004E237D">
            <w:pPr>
              <w:spacing w:line="360" w:lineRule="auto"/>
              <w:jc w:val="center"/>
              <w:rPr>
                <w:rFonts w:ascii="Arial" w:hAnsi="Arial" w:cs="Arial"/>
              </w:rPr>
            </w:pPr>
            <w:r w:rsidRPr="00284769">
              <w:rPr>
                <w:rFonts w:ascii="Arial" w:hAnsi="Arial" w:cs="Arial"/>
              </w:rPr>
              <w:t>[2]</w:t>
            </w:r>
          </w:p>
        </w:tc>
        <w:tc>
          <w:tcPr>
            <w:tcW w:w="7791" w:type="dxa"/>
            <w:shd w:val="clear" w:color="auto" w:fill="FFFFFF" w:themeFill="background1"/>
          </w:tcPr>
          <w:p w14:paraId="06F661FA" w14:textId="16F5E15E" w:rsidR="006B7CE2" w:rsidRPr="00FF4042" w:rsidRDefault="007D2375" w:rsidP="00273904">
            <w:pPr>
              <w:spacing w:line="360" w:lineRule="auto"/>
              <w:jc w:val="both"/>
              <w:rPr>
                <w:rFonts w:ascii="Arial" w:hAnsi="Arial" w:cs="Arial"/>
              </w:rPr>
            </w:pPr>
            <w:r w:rsidRPr="00FF4042">
              <w:rPr>
                <w:rFonts w:ascii="Arial" w:hAnsi="Arial" w:cs="Arial"/>
              </w:rPr>
              <w:t xml:space="preserve">Rozporządzenie wykonawcze Komisji (UE) 2020/204 z dnia 28 listopada 2019 r. </w:t>
            </w:r>
            <w:r w:rsidR="00273904">
              <w:rPr>
                <w:rFonts w:ascii="Arial" w:hAnsi="Arial" w:cs="Arial"/>
              </w:rPr>
              <w:br/>
            </w:r>
            <w:r w:rsidRPr="00FF4042">
              <w:rPr>
                <w:rFonts w:ascii="Arial" w:hAnsi="Arial" w:cs="Arial"/>
              </w:rPr>
              <w:t xml:space="preserve">w sprawie szczegółowych obowiązków dostawców europejskiej usługi opłaty elektronicznej, minimalnej treści informacji o obszarze europejskiej usługi opłaty elektronicznej, interfejsów elektronicznych, wymogów dotyczących składników interoperacyjności oraz uchylenia decyzji 2009/750/WE (Dz. U. UE L.2020.43.49 </w:t>
            </w:r>
            <w:r w:rsidR="00273904">
              <w:rPr>
                <w:rFonts w:ascii="Arial" w:hAnsi="Arial" w:cs="Arial"/>
              </w:rPr>
              <w:br/>
            </w:r>
            <w:r w:rsidRPr="00FF4042">
              <w:rPr>
                <w:rFonts w:ascii="Arial" w:hAnsi="Arial" w:cs="Arial"/>
              </w:rPr>
              <w:t>z dnia 17.02.2020 r.)</w:t>
            </w:r>
          </w:p>
        </w:tc>
      </w:tr>
      <w:tr w:rsidR="007D2375" w:rsidRPr="00FF4042" w14:paraId="58D672A8" w14:textId="77777777" w:rsidTr="00687FFB">
        <w:trPr>
          <w:jc w:val="center"/>
        </w:trPr>
        <w:tc>
          <w:tcPr>
            <w:tcW w:w="1271" w:type="dxa"/>
          </w:tcPr>
          <w:p w14:paraId="09A52599" w14:textId="199879DF" w:rsidR="007D2375" w:rsidRPr="00284769" w:rsidRDefault="007D2375" w:rsidP="004E237D">
            <w:pPr>
              <w:spacing w:line="360" w:lineRule="auto"/>
              <w:jc w:val="center"/>
              <w:rPr>
                <w:rFonts w:ascii="Arial" w:hAnsi="Arial" w:cs="Arial"/>
              </w:rPr>
            </w:pPr>
            <w:r w:rsidRPr="00284769">
              <w:rPr>
                <w:rFonts w:ascii="Arial" w:hAnsi="Arial" w:cs="Arial"/>
              </w:rPr>
              <w:t>[3]</w:t>
            </w:r>
          </w:p>
        </w:tc>
        <w:tc>
          <w:tcPr>
            <w:tcW w:w="7791" w:type="dxa"/>
            <w:shd w:val="clear" w:color="auto" w:fill="FFFFFF" w:themeFill="background1"/>
          </w:tcPr>
          <w:p w14:paraId="1FA0046C" w14:textId="3B8BE164" w:rsidR="007D2375" w:rsidRPr="00FF4042" w:rsidRDefault="007D2375" w:rsidP="00273904">
            <w:pPr>
              <w:spacing w:line="360" w:lineRule="auto"/>
              <w:jc w:val="both"/>
              <w:rPr>
                <w:rFonts w:ascii="Arial" w:hAnsi="Arial" w:cs="Arial"/>
              </w:rPr>
            </w:pPr>
            <w:r w:rsidRPr="00FF4042">
              <w:rPr>
                <w:rFonts w:ascii="Arial" w:hAnsi="Arial" w:cs="Arial"/>
              </w:rPr>
              <w:t xml:space="preserve">Ustawa z dnia 21 marca 1985 r. o drogach publicznych (Dz. U. z 2020 r. poz. 470, </w:t>
            </w:r>
            <w:r w:rsidR="00273904">
              <w:rPr>
                <w:rFonts w:ascii="Arial" w:hAnsi="Arial" w:cs="Arial"/>
              </w:rPr>
              <w:br/>
            </w:r>
            <w:r w:rsidRPr="00FF4042">
              <w:rPr>
                <w:rFonts w:ascii="Arial" w:hAnsi="Arial" w:cs="Arial"/>
              </w:rPr>
              <w:t>z późn. zm)</w:t>
            </w:r>
          </w:p>
        </w:tc>
      </w:tr>
      <w:tr w:rsidR="007D2375" w:rsidRPr="00FF4042" w14:paraId="1BCE4D6D" w14:textId="77777777" w:rsidTr="00687FFB">
        <w:trPr>
          <w:jc w:val="center"/>
        </w:trPr>
        <w:tc>
          <w:tcPr>
            <w:tcW w:w="1271" w:type="dxa"/>
          </w:tcPr>
          <w:p w14:paraId="5460579B" w14:textId="09880E19" w:rsidR="007D2375" w:rsidRPr="00284769" w:rsidRDefault="007D2375" w:rsidP="004E237D">
            <w:pPr>
              <w:spacing w:line="360" w:lineRule="auto"/>
              <w:jc w:val="center"/>
              <w:rPr>
                <w:rFonts w:ascii="Arial" w:hAnsi="Arial" w:cs="Arial"/>
              </w:rPr>
            </w:pPr>
            <w:r w:rsidRPr="00284769">
              <w:rPr>
                <w:rFonts w:ascii="Arial" w:hAnsi="Arial" w:cs="Arial"/>
              </w:rPr>
              <w:t>[4]</w:t>
            </w:r>
          </w:p>
        </w:tc>
        <w:tc>
          <w:tcPr>
            <w:tcW w:w="7791" w:type="dxa"/>
            <w:shd w:val="clear" w:color="auto" w:fill="FFFFFF" w:themeFill="background1"/>
          </w:tcPr>
          <w:p w14:paraId="0F0DB465" w14:textId="075A3897" w:rsidR="007D2375" w:rsidRPr="00FF4042" w:rsidRDefault="007D2375" w:rsidP="00273904">
            <w:pPr>
              <w:spacing w:line="360" w:lineRule="auto"/>
              <w:jc w:val="both"/>
              <w:rPr>
                <w:rFonts w:ascii="Arial" w:hAnsi="Arial" w:cs="Arial"/>
              </w:rPr>
            </w:pPr>
            <w:r w:rsidRPr="00FF4042">
              <w:rPr>
                <w:rFonts w:ascii="Arial" w:hAnsi="Arial" w:cs="Arial"/>
              </w:rPr>
              <w:t>Ustawa z dnia 27 października 1994 r. o autostradach płatnych oraz o Krajowym Funduszu Drogowym (Dz. U. z 2020 r. poz. 72, z późn. zm.)</w:t>
            </w:r>
          </w:p>
        </w:tc>
      </w:tr>
      <w:tr w:rsidR="007D2375" w:rsidRPr="00FF4042" w14:paraId="1342123C" w14:textId="77777777" w:rsidTr="00687FFB">
        <w:trPr>
          <w:jc w:val="center"/>
        </w:trPr>
        <w:tc>
          <w:tcPr>
            <w:tcW w:w="1271" w:type="dxa"/>
          </w:tcPr>
          <w:p w14:paraId="61AA4F10" w14:textId="43917D65" w:rsidR="007D2375" w:rsidRPr="00284769" w:rsidRDefault="007D2375" w:rsidP="004E237D">
            <w:pPr>
              <w:spacing w:line="360" w:lineRule="auto"/>
              <w:jc w:val="center"/>
              <w:rPr>
                <w:rFonts w:ascii="Arial" w:hAnsi="Arial" w:cs="Arial"/>
              </w:rPr>
            </w:pPr>
            <w:r w:rsidRPr="00284769">
              <w:rPr>
                <w:rFonts w:ascii="Arial" w:hAnsi="Arial" w:cs="Arial"/>
              </w:rPr>
              <w:t>[5]</w:t>
            </w:r>
          </w:p>
        </w:tc>
        <w:tc>
          <w:tcPr>
            <w:tcW w:w="7791" w:type="dxa"/>
            <w:shd w:val="clear" w:color="auto" w:fill="FFFFFF" w:themeFill="background1"/>
          </w:tcPr>
          <w:p w14:paraId="5DA80E86" w14:textId="3F845AE4" w:rsidR="007D2375" w:rsidRPr="00284769" w:rsidRDefault="007D2375" w:rsidP="00273904">
            <w:pPr>
              <w:spacing w:line="360" w:lineRule="auto"/>
              <w:jc w:val="both"/>
              <w:rPr>
                <w:rFonts w:ascii="Arial" w:hAnsi="Arial" w:cs="Arial"/>
              </w:rPr>
            </w:pPr>
            <w:r w:rsidRPr="00FF4042">
              <w:rPr>
                <w:rFonts w:ascii="Arial" w:hAnsi="Arial" w:cs="Arial"/>
              </w:rPr>
              <w:t xml:space="preserve">Rozporządzenie Rady Ministrów z dnia 22 marca 2011 r. w sprawie dróg krajowych lub ich odcinków, na których pobiera się opłatę elektroniczną, oraz wysokości stawek opłaty elektronicznej </w:t>
            </w:r>
            <w:r w:rsidRPr="00324B68">
              <w:rPr>
                <w:rFonts w:ascii="Arial" w:hAnsi="Arial" w:cs="Arial"/>
              </w:rPr>
              <w:t xml:space="preserve"> </w:t>
            </w:r>
            <w:hyperlink r:id="rId11" w:history="1">
              <w:r w:rsidRPr="00284769">
                <w:rPr>
                  <w:rFonts w:ascii="Arial" w:hAnsi="Arial" w:cs="Arial"/>
                  <w:lang w:eastAsia="de-DE"/>
                </w:rPr>
                <w:t>(Dz.U. z 2021 r. poz. 32)</w:t>
              </w:r>
            </w:hyperlink>
            <w:r w:rsidRPr="00284769">
              <w:rPr>
                <w:rFonts w:ascii="Arial" w:hAnsi="Arial" w:cs="Arial"/>
              </w:rPr>
              <w:t xml:space="preserve"> </w:t>
            </w:r>
          </w:p>
        </w:tc>
      </w:tr>
      <w:tr w:rsidR="007D2375" w:rsidRPr="00FF4042" w14:paraId="5046A763" w14:textId="77777777" w:rsidTr="00B3355C">
        <w:trPr>
          <w:jc w:val="center"/>
        </w:trPr>
        <w:tc>
          <w:tcPr>
            <w:tcW w:w="1271" w:type="dxa"/>
          </w:tcPr>
          <w:p w14:paraId="1A56974D" w14:textId="539FB671" w:rsidR="007D2375" w:rsidRPr="00284769" w:rsidRDefault="007D2375" w:rsidP="004E237D">
            <w:pPr>
              <w:spacing w:line="360" w:lineRule="auto"/>
              <w:jc w:val="center"/>
              <w:rPr>
                <w:rFonts w:ascii="Arial" w:hAnsi="Arial" w:cs="Arial"/>
              </w:rPr>
            </w:pPr>
            <w:r w:rsidRPr="00284769">
              <w:rPr>
                <w:rFonts w:ascii="Arial" w:hAnsi="Arial" w:cs="Arial"/>
                <w:lang w:val="en-GB"/>
              </w:rPr>
              <w:t>[6]</w:t>
            </w:r>
          </w:p>
        </w:tc>
        <w:tc>
          <w:tcPr>
            <w:tcW w:w="7791" w:type="dxa"/>
            <w:shd w:val="clear" w:color="auto" w:fill="FFFFFF" w:themeFill="background1"/>
          </w:tcPr>
          <w:p w14:paraId="06F71754" w14:textId="41B79996" w:rsidR="007D2375" w:rsidRPr="00FF4042" w:rsidRDefault="007D2375" w:rsidP="00273904">
            <w:pPr>
              <w:spacing w:line="360" w:lineRule="auto"/>
              <w:jc w:val="both"/>
              <w:rPr>
                <w:rFonts w:ascii="Arial" w:hAnsi="Arial" w:cs="Arial"/>
              </w:rPr>
            </w:pPr>
            <w:r w:rsidRPr="00FF4042">
              <w:rPr>
                <w:rFonts w:ascii="Arial" w:hAnsi="Arial" w:cs="Arial"/>
              </w:rPr>
              <w:t xml:space="preserve">Rozporządzeniu Ministra Transportu, Budownictwa i Gospodarki Morskiej z dnia </w:t>
            </w:r>
            <w:r w:rsidR="00273904">
              <w:rPr>
                <w:rFonts w:ascii="Arial" w:hAnsi="Arial" w:cs="Arial"/>
              </w:rPr>
              <w:br/>
            </w:r>
            <w:r w:rsidRPr="00FF4042">
              <w:rPr>
                <w:rFonts w:ascii="Arial" w:hAnsi="Arial" w:cs="Arial"/>
              </w:rPr>
              <w:t>25 kwietnia 2012 r. w sprawie stawek opłat za przejazd autostradą (Dz. U. z 2012 r. poz. 467)</w:t>
            </w:r>
          </w:p>
        </w:tc>
      </w:tr>
      <w:tr w:rsidR="007D2375" w:rsidRPr="00FF4042" w14:paraId="4BC06CA8" w14:textId="77777777" w:rsidTr="00D054FD">
        <w:trPr>
          <w:jc w:val="center"/>
        </w:trPr>
        <w:tc>
          <w:tcPr>
            <w:tcW w:w="1271" w:type="dxa"/>
          </w:tcPr>
          <w:p w14:paraId="605CB07E" w14:textId="3126F02F" w:rsidR="007D2375" w:rsidRPr="00273904" w:rsidRDefault="007D2375" w:rsidP="004E237D">
            <w:pPr>
              <w:spacing w:line="360" w:lineRule="auto"/>
              <w:jc w:val="center"/>
              <w:rPr>
                <w:rFonts w:ascii="Arial" w:hAnsi="Arial" w:cs="Arial"/>
              </w:rPr>
            </w:pPr>
            <w:r w:rsidRPr="00273904">
              <w:rPr>
                <w:rFonts w:ascii="Arial" w:hAnsi="Arial" w:cs="Arial"/>
              </w:rPr>
              <w:t>[7]</w:t>
            </w:r>
          </w:p>
        </w:tc>
        <w:tc>
          <w:tcPr>
            <w:tcW w:w="7791" w:type="dxa"/>
            <w:shd w:val="clear" w:color="auto" w:fill="FFFFFF" w:themeFill="background1"/>
          </w:tcPr>
          <w:p w14:paraId="4BC06CA6" w14:textId="30D5C6C4" w:rsidR="007D2375" w:rsidRPr="00B61C31" w:rsidRDefault="007D2375" w:rsidP="00273904">
            <w:pPr>
              <w:spacing w:line="360" w:lineRule="auto"/>
              <w:jc w:val="both"/>
              <w:rPr>
                <w:rFonts w:ascii="Arial" w:eastAsiaTheme="minorHAnsi" w:hAnsi="Arial" w:cs="Arial"/>
                <w:sz w:val="22"/>
                <w:szCs w:val="22"/>
                <w:lang w:val="en-GB" w:eastAsia="en-US"/>
              </w:rPr>
            </w:pPr>
            <w:r w:rsidRPr="00B61C31">
              <w:rPr>
                <w:rFonts w:ascii="Arial" w:hAnsi="Arial" w:cs="Arial"/>
                <w:lang w:val="en-GB"/>
              </w:rPr>
              <w:t>PN-EN ISO 12855:2016-03  (EN ISO 12855:2015);</w:t>
            </w:r>
          </w:p>
          <w:p w14:paraId="4BC06CA7" w14:textId="464E3798" w:rsidR="007D2375" w:rsidRPr="00FF4042" w:rsidRDefault="007D2375" w:rsidP="00273904">
            <w:pPr>
              <w:spacing w:line="360" w:lineRule="auto"/>
              <w:jc w:val="both"/>
              <w:rPr>
                <w:rFonts w:ascii="Arial" w:eastAsiaTheme="minorHAnsi" w:hAnsi="Arial" w:cs="Arial"/>
                <w:sz w:val="22"/>
                <w:szCs w:val="22"/>
                <w:lang w:eastAsia="en-US"/>
              </w:rPr>
            </w:pPr>
            <w:r w:rsidRPr="00FF4042">
              <w:rPr>
                <w:rFonts w:ascii="Arial" w:hAnsi="Arial" w:cs="Arial"/>
              </w:rPr>
              <w:t xml:space="preserve">Elektroniczny pobór opłat – Wymiana informacji między świadczeniem usług </w:t>
            </w:r>
            <w:r w:rsidR="00273904">
              <w:rPr>
                <w:rFonts w:ascii="Arial" w:hAnsi="Arial" w:cs="Arial"/>
              </w:rPr>
              <w:br/>
            </w:r>
            <w:r w:rsidRPr="00FF4042">
              <w:rPr>
                <w:rFonts w:ascii="Arial" w:hAnsi="Arial" w:cs="Arial"/>
              </w:rPr>
              <w:t>a pobieraniem opłat drogowych</w:t>
            </w:r>
          </w:p>
        </w:tc>
      </w:tr>
      <w:tr w:rsidR="007D2375" w:rsidRPr="002709D9" w14:paraId="4BC06CAA" w14:textId="77777777" w:rsidTr="006B7CE2">
        <w:trPr>
          <w:jc w:val="center"/>
        </w:trPr>
        <w:tc>
          <w:tcPr>
            <w:tcW w:w="1271" w:type="dxa"/>
          </w:tcPr>
          <w:p w14:paraId="4549FF58" w14:textId="3DD8FA77" w:rsidR="007D2375" w:rsidRPr="00284769" w:rsidRDefault="007D2375" w:rsidP="004E237D">
            <w:pPr>
              <w:spacing w:line="360" w:lineRule="auto"/>
              <w:jc w:val="center"/>
              <w:rPr>
                <w:rFonts w:ascii="Arial" w:hAnsi="Arial" w:cs="Arial"/>
                <w:lang w:val="en-GB"/>
              </w:rPr>
            </w:pPr>
            <w:r w:rsidRPr="00284769">
              <w:rPr>
                <w:rFonts w:ascii="Arial" w:hAnsi="Arial" w:cs="Arial"/>
                <w:lang w:val="en-GB"/>
              </w:rPr>
              <w:t>[8]</w:t>
            </w:r>
          </w:p>
        </w:tc>
        <w:tc>
          <w:tcPr>
            <w:tcW w:w="7791" w:type="dxa"/>
          </w:tcPr>
          <w:p w14:paraId="4230C605" w14:textId="480D7455" w:rsidR="007D2375" w:rsidRPr="00FF4042" w:rsidRDefault="007D2375" w:rsidP="00273904">
            <w:pPr>
              <w:spacing w:line="360" w:lineRule="auto"/>
              <w:jc w:val="both"/>
              <w:rPr>
                <w:rFonts w:ascii="Arial" w:eastAsiaTheme="minorHAnsi" w:hAnsi="Arial" w:cs="Arial"/>
                <w:sz w:val="22"/>
                <w:szCs w:val="22"/>
                <w:lang w:val="en-GB" w:eastAsia="en-US"/>
              </w:rPr>
            </w:pPr>
            <w:r w:rsidRPr="00FF4042">
              <w:rPr>
                <w:rFonts w:ascii="Arial" w:hAnsi="Arial" w:cs="Arial"/>
                <w:lang w:val="en-GB"/>
              </w:rPr>
              <w:t>CEN/TS 16986:2016/ AC:2017</w:t>
            </w:r>
          </w:p>
          <w:p w14:paraId="4BC06CA9" w14:textId="64297C44" w:rsidR="007D2375" w:rsidRPr="00FF4042" w:rsidRDefault="007D2375" w:rsidP="00273904">
            <w:pPr>
              <w:spacing w:line="360" w:lineRule="auto"/>
              <w:jc w:val="both"/>
              <w:rPr>
                <w:rFonts w:ascii="Arial" w:eastAsiaTheme="minorHAnsi" w:hAnsi="Arial" w:cs="Arial"/>
                <w:sz w:val="22"/>
                <w:szCs w:val="22"/>
                <w:lang w:val="en-GB" w:eastAsia="en-US"/>
              </w:rPr>
            </w:pPr>
            <w:r w:rsidRPr="00FF4042">
              <w:rPr>
                <w:rFonts w:ascii="Arial" w:hAnsi="Arial" w:cs="Arial"/>
                <w:lang w:val="en-GB"/>
              </w:rPr>
              <w:t>Electronic Fee Collection – Interoperable application profiles for information exchange between Service Provision and Toll Charging</w:t>
            </w:r>
          </w:p>
        </w:tc>
      </w:tr>
      <w:tr w:rsidR="007D2375" w:rsidRPr="00FF4042" w14:paraId="4BC06CAD" w14:textId="77777777" w:rsidTr="006B7CE2">
        <w:trPr>
          <w:jc w:val="center"/>
        </w:trPr>
        <w:tc>
          <w:tcPr>
            <w:tcW w:w="1271" w:type="dxa"/>
          </w:tcPr>
          <w:p w14:paraId="2A0782A6" w14:textId="4734B732" w:rsidR="007D2375" w:rsidRPr="00284769" w:rsidRDefault="007D2375" w:rsidP="004E237D">
            <w:pPr>
              <w:spacing w:line="360" w:lineRule="auto"/>
              <w:jc w:val="center"/>
              <w:rPr>
                <w:rFonts w:ascii="Arial" w:hAnsi="Arial" w:cs="Arial"/>
                <w:lang w:val="en-GB"/>
              </w:rPr>
            </w:pPr>
            <w:r w:rsidRPr="00284769">
              <w:rPr>
                <w:rFonts w:ascii="Arial" w:hAnsi="Arial" w:cs="Arial"/>
                <w:lang w:val="en-GB"/>
              </w:rPr>
              <w:t>[9]</w:t>
            </w:r>
          </w:p>
        </w:tc>
        <w:tc>
          <w:tcPr>
            <w:tcW w:w="7791" w:type="dxa"/>
          </w:tcPr>
          <w:p w14:paraId="4BC06CAB" w14:textId="109BB7C9" w:rsidR="007D2375" w:rsidRPr="00FF4042" w:rsidRDefault="007D2375" w:rsidP="00273904">
            <w:pPr>
              <w:spacing w:line="360" w:lineRule="auto"/>
              <w:jc w:val="both"/>
              <w:rPr>
                <w:rFonts w:ascii="Arial" w:eastAsiaTheme="minorHAnsi" w:hAnsi="Arial" w:cs="Arial"/>
                <w:sz w:val="22"/>
                <w:szCs w:val="22"/>
                <w:lang w:val="en-GB" w:eastAsia="en-US"/>
              </w:rPr>
            </w:pPr>
            <w:r w:rsidRPr="00FF4042">
              <w:rPr>
                <w:rFonts w:ascii="Arial" w:hAnsi="Arial" w:cs="Arial"/>
                <w:lang w:val="en-GB"/>
              </w:rPr>
              <w:t>PN-EN ISO 17575-1:2016  (EN ISO 17575-1:2016, EN ISO 17575-3:2016);</w:t>
            </w:r>
          </w:p>
          <w:p w14:paraId="4BC06CAC" w14:textId="77777777" w:rsidR="007D2375" w:rsidRPr="00FF4042" w:rsidRDefault="007D2375" w:rsidP="00273904">
            <w:pPr>
              <w:spacing w:line="360" w:lineRule="auto"/>
              <w:jc w:val="both"/>
              <w:rPr>
                <w:rFonts w:ascii="Arial" w:eastAsiaTheme="minorHAnsi" w:hAnsi="Arial" w:cs="Arial"/>
                <w:sz w:val="22"/>
                <w:szCs w:val="22"/>
                <w:lang w:eastAsia="en-US"/>
              </w:rPr>
            </w:pPr>
            <w:r w:rsidRPr="00FF4042">
              <w:rPr>
                <w:rFonts w:ascii="Arial" w:hAnsi="Arial" w:cs="Arial"/>
              </w:rPr>
              <w:t>Elektroniczny pobór opłat – Definicja interfejsu aplikacji dla systemów autonomicznych – Część 1: Pobieranie opłat</w:t>
            </w:r>
          </w:p>
        </w:tc>
      </w:tr>
      <w:tr w:rsidR="007D2375" w:rsidRPr="00FF4042" w14:paraId="4BC06CB0" w14:textId="77777777" w:rsidTr="006B7CE2">
        <w:trPr>
          <w:jc w:val="center"/>
        </w:trPr>
        <w:tc>
          <w:tcPr>
            <w:tcW w:w="1271" w:type="dxa"/>
          </w:tcPr>
          <w:p w14:paraId="06D337B3" w14:textId="4C64DC98" w:rsidR="007D2375" w:rsidRPr="00284769" w:rsidRDefault="007D2375" w:rsidP="004E237D">
            <w:pPr>
              <w:spacing w:line="360" w:lineRule="auto"/>
              <w:jc w:val="center"/>
              <w:rPr>
                <w:rFonts w:ascii="Arial" w:hAnsi="Arial" w:cs="Arial"/>
                <w:lang w:val="en-GB"/>
              </w:rPr>
            </w:pPr>
            <w:r w:rsidRPr="00284769">
              <w:rPr>
                <w:rFonts w:ascii="Arial" w:hAnsi="Arial" w:cs="Arial"/>
                <w:lang w:val="en-GB"/>
              </w:rPr>
              <w:t>[10]</w:t>
            </w:r>
          </w:p>
        </w:tc>
        <w:tc>
          <w:tcPr>
            <w:tcW w:w="7791" w:type="dxa"/>
          </w:tcPr>
          <w:p w14:paraId="4BC06CAE" w14:textId="0730B233" w:rsidR="007D2375" w:rsidRPr="00FF4042" w:rsidRDefault="007D2375" w:rsidP="00273904">
            <w:pPr>
              <w:spacing w:line="360" w:lineRule="auto"/>
              <w:jc w:val="both"/>
              <w:rPr>
                <w:rFonts w:ascii="Arial" w:eastAsiaTheme="minorHAnsi" w:hAnsi="Arial" w:cs="Arial"/>
                <w:sz w:val="22"/>
                <w:szCs w:val="22"/>
                <w:lang w:val="en-GB" w:eastAsia="en-US"/>
              </w:rPr>
            </w:pPr>
            <w:r w:rsidRPr="00FF4042">
              <w:rPr>
                <w:rFonts w:ascii="Arial" w:hAnsi="Arial" w:cs="Arial"/>
                <w:lang w:val="en-GB"/>
              </w:rPr>
              <w:t>PN-EN ISO 17575-3:2016  (EN ISO 17575-3:2016, EN ISO 17575-3:2016);</w:t>
            </w:r>
          </w:p>
          <w:p w14:paraId="4BC06CAF" w14:textId="77777777" w:rsidR="007D2375" w:rsidRPr="00FF4042" w:rsidRDefault="007D2375" w:rsidP="00273904">
            <w:pPr>
              <w:spacing w:line="360" w:lineRule="auto"/>
              <w:jc w:val="both"/>
              <w:rPr>
                <w:rFonts w:ascii="Arial" w:eastAsiaTheme="minorHAnsi" w:hAnsi="Arial" w:cs="Arial"/>
                <w:sz w:val="22"/>
                <w:szCs w:val="22"/>
                <w:lang w:eastAsia="en-US"/>
              </w:rPr>
            </w:pPr>
            <w:r w:rsidRPr="00FF4042">
              <w:rPr>
                <w:rFonts w:ascii="Arial" w:hAnsi="Arial" w:cs="Arial"/>
              </w:rPr>
              <w:t>Elektroniczny pobór opłat – Definicja interfejsu aplikacji dla systemów autonomicznych – Część 3: Dane kontekstowe</w:t>
            </w:r>
          </w:p>
        </w:tc>
      </w:tr>
    </w:tbl>
    <w:p w14:paraId="0EE7F8E3" w14:textId="731EE0E3" w:rsidR="00816D58" w:rsidRPr="00FF4042" w:rsidRDefault="000307F0" w:rsidP="004E237D">
      <w:pPr>
        <w:pStyle w:val="Marking"/>
        <w:spacing w:line="360" w:lineRule="auto"/>
        <w:rPr>
          <w:rFonts w:cs="Arial"/>
        </w:rPr>
      </w:pPr>
      <w:r w:rsidRPr="00284769">
        <w:rPr>
          <w:rFonts w:cs="Arial"/>
        </w:rPr>
        <w:t xml:space="preserve">Tabela </w:t>
      </w:r>
      <w:r w:rsidR="00EE77E8" w:rsidRPr="00284769">
        <w:rPr>
          <w:rFonts w:cs="Arial"/>
        </w:rPr>
        <w:t>2</w:t>
      </w:r>
      <w:r w:rsidRPr="00284769">
        <w:rPr>
          <w:rFonts w:cs="Arial"/>
        </w:rPr>
        <w:tab/>
      </w:r>
      <w:bookmarkEnd w:id="17"/>
      <w:r w:rsidRPr="00284769">
        <w:rPr>
          <w:rFonts w:cs="Arial"/>
        </w:rPr>
        <w:t xml:space="preserve">Wykaz zastosowanych </w:t>
      </w:r>
      <w:bookmarkEnd w:id="18"/>
      <w:bookmarkEnd w:id="19"/>
      <w:bookmarkEnd w:id="20"/>
      <w:r w:rsidR="006B7CE2" w:rsidRPr="00284769">
        <w:rPr>
          <w:rFonts w:cs="Arial"/>
        </w:rPr>
        <w:t>dokumentów</w:t>
      </w:r>
    </w:p>
    <w:p w14:paraId="16438451" w14:textId="7F019885" w:rsidR="00AE6117" w:rsidRPr="00FF4042" w:rsidRDefault="00AE6117" w:rsidP="004E237D">
      <w:pPr>
        <w:pStyle w:val="Nagwek2"/>
        <w:spacing w:line="360" w:lineRule="auto"/>
        <w:rPr>
          <w:rFonts w:cs="Arial"/>
        </w:rPr>
      </w:pPr>
      <w:bookmarkStart w:id="21" w:name="_Toc99099596"/>
      <w:r w:rsidRPr="00FF4042">
        <w:rPr>
          <w:rFonts w:cs="Arial"/>
        </w:rPr>
        <w:t>Lista dokumentów SPOE KAS udostępnianych Dostawcom EETS</w:t>
      </w:r>
      <w:bookmarkEnd w:id="21"/>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52"/>
        <w:gridCol w:w="3969"/>
      </w:tblGrid>
      <w:tr w:rsidR="00F5384E" w:rsidRPr="00FF4042" w14:paraId="522EEA12" w14:textId="77777777" w:rsidTr="00273904">
        <w:trPr>
          <w:trHeight w:val="230"/>
        </w:trPr>
        <w:tc>
          <w:tcPr>
            <w:tcW w:w="851" w:type="dxa"/>
            <w:shd w:val="clear" w:color="auto" w:fill="D9D9D9"/>
          </w:tcPr>
          <w:p w14:paraId="1E46E23E" w14:textId="23B890D0" w:rsidR="00F5384E" w:rsidRPr="00FF4042" w:rsidRDefault="00F5384E" w:rsidP="004E237D">
            <w:pPr>
              <w:widowControl/>
              <w:autoSpaceDE/>
              <w:autoSpaceDN/>
              <w:spacing w:line="360" w:lineRule="auto"/>
              <w:jc w:val="center"/>
              <w:rPr>
                <w:rFonts w:ascii="Arial" w:eastAsia="Times New Roman" w:hAnsi="Arial" w:cs="Arial"/>
                <w:sz w:val="20"/>
                <w:szCs w:val="20"/>
                <w:lang w:eastAsia="pl-PL"/>
              </w:rPr>
            </w:pPr>
            <w:r w:rsidRPr="00FF4042">
              <w:rPr>
                <w:rFonts w:ascii="Arial" w:eastAsia="Times New Roman" w:hAnsi="Arial" w:cs="Arial"/>
                <w:sz w:val="20"/>
                <w:szCs w:val="20"/>
                <w:lang w:eastAsia="pl-PL"/>
              </w:rPr>
              <w:t>Nr ref.</w:t>
            </w:r>
          </w:p>
        </w:tc>
        <w:tc>
          <w:tcPr>
            <w:tcW w:w="4252" w:type="dxa"/>
            <w:shd w:val="clear" w:color="auto" w:fill="D9D9D9"/>
          </w:tcPr>
          <w:p w14:paraId="705ED13A" w14:textId="77777777" w:rsidR="00F5384E" w:rsidRPr="00FF4042" w:rsidRDefault="00F5384E" w:rsidP="004E237D">
            <w:pPr>
              <w:widowControl/>
              <w:autoSpaceDE/>
              <w:autoSpaceDN/>
              <w:spacing w:line="360" w:lineRule="auto"/>
              <w:ind w:firstLine="425"/>
              <w:jc w:val="center"/>
              <w:rPr>
                <w:rFonts w:ascii="Arial" w:eastAsia="Times New Roman" w:hAnsi="Arial" w:cs="Arial"/>
                <w:sz w:val="20"/>
                <w:szCs w:val="20"/>
                <w:lang w:eastAsia="pl-PL"/>
              </w:rPr>
            </w:pPr>
            <w:r w:rsidRPr="00FF4042">
              <w:rPr>
                <w:rFonts w:ascii="Arial" w:eastAsia="Times New Roman" w:hAnsi="Arial" w:cs="Arial"/>
                <w:sz w:val="20"/>
                <w:szCs w:val="20"/>
                <w:lang w:eastAsia="pl-PL"/>
              </w:rPr>
              <w:t>Nazwa dokumentu</w:t>
            </w:r>
          </w:p>
        </w:tc>
        <w:tc>
          <w:tcPr>
            <w:tcW w:w="3969" w:type="dxa"/>
            <w:shd w:val="clear" w:color="auto" w:fill="D9D9D9"/>
          </w:tcPr>
          <w:p w14:paraId="008D9237" w14:textId="77777777" w:rsidR="00F5384E" w:rsidRPr="00FF4042" w:rsidRDefault="00F5384E" w:rsidP="004E237D">
            <w:pPr>
              <w:widowControl/>
              <w:autoSpaceDE/>
              <w:autoSpaceDN/>
              <w:spacing w:line="360" w:lineRule="auto"/>
              <w:ind w:firstLine="425"/>
              <w:jc w:val="center"/>
              <w:rPr>
                <w:rFonts w:ascii="Arial" w:eastAsia="Times New Roman" w:hAnsi="Arial" w:cs="Arial"/>
                <w:sz w:val="20"/>
                <w:szCs w:val="20"/>
                <w:lang w:eastAsia="pl-PL"/>
              </w:rPr>
            </w:pPr>
            <w:r w:rsidRPr="00FF4042">
              <w:rPr>
                <w:rFonts w:ascii="Arial" w:eastAsia="Times New Roman" w:hAnsi="Arial" w:cs="Arial"/>
                <w:sz w:val="20"/>
                <w:szCs w:val="20"/>
                <w:lang w:eastAsia="pl-PL"/>
              </w:rPr>
              <w:t>Moment udostępnienia</w:t>
            </w:r>
          </w:p>
        </w:tc>
      </w:tr>
      <w:tr w:rsidR="00F5384E" w:rsidRPr="00FF4042" w14:paraId="4A86E3D6" w14:textId="77777777" w:rsidTr="00273904">
        <w:trPr>
          <w:trHeight w:val="228"/>
        </w:trPr>
        <w:tc>
          <w:tcPr>
            <w:tcW w:w="851" w:type="dxa"/>
          </w:tcPr>
          <w:p w14:paraId="6CD6A72E" w14:textId="34C1672D" w:rsidR="00F5384E" w:rsidRPr="00284769" w:rsidRDefault="00F5384E" w:rsidP="004E237D">
            <w:pPr>
              <w:spacing w:line="360" w:lineRule="auto"/>
              <w:ind w:left="210" w:right="113"/>
              <w:jc w:val="center"/>
              <w:rPr>
                <w:rFonts w:ascii="Arial" w:eastAsia="Arial" w:hAnsi="Arial" w:cs="Arial"/>
                <w:sz w:val="20"/>
                <w:szCs w:val="20"/>
                <w:lang w:eastAsia="pl-PL" w:bidi="pl-PL"/>
              </w:rPr>
            </w:pPr>
            <w:r w:rsidRPr="00284769">
              <w:rPr>
                <w:rFonts w:ascii="Arial" w:eastAsia="Arial" w:hAnsi="Arial" w:cs="Arial"/>
                <w:sz w:val="20"/>
                <w:szCs w:val="20"/>
                <w:lang w:eastAsia="pl-PL" w:bidi="pl-PL"/>
              </w:rPr>
              <w:t>1.</w:t>
            </w:r>
          </w:p>
        </w:tc>
        <w:tc>
          <w:tcPr>
            <w:tcW w:w="4252" w:type="dxa"/>
          </w:tcPr>
          <w:p w14:paraId="6789AA34" w14:textId="73DE97A0" w:rsidR="00F5384E" w:rsidRPr="00FF4042" w:rsidRDefault="00D834B2" w:rsidP="004E237D">
            <w:pPr>
              <w:spacing w:line="360" w:lineRule="auto"/>
              <w:ind w:left="165" w:right="113"/>
              <w:rPr>
                <w:rFonts w:ascii="Arial" w:eastAsia="Arial" w:hAnsi="Arial" w:cs="Arial"/>
                <w:sz w:val="20"/>
                <w:szCs w:val="20"/>
                <w:lang w:val="pl-PL" w:eastAsia="pl-PL" w:bidi="pl-PL"/>
              </w:rPr>
            </w:pPr>
            <w:r w:rsidRPr="00FF4042">
              <w:rPr>
                <w:rFonts w:ascii="Arial" w:eastAsia="Arial" w:hAnsi="Arial" w:cs="Arial"/>
                <w:sz w:val="20"/>
                <w:szCs w:val="20"/>
                <w:lang w:eastAsia="pl-PL" w:bidi="pl-PL"/>
              </w:rPr>
              <w:t>Informacja o O</w:t>
            </w:r>
            <w:r w:rsidR="00F5384E" w:rsidRPr="00FF4042">
              <w:rPr>
                <w:rFonts w:ascii="Arial" w:eastAsia="Arial" w:hAnsi="Arial" w:cs="Arial"/>
                <w:sz w:val="20"/>
                <w:szCs w:val="20"/>
                <w:lang w:eastAsia="pl-PL" w:bidi="pl-PL"/>
              </w:rPr>
              <w:t>bszarze EETS</w:t>
            </w:r>
          </w:p>
        </w:tc>
        <w:tc>
          <w:tcPr>
            <w:tcW w:w="3969" w:type="dxa"/>
          </w:tcPr>
          <w:p w14:paraId="275387A1" w14:textId="3EA0807E" w:rsidR="00F5384E" w:rsidRPr="00FF4042" w:rsidRDefault="00F5384E" w:rsidP="004E237D">
            <w:pP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 xml:space="preserve">Udostępniony na stronie </w:t>
            </w:r>
            <w:r w:rsidR="00A00CE7" w:rsidRPr="00324B68">
              <w:rPr>
                <w:rFonts w:ascii="Arial" w:eastAsia="Arial" w:hAnsi="Arial" w:cs="Arial"/>
                <w:sz w:val="20"/>
                <w:szCs w:val="20"/>
                <w:lang w:val="pl-PL" w:eastAsia="pl-PL" w:bidi="pl-PL"/>
              </w:rPr>
              <w:t xml:space="preserve">Szefa </w:t>
            </w:r>
            <w:r w:rsidRPr="00324B68">
              <w:rPr>
                <w:rFonts w:ascii="Arial" w:eastAsia="Arial" w:hAnsi="Arial" w:cs="Arial"/>
                <w:sz w:val="20"/>
                <w:szCs w:val="20"/>
                <w:lang w:val="pl-PL" w:eastAsia="pl-PL" w:bidi="pl-PL"/>
              </w:rPr>
              <w:t>KAS</w:t>
            </w:r>
          </w:p>
        </w:tc>
      </w:tr>
      <w:tr w:rsidR="004123A1" w:rsidRPr="00FF4042" w14:paraId="78280594" w14:textId="77777777" w:rsidTr="00273904">
        <w:trPr>
          <w:trHeight w:val="228"/>
        </w:trPr>
        <w:tc>
          <w:tcPr>
            <w:tcW w:w="851" w:type="dxa"/>
          </w:tcPr>
          <w:p w14:paraId="31D0E635" w14:textId="0595F65F" w:rsidR="004123A1" w:rsidRPr="00284769" w:rsidRDefault="004123A1" w:rsidP="004E237D">
            <w:pPr>
              <w:spacing w:line="360" w:lineRule="auto"/>
              <w:ind w:left="210" w:right="113"/>
              <w:jc w:val="center"/>
              <w:rPr>
                <w:rFonts w:ascii="Arial" w:eastAsia="Arial" w:hAnsi="Arial" w:cs="Arial"/>
                <w:sz w:val="20"/>
                <w:szCs w:val="20"/>
                <w:lang w:eastAsia="pl-PL" w:bidi="pl-PL"/>
              </w:rPr>
            </w:pPr>
            <w:r w:rsidRPr="00284769">
              <w:rPr>
                <w:rFonts w:ascii="Arial" w:eastAsia="Arial" w:hAnsi="Arial" w:cs="Arial"/>
                <w:sz w:val="20"/>
                <w:szCs w:val="20"/>
                <w:lang w:eastAsia="pl-PL" w:bidi="pl-PL"/>
              </w:rPr>
              <w:t>2.</w:t>
            </w:r>
          </w:p>
        </w:tc>
        <w:tc>
          <w:tcPr>
            <w:tcW w:w="4252" w:type="dxa"/>
          </w:tcPr>
          <w:p w14:paraId="361C4550" w14:textId="76373821" w:rsidR="004123A1" w:rsidRPr="00FF4042" w:rsidRDefault="00272983" w:rsidP="004E237D">
            <w:pP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Wniosek o dopuszczenie do świadczenia usługi EETS na Obszarze EETS</w:t>
            </w:r>
          </w:p>
        </w:tc>
        <w:tc>
          <w:tcPr>
            <w:tcW w:w="3969" w:type="dxa"/>
          </w:tcPr>
          <w:p w14:paraId="759BE188" w14:textId="08C50479" w:rsidR="004123A1" w:rsidRPr="00FF4042" w:rsidRDefault="004123A1" w:rsidP="004E237D">
            <w:pP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 xml:space="preserve">Udostępniony na stronie </w:t>
            </w:r>
            <w:r w:rsidR="00A00CE7" w:rsidRPr="00324B68">
              <w:rPr>
                <w:rFonts w:ascii="Arial" w:eastAsia="Arial" w:hAnsi="Arial" w:cs="Arial"/>
                <w:sz w:val="20"/>
                <w:szCs w:val="20"/>
                <w:lang w:val="pl-PL" w:eastAsia="pl-PL" w:bidi="pl-PL"/>
              </w:rPr>
              <w:t xml:space="preserve">Szefa </w:t>
            </w:r>
            <w:r w:rsidRPr="00324B68">
              <w:rPr>
                <w:rFonts w:ascii="Arial" w:eastAsia="Arial" w:hAnsi="Arial" w:cs="Arial"/>
                <w:sz w:val="20"/>
                <w:szCs w:val="20"/>
                <w:lang w:val="pl-PL" w:eastAsia="pl-PL" w:bidi="pl-PL"/>
              </w:rPr>
              <w:t>KAS</w:t>
            </w:r>
          </w:p>
        </w:tc>
      </w:tr>
      <w:tr w:rsidR="004123A1" w:rsidRPr="00FF4042" w14:paraId="1AD62ECA" w14:textId="77777777" w:rsidTr="00273904">
        <w:trPr>
          <w:trHeight w:val="443"/>
        </w:trPr>
        <w:tc>
          <w:tcPr>
            <w:tcW w:w="851" w:type="dxa"/>
          </w:tcPr>
          <w:p w14:paraId="2F4C788B" w14:textId="765DF5C3" w:rsidR="004123A1" w:rsidRPr="00284769" w:rsidRDefault="00922067" w:rsidP="004E237D">
            <w:pPr>
              <w:spacing w:line="360" w:lineRule="auto"/>
              <w:ind w:left="210" w:right="113"/>
              <w:jc w:val="center"/>
              <w:rPr>
                <w:rFonts w:ascii="Arial" w:eastAsia="Arial" w:hAnsi="Arial" w:cs="Arial"/>
                <w:sz w:val="20"/>
                <w:szCs w:val="20"/>
                <w:lang w:eastAsia="pl-PL" w:bidi="pl-PL"/>
              </w:rPr>
            </w:pPr>
            <w:r w:rsidRPr="00284769">
              <w:rPr>
                <w:rFonts w:ascii="Arial" w:eastAsia="Arial" w:hAnsi="Arial" w:cs="Arial"/>
                <w:sz w:val="20"/>
                <w:szCs w:val="20"/>
                <w:lang w:eastAsia="pl-PL" w:bidi="pl-PL"/>
              </w:rPr>
              <w:t>3</w:t>
            </w:r>
            <w:r w:rsidR="004123A1" w:rsidRPr="00284769">
              <w:rPr>
                <w:rFonts w:ascii="Arial" w:eastAsia="Arial" w:hAnsi="Arial" w:cs="Arial"/>
                <w:sz w:val="20"/>
                <w:szCs w:val="20"/>
                <w:lang w:eastAsia="pl-PL" w:bidi="pl-PL"/>
              </w:rPr>
              <w:t>.</w:t>
            </w:r>
          </w:p>
        </w:tc>
        <w:tc>
          <w:tcPr>
            <w:tcW w:w="4252" w:type="dxa"/>
          </w:tcPr>
          <w:p w14:paraId="3E7877B2" w14:textId="18F6CA15" w:rsidR="004123A1" w:rsidRPr="00FF4042" w:rsidRDefault="00070F76" w:rsidP="004E237D">
            <w:pP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Dokumentacja integracyjna dla Dostawców EETS</w:t>
            </w:r>
          </w:p>
        </w:tc>
        <w:tc>
          <w:tcPr>
            <w:tcW w:w="3969" w:type="dxa"/>
          </w:tcPr>
          <w:p w14:paraId="2E94BAFC" w14:textId="1D72933E" w:rsidR="004123A1" w:rsidRPr="00FF4042" w:rsidRDefault="004123A1" w:rsidP="004E237D">
            <w:pP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 xml:space="preserve">Udostępniony po podpisaniu NDA </w:t>
            </w:r>
            <w:r w:rsidR="00273904">
              <w:rPr>
                <w:rFonts w:ascii="Arial" w:eastAsia="Arial" w:hAnsi="Arial" w:cs="Arial"/>
                <w:sz w:val="20"/>
                <w:szCs w:val="20"/>
                <w:lang w:val="pl-PL" w:eastAsia="pl-PL" w:bidi="pl-PL"/>
              </w:rPr>
              <w:br/>
            </w:r>
            <w:r w:rsidRPr="00324B68">
              <w:rPr>
                <w:rFonts w:ascii="Arial" w:eastAsia="Arial" w:hAnsi="Arial" w:cs="Arial"/>
                <w:sz w:val="20"/>
                <w:szCs w:val="20"/>
                <w:lang w:val="pl-PL" w:eastAsia="pl-PL" w:bidi="pl-PL"/>
              </w:rPr>
              <w:t>z Dostawcą EETS</w:t>
            </w:r>
          </w:p>
        </w:tc>
      </w:tr>
      <w:tr w:rsidR="004123A1" w:rsidRPr="00FF4042" w14:paraId="121E9863" w14:textId="77777777" w:rsidTr="00273904">
        <w:trPr>
          <w:trHeight w:val="459"/>
        </w:trPr>
        <w:tc>
          <w:tcPr>
            <w:tcW w:w="851" w:type="dxa"/>
          </w:tcPr>
          <w:p w14:paraId="5BA4EB64" w14:textId="139AAD7A" w:rsidR="004123A1" w:rsidRPr="00284769" w:rsidRDefault="007D2375" w:rsidP="004E237D">
            <w:pPr>
              <w:spacing w:line="360" w:lineRule="auto"/>
              <w:ind w:left="210" w:right="113"/>
              <w:jc w:val="center"/>
              <w:rPr>
                <w:rFonts w:ascii="Arial" w:eastAsia="Arial" w:hAnsi="Arial" w:cs="Arial"/>
                <w:sz w:val="20"/>
                <w:szCs w:val="20"/>
                <w:lang w:eastAsia="pl-PL" w:bidi="pl-PL"/>
              </w:rPr>
            </w:pPr>
            <w:r w:rsidRPr="00284769">
              <w:rPr>
                <w:rFonts w:ascii="Arial" w:eastAsia="Arial" w:hAnsi="Arial" w:cs="Arial"/>
                <w:sz w:val="20"/>
                <w:szCs w:val="20"/>
                <w:lang w:eastAsia="pl-PL" w:bidi="pl-PL"/>
              </w:rPr>
              <w:t>4.</w:t>
            </w:r>
          </w:p>
        </w:tc>
        <w:tc>
          <w:tcPr>
            <w:tcW w:w="4252" w:type="dxa"/>
          </w:tcPr>
          <w:p w14:paraId="7C4FF90D" w14:textId="6A63281B" w:rsidR="004123A1" w:rsidRPr="00FF4042" w:rsidRDefault="00BE7302" w:rsidP="004E237D">
            <w:pPr>
              <w:pBdr>
                <w:top w:val="nil"/>
                <w:left w:val="nil"/>
                <w:bottom w:val="nil"/>
                <w:right w:val="nil"/>
                <w:between w:val="nil"/>
              </w:pBd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Plan przygotowania Test</w:t>
            </w:r>
            <w:r w:rsidR="00757B71" w:rsidRPr="00324B68">
              <w:rPr>
                <w:rFonts w:ascii="Arial" w:eastAsia="Arial" w:hAnsi="Arial" w:cs="Arial"/>
                <w:sz w:val="20"/>
                <w:szCs w:val="20"/>
                <w:lang w:val="pl-PL" w:eastAsia="pl-PL" w:bidi="pl-PL"/>
              </w:rPr>
              <w:t>ów Akredytacyjnych i wdrożenia D</w:t>
            </w:r>
            <w:r w:rsidRPr="00324B68">
              <w:rPr>
                <w:rFonts w:ascii="Arial" w:eastAsia="Arial" w:hAnsi="Arial" w:cs="Arial"/>
                <w:sz w:val="20"/>
                <w:szCs w:val="20"/>
                <w:lang w:val="pl-PL" w:eastAsia="pl-PL" w:bidi="pl-PL"/>
              </w:rPr>
              <w:t>ostawcy EETS</w:t>
            </w:r>
          </w:p>
        </w:tc>
        <w:tc>
          <w:tcPr>
            <w:tcW w:w="3969" w:type="dxa"/>
          </w:tcPr>
          <w:p w14:paraId="23125A4A" w14:textId="4F8771E3" w:rsidR="004123A1" w:rsidRPr="00FF4042" w:rsidRDefault="004123A1" w:rsidP="004E237D">
            <w:pP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 xml:space="preserve">Udostępniony po podpisaniu NDA </w:t>
            </w:r>
            <w:r w:rsidR="00273904">
              <w:rPr>
                <w:rFonts w:ascii="Arial" w:eastAsia="Arial" w:hAnsi="Arial" w:cs="Arial"/>
                <w:sz w:val="20"/>
                <w:szCs w:val="20"/>
                <w:lang w:val="pl-PL" w:eastAsia="pl-PL" w:bidi="pl-PL"/>
              </w:rPr>
              <w:br/>
            </w:r>
            <w:r w:rsidRPr="00324B68">
              <w:rPr>
                <w:rFonts w:ascii="Arial" w:eastAsia="Arial" w:hAnsi="Arial" w:cs="Arial"/>
                <w:sz w:val="20"/>
                <w:szCs w:val="20"/>
                <w:lang w:val="pl-PL" w:eastAsia="pl-PL" w:bidi="pl-PL"/>
              </w:rPr>
              <w:t>z Dostawcą EETS</w:t>
            </w:r>
          </w:p>
        </w:tc>
      </w:tr>
      <w:tr w:rsidR="004123A1" w:rsidRPr="00FF4042" w14:paraId="51B76631" w14:textId="77777777" w:rsidTr="00273904">
        <w:trPr>
          <w:trHeight w:val="458"/>
        </w:trPr>
        <w:tc>
          <w:tcPr>
            <w:tcW w:w="851" w:type="dxa"/>
          </w:tcPr>
          <w:p w14:paraId="4116D037" w14:textId="1ED6C056" w:rsidR="004123A1" w:rsidRPr="00284769" w:rsidRDefault="007D2375" w:rsidP="004E237D">
            <w:pPr>
              <w:spacing w:line="360" w:lineRule="auto"/>
              <w:ind w:left="210" w:right="113"/>
              <w:jc w:val="center"/>
              <w:rPr>
                <w:rFonts w:ascii="Arial" w:eastAsia="Arial" w:hAnsi="Arial" w:cs="Arial"/>
                <w:sz w:val="20"/>
                <w:szCs w:val="20"/>
                <w:lang w:eastAsia="pl-PL" w:bidi="pl-PL"/>
              </w:rPr>
            </w:pPr>
            <w:r w:rsidRPr="00284769">
              <w:rPr>
                <w:rFonts w:ascii="Arial" w:eastAsia="Arial" w:hAnsi="Arial" w:cs="Arial"/>
                <w:sz w:val="20"/>
                <w:szCs w:val="20"/>
                <w:lang w:eastAsia="pl-PL" w:bidi="pl-PL"/>
              </w:rPr>
              <w:t>5.</w:t>
            </w:r>
          </w:p>
        </w:tc>
        <w:tc>
          <w:tcPr>
            <w:tcW w:w="4252" w:type="dxa"/>
          </w:tcPr>
          <w:p w14:paraId="2ED66530" w14:textId="7F5F1BC3" w:rsidR="004123A1" w:rsidRPr="00FF4042" w:rsidRDefault="00FF3F31" w:rsidP="004E237D">
            <w:pP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Podręcznik Operacyjny EETS dla Dostawcy EETS</w:t>
            </w:r>
          </w:p>
        </w:tc>
        <w:tc>
          <w:tcPr>
            <w:tcW w:w="3969" w:type="dxa"/>
          </w:tcPr>
          <w:p w14:paraId="71F4A6FF" w14:textId="1A28EC6E" w:rsidR="004123A1" w:rsidRPr="00FF4042" w:rsidRDefault="004123A1" w:rsidP="004E237D">
            <w:pPr>
              <w:spacing w:line="360" w:lineRule="auto"/>
              <w:ind w:left="165" w:right="113"/>
              <w:rPr>
                <w:rFonts w:ascii="Arial" w:eastAsia="Arial" w:hAnsi="Arial" w:cs="Arial"/>
                <w:sz w:val="20"/>
                <w:szCs w:val="20"/>
                <w:lang w:val="pl-PL" w:eastAsia="pl-PL" w:bidi="pl-PL"/>
              </w:rPr>
            </w:pPr>
            <w:r w:rsidRPr="00324B68">
              <w:rPr>
                <w:rFonts w:ascii="Arial" w:eastAsia="Arial" w:hAnsi="Arial" w:cs="Arial"/>
                <w:sz w:val="20"/>
                <w:szCs w:val="20"/>
                <w:lang w:val="pl-PL" w:eastAsia="pl-PL" w:bidi="pl-PL"/>
              </w:rPr>
              <w:t xml:space="preserve">Udostępniony po podpisaniu NDA </w:t>
            </w:r>
            <w:r w:rsidR="00273904">
              <w:rPr>
                <w:rFonts w:ascii="Arial" w:eastAsia="Arial" w:hAnsi="Arial" w:cs="Arial"/>
                <w:sz w:val="20"/>
                <w:szCs w:val="20"/>
                <w:lang w:val="pl-PL" w:eastAsia="pl-PL" w:bidi="pl-PL"/>
              </w:rPr>
              <w:br/>
            </w:r>
            <w:r w:rsidRPr="00324B68">
              <w:rPr>
                <w:rFonts w:ascii="Arial" w:eastAsia="Arial" w:hAnsi="Arial" w:cs="Arial"/>
                <w:sz w:val="20"/>
                <w:szCs w:val="20"/>
                <w:lang w:val="pl-PL" w:eastAsia="pl-PL" w:bidi="pl-PL"/>
              </w:rPr>
              <w:t>z Dostawcą EETS</w:t>
            </w:r>
          </w:p>
        </w:tc>
      </w:tr>
    </w:tbl>
    <w:p w14:paraId="0083D1A0" w14:textId="10AA7F6F" w:rsidR="00816D58" w:rsidRPr="00FF4042" w:rsidRDefault="00F5384E" w:rsidP="004E237D">
      <w:pPr>
        <w:pStyle w:val="Marking"/>
        <w:spacing w:line="360" w:lineRule="auto"/>
        <w:rPr>
          <w:rFonts w:cs="Arial"/>
        </w:rPr>
      </w:pPr>
      <w:r w:rsidRPr="00284769">
        <w:rPr>
          <w:rFonts w:cs="Arial"/>
        </w:rPr>
        <w:t xml:space="preserve">Tabela 3 </w:t>
      </w:r>
      <w:r w:rsidRPr="00284769">
        <w:rPr>
          <w:rFonts w:cs="Arial"/>
        </w:rPr>
        <w:tab/>
        <w:t>Lista doku</w:t>
      </w:r>
      <w:r w:rsidR="000E70B5" w:rsidRPr="00284769">
        <w:rPr>
          <w:rFonts w:cs="Arial"/>
        </w:rPr>
        <w:t>mentów SPOE KAS udostępnianych D</w:t>
      </w:r>
      <w:r w:rsidRPr="00284769">
        <w:rPr>
          <w:rFonts w:cs="Arial"/>
        </w:rPr>
        <w:t>ostawc</w:t>
      </w:r>
      <w:r w:rsidR="000E70B5" w:rsidRPr="00284769">
        <w:rPr>
          <w:rFonts w:cs="Arial"/>
        </w:rPr>
        <w:t>om</w:t>
      </w:r>
      <w:r w:rsidRPr="00FF4042">
        <w:rPr>
          <w:rFonts w:cs="Arial"/>
        </w:rPr>
        <w:t xml:space="preserve"> EET</w:t>
      </w:r>
    </w:p>
    <w:p w14:paraId="2C5A9121" w14:textId="17795628" w:rsidR="003B0146" w:rsidRPr="00284769" w:rsidRDefault="003B0146" w:rsidP="004E237D">
      <w:pPr>
        <w:pStyle w:val="Nagwek1"/>
        <w:spacing w:before="480" w:line="360" w:lineRule="auto"/>
        <w:rPr>
          <w:rFonts w:cs="Arial"/>
        </w:rPr>
      </w:pPr>
      <w:bookmarkStart w:id="22" w:name="_Toc99099597"/>
      <w:r w:rsidRPr="00284769">
        <w:rPr>
          <w:rFonts w:cs="Arial"/>
        </w:rPr>
        <w:t>Podmiot Pobierający Opłaty</w:t>
      </w:r>
      <w:bookmarkEnd w:id="22"/>
    </w:p>
    <w:p w14:paraId="009E399E" w14:textId="31599F86" w:rsidR="003B0146" w:rsidRPr="00324B68" w:rsidRDefault="003B0146" w:rsidP="004E237D">
      <w:pPr>
        <w:pStyle w:val="Nagwek2"/>
        <w:spacing w:line="360" w:lineRule="auto"/>
        <w:rPr>
          <w:rFonts w:cs="Arial"/>
        </w:rPr>
      </w:pPr>
      <w:bookmarkStart w:id="23" w:name="_Toc99099598"/>
      <w:r w:rsidRPr="00324B68">
        <w:rPr>
          <w:rFonts w:cs="Arial"/>
        </w:rPr>
        <w:t>Identyfikacja Podmiotu Pobierającego Opłaty</w:t>
      </w:r>
      <w:bookmarkEnd w:id="23"/>
      <w:r w:rsidRPr="00324B68">
        <w:rPr>
          <w:rFonts w:cs="Arial"/>
        </w:rPr>
        <w:t xml:space="preserve"> </w:t>
      </w:r>
    </w:p>
    <w:p w14:paraId="5D2A2B32" w14:textId="790700D9" w:rsidR="00F5384E" w:rsidRPr="00FF4042" w:rsidRDefault="003B0146"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 xml:space="preserve">Zgodnie z ustawą z dnia 6 maja 2020 r. o zmianie ustawy o drogach publicznych oraz niektórych innych ustaw (Dz. U. 2020 poz. 1087) z dniem 1 lipca 2020 r. </w:t>
      </w:r>
      <w:r w:rsidRPr="00FF4042">
        <w:rPr>
          <w:rFonts w:ascii="Arial" w:hAnsi="Arial" w:cs="Arial"/>
          <w:b/>
          <w:sz w:val="20"/>
          <w:szCs w:val="20"/>
          <w:lang w:eastAsia="de-DE"/>
        </w:rPr>
        <w:t xml:space="preserve">Szef </w:t>
      </w:r>
      <w:r w:rsidR="00507D72" w:rsidRPr="00FF4042">
        <w:rPr>
          <w:rFonts w:ascii="Arial" w:hAnsi="Arial" w:cs="Arial"/>
          <w:b/>
          <w:sz w:val="20"/>
          <w:szCs w:val="20"/>
          <w:lang w:eastAsia="de-DE"/>
        </w:rPr>
        <w:t xml:space="preserve">Krajowej Administracji Skarbowej </w:t>
      </w:r>
      <w:r w:rsidR="00507D72" w:rsidRPr="00FF4042">
        <w:rPr>
          <w:rFonts w:ascii="Arial" w:hAnsi="Arial" w:cs="Arial"/>
          <w:sz w:val="20"/>
          <w:szCs w:val="20"/>
          <w:lang w:eastAsia="de-DE"/>
        </w:rPr>
        <w:t xml:space="preserve">(Szef </w:t>
      </w:r>
      <w:r w:rsidRPr="00FF4042">
        <w:rPr>
          <w:rFonts w:ascii="Arial" w:hAnsi="Arial" w:cs="Arial"/>
          <w:sz w:val="20"/>
          <w:szCs w:val="20"/>
          <w:lang w:eastAsia="de-DE"/>
        </w:rPr>
        <w:t>KAS</w:t>
      </w:r>
      <w:r w:rsidR="00507D72" w:rsidRPr="00FF4042">
        <w:rPr>
          <w:rFonts w:ascii="Arial" w:hAnsi="Arial" w:cs="Arial"/>
          <w:sz w:val="20"/>
          <w:szCs w:val="20"/>
          <w:lang w:eastAsia="de-DE"/>
        </w:rPr>
        <w:t>)</w:t>
      </w:r>
      <w:r w:rsidRPr="00FF4042">
        <w:rPr>
          <w:rFonts w:ascii="Arial" w:hAnsi="Arial" w:cs="Arial"/>
          <w:sz w:val="20"/>
          <w:szCs w:val="20"/>
          <w:lang w:eastAsia="de-DE"/>
        </w:rPr>
        <w:t xml:space="preserve"> stał się organem odpowiedzialnym za pobór opłaty za przejazd po </w:t>
      </w:r>
      <w:r w:rsidR="007D2375" w:rsidRPr="00FF4042">
        <w:rPr>
          <w:rFonts w:ascii="Arial" w:hAnsi="Arial" w:cs="Arial"/>
          <w:sz w:val="20"/>
          <w:szCs w:val="20"/>
          <w:lang w:eastAsia="de-DE"/>
        </w:rPr>
        <w:t>drogach znajdujących się</w:t>
      </w:r>
      <w:r w:rsidR="009F665A" w:rsidRPr="00FF4042">
        <w:rPr>
          <w:rFonts w:ascii="Arial" w:hAnsi="Arial" w:cs="Arial"/>
          <w:sz w:val="20"/>
          <w:szCs w:val="20"/>
          <w:lang w:eastAsia="de-DE"/>
        </w:rPr>
        <w:br/>
      </w:r>
      <w:r w:rsidR="007D2375" w:rsidRPr="00FF4042">
        <w:rPr>
          <w:rFonts w:ascii="Arial" w:hAnsi="Arial" w:cs="Arial"/>
          <w:sz w:val="20"/>
          <w:szCs w:val="20"/>
          <w:lang w:eastAsia="de-DE"/>
        </w:rPr>
        <w:t xml:space="preserve">w </w:t>
      </w:r>
      <w:r w:rsidRPr="00FF4042">
        <w:rPr>
          <w:rFonts w:ascii="Arial" w:hAnsi="Arial" w:cs="Arial"/>
          <w:sz w:val="20"/>
          <w:szCs w:val="20"/>
          <w:lang w:eastAsia="de-DE"/>
        </w:rPr>
        <w:t>Obszarze EETS,</w:t>
      </w:r>
      <w:r w:rsidR="009F4C95" w:rsidRPr="00FF4042">
        <w:rPr>
          <w:rFonts w:ascii="Arial" w:hAnsi="Arial" w:cs="Arial"/>
          <w:sz w:val="20"/>
          <w:szCs w:val="20"/>
          <w:lang w:eastAsia="de-DE"/>
        </w:rPr>
        <w:t xml:space="preserve"> w</w:t>
      </w:r>
      <w:r w:rsidRPr="00FF4042">
        <w:rPr>
          <w:rFonts w:ascii="Arial" w:hAnsi="Arial" w:cs="Arial"/>
          <w:sz w:val="20"/>
          <w:szCs w:val="20"/>
          <w:lang w:eastAsia="de-DE"/>
        </w:rPr>
        <w:t xml:space="preserve"> ramach Systemu Poboru Opłaty Elektronicznej Krajowej Administracji Skarbowej (SPOE KAS).</w:t>
      </w:r>
    </w:p>
    <w:p w14:paraId="26A59B17" w14:textId="77777777" w:rsidR="00507D72" w:rsidRPr="00324B68" w:rsidRDefault="00507D72" w:rsidP="004E237D">
      <w:pPr>
        <w:pStyle w:val="Nagwek2"/>
        <w:spacing w:line="360" w:lineRule="auto"/>
        <w:rPr>
          <w:rFonts w:cs="Arial"/>
        </w:rPr>
      </w:pPr>
      <w:bookmarkStart w:id="24" w:name="_Toc529443466"/>
      <w:bookmarkStart w:id="25" w:name="_Toc99099599"/>
      <w:r w:rsidRPr="00324B68">
        <w:rPr>
          <w:rFonts w:cs="Arial"/>
        </w:rPr>
        <w:t>Informacje kontaktowe Podmiotu Pobierającego Opłaty</w:t>
      </w:r>
      <w:bookmarkEnd w:id="24"/>
      <w:bookmarkEnd w:id="25"/>
    </w:p>
    <w:p w14:paraId="4BC14D50" w14:textId="5C643C48" w:rsidR="00F5384E" w:rsidRPr="00FF4042" w:rsidRDefault="003B0146"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Ministerstwo Finansów – Krajowa Administracja Skarbowa</w:t>
      </w:r>
    </w:p>
    <w:p w14:paraId="316B15A9" w14:textId="73D06280" w:rsidR="00D01B7A" w:rsidRPr="00FF4042" w:rsidRDefault="007D2375"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ul. Świętokrzyska 12</w:t>
      </w:r>
    </w:p>
    <w:p w14:paraId="001C653B" w14:textId="6EAF2692" w:rsidR="00507D72" w:rsidRPr="00FF4042" w:rsidRDefault="007D2375"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00</w:t>
      </w:r>
      <w:r w:rsidR="0011741E" w:rsidRPr="00FF4042">
        <w:rPr>
          <w:rFonts w:ascii="Arial" w:hAnsi="Arial" w:cs="Arial"/>
          <w:sz w:val="20"/>
          <w:szCs w:val="20"/>
          <w:lang w:eastAsia="de-DE"/>
        </w:rPr>
        <w:t>-</w:t>
      </w:r>
      <w:r w:rsidRPr="00FF4042">
        <w:rPr>
          <w:rFonts w:ascii="Arial" w:hAnsi="Arial" w:cs="Arial"/>
          <w:sz w:val="20"/>
          <w:szCs w:val="20"/>
          <w:lang w:eastAsia="de-DE"/>
        </w:rPr>
        <w:t xml:space="preserve">916 </w:t>
      </w:r>
      <w:r w:rsidR="00D01B7A" w:rsidRPr="00FF4042">
        <w:rPr>
          <w:rFonts w:ascii="Arial" w:hAnsi="Arial" w:cs="Arial"/>
          <w:sz w:val="20"/>
          <w:szCs w:val="20"/>
          <w:lang w:eastAsia="de-DE"/>
        </w:rPr>
        <w:t>Warszawa</w:t>
      </w:r>
    </w:p>
    <w:p w14:paraId="7F97DF3E" w14:textId="12BA5A5F" w:rsidR="00FF3F31" w:rsidRPr="00324B68" w:rsidRDefault="00AB0C70" w:rsidP="004E237D">
      <w:pPr>
        <w:pStyle w:val="Tekstpodstawowy"/>
        <w:spacing w:line="360" w:lineRule="auto"/>
        <w:jc w:val="both"/>
        <w:rPr>
          <w:rFonts w:ascii="Arial" w:hAnsi="Arial" w:cs="Arial"/>
          <w:color w:val="212121"/>
        </w:rPr>
      </w:pPr>
      <w:hyperlink r:id="rId12" w:tgtFrame="_blank" w:history="1">
        <w:r w:rsidR="00D01B7A" w:rsidRPr="00324B68">
          <w:rPr>
            <w:rStyle w:val="Hipercze"/>
            <w:rFonts w:ascii="Arial" w:hAnsi="Arial" w:cs="Arial"/>
          </w:rPr>
          <w:t>eets@mf.gov.pl</w:t>
        </w:r>
      </w:hyperlink>
    </w:p>
    <w:p w14:paraId="21AB15EA" w14:textId="5E9487CB" w:rsidR="0070201F" w:rsidRPr="00284769" w:rsidRDefault="0070201F" w:rsidP="004E237D">
      <w:pPr>
        <w:pStyle w:val="Nagwek1"/>
        <w:spacing w:before="480" w:line="360" w:lineRule="auto"/>
        <w:rPr>
          <w:rFonts w:cs="Arial"/>
        </w:rPr>
      </w:pPr>
      <w:bookmarkStart w:id="26" w:name="_Toc99099600"/>
      <w:r w:rsidRPr="00284769">
        <w:rPr>
          <w:rFonts w:cs="Arial"/>
        </w:rPr>
        <w:t>Warunki proceduralne</w:t>
      </w:r>
      <w:bookmarkEnd w:id="26"/>
      <w:r w:rsidRPr="00284769">
        <w:rPr>
          <w:rFonts w:cs="Arial"/>
        </w:rPr>
        <w:t xml:space="preserve"> </w:t>
      </w:r>
    </w:p>
    <w:p w14:paraId="3B74864E" w14:textId="77777777" w:rsidR="0070201F" w:rsidRPr="00324B68" w:rsidRDefault="0070201F" w:rsidP="004E237D">
      <w:pPr>
        <w:pStyle w:val="Nagwek2"/>
        <w:spacing w:line="360" w:lineRule="auto"/>
        <w:jc w:val="both"/>
        <w:rPr>
          <w:rFonts w:cs="Arial"/>
        </w:rPr>
      </w:pPr>
      <w:bookmarkStart w:id="27" w:name="_Toc99099601"/>
      <w:r w:rsidRPr="00324B68">
        <w:rPr>
          <w:rFonts w:cs="Arial"/>
        </w:rPr>
        <w:t>Informacje ogólne</w:t>
      </w:r>
      <w:bookmarkEnd w:id="27"/>
    </w:p>
    <w:p w14:paraId="4F8E31A5" w14:textId="6211431B" w:rsidR="00D41B2C" w:rsidRPr="00FF4042" w:rsidRDefault="00F56809" w:rsidP="00273904">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 xml:space="preserve">Warunki </w:t>
      </w:r>
      <w:r w:rsidR="00126400" w:rsidRPr="00FF4042">
        <w:rPr>
          <w:rFonts w:ascii="Arial" w:hAnsi="Arial" w:cs="Arial"/>
          <w:sz w:val="20"/>
          <w:szCs w:val="20"/>
          <w:lang w:eastAsia="de-DE"/>
        </w:rPr>
        <w:t>proceduralne</w:t>
      </w:r>
      <w:r w:rsidR="00F71202" w:rsidRPr="00FF4042">
        <w:rPr>
          <w:rFonts w:ascii="Arial" w:hAnsi="Arial" w:cs="Arial"/>
          <w:sz w:val="20"/>
          <w:szCs w:val="20"/>
          <w:lang w:eastAsia="de-DE"/>
        </w:rPr>
        <w:t xml:space="preserve"> oferowane przez </w:t>
      </w:r>
      <w:r w:rsidR="000A2F65" w:rsidRPr="00FF4042">
        <w:rPr>
          <w:rFonts w:ascii="Arial" w:hAnsi="Arial" w:cs="Arial"/>
          <w:sz w:val="20"/>
          <w:szCs w:val="20"/>
          <w:lang w:eastAsia="de-DE"/>
        </w:rPr>
        <w:t>Podmiot Pobierający Opłaty</w:t>
      </w:r>
      <w:r w:rsidRPr="00FF4042">
        <w:rPr>
          <w:rFonts w:ascii="Arial" w:hAnsi="Arial" w:cs="Arial"/>
          <w:sz w:val="20"/>
          <w:szCs w:val="20"/>
          <w:lang w:eastAsia="de-DE"/>
        </w:rPr>
        <w:t xml:space="preserve"> są niedyskryminacyjne</w:t>
      </w:r>
      <w:r w:rsidR="001B21C5" w:rsidRPr="00FF4042">
        <w:rPr>
          <w:rFonts w:ascii="Arial" w:hAnsi="Arial" w:cs="Arial"/>
          <w:sz w:val="20"/>
          <w:szCs w:val="20"/>
          <w:lang w:eastAsia="de-DE"/>
        </w:rPr>
        <w:t xml:space="preserve"> tj.</w:t>
      </w:r>
      <w:r w:rsidRPr="00FF4042">
        <w:rPr>
          <w:rFonts w:ascii="Arial" w:hAnsi="Arial" w:cs="Arial"/>
          <w:sz w:val="20"/>
          <w:szCs w:val="20"/>
          <w:lang w:eastAsia="de-DE"/>
        </w:rPr>
        <w:t xml:space="preserve"> mają zastosowanie do wszystkich Dostawców </w:t>
      </w:r>
      <w:r w:rsidR="00AF673F" w:rsidRPr="00FF4042">
        <w:rPr>
          <w:rFonts w:ascii="Arial" w:hAnsi="Arial" w:cs="Arial"/>
          <w:sz w:val="20"/>
          <w:szCs w:val="20"/>
          <w:lang w:eastAsia="de-DE"/>
        </w:rPr>
        <w:t>EETS</w:t>
      </w:r>
      <w:r w:rsidR="00126400" w:rsidRPr="00FF4042">
        <w:rPr>
          <w:rFonts w:ascii="Arial" w:hAnsi="Arial" w:cs="Arial"/>
          <w:sz w:val="20"/>
          <w:szCs w:val="20"/>
          <w:lang w:eastAsia="de-DE"/>
        </w:rPr>
        <w:t>.</w:t>
      </w:r>
    </w:p>
    <w:p w14:paraId="7F42B444" w14:textId="44BE64DE" w:rsidR="00086229" w:rsidRPr="00FF4042" w:rsidRDefault="004447EC" w:rsidP="00273904">
      <w:pPr>
        <w:pStyle w:val="Tekstpodstawowy"/>
        <w:shd w:val="clear" w:color="auto" w:fill="FFFFFF" w:themeFill="background1"/>
        <w:spacing w:after="0" w:line="360" w:lineRule="auto"/>
        <w:jc w:val="both"/>
        <w:rPr>
          <w:rFonts w:ascii="Arial" w:hAnsi="Arial" w:cs="Arial"/>
          <w:sz w:val="20"/>
          <w:szCs w:val="20"/>
          <w:lang w:eastAsia="de-DE"/>
        </w:rPr>
      </w:pPr>
      <w:r w:rsidRPr="00FF4042">
        <w:rPr>
          <w:rFonts w:ascii="Arial" w:hAnsi="Arial" w:cs="Arial"/>
          <w:sz w:val="20"/>
          <w:szCs w:val="20"/>
          <w:lang w:eastAsia="de-DE"/>
        </w:rPr>
        <w:t>Rozpoczęcie działalności w zakresie świadczenia usługi EETS jest uzależnione od następujących warunków:</w:t>
      </w:r>
    </w:p>
    <w:p w14:paraId="6BAAA99D" w14:textId="0935E2B4" w:rsidR="00AD26E9" w:rsidRPr="00FF4042" w:rsidRDefault="00AF673F" w:rsidP="00273904">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złożeni</w:t>
      </w:r>
      <w:r w:rsidR="00844958" w:rsidRPr="00FF4042">
        <w:rPr>
          <w:lang w:val="pl-PL"/>
        </w:rPr>
        <w:t>e</w:t>
      </w:r>
      <w:r w:rsidRPr="00FF4042">
        <w:rPr>
          <w:lang w:val="pl-PL"/>
        </w:rPr>
        <w:t xml:space="preserve"> </w:t>
      </w:r>
      <w:r w:rsidR="009F665A" w:rsidRPr="00FF4042">
        <w:rPr>
          <w:lang w:val="pl-PL"/>
        </w:rPr>
        <w:t>W</w:t>
      </w:r>
      <w:r w:rsidRPr="00FF4042">
        <w:rPr>
          <w:lang w:val="pl-PL"/>
        </w:rPr>
        <w:t>niosku o dopuszczenie do świadczenia usługi EETS na Obszarze</w:t>
      </w:r>
      <w:r w:rsidRPr="00324B68">
        <w:rPr>
          <w:i/>
          <w:lang w:val="pl-PL"/>
        </w:rPr>
        <w:t xml:space="preserve"> </w:t>
      </w:r>
      <w:r w:rsidR="00272983" w:rsidRPr="00324B68">
        <w:rPr>
          <w:i/>
          <w:lang w:val="pl-PL"/>
        </w:rPr>
        <w:t>EETS</w:t>
      </w:r>
      <w:r w:rsidR="00AD26E9" w:rsidRPr="00284769">
        <w:rPr>
          <w:lang w:val="pl-PL"/>
        </w:rPr>
        <w:t xml:space="preserve"> wraz</w:t>
      </w:r>
      <w:r w:rsidR="009F665A" w:rsidRPr="00284769">
        <w:rPr>
          <w:lang w:val="pl-PL"/>
        </w:rPr>
        <w:br/>
      </w:r>
      <w:r w:rsidR="00AD26E9" w:rsidRPr="00FF4042">
        <w:rPr>
          <w:lang w:val="pl-PL"/>
        </w:rPr>
        <w:t>z dokumentami</w:t>
      </w:r>
      <w:r w:rsidR="009C7764" w:rsidRPr="00FF4042">
        <w:rPr>
          <w:lang w:val="pl-PL"/>
        </w:rPr>
        <w:t>;</w:t>
      </w:r>
    </w:p>
    <w:p w14:paraId="75070E33" w14:textId="7346BAF3" w:rsidR="009C7764" w:rsidRPr="00FF4042" w:rsidRDefault="009C7764" w:rsidP="00273904">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zawarcie Umowy o Zachowaniu Poufności (NDA)</w:t>
      </w:r>
      <w:r w:rsidR="00430A4C" w:rsidRPr="00FF4042">
        <w:rPr>
          <w:lang w:val="pl-PL"/>
        </w:rPr>
        <w:t xml:space="preserve"> – </w:t>
      </w:r>
      <w:r w:rsidR="009F665A" w:rsidRPr="00FF4042">
        <w:rPr>
          <w:lang w:val="pl-PL"/>
        </w:rPr>
        <w:t>u</w:t>
      </w:r>
      <w:r w:rsidR="00430A4C" w:rsidRPr="00FF4042">
        <w:rPr>
          <w:lang w:val="pl-PL"/>
        </w:rPr>
        <w:t>mowa zawierana jest w języku polskim</w:t>
      </w:r>
      <w:r w:rsidRPr="00FF4042">
        <w:rPr>
          <w:lang w:val="pl-PL"/>
        </w:rPr>
        <w:t>;</w:t>
      </w:r>
    </w:p>
    <w:p w14:paraId="08F4DFED" w14:textId="26839DA5" w:rsidR="000D12C3" w:rsidRPr="00FF4042" w:rsidRDefault="00AD26E9" w:rsidP="00273904">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zawarcie Umowy Akredytacyjno – Operacyjnej EETS</w:t>
      </w:r>
      <w:r w:rsidR="009C7764" w:rsidRPr="00FF4042">
        <w:rPr>
          <w:lang w:val="pl-PL"/>
        </w:rPr>
        <w:t xml:space="preserve"> wraz z </w:t>
      </w:r>
      <w:r w:rsidR="009C7764" w:rsidRPr="00324B68">
        <w:t>ustanowieniem Zabezpieczenia Należytego Wykonania Umowy przez Dostawcę EETS na rzecz Szefa KAS</w:t>
      </w:r>
      <w:r w:rsidR="009F665A" w:rsidRPr="00FF4042">
        <w:t xml:space="preserve"> - u</w:t>
      </w:r>
      <w:r w:rsidR="00430A4C" w:rsidRPr="00FF4042">
        <w:rPr>
          <w:lang w:val="pl-PL"/>
        </w:rPr>
        <w:t>mowa zawierana jest w języku polskim</w:t>
      </w:r>
      <w:r w:rsidR="009F665A" w:rsidRPr="00FF4042">
        <w:rPr>
          <w:lang w:val="pl-PL"/>
        </w:rPr>
        <w:t>;</w:t>
      </w:r>
    </w:p>
    <w:p w14:paraId="509A4DAF" w14:textId="167B7378" w:rsidR="00E94AA7" w:rsidRPr="00FF4042" w:rsidRDefault="00AF673F" w:rsidP="00273904">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p</w:t>
      </w:r>
      <w:r w:rsidR="00E94AA7" w:rsidRPr="00FF4042">
        <w:rPr>
          <w:lang w:val="pl-PL"/>
        </w:rPr>
        <w:t xml:space="preserve">omyślne </w:t>
      </w:r>
      <w:r w:rsidRPr="00FF4042">
        <w:rPr>
          <w:lang w:val="pl-PL"/>
        </w:rPr>
        <w:t>przejści</w:t>
      </w:r>
      <w:r w:rsidR="00844958" w:rsidRPr="00FF4042">
        <w:rPr>
          <w:lang w:val="pl-PL"/>
        </w:rPr>
        <w:t xml:space="preserve">e </w:t>
      </w:r>
      <w:r w:rsidR="00E94AA7" w:rsidRPr="00FF4042">
        <w:rPr>
          <w:lang w:val="pl-PL"/>
        </w:rPr>
        <w:t>procesu akredytacji;</w:t>
      </w:r>
    </w:p>
    <w:p w14:paraId="1DA19763" w14:textId="22438208" w:rsidR="004447EC" w:rsidRPr="00FF4042" w:rsidRDefault="004447EC" w:rsidP="00273904">
      <w:pPr>
        <w:pStyle w:val="Table"/>
        <w:numPr>
          <w:ilvl w:val="0"/>
          <w:numId w:val="17"/>
        </w:numPr>
        <w:tabs>
          <w:tab w:val="clear" w:pos="284"/>
          <w:tab w:val="clear" w:pos="567"/>
          <w:tab w:val="clear" w:pos="851"/>
          <w:tab w:val="clear" w:pos="1134"/>
        </w:tabs>
        <w:snapToGrid w:val="0"/>
        <w:spacing w:after="0" w:line="360" w:lineRule="auto"/>
        <w:jc w:val="both"/>
        <w:rPr>
          <w:lang w:val="pl-PL"/>
        </w:rPr>
      </w:pPr>
      <w:r w:rsidRPr="00FF4042">
        <w:rPr>
          <w:lang w:val="pl-PL"/>
        </w:rPr>
        <w:t>dostarczeni</w:t>
      </w:r>
      <w:r w:rsidR="00844958" w:rsidRPr="00FF4042">
        <w:rPr>
          <w:lang w:val="pl-PL"/>
        </w:rPr>
        <w:t>e</w:t>
      </w:r>
      <w:r w:rsidRPr="00FF4042">
        <w:rPr>
          <w:lang w:val="pl-PL"/>
        </w:rPr>
        <w:t xml:space="preserve"> Zabezpieczenia </w:t>
      </w:r>
      <w:r w:rsidR="00A16CEE" w:rsidRPr="00FF4042">
        <w:t>należności z tytułu Opłat pobranych od Użytkowników EETS</w:t>
      </w:r>
      <w:r w:rsidR="009F665A" w:rsidRPr="00FF4042">
        <w:br/>
      </w:r>
      <w:r w:rsidR="00A16CEE" w:rsidRPr="00FF4042">
        <w:t>w całości zgodnie z postanowieniami Umowy Akredytacyjno – Operacyjnej EETS</w:t>
      </w:r>
      <w:r w:rsidR="009F665A" w:rsidRPr="00FF4042">
        <w:t>.</w:t>
      </w:r>
    </w:p>
    <w:p w14:paraId="6F9E7819" w14:textId="2390D0C6" w:rsidR="00126400" w:rsidRPr="00FF4042" w:rsidRDefault="00126400" w:rsidP="00273904">
      <w:pPr>
        <w:pStyle w:val="Table"/>
        <w:tabs>
          <w:tab w:val="clear" w:pos="284"/>
          <w:tab w:val="clear" w:pos="567"/>
          <w:tab w:val="clear" w:pos="851"/>
          <w:tab w:val="clear" w:pos="1134"/>
        </w:tabs>
        <w:snapToGrid w:val="0"/>
        <w:spacing w:after="0" w:line="360" w:lineRule="auto"/>
        <w:jc w:val="both"/>
        <w:rPr>
          <w:lang w:val="pl-PL"/>
        </w:rPr>
      </w:pPr>
    </w:p>
    <w:p w14:paraId="24D63DB6" w14:textId="12E04480" w:rsidR="00126400" w:rsidRPr="00FF4042" w:rsidRDefault="00126400" w:rsidP="00273904">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Dostawca EETS</w:t>
      </w:r>
      <w:r w:rsidR="00E22F53" w:rsidRPr="00FF4042">
        <w:rPr>
          <w:rFonts w:ascii="Arial" w:hAnsi="Arial" w:cs="Arial"/>
          <w:sz w:val="20"/>
          <w:szCs w:val="20"/>
          <w:lang w:eastAsia="de-DE"/>
        </w:rPr>
        <w:t xml:space="preserve"> (EP)</w:t>
      </w:r>
      <w:r w:rsidRPr="00FF4042">
        <w:rPr>
          <w:rFonts w:ascii="Arial" w:hAnsi="Arial" w:cs="Arial"/>
          <w:sz w:val="20"/>
          <w:szCs w:val="20"/>
          <w:lang w:eastAsia="de-DE"/>
        </w:rPr>
        <w:t xml:space="preserve"> przekazuje Podmiotowi Pobierającemu Opłaty </w:t>
      </w:r>
      <w:r w:rsidR="00E22F53" w:rsidRPr="00FF4042">
        <w:rPr>
          <w:rFonts w:ascii="Arial" w:hAnsi="Arial" w:cs="Arial"/>
          <w:sz w:val="20"/>
          <w:szCs w:val="20"/>
          <w:lang w:eastAsia="de-DE"/>
        </w:rPr>
        <w:t xml:space="preserve">(TC) </w:t>
      </w:r>
      <w:r w:rsidRPr="00FF4042">
        <w:rPr>
          <w:rFonts w:ascii="Arial" w:hAnsi="Arial" w:cs="Arial"/>
          <w:sz w:val="20"/>
          <w:szCs w:val="20"/>
          <w:lang w:eastAsia="de-DE"/>
        </w:rPr>
        <w:t>szczegóły technicznej</w:t>
      </w:r>
      <w:r w:rsidR="009F665A" w:rsidRPr="00FF4042">
        <w:rPr>
          <w:rFonts w:ascii="Arial" w:hAnsi="Arial" w:cs="Arial"/>
          <w:sz w:val="20"/>
          <w:szCs w:val="20"/>
          <w:lang w:eastAsia="de-DE"/>
        </w:rPr>
        <w:br/>
      </w:r>
      <w:r w:rsidRPr="00FF4042">
        <w:rPr>
          <w:rFonts w:ascii="Arial" w:hAnsi="Arial" w:cs="Arial"/>
          <w:sz w:val="20"/>
          <w:szCs w:val="20"/>
          <w:lang w:eastAsia="de-DE"/>
        </w:rPr>
        <w:t>i komercyjnej koncepcji świadczenia usługi EETS, która musi obejmować następujące obszary:</w:t>
      </w:r>
    </w:p>
    <w:p w14:paraId="4A0A22E4" w14:textId="40B0A2F0" w:rsidR="00126400" w:rsidRPr="00FF4042" w:rsidRDefault="009F665A" w:rsidP="00273904">
      <w:pPr>
        <w:pStyle w:val="Tekstpodstawowy"/>
        <w:numPr>
          <w:ilvl w:val="0"/>
          <w:numId w:val="11"/>
        </w:numPr>
        <w:spacing w:after="0" w:line="360" w:lineRule="auto"/>
        <w:ind w:left="714" w:hanging="357"/>
        <w:jc w:val="both"/>
        <w:rPr>
          <w:rFonts w:ascii="Arial" w:hAnsi="Arial" w:cs="Arial"/>
          <w:sz w:val="20"/>
          <w:szCs w:val="20"/>
          <w:lang w:eastAsia="de-DE"/>
        </w:rPr>
      </w:pPr>
      <w:r w:rsidRPr="00FF4042">
        <w:rPr>
          <w:rFonts w:ascii="Arial" w:hAnsi="Arial" w:cs="Arial"/>
          <w:sz w:val="20"/>
          <w:szCs w:val="20"/>
          <w:lang w:eastAsia="de-DE"/>
        </w:rPr>
        <w:t>S</w:t>
      </w:r>
      <w:r w:rsidR="00126400" w:rsidRPr="00FF4042">
        <w:rPr>
          <w:rFonts w:ascii="Arial" w:hAnsi="Arial" w:cs="Arial"/>
          <w:sz w:val="20"/>
          <w:szCs w:val="20"/>
          <w:lang w:eastAsia="de-DE"/>
        </w:rPr>
        <w:t>ystem Zarządzania Jakością, obejmujący monitoring</w:t>
      </w:r>
      <w:r w:rsidR="0043782C" w:rsidRPr="00FF4042">
        <w:rPr>
          <w:rFonts w:ascii="Arial" w:hAnsi="Arial" w:cs="Arial"/>
          <w:sz w:val="20"/>
          <w:szCs w:val="20"/>
          <w:lang w:eastAsia="de-DE"/>
        </w:rPr>
        <w:t xml:space="preserve"> kluczowych aspektów realizacji;</w:t>
      </w:r>
    </w:p>
    <w:p w14:paraId="01E97261" w14:textId="7C823F18" w:rsidR="00126400" w:rsidRPr="00FF4042" w:rsidRDefault="0043782C" w:rsidP="00273904">
      <w:pPr>
        <w:pStyle w:val="Tekstpodstawowy"/>
        <w:numPr>
          <w:ilvl w:val="0"/>
          <w:numId w:val="11"/>
        </w:numPr>
        <w:spacing w:after="0" w:line="360" w:lineRule="auto"/>
        <w:ind w:left="714" w:hanging="357"/>
        <w:jc w:val="both"/>
        <w:rPr>
          <w:rFonts w:ascii="Arial" w:hAnsi="Arial" w:cs="Arial"/>
          <w:sz w:val="20"/>
          <w:szCs w:val="20"/>
          <w:lang w:eastAsia="de-DE"/>
        </w:rPr>
      </w:pPr>
      <w:r w:rsidRPr="00FF4042">
        <w:rPr>
          <w:rFonts w:ascii="Arial" w:hAnsi="Arial" w:cs="Arial"/>
          <w:sz w:val="20"/>
          <w:szCs w:val="20"/>
          <w:lang w:eastAsia="de-DE"/>
        </w:rPr>
        <w:t>zarządzanie ryzykiem;</w:t>
      </w:r>
    </w:p>
    <w:p w14:paraId="3BB9D001" w14:textId="7C816811" w:rsidR="0019560F" w:rsidRPr="00FF4042" w:rsidRDefault="0019560F" w:rsidP="00273904">
      <w:pPr>
        <w:pStyle w:val="Tekstpodstawowy"/>
        <w:numPr>
          <w:ilvl w:val="0"/>
          <w:numId w:val="11"/>
        </w:numPr>
        <w:spacing w:after="0" w:line="360" w:lineRule="auto"/>
        <w:jc w:val="both"/>
        <w:rPr>
          <w:rFonts w:ascii="Arial" w:hAnsi="Arial" w:cs="Arial"/>
          <w:sz w:val="20"/>
          <w:szCs w:val="20"/>
          <w:lang w:eastAsia="de-DE"/>
        </w:rPr>
      </w:pPr>
      <w:r w:rsidRPr="00FF4042">
        <w:rPr>
          <w:rFonts w:ascii="Arial" w:hAnsi="Arial" w:cs="Arial"/>
          <w:sz w:val="20"/>
          <w:szCs w:val="20"/>
          <w:lang w:eastAsia="de-DE"/>
        </w:rPr>
        <w:t xml:space="preserve">Politykę Bezpieczeństwa Systemu, która zapewnia zgodność z RODO, </w:t>
      </w:r>
      <w:r w:rsidR="000D12C3" w:rsidRPr="00FF4042">
        <w:rPr>
          <w:rFonts w:ascii="Arial" w:hAnsi="Arial" w:cs="Arial"/>
          <w:sz w:val="20"/>
          <w:szCs w:val="20"/>
          <w:lang w:eastAsia="de-DE"/>
        </w:rPr>
        <w:t xml:space="preserve">dokument potwierdzający aktualną </w:t>
      </w:r>
      <w:r w:rsidRPr="00FF4042">
        <w:rPr>
          <w:rFonts w:ascii="Arial" w:hAnsi="Arial" w:cs="Arial"/>
          <w:sz w:val="20"/>
          <w:szCs w:val="20"/>
          <w:lang w:eastAsia="de-DE"/>
        </w:rPr>
        <w:t>certyfikację systemu zarządzania bezpieczeństwem informacji Dostawcy EETS według normy ISO/IEC27001 lub pozytywny raport z audytu w zakresie zgodności systemu Dostawcy EETS z ISMS;</w:t>
      </w:r>
    </w:p>
    <w:p w14:paraId="73D595C7" w14:textId="7DE7A108" w:rsidR="00126400" w:rsidRPr="00FF4042" w:rsidRDefault="000D12C3" w:rsidP="00273904">
      <w:pPr>
        <w:pStyle w:val="Tekstpodstawowy"/>
        <w:numPr>
          <w:ilvl w:val="0"/>
          <w:numId w:val="11"/>
        </w:numPr>
        <w:spacing w:after="0" w:line="360" w:lineRule="auto"/>
        <w:ind w:left="714" w:hanging="357"/>
        <w:jc w:val="both"/>
        <w:rPr>
          <w:rFonts w:ascii="Arial" w:hAnsi="Arial" w:cs="Arial"/>
          <w:sz w:val="20"/>
          <w:szCs w:val="20"/>
          <w:lang w:eastAsia="de-DE"/>
        </w:rPr>
      </w:pPr>
      <w:r w:rsidRPr="00FF4042">
        <w:rPr>
          <w:rFonts w:ascii="Arial" w:hAnsi="Arial" w:cs="Arial"/>
          <w:sz w:val="20"/>
          <w:szCs w:val="20"/>
          <w:lang w:eastAsia="de-DE"/>
        </w:rPr>
        <w:t xml:space="preserve">Dokument dot. </w:t>
      </w:r>
      <w:r w:rsidR="00126400" w:rsidRPr="00FF4042">
        <w:rPr>
          <w:rFonts w:ascii="Arial" w:hAnsi="Arial" w:cs="Arial"/>
          <w:sz w:val="20"/>
          <w:szCs w:val="20"/>
          <w:lang w:eastAsia="de-DE"/>
        </w:rPr>
        <w:t>certyfikowan</w:t>
      </w:r>
      <w:r w:rsidRPr="00FF4042">
        <w:rPr>
          <w:rFonts w:ascii="Arial" w:hAnsi="Arial" w:cs="Arial"/>
          <w:sz w:val="20"/>
          <w:szCs w:val="20"/>
          <w:lang w:eastAsia="de-DE"/>
        </w:rPr>
        <w:t xml:space="preserve">ych </w:t>
      </w:r>
      <w:r w:rsidR="00126400" w:rsidRPr="00FF4042">
        <w:rPr>
          <w:rFonts w:ascii="Arial" w:hAnsi="Arial" w:cs="Arial"/>
          <w:sz w:val="20"/>
          <w:szCs w:val="20"/>
          <w:lang w:eastAsia="de-DE"/>
        </w:rPr>
        <w:t>składnik</w:t>
      </w:r>
      <w:r w:rsidRPr="00FF4042">
        <w:rPr>
          <w:rFonts w:ascii="Arial" w:hAnsi="Arial" w:cs="Arial"/>
          <w:sz w:val="20"/>
          <w:szCs w:val="20"/>
          <w:lang w:eastAsia="de-DE"/>
        </w:rPr>
        <w:t>ów</w:t>
      </w:r>
      <w:r w:rsidR="00126400" w:rsidRPr="00FF4042">
        <w:rPr>
          <w:rFonts w:ascii="Arial" w:hAnsi="Arial" w:cs="Arial"/>
          <w:sz w:val="20"/>
          <w:szCs w:val="20"/>
          <w:lang w:eastAsia="de-DE"/>
        </w:rPr>
        <w:t xml:space="preserve"> interoperacyjn</w:t>
      </w:r>
      <w:r w:rsidR="0043782C" w:rsidRPr="00FF4042">
        <w:rPr>
          <w:rFonts w:ascii="Arial" w:hAnsi="Arial" w:cs="Arial"/>
          <w:sz w:val="20"/>
          <w:szCs w:val="20"/>
          <w:lang w:eastAsia="de-DE"/>
        </w:rPr>
        <w:t>ości;</w:t>
      </w:r>
    </w:p>
    <w:p w14:paraId="63DFE961" w14:textId="5367B31E" w:rsidR="00126400" w:rsidRPr="00FF4042" w:rsidRDefault="00126400" w:rsidP="00273904">
      <w:pPr>
        <w:pStyle w:val="Tekstpodstawowy"/>
        <w:numPr>
          <w:ilvl w:val="0"/>
          <w:numId w:val="11"/>
        </w:numPr>
        <w:spacing w:after="0" w:line="360" w:lineRule="auto"/>
        <w:ind w:left="714" w:hanging="357"/>
        <w:jc w:val="both"/>
        <w:rPr>
          <w:rFonts w:ascii="Arial" w:hAnsi="Arial" w:cs="Arial"/>
          <w:sz w:val="20"/>
          <w:szCs w:val="20"/>
          <w:lang w:eastAsia="de-DE"/>
        </w:rPr>
      </w:pPr>
      <w:r w:rsidRPr="00FF4042">
        <w:rPr>
          <w:rFonts w:ascii="Arial" w:hAnsi="Arial" w:cs="Arial"/>
          <w:sz w:val="20"/>
          <w:szCs w:val="20"/>
          <w:lang w:eastAsia="de-DE"/>
        </w:rPr>
        <w:t>biznesplan</w:t>
      </w:r>
      <w:r w:rsidR="006935C7" w:rsidRPr="00FF4042">
        <w:rPr>
          <w:rFonts w:ascii="Arial" w:hAnsi="Arial" w:cs="Arial"/>
          <w:sz w:val="20"/>
          <w:szCs w:val="20"/>
          <w:lang w:eastAsia="de-DE"/>
        </w:rPr>
        <w:t>,</w:t>
      </w:r>
      <w:r w:rsidRPr="00FF4042">
        <w:rPr>
          <w:rFonts w:ascii="Arial" w:hAnsi="Arial" w:cs="Arial"/>
          <w:sz w:val="20"/>
          <w:szCs w:val="20"/>
          <w:lang w:eastAsia="de-DE"/>
        </w:rPr>
        <w:t xml:space="preserve"> zawierający co najmniej:</w:t>
      </w:r>
    </w:p>
    <w:p w14:paraId="20092959" w14:textId="23C7E0A3" w:rsidR="00126400" w:rsidRPr="00FF4042" w:rsidRDefault="00126400" w:rsidP="00273904">
      <w:pPr>
        <w:pStyle w:val="Table"/>
        <w:numPr>
          <w:ilvl w:val="0"/>
          <w:numId w:val="6"/>
        </w:numPr>
        <w:tabs>
          <w:tab w:val="clear" w:pos="284"/>
          <w:tab w:val="clear" w:pos="567"/>
          <w:tab w:val="clear" w:pos="851"/>
          <w:tab w:val="clear" w:pos="1134"/>
        </w:tabs>
        <w:snapToGrid w:val="0"/>
        <w:spacing w:after="0" w:line="360" w:lineRule="auto"/>
        <w:ind w:left="1276" w:hanging="425"/>
        <w:jc w:val="both"/>
        <w:rPr>
          <w:lang w:val="pl-PL"/>
        </w:rPr>
      </w:pPr>
      <w:r w:rsidRPr="00FF4042">
        <w:rPr>
          <w:lang w:val="pl-PL"/>
        </w:rPr>
        <w:t>szacunkową liczbę umów z użytkownikami,</w:t>
      </w:r>
      <w:r w:rsidR="00305DA7" w:rsidRPr="00FF4042">
        <w:rPr>
          <w:lang w:val="pl-PL"/>
        </w:rPr>
        <w:t xml:space="preserve"> w tym użytkownikami korzystającymi</w:t>
      </w:r>
      <w:r w:rsidR="006935C7" w:rsidRPr="00FF4042">
        <w:rPr>
          <w:lang w:val="pl-PL"/>
        </w:rPr>
        <w:br/>
      </w:r>
      <w:r w:rsidR="00305DA7" w:rsidRPr="00FF4042">
        <w:rPr>
          <w:lang w:val="pl-PL"/>
        </w:rPr>
        <w:t xml:space="preserve">z obszaru Szefa KAS – dane w podziale na lata: 1,2,3,4,5 lat od rozpoczęcia świadczenia </w:t>
      </w:r>
      <w:r w:rsidR="006935C7" w:rsidRPr="00FF4042">
        <w:rPr>
          <w:lang w:val="pl-PL"/>
        </w:rPr>
        <w:t>U</w:t>
      </w:r>
      <w:r w:rsidR="00305DA7" w:rsidRPr="00FF4042">
        <w:rPr>
          <w:lang w:val="pl-PL"/>
        </w:rPr>
        <w:t>sługi EETS na obszarze Szefa KAS</w:t>
      </w:r>
      <w:r w:rsidR="006935C7" w:rsidRPr="00FF4042">
        <w:rPr>
          <w:lang w:val="pl-PL"/>
        </w:rPr>
        <w:t>;</w:t>
      </w:r>
    </w:p>
    <w:p w14:paraId="1A83FF85" w14:textId="46D4A861" w:rsidR="00126400" w:rsidRPr="00FF4042" w:rsidRDefault="00126400" w:rsidP="00273904">
      <w:pPr>
        <w:pStyle w:val="Table"/>
        <w:numPr>
          <w:ilvl w:val="0"/>
          <w:numId w:val="6"/>
        </w:numPr>
        <w:tabs>
          <w:tab w:val="clear" w:pos="284"/>
          <w:tab w:val="clear" w:pos="567"/>
          <w:tab w:val="clear" w:pos="851"/>
          <w:tab w:val="clear" w:pos="1134"/>
        </w:tabs>
        <w:snapToGrid w:val="0"/>
        <w:spacing w:after="0" w:line="360" w:lineRule="auto"/>
        <w:ind w:left="1276" w:hanging="425"/>
        <w:jc w:val="both"/>
        <w:rPr>
          <w:lang w:val="pl-PL"/>
        </w:rPr>
      </w:pPr>
      <w:r w:rsidRPr="00FF4042">
        <w:rPr>
          <w:lang w:val="pl-PL"/>
        </w:rPr>
        <w:t xml:space="preserve">średnią wysokość opłat na </w:t>
      </w:r>
      <w:r w:rsidR="0084103F" w:rsidRPr="00FF4042">
        <w:rPr>
          <w:lang w:val="pl-PL"/>
        </w:rPr>
        <w:t xml:space="preserve">jedną </w:t>
      </w:r>
      <w:r w:rsidRPr="00FF4042">
        <w:rPr>
          <w:lang w:val="pl-PL"/>
        </w:rPr>
        <w:t>umowę</w:t>
      </w:r>
      <w:r w:rsidR="00305DA7" w:rsidRPr="00FF4042">
        <w:rPr>
          <w:lang w:val="pl-PL"/>
        </w:rPr>
        <w:t xml:space="preserve"> w tym średnią wysokość opłat użytkownika korzystającego z obszaru Szefa KAS – dane w podziale na lata: 1,2,3,4,5 lat od rozpoczęcia świadczenia </w:t>
      </w:r>
      <w:r w:rsidR="006935C7" w:rsidRPr="00FF4042">
        <w:rPr>
          <w:lang w:val="pl-PL"/>
        </w:rPr>
        <w:t>U</w:t>
      </w:r>
      <w:r w:rsidR="00305DA7" w:rsidRPr="00FF4042">
        <w:rPr>
          <w:lang w:val="pl-PL"/>
        </w:rPr>
        <w:t>sługi EETS na obszarze Szefa KAS</w:t>
      </w:r>
      <w:r w:rsidR="006935C7" w:rsidRPr="00FF4042">
        <w:rPr>
          <w:lang w:val="pl-PL"/>
        </w:rPr>
        <w:t>;</w:t>
      </w:r>
    </w:p>
    <w:p w14:paraId="11B419E6" w14:textId="38CA0813" w:rsidR="00AD26E9" w:rsidRPr="00FF4042" w:rsidRDefault="00AD26E9" w:rsidP="00273904">
      <w:pPr>
        <w:pStyle w:val="Table"/>
        <w:numPr>
          <w:ilvl w:val="0"/>
          <w:numId w:val="6"/>
        </w:numPr>
        <w:tabs>
          <w:tab w:val="clear" w:pos="284"/>
          <w:tab w:val="clear" w:pos="567"/>
          <w:tab w:val="clear" w:pos="851"/>
          <w:tab w:val="clear" w:pos="1134"/>
        </w:tabs>
        <w:snapToGrid w:val="0"/>
        <w:spacing w:after="0" w:line="360" w:lineRule="auto"/>
        <w:ind w:left="1276" w:hanging="425"/>
        <w:jc w:val="both"/>
        <w:rPr>
          <w:lang w:val="pl-PL"/>
        </w:rPr>
      </w:pPr>
      <w:r w:rsidRPr="00FF4042">
        <w:rPr>
          <w:lang w:val="pl-PL"/>
        </w:rPr>
        <w:t>prognozowany udział dostawcy EETS w naliczeniach na obszarze Szefa KAS w ciągu pierwszych 12</w:t>
      </w:r>
      <w:r w:rsidR="006935C7" w:rsidRPr="00FF4042">
        <w:rPr>
          <w:lang w:val="pl-PL"/>
        </w:rPr>
        <w:t>-</w:t>
      </w:r>
      <w:r w:rsidRPr="00FF4042">
        <w:rPr>
          <w:lang w:val="pl-PL"/>
        </w:rPr>
        <w:t xml:space="preserve">stu miesięcy </w:t>
      </w:r>
      <w:r w:rsidR="00FD134A" w:rsidRPr="00FF4042">
        <w:rPr>
          <w:lang w:val="pl-PL"/>
        </w:rPr>
        <w:t xml:space="preserve">(w podziale na miesiące) </w:t>
      </w:r>
      <w:r w:rsidRPr="00FF4042">
        <w:rPr>
          <w:lang w:val="pl-PL"/>
        </w:rPr>
        <w:t>działalności w obszarze Szefa KAS</w:t>
      </w:r>
      <w:r w:rsidR="006935C7" w:rsidRPr="00FF4042">
        <w:rPr>
          <w:lang w:val="pl-PL"/>
        </w:rPr>
        <w:t>;</w:t>
      </w:r>
      <w:r w:rsidRPr="00FF4042">
        <w:rPr>
          <w:lang w:val="pl-PL"/>
        </w:rPr>
        <w:t xml:space="preserve"> </w:t>
      </w:r>
    </w:p>
    <w:p w14:paraId="458CB15E" w14:textId="39A4A0A9" w:rsidR="003347EF" w:rsidRPr="00FF4042" w:rsidRDefault="003347EF" w:rsidP="00273904">
      <w:pPr>
        <w:pStyle w:val="Table"/>
        <w:numPr>
          <w:ilvl w:val="0"/>
          <w:numId w:val="6"/>
        </w:numPr>
        <w:tabs>
          <w:tab w:val="clear" w:pos="284"/>
          <w:tab w:val="clear" w:pos="567"/>
          <w:tab w:val="clear" w:pos="851"/>
          <w:tab w:val="clear" w:pos="1134"/>
        </w:tabs>
        <w:snapToGrid w:val="0"/>
        <w:spacing w:after="0" w:line="360" w:lineRule="auto"/>
        <w:ind w:left="1276" w:hanging="425"/>
        <w:jc w:val="both"/>
        <w:rPr>
          <w:lang w:val="pl-PL"/>
        </w:rPr>
      </w:pPr>
      <w:r w:rsidRPr="00FF4042">
        <w:t>informacje i dokumentację potwierdzającą przewidywania dotyczące kwoty średnich miesięcznych opłat rozliczanych przez Dostawcę EETS</w:t>
      </w:r>
      <w:r w:rsidR="006935C7" w:rsidRPr="00FF4042">
        <w:t>;</w:t>
      </w:r>
    </w:p>
    <w:p w14:paraId="1A88A678" w14:textId="767416BC" w:rsidR="0087400E" w:rsidRPr="00FF4042" w:rsidRDefault="00FD134A" w:rsidP="00273904">
      <w:pPr>
        <w:pStyle w:val="Table"/>
        <w:numPr>
          <w:ilvl w:val="0"/>
          <w:numId w:val="6"/>
        </w:numPr>
        <w:tabs>
          <w:tab w:val="clear" w:pos="284"/>
          <w:tab w:val="clear" w:pos="567"/>
          <w:tab w:val="clear" w:pos="851"/>
          <w:tab w:val="clear" w:pos="1134"/>
        </w:tabs>
        <w:snapToGrid w:val="0"/>
        <w:spacing w:after="0" w:line="360" w:lineRule="auto"/>
        <w:ind w:left="1276" w:hanging="425"/>
        <w:jc w:val="both"/>
        <w:rPr>
          <w:lang w:val="pl-PL"/>
        </w:rPr>
      </w:pPr>
      <w:r w:rsidRPr="00FF4042">
        <w:rPr>
          <w:lang w:val="pl-PL"/>
        </w:rPr>
        <w:t xml:space="preserve">informację o polisach </w:t>
      </w:r>
      <w:r w:rsidR="00126400" w:rsidRPr="00FF4042">
        <w:rPr>
          <w:lang w:val="pl-PL"/>
        </w:rPr>
        <w:t>ubezpieczeni</w:t>
      </w:r>
      <w:r w:rsidRPr="00FF4042">
        <w:rPr>
          <w:lang w:val="pl-PL"/>
        </w:rPr>
        <w:t>owych Dostawcy EETS, w tym ich zakresu</w:t>
      </w:r>
      <w:r w:rsidR="00B314FF" w:rsidRPr="00FF4042">
        <w:rPr>
          <w:lang w:val="pl-PL"/>
        </w:rPr>
        <w:t>.</w:t>
      </w:r>
    </w:p>
    <w:p w14:paraId="12C0DDCD" w14:textId="001CF94D" w:rsidR="0087400E" w:rsidRPr="00324B68" w:rsidRDefault="0087400E" w:rsidP="004E237D">
      <w:pPr>
        <w:pStyle w:val="Nagwek2"/>
        <w:spacing w:line="360" w:lineRule="auto"/>
        <w:jc w:val="both"/>
        <w:rPr>
          <w:rFonts w:cs="Arial"/>
        </w:rPr>
      </w:pPr>
      <w:bookmarkStart w:id="28" w:name="_Toc99099602"/>
      <w:r w:rsidRPr="00324B68">
        <w:rPr>
          <w:rFonts w:cs="Arial"/>
        </w:rPr>
        <w:t>Opłata za przejazd</w:t>
      </w:r>
      <w:bookmarkEnd w:id="28"/>
    </w:p>
    <w:p w14:paraId="0C09CA62" w14:textId="4641693C" w:rsidR="0087400E" w:rsidRPr="00324B68" w:rsidRDefault="0087400E" w:rsidP="004E237D">
      <w:pPr>
        <w:pStyle w:val="Nagwek3"/>
        <w:spacing w:after="240" w:line="360" w:lineRule="auto"/>
        <w:rPr>
          <w:rFonts w:cs="Arial"/>
          <w:u w:val="single"/>
        </w:rPr>
      </w:pPr>
      <w:bookmarkStart w:id="29" w:name="_Toc99099603"/>
      <w:r w:rsidRPr="00324B68">
        <w:rPr>
          <w:rFonts w:cs="Arial"/>
          <w:u w:val="single"/>
        </w:rPr>
        <w:t>Informacje ogólne</w:t>
      </w:r>
      <w:bookmarkEnd w:id="29"/>
    </w:p>
    <w:p w14:paraId="67025365" w14:textId="77777777" w:rsidR="0087400E" w:rsidRPr="00FF4042" w:rsidRDefault="0087400E"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 xml:space="preserve">Opłacie podlegają pojazdy korzystające z sieci dróg, zarządzanych przez Generalną Dyrekcję Dróg Krajowych i Autostrad, na których Podmiot Pobierający Opłaty - Szef KAS pobiera opłaty. </w:t>
      </w:r>
    </w:p>
    <w:p w14:paraId="5F463669" w14:textId="77777777" w:rsidR="0087400E" w:rsidRPr="00FF4042" w:rsidRDefault="0087400E" w:rsidP="004E237D">
      <w:pPr>
        <w:pStyle w:val="Tekstpodstawowy"/>
        <w:spacing w:after="0" w:line="360" w:lineRule="auto"/>
        <w:jc w:val="both"/>
        <w:rPr>
          <w:rFonts w:ascii="Arial" w:hAnsi="Arial" w:cs="Arial"/>
          <w:sz w:val="20"/>
          <w:szCs w:val="20"/>
          <w:lang w:eastAsia="de-DE"/>
        </w:rPr>
      </w:pPr>
    </w:p>
    <w:p w14:paraId="23A2497D" w14:textId="77777777" w:rsidR="0087400E" w:rsidRPr="00FF4042" w:rsidRDefault="0087400E"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Należna Opłata pobierana jest za pomocą Systemu Poboru Opłaty Elektronicznej Krajowej Administracji Skarbowej (SPOE KAS),  przy czym:</w:t>
      </w:r>
    </w:p>
    <w:p w14:paraId="23EA171B" w14:textId="5FB84554" w:rsidR="0087400E" w:rsidRPr="00FF4042" w:rsidRDefault="0087400E" w:rsidP="004E237D">
      <w:pPr>
        <w:pStyle w:val="Table"/>
        <w:numPr>
          <w:ilvl w:val="0"/>
          <w:numId w:val="18"/>
        </w:numPr>
        <w:tabs>
          <w:tab w:val="clear" w:pos="284"/>
          <w:tab w:val="clear" w:pos="567"/>
          <w:tab w:val="clear" w:pos="851"/>
          <w:tab w:val="clear" w:pos="1134"/>
        </w:tabs>
        <w:snapToGrid w:val="0"/>
        <w:spacing w:before="120" w:after="0" w:line="360" w:lineRule="auto"/>
        <w:ind w:left="714" w:hanging="357"/>
        <w:jc w:val="both"/>
        <w:rPr>
          <w:lang w:val="pl-PL"/>
        </w:rPr>
      </w:pPr>
      <w:r w:rsidRPr="00FF4042">
        <w:rPr>
          <w:lang w:val="pl-PL"/>
        </w:rPr>
        <w:t>zasięg geograficzny i  sieć dróg krajowych objętych obowiązkiem uiszczania Opłaty Elektronicznej są określone w dokumencie [</w:t>
      </w:r>
      <w:r w:rsidR="000D12C3" w:rsidRPr="00FF4042">
        <w:rPr>
          <w:lang w:val="pl-PL"/>
        </w:rPr>
        <w:t>5</w:t>
      </w:r>
      <w:r w:rsidRPr="00FF4042">
        <w:rPr>
          <w:lang w:val="pl-PL"/>
        </w:rPr>
        <w:t>],</w:t>
      </w:r>
    </w:p>
    <w:p w14:paraId="6685205A" w14:textId="674C7C9C" w:rsidR="0087400E" w:rsidRPr="00FF4042" w:rsidRDefault="0087400E" w:rsidP="004E237D">
      <w:pPr>
        <w:pStyle w:val="Table"/>
        <w:numPr>
          <w:ilvl w:val="0"/>
          <w:numId w:val="18"/>
        </w:numPr>
        <w:tabs>
          <w:tab w:val="clear" w:pos="284"/>
          <w:tab w:val="clear" w:pos="567"/>
          <w:tab w:val="clear" w:pos="851"/>
          <w:tab w:val="clear" w:pos="1134"/>
        </w:tabs>
        <w:snapToGrid w:val="0"/>
        <w:spacing w:after="0" w:line="360" w:lineRule="auto"/>
        <w:jc w:val="both"/>
        <w:rPr>
          <w:lang w:val="pl-PL"/>
        </w:rPr>
      </w:pPr>
      <w:r w:rsidRPr="00FF4042">
        <w:rPr>
          <w:lang w:val="pl-PL"/>
        </w:rPr>
        <w:t>kategorie pojazdów podlegających obowiązkowi uiszczania opłaty oraz pojazdy zwolnione</w:t>
      </w:r>
      <w:r w:rsidR="006935C7" w:rsidRPr="00FF4042">
        <w:rPr>
          <w:lang w:val="pl-PL"/>
        </w:rPr>
        <w:br/>
      </w:r>
      <w:r w:rsidRPr="00FF4042">
        <w:rPr>
          <w:lang w:val="pl-PL"/>
        </w:rPr>
        <w:t>z opłaty, określone są w dokumencie [</w:t>
      </w:r>
      <w:r w:rsidR="00860F54" w:rsidRPr="00FF4042">
        <w:rPr>
          <w:lang w:val="pl-PL"/>
        </w:rPr>
        <w:t>3</w:t>
      </w:r>
      <w:r w:rsidRPr="00FF4042">
        <w:rPr>
          <w:lang w:val="pl-PL"/>
        </w:rPr>
        <w:t>],</w:t>
      </w:r>
    </w:p>
    <w:p w14:paraId="1C3709B8" w14:textId="19416CD7" w:rsidR="0087400E" w:rsidRPr="00FF4042" w:rsidRDefault="0087400E" w:rsidP="004E237D">
      <w:pPr>
        <w:pStyle w:val="Table"/>
        <w:numPr>
          <w:ilvl w:val="0"/>
          <w:numId w:val="18"/>
        </w:numPr>
        <w:tabs>
          <w:tab w:val="clear" w:pos="284"/>
          <w:tab w:val="clear" w:pos="567"/>
          <w:tab w:val="clear" w:pos="851"/>
          <w:tab w:val="clear" w:pos="1134"/>
        </w:tabs>
        <w:snapToGrid w:val="0"/>
        <w:spacing w:after="0" w:line="360" w:lineRule="auto"/>
        <w:jc w:val="both"/>
        <w:rPr>
          <w:lang w:val="pl-PL"/>
        </w:rPr>
      </w:pPr>
      <w:r w:rsidRPr="00FF4042">
        <w:rPr>
          <w:lang w:val="pl-PL"/>
        </w:rPr>
        <w:t>kategorie pojazdów podlegających opłacie odcinkami autostrad płatnych oraz kategorie pojazdów zwolnionych z opłaty odcinakami autostrad płatnych, określone są w dokumencie [</w:t>
      </w:r>
      <w:r w:rsidR="00860F54" w:rsidRPr="00FF4042">
        <w:rPr>
          <w:lang w:val="pl-PL"/>
        </w:rPr>
        <w:t>4</w:t>
      </w:r>
      <w:r w:rsidRPr="00FF4042">
        <w:rPr>
          <w:lang w:val="pl-PL"/>
        </w:rPr>
        <w:t>].</w:t>
      </w:r>
    </w:p>
    <w:p w14:paraId="067C9656" w14:textId="77777777" w:rsidR="0087400E" w:rsidRPr="00FF4042" w:rsidRDefault="0087400E" w:rsidP="004E237D">
      <w:pPr>
        <w:pStyle w:val="Tekstpodstawowy"/>
        <w:spacing w:after="0" w:line="360" w:lineRule="auto"/>
        <w:jc w:val="both"/>
        <w:rPr>
          <w:rFonts w:ascii="Arial" w:hAnsi="Arial" w:cs="Arial"/>
          <w:sz w:val="20"/>
          <w:szCs w:val="20"/>
          <w:lang w:eastAsia="de-DE"/>
        </w:rPr>
      </w:pPr>
    </w:p>
    <w:p w14:paraId="44BB94B9" w14:textId="6ED2A081" w:rsidR="0087400E" w:rsidRPr="00FF4042" w:rsidRDefault="0087400E"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Warunkiem prawidłowego naliczenia Opłaty jest obowiązkowe wyposażenie pojazdu podlegającego opłacie w certyfikowane i prawidłowo działające oraz prawidłowo zainstalowane urządzenie OBE.</w:t>
      </w:r>
    </w:p>
    <w:p w14:paraId="66469F94" w14:textId="2F871A55" w:rsidR="0087400E" w:rsidRPr="00324B68" w:rsidRDefault="0087400E" w:rsidP="004E237D">
      <w:pPr>
        <w:pStyle w:val="Nagwek3"/>
        <w:spacing w:after="240" w:line="360" w:lineRule="auto"/>
        <w:rPr>
          <w:rFonts w:cs="Arial"/>
          <w:u w:val="single"/>
        </w:rPr>
      </w:pPr>
      <w:bookmarkStart w:id="30" w:name="_Toc99099604"/>
      <w:r w:rsidRPr="00324B68">
        <w:rPr>
          <w:rFonts w:cs="Arial"/>
          <w:u w:val="single"/>
        </w:rPr>
        <w:t>Wysokość Opłaty</w:t>
      </w:r>
      <w:bookmarkEnd w:id="30"/>
    </w:p>
    <w:p w14:paraId="2372214D" w14:textId="77777777" w:rsidR="0087400E" w:rsidRPr="00FF4042" w:rsidRDefault="0087400E"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Wysokość  Opłaty (opłaty elektronicznej) ustala się jako:</w:t>
      </w:r>
    </w:p>
    <w:p w14:paraId="7F8E3EF3" w14:textId="77777777" w:rsidR="0087400E" w:rsidRPr="00FF4042" w:rsidRDefault="0087400E" w:rsidP="004E237D">
      <w:pPr>
        <w:pStyle w:val="Tekstpodstawowy"/>
        <w:numPr>
          <w:ilvl w:val="0"/>
          <w:numId w:val="30"/>
        </w:numPr>
        <w:spacing w:before="120" w:line="360" w:lineRule="auto"/>
        <w:ind w:left="777" w:hanging="357"/>
        <w:jc w:val="both"/>
        <w:rPr>
          <w:rFonts w:ascii="Arial" w:hAnsi="Arial" w:cs="Arial"/>
          <w:sz w:val="20"/>
          <w:szCs w:val="20"/>
          <w:lang w:eastAsia="de-DE"/>
        </w:rPr>
      </w:pPr>
      <w:r w:rsidRPr="00FF4042">
        <w:rPr>
          <w:rFonts w:ascii="Arial" w:eastAsia="Times New Roman" w:hAnsi="Arial" w:cs="Arial"/>
          <w:sz w:val="20"/>
          <w:szCs w:val="20"/>
          <w:lang w:eastAsia="de-DE"/>
        </w:rPr>
        <w:t>iloczyn liczby kilometrów przejazdu i stawki tej opłaty za kilometr dla danej kategorii pojazdu,</w:t>
      </w:r>
      <w:r w:rsidRPr="00FF4042">
        <w:rPr>
          <w:rFonts w:ascii="Arial" w:hAnsi="Arial" w:cs="Arial"/>
          <w:sz w:val="20"/>
          <w:szCs w:val="20"/>
          <w:lang w:eastAsia="de-DE"/>
        </w:rPr>
        <w:t xml:space="preserve"> </w:t>
      </w:r>
    </w:p>
    <w:p w14:paraId="54DC1202" w14:textId="4C32CA51" w:rsidR="0087400E" w:rsidRPr="00FF4042" w:rsidRDefault="0087400E"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przy czym w ramach Obszaru EETS zarządzanego przez Szefa KAS będą funkcjonowały tzw. sekcje, za przejechanie których opłata będzie uzależniona od ich długości.</w:t>
      </w:r>
      <w:r w:rsidR="00E81DC9" w:rsidRPr="00FF4042">
        <w:rPr>
          <w:rFonts w:ascii="Arial" w:hAnsi="Arial" w:cs="Arial"/>
          <w:sz w:val="20"/>
          <w:szCs w:val="20"/>
          <w:lang w:eastAsia="de-DE"/>
        </w:rPr>
        <w:t xml:space="preserve"> Opłata naliczana w określonych punktach poboru opłaty (wirtualne bramownice).</w:t>
      </w:r>
    </w:p>
    <w:p w14:paraId="19ABB5E3" w14:textId="77777777" w:rsidR="0087400E" w:rsidRPr="00FF4042" w:rsidRDefault="0087400E" w:rsidP="004E237D">
      <w:pPr>
        <w:pStyle w:val="Tekstpodstawowy"/>
        <w:spacing w:after="0" w:line="360" w:lineRule="auto"/>
        <w:jc w:val="both"/>
        <w:rPr>
          <w:rFonts w:ascii="Arial" w:hAnsi="Arial" w:cs="Arial"/>
          <w:sz w:val="20"/>
          <w:szCs w:val="20"/>
          <w:lang w:eastAsia="de-DE"/>
        </w:rPr>
      </w:pPr>
    </w:p>
    <w:p w14:paraId="6B6D932A" w14:textId="03317B0D" w:rsidR="0087400E" w:rsidRPr="00FF4042" w:rsidRDefault="0087400E"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Wysokość stawki opłaty za przejazd 1 kilometra drogą krajową określono w §3 dokumentu [</w:t>
      </w:r>
      <w:r w:rsidR="00860F54" w:rsidRPr="00FF4042">
        <w:rPr>
          <w:rFonts w:ascii="Arial" w:hAnsi="Arial" w:cs="Arial"/>
          <w:sz w:val="20"/>
          <w:szCs w:val="20"/>
          <w:lang w:eastAsia="de-DE"/>
        </w:rPr>
        <w:t>5</w:t>
      </w:r>
      <w:r w:rsidRPr="00FF4042">
        <w:rPr>
          <w:rFonts w:ascii="Arial" w:hAnsi="Arial" w:cs="Arial"/>
          <w:sz w:val="20"/>
          <w:szCs w:val="20"/>
          <w:lang w:eastAsia="de-DE"/>
        </w:rPr>
        <w:t>], oraz Załącznikach 3 i 4 do dokumentu [</w:t>
      </w:r>
      <w:r w:rsidR="00860F54" w:rsidRPr="00FF4042">
        <w:rPr>
          <w:rFonts w:ascii="Arial" w:hAnsi="Arial" w:cs="Arial"/>
          <w:sz w:val="20"/>
          <w:szCs w:val="20"/>
          <w:lang w:eastAsia="de-DE"/>
        </w:rPr>
        <w:t>5</w:t>
      </w:r>
      <w:r w:rsidRPr="00FF4042">
        <w:rPr>
          <w:rFonts w:ascii="Arial" w:hAnsi="Arial" w:cs="Arial"/>
          <w:sz w:val="20"/>
          <w:szCs w:val="20"/>
          <w:lang w:eastAsia="de-DE"/>
        </w:rPr>
        <w:t>] i jest zależna od:</w:t>
      </w:r>
    </w:p>
    <w:p w14:paraId="65B399F5" w14:textId="0639F9A0" w:rsidR="0087400E" w:rsidRPr="00FF4042" w:rsidRDefault="0043782C" w:rsidP="004E237D">
      <w:pPr>
        <w:pStyle w:val="Table"/>
        <w:numPr>
          <w:ilvl w:val="0"/>
          <w:numId w:val="18"/>
        </w:numPr>
        <w:tabs>
          <w:tab w:val="clear" w:pos="284"/>
          <w:tab w:val="clear" w:pos="567"/>
          <w:tab w:val="clear" w:pos="851"/>
          <w:tab w:val="clear" w:pos="1134"/>
        </w:tabs>
        <w:snapToGrid w:val="0"/>
        <w:spacing w:before="120" w:after="0" w:line="360" w:lineRule="auto"/>
        <w:ind w:left="714" w:hanging="357"/>
        <w:jc w:val="both"/>
        <w:rPr>
          <w:lang w:val="pl-PL"/>
        </w:rPr>
      </w:pPr>
      <w:r w:rsidRPr="00FF4042">
        <w:rPr>
          <w:lang w:val="pl-PL"/>
        </w:rPr>
        <w:t>klasy drogi;</w:t>
      </w:r>
    </w:p>
    <w:p w14:paraId="362634D4" w14:textId="792A237F" w:rsidR="0087400E" w:rsidRPr="00FF4042" w:rsidRDefault="0087400E"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kategorii pojazdu</w:t>
      </w:r>
      <w:r w:rsidR="0043782C" w:rsidRPr="00FF4042">
        <w:rPr>
          <w:lang w:val="pl-PL"/>
        </w:rPr>
        <w:t>;</w:t>
      </w:r>
    </w:p>
    <w:p w14:paraId="6B45649B" w14:textId="279BEA24" w:rsidR="0087400E" w:rsidRPr="00FF4042" w:rsidRDefault="0087400E"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klas emisji spalin EURO.</w:t>
      </w:r>
    </w:p>
    <w:p w14:paraId="6031819F" w14:textId="0CC10373" w:rsidR="0087400E" w:rsidRPr="00324B68" w:rsidRDefault="0087400E" w:rsidP="004E237D">
      <w:pPr>
        <w:pStyle w:val="Nagwek3"/>
        <w:spacing w:after="240" w:line="360" w:lineRule="auto"/>
        <w:rPr>
          <w:rFonts w:cs="Arial"/>
          <w:u w:val="single"/>
        </w:rPr>
      </w:pPr>
      <w:bookmarkStart w:id="31" w:name="_Toc99099605"/>
      <w:r w:rsidRPr="00324B68">
        <w:rPr>
          <w:rFonts w:cs="Arial"/>
          <w:u w:val="single"/>
        </w:rPr>
        <w:t>Określenie należności i zasady płatności</w:t>
      </w:r>
      <w:bookmarkEnd w:id="31"/>
    </w:p>
    <w:p w14:paraId="17236173" w14:textId="702B2DFD" w:rsidR="0087400E" w:rsidRPr="00FF4042" w:rsidRDefault="0087400E"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Za naliczenie Opłaty odpowiedzialny jest Dostawca EETS (EP), który przekazuje do Podmiotu Pobierającego Opłaty (TC) komunikaty zawierające informację o naliczonych opłatach</w:t>
      </w:r>
      <w:r w:rsidR="00E81DC9" w:rsidRPr="00FF4042">
        <w:rPr>
          <w:rFonts w:ascii="Arial" w:hAnsi="Arial" w:cs="Arial"/>
          <w:sz w:val="20"/>
          <w:szCs w:val="20"/>
          <w:lang w:eastAsia="de-DE"/>
        </w:rPr>
        <w:t xml:space="preserve"> (sekcja, pojazd</w:t>
      </w:r>
      <w:r w:rsidR="006935C7" w:rsidRPr="00FF4042">
        <w:rPr>
          <w:rFonts w:ascii="Arial" w:hAnsi="Arial" w:cs="Arial"/>
          <w:sz w:val="20"/>
          <w:szCs w:val="20"/>
          <w:lang w:eastAsia="de-DE"/>
        </w:rPr>
        <w:br/>
      </w:r>
      <w:r w:rsidR="00E81DC9" w:rsidRPr="00FF4042">
        <w:rPr>
          <w:rFonts w:ascii="Arial" w:hAnsi="Arial" w:cs="Arial"/>
          <w:sz w:val="20"/>
          <w:szCs w:val="20"/>
          <w:lang w:eastAsia="de-DE"/>
        </w:rPr>
        <w:t>i jego charakterystyka, opłata)</w:t>
      </w:r>
      <w:r w:rsidRPr="00FF4042">
        <w:rPr>
          <w:rFonts w:ascii="Arial" w:hAnsi="Arial" w:cs="Arial"/>
          <w:sz w:val="20"/>
          <w:szCs w:val="20"/>
          <w:lang w:eastAsia="de-DE"/>
        </w:rPr>
        <w:t xml:space="preserve">, natomiast TC weryfikuje poprawność naliczonej przez EP opłaty </w:t>
      </w:r>
      <w:r w:rsidR="006935C7" w:rsidRPr="00FF4042">
        <w:rPr>
          <w:rFonts w:ascii="Arial" w:hAnsi="Arial" w:cs="Arial"/>
          <w:sz w:val="20"/>
          <w:szCs w:val="20"/>
          <w:lang w:eastAsia="de-DE"/>
        </w:rPr>
        <w:br/>
      </w:r>
      <w:r w:rsidRPr="00FF4042">
        <w:rPr>
          <w:rFonts w:ascii="Arial" w:hAnsi="Arial" w:cs="Arial"/>
          <w:sz w:val="20"/>
          <w:szCs w:val="20"/>
          <w:lang w:eastAsia="de-DE"/>
        </w:rPr>
        <w:t xml:space="preserve">i wystawia dla EP odpowiednią Notę Obciążeniową. </w:t>
      </w:r>
    </w:p>
    <w:p w14:paraId="435E3DB6" w14:textId="77777777" w:rsidR="0087400E" w:rsidRPr="00FF4042" w:rsidRDefault="0087400E" w:rsidP="004E237D">
      <w:pPr>
        <w:pStyle w:val="Tekstpodstawowy"/>
        <w:spacing w:after="0" w:line="360" w:lineRule="auto"/>
        <w:jc w:val="both"/>
        <w:rPr>
          <w:rFonts w:ascii="Arial" w:hAnsi="Arial" w:cs="Arial"/>
          <w:sz w:val="20"/>
          <w:szCs w:val="20"/>
          <w:lang w:eastAsia="de-DE"/>
        </w:rPr>
      </w:pPr>
    </w:p>
    <w:p w14:paraId="11724D28" w14:textId="3BE35AA0" w:rsidR="0087400E" w:rsidRPr="00FF4042" w:rsidRDefault="0087400E"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 xml:space="preserve">Nota Obciążeniowa, wystawiana jest w języku polskim i angielskim, a kwoty wyrażane są w złotych polskich. Dostawca EETS opłaca Notę Obciążeniową w terminie ustalonym w Umowie </w:t>
      </w:r>
      <w:r w:rsidR="0043782C" w:rsidRPr="00FF4042">
        <w:rPr>
          <w:rFonts w:ascii="Arial" w:hAnsi="Arial" w:cs="Arial"/>
          <w:sz w:val="20"/>
          <w:szCs w:val="20"/>
          <w:lang w:eastAsia="de-DE"/>
        </w:rPr>
        <w:t>Akredytacyjno – Operacyjnej EETS</w:t>
      </w:r>
      <w:r w:rsidR="00324B68">
        <w:rPr>
          <w:rFonts w:ascii="Arial" w:hAnsi="Arial" w:cs="Arial"/>
          <w:sz w:val="20"/>
          <w:szCs w:val="20"/>
          <w:lang w:eastAsia="de-DE"/>
        </w:rPr>
        <w:t xml:space="preserve"> </w:t>
      </w:r>
      <w:r w:rsidRPr="00FF4042">
        <w:rPr>
          <w:rFonts w:ascii="Arial" w:hAnsi="Arial" w:cs="Arial"/>
          <w:sz w:val="20"/>
          <w:szCs w:val="20"/>
          <w:lang w:eastAsia="de-DE"/>
        </w:rPr>
        <w:t>w drodze wpłaty środków na rachunek bankowy, wskazany przez TC w Nocie Obciążeniowej.</w:t>
      </w:r>
    </w:p>
    <w:p w14:paraId="6906A96E" w14:textId="77777777" w:rsidR="0087400E" w:rsidRPr="00FF4042" w:rsidRDefault="0087400E" w:rsidP="004E237D">
      <w:pPr>
        <w:pStyle w:val="Tekstpodstawowy"/>
        <w:spacing w:after="0" w:line="360" w:lineRule="auto"/>
        <w:jc w:val="both"/>
        <w:rPr>
          <w:rFonts w:ascii="Arial" w:hAnsi="Arial" w:cs="Arial"/>
          <w:sz w:val="20"/>
          <w:szCs w:val="20"/>
          <w:lang w:eastAsia="de-DE"/>
        </w:rPr>
      </w:pPr>
    </w:p>
    <w:p w14:paraId="7EF03319" w14:textId="5A58EF2A" w:rsidR="0087400E" w:rsidRPr="00324B68" w:rsidRDefault="0087400E" w:rsidP="004E237D">
      <w:pPr>
        <w:pStyle w:val="Nagwek2"/>
        <w:spacing w:line="360" w:lineRule="auto"/>
        <w:jc w:val="both"/>
        <w:rPr>
          <w:rFonts w:cs="Arial"/>
        </w:rPr>
      </w:pPr>
      <w:bookmarkStart w:id="32" w:name="_Toc99099606"/>
      <w:r w:rsidRPr="00324B68">
        <w:rPr>
          <w:rFonts w:cs="Arial"/>
        </w:rPr>
        <w:t>Proces akredytacji Dostawcy EETS</w:t>
      </w:r>
      <w:bookmarkEnd w:id="32"/>
    </w:p>
    <w:p w14:paraId="595E3CA1" w14:textId="5C8CB1F8" w:rsidR="00D41B2C" w:rsidRPr="00FF4042" w:rsidRDefault="00D41B2C"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 xml:space="preserve">Proces akredytacji </w:t>
      </w:r>
      <w:r w:rsidR="00C90BD8" w:rsidRPr="00FF4042">
        <w:rPr>
          <w:rFonts w:ascii="Arial" w:hAnsi="Arial" w:cs="Arial"/>
          <w:sz w:val="20"/>
          <w:szCs w:val="20"/>
          <w:lang w:eastAsia="de-DE"/>
        </w:rPr>
        <w:t>Dostawcy EETS</w:t>
      </w:r>
      <w:r w:rsidR="00E22F53" w:rsidRPr="00FF4042">
        <w:rPr>
          <w:rFonts w:ascii="Arial" w:hAnsi="Arial" w:cs="Arial"/>
          <w:sz w:val="20"/>
          <w:szCs w:val="20"/>
          <w:lang w:eastAsia="de-DE"/>
        </w:rPr>
        <w:t xml:space="preserve"> </w:t>
      </w:r>
      <w:r w:rsidR="0087400E" w:rsidRPr="00FF4042">
        <w:rPr>
          <w:rFonts w:ascii="Arial" w:hAnsi="Arial" w:cs="Arial"/>
          <w:sz w:val="20"/>
          <w:szCs w:val="20"/>
          <w:lang w:eastAsia="de-DE"/>
        </w:rPr>
        <w:t xml:space="preserve">(EP) </w:t>
      </w:r>
      <w:r w:rsidR="00C90BD8" w:rsidRPr="00FF4042">
        <w:rPr>
          <w:rFonts w:ascii="Arial" w:hAnsi="Arial" w:cs="Arial"/>
          <w:sz w:val="20"/>
          <w:szCs w:val="20"/>
          <w:lang w:eastAsia="de-DE"/>
        </w:rPr>
        <w:t xml:space="preserve">do SPOE KAS </w:t>
      </w:r>
      <w:r w:rsidR="00C07238" w:rsidRPr="00FF4042">
        <w:rPr>
          <w:rFonts w:ascii="Arial" w:hAnsi="Arial" w:cs="Arial"/>
          <w:sz w:val="20"/>
          <w:szCs w:val="20"/>
          <w:lang w:eastAsia="de-DE"/>
        </w:rPr>
        <w:t>ma zastosowanie do wszystkich Dostawców EETS</w:t>
      </w:r>
      <w:r w:rsidR="00A02E9E" w:rsidRPr="00FF4042">
        <w:rPr>
          <w:rFonts w:ascii="Arial" w:hAnsi="Arial" w:cs="Arial"/>
          <w:sz w:val="20"/>
          <w:szCs w:val="20"/>
          <w:lang w:eastAsia="de-DE"/>
        </w:rPr>
        <w:t xml:space="preserve"> </w:t>
      </w:r>
      <w:r w:rsidR="00C07238" w:rsidRPr="00FF4042">
        <w:rPr>
          <w:rFonts w:ascii="Arial" w:hAnsi="Arial" w:cs="Arial"/>
          <w:sz w:val="20"/>
          <w:szCs w:val="20"/>
          <w:lang w:eastAsia="de-DE"/>
        </w:rPr>
        <w:t>i składa się z następujących kroków:</w:t>
      </w:r>
    </w:p>
    <w:p w14:paraId="04F509FB" w14:textId="77777777" w:rsidR="00C07238" w:rsidRPr="00FF4042" w:rsidRDefault="00C07238" w:rsidP="004E237D">
      <w:pPr>
        <w:pStyle w:val="Tekstpodstawowy"/>
        <w:spacing w:after="0" w:line="360" w:lineRule="auto"/>
        <w:jc w:val="both"/>
        <w:rPr>
          <w:rFonts w:ascii="Arial" w:hAnsi="Arial" w:cs="Arial"/>
          <w:sz w:val="20"/>
          <w:szCs w:val="20"/>
          <w:lang w:eastAsia="de-DE"/>
        </w:rPr>
      </w:pPr>
    </w:p>
    <w:p w14:paraId="233AC4F5" w14:textId="52BDD114" w:rsidR="00860F54" w:rsidRPr="00FF4042" w:rsidRDefault="00860F54"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Złożenie przez Dostawcę EETS Wniosku o dopuszczenie do świadczenia usługi EETS na Obszarze EETS</w:t>
      </w:r>
      <w:r w:rsidR="006935C7" w:rsidRPr="00FF4042">
        <w:rPr>
          <w:lang w:val="pl-PL"/>
        </w:rPr>
        <w:t>;</w:t>
      </w:r>
      <w:r w:rsidRPr="00FF4042">
        <w:rPr>
          <w:lang w:val="pl-PL"/>
        </w:rPr>
        <w:t xml:space="preserve"> </w:t>
      </w:r>
    </w:p>
    <w:p w14:paraId="7989410F" w14:textId="43904283" w:rsidR="00E94AA7" w:rsidRPr="00FF4042" w:rsidRDefault="00E94AA7"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 xml:space="preserve">Pozytywna weryfikacja Wniosku o dopuszczenie do świadczenia usługi EETS na Obszarze </w:t>
      </w:r>
      <w:r w:rsidR="00A02E9E" w:rsidRPr="00FF4042">
        <w:rPr>
          <w:lang w:val="pl-PL"/>
        </w:rPr>
        <w:t>EETS</w:t>
      </w:r>
      <w:r w:rsidR="006935C7" w:rsidRPr="00FF4042">
        <w:rPr>
          <w:lang w:val="pl-PL"/>
        </w:rPr>
        <w:t>;</w:t>
      </w:r>
    </w:p>
    <w:p w14:paraId="7671A73D" w14:textId="10548252" w:rsidR="00D41B2C" w:rsidRPr="00FF4042" w:rsidRDefault="00D41B2C"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Podpisan</w:t>
      </w:r>
      <w:r w:rsidR="00C07238" w:rsidRPr="00FF4042">
        <w:rPr>
          <w:lang w:val="pl-PL"/>
        </w:rPr>
        <w:t>ie</w:t>
      </w:r>
      <w:r w:rsidRPr="00FF4042">
        <w:rPr>
          <w:lang w:val="pl-PL"/>
        </w:rPr>
        <w:t xml:space="preserve"> Umow</w:t>
      </w:r>
      <w:r w:rsidR="00C07238" w:rsidRPr="00FF4042">
        <w:rPr>
          <w:lang w:val="pl-PL"/>
        </w:rPr>
        <w:t>y</w:t>
      </w:r>
      <w:r w:rsidRPr="00FF4042">
        <w:rPr>
          <w:lang w:val="pl-PL"/>
        </w:rPr>
        <w:t xml:space="preserve"> o Zachowaniu Poufności</w:t>
      </w:r>
      <w:r w:rsidR="00C90BD8" w:rsidRPr="00FF4042">
        <w:rPr>
          <w:lang w:val="pl-PL"/>
        </w:rPr>
        <w:t xml:space="preserve"> </w:t>
      </w:r>
      <w:r w:rsidR="00C07238" w:rsidRPr="00FF4042">
        <w:rPr>
          <w:lang w:val="pl-PL"/>
        </w:rPr>
        <w:t xml:space="preserve">(NDA) </w:t>
      </w:r>
      <w:r w:rsidR="009F0E68" w:rsidRPr="00FF4042">
        <w:rPr>
          <w:lang w:val="pl-PL"/>
        </w:rPr>
        <w:t>pomiędzy EP i TC</w:t>
      </w:r>
      <w:r w:rsidR="006935C7" w:rsidRPr="00FF4042">
        <w:rPr>
          <w:lang w:val="pl-PL"/>
        </w:rPr>
        <w:t>;</w:t>
      </w:r>
    </w:p>
    <w:p w14:paraId="0FEA493A" w14:textId="15183864" w:rsidR="00C07238" w:rsidRPr="00FF4042" w:rsidRDefault="00E94AA7"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Przekaz</w:t>
      </w:r>
      <w:r w:rsidR="004F04F3" w:rsidRPr="00FF4042">
        <w:rPr>
          <w:lang w:val="pl-PL"/>
        </w:rPr>
        <w:t xml:space="preserve">anie przez TC </w:t>
      </w:r>
      <w:r w:rsidR="00EB164F" w:rsidRPr="00FF4042">
        <w:rPr>
          <w:lang w:val="pl-PL"/>
        </w:rPr>
        <w:t xml:space="preserve">do </w:t>
      </w:r>
      <w:r w:rsidR="004F04F3" w:rsidRPr="00FF4042">
        <w:rPr>
          <w:lang w:val="pl-PL"/>
        </w:rPr>
        <w:t xml:space="preserve">EP </w:t>
      </w:r>
      <w:r w:rsidR="00C07238" w:rsidRPr="00FF4042">
        <w:rPr>
          <w:lang w:val="pl-PL"/>
        </w:rPr>
        <w:t>dokumentów technicznych SPOE KAS</w:t>
      </w:r>
      <w:r w:rsidR="006935C7" w:rsidRPr="00FF4042">
        <w:rPr>
          <w:lang w:val="pl-PL"/>
        </w:rPr>
        <w:t>;</w:t>
      </w:r>
    </w:p>
    <w:p w14:paraId="68486BFE" w14:textId="5D381B6F" w:rsidR="00D41B2C" w:rsidRPr="00FF4042" w:rsidRDefault="00D41B2C"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 xml:space="preserve">Przedstawienie przez EP </w:t>
      </w:r>
      <w:r w:rsidR="00210395" w:rsidRPr="00FF4042">
        <w:rPr>
          <w:lang w:val="pl-PL"/>
        </w:rPr>
        <w:t>danych wyszczególnionych w punkcie 3.1 niniejszej Informacji o Obszarze</w:t>
      </w:r>
      <w:r w:rsidR="009C199D" w:rsidRPr="00FF4042">
        <w:rPr>
          <w:lang w:val="pl-PL"/>
        </w:rPr>
        <w:t xml:space="preserve"> EETS</w:t>
      </w:r>
      <w:r w:rsidR="006935C7" w:rsidRPr="00FF4042">
        <w:rPr>
          <w:lang w:val="pl-PL"/>
        </w:rPr>
        <w:t>;</w:t>
      </w:r>
    </w:p>
    <w:p w14:paraId="3A26D830" w14:textId="4C8159A0" w:rsidR="00D41B2C" w:rsidRPr="00FF4042" w:rsidRDefault="00D41B2C"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Podpisan</w:t>
      </w:r>
      <w:r w:rsidR="00C07238" w:rsidRPr="00FF4042">
        <w:rPr>
          <w:lang w:val="pl-PL"/>
        </w:rPr>
        <w:t>ie</w:t>
      </w:r>
      <w:r w:rsidRPr="00FF4042">
        <w:rPr>
          <w:lang w:val="pl-PL"/>
        </w:rPr>
        <w:t xml:space="preserve"> Umow</w:t>
      </w:r>
      <w:r w:rsidR="00C07238" w:rsidRPr="00FF4042">
        <w:rPr>
          <w:lang w:val="pl-PL"/>
        </w:rPr>
        <w:t xml:space="preserve">y </w:t>
      </w:r>
      <w:r w:rsidR="0043782C" w:rsidRPr="00FF4042">
        <w:rPr>
          <w:lang w:val="pl-PL"/>
        </w:rPr>
        <w:t>Akredytacyjno – Operacyjnej EETS</w:t>
      </w:r>
      <w:r w:rsidR="009C199D" w:rsidRPr="00FF4042">
        <w:rPr>
          <w:lang w:val="pl-PL"/>
        </w:rPr>
        <w:t xml:space="preserve"> wraz z </w:t>
      </w:r>
      <w:r w:rsidR="009C199D" w:rsidRPr="00324B68">
        <w:t>ustanowieniem Zabezpieczenia Należytego Wykonania Umowy, przez Dostawcę EETS na rzecz Szefa KAS, w celu zabezpieczenia należności z tytułu należytego Wykonania Umowy</w:t>
      </w:r>
      <w:r w:rsidR="006935C7" w:rsidRPr="00324B68">
        <w:t>;</w:t>
      </w:r>
    </w:p>
    <w:p w14:paraId="04703925" w14:textId="195822F9" w:rsidR="009F0E68" w:rsidRPr="00FF4042" w:rsidRDefault="00EB164F"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Udział w Testach Akredytacyjnych i u</w:t>
      </w:r>
      <w:r w:rsidR="00E94AA7" w:rsidRPr="00FF4042">
        <w:rPr>
          <w:lang w:val="pl-PL"/>
        </w:rPr>
        <w:t xml:space="preserve">zyskanie </w:t>
      </w:r>
      <w:r w:rsidRPr="00FF4042">
        <w:rPr>
          <w:lang w:val="pl-PL"/>
        </w:rPr>
        <w:t xml:space="preserve">w nich </w:t>
      </w:r>
      <w:r w:rsidR="00E94AA7" w:rsidRPr="00FF4042">
        <w:rPr>
          <w:lang w:val="pl-PL"/>
        </w:rPr>
        <w:t>p</w:t>
      </w:r>
      <w:r w:rsidR="009F0E68" w:rsidRPr="00FF4042">
        <w:rPr>
          <w:lang w:val="pl-PL"/>
        </w:rPr>
        <w:t>ozytywn</w:t>
      </w:r>
      <w:r w:rsidR="00E94AA7" w:rsidRPr="00FF4042">
        <w:rPr>
          <w:lang w:val="pl-PL"/>
        </w:rPr>
        <w:t>ego</w:t>
      </w:r>
      <w:r w:rsidR="009F0E68" w:rsidRPr="00FF4042">
        <w:rPr>
          <w:lang w:val="pl-PL"/>
        </w:rPr>
        <w:t xml:space="preserve"> </w:t>
      </w:r>
      <w:r w:rsidR="00E94AA7" w:rsidRPr="00FF4042">
        <w:rPr>
          <w:lang w:val="pl-PL"/>
        </w:rPr>
        <w:t>wyniku</w:t>
      </w:r>
      <w:r w:rsidR="006935C7" w:rsidRPr="00FF4042">
        <w:rPr>
          <w:lang w:val="pl-PL"/>
        </w:rPr>
        <w:t>;</w:t>
      </w:r>
    </w:p>
    <w:p w14:paraId="0C42AF71" w14:textId="720366BC" w:rsidR="00A8628B" w:rsidRPr="00FF4042" w:rsidRDefault="00A8628B"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 xml:space="preserve">Wniesienie </w:t>
      </w:r>
      <w:r w:rsidRPr="00FF4042">
        <w:t>Zabezpieczeni</w:t>
      </w:r>
      <w:r w:rsidRPr="00FF4042">
        <w:rPr>
          <w:lang w:val="pl-PL"/>
        </w:rPr>
        <w:t>a należności z tytułu Opłat pobranych od Użytkowników EETS w całości zgodnie z postanowieniami Umowy Akredytacyjno – Operacyjnej EETS;</w:t>
      </w:r>
    </w:p>
    <w:p w14:paraId="0FAD9422" w14:textId="1D7C4427" w:rsidR="009F0E68" w:rsidRPr="00FF4042" w:rsidRDefault="00E94AA7" w:rsidP="004E237D">
      <w:pPr>
        <w:pStyle w:val="Table"/>
        <w:numPr>
          <w:ilvl w:val="0"/>
          <w:numId w:val="16"/>
        </w:numPr>
        <w:tabs>
          <w:tab w:val="clear" w:pos="284"/>
          <w:tab w:val="clear" w:pos="567"/>
          <w:tab w:val="clear" w:pos="851"/>
          <w:tab w:val="clear" w:pos="1134"/>
        </w:tabs>
        <w:snapToGrid w:val="0"/>
        <w:spacing w:after="0" w:line="360" w:lineRule="auto"/>
        <w:ind w:left="1276"/>
        <w:jc w:val="both"/>
        <w:rPr>
          <w:lang w:val="pl-PL"/>
        </w:rPr>
      </w:pPr>
      <w:r w:rsidRPr="00FF4042">
        <w:rPr>
          <w:lang w:val="pl-PL"/>
        </w:rPr>
        <w:t>Uruchomienie</w:t>
      </w:r>
      <w:r w:rsidR="004F04F3" w:rsidRPr="00FF4042">
        <w:rPr>
          <w:lang w:val="pl-PL"/>
        </w:rPr>
        <w:t xml:space="preserve"> </w:t>
      </w:r>
      <w:r w:rsidR="00D41B2C" w:rsidRPr="00FF4042">
        <w:rPr>
          <w:lang w:val="pl-PL"/>
        </w:rPr>
        <w:t>Dostawcy EETS</w:t>
      </w:r>
      <w:r w:rsidR="004F04F3" w:rsidRPr="00FF4042">
        <w:rPr>
          <w:lang w:val="pl-PL"/>
        </w:rPr>
        <w:t>.</w:t>
      </w:r>
    </w:p>
    <w:p w14:paraId="52968A37" w14:textId="77777777" w:rsidR="00031B1F" w:rsidRPr="00FF4042" w:rsidRDefault="00031B1F" w:rsidP="004E237D">
      <w:pPr>
        <w:pStyle w:val="Table"/>
        <w:tabs>
          <w:tab w:val="clear" w:pos="284"/>
          <w:tab w:val="clear" w:pos="567"/>
          <w:tab w:val="clear" w:pos="851"/>
          <w:tab w:val="clear" w:pos="1134"/>
          <w:tab w:val="clear" w:pos="1701"/>
          <w:tab w:val="left" w:pos="2127"/>
        </w:tabs>
        <w:snapToGrid w:val="0"/>
        <w:spacing w:after="0" w:line="360" w:lineRule="auto"/>
        <w:ind w:left="2127"/>
        <w:jc w:val="both"/>
        <w:rPr>
          <w:lang w:val="pl-PL"/>
        </w:rPr>
      </w:pPr>
    </w:p>
    <w:p w14:paraId="0CDB1FC8" w14:textId="4055CC44" w:rsidR="00311FEB" w:rsidRPr="00FF4042" w:rsidRDefault="00311FEB"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W przypadku negatywnego zakończenia Testów oraz uzyskania negatywnego Raportu z Testów  Dostawca EETS może:</w:t>
      </w:r>
    </w:p>
    <w:p w14:paraId="4D5EEC36" w14:textId="3F92FA8E" w:rsidR="00311FEB" w:rsidRPr="00FF4042" w:rsidRDefault="006935C7" w:rsidP="004E237D">
      <w:pPr>
        <w:pStyle w:val="Tekstpodstawowy"/>
        <w:numPr>
          <w:ilvl w:val="0"/>
          <w:numId w:val="19"/>
        </w:numPr>
        <w:spacing w:after="0" w:line="360" w:lineRule="auto"/>
        <w:jc w:val="both"/>
        <w:rPr>
          <w:rFonts w:ascii="Arial" w:hAnsi="Arial" w:cs="Arial"/>
          <w:sz w:val="20"/>
          <w:szCs w:val="20"/>
          <w:lang w:eastAsia="de-DE"/>
        </w:rPr>
      </w:pPr>
      <w:r w:rsidRPr="00FF4042">
        <w:rPr>
          <w:rFonts w:ascii="Arial" w:hAnsi="Arial" w:cs="Arial"/>
          <w:sz w:val="20"/>
          <w:szCs w:val="20"/>
          <w:lang w:eastAsia="de-DE"/>
        </w:rPr>
        <w:t>p</w:t>
      </w:r>
      <w:r w:rsidR="00311FEB" w:rsidRPr="00FF4042">
        <w:rPr>
          <w:rFonts w:ascii="Arial" w:hAnsi="Arial" w:cs="Arial"/>
          <w:sz w:val="20"/>
          <w:szCs w:val="20"/>
          <w:lang w:eastAsia="de-DE"/>
        </w:rPr>
        <w:t>owtórnie wykonać Testy w całości lub częściowo</w:t>
      </w:r>
      <w:r w:rsidRPr="00FF4042">
        <w:rPr>
          <w:rFonts w:ascii="Arial" w:hAnsi="Arial" w:cs="Arial"/>
          <w:sz w:val="20"/>
          <w:szCs w:val="20"/>
          <w:lang w:eastAsia="de-DE"/>
        </w:rPr>
        <w:t>,</w:t>
      </w:r>
    </w:p>
    <w:p w14:paraId="68B72E62" w14:textId="04A2F035" w:rsidR="00311FEB" w:rsidRPr="00FF4042" w:rsidRDefault="006935C7" w:rsidP="004E237D">
      <w:pPr>
        <w:pStyle w:val="Tekstpodstawowy"/>
        <w:numPr>
          <w:ilvl w:val="0"/>
          <w:numId w:val="19"/>
        </w:numPr>
        <w:spacing w:after="0" w:line="360" w:lineRule="auto"/>
        <w:jc w:val="both"/>
        <w:rPr>
          <w:rFonts w:ascii="Arial" w:hAnsi="Arial" w:cs="Arial"/>
          <w:sz w:val="20"/>
          <w:szCs w:val="20"/>
          <w:lang w:eastAsia="de-DE"/>
        </w:rPr>
      </w:pPr>
      <w:r w:rsidRPr="00FF4042">
        <w:rPr>
          <w:rFonts w:ascii="Arial" w:hAnsi="Arial" w:cs="Arial"/>
          <w:sz w:val="20"/>
          <w:szCs w:val="20"/>
          <w:lang w:eastAsia="de-DE"/>
        </w:rPr>
        <w:t>w</w:t>
      </w:r>
      <w:r w:rsidR="00311FEB" w:rsidRPr="00FF4042">
        <w:rPr>
          <w:rFonts w:ascii="Arial" w:hAnsi="Arial" w:cs="Arial"/>
          <w:sz w:val="20"/>
          <w:szCs w:val="20"/>
          <w:lang w:eastAsia="de-DE"/>
        </w:rPr>
        <w:t>strzymać lub anulować trwający proces akredytacyjny Dostawcy EETS.</w:t>
      </w:r>
    </w:p>
    <w:p w14:paraId="7DA9600D" w14:textId="384DEA78" w:rsidR="00844958" w:rsidRPr="00324B68" w:rsidRDefault="00844958" w:rsidP="004E237D">
      <w:pPr>
        <w:pStyle w:val="Nagwek2"/>
        <w:spacing w:line="360" w:lineRule="auto"/>
        <w:jc w:val="both"/>
        <w:rPr>
          <w:rFonts w:cs="Arial"/>
        </w:rPr>
      </w:pPr>
      <w:bookmarkStart w:id="33" w:name="_Toc58937355"/>
      <w:bookmarkStart w:id="34" w:name="_Toc58937413"/>
      <w:bookmarkStart w:id="35" w:name="_Toc58937356"/>
      <w:bookmarkStart w:id="36" w:name="_Toc58937414"/>
      <w:bookmarkStart w:id="37" w:name="_Toc58937357"/>
      <w:bookmarkStart w:id="38" w:name="_Toc58937415"/>
      <w:bookmarkStart w:id="39" w:name="_Toc58937358"/>
      <w:bookmarkStart w:id="40" w:name="_Toc58937416"/>
      <w:bookmarkStart w:id="41" w:name="_Toc58937359"/>
      <w:bookmarkStart w:id="42" w:name="_Toc58937417"/>
      <w:bookmarkStart w:id="43" w:name="_Toc58937360"/>
      <w:bookmarkStart w:id="44" w:name="_Toc58937418"/>
      <w:bookmarkStart w:id="45" w:name="_Toc58937361"/>
      <w:bookmarkStart w:id="46" w:name="_Toc58937419"/>
      <w:bookmarkStart w:id="47" w:name="_Toc58937362"/>
      <w:bookmarkStart w:id="48" w:name="_Toc58937420"/>
      <w:bookmarkStart w:id="49" w:name="_Toc58937363"/>
      <w:bookmarkStart w:id="50" w:name="_Toc58937421"/>
      <w:bookmarkStart w:id="51" w:name="_Toc9909960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324B68">
        <w:rPr>
          <w:rFonts w:cs="Arial"/>
        </w:rPr>
        <w:t>Wymagania techniczne dla Dostawców EETS</w:t>
      </w:r>
      <w:bookmarkEnd w:id="51"/>
    </w:p>
    <w:p w14:paraId="65D6C1B1" w14:textId="1F7C2406" w:rsidR="00844958" w:rsidRPr="00FF4042" w:rsidRDefault="00844958"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Rozwiązania techniczne SPOE KAS bazują na technologii GNSS oraz ANPR. Urządzenie OBE Użytkownika EETS nie łączy się z</w:t>
      </w:r>
      <w:r w:rsidR="00757B71" w:rsidRPr="00FF4042">
        <w:rPr>
          <w:rFonts w:ascii="Arial" w:hAnsi="Arial" w:cs="Arial"/>
          <w:sz w:val="20"/>
          <w:szCs w:val="20"/>
          <w:lang w:eastAsia="de-DE"/>
        </w:rPr>
        <w:t xml:space="preserve"> systemem</w:t>
      </w:r>
      <w:r w:rsidRPr="00FF4042">
        <w:rPr>
          <w:rFonts w:ascii="Arial" w:hAnsi="Arial" w:cs="Arial"/>
          <w:sz w:val="20"/>
          <w:szCs w:val="20"/>
          <w:lang w:eastAsia="de-DE"/>
        </w:rPr>
        <w:t xml:space="preserve"> SPOE KAS.</w:t>
      </w:r>
    </w:p>
    <w:p w14:paraId="7AD17D96" w14:textId="77777777" w:rsidR="00844958" w:rsidRPr="00FF4042" w:rsidRDefault="00844958" w:rsidP="004E237D">
      <w:pPr>
        <w:pStyle w:val="Tekstpodstawowy"/>
        <w:spacing w:after="0" w:line="360" w:lineRule="auto"/>
        <w:jc w:val="both"/>
        <w:rPr>
          <w:rFonts w:ascii="Arial" w:hAnsi="Arial" w:cs="Arial"/>
          <w:sz w:val="20"/>
          <w:szCs w:val="20"/>
          <w:lang w:eastAsia="de-DE"/>
        </w:rPr>
      </w:pPr>
    </w:p>
    <w:p w14:paraId="51CBDEF9" w14:textId="77777777" w:rsidR="00844958" w:rsidRPr="00FF4042" w:rsidRDefault="00844958" w:rsidP="004E237D">
      <w:pPr>
        <w:pStyle w:val="Table"/>
        <w:tabs>
          <w:tab w:val="clear" w:pos="284"/>
          <w:tab w:val="clear" w:pos="567"/>
          <w:tab w:val="clear" w:pos="851"/>
          <w:tab w:val="clear" w:pos="1134"/>
        </w:tabs>
        <w:snapToGrid w:val="0"/>
        <w:spacing w:after="120" w:line="360" w:lineRule="auto"/>
        <w:jc w:val="both"/>
        <w:rPr>
          <w:lang w:val="pl-PL"/>
        </w:rPr>
      </w:pPr>
      <w:r w:rsidRPr="00FF4042">
        <w:rPr>
          <w:lang w:val="pl-PL"/>
        </w:rPr>
        <w:t xml:space="preserve">System Dostawcy EETS (EP), który łączy się z  systemem SPOE KAS musi: </w:t>
      </w:r>
    </w:p>
    <w:p w14:paraId="1535DD7D" w14:textId="00FC5D29" w:rsidR="00844958" w:rsidRPr="00FF4042" w:rsidRDefault="006935C7"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n</w:t>
      </w:r>
      <w:r w:rsidR="00844958" w:rsidRPr="00FF4042">
        <w:rPr>
          <w:lang w:val="pl-PL"/>
        </w:rPr>
        <w:t>awiązać bezpieczne połączenie VPN z obsługą IPSec</w:t>
      </w:r>
      <w:r w:rsidRPr="00FF4042">
        <w:rPr>
          <w:lang w:val="pl-PL"/>
        </w:rPr>
        <w:t>;</w:t>
      </w:r>
    </w:p>
    <w:p w14:paraId="4E7EAE85" w14:textId="386F7890" w:rsidR="00844958" w:rsidRPr="00FF4042" w:rsidRDefault="00324B68"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Pr>
          <w:lang w:val="pl-PL"/>
        </w:rPr>
        <w:t>p</w:t>
      </w:r>
      <w:r w:rsidR="00844958" w:rsidRPr="00FF4042">
        <w:rPr>
          <w:lang w:val="pl-PL"/>
        </w:rPr>
        <w:t>rzesyłać komunikaty wyłącznie za pomocą tunelu VPN</w:t>
      </w:r>
      <w:r w:rsidR="006935C7" w:rsidRPr="00FF4042">
        <w:rPr>
          <w:lang w:val="pl-PL"/>
        </w:rPr>
        <w:t>;</w:t>
      </w:r>
    </w:p>
    <w:p w14:paraId="6CFA014D" w14:textId="34FD63BD" w:rsidR="00844958" w:rsidRPr="00FF4042" w:rsidRDefault="006935C7"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k</w:t>
      </w:r>
      <w:r w:rsidR="00844958" w:rsidRPr="00FF4042">
        <w:rPr>
          <w:lang w:val="pl-PL"/>
        </w:rPr>
        <w:t>orzystać z usług sieciowych SOAP z wykorzystaniem protokołu HTTPS i komunikować się po porcie 443</w:t>
      </w:r>
      <w:r w:rsidRPr="00FF4042">
        <w:rPr>
          <w:lang w:val="pl-PL"/>
        </w:rPr>
        <w:t>;</w:t>
      </w:r>
    </w:p>
    <w:p w14:paraId="4E10D0C5" w14:textId="77E81E8D" w:rsidR="00844958" w:rsidRPr="00FF4042" w:rsidRDefault="006935C7"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w</w:t>
      </w:r>
      <w:r w:rsidR="00844958" w:rsidRPr="00FF4042">
        <w:rPr>
          <w:lang w:val="pl-PL"/>
        </w:rPr>
        <w:t>ykorzystywać certyfikaty wystawione przez CA:</w:t>
      </w:r>
    </w:p>
    <w:p w14:paraId="762601AF" w14:textId="1EE8FFB6" w:rsidR="00844958" w:rsidRPr="00FF4042" w:rsidRDefault="00844958" w:rsidP="004E237D">
      <w:pPr>
        <w:pStyle w:val="Tekstpodstawowy"/>
        <w:numPr>
          <w:ilvl w:val="0"/>
          <w:numId w:val="20"/>
        </w:numPr>
        <w:spacing w:after="0" w:line="360" w:lineRule="auto"/>
        <w:jc w:val="both"/>
        <w:rPr>
          <w:rFonts w:ascii="Arial" w:hAnsi="Arial" w:cs="Arial"/>
          <w:sz w:val="20"/>
          <w:szCs w:val="20"/>
          <w:lang w:eastAsia="de-DE"/>
        </w:rPr>
      </w:pPr>
      <w:r w:rsidRPr="00FF4042">
        <w:rPr>
          <w:rFonts w:ascii="Arial" w:hAnsi="Arial" w:cs="Arial"/>
          <w:sz w:val="20"/>
          <w:szCs w:val="20"/>
          <w:lang w:eastAsia="de-DE"/>
        </w:rPr>
        <w:t>TC musi przesłać certyfikat MF CA oraz certyfikaty pośrednie do EP</w:t>
      </w:r>
      <w:r w:rsidR="006935C7" w:rsidRPr="00FF4042">
        <w:rPr>
          <w:rFonts w:ascii="Arial" w:hAnsi="Arial" w:cs="Arial"/>
          <w:sz w:val="20"/>
          <w:szCs w:val="20"/>
          <w:lang w:eastAsia="de-DE"/>
        </w:rPr>
        <w:t>;</w:t>
      </w:r>
    </w:p>
    <w:p w14:paraId="2B1B9AE6" w14:textId="6BA69F96" w:rsidR="00844958" w:rsidRPr="00FF4042" w:rsidRDefault="00844958" w:rsidP="004E237D">
      <w:pPr>
        <w:pStyle w:val="Tekstpodstawowy"/>
        <w:numPr>
          <w:ilvl w:val="0"/>
          <w:numId w:val="20"/>
        </w:numPr>
        <w:spacing w:after="0" w:line="360" w:lineRule="auto"/>
        <w:jc w:val="both"/>
        <w:rPr>
          <w:rFonts w:ascii="Arial" w:hAnsi="Arial" w:cs="Arial"/>
          <w:sz w:val="20"/>
          <w:szCs w:val="20"/>
          <w:lang w:eastAsia="de-DE"/>
        </w:rPr>
      </w:pPr>
      <w:r w:rsidRPr="00FF4042">
        <w:rPr>
          <w:rFonts w:ascii="Arial" w:hAnsi="Arial" w:cs="Arial"/>
          <w:sz w:val="20"/>
          <w:szCs w:val="20"/>
          <w:lang w:eastAsia="de-DE"/>
        </w:rPr>
        <w:t>EP musi przesłać certyfikat używanego przez siebie CA oraz certyfikaty pośrednie TC</w:t>
      </w:r>
      <w:r w:rsidR="006935C7" w:rsidRPr="00FF4042">
        <w:rPr>
          <w:rFonts w:ascii="Arial" w:hAnsi="Arial" w:cs="Arial"/>
          <w:sz w:val="20"/>
          <w:szCs w:val="20"/>
          <w:lang w:eastAsia="de-DE"/>
        </w:rPr>
        <w:t>;</w:t>
      </w:r>
    </w:p>
    <w:p w14:paraId="5D123B00" w14:textId="72453FB7" w:rsidR="00844958" w:rsidRPr="00FF4042" w:rsidRDefault="00844958" w:rsidP="004E237D">
      <w:pPr>
        <w:pStyle w:val="Tekstpodstawowy"/>
        <w:numPr>
          <w:ilvl w:val="0"/>
          <w:numId w:val="20"/>
        </w:numPr>
        <w:spacing w:after="0" w:line="360" w:lineRule="auto"/>
        <w:jc w:val="both"/>
        <w:rPr>
          <w:rFonts w:ascii="Arial" w:hAnsi="Arial" w:cs="Arial"/>
          <w:sz w:val="20"/>
          <w:szCs w:val="20"/>
          <w:lang w:eastAsia="de-DE"/>
        </w:rPr>
      </w:pPr>
      <w:r w:rsidRPr="00FF4042">
        <w:rPr>
          <w:rFonts w:ascii="Arial" w:hAnsi="Arial" w:cs="Arial"/>
          <w:sz w:val="20"/>
          <w:szCs w:val="20"/>
          <w:lang w:eastAsia="de-DE"/>
        </w:rPr>
        <w:t>TC musi przesłać certyfikat służący do weryfikacji komunikatu EP</w:t>
      </w:r>
      <w:r w:rsidR="006935C7" w:rsidRPr="00FF4042">
        <w:rPr>
          <w:rFonts w:ascii="Arial" w:hAnsi="Arial" w:cs="Arial"/>
          <w:sz w:val="20"/>
          <w:szCs w:val="20"/>
          <w:lang w:eastAsia="de-DE"/>
        </w:rPr>
        <w:t>;</w:t>
      </w:r>
    </w:p>
    <w:p w14:paraId="1F6E59DA" w14:textId="65AA43FE" w:rsidR="00844958" w:rsidRPr="00FF4042" w:rsidRDefault="00844958" w:rsidP="004E237D">
      <w:pPr>
        <w:pStyle w:val="Tekstpodstawowy"/>
        <w:numPr>
          <w:ilvl w:val="0"/>
          <w:numId w:val="20"/>
        </w:numPr>
        <w:spacing w:after="0" w:line="360" w:lineRule="auto"/>
        <w:jc w:val="both"/>
        <w:rPr>
          <w:rFonts w:ascii="Arial" w:hAnsi="Arial" w:cs="Arial"/>
          <w:sz w:val="20"/>
          <w:szCs w:val="20"/>
          <w:lang w:eastAsia="de-DE"/>
        </w:rPr>
      </w:pPr>
      <w:r w:rsidRPr="00FF4042">
        <w:rPr>
          <w:rFonts w:ascii="Arial" w:hAnsi="Arial" w:cs="Arial"/>
          <w:sz w:val="20"/>
          <w:szCs w:val="20"/>
          <w:lang w:eastAsia="de-DE"/>
        </w:rPr>
        <w:t>EP musi przesłać certyfikat służący do weryfikacji komunikatu TC</w:t>
      </w:r>
      <w:r w:rsidR="006935C7" w:rsidRPr="00FF4042">
        <w:rPr>
          <w:rFonts w:ascii="Arial" w:hAnsi="Arial" w:cs="Arial"/>
          <w:sz w:val="20"/>
          <w:szCs w:val="20"/>
          <w:lang w:eastAsia="de-DE"/>
        </w:rPr>
        <w:t>;</w:t>
      </w:r>
    </w:p>
    <w:p w14:paraId="6779B46B" w14:textId="4FFF527F" w:rsidR="00844958" w:rsidRPr="00FF4042" w:rsidRDefault="006935C7"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d</w:t>
      </w:r>
      <w:r w:rsidR="00844958" w:rsidRPr="00FF4042">
        <w:rPr>
          <w:lang w:val="pl-PL"/>
        </w:rPr>
        <w:t>o przesyłania informacji wykorzystywać protokół znakowy, a do kodowania danych stosować reguły kodowania XML (XER) zgodne z aktualną wersją standardu ISO/IEC 8825-4.</w:t>
      </w:r>
    </w:p>
    <w:p w14:paraId="430B5DDD" w14:textId="77777777" w:rsidR="00844958" w:rsidRPr="00FF4042" w:rsidRDefault="00844958" w:rsidP="004E237D">
      <w:pPr>
        <w:pStyle w:val="Tekstpodstawowy"/>
        <w:spacing w:after="0" w:line="360" w:lineRule="auto"/>
        <w:jc w:val="both"/>
        <w:rPr>
          <w:rFonts w:ascii="Arial" w:hAnsi="Arial" w:cs="Arial"/>
          <w:sz w:val="20"/>
          <w:szCs w:val="20"/>
          <w:lang w:eastAsia="de-DE"/>
        </w:rPr>
      </w:pPr>
    </w:p>
    <w:p w14:paraId="261CBDD4" w14:textId="77777777" w:rsidR="00844958" w:rsidRPr="00FF4042" w:rsidRDefault="00844958"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W trakcie komunikacji z systemem SPOE KAS:</w:t>
      </w:r>
    </w:p>
    <w:p w14:paraId="37AB3FFD" w14:textId="110CA935" w:rsidR="00844958" w:rsidRPr="00FF4042" w:rsidRDefault="00844958"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EP będą wywoływać jedynie operacje udostępniane przez TC</w:t>
      </w:r>
      <w:r w:rsidR="006935C7" w:rsidRPr="00FF4042">
        <w:rPr>
          <w:lang w:val="pl-PL"/>
        </w:rPr>
        <w:t>;</w:t>
      </w:r>
    </w:p>
    <w:p w14:paraId="3FC29BCF" w14:textId="2DC40C47" w:rsidR="00844958" w:rsidRPr="00FF4042" w:rsidRDefault="00844958"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EP muszą zaimplementować usługi, z którymi będzie się łączyć TC</w:t>
      </w:r>
      <w:r w:rsidR="006935C7" w:rsidRPr="00FF4042">
        <w:rPr>
          <w:lang w:val="pl-PL"/>
        </w:rPr>
        <w:t>;</w:t>
      </w:r>
      <w:r w:rsidRPr="00FF4042">
        <w:rPr>
          <w:lang w:val="pl-PL"/>
        </w:rPr>
        <w:t xml:space="preserve"> </w:t>
      </w:r>
    </w:p>
    <w:p w14:paraId="4DA5A573" w14:textId="5F9147CB" w:rsidR="00844958" w:rsidRPr="00FF4042" w:rsidRDefault="00844958" w:rsidP="004E237D">
      <w:pPr>
        <w:pStyle w:val="Table"/>
        <w:numPr>
          <w:ilvl w:val="0"/>
          <w:numId w:val="18"/>
        </w:numPr>
        <w:tabs>
          <w:tab w:val="clear" w:pos="284"/>
          <w:tab w:val="clear" w:pos="567"/>
          <w:tab w:val="clear" w:pos="851"/>
          <w:tab w:val="clear" w:pos="1134"/>
        </w:tabs>
        <w:snapToGrid w:val="0"/>
        <w:spacing w:after="0" w:line="360" w:lineRule="auto"/>
        <w:ind w:left="714" w:hanging="357"/>
        <w:jc w:val="both"/>
        <w:rPr>
          <w:lang w:val="pl-PL"/>
        </w:rPr>
      </w:pPr>
      <w:r w:rsidRPr="00FF4042">
        <w:rPr>
          <w:lang w:val="pl-PL"/>
        </w:rPr>
        <w:t>Komunikacja będzie asynchroniczna, usługa nie zwróci wyniku, a odpowiedź z rezultatem przetwarzania będzie przesłana w osobnym komunikacie.</w:t>
      </w:r>
    </w:p>
    <w:p w14:paraId="5FDCD596" w14:textId="56B17522" w:rsidR="00844958" w:rsidRPr="00324B68" w:rsidRDefault="00844958" w:rsidP="004E237D">
      <w:pPr>
        <w:pStyle w:val="Nagwek2"/>
        <w:spacing w:line="360" w:lineRule="auto"/>
        <w:jc w:val="both"/>
        <w:rPr>
          <w:rFonts w:cs="Arial"/>
        </w:rPr>
      </w:pPr>
      <w:bookmarkStart w:id="52" w:name="_Toc99099608"/>
      <w:r w:rsidRPr="00324B68">
        <w:rPr>
          <w:rFonts w:cs="Arial"/>
        </w:rPr>
        <w:t>Komunikacja pomiędzy Podmiotem Pobierającym Opłaty (TC) a Dostawcą EETS (EP)</w:t>
      </w:r>
      <w:bookmarkEnd w:id="52"/>
    </w:p>
    <w:p w14:paraId="3A541CA4" w14:textId="2A172FD9" w:rsidR="005F2269" w:rsidRDefault="00844958"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Komunikacja pomiędzy TC a EP odbywa się poprzez zabezpieczony kanał komunikacyjny, tunel VPN</w:t>
      </w:r>
      <w:r w:rsidR="00757B71" w:rsidRPr="00FF4042">
        <w:rPr>
          <w:rFonts w:ascii="Arial" w:hAnsi="Arial" w:cs="Arial"/>
          <w:sz w:val="20"/>
          <w:szCs w:val="20"/>
          <w:lang w:eastAsia="de-DE"/>
        </w:rPr>
        <w:t xml:space="preserve">  </w:t>
      </w:r>
      <w:r w:rsidRPr="00FF4042">
        <w:rPr>
          <w:rFonts w:ascii="Arial" w:hAnsi="Arial" w:cs="Arial"/>
          <w:sz w:val="20"/>
          <w:szCs w:val="20"/>
          <w:lang w:eastAsia="de-DE"/>
        </w:rPr>
        <w:t xml:space="preserve"> i opiera się o wymianę komunikatów określonych w normach ISO 12855:2015 oraz CEN/TS 16986:2016</w:t>
      </w:r>
      <w:r w:rsidR="00860F54" w:rsidRPr="00FF4042">
        <w:rPr>
          <w:rFonts w:ascii="Arial" w:hAnsi="Arial" w:cs="Arial"/>
          <w:sz w:val="20"/>
          <w:szCs w:val="20"/>
          <w:lang w:eastAsia="de-DE"/>
        </w:rPr>
        <w:t>/AC:2017</w:t>
      </w:r>
      <w:r w:rsidR="002E1F1B" w:rsidRPr="00FF4042">
        <w:rPr>
          <w:rFonts w:ascii="Arial" w:hAnsi="Arial" w:cs="Arial"/>
          <w:sz w:val="20"/>
          <w:szCs w:val="20"/>
          <w:lang w:eastAsia="de-DE"/>
        </w:rPr>
        <w:t>.</w:t>
      </w:r>
    </w:p>
    <w:p w14:paraId="203DD947" w14:textId="77777777" w:rsidR="00A96082" w:rsidRPr="00FF4042" w:rsidRDefault="00A96082" w:rsidP="004E237D">
      <w:pPr>
        <w:pStyle w:val="Tekstpodstawowy"/>
        <w:spacing w:after="0" w:line="360" w:lineRule="auto"/>
        <w:jc w:val="both"/>
        <w:rPr>
          <w:rFonts w:ascii="Arial" w:hAnsi="Arial" w:cs="Arial"/>
          <w:sz w:val="20"/>
          <w:szCs w:val="20"/>
          <w:lang w:eastAsia="de-DE"/>
        </w:rPr>
      </w:pPr>
    </w:p>
    <w:p w14:paraId="24E9F949" w14:textId="77777777" w:rsidR="002E1F1B" w:rsidRPr="00FF4042" w:rsidRDefault="002E1F1B" w:rsidP="004E237D">
      <w:pPr>
        <w:pStyle w:val="Tekstpodstawowy"/>
        <w:spacing w:after="0" w:line="360" w:lineRule="auto"/>
        <w:jc w:val="both"/>
        <w:rPr>
          <w:rFonts w:ascii="Arial" w:hAnsi="Arial" w:cs="Arial"/>
          <w:sz w:val="20"/>
          <w:szCs w:val="20"/>
          <w:lang w:eastAsia="de-DE"/>
        </w:rPr>
      </w:pPr>
    </w:p>
    <w:p w14:paraId="76EAD496" w14:textId="082986D4" w:rsidR="002E1F1B" w:rsidRPr="00FF4042" w:rsidRDefault="00844958"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Opis modelu komunikacji:</w:t>
      </w:r>
    </w:p>
    <w:p w14:paraId="45AA24C0" w14:textId="77777777"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TC przekazuje do EP dane umożliwiające mu prawidłowe naliczanie opłat dla Użytkowników EETS (dane kontekstowe w postaci komunikatu EfcContext);</w:t>
      </w:r>
    </w:p>
    <w:p w14:paraId="2B50A0DC" w14:textId="77777777"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w oparciu o przekazane dane kontekstowe EP nalicza Użytkownikom EETS opłaty za poruszanie się po drogach płatnych w Polsce;</w:t>
      </w:r>
    </w:p>
    <w:p w14:paraId="4F37D9DC" w14:textId="77777777"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z ustaloną umową częstotliwością EP przekazuje do TC informację o listach Użytkowników EETS, tj. listę wszystkich OBE, których użytkownicy zgodnie z umową zadeklarowali, że będą się poruszać na terytorium Polski oraz listę OBE, za które TC nie powinien pobierać opłaty (dane w postaci List Użytkowników EETS) – tzw. białe i czarne listy; jako ogólną zasadę należy przyjąć wymóg posiadania przez TC aktualnych list oraz 1 użytkownik powinien znajdować się tylko na 1 liście w tym samym czasie;</w:t>
      </w:r>
    </w:p>
    <w:p w14:paraId="2CADA0C5" w14:textId="1BDF2B26"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z częstotliwością zbliżoną do czasu rzeczywistego EP przekazuje do TC informacje</w:t>
      </w:r>
      <w:r w:rsidR="006935C7" w:rsidRPr="00FF4042">
        <w:rPr>
          <w:rFonts w:ascii="Arial" w:hAnsi="Arial" w:cs="Arial"/>
          <w:sz w:val="20"/>
          <w:szCs w:val="20"/>
        </w:rPr>
        <w:br/>
      </w:r>
      <w:r w:rsidRPr="00FF4042">
        <w:rPr>
          <w:rFonts w:ascii="Arial" w:hAnsi="Arial" w:cs="Arial"/>
          <w:sz w:val="20"/>
          <w:szCs w:val="20"/>
        </w:rPr>
        <w:t>o naliczonych Użytkownikom EETS opłatach w postaci komunikatów TollDeclaration – maksymalnie do 300 sekund od zdarzenia</w:t>
      </w:r>
      <w:r w:rsidR="00FF4042" w:rsidRPr="00FF4042">
        <w:rPr>
          <w:rFonts w:ascii="Arial" w:hAnsi="Arial" w:cs="Arial"/>
          <w:sz w:val="20"/>
          <w:szCs w:val="20"/>
        </w:rPr>
        <w:t>.</w:t>
      </w:r>
      <w:r w:rsidRPr="00FF4042">
        <w:rPr>
          <w:rFonts w:ascii="Arial" w:hAnsi="Arial" w:cs="Arial"/>
          <w:sz w:val="20"/>
          <w:szCs w:val="20"/>
        </w:rPr>
        <w:t xml:space="preserve"> </w:t>
      </w:r>
      <w:r w:rsidR="00FF4042" w:rsidRPr="00FF4042">
        <w:rPr>
          <w:rFonts w:ascii="Arial" w:hAnsi="Arial" w:cs="Arial"/>
          <w:sz w:val="20"/>
          <w:szCs w:val="20"/>
        </w:rPr>
        <w:t>K</w:t>
      </w:r>
      <w:r w:rsidRPr="00FF4042">
        <w:rPr>
          <w:rFonts w:ascii="Arial" w:hAnsi="Arial" w:cs="Arial"/>
          <w:sz w:val="20"/>
          <w:szCs w:val="20"/>
        </w:rPr>
        <w:t xml:space="preserve">ażdy komunikat to oddzielne zdarzenie; </w:t>
      </w:r>
    </w:p>
    <w:p w14:paraId="1BFD62DC" w14:textId="77777777"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po zakończeniu dnia EP przekazuje do TC sumaryczne podsumowanie naliczonych opłat per każdy pojazd (dane w postaci komunikatów BillingDetails – do godziny 04:00:00 po zakończonej dobie);</w:t>
      </w:r>
    </w:p>
    <w:p w14:paraId="62C65BB9" w14:textId="77777777"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po zakończeniu okresu rozliczeniowego EP przekazuje do TC komunikat podsumowujący wszystkie naliczone w ramach pełnego okresu rozliczeniowego opłaty (dane w postaci komunikatu PaymentAnnouncement);</w:t>
      </w:r>
    </w:p>
    <w:p w14:paraId="6EB9C52F" w14:textId="77777777"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po weryfikacji danych dotyczących naliczonej opłaty przez TC, na podstawie Naliczonej Opłaty wystawiana jest nota obciążeniowa, która przekazywana jest do EP (poprzez interfejs);</w:t>
      </w:r>
    </w:p>
    <w:p w14:paraId="67CE9B60" w14:textId="77777777"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w ustalonym umową terminie EP przekazuje do TC środki z tytułu naliczonych opłat;</w:t>
      </w:r>
    </w:p>
    <w:p w14:paraId="7C2BA317" w14:textId="15E00773"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Kontrola użytkowników na drodze weryfikując wnoszenie opłaty pracuje w oparciu</w:t>
      </w:r>
      <w:r w:rsidR="006935C7" w:rsidRPr="00FF4042">
        <w:rPr>
          <w:rFonts w:ascii="Arial" w:hAnsi="Arial" w:cs="Arial"/>
          <w:sz w:val="20"/>
          <w:szCs w:val="20"/>
        </w:rPr>
        <w:br/>
      </w:r>
      <w:r w:rsidR="00273904">
        <w:rPr>
          <w:rFonts w:ascii="Arial" w:hAnsi="Arial" w:cs="Arial"/>
          <w:sz w:val="20"/>
          <w:szCs w:val="20"/>
        </w:rPr>
        <w:t>o dostarczone Toll</w:t>
      </w:r>
      <w:r w:rsidRPr="00FF4042">
        <w:rPr>
          <w:rFonts w:ascii="Arial" w:hAnsi="Arial" w:cs="Arial"/>
          <w:sz w:val="20"/>
          <w:szCs w:val="20"/>
        </w:rPr>
        <w:t>Declarations;</w:t>
      </w:r>
    </w:p>
    <w:p w14:paraId="311C94CE" w14:textId="68AD2DF1"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w uzasadnionych przypadkach, na potrzeby procedowania podejrzenia o naruszenie/ procedury administracyjnej ws. naruszenia TC wysyła zapytanie do EP o dane użytkownika, (ProvideUserDetails)</w:t>
      </w:r>
      <w:r w:rsidR="006935C7" w:rsidRPr="00FF4042">
        <w:rPr>
          <w:rFonts w:ascii="Arial" w:hAnsi="Arial" w:cs="Arial"/>
          <w:sz w:val="20"/>
          <w:szCs w:val="20"/>
        </w:rPr>
        <w:t>,</w:t>
      </w:r>
      <w:r w:rsidRPr="00FF4042">
        <w:rPr>
          <w:rFonts w:ascii="Arial" w:hAnsi="Arial" w:cs="Arial"/>
          <w:sz w:val="20"/>
          <w:szCs w:val="20"/>
        </w:rPr>
        <w:t xml:space="preserve"> które są niezbędne do realizacji czynności</w:t>
      </w:r>
      <w:r w:rsidR="006935C7" w:rsidRPr="00FF4042">
        <w:rPr>
          <w:rFonts w:ascii="Arial" w:hAnsi="Arial" w:cs="Arial"/>
          <w:sz w:val="20"/>
          <w:szCs w:val="20"/>
        </w:rPr>
        <w:t>.</w:t>
      </w:r>
      <w:r w:rsidRPr="00FF4042">
        <w:rPr>
          <w:rFonts w:ascii="Arial" w:hAnsi="Arial" w:cs="Arial"/>
          <w:sz w:val="20"/>
          <w:szCs w:val="20"/>
        </w:rPr>
        <w:t xml:space="preserve"> Czas oczekiwania na odpowiedź od EP (otrzymanie danych) – 60 sekund;</w:t>
      </w:r>
    </w:p>
    <w:p w14:paraId="30856898" w14:textId="77777777" w:rsidR="00860F54" w:rsidRPr="00FF4042" w:rsidRDefault="00860F54" w:rsidP="004E237D">
      <w:pPr>
        <w:pStyle w:val="Akapitzlist"/>
        <w:numPr>
          <w:ilvl w:val="0"/>
          <w:numId w:val="21"/>
        </w:numPr>
        <w:spacing w:after="0" w:line="360" w:lineRule="auto"/>
        <w:jc w:val="both"/>
        <w:rPr>
          <w:rFonts w:ascii="Arial" w:hAnsi="Arial" w:cs="Arial"/>
          <w:sz w:val="20"/>
          <w:szCs w:val="20"/>
        </w:rPr>
      </w:pPr>
      <w:r w:rsidRPr="00FF4042">
        <w:rPr>
          <w:rFonts w:ascii="Arial" w:hAnsi="Arial" w:cs="Arial"/>
          <w:sz w:val="20"/>
          <w:szCs w:val="20"/>
        </w:rPr>
        <w:t>Komunikaty są potwierdzane przez obydwie strony na zasadach określanych w niniejszym podręczniku.</w:t>
      </w:r>
    </w:p>
    <w:p w14:paraId="5743EF16" w14:textId="77777777" w:rsidR="00860F54" w:rsidRPr="00FF4042" w:rsidRDefault="00860F54" w:rsidP="004E237D">
      <w:pPr>
        <w:pStyle w:val="Tekstpodstawowy"/>
        <w:spacing w:after="0" w:line="360" w:lineRule="auto"/>
        <w:ind w:left="714"/>
        <w:jc w:val="both"/>
        <w:rPr>
          <w:rFonts w:ascii="Arial" w:hAnsi="Arial" w:cs="Arial"/>
          <w:sz w:val="20"/>
          <w:szCs w:val="20"/>
          <w:lang w:eastAsia="de-DE"/>
        </w:rPr>
      </w:pPr>
    </w:p>
    <w:p w14:paraId="304474EB" w14:textId="4F9A15CD" w:rsidR="00F322B9" w:rsidRPr="00324B68" w:rsidRDefault="00F322B9" w:rsidP="004E237D">
      <w:pPr>
        <w:pStyle w:val="Nagwek2"/>
        <w:spacing w:line="360" w:lineRule="auto"/>
        <w:rPr>
          <w:rFonts w:cs="Arial"/>
        </w:rPr>
      </w:pPr>
      <w:bookmarkStart w:id="53" w:name="_Toc99099609"/>
      <w:r w:rsidRPr="00324B68">
        <w:rPr>
          <w:rFonts w:cs="Arial"/>
        </w:rPr>
        <w:t>Gwarancja Należytego Wykonania Umowy</w:t>
      </w:r>
      <w:bookmarkEnd w:id="53"/>
      <w:r w:rsidRPr="00324B68">
        <w:rPr>
          <w:rFonts w:cs="Arial"/>
        </w:rPr>
        <w:t xml:space="preserve"> </w:t>
      </w:r>
    </w:p>
    <w:p w14:paraId="0B261902" w14:textId="56C870C2" w:rsidR="00F322B9" w:rsidRPr="00324B68" w:rsidRDefault="00F322B9" w:rsidP="004E237D">
      <w:pPr>
        <w:pStyle w:val="BodyTextenumeration1123"/>
        <w:numPr>
          <w:ilvl w:val="0"/>
          <w:numId w:val="0"/>
        </w:numPr>
        <w:spacing w:line="360" w:lineRule="auto"/>
        <w:jc w:val="both"/>
      </w:pPr>
      <w:r w:rsidRPr="00324B68">
        <w:t>Przed dniem zawarcia Umowy, Dostawca EETS jest zobowiązany ustanowić na rzecz Szefa KAS Zabezpieczenie Należytego Wykonania Umowy, w celu zabezpieczenia należności</w:t>
      </w:r>
      <w:r w:rsidR="00FF4042" w:rsidRPr="00324B68">
        <w:br/>
      </w:r>
      <w:r w:rsidRPr="00324B68">
        <w:t xml:space="preserve">z tytułu niewykonania lub nienależytego  Wykonania Umowy. </w:t>
      </w:r>
      <w:r w:rsidRPr="00284769">
        <w:t>Powinno być ustanowione w taki sposób, aby umożliwiało Szefowi KAS bezwarunkowe, pełne i nieodwołane ściągnięcie należnej kwoty.</w:t>
      </w:r>
    </w:p>
    <w:p w14:paraId="3228A2FD" w14:textId="77777777" w:rsidR="00F322B9" w:rsidRPr="00324B68" w:rsidRDefault="00F322B9" w:rsidP="004E237D">
      <w:pPr>
        <w:spacing w:after="200" w:line="360" w:lineRule="auto"/>
        <w:jc w:val="both"/>
        <w:rPr>
          <w:rFonts w:ascii="Arial" w:hAnsi="Arial" w:cs="Arial"/>
          <w:sz w:val="20"/>
          <w:szCs w:val="20"/>
        </w:rPr>
      </w:pPr>
      <w:r w:rsidRPr="00324B68">
        <w:rPr>
          <w:rFonts w:ascii="Arial" w:hAnsi="Arial" w:cs="Arial"/>
          <w:sz w:val="20"/>
          <w:szCs w:val="20"/>
        </w:rPr>
        <w:t>Zabezpieczenie powinno zostać ustanowione, według wyboru Dostawcy EETS, w jednej lub kilku następujących formach:</w:t>
      </w:r>
    </w:p>
    <w:p w14:paraId="5C01A192" w14:textId="77777777" w:rsidR="00F322B9" w:rsidRPr="00324B68" w:rsidRDefault="00F322B9" w:rsidP="004E237D">
      <w:pPr>
        <w:pStyle w:val="Akapitzlist"/>
        <w:numPr>
          <w:ilvl w:val="0"/>
          <w:numId w:val="43"/>
        </w:numPr>
        <w:spacing w:after="200" w:line="360" w:lineRule="auto"/>
        <w:ind w:left="1134"/>
        <w:jc w:val="both"/>
        <w:rPr>
          <w:rFonts w:ascii="Arial" w:hAnsi="Arial" w:cs="Arial"/>
          <w:sz w:val="20"/>
          <w:szCs w:val="20"/>
        </w:rPr>
      </w:pPr>
      <w:r w:rsidRPr="00324B68">
        <w:rPr>
          <w:rFonts w:ascii="Arial" w:hAnsi="Arial" w:cs="Arial"/>
          <w:sz w:val="20"/>
          <w:szCs w:val="20"/>
        </w:rPr>
        <w:t>pieniężnej, wpłaconej przelewem na rachunek bankowy wskazany przez Szefa KAS;</w:t>
      </w:r>
    </w:p>
    <w:p w14:paraId="45A039D4" w14:textId="77777777" w:rsidR="00F322B9" w:rsidRPr="00324B68" w:rsidRDefault="00F322B9" w:rsidP="004E237D">
      <w:pPr>
        <w:pStyle w:val="Akapitzlist"/>
        <w:numPr>
          <w:ilvl w:val="0"/>
          <w:numId w:val="43"/>
        </w:numPr>
        <w:spacing w:after="200" w:line="360" w:lineRule="auto"/>
        <w:ind w:left="1134"/>
        <w:jc w:val="both"/>
        <w:rPr>
          <w:rFonts w:ascii="Arial" w:hAnsi="Arial" w:cs="Arial"/>
          <w:sz w:val="20"/>
          <w:szCs w:val="20"/>
        </w:rPr>
      </w:pPr>
      <w:r w:rsidRPr="00324B68">
        <w:rPr>
          <w:rFonts w:ascii="Arial" w:hAnsi="Arial" w:cs="Arial"/>
          <w:sz w:val="20"/>
          <w:szCs w:val="20"/>
        </w:rPr>
        <w:t>gwarancji bankowej;</w:t>
      </w:r>
    </w:p>
    <w:p w14:paraId="2ED7410D" w14:textId="77777777" w:rsidR="00F322B9" w:rsidRPr="00324B68" w:rsidRDefault="00F322B9" w:rsidP="004E237D">
      <w:pPr>
        <w:pStyle w:val="Akapitzlist"/>
        <w:numPr>
          <w:ilvl w:val="0"/>
          <w:numId w:val="43"/>
        </w:numPr>
        <w:spacing w:after="200" w:line="360" w:lineRule="auto"/>
        <w:ind w:left="1134"/>
        <w:jc w:val="both"/>
        <w:rPr>
          <w:rFonts w:ascii="Arial" w:hAnsi="Arial" w:cs="Arial"/>
          <w:sz w:val="20"/>
          <w:szCs w:val="20"/>
        </w:rPr>
      </w:pPr>
      <w:r w:rsidRPr="00324B68">
        <w:rPr>
          <w:rFonts w:ascii="Arial" w:hAnsi="Arial" w:cs="Arial"/>
          <w:sz w:val="20"/>
          <w:szCs w:val="20"/>
        </w:rPr>
        <w:t xml:space="preserve">gwarancji ubezpieczeniowej; </w:t>
      </w:r>
    </w:p>
    <w:p w14:paraId="12E74AB2" w14:textId="77777777" w:rsidR="00F322B9" w:rsidRPr="00324B68" w:rsidRDefault="00F322B9" w:rsidP="004E237D">
      <w:pPr>
        <w:pStyle w:val="Akapitzlist"/>
        <w:numPr>
          <w:ilvl w:val="0"/>
          <w:numId w:val="43"/>
        </w:numPr>
        <w:spacing w:after="200" w:line="360" w:lineRule="auto"/>
        <w:ind w:left="1134"/>
        <w:jc w:val="both"/>
        <w:rPr>
          <w:rFonts w:ascii="Arial" w:hAnsi="Arial" w:cs="Arial"/>
          <w:sz w:val="20"/>
          <w:szCs w:val="20"/>
        </w:rPr>
      </w:pPr>
      <w:r w:rsidRPr="00324B68">
        <w:rPr>
          <w:rFonts w:ascii="Arial" w:hAnsi="Arial" w:cs="Arial"/>
          <w:sz w:val="20"/>
          <w:szCs w:val="20"/>
        </w:rPr>
        <w:t>innego równoważnego instrumentu finansowego.</w:t>
      </w:r>
    </w:p>
    <w:p w14:paraId="588509B2" w14:textId="7E83A54E" w:rsidR="00F322B9" w:rsidRPr="00324B68" w:rsidRDefault="00F322B9" w:rsidP="004E237D">
      <w:pPr>
        <w:pStyle w:val="Tekstpodstawowy"/>
        <w:spacing w:line="360" w:lineRule="auto"/>
        <w:jc w:val="both"/>
        <w:rPr>
          <w:rFonts w:ascii="Arial" w:hAnsi="Arial" w:cs="Arial"/>
          <w:sz w:val="20"/>
          <w:szCs w:val="20"/>
        </w:rPr>
      </w:pPr>
      <w:r w:rsidRPr="00324B68">
        <w:rPr>
          <w:rFonts w:ascii="Arial" w:hAnsi="Arial" w:cs="Arial"/>
          <w:sz w:val="20"/>
          <w:szCs w:val="20"/>
        </w:rPr>
        <w:t>Wysokość kwoty Zabezpieczenia Należytego Wykonania Umowy jest równa 5% sumy 12 średnich miesięcznych Wynagrodzeń.</w:t>
      </w:r>
      <w:r w:rsidR="00FC108F" w:rsidRPr="00324B68">
        <w:rPr>
          <w:rFonts w:ascii="Arial" w:hAnsi="Arial" w:cs="Arial"/>
          <w:sz w:val="20"/>
          <w:szCs w:val="20"/>
        </w:rPr>
        <w:t xml:space="preserve"> Przed zawarciem umowy, wysokość Gwarancji zostanie obliczona na podstawie prognozowanych wartości.</w:t>
      </w:r>
    </w:p>
    <w:p w14:paraId="38E6B1DA" w14:textId="77777777" w:rsidR="00DD4E52" w:rsidRPr="00284769" w:rsidRDefault="00DD4E52" w:rsidP="004E237D">
      <w:pPr>
        <w:pStyle w:val="Nagwek2"/>
        <w:spacing w:line="360" w:lineRule="auto"/>
        <w:rPr>
          <w:rFonts w:cs="Arial"/>
        </w:rPr>
      </w:pPr>
      <w:bookmarkStart w:id="54" w:name="_Toc99099610"/>
      <w:r w:rsidRPr="00284769">
        <w:rPr>
          <w:rFonts w:cs="Arial"/>
        </w:rPr>
        <w:t>Zabezpieczenia należności z tytułu Opłat pobranych od Użytkowników EETS</w:t>
      </w:r>
      <w:bookmarkEnd w:id="54"/>
    </w:p>
    <w:p w14:paraId="0541C081" w14:textId="77777777" w:rsidR="00DD4E52" w:rsidRPr="00FF4042" w:rsidRDefault="00DD4E52" w:rsidP="004E237D">
      <w:pPr>
        <w:pStyle w:val="Default"/>
        <w:spacing w:line="360" w:lineRule="auto"/>
        <w:jc w:val="both"/>
        <w:rPr>
          <w:sz w:val="20"/>
          <w:szCs w:val="20"/>
          <w:lang w:eastAsia="de-DE"/>
        </w:rPr>
      </w:pPr>
      <w:r w:rsidRPr="00FF4042">
        <w:rPr>
          <w:sz w:val="20"/>
          <w:szCs w:val="20"/>
          <w:lang w:eastAsia="de-DE"/>
        </w:rPr>
        <w:t>Dostawca EETS jest zobowiązany ustanowić na rzecz Szefa KAS Zabezpieczenie należności z tytułu Opłat pobranych od Użytkowników EETS w celu zabezpieczenia należności z tytułu Opłat i odsetek za opóźnienie.</w:t>
      </w:r>
    </w:p>
    <w:p w14:paraId="4682D334" w14:textId="77777777" w:rsidR="00DD4E52" w:rsidRPr="00FF4042" w:rsidRDefault="00DD4E52" w:rsidP="004E237D">
      <w:pPr>
        <w:pStyle w:val="Default"/>
        <w:spacing w:line="360" w:lineRule="auto"/>
        <w:jc w:val="both"/>
        <w:rPr>
          <w:sz w:val="20"/>
          <w:szCs w:val="20"/>
          <w:lang w:eastAsia="de-DE"/>
        </w:rPr>
      </w:pPr>
    </w:p>
    <w:p w14:paraId="3A8B888C" w14:textId="021136F2" w:rsidR="00DD4E52" w:rsidRPr="00FF4042" w:rsidRDefault="00DD4E52" w:rsidP="004E237D">
      <w:pPr>
        <w:pStyle w:val="Default"/>
        <w:spacing w:line="360" w:lineRule="auto"/>
        <w:jc w:val="both"/>
        <w:rPr>
          <w:sz w:val="20"/>
          <w:szCs w:val="20"/>
          <w:lang w:eastAsia="de-DE"/>
        </w:rPr>
      </w:pPr>
      <w:r w:rsidRPr="00FF4042">
        <w:rPr>
          <w:sz w:val="20"/>
          <w:szCs w:val="20"/>
          <w:lang w:eastAsia="de-DE"/>
        </w:rPr>
        <w:t xml:space="preserve">Zabezpieczenie należności z tytułu Opłat pobranych od Użytkowników EETS powinno być ustanowione w taki sposób, aby umożliwiało Szefowi KAS bezwarunkowe, pełne i nieodwołane ściągnięcie należnej Opłaty wraz z odsetkami. </w:t>
      </w:r>
    </w:p>
    <w:p w14:paraId="16022ADE" w14:textId="77777777" w:rsidR="00DD4E52" w:rsidRPr="00FF4042" w:rsidRDefault="00DD4E52" w:rsidP="004E237D">
      <w:pPr>
        <w:pStyle w:val="Default"/>
        <w:spacing w:line="360" w:lineRule="auto"/>
        <w:jc w:val="both"/>
        <w:rPr>
          <w:sz w:val="20"/>
          <w:szCs w:val="20"/>
          <w:lang w:eastAsia="de-DE"/>
        </w:rPr>
      </w:pPr>
    </w:p>
    <w:p w14:paraId="752D8AB3" w14:textId="43DBB202" w:rsidR="00DD4E52" w:rsidRPr="00FF4042" w:rsidRDefault="00DD4E52" w:rsidP="004E237D">
      <w:pPr>
        <w:pStyle w:val="Default"/>
        <w:spacing w:line="360" w:lineRule="auto"/>
        <w:jc w:val="both"/>
        <w:rPr>
          <w:sz w:val="20"/>
          <w:szCs w:val="20"/>
          <w:lang w:eastAsia="de-DE"/>
        </w:rPr>
      </w:pPr>
      <w:r w:rsidRPr="00FF4042">
        <w:rPr>
          <w:sz w:val="20"/>
          <w:szCs w:val="20"/>
          <w:lang w:eastAsia="de-DE"/>
        </w:rPr>
        <w:t>Zabezpieczenie należności z tytułu Opłat pobranych od Użytkowników EETS powinno zostać ustanowione w jednej lub kilku następujących formach:</w:t>
      </w:r>
    </w:p>
    <w:p w14:paraId="6F2EDB3A" w14:textId="14801853" w:rsidR="00DD4E52" w:rsidRPr="00FF4042" w:rsidRDefault="00DD4E52" w:rsidP="004E237D">
      <w:pPr>
        <w:pStyle w:val="Tekstpodstawowy"/>
        <w:numPr>
          <w:ilvl w:val="1"/>
          <w:numId w:val="22"/>
        </w:numPr>
        <w:shd w:val="clear" w:color="auto" w:fill="FFFFFF" w:themeFill="background1"/>
        <w:spacing w:before="120" w:line="360" w:lineRule="auto"/>
        <w:ind w:hanging="284"/>
        <w:jc w:val="both"/>
        <w:rPr>
          <w:rFonts w:ascii="Arial" w:hAnsi="Arial" w:cs="Arial"/>
          <w:sz w:val="20"/>
          <w:szCs w:val="20"/>
          <w:lang w:eastAsia="de-DE"/>
        </w:rPr>
      </w:pPr>
      <w:r w:rsidRPr="00FF4042">
        <w:rPr>
          <w:rFonts w:ascii="Arial" w:hAnsi="Arial" w:cs="Arial"/>
          <w:sz w:val="20"/>
          <w:szCs w:val="20"/>
          <w:lang w:eastAsia="de-DE"/>
        </w:rPr>
        <w:t xml:space="preserve">pieniężnej, wpłaconej przelewem na rachunek bankowy KAS  wskazany w Umowie </w:t>
      </w:r>
      <w:r w:rsidR="000421E9" w:rsidRPr="00FF4042">
        <w:rPr>
          <w:rFonts w:ascii="Arial" w:hAnsi="Arial" w:cs="Arial"/>
          <w:sz w:val="20"/>
          <w:szCs w:val="20"/>
          <w:lang w:eastAsia="de-DE"/>
        </w:rPr>
        <w:t>Akredytacyjno – Operacyjnej EETS</w:t>
      </w:r>
      <w:r w:rsidRPr="00FF4042">
        <w:rPr>
          <w:rFonts w:ascii="Arial" w:hAnsi="Arial" w:cs="Arial"/>
          <w:sz w:val="20"/>
          <w:szCs w:val="20"/>
          <w:lang w:eastAsia="de-DE"/>
        </w:rPr>
        <w:t>;</w:t>
      </w:r>
    </w:p>
    <w:p w14:paraId="739D36FB" w14:textId="77777777" w:rsidR="00DD4E52" w:rsidRPr="00FF4042" w:rsidRDefault="00DD4E52" w:rsidP="004E237D">
      <w:pPr>
        <w:pStyle w:val="Tekstpodstawowy"/>
        <w:numPr>
          <w:ilvl w:val="1"/>
          <w:numId w:val="22"/>
        </w:numPr>
        <w:shd w:val="clear" w:color="auto" w:fill="FFFFFF" w:themeFill="background1"/>
        <w:spacing w:before="120" w:line="360" w:lineRule="auto"/>
        <w:ind w:hanging="284"/>
        <w:jc w:val="both"/>
        <w:rPr>
          <w:rFonts w:ascii="Arial" w:hAnsi="Arial" w:cs="Arial"/>
          <w:sz w:val="20"/>
          <w:szCs w:val="20"/>
          <w:lang w:eastAsia="de-DE"/>
        </w:rPr>
      </w:pPr>
      <w:r w:rsidRPr="00FF4042">
        <w:rPr>
          <w:rFonts w:ascii="Arial" w:hAnsi="Arial" w:cs="Arial"/>
          <w:sz w:val="20"/>
          <w:szCs w:val="20"/>
          <w:lang w:eastAsia="de-DE"/>
        </w:rPr>
        <w:t>gwarancji bankowej;</w:t>
      </w:r>
    </w:p>
    <w:p w14:paraId="71531F36" w14:textId="77777777" w:rsidR="00DD4E52" w:rsidRPr="00FF4042" w:rsidRDefault="00DD4E52" w:rsidP="004E237D">
      <w:pPr>
        <w:pStyle w:val="Tekstpodstawowy"/>
        <w:numPr>
          <w:ilvl w:val="1"/>
          <w:numId w:val="22"/>
        </w:numPr>
        <w:shd w:val="clear" w:color="auto" w:fill="FFFFFF" w:themeFill="background1"/>
        <w:spacing w:before="120" w:line="360" w:lineRule="auto"/>
        <w:ind w:hanging="284"/>
        <w:jc w:val="both"/>
        <w:rPr>
          <w:rFonts w:ascii="Arial" w:hAnsi="Arial" w:cs="Arial"/>
          <w:sz w:val="20"/>
          <w:szCs w:val="20"/>
          <w:lang w:eastAsia="de-DE"/>
        </w:rPr>
      </w:pPr>
      <w:r w:rsidRPr="00FF4042">
        <w:rPr>
          <w:rFonts w:ascii="Arial" w:hAnsi="Arial" w:cs="Arial"/>
          <w:sz w:val="20"/>
          <w:szCs w:val="20"/>
          <w:lang w:eastAsia="de-DE"/>
        </w:rPr>
        <w:t xml:space="preserve">gwarancji ubezpieczeniowej; </w:t>
      </w:r>
    </w:p>
    <w:p w14:paraId="1CE14757" w14:textId="03DE02E3" w:rsidR="00DD4E52" w:rsidRPr="00284769" w:rsidRDefault="00DD4E52" w:rsidP="004E237D">
      <w:pPr>
        <w:pStyle w:val="Tekstpodstawowy"/>
        <w:numPr>
          <w:ilvl w:val="1"/>
          <w:numId w:val="22"/>
        </w:numPr>
        <w:shd w:val="clear" w:color="auto" w:fill="FFFFFF" w:themeFill="background1"/>
        <w:spacing w:before="120" w:after="0" w:line="360" w:lineRule="auto"/>
        <w:ind w:hanging="284"/>
        <w:jc w:val="both"/>
        <w:rPr>
          <w:rFonts w:ascii="Arial" w:hAnsi="Arial" w:cs="Arial"/>
          <w:sz w:val="20"/>
          <w:szCs w:val="20"/>
          <w:lang w:eastAsia="de-DE"/>
        </w:rPr>
      </w:pPr>
      <w:r w:rsidRPr="00FF4042">
        <w:rPr>
          <w:rFonts w:ascii="Arial" w:hAnsi="Arial" w:cs="Arial"/>
          <w:sz w:val="20"/>
          <w:szCs w:val="20"/>
          <w:lang w:eastAsia="de-DE"/>
        </w:rPr>
        <w:t>poręczenia udzielonego przez podmiot, którego zdolność do spłaty zobowiązań</w:t>
      </w:r>
      <w:r w:rsidR="00FF4042" w:rsidRPr="00324B68">
        <w:rPr>
          <w:rFonts w:ascii="Arial" w:hAnsi="Arial" w:cs="Arial"/>
          <w:sz w:val="20"/>
          <w:szCs w:val="20"/>
          <w:lang w:eastAsia="de-DE"/>
        </w:rPr>
        <w:br/>
      </w:r>
      <w:r w:rsidRPr="00284769">
        <w:rPr>
          <w:rFonts w:ascii="Arial" w:hAnsi="Arial" w:cs="Arial"/>
          <w:sz w:val="20"/>
          <w:szCs w:val="20"/>
          <w:lang w:eastAsia="de-DE"/>
        </w:rPr>
        <w:t>w roku kalendarzowym, w którym przypada data udzielenia poręczenia, została oceniona na poziomie:</w:t>
      </w:r>
    </w:p>
    <w:p w14:paraId="097A9DAA" w14:textId="4D0A0173" w:rsidR="00DD4E52" w:rsidRPr="00FF4042" w:rsidRDefault="00DD4E52" w:rsidP="004E237D">
      <w:pPr>
        <w:pStyle w:val="Tekstpodstawowy"/>
        <w:numPr>
          <w:ilvl w:val="1"/>
          <w:numId w:val="23"/>
        </w:numPr>
        <w:shd w:val="clear" w:color="auto" w:fill="FFFFFF" w:themeFill="background1"/>
        <w:tabs>
          <w:tab w:val="clear" w:pos="851"/>
          <w:tab w:val="num" w:pos="1134"/>
        </w:tabs>
        <w:spacing w:after="0" w:line="360" w:lineRule="auto"/>
        <w:ind w:left="1135" w:hanging="284"/>
        <w:jc w:val="both"/>
        <w:rPr>
          <w:rFonts w:ascii="Arial" w:hAnsi="Arial" w:cs="Arial"/>
          <w:sz w:val="20"/>
          <w:szCs w:val="20"/>
          <w:lang w:eastAsia="de-DE"/>
        </w:rPr>
      </w:pPr>
      <w:r w:rsidRPr="00FF4042">
        <w:rPr>
          <w:rFonts w:ascii="Arial" w:hAnsi="Arial" w:cs="Arial"/>
          <w:sz w:val="20"/>
          <w:szCs w:val="20"/>
          <w:lang w:eastAsia="de-DE"/>
        </w:rPr>
        <w:t xml:space="preserve">co najmniej BBB + albo Baa 1 przyznawanym przez agencje ratingowe określone </w:t>
      </w:r>
      <w:r w:rsidR="00FF4042" w:rsidRPr="00FF4042">
        <w:rPr>
          <w:rFonts w:ascii="Arial" w:hAnsi="Arial" w:cs="Arial"/>
          <w:sz w:val="20"/>
          <w:szCs w:val="20"/>
          <w:lang w:eastAsia="de-DE"/>
        </w:rPr>
        <w:br/>
      </w:r>
      <w:r w:rsidRPr="00FF4042">
        <w:rPr>
          <w:rFonts w:ascii="Arial" w:hAnsi="Arial" w:cs="Arial"/>
          <w:sz w:val="20"/>
          <w:szCs w:val="20"/>
          <w:lang w:eastAsia="de-DE"/>
        </w:rPr>
        <w:t xml:space="preserve">w przepisach wydanych na podstawie art. 2c ust. 3 ustawy z dnia 8 maja 1997 r. </w:t>
      </w:r>
      <w:r w:rsidR="00FF4042" w:rsidRPr="00FF4042">
        <w:rPr>
          <w:rFonts w:ascii="Arial" w:hAnsi="Arial" w:cs="Arial"/>
          <w:sz w:val="20"/>
          <w:szCs w:val="20"/>
          <w:lang w:eastAsia="de-DE"/>
        </w:rPr>
        <w:br/>
      </w:r>
      <w:r w:rsidRPr="00FF4042">
        <w:rPr>
          <w:rFonts w:ascii="Arial" w:hAnsi="Arial" w:cs="Arial"/>
          <w:sz w:val="20"/>
          <w:szCs w:val="20"/>
          <w:lang w:eastAsia="de-DE"/>
        </w:rPr>
        <w:t>o poręczeniach i gwarancjach udzielanych przez Skarb Państwa oraz niektóre osoby prawne (Dz. U. z 2020 r. poz. 122) albo</w:t>
      </w:r>
    </w:p>
    <w:p w14:paraId="3FFF3A0E" w14:textId="77777777" w:rsidR="00DD4E52" w:rsidRPr="00FF4042" w:rsidRDefault="00DD4E52" w:rsidP="004E237D">
      <w:pPr>
        <w:pStyle w:val="Tekstpodstawowy"/>
        <w:numPr>
          <w:ilvl w:val="1"/>
          <w:numId w:val="23"/>
        </w:numPr>
        <w:shd w:val="clear" w:color="auto" w:fill="FFFFFF" w:themeFill="background1"/>
        <w:tabs>
          <w:tab w:val="clear" w:pos="851"/>
          <w:tab w:val="num" w:pos="1134"/>
        </w:tabs>
        <w:spacing w:after="0" w:line="360" w:lineRule="auto"/>
        <w:ind w:left="1135" w:hanging="284"/>
        <w:jc w:val="both"/>
        <w:rPr>
          <w:rFonts w:ascii="Arial" w:hAnsi="Arial" w:cs="Arial"/>
          <w:sz w:val="20"/>
          <w:szCs w:val="20"/>
          <w:lang w:eastAsia="de-DE"/>
        </w:rPr>
      </w:pPr>
      <w:r w:rsidRPr="00FF4042">
        <w:rPr>
          <w:rFonts w:ascii="Arial" w:hAnsi="Arial" w:cs="Arial"/>
          <w:sz w:val="20"/>
          <w:szCs w:val="20"/>
          <w:lang w:eastAsia="de-DE"/>
        </w:rPr>
        <w:t>odpowiadającym co najmniej poziomowi BBB + albo Baa 1 przyznawanym przez agencje ratingowe o międzynarodowej renomie;</w:t>
      </w:r>
    </w:p>
    <w:p w14:paraId="1B0B8669" w14:textId="5BC706B7" w:rsidR="00DD4E52" w:rsidRPr="00FF4042" w:rsidRDefault="00DD4E52" w:rsidP="004E237D">
      <w:pPr>
        <w:pStyle w:val="Tekstpodstawowy"/>
        <w:numPr>
          <w:ilvl w:val="1"/>
          <w:numId w:val="22"/>
        </w:numPr>
        <w:shd w:val="clear" w:color="auto" w:fill="FFFFFF" w:themeFill="background1"/>
        <w:spacing w:before="120" w:line="360" w:lineRule="auto"/>
        <w:ind w:hanging="284"/>
        <w:jc w:val="both"/>
        <w:rPr>
          <w:rFonts w:ascii="Arial" w:hAnsi="Arial" w:cs="Arial"/>
          <w:sz w:val="20"/>
          <w:szCs w:val="20"/>
          <w:lang w:eastAsia="de-DE"/>
        </w:rPr>
      </w:pPr>
      <w:r w:rsidRPr="00FF4042">
        <w:rPr>
          <w:rFonts w:ascii="Arial" w:hAnsi="Arial" w:cs="Arial"/>
          <w:sz w:val="20"/>
          <w:szCs w:val="20"/>
          <w:lang w:eastAsia="de-DE"/>
        </w:rPr>
        <w:t>innego równoważnego instrumentu finansowego.</w:t>
      </w:r>
    </w:p>
    <w:p w14:paraId="15AAB085" w14:textId="5D507EA4" w:rsidR="00F249FF" w:rsidRPr="00FF4042" w:rsidRDefault="00FF23DA" w:rsidP="004E237D">
      <w:pPr>
        <w:pStyle w:val="Default"/>
        <w:spacing w:line="360" w:lineRule="auto"/>
        <w:jc w:val="both"/>
        <w:rPr>
          <w:sz w:val="20"/>
          <w:szCs w:val="20"/>
          <w:lang w:eastAsia="de-DE"/>
        </w:rPr>
      </w:pPr>
      <w:r w:rsidRPr="00FF4042">
        <w:rPr>
          <w:sz w:val="20"/>
          <w:szCs w:val="20"/>
          <w:lang w:eastAsia="de-DE"/>
        </w:rPr>
        <w:t>Forma i szczegółowe warunki ustanowienia Zabezpieczenia Należności z tytułu Opłat pobranych od Użytkowników EETS są określone w Umowie Akredytacyjno – Operacyjnej EETS</w:t>
      </w:r>
      <w:r w:rsidR="00FF4042" w:rsidRPr="00FF4042">
        <w:rPr>
          <w:sz w:val="20"/>
          <w:szCs w:val="20"/>
          <w:lang w:eastAsia="de-DE"/>
        </w:rPr>
        <w:t>.</w:t>
      </w:r>
    </w:p>
    <w:p w14:paraId="2430251D" w14:textId="5EEE3657" w:rsidR="00DD4E52" w:rsidRPr="00284769" w:rsidRDefault="00DD4E52" w:rsidP="004E237D">
      <w:pPr>
        <w:pStyle w:val="Default"/>
        <w:spacing w:line="360" w:lineRule="auto"/>
        <w:jc w:val="both"/>
        <w:rPr>
          <w:sz w:val="20"/>
          <w:szCs w:val="20"/>
          <w:lang w:eastAsia="de-DE"/>
        </w:rPr>
      </w:pPr>
      <w:r w:rsidRPr="00FF4042">
        <w:rPr>
          <w:sz w:val="20"/>
          <w:szCs w:val="20"/>
          <w:lang w:eastAsia="de-DE"/>
        </w:rPr>
        <w:t>Wysokość kwoty zabezpieczenia jest równa średniej miesięcznej kwocie Opłat wskazanych</w:t>
      </w:r>
      <w:r w:rsidR="00FF4042" w:rsidRPr="00324B68">
        <w:rPr>
          <w:sz w:val="20"/>
          <w:szCs w:val="20"/>
          <w:lang w:eastAsia="de-DE"/>
        </w:rPr>
        <w:br/>
      </w:r>
      <w:r w:rsidRPr="00284769">
        <w:rPr>
          <w:sz w:val="20"/>
          <w:szCs w:val="20"/>
          <w:lang w:eastAsia="de-DE"/>
        </w:rPr>
        <w:t>w Notach Obciążeniowych i rozliczonych przez Dostawcę EET</w:t>
      </w:r>
      <w:r w:rsidR="004E237D">
        <w:rPr>
          <w:sz w:val="20"/>
          <w:szCs w:val="20"/>
          <w:lang w:eastAsia="de-DE"/>
        </w:rPr>
        <w:t>S w odniesieniu do Obszaru EETS</w:t>
      </w:r>
      <w:r w:rsidR="004E237D">
        <w:rPr>
          <w:sz w:val="20"/>
          <w:szCs w:val="20"/>
          <w:lang w:eastAsia="de-DE"/>
        </w:rPr>
        <w:br/>
      </w:r>
      <w:r w:rsidRPr="00284769">
        <w:rPr>
          <w:sz w:val="20"/>
          <w:szCs w:val="20"/>
          <w:lang w:eastAsia="de-DE"/>
        </w:rPr>
        <w:t>w ciągu ostatnich 12 miesięcy.</w:t>
      </w:r>
      <w:r w:rsidR="00A973FB" w:rsidRPr="00324B68">
        <w:rPr>
          <w:sz w:val="20"/>
          <w:szCs w:val="20"/>
        </w:rPr>
        <w:t xml:space="preserve"> </w:t>
      </w:r>
      <w:r w:rsidR="00A973FB" w:rsidRPr="00284769">
        <w:rPr>
          <w:sz w:val="20"/>
          <w:szCs w:val="20"/>
          <w:lang w:eastAsia="de-DE"/>
        </w:rPr>
        <w:t xml:space="preserve">Kwota ta będzie weryfikowana co najmniej raz </w:t>
      </w:r>
      <w:r w:rsidR="00FC2D73" w:rsidRPr="00284769">
        <w:rPr>
          <w:sz w:val="20"/>
          <w:szCs w:val="20"/>
          <w:lang w:eastAsia="de-DE"/>
        </w:rPr>
        <w:t>na kwartał</w:t>
      </w:r>
      <w:r w:rsidR="00FF4042" w:rsidRPr="00324B68">
        <w:rPr>
          <w:sz w:val="20"/>
          <w:szCs w:val="20"/>
          <w:lang w:eastAsia="de-DE"/>
        </w:rPr>
        <w:br/>
      </w:r>
      <w:r w:rsidR="00A973FB" w:rsidRPr="00284769">
        <w:rPr>
          <w:sz w:val="20"/>
          <w:szCs w:val="20"/>
          <w:lang w:eastAsia="de-DE"/>
        </w:rPr>
        <w:t>i w razie konieczności będzie podlegała aktualizacji</w:t>
      </w:r>
      <w:r w:rsidR="009B3A8D" w:rsidRPr="00284769">
        <w:rPr>
          <w:sz w:val="20"/>
          <w:szCs w:val="20"/>
          <w:lang w:eastAsia="de-DE"/>
        </w:rPr>
        <w:t>.</w:t>
      </w:r>
    </w:p>
    <w:p w14:paraId="660CA180" w14:textId="77777777" w:rsidR="00DD4E52" w:rsidRPr="00FF4042" w:rsidRDefault="00DD4E52" w:rsidP="004E237D">
      <w:pPr>
        <w:pStyle w:val="Default"/>
        <w:spacing w:line="360" w:lineRule="auto"/>
        <w:jc w:val="both"/>
        <w:rPr>
          <w:sz w:val="20"/>
          <w:szCs w:val="20"/>
          <w:lang w:eastAsia="de-DE"/>
        </w:rPr>
      </w:pPr>
    </w:p>
    <w:p w14:paraId="11A4064A" w14:textId="50ACFD70" w:rsidR="00DD4E52" w:rsidRPr="00FF4042" w:rsidRDefault="00DD4E52" w:rsidP="004E237D">
      <w:pPr>
        <w:pStyle w:val="Default"/>
        <w:spacing w:line="360" w:lineRule="auto"/>
        <w:jc w:val="both"/>
        <w:rPr>
          <w:sz w:val="20"/>
          <w:szCs w:val="20"/>
          <w:lang w:eastAsia="de-DE"/>
        </w:rPr>
      </w:pPr>
      <w:r w:rsidRPr="00FF4042">
        <w:rPr>
          <w:sz w:val="20"/>
          <w:szCs w:val="20"/>
          <w:lang w:eastAsia="de-DE"/>
        </w:rPr>
        <w:t>Dla Dostawców EETS, których okres działalności na Obszarze EETS nie przekracza 12 miesięcy wysokość zabezpieczenia jest ustalana przez Szefa KAS w odpowiednim zakresie na podstawie przewidywanej średniej miesięcznej kwoty opłat rozliczanych przez Dostawcę EETS w Obszarze EETS, określonej na podstawie liczby umów i średniej opłaty za jedną umowę, oszacowanych w biznes planie Dostawcy EETS dostarczonym Szefowi KAS</w:t>
      </w:r>
      <w:r w:rsidR="00284769">
        <w:rPr>
          <w:sz w:val="20"/>
          <w:szCs w:val="20"/>
          <w:lang w:eastAsia="de-DE"/>
        </w:rPr>
        <w:t xml:space="preserve"> </w:t>
      </w:r>
      <w:r w:rsidRPr="00FF4042">
        <w:rPr>
          <w:sz w:val="20"/>
          <w:szCs w:val="20"/>
          <w:lang w:eastAsia="de-DE"/>
        </w:rPr>
        <w:t>i zawierającym wyczerpujące informacje i dokumentację potwierdzającą przewidywania dotyczące kwoty średnich miesięcznych opłat rozliczanych przez Dostawcę EETS.</w:t>
      </w:r>
      <w:r w:rsidR="00CC21F8" w:rsidRPr="00FF4042">
        <w:rPr>
          <w:sz w:val="20"/>
          <w:szCs w:val="20"/>
          <w:lang w:eastAsia="de-DE"/>
        </w:rPr>
        <w:t xml:space="preserve"> Sukcesywnie, kwota ta również podlega weryfikacji na podstawie Opłat wskazanych w Notach Obciążeniowych i rozliczonych przez Dostawcę EETS (w kalkulacji, miesięczna wartość naliczeń stopniowo zastępuje prognozowaną średnią miesięczną naliczeń</w:t>
      </w:r>
      <w:r w:rsidR="00272ED2" w:rsidRPr="00FF4042">
        <w:rPr>
          <w:sz w:val="20"/>
          <w:szCs w:val="20"/>
          <w:lang w:eastAsia="de-DE"/>
        </w:rPr>
        <w:t xml:space="preserve"> określoną</w:t>
      </w:r>
      <w:r w:rsidR="00284769">
        <w:rPr>
          <w:sz w:val="20"/>
          <w:szCs w:val="20"/>
          <w:lang w:eastAsia="de-DE"/>
        </w:rPr>
        <w:t xml:space="preserve"> </w:t>
      </w:r>
      <w:r w:rsidR="00272ED2" w:rsidRPr="00FF4042">
        <w:rPr>
          <w:sz w:val="20"/>
          <w:szCs w:val="20"/>
          <w:lang w:eastAsia="de-DE"/>
        </w:rPr>
        <w:t>w biznesplanie</w:t>
      </w:r>
      <w:r w:rsidR="00CC21F8" w:rsidRPr="00FF4042">
        <w:rPr>
          <w:sz w:val="20"/>
          <w:szCs w:val="20"/>
          <w:lang w:eastAsia="de-DE"/>
        </w:rPr>
        <w:t>).</w:t>
      </w:r>
    </w:p>
    <w:p w14:paraId="64E64F50" w14:textId="4E6108BB" w:rsidR="002E1F1B" w:rsidRPr="00324B68" w:rsidRDefault="002E1F1B" w:rsidP="004E237D">
      <w:pPr>
        <w:pStyle w:val="Nagwek2"/>
        <w:spacing w:line="360" w:lineRule="auto"/>
        <w:jc w:val="both"/>
        <w:rPr>
          <w:rFonts w:cs="Arial"/>
        </w:rPr>
      </w:pPr>
      <w:bookmarkStart w:id="55" w:name="_Toc75346934"/>
      <w:bookmarkStart w:id="56" w:name="_Toc98935623"/>
      <w:bookmarkStart w:id="57" w:name="_Toc99099611"/>
      <w:bookmarkEnd w:id="55"/>
      <w:bookmarkEnd w:id="56"/>
      <w:r w:rsidRPr="00324B68">
        <w:rPr>
          <w:rFonts w:cs="Arial"/>
        </w:rPr>
        <w:t>Wymagany poziom usług (KPI)</w:t>
      </w:r>
      <w:bookmarkEnd w:id="57"/>
    </w:p>
    <w:p w14:paraId="72299717" w14:textId="2E2D58F7" w:rsidR="006B3083" w:rsidRPr="00FF4042" w:rsidRDefault="002E1F1B" w:rsidP="004E237D">
      <w:pPr>
        <w:pStyle w:val="Default"/>
        <w:spacing w:line="360" w:lineRule="auto"/>
        <w:jc w:val="both"/>
        <w:rPr>
          <w:sz w:val="20"/>
          <w:szCs w:val="20"/>
          <w:lang w:eastAsia="de-DE"/>
        </w:rPr>
      </w:pPr>
      <w:r w:rsidRPr="00FF4042">
        <w:rPr>
          <w:sz w:val="20"/>
          <w:szCs w:val="20"/>
          <w:lang w:eastAsia="de-DE"/>
        </w:rPr>
        <w:t>Do monitorowania wymaganego poziomu usług będą stosowane wskaźniki</w:t>
      </w:r>
      <w:r w:rsidR="00AA5D4F" w:rsidRPr="00FF4042">
        <w:rPr>
          <w:sz w:val="20"/>
          <w:szCs w:val="20"/>
          <w:lang w:eastAsia="de-DE"/>
        </w:rPr>
        <w:t xml:space="preserve">, </w:t>
      </w:r>
      <w:r w:rsidRPr="00FF4042">
        <w:rPr>
          <w:sz w:val="20"/>
          <w:szCs w:val="20"/>
          <w:lang w:eastAsia="de-DE"/>
        </w:rPr>
        <w:t>wyszczególnione</w:t>
      </w:r>
      <w:r w:rsidR="00FF4042" w:rsidRPr="00FF4042">
        <w:rPr>
          <w:sz w:val="20"/>
          <w:szCs w:val="20"/>
          <w:lang w:eastAsia="de-DE"/>
        </w:rPr>
        <w:br/>
      </w:r>
      <w:r w:rsidRPr="00FF4042">
        <w:rPr>
          <w:sz w:val="20"/>
          <w:szCs w:val="20"/>
          <w:lang w:eastAsia="de-DE"/>
        </w:rPr>
        <w:t xml:space="preserve">w </w:t>
      </w:r>
      <w:r w:rsidR="00AA5D4F" w:rsidRPr="00FF4042">
        <w:rPr>
          <w:sz w:val="20"/>
          <w:szCs w:val="20"/>
          <w:lang w:eastAsia="de-DE"/>
        </w:rPr>
        <w:t>Umowie Akredytacyjno – Operacyjnej EETS</w:t>
      </w:r>
      <w:r w:rsidRPr="00FF4042">
        <w:rPr>
          <w:sz w:val="20"/>
          <w:szCs w:val="20"/>
          <w:lang w:eastAsia="de-DE"/>
        </w:rPr>
        <w:t>, dotyczące obszarów takich jak: jakość, terminowość</w:t>
      </w:r>
      <w:r w:rsidR="00FF4042" w:rsidRPr="00FF4042">
        <w:rPr>
          <w:sz w:val="20"/>
          <w:szCs w:val="20"/>
          <w:lang w:eastAsia="de-DE"/>
        </w:rPr>
        <w:br/>
      </w:r>
      <w:r w:rsidRPr="00FF4042">
        <w:rPr>
          <w:sz w:val="20"/>
          <w:szCs w:val="20"/>
          <w:lang w:eastAsia="de-DE"/>
        </w:rPr>
        <w:t xml:space="preserve">i poprawność. </w:t>
      </w:r>
      <w:r w:rsidR="006B3083" w:rsidRPr="00FF4042">
        <w:rPr>
          <w:sz w:val="20"/>
          <w:szCs w:val="20"/>
          <w:lang w:eastAsia="de-DE"/>
        </w:rPr>
        <w:t xml:space="preserve">Monitorowanie KPI odbywa się w odniesieniu do danych danego Dostawcy EETS za okres miesiąca kalendarzowego. </w:t>
      </w:r>
    </w:p>
    <w:p w14:paraId="7B0A1BAD" w14:textId="77777777" w:rsidR="006B3083" w:rsidRPr="00FF4042" w:rsidRDefault="006B3083" w:rsidP="004E237D">
      <w:pPr>
        <w:pStyle w:val="Default"/>
        <w:spacing w:line="360" w:lineRule="auto"/>
        <w:jc w:val="both"/>
        <w:rPr>
          <w:sz w:val="20"/>
          <w:szCs w:val="20"/>
          <w:lang w:eastAsia="de-DE"/>
        </w:rPr>
      </w:pPr>
    </w:p>
    <w:p w14:paraId="29DEF147" w14:textId="1CBABF05" w:rsidR="009713ED" w:rsidRPr="00FF4042" w:rsidRDefault="002E1F1B" w:rsidP="004E237D">
      <w:pPr>
        <w:pStyle w:val="Default"/>
        <w:spacing w:line="360" w:lineRule="auto"/>
        <w:jc w:val="both"/>
        <w:rPr>
          <w:sz w:val="20"/>
          <w:szCs w:val="20"/>
          <w:lang w:eastAsia="de-DE"/>
        </w:rPr>
      </w:pPr>
      <w:r w:rsidRPr="00FF4042">
        <w:rPr>
          <w:sz w:val="20"/>
          <w:szCs w:val="20"/>
          <w:lang w:eastAsia="de-DE"/>
        </w:rPr>
        <w:t xml:space="preserve">Jeśli wartość któregoś z KPI nie osiągnie </w:t>
      </w:r>
      <w:r w:rsidR="001A67B2" w:rsidRPr="00FF4042">
        <w:rPr>
          <w:sz w:val="20"/>
          <w:szCs w:val="20"/>
          <w:lang w:eastAsia="de-DE"/>
        </w:rPr>
        <w:t>odpowiedni</w:t>
      </w:r>
      <w:r w:rsidR="001D4483" w:rsidRPr="00FF4042">
        <w:rPr>
          <w:sz w:val="20"/>
          <w:szCs w:val="20"/>
          <w:lang w:eastAsia="de-DE"/>
        </w:rPr>
        <w:t>o</w:t>
      </w:r>
      <w:r w:rsidR="001A67B2" w:rsidRPr="00FF4042">
        <w:rPr>
          <w:sz w:val="20"/>
          <w:szCs w:val="20"/>
          <w:lang w:eastAsia="de-DE"/>
        </w:rPr>
        <w:t xml:space="preserve"> wysokiego poziomu </w:t>
      </w:r>
      <w:r w:rsidRPr="00FF4042">
        <w:rPr>
          <w:sz w:val="20"/>
          <w:szCs w:val="20"/>
          <w:lang w:eastAsia="de-DE"/>
        </w:rPr>
        <w:t xml:space="preserve">lub przekroczy </w:t>
      </w:r>
      <w:r w:rsidR="001A67B2" w:rsidRPr="00FF4042">
        <w:rPr>
          <w:sz w:val="20"/>
          <w:szCs w:val="20"/>
          <w:lang w:eastAsia="de-DE"/>
        </w:rPr>
        <w:t xml:space="preserve">dopuszczalny  </w:t>
      </w:r>
      <w:r w:rsidRPr="00FF4042">
        <w:rPr>
          <w:sz w:val="20"/>
          <w:szCs w:val="20"/>
          <w:lang w:eastAsia="de-DE"/>
        </w:rPr>
        <w:t>zdefiniowan</w:t>
      </w:r>
      <w:r w:rsidR="001A67B2" w:rsidRPr="00FF4042">
        <w:rPr>
          <w:sz w:val="20"/>
          <w:szCs w:val="20"/>
          <w:lang w:eastAsia="de-DE"/>
        </w:rPr>
        <w:t>y poziom błędu</w:t>
      </w:r>
      <w:r w:rsidRPr="00FF4042">
        <w:rPr>
          <w:sz w:val="20"/>
          <w:szCs w:val="20"/>
          <w:lang w:eastAsia="de-DE"/>
        </w:rPr>
        <w:t xml:space="preserve">, </w:t>
      </w:r>
      <w:r w:rsidR="00FD0305" w:rsidRPr="00FF4042">
        <w:rPr>
          <w:sz w:val="20"/>
          <w:szCs w:val="20"/>
          <w:lang w:eastAsia="de-DE"/>
        </w:rPr>
        <w:t xml:space="preserve">w rezultacie skutkuje to </w:t>
      </w:r>
      <w:r w:rsidR="00825D7F" w:rsidRPr="00FF4042">
        <w:rPr>
          <w:sz w:val="20"/>
          <w:szCs w:val="20"/>
          <w:lang w:eastAsia="de-DE"/>
        </w:rPr>
        <w:t>obniżeniem wynagrodzenia</w:t>
      </w:r>
      <w:r w:rsidR="00FD0305" w:rsidRPr="00FF4042">
        <w:rPr>
          <w:sz w:val="20"/>
          <w:szCs w:val="20"/>
          <w:lang w:eastAsia="de-DE"/>
        </w:rPr>
        <w:t xml:space="preserve"> z powodu niespełniania wymagań jakościowych usługi.</w:t>
      </w:r>
    </w:p>
    <w:p w14:paraId="356D6373" w14:textId="77777777" w:rsidR="009713ED" w:rsidRPr="00FF4042" w:rsidRDefault="009713ED" w:rsidP="004E237D">
      <w:pPr>
        <w:pStyle w:val="Default"/>
        <w:spacing w:line="360" w:lineRule="auto"/>
        <w:jc w:val="both"/>
        <w:rPr>
          <w:sz w:val="20"/>
          <w:szCs w:val="20"/>
          <w:lang w:eastAsia="de-DE"/>
        </w:rPr>
      </w:pPr>
    </w:p>
    <w:p w14:paraId="3E6FCE89" w14:textId="4A3A180A" w:rsidR="00272ED2" w:rsidRPr="00FF4042" w:rsidRDefault="006B3083" w:rsidP="004E237D">
      <w:pPr>
        <w:pStyle w:val="Default"/>
        <w:spacing w:line="360" w:lineRule="auto"/>
        <w:jc w:val="both"/>
        <w:rPr>
          <w:sz w:val="20"/>
          <w:szCs w:val="20"/>
          <w:lang w:eastAsia="de-DE"/>
        </w:rPr>
      </w:pPr>
      <w:r w:rsidRPr="00FF4042">
        <w:rPr>
          <w:sz w:val="20"/>
          <w:szCs w:val="20"/>
          <w:lang w:eastAsia="de-DE"/>
        </w:rPr>
        <w:t xml:space="preserve"> </w:t>
      </w:r>
      <w:r w:rsidR="00272ED2" w:rsidRPr="00FF4042">
        <w:rPr>
          <w:sz w:val="20"/>
          <w:szCs w:val="20"/>
          <w:lang w:eastAsia="de-DE"/>
        </w:rPr>
        <w:t xml:space="preserve">Zakres KPI oraz wymagania stanowią załącznik </w:t>
      </w:r>
      <w:r w:rsidR="0054247F" w:rsidRPr="00FF4042">
        <w:rPr>
          <w:sz w:val="20"/>
          <w:szCs w:val="20"/>
          <w:lang w:eastAsia="de-DE"/>
        </w:rPr>
        <w:t xml:space="preserve">nr 6 </w:t>
      </w:r>
      <w:r w:rsidR="00272ED2" w:rsidRPr="00FF4042">
        <w:rPr>
          <w:sz w:val="20"/>
          <w:szCs w:val="20"/>
          <w:lang w:eastAsia="de-DE"/>
        </w:rPr>
        <w:t>do Umowy Akredytacyjno – Operacyjnej</w:t>
      </w:r>
      <w:r w:rsidR="0054247F" w:rsidRPr="00FF4042">
        <w:rPr>
          <w:sz w:val="20"/>
          <w:szCs w:val="20"/>
          <w:lang w:eastAsia="de-DE"/>
        </w:rPr>
        <w:t xml:space="preserve"> EETS</w:t>
      </w:r>
      <w:r w:rsidR="00272ED2" w:rsidRPr="00FF4042">
        <w:rPr>
          <w:sz w:val="20"/>
          <w:szCs w:val="20"/>
          <w:lang w:eastAsia="de-DE"/>
        </w:rPr>
        <w:t>.</w:t>
      </w:r>
    </w:p>
    <w:p w14:paraId="6ED6DBEE" w14:textId="77777777" w:rsidR="002E1F1B" w:rsidRPr="00324B68" w:rsidRDefault="002E1F1B" w:rsidP="004E237D">
      <w:pPr>
        <w:pStyle w:val="Nagwek2"/>
        <w:spacing w:line="360" w:lineRule="auto"/>
        <w:jc w:val="both"/>
        <w:rPr>
          <w:rFonts w:cs="Arial"/>
        </w:rPr>
      </w:pPr>
      <w:bookmarkStart w:id="58" w:name="_Toc99099612"/>
      <w:r w:rsidRPr="00324B68">
        <w:rPr>
          <w:rFonts w:cs="Arial"/>
        </w:rPr>
        <w:t>Warunki handlowe</w:t>
      </w:r>
      <w:bookmarkEnd w:id="58"/>
    </w:p>
    <w:p w14:paraId="6D258A63" w14:textId="47EBC500" w:rsidR="00DD4E52" w:rsidRPr="00FF4042" w:rsidRDefault="002E1F1B" w:rsidP="004E237D">
      <w:pPr>
        <w:pStyle w:val="Default"/>
        <w:spacing w:line="360" w:lineRule="auto"/>
        <w:jc w:val="both"/>
        <w:rPr>
          <w:sz w:val="20"/>
          <w:szCs w:val="20"/>
          <w:lang w:eastAsia="de-DE"/>
        </w:rPr>
      </w:pPr>
      <w:r w:rsidRPr="00FF4042">
        <w:rPr>
          <w:sz w:val="20"/>
          <w:szCs w:val="20"/>
          <w:lang w:eastAsia="de-DE"/>
        </w:rPr>
        <w:t>Warunki handlowe oferowane przez Podmiot Pobierający Opłaty są niedyskryminacyjne tj. mają zastosowanie do wszystkich Dostawców EETS</w:t>
      </w:r>
      <w:r w:rsidR="00C063F9" w:rsidRPr="00FF4042">
        <w:rPr>
          <w:sz w:val="20"/>
          <w:szCs w:val="20"/>
          <w:lang w:eastAsia="de-DE"/>
        </w:rPr>
        <w:t>.</w:t>
      </w:r>
    </w:p>
    <w:p w14:paraId="704D8955" w14:textId="6BEC740C" w:rsidR="00DD4E52" w:rsidRPr="00324B68" w:rsidRDefault="00DD4E52" w:rsidP="004E237D">
      <w:pPr>
        <w:pStyle w:val="Nagwek3"/>
        <w:spacing w:before="240" w:line="360" w:lineRule="auto"/>
        <w:rPr>
          <w:rFonts w:cs="Arial"/>
          <w:u w:val="single"/>
        </w:rPr>
      </w:pPr>
      <w:bookmarkStart w:id="59" w:name="_Toc99099613"/>
      <w:r w:rsidRPr="00324B68">
        <w:rPr>
          <w:rFonts w:cs="Arial"/>
          <w:u w:val="single"/>
        </w:rPr>
        <w:t>Opłaty wynikające z przeprowadzenia Testów Akredytacyjnych</w:t>
      </w:r>
      <w:bookmarkEnd w:id="59"/>
    </w:p>
    <w:p w14:paraId="47F48C88" w14:textId="55BD4354" w:rsidR="00A8628B" w:rsidRPr="00FF4042" w:rsidRDefault="00A8628B" w:rsidP="004E237D">
      <w:pPr>
        <w:pStyle w:val="Default"/>
        <w:spacing w:before="120" w:line="360" w:lineRule="auto"/>
        <w:jc w:val="both"/>
        <w:rPr>
          <w:sz w:val="20"/>
          <w:szCs w:val="20"/>
          <w:lang w:eastAsia="de-DE"/>
        </w:rPr>
      </w:pPr>
      <w:r w:rsidRPr="00FF4042">
        <w:rPr>
          <w:sz w:val="20"/>
          <w:szCs w:val="20"/>
          <w:lang w:eastAsia="de-DE"/>
        </w:rPr>
        <w:t xml:space="preserve">Dostawca EETS nie uiszcza opłaty za Testy Akredytacyjne. Do obowiązków Dostawcy EETS będzie należało zapewnienie floty pojazdów - wyposażonej w OBE wraz z kierowcami oraz przeprowadzenie przejazdów w trakcie Próby Pilotażowej. </w:t>
      </w:r>
    </w:p>
    <w:p w14:paraId="73C97ECB" w14:textId="15B7DE2B" w:rsidR="00C5158F" w:rsidRPr="00FF4042" w:rsidRDefault="00A8628B" w:rsidP="004E237D">
      <w:pPr>
        <w:pStyle w:val="Default"/>
        <w:spacing w:before="120" w:line="360" w:lineRule="auto"/>
        <w:jc w:val="both"/>
        <w:rPr>
          <w:sz w:val="20"/>
          <w:szCs w:val="20"/>
          <w:lang w:eastAsia="de-DE"/>
        </w:rPr>
      </w:pPr>
      <w:r w:rsidRPr="00FF4042">
        <w:rPr>
          <w:sz w:val="20"/>
          <w:szCs w:val="20"/>
          <w:lang w:eastAsia="de-DE"/>
        </w:rPr>
        <w:t xml:space="preserve">Szef KAS nie jest zobowiązany do zapłaty Dostawcy EETS </w:t>
      </w:r>
      <w:r w:rsidR="00E57B9E" w:rsidRPr="00FF4042">
        <w:rPr>
          <w:sz w:val="20"/>
          <w:szCs w:val="20"/>
          <w:lang w:eastAsia="de-DE"/>
        </w:rPr>
        <w:t>w</w:t>
      </w:r>
      <w:r w:rsidRPr="00FF4042">
        <w:rPr>
          <w:sz w:val="20"/>
          <w:szCs w:val="20"/>
          <w:lang w:eastAsia="de-DE"/>
        </w:rPr>
        <w:t>ynagrodzenia lub jakichkolwiek innych opłat związanych z przeprowadzanymi Testami Akredytacyjnymi.</w:t>
      </w:r>
    </w:p>
    <w:p w14:paraId="57DF8241" w14:textId="71E39751" w:rsidR="00203093" w:rsidRPr="00324B68" w:rsidRDefault="00203093" w:rsidP="004E237D">
      <w:pPr>
        <w:pStyle w:val="Nagwek3"/>
        <w:spacing w:before="240" w:line="360" w:lineRule="auto"/>
        <w:rPr>
          <w:rFonts w:cs="Arial"/>
          <w:u w:val="single"/>
        </w:rPr>
      </w:pPr>
      <w:bookmarkStart w:id="60" w:name="_Toc75346938"/>
      <w:bookmarkStart w:id="61" w:name="_Toc98935627"/>
      <w:bookmarkStart w:id="62" w:name="_Toc58937365"/>
      <w:bookmarkStart w:id="63" w:name="_Toc58937423"/>
      <w:bookmarkStart w:id="64" w:name="_Toc58937366"/>
      <w:bookmarkStart w:id="65" w:name="_Toc58937424"/>
      <w:bookmarkStart w:id="66" w:name="_Toc58937367"/>
      <w:bookmarkStart w:id="67" w:name="_Toc58937425"/>
      <w:bookmarkStart w:id="68" w:name="_Toc99099614"/>
      <w:bookmarkEnd w:id="60"/>
      <w:bookmarkEnd w:id="61"/>
      <w:bookmarkEnd w:id="62"/>
      <w:bookmarkEnd w:id="63"/>
      <w:bookmarkEnd w:id="64"/>
      <w:bookmarkEnd w:id="65"/>
      <w:bookmarkEnd w:id="66"/>
      <w:bookmarkEnd w:id="67"/>
      <w:r w:rsidRPr="00324B68">
        <w:rPr>
          <w:rFonts w:cs="Arial"/>
          <w:u w:val="single"/>
        </w:rPr>
        <w:t>Wynagrodzenie Dostawcy EETS</w:t>
      </w:r>
      <w:bookmarkEnd w:id="68"/>
    </w:p>
    <w:p w14:paraId="334942AD" w14:textId="3A4FB0A5" w:rsidR="009C1437" w:rsidRPr="00FF4042" w:rsidRDefault="00C2203B" w:rsidP="004E237D">
      <w:pPr>
        <w:pStyle w:val="Default"/>
        <w:spacing w:before="120" w:line="360" w:lineRule="auto"/>
        <w:jc w:val="both"/>
        <w:rPr>
          <w:sz w:val="20"/>
          <w:szCs w:val="20"/>
          <w:lang w:eastAsia="de-DE"/>
        </w:rPr>
      </w:pPr>
      <w:r w:rsidRPr="00FF4042">
        <w:rPr>
          <w:sz w:val="20"/>
          <w:szCs w:val="20"/>
          <w:lang w:eastAsia="de-DE"/>
        </w:rPr>
        <w:t>Dostawcy EETS przysługuje od Szefa KAS Wynagrodzenie. Wynagrodzenie Dostawcy EETS może być pomniejszone</w:t>
      </w:r>
      <w:r w:rsidR="009C1437" w:rsidRPr="00FF4042">
        <w:rPr>
          <w:sz w:val="20"/>
          <w:szCs w:val="20"/>
          <w:lang w:eastAsia="de-DE"/>
        </w:rPr>
        <w:t xml:space="preserve"> lub powiększone </w:t>
      </w:r>
      <w:r w:rsidRPr="00FF4042">
        <w:rPr>
          <w:sz w:val="20"/>
          <w:szCs w:val="20"/>
          <w:lang w:eastAsia="de-DE"/>
        </w:rPr>
        <w:t xml:space="preserve"> </w:t>
      </w:r>
      <w:r w:rsidR="009C1437" w:rsidRPr="00FF4042">
        <w:rPr>
          <w:sz w:val="20"/>
          <w:szCs w:val="20"/>
          <w:lang w:eastAsia="de-DE"/>
        </w:rPr>
        <w:t>przez Szefa KAS o wynik kalkulacji KPI</w:t>
      </w:r>
      <w:r w:rsidR="00FD0305" w:rsidRPr="00FF4042">
        <w:rPr>
          <w:sz w:val="20"/>
          <w:szCs w:val="20"/>
          <w:lang w:eastAsia="de-DE"/>
        </w:rPr>
        <w:t xml:space="preserve">. </w:t>
      </w:r>
      <w:r w:rsidR="00E57B9E" w:rsidRPr="00FF4042">
        <w:rPr>
          <w:sz w:val="20"/>
          <w:szCs w:val="20"/>
          <w:lang w:eastAsia="de-DE"/>
        </w:rPr>
        <w:t xml:space="preserve"> </w:t>
      </w:r>
      <w:r w:rsidR="009C1437" w:rsidRPr="00FF4042">
        <w:rPr>
          <w:sz w:val="20"/>
          <w:szCs w:val="20"/>
          <w:lang w:eastAsia="de-DE"/>
        </w:rPr>
        <w:t>Wynagrodzenie Dostawcy EETS jest płatne miesięcznie z dołu, na podstawie faktury VAT prawidłowo wystawionej przez Dostawcę EETS,</w:t>
      </w:r>
      <w:r w:rsidR="00430A4C" w:rsidRPr="00FF4042">
        <w:rPr>
          <w:sz w:val="20"/>
          <w:szCs w:val="20"/>
          <w:lang w:eastAsia="de-DE"/>
        </w:rPr>
        <w:t xml:space="preserve"> </w:t>
      </w:r>
      <w:r w:rsidR="00B97A68">
        <w:rPr>
          <w:sz w:val="20"/>
          <w:szCs w:val="20"/>
          <w:lang w:eastAsia="de-DE"/>
        </w:rPr>
        <w:t>k</w:t>
      </w:r>
      <w:r w:rsidR="00430A4C" w:rsidRPr="00FF4042">
        <w:rPr>
          <w:sz w:val="20"/>
          <w:szCs w:val="20"/>
          <w:lang w:eastAsia="de-DE"/>
        </w:rPr>
        <w:t>ażdemu dostawcy EETS przysługuje wynagrodzenie obliczane wg tych samych zasad.</w:t>
      </w:r>
    </w:p>
    <w:p w14:paraId="1F21FD27" w14:textId="77777777" w:rsidR="00F07123" w:rsidRPr="00FF4042" w:rsidRDefault="00F07123" w:rsidP="004E237D">
      <w:pPr>
        <w:pStyle w:val="Default"/>
        <w:spacing w:line="360" w:lineRule="auto"/>
        <w:jc w:val="both"/>
        <w:rPr>
          <w:sz w:val="20"/>
          <w:szCs w:val="20"/>
          <w:lang w:eastAsia="de-DE"/>
        </w:rPr>
      </w:pPr>
    </w:p>
    <w:p w14:paraId="68E5788A" w14:textId="3F824F04" w:rsidR="00FD0305" w:rsidRPr="00324B68" w:rsidRDefault="00FD0305" w:rsidP="004E237D">
      <w:pPr>
        <w:pStyle w:val="Default"/>
        <w:spacing w:before="120" w:line="360" w:lineRule="auto"/>
        <w:jc w:val="both"/>
        <w:rPr>
          <w:sz w:val="20"/>
          <w:szCs w:val="20"/>
          <w:lang w:eastAsia="de-DE"/>
        </w:rPr>
      </w:pPr>
      <w:r w:rsidRPr="00324B68">
        <w:rPr>
          <w:sz w:val="20"/>
          <w:szCs w:val="20"/>
          <w:lang w:eastAsia="de-DE"/>
        </w:rPr>
        <w:t>Wynagrodzenie miesięczne jest wyliczane w oparciu o zróżnicowane stawki % uzależnione od osiągnięcia poziomu naliczeń opłat. Stawka procentowa jest ściśle przypisana do konkretnego przedziału kwot naliczeń miesięcznych, które weryfikowane są w każdym miesiącu. Stawki wynagrodzenia mogą być weryfikowane co 2 lata od zawarcia Umowy lub w przypadku znaczących zmian w systemie Szefa KAS lub sieci dróg objętych poborem opłat lub zmiany stawek opłat.</w:t>
      </w:r>
    </w:p>
    <w:p w14:paraId="464E4390" w14:textId="77777777" w:rsidR="00FD0305" w:rsidRPr="00324B68" w:rsidRDefault="00FD0305" w:rsidP="004E237D">
      <w:pPr>
        <w:pStyle w:val="Default"/>
        <w:spacing w:before="120" w:line="360" w:lineRule="auto"/>
        <w:jc w:val="both"/>
        <w:rPr>
          <w:sz w:val="20"/>
          <w:szCs w:val="20"/>
          <w:lang w:eastAsia="de-DE"/>
        </w:rPr>
      </w:pPr>
    </w:p>
    <w:p w14:paraId="4382C7B3" w14:textId="77777777" w:rsidR="00FD0305" w:rsidRPr="00324B68" w:rsidRDefault="00FD0305" w:rsidP="004E237D">
      <w:pPr>
        <w:pStyle w:val="Default"/>
        <w:spacing w:before="120" w:line="360" w:lineRule="auto"/>
        <w:jc w:val="both"/>
        <w:rPr>
          <w:sz w:val="20"/>
          <w:szCs w:val="20"/>
          <w:lang w:eastAsia="de-DE"/>
        </w:rPr>
      </w:pPr>
      <w:r w:rsidRPr="00324B68">
        <w:rPr>
          <w:sz w:val="20"/>
          <w:szCs w:val="20"/>
          <w:lang w:eastAsia="de-DE"/>
        </w:rPr>
        <w:t xml:space="preserve"> Stawki % opierają się na obliczeniach:</w:t>
      </w:r>
    </w:p>
    <w:p w14:paraId="0B33F672" w14:textId="61124CB3" w:rsidR="00FD0305" w:rsidRPr="00324B68" w:rsidRDefault="00FD0305" w:rsidP="004E237D">
      <w:pPr>
        <w:pStyle w:val="Default"/>
        <w:spacing w:before="120" w:line="360" w:lineRule="auto"/>
        <w:jc w:val="both"/>
        <w:rPr>
          <w:sz w:val="20"/>
          <w:szCs w:val="20"/>
          <w:lang w:eastAsia="de-DE"/>
        </w:rPr>
      </w:pPr>
      <w:r w:rsidRPr="00324B68">
        <w:rPr>
          <w:sz w:val="20"/>
          <w:szCs w:val="20"/>
          <w:lang w:eastAsia="de-DE"/>
        </w:rPr>
        <w:t>1) kwoty odpowiadającej oszczędnościom powstałym po stronie podmiotu pobierającego opłaty</w:t>
      </w:r>
      <w:r w:rsidR="00FF4042" w:rsidRPr="00284769">
        <w:rPr>
          <w:sz w:val="20"/>
          <w:szCs w:val="20"/>
          <w:lang w:eastAsia="de-DE"/>
        </w:rPr>
        <w:br/>
      </w:r>
      <w:r w:rsidRPr="00324B68">
        <w:rPr>
          <w:sz w:val="20"/>
          <w:szCs w:val="20"/>
          <w:lang w:eastAsia="de-DE"/>
        </w:rPr>
        <w:t>w związku ze świadczeniem usługi EETS przez dostawcę EETS: oszczędności Szefa KAS wynikają</w:t>
      </w:r>
      <w:r w:rsidR="00FF4042" w:rsidRPr="00284769">
        <w:rPr>
          <w:sz w:val="20"/>
          <w:szCs w:val="20"/>
          <w:lang w:eastAsia="de-DE"/>
        </w:rPr>
        <w:br/>
      </w:r>
      <w:r w:rsidRPr="00324B68">
        <w:rPr>
          <w:sz w:val="20"/>
          <w:szCs w:val="20"/>
          <w:lang w:eastAsia="de-DE"/>
        </w:rPr>
        <w:t xml:space="preserve">z podziału zadań związanych z poborem opłat pomiędzy Szefem KAS – Poborcą Opłaty, a dostawcą EETS. Dodatkowo, w przypadku uzyskania najwyższej jakości usług stwierdzonych na podstawie </w:t>
      </w:r>
      <w:r w:rsidR="002709D9">
        <w:rPr>
          <w:sz w:val="20"/>
          <w:szCs w:val="20"/>
          <w:lang w:eastAsia="de-DE"/>
        </w:rPr>
        <w:t xml:space="preserve">konkretnych </w:t>
      </w:r>
      <w:r w:rsidRPr="00324B68">
        <w:rPr>
          <w:sz w:val="20"/>
          <w:szCs w:val="20"/>
          <w:lang w:eastAsia="de-DE"/>
        </w:rPr>
        <w:t xml:space="preserve">KPI, dostawca może otrzymać dodatek </w:t>
      </w:r>
      <w:r w:rsidR="002709D9">
        <w:rPr>
          <w:sz w:val="20"/>
          <w:szCs w:val="20"/>
          <w:lang w:eastAsia="de-DE"/>
        </w:rPr>
        <w:t>zwiększający wynagrodzenie w miesiącu w któ</w:t>
      </w:r>
      <w:r w:rsidR="00B61C31">
        <w:rPr>
          <w:sz w:val="20"/>
          <w:szCs w:val="20"/>
          <w:lang w:eastAsia="de-DE"/>
        </w:rPr>
        <w:t>r</w:t>
      </w:r>
      <w:r w:rsidR="002709D9">
        <w:rPr>
          <w:sz w:val="20"/>
          <w:szCs w:val="20"/>
          <w:lang w:eastAsia="de-DE"/>
        </w:rPr>
        <w:t xml:space="preserve">ym uzyskano odpowiedni poziom jakości usługi. </w:t>
      </w:r>
      <w:r w:rsidR="002709D9" w:rsidRPr="00324B68" w:rsidDel="002709D9">
        <w:rPr>
          <w:sz w:val="20"/>
          <w:szCs w:val="20"/>
          <w:lang w:eastAsia="de-DE"/>
        </w:rPr>
        <w:t xml:space="preserve">  </w:t>
      </w:r>
      <w:r w:rsidRPr="00324B68">
        <w:rPr>
          <w:sz w:val="20"/>
          <w:szCs w:val="20"/>
          <w:lang w:eastAsia="de-DE"/>
        </w:rPr>
        <w:t>;</w:t>
      </w:r>
    </w:p>
    <w:p w14:paraId="638233C7" w14:textId="77777777" w:rsidR="00FD0305" w:rsidRPr="00324B68" w:rsidRDefault="00FD0305" w:rsidP="004E237D">
      <w:pPr>
        <w:pStyle w:val="Default"/>
        <w:spacing w:before="120" w:line="360" w:lineRule="auto"/>
        <w:jc w:val="both"/>
        <w:rPr>
          <w:sz w:val="20"/>
          <w:szCs w:val="20"/>
          <w:lang w:eastAsia="de-DE"/>
        </w:rPr>
      </w:pPr>
      <w:r w:rsidRPr="00324B68">
        <w:rPr>
          <w:sz w:val="20"/>
          <w:szCs w:val="20"/>
          <w:lang w:eastAsia="de-DE"/>
        </w:rPr>
        <w:t>2) prowizji za ryzyka związane z poborem opłat na obszarze EETS Szefa KAS i przeniesione w związku z tym na dostawcę EETS. Do ryzyk przenoszonych na dostawcę EETS nalezą w szczególności:</w:t>
      </w:r>
    </w:p>
    <w:p w14:paraId="15093442" w14:textId="5B492A6B" w:rsidR="00FD0305" w:rsidRPr="00324B68" w:rsidRDefault="00FD0305" w:rsidP="004E237D">
      <w:pPr>
        <w:pStyle w:val="Default"/>
        <w:spacing w:before="120" w:line="360" w:lineRule="auto"/>
        <w:ind w:left="567"/>
        <w:jc w:val="both"/>
        <w:rPr>
          <w:sz w:val="20"/>
          <w:szCs w:val="20"/>
          <w:lang w:eastAsia="de-DE"/>
        </w:rPr>
      </w:pPr>
      <w:r w:rsidRPr="00324B68">
        <w:rPr>
          <w:sz w:val="20"/>
          <w:szCs w:val="20"/>
          <w:lang w:eastAsia="de-DE"/>
        </w:rPr>
        <w:t>Ryzyko 1: związane z błędną obsługą danych kontekstowych przez EP (tj. ryzyko błędnego umiejscowienia przez dostawcę EETS wirtualnych punktów poboru opłat wpływających na spójność</w:t>
      </w:r>
      <w:r w:rsidR="00FF4042" w:rsidRPr="00324B68">
        <w:rPr>
          <w:sz w:val="20"/>
          <w:szCs w:val="20"/>
          <w:lang w:eastAsia="de-DE"/>
        </w:rPr>
        <w:t xml:space="preserve"> </w:t>
      </w:r>
      <w:r w:rsidRPr="00324B68">
        <w:rPr>
          <w:sz w:val="20"/>
          <w:szCs w:val="20"/>
          <w:lang w:eastAsia="de-DE"/>
        </w:rPr>
        <w:t>i kompletność danych);</w:t>
      </w:r>
    </w:p>
    <w:p w14:paraId="1D268F16" w14:textId="77777777" w:rsidR="00FD0305" w:rsidRPr="00324B68" w:rsidRDefault="00FD0305" w:rsidP="004E237D">
      <w:pPr>
        <w:pStyle w:val="Default"/>
        <w:spacing w:before="120" w:line="360" w:lineRule="auto"/>
        <w:ind w:left="567"/>
        <w:jc w:val="both"/>
        <w:rPr>
          <w:sz w:val="20"/>
          <w:szCs w:val="20"/>
          <w:lang w:eastAsia="de-DE"/>
        </w:rPr>
      </w:pPr>
      <w:r w:rsidRPr="00324B68">
        <w:rPr>
          <w:sz w:val="20"/>
          <w:szCs w:val="20"/>
          <w:lang w:eastAsia="de-DE"/>
        </w:rPr>
        <w:t>Ryzyko 2: związane ze zbieraniem danych z OBU (tj. ryzyko niedotrzymania terminu na dostarczenie danych do SPOE KAS w związku z pokryciem zasięgiem sieci komórkowej w trakcie przejazdu);</w:t>
      </w:r>
    </w:p>
    <w:p w14:paraId="6B4C00ED" w14:textId="77777777" w:rsidR="00FD0305" w:rsidRPr="00324B68" w:rsidRDefault="00FD0305" w:rsidP="004E237D">
      <w:pPr>
        <w:pStyle w:val="Default"/>
        <w:spacing w:before="120" w:line="360" w:lineRule="auto"/>
        <w:ind w:left="567"/>
        <w:jc w:val="both"/>
        <w:rPr>
          <w:sz w:val="20"/>
          <w:szCs w:val="20"/>
          <w:lang w:eastAsia="de-DE"/>
        </w:rPr>
      </w:pPr>
      <w:r w:rsidRPr="00324B68">
        <w:rPr>
          <w:sz w:val="20"/>
          <w:szCs w:val="20"/>
          <w:lang w:eastAsia="de-DE"/>
        </w:rPr>
        <w:t>Ryzyko 3: związane z przesyłaniem list użytkowników przez EP do TC (tj. ryzyko zbyt późnego przesłania przez dostawcę list użytkowników do SPOE KAS (po rozpoczęciu przejazdu) tym samym odrzucenie deklaracji opłat przez SPOE KAS i narażenie użytkowników na sankcje);</w:t>
      </w:r>
    </w:p>
    <w:p w14:paraId="5DCC7E4E" w14:textId="77777777" w:rsidR="00FD0305" w:rsidRPr="00324B68" w:rsidRDefault="00FD0305" w:rsidP="004E237D">
      <w:pPr>
        <w:pStyle w:val="Default"/>
        <w:spacing w:before="120" w:line="360" w:lineRule="auto"/>
        <w:ind w:left="567"/>
        <w:jc w:val="both"/>
        <w:rPr>
          <w:sz w:val="20"/>
          <w:szCs w:val="20"/>
          <w:lang w:eastAsia="de-DE"/>
        </w:rPr>
      </w:pPr>
      <w:r w:rsidRPr="00324B68">
        <w:rPr>
          <w:sz w:val="20"/>
          <w:szCs w:val="20"/>
          <w:lang w:eastAsia="de-DE"/>
        </w:rPr>
        <w:t>Ryzyko 4: związane z zawieraniem umów z użytkownikami (tj. ryzyko jest związane z rejestracją użytkownika w oparciu o błędne dane/dokumenty dostarczone przez tego użytkownika do dostawcy EETS).</w:t>
      </w:r>
    </w:p>
    <w:p w14:paraId="37A85A76" w14:textId="1897EF19" w:rsidR="00430A4C" w:rsidRPr="00324B68" w:rsidRDefault="00430A4C" w:rsidP="004E237D">
      <w:pPr>
        <w:pStyle w:val="Nagwek3"/>
        <w:spacing w:before="240" w:line="360" w:lineRule="auto"/>
        <w:rPr>
          <w:rFonts w:cs="Arial"/>
          <w:u w:val="single"/>
        </w:rPr>
      </w:pPr>
      <w:bookmarkStart w:id="69" w:name="_Toc99099615"/>
      <w:r w:rsidRPr="00324B68">
        <w:rPr>
          <w:rFonts w:cs="Arial"/>
          <w:u w:val="single"/>
        </w:rPr>
        <w:t>Poziom jakości usług Dostawcy EETS</w:t>
      </w:r>
      <w:bookmarkEnd w:id="69"/>
    </w:p>
    <w:p w14:paraId="2C787BFE" w14:textId="577DE1DD" w:rsidR="00430A4C" w:rsidRPr="00324B68" w:rsidRDefault="00430A4C" w:rsidP="004E237D">
      <w:pPr>
        <w:spacing w:line="360" w:lineRule="auto"/>
        <w:jc w:val="both"/>
        <w:rPr>
          <w:rFonts w:ascii="Arial" w:hAnsi="Arial" w:cs="Arial"/>
          <w:sz w:val="20"/>
          <w:szCs w:val="20"/>
        </w:rPr>
      </w:pPr>
      <w:r w:rsidRPr="00324B68">
        <w:rPr>
          <w:rFonts w:ascii="Arial" w:hAnsi="Arial" w:cs="Arial"/>
          <w:sz w:val="20"/>
          <w:szCs w:val="20"/>
        </w:rPr>
        <w:t xml:space="preserve">Monitorowanie osiągniętego poziomu KPI przez Dostawcę EETS odbywa się w odniesieniu do danych zgormadzonych za okres miesiąca kalendarzowego.  W monitorowaniu nie będą uwzględniane </w:t>
      </w:r>
      <w:r w:rsidRPr="00324B68">
        <w:rPr>
          <w:rFonts w:ascii="Arial" w:hAnsi="Arial" w:cs="Arial"/>
          <w:bCs/>
          <w:sz w:val="20"/>
          <w:szCs w:val="20"/>
        </w:rPr>
        <w:t>komunikaty odnoszące się do zdarzeń mających miejsce oraz wymaganych</w:t>
      </w:r>
      <w:r w:rsidR="00284769" w:rsidRPr="00324B68">
        <w:rPr>
          <w:rFonts w:ascii="Arial" w:hAnsi="Arial" w:cs="Arial"/>
          <w:bCs/>
          <w:sz w:val="20"/>
          <w:szCs w:val="20"/>
        </w:rPr>
        <w:br/>
      </w:r>
      <w:r w:rsidRPr="00324B68">
        <w:rPr>
          <w:rFonts w:ascii="Arial" w:hAnsi="Arial" w:cs="Arial"/>
          <w:bCs/>
          <w:sz w:val="20"/>
          <w:szCs w:val="20"/>
        </w:rPr>
        <w:t>w czasie trwania uzgodnionych na ustalonych zasadach pomiędzy Dostawcą EETS,</w:t>
      </w:r>
      <w:r w:rsidR="00284769" w:rsidRPr="00324B68">
        <w:rPr>
          <w:rFonts w:ascii="Arial" w:hAnsi="Arial" w:cs="Arial"/>
          <w:bCs/>
          <w:sz w:val="20"/>
          <w:szCs w:val="20"/>
        </w:rPr>
        <w:br/>
      </w:r>
      <w:r w:rsidRPr="00324B68">
        <w:rPr>
          <w:rFonts w:ascii="Arial" w:hAnsi="Arial" w:cs="Arial"/>
          <w:bCs/>
          <w:sz w:val="20"/>
          <w:szCs w:val="20"/>
        </w:rPr>
        <w:t>a Poborcą Opłat technicznych okresów serwisowych systemów.</w:t>
      </w:r>
    </w:p>
    <w:p w14:paraId="25398555" w14:textId="77777777" w:rsidR="00430A4C" w:rsidRPr="00324B68" w:rsidRDefault="00430A4C" w:rsidP="004E237D">
      <w:pPr>
        <w:spacing w:line="360" w:lineRule="auto"/>
        <w:jc w:val="both"/>
        <w:rPr>
          <w:rFonts w:ascii="Arial" w:hAnsi="Arial" w:cs="Arial"/>
          <w:sz w:val="20"/>
          <w:szCs w:val="20"/>
        </w:rPr>
      </w:pPr>
      <w:r w:rsidRPr="00324B68">
        <w:rPr>
          <w:rFonts w:ascii="Arial" w:hAnsi="Arial" w:cs="Arial"/>
          <w:sz w:val="20"/>
          <w:szCs w:val="20"/>
        </w:rPr>
        <w:t xml:space="preserve">W zależności od osiągniętego poziomu KPI, Wynagrodzenie może zostać obniżone lub podwyższone. Wynagrodzenie jest obniżane / podwyższane od kwoty Wynagrodzenia zanim nastąpią jakikolwiek potrącenia, tj. każdy KPI oddzielnie wpływa na wysokość Wynagrodzenia. </w:t>
      </w:r>
    </w:p>
    <w:p w14:paraId="2ABCE15A" w14:textId="5A75AB3D" w:rsidR="00430A4C" w:rsidRDefault="00430A4C" w:rsidP="004E237D">
      <w:pPr>
        <w:spacing w:line="360" w:lineRule="auto"/>
        <w:jc w:val="both"/>
        <w:rPr>
          <w:rFonts w:ascii="Arial" w:hAnsi="Arial" w:cs="Arial"/>
          <w:sz w:val="20"/>
          <w:szCs w:val="20"/>
        </w:rPr>
      </w:pPr>
      <w:r w:rsidRPr="00324B68">
        <w:rPr>
          <w:rFonts w:ascii="Arial" w:hAnsi="Arial" w:cs="Arial"/>
          <w:sz w:val="20"/>
          <w:szCs w:val="20"/>
        </w:rPr>
        <w:t>Podwyższenie Wynagrodzenia jest możliwe jedynie dla KPI nr 2 oraz 3 z poniższej listy.</w:t>
      </w:r>
    </w:p>
    <w:p w14:paraId="2B1DFA83" w14:textId="11A9C4CB" w:rsidR="00430A4C" w:rsidRPr="00324B68" w:rsidRDefault="00F70D32" w:rsidP="004E237D">
      <w:pPr>
        <w:spacing w:line="360" w:lineRule="auto"/>
        <w:jc w:val="both"/>
        <w:rPr>
          <w:rFonts w:ascii="Arial" w:hAnsi="Arial" w:cs="Arial"/>
          <w:sz w:val="20"/>
          <w:szCs w:val="20"/>
        </w:rPr>
      </w:pPr>
      <w:r>
        <w:rPr>
          <w:rFonts w:ascii="Arial" w:hAnsi="Arial" w:cs="Arial"/>
          <w:sz w:val="20"/>
          <w:szCs w:val="20"/>
        </w:rPr>
        <w:t>Poziom jakości usług jest o</w:t>
      </w:r>
      <w:r w:rsidR="00430A4C" w:rsidRPr="00324B68">
        <w:rPr>
          <w:rFonts w:ascii="Arial" w:hAnsi="Arial" w:cs="Arial"/>
          <w:sz w:val="20"/>
          <w:szCs w:val="20"/>
        </w:rPr>
        <w:t>cenian</w:t>
      </w:r>
      <w:r>
        <w:rPr>
          <w:rFonts w:ascii="Arial" w:hAnsi="Arial" w:cs="Arial"/>
          <w:sz w:val="20"/>
          <w:szCs w:val="20"/>
        </w:rPr>
        <w:t>y na podstawie następujących KPI</w:t>
      </w:r>
      <w:r w:rsidR="00430A4C" w:rsidRPr="00324B68">
        <w:rPr>
          <w:rFonts w:ascii="Arial" w:hAnsi="Arial" w:cs="Arial"/>
          <w:sz w:val="20"/>
          <w:szCs w:val="20"/>
        </w:rPr>
        <w:t>:</w:t>
      </w:r>
    </w:p>
    <w:p w14:paraId="38202BA3" w14:textId="2ECEFF36" w:rsidR="00430A4C" w:rsidRPr="00F70D32" w:rsidRDefault="00F70D32" w:rsidP="00F70D32">
      <w:pPr>
        <w:pStyle w:val="Akapitzlist"/>
        <w:numPr>
          <w:ilvl w:val="0"/>
          <w:numId w:val="44"/>
        </w:numPr>
        <w:spacing w:line="360" w:lineRule="auto"/>
        <w:jc w:val="both"/>
        <w:rPr>
          <w:rFonts w:ascii="Arial" w:hAnsi="Arial" w:cs="Arial"/>
          <w:sz w:val="20"/>
          <w:szCs w:val="20"/>
        </w:rPr>
      </w:pPr>
      <w:r w:rsidRPr="00F70D32">
        <w:rPr>
          <w:rFonts w:ascii="Arial" w:hAnsi="Arial" w:cs="Arial"/>
          <w:sz w:val="20"/>
          <w:szCs w:val="20"/>
        </w:rPr>
        <w:t xml:space="preserve">KPI nr 1. </w:t>
      </w:r>
      <w:r w:rsidR="00430A4C" w:rsidRPr="00F70D32">
        <w:rPr>
          <w:rFonts w:ascii="Arial" w:hAnsi="Arial" w:cs="Arial"/>
          <w:sz w:val="20"/>
          <w:szCs w:val="20"/>
        </w:rPr>
        <w:t>Poziom terminowych odpowiedzi przesyłanych przez dostawcę EETS na komunikaty Poborcy Opłaty z prośbą o dane użytkownika;</w:t>
      </w:r>
    </w:p>
    <w:p w14:paraId="4536E0F5" w14:textId="5F2CB67D" w:rsidR="00430A4C" w:rsidRPr="00F70D32" w:rsidRDefault="00F70D32" w:rsidP="00F70D32">
      <w:pPr>
        <w:pStyle w:val="Akapitzlist"/>
        <w:numPr>
          <w:ilvl w:val="0"/>
          <w:numId w:val="44"/>
        </w:numPr>
        <w:spacing w:line="360" w:lineRule="auto"/>
        <w:jc w:val="both"/>
        <w:rPr>
          <w:rFonts w:ascii="Arial" w:hAnsi="Arial" w:cs="Arial"/>
          <w:sz w:val="20"/>
          <w:szCs w:val="20"/>
        </w:rPr>
      </w:pPr>
      <w:r w:rsidRPr="00F70D32">
        <w:rPr>
          <w:rFonts w:ascii="Arial" w:hAnsi="Arial" w:cs="Arial"/>
          <w:sz w:val="20"/>
          <w:szCs w:val="20"/>
        </w:rPr>
        <w:t xml:space="preserve">KPI nr 2. </w:t>
      </w:r>
      <w:r w:rsidR="00430A4C" w:rsidRPr="00F70D32">
        <w:rPr>
          <w:rFonts w:ascii="Arial" w:hAnsi="Arial" w:cs="Arial"/>
          <w:sz w:val="20"/>
          <w:szCs w:val="20"/>
        </w:rPr>
        <w:t>Poziom poprawności w kalkulacji naliczanych opłat;</w:t>
      </w:r>
    </w:p>
    <w:p w14:paraId="6561018D" w14:textId="51E01804" w:rsidR="00430A4C" w:rsidRPr="00F70D32" w:rsidRDefault="00F70D32" w:rsidP="00F70D32">
      <w:pPr>
        <w:pStyle w:val="Akapitzlist"/>
        <w:numPr>
          <w:ilvl w:val="0"/>
          <w:numId w:val="44"/>
        </w:numPr>
        <w:spacing w:line="360" w:lineRule="auto"/>
        <w:jc w:val="both"/>
        <w:rPr>
          <w:rFonts w:ascii="Arial" w:hAnsi="Arial" w:cs="Arial"/>
          <w:sz w:val="20"/>
          <w:szCs w:val="20"/>
        </w:rPr>
      </w:pPr>
      <w:r w:rsidRPr="00F70D32">
        <w:rPr>
          <w:rFonts w:ascii="Arial" w:hAnsi="Arial" w:cs="Arial"/>
          <w:sz w:val="20"/>
          <w:szCs w:val="20"/>
        </w:rPr>
        <w:t>KPI nr 3.</w:t>
      </w:r>
      <w:r w:rsidR="00430A4C" w:rsidRPr="00F70D32">
        <w:rPr>
          <w:rFonts w:ascii="Arial" w:hAnsi="Arial" w:cs="Arial"/>
          <w:sz w:val="20"/>
          <w:szCs w:val="20"/>
        </w:rPr>
        <w:t>Terminowo</w:t>
      </w:r>
      <w:r w:rsidR="00273904" w:rsidRPr="00F70D32">
        <w:rPr>
          <w:rFonts w:ascii="Arial" w:hAnsi="Arial" w:cs="Arial"/>
          <w:sz w:val="20"/>
          <w:szCs w:val="20"/>
        </w:rPr>
        <w:t>ść przesyłania komunikatów Toll</w:t>
      </w:r>
      <w:r w:rsidR="00430A4C" w:rsidRPr="00F70D32">
        <w:rPr>
          <w:rFonts w:ascii="Arial" w:hAnsi="Arial" w:cs="Arial"/>
          <w:sz w:val="20"/>
          <w:szCs w:val="20"/>
        </w:rPr>
        <w:t>Declaration przez dostawcę EETS do Poborcy Opłat;</w:t>
      </w:r>
    </w:p>
    <w:p w14:paraId="5585634D" w14:textId="238ED780" w:rsidR="00430A4C" w:rsidRPr="00F70D32" w:rsidRDefault="00F70D32" w:rsidP="00F70D32">
      <w:pPr>
        <w:pStyle w:val="Akapitzlist"/>
        <w:numPr>
          <w:ilvl w:val="0"/>
          <w:numId w:val="44"/>
        </w:numPr>
        <w:spacing w:line="360" w:lineRule="auto"/>
        <w:jc w:val="both"/>
        <w:rPr>
          <w:rFonts w:ascii="Arial" w:hAnsi="Arial" w:cs="Arial"/>
          <w:sz w:val="20"/>
          <w:szCs w:val="20"/>
        </w:rPr>
      </w:pPr>
      <w:r w:rsidRPr="00F70D32">
        <w:rPr>
          <w:rFonts w:ascii="Arial" w:hAnsi="Arial" w:cs="Arial"/>
          <w:sz w:val="20"/>
          <w:szCs w:val="20"/>
        </w:rPr>
        <w:t xml:space="preserve">KPI nr 4. </w:t>
      </w:r>
      <w:r w:rsidR="00430A4C" w:rsidRPr="00F70D32">
        <w:rPr>
          <w:rFonts w:ascii="Arial" w:hAnsi="Arial" w:cs="Arial"/>
          <w:sz w:val="20"/>
          <w:szCs w:val="20"/>
        </w:rPr>
        <w:t>Poprawność niezmiennych danych pojazdu zapisana w OBU</w:t>
      </w:r>
      <w:r w:rsidR="00430A4C" w:rsidRPr="00F70D32">
        <w:rPr>
          <w:rFonts w:ascii="Arial" w:hAnsi="Arial" w:cs="Arial"/>
          <w:bCs/>
          <w:sz w:val="20"/>
          <w:szCs w:val="20"/>
        </w:rPr>
        <w:t>;</w:t>
      </w:r>
    </w:p>
    <w:p w14:paraId="793F5C15" w14:textId="04367246" w:rsidR="00430A4C" w:rsidRPr="00F70D32" w:rsidRDefault="00F70D32" w:rsidP="00F70D32">
      <w:pPr>
        <w:pStyle w:val="Akapitzlist"/>
        <w:numPr>
          <w:ilvl w:val="0"/>
          <w:numId w:val="44"/>
        </w:numPr>
        <w:spacing w:line="360" w:lineRule="auto"/>
        <w:jc w:val="both"/>
        <w:rPr>
          <w:rFonts w:ascii="Arial" w:hAnsi="Arial" w:cs="Arial"/>
          <w:sz w:val="20"/>
          <w:szCs w:val="20"/>
        </w:rPr>
      </w:pPr>
      <w:r w:rsidRPr="00F70D32">
        <w:rPr>
          <w:rFonts w:ascii="Arial" w:hAnsi="Arial" w:cs="Arial"/>
          <w:sz w:val="20"/>
          <w:szCs w:val="20"/>
        </w:rPr>
        <w:t xml:space="preserve">KPI nr 5. </w:t>
      </w:r>
      <w:r w:rsidR="00273904" w:rsidRPr="00F70D32">
        <w:rPr>
          <w:rFonts w:ascii="Arial" w:hAnsi="Arial" w:cs="Arial"/>
          <w:bCs/>
          <w:sz w:val="20"/>
          <w:szCs w:val="20"/>
        </w:rPr>
        <w:t>Udział Toll</w:t>
      </w:r>
      <w:r w:rsidR="00430A4C" w:rsidRPr="00F70D32">
        <w:rPr>
          <w:rFonts w:ascii="Arial" w:hAnsi="Arial" w:cs="Arial"/>
          <w:bCs/>
          <w:sz w:val="20"/>
          <w:szCs w:val="20"/>
        </w:rPr>
        <w:t>Declaration o wartości 0,00 oraz usuwanych (odwołanych</w:t>
      </w:r>
      <w:r w:rsidR="00273904" w:rsidRPr="00F70D32">
        <w:rPr>
          <w:rFonts w:ascii="Arial" w:hAnsi="Arial" w:cs="Arial"/>
          <w:bCs/>
          <w:sz w:val="20"/>
          <w:szCs w:val="20"/>
        </w:rPr>
        <w:t>) w stosunku do wszystkich Toll</w:t>
      </w:r>
      <w:r w:rsidR="00430A4C" w:rsidRPr="00F70D32">
        <w:rPr>
          <w:rFonts w:ascii="Arial" w:hAnsi="Arial" w:cs="Arial"/>
          <w:bCs/>
          <w:sz w:val="20"/>
          <w:szCs w:val="20"/>
        </w:rPr>
        <w:t>Declaration;</w:t>
      </w:r>
    </w:p>
    <w:p w14:paraId="5E2D6D0B" w14:textId="74A7E008" w:rsidR="00B75163" w:rsidRPr="00F70D32" w:rsidRDefault="00F70D32" w:rsidP="00F70D32">
      <w:pPr>
        <w:pStyle w:val="Akapitzlist"/>
        <w:numPr>
          <w:ilvl w:val="0"/>
          <w:numId w:val="44"/>
        </w:numPr>
        <w:spacing w:line="360" w:lineRule="auto"/>
        <w:jc w:val="both"/>
        <w:rPr>
          <w:rFonts w:ascii="Arial" w:hAnsi="Arial" w:cs="Arial"/>
          <w:sz w:val="20"/>
          <w:szCs w:val="20"/>
        </w:rPr>
      </w:pPr>
      <w:r w:rsidRPr="00F70D32">
        <w:rPr>
          <w:rFonts w:ascii="Arial" w:hAnsi="Arial" w:cs="Arial"/>
          <w:sz w:val="20"/>
          <w:szCs w:val="20"/>
        </w:rPr>
        <w:t xml:space="preserve">KPI nr 6. </w:t>
      </w:r>
      <w:r w:rsidR="00430A4C" w:rsidRPr="00F70D32">
        <w:rPr>
          <w:rFonts w:ascii="Arial" w:hAnsi="Arial" w:cs="Arial"/>
          <w:sz w:val="20"/>
          <w:szCs w:val="20"/>
        </w:rPr>
        <w:t xml:space="preserve">Terminowość </w:t>
      </w:r>
      <w:r w:rsidR="00273904" w:rsidRPr="00F70D32">
        <w:rPr>
          <w:rFonts w:ascii="Arial" w:hAnsi="Arial" w:cs="Arial"/>
          <w:sz w:val="20"/>
          <w:szCs w:val="20"/>
        </w:rPr>
        <w:t>przesyłania komunikatów Billing</w:t>
      </w:r>
      <w:r w:rsidR="00430A4C" w:rsidRPr="00F70D32">
        <w:rPr>
          <w:rFonts w:ascii="Arial" w:hAnsi="Arial" w:cs="Arial"/>
          <w:sz w:val="20"/>
          <w:szCs w:val="20"/>
        </w:rPr>
        <w:t>Details przez dostawcę EETS;</w:t>
      </w:r>
    </w:p>
    <w:p w14:paraId="727B7266" w14:textId="0D5A0F26" w:rsidR="00430A4C" w:rsidRPr="00B61C31" w:rsidRDefault="00F70D32" w:rsidP="00B61C31">
      <w:pPr>
        <w:pStyle w:val="Akapitzlist"/>
        <w:numPr>
          <w:ilvl w:val="0"/>
          <w:numId w:val="44"/>
        </w:numPr>
        <w:spacing w:line="360" w:lineRule="auto"/>
        <w:jc w:val="both"/>
        <w:rPr>
          <w:rFonts w:ascii="Arial" w:hAnsi="Arial" w:cs="Arial"/>
          <w:sz w:val="20"/>
          <w:szCs w:val="20"/>
        </w:rPr>
      </w:pPr>
      <w:r w:rsidRPr="00B61C31">
        <w:rPr>
          <w:rFonts w:ascii="Arial" w:hAnsi="Arial" w:cs="Arial"/>
          <w:bCs/>
          <w:sz w:val="20"/>
          <w:szCs w:val="20"/>
        </w:rPr>
        <w:t xml:space="preserve">KPI nr 7. </w:t>
      </w:r>
      <w:r w:rsidR="00430A4C" w:rsidRPr="00B61C31">
        <w:rPr>
          <w:rFonts w:ascii="Arial" w:hAnsi="Arial" w:cs="Arial"/>
          <w:bCs/>
          <w:sz w:val="20"/>
          <w:szCs w:val="20"/>
        </w:rPr>
        <w:t>Ilość odrzuconych przez Poborcę Opł</w:t>
      </w:r>
      <w:r w:rsidR="00273904" w:rsidRPr="00B61C31">
        <w:rPr>
          <w:rFonts w:ascii="Arial" w:hAnsi="Arial" w:cs="Arial"/>
          <w:bCs/>
          <w:sz w:val="20"/>
          <w:szCs w:val="20"/>
        </w:rPr>
        <w:t>at komunikatów komunikatów Toll</w:t>
      </w:r>
      <w:r w:rsidR="00430A4C" w:rsidRPr="00B61C31">
        <w:rPr>
          <w:rFonts w:ascii="Arial" w:hAnsi="Arial" w:cs="Arial"/>
          <w:bCs/>
          <w:sz w:val="20"/>
          <w:szCs w:val="20"/>
        </w:rPr>
        <w:t>Declaration.</w:t>
      </w:r>
    </w:p>
    <w:p w14:paraId="45AC403D" w14:textId="10906466" w:rsidR="00AC2808" w:rsidRPr="00324B68" w:rsidRDefault="003E697F" w:rsidP="004E237D">
      <w:pPr>
        <w:pStyle w:val="Nagwek1"/>
        <w:spacing w:before="480" w:line="360" w:lineRule="auto"/>
        <w:rPr>
          <w:rFonts w:cs="Arial"/>
          <w:sz w:val="20"/>
        </w:rPr>
      </w:pPr>
      <w:bookmarkStart w:id="70" w:name="_Toc99096834"/>
      <w:bookmarkStart w:id="71" w:name="_Toc58937373"/>
      <w:bookmarkStart w:id="72" w:name="_Toc58937429"/>
      <w:bookmarkStart w:id="73" w:name="_Toc58937374"/>
      <w:bookmarkStart w:id="74" w:name="_Toc58937430"/>
      <w:bookmarkStart w:id="75" w:name="_Toc58937375"/>
      <w:bookmarkStart w:id="76" w:name="_Toc58937431"/>
      <w:bookmarkStart w:id="77" w:name="_Toc58937376"/>
      <w:bookmarkStart w:id="78" w:name="_Toc58937432"/>
      <w:bookmarkStart w:id="79" w:name="_Toc58937377"/>
      <w:bookmarkStart w:id="80" w:name="_Toc58937433"/>
      <w:bookmarkStart w:id="81" w:name="_Toc58937378"/>
      <w:bookmarkStart w:id="82" w:name="_Toc58937434"/>
      <w:bookmarkStart w:id="83" w:name="_Toc99099616"/>
      <w:bookmarkEnd w:id="70"/>
      <w:bookmarkEnd w:id="71"/>
      <w:bookmarkEnd w:id="72"/>
      <w:bookmarkEnd w:id="73"/>
      <w:bookmarkEnd w:id="74"/>
      <w:bookmarkEnd w:id="75"/>
      <w:bookmarkEnd w:id="76"/>
      <w:bookmarkEnd w:id="77"/>
      <w:bookmarkEnd w:id="78"/>
      <w:bookmarkEnd w:id="79"/>
      <w:bookmarkEnd w:id="80"/>
      <w:bookmarkEnd w:id="81"/>
      <w:bookmarkEnd w:id="82"/>
      <w:r w:rsidRPr="00324B68">
        <w:rPr>
          <w:rFonts w:cs="Arial"/>
          <w:sz w:val="20"/>
        </w:rPr>
        <w:t>Ocena z</w:t>
      </w:r>
      <w:r w:rsidR="00AF0E8A" w:rsidRPr="00324B68">
        <w:rPr>
          <w:rFonts w:cs="Arial"/>
          <w:sz w:val="20"/>
        </w:rPr>
        <w:t>godnoś</w:t>
      </w:r>
      <w:r w:rsidRPr="00324B68">
        <w:rPr>
          <w:rFonts w:cs="Arial"/>
          <w:sz w:val="20"/>
        </w:rPr>
        <w:t>ci</w:t>
      </w:r>
      <w:r w:rsidR="00AF0E8A" w:rsidRPr="00324B68">
        <w:rPr>
          <w:rFonts w:cs="Arial"/>
          <w:sz w:val="20"/>
        </w:rPr>
        <w:t xml:space="preserve"> ze specyfikacjami</w:t>
      </w:r>
      <w:bookmarkEnd w:id="83"/>
      <w:r w:rsidR="00AF0E8A" w:rsidRPr="00324B68">
        <w:rPr>
          <w:rFonts w:cs="Arial"/>
          <w:sz w:val="20"/>
        </w:rPr>
        <w:t xml:space="preserve"> </w:t>
      </w:r>
    </w:p>
    <w:p w14:paraId="7C268B29" w14:textId="0F82A787" w:rsidR="002E1F1B" w:rsidRPr="00284769" w:rsidRDefault="002E1F1B" w:rsidP="004E237D">
      <w:pPr>
        <w:pStyle w:val="Nagwek2"/>
        <w:spacing w:line="360" w:lineRule="auto"/>
        <w:rPr>
          <w:rFonts w:cs="Arial"/>
        </w:rPr>
      </w:pPr>
      <w:bookmarkStart w:id="84" w:name="_Toc99099617"/>
      <w:r w:rsidRPr="00284769">
        <w:rPr>
          <w:rFonts w:cs="Arial"/>
        </w:rPr>
        <w:t>Informacje ogólne</w:t>
      </w:r>
      <w:bookmarkEnd w:id="84"/>
    </w:p>
    <w:p w14:paraId="0B38AD44" w14:textId="015CC7AF" w:rsidR="00F16685" w:rsidRPr="00284769" w:rsidRDefault="00955CE2" w:rsidP="004E237D">
      <w:pPr>
        <w:pStyle w:val="Tekstpodstawowy"/>
        <w:spacing w:line="360" w:lineRule="auto"/>
        <w:jc w:val="both"/>
        <w:rPr>
          <w:rFonts w:ascii="Arial" w:hAnsi="Arial" w:cs="Arial"/>
          <w:sz w:val="20"/>
          <w:szCs w:val="20"/>
          <w:lang w:eastAsia="de-DE"/>
        </w:rPr>
      </w:pPr>
      <w:r w:rsidRPr="00284769">
        <w:rPr>
          <w:rFonts w:ascii="Arial" w:hAnsi="Arial" w:cs="Arial"/>
          <w:sz w:val="20"/>
          <w:szCs w:val="20"/>
          <w:lang w:eastAsia="de-DE"/>
        </w:rPr>
        <w:t>Procedura oceny</w:t>
      </w:r>
      <w:r w:rsidR="009B3A8D" w:rsidRPr="00284769">
        <w:rPr>
          <w:rFonts w:ascii="Arial" w:hAnsi="Arial" w:cs="Arial"/>
          <w:sz w:val="20"/>
          <w:szCs w:val="20"/>
          <w:lang w:eastAsia="de-DE"/>
        </w:rPr>
        <w:t xml:space="preserve"> zgodności ze specyfikacjami i Przydatności do S</w:t>
      </w:r>
      <w:r w:rsidRPr="00284769">
        <w:rPr>
          <w:rFonts w:ascii="Arial" w:hAnsi="Arial" w:cs="Arial"/>
          <w:sz w:val="20"/>
          <w:szCs w:val="20"/>
          <w:lang w:eastAsia="de-DE"/>
        </w:rPr>
        <w:t>tosowania składników interoperacyjności  ma zastosowanie do wszystkich Dostawców EETS.</w:t>
      </w:r>
    </w:p>
    <w:p w14:paraId="38495311" w14:textId="77777777" w:rsidR="007A45F0" w:rsidRPr="00284769" w:rsidRDefault="009B61D3" w:rsidP="004E237D">
      <w:pPr>
        <w:pStyle w:val="Tekstpodstawowy"/>
        <w:spacing w:line="360" w:lineRule="auto"/>
        <w:jc w:val="both"/>
        <w:rPr>
          <w:rFonts w:ascii="Arial" w:hAnsi="Arial" w:cs="Arial"/>
          <w:sz w:val="20"/>
          <w:szCs w:val="20"/>
          <w:lang w:eastAsia="de-DE"/>
        </w:rPr>
      </w:pPr>
      <w:r w:rsidRPr="00284769">
        <w:rPr>
          <w:rFonts w:ascii="Arial" w:hAnsi="Arial" w:cs="Arial"/>
          <w:sz w:val="20"/>
          <w:szCs w:val="20"/>
          <w:lang w:eastAsia="de-DE"/>
        </w:rPr>
        <w:t>Dostawca EETS (</w:t>
      </w:r>
      <w:r w:rsidR="00BD09FD" w:rsidRPr="00284769">
        <w:rPr>
          <w:rFonts w:ascii="Arial" w:hAnsi="Arial" w:cs="Arial"/>
          <w:sz w:val="20"/>
          <w:szCs w:val="20"/>
          <w:lang w:eastAsia="de-DE"/>
        </w:rPr>
        <w:t>EP</w:t>
      </w:r>
      <w:r w:rsidRPr="00284769">
        <w:rPr>
          <w:rFonts w:ascii="Arial" w:hAnsi="Arial" w:cs="Arial"/>
          <w:sz w:val="20"/>
          <w:szCs w:val="20"/>
          <w:lang w:eastAsia="de-DE"/>
        </w:rPr>
        <w:t>)</w:t>
      </w:r>
      <w:r w:rsidR="00BD09FD" w:rsidRPr="00284769">
        <w:rPr>
          <w:rFonts w:ascii="Arial" w:hAnsi="Arial" w:cs="Arial"/>
          <w:sz w:val="20"/>
          <w:szCs w:val="20"/>
          <w:lang w:eastAsia="de-DE"/>
        </w:rPr>
        <w:t xml:space="preserve"> przedstawia specyfikację swoich składników interoperacyjności, zwłaszcza OB</w:t>
      </w:r>
      <w:r w:rsidR="00512C76" w:rsidRPr="00284769">
        <w:rPr>
          <w:rFonts w:ascii="Arial" w:hAnsi="Arial" w:cs="Arial"/>
          <w:sz w:val="20"/>
          <w:szCs w:val="20"/>
          <w:lang w:eastAsia="de-DE"/>
        </w:rPr>
        <w:t>E</w:t>
      </w:r>
      <w:r w:rsidR="00BD09FD" w:rsidRPr="00284769">
        <w:rPr>
          <w:rFonts w:ascii="Arial" w:hAnsi="Arial" w:cs="Arial"/>
          <w:sz w:val="20"/>
          <w:szCs w:val="20"/>
          <w:lang w:eastAsia="de-DE"/>
        </w:rPr>
        <w:t xml:space="preserve"> i odpowiedniego interfejsu zaplecza back office, w celu zintegrowania</w:t>
      </w:r>
      <w:r w:rsidR="00B74C24" w:rsidRPr="00284769">
        <w:rPr>
          <w:rFonts w:ascii="Arial" w:hAnsi="Arial" w:cs="Arial"/>
          <w:sz w:val="20"/>
          <w:szCs w:val="20"/>
          <w:lang w:eastAsia="de-DE"/>
        </w:rPr>
        <w:t xml:space="preserve"> z systemem SPOE KAS</w:t>
      </w:r>
      <w:r w:rsidR="00BD09FD" w:rsidRPr="00284769">
        <w:rPr>
          <w:rFonts w:ascii="Arial" w:hAnsi="Arial" w:cs="Arial"/>
          <w:sz w:val="20"/>
          <w:szCs w:val="20"/>
          <w:lang w:eastAsia="de-DE"/>
        </w:rPr>
        <w:t>.</w:t>
      </w:r>
      <w:r w:rsidR="00512C76" w:rsidRPr="00284769">
        <w:rPr>
          <w:rFonts w:ascii="Arial" w:hAnsi="Arial" w:cs="Arial"/>
          <w:sz w:val="20"/>
          <w:szCs w:val="20"/>
          <w:lang w:eastAsia="de-DE"/>
        </w:rPr>
        <w:t xml:space="preserve"> </w:t>
      </w:r>
    </w:p>
    <w:p w14:paraId="0F66F34E" w14:textId="77A77218" w:rsidR="007A45F0" w:rsidRPr="00284769" w:rsidRDefault="00873B23" w:rsidP="004E237D">
      <w:pPr>
        <w:pStyle w:val="Tekstpodstawowy"/>
        <w:spacing w:line="360" w:lineRule="auto"/>
        <w:jc w:val="both"/>
        <w:rPr>
          <w:rFonts w:ascii="Arial" w:hAnsi="Arial" w:cs="Arial"/>
          <w:sz w:val="20"/>
          <w:szCs w:val="20"/>
          <w:lang w:eastAsia="de-DE"/>
        </w:rPr>
      </w:pPr>
      <w:r w:rsidRPr="00284769">
        <w:rPr>
          <w:rFonts w:ascii="Arial" w:hAnsi="Arial" w:cs="Arial"/>
          <w:sz w:val="20"/>
          <w:szCs w:val="20"/>
          <w:lang w:eastAsia="de-DE"/>
        </w:rPr>
        <w:t>Jako</w:t>
      </w:r>
      <w:r w:rsidR="00512C76" w:rsidRPr="00284769">
        <w:rPr>
          <w:rFonts w:ascii="Arial" w:hAnsi="Arial" w:cs="Arial"/>
          <w:sz w:val="20"/>
          <w:szCs w:val="20"/>
          <w:lang w:eastAsia="de-DE"/>
        </w:rPr>
        <w:t xml:space="preserve"> dowód zgodności</w:t>
      </w:r>
      <w:r w:rsidR="00B74C24" w:rsidRPr="00284769">
        <w:rPr>
          <w:rFonts w:ascii="Arial" w:hAnsi="Arial" w:cs="Arial"/>
          <w:sz w:val="20"/>
          <w:szCs w:val="20"/>
          <w:lang w:eastAsia="de-DE"/>
        </w:rPr>
        <w:t xml:space="preserve"> </w:t>
      </w:r>
      <w:r w:rsidR="00512C76" w:rsidRPr="00284769">
        <w:rPr>
          <w:rFonts w:ascii="Arial" w:hAnsi="Arial" w:cs="Arial"/>
          <w:sz w:val="20"/>
          <w:szCs w:val="20"/>
          <w:lang w:eastAsia="de-DE"/>
        </w:rPr>
        <w:t xml:space="preserve">składników interoperacyjności EP przedstawi TC dokumentację zawierającą deklarację </w:t>
      </w:r>
      <w:r w:rsidR="007A45F0" w:rsidRPr="00284769">
        <w:rPr>
          <w:rFonts w:ascii="Arial" w:hAnsi="Arial" w:cs="Arial"/>
          <w:sz w:val="20"/>
          <w:szCs w:val="20"/>
          <w:lang w:eastAsia="de-DE"/>
        </w:rPr>
        <w:t>WE</w:t>
      </w:r>
      <w:r w:rsidR="00512C76" w:rsidRPr="00284769">
        <w:rPr>
          <w:rFonts w:ascii="Arial" w:hAnsi="Arial" w:cs="Arial"/>
          <w:sz w:val="20"/>
          <w:szCs w:val="20"/>
          <w:lang w:eastAsia="de-DE"/>
        </w:rPr>
        <w:t xml:space="preserve"> dotycz</w:t>
      </w:r>
      <w:r w:rsidR="004162E1" w:rsidRPr="00284769">
        <w:rPr>
          <w:rFonts w:ascii="Arial" w:hAnsi="Arial" w:cs="Arial"/>
          <w:sz w:val="20"/>
          <w:szCs w:val="20"/>
          <w:lang w:eastAsia="de-DE"/>
        </w:rPr>
        <w:t>ącą zgodności ze specyfikacjami.</w:t>
      </w:r>
      <w:r w:rsidR="007A45F0" w:rsidRPr="00284769">
        <w:rPr>
          <w:rFonts w:ascii="Arial" w:hAnsi="Arial" w:cs="Arial"/>
          <w:sz w:val="20"/>
          <w:szCs w:val="20"/>
          <w:lang w:eastAsia="de-DE"/>
        </w:rPr>
        <w:t xml:space="preserve"> Poprzez sporządzenie deklaracji zgodności WE producent przyjmuje na siebie odpowiedzialność za zgodność składnika interoperacyjności.</w:t>
      </w:r>
    </w:p>
    <w:p w14:paraId="27FA579B" w14:textId="486AF39A" w:rsidR="00F16685" w:rsidRPr="00284769" w:rsidRDefault="00E22F53" w:rsidP="004E237D">
      <w:pPr>
        <w:pStyle w:val="Tekstpodstawowy"/>
        <w:spacing w:line="360" w:lineRule="auto"/>
        <w:jc w:val="both"/>
        <w:rPr>
          <w:rFonts w:ascii="Arial" w:hAnsi="Arial" w:cs="Arial"/>
          <w:sz w:val="20"/>
          <w:szCs w:val="20"/>
          <w:lang w:eastAsia="de-DE"/>
        </w:rPr>
      </w:pPr>
      <w:r w:rsidRPr="00284769">
        <w:rPr>
          <w:rFonts w:ascii="Arial" w:hAnsi="Arial" w:cs="Arial"/>
          <w:sz w:val="20"/>
          <w:szCs w:val="20"/>
          <w:lang w:eastAsia="de-DE"/>
        </w:rPr>
        <w:t>Podmiot Pobierający Opłatę (</w:t>
      </w:r>
      <w:r w:rsidR="00BD09FD" w:rsidRPr="00284769">
        <w:rPr>
          <w:rFonts w:ascii="Arial" w:hAnsi="Arial" w:cs="Arial"/>
          <w:sz w:val="20"/>
          <w:szCs w:val="20"/>
          <w:lang w:eastAsia="de-DE"/>
        </w:rPr>
        <w:t>TC</w:t>
      </w:r>
      <w:r w:rsidRPr="00284769">
        <w:rPr>
          <w:rFonts w:ascii="Arial" w:hAnsi="Arial" w:cs="Arial"/>
          <w:sz w:val="20"/>
          <w:szCs w:val="20"/>
          <w:lang w:eastAsia="de-DE"/>
        </w:rPr>
        <w:t>)</w:t>
      </w:r>
      <w:r w:rsidR="00BD09FD" w:rsidRPr="00284769">
        <w:rPr>
          <w:rFonts w:ascii="Arial" w:hAnsi="Arial" w:cs="Arial"/>
          <w:sz w:val="20"/>
          <w:szCs w:val="20"/>
          <w:lang w:eastAsia="de-DE"/>
        </w:rPr>
        <w:t xml:space="preserve"> </w:t>
      </w:r>
      <w:r w:rsidR="00512C76" w:rsidRPr="00284769">
        <w:rPr>
          <w:rFonts w:ascii="Arial" w:hAnsi="Arial" w:cs="Arial"/>
          <w:sz w:val="20"/>
          <w:szCs w:val="20"/>
          <w:lang w:eastAsia="de-DE"/>
        </w:rPr>
        <w:t xml:space="preserve">jest uprawniony do weryfikacji przedstawionych przez EP dokumentów. Zaakceptowane zostaną jedynie certyfikowane składniki interoperacyjności. </w:t>
      </w:r>
      <w:r w:rsidR="00BD09FD" w:rsidRPr="00284769">
        <w:rPr>
          <w:rFonts w:ascii="Arial" w:hAnsi="Arial" w:cs="Arial"/>
          <w:sz w:val="20"/>
          <w:szCs w:val="20"/>
          <w:lang w:eastAsia="de-DE"/>
        </w:rPr>
        <w:t>EP</w:t>
      </w:r>
      <w:r w:rsidR="00873B23" w:rsidRPr="00284769">
        <w:rPr>
          <w:rFonts w:ascii="Arial" w:hAnsi="Arial" w:cs="Arial"/>
          <w:sz w:val="20"/>
          <w:szCs w:val="20"/>
          <w:lang w:eastAsia="de-DE"/>
        </w:rPr>
        <w:t xml:space="preserve"> </w:t>
      </w:r>
      <w:r w:rsidR="00BD09FD" w:rsidRPr="00284769">
        <w:rPr>
          <w:rFonts w:ascii="Arial" w:hAnsi="Arial" w:cs="Arial"/>
          <w:sz w:val="20"/>
          <w:szCs w:val="20"/>
          <w:lang w:eastAsia="de-DE"/>
        </w:rPr>
        <w:t xml:space="preserve">ma możliwość korygowania specyfikacji aż do osiągnięcia interoperacyjności. </w:t>
      </w:r>
    </w:p>
    <w:p w14:paraId="5DD0A970" w14:textId="14E7B0E3" w:rsidR="004162E1" w:rsidRPr="00FF4042" w:rsidRDefault="004162E1"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 xml:space="preserve">Składniki Interoperacyjności EP, powinny najpóźniej na dzień rozpoczęcia Testów </w:t>
      </w:r>
      <w:r w:rsidR="003E697F" w:rsidRPr="00FF4042">
        <w:rPr>
          <w:rFonts w:ascii="Arial" w:hAnsi="Arial" w:cs="Arial"/>
          <w:sz w:val="20"/>
          <w:szCs w:val="20"/>
          <w:lang w:eastAsia="de-DE"/>
        </w:rPr>
        <w:t>Akredytacyjnych</w:t>
      </w:r>
      <w:r w:rsidRPr="00FF4042">
        <w:rPr>
          <w:rFonts w:ascii="Arial" w:hAnsi="Arial" w:cs="Arial"/>
          <w:sz w:val="20"/>
          <w:szCs w:val="20"/>
          <w:lang w:eastAsia="de-DE"/>
        </w:rPr>
        <w:t>, spełniać wymagania wynikające z</w:t>
      </w:r>
      <w:r w:rsidR="00F249FF" w:rsidRPr="00FF4042">
        <w:rPr>
          <w:rFonts w:ascii="Arial" w:hAnsi="Arial" w:cs="Arial"/>
          <w:sz w:val="20"/>
          <w:szCs w:val="20"/>
          <w:lang w:eastAsia="de-DE"/>
        </w:rPr>
        <w:t xml:space="preserve"> dokumentów [1], [2] z zastrzeżeniem zobowiązania Dostawcy EETS do ich aktualizacji po Dacie Rozpoczęcia Świadczenia Usługi EETS.</w:t>
      </w:r>
    </w:p>
    <w:p w14:paraId="3B6E3ABF" w14:textId="7E53D7B1" w:rsidR="00F16685" w:rsidRPr="00324B68" w:rsidRDefault="003E697F" w:rsidP="004E237D">
      <w:pPr>
        <w:pStyle w:val="Nagwek2"/>
        <w:spacing w:line="360" w:lineRule="auto"/>
        <w:rPr>
          <w:rFonts w:cs="Arial"/>
        </w:rPr>
      </w:pPr>
      <w:bookmarkStart w:id="85" w:name="_Toc99099618"/>
      <w:r w:rsidRPr="00324B68">
        <w:rPr>
          <w:rFonts w:cs="Arial"/>
        </w:rPr>
        <w:t>Testy Akredytacyjne</w:t>
      </w:r>
      <w:bookmarkEnd w:id="85"/>
    </w:p>
    <w:p w14:paraId="1E3E3ECB" w14:textId="59EFE997" w:rsidR="00687FFB" w:rsidRPr="00FF4042" w:rsidRDefault="00687FFB"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Proced</w:t>
      </w:r>
      <w:r w:rsidR="00106368" w:rsidRPr="00FF4042">
        <w:rPr>
          <w:rFonts w:ascii="Arial" w:hAnsi="Arial" w:cs="Arial"/>
          <w:sz w:val="20"/>
          <w:szCs w:val="20"/>
          <w:lang w:eastAsia="de-DE"/>
        </w:rPr>
        <w:t>ura testowania Przydatności do S</w:t>
      </w:r>
      <w:r w:rsidRPr="00FF4042">
        <w:rPr>
          <w:rFonts w:ascii="Arial" w:hAnsi="Arial" w:cs="Arial"/>
          <w:sz w:val="20"/>
          <w:szCs w:val="20"/>
          <w:lang w:eastAsia="de-DE"/>
        </w:rPr>
        <w:t>tosowania ma zastosowanie do wszystkich Dostawców EETS</w:t>
      </w:r>
      <w:r w:rsidR="009B61D3" w:rsidRPr="00FF4042">
        <w:rPr>
          <w:rFonts w:ascii="Arial" w:hAnsi="Arial" w:cs="Arial"/>
          <w:sz w:val="20"/>
          <w:szCs w:val="20"/>
          <w:lang w:eastAsia="de-DE"/>
        </w:rPr>
        <w:t xml:space="preserve"> (EP)</w:t>
      </w:r>
      <w:r w:rsidRPr="00FF4042">
        <w:rPr>
          <w:rFonts w:ascii="Arial" w:hAnsi="Arial" w:cs="Arial"/>
          <w:sz w:val="20"/>
          <w:szCs w:val="20"/>
          <w:lang w:eastAsia="de-DE"/>
        </w:rPr>
        <w:t xml:space="preserve"> i składa się z</w:t>
      </w:r>
      <w:r w:rsidR="004162E1" w:rsidRPr="00FF4042">
        <w:rPr>
          <w:rFonts w:ascii="Arial" w:hAnsi="Arial" w:cs="Arial"/>
          <w:sz w:val="20"/>
          <w:szCs w:val="20"/>
          <w:lang w:eastAsia="de-DE"/>
        </w:rPr>
        <w:t xml:space="preserve"> </w:t>
      </w:r>
      <w:r w:rsidR="0039043A" w:rsidRPr="00FF4042">
        <w:rPr>
          <w:rFonts w:ascii="Arial" w:hAnsi="Arial" w:cs="Arial"/>
          <w:sz w:val="20"/>
          <w:szCs w:val="20"/>
          <w:lang w:eastAsia="de-DE"/>
        </w:rPr>
        <w:t xml:space="preserve">kompleksowych </w:t>
      </w:r>
      <w:r w:rsidR="004162E1" w:rsidRPr="00FF4042">
        <w:rPr>
          <w:rFonts w:ascii="Arial" w:hAnsi="Arial" w:cs="Arial"/>
          <w:sz w:val="20"/>
          <w:szCs w:val="20"/>
          <w:lang w:eastAsia="de-DE"/>
        </w:rPr>
        <w:t xml:space="preserve">Testów </w:t>
      </w:r>
      <w:r w:rsidR="003E697F" w:rsidRPr="00FF4042">
        <w:rPr>
          <w:rFonts w:ascii="Arial" w:hAnsi="Arial" w:cs="Arial"/>
          <w:sz w:val="20"/>
          <w:szCs w:val="20"/>
          <w:lang w:eastAsia="de-DE"/>
        </w:rPr>
        <w:t xml:space="preserve">Akredytacyjnych </w:t>
      </w:r>
      <w:r w:rsidR="004162E1" w:rsidRPr="00FF4042">
        <w:rPr>
          <w:rFonts w:ascii="Arial" w:hAnsi="Arial" w:cs="Arial"/>
          <w:sz w:val="20"/>
          <w:szCs w:val="20"/>
          <w:lang w:eastAsia="de-DE"/>
        </w:rPr>
        <w:t>do systemu SPOE KAS.</w:t>
      </w:r>
    </w:p>
    <w:p w14:paraId="036265CF" w14:textId="57356A41" w:rsidR="004162E1" w:rsidRPr="00284769" w:rsidRDefault="004162E1"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 xml:space="preserve">Testy przeprowadzane są zgodnie z dostarczoną </w:t>
      </w:r>
      <w:r w:rsidR="00EA6398" w:rsidRPr="00FF4042">
        <w:rPr>
          <w:rFonts w:ascii="Arial" w:hAnsi="Arial" w:cs="Arial"/>
          <w:sz w:val="20"/>
          <w:szCs w:val="20"/>
          <w:lang w:eastAsia="de-DE"/>
        </w:rPr>
        <w:t xml:space="preserve">dla </w:t>
      </w:r>
      <w:r w:rsidRPr="00FF4042">
        <w:rPr>
          <w:rFonts w:ascii="Arial" w:hAnsi="Arial" w:cs="Arial"/>
          <w:sz w:val="20"/>
          <w:szCs w:val="20"/>
          <w:lang w:eastAsia="de-DE"/>
        </w:rPr>
        <w:t>EP dokumentacją techniczną dotyczącą przebiegu Testów</w:t>
      </w:r>
      <w:r w:rsidR="003E697F" w:rsidRPr="00FF4042">
        <w:rPr>
          <w:rFonts w:ascii="Arial" w:hAnsi="Arial" w:cs="Arial"/>
          <w:sz w:val="20"/>
          <w:szCs w:val="20"/>
          <w:lang w:eastAsia="de-DE"/>
        </w:rPr>
        <w:t xml:space="preserve"> Akredytacyjnych</w:t>
      </w:r>
      <w:r w:rsidR="003E697F" w:rsidRPr="00FF4042" w:rsidDel="003E697F">
        <w:rPr>
          <w:rFonts w:ascii="Arial" w:hAnsi="Arial" w:cs="Arial"/>
          <w:sz w:val="20"/>
          <w:szCs w:val="20"/>
          <w:lang w:eastAsia="de-DE"/>
        </w:rPr>
        <w:t xml:space="preserve"> </w:t>
      </w:r>
      <w:r w:rsidRPr="00FF4042">
        <w:rPr>
          <w:rFonts w:ascii="Arial" w:hAnsi="Arial" w:cs="Arial"/>
          <w:sz w:val="20"/>
          <w:szCs w:val="20"/>
          <w:lang w:eastAsia="de-DE"/>
        </w:rPr>
        <w:t>oraz zgodnie z</w:t>
      </w:r>
      <w:r w:rsidR="00AA5D4F" w:rsidRPr="00FF4042">
        <w:rPr>
          <w:rFonts w:ascii="Arial" w:hAnsi="Arial" w:cs="Arial"/>
          <w:sz w:val="20"/>
          <w:szCs w:val="20"/>
          <w:lang w:eastAsia="de-DE"/>
        </w:rPr>
        <w:t xml:space="preserve"> </w:t>
      </w:r>
      <w:r w:rsidR="00FF23DA" w:rsidRPr="00FF4042">
        <w:rPr>
          <w:rFonts w:ascii="Arial" w:hAnsi="Arial" w:cs="Arial"/>
          <w:sz w:val="20"/>
          <w:szCs w:val="20"/>
          <w:lang w:eastAsia="de-DE"/>
        </w:rPr>
        <w:t>„</w:t>
      </w:r>
      <w:r w:rsidR="00AA5D4F" w:rsidRPr="00FF4042">
        <w:rPr>
          <w:rFonts w:ascii="Arial" w:hAnsi="Arial" w:cs="Arial"/>
          <w:sz w:val="20"/>
          <w:szCs w:val="20"/>
          <w:lang w:eastAsia="de-DE"/>
        </w:rPr>
        <w:t xml:space="preserve">Planem przygotowania Testów Akredytacyjnych i wdrożenia </w:t>
      </w:r>
      <w:r w:rsidR="00284769">
        <w:rPr>
          <w:rFonts w:ascii="Arial" w:hAnsi="Arial" w:cs="Arial"/>
          <w:sz w:val="20"/>
          <w:szCs w:val="20"/>
          <w:lang w:eastAsia="de-DE"/>
        </w:rPr>
        <w:t>D</w:t>
      </w:r>
      <w:r w:rsidR="00AA5D4F" w:rsidRPr="00284769">
        <w:rPr>
          <w:rFonts w:ascii="Arial" w:hAnsi="Arial" w:cs="Arial"/>
          <w:sz w:val="20"/>
          <w:szCs w:val="20"/>
          <w:lang w:eastAsia="de-DE"/>
        </w:rPr>
        <w:t>ostawcy EETS</w:t>
      </w:r>
      <w:r w:rsidR="00FF23DA" w:rsidRPr="00284769">
        <w:rPr>
          <w:rFonts w:ascii="Arial" w:hAnsi="Arial" w:cs="Arial"/>
          <w:sz w:val="20"/>
          <w:szCs w:val="20"/>
          <w:lang w:eastAsia="de-DE"/>
        </w:rPr>
        <w:t>”</w:t>
      </w:r>
      <w:r w:rsidR="00AA5D4F" w:rsidRPr="00284769">
        <w:rPr>
          <w:rFonts w:ascii="Arial" w:hAnsi="Arial" w:cs="Arial"/>
          <w:sz w:val="20"/>
          <w:szCs w:val="20"/>
          <w:lang w:eastAsia="de-DE"/>
        </w:rPr>
        <w:t>.</w:t>
      </w:r>
    </w:p>
    <w:p w14:paraId="2FD9FB14" w14:textId="2890B2D3" w:rsidR="00FF23DA" w:rsidRPr="00FF4042" w:rsidRDefault="00FF23DA"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Dostawca EETS aby rozpocząć świadczenie usługi EETS zobowiązany jest do ukończenia, z wynikiem pozytywnym, wszystkich etapów Testów Akredytacyjnych</w:t>
      </w:r>
      <w:r w:rsidR="00E57B9E" w:rsidRPr="00FF4042">
        <w:rPr>
          <w:rFonts w:ascii="Arial" w:hAnsi="Arial" w:cs="Arial"/>
          <w:sz w:val="20"/>
          <w:szCs w:val="20"/>
          <w:lang w:eastAsia="de-DE"/>
        </w:rPr>
        <w:t>:</w:t>
      </w:r>
    </w:p>
    <w:p w14:paraId="5881FBBE" w14:textId="37B46409" w:rsidR="00FF23DA" w:rsidRPr="00FF4042" w:rsidRDefault="00FF23DA" w:rsidP="004E237D">
      <w:pPr>
        <w:pStyle w:val="Tekstpodstawowy"/>
        <w:numPr>
          <w:ilvl w:val="1"/>
          <w:numId w:val="39"/>
        </w:numPr>
        <w:spacing w:line="360" w:lineRule="auto"/>
        <w:jc w:val="both"/>
        <w:rPr>
          <w:rFonts w:ascii="Arial" w:hAnsi="Arial" w:cs="Arial"/>
          <w:sz w:val="20"/>
          <w:szCs w:val="20"/>
          <w:lang w:eastAsia="de-DE"/>
        </w:rPr>
      </w:pPr>
      <w:r w:rsidRPr="00FF4042">
        <w:rPr>
          <w:rFonts w:ascii="Arial" w:hAnsi="Arial" w:cs="Arial"/>
          <w:sz w:val="20"/>
          <w:szCs w:val="20"/>
          <w:lang w:eastAsia="de-DE"/>
        </w:rPr>
        <w:t>Testy Przydatności do Stosowania – Testy Integracyjne E2E (etap I);</w:t>
      </w:r>
    </w:p>
    <w:p w14:paraId="0DA37AD3" w14:textId="0887150D" w:rsidR="00FF23DA" w:rsidRPr="00FF4042" w:rsidRDefault="00FF23DA" w:rsidP="004E237D">
      <w:pPr>
        <w:pStyle w:val="Tekstpodstawowy"/>
        <w:numPr>
          <w:ilvl w:val="1"/>
          <w:numId w:val="39"/>
        </w:numPr>
        <w:spacing w:line="360" w:lineRule="auto"/>
        <w:jc w:val="both"/>
        <w:rPr>
          <w:rFonts w:ascii="Arial" w:hAnsi="Arial" w:cs="Arial"/>
          <w:sz w:val="20"/>
          <w:szCs w:val="20"/>
          <w:lang w:eastAsia="de-DE"/>
        </w:rPr>
      </w:pPr>
      <w:r w:rsidRPr="00FF4042">
        <w:rPr>
          <w:rFonts w:ascii="Arial" w:hAnsi="Arial" w:cs="Arial"/>
          <w:sz w:val="20"/>
          <w:szCs w:val="20"/>
          <w:lang w:eastAsia="de-DE"/>
        </w:rPr>
        <w:t>Testy Przydatności do Stosowania – Testy Dymne (etap II);</w:t>
      </w:r>
    </w:p>
    <w:p w14:paraId="53AB991D" w14:textId="4E0E56AB" w:rsidR="00FF23DA" w:rsidRPr="00FF4042" w:rsidRDefault="00FF23DA" w:rsidP="004E237D">
      <w:pPr>
        <w:pStyle w:val="Tekstpodstawowy"/>
        <w:numPr>
          <w:ilvl w:val="1"/>
          <w:numId w:val="39"/>
        </w:numPr>
        <w:spacing w:line="360" w:lineRule="auto"/>
        <w:jc w:val="both"/>
        <w:rPr>
          <w:rFonts w:ascii="Arial" w:hAnsi="Arial" w:cs="Arial"/>
          <w:sz w:val="20"/>
          <w:szCs w:val="20"/>
          <w:lang w:eastAsia="de-DE"/>
        </w:rPr>
      </w:pPr>
      <w:r w:rsidRPr="00FF4042">
        <w:rPr>
          <w:rFonts w:ascii="Arial" w:hAnsi="Arial" w:cs="Arial"/>
          <w:sz w:val="20"/>
          <w:szCs w:val="20"/>
          <w:lang w:eastAsia="de-DE"/>
        </w:rPr>
        <w:t>Testy Przydatności do Stosowania – Próba Pilotażowa (etap III);</w:t>
      </w:r>
    </w:p>
    <w:p w14:paraId="1E406BBA" w14:textId="25D25AB9" w:rsidR="00FF23DA" w:rsidRPr="00FF4042" w:rsidRDefault="00FF23DA"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 xml:space="preserve"> z zastrzeżeniem, że warunkiem koniecznym do przystąpienia do etapu II Testu Przydatności do Stosowania - Testów Dymnych jest ukończenie pierwszego etapu Testu Przydatności do Stosowania - Testu integracyjnego E2E a warunkiem koniecznym do przystąpienia do etapu III  Testu Przydatności do Stosowania - Próby Pilotażowej jest ukończenie drugiego etapu Testu Przydatności do Stosowania – Testów Dymnych</w:t>
      </w:r>
      <w:r w:rsidR="00E57B9E" w:rsidRPr="00FF4042">
        <w:rPr>
          <w:rFonts w:ascii="Arial" w:hAnsi="Arial" w:cs="Arial"/>
          <w:sz w:val="20"/>
          <w:szCs w:val="20"/>
          <w:lang w:eastAsia="de-DE"/>
        </w:rPr>
        <w:t>.</w:t>
      </w:r>
      <w:r w:rsidRPr="00FF4042">
        <w:rPr>
          <w:rFonts w:ascii="Arial" w:hAnsi="Arial" w:cs="Arial"/>
          <w:sz w:val="20"/>
          <w:szCs w:val="20"/>
          <w:lang w:eastAsia="de-DE"/>
        </w:rPr>
        <w:t xml:space="preserve">  </w:t>
      </w:r>
    </w:p>
    <w:p w14:paraId="56825BEB" w14:textId="4BB2FCAC" w:rsidR="00687FFB" w:rsidRPr="00324B68" w:rsidRDefault="00687FFB" w:rsidP="004E237D">
      <w:pPr>
        <w:pStyle w:val="Nagwek3"/>
        <w:spacing w:after="240" w:line="360" w:lineRule="auto"/>
        <w:rPr>
          <w:rFonts w:cs="Arial"/>
          <w:u w:val="single"/>
        </w:rPr>
      </w:pPr>
      <w:bookmarkStart w:id="86" w:name="_Toc99099619"/>
      <w:r w:rsidRPr="00324B68">
        <w:rPr>
          <w:rFonts w:cs="Arial"/>
          <w:u w:val="single"/>
        </w:rPr>
        <w:t>Testy integracyjne (E2E)</w:t>
      </w:r>
      <w:r w:rsidR="00106368" w:rsidRPr="00324B68">
        <w:rPr>
          <w:rFonts w:cs="Arial"/>
          <w:u w:val="single"/>
        </w:rPr>
        <w:t xml:space="preserve"> – etap I</w:t>
      </w:r>
      <w:bookmarkEnd w:id="86"/>
    </w:p>
    <w:p w14:paraId="1B7B7B16" w14:textId="373A2930" w:rsidR="004162E1" w:rsidRPr="00284769" w:rsidRDefault="004162E1"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Procedura opisuje kroki podejmowane w celu weryfikacji poprawności wdrożenia interfejsu dla Dostawców EETS oraz poprawnego wdrożenia procesów EETS dla SPOE KAS w środowisku testowym</w:t>
      </w:r>
      <w:r w:rsidR="00A86B41" w:rsidRPr="00FF4042">
        <w:rPr>
          <w:rFonts w:ascii="Arial" w:hAnsi="Arial" w:cs="Arial"/>
          <w:sz w:val="20"/>
          <w:szCs w:val="20"/>
          <w:lang w:eastAsia="de-DE"/>
        </w:rPr>
        <w:t>,</w:t>
      </w:r>
      <w:r w:rsidRPr="00FF4042">
        <w:rPr>
          <w:rFonts w:ascii="Arial" w:hAnsi="Arial" w:cs="Arial"/>
          <w:sz w:val="20"/>
          <w:szCs w:val="20"/>
          <w:lang w:eastAsia="de-DE"/>
        </w:rPr>
        <w:t xml:space="preserve"> przed przeprowadzeniem Testów Dymnych oraz Próby Pilotażowej w środowisku produkcyjnym SPOE KAS</w:t>
      </w:r>
      <w:r w:rsidR="00284769">
        <w:rPr>
          <w:rFonts w:ascii="Arial" w:hAnsi="Arial" w:cs="Arial"/>
          <w:sz w:val="20"/>
          <w:szCs w:val="20"/>
          <w:lang w:eastAsia="de-DE"/>
        </w:rPr>
        <w:t>:</w:t>
      </w:r>
    </w:p>
    <w:p w14:paraId="4F2C797C" w14:textId="4D4AEDA7" w:rsidR="004162E1" w:rsidRPr="00284769" w:rsidRDefault="004162E1" w:rsidP="004E237D">
      <w:pPr>
        <w:pStyle w:val="Tekstpodstawowy"/>
        <w:numPr>
          <w:ilvl w:val="1"/>
          <w:numId w:val="7"/>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 xml:space="preserve">EP uzgadnia z TC  termin przeprowadzenia Testów </w:t>
      </w:r>
      <w:r w:rsidR="003E697F" w:rsidRPr="00284769">
        <w:rPr>
          <w:rFonts w:ascii="Arial" w:hAnsi="Arial" w:cs="Arial"/>
          <w:sz w:val="20"/>
          <w:szCs w:val="20"/>
          <w:lang w:eastAsia="de-DE"/>
        </w:rPr>
        <w:t xml:space="preserve">Integracyjnych </w:t>
      </w:r>
      <w:r w:rsidRPr="00284769">
        <w:rPr>
          <w:rFonts w:ascii="Arial" w:hAnsi="Arial" w:cs="Arial"/>
          <w:sz w:val="20"/>
          <w:szCs w:val="20"/>
          <w:lang w:eastAsia="de-DE"/>
        </w:rPr>
        <w:t>E2E</w:t>
      </w:r>
      <w:r w:rsidR="00284769">
        <w:rPr>
          <w:rFonts w:ascii="Arial" w:hAnsi="Arial" w:cs="Arial"/>
          <w:sz w:val="20"/>
          <w:szCs w:val="20"/>
          <w:lang w:eastAsia="de-DE"/>
        </w:rPr>
        <w:t>;</w:t>
      </w:r>
    </w:p>
    <w:p w14:paraId="783D6CA6" w14:textId="4E8C09FE" w:rsidR="004162E1" w:rsidRPr="00284769" w:rsidRDefault="004162E1" w:rsidP="004E237D">
      <w:pPr>
        <w:pStyle w:val="Tekstpodstawowy"/>
        <w:numPr>
          <w:ilvl w:val="1"/>
          <w:numId w:val="7"/>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 xml:space="preserve">TC przygotowuje System SPOE KAS do rozpoczęcia Testów </w:t>
      </w:r>
      <w:r w:rsidR="003E697F" w:rsidRPr="00284769">
        <w:rPr>
          <w:rFonts w:ascii="Arial" w:hAnsi="Arial" w:cs="Arial"/>
          <w:sz w:val="20"/>
          <w:szCs w:val="20"/>
          <w:lang w:eastAsia="de-DE"/>
        </w:rPr>
        <w:t xml:space="preserve">Integracyjnych </w:t>
      </w:r>
      <w:r w:rsidRPr="00284769">
        <w:rPr>
          <w:rFonts w:ascii="Arial" w:hAnsi="Arial" w:cs="Arial"/>
          <w:sz w:val="20"/>
          <w:szCs w:val="20"/>
          <w:lang w:eastAsia="de-DE"/>
        </w:rPr>
        <w:t>E2E</w:t>
      </w:r>
      <w:r w:rsidR="00284769">
        <w:rPr>
          <w:rFonts w:ascii="Arial" w:hAnsi="Arial" w:cs="Arial"/>
          <w:sz w:val="20"/>
          <w:szCs w:val="20"/>
          <w:lang w:eastAsia="de-DE"/>
        </w:rPr>
        <w:t>;</w:t>
      </w:r>
    </w:p>
    <w:p w14:paraId="677E1E01" w14:textId="6D682572" w:rsidR="004162E1" w:rsidRPr="00284769" w:rsidRDefault="00350391" w:rsidP="004E237D">
      <w:pPr>
        <w:pStyle w:val="Tekstpodstawowy"/>
        <w:numPr>
          <w:ilvl w:val="1"/>
          <w:numId w:val="7"/>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EP</w:t>
      </w:r>
      <w:r w:rsidR="004162E1" w:rsidRPr="00284769">
        <w:rPr>
          <w:rFonts w:ascii="Arial" w:hAnsi="Arial" w:cs="Arial"/>
          <w:sz w:val="20"/>
          <w:szCs w:val="20"/>
          <w:lang w:eastAsia="de-DE"/>
        </w:rPr>
        <w:t xml:space="preserve"> wy</w:t>
      </w:r>
      <w:r w:rsidR="00AA5D4F" w:rsidRPr="00284769">
        <w:rPr>
          <w:rFonts w:ascii="Arial" w:hAnsi="Arial" w:cs="Arial"/>
          <w:sz w:val="20"/>
          <w:szCs w:val="20"/>
          <w:lang w:eastAsia="de-DE"/>
        </w:rPr>
        <w:t>konuje wszelkie przewidziane w scenariuszach t</w:t>
      </w:r>
      <w:r w:rsidR="004162E1" w:rsidRPr="00284769">
        <w:rPr>
          <w:rFonts w:ascii="Arial" w:hAnsi="Arial" w:cs="Arial"/>
          <w:sz w:val="20"/>
          <w:szCs w:val="20"/>
          <w:lang w:eastAsia="de-DE"/>
        </w:rPr>
        <w:t>estowych transakcje EETS</w:t>
      </w:r>
      <w:r w:rsidR="00284769">
        <w:rPr>
          <w:rFonts w:ascii="Arial" w:hAnsi="Arial" w:cs="Arial"/>
          <w:sz w:val="20"/>
          <w:szCs w:val="20"/>
          <w:lang w:eastAsia="de-DE"/>
        </w:rPr>
        <w:t>;</w:t>
      </w:r>
    </w:p>
    <w:p w14:paraId="6C51F662" w14:textId="4F716DE4" w:rsidR="004162E1" w:rsidRPr="00284769" w:rsidRDefault="004162E1" w:rsidP="004E237D">
      <w:pPr>
        <w:pStyle w:val="Tekstpodstawowy"/>
        <w:numPr>
          <w:ilvl w:val="1"/>
          <w:numId w:val="7"/>
        </w:numPr>
        <w:spacing w:after="0" w:line="360" w:lineRule="auto"/>
        <w:ind w:left="1434" w:hanging="357"/>
        <w:jc w:val="both"/>
        <w:rPr>
          <w:rFonts w:ascii="Arial" w:hAnsi="Arial" w:cs="Arial"/>
          <w:sz w:val="20"/>
          <w:szCs w:val="20"/>
          <w:lang w:eastAsia="de-DE"/>
        </w:rPr>
      </w:pPr>
      <w:r w:rsidRPr="00FF4042">
        <w:rPr>
          <w:rFonts w:ascii="Arial" w:hAnsi="Arial" w:cs="Arial"/>
          <w:sz w:val="20"/>
          <w:szCs w:val="20"/>
          <w:lang w:eastAsia="de-DE"/>
        </w:rPr>
        <w:t xml:space="preserve">TC dokonuje sprawdzenia poprawności przeprowadzenia wszelkich transakcji przewidzianych w </w:t>
      </w:r>
      <w:r w:rsidR="00AA5D4F" w:rsidRPr="00FF4042">
        <w:rPr>
          <w:rFonts w:ascii="Arial" w:hAnsi="Arial" w:cs="Arial"/>
          <w:sz w:val="20"/>
          <w:szCs w:val="20"/>
          <w:lang w:eastAsia="de-DE"/>
        </w:rPr>
        <w:t>s</w:t>
      </w:r>
      <w:r w:rsidRPr="00FF4042">
        <w:rPr>
          <w:rFonts w:ascii="Arial" w:hAnsi="Arial" w:cs="Arial"/>
          <w:sz w:val="20"/>
          <w:szCs w:val="20"/>
          <w:lang w:eastAsia="de-DE"/>
        </w:rPr>
        <w:t xml:space="preserve">cenariuszach </w:t>
      </w:r>
      <w:r w:rsidR="00AA5D4F" w:rsidRPr="00FF4042">
        <w:rPr>
          <w:rFonts w:ascii="Arial" w:hAnsi="Arial" w:cs="Arial"/>
          <w:sz w:val="20"/>
          <w:szCs w:val="20"/>
          <w:lang w:eastAsia="de-DE"/>
        </w:rPr>
        <w:t>t</w:t>
      </w:r>
      <w:r w:rsidRPr="00FF4042">
        <w:rPr>
          <w:rFonts w:ascii="Arial" w:hAnsi="Arial" w:cs="Arial"/>
          <w:sz w:val="20"/>
          <w:szCs w:val="20"/>
          <w:lang w:eastAsia="de-DE"/>
        </w:rPr>
        <w:t>estowych</w:t>
      </w:r>
      <w:r w:rsidR="00284769">
        <w:rPr>
          <w:rFonts w:ascii="Arial" w:hAnsi="Arial" w:cs="Arial"/>
          <w:sz w:val="20"/>
          <w:szCs w:val="20"/>
          <w:lang w:eastAsia="de-DE"/>
        </w:rPr>
        <w:t>;</w:t>
      </w:r>
    </w:p>
    <w:p w14:paraId="1F660EA1" w14:textId="4D9197D2" w:rsidR="004162E1" w:rsidRPr="00284769" w:rsidRDefault="00284769" w:rsidP="004E237D">
      <w:pPr>
        <w:pStyle w:val="Tekstpodstawowy"/>
        <w:numPr>
          <w:ilvl w:val="1"/>
          <w:numId w:val="7"/>
        </w:numPr>
        <w:spacing w:after="0" w:line="360" w:lineRule="auto"/>
        <w:ind w:left="1434" w:hanging="357"/>
        <w:jc w:val="both"/>
        <w:rPr>
          <w:rFonts w:ascii="Arial" w:hAnsi="Arial" w:cs="Arial"/>
          <w:sz w:val="20"/>
          <w:szCs w:val="20"/>
          <w:lang w:eastAsia="de-DE"/>
        </w:rPr>
      </w:pPr>
      <w:r>
        <w:rPr>
          <w:rFonts w:ascii="Arial" w:hAnsi="Arial" w:cs="Arial"/>
          <w:sz w:val="20"/>
          <w:szCs w:val="20"/>
          <w:lang w:eastAsia="de-DE"/>
        </w:rPr>
        <w:t>p</w:t>
      </w:r>
      <w:r w:rsidR="004162E1" w:rsidRPr="00284769">
        <w:rPr>
          <w:rFonts w:ascii="Arial" w:hAnsi="Arial" w:cs="Arial"/>
          <w:sz w:val="20"/>
          <w:szCs w:val="20"/>
          <w:lang w:eastAsia="de-DE"/>
        </w:rPr>
        <w:t xml:space="preserve">o zakończeniu </w:t>
      </w:r>
      <w:r w:rsidR="003E697F" w:rsidRPr="00284769">
        <w:rPr>
          <w:rFonts w:ascii="Arial" w:hAnsi="Arial" w:cs="Arial"/>
          <w:sz w:val="20"/>
          <w:szCs w:val="20"/>
          <w:lang w:eastAsia="de-DE"/>
        </w:rPr>
        <w:t>Testów Integracyjnych E2E</w:t>
      </w:r>
      <w:r w:rsidR="004162E1" w:rsidRPr="00284769">
        <w:rPr>
          <w:rFonts w:ascii="Arial" w:hAnsi="Arial" w:cs="Arial"/>
          <w:sz w:val="20"/>
          <w:szCs w:val="20"/>
          <w:lang w:eastAsia="de-DE"/>
        </w:rPr>
        <w:t xml:space="preserve"> sporządzany jest raport z Testów określający ich wynik.</w:t>
      </w:r>
    </w:p>
    <w:p w14:paraId="7D05182D" w14:textId="6658A9D2" w:rsidR="005F2269" w:rsidRPr="00FF4042" w:rsidRDefault="004162E1" w:rsidP="004E237D">
      <w:pPr>
        <w:pStyle w:val="Tekstpodstawowy"/>
        <w:spacing w:before="120" w:line="360" w:lineRule="auto"/>
        <w:jc w:val="both"/>
        <w:rPr>
          <w:rFonts w:ascii="Arial" w:hAnsi="Arial" w:cs="Arial"/>
          <w:sz w:val="20"/>
          <w:szCs w:val="20"/>
          <w:lang w:eastAsia="de-DE"/>
        </w:rPr>
      </w:pPr>
      <w:r w:rsidRPr="00FF4042">
        <w:rPr>
          <w:rFonts w:ascii="Arial" w:hAnsi="Arial" w:cs="Arial"/>
          <w:sz w:val="20"/>
          <w:szCs w:val="20"/>
          <w:lang w:eastAsia="de-DE"/>
        </w:rPr>
        <w:t xml:space="preserve">W przypadku pozytywnego zakończenia </w:t>
      </w:r>
      <w:r w:rsidR="003E697F" w:rsidRPr="00FF4042">
        <w:rPr>
          <w:rFonts w:ascii="Arial" w:hAnsi="Arial" w:cs="Arial"/>
          <w:sz w:val="20"/>
          <w:szCs w:val="20"/>
          <w:lang w:eastAsia="de-DE"/>
        </w:rPr>
        <w:t>Testów Integracyjnych E2E</w:t>
      </w:r>
      <w:r w:rsidRPr="00FF4042">
        <w:rPr>
          <w:rFonts w:ascii="Arial" w:hAnsi="Arial" w:cs="Arial"/>
          <w:sz w:val="20"/>
          <w:szCs w:val="20"/>
          <w:lang w:eastAsia="de-DE"/>
        </w:rPr>
        <w:t xml:space="preserve"> oraz uzyskania pozytywnego Raportu z </w:t>
      </w:r>
      <w:r w:rsidR="003E697F" w:rsidRPr="00FF4042">
        <w:rPr>
          <w:rFonts w:ascii="Arial" w:hAnsi="Arial" w:cs="Arial"/>
          <w:sz w:val="20"/>
          <w:szCs w:val="20"/>
          <w:lang w:eastAsia="de-DE"/>
        </w:rPr>
        <w:t>Testów Integracyjnych E2E</w:t>
      </w:r>
      <w:r w:rsidRPr="00FF4042">
        <w:rPr>
          <w:rFonts w:ascii="Arial" w:hAnsi="Arial" w:cs="Arial"/>
          <w:sz w:val="20"/>
          <w:szCs w:val="20"/>
          <w:lang w:eastAsia="de-DE"/>
        </w:rPr>
        <w:t>, proces testowania Dostawcy EETS jest kontynuowany - Testy Dymne</w:t>
      </w:r>
      <w:r w:rsidR="00EA6398" w:rsidRPr="00FF4042">
        <w:rPr>
          <w:rFonts w:ascii="Arial" w:hAnsi="Arial" w:cs="Arial"/>
          <w:sz w:val="20"/>
          <w:szCs w:val="20"/>
          <w:lang w:eastAsia="de-DE"/>
        </w:rPr>
        <w:t>.</w:t>
      </w:r>
    </w:p>
    <w:p w14:paraId="70D0BFCD" w14:textId="6349A18E" w:rsidR="004162E1" w:rsidRPr="00FF4042" w:rsidRDefault="004162E1" w:rsidP="004E237D">
      <w:pPr>
        <w:pStyle w:val="Tekstpodstawowy"/>
        <w:spacing w:after="0" w:line="360" w:lineRule="auto"/>
        <w:jc w:val="both"/>
        <w:rPr>
          <w:rFonts w:ascii="Arial" w:hAnsi="Arial" w:cs="Arial"/>
          <w:sz w:val="20"/>
          <w:szCs w:val="20"/>
          <w:lang w:eastAsia="de-DE"/>
        </w:rPr>
      </w:pPr>
      <w:r w:rsidRPr="00FF4042">
        <w:rPr>
          <w:rFonts w:ascii="Arial" w:hAnsi="Arial" w:cs="Arial"/>
          <w:sz w:val="20"/>
          <w:szCs w:val="20"/>
          <w:lang w:eastAsia="de-DE"/>
        </w:rPr>
        <w:t xml:space="preserve">W przypadku negatywnego zakończenia </w:t>
      </w:r>
      <w:r w:rsidR="003E697F" w:rsidRPr="00FF4042">
        <w:rPr>
          <w:rFonts w:ascii="Arial" w:hAnsi="Arial" w:cs="Arial"/>
          <w:sz w:val="20"/>
          <w:szCs w:val="20"/>
          <w:lang w:eastAsia="de-DE"/>
        </w:rPr>
        <w:t>Testów Integracyjnych E2E</w:t>
      </w:r>
      <w:r w:rsidRPr="00FF4042">
        <w:rPr>
          <w:rFonts w:ascii="Arial" w:hAnsi="Arial" w:cs="Arial"/>
          <w:sz w:val="20"/>
          <w:szCs w:val="20"/>
          <w:lang w:eastAsia="de-DE"/>
        </w:rPr>
        <w:t xml:space="preserve"> oraz uzyskania negatywnego Raportu z </w:t>
      </w:r>
      <w:r w:rsidR="003E697F" w:rsidRPr="00FF4042">
        <w:rPr>
          <w:rFonts w:ascii="Arial" w:hAnsi="Arial" w:cs="Arial"/>
          <w:sz w:val="20"/>
          <w:szCs w:val="20"/>
          <w:lang w:eastAsia="de-DE"/>
        </w:rPr>
        <w:t>Testów Integracyjnych E2E</w:t>
      </w:r>
      <w:r w:rsidRPr="00FF4042">
        <w:rPr>
          <w:rFonts w:ascii="Arial" w:hAnsi="Arial" w:cs="Arial"/>
          <w:sz w:val="20"/>
          <w:szCs w:val="20"/>
          <w:lang w:eastAsia="de-DE"/>
        </w:rPr>
        <w:t xml:space="preserve"> Dostawca EETS może:</w:t>
      </w:r>
    </w:p>
    <w:p w14:paraId="135B1A7B" w14:textId="657A44E1" w:rsidR="004162E1" w:rsidRPr="00284769" w:rsidRDefault="00284769" w:rsidP="004E237D">
      <w:pPr>
        <w:pStyle w:val="Tekstpodstawowy"/>
        <w:numPr>
          <w:ilvl w:val="1"/>
          <w:numId w:val="8"/>
        </w:numPr>
        <w:spacing w:after="0" w:line="360" w:lineRule="auto"/>
        <w:ind w:left="1434" w:hanging="357"/>
        <w:jc w:val="both"/>
        <w:rPr>
          <w:rFonts w:ascii="Arial" w:hAnsi="Arial" w:cs="Arial"/>
          <w:sz w:val="20"/>
          <w:szCs w:val="20"/>
          <w:lang w:eastAsia="de-DE"/>
        </w:rPr>
      </w:pPr>
      <w:r>
        <w:rPr>
          <w:rFonts w:ascii="Arial" w:hAnsi="Arial" w:cs="Arial"/>
          <w:sz w:val="20"/>
          <w:szCs w:val="20"/>
          <w:lang w:eastAsia="de-DE"/>
        </w:rPr>
        <w:t>p</w:t>
      </w:r>
      <w:r w:rsidR="004162E1" w:rsidRPr="00284769">
        <w:rPr>
          <w:rFonts w:ascii="Arial" w:hAnsi="Arial" w:cs="Arial"/>
          <w:sz w:val="20"/>
          <w:szCs w:val="20"/>
          <w:lang w:eastAsia="de-DE"/>
        </w:rPr>
        <w:t>owtórnie wykonać Testy E2E w całości lub częściowo;</w:t>
      </w:r>
    </w:p>
    <w:p w14:paraId="0ADE658E" w14:textId="1EB153AB" w:rsidR="0039043A" w:rsidRPr="00284769" w:rsidRDefault="00324B68" w:rsidP="004E237D">
      <w:pPr>
        <w:pStyle w:val="Tekstpodstawowy"/>
        <w:numPr>
          <w:ilvl w:val="1"/>
          <w:numId w:val="8"/>
        </w:numPr>
        <w:spacing w:after="0" w:line="360" w:lineRule="auto"/>
        <w:ind w:left="1434" w:hanging="357"/>
        <w:jc w:val="both"/>
        <w:rPr>
          <w:rFonts w:ascii="Arial" w:hAnsi="Arial" w:cs="Arial"/>
          <w:sz w:val="20"/>
          <w:szCs w:val="20"/>
          <w:lang w:eastAsia="de-DE"/>
        </w:rPr>
      </w:pPr>
      <w:r>
        <w:rPr>
          <w:rFonts w:ascii="Arial" w:hAnsi="Arial" w:cs="Arial"/>
          <w:sz w:val="20"/>
          <w:szCs w:val="20"/>
          <w:lang w:eastAsia="de-DE"/>
        </w:rPr>
        <w:t>w</w:t>
      </w:r>
      <w:r w:rsidR="004162E1" w:rsidRPr="00284769">
        <w:rPr>
          <w:rFonts w:ascii="Arial" w:hAnsi="Arial" w:cs="Arial"/>
          <w:sz w:val="20"/>
          <w:szCs w:val="20"/>
          <w:lang w:eastAsia="de-DE"/>
        </w:rPr>
        <w:t>strzymać lub anulować trwający proces akredytacyjny Dostawcy EETS.</w:t>
      </w:r>
    </w:p>
    <w:p w14:paraId="5BB1B40C" w14:textId="4AD15F37" w:rsidR="00687FFB" w:rsidRPr="00324B68" w:rsidRDefault="004162E1" w:rsidP="004E237D">
      <w:pPr>
        <w:pStyle w:val="Nagwek3"/>
        <w:spacing w:after="240" w:line="360" w:lineRule="auto"/>
        <w:rPr>
          <w:rFonts w:cs="Arial"/>
          <w:u w:val="single"/>
        </w:rPr>
      </w:pPr>
      <w:bookmarkStart w:id="87" w:name="_Toc99099620"/>
      <w:r w:rsidRPr="00324B68">
        <w:rPr>
          <w:rFonts w:cs="Arial"/>
          <w:u w:val="single"/>
        </w:rPr>
        <w:t>Testy Dymne</w:t>
      </w:r>
      <w:r w:rsidR="00106368" w:rsidRPr="00324B68">
        <w:rPr>
          <w:rFonts w:cs="Arial"/>
          <w:u w:val="single"/>
        </w:rPr>
        <w:t xml:space="preserve"> – etap II</w:t>
      </w:r>
      <w:bookmarkEnd w:id="87"/>
    </w:p>
    <w:p w14:paraId="472E3E0F" w14:textId="13E37821" w:rsidR="00AA5D4F" w:rsidRPr="00284769" w:rsidRDefault="004162E1" w:rsidP="004E237D">
      <w:pPr>
        <w:pStyle w:val="Tekstpodstawowy"/>
        <w:spacing w:before="120" w:line="360" w:lineRule="auto"/>
        <w:jc w:val="both"/>
        <w:rPr>
          <w:rFonts w:ascii="Arial" w:hAnsi="Arial" w:cs="Arial"/>
          <w:sz w:val="20"/>
          <w:szCs w:val="20"/>
          <w:lang w:eastAsia="de-DE"/>
        </w:rPr>
      </w:pPr>
      <w:r w:rsidRPr="00FF4042">
        <w:rPr>
          <w:rFonts w:ascii="Arial" w:hAnsi="Arial" w:cs="Arial"/>
          <w:sz w:val="20"/>
          <w:szCs w:val="20"/>
          <w:lang w:eastAsia="de-DE"/>
        </w:rPr>
        <w:t>Procedura opisuje kroki podejmowane w celu weryfikacji poprawności wdrożenia interfejsu dla Dostawców EETS oraz poprawnego wdrożenia procesów EETS dla SPOE KAS w środowisku produkcyjnym</w:t>
      </w:r>
      <w:r w:rsidR="0087400E" w:rsidRPr="00FF4042">
        <w:rPr>
          <w:rFonts w:ascii="Arial" w:hAnsi="Arial" w:cs="Arial"/>
          <w:sz w:val="20"/>
          <w:szCs w:val="20"/>
          <w:lang w:eastAsia="de-DE"/>
        </w:rPr>
        <w:t xml:space="preserve"> (</w:t>
      </w:r>
      <w:r w:rsidRPr="00FF4042">
        <w:rPr>
          <w:rFonts w:ascii="Arial" w:hAnsi="Arial" w:cs="Arial"/>
          <w:sz w:val="20"/>
          <w:szCs w:val="20"/>
          <w:lang w:eastAsia="de-DE"/>
        </w:rPr>
        <w:t>przed przeprowadzeniem Próby Pilotażowej w środowisku produkcyjnym SPOE KAS</w:t>
      </w:r>
      <w:r w:rsidR="0087400E" w:rsidRPr="00FF4042">
        <w:rPr>
          <w:rFonts w:ascii="Arial" w:hAnsi="Arial" w:cs="Arial"/>
          <w:sz w:val="20"/>
          <w:szCs w:val="20"/>
          <w:lang w:eastAsia="de-DE"/>
        </w:rPr>
        <w:t>)</w:t>
      </w:r>
      <w:r w:rsidR="00284769">
        <w:rPr>
          <w:rFonts w:ascii="Arial" w:hAnsi="Arial" w:cs="Arial"/>
          <w:sz w:val="20"/>
          <w:szCs w:val="20"/>
          <w:lang w:eastAsia="de-DE"/>
        </w:rPr>
        <w:t>:</w:t>
      </w:r>
    </w:p>
    <w:p w14:paraId="401EC003" w14:textId="18843586" w:rsidR="004162E1" w:rsidRPr="00284769" w:rsidRDefault="004162E1" w:rsidP="004E237D">
      <w:pPr>
        <w:pStyle w:val="Tekstpodstawowy"/>
        <w:numPr>
          <w:ilvl w:val="0"/>
          <w:numId w:val="9"/>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EP uzgadnia z TC  termin przeprowadzenia Testów Dymnych</w:t>
      </w:r>
      <w:r w:rsidR="00284769">
        <w:rPr>
          <w:rFonts w:ascii="Arial" w:hAnsi="Arial" w:cs="Arial"/>
          <w:sz w:val="20"/>
          <w:szCs w:val="20"/>
          <w:lang w:eastAsia="de-DE"/>
        </w:rPr>
        <w:t>;</w:t>
      </w:r>
    </w:p>
    <w:p w14:paraId="76B9055C" w14:textId="23061D9D" w:rsidR="004162E1" w:rsidRPr="00284769" w:rsidRDefault="004162E1" w:rsidP="004E237D">
      <w:pPr>
        <w:pStyle w:val="Tekstpodstawowy"/>
        <w:numPr>
          <w:ilvl w:val="0"/>
          <w:numId w:val="9"/>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TC przygotowuje System SPOE KAS do rozpoczęcia Testów Dymnych</w:t>
      </w:r>
      <w:r w:rsidR="00284769">
        <w:rPr>
          <w:rFonts w:ascii="Arial" w:hAnsi="Arial" w:cs="Arial"/>
          <w:sz w:val="20"/>
          <w:szCs w:val="20"/>
          <w:lang w:eastAsia="de-DE"/>
        </w:rPr>
        <w:t>;</w:t>
      </w:r>
    </w:p>
    <w:p w14:paraId="330F8532" w14:textId="3CAAD1E6" w:rsidR="004162E1" w:rsidRPr="00284769" w:rsidRDefault="00350391" w:rsidP="004E237D">
      <w:pPr>
        <w:pStyle w:val="Tekstpodstawowy"/>
        <w:numPr>
          <w:ilvl w:val="0"/>
          <w:numId w:val="9"/>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EP</w:t>
      </w:r>
      <w:r w:rsidR="004162E1" w:rsidRPr="00284769">
        <w:rPr>
          <w:rFonts w:ascii="Arial" w:hAnsi="Arial" w:cs="Arial"/>
          <w:sz w:val="20"/>
          <w:szCs w:val="20"/>
          <w:lang w:eastAsia="de-DE"/>
        </w:rPr>
        <w:t xml:space="preserve"> wykonuje wszelkie przewidziane w </w:t>
      </w:r>
      <w:r w:rsidR="00AA5D4F" w:rsidRPr="00284769">
        <w:rPr>
          <w:rFonts w:ascii="Arial" w:hAnsi="Arial" w:cs="Arial"/>
          <w:sz w:val="20"/>
          <w:szCs w:val="20"/>
          <w:lang w:eastAsia="de-DE"/>
        </w:rPr>
        <w:t>s</w:t>
      </w:r>
      <w:r w:rsidR="004162E1" w:rsidRPr="00284769">
        <w:rPr>
          <w:rFonts w:ascii="Arial" w:hAnsi="Arial" w:cs="Arial"/>
          <w:sz w:val="20"/>
          <w:szCs w:val="20"/>
          <w:lang w:eastAsia="de-DE"/>
        </w:rPr>
        <w:t xml:space="preserve">cenariuszach </w:t>
      </w:r>
      <w:r w:rsidR="00AA5D4F" w:rsidRPr="00284769">
        <w:rPr>
          <w:rFonts w:ascii="Arial" w:hAnsi="Arial" w:cs="Arial"/>
          <w:sz w:val="20"/>
          <w:szCs w:val="20"/>
          <w:lang w:eastAsia="de-DE"/>
        </w:rPr>
        <w:t>t</w:t>
      </w:r>
      <w:r w:rsidR="004162E1" w:rsidRPr="00FF4042">
        <w:rPr>
          <w:rFonts w:ascii="Arial" w:hAnsi="Arial" w:cs="Arial"/>
          <w:sz w:val="20"/>
          <w:szCs w:val="20"/>
          <w:lang w:eastAsia="de-DE"/>
        </w:rPr>
        <w:t>estowych transakcje EETS</w:t>
      </w:r>
      <w:r w:rsidR="00284769">
        <w:rPr>
          <w:rFonts w:ascii="Arial" w:hAnsi="Arial" w:cs="Arial"/>
          <w:sz w:val="20"/>
          <w:szCs w:val="20"/>
          <w:lang w:eastAsia="de-DE"/>
        </w:rPr>
        <w:t>;</w:t>
      </w:r>
    </w:p>
    <w:p w14:paraId="7575A2DB" w14:textId="0043316F" w:rsidR="004162E1" w:rsidRPr="00284769" w:rsidRDefault="004162E1" w:rsidP="004E237D">
      <w:pPr>
        <w:pStyle w:val="Tekstpodstawowy"/>
        <w:numPr>
          <w:ilvl w:val="0"/>
          <w:numId w:val="9"/>
        </w:numPr>
        <w:spacing w:after="0" w:line="360" w:lineRule="auto"/>
        <w:ind w:left="1434" w:hanging="357"/>
        <w:jc w:val="both"/>
        <w:rPr>
          <w:rFonts w:ascii="Arial" w:hAnsi="Arial" w:cs="Arial"/>
          <w:sz w:val="20"/>
          <w:szCs w:val="20"/>
          <w:lang w:eastAsia="de-DE"/>
        </w:rPr>
      </w:pPr>
      <w:r w:rsidRPr="00FF4042">
        <w:rPr>
          <w:rFonts w:ascii="Arial" w:hAnsi="Arial" w:cs="Arial"/>
          <w:sz w:val="20"/>
          <w:szCs w:val="20"/>
          <w:lang w:eastAsia="de-DE"/>
        </w:rPr>
        <w:t xml:space="preserve">TC dokonuje sprawdzenia poprawności przeprowadzenia wszelkich transakcji przewidzianych w </w:t>
      </w:r>
      <w:r w:rsidR="00AA5D4F" w:rsidRPr="00FF4042">
        <w:rPr>
          <w:rFonts w:ascii="Arial" w:hAnsi="Arial" w:cs="Arial"/>
          <w:sz w:val="20"/>
          <w:szCs w:val="20"/>
          <w:lang w:eastAsia="de-DE"/>
        </w:rPr>
        <w:t>s</w:t>
      </w:r>
      <w:r w:rsidRPr="00FF4042">
        <w:rPr>
          <w:rFonts w:ascii="Arial" w:hAnsi="Arial" w:cs="Arial"/>
          <w:sz w:val="20"/>
          <w:szCs w:val="20"/>
          <w:lang w:eastAsia="de-DE"/>
        </w:rPr>
        <w:t xml:space="preserve">cenariuszach </w:t>
      </w:r>
      <w:r w:rsidR="00AA5D4F" w:rsidRPr="00FF4042">
        <w:rPr>
          <w:rFonts w:ascii="Arial" w:hAnsi="Arial" w:cs="Arial"/>
          <w:sz w:val="20"/>
          <w:szCs w:val="20"/>
          <w:lang w:eastAsia="de-DE"/>
        </w:rPr>
        <w:t>t</w:t>
      </w:r>
      <w:r w:rsidRPr="00FF4042">
        <w:rPr>
          <w:rFonts w:ascii="Arial" w:hAnsi="Arial" w:cs="Arial"/>
          <w:sz w:val="20"/>
          <w:szCs w:val="20"/>
          <w:lang w:eastAsia="de-DE"/>
        </w:rPr>
        <w:t>estowych</w:t>
      </w:r>
      <w:r w:rsidR="00284769">
        <w:rPr>
          <w:rFonts w:ascii="Arial" w:hAnsi="Arial" w:cs="Arial"/>
          <w:sz w:val="20"/>
          <w:szCs w:val="20"/>
          <w:lang w:eastAsia="de-DE"/>
        </w:rPr>
        <w:t>;</w:t>
      </w:r>
    </w:p>
    <w:p w14:paraId="3CF5A7A4" w14:textId="2CCC30BD" w:rsidR="004162E1" w:rsidRPr="00284769" w:rsidRDefault="00284769" w:rsidP="004E237D">
      <w:pPr>
        <w:pStyle w:val="Tekstpodstawowy"/>
        <w:numPr>
          <w:ilvl w:val="0"/>
          <w:numId w:val="9"/>
        </w:numPr>
        <w:spacing w:after="0" w:line="360" w:lineRule="auto"/>
        <w:ind w:left="1434" w:hanging="357"/>
        <w:jc w:val="both"/>
        <w:rPr>
          <w:rFonts w:ascii="Arial" w:hAnsi="Arial" w:cs="Arial"/>
          <w:sz w:val="20"/>
          <w:szCs w:val="20"/>
          <w:lang w:eastAsia="de-DE"/>
        </w:rPr>
      </w:pPr>
      <w:r>
        <w:rPr>
          <w:rFonts w:ascii="Arial" w:hAnsi="Arial" w:cs="Arial"/>
          <w:sz w:val="20"/>
          <w:szCs w:val="20"/>
          <w:lang w:eastAsia="de-DE"/>
        </w:rPr>
        <w:t>p</w:t>
      </w:r>
      <w:r w:rsidR="004162E1" w:rsidRPr="00284769">
        <w:rPr>
          <w:rFonts w:ascii="Arial" w:hAnsi="Arial" w:cs="Arial"/>
          <w:sz w:val="20"/>
          <w:szCs w:val="20"/>
          <w:lang w:eastAsia="de-DE"/>
        </w:rPr>
        <w:t>o zakończeniu Testów Dymnych sporządzany jest raport z Testów określający ich wynik.</w:t>
      </w:r>
    </w:p>
    <w:p w14:paraId="09A3C85E" w14:textId="2E06E0E4" w:rsidR="004162E1" w:rsidRPr="00284769" w:rsidRDefault="004162E1" w:rsidP="004E237D">
      <w:pPr>
        <w:pStyle w:val="Tekstpodstawowy"/>
        <w:spacing w:before="120" w:after="0" w:line="360" w:lineRule="auto"/>
        <w:jc w:val="both"/>
        <w:rPr>
          <w:rFonts w:ascii="Arial" w:hAnsi="Arial" w:cs="Arial"/>
          <w:sz w:val="20"/>
          <w:szCs w:val="20"/>
          <w:lang w:eastAsia="de-DE"/>
        </w:rPr>
      </w:pPr>
      <w:r w:rsidRPr="00FF4042">
        <w:rPr>
          <w:rFonts w:ascii="Arial" w:hAnsi="Arial" w:cs="Arial"/>
          <w:sz w:val="20"/>
          <w:szCs w:val="20"/>
          <w:lang w:eastAsia="de-DE"/>
        </w:rPr>
        <w:t>Wynik raportu może być pozytywny, co oznacza zgodność EP ze  składnikami systemu SPOE KAS na środowisku produkcyjnym lub negatywny</w:t>
      </w:r>
      <w:r w:rsidR="00284769">
        <w:rPr>
          <w:rFonts w:ascii="Arial" w:hAnsi="Arial" w:cs="Arial"/>
          <w:sz w:val="20"/>
          <w:szCs w:val="20"/>
          <w:lang w:eastAsia="de-DE"/>
        </w:rPr>
        <w:t>,</w:t>
      </w:r>
      <w:r w:rsidRPr="00284769">
        <w:rPr>
          <w:rFonts w:ascii="Arial" w:hAnsi="Arial" w:cs="Arial"/>
          <w:sz w:val="20"/>
          <w:szCs w:val="20"/>
          <w:lang w:eastAsia="de-DE"/>
        </w:rPr>
        <w:t xml:space="preserve"> co oznacza częściowy l</w:t>
      </w:r>
      <w:bookmarkStart w:id="88" w:name="_Toc56071080"/>
      <w:r w:rsidR="0087400E" w:rsidRPr="00284769">
        <w:rPr>
          <w:rFonts w:ascii="Arial" w:hAnsi="Arial" w:cs="Arial"/>
          <w:sz w:val="20"/>
          <w:szCs w:val="20"/>
          <w:lang w:eastAsia="de-DE"/>
        </w:rPr>
        <w:t>ub całkowity brak zgodności EP.</w:t>
      </w:r>
    </w:p>
    <w:p w14:paraId="53D19626" w14:textId="093CC1D0" w:rsidR="004162E1" w:rsidRPr="00324B68" w:rsidRDefault="004162E1" w:rsidP="004E237D">
      <w:pPr>
        <w:pStyle w:val="Nagwek3"/>
        <w:spacing w:after="240" w:line="360" w:lineRule="auto"/>
        <w:rPr>
          <w:rFonts w:cs="Arial"/>
          <w:u w:val="single"/>
        </w:rPr>
      </w:pPr>
      <w:bookmarkStart w:id="89" w:name="_Toc99099621"/>
      <w:r w:rsidRPr="00324B68">
        <w:rPr>
          <w:rFonts w:cs="Arial"/>
          <w:u w:val="single"/>
        </w:rPr>
        <w:t>Próba Pilotażowa</w:t>
      </w:r>
      <w:bookmarkEnd w:id="88"/>
      <w:r w:rsidR="00106368" w:rsidRPr="00324B68">
        <w:rPr>
          <w:rFonts w:cs="Arial"/>
          <w:u w:val="single"/>
        </w:rPr>
        <w:t xml:space="preserve"> – etap III</w:t>
      </w:r>
      <w:bookmarkEnd w:id="89"/>
    </w:p>
    <w:p w14:paraId="3AFC446F" w14:textId="30768C18" w:rsidR="004162E1" w:rsidRPr="00284769" w:rsidRDefault="004162E1" w:rsidP="004E237D">
      <w:pPr>
        <w:pStyle w:val="Tekstpodstawowy"/>
        <w:spacing w:line="360" w:lineRule="auto"/>
        <w:jc w:val="both"/>
        <w:rPr>
          <w:rFonts w:ascii="Arial" w:hAnsi="Arial" w:cs="Arial"/>
          <w:sz w:val="20"/>
          <w:szCs w:val="20"/>
          <w:lang w:eastAsia="de-DE"/>
        </w:rPr>
      </w:pPr>
      <w:r w:rsidRPr="00FF4042">
        <w:rPr>
          <w:rFonts w:ascii="Arial" w:hAnsi="Arial" w:cs="Arial"/>
          <w:sz w:val="20"/>
          <w:szCs w:val="20"/>
          <w:lang w:eastAsia="de-DE"/>
        </w:rPr>
        <w:t>Procedura opisuje kroki podejmowane w celu weryfikacji poprawności wdrożenia interfejsu dla Dostawców EETS oraz poprawnego wdrożenia procesów EETS dla SPOE KAS w środowisku produkcyjnym</w:t>
      </w:r>
      <w:r w:rsidR="0087400E" w:rsidRPr="00FF4042">
        <w:rPr>
          <w:rFonts w:ascii="Arial" w:hAnsi="Arial" w:cs="Arial"/>
          <w:sz w:val="20"/>
          <w:szCs w:val="20"/>
          <w:lang w:eastAsia="de-DE"/>
        </w:rPr>
        <w:t xml:space="preserve"> (</w:t>
      </w:r>
      <w:r w:rsidRPr="00FF4042">
        <w:rPr>
          <w:rFonts w:ascii="Arial" w:hAnsi="Arial" w:cs="Arial"/>
          <w:sz w:val="20"/>
          <w:szCs w:val="20"/>
          <w:lang w:eastAsia="de-DE"/>
        </w:rPr>
        <w:t>przed uruchomieniem Dostawcy EETS w SPOE KAS</w:t>
      </w:r>
      <w:r w:rsidR="0087400E" w:rsidRPr="00FF4042">
        <w:rPr>
          <w:rFonts w:ascii="Arial" w:hAnsi="Arial" w:cs="Arial"/>
          <w:sz w:val="20"/>
          <w:szCs w:val="20"/>
          <w:lang w:eastAsia="de-DE"/>
        </w:rPr>
        <w:t>)</w:t>
      </w:r>
      <w:r w:rsidR="00284769">
        <w:rPr>
          <w:rFonts w:ascii="Arial" w:hAnsi="Arial" w:cs="Arial"/>
          <w:sz w:val="20"/>
          <w:szCs w:val="20"/>
          <w:lang w:eastAsia="de-DE"/>
        </w:rPr>
        <w:t>:</w:t>
      </w:r>
    </w:p>
    <w:p w14:paraId="2EEB2A9E" w14:textId="4EE936E1" w:rsidR="004162E1" w:rsidRPr="00284769" w:rsidRDefault="004162E1" w:rsidP="004E237D">
      <w:pPr>
        <w:pStyle w:val="Tekstpodstawowy"/>
        <w:numPr>
          <w:ilvl w:val="0"/>
          <w:numId w:val="10"/>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EP uzgadnia z TC  termin przeprowadzenia Próby Pilotażowej</w:t>
      </w:r>
      <w:r w:rsidR="00284769">
        <w:rPr>
          <w:rFonts w:ascii="Arial" w:hAnsi="Arial" w:cs="Arial"/>
          <w:sz w:val="20"/>
          <w:szCs w:val="20"/>
          <w:lang w:eastAsia="de-DE"/>
        </w:rPr>
        <w:t>,</w:t>
      </w:r>
    </w:p>
    <w:p w14:paraId="0ECEBFF3" w14:textId="63EB3E7C" w:rsidR="004162E1" w:rsidRPr="00284769" w:rsidRDefault="004162E1" w:rsidP="004E237D">
      <w:pPr>
        <w:pStyle w:val="Tekstpodstawowy"/>
        <w:numPr>
          <w:ilvl w:val="0"/>
          <w:numId w:val="10"/>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TC przygotowuje System SPOE KAS do rozpoczęcia Próby Pilotażowej</w:t>
      </w:r>
      <w:r w:rsidR="00284769">
        <w:rPr>
          <w:rFonts w:ascii="Arial" w:hAnsi="Arial" w:cs="Arial"/>
          <w:sz w:val="20"/>
          <w:szCs w:val="20"/>
          <w:lang w:eastAsia="de-DE"/>
        </w:rPr>
        <w:t>,</w:t>
      </w:r>
    </w:p>
    <w:p w14:paraId="2CA68ADF" w14:textId="52C918B3" w:rsidR="004162E1" w:rsidRPr="00284769" w:rsidRDefault="00350391" w:rsidP="004E237D">
      <w:pPr>
        <w:pStyle w:val="Tekstpodstawowy"/>
        <w:numPr>
          <w:ilvl w:val="0"/>
          <w:numId w:val="10"/>
        </w:numPr>
        <w:spacing w:after="0" w:line="360" w:lineRule="auto"/>
        <w:ind w:left="1434" w:hanging="357"/>
        <w:jc w:val="both"/>
        <w:rPr>
          <w:rFonts w:ascii="Arial" w:hAnsi="Arial" w:cs="Arial"/>
          <w:sz w:val="20"/>
          <w:szCs w:val="20"/>
          <w:lang w:eastAsia="de-DE"/>
        </w:rPr>
      </w:pPr>
      <w:r w:rsidRPr="00284769">
        <w:rPr>
          <w:rFonts w:ascii="Arial" w:hAnsi="Arial" w:cs="Arial"/>
          <w:sz w:val="20"/>
          <w:szCs w:val="20"/>
          <w:lang w:eastAsia="de-DE"/>
        </w:rPr>
        <w:t>EP</w:t>
      </w:r>
      <w:r w:rsidR="004162E1" w:rsidRPr="00284769">
        <w:rPr>
          <w:rFonts w:ascii="Arial" w:hAnsi="Arial" w:cs="Arial"/>
          <w:sz w:val="20"/>
          <w:szCs w:val="20"/>
          <w:lang w:eastAsia="de-DE"/>
        </w:rPr>
        <w:t xml:space="preserve"> montuje w pojazdach biorących udział w Próbie Pilotażowej zarówno OBE Dostawcy EETS, jak i OBE TC  w celu opłacenia w</w:t>
      </w:r>
      <w:r w:rsidR="004162E1" w:rsidRPr="00FF4042">
        <w:rPr>
          <w:rFonts w:ascii="Arial" w:hAnsi="Arial" w:cs="Arial"/>
          <w:sz w:val="20"/>
          <w:szCs w:val="20"/>
          <w:lang w:eastAsia="de-DE"/>
        </w:rPr>
        <w:t>ykonanych przejazdów</w:t>
      </w:r>
      <w:r w:rsidR="00284769">
        <w:rPr>
          <w:rFonts w:ascii="Arial" w:hAnsi="Arial" w:cs="Arial"/>
          <w:sz w:val="20"/>
          <w:szCs w:val="20"/>
          <w:lang w:eastAsia="de-DE"/>
        </w:rPr>
        <w:t>,</w:t>
      </w:r>
    </w:p>
    <w:p w14:paraId="0C2A4C54" w14:textId="3E3F21D7" w:rsidR="004162E1" w:rsidRPr="00284769" w:rsidRDefault="00284769" w:rsidP="004E237D">
      <w:pPr>
        <w:pStyle w:val="Tekstpodstawowy"/>
        <w:numPr>
          <w:ilvl w:val="0"/>
          <w:numId w:val="10"/>
        </w:numPr>
        <w:spacing w:after="0" w:line="360" w:lineRule="auto"/>
        <w:ind w:left="1434" w:hanging="357"/>
        <w:jc w:val="both"/>
        <w:rPr>
          <w:rFonts w:ascii="Arial" w:hAnsi="Arial" w:cs="Arial"/>
          <w:sz w:val="20"/>
          <w:szCs w:val="20"/>
          <w:lang w:eastAsia="de-DE"/>
        </w:rPr>
      </w:pPr>
      <w:r>
        <w:rPr>
          <w:rFonts w:ascii="Arial" w:hAnsi="Arial" w:cs="Arial"/>
          <w:sz w:val="20"/>
          <w:szCs w:val="20"/>
          <w:lang w:eastAsia="de-DE"/>
        </w:rPr>
        <w:t>p</w:t>
      </w:r>
      <w:r w:rsidR="004162E1" w:rsidRPr="00284769">
        <w:rPr>
          <w:rFonts w:ascii="Arial" w:hAnsi="Arial" w:cs="Arial"/>
          <w:sz w:val="20"/>
          <w:szCs w:val="20"/>
          <w:lang w:eastAsia="de-DE"/>
        </w:rPr>
        <w:t xml:space="preserve">ojazdy biorące udział w Próbie Pilotażowej wykonują określoną liczbę przejazdów na ustalonej trasie zgodnie z dokumentacją techniczną dotyczącą Testów Integracyjnych oraz </w:t>
      </w:r>
      <w:r w:rsidR="00AA5D4F" w:rsidRPr="00284769">
        <w:rPr>
          <w:rFonts w:ascii="Arial" w:hAnsi="Arial" w:cs="Arial"/>
          <w:sz w:val="20"/>
          <w:szCs w:val="20"/>
          <w:lang w:eastAsia="de-DE"/>
        </w:rPr>
        <w:t>s</w:t>
      </w:r>
      <w:r w:rsidR="004162E1" w:rsidRPr="00284769">
        <w:rPr>
          <w:rFonts w:ascii="Arial" w:hAnsi="Arial" w:cs="Arial"/>
          <w:sz w:val="20"/>
          <w:szCs w:val="20"/>
          <w:lang w:eastAsia="de-DE"/>
        </w:rPr>
        <w:t xml:space="preserve">cenariuszami </w:t>
      </w:r>
      <w:r w:rsidR="00AA5D4F" w:rsidRPr="00284769">
        <w:rPr>
          <w:rFonts w:ascii="Arial" w:hAnsi="Arial" w:cs="Arial"/>
          <w:sz w:val="20"/>
          <w:szCs w:val="20"/>
          <w:lang w:eastAsia="de-DE"/>
        </w:rPr>
        <w:t>t</w:t>
      </w:r>
      <w:r w:rsidR="004162E1" w:rsidRPr="00284769">
        <w:rPr>
          <w:rFonts w:ascii="Arial" w:hAnsi="Arial" w:cs="Arial"/>
          <w:sz w:val="20"/>
          <w:szCs w:val="20"/>
          <w:lang w:eastAsia="de-DE"/>
        </w:rPr>
        <w:t>estowymi</w:t>
      </w:r>
      <w:r>
        <w:rPr>
          <w:rFonts w:ascii="Arial" w:hAnsi="Arial" w:cs="Arial"/>
          <w:sz w:val="20"/>
          <w:szCs w:val="20"/>
          <w:lang w:eastAsia="de-DE"/>
        </w:rPr>
        <w:t>;</w:t>
      </w:r>
    </w:p>
    <w:p w14:paraId="4DBEF8A6" w14:textId="17021CF5" w:rsidR="004162E1" w:rsidRPr="00284769" w:rsidRDefault="004162E1" w:rsidP="004E237D">
      <w:pPr>
        <w:pStyle w:val="Tekstpodstawowy"/>
        <w:numPr>
          <w:ilvl w:val="0"/>
          <w:numId w:val="10"/>
        </w:numPr>
        <w:spacing w:after="0" w:line="360" w:lineRule="auto"/>
        <w:ind w:left="1434" w:hanging="357"/>
        <w:jc w:val="both"/>
        <w:rPr>
          <w:rFonts w:ascii="Arial" w:hAnsi="Arial" w:cs="Arial"/>
          <w:sz w:val="20"/>
          <w:szCs w:val="20"/>
          <w:lang w:eastAsia="de-DE"/>
        </w:rPr>
      </w:pPr>
      <w:r w:rsidRPr="00FF4042">
        <w:rPr>
          <w:rFonts w:ascii="Arial" w:hAnsi="Arial" w:cs="Arial"/>
          <w:sz w:val="20"/>
          <w:szCs w:val="20"/>
          <w:lang w:eastAsia="de-DE"/>
        </w:rPr>
        <w:t xml:space="preserve">TC dokonuje sprawdzenia poprawności przeprowadzenia wszelkich transakcji przewidzianych w </w:t>
      </w:r>
      <w:r w:rsidR="00AA5D4F" w:rsidRPr="00FF4042">
        <w:rPr>
          <w:rFonts w:ascii="Arial" w:hAnsi="Arial" w:cs="Arial"/>
          <w:sz w:val="20"/>
          <w:szCs w:val="20"/>
          <w:lang w:eastAsia="de-DE"/>
        </w:rPr>
        <w:t>s</w:t>
      </w:r>
      <w:r w:rsidRPr="00FF4042">
        <w:rPr>
          <w:rFonts w:ascii="Arial" w:hAnsi="Arial" w:cs="Arial"/>
          <w:sz w:val="20"/>
          <w:szCs w:val="20"/>
          <w:lang w:eastAsia="de-DE"/>
        </w:rPr>
        <w:t xml:space="preserve">cenariuszach </w:t>
      </w:r>
      <w:r w:rsidR="00AA5D4F" w:rsidRPr="00FF4042">
        <w:rPr>
          <w:rFonts w:ascii="Arial" w:hAnsi="Arial" w:cs="Arial"/>
          <w:sz w:val="20"/>
          <w:szCs w:val="20"/>
          <w:lang w:eastAsia="de-DE"/>
        </w:rPr>
        <w:t>t</w:t>
      </w:r>
      <w:r w:rsidRPr="00FF4042">
        <w:rPr>
          <w:rFonts w:ascii="Arial" w:hAnsi="Arial" w:cs="Arial"/>
          <w:sz w:val="20"/>
          <w:szCs w:val="20"/>
          <w:lang w:eastAsia="de-DE"/>
        </w:rPr>
        <w:t>estowych</w:t>
      </w:r>
      <w:r w:rsidR="00284769">
        <w:rPr>
          <w:rFonts w:ascii="Arial" w:hAnsi="Arial" w:cs="Arial"/>
          <w:sz w:val="20"/>
          <w:szCs w:val="20"/>
          <w:lang w:eastAsia="de-DE"/>
        </w:rPr>
        <w:t>;</w:t>
      </w:r>
    </w:p>
    <w:p w14:paraId="45658AE2" w14:textId="471DB367" w:rsidR="00442942" w:rsidRPr="00284769" w:rsidRDefault="00284769" w:rsidP="004E237D">
      <w:pPr>
        <w:pStyle w:val="Tekstpodstawowy"/>
        <w:numPr>
          <w:ilvl w:val="0"/>
          <w:numId w:val="10"/>
        </w:numPr>
        <w:spacing w:after="0" w:line="360" w:lineRule="auto"/>
        <w:ind w:left="1434" w:hanging="357"/>
        <w:jc w:val="both"/>
        <w:rPr>
          <w:rFonts w:ascii="Arial" w:hAnsi="Arial" w:cs="Arial"/>
          <w:sz w:val="20"/>
          <w:szCs w:val="20"/>
          <w:lang w:eastAsia="de-DE"/>
        </w:rPr>
      </w:pPr>
      <w:r>
        <w:rPr>
          <w:rFonts w:ascii="Arial" w:hAnsi="Arial" w:cs="Arial"/>
          <w:sz w:val="20"/>
          <w:szCs w:val="20"/>
          <w:lang w:eastAsia="de-DE"/>
        </w:rPr>
        <w:t>p</w:t>
      </w:r>
      <w:r w:rsidR="004162E1" w:rsidRPr="00284769">
        <w:rPr>
          <w:rFonts w:ascii="Arial" w:hAnsi="Arial" w:cs="Arial"/>
          <w:sz w:val="20"/>
          <w:szCs w:val="20"/>
          <w:lang w:eastAsia="de-DE"/>
        </w:rPr>
        <w:t xml:space="preserve">o zakończeniu Próby Pilotażowej sporządzany jest Raport określający jej wynik. </w:t>
      </w:r>
    </w:p>
    <w:p w14:paraId="4ED13CE6" w14:textId="59784C6F" w:rsidR="004162E1" w:rsidRPr="00284769" w:rsidRDefault="005729A9" w:rsidP="004E237D">
      <w:pPr>
        <w:pStyle w:val="Tekstpodstawowy"/>
        <w:spacing w:before="120" w:after="0" w:line="360" w:lineRule="auto"/>
        <w:jc w:val="both"/>
        <w:rPr>
          <w:rFonts w:ascii="Arial" w:hAnsi="Arial" w:cs="Arial"/>
          <w:sz w:val="20"/>
          <w:szCs w:val="20"/>
          <w:lang w:eastAsia="de-DE"/>
        </w:rPr>
      </w:pPr>
      <w:r w:rsidRPr="00FF4042">
        <w:rPr>
          <w:rFonts w:ascii="Arial" w:hAnsi="Arial" w:cs="Arial"/>
          <w:sz w:val="20"/>
          <w:szCs w:val="20"/>
          <w:lang w:eastAsia="de-DE"/>
        </w:rPr>
        <w:t>Wynik r</w:t>
      </w:r>
      <w:r w:rsidR="004162E1" w:rsidRPr="00FF4042">
        <w:rPr>
          <w:rFonts w:ascii="Arial" w:hAnsi="Arial" w:cs="Arial"/>
          <w:sz w:val="20"/>
          <w:szCs w:val="20"/>
          <w:lang w:eastAsia="de-DE"/>
        </w:rPr>
        <w:t>aportu może być pozytywny co oznacza zgodność EP ze  składnikami systemu SPOE KAS</w:t>
      </w:r>
      <w:r w:rsidR="00284769">
        <w:rPr>
          <w:rFonts w:ascii="Arial" w:hAnsi="Arial" w:cs="Arial"/>
          <w:sz w:val="20"/>
          <w:szCs w:val="20"/>
          <w:lang w:eastAsia="de-DE"/>
        </w:rPr>
        <w:br/>
      </w:r>
      <w:r w:rsidR="004162E1" w:rsidRPr="00284769">
        <w:rPr>
          <w:rFonts w:ascii="Arial" w:hAnsi="Arial" w:cs="Arial"/>
          <w:sz w:val="20"/>
          <w:szCs w:val="20"/>
          <w:lang w:eastAsia="de-DE"/>
        </w:rPr>
        <w:t>w  środowisku produkcyjnym lub negatywny co oznacza częściowy lub całkowity brak zgodności EP.</w:t>
      </w:r>
    </w:p>
    <w:p w14:paraId="44048FE5" w14:textId="2F0692BF" w:rsidR="00DD474E" w:rsidRPr="00FF4042" w:rsidRDefault="00DD474E" w:rsidP="004E237D">
      <w:pPr>
        <w:pStyle w:val="Nagwek1"/>
        <w:spacing w:before="480" w:line="360" w:lineRule="auto"/>
        <w:jc w:val="both"/>
        <w:rPr>
          <w:rFonts w:cs="Arial"/>
        </w:rPr>
      </w:pPr>
      <w:bookmarkStart w:id="90" w:name="_Toc99099622"/>
      <w:r w:rsidRPr="00FF4042">
        <w:rPr>
          <w:rFonts w:cs="Arial"/>
        </w:rPr>
        <w:t>Informacje dodatkowe</w:t>
      </w:r>
      <w:bookmarkEnd w:id="90"/>
    </w:p>
    <w:p w14:paraId="7F2A129F" w14:textId="77777777" w:rsidR="00EA7EEB" w:rsidRPr="00FF4042" w:rsidRDefault="00DD474E" w:rsidP="004E237D">
      <w:pPr>
        <w:pStyle w:val="Tekstpodstawowy"/>
        <w:spacing w:before="240" w:after="0" w:line="360" w:lineRule="auto"/>
        <w:jc w:val="both"/>
        <w:rPr>
          <w:rFonts w:ascii="Arial" w:hAnsi="Arial" w:cs="Arial"/>
          <w:sz w:val="20"/>
          <w:szCs w:val="20"/>
          <w:lang w:eastAsia="de-DE"/>
        </w:rPr>
      </w:pPr>
      <w:r w:rsidRPr="00FF4042">
        <w:rPr>
          <w:rFonts w:ascii="Arial" w:hAnsi="Arial" w:cs="Arial"/>
          <w:sz w:val="20"/>
          <w:szCs w:val="20"/>
          <w:lang w:eastAsia="de-DE"/>
        </w:rPr>
        <w:t xml:space="preserve">Podmiot Pobierający Opłaty zastrzega sobie prawo do wprowadzenia zmian w wymogach i warunkach określonych w tej Informacji o Obszarze EETS w dowolnym momencie oraz bez uprzedzenia. </w:t>
      </w:r>
    </w:p>
    <w:p w14:paraId="7C0E30D9" w14:textId="0C196217" w:rsidR="00207608" w:rsidRPr="00FF4042" w:rsidRDefault="00DD474E" w:rsidP="004E237D">
      <w:pPr>
        <w:pStyle w:val="Tekstpodstawowy"/>
        <w:spacing w:before="240" w:after="0" w:line="360" w:lineRule="auto"/>
        <w:jc w:val="both"/>
        <w:rPr>
          <w:rFonts w:ascii="Arial" w:hAnsi="Arial" w:cs="Arial"/>
          <w:sz w:val="20"/>
          <w:szCs w:val="20"/>
          <w:lang w:eastAsia="de-DE"/>
        </w:rPr>
      </w:pPr>
      <w:r w:rsidRPr="00FF4042">
        <w:rPr>
          <w:rFonts w:ascii="Arial" w:hAnsi="Arial" w:cs="Arial"/>
          <w:sz w:val="20"/>
          <w:szCs w:val="20"/>
          <w:lang w:eastAsia="de-DE"/>
        </w:rPr>
        <w:t>W takim przypadku zmieniona Informacja o Obszarze EETS zostanie niezwłocznie udostępniona Dostawcom EETS przez Podmiot Pobierający Opłaty.</w:t>
      </w:r>
    </w:p>
    <w:p w14:paraId="3643EDD3" w14:textId="77192C3E" w:rsidR="00DD474E" w:rsidRPr="00284769" w:rsidRDefault="00DD474E" w:rsidP="004E237D">
      <w:pPr>
        <w:pStyle w:val="Tekstpodstawowy"/>
        <w:spacing w:before="240" w:after="0" w:line="360" w:lineRule="auto"/>
        <w:jc w:val="both"/>
        <w:rPr>
          <w:rFonts w:ascii="Arial" w:hAnsi="Arial" w:cs="Arial"/>
          <w:sz w:val="20"/>
          <w:szCs w:val="20"/>
          <w:lang w:eastAsia="de-DE"/>
        </w:rPr>
      </w:pPr>
      <w:r w:rsidRPr="00FF4042">
        <w:rPr>
          <w:rFonts w:ascii="Arial" w:hAnsi="Arial" w:cs="Arial"/>
          <w:sz w:val="20"/>
          <w:szCs w:val="20"/>
          <w:lang w:eastAsia="de-DE"/>
        </w:rPr>
        <w:t>Dostawca EETS i Użytkownicy EETS są zobowiązani do przestrzegania stosownych regulacji, wymienionych w niniejszej Informacji o Obszarze EETS, stanowiący</w:t>
      </w:r>
      <w:r w:rsidR="00EA7EEB" w:rsidRPr="00FF4042">
        <w:rPr>
          <w:rFonts w:ascii="Arial" w:hAnsi="Arial" w:cs="Arial"/>
          <w:sz w:val="20"/>
          <w:szCs w:val="20"/>
          <w:lang w:eastAsia="de-DE"/>
        </w:rPr>
        <w:t>ch podstawę dla Obszaru EETS,</w:t>
      </w:r>
      <w:r w:rsidR="00284769">
        <w:rPr>
          <w:rFonts w:ascii="Arial" w:hAnsi="Arial" w:cs="Arial"/>
          <w:sz w:val="20"/>
          <w:szCs w:val="20"/>
          <w:lang w:eastAsia="de-DE"/>
        </w:rPr>
        <w:br/>
      </w:r>
      <w:r w:rsidR="00EA7EEB" w:rsidRPr="00284769">
        <w:rPr>
          <w:rFonts w:ascii="Arial" w:hAnsi="Arial" w:cs="Arial"/>
          <w:sz w:val="20"/>
          <w:szCs w:val="20"/>
          <w:lang w:eastAsia="de-DE"/>
        </w:rPr>
        <w:t xml:space="preserve">w </w:t>
      </w:r>
      <w:r w:rsidRPr="00284769">
        <w:rPr>
          <w:rFonts w:ascii="Arial" w:hAnsi="Arial" w:cs="Arial"/>
          <w:sz w:val="20"/>
          <w:szCs w:val="20"/>
          <w:lang w:eastAsia="de-DE"/>
        </w:rPr>
        <w:t>szczególności:</w:t>
      </w:r>
    </w:p>
    <w:p w14:paraId="67079888" w14:textId="5DFB9EE6" w:rsidR="00DD474E" w:rsidRPr="00FF4042" w:rsidRDefault="00DD474E" w:rsidP="004E237D">
      <w:pPr>
        <w:pStyle w:val="Table"/>
        <w:numPr>
          <w:ilvl w:val="0"/>
          <w:numId w:val="18"/>
        </w:numPr>
        <w:tabs>
          <w:tab w:val="clear" w:pos="284"/>
          <w:tab w:val="clear" w:pos="567"/>
          <w:tab w:val="clear" w:pos="851"/>
          <w:tab w:val="clear" w:pos="1134"/>
        </w:tabs>
        <w:snapToGrid w:val="0"/>
        <w:spacing w:after="0" w:line="360" w:lineRule="auto"/>
        <w:jc w:val="both"/>
        <w:rPr>
          <w:lang w:val="pl-PL"/>
        </w:rPr>
      </w:pPr>
      <w:r w:rsidRPr="00FF4042">
        <w:rPr>
          <w:lang w:val="pl-PL"/>
        </w:rPr>
        <w:t>Ustawa z dnia 21 marca 1985 o drogach publicznych (</w:t>
      </w:r>
      <w:r w:rsidR="0030061A" w:rsidRPr="00FF4042">
        <w:rPr>
          <w:lang w:val="pl-PL"/>
        </w:rPr>
        <w:t>Dz. U. z 2020 r. poz. 470, z późn. zm</w:t>
      </w:r>
      <w:r w:rsidRPr="00FF4042">
        <w:rPr>
          <w:lang w:val="pl-PL"/>
        </w:rPr>
        <w:t>)</w:t>
      </w:r>
      <w:r w:rsidR="0030061A" w:rsidRPr="00FF4042">
        <w:rPr>
          <w:lang w:val="pl-PL"/>
        </w:rPr>
        <w:t>.</w:t>
      </w:r>
    </w:p>
    <w:p w14:paraId="2973944A" w14:textId="5E0708E0" w:rsidR="00DD474E" w:rsidRPr="00FF4042" w:rsidRDefault="00DD474E" w:rsidP="004E237D">
      <w:pPr>
        <w:pStyle w:val="Table"/>
        <w:numPr>
          <w:ilvl w:val="0"/>
          <w:numId w:val="18"/>
        </w:numPr>
        <w:tabs>
          <w:tab w:val="clear" w:pos="284"/>
          <w:tab w:val="clear" w:pos="567"/>
          <w:tab w:val="clear" w:pos="851"/>
          <w:tab w:val="clear" w:pos="1134"/>
        </w:tabs>
        <w:snapToGrid w:val="0"/>
        <w:spacing w:after="0" w:line="360" w:lineRule="auto"/>
        <w:jc w:val="both"/>
        <w:rPr>
          <w:lang w:val="pl-PL"/>
        </w:rPr>
      </w:pPr>
      <w:r w:rsidRPr="00FF4042">
        <w:rPr>
          <w:lang w:val="pl-PL"/>
        </w:rPr>
        <w:t>Ustawa z dnia 27 października 1994 r. o autostradach płatnych oraz o Krajowym Funduszu Drogowym (</w:t>
      </w:r>
      <w:r w:rsidR="0030061A" w:rsidRPr="00FF4042">
        <w:rPr>
          <w:lang w:val="pl-PL"/>
        </w:rPr>
        <w:t>Dz. U. z 2020 r. poz. 72, z późn.zm.).</w:t>
      </w:r>
    </w:p>
    <w:p w14:paraId="2C701B0F" w14:textId="24687513" w:rsidR="0030061A" w:rsidRPr="00FF4042" w:rsidRDefault="0030061A" w:rsidP="004E237D">
      <w:pPr>
        <w:pStyle w:val="Table"/>
        <w:numPr>
          <w:ilvl w:val="0"/>
          <w:numId w:val="18"/>
        </w:numPr>
        <w:tabs>
          <w:tab w:val="clear" w:pos="284"/>
          <w:tab w:val="clear" w:pos="567"/>
          <w:tab w:val="clear" w:pos="851"/>
          <w:tab w:val="clear" w:pos="1134"/>
        </w:tabs>
        <w:snapToGrid w:val="0"/>
        <w:spacing w:after="0" w:line="360" w:lineRule="auto"/>
        <w:jc w:val="both"/>
        <w:rPr>
          <w:lang w:val="pl-PL"/>
        </w:rPr>
      </w:pPr>
      <w:r w:rsidRPr="00FF4042">
        <w:rPr>
          <w:lang w:val="pl-PL"/>
        </w:rPr>
        <w:t xml:space="preserve">Rozporządzenie Rady Ministrów z dnia 22 marca 2011 r. w sprawie dróg krajowych lub ich odcinków, na których pobiera się opłatę elektroniczną, oraz wysokości stawek opłaty elektronicznej </w:t>
      </w:r>
      <w:hyperlink r:id="rId13" w:history="1">
        <w:r w:rsidR="006C5D98" w:rsidRPr="00FF4042">
          <w:rPr>
            <w:lang w:val="pl-PL"/>
          </w:rPr>
          <w:t>(Dz.U. z 2021 r. poz. 32)</w:t>
        </w:r>
      </w:hyperlink>
    </w:p>
    <w:p w14:paraId="05444D0C" w14:textId="1FB2D336" w:rsidR="0039043A" w:rsidRPr="00FF4042" w:rsidRDefault="0039043A" w:rsidP="004E237D">
      <w:pPr>
        <w:pStyle w:val="Table"/>
        <w:numPr>
          <w:ilvl w:val="0"/>
          <w:numId w:val="18"/>
        </w:numPr>
        <w:tabs>
          <w:tab w:val="clear" w:pos="284"/>
          <w:tab w:val="clear" w:pos="567"/>
          <w:tab w:val="clear" w:pos="851"/>
          <w:tab w:val="clear" w:pos="1134"/>
        </w:tabs>
        <w:snapToGrid w:val="0"/>
        <w:spacing w:after="0" w:line="360" w:lineRule="auto"/>
        <w:jc w:val="both"/>
        <w:rPr>
          <w:lang w:val="pl-PL"/>
        </w:rPr>
      </w:pPr>
      <w:r w:rsidRPr="00FF4042">
        <w:rPr>
          <w:lang w:val="pl-PL"/>
        </w:rPr>
        <w:t xml:space="preserve">Rozporządzeniu Ministra Transportu, Budownictwa i Gospodarki Morskiej z dnia 25 kwietnia 2012 r. w sprawie stawek opłat za przejazd autostradą (Dz. U. </w:t>
      </w:r>
      <w:r w:rsidR="006C5D98" w:rsidRPr="00FF4042">
        <w:rPr>
          <w:lang w:val="pl-PL"/>
        </w:rPr>
        <w:t xml:space="preserve">z 2012 r. </w:t>
      </w:r>
      <w:r w:rsidRPr="00FF4042">
        <w:rPr>
          <w:lang w:val="pl-PL"/>
        </w:rPr>
        <w:t>poz. 467).</w:t>
      </w:r>
    </w:p>
    <w:p w14:paraId="4588B6A6" w14:textId="4C067FA3" w:rsidR="0030061A" w:rsidRPr="00FF4042" w:rsidRDefault="0030061A" w:rsidP="004E237D">
      <w:pPr>
        <w:pStyle w:val="Table"/>
        <w:numPr>
          <w:ilvl w:val="0"/>
          <w:numId w:val="18"/>
        </w:numPr>
        <w:tabs>
          <w:tab w:val="clear" w:pos="284"/>
          <w:tab w:val="clear" w:pos="567"/>
          <w:tab w:val="clear" w:pos="851"/>
          <w:tab w:val="clear" w:pos="1134"/>
        </w:tabs>
        <w:snapToGrid w:val="0"/>
        <w:spacing w:after="0" w:line="360" w:lineRule="auto"/>
        <w:jc w:val="both"/>
        <w:rPr>
          <w:lang w:val="pl-PL"/>
        </w:rPr>
      </w:pPr>
      <w:r w:rsidRPr="00FF4042">
        <w:rPr>
          <w:lang w:val="pl-PL"/>
        </w:rPr>
        <w:t>Rozporządzenie Ministra Infrastruktury i Rozwoju z dnia 27 sierpnia 2015 r. w sprawie wnoszenia i rozliczania opłat elektronicznych (Dz. U. z 2015 r. poz. 1406</w:t>
      </w:r>
      <w:r w:rsidR="006C5D98" w:rsidRPr="00FF4042">
        <w:rPr>
          <w:lang w:val="pl-PL"/>
        </w:rPr>
        <w:t>,</w:t>
      </w:r>
      <w:r w:rsidRPr="00FF4042">
        <w:rPr>
          <w:lang w:val="pl-PL"/>
        </w:rPr>
        <w:t xml:space="preserve"> z późn.zm.).</w:t>
      </w:r>
    </w:p>
    <w:p w14:paraId="20367D84" w14:textId="6A522BB4" w:rsidR="00DD474E" w:rsidRPr="00FF4042" w:rsidRDefault="00DD474E" w:rsidP="004E237D">
      <w:pPr>
        <w:pStyle w:val="Table"/>
        <w:numPr>
          <w:ilvl w:val="0"/>
          <w:numId w:val="18"/>
        </w:numPr>
        <w:tabs>
          <w:tab w:val="clear" w:pos="284"/>
          <w:tab w:val="clear" w:pos="567"/>
          <w:tab w:val="clear" w:pos="851"/>
          <w:tab w:val="clear" w:pos="1134"/>
        </w:tabs>
        <w:snapToGrid w:val="0"/>
        <w:spacing w:after="0" w:line="360" w:lineRule="auto"/>
        <w:jc w:val="both"/>
        <w:rPr>
          <w:lang w:val="pl-PL"/>
        </w:rPr>
      </w:pPr>
      <w:r w:rsidRPr="00FF4042">
        <w:rPr>
          <w:lang w:val="pl-PL"/>
        </w:rPr>
        <w:t xml:space="preserve">Ustawa </w:t>
      </w:r>
      <w:r w:rsidR="0030061A" w:rsidRPr="00FF4042">
        <w:rPr>
          <w:lang w:val="pl-PL"/>
        </w:rPr>
        <w:t xml:space="preserve">z dnia 6 maja 2020 r. o zmianie ustawy o drogach publicznych oraz niektórych innych ustaw (Dz.U. </w:t>
      </w:r>
      <w:r w:rsidR="006C5D98" w:rsidRPr="00FF4042">
        <w:rPr>
          <w:lang w:val="pl-PL"/>
        </w:rPr>
        <w:t xml:space="preserve">z 2020 r., </w:t>
      </w:r>
      <w:r w:rsidR="0030061A" w:rsidRPr="00FF4042">
        <w:rPr>
          <w:lang w:val="pl-PL"/>
        </w:rPr>
        <w:t>poz. 1087</w:t>
      </w:r>
      <w:r w:rsidR="006C5D98" w:rsidRPr="00FF4042">
        <w:rPr>
          <w:lang w:val="pl-PL"/>
        </w:rPr>
        <w:t>).</w:t>
      </w:r>
      <w:r w:rsidR="0030061A" w:rsidRPr="00FF4042">
        <w:rPr>
          <w:lang w:val="pl-PL"/>
        </w:rPr>
        <w:t xml:space="preserve"> </w:t>
      </w:r>
    </w:p>
    <w:p w14:paraId="323AA8E3" w14:textId="06000B0C" w:rsidR="00124319" w:rsidRDefault="00DD474E" w:rsidP="004E237D">
      <w:pPr>
        <w:pStyle w:val="Tekstpodstawowy"/>
        <w:spacing w:before="240" w:line="360" w:lineRule="auto"/>
        <w:jc w:val="both"/>
        <w:rPr>
          <w:rFonts w:ascii="Arial" w:hAnsi="Arial" w:cs="Arial"/>
          <w:sz w:val="20"/>
          <w:szCs w:val="20"/>
          <w:lang w:eastAsia="de-DE"/>
        </w:rPr>
      </w:pPr>
      <w:r w:rsidRPr="00FF4042">
        <w:rPr>
          <w:rFonts w:ascii="Arial" w:hAnsi="Arial" w:cs="Arial"/>
          <w:sz w:val="20"/>
          <w:szCs w:val="20"/>
          <w:lang w:eastAsia="de-DE"/>
        </w:rPr>
        <w:t>W razie wystąpienia sprzeczności między treścią niniejszej Informacji o Obszarze EETS, a przepisami powszechnie obowiązującymi, pierwszeństwo maja prz</w:t>
      </w:r>
      <w:r w:rsidR="00AC2808" w:rsidRPr="00FF4042">
        <w:rPr>
          <w:rFonts w:ascii="Arial" w:hAnsi="Arial" w:cs="Arial"/>
          <w:sz w:val="20"/>
          <w:szCs w:val="20"/>
          <w:lang w:eastAsia="de-DE"/>
        </w:rPr>
        <w:t>episy powszechnie obowiązujące.</w:t>
      </w:r>
    </w:p>
    <w:p w14:paraId="1FFC9359" w14:textId="77777777" w:rsidR="00284769" w:rsidRDefault="00284769" w:rsidP="004E237D">
      <w:pPr>
        <w:pStyle w:val="Tekstpodstawowy"/>
        <w:spacing w:before="240" w:line="360" w:lineRule="auto"/>
        <w:jc w:val="both"/>
        <w:rPr>
          <w:rFonts w:ascii="Arial" w:hAnsi="Arial" w:cs="Arial"/>
          <w:sz w:val="20"/>
          <w:szCs w:val="20"/>
          <w:lang w:eastAsia="de-DE"/>
        </w:rPr>
      </w:pPr>
    </w:p>
    <w:p w14:paraId="37AD7D66" w14:textId="77777777" w:rsidR="00284769" w:rsidRDefault="00284769" w:rsidP="004E237D">
      <w:pPr>
        <w:pStyle w:val="Tekstpodstawowy"/>
        <w:spacing w:before="240" w:line="360" w:lineRule="auto"/>
        <w:jc w:val="both"/>
        <w:rPr>
          <w:rFonts w:ascii="Arial" w:hAnsi="Arial" w:cs="Arial"/>
          <w:sz w:val="20"/>
          <w:szCs w:val="20"/>
          <w:lang w:eastAsia="de-DE"/>
        </w:rPr>
      </w:pPr>
    </w:p>
    <w:p w14:paraId="15B07126" w14:textId="77777777" w:rsidR="00284769" w:rsidRDefault="00284769" w:rsidP="004E237D">
      <w:pPr>
        <w:pStyle w:val="Tekstpodstawowy"/>
        <w:spacing w:before="240" w:line="360" w:lineRule="auto"/>
        <w:jc w:val="both"/>
        <w:rPr>
          <w:rFonts w:ascii="Arial" w:hAnsi="Arial" w:cs="Arial"/>
          <w:sz w:val="20"/>
          <w:szCs w:val="20"/>
          <w:lang w:eastAsia="de-DE"/>
        </w:rPr>
      </w:pPr>
    </w:p>
    <w:p w14:paraId="2CF17009" w14:textId="77777777" w:rsidR="00284769" w:rsidRDefault="00284769" w:rsidP="004E237D">
      <w:pPr>
        <w:pStyle w:val="Tekstpodstawowy"/>
        <w:spacing w:before="240" w:line="360" w:lineRule="auto"/>
        <w:jc w:val="both"/>
        <w:rPr>
          <w:rFonts w:ascii="Arial" w:hAnsi="Arial" w:cs="Arial"/>
          <w:sz w:val="20"/>
          <w:szCs w:val="20"/>
          <w:lang w:eastAsia="de-DE"/>
        </w:rPr>
      </w:pPr>
    </w:p>
    <w:p w14:paraId="069350ED" w14:textId="77777777" w:rsidR="00284769" w:rsidRDefault="00284769" w:rsidP="004E237D">
      <w:pPr>
        <w:pStyle w:val="Tekstpodstawowy"/>
        <w:spacing w:before="240" w:line="360" w:lineRule="auto"/>
        <w:jc w:val="both"/>
        <w:rPr>
          <w:rFonts w:ascii="Arial" w:hAnsi="Arial" w:cs="Arial"/>
          <w:sz w:val="20"/>
          <w:szCs w:val="20"/>
          <w:lang w:eastAsia="de-DE"/>
        </w:rPr>
      </w:pPr>
    </w:p>
    <w:p w14:paraId="411911FE" w14:textId="77777777" w:rsidR="00340231" w:rsidRDefault="00340231" w:rsidP="004E237D">
      <w:pPr>
        <w:pStyle w:val="Tekstpodstawowy"/>
        <w:spacing w:before="240" w:line="360" w:lineRule="auto"/>
        <w:jc w:val="both"/>
        <w:rPr>
          <w:rFonts w:ascii="Arial" w:hAnsi="Arial" w:cs="Arial"/>
          <w:sz w:val="20"/>
          <w:szCs w:val="20"/>
          <w:lang w:eastAsia="de-DE"/>
        </w:rPr>
      </w:pPr>
    </w:p>
    <w:p w14:paraId="5E3222F6" w14:textId="77777777" w:rsidR="00A96082" w:rsidRDefault="00A96082" w:rsidP="004E237D">
      <w:pPr>
        <w:pStyle w:val="Tekstpodstawowy"/>
        <w:spacing w:before="240" w:line="360" w:lineRule="auto"/>
        <w:jc w:val="both"/>
        <w:rPr>
          <w:rFonts w:ascii="Arial" w:hAnsi="Arial" w:cs="Arial"/>
          <w:sz w:val="20"/>
          <w:szCs w:val="20"/>
          <w:lang w:eastAsia="de-DE"/>
        </w:rPr>
      </w:pPr>
    </w:p>
    <w:p w14:paraId="44742A9B" w14:textId="77777777" w:rsidR="00A96082" w:rsidRDefault="00A96082" w:rsidP="004E237D">
      <w:pPr>
        <w:pStyle w:val="Tekstpodstawowy"/>
        <w:spacing w:before="240" w:line="360" w:lineRule="auto"/>
        <w:jc w:val="both"/>
        <w:rPr>
          <w:rFonts w:ascii="Arial" w:hAnsi="Arial" w:cs="Arial"/>
          <w:sz w:val="20"/>
          <w:szCs w:val="20"/>
          <w:lang w:eastAsia="de-DE"/>
        </w:rPr>
      </w:pPr>
    </w:p>
    <w:p w14:paraId="37936416" w14:textId="77777777" w:rsidR="00A96082" w:rsidRDefault="00A96082" w:rsidP="004E237D">
      <w:pPr>
        <w:pStyle w:val="Tekstpodstawowy"/>
        <w:spacing w:before="240" w:line="360" w:lineRule="auto"/>
        <w:jc w:val="both"/>
        <w:rPr>
          <w:rFonts w:ascii="Arial" w:hAnsi="Arial" w:cs="Arial"/>
          <w:sz w:val="20"/>
          <w:szCs w:val="20"/>
          <w:lang w:eastAsia="de-DE"/>
        </w:rPr>
      </w:pPr>
    </w:p>
    <w:p w14:paraId="5A708504" w14:textId="77777777" w:rsidR="00B75163" w:rsidRDefault="00B75163" w:rsidP="004E237D">
      <w:pPr>
        <w:pStyle w:val="Tekstpodstawowy"/>
        <w:spacing w:before="240" w:line="360" w:lineRule="auto"/>
        <w:jc w:val="both"/>
        <w:rPr>
          <w:rFonts w:ascii="Arial" w:hAnsi="Arial" w:cs="Arial"/>
          <w:sz w:val="20"/>
          <w:szCs w:val="20"/>
          <w:lang w:eastAsia="de-DE"/>
        </w:rPr>
      </w:pPr>
    </w:p>
    <w:p w14:paraId="29ABCB7D" w14:textId="77777777" w:rsidR="00B75163" w:rsidRDefault="00B75163" w:rsidP="004E237D">
      <w:pPr>
        <w:pStyle w:val="Tekstpodstawowy"/>
        <w:spacing w:before="240" w:line="360" w:lineRule="auto"/>
        <w:jc w:val="both"/>
        <w:rPr>
          <w:rFonts w:ascii="Arial" w:hAnsi="Arial" w:cs="Arial"/>
          <w:sz w:val="20"/>
          <w:szCs w:val="20"/>
          <w:lang w:eastAsia="de-DE"/>
        </w:rPr>
      </w:pPr>
    </w:p>
    <w:p w14:paraId="1FE666CC" w14:textId="55F19EFF" w:rsidR="00907361" w:rsidRPr="00FF4042" w:rsidRDefault="00DD474E" w:rsidP="004E237D">
      <w:pPr>
        <w:pStyle w:val="Nagwek1"/>
        <w:spacing w:before="480" w:line="360" w:lineRule="auto"/>
        <w:jc w:val="both"/>
        <w:rPr>
          <w:rFonts w:cs="Arial"/>
        </w:rPr>
      </w:pPr>
      <w:bookmarkStart w:id="91" w:name="_Toc99099623"/>
      <w:r w:rsidRPr="00284769">
        <w:rPr>
          <w:rFonts w:cs="Arial"/>
        </w:rPr>
        <w:t>Załącznik</w:t>
      </w:r>
      <w:r w:rsidR="00442942" w:rsidRPr="00284769">
        <w:rPr>
          <w:rFonts w:cs="Arial"/>
        </w:rPr>
        <w:t xml:space="preserve"> A</w:t>
      </w:r>
      <w:bookmarkEnd w:id="91"/>
    </w:p>
    <w:p w14:paraId="610035D9" w14:textId="75BD969A" w:rsidR="00AC2808" w:rsidRPr="00284769" w:rsidRDefault="009B61D3" w:rsidP="004E237D">
      <w:pPr>
        <w:pStyle w:val="Tekstpodstawowy"/>
        <w:spacing w:before="240" w:line="360" w:lineRule="auto"/>
        <w:jc w:val="both"/>
        <w:rPr>
          <w:rFonts w:ascii="Arial" w:hAnsi="Arial" w:cs="Arial"/>
          <w:b/>
          <w:sz w:val="20"/>
          <w:szCs w:val="20"/>
          <w:lang w:eastAsia="de-DE"/>
        </w:rPr>
      </w:pPr>
      <w:r w:rsidRPr="00284769">
        <w:rPr>
          <w:rFonts w:ascii="Arial" w:hAnsi="Arial" w:cs="Arial"/>
          <w:b/>
          <w:sz w:val="20"/>
          <w:szCs w:val="20"/>
          <w:lang w:eastAsia="de-DE"/>
        </w:rPr>
        <w:t>Załącznik A – wzór formularza zgłoszeniowego</w:t>
      </w:r>
    </w:p>
    <w:p w14:paraId="29A7F397" w14:textId="025B99D9" w:rsidR="00907361" w:rsidRPr="00FF4042" w:rsidRDefault="00907361" w:rsidP="004E237D">
      <w:pPr>
        <w:pStyle w:val="Tekstpodstawowy"/>
        <w:spacing w:after="0" w:line="360" w:lineRule="auto"/>
        <w:jc w:val="center"/>
        <w:rPr>
          <w:rFonts w:ascii="Arial" w:hAnsi="Arial" w:cs="Arial"/>
          <w:b/>
          <w:sz w:val="20"/>
          <w:szCs w:val="20"/>
          <w:lang w:eastAsia="de-DE" w:bidi="pl-PL"/>
        </w:rPr>
      </w:pPr>
      <w:r w:rsidRPr="00FF4042">
        <w:rPr>
          <w:rFonts w:ascii="Arial" w:hAnsi="Arial" w:cs="Arial"/>
          <w:b/>
          <w:sz w:val="20"/>
          <w:szCs w:val="20"/>
          <w:lang w:eastAsia="de-DE" w:bidi="pl-PL"/>
        </w:rPr>
        <w:t>Wniosek o dopuszczenie do świadczenia usług</w:t>
      </w:r>
      <w:r w:rsidR="00FD4439" w:rsidRPr="00FF4042">
        <w:rPr>
          <w:rFonts w:ascii="Arial" w:hAnsi="Arial" w:cs="Arial"/>
          <w:b/>
          <w:sz w:val="20"/>
          <w:szCs w:val="20"/>
          <w:lang w:eastAsia="de-DE" w:bidi="pl-PL"/>
        </w:rPr>
        <w:t>i</w:t>
      </w:r>
      <w:r w:rsidRPr="00FF4042">
        <w:rPr>
          <w:rFonts w:ascii="Arial" w:hAnsi="Arial" w:cs="Arial"/>
          <w:b/>
          <w:sz w:val="20"/>
          <w:szCs w:val="20"/>
          <w:lang w:eastAsia="de-DE" w:bidi="pl-PL"/>
        </w:rPr>
        <w:t xml:space="preserve"> EETS</w:t>
      </w:r>
    </w:p>
    <w:p w14:paraId="78B803AA" w14:textId="55E5724C" w:rsidR="00907361" w:rsidRPr="00FF4042" w:rsidRDefault="00907361" w:rsidP="004E237D">
      <w:pPr>
        <w:pStyle w:val="Tekstpodstawowy"/>
        <w:spacing w:after="0" w:line="360" w:lineRule="auto"/>
        <w:jc w:val="center"/>
        <w:rPr>
          <w:rFonts w:ascii="Arial" w:hAnsi="Arial" w:cs="Arial"/>
          <w:b/>
          <w:sz w:val="20"/>
          <w:szCs w:val="20"/>
          <w:lang w:val="en-GB" w:eastAsia="de-DE" w:bidi="pl-PL"/>
        </w:rPr>
      </w:pPr>
      <w:r w:rsidRPr="00FF4042">
        <w:rPr>
          <w:rFonts w:ascii="Arial" w:hAnsi="Arial" w:cs="Arial"/>
          <w:b/>
          <w:sz w:val="20"/>
          <w:szCs w:val="20"/>
          <w:lang w:val="en-GB" w:eastAsia="de-DE" w:bidi="pl-PL"/>
        </w:rPr>
        <w:t xml:space="preserve">na Obszarze </w:t>
      </w:r>
      <w:r w:rsidR="00272983" w:rsidRPr="00FF4042">
        <w:rPr>
          <w:rFonts w:ascii="Arial" w:hAnsi="Arial" w:cs="Arial"/>
          <w:b/>
          <w:sz w:val="20"/>
          <w:szCs w:val="20"/>
          <w:lang w:val="en-GB" w:eastAsia="de-DE" w:bidi="pl-PL"/>
        </w:rPr>
        <w:t>EETS</w:t>
      </w:r>
      <w:r w:rsidR="00B43BB4" w:rsidRPr="00FF4042">
        <w:rPr>
          <w:rFonts w:ascii="Arial" w:hAnsi="Arial" w:cs="Arial"/>
          <w:b/>
          <w:sz w:val="20"/>
          <w:szCs w:val="20"/>
          <w:lang w:val="en-GB" w:eastAsia="de-DE" w:bidi="pl-PL"/>
        </w:rPr>
        <w:t xml:space="preserve"> Szefa KAS</w:t>
      </w:r>
    </w:p>
    <w:p w14:paraId="3929D555" w14:textId="261C9076" w:rsidR="00907361" w:rsidRPr="00FF4042" w:rsidRDefault="00907361" w:rsidP="004E237D">
      <w:pPr>
        <w:pStyle w:val="Tekstpodstawowy"/>
        <w:spacing w:before="120" w:after="0" w:line="360" w:lineRule="auto"/>
        <w:jc w:val="center"/>
        <w:rPr>
          <w:rFonts w:ascii="Arial" w:hAnsi="Arial" w:cs="Arial"/>
          <w:b/>
          <w:color w:val="808080" w:themeColor="background1" w:themeShade="80"/>
          <w:sz w:val="20"/>
          <w:szCs w:val="20"/>
          <w:lang w:val="en-GB" w:eastAsia="de-DE"/>
        </w:rPr>
      </w:pPr>
      <w:r w:rsidRPr="00FF4042">
        <w:rPr>
          <w:rFonts w:ascii="Arial" w:hAnsi="Arial" w:cs="Arial"/>
          <w:b/>
          <w:color w:val="808080" w:themeColor="background1" w:themeShade="80"/>
          <w:sz w:val="20"/>
          <w:szCs w:val="20"/>
          <w:lang w:val="en-GB" w:eastAsia="de-DE"/>
        </w:rPr>
        <w:t xml:space="preserve">Application for EETS services on </w:t>
      </w:r>
      <w:r w:rsidR="00272983" w:rsidRPr="00FF4042">
        <w:rPr>
          <w:rFonts w:ascii="Arial" w:hAnsi="Arial" w:cs="Arial"/>
          <w:b/>
          <w:color w:val="808080" w:themeColor="background1" w:themeShade="80"/>
          <w:sz w:val="20"/>
          <w:szCs w:val="20"/>
          <w:lang w:val="en-GB" w:eastAsia="de-DE"/>
        </w:rPr>
        <w:t xml:space="preserve">EETS </w:t>
      </w:r>
      <w:r w:rsidR="00B43BB4" w:rsidRPr="00FF4042">
        <w:rPr>
          <w:rFonts w:ascii="Arial" w:hAnsi="Arial" w:cs="Arial"/>
          <w:b/>
          <w:color w:val="808080" w:themeColor="background1" w:themeShade="80"/>
          <w:sz w:val="20"/>
          <w:szCs w:val="20"/>
          <w:lang w:val="en-GB" w:eastAsia="de-DE"/>
        </w:rPr>
        <w:t xml:space="preserve">KAS </w:t>
      </w:r>
      <w:r w:rsidR="00272983" w:rsidRPr="00FF4042">
        <w:rPr>
          <w:rFonts w:ascii="Arial" w:hAnsi="Arial" w:cs="Arial"/>
          <w:b/>
          <w:color w:val="808080" w:themeColor="background1" w:themeShade="80"/>
          <w:sz w:val="20"/>
          <w:szCs w:val="20"/>
          <w:lang w:val="en-GB" w:eastAsia="de-DE"/>
        </w:rPr>
        <w:t>Toll Domain</w:t>
      </w:r>
    </w:p>
    <w:p w14:paraId="0E123C46" w14:textId="77777777" w:rsidR="00907361" w:rsidRPr="00FF4042" w:rsidRDefault="00907361" w:rsidP="004E237D">
      <w:pPr>
        <w:pStyle w:val="Tekstpodstawowy"/>
        <w:spacing w:after="0" w:line="360" w:lineRule="auto"/>
        <w:jc w:val="center"/>
        <w:rPr>
          <w:rFonts w:ascii="Arial" w:hAnsi="Arial" w:cs="Arial"/>
          <w:b/>
          <w:sz w:val="20"/>
          <w:szCs w:val="20"/>
          <w:lang w:val="en-GB" w:eastAsia="de-DE"/>
        </w:rPr>
      </w:pPr>
    </w:p>
    <w:tbl>
      <w:tblPr>
        <w:tblStyle w:val="Tabela-Siatka"/>
        <w:tblW w:w="0" w:type="auto"/>
        <w:tblBorders>
          <w:top w:val="single" w:sz="4" w:space="0" w:color="19653D"/>
          <w:left w:val="single" w:sz="4" w:space="0" w:color="19653D"/>
          <w:bottom w:val="single" w:sz="4" w:space="0" w:color="19653D"/>
          <w:right w:val="single" w:sz="4" w:space="0" w:color="19653D"/>
          <w:insideH w:val="single" w:sz="4" w:space="0" w:color="19653D"/>
          <w:insideV w:val="single" w:sz="4" w:space="0" w:color="19653D"/>
        </w:tblBorders>
        <w:tblLook w:val="04A0" w:firstRow="1" w:lastRow="0" w:firstColumn="1" w:lastColumn="0" w:noHBand="0" w:noVBand="1"/>
      </w:tblPr>
      <w:tblGrid>
        <w:gridCol w:w="9062"/>
      </w:tblGrid>
      <w:tr w:rsidR="00907361" w:rsidRPr="00FF4042" w14:paraId="4A8FF5DA" w14:textId="77777777" w:rsidTr="00D00771">
        <w:tc>
          <w:tcPr>
            <w:tcW w:w="9776" w:type="dxa"/>
            <w:shd w:val="clear" w:color="auto" w:fill="FFF2CC" w:themeFill="accent4" w:themeFillTint="33"/>
          </w:tcPr>
          <w:p w14:paraId="14E9E79C" w14:textId="4B4832BF" w:rsidR="00907361" w:rsidRPr="00324B68" w:rsidRDefault="00907361" w:rsidP="004E237D">
            <w:pPr>
              <w:pStyle w:val="Tekstpodstawowy"/>
              <w:spacing w:after="0"/>
              <w:jc w:val="center"/>
              <w:rPr>
                <w:rFonts w:ascii="Arial" w:eastAsiaTheme="minorHAnsi" w:hAnsi="Arial" w:cs="Arial"/>
                <w:lang w:bidi="pl-PL"/>
              </w:rPr>
            </w:pPr>
            <w:r w:rsidRPr="00324B68">
              <w:rPr>
                <w:rFonts w:ascii="Arial" w:hAnsi="Arial" w:cs="Arial"/>
                <w:lang w:bidi="pl-PL"/>
              </w:rPr>
              <w:t>Pełna nazwa Dostawcy EETS</w:t>
            </w:r>
          </w:p>
          <w:p w14:paraId="6C671B51" w14:textId="77777777" w:rsidR="00907361" w:rsidRPr="00324B68" w:rsidRDefault="00907361" w:rsidP="004E237D">
            <w:pPr>
              <w:pStyle w:val="Tekstpodstawowy"/>
              <w:spacing w:after="0"/>
              <w:jc w:val="center"/>
              <w:rPr>
                <w:rFonts w:ascii="Arial" w:eastAsiaTheme="minorHAnsi" w:hAnsi="Arial" w:cs="Arial"/>
                <w:lang w:bidi="pl-PL"/>
              </w:rPr>
            </w:pPr>
            <w:r w:rsidRPr="00324B68">
              <w:rPr>
                <w:rFonts w:ascii="Arial" w:hAnsi="Arial" w:cs="Arial"/>
                <w:color w:val="808080" w:themeColor="background1" w:themeShade="80"/>
                <w:lang w:bidi="pl-PL"/>
              </w:rPr>
              <w:t>Full company’s name</w:t>
            </w:r>
          </w:p>
        </w:tc>
      </w:tr>
      <w:tr w:rsidR="00907361" w:rsidRPr="00FF4042" w14:paraId="4AB4F869" w14:textId="77777777" w:rsidTr="0098699C">
        <w:tc>
          <w:tcPr>
            <w:tcW w:w="9776" w:type="dxa"/>
          </w:tcPr>
          <w:p w14:paraId="0FD776C1" w14:textId="77777777" w:rsidR="00907361" w:rsidRPr="00324B68" w:rsidRDefault="00907361" w:rsidP="004E237D">
            <w:pPr>
              <w:pStyle w:val="Tekstpodstawowy"/>
              <w:spacing w:after="0"/>
              <w:jc w:val="both"/>
              <w:rPr>
                <w:rFonts w:ascii="Arial" w:eastAsiaTheme="minorHAnsi" w:hAnsi="Arial" w:cs="Arial"/>
                <w:lang w:bidi="pl-PL"/>
              </w:rPr>
            </w:pPr>
          </w:p>
          <w:p w14:paraId="57F37353" w14:textId="77777777" w:rsidR="00907361" w:rsidRPr="00324B68" w:rsidRDefault="00907361" w:rsidP="004E237D">
            <w:pPr>
              <w:pStyle w:val="Tekstpodstawowy"/>
              <w:spacing w:after="0"/>
              <w:jc w:val="both"/>
              <w:rPr>
                <w:rFonts w:ascii="Arial" w:eastAsiaTheme="minorHAnsi" w:hAnsi="Arial" w:cs="Arial"/>
                <w:lang w:bidi="pl-PL"/>
              </w:rPr>
            </w:pPr>
          </w:p>
          <w:p w14:paraId="319C0D3F" w14:textId="77777777" w:rsidR="00907361" w:rsidRPr="00324B68" w:rsidRDefault="00907361" w:rsidP="004E237D">
            <w:pPr>
              <w:pStyle w:val="Tekstpodstawowy"/>
              <w:spacing w:after="0"/>
              <w:jc w:val="both"/>
              <w:rPr>
                <w:rFonts w:ascii="Arial" w:eastAsiaTheme="minorHAnsi" w:hAnsi="Arial" w:cs="Arial"/>
                <w:lang w:bidi="pl-PL"/>
              </w:rPr>
            </w:pPr>
          </w:p>
        </w:tc>
      </w:tr>
      <w:tr w:rsidR="00907361" w:rsidRPr="002709D9" w14:paraId="0EEA4F9E" w14:textId="77777777" w:rsidTr="00D00771">
        <w:tc>
          <w:tcPr>
            <w:tcW w:w="9776" w:type="dxa"/>
            <w:shd w:val="clear" w:color="auto" w:fill="FFF2CC" w:themeFill="accent4" w:themeFillTint="33"/>
          </w:tcPr>
          <w:p w14:paraId="1BAABBC6" w14:textId="77777777" w:rsidR="00907361" w:rsidRPr="00324B68" w:rsidRDefault="00907361" w:rsidP="004E237D">
            <w:pPr>
              <w:pStyle w:val="Tekstpodstawowy"/>
              <w:spacing w:after="0"/>
              <w:jc w:val="center"/>
              <w:rPr>
                <w:rFonts w:ascii="Arial" w:eastAsiaTheme="minorHAnsi" w:hAnsi="Arial" w:cs="Arial"/>
                <w:lang w:val="en-GB"/>
              </w:rPr>
            </w:pPr>
            <w:r w:rsidRPr="00324B68">
              <w:rPr>
                <w:rFonts w:ascii="Arial" w:hAnsi="Arial" w:cs="Arial"/>
                <w:lang w:val="en-GB"/>
              </w:rPr>
              <w:t>Kraj rejestracji Dostawcy EETS</w:t>
            </w:r>
          </w:p>
          <w:p w14:paraId="7FF2566B" w14:textId="77777777" w:rsidR="00907361" w:rsidRPr="00324B68" w:rsidRDefault="00907361" w:rsidP="004E237D">
            <w:pPr>
              <w:pStyle w:val="Tekstpodstawowy"/>
              <w:spacing w:after="0"/>
              <w:jc w:val="center"/>
              <w:rPr>
                <w:rFonts w:ascii="Arial" w:eastAsiaTheme="minorHAnsi" w:hAnsi="Arial" w:cs="Arial"/>
                <w:lang w:val="en-GB"/>
              </w:rPr>
            </w:pPr>
            <w:r w:rsidRPr="00324B68">
              <w:rPr>
                <w:rFonts w:ascii="Arial" w:hAnsi="Arial" w:cs="Arial"/>
                <w:color w:val="808080" w:themeColor="background1" w:themeShade="80"/>
                <w:lang w:val="en-GB"/>
              </w:rPr>
              <w:t>EETS Provider registration country</w:t>
            </w:r>
          </w:p>
        </w:tc>
      </w:tr>
      <w:tr w:rsidR="00907361" w:rsidRPr="002709D9" w14:paraId="3AFD327A" w14:textId="77777777" w:rsidTr="0098699C">
        <w:tc>
          <w:tcPr>
            <w:tcW w:w="9776" w:type="dxa"/>
          </w:tcPr>
          <w:p w14:paraId="4DFD26E8" w14:textId="77777777" w:rsidR="00907361" w:rsidRPr="00324B68" w:rsidRDefault="00907361" w:rsidP="004E237D">
            <w:pPr>
              <w:pStyle w:val="Tekstpodstawowy"/>
              <w:spacing w:after="0"/>
              <w:jc w:val="center"/>
              <w:rPr>
                <w:rFonts w:ascii="Arial" w:eastAsiaTheme="minorHAnsi" w:hAnsi="Arial" w:cs="Arial"/>
                <w:lang w:val="en-GB"/>
              </w:rPr>
            </w:pPr>
          </w:p>
          <w:p w14:paraId="03CA6934" w14:textId="77777777" w:rsidR="00907361" w:rsidRPr="00324B68" w:rsidRDefault="00907361" w:rsidP="004E237D">
            <w:pPr>
              <w:pStyle w:val="Tekstpodstawowy"/>
              <w:spacing w:after="0"/>
              <w:jc w:val="center"/>
              <w:rPr>
                <w:rFonts w:ascii="Arial" w:eastAsiaTheme="minorHAnsi" w:hAnsi="Arial" w:cs="Arial"/>
                <w:lang w:val="en-GB"/>
              </w:rPr>
            </w:pPr>
          </w:p>
          <w:p w14:paraId="073297FB" w14:textId="77777777" w:rsidR="00907361" w:rsidRPr="00324B68" w:rsidRDefault="00907361" w:rsidP="004E237D">
            <w:pPr>
              <w:pStyle w:val="Tekstpodstawowy"/>
              <w:spacing w:after="0"/>
              <w:jc w:val="center"/>
              <w:rPr>
                <w:rFonts w:ascii="Arial" w:eastAsiaTheme="minorHAnsi" w:hAnsi="Arial" w:cs="Arial"/>
                <w:lang w:val="en-GB"/>
              </w:rPr>
            </w:pPr>
          </w:p>
        </w:tc>
      </w:tr>
      <w:tr w:rsidR="00907361" w:rsidRPr="00FF4042" w14:paraId="5BA6A05A" w14:textId="77777777" w:rsidTr="00D00771">
        <w:tc>
          <w:tcPr>
            <w:tcW w:w="9776" w:type="dxa"/>
            <w:shd w:val="clear" w:color="auto" w:fill="FFF2CC" w:themeFill="accent4" w:themeFillTint="33"/>
          </w:tcPr>
          <w:p w14:paraId="1E86584D" w14:textId="77777777" w:rsidR="00907361" w:rsidRPr="00324B68" w:rsidRDefault="00907361" w:rsidP="004E237D">
            <w:pPr>
              <w:pStyle w:val="Tekstpodstawowy"/>
              <w:spacing w:after="0"/>
              <w:jc w:val="center"/>
              <w:rPr>
                <w:rFonts w:ascii="Arial" w:eastAsiaTheme="minorHAnsi" w:hAnsi="Arial" w:cs="Arial"/>
                <w:lang w:bidi="pl-PL"/>
              </w:rPr>
            </w:pPr>
            <w:r w:rsidRPr="00324B68">
              <w:rPr>
                <w:rFonts w:ascii="Arial" w:hAnsi="Arial" w:cs="Arial"/>
                <w:lang w:bidi="pl-PL"/>
              </w:rPr>
              <w:t>Adres siedziby Dostawcy EETS</w:t>
            </w:r>
          </w:p>
          <w:p w14:paraId="22F63D9E" w14:textId="77777777" w:rsidR="00907361" w:rsidRPr="00324B68" w:rsidRDefault="00907361" w:rsidP="004E237D">
            <w:pPr>
              <w:pStyle w:val="Tekstpodstawowy"/>
              <w:spacing w:after="0"/>
              <w:jc w:val="center"/>
              <w:rPr>
                <w:rFonts w:ascii="Arial" w:eastAsiaTheme="minorHAnsi" w:hAnsi="Arial" w:cs="Arial"/>
                <w:lang w:bidi="pl-PL"/>
              </w:rPr>
            </w:pPr>
            <w:r w:rsidRPr="00324B68">
              <w:rPr>
                <w:rFonts w:ascii="Arial" w:hAnsi="Arial" w:cs="Arial"/>
                <w:color w:val="808080" w:themeColor="background1" w:themeShade="80"/>
                <w:lang w:bidi="pl-PL"/>
              </w:rPr>
              <w:t>Address</w:t>
            </w:r>
          </w:p>
        </w:tc>
      </w:tr>
      <w:tr w:rsidR="00907361" w:rsidRPr="00FF4042" w14:paraId="65406145" w14:textId="77777777" w:rsidTr="0098699C">
        <w:tc>
          <w:tcPr>
            <w:tcW w:w="9776" w:type="dxa"/>
          </w:tcPr>
          <w:p w14:paraId="22628140" w14:textId="77777777" w:rsidR="00907361" w:rsidRPr="00324B68" w:rsidRDefault="00907361" w:rsidP="004E237D">
            <w:pPr>
              <w:pStyle w:val="Tekstpodstawowy"/>
              <w:spacing w:after="0"/>
              <w:jc w:val="center"/>
              <w:rPr>
                <w:rFonts w:ascii="Arial" w:eastAsiaTheme="minorHAnsi" w:hAnsi="Arial" w:cs="Arial"/>
                <w:lang w:bidi="pl-PL"/>
              </w:rPr>
            </w:pPr>
          </w:p>
          <w:p w14:paraId="380544F3" w14:textId="77777777" w:rsidR="00907361" w:rsidRPr="00324B68" w:rsidRDefault="00907361" w:rsidP="004E237D">
            <w:pPr>
              <w:pStyle w:val="Tekstpodstawowy"/>
              <w:spacing w:after="0"/>
              <w:jc w:val="center"/>
              <w:rPr>
                <w:rFonts w:ascii="Arial" w:eastAsiaTheme="minorHAnsi" w:hAnsi="Arial" w:cs="Arial"/>
                <w:lang w:bidi="pl-PL"/>
              </w:rPr>
            </w:pPr>
          </w:p>
          <w:p w14:paraId="3D32E9CE" w14:textId="77777777" w:rsidR="00907361" w:rsidRPr="00324B68" w:rsidRDefault="00907361" w:rsidP="004E237D">
            <w:pPr>
              <w:pStyle w:val="Tekstpodstawowy"/>
              <w:spacing w:after="0"/>
              <w:jc w:val="center"/>
              <w:rPr>
                <w:rFonts w:ascii="Arial" w:eastAsiaTheme="minorHAnsi" w:hAnsi="Arial" w:cs="Arial"/>
                <w:lang w:bidi="pl-PL"/>
              </w:rPr>
            </w:pPr>
          </w:p>
        </w:tc>
      </w:tr>
      <w:tr w:rsidR="00907361" w:rsidRPr="002709D9" w14:paraId="098441CA" w14:textId="77777777" w:rsidTr="00D00771">
        <w:tc>
          <w:tcPr>
            <w:tcW w:w="9776" w:type="dxa"/>
            <w:shd w:val="clear" w:color="auto" w:fill="FFF2CC" w:themeFill="accent4" w:themeFillTint="33"/>
          </w:tcPr>
          <w:p w14:paraId="71E0814F" w14:textId="77777777" w:rsidR="00907361" w:rsidRPr="00324B68" w:rsidRDefault="00907361" w:rsidP="004E237D">
            <w:pPr>
              <w:pStyle w:val="Tekstpodstawowy"/>
              <w:spacing w:after="0"/>
              <w:jc w:val="center"/>
              <w:rPr>
                <w:rFonts w:ascii="Arial" w:eastAsiaTheme="minorHAnsi" w:hAnsi="Arial" w:cs="Arial"/>
                <w:lang w:bidi="pl-PL"/>
              </w:rPr>
            </w:pPr>
            <w:r w:rsidRPr="00324B68">
              <w:rPr>
                <w:rFonts w:ascii="Arial" w:hAnsi="Arial" w:cs="Arial"/>
                <w:lang w:bidi="pl-PL"/>
              </w:rPr>
              <w:t>Osoba do kontaktu ze strony  Dostawcy EETS (nazwisko, stanowisko, adres, telefon, email)</w:t>
            </w:r>
          </w:p>
          <w:p w14:paraId="4CCDAD75" w14:textId="77777777" w:rsidR="00907361" w:rsidRPr="00324B68" w:rsidRDefault="00907361" w:rsidP="004E237D">
            <w:pPr>
              <w:pStyle w:val="Tekstpodstawowy"/>
              <w:spacing w:after="0"/>
              <w:jc w:val="center"/>
              <w:rPr>
                <w:rFonts w:ascii="Arial" w:eastAsiaTheme="minorHAnsi" w:hAnsi="Arial" w:cs="Arial"/>
                <w:lang w:val="en-GB"/>
              </w:rPr>
            </w:pPr>
            <w:r w:rsidRPr="00324B68">
              <w:rPr>
                <w:rFonts w:ascii="Arial" w:hAnsi="Arial" w:cs="Arial"/>
                <w:color w:val="808080" w:themeColor="background1" w:themeShade="80"/>
                <w:lang w:val="en-GB"/>
              </w:rPr>
              <w:t>Contact point (name, position, address, phone no, email)</w:t>
            </w:r>
          </w:p>
        </w:tc>
      </w:tr>
      <w:tr w:rsidR="00907361" w:rsidRPr="002709D9" w14:paraId="2A31836D" w14:textId="77777777" w:rsidTr="0098699C">
        <w:tc>
          <w:tcPr>
            <w:tcW w:w="9776" w:type="dxa"/>
          </w:tcPr>
          <w:p w14:paraId="31DCA585" w14:textId="77777777" w:rsidR="00907361" w:rsidRPr="00324B68" w:rsidRDefault="00907361" w:rsidP="004E237D">
            <w:pPr>
              <w:pStyle w:val="Tekstpodstawowy"/>
              <w:spacing w:after="0"/>
              <w:jc w:val="center"/>
              <w:rPr>
                <w:rFonts w:ascii="Arial" w:eastAsiaTheme="minorHAnsi" w:hAnsi="Arial" w:cs="Arial"/>
                <w:lang w:val="en-GB"/>
              </w:rPr>
            </w:pPr>
          </w:p>
          <w:p w14:paraId="78C6AF90" w14:textId="77777777" w:rsidR="00907361" w:rsidRPr="00324B68" w:rsidRDefault="00907361" w:rsidP="004E237D">
            <w:pPr>
              <w:pStyle w:val="Tekstpodstawowy"/>
              <w:spacing w:after="0"/>
              <w:jc w:val="center"/>
              <w:rPr>
                <w:rFonts w:ascii="Arial" w:eastAsiaTheme="minorHAnsi" w:hAnsi="Arial" w:cs="Arial"/>
                <w:lang w:val="en-GB"/>
              </w:rPr>
            </w:pPr>
          </w:p>
          <w:p w14:paraId="794A15C1" w14:textId="77777777" w:rsidR="00907361" w:rsidRPr="00324B68" w:rsidRDefault="00907361" w:rsidP="004E237D">
            <w:pPr>
              <w:pStyle w:val="Tekstpodstawowy"/>
              <w:spacing w:after="0"/>
              <w:jc w:val="center"/>
              <w:rPr>
                <w:rFonts w:ascii="Arial" w:eastAsiaTheme="minorHAnsi" w:hAnsi="Arial" w:cs="Arial"/>
                <w:lang w:val="en-GB"/>
              </w:rPr>
            </w:pPr>
          </w:p>
        </w:tc>
      </w:tr>
      <w:tr w:rsidR="00907361" w:rsidRPr="00FF4042" w14:paraId="603C554E" w14:textId="77777777" w:rsidTr="00D00771">
        <w:tc>
          <w:tcPr>
            <w:tcW w:w="9776" w:type="dxa"/>
            <w:shd w:val="clear" w:color="auto" w:fill="FFF2CC" w:themeFill="accent4" w:themeFillTint="33"/>
          </w:tcPr>
          <w:p w14:paraId="488BBF3E" w14:textId="65A74463" w:rsidR="00907361" w:rsidRPr="00324B68" w:rsidRDefault="00907361" w:rsidP="004E237D">
            <w:pPr>
              <w:pStyle w:val="Tekstpodstawowy"/>
              <w:spacing w:after="0"/>
              <w:jc w:val="center"/>
              <w:rPr>
                <w:rFonts w:ascii="Arial" w:eastAsiaTheme="minorHAnsi" w:hAnsi="Arial" w:cs="Arial"/>
                <w:lang w:bidi="pl-PL"/>
              </w:rPr>
            </w:pPr>
            <w:r w:rsidRPr="00324B68">
              <w:rPr>
                <w:rFonts w:ascii="Arial" w:hAnsi="Arial" w:cs="Arial"/>
                <w:lang w:bidi="pl-PL"/>
              </w:rPr>
              <w:t>Informacje o OB</w:t>
            </w:r>
            <w:r w:rsidR="00D00771" w:rsidRPr="00324B68">
              <w:rPr>
                <w:rFonts w:ascii="Arial" w:hAnsi="Arial" w:cs="Arial"/>
                <w:lang w:bidi="pl-PL"/>
              </w:rPr>
              <w:t>E</w:t>
            </w:r>
            <w:r w:rsidRPr="00324B68">
              <w:rPr>
                <w:rFonts w:ascii="Arial" w:hAnsi="Arial" w:cs="Arial"/>
                <w:lang w:bidi="pl-PL"/>
              </w:rPr>
              <w:t xml:space="preserve"> (producent, model)</w:t>
            </w:r>
          </w:p>
          <w:p w14:paraId="343494C7" w14:textId="1A9454D0" w:rsidR="00907361" w:rsidRPr="00324B68" w:rsidRDefault="00907361" w:rsidP="004E237D">
            <w:pPr>
              <w:pStyle w:val="Tekstpodstawowy"/>
              <w:spacing w:after="0"/>
              <w:jc w:val="center"/>
              <w:rPr>
                <w:rFonts w:ascii="Arial" w:eastAsiaTheme="minorHAnsi" w:hAnsi="Arial" w:cs="Arial"/>
                <w:lang w:val="en-GB"/>
              </w:rPr>
            </w:pPr>
            <w:r w:rsidRPr="00324B68">
              <w:rPr>
                <w:rFonts w:ascii="Arial" w:hAnsi="Arial" w:cs="Arial"/>
                <w:color w:val="808080" w:themeColor="background1" w:themeShade="80"/>
                <w:lang w:val="en-GB"/>
              </w:rPr>
              <w:t>OB</w:t>
            </w:r>
            <w:r w:rsidR="00D00771" w:rsidRPr="00324B68">
              <w:rPr>
                <w:rFonts w:ascii="Arial" w:hAnsi="Arial" w:cs="Arial"/>
                <w:color w:val="808080" w:themeColor="background1" w:themeShade="80"/>
                <w:lang w:val="en-GB"/>
              </w:rPr>
              <w:t>E</w:t>
            </w:r>
            <w:r w:rsidRPr="00324B68">
              <w:rPr>
                <w:rFonts w:ascii="Arial" w:hAnsi="Arial" w:cs="Arial"/>
                <w:color w:val="808080" w:themeColor="background1" w:themeShade="80"/>
                <w:lang w:val="en-GB"/>
              </w:rPr>
              <w:t xml:space="preserve"> information (producer, model)</w:t>
            </w:r>
          </w:p>
        </w:tc>
      </w:tr>
      <w:tr w:rsidR="00907361" w:rsidRPr="00FF4042" w14:paraId="031C5A5C" w14:textId="77777777" w:rsidTr="0098699C">
        <w:tc>
          <w:tcPr>
            <w:tcW w:w="9776" w:type="dxa"/>
          </w:tcPr>
          <w:p w14:paraId="05A18853" w14:textId="77777777" w:rsidR="00907361" w:rsidRPr="00324B68" w:rsidRDefault="00907361" w:rsidP="004E237D">
            <w:pPr>
              <w:pStyle w:val="Tekstpodstawowy"/>
              <w:spacing w:after="0"/>
              <w:jc w:val="center"/>
              <w:rPr>
                <w:rFonts w:ascii="Arial" w:eastAsiaTheme="minorHAnsi" w:hAnsi="Arial" w:cs="Arial"/>
                <w:lang w:val="en-GB"/>
              </w:rPr>
            </w:pPr>
          </w:p>
          <w:p w14:paraId="20F79CB7" w14:textId="77777777" w:rsidR="00907361" w:rsidRPr="00324B68" w:rsidRDefault="00907361" w:rsidP="004E237D">
            <w:pPr>
              <w:pStyle w:val="Tekstpodstawowy"/>
              <w:spacing w:after="0"/>
              <w:jc w:val="center"/>
              <w:rPr>
                <w:rFonts w:ascii="Arial" w:eastAsiaTheme="minorHAnsi" w:hAnsi="Arial" w:cs="Arial"/>
                <w:lang w:val="en-GB"/>
              </w:rPr>
            </w:pPr>
          </w:p>
          <w:p w14:paraId="5643D3AC" w14:textId="77777777" w:rsidR="00907361" w:rsidRPr="00324B68" w:rsidRDefault="00907361" w:rsidP="004E237D">
            <w:pPr>
              <w:pStyle w:val="Tekstpodstawowy"/>
              <w:spacing w:after="0"/>
              <w:jc w:val="center"/>
              <w:rPr>
                <w:rFonts w:ascii="Arial" w:eastAsiaTheme="minorHAnsi" w:hAnsi="Arial" w:cs="Arial"/>
                <w:lang w:val="en-GB"/>
              </w:rPr>
            </w:pPr>
          </w:p>
        </w:tc>
      </w:tr>
      <w:tr w:rsidR="00907361" w:rsidRPr="00FF4042" w14:paraId="709422B9" w14:textId="77777777" w:rsidTr="00D00771">
        <w:tc>
          <w:tcPr>
            <w:tcW w:w="9776" w:type="dxa"/>
            <w:shd w:val="clear" w:color="auto" w:fill="FFF2CC" w:themeFill="accent4" w:themeFillTint="33"/>
          </w:tcPr>
          <w:p w14:paraId="71C32BF9" w14:textId="77777777" w:rsidR="00907361" w:rsidRPr="00324B68" w:rsidRDefault="00907361" w:rsidP="004E237D">
            <w:pPr>
              <w:pStyle w:val="Tekstpodstawowy"/>
              <w:spacing w:after="0"/>
              <w:jc w:val="center"/>
              <w:rPr>
                <w:rFonts w:ascii="Arial" w:eastAsiaTheme="minorHAnsi" w:hAnsi="Arial" w:cs="Arial"/>
                <w:lang w:bidi="pl-PL"/>
              </w:rPr>
            </w:pPr>
            <w:r w:rsidRPr="00324B68">
              <w:rPr>
                <w:rFonts w:ascii="Arial" w:hAnsi="Arial" w:cs="Arial"/>
                <w:lang w:bidi="pl-PL"/>
              </w:rPr>
              <w:t>Załączniki</w:t>
            </w:r>
          </w:p>
          <w:p w14:paraId="677AE445" w14:textId="77777777" w:rsidR="00907361" w:rsidRPr="00324B68" w:rsidRDefault="00907361" w:rsidP="004E237D">
            <w:pPr>
              <w:pStyle w:val="Tekstpodstawowy"/>
              <w:spacing w:after="0"/>
              <w:jc w:val="center"/>
              <w:rPr>
                <w:rFonts w:ascii="Arial" w:eastAsiaTheme="minorHAnsi" w:hAnsi="Arial" w:cs="Arial"/>
                <w:lang w:val="en-GB"/>
              </w:rPr>
            </w:pPr>
            <w:r w:rsidRPr="00324B68">
              <w:rPr>
                <w:rFonts w:ascii="Arial" w:hAnsi="Arial" w:cs="Arial"/>
                <w:color w:val="808080" w:themeColor="background1" w:themeShade="80"/>
                <w:lang w:val="en-GB"/>
              </w:rPr>
              <w:t>Attachments</w:t>
            </w:r>
          </w:p>
        </w:tc>
      </w:tr>
      <w:tr w:rsidR="00907361" w:rsidRPr="00FF4042" w14:paraId="36375CD6" w14:textId="77777777" w:rsidTr="0098699C">
        <w:tc>
          <w:tcPr>
            <w:tcW w:w="9776" w:type="dxa"/>
          </w:tcPr>
          <w:p w14:paraId="7E05167A" w14:textId="77777777" w:rsidR="00907361" w:rsidRPr="00324B68" w:rsidRDefault="00907361" w:rsidP="004E237D">
            <w:pPr>
              <w:pStyle w:val="Tekstpodstawowy"/>
              <w:spacing w:after="0"/>
              <w:jc w:val="both"/>
              <w:rPr>
                <w:rFonts w:ascii="Arial" w:eastAsiaTheme="minorHAnsi" w:hAnsi="Arial" w:cs="Arial"/>
                <w:lang w:val="en-GB"/>
              </w:rPr>
            </w:pPr>
          </w:p>
          <w:p w14:paraId="243C4F84" w14:textId="77777777" w:rsidR="00907361" w:rsidRPr="00324B68" w:rsidRDefault="00907361" w:rsidP="004E237D">
            <w:pPr>
              <w:pStyle w:val="Tekstpodstawowy"/>
              <w:spacing w:after="0"/>
              <w:jc w:val="both"/>
              <w:rPr>
                <w:rFonts w:ascii="Arial" w:eastAsiaTheme="minorHAnsi" w:hAnsi="Arial" w:cs="Arial"/>
                <w:lang w:val="en-GB"/>
              </w:rPr>
            </w:pPr>
          </w:p>
          <w:p w14:paraId="38C344E8" w14:textId="77777777" w:rsidR="00907361" w:rsidRPr="00324B68" w:rsidRDefault="00907361" w:rsidP="004E237D">
            <w:pPr>
              <w:pStyle w:val="Tekstpodstawowy"/>
              <w:spacing w:after="0"/>
              <w:jc w:val="both"/>
              <w:rPr>
                <w:rFonts w:ascii="Arial" w:eastAsiaTheme="minorHAnsi" w:hAnsi="Arial" w:cs="Arial"/>
                <w:lang w:val="en-GB"/>
              </w:rPr>
            </w:pPr>
          </w:p>
        </w:tc>
      </w:tr>
    </w:tbl>
    <w:p w14:paraId="04F14E72" w14:textId="77777777" w:rsidR="00907361" w:rsidRPr="00284769" w:rsidRDefault="00907361" w:rsidP="004E237D">
      <w:pPr>
        <w:pStyle w:val="Tekstpodstawowy"/>
        <w:spacing w:after="0" w:line="360" w:lineRule="auto"/>
        <w:jc w:val="both"/>
        <w:rPr>
          <w:rFonts w:ascii="Arial" w:hAnsi="Arial" w:cs="Arial"/>
          <w:sz w:val="20"/>
          <w:szCs w:val="20"/>
          <w:lang w:val="en-GB" w:eastAsia="de-DE"/>
        </w:rPr>
      </w:pPr>
    </w:p>
    <w:p w14:paraId="385B1094" w14:textId="77777777" w:rsidR="00907361" w:rsidRPr="00FF4042" w:rsidRDefault="00907361" w:rsidP="004E237D">
      <w:pPr>
        <w:pStyle w:val="Tekstpodstawowy"/>
        <w:spacing w:after="0" w:line="360" w:lineRule="auto"/>
        <w:jc w:val="both"/>
        <w:rPr>
          <w:rFonts w:ascii="Arial" w:hAnsi="Arial" w:cs="Arial"/>
          <w:sz w:val="20"/>
          <w:szCs w:val="20"/>
          <w:lang w:val="en-GB" w:eastAsia="de-DE"/>
        </w:rPr>
      </w:pPr>
    </w:p>
    <w:p w14:paraId="1897DB34" w14:textId="6FDCD4BA" w:rsidR="00907361" w:rsidRPr="00FF4042" w:rsidRDefault="00272983" w:rsidP="004E237D">
      <w:pPr>
        <w:pStyle w:val="Tekstpodstawowy"/>
        <w:spacing w:after="0" w:line="360" w:lineRule="auto"/>
        <w:jc w:val="both"/>
        <w:rPr>
          <w:rFonts w:ascii="Arial" w:hAnsi="Arial" w:cs="Arial"/>
          <w:sz w:val="20"/>
          <w:szCs w:val="20"/>
          <w:lang w:val="en-GB" w:eastAsia="de-DE" w:bidi="pl-PL"/>
        </w:rPr>
      </w:pPr>
      <w:r w:rsidRPr="00FF4042">
        <w:rPr>
          <w:rFonts w:ascii="Arial" w:hAnsi="Arial" w:cs="Arial"/>
          <w:sz w:val="20"/>
          <w:szCs w:val="20"/>
          <w:lang w:val="en-GB" w:eastAsia="de-DE" w:bidi="pl-PL"/>
        </w:rPr>
        <w:t xml:space="preserve">        </w:t>
      </w:r>
      <w:r w:rsidR="00907361" w:rsidRPr="00FF4042">
        <w:rPr>
          <w:rFonts w:ascii="Arial" w:hAnsi="Arial" w:cs="Arial"/>
          <w:sz w:val="20"/>
          <w:szCs w:val="20"/>
          <w:lang w:val="en-GB" w:eastAsia="de-DE" w:bidi="pl-PL"/>
        </w:rPr>
        <w:t>Data/date</w:t>
      </w:r>
      <w:r w:rsidR="00907361" w:rsidRPr="00FF4042">
        <w:rPr>
          <w:rFonts w:ascii="Arial" w:hAnsi="Arial" w:cs="Arial"/>
          <w:sz w:val="20"/>
          <w:szCs w:val="20"/>
          <w:lang w:val="en-GB" w:eastAsia="de-DE" w:bidi="pl-PL"/>
        </w:rPr>
        <w:tab/>
      </w:r>
      <w:r w:rsidR="00907361" w:rsidRPr="00FF4042">
        <w:rPr>
          <w:rFonts w:ascii="Arial" w:hAnsi="Arial" w:cs="Arial"/>
          <w:sz w:val="20"/>
          <w:szCs w:val="20"/>
          <w:lang w:val="en-GB" w:eastAsia="de-DE" w:bidi="pl-PL"/>
        </w:rPr>
        <w:tab/>
      </w:r>
      <w:r w:rsidR="00907361" w:rsidRPr="00FF4042">
        <w:rPr>
          <w:rFonts w:ascii="Arial" w:hAnsi="Arial" w:cs="Arial"/>
          <w:sz w:val="20"/>
          <w:szCs w:val="20"/>
          <w:lang w:val="en-GB" w:eastAsia="de-DE" w:bidi="pl-PL"/>
        </w:rPr>
        <w:tab/>
      </w:r>
      <w:r w:rsidR="00907361" w:rsidRPr="00FF4042">
        <w:rPr>
          <w:rFonts w:ascii="Arial" w:hAnsi="Arial" w:cs="Arial"/>
          <w:sz w:val="20"/>
          <w:szCs w:val="20"/>
          <w:lang w:val="en-GB" w:eastAsia="de-DE" w:bidi="pl-PL"/>
        </w:rPr>
        <w:tab/>
      </w:r>
      <w:r w:rsidR="00907361" w:rsidRPr="00FF4042">
        <w:rPr>
          <w:rFonts w:ascii="Arial" w:hAnsi="Arial" w:cs="Arial"/>
          <w:sz w:val="20"/>
          <w:szCs w:val="20"/>
          <w:lang w:val="en-GB" w:eastAsia="de-DE" w:bidi="pl-PL"/>
        </w:rPr>
        <w:tab/>
      </w:r>
      <w:r w:rsidR="00907361" w:rsidRPr="00FF4042">
        <w:rPr>
          <w:rFonts w:ascii="Arial" w:hAnsi="Arial" w:cs="Arial"/>
          <w:sz w:val="20"/>
          <w:szCs w:val="20"/>
          <w:lang w:val="en-GB" w:eastAsia="de-DE" w:bidi="pl-PL"/>
        </w:rPr>
        <w:tab/>
      </w:r>
      <w:r w:rsidR="00907361" w:rsidRPr="00FF4042">
        <w:rPr>
          <w:rFonts w:ascii="Arial" w:hAnsi="Arial" w:cs="Arial"/>
          <w:sz w:val="20"/>
          <w:szCs w:val="20"/>
          <w:lang w:val="en-GB" w:eastAsia="de-DE" w:bidi="pl-PL"/>
        </w:rPr>
        <w:tab/>
      </w:r>
      <w:r w:rsidR="00907361" w:rsidRPr="00FF4042">
        <w:rPr>
          <w:rFonts w:ascii="Arial" w:hAnsi="Arial" w:cs="Arial"/>
          <w:sz w:val="20"/>
          <w:szCs w:val="20"/>
          <w:lang w:val="en-GB" w:eastAsia="de-DE" w:bidi="pl-PL"/>
        </w:rPr>
        <w:tab/>
      </w:r>
      <w:r w:rsidR="00907361" w:rsidRPr="00FF4042">
        <w:rPr>
          <w:rFonts w:ascii="Arial" w:hAnsi="Arial" w:cs="Arial"/>
          <w:sz w:val="20"/>
          <w:szCs w:val="20"/>
          <w:lang w:val="en-GB" w:eastAsia="de-DE" w:bidi="pl-PL"/>
        </w:rPr>
        <w:tab/>
        <w:t>Podpis/Signature</w:t>
      </w:r>
    </w:p>
    <w:p w14:paraId="14C120C7" w14:textId="77777777" w:rsidR="00907361" w:rsidRDefault="00907361" w:rsidP="004E237D">
      <w:pPr>
        <w:pStyle w:val="Tekstpodstawowy"/>
        <w:spacing w:after="0" w:line="360" w:lineRule="auto"/>
        <w:jc w:val="both"/>
        <w:rPr>
          <w:rFonts w:ascii="Arial" w:hAnsi="Arial" w:cs="Arial"/>
          <w:sz w:val="20"/>
          <w:szCs w:val="20"/>
          <w:lang w:val="en-GB" w:eastAsia="de-DE" w:bidi="pl-PL"/>
        </w:rPr>
      </w:pPr>
    </w:p>
    <w:p w14:paraId="730701CE" w14:textId="77777777" w:rsidR="00340231" w:rsidRDefault="00340231" w:rsidP="004E237D">
      <w:pPr>
        <w:pStyle w:val="Tekstpodstawowy"/>
        <w:spacing w:after="0" w:line="360" w:lineRule="auto"/>
        <w:jc w:val="both"/>
        <w:rPr>
          <w:rFonts w:ascii="Arial" w:hAnsi="Arial" w:cs="Arial"/>
          <w:sz w:val="20"/>
          <w:szCs w:val="20"/>
          <w:lang w:val="en-GB" w:eastAsia="de-DE" w:bidi="pl-PL"/>
        </w:rPr>
      </w:pPr>
    </w:p>
    <w:p w14:paraId="6EDD3FB5" w14:textId="77777777" w:rsidR="00340231" w:rsidRDefault="00340231" w:rsidP="004E237D">
      <w:pPr>
        <w:pStyle w:val="Tekstpodstawowy"/>
        <w:spacing w:after="0" w:line="360" w:lineRule="auto"/>
        <w:jc w:val="both"/>
        <w:rPr>
          <w:rFonts w:ascii="Arial" w:hAnsi="Arial" w:cs="Arial"/>
          <w:sz w:val="20"/>
          <w:szCs w:val="20"/>
          <w:lang w:val="en-GB" w:eastAsia="de-DE" w:bidi="pl-PL"/>
        </w:rPr>
      </w:pPr>
    </w:p>
    <w:p w14:paraId="38E1F6F8" w14:textId="77777777" w:rsidR="00340231" w:rsidRDefault="00340231" w:rsidP="004E237D">
      <w:pPr>
        <w:pStyle w:val="Tekstpodstawowy"/>
        <w:spacing w:after="0" w:line="360" w:lineRule="auto"/>
        <w:jc w:val="both"/>
        <w:rPr>
          <w:rFonts w:ascii="Arial" w:hAnsi="Arial" w:cs="Arial"/>
          <w:sz w:val="20"/>
          <w:szCs w:val="20"/>
          <w:lang w:val="en-GB" w:eastAsia="de-DE" w:bidi="pl-PL"/>
        </w:rPr>
      </w:pPr>
    </w:p>
    <w:p w14:paraId="4FCC5771" w14:textId="77777777" w:rsidR="00340231" w:rsidRPr="00FF4042" w:rsidRDefault="00340231" w:rsidP="004E237D">
      <w:pPr>
        <w:pStyle w:val="Tekstpodstawowy"/>
        <w:spacing w:after="0" w:line="360" w:lineRule="auto"/>
        <w:jc w:val="both"/>
        <w:rPr>
          <w:rFonts w:ascii="Arial" w:hAnsi="Arial" w:cs="Arial"/>
          <w:sz w:val="20"/>
          <w:szCs w:val="20"/>
          <w:lang w:val="en-GB" w:eastAsia="de-DE" w:bidi="pl-PL"/>
        </w:rPr>
      </w:pPr>
    </w:p>
    <w:p w14:paraId="50131F53" w14:textId="77777777" w:rsidR="00907361" w:rsidRPr="00FF4042" w:rsidRDefault="00907361" w:rsidP="004E237D">
      <w:pPr>
        <w:pStyle w:val="Tekstpodstawowy"/>
        <w:spacing w:after="0" w:line="360" w:lineRule="auto"/>
        <w:jc w:val="both"/>
        <w:rPr>
          <w:rFonts w:ascii="Arial" w:hAnsi="Arial" w:cs="Arial"/>
          <w:sz w:val="20"/>
          <w:szCs w:val="20"/>
          <w:lang w:val="en-GB" w:eastAsia="de-DE" w:bidi="pl-PL"/>
        </w:rPr>
      </w:pPr>
    </w:p>
    <w:p w14:paraId="7377F05A" w14:textId="77777777" w:rsidR="00907361" w:rsidRPr="00FF4042" w:rsidRDefault="00907361" w:rsidP="004E237D">
      <w:pPr>
        <w:pStyle w:val="Tekstpodstawowy"/>
        <w:spacing w:after="0" w:line="360" w:lineRule="auto"/>
        <w:rPr>
          <w:rFonts w:ascii="Arial" w:hAnsi="Arial" w:cs="Arial"/>
          <w:sz w:val="20"/>
          <w:szCs w:val="20"/>
          <w:u w:val="single"/>
          <w:lang w:val="en-GB" w:eastAsia="de-DE" w:bidi="pl-PL"/>
        </w:rPr>
      </w:pPr>
      <w:r w:rsidRPr="00FF4042">
        <w:rPr>
          <w:rFonts w:ascii="Arial" w:hAnsi="Arial" w:cs="Arial"/>
          <w:sz w:val="20"/>
          <w:szCs w:val="20"/>
          <w:u w:val="single"/>
          <w:lang w:val="en-GB" w:eastAsia="de-DE" w:bidi="pl-PL"/>
        </w:rPr>
        <w:t>Pouczenie:</w:t>
      </w:r>
    </w:p>
    <w:p w14:paraId="34C13D17" w14:textId="77777777" w:rsidR="00D00771" w:rsidRPr="00FF4042" w:rsidRDefault="00D00771" w:rsidP="004E237D">
      <w:pPr>
        <w:pStyle w:val="Tekstpodstawowy"/>
        <w:spacing w:after="0" w:line="360" w:lineRule="auto"/>
        <w:rPr>
          <w:rFonts w:ascii="Arial" w:hAnsi="Arial" w:cs="Arial"/>
          <w:sz w:val="20"/>
          <w:szCs w:val="20"/>
          <w:lang w:val="en-GB" w:eastAsia="de-DE" w:bidi="pl-PL"/>
        </w:rPr>
      </w:pPr>
    </w:p>
    <w:p w14:paraId="5B4C9EA9" w14:textId="58EDF347" w:rsidR="00907361" w:rsidRPr="00284769" w:rsidRDefault="00907361" w:rsidP="004E237D">
      <w:pPr>
        <w:pStyle w:val="Tekstpodstawowy"/>
        <w:numPr>
          <w:ilvl w:val="0"/>
          <w:numId w:val="12"/>
        </w:numPr>
        <w:spacing w:after="0" w:line="360" w:lineRule="auto"/>
        <w:rPr>
          <w:rFonts w:ascii="Arial" w:hAnsi="Arial" w:cs="Arial"/>
          <w:sz w:val="20"/>
          <w:szCs w:val="20"/>
          <w:lang w:eastAsia="de-DE" w:bidi="pl-PL"/>
        </w:rPr>
      </w:pPr>
      <w:r w:rsidRPr="00FF4042">
        <w:rPr>
          <w:rFonts w:ascii="Arial" w:hAnsi="Arial" w:cs="Arial"/>
          <w:sz w:val="20"/>
          <w:szCs w:val="20"/>
          <w:lang w:eastAsia="de-DE" w:bidi="pl-PL"/>
        </w:rPr>
        <w:t>Wniosek należy wypełnić w języku polskim</w:t>
      </w:r>
      <w:r w:rsidR="00284769">
        <w:rPr>
          <w:rFonts w:ascii="Arial" w:hAnsi="Arial" w:cs="Arial"/>
          <w:sz w:val="20"/>
          <w:szCs w:val="20"/>
          <w:lang w:eastAsia="de-DE" w:bidi="pl-PL"/>
        </w:rPr>
        <w:t>.</w:t>
      </w:r>
    </w:p>
    <w:p w14:paraId="256F9DE0" w14:textId="77777777" w:rsidR="00907361" w:rsidRPr="00FF4042" w:rsidRDefault="00907361" w:rsidP="004E237D">
      <w:pPr>
        <w:pStyle w:val="Tekstpodstawowy"/>
        <w:numPr>
          <w:ilvl w:val="0"/>
          <w:numId w:val="12"/>
        </w:numPr>
        <w:spacing w:after="0" w:line="360" w:lineRule="auto"/>
        <w:rPr>
          <w:rFonts w:ascii="Arial" w:hAnsi="Arial" w:cs="Arial"/>
          <w:sz w:val="20"/>
          <w:szCs w:val="20"/>
          <w:lang w:eastAsia="de-DE" w:bidi="pl-PL"/>
        </w:rPr>
      </w:pPr>
      <w:r w:rsidRPr="00FF4042">
        <w:rPr>
          <w:rFonts w:ascii="Arial" w:hAnsi="Arial" w:cs="Arial"/>
          <w:sz w:val="20"/>
          <w:szCs w:val="20"/>
          <w:lang w:eastAsia="de-DE" w:bidi="pl-PL"/>
        </w:rPr>
        <w:t>Do wniosku należy załączyć następujące dokumenty:</w:t>
      </w:r>
    </w:p>
    <w:p w14:paraId="4608641B" w14:textId="49F9767C" w:rsidR="00907361" w:rsidRPr="00FF4042" w:rsidRDefault="00907361" w:rsidP="004E237D">
      <w:pPr>
        <w:pStyle w:val="Tekstpodstawowy"/>
        <w:numPr>
          <w:ilvl w:val="0"/>
          <w:numId w:val="15"/>
        </w:numPr>
        <w:spacing w:after="0" w:line="360" w:lineRule="auto"/>
        <w:rPr>
          <w:rFonts w:ascii="Arial" w:hAnsi="Arial" w:cs="Arial"/>
          <w:sz w:val="20"/>
          <w:szCs w:val="20"/>
          <w:lang w:eastAsia="de-DE" w:bidi="pl-PL"/>
        </w:rPr>
      </w:pPr>
      <w:r w:rsidRPr="00FF4042">
        <w:rPr>
          <w:rFonts w:ascii="Arial" w:hAnsi="Arial" w:cs="Arial"/>
          <w:sz w:val="20"/>
          <w:szCs w:val="20"/>
          <w:lang w:eastAsia="de-DE" w:bidi="pl-PL"/>
        </w:rPr>
        <w:t>Informację z Krajowego Rejestru Sądowego  lub w przypadku podmiotów zarejestrowanych poza granicami Polski – informację z odpowiedniego rejestru handlowego prowadzonego w państwie siedziby  Dostawcy EETS</w:t>
      </w:r>
      <w:r w:rsidRPr="00FF4042">
        <w:rPr>
          <w:rFonts w:ascii="Arial" w:hAnsi="Arial" w:cs="Arial"/>
          <w:sz w:val="20"/>
          <w:szCs w:val="20"/>
          <w:vertAlign w:val="superscript"/>
          <w:lang w:eastAsia="de-DE" w:bidi="pl-PL"/>
        </w:rPr>
        <w:footnoteReference w:id="2"/>
      </w:r>
      <w:r w:rsidRPr="00FF4042">
        <w:rPr>
          <w:rFonts w:ascii="Arial" w:hAnsi="Arial" w:cs="Arial"/>
          <w:sz w:val="20"/>
          <w:szCs w:val="20"/>
          <w:vertAlign w:val="superscript"/>
          <w:lang w:eastAsia="de-DE" w:bidi="pl-PL"/>
        </w:rPr>
        <w:t>.</w:t>
      </w:r>
    </w:p>
    <w:p w14:paraId="4AF52F75" w14:textId="77777777" w:rsidR="00907361" w:rsidRPr="00FF4042" w:rsidRDefault="00907361" w:rsidP="004E237D">
      <w:pPr>
        <w:pStyle w:val="Tekstpodstawowy"/>
        <w:numPr>
          <w:ilvl w:val="0"/>
          <w:numId w:val="15"/>
        </w:numPr>
        <w:spacing w:after="0" w:line="360" w:lineRule="auto"/>
        <w:rPr>
          <w:rFonts w:ascii="Arial" w:hAnsi="Arial" w:cs="Arial"/>
          <w:sz w:val="20"/>
          <w:szCs w:val="20"/>
          <w:lang w:eastAsia="de-DE" w:bidi="pl-PL"/>
        </w:rPr>
      </w:pPr>
      <w:r w:rsidRPr="00FF4042">
        <w:rPr>
          <w:rFonts w:ascii="Arial" w:hAnsi="Arial" w:cs="Arial"/>
          <w:sz w:val="20"/>
          <w:szCs w:val="20"/>
          <w:lang w:eastAsia="de-DE" w:bidi="pl-PL"/>
        </w:rPr>
        <w:t>Potwierdzenie rejestracji jako Dostawca EETS (dokument rejestracji/ certyfikat rejestracji).</w:t>
      </w:r>
    </w:p>
    <w:p w14:paraId="3B2A7891" w14:textId="77777777" w:rsidR="00907361" w:rsidRPr="00FF4042" w:rsidRDefault="00907361" w:rsidP="004E237D">
      <w:pPr>
        <w:pStyle w:val="Tekstpodstawowy"/>
        <w:numPr>
          <w:ilvl w:val="0"/>
          <w:numId w:val="15"/>
        </w:numPr>
        <w:spacing w:after="0" w:line="360" w:lineRule="auto"/>
        <w:rPr>
          <w:rFonts w:ascii="Arial" w:hAnsi="Arial" w:cs="Arial"/>
          <w:sz w:val="20"/>
          <w:szCs w:val="20"/>
          <w:lang w:eastAsia="de-DE" w:bidi="pl-PL"/>
        </w:rPr>
      </w:pPr>
      <w:r w:rsidRPr="00FF4042">
        <w:rPr>
          <w:rFonts w:ascii="Arial" w:hAnsi="Arial" w:cs="Arial"/>
          <w:sz w:val="20"/>
          <w:szCs w:val="20"/>
          <w:lang w:eastAsia="de-DE" w:bidi="pl-PL"/>
        </w:rPr>
        <w:t>Deklarację zgodności ze specyfikacjami dla OBU wskazanego we wniosku.</w:t>
      </w:r>
    </w:p>
    <w:p w14:paraId="67601D14" w14:textId="77777777" w:rsidR="00907361" w:rsidRPr="00FF4042" w:rsidRDefault="00907361" w:rsidP="004E237D">
      <w:pPr>
        <w:pStyle w:val="Tekstpodstawowy"/>
        <w:spacing w:after="0" w:line="360" w:lineRule="auto"/>
        <w:rPr>
          <w:rFonts w:ascii="Arial" w:hAnsi="Arial" w:cs="Arial"/>
          <w:sz w:val="20"/>
          <w:szCs w:val="20"/>
          <w:lang w:eastAsia="de-DE" w:bidi="pl-PL"/>
        </w:rPr>
      </w:pPr>
    </w:p>
    <w:p w14:paraId="6D487043" w14:textId="77777777" w:rsidR="00907361" w:rsidRPr="00FF4042" w:rsidRDefault="00907361" w:rsidP="004E237D">
      <w:pPr>
        <w:pStyle w:val="Tekstpodstawowy"/>
        <w:spacing w:after="0" w:line="360" w:lineRule="auto"/>
        <w:rPr>
          <w:rFonts w:ascii="Arial" w:hAnsi="Arial" w:cs="Arial"/>
          <w:sz w:val="20"/>
          <w:szCs w:val="20"/>
          <w:lang w:eastAsia="de-DE" w:bidi="pl-PL"/>
        </w:rPr>
      </w:pPr>
      <w:r w:rsidRPr="00FF4042">
        <w:rPr>
          <w:rFonts w:ascii="Arial" w:hAnsi="Arial" w:cs="Arial"/>
          <w:sz w:val="20"/>
          <w:szCs w:val="20"/>
          <w:lang w:eastAsia="de-DE" w:bidi="pl-PL"/>
        </w:rPr>
        <w:t>W przypadku dokumentów składanych w innym języku niż język polski wymagane jest tłumaczenie przysięgłe na język polski (dotyczy wszystkich dokumentów).</w:t>
      </w:r>
    </w:p>
    <w:p w14:paraId="47867DB6" w14:textId="77777777" w:rsidR="00D00771" w:rsidRPr="00FF4042" w:rsidRDefault="00D00771" w:rsidP="004E237D">
      <w:pPr>
        <w:pStyle w:val="Tekstpodstawowy"/>
        <w:spacing w:after="0" w:line="360" w:lineRule="auto"/>
        <w:rPr>
          <w:rFonts w:ascii="Arial" w:hAnsi="Arial" w:cs="Arial"/>
          <w:sz w:val="20"/>
          <w:szCs w:val="20"/>
          <w:lang w:eastAsia="de-DE" w:bidi="pl-PL"/>
        </w:rPr>
      </w:pPr>
    </w:p>
    <w:p w14:paraId="0F07BF0B" w14:textId="77777777" w:rsidR="00907361" w:rsidRPr="00FF4042" w:rsidRDefault="00907361" w:rsidP="004E237D">
      <w:pPr>
        <w:pStyle w:val="Tekstpodstawowy"/>
        <w:spacing w:after="0" w:line="360" w:lineRule="auto"/>
        <w:rPr>
          <w:rFonts w:ascii="Arial" w:hAnsi="Arial" w:cs="Arial"/>
          <w:sz w:val="20"/>
          <w:szCs w:val="20"/>
          <w:lang w:eastAsia="de-DE" w:bidi="pl-PL"/>
        </w:rPr>
      </w:pPr>
      <w:r w:rsidRPr="00FF4042">
        <w:rPr>
          <w:rFonts w:ascii="Arial" w:hAnsi="Arial" w:cs="Arial"/>
          <w:sz w:val="20"/>
          <w:szCs w:val="20"/>
          <w:lang w:eastAsia="de-DE" w:bidi="pl-PL"/>
        </w:rPr>
        <w:t>Kopie załączanych dokumentów należy poświadczyć za zgodność z oryginałem. Podpisaną wersję papierową wniosku wraz z załącznikami  należy przesłać na adres:</w:t>
      </w:r>
    </w:p>
    <w:p w14:paraId="3738B07C" w14:textId="77777777" w:rsidR="00907361" w:rsidRPr="00FF4042" w:rsidRDefault="00907361" w:rsidP="004E237D">
      <w:pPr>
        <w:pStyle w:val="Tekstpodstawowy"/>
        <w:spacing w:after="0" w:line="360" w:lineRule="auto"/>
        <w:rPr>
          <w:rFonts w:ascii="Arial" w:hAnsi="Arial" w:cs="Arial"/>
          <w:i/>
          <w:sz w:val="20"/>
          <w:szCs w:val="20"/>
          <w:lang w:eastAsia="de-DE" w:bidi="pl-PL"/>
        </w:rPr>
      </w:pPr>
    </w:p>
    <w:p w14:paraId="14D75453" w14:textId="77777777" w:rsidR="00907361" w:rsidRPr="00FF4042" w:rsidRDefault="00907361" w:rsidP="004E237D">
      <w:pPr>
        <w:pStyle w:val="Tekstpodstawowy"/>
        <w:spacing w:after="0" w:line="360" w:lineRule="auto"/>
        <w:rPr>
          <w:rFonts w:ascii="Arial" w:hAnsi="Arial" w:cs="Arial"/>
          <w:b/>
          <w:i/>
          <w:sz w:val="20"/>
          <w:szCs w:val="20"/>
          <w:lang w:eastAsia="de-DE" w:bidi="pl-PL"/>
        </w:rPr>
      </w:pPr>
      <w:r w:rsidRPr="00FF4042">
        <w:rPr>
          <w:rFonts w:ascii="Arial" w:hAnsi="Arial" w:cs="Arial"/>
          <w:b/>
          <w:i/>
          <w:sz w:val="20"/>
          <w:szCs w:val="20"/>
          <w:lang w:eastAsia="de-DE" w:bidi="pl-PL"/>
        </w:rPr>
        <w:t>Ministerstwo Finansów – Krajowa Administracja Skarbowa</w:t>
      </w:r>
    </w:p>
    <w:p w14:paraId="10ABF90C" w14:textId="690DD7AD" w:rsidR="00542679" w:rsidRPr="00FF4042" w:rsidRDefault="00430A4C" w:rsidP="004E237D">
      <w:pPr>
        <w:pStyle w:val="Tekstpodstawowy"/>
        <w:spacing w:after="0" w:line="360" w:lineRule="auto"/>
        <w:rPr>
          <w:rFonts w:ascii="Arial" w:hAnsi="Arial" w:cs="Arial"/>
          <w:i/>
          <w:sz w:val="20"/>
          <w:szCs w:val="20"/>
          <w:lang w:eastAsia="de-DE" w:bidi="pl-PL"/>
        </w:rPr>
      </w:pPr>
      <w:r w:rsidRPr="00FF4042">
        <w:rPr>
          <w:rFonts w:ascii="Arial" w:hAnsi="Arial" w:cs="Arial"/>
          <w:i/>
          <w:sz w:val="20"/>
          <w:szCs w:val="20"/>
          <w:lang w:eastAsia="de-DE" w:bidi="pl-PL"/>
        </w:rPr>
        <w:t>ul. Świętokrzyska 12</w:t>
      </w:r>
    </w:p>
    <w:p w14:paraId="28282069" w14:textId="15D45189" w:rsidR="00D00771" w:rsidRPr="00FF4042" w:rsidRDefault="00430A4C" w:rsidP="004E237D">
      <w:pPr>
        <w:pStyle w:val="Tekstpodstawowy"/>
        <w:spacing w:after="0" w:line="360" w:lineRule="auto"/>
        <w:rPr>
          <w:rFonts w:ascii="Arial" w:hAnsi="Arial" w:cs="Arial"/>
          <w:i/>
          <w:sz w:val="20"/>
          <w:szCs w:val="20"/>
          <w:lang w:eastAsia="de-DE" w:bidi="pl-PL"/>
        </w:rPr>
      </w:pPr>
      <w:r w:rsidRPr="00FF4042">
        <w:rPr>
          <w:rFonts w:ascii="Arial" w:hAnsi="Arial" w:cs="Arial"/>
          <w:i/>
          <w:sz w:val="20"/>
          <w:szCs w:val="20"/>
          <w:lang w:eastAsia="de-DE" w:bidi="pl-PL"/>
        </w:rPr>
        <w:t>00</w:t>
      </w:r>
      <w:r w:rsidR="00542679" w:rsidRPr="00FF4042">
        <w:rPr>
          <w:rFonts w:ascii="Arial" w:hAnsi="Arial" w:cs="Arial"/>
          <w:i/>
          <w:sz w:val="20"/>
          <w:szCs w:val="20"/>
          <w:lang w:eastAsia="de-DE" w:bidi="pl-PL"/>
        </w:rPr>
        <w:t>-</w:t>
      </w:r>
      <w:r w:rsidRPr="00FF4042">
        <w:rPr>
          <w:rFonts w:ascii="Arial" w:hAnsi="Arial" w:cs="Arial"/>
          <w:i/>
          <w:sz w:val="20"/>
          <w:szCs w:val="20"/>
          <w:lang w:eastAsia="de-DE" w:bidi="pl-PL"/>
        </w:rPr>
        <w:t xml:space="preserve">916 </w:t>
      </w:r>
      <w:r w:rsidR="00542679" w:rsidRPr="00FF4042">
        <w:rPr>
          <w:rFonts w:ascii="Arial" w:hAnsi="Arial" w:cs="Arial"/>
          <w:i/>
          <w:sz w:val="20"/>
          <w:szCs w:val="20"/>
          <w:lang w:eastAsia="de-DE" w:bidi="pl-PL"/>
        </w:rPr>
        <w:t>Warszawa</w:t>
      </w:r>
    </w:p>
    <w:p w14:paraId="3FA9D781" w14:textId="77777777" w:rsidR="00542679" w:rsidRPr="00FF4042" w:rsidRDefault="00542679" w:rsidP="004E237D">
      <w:pPr>
        <w:pStyle w:val="Tekstpodstawowy"/>
        <w:spacing w:after="0" w:line="360" w:lineRule="auto"/>
        <w:rPr>
          <w:rFonts w:ascii="Arial" w:hAnsi="Arial" w:cs="Arial"/>
          <w:i/>
          <w:sz w:val="20"/>
          <w:szCs w:val="20"/>
          <w:lang w:val="en-GB" w:eastAsia="de-DE"/>
        </w:rPr>
      </w:pPr>
    </w:p>
    <w:p w14:paraId="3A9F7BFF" w14:textId="45A188AF" w:rsidR="00907361" w:rsidRPr="00FF4042" w:rsidRDefault="00907361" w:rsidP="004E237D">
      <w:pPr>
        <w:pStyle w:val="Tekstpodstawowy"/>
        <w:numPr>
          <w:ilvl w:val="0"/>
          <w:numId w:val="13"/>
        </w:numPr>
        <w:spacing w:after="0" w:line="360" w:lineRule="auto"/>
        <w:rPr>
          <w:rFonts w:ascii="Arial" w:hAnsi="Arial" w:cs="Arial"/>
          <w:sz w:val="20"/>
          <w:szCs w:val="20"/>
          <w:lang w:eastAsia="de-DE" w:bidi="pl-PL"/>
        </w:rPr>
      </w:pPr>
      <w:r w:rsidRPr="00FF4042">
        <w:rPr>
          <w:rFonts w:ascii="Arial" w:hAnsi="Arial" w:cs="Arial"/>
          <w:sz w:val="20"/>
          <w:szCs w:val="20"/>
          <w:lang w:eastAsia="de-DE" w:bidi="pl-PL"/>
        </w:rPr>
        <w:t xml:space="preserve">W celu usprawnienia komunikacji zalecane jest także przekazanie wersji elektronicznej wniosku (wraz z załącznikami) na adres </w:t>
      </w:r>
      <w:hyperlink r:id="rId14" w:history="1">
        <w:r w:rsidR="00323CD3" w:rsidRPr="00FF4042">
          <w:rPr>
            <w:rStyle w:val="Hipercze"/>
            <w:rFonts w:ascii="Arial" w:hAnsi="Arial" w:cs="Arial"/>
            <w:sz w:val="20"/>
            <w:szCs w:val="20"/>
            <w:lang w:eastAsia="de-DE" w:bidi="pl-PL"/>
          </w:rPr>
          <w:t>EETS@mf.gov.pl</w:t>
        </w:r>
      </w:hyperlink>
      <w:r w:rsidRPr="00FF4042">
        <w:rPr>
          <w:rFonts w:ascii="Arial" w:hAnsi="Arial" w:cs="Arial"/>
          <w:sz w:val="20"/>
          <w:szCs w:val="20"/>
          <w:lang w:eastAsia="de-DE" w:bidi="pl-PL"/>
        </w:rPr>
        <w:t>.</w:t>
      </w:r>
    </w:p>
    <w:p w14:paraId="09AD57C1" w14:textId="77777777" w:rsidR="00D00771" w:rsidRPr="00FF4042" w:rsidRDefault="00D00771" w:rsidP="004E237D">
      <w:pPr>
        <w:pStyle w:val="Tekstpodstawowy"/>
        <w:spacing w:after="0" w:line="360" w:lineRule="auto"/>
        <w:ind w:left="360"/>
        <w:rPr>
          <w:rFonts w:ascii="Arial" w:hAnsi="Arial" w:cs="Arial"/>
          <w:sz w:val="20"/>
          <w:szCs w:val="20"/>
          <w:lang w:eastAsia="de-DE" w:bidi="pl-PL"/>
        </w:rPr>
      </w:pPr>
    </w:p>
    <w:p w14:paraId="1364A75A" w14:textId="77777777" w:rsidR="00907361" w:rsidRPr="00FF4042" w:rsidRDefault="00907361" w:rsidP="004E237D">
      <w:pPr>
        <w:pStyle w:val="Tekstpodstawowy"/>
        <w:spacing w:after="0" w:line="360" w:lineRule="auto"/>
        <w:jc w:val="both"/>
        <w:rPr>
          <w:rFonts w:ascii="Arial" w:hAnsi="Arial" w:cs="Arial"/>
          <w:sz w:val="20"/>
          <w:szCs w:val="20"/>
          <w:lang w:eastAsia="de-DE" w:bidi="pl-PL"/>
        </w:rPr>
      </w:pPr>
    </w:p>
    <w:p w14:paraId="1774E6A3" w14:textId="5559C826" w:rsidR="00907361" w:rsidRPr="00FF4042" w:rsidRDefault="00D00771" w:rsidP="004E237D">
      <w:pPr>
        <w:pStyle w:val="Tekstpodstawowy"/>
        <w:spacing w:after="0" w:line="360" w:lineRule="auto"/>
        <w:jc w:val="both"/>
        <w:rPr>
          <w:rFonts w:ascii="Arial" w:hAnsi="Arial" w:cs="Arial"/>
          <w:color w:val="808080" w:themeColor="background1" w:themeShade="80"/>
          <w:sz w:val="20"/>
          <w:szCs w:val="20"/>
          <w:u w:val="single"/>
          <w:lang w:val="en-GB" w:eastAsia="de-DE"/>
        </w:rPr>
      </w:pPr>
      <w:r w:rsidRPr="00FF4042">
        <w:rPr>
          <w:rFonts w:ascii="Arial" w:hAnsi="Arial" w:cs="Arial"/>
          <w:color w:val="808080" w:themeColor="background1" w:themeShade="80"/>
          <w:sz w:val="20"/>
          <w:szCs w:val="20"/>
          <w:u w:val="single"/>
          <w:lang w:val="en-GB" w:eastAsia="de-DE"/>
        </w:rPr>
        <w:t>Information on application for</w:t>
      </w:r>
    </w:p>
    <w:p w14:paraId="70602D92" w14:textId="77777777" w:rsidR="00D00771" w:rsidRPr="00FF4042" w:rsidRDefault="00D00771" w:rsidP="004E237D">
      <w:pPr>
        <w:pStyle w:val="Tekstpodstawowy"/>
        <w:spacing w:after="0" w:line="360" w:lineRule="auto"/>
        <w:jc w:val="both"/>
        <w:rPr>
          <w:rFonts w:ascii="Arial" w:hAnsi="Arial" w:cs="Arial"/>
          <w:color w:val="808080" w:themeColor="background1" w:themeShade="80"/>
          <w:sz w:val="20"/>
          <w:szCs w:val="20"/>
          <w:lang w:val="en-GB" w:eastAsia="de-DE"/>
        </w:rPr>
      </w:pPr>
    </w:p>
    <w:p w14:paraId="7AC0C4DE" w14:textId="77777777" w:rsidR="00907361" w:rsidRPr="00FF4042" w:rsidRDefault="00907361" w:rsidP="004E237D">
      <w:pPr>
        <w:pStyle w:val="Tekstpodstawowy"/>
        <w:numPr>
          <w:ilvl w:val="0"/>
          <w:numId w:val="13"/>
        </w:numPr>
        <w:spacing w:after="0" w:line="360" w:lineRule="auto"/>
        <w:jc w:val="both"/>
        <w:rPr>
          <w:rFonts w:ascii="Arial" w:hAnsi="Arial" w:cs="Arial"/>
          <w:color w:val="808080" w:themeColor="background1" w:themeShade="80"/>
          <w:sz w:val="20"/>
          <w:szCs w:val="20"/>
          <w:lang w:val="en-GB" w:eastAsia="de-DE"/>
        </w:rPr>
      </w:pPr>
      <w:r w:rsidRPr="00FF4042">
        <w:rPr>
          <w:rFonts w:ascii="Arial" w:hAnsi="Arial" w:cs="Arial"/>
          <w:color w:val="808080" w:themeColor="background1" w:themeShade="80"/>
          <w:sz w:val="20"/>
          <w:szCs w:val="20"/>
          <w:lang w:val="en-GB" w:eastAsia="de-DE"/>
        </w:rPr>
        <w:t>Form must be filled in Polish</w:t>
      </w:r>
    </w:p>
    <w:p w14:paraId="504D67B1" w14:textId="77777777" w:rsidR="00907361" w:rsidRPr="00FF4042" w:rsidRDefault="00907361" w:rsidP="004E237D">
      <w:pPr>
        <w:pStyle w:val="Tekstpodstawowy"/>
        <w:numPr>
          <w:ilvl w:val="0"/>
          <w:numId w:val="13"/>
        </w:numPr>
        <w:spacing w:after="0" w:line="360" w:lineRule="auto"/>
        <w:jc w:val="both"/>
        <w:rPr>
          <w:rFonts w:ascii="Arial" w:hAnsi="Arial" w:cs="Arial"/>
          <w:color w:val="808080" w:themeColor="background1" w:themeShade="80"/>
          <w:sz w:val="20"/>
          <w:szCs w:val="20"/>
          <w:lang w:val="en-GB" w:eastAsia="de-DE"/>
        </w:rPr>
      </w:pPr>
      <w:r w:rsidRPr="00FF4042">
        <w:rPr>
          <w:rFonts w:ascii="Arial" w:hAnsi="Arial" w:cs="Arial"/>
          <w:color w:val="808080" w:themeColor="background1" w:themeShade="80"/>
          <w:sz w:val="20"/>
          <w:szCs w:val="20"/>
          <w:lang w:val="en-GB" w:eastAsia="de-DE"/>
        </w:rPr>
        <w:t>Application needs to be accompanied by following documents:</w:t>
      </w:r>
    </w:p>
    <w:p w14:paraId="448FD2A2" w14:textId="77777777" w:rsidR="00907361" w:rsidRPr="00FF4042" w:rsidRDefault="00907361" w:rsidP="004E237D">
      <w:pPr>
        <w:pStyle w:val="Tekstpodstawowy"/>
        <w:numPr>
          <w:ilvl w:val="1"/>
          <w:numId w:val="13"/>
        </w:numPr>
        <w:spacing w:after="0" w:line="360" w:lineRule="auto"/>
        <w:jc w:val="both"/>
        <w:rPr>
          <w:rFonts w:ascii="Arial" w:hAnsi="Arial" w:cs="Arial"/>
          <w:color w:val="808080" w:themeColor="background1" w:themeShade="80"/>
          <w:sz w:val="20"/>
          <w:szCs w:val="20"/>
          <w:lang w:val="en-GB" w:eastAsia="de-DE"/>
        </w:rPr>
      </w:pPr>
      <w:r w:rsidRPr="00FF4042">
        <w:rPr>
          <w:rFonts w:ascii="Arial" w:hAnsi="Arial" w:cs="Arial"/>
          <w:color w:val="808080" w:themeColor="background1" w:themeShade="80"/>
          <w:sz w:val="20"/>
          <w:szCs w:val="20"/>
          <w:lang w:val="en-GB" w:eastAsia="de-DE"/>
        </w:rPr>
        <w:t>Information from KRS or in case of foreign enterprise from national business register (if information is provided in language other than Polish it needs to be accompanied by certified translation into Polish)</w:t>
      </w:r>
      <w:r w:rsidRPr="00FF4042">
        <w:rPr>
          <w:rFonts w:ascii="Arial" w:hAnsi="Arial" w:cs="Arial"/>
          <w:color w:val="808080" w:themeColor="background1" w:themeShade="80"/>
          <w:sz w:val="20"/>
          <w:szCs w:val="20"/>
          <w:vertAlign w:val="superscript"/>
          <w:lang w:val="en-GB" w:eastAsia="de-DE"/>
        </w:rPr>
        <w:footnoteReference w:id="3"/>
      </w:r>
    </w:p>
    <w:p w14:paraId="5C9068D1" w14:textId="77777777" w:rsidR="00907361" w:rsidRPr="00FF4042" w:rsidRDefault="00907361" w:rsidP="004E237D">
      <w:pPr>
        <w:pStyle w:val="Tekstpodstawowy"/>
        <w:numPr>
          <w:ilvl w:val="1"/>
          <w:numId w:val="13"/>
        </w:numPr>
        <w:spacing w:after="0" w:line="360" w:lineRule="auto"/>
        <w:jc w:val="both"/>
        <w:rPr>
          <w:rFonts w:ascii="Arial" w:hAnsi="Arial" w:cs="Arial"/>
          <w:color w:val="808080" w:themeColor="background1" w:themeShade="80"/>
          <w:sz w:val="20"/>
          <w:szCs w:val="20"/>
          <w:lang w:val="en-GB" w:eastAsia="de-DE"/>
        </w:rPr>
      </w:pPr>
      <w:r w:rsidRPr="00FF4042">
        <w:rPr>
          <w:rFonts w:ascii="Arial" w:hAnsi="Arial" w:cs="Arial"/>
          <w:color w:val="808080" w:themeColor="background1" w:themeShade="80"/>
          <w:sz w:val="20"/>
          <w:szCs w:val="20"/>
          <w:lang w:val="en-GB" w:eastAsia="de-DE"/>
        </w:rPr>
        <w:t>EETS Provider registration confirmation (document confirming registration)</w:t>
      </w:r>
    </w:p>
    <w:p w14:paraId="2B11FD35" w14:textId="77777777" w:rsidR="00907361" w:rsidRPr="00FF4042" w:rsidRDefault="00907361" w:rsidP="004E237D">
      <w:pPr>
        <w:pStyle w:val="Tekstpodstawowy"/>
        <w:numPr>
          <w:ilvl w:val="1"/>
          <w:numId w:val="13"/>
        </w:numPr>
        <w:spacing w:after="0" w:line="360" w:lineRule="auto"/>
        <w:jc w:val="both"/>
        <w:rPr>
          <w:rFonts w:ascii="Arial" w:hAnsi="Arial" w:cs="Arial"/>
          <w:color w:val="808080" w:themeColor="background1" w:themeShade="80"/>
          <w:sz w:val="20"/>
          <w:szCs w:val="20"/>
          <w:lang w:val="en-GB" w:eastAsia="de-DE"/>
        </w:rPr>
      </w:pPr>
      <w:r w:rsidRPr="00FF4042">
        <w:rPr>
          <w:rFonts w:ascii="Arial" w:hAnsi="Arial" w:cs="Arial"/>
          <w:color w:val="808080" w:themeColor="background1" w:themeShade="80"/>
          <w:sz w:val="20"/>
          <w:szCs w:val="20"/>
          <w:lang w:val="en-GB" w:eastAsia="de-DE"/>
        </w:rPr>
        <w:t>EC Declaration on conformity with specifications</w:t>
      </w:r>
    </w:p>
    <w:p w14:paraId="71567F54" w14:textId="77777777" w:rsidR="00D00771" w:rsidRPr="00FF4042" w:rsidRDefault="00D00771" w:rsidP="004E237D">
      <w:pPr>
        <w:pStyle w:val="Tekstpodstawowy"/>
        <w:spacing w:after="0" w:line="360" w:lineRule="auto"/>
        <w:ind w:left="1080"/>
        <w:jc w:val="both"/>
        <w:rPr>
          <w:rFonts w:ascii="Arial" w:hAnsi="Arial" w:cs="Arial"/>
          <w:color w:val="808080" w:themeColor="background1" w:themeShade="80"/>
          <w:sz w:val="20"/>
          <w:szCs w:val="20"/>
          <w:lang w:val="en-GB" w:eastAsia="de-DE"/>
        </w:rPr>
      </w:pPr>
    </w:p>
    <w:p w14:paraId="6C2BA794" w14:textId="77777777" w:rsidR="00907361" w:rsidRPr="00FF4042" w:rsidRDefault="00907361" w:rsidP="004E237D">
      <w:pPr>
        <w:pStyle w:val="Tekstpodstawowy"/>
        <w:spacing w:after="0" w:line="360" w:lineRule="auto"/>
        <w:rPr>
          <w:rFonts w:ascii="Arial" w:hAnsi="Arial" w:cs="Arial"/>
          <w:color w:val="808080" w:themeColor="background1" w:themeShade="80"/>
          <w:sz w:val="20"/>
          <w:szCs w:val="20"/>
          <w:lang w:val="en-GB" w:eastAsia="de-DE"/>
        </w:rPr>
      </w:pPr>
      <w:r w:rsidRPr="00FF4042">
        <w:rPr>
          <w:rFonts w:ascii="Arial" w:hAnsi="Arial" w:cs="Arial"/>
          <w:color w:val="808080" w:themeColor="background1" w:themeShade="80"/>
          <w:sz w:val="20"/>
          <w:szCs w:val="20"/>
          <w:lang w:val="en-GB" w:eastAsia="de-DE"/>
        </w:rPr>
        <w:t xml:space="preserve">In the case of documents submitted in a language other than Polish, a sworn translation into Polish is required (of all documents). </w:t>
      </w:r>
    </w:p>
    <w:p w14:paraId="7F395FB2" w14:textId="77777777" w:rsidR="00D00771" w:rsidRPr="00FF4042" w:rsidRDefault="00D00771" w:rsidP="004E237D">
      <w:pPr>
        <w:pStyle w:val="Tekstpodstawowy"/>
        <w:spacing w:after="0" w:line="360" w:lineRule="auto"/>
        <w:rPr>
          <w:rFonts w:ascii="Arial" w:hAnsi="Arial" w:cs="Arial"/>
          <w:color w:val="808080" w:themeColor="background1" w:themeShade="80"/>
          <w:sz w:val="20"/>
          <w:szCs w:val="20"/>
          <w:lang w:val="en-GB" w:eastAsia="de-DE"/>
        </w:rPr>
      </w:pPr>
    </w:p>
    <w:p w14:paraId="61C8C3FC" w14:textId="160AEC72" w:rsidR="00907361" w:rsidRPr="00FF4042" w:rsidRDefault="00907361" w:rsidP="004E237D">
      <w:pPr>
        <w:pStyle w:val="Tekstpodstawowy"/>
        <w:spacing w:after="0" w:line="360" w:lineRule="auto"/>
        <w:rPr>
          <w:rFonts w:ascii="Arial" w:hAnsi="Arial" w:cs="Arial"/>
          <w:color w:val="808080" w:themeColor="background1" w:themeShade="80"/>
          <w:sz w:val="20"/>
          <w:szCs w:val="20"/>
          <w:lang w:val="en-GB" w:eastAsia="de-DE"/>
        </w:rPr>
      </w:pPr>
      <w:r w:rsidRPr="00FF4042">
        <w:rPr>
          <w:rFonts w:ascii="Arial" w:hAnsi="Arial" w:cs="Arial"/>
          <w:color w:val="808080" w:themeColor="background1" w:themeShade="80"/>
          <w:sz w:val="20"/>
          <w:szCs w:val="20"/>
          <w:lang w:val="en-GB" w:eastAsia="de-DE"/>
        </w:rPr>
        <w:t>Copies of the attached documents must be certified as conforming to the original.</w:t>
      </w:r>
      <w:r w:rsidR="00323CD3" w:rsidRPr="00FF4042">
        <w:rPr>
          <w:rFonts w:ascii="Arial" w:hAnsi="Arial" w:cs="Arial"/>
          <w:color w:val="808080" w:themeColor="background1" w:themeShade="80"/>
          <w:sz w:val="20"/>
          <w:szCs w:val="20"/>
          <w:lang w:val="en-GB" w:eastAsia="de-DE"/>
        </w:rPr>
        <w:t xml:space="preserve"> </w:t>
      </w:r>
      <w:r w:rsidRPr="00FF4042">
        <w:rPr>
          <w:rFonts w:ascii="Arial" w:hAnsi="Arial" w:cs="Arial"/>
          <w:color w:val="808080" w:themeColor="background1" w:themeShade="80"/>
          <w:sz w:val="20"/>
          <w:szCs w:val="20"/>
          <w:lang w:val="en-GB" w:eastAsia="de-DE"/>
        </w:rPr>
        <w:t xml:space="preserve">Signed paper version should be send to following </w:t>
      </w:r>
      <w:r w:rsidR="000C29A0" w:rsidRPr="00FF4042">
        <w:rPr>
          <w:rFonts w:ascii="Arial" w:hAnsi="Arial" w:cs="Arial"/>
          <w:color w:val="808080" w:themeColor="background1" w:themeShade="80"/>
          <w:sz w:val="20"/>
          <w:szCs w:val="20"/>
          <w:lang w:val="en-GB" w:eastAsia="de-DE"/>
        </w:rPr>
        <w:t>address</w:t>
      </w:r>
      <w:r w:rsidRPr="00FF4042">
        <w:rPr>
          <w:rFonts w:ascii="Arial" w:hAnsi="Arial" w:cs="Arial"/>
          <w:color w:val="808080" w:themeColor="background1" w:themeShade="80"/>
          <w:sz w:val="20"/>
          <w:szCs w:val="20"/>
          <w:lang w:val="en-GB" w:eastAsia="de-DE"/>
        </w:rPr>
        <w:t>:</w:t>
      </w:r>
    </w:p>
    <w:p w14:paraId="57192D9E" w14:textId="77777777" w:rsidR="00D00771" w:rsidRPr="00FF4042" w:rsidRDefault="00D00771" w:rsidP="004E237D">
      <w:pPr>
        <w:pStyle w:val="Tekstpodstawowy"/>
        <w:spacing w:after="0" w:line="360" w:lineRule="auto"/>
        <w:rPr>
          <w:rFonts w:ascii="Arial" w:hAnsi="Arial" w:cs="Arial"/>
          <w:i/>
          <w:color w:val="808080" w:themeColor="background1" w:themeShade="80"/>
          <w:sz w:val="20"/>
          <w:szCs w:val="20"/>
          <w:lang w:val="en-GB" w:eastAsia="de-DE" w:bidi="pl-PL"/>
        </w:rPr>
      </w:pPr>
    </w:p>
    <w:p w14:paraId="6E13980D" w14:textId="7243A544" w:rsidR="00907361" w:rsidRPr="00FF4042" w:rsidRDefault="00907361" w:rsidP="004E237D">
      <w:pPr>
        <w:pStyle w:val="Tekstpodstawowy"/>
        <w:spacing w:after="0" w:line="360" w:lineRule="auto"/>
        <w:rPr>
          <w:rFonts w:ascii="Arial" w:hAnsi="Arial" w:cs="Arial"/>
          <w:b/>
          <w:i/>
          <w:color w:val="808080" w:themeColor="background1" w:themeShade="80"/>
          <w:sz w:val="20"/>
          <w:szCs w:val="20"/>
          <w:lang w:val="en-GB" w:eastAsia="de-DE" w:bidi="pl-PL"/>
        </w:rPr>
      </w:pPr>
      <w:r w:rsidRPr="00FF4042">
        <w:rPr>
          <w:rFonts w:ascii="Arial" w:hAnsi="Arial" w:cs="Arial"/>
          <w:b/>
          <w:i/>
          <w:color w:val="808080" w:themeColor="background1" w:themeShade="80"/>
          <w:sz w:val="20"/>
          <w:szCs w:val="20"/>
          <w:lang w:val="en-GB" w:eastAsia="de-DE" w:bidi="pl-PL"/>
        </w:rPr>
        <w:t>Ministerstwo Finansów –</w:t>
      </w:r>
      <w:r w:rsidR="00D00771" w:rsidRPr="00FF4042">
        <w:rPr>
          <w:rFonts w:ascii="Arial" w:hAnsi="Arial" w:cs="Arial"/>
          <w:b/>
          <w:i/>
          <w:color w:val="808080" w:themeColor="background1" w:themeShade="80"/>
          <w:sz w:val="20"/>
          <w:szCs w:val="20"/>
          <w:lang w:val="en-GB" w:eastAsia="de-DE" w:bidi="pl-PL"/>
        </w:rPr>
        <w:t xml:space="preserve"> Krajowa Administracja Skarbowa</w:t>
      </w:r>
    </w:p>
    <w:p w14:paraId="3361BC25" w14:textId="5956EC74" w:rsidR="00542679" w:rsidRPr="00FF4042" w:rsidRDefault="00430A4C" w:rsidP="004E237D">
      <w:pPr>
        <w:pStyle w:val="Tekstpodstawowy"/>
        <w:spacing w:after="0" w:line="360" w:lineRule="auto"/>
        <w:rPr>
          <w:rFonts w:ascii="Arial" w:hAnsi="Arial" w:cs="Arial"/>
          <w:i/>
          <w:color w:val="808080" w:themeColor="background1" w:themeShade="80"/>
          <w:sz w:val="20"/>
          <w:szCs w:val="20"/>
          <w:lang w:eastAsia="de-DE" w:bidi="pl-PL"/>
        </w:rPr>
      </w:pPr>
      <w:r w:rsidRPr="00FF4042">
        <w:rPr>
          <w:rFonts w:ascii="Arial" w:hAnsi="Arial" w:cs="Arial"/>
          <w:i/>
          <w:color w:val="808080" w:themeColor="background1" w:themeShade="80"/>
          <w:sz w:val="20"/>
          <w:szCs w:val="20"/>
          <w:lang w:eastAsia="de-DE" w:bidi="pl-PL"/>
        </w:rPr>
        <w:t>ul. Świętokrzyska 12</w:t>
      </w:r>
    </w:p>
    <w:p w14:paraId="7BF7ED46" w14:textId="56289217" w:rsidR="00D00771" w:rsidRPr="00FF4042" w:rsidRDefault="00430A4C" w:rsidP="004E237D">
      <w:pPr>
        <w:pStyle w:val="Tekstpodstawowy"/>
        <w:spacing w:after="0" w:line="360" w:lineRule="auto"/>
        <w:rPr>
          <w:rFonts w:ascii="Arial" w:hAnsi="Arial" w:cs="Arial"/>
          <w:i/>
          <w:color w:val="808080" w:themeColor="background1" w:themeShade="80"/>
          <w:sz w:val="20"/>
          <w:szCs w:val="20"/>
          <w:lang w:eastAsia="de-DE" w:bidi="pl-PL"/>
        </w:rPr>
      </w:pPr>
      <w:r w:rsidRPr="00FF4042">
        <w:rPr>
          <w:rFonts w:ascii="Arial" w:hAnsi="Arial" w:cs="Arial"/>
          <w:i/>
          <w:color w:val="808080" w:themeColor="background1" w:themeShade="80"/>
          <w:sz w:val="20"/>
          <w:szCs w:val="20"/>
          <w:lang w:eastAsia="de-DE" w:bidi="pl-PL"/>
        </w:rPr>
        <w:t>00-916</w:t>
      </w:r>
      <w:r w:rsidR="00542679" w:rsidRPr="00FF4042">
        <w:rPr>
          <w:rFonts w:ascii="Arial" w:hAnsi="Arial" w:cs="Arial"/>
          <w:i/>
          <w:color w:val="808080" w:themeColor="background1" w:themeShade="80"/>
          <w:sz w:val="20"/>
          <w:szCs w:val="20"/>
          <w:lang w:eastAsia="de-DE" w:bidi="pl-PL"/>
        </w:rPr>
        <w:t xml:space="preserve"> Warszawa</w:t>
      </w:r>
    </w:p>
    <w:p w14:paraId="6E90EA94" w14:textId="1ED4CFCB" w:rsidR="00323CD3" w:rsidRPr="00FF4042" w:rsidRDefault="00323CD3" w:rsidP="004E237D">
      <w:pPr>
        <w:pStyle w:val="Tekstpodstawowy"/>
        <w:spacing w:after="0" w:line="360" w:lineRule="auto"/>
        <w:rPr>
          <w:rFonts w:ascii="Arial" w:hAnsi="Arial" w:cs="Arial"/>
          <w:i/>
          <w:color w:val="808080" w:themeColor="background1" w:themeShade="80"/>
          <w:sz w:val="20"/>
          <w:szCs w:val="20"/>
          <w:lang w:eastAsia="de-DE" w:bidi="pl-PL"/>
        </w:rPr>
      </w:pPr>
      <w:r w:rsidRPr="00FF4042">
        <w:rPr>
          <w:rFonts w:ascii="Arial" w:hAnsi="Arial" w:cs="Arial"/>
          <w:i/>
          <w:color w:val="808080" w:themeColor="background1" w:themeShade="80"/>
          <w:sz w:val="20"/>
          <w:szCs w:val="20"/>
          <w:lang w:eastAsia="de-DE" w:bidi="pl-PL"/>
        </w:rPr>
        <w:t>Polska/ Poland</w:t>
      </w:r>
    </w:p>
    <w:p w14:paraId="7C7564EE" w14:textId="3B9AC7B4" w:rsidR="00542679" w:rsidRPr="00FF4042" w:rsidRDefault="00542679" w:rsidP="004E237D">
      <w:pPr>
        <w:pStyle w:val="Tekstpodstawowy"/>
        <w:spacing w:after="0" w:line="360" w:lineRule="auto"/>
        <w:rPr>
          <w:rFonts w:ascii="Arial" w:hAnsi="Arial" w:cs="Arial"/>
          <w:i/>
          <w:color w:val="808080" w:themeColor="background1" w:themeShade="80"/>
          <w:sz w:val="20"/>
          <w:szCs w:val="20"/>
          <w:lang w:eastAsia="de-DE"/>
        </w:rPr>
      </w:pPr>
    </w:p>
    <w:p w14:paraId="07877B7D" w14:textId="77777777" w:rsidR="00907361" w:rsidRPr="00FF4042" w:rsidRDefault="00907361" w:rsidP="004E237D">
      <w:pPr>
        <w:pStyle w:val="Tekstpodstawowy"/>
        <w:numPr>
          <w:ilvl w:val="0"/>
          <w:numId w:val="14"/>
        </w:numPr>
        <w:spacing w:after="0" w:line="360" w:lineRule="auto"/>
        <w:jc w:val="both"/>
        <w:rPr>
          <w:rFonts w:ascii="Arial" w:hAnsi="Arial" w:cs="Arial"/>
          <w:color w:val="808080" w:themeColor="background1" w:themeShade="80"/>
          <w:sz w:val="20"/>
          <w:szCs w:val="20"/>
          <w:lang w:val="en-GB" w:eastAsia="de-DE"/>
        </w:rPr>
      </w:pPr>
      <w:r w:rsidRPr="00FF4042">
        <w:rPr>
          <w:rFonts w:ascii="Arial" w:hAnsi="Arial" w:cs="Arial"/>
          <w:color w:val="808080" w:themeColor="background1" w:themeShade="80"/>
          <w:sz w:val="20"/>
          <w:szCs w:val="20"/>
          <w:lang w:val="en-GB" w:eastAsia="de-DE"/>
        </w:rPr>
        <w:t xml:space="preserve">In order to ensure smoother communication it is advised to send electronic version of application (with required documents) on </w:t>
      </w:r>
      <w:hyperlink r:id="rId15" w:history="1">
        <w:r w:rsidRPr="00FF4042">
          <w:rPr>
            <w:rStyle w:val="Hipercze"/>
            <w:rFonts w:ascii="Arial" w:hAnsi="Arial" w:cs="Arial"/>
            <w:color w:val="808080" w:themeColor="background1" w:themeShade="80"/>
            <w:sz w:val="20"/>
            <w:szCs w:val="20"/>
            <w:lang w:val="en-GB" w:eastAsia="de-DE"/>
          </w:rPr>
          <w:t>EETS@mf.gov.pl</w:t>
        </w:r>
      </w:hyperlink>
      <w:r w:rsidRPr="00FF4042">
        <w:rPr>
          <w:rFonts w:ascii="Arial" w:hAnsi="Arial" w:cs="Arial"/>
          <w:color w:val="808080" w:themeColor="background1" w:themeShade="80"/>
          <w:sz w:val="20"/>
          <w:szCs w:val="20"/>
          <w:lang w:val="en-GB" w:eastAsia="de-DE"/>
        </w:rPr>
        <w:t xml:space="preserve"> address.</w:t>
      </w:r>
    </w:p>
    <w:p w14:paraId="0CD87548" w14:textId="77777777" w:rsidR="009B61D3" w:rsidRPr="00FF4042" w:rsidRDefault="009B61D3" w:rsidP="004E237D">
      <w:pPr>
        <w:pStyle w:val="Tekstpodstawowy"/>
        <w:spacing w:after="0" w:line="360" w:lineRule="auto"/>
        <w:jc w:val="both"/>
        <w:rPr>
          <w:rFonts w:ascii="Arial" w:hAnsi="Arial" w:cs="Arial"/>
          <w:sz w:val="20"/>
          <w:szCs w:val="20"/>
          <w:lang w:val="en-GB" w:eastAsia="de-DE"/>
        </w:rPr>
      </w:pPr>
    </w:p>
    <w:sectPr w:rsidR="009B61D3" w:rsidRPr="00FF404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2606A" w14:textId="77777777" w:rsidR="002709D9" w:rsidRDefault="002709D9" w:rsidP="00AF33CA">
      <w:pPr>
        <w:spacing w:after="0" w:line="240" w:lineRule="auto"/>
      </w:pPr>
      <w:r>
        <w:separator/>
      </w:r>
    </w:p>
  </w:endnote>
  <w:endnote w:type="continuationSeparator" w:id="0">
    <w:p w14:paraId="7DB475A0" w14:textId="77777777" w:rsidR="002709D9" w:rsidRDefault="002709D9" w:rsidP="00AF33CA">
      <w:pPr>
        <w:spacing w:after="0" w:line="240" w:lineRule="auto"/>
      </w:pPr>
      <w:r>
        <w:continuationSeparator/>
      </w:r>
    </w:p>
  </w:endnote>
  <w:endnote w:type="continuationNotice" w:id="1">
    <w:p w14:paraId="2C3C5CB2" w14:textId="77777777" w:rsidR="002709D9" w:rsidRDefault="00270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3FE0F" w14:textId="77777777" w:rsidR="002709D9" w:rsidRDefault="002709D9" w:rsidP="00AF33CA">
      <w:pPr>
        <w:spacing w:after="0" w:line="240" w:lineRule="auto"/>
      </w:pPr>
      <w:r>
        <w:separator/>
      </w:r>
    </w:p>
  </w:footnote>
  <w:footnote w:type="continuationSeparator" w:id="0">
    <w:p w14:paraId="70CCCCEB" w14:textId="77777777" w:rsidR="002709D9" w:rsidRDefault="002709D9" w:rsidP="00AF33CA">
      <w:pPr>
        <w:spacing w:after="0" w:line="240" w:lineRule="auto"/>
      </w:pPr>
      <w:r>
        <w:continuationSeparator/>
      </w:r>
    </w:p>
  </w:footnote>
  <w:footnote w:type="continuationNotice" w:id="1">
    <w:p w14:paraId="198413CF" w14:textId="77777777" w:rsidR="002709D9" w:rsidRDefault="002709D9">
      <w:pPr>
        <w:spacing w:after="0" w:line="240" w:lineRule="auto"/>
      </w:pPr>
    </w:p>
  </w:footnote>
  <w:footnote w:id="2">
    <w:p w14:paraId="73991C9C" w14:textId="2278614C" w:rsidR="002709D9" w:rsidRDefault="002709D9" w:rsidP="00907361">
      <w:pPr>
        <w:pStyle w:val="Tekstprzypisudolnego"/>
        <w:jc w:val="both"/>
      </w:pPr>
      <w:r>
        <w:rPr>
          <w:rStyle w:val="Odwoanieprzypisudolnego"/>
        </w:rPr>
        <w:footnoteRef/>
      </w:r>
      <w:r>
        <w:t xml:space="preserve"> Informacja musi określać zasady reprezentowania podmiotu. Informacja musi być wystawiona nie wcześniej niż 6 miesięcy od daty przekazania wniosku do KAS.</w:t>
      </w:r>
    </w:p>
  </w:footnote>
  <w:footnote w:id="3">
    <w:p w14:paraId="53EB8156" w14:textId="77777777" w:rsidR="002709D9" w:rsidRPr="003F34ED" w:rsidRDefault="002709D9" w:rsidP="00907361">
      <w:pPr>
        <w:pStyle w:val="Tekstprzypisudolnego"/>
        <w:jc w:val="both"/>
        <w:rPr>
          <w:color w:val="7F7F7F" w:themeColor="text1" w:themeTint="80"/>
          <w:lang w:val="en-GB"/>
        </w:rPr>
      </w:pPr>
      <w:r w:rsidRPr="003F34ED">
        <w:rPr>
          <w:rStyle w:val="Odwoanieprzypisudolnego"/>
          <w:color w:val="7F7F7F" w:themeColor="text1" w:themeTint="80"/>
        </w:rPr>
        <w:footnoteRef/>
      </w:r>
      <w:r w:rsidRPr="003F34ED">
        <w:rPr>
          <w:color w:val="7F7F7F" w:themeColor="text1" w:themeTint="80"/>
          <w:lang w:val="en-GB"/>
        </w:rPr>
        <w:t xml:space="preserve"> Information needs to present rules on entity representation. Information needs to be issued no later than 6 months before application submission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06E1E" w14:textId="07E4E02A" w:rsidR="002709D9" w:rsidRPr="00591D4C" w:rsidRDefault="002709D9" w:rsidP="00AF33CA">
    <w:pPr>
      <w:pStyle w:val="Nagwek"/>
    </w:pPr>
    <w:r>
      <w:rPr>
        <w:noProof/>
        <w:lang w:eastAsia="pl-PL"/>
      </w:rPr>
      <w:drawing>
        <wp:anchor distT="0" distB="0" distL="114300" distR="114300" simplePos="0" relativeHeight="251658241" behindDoc="0" locked="0" layoutInCell="1" allowOverlap="1" wp14:anchorId="72784E9F" wp14:editId="748CB308">
          <wp:simplePos x="0" y="0"/>
          <wp:positionH relativeFrom="column">
            <wp:posOffset>4683760</wp:posOffset>
          </wp:positionH>
          <wp:positionV relativeFrom="paragraph">
            <wp:posOffset>13335</wp:posOffset>
          </wp:positionV>
          <wp:extent cx="1572260" cy="734695"/>
          <wp:effectExtent l="0" t="0" r="8890" b="8255"/>
          <wp:wrapSquare wrapText="bothSides"/>
          <wp:docPr id="4" name="Obraz 4" descr="cid:image001.png@01D6F559.65DB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6F559.65DB178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226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372155">
      <w:rPr>
        <w:noProof/>
        <w:lang w:eastAsia="pl-PL"/>
      </w:rPr>
      <w:drawing>
        <wp:anchor distT="0" distB="0" distL="114300" distR="114300" simplePos="0" relativeHeight="251658240" behindDoc="1" locked="0" layoutInCell="1" allowOverlap="1" wp14:anchorId="4BC06E27" wp14:editId="4BC06E28">
          <wp:simplePos x="0" y="0"/>
          <wp:positionH relativeFrom="column">
            <wp:posOffset>0</wp:posOffset>
          </wp:positionH>
          <wp:positionV relativeFrom="paragraph">
            <wp:posOffset>-635</wp:posOffset>
          </wp:positionV>
          <wp:extent cx="1177925" cy="711200"/>
          <wp:effectExtent l="19050" t="0" r="3175" b="0"/>
          <wp:wrapNone/>
          <wp:docPr id="2" name="Obraz 1" descr="KAS-pion-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AS-pion-kolor"/>
                  <pic:cNvPicPr>
                    <a:picLocks noChangeAspect="1" noChangeArrowheads="1"/>
                  </pic:cNvPicPr>
                </pic:nvPicPr>
                <pic:blipFill>
                  <a:blip r:embed="rId3"/>
                  <a:stretch>
                    <a:fillRect/>
                  </a:stretch>
                </pic:blipFill>
                <pic:spPr bwMode="auto">
                  <a:xfrm>
                    <a:off x="0" y="0"/>
                    <a:ext cx="1177925" cy="711200"/>
                  </a:xfrm>
                  <a:prstGeom prst="rect">
                    <a:avLst/>
                  </a:prstGeom>
                  <a:noFill/>
                  <a:ln w="9525">
                    <a:noFill/>
                    <a:miter lim="800000"/>
                    <a:headEnd/>
                    <a:tailEnd/>
                  </a:ln>
                </pic:spPr>
              </pic:pic>
            </a:graphicData>
          </a:graphic>
        </wp:anchor>
      </w:drawing>
    </w:r>
  </w:p>
  <w:p w14:paraId="4BC06E1F" w14:textId="77777777" w:rsidR="002709D9" w:rsidRPr="005A40C6" w:rsidRDefault="002709D9" w:rsidP="00AF33CA">
    <w:pPr>
      <w:pStyle w:val="Kopfzeile2"/>
    </w:pPr>
  </w:p>
  <w:tbl>
    <w:tblPr>
      <w:tblW w:w="0" w:type="auto"/>
      <w:tblInd w:w="-3" w:type="dxa"/>
      <w:tblBorders>
        <w:top w:val="single" w:sz="4" w:space="0" w:color="auto"/>
      </w:tblBorders>
      <w:tblLayout w:type="fixed"/>
      <w:tblCellMar>
        <w:left w:w="70" w:type="dxa"/>
        <w:right w:w="70" w:type="dxa"/>
      </w:tblCellMar>
      <w:tblLook w:val="0000" w:firstRow="0" w:lastRow="0" w:firstColumn="0" w:lastColumn="0" w:noHBand="0" w:noVBand="0"/>
    </w:tblPr>
    <w:tblGrid>
      <w:gridCol w:w="7800"/>
      <w:gridCol w:w="1834"/>
    </w:tblGrid>
    <w:tr w:rsidR="002709D9" w:rsidRPr="00D45AA5" w14:paraId="4BC06E23" w14:textId="77777777" w:rsidTr="00784E99">
      <w:trPr>
        <w:cantSplit/>
        <w:trHeight w:hRule="exact" w:val="567"/>
      </w:trPr>
      <w:tc>
        <w:tcPr>
          <w:tcW w:w="7800" w:type="dxa"/>
          <w:tcBorders>
            <w:top w:val="single" w:sz="4" w:space="0" w:color="auto"/>
            <w:bottom w:val="single" w:sz="4" w:space="0" w:color="auto"/>
            <w:right w:val="nil"/>
          </w:tcBorders>
          <w:tcMar>
            <w:left w:w="0" w:type="dxa"/>
            <w:right w:w="0" w:type="dxa"/>
          </w:tcMar>
          <w:vAlign w:val="center"/>
        </w:tcPr>
        <w:p w14:paraId="4BC06E20" w14:textId="64524417" w:rsidR="002709D9" w:rsidRPr="00D45AA5" w:rsidRDefault="002709D9" w:rsidP="006B3083">
          <w:pPr>
            <w:pStyle w:val="Kopfzeile3"/>
            <w:spacing w:before="120"/>
            <w:rPr>
              <w:rFonts w:ascii="Arial" w:hAnsi="Arial" w:cs="Arial"/>
              <w:lang w:val="pl-PL"/>
            </w:rPr>
          </w:pPr>
          <w:r>
            <w:rPr>
              <w:rFonts w:ascii="Arial" w:hAnsi="Arial" w:cs="Arial"/>
              <w:lang w:val="pl-PL"/>
            </w:rPr>
            <w:t xml:space="preserve">Informacja o Obszarze EETS </w:t>
          </w:r>
          <w:r w:rsidRPr="00D45AA5">
            <w:rPr>
              <w:rFonts w:ascii="Arial" w:hAnsi="Arial" w:cs="Arial"/>
              <w:lang w:val="pl-PL"/>
            </w:rPr>
            <w:t xml:space="preserve">| </w:t>
          </w:r>
          <w:r>
            <w:rPr>
              <w:rFonts w:ascii="Arial" w:hAnsi="Arial" w:cs="Arial"/>
              <w:lang w:val="pl-PL"/>
            </w:rPr>
            <w:t>nr wersji</w:t>
          </w:r>
          <w:r w:rsidRPr="00D45AA5">
            <w:rPr>
              <w:rFonts w:ascii="Arial" w:hAnsi="Arial" w:cs="Arial"/>
              <w:lang w:val="pl-PL"/>
            </w:rPr>
            <w:t xml:space="preserve"> 0</w:t>
          </w:r>
          <w:r>
            <w:rPr>
              <w:rFonts w:ascii="Arial" w:hAnsi="Arial" w:cs="Arial"/>
              <w:lang w:val="pl-PL"/>
            </w:rPr>
            <w:t xml:space="preserve">2 </w:t>
          </w:r>
          <w:r w:rsidRPr="00D45AA5">
            <w:rPr>
              <w:rFonts w:ascii="Arial" w:hAnsi="Arial" w:cs="Arial"/>
              <w:lang w:val="pl-PL"/>
            </w:rPr>
            <w:t>|</w:t>
          </w:r>
        </w:p>
      </w:tc>
      <w:tc>
        <w:tcPr>
          <w:tcW w:w="1834" w:type="dxa"/>
          <w:tcBorders>
            <w:top w:val="single" w:sz="4" w:space="0" w:color="auto"/>
            <w:left w:val="nil"/>
            <w:bottom w:val="single" w:sz="4" w:space="0" w:color="auto"/>
          </w:tcBorders>
          <w:vAlign w:val="center"/>
        </w:tcPr>
        <w:p w14:paraId="4BC06E21" w14:textId="77777777" w:rsidR="002709D9" w:rsidRPr="00D45AA5" w:rsidRDefault="002709D9" w:rsidP="00AF33CA">
          <w:pPr>
            <w:pStyle w:val="Kopfzeile3Pageno"/>
            <w:spacing w:before="120"/>
            <w:rPr>
              <w:rFonts w:ascii="Arial" w:hAnsi="Arial" w:cs="Arial"/>
            </w:rPr>
          </w:pPr>
          <w:r w:rsidRPr="00D45AA5">
            <w:rPr>
              <w:rFonts w:ascii="Arial" w:hAnsi="Arial" w:cs="Arial"/>
            </w:rPr>
            <w:t xml:space="preserve">Strona </w:t>
          </w:r>
          <w:r w:rsidRPr="00D45AA5">
            <w:rPr>
              <w:rFonts w:ascii="Arial" w:hAnsi="Arial" w:cs="Arial"/>
            </w:rPr>
            <w:fldChar w:fldCharType="begin"/>
          </w:r>
          <w:r w:rsidRPr="00D45AA5">
            <w:rPr>
              <w:rFonts w:ascii="Arial" w:hAnsi="Arial" w:cs="Arial"/>
            </w:rPr>
            <w:instrText xml:space="preserve"> PAGE </w:instrText>
          </w:r>
          <w:r w:rsidRPr="00D45AA5">
            <w:rPr>
              <w:rFonts w:ascii="Arial" w:hAnsi="Arial" w:cs="Arial"/>
            </w:rPr>
            <w:fldChar w:fldCharType="separate"/>
          </w:r>
          <w:r w:rsidR="00AB0C70">
            <w:rPr>
              <w:rFonts w:ascii="Arial" w:hAnsi="Arial" w:cs="Arial"/>
            </w:rPr>
            <w:t>1</w:t>
          </w:r>
          <w:r w:rsidRPr="00D45AA5">
            <w:rPr>
              <w:rFonts w:ascii="Arial" w:hAnsi="Arial" w:cs="Arial"/>
            </w:rPr>
            <w:fldChar w:fldCharType="end"/>
          </w:r>
          <w:r w:rsidRPr="00D45AA5">
            <w:rPr>
              <w:rFonts w:ascii="Arial" w:hAnsi="Arial" w:cs="Arial"/>
            </w:rPr>
            <w:t xml:space="preserve"> z </w:t>
          </w:r>
          <w:r w:rsidRPr="00D45AA5">
            <w:rPr>
              <w:rFonts w:ascii="Arial" w:hAnsi="Arial" w:cs="Arial"/>
            </w:rPr>
            <w:fldChar w:fldCharType="begin"/>
          </w:r>
          <w:r w:rsidRPr="00D45AA5">
            <w:rPr>
              <w:rFonts w:ascii="Arial" w:hAnsi="Arial" w:cs="Arial"/>
            </w:rPr>
            <w:instrText xml:space="preserve"> NUMPAGES </w:instrText>
          </w:r>
          <w:r w:rsidRPr="00D45AA5">
            <w:rPr>
              <w:rFonts w:ascii="Arial" w:hAnsi="Arial" w:cs="Arial"/>
            </w:rPr>
            <w:fldChar w:fldCharType="separate"/>
          </w:r>
          <w:r w:rsidR="00AB0C70">
            <w:rPr>
              <w:rFonts w:ascii="Arial" w:hAnsi="Arial" w:cs="Arial"/>
            </w:rPr>
            <w:t>1</w:t>
          </w:r>
          <w:r w:rsidRPr="00D45AA5">
            <w:rPr>
              <w:rFonts w:ascii="Arial" w:hAnsi="Arial" w:cs="Arial"/>
            </w:rPr>
            <w:fldChar w:fldCharType="end"/>
          </w:r>
        </w:p>
        <w:p w14:paraId="4BC06E22" w14:textId="77777777" w:rsidR="002709D9" w:rsidRPr="00D45AA5" w:rsidRDefault="002709D9" w:rsidP="00AF33CA">
          <w:pPr>
            <w:pStyle w:val="Kopfzeile3"/>
            <w:rPr>
              <w:rFonts w:ascii="Arial" w:hAnsi="Arial" w:cs="Arial"/>
            </w:rPr>
          </w:pPr>
        </w:p>
      </w:tc>
    </w:tr>
  </w:tbl>
  <w:p w14:paraId="4BC06E24" w14:textId="77777777" w:rsidR="002709D9" w:rsidRDefault="002709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0"/>
        </w:tabs>
        <w:ind w:left="1080" w:hanging="360"/>
      </w:pPr>
    </w:lvl>
  </w:abstractNum>
  <w:abstractNum w:abstractNumId="1">
    <w:nsid w:val="00000010"/>
    <w:multiLevelType w:val="singleLevel"/>
    <w:tmpl w:val="00000010"/>
    <w:name w:val="WW8Num15"/>
    <w:lvl w:ilvl="0">
      <w:start w:val="1"/>
      <w:numFmt w:val="decimal"/>
      <w:lvlText w:val="%1."/>
      <w:lvlJc w:val="left"/>
      <w:pPr>
        <w:tabs>
          <w:tab w:val="num" w:pos="0"/>
        </w:tabs>
        <w:ind w:left="720" w:hanging="360"/>
      </w:pPr>
      <w:rPr>
        <w:b w:val="0"/>
      </w:rPr>
    </w:lvl>
  </w:abstractNum>
  <w:abstractNum w:abstractNumId="2">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3">
    <w:nsid w:val="00000013"/>
    <w:multiLevelType w:val="singleLevel"/>
    <w:tmpl w:val="00000013"/>
    <w:name w:val="WW8Num19"/>
    <w:lvl w:ilvl="0">
      <w:start w:val="1"/>
      <w:numFmt w:val="decimal"/>
      <w:lvlText w:val="%1."/>
      <w:lvlJc w:val="left"/>
      <w:pPr>
        <w:tabs>
          <w:tab w:val="num" w:pos="0"/>
        </w:tabs>
        <w:ind w:left="720" w:hanging="360"/>
      </w:pPr>
    </w:lvl>
  </w:abstractNum>
  <w:abstractNum w:abstractNumId="4">
    <w:nsid w:val="00000018"/>
    <w:multiLevelType w:val="singleLevel"/>
    <w:tmpl w:val="00000018"/>
    <w:name w:val="WW8Num25"/>
    <w:lvl w:ilvl="0">
      <w:start w:val="1"/>
      <w:numFmt w:val="decimal"/>
      <w:lvlText w:val="%1."/>
      <w:lvlJc w:val="left"/>
      <w:pPr>
        <w:tabs>
          <w:tab w:val="num" w:pos="0"/>
        </w:tabs>
        <w:ind w:left="720" w:hanging="360"/>
      </w:pPr>
      <w:rPr>
        <w:b w:val="0"/>
      </w:rPr>
    </w:lvl>
  </w:abstractNum>
  <w:abstractNum w:abstractNumId="5">
    <w:nsid w:val="0000001A"/>
    <w:multiLevelType w:val="singleLevel"/>
    <w:tmpl w:val="0000001A"/>
    <w:name w:val="WW8Num27"/>
    <w:lvl w:ilvl="0">
      <w:start w:val="1"/>
      <w:numFmt w:val="bullet"/>
      <w:lvlText w:val=""/>
      <w:lvlJc w:val="left"/>
      <w:pPr>
        <w:tabs>
          <w:tab w:val="num" w:pos="0"/>
        </w:tabs>
        <w:ind w:left="720" w:hanging="360"/>
      </w:pPr>
      <w:rPr>
        <w:rFonts w:ascii="Symbol" w:hAnsi="Symbol"/>
      </w:rPr>
    </w:lvl>
  </w:abstractNum>
  <w:abstractNum w:abstractNumId="6">
    <w:nsid w:val="0000001D"/>
    <w:multiLevelType w:val="singleLevel"/>
    <w:tmpl w:val="0000001D"/>
    <w:name w:val="WW8Num30"/>
    <w:lvl w:ilvl="0">
      <w:start w:val="1"/>
      <w:numFmt w:val="decimal"/>
      <w:lvlText w:val="%1."/>
      <w:lvlJc w:val="left"/>
      <w:pPr>
        <w:tabs>
          <w:tab w:val="num" w:pos="0"/>
        </w:tabs>
        <w:ind w:left="644" w:hanging="360"/>
      </w:pPr>
    </w:lvl>
  </w:abstractNum>
  <w:abstractNum w:abstractNumId="7">
    <w:nsid w:val="0000001E"/>
    <w:multiLevelType w:val="singleLevel"/>
    <w:tmpl w:val="0000001E"/>
    <w:name w:val="WW8Num31"/>
    <w:lvl w:ilvl="0">
      <w:start w:val="1"/>
      <w:numFmt w:val="decimal"/>
      <w:lvlText w:val="%1."/>
      <w:lvlJc w:val="left"/>
      <w:pPr>
        <w:tabs>
          <w:tab w:val="num" w:pos="0"/>
        </w:tabs>
        <w:ind w:left="720" w:hanging="360"/>
      </w:pPr>
      <w:rPr>
        <w:b w:val="0"/>
        <w:color w:val="auto"/>
      </w:rPr>
    </w:lvl>
  </w:abstractNum>
  <w:abstractNum w:abstractNumId="8">
    <w:nsid w:val="00000022"/>
    <w:multiLevelType w:val="multilevel"/>
    <w:tmpl w:val="00000022"/>
    <w:name w:val="WW8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23"/>
    <w:multiLevelType w:val="singleLevel"/>
    <w:tmpl w:val="00000023"/>
    <w:name w:val="WW8Num36"/>
    <w:lvl w:ilvl="0">
      <w:start w:val="1"/>
      <w:numFmt w:val="decimal"/>
      <w:lvlText w:val="%1."/>
      <w:lvlJc w:val="left"/>
      <w:pPr>
        <w:tabs>
          <w:tab w:val="num" w:pos="0"/>
        </w:tabs>
        <w:ind w:left="720" w:hanging="360"/>
      </w:pPr>
      <w:rPr>
        <w:b w:val="0"/>
      </w:rPr>
    </w:lvl>
  </w:abstractNum>
  <w:abstractNum w:abstractNumId="10">
    <w:nsid w:val="00000025"/>
    <w:multiLevelType w:val="singleLevel"/>
    <w:tmpl w:val="00000025"/>
    <w:name w:val="WW8Num38"/>
    <w:lvl w:ilvl="0">
      <w:start w:val="1"/>
      <w:numFmt w:val="bullet"/>
      <w:lvlText w:val=""/>
      <w:lvlJc w:val="left"/>
      <w:pPr>
        <w:tabs>
          <w:tab w:val="num" w:pos="0"/>
        </w:tabs>
        <w:ind w:left="720" w:hanging="360"/>
      </w:pPr>
      <w:rPr>
        <w:rFonts w:ascii="Symbol" w:hAnsi="Symbol"/>
      </w:rPr>
    </w:lvl>
  </w:abstractNum>
  <w:abstractNum w:abstractNumId="11">
    <w:nsid w:val="00000026"/>
    <w:multiLevelType w:val="singleLevel"/>
    <w:tmpl w:val="00000026"/>
    <w:name w:val="WW8Num39"/>
    <w:lvl w:ilvl="0">
      <w:start w:val="1"/>
      <w:numFmt w:val="decimal"/>
      <w:lvlText w:val="%1."/>
      <w:lvlJc w:val="left"/>
      <w:pPr>
        <w:tabs>
          <w:tab w:val="num" w:pos="0"/>
        </w:tabs>
        <w:ind w:left="720" w:hanging="360"/>
      </w:pPr>
      <w:rPr>
        <w:b w:val="0"/>
      </w:rPr>
    </w:lvl>
  </w:abstractNum>
  <w:abstractNum w:abstractNumId="12">
    <w:nsid w:val="0000002B"/>
    <w:multiLevelType w:val="singleLevel"/>
    <w:tmpl w:val="0000002B"/>
    <w:name w:val="WW8Num44"/>
    <w:lvl w:ilvl="0">
      <w:start w:val="1"/>
      <w:numFmt w:val="bullet"/>
      <w:lvlText w:val=""/>
      <w:lvlJc w:val="left"/>
      <w:pPr>
        <w:tabs>
          <w:tab w:val="num" w:pos="0"/>
        </w:tabs>
        <w:ind w:left="720" w:hanging="360"/>
      </w:pPr>
      <w:rPr>
        <w:rFonts w:ascii="Symbol" w:hAnsi="Symbol"/>
      </w:rPr>
    </w:lvl>
  </w:abstractNum>
  <w:abstractNum w:abstractNumId="13">
    <w:nsid w:val="0000002C"/>
    <w:multiLevelType w:val="singleLevel"/>
    <w:tmpl w:val="0000002C"/>
    <w:name w:val="WW8Num45"/>
    <w:lvl w:ilvl="0">
      <w:start w:val="1"/>
      <w:numFmt w:val="bullet"/>
      <w:lvlText w:val=""/>
      <w:lvlJc w:val="left"/>
      <w:pPr>
        <w:tabs>
          <w:tab w:val="num" w:pos="0"/>
        </w:tabs>
        <w:ind w:left="720" w:hanging="360"/>
      </w:pPr>
      <w:rPr>
        <w:rFonts w:ascii="Symbol" w:hAnsi="Symbol"/>
      </w:rPr>
    </w:lvl>
  </w:abstractNum>
  <w:abstractNum w:abstractNumId="14">
    <w:nsid w:val="00000033"/>
    <w:multiLevelType w:val="singleLevel"/>
    <w:tmpl w:val="00000033"/>
    <w:name w:val="WW8Num52"/>
    <w:lvl w:ilvl="0">
      <w:start w:val="1"/>
      <w:numFmt w:val="decimal"/>
      <w:lvlText w:val="%1."/>
      <w:lvlJc w:val="left"/>
      <w:pPr>
        <w:tabs>
          <w:tab w:val="num" w:pos="0"/>
        </w:tabs>
        <w:ind w:left="644" w:hanging="360"/>
      </w:pPr>
    </w:lvl>
  </w:abstractNum>
  <w:abstractNum w:abstractNumId="15">
    <w:nsid w:val="00000035"/>
    <w:multiLevelType w:val="singleLevel"/>
    <w:tmpl w:val="00000035"/>
    <w:name w:val="WW8Num54"/>
    <w:lvl w:ilvl="0">
      <w:start w:val="1"/>
      <w:numFmt w:val="decimal"/>
      <w:lvlText w:val="%1."/>
      <w:lvlJc w:val="left"/>
      <w:pPr>
        <w:tabs>
          <w:tab w:val="num" w:pos="0"/>
        </w:tabs>
        <w:ind w:left="720" w:hanging="360"/>
      </w:pPr>
    </w:lvl>
  </w:abstractNum>
  <w:abstractNum w:abstractNumId="16">
    <w:nsid w:val="00000039"/>
    <w:multiLevelType w:val="singleLevel"/>
    <w:tmpl w:val="00000039"/>
    <w:name w:val="WW8Num58"/>
    <w:lvl w:ilvl="0">
      <w:start w:val="1"/>
      <w:numFmt w:val="decimal"/>
      <w:lvlText w:val="%1."/>
      <w:lvlJc w:val="left"/>
      <w:pPr>
        <w:tabs>
          <w:tab w:val="num" w:pos="0"/>
        </w:tabs>
        <w:ind w:left="720" w:hanging="360"/>
      </w:pPr>
      <w:rPr>
        <w:b w:val="0"/>
      </w:rPr>
    </w:lvl>
  </w:abstractNum>
  <w:abstractNum w:abstractNumId="17">
    <w:nsid w:val="0000003A"/>
    <w:multiLevelType w:val="singleLevel"/>
    <w:tmpl w:val="0000003A"/>
    <w:name w:val="WW8Num59"/>
    <w:lvl w:ilvl="0">
      <w:start w:val="1"/>
      <w:numFmt w:val="decimal"/>
      <w:lvlText w:val="%1."/>
      <w:lvlJc w:val="left"/>
      <w:pPr>
        <w:tabs>
          <w:tab w:val="num" w:pos="0"/>
        </w:tabs>
        <w:ind w:left="720" w:hanging="360"/>
      </w:pPr>
      <w:rPr>
        <w:b w:val="0"/>
      </w:rPr>
    </w:lvl>
  </w:abstractNum>
  <w:abstractNum w:abstractNumId="18">
    <w:nsid w:val="0000003B"/>
    <w:multiLevelType w:val="singleLevel"/>
    <w:tmpl w:val="0000003B"/>
    <w:name w:val="WW8Num60"/>
    <w:lvl w:ilvl="0">
      <w:start w:val="1"/>
      <w:numFmt w:val="decimal"/>
      <w:lvlText w:val="%1."/>
      <w:lvlJc w:val="left"/>
      <w:pPr>
        <w:tabs>
          <w:tab w:val="num" w:pos="0"/>
        </w:tabs>
        <w:ind w:left="720" w:hanging="360"/>
      </w:pPr>
      <w:rPr>
        <w:b w:val="0"/>
      </w:rPr>
    </w:lvl>
  </w:abstractNum>
  <w:abstractNum w:abstractNumId="19">
    <w:nsid w:val="0000003C"/>
    <w:multiLevelType w:val="singleLevel"/>
    <w:tmpl w:val="0000003C"/>
    <w:name w:val="WW8Num61"/>
    <w:lvl w:ilvl="0">
      <w:start w:val="1"/>
      <w:numFmt w:val="decimal"/>
      <w:lvlText w:val="%1."/>
      <w:lvlJc w:val="left"/>
      <w:pPr>
        <w:tabs>
          <w:tab w:val="num" w:pos="0"/>
        </w:tabs>
        <w:ind w:left="720" w:hanging="360"/>
      </w:pPr>
      <w:rPr>
        <w:b w:val="0"/>
        <w:color w:val="auto"/>
      </w:rPr>
    </w:lvl>
  </w:abstractNum>
  <w:abstractNum w:abstractNumId="20">
    <w:nsid w:val="0000003E"/>
    <w:multiLevelType w:val="singleLevel"/>
    <w:tmpl w:val="0000003E"/>
    <w:name w:val="WW8Num64"/>
    <w:lvl w:ilvl="0">
      <w:start w:val="1"/>
      <w:numFmt w:val="decimal"/>
      <w:lvlText w:val="%1."/>
      <w:lvlJc w:val="left"/>
      <w:pPr>
        <w:tabs>
          <w:tab w:val="num" w:pos="0"/>
        </w:tabs>
        <w:ind w:left="720" w:hanging="360"/>
      </w:pPr>
    </w:lvl>
  </w:abstractNum>
  <w:abstractNum w:abstractNumId="21">
    <w:nsid w:val="00000040"/>
    <w:multiLevelType w:val="singleLevel"/>
    <w:tmpl w:val="00000040"/>
    <w:name w:val="WW8Num66"/>
    <w:lvl w:ilvl="0">
      <w:start w:val="1"/>
      <w:numFmt w:val="decimal"/>
      <w:lvlText w:val="%1."/>
      <w:lvlJc w:val="left"/>
      <w:pPr>
        <w:tabs>
          <w:tab w:val="num" w:pos="0"/>
        </w:tabs>
        <w:ind w:left="720" w:hanging="360"/>
      </w:pPr>
      <w:rPr>
        <w:b w:val="0"/>
      </w:rPr>
    </w:lvl>
  </w:abstractNum>
  <w:abstractNum w:abstractNumId="22">
    <w:nsid w:val="00000042"/>
    <w:multiLevelType w:val="singleLevel"/>
    <w:tmpl w:val="00000042"/>
    <w:name w:val="WW8Num68"/>
    <w:lvl w:ilvl="0">
      <w:start w:val="1"/>
      <w:numFmt w:val="decimal"/>
      <w:lvlText w:val="%1."/>
      <w:lvlJc w:val="left"/>
      <w:pPr>
        <w:tabs>
          <w:tab w:val="num" w:pos="0"/>
        </w:tabs>
        <w:ind w:left="720" w:hanging="360"/>
      </w:pPr>
    </w:lvl>
  </w:abstractNum>
  <w:abstractNum w:abstractNumId="23">
    <w:nsid w:val="06AB02A5"/>
    <w:multiLevelType w:val="hybridMultilevel"/>
    <w:tmpl w:val="45D0AC4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nsid w:val="0723740E"/>
    <w:multiLevelType w:val="hybridMultilevel"/>
    <w:tmpl w:val="F350098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0AD25548"/>
    <w:multiLevelType w:val="multilevel"/>
    <w:tmpl w:val="5610FF34"/>
    <w:numStyleLink w:val="BulletEnumerstion123"/>
  </w:abstractNum>
  <w:abstractNum w:abstractNumId="26">
    <w:nsid w:val="11BB582D"/>
    <w:multiLevelType w:val="hybridMultilevel"/>
    <w:tmpl w:val="C6184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5F4923"/>
    <w:multiLevelType w:val="hybridMultilevel"/>
    <w:tmpl w:val="1DA0ECF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1EB136D1"/>
    <w:multiLevelType w:val="hybridMultilevel"/>
    <w:tmpl w:val="486CD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2E3D3C"/>
    <w:multiLevelType w:val="hybridMultilevel"/>
    <w:tmpl w:val="2F1EEA7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1BD1131"/>
    <w:multiLevelType w:val="hybridMultilevel"/>
    <w:tmpl w:val="9BFCB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D92610"/>
    <w:multiLevelType w:val="hybridMultilevel"/>
    <w:tmpl w:val="E57A2E2A"/>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26E14891"/>
    <w:multiLevelType w:val="multilevel"/>
    <w:tmpl w:val="5610FF34"/>
    <w:styleLink w:val="BulletEnumerstion123"/>
    <w:lvl w:ilvl="0">
      <w:start w:val="1"/>
      <w:numFmt w:val="ordinal"/>
      <w:pStyle w:val="BodyTextenumeration123"/>
      <w:isLgl/>
      <w:lvlText w:val="%1."/>
      <w:lvlJc w:val="left"/>
      <w:pPr>
        <w:tabs>
          <w:tab w:val="num" w:pos="425"/>
        </w:tabs>
        <w:ind w:left="425" w:hanging="425"/>
      </w:pPr>
      <w:rPr>
        <w:rFonts w:ascii="Arial" w:hAnsi="Arial" w:hint="default"/>
        <w:sz w:val="20"/>
      </w:rPr>
    </w:lvl>
    <w:lvl w:ilvl="1">
      <w:start w:val="1"/>
      <w:numFmt w:val="ordinal"/>
      <w:pStyle w:val="BodyTextenumeration1123"/>
      <w:isLgl/>
      <w:lvlText w:val="%2."/>
      <w:lvlJc w:val="left"/>
      <w:pPr>
        <w:tabs>
          <w:tab w:val="num" w:pos="850"/>
        </w:tabs>
        <w:ind w:left="850" w:hanging="425"/>
      </w:pPr>
      <w:rPr>
        <w:rFonts w:hint="default"/>
      </w:rPr>
    </w:lvl>
    <w:lvl w:ilvl="2">
      <w:start w:val="1"/>
      <w:numFmt w:val="none"/>
      <w:lvlText w:val=""/>
      <w:lvlJc w:val="left"/>
      <w:pPr>
        <w:tabs>
          <w:tab w:val="num" w:pos="1275"/>
        </w:tabs>
        <w:ind w:left="1275" w:hanging="425"/>
      </w:pPr>
      <w:rPr>
        <w:rFonts w:hint="default"/>
      </w:rPr>
    </w:lvl>
    <w:lvl w:ilvl="3">
      <w:start w:val="1"/>
      <w:numFmt w:val="none"/>
      <w:lvlText w:val=""/>
      <w:lvlJc w:val="left"/>
      <w:pPr>
        <w:tabs>
          <w:tab w:val="num" w:pos="1700"/>
        </w:tabs>
        <w:ind w:left="1700" w:hanging="425"/>
      </w:pPr>
      <w:rPr>
        <w:rFonts w:hint="default"/>
        <w:sz w:val="20"/>
      </w:rPr>
    </w:lvl>
    <w:lvl w:ilvl="4">
      <w:start w:val="1"/>
      <w:numFmt w:val="none"/>
      <w:lvlText w:val=""/>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33">
    <w:nsid w:val="2EF05A47"/>
    <w:multiLevelType w:val="hybridMultilevel"/>
    <w:tmpl w:val="40EE4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061391E"/>
    <w:multiLevelType w:val="hybridMultilevel"/>
    <w:tmpl w:val="E3224B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706EF3"/>
    <w:multiLevelType w:val="multilevel"/>
    <w:tmpl w:val="5972FA1E"/>
    <w:lvl w:ilvl="0">
      <w:start w:val="1"/>
      <w:numFmt w:val="decimal"/>
      <w:pStyle w:val="Nagwek1"/>
      <w:lvlText w:val="%1"/>
      <w:lvlJc w:val="left"/>
      <w:pPr>
        <w:tabs>
          <w:tab w:val="num" w:pos="851"/>
        </w:tabs>
        <w:ind w:left="851" w:hanging="851"/>
      </w:pPr>
      <w:rPr>
        <w:rFonts w:hint="default"/>
      </w:rPr>
    </w:lvl>
    <w:lvl w:ilvl="1">
      <w:start w:val="1"/>
      <w:numFmt w:val="decimal"/>
      <w:pStyle w:val="Nagwek2"/>
      <w:lvlText w:val="%1.%2"/>
      <w:lvlJc w:val="left"/>
      <w:pPr>
        <w:tabs>
          <w:tab w:val="num" w:pos="851"/>
        </w:tabs>
        <w:ind w:left="851" w:hanging="851"/>
      </w:pPr>
      <w:rPr>
        <w:rFonts w:hint="default"/>
      </w:rPr>
    </w:lvl>
    <w:lvl w:ilvl="2">
      <w:start w:val="1"/>
      <w:numFmt w:val="decimal"/>
      <w:pStyle w:val="Nagwek3"/>
      <w:lvlText w:val="%1.%2.%3"/>
      <w:lvlJc w:val="left"/>
      <w:pPr>
        <w:tabs>
          <w:tab w:val="num" w:pos="851"/>
        </w:tabs>
        <w:ind w:left="851" w:hanging="851"/>
      </w:pPr>
      <w:rPr>
        <w:rFonts w:hint="default"/>
      </w:rPr>
    </w:lvl>
    <w:lvl w:ilvl="3">
      <w:start w:val="1"/>
      <w:numFmt w:val="decimal"/>
      <w:pStyle w:val="Nagwek4"/>
      <w:lvlText w:val="%1.%2.%3.%4"/>
      <w:lvlJc w:val="left"/>
      <w:pPr>
        <w:tabs>
          <w:tab w:val="num" w:pos="1134"/>
        </w:tabs>
        <w:ind w:left="1134" w:hanging="1134"/>
      </w:pPr>
      <w:rPr>
        <w:rFonts w:hint="default"/>
      </w:rPr>
    </w:lvl>
    <w:lvl w:ilvl="4">
      <w:start w:val="1"/>
      <w:numFmt w:val="decimal"/>
      <w:pStyle w:val="Nagwek5"/>
      <w:lvlText w:val="%1.%2.%3.%4.%5"/>
      <w:lvlJc w:val="left"/>
      <w:pPr>
        <w:tabs>
          <w:tab w:val="num" w:pos="1134"/>
        </w:tabs>
        <w:ind w:left="1134" w:hanging="1134"/>
      </w:pPr>
      <w:rPr>
        <w:rFonts w:hint="default"/>
      </w:rPr>
    </w:lvl>
    <w:lvl w:ilvl="5">
      <w:start w:val="1"/>
      <w:numFmt w:val="decimal"/>
      <w:pStyle w:val="Nagwek6"/>
      <w:lvlText w:val="%1.%2.%3.%4.%5.%6"/>
      <w:lvlJc w:val="left"/>
      <w:pPr>
        <w:tabs>
          <w:tab w:val="num" w:pos="1418"/>
        </w:tabs>
        <w:ind w:left="1418" w:hanging="1418"/>
      </w:pPr>
      <w:rPr>
        <w:rFonts w:hint="default"/>
      </w:rPr>
    </w:lvl>
    <w:lvl w:ilvl="6">
      <w:start w:val="1"/>
      <w:numFmt w:val="decimal"/>
      <w:pStyle w:val="Nagwek7"/>
      <w:lvlText w:val="%1.%2.%3.%4.%5.%6.%7"/>
      <w:lvlJc w:val="left"/>
      <w:pPr>
        <w:tabs>
          <w:tab w:val="num" w:pos="1701"/>
        </w:tabs>
        <w:ind w:left="1701" w:hanging="1701"/>
      </w:pPr>
      <w:rPr>
        <w:rFonts w:hint="default"/>
      </w:rPr>
    </w:lvl>
    <w:lvl w:ilvl="7">
      <w:start w:val="1"/>
      <w:numFmt w:val="decimal"/>
      <w:pStyle w:val="Nagwek8"/>
      <w:lvlText w:val="%1.%2.%3.%4.%5.%6.%7.%8"/>
      <w:lvlJc w:val="left"/>
      <w:pPr>
        <w:tabs>
          <w:tab w:val="num" w:pos="1701"/>
        </w:tabs>
        <w:ind w:left="1701" w:hanging="1701"/>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32BE5C5F"/>
    <w:multiLevelType w:val="hybridMultilevel"/>
    <w:tmpl w:val="9BDE2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EE7E3C"/>
    <w:multiLevelType w:val="hybridMultilevel"/>
    <w:tmpl w:val="9A66AA0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679763B"/>
    <w:multiLevelType w:val="hybridMultilevel"/>
    <w:tmpl w:val="27D0CF4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nsid w:val="3A92293D"/>
    <w:multiLevelType w:val="hybridMultilevel"/>
    <w:tmpl w:val="A87E5C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4B3789"/>
    <w:multiLevelType w:val="hybridMultilevel"/>
    <w:tmpl w:val="A42A90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3C4E4633"/>
    <w:multiLevelType w:val="hybridMultilevel"/>
    <w:tmpl w:val="C46C2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D23374"/>
    <w:multiLevelType w:val="hybridMultilevel"/>
    <w:tmpl w:val="2F9CF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2DD625A"/>
    <w:multiLevelType w:val="multilevel"/>
    <w:tmpl w:val="F866FF34"/>
    <w:lvl w:ilvl="0">
      <w:start w:val="1"/>
      <w:numFmt w:val="decimal"/>
      <w:lvlText w:val="%1."/>
      <w:lvlJc w:val="left"/>
      <w:pPr>
        <w:ind w:left="928" w:hanging="360"/>
      </w:pPr>
      <w:rPr>
        <w:rFonts w:hint="default"/>
      </w:rPr>
    </w:lvl>
    <w:lvl w:ilvl="1">
      <w:start w:val="1"/>
      <w:numFmt w:val="decimal"/>
      <w:isLgl/>
      <w:lvlText w:val="%1.%2."/>
      <w:lvlJc w:val="left"/>
      <w:pPr>
        <w:ind w:left="927" w:hanging="360"/>
      </w:pPr>
      <w:rPr>
        <w:rFonts w:hint="default"/>
        <w:b/>
        <w:i w:val="0"/>
        <w:lang w:val="en-US"/>
      </w:rPr>
    </w:lvl>
    <w:lvl w:ilvl="2">
      <w:start w:val="1"/>
      <w:numFmt w:val="decimal"/>
      <w:isLgl/>
      <w:lvlText w:val="%1.%2.%3."/>
      <w:lvlJc w:val="left"/>
      <w:pPr>
        <w:ind w:left="1996" w:hanging="720"/>
      </w:pPr>
      <w:rPr>
        <w:rFonts w:hint="default"/>
        <w:b w:val="0"/>
        <w:i w:val="0"/>
        <w:color w:val="auto"/>
      </w:rPr>
    </w:lvl>
    <w:lvl w:ilvl="3">
      <w:start w:val="1"/>
      <w:numFmt w:val="decimal"/>
      <w:isLgl/>
      <w:lvlText w:val="%1.%2.%3.%4."/>
      <w:lvlJc w:val="left"/>
      <w:pPr>
        <w:ind w:left="4831" w:hanging="720"/>
      </w:pPr>
      <w:rPr>
        <w:rFonts w:hint="default"/>
        <w:b w:val="0"/>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nsid w:val="489254C0"/>
    <w:multiLevelType w:val="hybridMultilevel"/>
    <w:tmpl w:val="3CDC1A90"/>
    <w:lvl w:ilvl="0" w:tplc="0415000F">
      <w:start w:val="1"/>
      <w:numFmt w:val="decimal"/>
      <w:lvlText w:val="%1."/>
      <w:lvlJc w:val="left"/>
      <w:pPr>
        <w:ind w:left="5889" w:hanging="360"/>
      </w:pPr>
      <w:rPr>
        <w:rFonts w:hint="default"/>
      </w:rPr>
    </w:lvl>
    <w:lvl w:ilvl="1" w:tplc="61C2C8E0">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C87551"/>
    <w:multiLevelType w:val="hybridMultilevel"/>
    <w:tmpl w:val="66A68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51FA3CDC"/>
    <w:multiLevelType w:val="hybridMultilevel"/>
    <w:tmpl w:val="FED4BA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B51B9F"/>
    <w:multiLevelType w:val="multilevel"/>
    <w:tmpl w:val="93EA1AB0"/>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4BE1351"/>
    <w:multiLevelType w:val="hybridMultilevel"/>
    <w:tmpl w:val="9BFCB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165289"/>
    <w:multiLevelType w:val="hybridMultilevel"/>
    <w:tmpl w:val="43EC4472"/>
    <w:lvl w:ilvl="0" w:tplc="1B7853D0">
      <w:start w:val="1"/>
      <w:numFmt w:val="bullet"/>
      <w:pStyle w:val="TableenumerationPoint"/>
      <w:lvlText w:val=""/>
      <w:lvlJc w:val="left"/>
      <w:pPr>
        <w:ind w:left="720" w:hanging="360"/>
      </w:pPr>
      <w:rPr>
        <w:rFonts w:ascii="Symbol" w:hAnsi="Symbol" w:hint="default"/>
        <w:color w:val="auto"/>
        <w:u w:color="E36C0A"/>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nsid w:val="65954CB3"/>
    <w:multiLevelType w:val="multilevel"/>
    <w:tmpl w:val="55BC8DBC"/>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851"/>
        </w:tabs>
        <w:ind w:left="851" w:hanging="851"/>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6AC1656"/>
    <w:multiLevelType w:val="hybridMultilevel"/>
    <w:tmpl w:val="2F1EEA7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8CF1607"/>
    <w:multiLevelType w:val="hybridMultilevel"/>
    <w:tmpl w:val="9112E0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AD79B2"/>
    <w:multiLevelType w:val="hybridMultilevel"/>
    <w:tmpl w:val="D9EE34E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6DEC524F"/>
    <w:multiLevelType w:val="hybridMultilevel"/>
    <w:tmpl w:val="CA4A2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1151ED"/>
    <w:multiLevelType w:val="hybridMultilevel"/>
    <w:tmpl w:val="67302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2"/>
  </w:num>
  <w:num w:numId="3">
    <w:abstractNumId w:val="49"/>
  </w:num>
  <w:num w:numId="4">
    <w:abstractNumId w:val="25"/>
  </w:num>
  <w:num w:numId="5">
    <w:abstractNumId w:val="54"/>
  </w:num>
  <w:num w:numId="6">
    <w:abstractNumId w:val="26"/>
  </w:num>
  <w:num w:numId="7">
    <w:abstractNumId w:val="34"/>
  </w:num>
  <w:num w:numId="8">
    <w:abstractNumId w:val="46"/>
  </w:num>
  <w:num w:numId="9">
    <w:abstractNumId w:val="51"/>
  </w:num>
  <w:num w:numId="10">
    <w:abstractNumId w:val="29"/>
  </w:num>
  <w:num w:numId="11">
    <w:abstractNumId w:val="48"/>
  </w:num>
  <w:num w:numId="12">
    <w:abstractNumId w:val="24"/>
  </w:num>
  <w:num w:numId="13">
    <w:abstractNumId w:val="37"/>
  </w:num>
  <w:num w:numId="14">
    <w:abstractNumId w:val="45"/>
  </w:num>
  <w:num w:numId="15">
    <w:abstractNumId w:val="31"/>
  </w:num>
  <w:num w:numId="16">
    <w:abstractNumId w:val="44"/>
  </w:num>
  <w:num w:numId="17">
    <w:abstractNumId w:val="39"/>
  </w:num>
  <w:num w:numId="18">
    <w:abstractNumId w:val="33"/>
  </w:num>
  <w:num w:numId="19">
    <w:abstractNumId w:val="42"/>
  </w:num>
  <w:num w:numId="20">
    <w:abstractNumId w:val="53"/>
  </w:num>
  <w:num w:numId="21">
    <w:abstractNumId w:val="30"/>
  </w:num>
  <w:num w:numId="22">
    <w:abstractNumId w:val="47"/>
  </w:num>
  <w:num w:numId="23">
    <w:abstractNumId w:val="50"/>
  </w:num>
  <w:num w:numId="24">
    <w:abstractNumId w:val="35"/>
  </w:num>
  <w:num w:numId="25">
    <w:abstractNumId w:val="35"/>
  </w:num>
  <w:num w:numId="26">
    <w:abstractNumId w:val="35"/>
  </w:num>
  <w:num w:numId="27">
    <w:abstractNumId w:val="35"/>
  </w:num>
  <w:num w:numId="28">
    <w:abstractNumId w:val="35"/>
  </w:num>
  <w:num w:numId="29">
    <w:abstractNumId w:val="35"/>
  </w:num>
  <w:num w:numId="30">
    <w:abstractNumId w:val="38"/>
  </w:num>
  <w:num w:numId="31">
    <w:abstractNumId w:val="35"/>
  </w:num>
  <w:num w:numId="32">
    <w:abstractNumId w:val="35"/>
  </w:num>
  <w:num w:numId="33">
    <w:abstractNumId w:val="35"/>
  </w:num>
  <w:num w:numId="34">
    <w:abstractNumId w:val="35"/>
  </w:num>
  <w:num w:numId="35">
    <w:abstractNumId w:val="35"/>
  </w:num>
  <w:num w:numId="36">
    <w:abstractNumId w:val="55"/>
  </w:num>
  <w:num w:numId="37">
    <w:abstractNumId w:val="36"/>
  </w:num>
  <w:num w:numId="38">
    <w:abstractNumId w:val="43"/>
  </w:num>
  <w:num w:numId="39">
    <w:abstractNumId w:val="52"/>
  </w:num>
  <w:num w:numId="40">
    <w:abstractNumId w:val="28"/>
  </w:num>
  <w:num w:numId="41">
    <w:abstractNumId w:val="27"/>
  </w:num>
  <w:num w:numId="42">
    <w:abstractNumId w:val="41"/>
  </w:num>
  <w:num w:numId="43">
    <w:abstractNumId w:val="23"/>
  </w:num>
  <w:num w:numId="44">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CA"/>
    <w:rsid w:val="00000947"/>
    <w:rsid w:val="00001383"/>
    <w:rsid w:val="00001CFC"/>
    <w:rsid w:val="00002BDB"/>
    <w:rsid w:val="0000416A"/>
    <w:rsid w:val="00004790"/>
    <w:rsid w:val="000053EA"/>
    <w:rsid w:val="0000566F"/>
    <w:rsid w:val="00007CD1"/>
    <w:rsid w:val="00012E3C"/>
    <w:rsid w:val="00013839"/>
    <w:rsid w:val="000150C9"/>
    <w:rsid w:val="00016649"/>
    <w:rsid w:val="000221F0"/>
    <w:rsid w:val="000233CE"/>
    <w:rsid w:val="00026673"/>
    <w:rsid w:val="00027998"/>
    <w:rsid w:val="000307F0"/>
    <w:rsid w:val="00031B1F"/>
    <w:rsid w:val="00033AB4"/>
    <w:rsid w:val="00036211"/>
    <w:rsid w:val="00036439"/>
    <w:rsid w:val="0004010C"/>
    <w:rsid w:val="000421E9"/>
    <w:rsid w:val="00042783"/>
    <w:rsid w:val="00042D8B"/>
    <w:rsid w:val="000540D6"/>
    <w:rsid w:val="00054794"/>
    <w:rsid w:val="00056722"/>
    <w:rsid w:val="00057BB3"/>
    <w:rsid w:val="000612F9"/>
    <w:rsid w:val="00061505"/>
    <w:rsid w:val="000624E6"/>
    <w:rsid w:val="00063D45"/>
    <w:rsid w:val="00066061"/>
    <w:rsid w:val="000668D5"/>
    <w:rsid w:val="00070F76"/>
    <w:rsid w:val="00073F76"/>
    <w:rsid w:val="00074ACC"/>
    <w:rsid w:val="0008183D"/>
    <w:rsid w:val="00081FAC"/>
    <w:rsid w:val="00086229"/>
    <w:rsid w:val="0008698C"/>
    <w:rsid w:val="00086F3D"/>
    <w:rsid w:val="00093EFC"/>
    <w:rsid w:val="00096019"/>
    <w:rsid w:val="00096538"/>
    <w:rsid w:val="00096F3D"/>
    <w:rsid w:val="00097940"/>
    <w:rsid w:val="000A04ED"/>
    <w:rsid w:val="000A26D2"/>
    <w:rsid w:val="000A2F65"/>
    <w:rsid w:val="000B0DD9"/>
    <w:rsid w:val="000B33EB"/>
    <w:rsid w:val="000B4B97"/>
    <w:rsid w:val="000B7E58"/>
    <w:rsid w:val="000C1DD3"/>
    <w:rsid w:val="000C29A0"/>
    <w:rsid w:val="000C5F6D"/>
    <w:rsid w:val="000D12C3"/>
    <w:rsid w:val="000D242B"/>
    <w:rsid w:val="000D3AF2"/>
    <w:rsid w:val="000D3BB3"/>
    <w:rsid w:val="000D3BCB"/>
    <w:rsid w:val="000D4C88"/>
    <w:rsid w:val="000D76A8"/>
    <w:rsid w:val="000E70B5"/>
    <w:rsid w:val="000F26D0"/>
    <w:rsid w:val="000F574D"/>
    <w:rsid w:val="000F6638"/>
    <w:rsid w:val="0010059E"/>
    <w:rsid w:val="001019A6"/>
    <w:rsid w:val="00101BA5"/>
    <w:rsid w:val="00103290"/>
    <w:rsid w:val="001038EC"/>
    <w:rsid w:val="001061E7"/>
    <w:rsid w:val="00106368"/>
    <w:rsid w:val="00106D49"/>
    <w:rsid w:val="00113F6F"/>
    <w:rsid w:val="00115330"/>
    <w:rsid w:val="0011741E"/>
    <w:rsid w:val="00124319"/>
    <w:rsid w:val="001243E5"/>
    <w:rsid w:val="00126400"/>
    <w:rsid w:val="00130969"/>
    <w:rsid w:val="0013123C"/>
    <w:rsid w:val="00141983"/>
    <w:rsid w:val="00154C95"/>
    <w:rsid w:val="0015523A"/>
    <w:rsid w:val="001608F5"/>
    <w:rsid w:val="00161070"/>
    <w:rsid w:val="001625F1"/>
    <w:rsid w:val="00163341"/>
    <w:rsid w:val="001664B1"/>
    <w:rsid w:val="00172740"/>
    <w:rsid w:val="0018299C"/>
    <w:rsid w:val="00190880"/>
    <w:rsid w:val="00192E29"/>
    <w:rsid w:val="00193E70"/>
    <w:rsid w:val="00194467"/>
    <w:rsid w:val="0019560F"/>
    <w:rsid w:val="0019632E"/>
    <w:rsid w:val="001A1552"/>
    <w:rsid w:val="001A4A05"/>
    <w:rsid w:val="001A5423"/>
    <w:rsid w:val="001A5F5D"/>
    <w:rsid w:val="001A67B2"/>
    <w:rsid w:val="001A6FEB"/>
    <w:rsid w:val="001B21C5"/>
    <w:rsid w:val="001B289A"/>
    <w:rsid w:val="001B3F11"/>
    <w:rsid w:val="001C5561"/>
    <w:rsid w:val="001C7BB5"/>
    <w:rsid w:val="001D023E"/>
    <w:rsid w:val="001D1715"/>
    <w:rsid w:val="001D1C7B"/>
    <w:rsid w:val="001D4483"/>
    <w:rsid w:val="001D5238"/>
    <w:rsid w:val="001D6662"/>
    <w:rsid w:val="001E0B99"/>
    <w:rsid w:val="001E4C53"/>
    <w:rsid w:val="001E58D0"/>
    <w:rsid w:val="001E5D77"/>
    <w:rsid w:val="001E71E5"/>
    <w:rsid w:val="001F1FB4"/>
    <w:rsid w:val="001F25C5"/>
    <w:rsid w:val="002006AD"/>
    <w:rsid w:val="00202BC5"/>
    <w:rsid w:val="00203093"/>
    <w:rsid w:val="00206C5A"/>
    <w:rsid w:val="00207608"/>
    <w:rsid w:val="00207725"/>
    <w:rsid w:val="00210395"/>
    <w:rsid w:val="00210C11"/>
    <w:rsid w:val="00212320"/>
    <w:rsid w:val="00213E98"/>
    <w:rsid w:val="002146B4"/>
    <w:rsid w:val="002165B1"/>
    <w:rsid w:val="00226689"/>
    <w:rsid w:val="002266DF"/>
    <w:rsid w:val="00230137"/>
    <w:rsid w:val="002314C8"/>
    <w:rsid w:val="0023199E"/>
    <w:rsid w:val="002333BA"/>
    <w:rsid w:val="00234EF9"/>
    <w:rsid w:val="00235696"/>
    <w:rsid w:val="00241BC0"/>
    <w:rsid w:val="002436B9"/>
    <w:rsid w:val="00246DA8"/>
    <w:rsid w:val="00250061"/>
    <w:rsid w:val="00257154"/>
    <w:rsid w:val="00257A13"/>
    <w:rsid w:val="00263734"/>
    <w:rsid w:val="00265E86"/>
    <w:rsid w:val="002674DC"/>
    <w:rsid w:val="002709D9"/>
    <w:rsid w:val="00272983"/>
    <w:rsid w:val="00272ED2"/>
    <w:rsid w:val="00273904"/>
    <w:rsid w:val="00273CE1"/>
    <w:rsid w:val="00273D8F"/>
    <w:rsid w:val="002745AC"/>
    <w:rsid w:val="0027586E"/>
    <w:rsid w:val="0028368B"/>
    <w:rsid w:val="002844F8"/>
    <w:rsid w:val="00284769"/>
    <w:rsid w:val="00290DA2"/>
    <w:rsid w:val="00291B74"/>
    <w:rsid w:val="00294F35"/>
    <w:rsid w:val="0029503A"/>
    <w:rsid w:val="00295B65"/>
    <w:rsid w:val="002964D6"/>
    <w:rsid w:val="00296DFF"/>
    <w:rsid w:val="002A52EA"/>
    <w:rsid w:val="002B0335"/>
    <w:rsid w:val="002B30E1"/>
    <w:rsid w:val="002B44C3"/>
    <w:rsid w:val="002B4B49"/>
    <w:rsid w:val="002B6805"/>
    <w:rsid w:val="002B7303"/>
    <w:rsid w:val="002C0843"/>
    <w:rsid w:val="002C0F7F"/>
    <w:rsid w:val="002C1078"/>
    <w:rsid w:val="002C1420"/>
    <w:rsid w:val="002C7B30"/>
    <w:rsid w:val="002D6539"/>
    <w:rsid w:val="002E1F1B"/>
    <w:rsid w:val="002F05EB"/>
    <w:rsid w:val="002F1796"/>
    <w:rsid w:val="002F1974"/>
    <w:rsid w:val="002F356E"/>
    <w:rsid w:val="0030061A"/>
    <w:rsid w:val="003032E5"/>
    <w:rsid w:val="0030587D"/>
    <w:rsid w:val="00305DA7"/>
    <w:rsid w:val="00311FEB"/>
    <w:rsid w:val="003177DD"/>
    <w:rsid w:val="00317ED2"/>
    <w:rsid w:val="00323CD3"/>
    <w:rsid w:val="00324B68"/>
    <w:rsid w:val="00327147"/>
    <w:rsid w:val="00327207"/>
    <w:rsid w:val="003313E2"/>
    <w:rsid w:val="003316FB"/>
    <w:rsid w:val="0033178F"/>
    <w:rsid w:val="00333125"/>
    <w:rsid w:val="0033373D"/>
    <w:rsid w:val="00334019"/>
    <w:rsid w:val="003347EF"/>
    <w:rsid w:val="00335CC9"/>
    <w:rsid w:val="00340231"/>
    <w:rsid w:val="00340331"/>
    <w:rsid w:val="00340408"/>
    <w:rsid w:val="00340BF1"/>
    <w:rsid w:val="00346570"/>
    <w:rsid w:val="00350391"/>
    <w:rsid w:val="003628F6"/>
    <w:rsid w:val="003670BB"/>
    <w:rsid w:val="003705B9"/>
    <w:rsid w:val="00371485"/>
    <w:rsid w:val="003811B5"/>
    <w:rsid w:val="003841E2"/>
    <w:rsid w:val="0039043A"/>
    <w:rsid w:val="0039120B"/>
    <w:rsid w:val="003943AF"/>
    <w:rsid w:val="00394EF5"/>
    <w:rsid w:val="00396E73"/>
    <w:rsid w:val="00396ED1"/>
    <w:rsid w:val="003A1C42"/>
    <w:rsid w:val="003A2D17"/>
    <w:rsid w:val="003A2F4B"/>
    <w:rsid w:val="003B0146"/>
    <w:rsid w:val="003B162E"/>
    <w:rsid w:val="003B2808"/>
    <w:rsid w:val="003B35D0"/>
    <w:rsid w:val="003B4001"/>
    <w:rsid w:val="003B71AB"/>
    <w:rsid w:val="003B7A07"/>
    <w:rsid w:val="003C020A"/>
    <w:rsid w:val="003C3B2E"/>
    <w:rsid w:val="003C44DE"/>
    <w:rsid w:val="003C55CA"/>
    <w:rsid w:val="003C68D7"/>
    <w:rsid w:val="003C76DD"/>
    <w:rsid w:val="003D1913"/>
    <w:rsid w:val="003D24B9"/>
    <w:rsid w:val="003D33C8"/>
    <w:rsid w:val="003D39AE"/>
    <w:rsid w:val="003D6A4B"/>
    <w:rsid w:val="003E083D"/>
    <w:rsid w:val="003E0A4A"/>
    <w:rsid w:val="003E697F"/>
    <w:rsid w:val="003F017B"/>
    <w:rsid w:val="003F29AE"/>
    <w:rsid w:val="003F3F5F"/>
    <w:rsid w:val="003F73AA"/>
    <w:rsid w:val="00400493"/>
    <w:rsid w:val="0040578A"/>
    <w:rsid w:val="004123A1"/>
    <w:rsid w:val="00413E3B"/>
    <w:rsid w:val="0041449F"/>
    <w:rsid w:val="004162E1"/>
    <w:rsid w:val="00421A58"/>
    <w:rsid w:val="00424657"/>
    <w:rsid w:val="004250FF"/>
    <w:rsid w:val="00430A4C"/>
    <w:rsid w:val="00430D9B"/>
    <w:rsid w:val="0043497B"/>
    <w:rsid w:val="00435096"/>
    <w:rsid w:val="0043782C"/>
    <w:rsid w:val="00442942"/>
    <w:rsid w:val="00443410"/>
    <w:rsid w:val="004447EC"/>
    <w:rsid w:val="0044783D"/>
    <w:rsid w:val="00460191"/>
    <w:rsid w:val="004605AE"/>
    <w:rsid w:val="0046067C"/>
    <w:rsid w:val="004636FF"/>
    <w:rsid w:val="00472A79"/>
    <w:rsid w:val="00473866"/>
    <w:rsid w:val="00474D49"/>
    <w:rsid w:val="00477893"/>
    <w:rsid w:val="00481EF8"/>
    <w:rsid w:val="00482E42"/>
    <w:rsid w:val="00482E6F"/>
    <w:rsid w:val="004840B8"/>
    <w:rsid w:val="00491439"/>
    <w:rsid w:val="00491BBC"/>
    <w:rsid w:val="004935F2"/>
    <w:rsid w:val="00496A24"/>
    <w:rsid w:val="00497535"/>
    <w:rsid w:val="004A0029"/>
    <w:rsid w:val="004A0110"/>
    <w:rsid w:val="004A0B2E"/>
    <w:rsid w:val="004A41C1"/>
    <w:rsid w:val="004A46BD"/>
    <w:rsid w:val="004A5146"/>
    <w:rsid w:val="004A6FF8"/>
    <w:rsid w:val="004A74E2"/>
    <w:rsid w:val="004B3489"/>
    <w:rsid w:val="004B4D74"/>
    <w:rsid w:val="004B772F"/>
    <w:rsid w:val="004C37DD"/>
    <w:rsid w:val="004C43A8"/>
    <w:rsid w:val="004C4B36"/>
    <w:rsid w:val="004D03F2"/>
    <w:rsid w:val="004D0714"/>
    <w:rsid w:val="004D176A"/>
    <w:rsid w:val="004D398A"/>
    <w:rsid w:val="004D408A"/>
    <w:rsid w:val="004E07B9"/>
    <w:rsid w:val="004E0D85"/>
    <w:rsid w:val="004E237D"/>
    <w:rsid w:val="004E2BE7"/>
    <w:rsid w:val="004E7B46"/>
    <w:rsid w:val="004F04F3"/>
    <w:rsid w:val="004F05D7"/>
    <w:rsid w:val="004F08EA"/>
    <w:rsid w:val="004F23BB"/>
    <w:rsid w:val="004F3282"/>
    <w:rsid w:val="004F3949"/>
    <w:rsid w:val="004F3E8D"/>
    <w:rsid w:val="004F65D6"/>
    <w:rsid w:val="004F6783"/>
    <w:rsid w:val="00500DB9"/>
    <w:rsid w:val="0050530A"/>
    <w:rsid w:val="00507D72"/>
    <w:rsid w:val="0051297D"/>
    <w:rsid w:val="00512C76"/>
    <w:rsid w:val="00521B95"/>
    <w:rsid w:val="00523EA5"/>
    <w:rsid w:val="005252C8"/>
    <w:rsid w:val="00525320"/>
    <w:rsid w:val="005364DF"/>
    <w:rsid w:val="0054247F"/>
    <w:rsid w:val="00542679"/>
    <w:rsid w:val="00543D1F"/>
    <w:rsid w:val="00554F7C"/>
    <w:rsid w:val="00557B0B"/>
    <w:rsid w:val="00564BD6"/>
    <w:rsid w:val="005729A9"/>
    <w:rsid w:val="00574EA9"/>
    <w:rsid w:val="00582CA6"/>
    <w:rsid w:val="00583829"/>
    <w:rsid w:val="005848CB"/>
    <w:rsid w:val="00585745"/>
    <w:rsid w:val="00585DD4"/>
    <w:rsid w:val="00587EB3"/>
    <w:rsid w:val="00594EE1"/>
    <w:rsid w:val="005A064A"/>
    <w:rsid w:val="005A1561"/>
    <w:rsid w:val="005A291C"/>
    <w:rsid w:val="005A6995"/>
    <w:rsid w:val="005A6CE8"/>
    <w:rsid w:val="005A6EFF"/>
    <w:rsid w:val="005B1824"/>
    <w:rsid w:val="005B3AE9"/>
    <w:rsid w:val="005B5D1D"/>
    <w:rsid w:val="005B5E61"/>
    <w:rsid w:val="005B60D7"/>
    <w:rsid w:val="005C0855"/>
    <w:rsid w:val="005C61D6"/>
    <w:rsid w:val="005C735E"/>
    <w:rsid w:val="005C7BA6"/>
    <w:rsid w:val="005D2F65"/>
    <w:rsid w:val="005D3171"/>
    <w:rsid w:val="005D36A0"/>
    <w:rsid w:val="005D3AD1"/>
    <w:rsid w:val="005D6381"/>
    <w:rsid w:val="005E695D"/>
    <w:rsid w:val="005E7606"/>
    <w:rsid w:val="005E7FC3"/>
    <w:rsid w:val="005F2269"/>
    <w:rsid w:val="005F6DA4"/>
    <w:rsid w:val="006008B8"/>
    <w:rsid w:val="00601411"/>
    <w:rsid w:val="00604D5E"/>
    <w:rsid w:val="00611D9C"/>
    <w:rsid w:val="00613C88"/>
    <w:rsid w:val="00613F45"/>
    <w:rsid w:val="006168CC"/>
    <w:rsid w:val="00617327"/>
    <w:rsid w:val="00621470"/>
    <w:rsid w:val="006258F0"/>
    <w:rsid w:val="00625B2A"/>
    <w:rsid w:val="0062648D"/>
    <w:rsid w:val="00632D75"/>
    <w:rsid w:val="00634667"/>
    <w:rsid w:val="00636772"/>
    <w:rsid w:val="00643F38"/>
    <w:rsid w:val="00645297"/>
    <w:rsid w:val="00646201"/>
    <w:rsid w:val="00647EA7"/>
    <w:rsid w:val="00651E95"/>
    <w:rsid w:val="00655C24"/>
    <w:rsid w:val="00655FA1"/>
    <w:rsid w:val="00660211"/>
    <w:rsid w:val="00663BDA"/>
    <w:rsid w:val="00667489"/>
    <w:rsid w:val="0067097B"/>
    <w:rsid w:val="00672B4B"/>
    <w:rsid w:val="0067792A"/>
    <w:rsid w:val="00686652"/>
    <w:rsid w:val="00687070"/>
    <w:rsid w:val="00687FFB"/>
    <w:rsid w:val="00690BF2"/>
    <w:rsid w:val="006935C7"/>
    <w:rsid w:val="00693768"/>
    <w:rsid w:val="00694145"/>
    <w:rsid w:val="00694E70"/>
    <w:rsid w:val="006A146A"/>
    <w:rsid w:val="006A6385"/>
    <w:rsid w:val="006B07AE"/>
    <w:rsid w:val="006B1E45"/>
    <w:rsid w:val="006B3083"/>
    <w:rsid w:val="006B7CE2"/>
    <w:rsid w:val="006C03B3"/>
    <w:rsid w:val="006C076B"/>
    <w:rsid w:val="006C2BFB"/>
    <w:rsid w:val="006C5D98"/>
    <w:rsid w:val="006C67CF"/>
    <w:rsid w:val="006D52AF"/>
    <w:rsid w:val="006D7B1F"/>
    <w:rsid w:val="006D7CC8"/>
    <w:rsid w:val="006E162C"/>
    <w:rsid w:val="006F0F44"/>
    <w:rsid w:val="006F1AF9"/>
    <w:rsid w:val="006F4D63"/>
    <w:rsid w:val="006F67E3"/>
    <w:rsid w:val="007016BE"/>
    <w:rsid w:val="0070201F"/>
    <w:rsid w:val="0070494B"/>
    <w:rsid w:val="00706AC3"/>
    <w:rsid w:val="00706F18"/>
    <w:rsid w:val="00710585"/>
    <w:rsid w:val="007123C5"/>
    <w:rsid w:val="007144D5"/>
    <w:rsid w:val="00717332"/>
    <w:rsid w:val="00717519"/>
    <w:rsid w:val="0072208D"/>
    <w:rsid w:val="00723A20"/>
    <w:rsid w:val="00724085"/>
    <w:rsid w:val="0073206A"/>
    <w:rsid w:val="007342C2"/>
    <w:rsid w:val="00737750"/>
    <w:rsid w:val="0074668F"/>
    <w:rsid w:val="00747F62"/>
    <w:rsid w:val="007513AB"/>
    <w:rsid w:val="0075141F"/>
    <w:rsid w:val="00757B71"/>
    <w:rsid w:val="007608F3"/>
    <w:rsid w:val="00764656"/>
    <w:rsid w:val="00765823"/>
    <w:rsid w:val="0076739F"/>
    <w:rsid w:val="00773B14"/>
    <w:rsid w:val="00774DB8"/>
    <w:rsid w:val="00775729"/>
    <w:rsid w:val="007759AE"/>
    <w:rsid w:val="00776AC3"/>
    <w:rsid w:val="0077783E"/>
    <w:rsid w:val="00784E99"/>
    <w:rsid w:val="00792A88"/>
    <w:rsid w:val="00794F99"/>
    <w:rsid w:val="007A2230"/>
    <w:rsid w:val="007A4054"/>
    <w:rsid w:val="007A45F0"/>
    <w:rsid w:val="007A5150"/>
    <w:rsid w:val="007A7870"/>
    <w:rsid w:val="007B1760"/>
    <w:rsid w:val="007B54D0"/>
    <w:rsid w:val="007C1012"/>
    <w:rsid w:val="007D0452"/>
    <w:rsid w:val="007D1E0C"/>
    <w:rsid w:val="007D2375"/>
    <w:rsid w:val="007E0573"/>
    <w:rsid w:val="007E0E09"/>
    <w:rsid w:val="007E1084"/>
    <w:rsid w:val="007E31E0"/>
    <w:rsid w:val="007F3700"/>
    <w:rsid w:val="007F46F4"/>
    <w:rsid w:val="007F557A"/>
    <w:rsid w:val="008020A8"/>
    <w:rsid w:val="0080259F"/>
    <w:rsid w:val="0080273B"/>
    <w:rsid w:val="00805325"/>
    <w:rsid w:val="00816304"/>
    <w:rsid w:val="00816D58"/>
    <w:rsid w:val="00817F0F"/>
    <w:rsid w:val="00824788"/>
    <w:rsid w:val="008256AD"/>
    <w:rsid w:val="00825C4D"/>
    <w:rsid w:val="00825D7F"/>
    <w:rsid w:val="00827657"/>
    <w:rsid w:val="00831058"/>
    <w:rsid w:val="00831526"/>
    <w:rsid w:val="00832EE5"/>
    <w:rsid w:val="00834309"/>
    <w:rsid w:val="008370FE"/>
    <w:rsid w:val="0084103F"/>
    <w:rsid w:val="00841AA1"/>
    <w:rsid w:val="00844958"/>
    <w:rsid w:val="00845750"/>
    <w:rsid w:val="0085018B"/>
    <w:rsid w:val="008508CA"/>
    <w:rsid w:val="0085111C"/>
    <w:rsid w:val="00851587"/>
    <w:rsid w:val="00852B46"/>
    <w:rsid w:val="00855696"/>
    <w:rsid w:val="00860F54"/>
    <w:rsid w:val="008634D5"/>
    <w:rsid w:val="00863F48"/>
    <w:rsid w:val="008642FB"/>
    <w:rsid w:val="008655F9"/>
    <w:rsid w:val="008718EC"/>
    <w:rsid w:val="00871CFA"/>
    <w:rsid w:val="00872719"/>
    <w:rsid w:val="00873B23"/>
    <w:rsid w:val="0087400E"/>
    <w:rsid w:val="00882183"/>
    <w:rsid w:val="00892277"/>
    <w:rsid w:val="00892F67"/>
    <w:rsid w:val="008A0BA0"/>
    <w:rsid w:val="008A32B5"/>
    <w:rsid w:val="008A42C9"/>
    <w:rsid w:val="008A5A29"/>
    <w:rsid w:val="008B1146"/>
    <w:rsid w:val="008B3794"/>
    <w:rsid w:val="008B7FA2"/>
    <w:rsid w:val="008C4141"/>
    <w:rsid w:val="008D2DFF"/>
    <w:rsid w:val="008D491C"/>
    <w:rsid w:val="008E2E4E"/>
    <w:rsid w:val="008E3CC5"/>
    <w:rsid w:val="008E3F4A"/>
    <w:rsid w:val="008E758C"/>
    <w:rsid w:val="008F039A"/>
    <w:rsid w:val="008F0C79"/>
    <w:rsid w:val="008F0CE7"/>
    <w:rsid w:val="008F2A8C"/>
    <w:rsid w:val="008F2FF7"/>
    <w:rsid w:val="008F4714"/>
    <w:rsid w:val="0090173B"/>
    <w:rsid w:val="009042F0"/>
    <w:rsid w:val="00907361"/>
    <w:rsid w:val="00911530"/>
    <w:rsid w:val="009139F3"/>
    <w:rsid w:val="00917D34"/>
    <w:rsid w:val="00922067"/>
    <w:rsid w:val="00923788"/>
    <w:rsid w:val="009239B1"/>
    <w:rsid w:val="00937412"/>
    <w:rsid w:val="00937A55"/>
    <w:rsid w:val="0094015E"/>
    <w:rsid w:val="00940441"/>
    <w:rsid w:val="00946F70"/>
    <w:rsid w:val="00947AF6"/>
    <w:rsid w:val="009516C2"/>
    <w:rsid w:val="00951FB3"/>
    <w:rsid w:val="0095435E"/>
    <w:rsid w:val="00955CE2"/>
    <w:rsid w:val="00956912"/>
    <w:rsid w:val="00960960"/>
    <w:rsid w:val="00961859"/>
    <w:rsid w:val="009655A8"/>
    <w:rsid w:val="00967691"/>
    <w:rsid w:val="0097092C"/>
    <w:rsid w:val="00970B84"/>
    <w:rsid w:val="009713ED"/>
    <w:rsid w:val="009728B2"/>
    <w:rsid w:val="00975782"/>
    <w:rsid w:val="0097628D"/>
    <w:rsid w:val="00976969"/>
    <w:rsid w:val="009853EA"/>
    <w:rsid w:val="009854F1"/>
    <w:rsid w:val="0098699C"/>
    <w:rsid w:val="00987831"/>
    <w:rsid w:val="00991208"/>
    <w:rsid w:val="009A0F46"/>
    <w:rsid w:val="009A12A6"/>
    <w:rsid w:val="009A23F0"/>
    <w:rsid w:val="009A3480"/>
    <w:rsid w:val="009A4BC0"/>
    <w:rsid w:val="009A6444"/>
    <w:rsid w:val="009B3A8D"/>
    <w:rsid w:val="009B61D3"/>
    <w:rsid w:val="009C0D7D"/>
    <w:rsid w:val="009C1437"/>
    <w:rsid w:val="009C180E"/>
    <w:rsid w:val="009C199D"/>
    <w:rsid w:val="009C2A59"/>
    <w:rsid w:val="009C49BE"/>
    <w:rsid w:val="009C6A4D"/>
    <w:rsid w:val="009C725C"/>
    <w:rsid w:val="009C7764"/>
    <w:rsid w:val="009D1282"/>
    <w:rsid w:val="009D66A1"/>
    <w:rsid w:val="009E2FDD"/>
    <w:rsid w:val="009E488E"/>
    <w:rsid w:val="009E55D4"/>
    <w:rsid w:val="009E564A"/>
    <w:rsid w:val="009E6B5C"/>
    <w:rsid w:val="009F0852"/>
    <w:rsid w:val="009F0E68"/>
    <w:rsid w:val="009F137B"/>
    <w:rsid w:val="009F4C95"/>
    <w:rsid w:val="009F665A"/>
    <w:rsid w:val="009F7E31"/>
    <w:rsid w:val="00A00CE7"/>
    <w:rsid w:val="00A018C9"/>
    <w:rsid w:val="00A01E24"/>
    <w:rsid w:val="00A02E9E"/>
    <w:rsid w:val="00A03449"/>
    <w:rsid w:val="00A05499"/>
    <w:rsid w:val="00A06C6D"/>
    <w:rsid w:val="00A130F7"/>
    <w:rsid w:val="00A1389C"/>
    <w:rsid w:val="00A13EF1"/>
    <w:rsid w:val="00A14193"/>
    <w:rsid w:val="00A16CEE"/>
    <w:rsid w:val="00A2433F"/>
    <w:rsid w:val="00A30A91"/>
    <w:rsid w:val="00A40338"/>
    <w:rsid w:val="00A4262F"/>
    <w:rsid w:val="00A4363F"/>
    <w:rsid w:val="00A463A0"/>
    <w:rsid w:val="00A46A17"/>
    <w:rsid w:val="00A50E10"/>
    <w:rsid w:val="00A54A51"/>
    <w:rsid w:val="00A54F52"/>
    <w:rsid w:val="00A60918"/>
    <w:rsid w:val="00A61A92"/>
    <w:rsid w:val="00A62719"/>
    <w:rsid w:val="00A6422B"/>
    <w:rsid w:val="00A67DDC"/>
    <w:rsid w:val="00A71649"/>
    <w:rsid w:val="00A750A0"/>
    <w:rsid w:val="00A77680"/>
    <w:rsid w:val="00A80AD1"/>
    <w:rsid w:val="00A84B9E"/>
    <w:rsid w:val="00A857F0"/>
    <w:rsid w:val="00A8628B"/>
    <w:rsid w:val="00A86B41"/>
    <w:rsid w:val="00A93D73"/>
    <w:rsid w:val="00A9515A"/>
    <w:rsid w:val="00A96082"/>
    <w:rsid w:val="00A973FB"/>
    <w:rsid w:val="00AA005F"/>
    <w:rsid w:val="00AA5D4F"/>
    <w:rsid w:val="00AA72D0"/>
    <w:rsid w:val="00AA750B"/>
    <w:rsid w:val="00AA7866"/>
    <w:rsid w:val="00AA7C2B"/>
    <w:rsid w:val="00AB0C70"/>
    <w:rsid w:val="00AB2253"/>
    <w:rsid w:val="00AB4050"/>
    <w:rsid w:val="00AB52B8"/>
    <w:rsid w:val="00AC0135"/>
    <w:rsid w:val="00AC2808"/>
    <w:rsid w:val="00AC4A68"/>
    <w:rsid w:val="00AD1431"/>
    <w:rsid w:val="00AD26E9"/>
    <w:rsid w:val="00AD481F"/>
    <w:rsid w:val="00AD4D67"/>
    <w:rsid w:val="00AD6265"/>
    <w:rsid w:val="00AE2399"/>
    <w:rsid w:val="00AE6117"/>
    <w:rsid w:val="00AF0E8A"/>
    <w:rsid w:val="00AF33CA"/>
    <w:rsid w:val="00AF673F"/>
    <w:rsid w:val="00AF7BD5"/>
    <w:rsid w:val="00B0716F"/>
    <w:rsid w:val="00B164FE"/>
    <w:rsid w:val="00B20A48"/>
    <w:rsid w:val="00B22741"/>
    <w:rsid w:val="00B252CD"/>
    <w:rsid w:val="00B314FF"/>
    <w:rsid w:val="00B31E6E"/>
    <w:rsid w:val="00B322E6"/>
    <w:rsid w:val="00B32C61"/>
    <w:rsid w:val="00B3355C"/>
    <w:rsid w:val="00B345C4"/>
    <w:rsid w:val="00B36831"/>
    <w:rsid w:val="00B43BB4"/>
    <w:rsid w:val="00B463E4"/>
    <w:rsid w:val="00B51131"/>
    <w:rsid w:val="00B615AD"/>
    <w:rsid w:val="00B61C31"/>
    <w:rsid w:val="00B6204E"/>
    <w:rsid w:val="00B66F88"/>
    <w:rsid w:val="00B671A6"/>
    <w:rsid w:val="00B74C24"/>
    <w:rsid w:val="00B75163"/>
    <w:rsid w:val="00B863CE"/>
    <w:rsid w:val="00B86D55"/>
    <w:rsid w:val="00B86F5D"/>
    <w:rsid w:val="00B874B7"/>
    <w:rsid w:val="00B90A29"/>
    <w:rsid w:val="00B91610"/>
    <w:rsid w:val="00B936BA"/>
    <w:rsid w:val="00B96491"/>
    <w:rsid w:val="00B97A68"/>
    <w:rsid w:val="00B97AB5"/>
    <w:rsid w:val="00B97DED"/>
    <w:rsid w:val="00BA0604"/>
    <w:rsid w:val="00BA6E79"/>
    <w:rsid w:val="00BA7213"/>
    <w:rsid w:val="00BA7E69"/>
    <w:rsid w:val="00BC1CBA"/>
    <w:rsid w:val="00BC5ACF"/>
    <w:rsid w:val="00BD09FD"/>
    <w:rsid w:val="00BD1547"/>
    <w:rsid w:val="00BD2FDC"/>
    <w:rsid w:val="00BD47BA"/>
    <w:rsid w:val="00BD6427"/>
    <w:rsid w:val="00BE0EFB"/>
    <w:rsid w:val="00BE1D3A"/>
    <w:rsid w:val="00BE2D0F"/>
    <w:rsid w:val="00BE702D"/>
    <w:rsid w:val="00BE7302"/>
    <w:rsid w:val="00BF4E08"/>
    <w:rsid w:val="00BF662C"/>
    <w:rsid w:val="00C0116C"/>
    <w:rsid w:val="00C039B3"/>
    <w:rsid w:val="00C042F6"/>
    <w:rsid w:val="00C063F9"/>
    <w:rsid w:val="00C06C75"/>
    <w:rsid w:val="00C07238"/>
    <w:rsid w:val="00C132B8"/>
    <w:rsid w:val="00C13D43"/>
    <w:rsid w:val="00C147E6"/>
    <w:rsid w:val="00C1649C"/>
    <w:rsid w:val="00C2203B"/>
    <w:rsid w:val="00C225F6"/>
    <w:rsid w:val="00C24493"/>
    <w:rsid w:val="00C32D7A"/>
    <w:rsid w:val="00C33CDC"/>
    <w:rsid w:val="00C34ADB"/>
    <w:rsid w:val="00C417B3"/>
    <w:rsid w:val="00C42F0A"/>
    <w:rsid w:val="00C462EB"/>
    <w:rsid w:val="00C47E38"/>
    <w:rsid w:val="00C50B96"/>
    <w:rsid w:val="00C5158F"/>
    <w:rsid w:val="00C53FA8"/>
    <w:rsid w:val="00C54E15"/>
    <w:rsid w:val="00C5576F"/>
    <w:rsid w:val="00C55990"/>
    <w:rsid w:val="00C57E54"/>
    <w:rsid w:val="00C60162"/>
    <w:rsid w:val="00C66755"/>
    <w:rsid w:val="00C70767"/>
    <w:rsid w:val="00C73163"/>
    <w:rsid w:val="00C75018"/>
    <w:rsid w:val="00C7796B"/>
    <w:rsid w:val="00C779F8"/>
    <w:rsid w:val="00C80F9D"/>
    <w:rsid w:val="00C83AC4"/>
    <w:rsid w:val="00C864DE"/>
    <w:rsid w:val="00C90BD8"/>
    <w:rsid w:val="00C91249"/>
    <w:rsid w:val="00C91AD8"/>
    <w:rsid w:val="00C97971"/>
    <w:rsid w:val="00CA2FA3"/>
    <w:rsid w:val="00CA39C6"/>
    <w:rsid w:val="00CA3E8B"/>
    <w:rsid w:val="00CA6594"/>
    <w:rsid w:val="00CB31A3"/>
    <w:rsid w:val="00CB6800"/>
    <w:rsid w:val="00CB7C89"/>
    <w:rsid w:val="00CC1DC5"/>
    <w:rsid w:val="00CC21F8"/>
    <w:rsid w:val="00CC52D9"/>
    <w:rsid w:val="00CD2E69"/>
    <w:rsid w:val="00CD7CF7"/>
    <w:rsid w:val="00CE0036"/>
    <w:rsid w:val="00CE0E9E"/>
    <w:rsid w:val="00CE5039"/>
    <w:rsid w:val="00CE5617"/>
    <w:rsid w:val="00CE62AC"/>
    <w:rsid w:val="00CF233F"/>
    <w:rsid w:val="00CF2F09"/>
    <w:rsid w:val="00CF74EB"/>
    <w:rsid w:val="00D00771"/>
    <w:rsid w:val="00D00CEB"/>
    <w:rsid w:val="00D01B7A"/>
    <w:rsid w:val="00D054FD"/>
    <w:rsid w:val="00D075D2"/>
    <w:rsid w:val="00D21FA5"/>
    <w:rsid w:val="00D234D9"/>
    <w:rsid w:val="00D25DCF"/>
    <w:rsid w:val="00D2685F"/>
    <w:rsid w:val="00D2763E"/>
    <w:rsid w:val="00D30DBD"/>
    <w:rsid w:val="00D34972"/>
    <w:rsid w:val="00D35C75"/>
    <w:rsid w:val="00D3696D"/>
    <w:rsid w:val="00D377C9"/>
    <w:rsid w:val="00D41B2C"/>
    <w:rsid w:val="00D47478"/>
    <w:rsid w:val="00D47B85"/>
    <w:rsid w:val="00D56769"/>
    <w:rsid w:val="00D57F41"/>
    <w:rsid w:val="00D60534"/>
    <w:rsid w:val="00D62459"/>
    <w:rsid w:val="00D62AA8"/>
    <w:rsid w:val="00D6489B"/>
    <w:rsid w:val="00D64F3A"/>
    <w:rsid w:val="00D651A1"/>
    <w:rsid w:val="00D65268"/>
    <w:rsid w:val="00D66942"/>
    <w:rsid w:val="00D725B5"/>
    <w:rsid w:val="00D76903"/>
    <w:rsid w:val="00D827E0"/>
    <w:rsid w:val="00D834B2"/>
    <w:rsid w:val="00D84307"/>
    <w:rsid w:val="00D84A28"/>
    <w:rsid w:val="00D86B50"/>
    <w:rsid w:val="00D86D2D"/>
    <w:rsid w:val="00D93C40"/>
    <w:rsid w:val="00D950BF"/>
    <w:rsid w:val="00D951C1"/>
    <w:rsid w:val="00DA162A"/>
    <w:rsid w:val="00DA3ABB"/>
    <w:rsid w:val="00DA5E29"/>
    <w:rsid w:val="00DA66A9"/>
    <w:rsid w:val="00DB2747"/>
    <w:rsid w:val="00DB6C53"/>
    <w:rsid w:val="00DB7948"/>
    <w:rsid w:val="00DB7B33"/>
    <w:rsid w:val="00DC1C8D"/>
    <w:rsid w:val="00DC3C2B"/>
    <w:rsid w:val="00DC515E"/>
    <w:rsid w:val="00DC7E24"/>
    <w:rsid w:val="00DD2012"/>
    <w:rsid w:val="00DD2406"/>
    <w:rsid w:val="00DD4466"/>
    <w:rsid w:val="00DD472A"/>
    <w:rsid w:val="00DD474E"/>
    <w:rsid w:val="00DD4E52"/>
    <w:rsid w:val="00DE30A9"/>
    <w:rsid w:val="00DE48EF"/>
    <w:rsid w:val="00DF0CA8"/>
    <w:rsid w:val="00DF16CD"/>
    <w:rsid w:val="00DF46DB"/>
    <w:rsid w:val="00DF65D2"/>
    <w:rsid w:val="00DF681A"/>
    <w:rsid w:val="00E0010E"/>
    <w:rsid w:val="00E020A7"/>
    <w:rsid w:val="00E02CAE"/>
    <w:rsid w:val="00E14522"/>
    <w:rsid w:val="00E14592"/>
    <w:rsid w:val="00E15AB6"/>
    <w:rsid w:val="00E15BFB"/>
    <w:rsid w:val="00E17265"/>
    <w:rsid w:val="00E22F53"/>
    <w:rsid w:val="00E24021"/>
    <w:rsid w:val="00E26165"/>
    <w:rsid w:val="00E31C5F"/>
    <w:rsid w:val="00E31FB1"/>
    <w:rsid w:val="00E41E74"/>
    <w:rsid w:val="00E42FA0"/>
    <w:rsid w:val="00E46455"/>
    <w:rsid w:val="00E46A8A"/>
    <w:rsid w:val="00E529D9"/>
    <w:rsid w:val="00E54425"/>
    <w:rsid w:val="00E5464E"/>
    <w:rsid w:val="00E55913"/>
    <w:rsid w:val="00E5736D"/>
    <w:rsid w:val="00E5775E"/>
    <w:rsid w:val="00E57B9E"/>
    <w:rsid w:val="00E57BDB"/>
    <w:rsid w:val="00E57D83"/>
    <w:rsid w:val="00E6103B"/>
    <w:rsid w:val="00E6626D"/>
    <w:rsid w:val="00E71DF2"/>
    <w:rsid w:val="00E72E60"/>
    <w:rsid w:val="00E7510F"/>
    <w:rsid w:val="00E75CE7"/>
    <w:rsid w:val="00E770F1"/>
    <w:rsid w:val="00E808EA"/>
    <w:rsid w:val="00E812A2"/>
    <w:rsid w:val="00E81DC9"/>
    <w:rsid w:val="00E8392A"/>
    <w:rsid w:val="00E85418"/>
    <w:rsid w:val="00E86BD3"/>
    <w:rsid w:val="00E91603"/>
    <w:rsid w:val="00E91F6D"/>
    <w:rsid w:val="00E94AA7"/>
    <w:rsid w:val="00E95538"/>
    <w:rsid w:val="00EA01A4"/>
    <w:rsid w:val="00EA20E3"/>
    <w:rsid w:val="00EA3227"/>
    <w:rsid w:val="00EA44FC"/>
    <w:rsid w:val="00EA54EF"/>
    <w:rsid w:val="00EA6398"/>
    <w:rsid w:val="00EA6C53"/>
    <w:rsid w:val="00EA7EEB"/>
    <w:rsid w:val="00EA7FBB"/>
    <w:rsid w:val="00EB164F"/>
    <w:rsid w:val="00EB38A5"/>
    <w:rsid w:val="00EB42AE"/>
    <w:rsid w:val="00EB4A6F"/>
    <w:rsid w:val="00EB4B93"/>
    <w:rsid w:val="00EC0E25"/>
    <w:rsid w:val="00EC572A"/>
    <w:rsid w:val="00EC757D"/>
    <w:rsid w:val="00ED0851"/>
    <w:rsid w:val="00ED376E"/>
    <w:rsid w:val="00ED5BCB"/>
    <w:rsid w:val="00EE1488"/>
    <w:rsid w:val="00EE359C"/>
    <w:rsid w:val="00EE4A6F"/>
    <w:rsid w:val="00EE77E8"/>
    <w:rsid w:val="00EF0967"/>
    <w:rsid w:val="00EF1313"/>
    <w:rsid w:val="00EF2D92"/>
    <w:rsid w:val="00F002AF"/>
    <w:rsid w:val="00F00689"/>
    <w:rsid w:val="00F02C0F"/>
    <w:rsid w:val="00F07123"/>
    <w:rsid w:val="00F16685"/>
    <w:rsid w:val="00F246A2"/>
    <w:rsid w:val="00F249FF"/>
    <w:rsid w:val="00F312D2"/>
    <w:rsid w:val="00F322B9"/>
    <w:rsid w:val="00F35E4C"/>
    <w:rsid w:val="00F36E32"/>
    <w:rsid w:val="00F37378"/>
    <w:rsid w:val="00F409A4"/>
    <w:rsid w:val="00F41399"/>
    <w:rsid w:val="00F445C3"/>
    <w:rsid w:val="00F44B3E"/>
    <w:rsid w:val="00F475CA"/>
    <w:rsid w:val="00F5384E"/>
    <w:rsid w:val="00F565D5"/>
    <w:rsid w:val="00F56809"/>
    <w:rsid w:val="00F57F6A"/>
    <w:rsid w:val="00F61A51"/>
    <w:rsid w:val="00F70D32"/>
    <w:rsid w:val="00F71202"/>
    <w:rsid w:val="00F7374A"/>
    <w:rsid w:val="00F82429"/>
    <w:rsid w:val="00F8778F"/>
    <w:rsid w:val="00F91F69"/>
    <w:rsid w:val="00F966EC"/>
    <w:rsid w:val="00FA0CA4"/>
    <w:rsid w:val="00FA4671"/>
    <w:rsid w:val="00FB01E8"/>
    <w:rsid w:val="00FB6427"/>
    <w:rsid w:val="00FB67FF"/>
    <w:rsid w:val="00FB75CA"/>
    <w:rsid w:val="00FC108F"/>
    <w:rsid w:val="00FC1714"/>
    <w:rsid w:val="00FC2382"/>
    <w:rsid w:val="00FC29C3"/>
    <w:rsid w:val="00FC2D73"/>
    <w:rsid w:val="00FC5608"/>
    <w:rsid w:val="00FD0305"/>
    <w:rsid w:val="00FD0512"/>
    <w:rsid w:val="00FD09B9"/>
    <w:rsid w:val="00FD134A"/>
    <w:rsid w:val="00FD2EE6"/>
    <w:rsid w:val="00FD4439"/>
    <w:rsid w:val="00FD7A84"/>
    <w:rsid w:val="00FE1FDA"/>
    <w:rsid w:val="00FE280A"/>
    <w:rsid w:val="00FF1FF2"/>
    <w:rsid w:val="00FF23DA"/>
    <w:rsid w:val="00FF3F31"/>
    <w:rsid w:val="00FF4042"/>
    <w:rsid w:val="00FF7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06C40"/>
  <w15:chartTrackingRefBased/>
  <w15:docId w15:val="{9B718717-0C66-4CB7-ABC8-33BD616D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line 1"/>
    <w:basedOn w:val="Normalny"/>
    <w:next w:val="Tekstpodstawowy"/>
    <w:link w:val="Nagwek1Znak"/>
    <w:qFormat/>
    <w:rsid w:val="000307F0"/>
    <w:pPr>
      <w:keepNext/>
      <w:keepLines/>
      <w:numPr>
        <w:numId w:val="1"/>
      </w:numPr>
      <w:spacing w:before="360" w:after="120" w:line="276" w:lineRule="auto"/>
      <w:outlineLvl w:val="0"/>
    </w:pPr>
    <w:rPr>
      <w:rFonts w:ascii="Arial" w:eastAsia="Times" w:hAnsi="Arial" w:cs="Times New Roman"/>
      <w:b/>
      <w:kern w:val="32"/>
      <w:sz w:val="24"/>
      <w:szCs w:val="20"/>
      <w:lang w:eastAsia="de-DE"/>
    </w:rPr>
  </w:style>
  <w:style w:type="paragraph" w:styleId="Nagwek2">
    <w:name w:val="heading 2"/>
    <w:aliases w:val="Headline 2"/>
    <w:basedOn w:val="Normalny"/>
    <w:next w:val="Tekstpodstawowy"/>
    <w:link w:val="Nagwek2Znak"/>
    <w:qFormat/>
    <w:rsid w:val="000307F0"/>
    <w:pPr>
      <w:keepNext/>
      <w:keepLines/>
      <w:numPr>
        <w:ilvl w:val="1"/>
        <w:numId w:val="1"/>
      </w:numPr>
      <w:spacing w:before="360" w:after="120" w:line="276" w:lineRule="auto"/>
      <w:outlineLvl w:val="1"/>
    </w:pPr>
    <w:rPr>
      <w:rFonts w:ascii="Arial" w:eastAsia="Times" w:hAnsi="Arial" w:cs="Times New Roman"/>
      <w:b/>
      <w:kern w:val="32"/>
      <w:sz w:val="20"/>
      <w:szCs w:val="20"/>
      <w:lang w:eastAsia="de-DE"/>
    </w:rPr>
  </w:style>
  <w:style w:type="paragraph" w:styleId="Nagwek3">
    <w:name w:val="heading 3"/>
    <w:aliases w:val="Headline 3"/>
    <w:basedOn w:val="Normalny"/>
    <w:next w:val="Tekstpodstawowy"/>
    <w:link w:val="Nagwek3Znak"/>
    <w:qFormat/>
    <w:rsid w:val="000307F0"/>
    <w:pPr>
      <w:keepNext/>
      <w:keepLines/>
      <w:numPr>
        <w:ilvl w:val="2"/>
        <w:numId w:val="1"/>
      </w:numPr>
      <w:spacing w:before="360" w:after="120" w:line="276" w:lineRule="auto"/>
      <w:outlineLvl w:val="2"/>
    </w:pPr>
    <w:rPr>
      <w:rFonts w:ascii="Arial" w:eastAsia="Times" w:hAnsi="Arial" w:cs="Times New Roman"/>
      <w:kern w:val="32"/>
      <w:sz w:val="20"/>
      <w:szCs w:val="20"/>
      <w:lang w:eastAsia="de-DE"/>
    </w:rPr>
  </w:style>
  <w:style w:type="paragraph" w:styleId="Nagwek4">
    <w:name w:val="heading 4"/>
    <w:aliases w:val="Headline 4"/>
    <w:basedOn w:val="Normalny"/>
    <w:next w:val="Tekstpodstawowy"/>
    <w:link w:val="Nagwek4Znak"/>
    <w:qFormat/>
    <w:rsid w:val="000307F0"/>
    <w:pPr>
      <w:keepNext/>
      <w:keepLines/>
      <w:numPr>
        <w:ilvl w:val="3"/>
        <w:numId w:val="1"/>
      </w:numPr>
      <w:spacing w:before="360" w:after="120" w:line="276" w:lineRule="auto"/>
      <w:outlineLvl w:val="3"/>
    </w:pPr>
    <w:rPr>
      <w:rFonts w:ascii="Arial" w:eastAsia="Times" w:hAnsi="Arial" w:cs="Times New Roman"/>
      <w:kern w:val="32"/>
      <w:sz w:val="20"/>
      <w:szCs w:val="20"/>
      <w:lang w:eastAsia="de-DE"/>
    </w:rPr>
  </w:style>
  <w:style w:type="paragraph" w:styleId="Nagwek5">
    <w:name w:val="heading 5"/>
    <w:aliases w:val="Headline 5"/>
    <w:basedOn w:val="Normalny"/>
    <w:next w:val="Tekstpodstawowy"/>
    <w:link w:val="Nagwek5Znak"/>
    <w:qFormat/>
    <w:rsid w:val="000307F0"/>
    <w:pPr>
      <w:keepLines/>
      <w:numPr>
        <w:ilvl w:val="4"/>
        <w:numId w:val="1"/>
      </w:numPr>
      <w:spacing w:before="360" w:after="120" w:line="276" w:lineRule="auto"/>
      <w:outlineLvl w:val="4"/>
    </w:pPr>
    <w:rPr>
      <w:rFonts w:ascii="Arial" w:eastAsia="Times" w:hAnsi="Arial" w:cs="Arial"/>
      <w:kern w:val="32"/>
      <w:sz w:val="20"/>
      <w:szCs w:val="20"/>
      <w:lang w:eastAsia="de-DE"/>
    </w:rPr>
  </w:style>
  <w:style w:type="paragraph" w:styleId="Nagwek6">
    <w:name w:val="heading 6"/>
    <w:aliases w:val="Headline 6"/>
    <w:basedOn w:val="Normalny"/>
    <w:next w:val="Tekstpodstawowy"/>
    <w:link w:val="Nagwek6Znak"/>
    <w:qFormat/>
    <w:rsid w:val="000307F0"/>
    <w:pPr>
      <w:keepNext/>
      <w:keepLines/>
      <w:numPr>
        <w:ilvl w:val="5"/>
        <w:numId w:val="1"/>
      </w:numPr>
      <w:spacing w:before="360" w:after="120" w:line="276" w:lineRule="auto"/>
      <w:outlineLvl w:val="5"/>
    </w:pPr>
    <w:rPr>
      <w:rFonts w:ascii="Arial" w:eastAsia="Times" w:hAnsi="Arial" w:cs="Arial"/>
      <w:kern w:val="32"/>
      <w:sz w:val="20"/>
      <w:szCs w:val="20"/>
      <w:lang w:eastAsia="de-DE"/>
    </w:rPr>
  </w:style>
  <w:style w:type="paragraph" w:styleId="Nagwek7">
    <w:name w:val="heading 7"/>
    <w:aliases w:val="Headline 7"/>
    <w:basedOn w:val="Normalny"/>
    <w:next w:val="Normalny"/>
    <w:link w:val="Nagwek7Znak"/>
    <w:qFormat/>
    <w:rsid w:val="000307F0"/>
    <w:pPr>
      <w:keepNext/>
      <w:keepLines/>
      <w:numPr>
        <w:ilvl w:val="6"/>
        <w:numId w:val="1"/>
      </w:numPr>
      <w:spacing w:before="360" w:after="120" w:line="276" w:lineRule="auto"/>
      <w:outlineLvl w:val="6"/>
    </w:pPr>
    <w:rPr>
      <w:rFonts w:ascii="Arial" w:eastAsia="Times" w:hAnsi="Arial" w:cs="Times New Roman"/>
      <w:kern w:val="32"/>
      <w:sz w:val="20"/>
      <w:szCs w:val="20"/>
      <w:lang w:val="en-US" w:eastAsia="de-DE"/>
    </w:rPr>
  </w:style>
  <w:style w:type="paragraph" w:styleId="Nagwek8">
    <w:name w:val="heading 8"/>
    <w:aliases w:val="Headline 8"/>
    <w:basedOn w:val="Normalny"/>
    <w:next w:val="Tekstpodstawowy"/>
    <w:link w:val="Nagwek8Znak"/>
    <w:qFormat/>
    <w:rsid w:val="000307F0"/>
    <w:pPr>
      <w:keepNext/>
      <w:keepLines/>
      <w:numPr>
        <w:ilvl w:val="7"/>
        <w:numId w:val="1"/>
      </w:numPr>
      <w:spacing w:before="360" w:after="120" w:line="276" w:lineRule="auto"/>
      <w:outlineLvl w:val="7"/>
    </w:pPr>
    <w:rPr>
      <w:rFonts w:ascii="Arial" w:eastAsia="Times" w:hAnsi="Arial" w:cs="Times New Roman"/>
      <w:iCs/>
      <w:kern w:val="32"/>
      <w:sz w:val="20"/>
      <w:szCs w:val="20"/>
      <w:lang w:val="en-US"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F3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3CA"/>
  </w:style>
  <w:style w:type="paragraph" w:styleId="Stopka">
    <w:name w:val="footer"/>
    <w:basedOn w:val="Normalny"/>
    <w:link w:val="StopkaZnak"/>
    <w:uiPriority w:val="99"/>
    <w:unhideWhenUsed/>
    <w:rsid w:val="00AF3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CA"/>
  </w:style>
  <w:style w:type="paragraph" w:customStyle="1" w:styleId="Kopfzeile2">
    <w:name w:val="Kopfzeile2"/>
    <w:basedOn w:val="Nagwek"/>
    <w:next w:val="Kopfzeile3"/>
    <w:rsid w:val="00AF33CA"/>
    <w:pPr>
      <w:tabs>
        <w:tab w:val="clear" w:pos="4536"/>
        <w:tab w:val="clear" w:pos="9072"/>
      </w:tabs>
      <w:spacing w:before="100" w:after="580" w:line="288" w:lineRule="auto"/>
      <w:ind w:right="4366"/>
      <w:jc w:val="right"/>
    </w:pPr>
    <w:rPr>
      <w:rFonts w:eastAsia="Times" w:cs="Times New Roman"/>
      <w:kern w:val="32"/>
      <w:sz w:val="13"/>
      <w:szCs w:val="20"/>
      <w:lang w:val="en-GB" w:eastAsia="de-DE"/>
    </w:rPr>
  </w:style>
  <w:style w:type="paragraph" w:customStyle="1" w:styleId="Kopfzeile3">
    <w:name w:val="Kopfzeile3"/>
    <w:basedOn w:val="Tekstpodstawowy"/>
    <w:rsid w:val="00AF33CA"/>
    <w:pPr>
      <w:tabs>
        <w:tab w:val="right" w:pos="9356"/>
      </w:tabs>
      <w:spacing w:after="200" w:line="276" w:lineRule="auto"/>
    </w:pPr>
    <w:rPr>
      <w:rFonts w:eastAsia="Times" w:cs="Times New Roman"/>
      <w:noProof/>
      <w:kern w:val="32"/>
      <w:sz w:val="18"/>
      <w:szCs w:val="20"/>
      <w:lang w:val="en-GB" w:eastAsia="de-DE"/>
    </w:rPr>
  </w:style>
  <w:style w:type="paragraph" w:customStyle="1" w:styleId="Kopfzeile3Pageno">
    <w:name w:val="Kopfzeile3 Page no"/>
    <w:basedOn w:val="Kopfzeile3"/>
    <w:qFormat/>
    <w:rsid w:val="00AF33CA"/>
    <w:pPr>
      <w:ind w:right="-57"/>
      <w:jc w:val="right"/>
    </w:pPr>
  </w:style>
  <w:style w:type="paragraph" w:styleId="Tekstpodstawowy">
    <w:name w:val="Body Text"/>
    <w:basedOn w:val="Normalny"/>
    <w:link w:val="TekstpodstawowyZnak"/>
    <w:uiPriority w:val="99"/>
    <w:unhideWhenUsed/>
    <w:rsid w:val="00AF33CA"/>
    <w:pPr>
      <w:spacing w:after="120"/>
    </w:pPr>
  </w:style>
  <w:style w:type="character" w:customStyle="1" w:styleId="TekstpodstawowyZnak">
    <w:name w:val="Tekst podstawowy Znak"/>
    <w:basedOn w:val="Domylnaczcionkaakapitu"/>
    <w:link w:val="Tekstpodstawowy"/>
    <w:uiPriority w:val="99"/>
    <w:rsid w:val="00AF33CA"/>
  </w:style>
  <w:style w:type="paragraph" w:customStyle="1" w:styleId="ProjectTitle">
    <w:name w:val="ProjectTitle"/>
    <w:basedOn w:val="Tekstpodstawowy"/>
    <w:next w:val="Tytu"/>
    <w:rsid w:val="00AF33CA"/>
    <w:pPr>
      <w:tabs>
        <w:tab w:val="left" w:pos="425"/>
        <w:tab w:val="left" w:pos="1276"/>
        <w:tab w:val="left" w:pos="1701"/>
      </w:tabs>
      <w:spacing w:before="2040" w:line="276" w:lineRule="auto"/>
    </w:pPr>
    <w:rPr>
      <w:rFonts w:eastAsia="Times" w:cs="Times New Roman"/>
      <w:kern w:val="32"/>
      <w:sz w:val="20"/>
      <w:szCs w:val="20"/>
      <w:lang w:val="en-GB" w:eastAsia="de-DE"/>
    </w:rPr>
  </w:style>
  <w:style w:type="paragraph" w:styleId="Tytu">
    <w:name w:val="Title"/>
    <w:basedOn w:val="Normalny"/>
    <w:next w:val="Normalny"/>
    <w:link w:val="TytuZnak"/>
    <w:uiPriority w:val="10"/>
    <w:qFormat/>
    <w:rsid w:val="00AF33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33CA"/>
    <w:rPr>
      <w:rFonts w:asciiTheme="majorHAnsi" w:eastAsiaTheme="majorEastAsia" w:hAnsiTheme="majorHAnsi" w:cstheme="majorBidi"/>
      <w:spacing w:val="-10"/>
      <w:kern w:val="28"/>
      <w:sz w:val="56"/>
      <w:szCs w:val="56"/>
    </w:rPr>
  </w:style>
  <w:style w:type="character" w:customStyle="1" w:styleId="Nagwek1Znak">
    <w:name w:val="Nagłówek 1 Znak"/>
    <w:aliases w:val="Headline 1 Znak"/>
    <w:basedOn w:val="Domylnaczcionkaakapitu"/>
    <w:link w:val="Nagwek1"/>
    <w:rsid w:val="000307F0"/>
    <w:rPr>
      <w:rFonts w:ascii="Arial" w:eastAsia="Times" w:hAnsi="Arial" w:cs="Times New Roman"/>
      <w:b/>
      <w:kern w:val="32"/>
      <w:sz w:val="24"/>
      <w:szCs w:val="20"/>
      <w:lang w:eastAsia="de-DE"/>
    </w:rPr>
  </w:style>
  <w:style w:type="character" w:customStyle="1" w:styleId="Nagwek2Znak">
    <w:name w:val="Nagłówek 2 Znak"/>
    <w:aliases w:val="Headline 2 Znak"/>
    <w:basedOn w:val="Domylnaczcionkaakapitu"/>
    <w:link w:val="Nagwek2"/>
    <w:rsid w:val="000307F0"/>
    <w:rPr>
      <w:rFonts w:ascii="Arial" w:eastAsia="Times" w:hAnsi="Arial" w:cs="Times New Roman"/>
      <w:b/>
      <w:kern w:val="32"/>
      <w:sz w:val="20"/>
      <w:szCs w:val="20"/>
      <w:lang w:eastAsia="de-DE"/>
    </w:rPr>
  </w:style>
  <w:style w:type="character" w:customStyle="1" w:styleId="Nagwek3Znak">
    <w:name w:val="Nagłówek 3 Znak"/>
    <w:aliases w:val="Headline 3 Znak"/>
    <w:basedOn w:val="Domylnaczcionkaakapitu"/>
    <w:link w:val="Nagwek3"/>
    <w:rsid w:val="000307F0"/>
    <w:rPr>
      <w:rFonts w:ascii="Arial" w:eastAsia="Times" w:hAnsi="Arial" w:cs="Times New Roman"/>
      <w:kern w:val="32"/>
      <w:sz w:val="20"/>
      <w:szCs w:val="20"/>
      <w:lang w:eastAsia="de-DE"/>
    </w:rPr>
  </w:style>
  <w:style w:type="character" w:customStyle="1" w:styleId="Nagwek4Znak">
    <w:name w:val="Nagłówek 4 Znak"/>
    <w:aliases w:val="Headline 4 Znak"/>
    <w:basedOn w:val="Domylnaczcionkaakapitu"/>
    <w:link w:val="Nagwek4"/>
    <w:rsid w:val="000307F0"/>
    <w:rPr>
      <w:rFonts w:ascii="Arial" w:eastAsia="Times" w:hAnsi="Arial" w:cs="Times New Roman"/>
      <w:kern w:val="32"/>
      <w:sz w:val="20"/>
      <w:szCs w:val="20"/>
      <w:lang w:eastAsia="de-DE"/>
    </w:rPr>
  </w:style>
  <w:style w:type="character" w:customStyle="1" w:styleId="Nagwek5Znak">
    <w:name w:val="Nagłówek 5 Znak"/>
    <w:aliases w:val="Headline 5 Znak"/>
    <w:basedOn w:val="Domylnaczcionkaakapitu"/>
    <w:link w:val="Nagwek5"/>
    <w:rsid w:val="000307F0"/>
    <w:rPr>
      <w:rFonts w:ascii="Arial" w:eastAsia="Times" w:hAnsi="Arial" w:cs="Arial"/>
      <w:kern w:val="32"/>
      <w:sz w:val="20"/>
      <w:szCs w:val="20"/>
      <w:lang w:eastAsia="de-DE"/>
    </w:rPr>
  </w:style>
  <w:style w:type="character" w:customStyle="1" w:styleId="Nagwek6Znak">
    <w:name w:val="Nagłówek 6 Znak"/>
    <w:aliases w:val="Headline 6 Znak"/>
    <w:basedOn w:val="Domylnaczcionkaakapitu"/>
    <w:link w:val="Nagwek6"/>
    <w:rsid w:val="000307F0"/>
    <w:rPr>
      <w:rFonts w:ascii="Arial" w:eastAsia="Times" w:hAnsi="Arial" w:cs="Arial"/>
      <w:kern w:val="32"/>
      <w:sz w:val="20"/>
      <w:szCs w:val="20"/>
      <w:lang w:eastAsia="de-DE"/>
    </w:rPr>
  </w:style>
  <w:style w:type="character" w:customStyle="1" w:styleId="Nagwek7Znak">
    <w:name w:val="Nagłówek 7 Znak"/>
    <w:aliases w:val="Headline 7 Znak"/>
    <w:basedOn w:val="Domylnaczcionkaakapitu"/>
    <w:link w:val="Nagwek7"/>
    <w:rsid w:val="000307F0"/>
    <w:rPr>
      <w:rFonts w:ascii="Arial" w:eastAsia="Times" w:hAnsi="Arial" w:cs="Times New Roman"/>
      <w:kern w:val="32"/>
      <w:sz w:val="20"/>
      <w:szCs w:val="20"/>
      <w:lang w:val="en-US" w:eastAsia="de-DE"/>
    </w:rPr>
  </w:style>
  <w:style w:type="character" w:customStyle="1" w:styleId="Nagwek8Znak">
    <w:name w:val="Nagłówek 8 Znak"/>
    <w:aliases w:val="Headline 8 Znak"/>
    <w:basedOn w:val="Domylnaczcionkaakapitu"/>
    <w:link w:val="Nagwek8"/>
    <w:rsid w:val="000307F0"/>
    <w:rPr>
      <w:rFonts w:ascii="Arial" w:eastAsia="Times" w:hAnsi="Arial" w:cs="Times New Roman"/>
      <w:iCs/>
      <w:kern w:val="32"/>
      <w:sz w:val="20"/>
      <w:szCs w:val="20"/>
      <w:lang w:val="en-US" w:eastAsia="de-DE"/>
    </w:rPr>
  </w:style>
  <w:style w:type="paragraph" w:customStyle="1" w:styleId="Marking">
    <w:name w:val="Marking"/>
    <w:basedOn w:val="Normalny"/>
    <w:next w:val="Tekstpodstawowy"/>
    <w:link w:val="MarkingZchn"/>
    <w:rsid w:val="000307F0"/>
    <w:pPr>
      <w:tabs>
        <w:tab w:val="left" w:pos="425"/>
        <w:tab w:val="left" w:pos="851"/>
        <w:tab w:val="left" w:pos="992"/>
        <w:tab w:val="left" w:pos="1276"/>
        <w:tab w:val="left" w:pos="1701"/>
      </w:tabs>
      <w:spacing w:before="100" w:after="200" w:line="276" w:lineRule="auto"/>
    </w:pPr>
    <w:rPr>
      <w:rFonts w:ascii="Arial" w:eastAsia="Times" w:hAnsi="Arial" w:cs="Times New Roman"/>
      <w:i/>
      <w:kern w:val="32"/>
      <w:sz w:val="16"/>
      <w:szCs w:val="20"/>
      <w:lang w:eastAsia="de-DE"/>
    </w:rPr>
  </w:style>
  <w:style w:type="paragraph" w:customStyle="1" w:styleId="Table8p">
    <w:name w:val="Table 8p"/>
    <w:basedOn w:val="Table"/>
    <w:qFormat/>
    <w:rsid w:val="000307F0"/>
    <w:rPr>
      <w:sz w:val="16"/>
    </w:rPr>
  </w:style>
  <w:style w:type="paragraph" w:customStyle="1" w:styleId="Table">
    <w:name w:val="Table"/>
    <w:basedOn w:val="Normalny"/>
    <w:rsid w:val="000307F0"/>
    <w:pPr>
      <w:keepLines/>
      <w:tabs>
        <w:tab w:val="left" w:pos="284"/>
        <w:tab w:val="left" w:pos="425"/>
        <w:tab w:val="left" w:pos="567"/>
        <w:tab w:val="left" w:pos="851"/>
        <w:tab w:val="left" w:pos="1134"/>
        <w:tab w:val="left" w:pos="1276"/>
        <w:tab w:val="left" w:pos="1701"/>
      </w:tabs>
      <w:spacing w:after="60" w:line="276" w:lineRule="auto"/>
    </w:pPr>
    <w:rPr>
      <w:rFonts w:ascii="Arial" w:eastAsia="Times New Roman" w:hAnsi="Arial" w:cs="Arial"/>
      <w:sz w:val="20"/>
      <w:szCs w:val="20"/>
      <w:lang w:val="de-AT" w:eastAsia="de-DE"/>
    </w:rPr>
  </w:style>
  <w:style w:type="paragraph" w:customStyle="1" w:styleId="Tableheader">
    <w:name w:val="Table header"/>
    <w:basedOn w:val="Normalny"/>
    <w:rsid w:val="000307F0"/>
    <w:pPr>
      <w:keepNext/>
      <w:tabs>
        <w:tab w:val="left" w:pos="425"/>
        <w:tab w:val="left" w:pos="851"/>
        <w:tab w:val="left" w:pos="1276"/>
        <w:tab w:val="left" w:pos="1701"/>
        <w:tab w:val="left" w:pos="2552"/>
      </w:tabs>
      <w:spacing w:after="60" w:line="276" w:lineRule="auto"/>
    </w:pPr>
    <w:rPr>
      <w:rFonts w:ascii="Arial" w:eastAsia="Times New Roman" w:hAnsi="Arial" w:cs="Arial"/>
      <w:b/>
      <w:sz w:val="20"/>
      <w:szCs w:val="20"/>
      <w:lang w:val="de-AT" w:eastAsia="de-DE"/>
    </w:rPr>
  </w:style>
  <w:style w:type="paragraph" w:customStyle="1" w:styleId="Tableheader8p">
    <w:name w:val="Table header 8p"/>
    <w:basedOn w:val="Tableheader"/>
    <w:qFormat/>
    <w:rsid w:val="000307F0"/>
    <w:rPr>
      <w:sz w:val="16"/>
    </w:rPr>
  </w:style>
  <w:style w:type="paragraph" w:styleId="Legenda">
    <w:name w:val="caption"/>
    <w:basedOn w:val="Normalny"/>
    <w:next w:val="Normalny"/>
    <w:uiPriority w:val="35"/>
    <w:qFormat/>
    <w:rsid w:val="000307F0"/>
    <w:pPr>
      <w:tabs>
        <w:tab w:val="left" w:pos="425"/>
        <w:tab w:val="left" w:pos="851"/>
        <w:tab w:val="left" w:pos="1276"/>
        <w:tab w:val="left" w:pos="1701"/>
      </w:tabs>
      <w:spacing w:after="200" w:line="240" w:lineRule="auto"/>
    </w:pPr>
    <w:rPr>
      <w:rFonts w:ascii="Arial" w:eastAsia="Times" w:hAnsi="Arial" w:cs="Times New Roman"/>
      <w:bCs/>
      <w:i/>
      <w:kern w:val="32"/>
      <w:sz w:val="16"/>
      <w:szCs w:val="18"/>
      <w:lang w:eastAsia="de-DE"/>
    </w:rPr>
  </w:style>
  <w:style w:type="character" w:customStyle="1" w:styleId="MarkingZchn">
    <w:name w:val="Marking Zchn"/>
    <w:basedOn w:val="Domylnaczcionkaakapitu"/>
    <w:link w:val="Marking"/>
    <w:rsid w:val="000307F0"/>
    <w:rPr>
      <w:rFonts w:ascii="Arial" w:eastAsia="Times" w:hAnsi="Arial" w:cs="Times New Roman"/>
      <w:i/>
      <w:kern w:val="32"/>
      <w:sz w:val="16"/>
      <w:szCs w:val="20"/>
      <w:lang w:eastAsia="de-DE"/>
    </w:rPr>
  </w:style>
  <w:style w:type="paragraph" w:customStyle="1" w:styleId="Default">
    <w:name w:val="Default"/>
    <w:rsid w:val="000307F0"/>
    <w:pPr>
      <w:autoSpaceDE w:val="0"/>
      <w:autoSpaceDN w:val="0"/>
      <w:adjustRightInd w:val="0"/>
      <w:spacing w:after="0" w:line="240" w:lineRule="auto"/>
    </w:pPr>
    <w:rPr>
      <w:rFonts w:ascii="Arial" w:eastAsia="Times New Roman" w:hAnsi="Arial" w:cs="Arial"/>
      <w:color w:val="000000"/>
      <w:sz w:val="24"/>
      <w:szCs w:val="24"/>
      <w:lang w:eastAsia="pl-PL"/>
    </w:rPr>
  </w:style>
  <w:style w:type="table" w:styleId="Tabela-Siatka">
    <w:name w:val="Table Grid"/>
    <w:basedOn w:val="Standardowy"/>
    <w:uiPriority w:val="39"/>
    <w:rsid w:val="00EE77E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L1,Akapit z listą5,Akapit normalny,Akapit z listą1,Lettre d'introduction,List Paragraph1,1st level - Bullet List Paragraph,Paragrafo elenco,Numbered paragraph 1,List Paragraph - bullets,Medium Grid 1 - Accent 21,Resume Title"/>
    <w:basedOn w:val="Normalny"/>
    <w:link w:val="AkapitzlistZnak"/>
    <w:uiPriority w:val="34"/>
    <w:qFormat/>
    <w:rsid w:val="004A41C1"/>
    <w:pPr>
      <w:ind w:left="720"/>
      <w:contextualSpacing/>
    </w:pPr>
  </w:style>
  <w:style w:type="numbering" w:customStyle="1" w:styleId="BulletEnumerstion123">
    <w:name w:val="Bullet_Enumerstion123"/>
    <w:rsid w:val="00EF2D92"/>
    <w:pPr>
      <w:numPr>
        <w:numId w:val="2"/>
      </w:numPr>
    </w:pPr>
  </w:style>
  <w:style w:type="paragraph" w:customStyle="1" w:styleId="BodyTextenumeration1123">
    <w:name w:val="Body Text enumeration1 1. 2. 3."/>
    <w:basedOn w:val="Tekstpodstawowy"/>
    <w:next w:val="Tekstpodstawowy"/>
    <w:qFormat/>
    <w:rsid w:val="00EF2D92"/>
    <w:pPr>
      <w:numPr>
        <w:ilvl w:val="1"/>
        <w:numId w:val="4"/>
      </w:numPr>
      <w:spacing w:before="60" w:after="100" w:afterAutospacing="1" w:line="276" w:lineRule="auto"/>
    </w:pPr>
    <w:rPr>
      <w:rFonts w:ascii="Arial" w:eastAsia="Times" w:hAnsi="Arial" w:cs="Times New Roman"/>
      <w:kern w:val="32"/>
      <w:sz w:val="20"/>
      <w:szCs w:val="20"/>
      <w:lang w:eastAsia="de-DE"/>
    </w:rPr>
  </w:style>
  <w:style w:type="paragraph" w:customStyle="1" w:styleId="BodyTextenumeration123">
    <w:name w:val="Body Text enumeration 1. 2. 3."/>
    <w:basedOn w:val="Tekstpodstawowy"/>
    <w:next w:val="Tekstpodstawowy"/>
    <w:rsid w:val="00EF2D92"/>
    <w:pPr>
      <w:numPr>
        <w:numId w:val="4"/>
      </w:numPr>
      <w:spacing w:before="60" w:after="100" w:afterAutospacing="1" w:line="276" w:lineRule="auto"/>
    </w:pPr>
    <w:rPr>
      <w:rFonts w:ascii="Arial" w:eastAsia="Times" w:hAnsi="Arial" w:cs="Times New Roman"/>
      <w:kern w:val="32"/>
      <w:sz w:val="20"/>
      <w:szCs w:val="20"/>
      <w:lang w:eastAsia="de-DE"/>
    </w:rPr>
  </w:style>
  <w:style w:type="paragraph" w:customStyle="1" w:styleId="TableenumerationPoint">
    <w:name w:val="Table enumeration Point"/>
    <w:basedOn w:val="Table"/>
    <w:next w:val="Table"/>
    <w:qFormat/>
    <w:rsid w:val="00EF2D92"/>
    <w:pPr>
      <w:numPr>
        <w:numId w:val="3"/>
      </w:numPr>
      <w:tabs>
        <w:tab w:val="clear" w:pos="425"/>
        <w:tab w:val="clear" w:pos="567"/>
        <w:tab w:val="clear" w:pos="851"/>
        <w:tab w:val="clear" w:pos="1134"/>
        <w:tab w:val="clear" w:pos="1276"/>
        <w:tab w:val="clear" w:pos="1701"/>
      </w:tabs>
    </w:pPr>
  </w:style>
  <w:style w:type="character" w:customStyle="1" w:styleId="WW8Num17z2">
    <w:name w:val="WW8Num17z2"/>
    <w:rsid w:val="005E7FC3"/>
    <w:rPr>
      <w:rFonts w:ascii="Wingdings" w:hAnsi="Wingdings"/>
    </w:rPr>
  </w:style>
  <w:style w:type="numbering" w:customStyle="1" w:styleId="BulletPoint">
    <w:name w:val="Bullet_Point"/>
    <w:rsid w:val="00A05499"/>
  </w:style>
  <w:style w:type="paragraph" w:styleId="Nagwekspisutreci">
    <w:name w:val="TOC Heading"/>
    <w:basedOn w:val="Nagwek1"/>
    <w:next w:val="Normalny"/>
    <w:uiPriority w:val="39"/>
    <w:unhideWhenUsed/>
    <w:qFormat/>
    <w:rsid w:val="008A32B5"/>
    <w:pPr>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eastAsia="pl-PL"/>
    </w:rPr>
  </w:style>
  <w:style w:type="paragraph" w:styleId="Spistreci1">
    <w:name w:val="toc 1"/>
    <w:basedOn w:val="Normalny"/>
    <w:next w:val="Normalny"/>
    <w:autoRedefine/>
    <w:uiPriority w:val="39"/>
    <w:unhideWhenUsed/>
    <w:rsid w:val="00F322B9"/>
    <w:pPr>
      <w:tabs>
        <w:tab w:val="left" w:pos="440"/>
        <w:tab w:val="right" w:leader="dot" w:pos="9062"/>
      </w:tabs>
      <w:spacing w:after="100"/>
    </w:pPr>
  </w:style>
  <w:style w:type="paragraph" w:styleId="Spistreci2">
    <w:name w:val="toc 2"/>
    <w:basedOn w:val="Normalny"/>
    <w:next w:val="Normalny"/>
    <w:autoRedefine/>
    <w:uiPriority w:val="39"/>
    <w:unhideWhenUsed/>
    <w:rsid w:val="008A32B5"/>
    <w:pPr>
      <w:spacing w:after="100"/>
      <w:ind w:left="220"/>
    </w:pPr>
  </w:style>
  <w:style w:type="character" w:styleId="Hipercze">
    <w:name w:val="Hyperlink"/>
    <w:basedOn w:val="Domylnaczcionkaakapitu"/>
    <w:uiPriority w:val="99"/>
    <w:unhideWhenUsed/>
    <w:rsid w:val="008A32B5"/>
    <w:rPr>
      <w:color w:val="0563C1" w:themeColor="hyperlink"/>
      <w:u w:val="single"/>
    </w:rPr>
  </w:style>
  <w:style w:type="character" w:styleId="Odwoaniedokomentarza">
    <w:name w:val="annotation reference"/>
    <w:basedOn w:val="Domylnaczcionkaakapitu"/>
    <w:uiPriority w:val="99"/>
    <w:semiHidden/>
    <w:unhideWhenUsed/>
    <w:rsid w:val="001D6662"/>
    <w:rPr>
      <w:sz w:val="16"/>
      <w:szCs w:val="16"/>
    </w:rPr>
  </w:style>
  <w:style w:type="paragraph" w:styleId="Tekstkomentarza">
    <w:name w:val="annotation text"/>
    <w:basedOn w:val="Normalny"/>
    <w:link w:val="TekstkomentarzaZnak"/>
    <w:uiPriority w:val="99"/>
    <w:unhideWhenUsed/>
    <w:rsid w:val="001D6662"/>
    <w:pPr>
      <w:spacing w:line="240" w:lineRule="auto"/>
    </w:pPr>
    <w:rPr>
      <w:sz w:val="20"/>
      <w:szCs w:val="20"/>
    </w:rPr>
  </w:style>
  <w:style w:type="character" w:customStyle="1" w:styleId="TekstkomentarzaZnak">
    <w:name w:val="Tekst komentarza Znak"/>
    <w:basedOn w:val="Domylnaczcionkaakapitu"/>
    <w:link w:val="Tekstkomentarza"/>
    <w:uiPriority w:val="99"/>
    <w:rsid w:val="001D6662"/>
    <w:rPr>
      <w:sz w:val="20"/>
      <w:szCs w:val="20"/>
    </w:rPr>
  </w:style>
  <w:style w:type="paragraph" w:styleId="Tematkomentarza">
    <w:name w:val="annotation subject"/>
    <w:basedOn w:val="Tekstkomentarza"/>
    <w:next w:val="Tekstkomentarza"/>
    <w:link w:val="TematkomentarzaZnak"/>
    <w:uiPriority w:val="99"/>
    <w:semiHidden/>
    <w:unhideWhenUsed/>
    <w:rsid w:val="001D6662"/>
    <w:rPr>
      <w:b/>
      <w:bCs/>
    </w:rPr>
  </w:style>
  <w:style w:type="character" w:customStyle="1" w:styleId="TematkomentarzaZnak">
    <w:name w:val="Temat komentarza Znak"/>
    <w:basedOn w:val="TekstkomentarzaZnak"/>
    <w:link w:val="Tematkomentarza"/>
    <w:uiPriority w:val="99"/>
    <w:semiHidden/>
    <w:rsid w:val="001D6662"/>
    <w:rPr>
      <w:b/>
      <w:bCs/>
      <w:sz w:val="20"/>
      <w:szCs w:val="20"/>
    </w:rPr>
  </w:style>
  <w:style w:type="paragraph" w:styleId="Tekstdymka">
    <w:name w:val="Balloon Text"/>
    <w:basedOn w:val="Normalny"/>
    <w:link w:val="TekstdymkaZnak"/>
    <w:uiPriority w:val="99"/>
    <w:semiHidden/>
    <w:unhideWhenUsed/>
    <w:rsid w:val="001D66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662"/>
    <w:rPr>
      <w:rFonts w:ascii="Segoe UI" w:hAnsi="Segoe UI" w:cs="Segoe UI"/>
      <w:sz w:val="18"/>
      <w:szCs w:val="18"/>
    </w:rPr>
  </w:style>
  <w:style w:type="table" w:customStyle="1" w:styleId="TableNormal">
    <w:name w:val="Table Normal"/>
    <w:uiPriority w:val="2"/>
    <w:semiHidden/>
    <w:unhideWhenUsed/>
    <w:qFormat/>
    <w:rsid w:val="00F538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kapitzlistZnak">
    <w:name w:val="Akapit z listą Znak"/>
    <w:aliases w:val="Numerowanie Znak,L1 Znak,Akapit z listą5 Znak,Akapit normalny Znak,Akapit z listą1 Znak,Lettre d'introduction Znak,List Paragraph1 Znak,1st level - Bullet List Paragraph Znak,Paragrafo elenco Znak,Numbered paragraph 1 Znak"/>
    <w:basedOn w:val="Domylnaczcionkaakapitu"/>
    <w:link w:val="Akapitzlist"/>
    <w:uiPriority w:val="34"/>
    <w:qFormat/>
    <w:locked/>
    <w:rsid w:val="002B30E1"/>
  </w:style>
  <w:style w:type="paragraph" w:styleId="Tekstprzypisudolnego">
    <w:name w:val="footnote text"/>
    <w:basedOn w:val="Normalny"/>
    <w:link w:val="TekstprzypisudolnegoZnak"/>
    <w:uiPriority w:val="99"/>
    <w:semiHidden/>
    <w:unhideWhenUsed/>
    <w:rsid w:val="009073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7361"/>
    <w:rPr>
      <w:sz w:val="20"/>
      <w:szCs w:val="20"/>
    </w:rPr>
  </w:style>
  <w:style w:type="character" w:styleId="Odwoanieprzypisudolnego">
    <w:name w:val="footnote reference"/>
    <w:basedOn w:val="Domylnaczcionkaakapitu"/>
    <w:uiPriority w:val="99"/>
    <w:semiHidden/>
    <w:unhideWhenUsed/>
    <w:rsid w:val="00907361"/>
    <w:rPr>
      <w:vertAlign w:val="superscript"/>
    </w:rPr>
  </w:style>
  <w:style w:type="paragraph" w:styleId="Poprawka">
    <w:name w:val="Revision"/>
    <w:hidden/>
    <w:uiPriority w:val="99"/>
    <w:semiHidden/>
    <w:rsid w:val="00694E70"/>
    <w:pPr>
      <w:spacing w:after="0" w:line="240" w:lineRule="auto"/>
    </w:pPr>
  </w:style>
  <w:style w:type="paragraph" w:styleId="Spistreci3">
    <w:name w:val="toc 3"/>
    <w:basedOn w:val="Normalny"/>
    <w:next w:val="Normalny"/>
    <w:autoRedefine/>
    <w:uiPriority w:val="39"/>
    <w:unhideWhenUsed/>
    <w:rsid w:val="002C0843"/>
    <w:pPr>
      <w:spacing w:after="100"/>
      <w:ind w:left="440"/>
    </w:pPr>
  </w:style>
  <w:style w:type="table" w:styleId="rednialista1akcent1">
    <w:name w:val="Medium List 1 Accent 1"/>
    <w:basedOn w:val="Standardowy"/>
    <w:uiPriority w:val="65"/>
    <w:rsid w:val="009C1437"/>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6079">
      <w:bodyDiv w:val="1"/>
      <w:marLeft w:val="0"/>
      <w:marRight w:val="0"/>
      <w:marTop w:val="0"/>
      <w:marBottom w:val="0"/>
      <w:divBdr>
        <w:top w:val="none" w:sz="0" w:space="0" w:color="auto"/>
        <w:left w:val="none" w:sz="0" w:space="0" w:color="auto"/>
        <w:bottom w:val="none" w:sz="0" w:space="0" w:color="auto"/>
        <w:right w:val="none" w:sz="0" w:space="0" w:color="auto"/>
      </w:divBdr>
    </w:div>
    <w:div w:id="289937280">
      <w:bodyDiv w:val="1"/>
      <w:marLeft w:val="0"/>
      <w:marRight w:val="0"/>
      <w:marTop w:val="0"/>
      <w:marBottom w:val="0"/>
      <w:divBdr>
        <w:top w:val="none" w:sz="0" w:space="0" w:color="auto"/>
        <w:left w:val="none" w:sz="0" w:space="0" w:color="auto"/>
        <w:bottom w:val="none" w:sz="0" w:space="0" w:color="auto"/>
        <w:right w:val="none" w:sz="0" w:space="0" w:color="auto"/>
      </w:divBdr>
    </w:div>
    <w:div w:id="477840270">
      <w:bodyDiv w:val="1"/>
      <w:marLeft w:val="0"/>
      <w:marRight w:val="0"/>
      <w:marTop w:val="0"/>
      <w:marBottom w:val="0"/>
      <w:divBdr>
        <w:top w:val="none" w:sz="0" w:space="0" w:color="auto"/>
        <w:left w:val="none" w:sz="0" w:space="0" w:color="auto"/>
        <w:bottom w:val="none" w:sz="0" w:space="0" w:color="auto"/>
        <w:right w:val="none" w:sz="0" w:space="0" w:color="auto"/>
      </w:divBdr>
    </w:div>
    <w:div w:id="742726624">
      <w:bodyDiv w:val="1"/>
      <w:marLeft w:val="0"/>
      <w:marRight w:val="0"/>
      <w:marTop w:val="0"/>
      <w:marBottom w:val="0"/>
      <w:divBdr>
        <w:top w:val="none" w:sz="0" w:space="0" w:color="auto"/>
        <w:left w:val="none" w:sz="0" w:space="0" w:color="auto"/>
        <w:bottom w:val="none" w:sz="0" w:space="0" w:color="auto"/>
        <w:right w:val="none" w:sz="0" w:space="0" w:color="auto"/>
      </w:divBdr>
    </w:div>
    <w:div w:id="207338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alis.mf.gov.pl/akt.do?link=AKT%5b%5dBASIC.3715869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ets@mf.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alis.mf.gov.pl/akt.do?link=AKT%5b%5dBASIC.371586978" TargetMode="External"/><Relationship Id="rId5" Type="http://schemas.openxmlformats.org/officeDocument/2006/relationships/numbering" Target="numbering.xml"/><Relationship Id="rId15" Type="http://schemas.openxmlformats.org/officeDocument/2006/relationships/hyperlink" Target="mailto:EETS@mf.gov.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ETS@mf.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559.65DB178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890D71D73E0B449DCACD09F8C15E9D" ma:contentTypeVersion="" ma:contentTypeDescription="Utwórz nowy dokument." ma:contentTypeScope="" ma:versionID="702cd8713bf0ba6651ce77c0321c2012">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F22C-AEAD-4B85-863D-E54D794B3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8A9530-9AEF-4E09-ACC7-74CEC858843A}">
  <ds:schemaRefs>
    <ds:schemaRef ds:uri="http://schemas.microsoft.com/sharepoint/v3/contenttype/forms"/>
  </ds:schemaRefs>
</ds:datastoreItem>
</file>

<file path=customXml/itemProps3.xml><?xml version="1.0" encoding="utf-8"?>
<ds:datastoreItem xmlns:ds="http://schemas.openxmlformats.org/officeDocument/2006/customXml" ds:itemID="{6D41E955-E64B-499B-9DEB-34927E2825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761D157-D1E1-4E75-B52B-A2821F96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6186</Words>
  <Characters>37119</Characters>
  <Application>Microsoft Office Word</Application>
  <DocSecurity>4</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Kacprzak Natalia</dc:creator>
  <cp:keywords/>
  <dc:description/>
  <cp:lastModifiedBy>Falzmann Karolina</cp:lastModifiedBy>
  <cp:revision>2</cp:revision>
  <cp:lastPrinted>2021-03-19T12:45:00Z</cp:lastPrinted>
  <dcterms:created xsi:type="dcterms:W3CDTF">2022-04-05T11:09:00Z</dcterms:created>
  <dcterms:modified xsi:type="dcterms:W3CDTF">2022-04-05T11:09:00Z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0x01010069890D71D73E0B449DCACD09F8C15E9D</vt:lpwstr>
  </property>
  <property fmtid="{D5CDD505-2E9C-101B-9397-08002B2CF9AE}" pid="3" name="MFCATEGORY">
    <vt:lpwstr>InformacjePubliczneInformacjeSektoraPublicznego</vt:lpwstr>
  </property>
  <property fmtid="{D5CDD505-2E9C-101B-9397-08002B2CF9AE}" pid="4" name="MFClassifiedBy">
    <vt:lpwstr>MF\HJYK;Budzik Dariusz</vt:lpwstr>
  </property>
  <property fmtid="{D5CDD505-2E9C-101B-9397-08002B2CF9AE}" pid="5" name="MFClassificationDate">
    <vt:lpwstr>2022-03-23T11:28:59.1398825+01:00</vt:lpwstr>
  </property>
  <property fmtid="{D5CDD505-2E9C-101B-9397-08002B2CF9AE}" pid="6" name="MFClassifiedBySID">
    <vt:lpwstr>MF\S-1-5-21-1525952054-1005573771-2909822258-446947</vt:lpwstr>
  </property>
  <property fmtid="{D5CDD505-2E9C-101B-9397-08002B2CF9AE}" pid="7" name="MFGRNItemId">
    <vt:lpwstr>GRN-d5963347-8e69-4eeb-9600-1dce9a9e3efd</vt:lpwstr>
  </property>
  <property fmtid="{D5CDD505-2E9C-101B-9397-08002B2CF9AE}" pid="8" name="MFHash">
    <vt:lpwstr>Unq555l8leOYf7IxO5plXzKPcvBWLQVmb1AkmyvPzr4=</vt:lpwstr>
  </property>
  <property fmtid="{D5CDD505-2E9C-101B-9397-08002B2CF9AE}" pid="9" name="DLPManualFileClassification">
    <vt:lpwstr>{2755b7d9-e53d-4779-a40c-03797dcf43b3}</vt:lpwstr>
  </property>
  <property fmtid="{D5CDD505-2E9C-101B-9397-08002B2CF9AE}" pid="10" name="MFRefresh">
    <vt:lpwstr>False</vt:lpwstr>
  </property>
</Properties>
</file>