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0ED3" w14:textId="6CB5F36D" w:rsidR="00B973B5" w:rsidRDefault="00C57CAB">
      <w:pPr>
        <w:spacing w:after="225" w:line="240" w:lineRule="auto"/>
        <w:outlineLvl w:val="2"/>
      </w:pPr>
      <w:bookmarkStart w:id="0" w:name="_GoBack"/>
      <w:bookmarkEnd w:id="0"/>
      <w:r>
        <w:rPr>
          <w:rFonts w:ascii="Arial" w:eastAsia="Times New Roman" w:hAnsi="Arial" w:cs="Helvetica"/>
          <w:i/>
          <w:iCs/>
          <w:color w:val="000000"/>
          <w:sz w:val="28"/>
          <w:szCs w:val="28"/>
          <w:lang w:eastAsia="pl-PL"/>
        </w:rPr>
        <w:t xml:space="preserve">OGŁOSZENIE O PISEMNYM PRZETARGU NIEOGRANICZONYM NA </w:t>
      </w:r>
      <w:r w:rsidR="004E44C6">
        <w:rPr>
          <w:rFonts w:ascii="Arial" w:eastAsia="Times New Roman" w:hAnsi="Arial" w:cs="Helvetica"/>
          <w:i/>
          <w:iCs/>
          <w:color w:val="000000"/>
          <w:sz w:val="28"/>
          <w:szCs w:val="28"/>
          <w:lang w:eastAsia="pl-PL"/>
        </w:rPr>
        <w:t>SPRZEDAŻ</w:t>
      </w:r>
      <w:r>
        <w:rPr>
          <w:rFonts w:ascii="Arial" w:eastAsia="Times New Roman" w:hAnsi="Arial" w:cs="Helvetica"/>
          <w:i/>
          <w:iCs/>
          <w:color w:val="000000"/>
          <w:sz w:val="28"/>
          <w:szCs w:val="28"/>
          <w:lang w:eastAsia="pl-PL"/>
        </w:rPr>
        <w:t xml:space="preserve"> NIERUCHOMOŚCI (ZNAK SPRAWY: ZA/02/05/2022)</w:t>
      </w:r>
    </w:p>
    <w:p w14:paraId="084F7A1D" w14:textId="77777777" w:rsidR="00B973B5" w:rsidRDefault="00C57CAB">
      <w:pPr>
        <w:spacing w:after="0" w:line="240" w:lineRule="auto"/>
      </w:pPr>
      <w:r>
        <w:rPr>
          <w:noProof/>
          <w:lang w:eastAsia="pl-PL"/>
        </w:rPr>
        <w:drawing>
          <wp:inline distT="0" distB="0" distL="0" distR="0" wp14:anchorId="2AF43E18" wp14:editId="76FED8A3">
            <wp:extent cx="1898650" cy="62738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7"/>
                    <a:stretch>
                      <a:fillRect/>
                    </a:stretch>
                  </pic:blipFill>
                  <pic:spPr bwMode="auto">
                    <a:xfrm>
                      <a:off x="0" y="0"/>
                      <a:ext cx="1898650" cy="627380"/>
                    </a:xfrm>
                    <a:prstGeom prst="rect">
                      <a:avLst/>
                    </a:prstGeom>
                  </pic:spPr>
                </pic:pic>
              </a:graphicData>
            </a:graphic>
          </wp:inline>
        </w:drawing>
      </w:r>
    </w:p>
    <w:p w14:paraId="6C0C6C9F" w14:textId="77777777" w:rsidR="00B973B5" w:rsidRDefault="00C57CAB">
      <w:pPr>
        <w:spacing w:after="0" w:line="240" w:lineRule="auto"/>
        <w:rPr>
          <w:rFonts w:ascii="Helvetica" w:eastAsia="Times New Roman" w:hAnsi="Helvetica" w:cs="Helvetica"/>
          <w:color w:val="666666"/>
          <w:sz w:val="21"/>
          <w:szCs w:val="21"/>
          <w:lang w:eastAsia="pl-PL"/>
        </w:rPr>
      </w:pPr>
      <w:r>
        <w:rPr>
          <w:rFonts w:ascii="Arial" w:eastAsia="Times New Roman" w:hAnsi="Arial" w:cs="Helvetica"/>
          <w:b/>
          <w:bCs/>
          <w:color w:val="000000"/>
          <w:sz w:val="21"/>
          <w:szCs w:val="21"/>
          <w:lang w:eastAsia="pl-PL"/>
        </w:rPr>
        <w:t>Termin:</w:t>
      </w:r>
    </w:p>
    <w:tbl>
      <w:tblPr>
        <w:tblW w:w="5612" w:type="dxa"/>
        <w:tblCellMar>
          <w:top w:w="120" w:type="dxa"/>
          <w:left w:w="0" w:type="dxa"/>
          <w:bottom w:w="120" w:type="dxa"/>
          <w:right w:w="120" w:type="dxa"/>
        </w:tblCellMar>
        <w:tblLook w:val="04A0" w:firstRow="1" w:lastRow="0" w:firstColumn="1" w:lastColumn="0" w:noHBand="0" w:noVBand="1"/>
      </w:tblPr>
      <w:tblGrid>
        <w:gridCol w:w="2522"/>
        <w:gridCol w:w="3090"/>
      </w:tblGrid>
      <w:tr w:rsidR="00B973B5" w14:paraId="3F7A6112" w14:textId="77777777">
        <w:tc>
          <w:tcPr>
            <w:tcW w:w="2522" w:type="dxa"/>
            <w:tcBorders>
              <w:top w:val="single" w:sz="2" w:space="0" w:color="DDDDDD"/>
            </w:tcBorders>
            <w:shd w:val="clear" w:color="auto" w:fill="auto"/>
          </w:tcPr>
          <w:p w14:paraId="33AFF18B" w14:textId="77777777" w:rsidR="00B973B5" w:rsidRDefault="00C57CAB">
            <w:pPr>
              <w:spacing w:after="0" w:line="240" w:lineRule="auto"/>
              <w:rPr>
                <w:rFonts w:ascii="Times New Roman" w:eastAsia="Times New Roman" w:hAnsi="Times New Roman" w:cs="Times New Roman"/>
                <w:color w:val="666666"/>
                <w:sz w:val="24"/>
                <w:szCs w:val="24"/>
                <w:lang w:eastAsia="pl-PL"/>
              </w:rPr>
            </w:pPr>
            <w:r>
              <w:rPr>
                <w:rFonts w:ascii="Arial" w:eastAsia="Times New Roman" w:hAnsi="Arial" w:cs="Times New Roman"/>
                <w:color w:val="000000"/>
                <w:sz w:val="24"/>
                <w:szCs w:val="24"/>
                <w:lang w:eastAsia="pl-PL"/>
              </w:rPr>
              <w:t>Zamieszczenia Data opublikowania na platformazakupowa.pl:</w:t>
            </w:r>
          </w:p>
        </w:tc>
        <w:tc>
          <w:tcPr>
            <w:tcW w:w="3089" w:type="dxa"/>
            <w:tcBorders>
              <w:top w:val="single" w:sz="2" w:space="0" w:color="DDDDDD"/>
            </w:tcBorders>
            <w:shd w:val="clear" w:color="auto" w:fill="auto"/>
            <w:tcMar>
              <w:left w:w="120" w:type="dxa"/>
            </w:tcMar>
          </w:tcPr>
          <w:p w14:paraId="7FD23CFB" w14:textId="77777777" w:rsidR="00B973B5" w:rsidRDefault="00C57CAB">
            <w:pPr>
              <w:spacing w:after="0" w:line="240" w:lineRule="auto"/>
              <w:rPr>
                <w:highlight w:val="yellow"/>
              </w:rPr>
            </w:pPr>
            <w:r>
              <w:rPr>
                <w:rFonts w:ascii="Arial" w:eastAsia="Times New Roman" w:hAnsi="Arial" w:cs="Times New Roman"/>
                <w:color w:val="000000"/>
                <w:sz w:val="24"/>
                <w:szCs w:val="24"/>
                <w:lang w:eastAsia="pl-PL"/>
              </w:rPr>
              <w:t>10.05.2022</w:t>
            </w:r>
          </w:p>
        </w:tc>
      </w:tr>
      <w:tr w:rsidR="00B973B5" w14:paraId="4868DC07" w14:textId="77777777">
        <w:tc>
          <w:tcPr>
            <w:tcW w:w="2522" w:type="dxa"/>
            <w:tcBorders>
              <w:top w:val="single" w:sz="2" w:space="0" w:color="DDDDDD"/>
            </w:tcBorders>
            <w:shd w:val="clear" w:color="auto" w:fill="auto"/>
          </w:tcPr>
          <w:p w14:paraId="54EABAFE" w14:textId="77777777" w:rsidR="00B973B5" w:rsidRDefault="00C57CAB">
            <w:pPr>
              <w:spacing w:after="0" w:line="240" w:lineRule="auto"/>
              <w:rPr>
                <w:rFonts w:ascii="Times New Roman" w:eastAsia="Times New Roman" w:hAnsi="Times New Roman" w:cs="Times New Roman"/>
                <w:color w:val="666666"/>
                <w:sz w:val="24"/>
                <w:szCs w:val="24"/>
                <w:lang w:eastAsia="pl-PL"/>
              </w:rPr>
            </w:pPr>
            <w:r>
              <w:rPr>
                <w:rFonts w:ascii="Arial" w:eastAsia="Times New Roman" w:hAnsi="Arial" w:cs="Times New Roman"/>
                <w:color w:val="000000"/>
                <w:sz w:val="24"/>
                <w:szCs w:val="24"/>
                <w:lang w:eastAsia="pl-PL"/>
              </w:rPr>
              <w:t>Składania:</w:t>
            </w:r>
          </w:p>
        </w:tc>
        <w:tc>
          <w:tcPr>
            <w:tcW w:w="3089" w:type="dxa"/>
            <w:tcBorders>
              <w:top w:val="single" w:sz="2" w:space="0" w:color="DDDDDD"/>
            </w:tcBorders>
            <w:shd w:val="clear" w:color="auto" w:fill="auto"/>
            <w:tcMar>
              <w:left w:w="120" w:type="dxa"/>
            </w:tcMar>
          </w:tcPr>
          <w:p w14:paraId="4C1478BE" w14:textId="77777777" w:rsidR="00B973B5" w:rsidRDefault="00C57CAB">
            <w:pPr>
              <w:spacing w:after="0" w:line="240" w:lineRule="auto"/>
            </w:pPr>
            <w:r>
              <w:rPr>
                <w:rFonts w:ascii="Arial" w:eastAsia="Times New Roman" w:hAnsi="Arial" w:cs="Times New Roman"/>
                <w:color w:val="000000"/>
                <w:sz w:val="24"/>
                <w:szCs w:val="24"/>
                <w:lang w:eastAsia="pl-PL"/>
              </w:rPr>
              <w:t>13.06.2022 12:00:00</w:t>
            </w:r>
          </w:p>
        </w:tc>
      </w:tr>
      <w:tr w:rsidR="00B973B5" w14:paraId="1AD771D9" w14:textId="77777777">
        <w:tc>
          <w:tcPr>
            <w:tcW w:w="2522" w:type="dxa"/>
            <w:tcBorders>
              <w:top w:val="single" w:sz="2" w:space="0" w:color="DDDDDD"/>
            </w:tcBorders>
            <w:shd w:val="clear" w:color="auto" w:fill="auto"/>
          </w:tcPr>
          <w:p w14:paraId="79CDCB8F" w14:textId="77777777" w:rsidR="00B973B5" w:rsidRDefault="00C57CAB">
            <w:pPr>
              <w:spacing w:after="0" w:line="240" w:lineRule="auto"/>
              <w:rPr>
                <w:rFonts w:ascii="Times New Roman" w:eastAsia="Times New Roman" w:hAnsi="Times New Roman" w:cs="Times New Roman"/>
                <w:color w:val="666666"/>
                <w:sz w:val="24"/>
                <w:szCs w:val="24"/>
                <w:lang w:eastAsia="pl-PL"/>
              </w:rPr>
            </w:pPr>
            <w:r>
              <w:rPr>
                <w:rFonts w:ascii="Arial" w:eastAsia="Times New Roman" w:hAnsi="Arial" w:cs="Times New Roman"/>
                <w:color w:val="000000"/>
                <w:sz w:val="24"/>
                <w:szCs w:val="24"/>
                <w:lang w:eastAsia="pl-PL"/>
              </w:rPr>
              <w:t>Tryb:</w:t>
            </w:r>
          </w:p>
        </w:tc>
        <w:tc>
          <w:tcPr>
            <w:tcW w:w="3089" w:type="dxa"/>
            <w:tcBorders>
              <w:top w:val="single" w:sz="2" w:space="0" w:color="DDDDDD"/>
            </w:tcBorders>
            <w:shd w:val="clear" w:color="auto" w:fill="auto"/>
            <w:tcMar>
              <w:left w:w="120" w:type="dxa"/>
            </w:tcMar>
          </w:tcPr>
          <w:p w14:paraId="6707370A" w14:textId="77777777" w:rsidR="00B973B5" w:rsidRDefault="00C57CAB">
            <w:pPr>
              <w:spacing w:after="0" w:line="240" w:lineRule="auto"/>
              <w:rPr>
                <w:rFonts w:ascii="Times New Roman" w:eastAsia="Times New Roman" w:hAnsi="Times New Roman" w:cs="Times New Roman"/>
                <w:color w:val="666666"/>
                <w:sz w:val="24"/>
                <w:szCs w:val="24"/>
                <w:lang w:eastAsia="pl-PL"/>
              </w:rPr>
            </w:pPr>
            <w:r>
              <w:rPr>
                <w:rFonts w:ascii="Arial" w:eastAsia="Times New Roman" w:hAnsi="Arial" w:cs="Times New Roman"/>
                <w:color w:val="000000"/>
                <w:sz w:val="24"/>
                <w:szCs w:val="24"/>
                <w:lang w:eastAsia="pl-PL"/>
              </w:rPr>
              <w:t>Ogłoszenie bez przyjmowania ofert/wniosków</w:t>
            </w:r>
          </w:p>
        </w:tc>
      </w:tr>
      <w:tr w:rsidR="00B973B5" w14:paraId="6EF63972" w14:textId="77777777">
        <w:tc>
          <w:tcPr>
            <w:tcW w:w="2522" w:type="dxa"/>
            <w:tcBorders>
              <w:top w:val="single" w:sz="2" w:space="0" w:color="DDDDDD"/>
            </w:tcBorders>
            <w:shd w:val="clear" w:color="auto" w:fill="auto"/>
          </w:tcPr>
          <w:p w14:paraId="563744EF" w14:textId="77777777" w:rsidR="00B973B5" w:rsidRDefault="00C57CAB">
            <w:pPr>
              <w:spacing w:after="0" w:line="240" w:lineRule="auto"/>
              <w:rPr>
                <w:rFonts w:ascii="Times New Roman" w:eastAsia="Times New Roman" w:hAnsi="Times New Roman" w:cs="Times New Roman"/>
                <w:color w:val="666666"/>
                <w:sz w:val="24"/>
                <w:szCs w:val="24"/>
                <w:lang w:eastAsia="pl-PL"/>
              </w:rPr>
            </w:pPr>
            <w:r>
              <w:rPr>
                <w:rFonts w:ascii="Arial" w:eastAsia="Times New Roman" w:hAnsi="Arial" w:cs="Times New Roman"/>
                <w:color w:val="000000"/>
                <w:sz w:val="24"/>
                <w:szCs w:val="24"/>
                <w:lang w:eastAsia="pl-PL"/>
              </w:rPr>
              <w:t>Rodzaj:</w:t>
            </w:r>
          </w:p>
        </w:tc>
        <w:tc>
          <w:tcPr>
            <w:tcW w:w="3089" w:type="dxa"/>
            <w:tcBorders>
              <w:top w:val="single" w:sz="2" w:space="0" w:color="DDDDDD"/>
            </w:tcBorders>
            <w:shd w:val="clear" w:color="auto" w:fill="auto"/>
            <w:tcMar>
              <w:left w:w="120" w:type="dxa"/>
            </w:tcMar>
          </w:tcPr>
          <w:p w14:paraId="215C5A05" w14:textId="77777777" w:rsidR="00B973B5" w:rsidRDefault="00C57CAB">
            <w:pPr>
              <w:spacing w:after="0" w:line="240" w:lineRule="auto"/>
              <w:rPr>
                <w:rFonts w:ascii="Times New Roman" w:eastAsia="Times New Roman" w:hAnsi="Times New Roman" w:cs="Times New Roman"/>
                <w:color w:val="666666"/>
                <w:sz w:val="24"/>
                <w:szCs w:val="24"/>
                <w:lang w:eastAsia="pl-PL"/>
              </w:rPr>
            </w:pPr>
            <w:r>
              <w:rPr>
                <w:rFonts w:ascii="Arial" w:eastAsia="Times New Roman" w:hAnsi="Arial" w:cs="Times New Roman"/>
                <w:color w:val="000000"/>
                <w:sz w:val="24"/>
                <w:szCs w:val="24"/>
                <w:lang w:eastAsia="pl-PL"/>
              </w:rPr>
              <w:t>Usługa</w:t>
            </w:r>
          </w:p>
        </w:tc>
      </w:tr>
    </w:tbl>
    <w:p w14:paraId="7706BD20" w14:textId="77777777" w:rsidR="00B973B5" w:rsidRDefault="00B973B5">
      <w:pPr>
        <w:spacing w:after="150" w:line="315" w:lineRule="atLeast"/>
        <w:jc w:val="center"/>
        <w:rPr>
          <w:rFonts w:ascii="Arial" w:eastAsia="Times New Roman" w:hAnsi="Arial" w:cs="Arial"/>
          <w:b/>
          <w:bCs/>
          <w:color w:val="000000"/>
          <w:sz w:val="28"/>
          <w:szCs w:val="28"/>
          <w:lang w:eastAsia="pl-PL"/>
        </w:rPr>
      </w:pPr>
    </w:p>
    <w:p w14:paraId="5892786C" w14:textId="1B4889FF" w:rsidR="00B973B5" w:rsidRDefault="00C57CAB">
      <w:pPr>
        <w:spacing w:after="150" w:line="315" w:lineRule="atLeast"/>
        <w:jc w:val="center"/>
        <w:rPr>
          <w:u w:val="single"/>
        </w:rPr>
      </w:pPr>
      <w:r>
        <w:rPr>
          <w:rFonts w:ascii="Arial" w:eastAsia="Times New Roman" w:hAnsi="Arial" w:cs="Arial"/>
          <w:b/>
          <w:bCs/>
          <w:color w:val="000000"/>
          <w:sz w:val="28"/>
          <w:szCs w:val="28"/>
          <w:u w:val="single"/>
          <w:lang w:eastAsia="pl-PL"/>
        </w:rPr>
        <w:t>OGŁOSZENIE</w:t>
      </w:r>
      <w:r>
        <w:rPr>
          <w:rFonts w:ascii="Arial" w:eastAsia="Times New Roman" w:hAnsi="Arial" w:cs="Arial"/>
          <w:b/>
          <w:bCs/>
          <w:color w:val="000000"/>
          <w:sz w:val="28"/>
          <w:szCs w:val="28"/>
          <w:u w:val="single"/>
          <w:lang w:eastAsia="pl-PL"/>
        </w:rPr>
        <w:br/>
        <w:t xml:space="preserve">O PISEMNYM PRZETARGU NIEOGRANICZONYM NA </w:t>
      </w:r>
      <w:r w:rsidR="00630AEB">
        <w:rPr>
          <w:rFonts w:ascii="Arial" w:eastAsia="Times New Roman" w:hAnsi="Arial" w:cs="Arial"/>
          <w:b/>
          <w:bCs/>
          <w:color w:val="000000"/>
          <w:sz w:val="28"/>
          <w:szCs w:val="28"/>
          <w:u w:val="single"/>
          <w:lang w:eastAsia="pl-PL"/>
        </w:rPr>
        <w:t>SPRZEDAŻ</w:t>
      </w:r>
      <w:r w:rsidR="004E44C6">
        <w:rPr>
          <w:rFonts w:ascii="Arial" w:eastAsia="Times New Roman" w:hAnsi="Arial" w:cs="Arial"/>
          <w:b/>
          <w:bCs/>
          <w:color w:val="000000"/>
          <w:sz w:val="28"/>
          <w:szCs w:val="28"/>
          <w:u w:val="single"/>
          <w:lang w:eastAsia="pl-PL"/>
        </w:rPr>
        <w:t xml:space="preserve"> </w:t>
      </w:r>
      <w:r>
        <w:rPr>
          <w:rFonts w:ascii="Arial" w:eastAsia="Times New Roman" w:hAnsi="Arial" w:cs="Arial"/>
          <w:b/>
          <w:bCs/>
          <w:color w:val="000000"/>
          <w:sz w:val="28"/>
          <w:szCs w:val="28"/>
          <w:u w:val="single"/>
          <w:lang w:eastAsia="pl-PL"/>
        </w:rPr>
        <w:t>NIERUCHOMOŚCI (ZNAK SPRAWY: ZA/02/05/2022)</w:t>
      </w:r>
    </w:p>
    <w:p w14:paraId="0622B48F" w14:textId="77777777" w:rsidR="00B973B5" w:rsidRDefault="00C57CAB">
      <w:pPr>
        <w:spacing w:after="150" w:line="276" w:lineRule="auto"/>
        <w:jc w:val="center"/>
        <w:rPr>
          <w:rFonts w:ascii="Arial" w:eastAsia="Times New Roman" w:hAnsi="Arial" w:cs="Helvetica"/>
          <w:color w:val="666666"/>
          <w:sz w:val="21"/>
          <w:szCs w:val="21"/>
          <w:lang w:eastAsia="pl-PL"/>
        </w:rPr>
      </w:pPr>
      <w:r>
        <w:rPr>
          <w:rFonts w:ascii="Arial" w:eastAsia="Times New Roman" w:hAnsi="Arial" w:cs="Arial"/>
          <w:b/>
          <w:bCs/>
          <w:color w:val="000000"/>
          <w:sz w:val="28"/>
          <w:szCs w:val="28"/>
          <w:lang w:eastAsia="pl-PL"/>
        </w:rPr>
        <w:t> </w:t>
      </w:r>
    </w:p>
    <w:p w14:paraId="7C7585F2" w14:textId="77777777" w:rsidR="00B973B5" w:rsidRDefault="00C57CAB">
      <w:pPr>
        <w:spacing w:after="150" w:line="276" w:lineRule="auto"/>
        <w:ind w:left="737" w:hanging="737"/>
        <w:jc w:val="both"/>
        <w:rPr>
          <w:rFonts w:ascii="Arial" w:hAnsi="Arial"/>
          <w:sz w:val="24"/>
          <w:szCs w:val="24"/>
        </w:rPr>
      </w:pPr>
      <w:r>
        <w:rPr>
          <w:rFonts w:ascii="Arial" w:eastAsia="Times New Roman" w:hAnsi="Arial" w:cs="Arial"/>
          <w:b/>
          <w:bCs/>
          <w:color w:val="000000"/>
          <w:sz w:val="24"/>
          <w:szCs w:val="24"/>
          <w:lang w:eastAsia="pl-PL"/>
        </w:rPr>
        <w:t>I.</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Dane Sprzedającego</w:t>
      </w:r>
    </w:p>
    <w:p w14:paraId="43A0975D" w14:textId="77777777" w:rsidR="00B973B5" w:rsidRDefault="00C57CAB">
      <w:pPr>
        <w:spacing w:after="150" w:line="276" w:lineRule="auto"/>
        <w:jc w:val="both"/>
        <w:rPr>
          <w:rFonts w:ascii="Arial" w:hAnsi="Arial"/>
        </w:rPr>
      </w:pPr>
      <w:r>
        <w:rPr>
          <w:rFonts w:ascii="Arial" w:eastAsia="Times New Roman" w:hAnsi="Arial" w:cs="Arial"/>
          <w:b/>
          <w:bCs/>
          <w:color w:val="000000"/>
          <w:sz w:val="21"/>
          <w:szCs w:val="21"/>
          <w:lang w:eastAsia="pl-PL"/>
        </w:rPr>
        <w:t> </w:t>
      </w:r>
      <w:r>
        <w:rPr>
          <w:rFonts w:ascii="Arial" w:eastAsia="Times New Roman" w:hAnsi="Arial" w:cs="Arial"/>
          <w:color w:val="000000"/>
          <w:sz w:val="21"/>
          <w:szCs w:val="21"/>
          <w:lang w:eastAsia="pl-PL"/>
        </w:rPr>
        <w:t xml:space="preserve">Sprzedającym jest </w:t>
      </w:r>
      <w:r>
        <w:rPr>
          <w:rFonts w:ascii="Arial" w:eastAsia="Times New Roman" w:hAnsi="Arial" w:cs="Arial"/>
          <w:b/>
          <w:bCs/>
          <w:color w:val="000000"/>
          <w:sz w:val="21"/>
          <w:szCs w:val="21"/>
          <w:lang w:eastAsia="pl-PL"/>
        </w:rPr>
        <w:t>Geovita Spółka Akcyjna</w:t>
      </w:r>
      <w:r>
        <w:rPr>
          <w:rFonts w:ascii="Arial" w:eastAsia="Times New Roman" w:hAnsi="Arial" w:cs="Arial"/>
          <w:color w:val="000000"/>
          <w:sz w:val="21"/>
          <w:szCs w:val="21"/>
          <w:lang w:eastAsia="pl-PL"/>
        </w:rPr>
        <w:t xml:space="preserve"> z siedzibą w Jadwisinie, przy ul. Ogrodowej 31 (05–140 Jadwisin, gm. Serock), (dalej także jako ,,</w:t>
      </w:r>
      <w:r>
        <w:rPr>
          <w:rFonts w:ascii="Arial" w:eastAsia="Times New Roman" w:hAnsi="Arial" w:cs="Arial"/>
          <w:b/>
          <w:color w:val="000000"/>
          <w:sz w:val="21"/>
          <w:szCs w:val="21"/>
          <w:lang w:eastAsia="pl-PL"/>
        </w:rPr>
        <w:t>Sprzedający</w:t>
      </w:r>
      <w:r>
        <w:rPr>
          <w:rFonts w:ascii="Arial" w:eastAsia="Times New Roman" w:hAnsi="Arial" w:cs="Arial"/>
          <w:color w:val="000000"/>
          <w:sz w:val="21"/>
          <w:szCs w:val="21"/>
          <w:lang w:eastAsia="pl-PL"/>
        </w:rPr>
        <w:t>” lub ,,</w:t>
      </w:r>
      <w:r>
        <w:rPr>
          <w:rFonts w:ascii="Arial" w:eastAsia="Times New Roman" w:hAnsi="Arial" w:cs="Arial"/>
          <w:b/>
          <w:color w:val="000000"/>
          <w:sz w:val="21"/>
          <w:szCs w:val="21"/>
          <w:lang w:eastAsia="pl-PL"/>
        </w:rPr>
        <w:t>Spółka</w:t>
      </w:r>
      <w:r>
        <w:rPr>
          <w:rFonts w:ascii="Arial" w:eastAsia="Times New Roman" w:hAnsi="Arial" w:cs="Arial"/>
          <w:color w:val="000000"/>
          <w:sz w:val="21"/>
          <w:szCs w:val="21"/>
          <w:lang w:eastAsia="pl-PL"/>
        </w:rPr>
        <w:t>”) zarejestrowana w rejestrze przedsiębiorców prowadzonym przez Sąd Rejonowy dla m. st. Warszawy w Warszawie, XIV Wydział Gospodarczy Krajowego Rejestru Sądowego pod numerem KRS 0000425914, NIP 5262734680, REGON 015529186, kapitał zakładowy: 113.407.782,00 PLN (wniesiony w całości).</w:t>
      </w:r>
    </w:p>
    <w:p w14:paraId="02DBADC5" w14:textId="77777777" w:rsidR="00B973B5" w:rsidRDefault="00C57CAB">
      <w:pPr>
        <w:spacing w:after="150" w:line="276" w:lineRule="auto"/>
        <w:ind w:left="135"/>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 </w:t>
      </w:r>
    </w:p>
    <w:p w14:paraId="40A61005" w14:textId="77777777" w:rsidR="00B973B5" w:rsidRDefault="00C57CAB">
      <w:pPr>
        <w:spacing w:after="150" w:line="276" w:lineRule="auto"/>
        <w:ind w:left="737" w:hanging="737"/>
        <w:jc w:val="both"/>
        <w:rPr>
          <w:rFonts w:ascii="Arial" w:hAnsi="Arial"/>
        </w:rPr>
      </w:pPr>
      <w:r>
        <w:rPr>
          <w:rFonts w:ascii="Arial" w:eastAsia="Times New Roman" w:hAnsi="Arial" w:cs="Arial"/>
          <w:b/>
          <w:bCs/>
          <w:color w:val="000000"/>
          <w:sz w:val="24"/>
          <w:szCs w:val="24"/>
          <w:lang w:eastAsia="pl-PL"/>
        </w:rPr>
        <w:t>II.</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Informacje prawne</w:t>
      </w:r>
    </w:p>
    <w:p w14:paraId="3DC1652A" w14:textId="77777777" w:rsidR="00B973B5" w:rsidRDefault="00C57CAB">
      <w:pPr>
        <w:spacing w:after="150" w:line="276" w:lineRule="auto"/>
        <w:ind w:left="340" w:hanging="340"/>
        <w:jc w:val="both"/>
      </w:pPr>
      <w:r>
        <w:rPr>
          <w:rFonts w:ascii="Arial" w:eastAsia="Times New Roman" w:hAnsi="Arial" w:cs="Arial"/>
          <w:color w:val="000000"/>
          <w:sz w:val="21"/>
          <w:szCs w:val="21"/>
          <w:lang w:eastAsia="pl-PL"/>
        </w:rPr>
        <w:t>1.</w:t>
      </w:r>
      <w:r>
        <w:rPr>
          <w:rFonts w:ascii="Arial" w:eastAsia="Times New Roman" w:hAnsi="Arial" w:cs="Times New Roman"/>
          <w:color w:val="000000"/>
          <w:sz w:val="14"/>
          <w:szCs w:val="14"/>
          <w:lang w:eastAsia="pl-PL"/>
        </w:rPr>
        <w:t>   </w:t>
      </w:r>
      <w:r>
        <w:rPr>
          <w:rFonts w:ascii="Arial" w:eastAsia="Times New Roman" w:hAnsi="Arial" w:cs="Times New Roman"/>
          <w:b/>
          <w:bCs/>
          <w:color w:val="000000"/>
          <w:sz w:val="14"/>
          <w:szCs w:val="14"/>
          <w:lang w:eastAsia="pl-PL"/>
        </w:rPr>
        <w:t>  </w:t>
      </w:r>
      <w:r>
        <w:rPr>
          <w:rFonts w:ascii="Arial" w:eastAsia="Times New Roman" w:hAnsi="Arial" w:cs="Arial"/>
          <w:b/>
          <w:bCs/>
          <w:color w:val="000000"/>
          <w:sz w:val="21"/>
          <w:szCs w:val="21"/>
          <w:lang w:eastAsia="pl-PL"/>
        </w:rPr>
        <w:t>Geovita S.A.</w:t>
      </w:r>
      <w:r>
        <w:rPr>
          <w:rFonts w:ascii="Arial" w:eastAsia="Times New Roman" w:hAnsi="Arial" w:cs="Arial"/>
          <w:color w:val="000000"/>
          <w:sz w:val="21"/>
          <w:szCs w:val="21"/>
          <w:lang w:eastAsia="pl-PL"/>
        </w:rPr>
        <w:t xml:space="preserve"> jest podmiotem prawa prywatnego. Przedmiotowe postępowanie nie podlega ustawie z dnia 11 września 2019 roku  Prawo zamówień publicznych (</w:t>
      </w:r>
      <w:r>
        <w:rPr>
          <w:rFonts w:ascii="Arial" w:eastAsia="Times New Roman" w:hAnsi="Arial" w:cs="Arial"/>
          <w:i/>
          <w:iCs/>
          <w:color w:val="000000"/>
          <w:sz w:val="21"/>
          <w:szCs w:val="21"/>
          <w:lang w:eastAsia="pl-PL"/>
        </w:rPr>
        <w:t>Dz. U. 221, poz. 1129 ze zm.)</w:t>
      </w:r>
      <w:r>
        <w:rPr>
          <w:rFonts w:ascii="Arial" w:eastAsia="Times New Roman" w:hAnsi="Arial" w:cs="Arial"/>
          <w:color w:val="000000"/>
          <w:sz w:val="21"/>
          <w:szCs w:val="21"/>
          <w:lang w:eastAsia="pl-PL"/>
        </w:rPr>
        <w:t xml:space="preserve"> </w:t>
      </w:r>
      <w:r>
        <w:rPr>
          <w:rFonts w:ascii="Arial" w:eastAsia="Times New Roman" w:hAnsi="Arial" w:cs="Arial"/>
          <w:b/>
          <w:bCs/>
          <w:color w:val="000000"/>
          <w:sz w:val="21"/>
          <w:szCs w:val="21"/>
          <w:lang w:eastAsia="pl-PL"/>
        </w:rPr>
        <w:t>(dalej: PZP)</w:t>
      </w:r>
      <w:r>
        <w:rPr>
          <w:rFonts w:ascii="Arial" w:eastAsia="Times New Roman" w:hAnsi="Arial" w:cs="Arial"/>
          <w:color w:val="000000"/>
          <w:sz w:val="21"/>
          <w:szCs w:val="21"/>
          <w:lang w:eastAsia="pl-PL"/>
        </w:rPr>
        <w:t>, ustawie z dnia 21 sierpnia 1997 roku o gospodarce nieruchomościami (</w:t>
      </w:r>
      <w:r>
        <w:rPr>
          <w:rFonts w:ascii="Arial" w:eastAsia="Times New Roman" w:hAnsi="Arial" w:cs="Arial"/>
          <w:i/>
          <w:iCs/>
          <w:color w:val="000000"/>
          <w:sz w:val="21"/>
          <w:szCs w:val="21"/>
          <w:lang w:eastAsia="pl-PL"/>
        </w:rPr>
        <w:t>Dz. U. 221, poz. 1899 ze zm.)</w:t>
      </w:r>
      <w:r>
        <w:rPr>
          <w:rFonts w:ascii="Arial" w:eastAsia="Times New Roman" w:hAnsi="Arial" w:cs="Arial"/>
          <w:color w:val="000000"/>
          <w:sz w:val="21"/>
          <w:szCs w:val="21"/>
          <w:lang w:eastAsia="pl-PL"/>
        </w:rPr>
        <w:t xml:space="preserve"> </w:t>
      </w:r>
      <w:r>
        <w:rPr>
          <w:rFonts w:ascii="Arial" w:eastAsia="Times New Roman" w:hAnsi="Arial" w:cs="Arial"/>
          <w:b/>
          <w:bCs/>
          <w:color w:val="000000"/>
          <w:sz w:val="21"/>
          <w:szCs w:val="21"/>
          <w:lang w:eastAsia="pl-PL"/>
        </w:rPr>
        <w:t xml:space="preserve">(dalej: UGN) </w:t>
      </w:r>
      <w:r>
        <w:rPr>
          <w:rFonts w:ascii="Arial" w:eastAsia="Times New Roman" w:hAnsi="Arial" w:cs="Arial"/>
          <w:color w:val="000000"/>
          <w:sz w:val="21"/>
          <w:szCs w:val="21"/>
          <w:lang w:eastAsia="pl-PL"/>
        </w:rPr>
        <w:t xml:space="preserve">oraz Rozporządzeniu Rady Ministrów z dnia 14 września 2004 r. w sprawie sposobu i trybu przeprowadzania przetargów oraz rokowań na zbycie nieruchomości </w:t>
      </w:r>
      <w:r>
        <w:rPr>
          <w:rFonts w:ascii="Arial" w:eastAsia="Times New Roman" w:hAnsi="Arial" w:cs="Arial"/>
          <w:i/>
          <w:iCs/>
          <w:color w:val="000000"/>
          <w:sz w:val="21"/>
          <w:szCs w:val="21"/>
          <w:lang w:eastAsia="pl-PL"/>
        </w:rPr>
        <w:t>(Dz. U. 2004, poz. 2108).</w:t>
      </w:r>
      <w:r>
        <w:rPr>
          <w:rFonts w:ascii="Arial" w:eastAsia="Times New Roman" w:hAnsi="Arial" w:cs="Arial"/>
          <w:color w:val="000000"/>
          <w:sz w:val="21"/>
          <w:szCs w:val="21"/>
          <w:lang w:eastAsia="pl-PL"/>
        </w:rPr>
        <w:t xml:space="preserve"> Jednakże celem zagwarantowania przejrzystości i poprawności prawej postępowania, niektóre przepisy w/w aktów prawnych stosuje się wprost.</w:t>
      </w:r>
      <w:r>
        <w:rPr>
          <w:rFonts w:ascii="Lato" w:hAnsi="Lato"/>
        </w:rPr>
        <w:t xml:space="preserve"> </w:t>
      </w:r>
      <w:r>
        <w:rPr>
          <w:rFonts w:ascii="Arial" w:eastAsia="Times New Roman" w:hAnsi="Arial" w:cs="Arial"/>
          <w:color w:val="000000"/>
          <w:sz w:val="21"/>
          <w:szCs w:val="21"/>
          <w:lang w:eastAsia="pl-PL"/>
        </w:rPr>
        <w:t xml:space="preserve">Oferent przed przystąpieniem do przetargu zobowiązany jest do zapoznania się i akceptacji treści „Regulaminu zbywania składników aktywów trwałych Spółki </w:t>
      </w:r>
      <w:r>
        <w:rPr>
          <w:rFonts w:ascii="Arial" w:eastAsia="Times New Roman" w:hAnsi="Arial" w:cs="Arial"/>
          <w:color w:val="000000"/>
          <w:sz w:val="21"/>
          <w:szCs w:val="21"/>
          <w:lang w:eastAsia="pl-PL"/>
        </w:rPr>
        <w:br/>
        <w:t xml:space="preserve"> </w:t>
      </w:r>
      <w:r>
        <w:rPr>
          <w:rFonts w:ascii="Arial" w:eastAsia="Times New Roman" w:hAnsi="Arial" w:cs="Arial"/>
          <w:b/>
          <w:bCs/>
          <w:i/>
          <w:iCs/>
          <w:color w:val="000000"/>
          <w:sz w:val="21"/>
          <w:szCs w:val="21"/>
          <w:lang w:eastAsia="pl-PL"/>
        </w:rPr>
        <w:t xml:space="preserve">GEOVITA S.A. z/s w Jadwisinie </w:t>
      </w:r>
      <w:r>
        <w:rPr>
          <w:rFonts w:ascii="Arial" w:eastAsia="Times New Roman" w:hAnsi="Arial" w:cs="Arial"/>
          <w:color w:val="000000"/>
          <w:sz w:val="21"/>
          <w:szCs w:val="21"/>
          <w:lang w:eastAsia="pl-PL"/>
        </w:rPr>
        <w:t>" (dalej także jako ,,</w:t>
      </w:r>
      <w:r>
        <w:rPr>
          <w:rFonts w:ascii="Arial" w:eastAsia="Times New Roman" w:hAnsi="Arial" w:cs="Arial"/>
          <w:b/>
          <w:color w:val="000000"/>
          <w:sz w:val="21"/>
          <w:szCs w:val="21"/>
          <w:lang w:eastAsia="pl-PL"/>
        </w:rPr>
        <w:t>REGULAMIN</w:t>
      </w:r>
      <w:r>
        <w:rPr>
          <w:rFonts w:ascii="Arial" w:eastAsia="Times New Roman" w:hAnsi="Arial" w:cs="Arial"/>
          <w:color w:val="000000"/>
          <w:sz w:val="21"/>
          <w:szCs w:val="21"/>
          <w:lang w:eastAsia="pl-PL"/>
        </w:rPr>
        <w:t>”, dostępne w siedzibie Spółki oraz na stronie internetowej Spółki.</w:t>
      </w:r>
    </w:p>
    <w:p w14:paraId="3F52C277" w14:textId="77777777" w:rsidR="00B973B5" w:rsidRDefault="00B973B5">
      <w:pPr>
        <w:spacing w:after="150" w:line="276" w:lineRule="auto"/>
        <w:ind w:left="340" w:hanging="340"/>
        <w:jc w:val="both"/>
        <w:rPr>
          <w:rFonts w:ascii="Arial" w:hAnsi="Arial"/>
        </w:rPr>
      </w:pPr>
    </w:p>
    <w:p w14:paraId="64FB30A3" w14:textId="77777777" w:rsidR="00B973B5" w:rsidRDefault="00C57CAB">
      <w:pPr>
        <w:tabs>
          <w:tab w:val="left" w:pos="516"/>
        </w:tabs>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lastRenderedPageBreak/>
        <w:t>2.</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Niniejsze postępowanie prowadzi się w języku polskim wyłącznie w formie pisemnej.</w:t>
      </w:r>
    </w:p>
    <w:p w14:paraId="1385BC27" w14:textId="77777777" w:rsidR="00B973B5" w:rsidRDefault="00C57CAB">
      <w:pPr>
        <w:tabs>
          <w:tab w:val="left" w:pos="516"/>
        </w:tabs>
        <w:spacing w:after="150" w:line="276" w:lineRule="auto"/>
        <w:ind w:left="340" w:hanging="340"/>
        <w:jc w:val="both"/>
      </w:pPr>
      <w:r>
        <w:rPr>
          <w:rFonts w:ascii="Arial" w:eastAsia="Times New Roman" w:hAnsi="Arial" w:cs="Arial"/>
          <w:color w:val="000000"/>
          <w:sz w:val="21"/>
          <w:szCs w:val="21"/>
          <w:lang w:eastAsia="pl-PL"/>
        </w:rPr>
        <w:t>3.</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 xml:space="preserve"> 4.</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Sprzedający oświadcza, iż czynności związane z przygotowaniem oraz przeprowadzeniem postępowania wykonują osoby zapewniające bezstronność i obiektywizm.</w:t>
      </w:r>
    </w:p>
    <w:p w14:paraId="0C8FDCF8" w14:textId="499ABD45" w:rsidR="00B973B5" w:rsidRDefault="00C57CAB">
      <w:pPr>
        <w:tabs>
          <w:tab w:val="left" w:pos="516"/>
        </w:tabs>
        <w:spacing w:after="150" w:line="276" w:lineRule="auto"/>
        <w:ind w:left="340" w:hanging="340"/>
        <w:jc w:val="both"/>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5.</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Sprzedający może unieważnić lub odwołać postępowanie w  każdym czasie bez podawania przyczyn.</w:t>
      </w:r>
      <w:r>
        <w:rPr>
          <w:rFonts w:ascii="Times New Roman" w:hAnsi="Times New Roman" w:cs="Times New Roman"/>
          <w:color w:val="000000"/>
          <w:sz w:val="24"/>
          <w:szCs w:val="24"/>
        </w:rPr>
        <w:t xml:space="preserve"> </w:t>
      </w:r>
      <w:r>
        <w:rPr>
          <w:rFonts w:ascii="Arial" w:eastAsia="Times New Roman" w:hAnsi="Arial" w:cs="Arial"/>
          <w:color w:val="000000"/>
          <w:sz w:val="21"/>
          <w:szCs w:val="21"/>
          <w:lang w:eastAsia="pl-PL"/>
        </w:rPr>
        <w:t xml:space="preserve">Oferenci nie mają prawa do dochodzenia z tego tytułu odszkodowania. </w:t>
      </w:r>
    </w:p>
    <w:p w14:paraId="061CBD6F" w14:textId="77777777" w:rsidR="00B973B5" w:rsidRDefault="00B973B5">
      <w:pPr>
        <w:tabs>
          <w:tab w:val="left" w:pos="516"/>
        </w:tabs>
        <w:spacing w:after="150" w:line="276" w:lineRule="auto"/>
        <w:ind w:left="340" w:hanging="340"/>
        <w:jc w:val="both"/>
        <w:rPr>
          <w:rFonts w:ascii="Helvetica" w:eastAsia="Times New Roman" w:hAnsi="Helvetica" w:cs="Helvetica"/>
          <w:color w:val="666666"/>
          <w:sz w:val="21"/>
          <w:szCs w:val="21"/>
          <w:lang w:eastAsia="pl-PL"/>
        </w:rPr>
      </w:pPr>
    </w:p>
    <w:p w14:paraId="179C0CAA" w14:textId="77777777" w:rsidR="00B973B5" w:rsidRDefault="00C57CAB">
      <w:pPr>
        <w:tabs>
          <w:tab w:val="left" w:pos="516"/>
        </w:tabs>
        <w:spacing w:after="150" w:line="276" w:lineRule="auto"/>
        <w:ind w:left="340" w:hanging="340"/>
        <w:jc w:val="both"/>
        <w:rPr>
          <w:rFonts w:ascii="Arial" w:hAnsi="Arial"/>
        </w:rPr>
      </w:pPr>
      <w:r>
        <w:rPr>
          <w:rFonts w:ascii="Arial" w:eastAsia="Times New Roman" w:hAnsi="Arial" w:cs="Arial"/>
          <w:color w:val="000000"/>
          <w:sz w:val="21"/>
          <w:szCs w:val="21"/>
          <w:lang w:eastAsia="pl-PL"/>
        </w:rPr>
        <w:t>6.</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Sprzedaż nieruchomości objętych niniejszym postępowaniem uzależniona jest od przyszłego uprzedniego pozyskania przez Sprzedającego stosownych zgód korporacyjnych udzielanych przez organy Statutowe Spółki.</w:t>
      </w:r>
    </w:p>
    <w:p w14:paraId="589E9838" w14:textId="77777777" w:rsidR="00B973B5" w:rsidRDefault="00C57CAB">
      <w:pPr>
        <w:tabs>
          <w:tab w:val="left" w:pos="516"/>
        </w:tabs>
        <w:spacing w:after="150" w:line="276" w:lineRule="auto"/>
        <w:ind w:left="340" w:hanging="340"/>
        <w:jc w:val="both"/>
        <w:rPr>
          <w:rFonts w:ascii="Arial" w:eastAsia="Times New Roman" w:hAnsi="Arial" w:cs="Arial"/>
          <w:color w:val="000000"/>
          <w:sz w:val="21"/>
          <w:szCs w:val="21"/>
          <w:lang w:eastAsia="pl-PL"/>
        </w:rPr>
      </w:pPr>
      <w:r>
        <w:rPr>
          <w:rFonts w:ascii="Arial" w:eastAsia="Times New Roman" w:hAnsi="Arial" w:cs="Arial"/>
          <w:color w:val="000000"/>
          <w:sz w:val="21"/>
          <w:szCs w:val="21"/>
          <w:lang w:eastAsia="pl-PL"/>
        </w:rPr>
        <w:t>7.</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Kupujący ponosi wszystkie koszty związane z zakupem nieruchomości, w tym koszty opłat za czynności notarialne.</w:t>
      </w:r>
      <w:r>
        <w:rPr>
          <w:rFonts w:ascii="Times New Roman" w:hAnsi="Times New Roman" w:cs="Times New Roman"/>
          <w:color w:val="000000"/>
          <w:sz w:val="24"/>
          <w:szCs w:val="24"/>
        </w:rPr>
        <w:t xml:space="preserve"> </w:t>
      </w:r>
      <w:r>
        <w:rPr>
          <w:rFonts w:ascii="Arial" w:eastAsia="Times New Roman" w:hAnsi="Arial" w:cs="Arial"/>
          <w:color w:val="000000"/>
          <w:sz w:val="21"/>
          <w:szCs w:val="21"/>
          <w:lang w:eastAsia="pl-PL"/>
        </w:rPr>
        <w:t xml:space="preserve">W przypadku konieczności zawarcia umowy w formie aktu notarialnego wyboru kancelarii notarialnej, która sporządzi umowę dokonuje Spółka. </w:t>
      </w:r>
    </w:p>
    <w:p w14:paraId="57427A9A" w14:textId="77777777" w:rsidR="00B973B5" w:rsidRDefault="00B973B5">
      <w:pPr>
        <w:tabs>
          <w:tab w:val="left" w:pos="516"/>
        </w:tabs>
        <w:spacing w:after="150" w:line="276" w:lineRule="auto"/>
        <w:ind w:left="340" w:hanging="340"/>
        <w:jc w:val="both"/>
        <w:rPr>
          <w:rFonts w:ascii="Arial" w:eastAsia="Times New Roman" w:hAnsi="Arial" w:cs="Arial"/>
          <w:color w:val="000000"/>
          <w:sz w:val="21"/>
          <w:szCs w:val="21"/>
          <w:lang w:eastAsia="pl-PL"/>
        </w:rPr>
      </w:pPr>
    </w:p>
    <w:p w14:paraId="2C66531E" w14:textId="77777777" w:rsidR="00B973B5" w:rsidRDefault="00C57CAB">
      <w:pPr>
        <w:spacing w:after="150" w:line="276" w:lineRule="auto"/>
        <w:ind w:left="737" w:hanging="737"/>
        <w:jc w:val="both"/>
        <w:rPr>
          <w:rFonts w:ascii="Arial" w:hAnsi="Arial"/>
        </w:rPr>
      </w:pPr>
      <w:r>
        <w:rPr>
          <w:rFonts w:ascii="Arial" w:eastAsia="Times New Roman" w:hAnsi="Arial" w:cs="Arial"/>
          <w:b/>
          <w:bCs/>
          <w:color w:val="000000"/>
          <w:sz w:val="24"/>
          <w:szCs w:val="24"/>
          <w:lang w:eastAsia="pl-PL"/>
        </w:rPr>
        <w:t>III.</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Etapy postępowania</w:t>
      </w:r>
    </w:p>
    <w:p w14:paraId="6C8F7253" w14:textId="77777777" w:rsidR="00B973B5" w:rsidRDefault="00C57CAB">
      <w:pPr>
        <w:pStyle w:val="Akapitzlist"/>
        <w:numPr>
          <w:ilvl w:val="0"/>
          <w:numId w:val="1"/>
        </w:numPr>
        <w:spacing w:after="150" w:line="276" w:lineRule="auto"/>
        <w:ind w:left="426" w:hanging="426"/>
        <w:jc w:val="both"/>
        <w:rPr>
          <w:color w:val="000000"/>
        </w:rPr>
      </w:pPr>
      <w:r>
        <w:rPr>
          <w:rFonts w:ascii="Arial" w:eastAsia="Times New Roman" w:hAnsi="Arial" w:cs="Arial"/>
          <w:color w:val="000000"/>
          <w:sz w:val="21"/>
          <w:szCs w:val="21"/>
          <w:lang w:eastAsia="pl-PL"/>
        </w:rPr>
        <w:t>Postępowanie prowadzone jest w formie pisemnego przetargu nieograniczonego przez Komisję o której mowa w   § 8.  Regulaminu  i podzielone jest na etapy.</w:t>
      </w:r>
    </w:p>
    <w:p w14:paraId="5621BE7B" w14:textId="77777777" w:rsidR="00B973B5" w:rsidRDefault="00C57CAB">
      <w:pPr>
        <w:pStyle w:val="Akapitzlist"/>
        <w:numPr>
          <w:ilvl w:val="0"/>
          <w:numId w:val="1"/>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b/>
          <w:bCs/>
          <w:color w:val="000000"/>
          <w:sz w:val="21"/>
          <w:szCs w:val="21"/>
          <w:lang w:eastAsia="pl-PL"/>
        </w:rPr>
        <w:t>Etap I</w:t>
      </w:r>
      <w:r>
        <w:rPr>
          <w:rFonts w:ascii="Arial" w:eastAsia="Times New Roman" w:hAnsi="Arial" w:cs="Arial"/>
          <w:color w:val="000000"/>
          <w:sz w:val="21"/>
          <w:szCs w:val="21"/>
          <w:lang w:eastAsia="pl-PL"/>
        </w:rPr>
        <w:t xml:space="preserve"> - część jawna przetargu z udziałem oferentów - tj. otwarcie ofert, odczytanie nazwisk (nazw) i adresów oferentów oraz proponowane ceny zakupu nieruchomości.</w:t>
      </w:r>
    </w:p>
    <w:p w14:paraId="679556EA" w14:textId="77777777" w:rsidR="00B973B5" w:rsidRDefault="00C57CAB">
      <w:pPr>
        <w:pStyle w:val="Akapitzlist"/>
        <w:numPr>
          <w:ilvl w:val="0"/>
          <w:numId w:val="1"/>
        </w:numPr>
        <w:spacing w:after="150" w:line="276" w:lineRule="auto"/>
        <w:jc w:val="both"/>
        <w:rPr>
          <w:rFonts w:ascii="Arial" w:hAnsi="Arial"/>
        </w:rPr>
      </w:pPr>
      <w:r>
        <w:rPr>
          <w:rFonts w:ascii="Arial" w:eastAsia="Times New Roman" w:hAnsi="Arial" w:cs="Arial"/>
          <w:b/>
          <w:bCs/>
          <w:color w:val="000000"/>
          <w:sz w:val="21"/>
          <w:szCs w:val="21"/>
          <w:lang w:eastAsia="pl-PL"/>
        </w:rPr>
        <w:t>Etap II</w:t>
      </w:r>
      <w:r>
        <w:rPr>
          <w:rFonts w:ascii="Arial" w:eastAsia="Times New Roman" w:hAnsi="Arial" w:cs="Arial"/>
          <w:color w:val="000000"/>
          <w:sz w:val="21"/>
          <w:szCs w:val="21"/>
          <w:lang w:eastAsia="pl-PL"/>
        </w:rPr>
        <w:t xml:space="preserve"> – analiza ofert pod kątem zgodności z warunkami zawartymi w ogłoszeniu o przetargu oraz  zgodność z obowiązującymi przepisami, i ocena ofert w oparciu o wskazane w warunkach przetargu kryteria oraz</w:t>
      </w:r>
      <w:r>
        <w:t xml:space="preserve"> </w:t>
      </w:r>
      <w:r>
        <w:rPr>
          <w:rFonts w:ascii="Arial" w:eastAsia="Times New Roman" w:hAnsi="Arial" w:cs="Arial"/>
          <w:color w:val="000000"/>
          <w:sz w:val="21"/>
          <w:szCs w:val="21"/>
          <w:lang w:eastAsia="pl-PL"/>
        </w:rPr>
        <w:t>oferenta, który zaoferował cenę najwyższą, .</w:t>
      </w:r>
    </w:p>
    <w:p w14:paraId="67342DDD" w14:textId="77777777" w:rsidR="00B973B5" w:rsidRDefault="00C57CAB">
      <w:pPr>
        <w:pStyle w:val="Akapitzlist"/>
        <w:numPr>
          <w:ilvl w:val="0"/>
          <w:numId w:val="1"/>
        </w:numPr>
        <w:spacing w:after="150" w:line="276" w:lineRule="auto"/>
        <w:ind w:left="340" w:hanging="340"/>
        <w:jc w:val="both"/>
        <w:rPr>
          <w:rFonts w:ascii="Arial" w:eastAsia="Times New Roman" w:hAnsi="Arial" w:cs="Arial"/>
          <w:color w:val="000000"/>
          <w:sz w:val="21"/>
          <w:szCs w:val="21"/>
          <w:lang w:eastAsia="pl-PL"/>
        </w:rPr>
      </w:pPr>
      <w:r>
        <w:rPr>
          <w:rFonts w:ascii="Arial" w:eastAsia="Times New Roman" w:hAnsi="Arial" w:cs="Arial"/>
          <w:b/>
          <w:bCs/>
          <w:color w:val="000000"/>
          <w:sz w:val="21"/>
          <w:szCs w:val="21"/>
          <w:lang w:eastAsia="pl-PL"/>
        </w:rPr>
        <w:t>Etap III</w:t>
      </w:r>
      <w:r>
        <w:rPr>
          <w:rFonts w:ascii="Arial" w:eastAsia="Times New Roman" w:hAnsi="Arial" w:cs="Arial"/>
          <w:color w:val="000000"/>
          <w:sz w:val="21"/>
          <w:szCs w:val="21"/>
          <w:lang w:eastAsia="pl-PL"/>
        </w:rPr>
        <w:t xml:space="preserve"> –.w razie ustalenia, że kilku oferentów zaoferowało tę samą cenę, prowadzący przetarg informuje oferentów o terminie i miejscu kontynuacji postępowania w formie aukcji, z zachowaniem § 14 Regulaminu, przy czym w przypadku obecności wszystkich oferentów, którzy będą brali udział w aukcji, za zgodą wszystkich oferentów, prowadzący przetarg może kontynuować postępowanie w formie aukcji w tym samym dniu </w:t>
      </w:r>
    </w:p>
    <w:p w14:paraId="57D075D7" w14:textId="77777777" w:rsidR="00B973B5" w:rsidRDefault="00B973B5">
      <w:pPr>
        <w:pStyle w:val="Akapitzlist"/>
        <w:spacing w:after="150" w:line="276" w:lineRule="auto"/>
        <w:ind w:left="340"/>
        <w:jc w:val="both"/>
        <w:rPr>
          <w:rFonts w:ascii="Arial" w:hAnsi="Arial"/>
        </w:rPr>
      </w:pPr>
    </w:p>
    <w:p w14:paraId="73458AED" w14:textId="77777777" w:rsidR="00B973B5" w:rsidRDefault="00C57CAB">
      <w:pPr>
        <w:spacing w:after="150" w:line="276" w:lineRule="auto"/>
        <w:jc w:val="both"/>
        <w:rPr>
          <w:rFonts w:ascii="Helvetica" w:eastAsia="Times New Roman" w:hAnsi="Helvetica" w:cs="Helvetica"/>
          <w:color w:val="666666"/>
          <w:sz w:val="21"/>
          <w:szCs w:val="21"/>
          <w:lang w:eastAsia="pl-PL"/>
        </w:rPr>
      </w:pPr>
      <w:r>
        <w:rPr>
          <w:rFonts w:ascii="Arial" w:eastAsia="Times New Roman" w:hAnsi="Arial" w:cs="Arial"/>
          <w:b/>
          <w:bCs/>
          <w:color w:val="000000"/>
          <w:sz w:val="21"/>
          <w:szCs w:val="21"/>
          <w:lang w:eastAsia="pl-PL"/>
        </w:rPr>
        <w:t> </w:t>
      </w:r>
    </w:p>
    <w:p w14:paraId="4DEF8D6C" w14:textId="77777777" w:rsidR="00B973B5" w:rsidRDefault="00C57CAB">
      <w:pPr>
        <w:spacing w:after="150" w:line="276" w:lineRule="auto"/>
        <w:ind w:left="737" w:hanging="737"/>
        <w:jc w:val="both"/>
        <w:rPr>
          <w:rFonts w:ascii="Arial" w:hAnsi="Arial"/>
        </w:rPr>
      </w:pPr>
      <w:r>
        <w:rPr>
          <w:rFonts w:ascii="Arial" w:eastAsia="Times New Roman" w:hAnsi="Arial" w:cs="Arial"/>
          <w:b/>
          <w:bCs/>
          <w:color w:val="000000"/>
          <w:sz w:val="24"/>
          <w:szCs w:val="24"/>
          <w:lang w:eastAsia="pl-PL"/>
        </w:rPr>
        <w:t>IV.</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Opis przedmiotu postępowania</w:t>
      </w:r>
    </w:p>
    <w:p w14:paraId="7A1154A7" w14:textId="77777777" w:rsidR="00B973B5" w:rsidRDefault="00C57CAB">
      <w:p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1.</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 xml:space="preserve">Przedmiotem niniejszego postępowania jest sprzedaż nieruchomości gruntowej zabudowanej, stanowiącej działkę ewidencyjną nr 5/2 (obręb 0001 Gronów), o powierzchni </w:t>
      </w:r>
      <w:r>
        <w:rPr>
          <w:rFonts w:ascii="Arial" w:eastAsia="Times New Roman" w:hAnsi="Arial" w:cs="Arial"/>
          <w:b/>
          <w:bCs/>
          <w:color w:val="000000"/>
          <w:sz w:val="21"/>
          <w:szCs w:val="21"/>
          <w:lang w:eastAsia="pl-PL"/>
        </w:rPr>
        <w:t>61.200,00 m</w:t>
      </w:r>
      <w:r>
        <w:rPr>
          <w:rFonts w:ascii="Arial" w:eastAsia="Times New Roman" w:hAnsi="Arial" w:cs="Arial"/>
          <w:b/>
          <w:bCs/>
          <w:color w:val="000000"/>
          <w:sz w:val="16"/>
          <w:szCs w:val="16"/>
          <w:vertAlign w:val="superscript"/>
          <w:lang w:eastAsia="pl-PL"/>
        </w:rPr>
        <w:t>2</w:t>
      </w:r>
      <w:r>
        <w:rPr>
          <w:rFonts w:ascii="Arial" w:eastAsia="Times New Roman" w:hAnsi="Arial" w:cs="Arial"/>
          <w:color w:val="000000"/>
          <w:sz w:val="21"/>
          <w:szCs w:val="21"/>
          <w:lang w:eastAsia="pl-PL"/>
        </w:rPr>
        <w:t xml:space="preserve">, dla której Sąd Rejonowy w Świebodzinie, V Wydział Ksiąg Wieczystych prowadzi księgę wieczystą o numerze KW: </w:t>
      </w:r>
      <w:r>
        <w:rPr>
          <w:rFonts w:ascii="Arial" w:eastAsia="Times New Roman" w:hAnsi="Arial" w:cs="Arial"/>
          <w:b/>
          <w:bCs/>
          <w:color w:val="000000"/>
          <w:sz w:val="21"/>
          <w:szCs w:val="21"/>
          <w:lang w:eastAsia="pl-PL"/>
        </w:rPr>
        <w:t>ZG1S/00007400/2</w:t>
      </w:r>
      <w:r>
        <w:rPr>
          <w:rFonts w:ascii="Arial" w:eastAsia="Times New Roman" w:hAnsi="Arial" w:cs="Arial"/>
          <w:color w:val="000000"/>
          <w:sz w:val="21"/>
          <w:szCs w:val="21"/>
          <w:lang w:eastAsia="pl-PL"/>
        </w:rPr>
        <w:t>.</w:t>
      </w:r>
    </w:p>
    <w:p w14:paraId="05E98481" w14:textId="77777777" w:rsidR="00B973B5" w:rsidRDefault="00C57CAB">
      <w:p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2.</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Nieruchomość znajduje się w miejscowości Gronów, gmina Łagów, powiat świebodziński, województwo lubuskie. Położona jest w odległości 440 km na północny – zachód od Warszawy i ok. 50 km od granicy niemieckiej. Gronów zlokalizowany jest w odległości ok. 17 km od Świebodzinie oraz ok. 1,5 km od Jeziora Łagowskiego (w pobliżu Łagowsko – Solęcińskiego Parku Krajobrazowego).</w:t>
      </w:r>
    </w:p>
    <w:p w14:paraId="6A8D09D3" w14:textId="77777777" w:rsidR="00B973B5" w:rsidRDefault="00C57CAB">
      <w:pPr>
        <w:spacing w:after="150" w:line="276" w:lineRule="auto"/>
        <w:ind w:left="340" w:hanging="340"/>
        <w:jc w:val="both"/>
        <w:rPr>
          <w:rFonts w:ascii="Arial" w:hAnsi="Arial"/>
        </w:rPr>
      </w:pPr>
      <w:r>
        <w:rPr>
          <w:rFonts w:ascii="Arial" w:eastAsia="Times New Roman" w:hAnsi="Arial" w:cs="Arial"/>
          <w:color w:val="000000"/>
          <w:sz w:val="21"/>
          <w:szCs w:val="21"/>
          <w:lang w:eastAsia="pl-PL"/>
        </w:rPr>
        <w:t>3.</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Nieruchomość posiada dostęp do drogi publicznej stanowiącej działkę ewidencyjną nr 113. W odległości ok. 1 km od obiektu przebiega droga krajowa nr 92, stanowiąca bezpośrednie połączenie Gronowa ze Świebodzinem. W podobnej odległości znajduje się także autostrada A2.</w:t>
      </w:r>
    </w:p>
    <w:p w14:paraId="3FBED000" w14:textId="77777777" w:rsidR="00B973B5" w:rsidRDefault="00C57CAB">
      <w:pPr>
        <w:spacing w:after="150" w:line="276" w:lineRule="auto"/>
        <w:ind w:left="340" w:hanging="340"/>
        <w:jc w:val="both"/>
      </w:pPr>
      <w:r>
        <w:rPr>
          <w:rFonts w:ascii="Arial" w:eastAsia="Times New Roman" w:hAnsi="Arial" w:cs="Arial"/>
          <w:color w:val="000000"/>
          <w:sz w:val="21"/>
          <w:szCs w:val="21"/>
          <w:lang w:eastAsia="pl-PL"/>
        </w:rPr>
        <w:lastRenderedPageBreak/>
        <w:t>4.</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Nieruchomość jest objęta miejscowym planem zagospodarowania przestrzennego. Dla przedmiotowej nieruchomości,  uchwałą nr XVII/113/2000 Rady Gminy w Łagowie z dnia 28.06.2000 r. został uchwalony Miejscowy Plan Zagospodarowania Przestrzennego Obrębu Gronów dla terenów położonych w rejonie Bukowego Dworku. Zgodnie z zapisami powyższego planu, nieruchomość stanowiąca przedmiot wyceny usytuowana jest na obszarze: zabudowy mieszkaniowej jednorodzinnej oznaczonym symbolem MN, zabudowy usługowej oznaczonym symbolem U, na terenie ulic dojazdowych oznaczonym symbolem KD, terenach ciągów pieszych oznaczonych symbolem KX, terenach leśnych oznaczonym symbolem ZL oraz terenach zieleni urządzonej ZP.</w:t>
      </w:r>
    </w:p>
    <w:p w14:paraId="163E5C81" w14:textId="77777777" w:rsidR="00B973B5" w:rsidRDefault="00C57CAB">
      <w:p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5.</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 xml:space="preserve">Na terenie przedmiotowej nieruchomości znajduje się Hotel Bukowy Dworek*** w Gronowie wraz z infrastrukturą i zapleczem noclegowym i gastronomicznym. Budynek hotelowy posiada 3 kondygnacje oraz powierzchnię użytkową w wysokości </w:t>
      </w:r>
      <w:r>
        <w:rPr>
          <w:rFonts w:ascii="Arial" w:eastAsia="Times New Roman" w:hAnsi="Arial" w:cs="Arial"/>
          <w:b/>
          <w:bCs/>
          <w:color w:val="000000"/>
          <w:sz w:val="21"/>
          <w:szCs w:val="21"/>
          <w:lang w:eastAsia="pl-PL"/>
        </w:rPr>
        <w:t>4.612,00 m</w:t>
      </w:r>
      <w:r>
        <w:rPr>
          <w:rFonts w:ascii="Arial" w:eastAsia="Times New Roman" w:hAnsi="Arial" w:cs="Arial"/>
          <w:b/>
          <w:bCs/>
          <w:color w:val="000000"/>
          <w:sz w:val="16"/>
          <w:szCs w:val="16"/>
          <w:vertAlign w:val="superscript"/>
          <w:lang w:eastAsia="pl-PL"/>
        </w:rPr>
        <w:t>2</w:t>
      </w:r>
      <w:r>
        <w:rPr>
          <w:rFonts w:ascii="Arial" w:eastAsia="Times New Roman" w:hAnsi="Arial" w:cs="Arial"/>
          <w:b/>
          <w:bCs/>
          <w:color w:val="000000"/>
          <w:sz w:val="21"/>
          <w:szCs w:val="21"/>
          <w:lang w:eastAsia="pl-PL"/>
        </w:rPr>
        <w:t>.</w:t>
      </w:r>
      <w:r>
        <w:rPr>
          <w:rFonts w:ascii="Arial" w:eastAsia="Times New Roman" w:hAnsi="Arial" w:cs="Arial"/>
          <w:color w:val="000000"/>
          <w:sz w:val="21"/>
          <w:szCs w:val="21"/>
          <w:lang w:eastAsia="pl-PL"/>
        </w:rPr>
        <w:t xml:space="preserve"> Liczba pokoi wynosi 52, miejsc noclegowych – 118. Obiekt posiada 6 sal konferencyjnych o łącznej pojemności 150 osób. W Hotelu funkcjonuje sauna. Na terenie nieruchomości znajduje się również infrastruktura sportowa oraz parking. Nadto w Hotelu znajdują się:</w:t>
      </w:r>
    </w:p>
    <w:p w14:paraId="716F85CB" w14:textId="77777777" w:rsidR="00B973B5" w:rsidRDefault="00C57CAB">
      <w:pPr>
        <w:numPr>
          <w:ilvl w:val="0"/>
          <w:numId w:val="8"/>
        </w:numPr>
        <w:spacing w:after="150" w:line="276" w:lineRule="auto"/>
        <w:ind w:left="1215"/>
        <w:jc w:val="both"/>
        <w:rPr>
          <w:rFonts w:ascii="Arial" w:hAnsi="Arial"/>
        </w:rPr>
      </w:pPr>
      <w:r>
        <w:rPr>
          <w:rFonts w:ascii="Arial" w:eastAsia="Times New Roman" w:hAnsi="Arial" w:cs="Arial"/>
          <w:color w:val="000000"/>
          <w:sz w:val="21"/>
          <w:szCs w:val="21"/>
          <w:lang w:eastAsia="pl-PL"/>
        </w:rPr>
        <w:t>Restauracja z barem, sala bankietowa, ogród zimowy – 150 miejsc;</w:t>
      </w:r>
    </w:p>
    <w:p w14:paraId="5E6CC125" w14:textId="77777777" w:rsidR="00B973B5" w:rsidRDefault="00C57CAB">
      <w:pPr>
        <w:numPr>
          <w:ilvl w:val="0"/>
          <w:numId w:val="8"/>
        </w:numPr>
        <w:spacing w:after="150" w:line="276" w:lineRule="auto"/>
        <w:ind w:left="1215"/>
        <w:jc w:val="both"/>
        <w:rPr>
          <w:rFonts w:ascii="Arial" w:hAnsi="Arial"/>
        </w:rPr>
      </w:pPr>
      <w:r>
        <w:rPr>
          <w:rFonts w:ascii="Arial" w:eastAsia="Times New Roman" w:hAnsi="Arial" w:cs="Arial"/>
          <w:color w:val="000000"/>
          <w:sz w:val="21"/>
          <w:szCs w:val="21"/>
          <w:lang w:eastAsia="pl-PL"/>
        </w:rPr>
        <w:t>Ogród letni przy restauracji;</w:t>
      </w:r>
    </w:p>
    <w:p w14:paraId="0D3A80C9" w14:textId="77777777" w:rsidR="00B973B5" w:rsidRDefault="00C57CAB">
      <w:pPr>
        <w:numPr>
          <w:ilvl w:val="0"/>
          <w:numId w:val="8"/>
        </w:numPr>
        <w:spacing w:after="150" w:line="276" w:lineRule="auto"/>
        <w:ind w:left="1215"/>
        <w:jc w:val="both"/>
        <w:rPr>
          <w:rFonts w:ascii="Arial" w:hAnsi="Arial"/>
        </w:rPr>
      </w:pPr>
      <w:r>
        <w:rPr>
          <w:rFonts w:ascii="Arial" w:eastAsia="Times New Roman" w:hAnsi="Arial" w:cs="Arial"/>
          <w:color w:val="000000"/>
          <w:sz w:val="21"/>
          <w:szCs w:val="21"/>
          <w:lang w:eastAsia="pl-PL"/>
        </w:rPr>
        <w:t>Całoroczny dom grillowy (80 miejsc);</w:t>
      </w:r>
    </w:p>
    <w:p w14:paraId="186B586B" w14:textId="77777777" w:rsidR="00B973B5" w:rsidRDefault="00C57CAB">
      <w:pPr>
        <w:numPr>
          <w:ilvl w:val="0"/>
          <w:numId w:val="8"/>
        </w:numPr>
        <w:spacing w:after="150" w:line="276" w:lineRule="auto"/>
        <w:ind w:left="1215"/>
        <w:jc w:val="both"/>
        <w:rPr>
          <w:rFonts w:ascii="Arial" w:hAnsi="Arial"/>
        </w:rPr>
      </w:pPr>
      <w:r>
        <w:rPr>
          <w:rFonts w:ascii="Arial" w:eastAsia="Times New Roman" w:hAnsi="Arial" w:cs="Arial"/>
          <w:color w:val="000000"/>
          <w:sz w:val="21"/>
          <w:szCs w:val="21"/>
          <w:lang w:eastAsia="pl-PL"/>
        </w:rPr>
        <w:t>Miejsce na ognisko;</w:t>
      </w:r>
    </w:p>
    <w:p w14:paraId="692BB997" w14:textId="77777777" w:rsidR="00B973B5" w:rsidRDefault="00C57CAB">
      <w:pPr>
        <w:numPr>
          <w:ilvl w:val="0"/>
          <w:numId w:val="8"/>
        </w:numPr>
        <w:spacing w:after="150" w:line="276" w:lineRule="auto"/>
        <w:ind w:left="1215"/>
        <w:jc w:val="both"/>
        <w:rPr>
          <w:rFonts w:ascii="Arial" w:hAnsi="Arial"/>
        </w:rPr>
      </w:pPr>
      <w:r>
        <w:rPr>
          <w:rFonts w:ascii="Arial" w:eastAsia="Times New Roman" w:hAnsi="Arial" w:cs="Arial"/>
          <w:color w:val="000000"/>
          <w:sz w:val="21"/>
          <w:szCs w:val="21"/>
          <w:lang w:eastAsia="pl-PL"/>
        </w:rPr>
        <w:t>Drink bar z salą taneczną (50 miejsc)</w:t>
      </w:r>
    </w:p>
    <w:p w14:paraId="4D7BC2F3" w14:textId="77777777" w:rsidR="00B973B5" w:rsidRDefault="00C57CAB">
      <w:pPr>
        <w:numPr>
          <w:ilvl w:val="0"/>
          <w:numId w:val="8"/>
        </w:numPr>
        <w:spacing w:after="150" w:line="276" w:lineRule="auto"/>
        <w:ind w:left="1215"/>
        <w:jc w:val="both"/>
        <w:rPr>
          <w:rFonts w:ascii="Arial" w:hAnsi="Arial"/>
        </w:rPr>
      </w:pPr>
      <w:r>
        <w:rPr>
          <w:rFonts w:ascii="Arial" w:eastAsia="Times New Roman" w:hAnsi="Arial" w:cs="Arial"/>
          <w:color w:val="000000"/>
          <w:sz w:val="21"/>
          <w:szCs w:val="21"/>
          <w:lang w:eastAsia="pl-PL"/>
        </w:rPr>
        <w:t>Namiot plenerowy (200 miejsc);</w:t>
      </w:r>
    </w:p>
    <w:p w14:paraId="1FF2D01A" w14:textId="77777777" w:rsidR="00B973B5" w:rsidRDefault="00C57CAB">
      <w:pPr>
        <w:numPr>
          <w:ilvl w:val="0"/>
          <w:numId w:val="8"/>
        </w:numPr>
        <w:spacing w:after="150" w:line="276" w:lineRule="auto"/>
        <w:ind w:left="1215"/>
        <w:jc w:val="both"/>
        <w:rPr>
          <w:rFonts w:ascii="Arial" w:hAnsi="Arial"/>
        </w:rPr>
      </w:pPr>
      <w:r>
        <w:rPr>
          <w:rFonts w:ascii="Arial" w:eastAsia="Times New Roman" w:hAnsi="Arial" w:cs="Arial"/>
          <w:color w:val="000000"/>
          <w:sz w:val="21"/>
          <w:szCs w:val="21"/>
          <w:lang w:eastAsia="pl-PL"/>
        </w:rPr>
        <w:t>13 domków noclegowych 2 i 3 – osobowych.</w:t>
      </w:r>
    </w:p>
    <w:p w14:paraId="41263788" w14:textId="77777777" w:rsidR="00B973B5" w:rsidRDefault="00C57CAB">
      <w:p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6.</w:t>
      </w:r>
      <w:r>
        <w:rPr>
          <w:rFonts w:ascii="Arial" w:eastAsia="Times New Roman" w:hAnsi="Arial" w:cs="Times New Roman"/>
          <w:color w:val="000000"/>
          <w:sz w:val="14"/>
          <w:szCs w:val="14"/>
          <w:lang w:eastAsia="pl-PL"/>
        </w:rPr>
        <w:t>   </w:t>
      </w:r>
      <w:r>
        <w:rPr>
          <w:rFonts w:ascii="Arial" w:eastAsia="Times New Roman" w:hAnsi="Arial" w:cs="Arial"/>
          <w:color w:val="000000"/>
          <w:sz w:val="21"/>
          <w:szCs w:val="21"/>
          <w:lang w:eastAsia="pl-PL"/>
        </w:rPr>
        <w:t>Działka ma kształt trójkąta prostokątnego, zwężającego się w południowym kierunku. Zachodnią granicę stanowi linii prosta biegnąca wzdłuż drogi stanowiącej działkę nr 113, wschodnią i północną granicę wyznacza otaczający nieruchomość las. Teren nieruchomości jest płaski, o regularnej rzeźbie. Działka jest porośnięta drzewami i krzewami.</w:t>
      </w:r>
    </w:p>
    <w:p w14:paraId="722D3E2F" w14:textId="77777777" w:rsidR="00B973B5" w:rsidRDefault="00C57CAB">
      <w:p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7.</w:t>
      </w:r>
      <w:r>
        <w:rPr>
          <w:rFonts w:ascii="Arial" w:eastAsia="Times New Roman" w:hAnsi="Arial" w:cs="Times New Roman"/>
          <w:color w:val="000000"/>
          <w:sz w:val="21"/>
          <w:szCs w:val="21"/>
          <w:lang w:eastAsia="pl-PL"/>
        </w:rPr>
        <w:t>     </w:t>
      </w:r>
      <w:r>
        <w:rPr>
          <w:rFonts w:ascii="Arial" w:eastAsia="Times New Roman" w:hAnsi="Arial" w:cs="Arial"/>
          <w:color w:val="000000"/>
          <w:sz w:val="21"/>
          <w:szCs w:val="21"/>
          <w:lang w:eastAsia="pl-PL"/>
        </w:rPr>
        <w:t>Nieruchomość posiada dostęp do podstawowych mediów, tj. energii elektrycznej, sieci wodociągowej i kanalizacyjnej.</w:t>
      </w:r>
    </w:p>
    <w:p w14:paraId="4CB792D9" w14:textId="77777777" w:rsidR="00B973B5" w:rsidRDefault="00C57CAB">
      <w:p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8.</w:t>
      </w:r>
      <w:r>
        <w:rPr>
          <w:rFonts w:ascii="Arial" w:eastAsia="Times New Roman" w:hAnsi="Arial" w:cs="Times New Roman"/>
          <w:color w:val="000000"/>
          <w:sz w:val="21"/>
          <w:szCs w:val="21"/>
          <w:lang w:eastAsia="pl-PL"/>
        </w:rPr>
        <w:t>   </w:t>
      </w:r>
      <w:r>
        <w:rPr>
          <w:rFonts w:ascii="Arial" w:eastAsia="Times New Roman" w:hAnsi="Arial" w:cs="Arial"/>
          <w:color w:val="000000"/>
          <w:sz w:val="21"/>
          <w:szCs w:val="21"/>
          <w:lang w:eastAsia="pl-PL"/>
        </w:rPr>
        <w:t>Na terenie nieruchomości znajduje się sieć chodników i dróg wewnętrznych oraz szereg budowli takich jak: sieć oświetleniowa, linie kablowe średniego i niskiego napięcia, studnie głębinowe, drogi i place.</w:t>
      </w:r>
    </w:p>
    <w:p w14:paraId="39897FC0" w14:textId="77777777" w:rsidR="00B973B5" w:rsidRDefault="00C57CAB">
      <w:pPr>
        <w:spacing w:after="150" w:line="276" w:lineRule="auto"/>
        <w:ind w:left="340" w:hanging="340"/>
        <w:jc w:val="both"/>
        <w:rPr>
          <w:color w:val="000000"/>
        </w:rPr>
      </w:pPr>
      <w:r>
        <w:rPr>
          <w:rFonts w:ascii="Arial" w:eastAsia="Times New Roman" w:hAnsi="Arial" w:cs="Arial"/>
          <w:color w:val="000000"/>
          <w:sz w:val="21"/>
          <w:szCs w:val="21"/>
          <w:lang w:eastAsia="pl-PL"/>
        </w:rPr>
        <w:t>9.</w:t>
      </w:r>
      <w:r>
        <w:rPr>
          <w:rFonts w:ascii="Arial" w:eastAsia="Times New Roman" w:hAnsi="Arial" w:cs="Times New Roman"/>
          <w:color w:val="000000"/>
          <w:sz w:val="21"/>
          <w:szCs w:val="21"/>
          <w:lang w:eastAsia="pl-PL"/>
        </w:rPr>
        <w:t>     </w:t>
      </w:r>
      <w:r>
        <w:rPr>
          <w:rFonts w:ascii="Arial" w:eastAsia="Times New Roman" w:hAnsi="Arial" w:cs="Arial"/>
          <w:color w:val="000000"/>
          <w:sz w:val="21"/>
          <w:szCs w:val="21"/>
          <w:lang w:eastAsia="pl-PL"/>
        </w:rPr>
        <w:t>Nieruchomość z trzech stron otoczona jest ogrodzeniem z przęseł z prętów stalowych i kamienia na podmurówce, od strony północnej zaś ogrodzenie stanowi siatka.</w:t>
      </w:r>
    </w:p>
    <w:p w14:paraId="6AF6B852" w14:textId="77777777" w:rsidR="00B973B5" w:rsidRDefault="00C57CAB">
      <w:pPr>
        <w:tabs>
          <w:tab w:val="left" w:pos="510"/>
        </w:tabs>
        <w:spacing w:after="150" w:line="276" w:lineRule="auto"/>
        <w:ind w:left="340" w:hanging="340"/>
        <w:jc w:val="both"/>
      </w:pPr>
      <w:r>
        <w:rPr>
          <w:rFonts w:ascii="Arial" w:eastAsia="Times New Roman" w:hAnsi="Arial" w:cs="Helvetica"/>
          <w:color w:val="000000"/>
          <w:sz w:val="21"/>
          <w:szCs w:val="21"/>
          <w:lang w:eastAsia="pl-PL"/>
        </w:rPr>
        <w:t xml:space="preserve">10. </w:t>
      </w:r>
      <w:bookmarkStart w:id="1" w:name="__DdeLink__2222_1966946445"/>
      <w:r>
        <w:rPr>
          <w:rFonts w:ascii="Arial" w:eastAsia="Times New Roman" w:hAnsi="Arial" w:cs="Helvetica"/>
          <w:color w:val="000000"/>
          <w:sz w:val="21"/>
          <w:szCs w:val="21"/>
          <w:lang w:eastAsia="pl-PL"/>
        </w:rPr>
        <w:t>Nieruchomość objęta przedmiotowym postępowania może być przedmiotem oględzin w terminie do dnia</w:t>
      </w:r>
      <w:r>
        <w:rPr>
          <w:rFonts w:ascii="Arial" w:eastAsia="Times New Roman" w:hAnsi="Arial" w:cs="Helvetica"/>
          <w:b/>
          <w:bCs/>
          <w:color w:val="000000"/>
          <w:sz w:val="21"/>
          <w:szCs w:val="21"/>
          <w:lang w:eastAsia="pl-PL"/>
        </w:rPr>
        <w:t xml:space="preserve"> 6 czerwca 2022 roku</w:t>
      </w:r>
      <w:r>
        <w:rPr>
          <w:rFonts w:ascii="Arial" w:eastAsia="Times New Roman" w:hAnsi="Arial" w:cs="Helvetica"/>
          <w:color w:val="000000"/>
          <w:sz w:val="21"/>
          <w:szCs w:val="21"/>
          <w:lang w:eastAsia="pl-PL"/>
        </w:rPr>
        <w:t xml:space="preserve"> po uprzednim ustaleniu ze Sprzedającym daty i godziny oględzin.</w:t>
      </w:r>
      <w:bookmarkEnd w:id="1"/>
    </w:p>
    <w:p w14:paraId="160A1E3F" w14:textId="77777777" w:rsidR="00B973B5" w:rsidRDefault="00B973B5">
      <w:pPr>
        <w:spacing w:after="150" w:line="276" w:lineRule="auto"/>
        <w:ind w:left="495" w:hanging="360"/>
        <w:jc w:val="both"/>
        <w:rPr>
          <w:rFonts w:ascii="Arial" w:eastAsia="Times New Roman" w:hAnsi="Arial" w:cs="Arial"/>
          <w:color w:val="000000"/>
          <w:sz w:val="24"/>
          <w:szCs w:val="24"/>
          <w:lang w:eastAsia="pl-PL"/>
        </w:rPr>
      </w:pPr>
    </w:p>
    <w:p w14:paraId="1D37257D" w14:textId="77777777" w:rsidR="00B973B5" w:rsidRDefault="00C57CAB">
      <w:pPr>
        <w:spacing w:after="150" w:line="276" w:lineRule="auto"/>
        <w:jc w:val="both"/>
        <w:rPr>
          <w:rFonts w:ascii="Arial" w:hAnsi="Arial"/>
        </w:rPr>
      </w:pPr>
      <w:r>
        <w:rPr>
          <w:rFonts w:ascii="Arial" w:eastAsia="Times New Roman" w:hAnsi="Arial" w:cs="Arial"/>
          <w:color w:val="000000"/>
          <w:sz w:val="24"/>
          <w:szCs w:val="24"/>
          <w:lang w:eastAsia="pl-PL"/>
        </w:rPr>
        <w:t> </w:t>
      </w:r>
      <w:r>
        <w:rPr>
          <w:rFonts w:ascii="Arial" w:eastAsia="Times New Roman" w:hAnsi="Arial" w:cs="Arial"/>
          <w:b/>
          <w:bCs/>
          <w:color w:val="000000"/>
          <w:sz w:val="24"/>
          <w:szCs w:val="24"/>
          <w:lang w:eastAsia="pl-PL"/>
        </w:rPr>
        <w:t>V.</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Wadium</w:t>
      </w:r>
    </w:p>
    <w:p w14:paraId="67A5F4A4" w14:textId="77777777" w:rsidR="00B973B5" w:rsidRDefault="00C57CAB">
      <w:pPr>
        <w:pStyle w:val="Akapitzlist"/>
        <w:numPr>
          <w:ilvl w:val="0"/>
          <w:numId w:val="4"/>
        </w:numPr>
        <w:spacing w:after="150" w:line="276" w:lineRule="auto"/>
        <w:ind w:left="340" w:hanging="340"/>
        <w:jc w:val="both"/>
      </w:pPr>
      <w:r>
        <w:rPr>
          <w:rFonts w:ascii="Arial" w:eastAsia="Times New Roman" w:hAnsi="Arial" w:cs="Arial"/>
          <w:color w:val="000000"/>
          <w:sz w:val="21"/>
          <w:szCs w:val="21"/>
          <w:lang w:eastAsia="pl-PL"/>
        </w:rPr>
        <w:t xml:space="preserve">Warunkiem udziału w postępowaniu jest wniesienie wadium w wysokości </w:t>
      </w:r>
      <w:r>
        <w:rPr>
          <w:rFonts w:ascii="Arial" w:eastAsia="Times New Roman" w:hAnsi="Arial" w:cs="Arial"/>
          <w:b/>
          <w:bCs/>
          <w:color w:val="000000"/>
          <w:sz w:val="21"/>
          <w:szCs w:val="21"/>
          <w:lang w:eastAsia="pl-PL"/>
        </w:rPr>
        <w:t xml:space="preserve">350.000,00 PLN </w:t>
      </w:r>
      <w:r>
        <w:rPr>
          <w:rFonts w:ascii="Arial" w:eastAsia="Times New Roman" w:hAnsi="Arial" w:cs="Arial"/>
          <w:color w:val="000000"/>
          <w:sz w:val="21"/>
          <w:szCs w:val="21"/>
          <w:lang w:eastAsia="pl-PL"/>
        </w:rPr>
        <w:t>w terminie 2 dni roboczych przed datą składania ofert.</w:t>
      </w:r>
    </w:p>
    <w:p w14:paraId="64A71550" w14:textId="77777777" w:rsidR="00B973B5" w:rsidRDefault="00C57CAB">
      <w:pPr>
        <w:pStyle w:val="Akapitzlist"/>
        <w:numPr>
          <w:ilvl w:val="0"/>
          <w:numId w:val="4"/>
        </w:numPr>
        <w:spacing w:after="150" w:line="276" w:lineRule="auto"/>
        <w:ind w:left="340" w:hanging="340"/>
        <w:jc w:val="both"/>
        <w:rPr>
          <w:color w:val="000000"/>
        </w:rPr>
      </w:pPr>
      <w:r>
        <w:rPr>
          <w:rFonts w:ascii="Arial" w:eastAsia="Times New Roman" w:hAnsi="Arial" w:cs="Arial"/>
          <w:color w:val="000000"/>
          <w:sz w:val="21"/>
          <w:szCs w:val="21"/>
          <w:lang w:eastAsia="pl-PL"/>
        </w:rPr>
        <w:t xml:space="preserve">Wadium wpłaca się w pieniądzu przelewem na rachunek bankowy Sprzedającego o numerze </w:t>
      </w:r>
      <w:r>
        <w:rPr>
          <w:rFonts w:ascii="Arial" w:eastAsia="Times New Roman" w:hAnsi="Arial" w:cs="Arial"/>
          <w:b/>
          <w:bCs/>
          <w:color w:val="000000"/>
          <w:sz w:val="21"/>
          <w:szCs w:val="21"/>
          <w:lang w:eastAsia="pl-PL"/>
        </w:rPr>
        <w:t>55 1240 6292 1111 0010 6683 8880.</w:t>
      </w:r>
    </w:p>
    <w:p w14:paraId="78E980D1" w14:textId="77777777" w:rsidR="00B973B5" w:rsidRDefault="00C57CAB">
      <w:pPr>
        <w:pStyle w:val="Akapitzlist"/>
        <w:numPr>
          <w:ilvl w:val="0"/>
          <w:numId w:val="4"/>
        </w:numPr>
        <w:spacing w:after="150" w:line="276" w:lineRule="auto"/>
        <w:ind w:left="340" w:hanging="340"/>
        <w:jc w:val="both"/>
      </w:pPr>
      <w:r>
        <w:rPr>
          <w:rFonts w:ascii="Arial" w:eastAsia="Times New Roman" w:hAnsi="Arial" w:cs="Arial"/>
          <w:color w:val="000000"/>
          <w:sz w:val="21"/>
          <w:szCs w:val="21"/>
          <w:lang w:eastAsia="pl-PL"/>
        </w:rPr>
        <w:t>Wadium należy wnieść najpóźniej do dnia</w:t>
      </w:r>
      <w:r>
        <w:rPr>
          <w:rFonts w:ascii="Arial" w:eastAsia="Times New Roman" w:hAnsi="Arial" w:cs="Arial"/>
          <w:b/>
          <w:bCs/>
          <w:color w:val="000000"/>
          <w:sz w:val="21"/>
          <w:szCs w:val="21"/>
          <w:lang w:eastAsia="pl-PL"/>
        </w:rPr>
        <w:t xml:space="preserve"> 8 czerwca 2022 roku </w:t>
      </w:r>
      <w:r>
        <w:rPr>
          <w:rFonts w:ascii="Arial" w:eastAsia="Times New Roman" w:hAnsi="Arial" w:cs="Arial"/>
          <w:color w:val="000000"/>
          <w:sz w:val="21"/>
          <w:szCs w:val="21"/>
          <w:lang w:eastAsia="pl-PL"/>
        </w:rPr>
        <w:t xml:space="preserve">do godziny </w:t>
      </w:r>
      <w:r>
        <w:rPr>
          <w:rFonts w:ascii="Arial" w:eastAsia="Times New Roman" w:hAnsi="Arial" w:cs="Arial"/>
          <w:b/>
          <w:bCs/>
          <w:color w:val="000000"/>
          <w:sz w:val="21"/>
          <w:szCs w:val="21"/>
          <w:lang w:eastAsia="pl-PL"/>
        </w:rPr>
        <w:t>16:00.</w:t>
      </w:r>
      <w:r>
        <w:rPr>
          <w:rFonts w:ascii="Arial" w:eastAsia="Times New Roman" w:hAnsi="Arial" w:cs="Arial"/>
          <w:color w:val="000000"/>
          <w:sz w:val="21"/>
          <w:szCs w:val="21"/>
          <w:lang w:eastAsia="pl-PL"/>
        </w:rPr>
        <w:t xml:space="preserve"> Za datę wpłaty wadium uznaje się dzień wpływu środków pieniężnych na wskazany rachunek bankowy Sprzedającego. Na dowodzie wpłaty należy umieścić informację wskazującą oznaczenie składnika aktywów trwałych, którego wadium dotyczy.</w:t>
      </w:r>
    </w:p>
    <w:p w14:paraId="30FFBB34" w14:textId="77777777" w:rsidR="00B973B5" w:rsidRDefault="00C57CAB">
      <w:pPr>
        <w:pStyle w:val="Akapitzlist"/>
        <w:numPr>
          <w:ilvl w:val="0"/>
          <w:numId w:val="4"/>
        </w:numPr>
        <w:spacing w:after="150" w:line="276" w:lineRule="auto"/>
        <w:ind w:left="340" w:hanging="340"/>
        <w:jc w:val="both"/>
      </w:pPr>
      <w:r>
        <w:rPr>
          <w:rFonts w:ascii="Arial" w:eastAsia="Times New Roman" w:hAnsi="Arial" w:cs="Arial"/>
          <w:color w:val="000000"/>
          <w:sz w:val="21"/>
          <w:szCs w:val="21"/>
          <w:lang w:eastAsia="pl-PL"/>
        </w:rPr>
        <w:t>Niedopuszczalna jest zapłata wadium poprzez kompensatę wierzytelności przysługujących Nabywcy wobec Spółki.</w:t>
      </w:r>
    </w:p>
    <w:p w14:paraId="5DBD754F" w14:textId="77777777" w:rsidR="00B973B5" w:rsidRDefault="00C57CAB">
      <w:pPr>
        <w:pStyle w:val="Akapitzlist"/>
        <w:numPr>
          <w:ilvl w:val="0"/>
          <w:numId w:val="4"/>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Wadium wniesione przez uczestnika postępowania, którego oferta zostanie wybrana jako najkorzystniejsza, zostanie zaliczone na poczet  ceny sprzedaży.</w:t>
      </w:r>
    </w:p>
    <w:p w14:paraId="484A331D" w14:textId="77777777" w:rsidR="00B973B5" w:rsidRDefault="00C57CAB">
      <w:pPr>
        <w:pStyle w:val="Akapitzlist"/>
        <w:numPr>
          <w:ilvl w:val="0"/>
          <w:numId w:val="4"/>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Wadium wniesione przez uczestnika postępowania, którego oferta nie zostanie wybrana jako najkorzystniejsza, podlega zwrotowi w kwocie nominalnej bez odsetek w terminie 7 dni od dnia ogłoszenia wyników etapu II postępowania.</w:t>
      </w:r>
    </w:p>
    <w:p w14:paraId="6197AA16" w14:textId="77777777" w:rsidR="00B973B5" w:rsidRDefault="00C57CAB">
      <w:pPr>
        <w:pStyle w:val="Akapitzlist"/>
        <w:numPr>
          <w:ilvl w:val="0"/>
          <w:numId w:val="4"/>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 xml:space="preserve">Sprzedający zatrzymuje wadium, jeżeli oferent, którego oferta została wybrana nie przystąpi do zawarcia umowy sprzedaży </w:t>
      </w:r>
    </w:p>
    <w:p w14:paraId="126503EF" w14:textId="77777777" w:rsidR="00B973B5" w:rsidRDefault="00C57CAB">
      <w:pPr>
        <w:pStyle w:val="Akapitzlist"/>
        <w:numPr>
          <w:ilvl w:val="0"/>
          <w:numId w:val="4"/>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Helvetica"/>
          <w:color w:val="000000"/>
          <w:sz w:val="21"/>
          <w:szCs w:val="21"/>
          <w:lang w:eastAsia="pl-PL"/>
        </w:rPr>
        <w:t xml:space="preserve"> O przepadku wadium na rzecz Spółki, w sytuacji zaistnienia przesłanek przepadku określonych w Regulaminie, Spółka niezwłocznie po zatwierdzeniu wyników postępowania przez Zarząd Spółki - zawiadomi pisemnie podmiot, który dokonał wpłaty wadium</w:t>
      </w:r>
    </w:p>
    <w:p w14:paraId="4854978E" w14:textId="77777777" w:rsidR="00B973B5" w:rsidRDefault="00C57CAB">
      <w:pPr>
        <w:spacing w:after="150" w:line="276" w:lineRule="auto"/>
        <w:jc w:val="both"/>
        <w:rPr>
          <w:rFonts w:ascii="Arial" w:eastAsia="Times New Roman" w:hAnsi="Arial" w:cs="Arial"/>
          <w:b/>
          <w:color w:val="000000"/>
          <w:sz w:val="21"/>
          <w:szCs w:val="21"/>
          <w:lang w:eastAsia="pl-PL"/>
        </w:rPr>
      </w:pPr>
      <w:r>
        <w:rPr>
          <w:rFonts w:ascii="Arial" w:eastAsia="Times New Roman" w:hAnsi="Arial" w:cs="Arial"/>
          <w:color w:val="000000"/>
          <w:sz w:val="21"/>
          <w:szCs w:val="21"/>
          <w:lang w:eastAsia="pl-PL"/>
        </w:rPr>
        <w:t> </w:t>
      </w:r>
      <w:r>
        <w:rPr>
          <w:rFonts w:ascii="Arial" w:eastAsia="Times New Roman" w:hAnsi="Arial" w:cs="Arial"/>
          <w:b/>
          <w:color w:val="000000"/>
          <w:sz w:val="21"/>
          <w:szCs w:val="21"/>
          <w:lang w:eastAsia="pl-PL"/>
        </w:rPr>
        <w:t>VI</w:t>
      </w:r>
      <w:r>
        <w:rPr>
          <w:rFonts w:ascii="Arial" w:eastAsia="Times New Roman" w:hAnsi="Arial" w:cs="Arial"/>
          <w:color w:val="000000"/>
          <w:sz w:val="21"/>
          <w:szCs w:val="21"/>
          <w:lang w:eastAsia="pl-PL"/>
        </w:rPr>
        <w:t xml:space="preserve">.  </w:t>
      </w:r>
      <w:r>
        <w:rPr>
          <w:rFonts w:ascii="Arial" w:eastAsia="Times New Roman" w:hAnsi="Arial" w:cs="Arial"/>
          <w:b/>
          <w:color w:val="000000"/>
          <w:sz w:val="21"/>
          <w:szCs w:val="21"/>
          <w:lang w:eastAsia="pl-PL"/>
        </w:rPr>
        <w:t>WYSOKOŚĆ POSTĄPIENIA</w:t>
      </w:r>
    </w:p>
    <w:p w14:paraId="7046F11C" w14:textId="77777777" w:rsidR="00B973B5" w:rsidRDefault="00C57CAB">
      <w:pPr>
        <w:spacing w:after="150" w:line="276" w:lineRule="auto"/>
        <w:jc w:val="both"/>
      </w:pPr>
      <w:r>
        <w:rPr>
          <w:rFonts w:ascii="Arial" w:eastAsia="Times New Roman" w:hAnsi="Arial" w:cs="Arial"/>
          <w:color w:val="000000"/>
          <w:sz w:val="21"/>
          <w:szCs w:val="21"/>
          <w:lang w:eastAsia="pl-PL"/>
        </w:rPr>
        <w:t xml:space="preserve">Wysokość postąpienia wynosi </w:t>
      </w:r>
      <w:r>
        <w:rPr>
          <w:rFonts w:ascii="Arial" w:eastAsia="Times New Roman" w:hAnsi="Arial" w:cs="Arial"/>
          <w:b/>
          <w:bCs/>
          <w:color w:val="000000"/>
          <w:sz w:val="21"/>
          <w:szCs w:val="21"/>
          <w:lang w:eastAsia="pl-PL"/>
        </w:rPr>
        <w:t>35.000,00 zł</w:t>
      </w:r>
      <w:r>
        <w:rPr>
          <w:rFonts w:ascii="Arial" w:eastAsia="Times New Roman" w:hAnsi="Arial" w:cs="Arial"/>
          <w:color w:val="000000"/>
          <w:sz w:val="21"/>
          <w:szCs w:val="21"/>
          <w:lang w:eastAsia="pl-PL"/>
        </w:rPr>
        <w:t xml:space="preserve"> (słownie: trzydzieści pięć tysięcy złotych), tj. ok 0,5% ceny wywoławczej. W przypadku kontynuowania postępowania w trybie licytacji warunkiem ważności postępowania jest zaoferowanie przynajmniej przez jednego oferenta jednego postąpienia ponad cenę wywoławczą.</w:t>
      </w:r>
    </w:p>
    <w:p w14:paraId="6C9CA6CC" w14:textId="77777777" w:rsidR="00B973B5" w:rsidRDefault="00B973B5">
      <w:pPr>
        <w:spacing w:after="150" w:line="276" w:lineRule="auto"/>
        <w:jc w:val="both"/>
        <w:rPr>
          <w:rFonts w:ascii="Helvetica" w:eastAsia="Times New Roman" w:hAnsi="Helvetica" w:cs="Helvetica"/>
          <w:color w:val="666666"/>
          <w:sz w:val="21"/>
          <w:szCs w:val="21"/>
          <w:lang w:eastAsia="pl-PL"/>
        </w:rPr>
      </w:pPr>
    </w:p>
    <w:p w14:paraId="50B7C20A" w14:textId="77777777" w:rsidR="00B973B5" w:rsidRDefault="00C57CAB">
      <w:pPr>
        <w:spacing w:after="150" w:line="276" w:lineRule="auto"/>
        <w:ind w:left="737" w:hanging="737"/>
        <w:jc w:val="both"/>
        <w:rPr>
          <w:rFonts w:ascii="Arial" w:hAnsi="Arial"/>
        </w:rPr>
      </w:pPr>
      <w:r>
        <w:rPr>
          <w:rFonts w:ascii="Arial" w:eastAsia="Times New Roman" w:hAnsi="Arial" w:cs="Arial"/>
          <w:b/>
          <w:bCs/>
          <w:color w:val="000000"/>
          <w:sz w:val="24"/>
          <w:szCs w:val="24"/>
          <w:lang w:eastAsia="pl-PL"/>
        </w:rPr>
        <w:t>VII.</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Minimalna cena nieruchomości</w:t>
      </w:r>
    </w:p>
    <w:p w14:paraId="349BE30F" w14:textId="77777777" w:rsidR="00B973B5" w:rsidRDefault="00C57CAB">
      <w:pPr>
        <w:pStyle w:val="Akapitzlist"/>
        <w:numPr>
          <w:ilvl w:val="0"/>
          <w:numId w:val="5"/>
        </w:numPr>
        <w:spacing w:after="150" w:line="276" w:lineRule="auto"/>
        <w:ind w:left="340" w:hanging="340"/>
        <w:jc w:val="both"/>
        <w:rPr>
          <w:color w:val="000000"/>
        </w:rPr>
      </w:pPr>
      <w:r>
        <w:rPr>
          <w:rFonts w:ascii="Arial" w:eastAsia="Times New Roman" w:hAnsi="Arial" w:cs="Arial"/>
          <w:b/>
          <w:bCs/>
          <w:color w:val="000000"/>
          <w:sz w:val="21"/>
          <w:szCs w:val="21"/>
          <w:lang w:eastAsia="pl-PL"/>
        </w:rPr>
        <w:t xml:space="preserve">Sprzedający oświadcza, iż minimalna kwota zakupu nieruchomości nie może być niższa niż 6.850 000,00 PLN netto </w:t>
      </w:r>
      <w:r>
        <w:rPr>
          <w:rFonts w:ascii="Arial" w:eastAsia="Times New Roman" w:hAnsi="Arial" w:cs="Arial"/>
          <w:i/>
          <w:iCs/>
          <w:color w:val="000000"/>
          <w:sz w:val="21"/>
          <w:szCs w:val="21"/>
          <w:lang w:eastAsia="pl-PL"/>
        </w:rPr>
        <w:t>(słownie: sześć milionów osiemset pięćdziesiąt tysięcy  złotych 00/100)</w:t>
      </w:r>
      <w:r>
        <w:rPr>
          <w:rFonts w:ascii="Arial" w:eastAsia="Times New Roman" w:hAnsi="Arial" w:cs="Arial"/>
          <w:b/>
          <w:bCs/>
          <w:i/>
          <w:iCs/>
          <w:color w:val="000000"/>
          <w:sz w:val="21"/>
          <w:szCs w:val="21"/>
          <w:lang w:eastAsia="pl-PL"/>
        </w:rPr>
        <w:t xml:space="preserve"> – </w:t>
      </w:r>
      <w:r>
        <w:rPr>
          <w:rFonts w:ascii="Arial" w:eastAsia="Times New Roman" w:hAnsi="Arial" w:cs="Arial"/>
          <w:b/>
          <w:bCs/>
          <w:color w:val="000000"/>
          <w:sz w:val="21"/>
          <w:szCs w:val="21"/>
          <w:lang w:eastAsia="pl-PL"/>
        </w:rPr>
        <w:t>Cena Wywoławcza.</w:t>
      </w:r>
    </w:p>
    <w:p w14:paraId="5B627FBA" w14:textId="77777777" w:rsidR="00B973B5" w:rsidRDefault="00C57CAB">
      <w:pPr>
        <w:pStyle w:val="Akapitzlist"/>
        <w:numPr>
          <w:ilvl w:val="0"/>
          <w:numId w:val="5"/>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Uczestnik postępowania powinien złożyć ofertę na Formularzu ofertowym, stanowiącym załącznik nr 1 do niniejszego ogłoszenia.</w:t>
      </w:r>
    </w:p>
    <w:p w14:paraId="6CCAF522" w14:textId="77777777" w:rsidR="00B973B5" w:rsidRDefault="00C57CAB">
      <w:pPr>
        <w:pStyle w:val="Akapitzlist"/>
        <w:numPr>
          <w:ilvl w:val="0"/>
          <w:numId w:val="5"/>
        </w:numPr>
        <w:spacing w:after="150" w:line="276" w:lineRule="auto"/>
        <w:ind w:left="340" w:hanging="340"/>
        <w:jc w:val="both"/>
        <w:rPr>
          <w:rFonts w:ascii="Arial" w:hAnsi="Arial"/>
        </w:rPr>
      </w:pPr>
      <w:r>
        <w:rPr>
          <w:rFonts w:ascii="Arial" w:eastAsia="Times New Roman" w:hAnsi="Arial" w:cs="Arial"/>
          <w:color w:val="000000"/>
          <w:sz w:val="21"/>
          <w:szCs w:val="21"/>
          <w:lang w:eastAsia="pl-PL"/>
        </w:rPr>
        <w:t>W przypadku uczestnika niebędącego osobą fizyczną, wraz z ofertą należy przedłożyć wypis z Centralnej Ewidencji i Informacji o Działalności Gospodarczej albo odpis aktualny z Krajowego Rejestru Sądowego.</w:t>
      </w:r>
    </w:p>
    <w:p w14:paraId="412B0F24" w14:textId="77777777" w:rsidR="00B973B5" w:rsidRDefault="00C57CAB">
      <w:pPr>
        <w:pStyle w:val="Akapitzlist"/>
        <w:numPr>
          <w:ilvl w:val="0"/>
          <w:numId w:val="5"/>
        </w:numPr>
        <w:spacing w:after="150" w:line="276" w:lineRule="auto"/>
        <w:ind w:left="340" w:hanging="340"/>
        <w:jc w:val="both"/>
        <w:rPr>
          <w:color w:val="000000"/>
        </w:rPr>
      </w:pPr>
      <w:r>
        <w:rPr>
          <w:rFonts w:ascii="Arial" w:eastAsia="Times New Roman" w:hAnsi="Arial" w:cs="Arial"/>
          <w:color w:val="000000"/>
          <w:sz w:val="21"/>
          <w:szCs w:val="21"/>
          <w:lang w:eastAsia="pl-PL"/>
        </w:rPr>
        <w:t>W przypadku pełnomocnika podmiotu, o którym mowa w ust. 3 powyżej, wraz z ofertą należy przedłożyć aktualny dokument umocowania, uprawniający pełnomocnika do złożenia oferty w postępowaniu.</w:t>
      </w:r>
    </w:p>
    <w:p w14:paraId="2BF0A03C" w14:textId="77777777" w:rsidR="00B973B5" w:rsidRDefault="00C57CAB">
      <w:pPr>
        <w:pStyle w:val="Akapitzlist"/>
        <w:numPr>
          <w:ilvl w:val="0"/>
          <w:numId w:val="5"/>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Wszelkie dokumenty sporządzone w języku obcym winny być przetłumaczone na język polski przez tłumacza przysięgłego.</w:t>
      </w:r>
    </w:p>
    <w:p w14:paraId="493FF490" w14:textId="77777777" w:rsidR="00B973B5" w:rsidRDefault="00C57CAB">
      <w:pPr>
        <w:pStyle w:val="Akapitzlist"/>
        <w:numPr>
          <w:ilvl w:val="0"/>
          <w:numId w:val="5"/>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Kopie dokumentów, składane wraz ofertą, winny posiadać potwierdzenie za zgodność z oryginałem.</w:t>
      </w:r>
    </w:p>
    <w:p w14:paraId="35961F31" w14:textId="77777777" w:rsidR="00B973B5" w:rsidRDefault="00C57CAB">
      <w:pPr>
        <w:pStyle w:val="Akapitzlist"/>
        <w:numPr>
          <w:ilvl w:val="0"/>
          <w:numId w:val="5"/>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Oferta oraz wszelkie dokumenty wraz z nią przedkładane winny być opatrzone podpisem uczestnika postępowania lub osoby przez niego umocowanej.</w:t>
      </w:r>
    </w:p>
    <w:p w14:paraId="5B375D56" w14:textId="77777777" w:rsidR="00B973B5" w:rsidRDefault="00C57CAB">
      <w:pPr>
        <w:spacing w:after="150" w:line="276" w:lineRule="auto"/>
        <w:jc w:val="both"/>
      </w:pPr>
      <w:r>
        <w:rPr>
          <w:rFonts w:ascii="Arial" w:eastAsia="Times New Roman" w:hAnsi="Arial" w:cs="Arial"/>
          <w:b/>
          <w:bCs/>
          <w:color w:val="000000"/>
          <w:sz w:val="21"/>
          <w:szCs w:val="21"/>
          <w:lang w:eastAsia="pl-PL"/>
        </w:rPr>
        <w:t> </w:t>
      </w:r>
    </w:p>
    <w:p w14:paraId="76049178" w14:textId="77777777" w:rsidR="00B973B5" w:rsidRDefault="00B973B5">
      <w:pPr>
        <w:spacing w:after="150" w:line="276" w:lineRule="auto"/>
        <w:jc w:val="both"/>
        <w:rPr>
          <w:rFonts w:ascii="Helvetica" w:eastAsia="Times New Roman" w:hAnsi="Helvetica" w:cs="Helvetica"/>
          <w:b/>
          <w:bCs/>
          <w:color w:val="666666"/>
          <w:sz w:val="21"/>
          <w:szCs w:val="21"/>
          <w:lang w:eastAsia="pl-PL"/>
        </w:rPr>
      </w:pPr>
    </w:p>
    <w:p w14:paraId="284D91A5" w14:textId="77777777" w:rsidR="00B973B5" w:rsidRDefault="00B973B5">
      <w:pPr>
        <w:spacing w:after="150" w:line="276" w:lineRule="auto"/>
        <w:jc w:val="both"/>
        <w:rPr>
          <w:rFonts w:ascii="Helvetica" w:eastAsia="Times New Roman" w:hAnsi="Helvetica" w:cs="Helvetica"/>
          <w:b/>
          <w:bCs/>
          <w:color w:val="666666"/>
          <w:sz w:val="21"/>
          <w:szCs w:val="21"/>
          <w:lang w:eastAsia="pl-PL"/>
        </w:rPr>
      </w:pPr>
    </w:p>
    <w:p w14:paraId="42D933E5" w14:textId="77777777" w:rsidR="00B973B5" w:rsidRDefault="00C57CAB">
      <w:pPr>
        <w:spacing w:after="150" w:line="276" w:lineRule="auto"/>
        <w:ind w:left="737" w:hanging="737"/>
        <w:jc w:val="both"/>
        <w:rPr>
          <w:rFonts w:ascii="Arial" w:hAnsi="Arial"/>
        </w:rPr>
      </w:pPr>
      <w:r>
        <w:rPr>
          <w:rFonts w:ascii="Arial" w:eastAsia="Times New Roman" w:hAnsi="Arial" w:cs="Arial"/>
          <w:b/>
          <w:bCs/>
          <w:color w:val="000000"/>
          <w:sz w:val="24"/>
          <w:szCs w:val="24"/>
          <w:lang w:eastAsia="pl-PL"/>
        </w:rPr>
        <w:t>VIII.</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Termin i miejsce składania ofert</w:t>
      </w:r>
    </w:p>
    <w:p w14:paraId="21A8A093" w14:textId="77777777" w:rsidR="00B973B5" w:rsidRDefault="00C57CAB">
      <w:pPr>
        <w:pStyle w:val="Akapitzlist"/>
        <w:numPr>
          <w:ilvl w:val="0"/>
          <w:numId w:val="2"/>
        </w:numPr>
        <w:spacing w:after="150" w:line="276" w:lineRule="auto"/>
        <w:ind w:left="340" w:hanging="340"/>
        <w:jc w:val="both"/>
      </w:pPr>
      <w:r>
        <w:rPr>
          <w:rFonts w:ascii="Arial" w:eastAsia="Times New Roman" w:hAnsi="Arial" w:cs="Arial"/>
          <w:color w:val="000000"/>
          <w:sz w:val="21"/>
          <w:szCs w:val="21"/>
          <w:lang w:eastAsia="pl-PL"/>
        </w:rPr>
        <w:t xml:space="preserve">Uczestnik postępowania składa ofertę w terminie do </w:t>
      </w:r>
      <w:r>
        <w:rPr>
          <w:rFonts w:ascii="Arial" w:eastAsia="Times New Roman" w:hAnsi="Arial" w:cs="Arial"/>
          <w:b/>
          <w:bCs/>
          <w:color w:val="000000"/>
          <w:sz w:val="21"/>
          <w:szCs w:val="21"/>
          <w:lang w:eastAsia="pl-PL"/>
        </w:rPr>
        <w:t xml:space="preserve">13 czerwca </w:t>
      </w:r>
      <w:bookmarkStart w:id="2" w:name="_Hlk98783579"/>
      <w:r>
        <w:rPr>
          <w:rFonts w:ascii="Arial" w:eastAsia="Times New Roman" w:hAnsi="Arial" w:cs="Times New Roman"/>
          <w:b/>
          <w:bCs/>
          <w:color w:val="000000"/>
          <w:sz w:val="21"/>
          <w:szCs w:val="21"/>
          <w:lang w:eastAsia="pl-PL"/>
        </w:rPr>
        <w:t xml:space="preserve">2022 roku </w:t>
      </w:r>
      <w:r>
        <w:rPr>
          <w:rFonts w:ascii="Arial" w:eastAsia="Times New Roman" w:hAnsi="Arial" w:cs="Arial"/>
          <w:b/>
          <w:bCs/>
          <w:color w:val="000000"/>
          <w:sz w:val="21"/>
          <w:szCs w:val="21"/>
          <w:lang w:eastAsia="pl-PL"/>
        </w:rPr>
        <w:t>do godziny 12:00</w:t>
      </w:r>
      <w:bookmarkEnd w:id="2"/>
      <w:r>
        <w:rPr>
          <w:rFonts w:ascii="Arial" w:eastAsia="Times New Roman" w:hAnsi="Arial" w:cs="Arial"/>
          <w:b/>
          <w:bCs/>
          <w:color w:val="000000"/>
          <w:sz w:val="21"/>
          <w:szCs w:val="21"/>
          <w:lang w:eastAsia="pl-PL"/>
        </w:rPr>
        <w:t>.</w:t>
      </w:r>
    </w:p>
    <w:p w14:paraId="5D24ECB6" w14:textId="77777777" w:rsidR="00B973B5" w:rsidRDefault="00C57CAB">
      <w:pPr>
        <w:pStyle w:val="Akapitzlist"/>
        <w:numPr>
          <w:ilvl w:val="0"/>
          <w:numId w:val="2"/>
        </w:numPr>
        <w:spacing w:after="150" w:line="276" w:lineRule="auto"/>
        <w:ind w:left="340" w:hanging="340"/>
        <w:jc w:val="both"/>
        <w:rPr>
          <w:rFonts w:ascii="Arial" w:hAnsi="Arial"/>
        </w:rPr>
      </w:pPr>
      <w:r>
        <w:rPr>
          <w:rFonts w:ascii="Arial" w:eastAsia="Times New Roman" w:hAnsi="Arial" w:cs="Arial"/>
          <w:color w:val="000000"/>
          <w:sz w:val="21"/>
          <w:szCs w:val="21"/>
          <w:lang w:eastAsia="pl-PL"/>
        </w:rPr>
        <w:t xml:space="preserve">Oferta wraz z załącznikami powinna zostać złożona w formie pisemnej, w zaklejonej kopercie z dopiskiem: </w:t>
      </w:r>
      <w:r>
        <w:rPr>
          <w:rFonts w:ascii="Arial" w:eastAsia="Times New Roman" w:hAnsi="Arial" w:cs="Arial"/>
          <w:b/>
          <w:bCs/>
          <w:i/>
          <w:iCs/>
          <w:color w:val="000000"/>
          <w:sz w:val="21"/>
          <w:szCs w:val="21"/>
          <w:u w:val="single"/>
          <w:lang w:eastAsia="pl-PL"/>
        </w:rPr>
        <w:t xml:space="preserve">„OFERTA W POSTĘPOWANIU NA ZAKUP NIERUCHOMOŚCI (ZNAK SPRAWY: ZA/02/05/2022) – NIE OTWIERAĆ PRZED </w:t>
      </w:r>
      <w:bookmarkStart w:id="3" w:name="_Hlk98783601"/>
      <w:r>
        <w:rPr>
          <w:rFonts w:ascii="Arial" w:eastAsia="Times New Roman" w:hAnsi="Arial" w:cs="Arial"/>
          <w:b/>
          <w:bCs/>
          <w:i/>
          <w:iCs/>
          <w:color w:val="000000"/>
          <w:sz w:val="21"/>
          <w:szCs w:val="21"/>
          <w:u w:val="single"/>
          <w:lang w:eastAsia="pl-PL"/>
        </w:rPr>
        <w:t>13.06</w:t>
      </w:r>
      <w:r>
        <w:rPr>
          <w:rFonts w:ascii="Arial" w:eastAsia="Times New Roman" w:hAnsi="Arial" w:cs="Times New Roman"/>
          <w:b/>
          <w:bCs/>
          <w:i/>
          <w:iCs/>
          <w:color w:val="000000"/>
          <w:sz w:val="21"/>
          <w:szCs w:val="21"/>
          <w:u w:val="single"/>
          <w:lang w:eastAsia="pl-PL"/>
        </w:rPr>
        <w:t xml:space="preserve">.2022 </w:t>
      </w:r>
      <w:r>
        <w:rPr>
          <w:rFonts w:ascii="Arial" w:eastAsia="Times New Roman" w:hAnsi="Arial" w:cs="Arial"/>
          <w:b/>
          <w:bCs/>
          <w:i/>
          <w:iCs/>
          <w:color w:val="000000"/>
          <w:sz w:val="21"/>
          <w:szCs w:val="21"/>
          <w:u w:val="single"/>
          <w:lang w:eastAsia="pl-PL"/>
        </w:rPr>
        <w:t>do godziny 12:15</w:t>
      </w:r>
      <w:bookmarkEnd w:id="3"/>
      <w:r>
        <w:rPr>
          <w:rFonts w:ascii="Arial" w:eastAsia="Times New Roman" w:hAnsi="Arial" w:cs="Arial"/>
          <w:b/>
          <w:bCs/>
          <w:i/>
          <w:iCs/>
          <w:color w:val="000000"/>
          <w:sz w:val="21"/>
          <w:szCs w:val="21"/>
          <w:u w:val="single"/>
          <w:lang w:eastAsia="pl-PL"/>
        </w:rPr>
        <w:t>”</w:t>
      </w:r>
      <w:r>
        <w:rPr>
          <w:rFonts w:ascii="Arial" w:eastAsia="Times New Roman" w:hAnsi="Arial" w:cs="Arial"/>
          <w:b/>
          <w:bCs/>
          <w:i/>
          <w:iCs/>
          <w:color w:val="000000"/>
          <w:sz w:val="21"/>
          <w:szCs w:val="21"/>
          <w:lang w:eastAsia="pl-PL"/>
        </w:rPr>
        <w:t>.</w:t>
      </w:r>
    </w:p>
    <w:p w14:paraId="6C99DCA1" w14:textId="77777777" w:rsidR="00B973B5" w:rsidRDefault="00C57CAB">
      <w:pPr>
        <w:pStyle w:val="Akapitzlist"/>
        <w:numPr>
          <w:ilvl w:val="0"/>
          <w:numId w:val="2"/>
        </w:numPr>
        <w:spacing w:after="150" w:line="276" w:lineRule="auto"/>
        <w:ind w:left="340" w:hanging="340"/>
        <w:jc w:val="both"/>
        <w:rPr>
          <w:rFonts w:ascii="Arial" w:hAnsi="Arial"/>
        </w:rPr>
      </w:pPr>
      <w:r>
        <w:rPr>
          <w:rFonts w:ascii="Arial" w:eastAsia="Times New Roman" w:hAnsi="Arial" w:cs="Arial"/>
          <w:color w:val="000000"/>
          <w:sz w:val="21"/>
          <w:szCs w:val="21"/>
          <w:lang w:eastAsia="pl-PL"/>
        </w:rPr>
        <w:t>Miejscem składania ofert jest recepcja Centrum Szkoleń i Konferencji Geovita w Jadwisinie, przy ul. Ogrodowej 31, 05–140 Jadwisin gm. Serock.</w:t>
      </w:r>
    </w:p>
    <w:p w14:paraId="65B1F683" w14:textId="77777777" w:rsidR="00B973B5" w:rsidRDefault="00C57CAB">
      <w:pPr>
        <w:pStyle w:val="Akapitzlist"/>
        <w:numPr>
          <w:ilvl w:val="0"/>
          <w:numId w:val="2"/>
        </w:numPr>
        <w:spacing w:after="150" w:line="276" w:lineRule="auto"/>
        <w:ind w:left="340" w:hanging="340"/>
        <w:jc w:val="both"/>
        <w:rPr>
          <w:rFonts w:ascii="Arial" w:hAnsi="Arial"/>
        </w:rPr>
      </w:pPr>
      <w:r>
        <w:rPr>
          <w:rFonts w:ascii="Arial" w:eastAsia="Times New Roman" w:hAnsi="Arial" w:cs="Arial"/>
          <w:color w:val="000000"/>
          <w:sz w:val="21"/>
          <w:szCs w:val="21"/>
          <w:lang w:eastAsia="pl-PL"/>
        </w:rPr>
        <w:t xml:space="preserve">Otwarcie ofert nastąpi w Centrum Szkoleń i Konferencji Geovita w Jadwisinie, przy ulicy Ogrodowej 31, 05–140 Jadwisin gm. Serock, </w:t>
      </w:r>
      <w:bookmarkStart w:id="4" w:name="_Hlk98783625"/>
      <w:r>
        <w:rPr>
          <w:rFonts w:ascii="Arial" w:eastAsia="Times New Roman" w:hAnsi="Arial" w:cs="Arial"/>
          <w:color w:val="000000"/>
          <w:sz w:val="21"/>
          <w:szCs w:val="21"/>
          <w:lang w:eastAsia="pl-PL"/>
        </w:rPr>
        <w:t xml:space="preserve">dnia </w:t>
      </w:r>
      <w:r>
        <w:rPr>
          <w:rFonts w:ascii="Arial" w:eastAsia="Times New Roman" w:hAnsi="Arial" w:cs="Arial"/>
          <w:b/>
          <w:bCs/>
          <w:color w:val="000000"/>
          <w:sz w:val="21"/>
          <w:szCs w:val="21"/>
          <w:lang w:eastAsia="pl-PL"/>
        </w:rPr>
        <w:t xml:space="preserve">13 czerwca  </w:t>
      </w:r>
      <w:r>
        <w:rPr>
          <w:rFonts w:ascii="Arial" w:eastAsia="Times New Roman" w:hAnsi="Arial" w:cs="Times New Roman"/>
          <w:b/>
          <w:bCs/>
          <w:color w:val="000000"/>
          <w:sz w:val="21"/>
          <w:szCs w:val="21"/>
          <w:lang w:eastAsia="pl-PL"/>
        </w:rPr>
        <w:t xml:space="preserve">2022 roku o </w:t>
      </w:r>
      <w:r>
        <w:rPr>
          <w:rFonts w:ascii="Arial" w:eastAsia="Times New Roman" w:hAnsi="Arial" w:cs="Arial"/>
          <w:b/>
          <w:bCs/>
          <w:color w:val="000000"/>
          <w:sz w:val="21"/>
          <w:szCs w:val="21"/>
          <w:lang w:eastAsia="pl-PL"/>
        </w:rPr>
        <w:t>godzinie 12:15</w:t>
      </w:r>
      <w:bookmarkEnd w:id="4"/>
      <w:r>
        <w:rPr>
          <w:rFonts w:ascii="Arial" w:eastAsia="Times New Roman" w:hAnsi="Arial" w:cs="Arial"/>
          <w:b/>
          <w:bCs/>
          <w:color w:val="000000"/>
          <w:sz w:val="21"/>
          <w:szCs w:val="21"/>
          <w:lang w:eastAsia="pl-PL"/>
        </w:rPr>
        <w:t>.</w:t>
      </w:r>
    </w:p>
    <w:p w14:paraId="774ADA53" w14:textId="77777777" w:rsidR="00B973B5" w:rsidRDefault="00C57CAB">
      <w:pPr>
        <w:pStyle w:val="Akapitzlist"/>
        <w:numPr>
          <w:ilvl w:val="0"/>
          <w:numId w:val="2"/>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Otwarcie ofert jest jawne. Wyniki otwarcia zostaną opublikowane na internetowej platformie zakupowej Sprzedającego.</w:t>
      </w:r>
    </w:p>
    <w:p w14:paraId="0DA6A116" w14:textId="77777777" w:rsidR="00B973B5" w:rsidRDefault="00C57CAB">
      <w:pPr>
        <w:spacing w:after="150" w:line="276" w:lineRule="auto"/>
        <w:ind w:left="737" w:hanging="737"/>
        <w:jc w:val="both"/>
        <w:rPr>
          <w:rFonts w:ascii="Arial" w:hAnsi="Arial"/>
        </w:rPr>
      </w:pPr>
      <w:r>
        <w:rPr>
          <w:rFonts w:ascii="Arial" w:eastAsia="Times New Roman" w:hAnsi="Arial" w:cs="Arial"/>
          <w:b/>
          <w:bCs/>
          <w:color w:val="000000"/>
          <w:sz w:val="24"/>
          <w:szCs w:val="24"/>
          <w:lang w:eastAsia="pl-PL"/>
        </w:rPr>
        <w:t>IX.</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Kryteria oceny ofert – możliwość prowadzenia aukcji.</w:t>
      </w:r>
    </w:p>
    <w:p w14:paraId="4C7E7114" w14:textId="77777777" w:rsidR="00B973B5" w:rsidRDefault="00C57CAB">
      <w:p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1.</w:t>
      </w:r>
      <w:r>
        <w:rPr>
          <w:rFonts w:ascii="Arial" w:eastAsia="Times New Roman" w:hAnsi="Arial" w:cs="Times New Roman"/>
          <w:color w:val="000000"/>
          <w:sz w:val="14"/>
          <w:szCs w:val="14"/>
          <w:lang w:eastAsia="pl-PL"/>
        </w:rPr>
        <w:t>   </w:t>
      </w:r>
      <w:r>
        <w:rPr>
          <w:rFonts w:ascii="Arial" w:eastAsia="Times New Roman" w:hAnsi="Arial" w:cs="Times New Roman"/>
          <w:color w:val="000000"/>
          <w:sz w:val="21"/>
          <w:szCs w:val="21"/>
          <w:lang w:eastAsia="pl-PL"/>
        </w:rPr>
        <w:t>  </w:t>
      </w:r>
      <w:r>
        <w:rPr>
          <w:rFonts w:ascii="Arial" w:eastAsia="Times New Roman" w:hAnsi="Arial" w:cs="Arial"/>
          <w:color w:val="000000"/>
          <w:sz w:val="21"/>
          <w:szCs w:val="21"/>
          <w:lang w:eastAsia="pl-PL"/>
        </w:rPr>
        <w:t>Sprzedający oświadcza, iż uczestnik postępowania może zdobyć maksymalnie 100 pkt w ramach oceny oferty.</w:t>
      </w:r>
    </w:p>
    <w:p w14:paraId="29C4ECED" w14:textId="77777777" w:rsidR="00B973B5" w:rsidRDefault="00C57CAB">
      <w:pPr>
        <w:spacing w:after="150" w:line="276" w:lineRule="auto"/>
        <w:ind w:left="340" w:hanging="340"/>
        <w:jc w:val="both"/>
        <w:rPr>
          <w:rFonts w:ascii="Arial" w:hAnsi="Arial"/>
          <w:sz w:val="21"/>
          <w:szCs w:val="21"/>
        </w:rPr>
      </w:pPr>
      <w:r>
        <w:rPr>
          <w:rFonts w:ascii="Arial" w:eastAsia="Times New Roman" w:hAnsi="Arial" w:cs="Arial"/>
          <w:color w:val="000000"/>
          <w:sz w:val="21"/>
          <w:szCs w:val="21"/>
          <w:lang w:eastAsia="pl-PL"/>
        </w:rPr>
        <w:t>2.</w:t>
      </w:r>
      <w:r>
        <w:rPr>
          <w:rFonts w:ascii="Arial" w:eastAsia="Times New Roman" w:hAnsi="Arial" w:cs="Times New Roman"/>
          <w:color w:val="000000"/>
          <w:sz w:val="21"/>
          <w:szCs w:val="21"/>
          <w:lang w:eastAsia="pl-PL"/>
        </w:rPr>
        <w:t>    Zaoferowana kwota z</w:t>
      </w:r>
      <w:r>
        <w:rPr>
          <w:rFonts w:ascii="Arial" w:eastAsia="Times New Roman" w:hAnsi="Arial" w:cs="Arial"/>
          <w:color w:val="000000"/>
          <w:sz w:val="21"/>
          <w:szCs w:val="21"/>
          <w:lang w:eastAsia="pl-PL"/>
        </w:rPr>
        <w:t xml:space="preserve">akupu stanowi </w:t>
      </w:r>
      <w:r>
        <w:rPr>
          <w:rFonts w:ascii="Arial" w:eastAsia="Times New Roman" w:hAnsi="Arial" w:cs="Arial"/>
          <w:b/>
          <w:bCs/>
          <w:color w:val="000000"/>
          <w:sz w:val="21"/>
          <w:szCs w:val="21"/>
          <w:lang w:eastAsia="pl-PL"/>
        </w:rPr>
        <w:t>100 % kryterium oceny ofert</w:t>
      </w:r>
      <w:r>
        <w:rPr>
          <w:rFonts w:ascii="Arial" w:eastAsia="Times New Roman" w:hAnsi="Arial" w:cs="Arial"/>
          <w:color w:val="000000"/>
          <w:sz w:val="21"/>
          <w:szCs w:val="21"/>
          <w:lang w:eastAsia="pl-PL"/>
        </w:rPr>
        <w:t>.</w:t>
      </w:r>
    </w:p>
    <w:p w14:paraId="02C1FFB7" w14:textId="77777777" w:rsidR="00B973B5" w:rsidRDefault="00C57CAB">
      <w:pPr>
        <w:spacing w:after="150" w:line="276" w:lineRule="auto"/>
        <w:ind w:left="340" w:hanging="340"/>
        <w:jc w:val="both"/>
        <w:rPr>
          <w:color w:val="000000"/>
          <w:highlight w:val="yellow"/>
        </w:rPr>
      </w:pPr>
      <w:r>
        <w:rPr>
          <w:rFonts w:ascii="Arial" w:eastAsia="Times New Roman" w:hAnsi="Arial" w:cs="Arial"/>
          <w:color w:val="000000"/>
          <w:sz w:val="21"/>
          <w:szCs w:val="21"/>
          <w:lang w:eastAsia="pl-PL"/>
        </w:rPr>
        <w:t>3.</w:t>
      </w:r>
      <w:r>
        <w:rPr>
          <w:rFonts w:ascii="Arial" w:eastAsia="Times New Roman" w:hAnsi="Arial" w:cs="Times New Roman"/>
          <w:color w:val="000000"/>
          <w:sz w:val="21"/>
          <w:szCs w:val="21"/>
          <w:lang w:eastAsia="pl-PL"/>
        </w:rPr>
        <w:t>     </w:t>
      </w:r>
      <w:r>
        <w:rPr>
          <w:rFonts w:ascii="Arial" w:eastAsia="Times New Roman" w:hAnsi="Arial" w:cs="Arial"/>
          <w:color w:val="000000"/>
          <w:sz w:val="21"/>
          <w:szCs w:val="21"/>
          <w:lang w:eastAsia="pl-PL"/>
        </w:rPr>
        <w:t>W przypadku gdy</w:t>
      </w:r>
      <w:r>
        <w:rPr>
          <w:rFonts w:ascii="Arial" w:eastAsia="Times New Roman" w:hAnsi="Arial" w:cs="Helvetica"/>
          <w:color w:val="666666"/>
          <w:sz w:val="21"/>
          <w:szCs w:val="21"/>
          <w:lang w:eastAsia="pl-PL"/>
        </w:rPr>
        <w:t xml:space="preserve"> </w:t>
      </w:r>
      <w:r>
        <w:rPr>
          <w:rFonts w:ascii="Arial" w:eastAsia="Times New Roman" w:hAnsi="Arial" w:cs="Helvetica"/>
          <w:color w:val="000000"/>
          <w:sz w:val="21"/>
          <w:szCs w:val="21"/>
          <w:lang w:eastAsia="pl-PL"/>
        </w:rPr>
        <w:t>kilku oferentów zaoferowało tę samą cenę, prowadzący przetarg będzie  kontynuował postępowanie w formie aukcji, przy czym w przypadku obecności wszystkich oferentów, którzy będą brali udział w aukcji, za zgodą wszystkich oferentów, prowadzący przetarg może kontynuować postępowanie w formie aukcji w tym samym dniu.</w:t>
      </w:r>
    </w:p>
    <w:p w14:paraId="677BCB1F" w14:textId="77777777" w:rsidR="00B973B5" w:rsidRDefault="00C57CAB">
      <w:pPr>
        <w:spacing w:after="150" w:line="276" w:lineRule="auto"/>
        <w:ind w:left="340" w:hanging="340"/>
        <w:jc w:val="both"/>
        <w:rPr>
          <w:color w:val="000000"/>
          <w:highlight w:val="yellow"/>
        </w:rPr>
      </w:pPr>
      <w:bookmarkStart w:id="5" w:name="__DdeLink__14997_3534942074"/>
      <w:r>
        <w:rPr>
          <w:rFonts w:ascii="Arial" w:eastAsia="Times New Roman" w:hAnsi="Arial" w:cs="Helvetica"/>
          <w:color w:val="000000"/>
          <w:sz w:val="21"/>
          <w:szCs w:val="21"/>
          <w:lang w:eastAsia="pl-PL"/>
        </w:rPr>
        <w:t>4. Do udziału w aukcji, o której mowa powyżej mogą zostać dopuszczone wyłącznie osoby, które:</w:t>
      </w:r>
      <w:bookmarkEnd w:id="5"/>
    </w:p>
    <w:p w14:paraId="132C5496" w14:textId="77777777" w:rsidR="00B973B5" w:rsidRDefault="00C57CAB">
      <w:pPr>
        <w:numPr>
          <w:ilvl w:val="0"/>
          <w:numId w:val="6"/>
        </w:numPr>
        <w:spacing w:after="150" w:line="276" w:lineRule="auto"/>
        <w:ind w:left="495"/>
        <w:jc w:val="both"/>
        <w:rPr>
          <w:rFonts w:ascii="Arial" w:hAnsi="Arial"/>
          <w:sz w:val="21"/>
          <w:szCs w:val="21"/>
        </w:rPr>
      </w:pPr>
      <w:r>
        <w:rPr>
          <w:rFonts w:ascii="Arial" w:eastAsia="Times New Roman" w:hAnsi="Arial" w:cs="Helvetica"/>
          <w:color w:val="000000"/>
          <w:sz w:val="21"/>
          <w:szCs w:val="21"/>
          <w:lang w:eastAsia="pl-PL"/>
        </w:rPr>
        <w:t>okazały dowód tożsamości,</w:t>
      </w:r>
    </w:p>
    <w:p w14:paraId="26B5AD53" w14:textId="77777777" w:rsidR="00B973B5" w:rsidRDefault="00C57CAB">
      <w:pPr>
        <w:numPr>
          <w:ilvl w:val="0"/>
          <w:numId w:val="6"/>
        </w:numPr>
        <w:spacing w:after="150" w:line="276" w:lineRule="auto"/>
        <w:ind w:left="495"/>
        <w:jc w:val="both"/>
        <w:rPr>
          <w:rFonts w:ascii="Arial" w:hAnsi="Arial"/>
          <w:sz w:val="21"/>
          <w:szCs w:val="21"/>
        </w:rPr>
      </w:pPr>
      <w:r>
        <w:rPr>
          <w:rFonts w:ascii="Arial" w:eastAsia="Times New Roman" w:hAnsi="Arial" w:cs="Helvetica"/>
          <w:color w:val="000000"/>
          <w:sz w:val="21"/>
          <w:szCs w:val="21"/>
          <w:lang w:eastAsia="pl-PL"/>
        </w:rPr>
        <w:t>okazały dokument wykazujący ich prawidłowe umocowanie do składania oświadczeń woli w imieniu i na rzecz podmiotów, które wniosły wadium w trakcie aukcji;</w:t>
      </w:r>
    </w:p>
    <w:p w14:paraId="22C710C9" w14:textId="77777777" w:rsidR="00B973B5" w:rsidRDefault="00C57CAB">
      <w:pPr>
        <w:numPr>
          <w:ilvl w:val="0"/>
          <w:numId w:val="6"/>
        </w:numPr>
        <w:spacing w:after="150" w:line="276" w:lineRule="auto"/>
        <w:ind w:left="495"/>
        <w:jc w:val="both"/>
        <w:rPr>
          <w:rFonts w:ascii="Arial" w:hAnsi="Arial"/>
          <w:sz w:val="21"/>
          <w:szCs w:val="21"/>
        </w:rPr>
      </w:pPr>
      <w:r>
        <w:rPr>
          <w:rFonts w:ascii="Arial" w:eastAsia="Times New Roman" w:hAnsi="Arial" w:cs="Helvetica"/>
          <w:color w:val="000000"/>
          <w:sz w:val="21"/>
          <w:szCs w:val="21"/>
          <w:lang w:eastAsia="pl-PL"/>
        </w:rPr>
        <w:t>podpisały Oświadczenie, że:</w:t>
      </w:r>
    </w:p>
    <w:p w14:paraId="49DBBB5F" w14:textId="77777777" w:rsidR="00B973B5" w:rsidRDefault="00C57CAB">
      <w:pPr>
        <w:numPr>
          <w:ilvl w:val="0"/>
          <w:numId w:val="7"/>
        </w:numPr>
        <w:spacing w:after="150" w:line="276" w:lineRule="auto"/>
        <w:ind w:left="737" w:hanging="340"/>
        <w:jc w:val="both"/>
        <w:rPr>
          <w:rFonts w:ascii="Arial" w:hAnsi="Arial"/>
          <w:sz w:val="21"/>
          <w:szCs w:val="21"/>
        </w:rPr>
      </w:pPr>
      <w:r>
        <w:rPr>
          <w:rFonts w:ascii="Arial" w:eastAsia="Times New Roman" w:hAnsi="Arial" w:cs="Helvetica"/>
          <w:color w:val="000000"/>
          <w:sz w:val="21"/>
          <w:szCs w:val="21"/>
          <w:lang w:eastAsia="pl-PL"/>
        </w:rPr>
        <w:t xml:space="preserve">zapoznały się, akceptują i nie wnoszą zastrzeżeń do stanu prawnego i faktycznego przedmiotu postępowania; </w:t>
      </w:r>
    </w:p>
    <w:p w14:paraId="0DB008E0" w14:textId="77777777" w:rsidR="00B973B5" w:rsidRDefault="00C57CAB">
      <w:pPr>
        <w:numPr>
          <w:ilvl w:val="0"/>
          <w:numId w:val="7"/>
        </w:numPr>
        <w:spacing w:after="150" w:line="276" w:lineRule="auto"/>
        <w:ind w:left="737" w:hanging="340"/>
        <w:jc w:val="both"/>
        <w:rPr>
          <w:rFonts w:ascii="Arial" w:hAnsi="Arial"/>
          <w:sz w:val="21"/>
          <w:szCs w:val="21"/>
        </w:rPr>
      </w:pPr>
      <w:r>
        <w:rPr>
          <w:rFonts w:ascii="Arial" w:eastAsia="Times New Roman" w:hAnsi="Arial" w:cs="Helvetica"/>
          <w:color w:val="000000"/>
          <w:sz w:val="21"/>
          <w:szCs w:val="21"/>
          <w:lang w:eastAsia="pl-PL"/>
        </w:rPr>
        <w:t xml:space="preserve">zapoznały się, akceptują  bez zastrzeżeń „Regulamin zbywania składników aktywów trwałych Spółki Geovita S.A. z siedzibą w Jadwisinie”; </w:t>
      </w:r>
    </w:p>
    <w:p w14:paraId="3551394A" w14:textId="77777777" w:rsidR="00B973B5" w:rsidRDefault="00C57CAB">
      <w:pPr>
        <w:numPr>
          <w:ilvl w:val="0"/>
          <w:numId w:val="7"/>
        </w:numPr>
        <w:spacing w:after="150" w:line="276" w:lineRule="auto"/>
        <w:ind w:left="737" w:hanging="340"/>
        <w:jc w:val="both"/>
        <w:rPr>
          <w:rFonts w:ascii="Arial" w:hAnsi="Arial"/>
          <w:sz w:val="21"/>
          <w:szCs w:val="21"/>
        </w:rPr>
      </w:pPr>
      <w:r>
        <w:rPr>
          <w:rFonts w:ascii="Arial" w:eastAsia="Times New Roman" w:hAnsi="Arial" w:cs="Helvetica"/>
          <w:color w:val="000000"/>
          <w:sz w:val="21"/>
          <w:szCs w:val="21"/>
          <w:lang w:eastAsia="pl-PL"/>
        </w:rPr>
        <w:t xml:space="preserve">przyjmują bez zastrzeżeń warunki przetargu/aukcji; </w:t>
      </w:r>
    </w:p>
    <w:p w14:paraId="080FA367" w14:textId="77777777" w:rsidR="00B973B5" w:rsidRDefault="00C57CAB">
      <w:pPr>
        <w:numPr>
          <w:ilvl w:val="0"/>
          <w:numId w:val="7"/>
        </w:numPr>
        <w:spacing w:after="150" w:line="276" w:lineRule="auto"/>
        <w:ind w:left="737" w:hanging="340"/>
        <w:jc w:val="both"/>
        <w:rPr>
          <w:rFonts w:ascii="Arial" w:hAnsi="Arial"/>
          <w:sz w:val="21"/>
          <w:szCs w:val="21"/>
        </w:rPr>
      </w:pPr>
      <w:r>
        <w:rPr>
          <w:rFonts w:ascii="Arial" w:eastAsia="Times New Roman" w:hAnsi="Arial" w:cs="Helvetica"/>
          <w:color w:val="000000"/>
          <w:sz w:val="21"/>
          <w:szCs w:val="21"/>
          <w:lang w:eastAsia="pl-PL"/>
        </w:rPr>
        <w:t xml:space="preserve">zapoznały się z treścią ogłoszenia; </w:t>
      </w:r>
    </w:p>
    <w:p w14:paraId="5AFC5FE3" w14:textId="77777777" w:rsidR="00B973B5" w:rsidRDefault="00C57CAB">
      <w:pPr>
        <w:numPr>
          <w:ilvl w:val="0"/>
          <w:numId w:val="7"/>
        </w:numPr>
        <w:spacing w:after="150" w:line="276" w:lineRule="auto"/>
        <w:ind w:left="737" w:hanging="340"/>
        <w:jc w:val="both"/>
        <w:rPr>
          <w:rFonts w:ascii="Arial" w:hAnsi="Arial"/>
          <w:sz w:val="21"/>
          <w:szCs w:val="21"/>
        </w:rPr>
      </w:pPr>
      <w:r>
        <w:rPr>
          <w:rFonts w:ascii="Arial" w:eastAsia="Times New Roman" w:hAnsi="Arial" w:cs="Helvetica"/>
          <w:color w:val="000000"/>
          <w:sz w:val="21"/>
          <w:szCs w:val="21"/>
          <w:lang w:eastAsia="pl-PL"/>
        </w:rPr>
        <w:t xml:space="preserve">w przypadku niewyrażenia przez organy statutowe  Sprzedającego zgód korporacyjnych niezbędnych do przeprowadzenia transakcji, nie będą wnosiły żadnych roszczeń do Spółki związanych z nie zawarciem umowy sprzedaży. </w:t>
      </w:r>
    </w:p>
    <w:p w14:paraId="1EF76D85" w14:textId="77777777" w:rsidR="00B973B5" w:rsidRDefault="00C57CAB">
      <w:pPr>
        <w:numPr>
          <w:ilvl w:val="0"/>
          <w:numId w:val="7"/>
        </w:numPr>
        <w:spacing w:after="150" w:line="276" w:lineRule="auto"/>
        <w:jc w:val="both"/>
        <w:rPr>
          <w:rFonts w:ascii="Arial" w:hAnsi="Arial"/>
          <w:sz w:val="21"/>
          <w:szCs w:val="21"/>
        </w:rPr>
      </w:pPr>
      <w:r>
        <w:rPr>
          <w:rFonts w:ascii="Arial" w:hAnsi="Arial"/>
          <w:sz w:val="21"/>
          <w:szCs w:val="21"/>
        </w:rPr>
        <w:t xml:space="preserve">Złożyły informację, że w przypadku przystąpienia do przetargu lub aukcji osoby fizycznej, ma ona obowiązek złożenia pisemnego oświadczenia o wyrażeniu zgody na przetwarzanie jej danych osobowych dla potrzeb prowadzonego przetargu lub aukcji, </w:t>
      </w:r>
    </w:p>
    <w:p w14:paraId="153149EE" w14:textId="77777777" w:rsidR="00B973B5" w:rsidRDefault="00C57CAB">
      <w:pPr>
        <w:numPr>
          <w:ilvl w:val="0"/>
          <w:numId w:val="7"/>
        </w:numPr>
        <w:spacing w:after="150" w:line="276" w:lineRule="auto"/>
        <w:jc w:val="both"/>
        <w:rPr>
          <w:rFonts w:ascii="Arial" w:hAnsi="Arial"/>
          <w:sz w:val="21"/>
          <w:szCs w:val="21"/>
        </w:rPr>
      </w:pPr>
      <w:r>
        <w:rPr>
          <w:rFonts w:ascii="Arial" w:hAnsi="Arial"/>
          <w:sz w:val="21"/>
          <w:szCs w:val="21"/>
        </w:rPr>
        <w:t>złożyły oświadczenie, iż w przypadku zamknięcia przetargu lub aukcji i wyboru jego oferty, a następnie niewyrażenia zgody, o której mowa powyżej nie będzie wnosił żadnych roszczeń do Spółki związanych z nie zawarciem umowy sprzedaży.</w:t>
      </w:r>
      <w:bookmarkStart w:id="6" w:name="_Hlk103000377"/>
      <w:bookmarkEnd w:id="6"/>
    </w:p>
    <w:p w14:paraId="1EEDF54C" w14:textId="77777777" w:rsidR="00B973B5" w:rsidRDefault="00C57CAB">
      <w:pPr>
        <w:spacing w:after="150" w:line="276" w:lineRule="auto"/>
        <w:jc w:val="both"/>
        <w:rPr>
          <w:rFonts w:ascii="Arial" w:hAnsi="Arial"/>
        </w:rPr>
      </w:pPr>
      <w:r>
        <w:rPr>
          <w:rFonts w:ascii="Arial" w:eastAsia="Times New Roman" w:hAnsi="Arial" w:cs="Arial"/>
          <w:color w:val="000000"/>
          <w:sz w:val="21"/>
          <w:szCs w:val="21"/>
          <w:lang w:eastAsia="pl-PL"/>
        </w:rPr>
        <w:t> 5</w:t>
      </w:r>
      <w:r>
        <w:rPr>
          <w:rFonts w:ascii="Arial" w:eastAsia="Times New Roman" w:hAnsi="Arial" w:cs="Helvetica"/>
          <w:color w:val="000000"/>
          <w:sz w:val="21"/>
          <w:szCs w:val="21"/>
          <w:lang w:eastAsia="pl-PL"/>
        </w:rPr>
        <w:t xml:space="preserve">. Postąpienie w aukcji, wynosi </w:t>
      </w:r>
      <w:r>
        <w:rPr>
          <w:rFonts w:ascii="Arial" w:eastAsia="Times New Roman" w:hAnsi="Arial" w:cs="Helvetica"/>
          <w:b/>
          <w:bCs/>
          <w:color w:val="000000"/>
          <w:sz w:val="21"/>
          <w:szCs w:val="21"/>
          <w:lang w:eastAsia="pl-PL"/>
        </w:rPr>
        <w:t xml:space="preserve">0,5% </w:t>
      </w:r>
      <w:r>
        <w:rPr>
          <w:rFonts w:ascii="Arial" w:eastAsia="Times New Roman" w:hAnsi="Arial" w:cs="Helvetica"/>
          <w:color w:val="000000"/>
          <w:sz w:val="21"/>
          <w:szCs w:val="21"/>
          <w:lang w:eastAsia="pl-PL"/>
        </w:rPr>
        <w:t>Ceny Wywoławczej.</w:t>
      </w:r>
    </w:p>
    <w:p w14:paraId="29E8232D" w14:textId="77777777" w:rsidR="00B973B5" w:rsidRDefault="00B973B5">
      <w:pPr>
        <w:spacing w:after="150" w:line="276" w:lineRule="auto"/>
        <w:jc w:val="both"/>
        <w:rPr>
          <w:rFonts w:eastAsia="Times New Roman" w:cs="Helvetica"/>
          <w:color w:val="000000"/>
          <w:sz w:val="21"/>
          <w:szCs w:val="21"/>
          <w:lang w:eastAsia="pl-PL"/>
        </w:rPr>
      </w:pPr>
    </w:p>
    <w:p w14:paraId="499A4286" w14:textId="77777777" w:rsidR="00B973B5" w:rsidRDefault="00C57CAB">
      <w:pPr>
        <w:spacing w:after="150" w:line="276" w:lineRule="auto"/>
        <w:ind w:left="737" w:hanging="737"/>
        <w:jc w:val="both"/>
        <w:rPr>
          <w:rFonts w:ascii="Arial" w:hAnsi="Arial"/>
          <w:sz w:val="24"/>
          <w:szCs w:val="24"/>
        </w:rPr>
      </w:pPr>
      <w:r>
        <w:rPr>
          <w:rFonts w:ascii="Arial" w:eastAsia="Times New Roman" w:hAnsi="Arial" w:cs="Arial"/>
          <w:b/>
          <w:bCs/>
          <w:color w:val="000000"/>
          <w:sz w:val="24"/>
          <w:szCs w:val="24"/>
          <w:lang w:eastAsia="pl-PL"/>
        </w:rPr>
        <w:t>X.</w:t>
      </w:r>
      <w:r>
        <w:rPr>
          <w:rFonts w:ascii="Arial" w:eastAsia="Times New Roman" w:hAnsi="Arial" w:cs="Times New Roman"/>
          <w:b/>
          <w:bCs/>
          <w:color w:val="000000"/>
          <w:sz w:val="24"/>
          <w:szCs w:val="24"/>
          <w:lang w:eastAsia="pl-PL"/>
        </w:rPr>
        <w:t>             </w:t>
      </w:r>
      <w:r>
        <w:rPr>
          <w:rFonts w:ascii="Arial" w:eastAsia="Times New Roman" w:hAnsi="Arial" w:cs="Arial"/>
          <w:b/>
          <w:bCs/>
          <w:color w:val="000000"/>
          <w:sz w:val="24"/>
          <w:szCs w:val="24"/>
          <w:lang w:eastAsia="pl-PL"/>
        </w:rPr>
        <w:t>Informacje dodatkowe</w:t>
      </w:r>
    </w:p>
    <w:p w14:paraId="3DF6EBF7" w14:textId="77777777" w:rsidR="00B973B5" w:rsidRDefault="00C57CAB">
      <w:pPr>
        <w:pStyle w:val="Akapitzlist"/>
        <w:numPr>
          <w:ilvl w:val="0"/>
          <w:numId w:val="3"/>
        </w:numPr>
        <w:spacing w:after="150" w:line="276" w:lineRule="auto"/>
        <w:ind w:left="340" w:hanging="340"/>
        <w:jc w:val="both"/>
        <w:rPr>
          <w:rFonts w:ascii="Arial" w:hAnsi="Arial"/>
        </w:rPr>
      </w:pPr>
      <w:r>
        <w:rPr>
          <w:rFonts w:ascii="Arial" w:eastAsia="Times New Roman" w:hAnsi="Arial" w:cs="Arial"/>
          <w:color w:val="000000"/>
          <w:sz w:val="21"/>
          <w:szCs w:val="21"/>
          <w:lang w:eastAsia="pl-PL"/>
        </w:rPr>
        <w:t>Uczestnicy postępowania mogą (w zakresie pytań dotyczących treści niniejszego ogłoszenia) kontaktować się z wyznaczonym pracownikiem Sprzedającego za pomocą poczty elektronicznej lub pod wskazanym numerem telefonu.</w:t>
      </w:r>
    </w:p>
    <w:p w14:paraId="44C7420A" w14:textId="77777777" w:rsidR="00B973B5" w:rsidRDefault="00C57CAB">
      <w:pPr>
        <w:pStyle w:val="Akapitzlist"/>
        <w:numPr>
          <w:ilvl w:val="0"/>
          <w:numId w:val="3"/>
        </w:numPr>
        <w:spacing w:after="150" w:line="276" w:lineRule="auto"/>
        <w:ind w:left="340" w:hanging="340"/>
        <w:jc w:val="both"/>
        <w:rPr>
          <w:rFonts w:ascii="Arial" w:hAnsi="Arial"/>
        </w:rPr>
      </w:pPr>
      <w:r>
        <w:rPr>
          <w:rFonts w:ascii="Arial" w:eastAsia="Times New Roman" w:hAnsi="Arial" w:cs="Arial"/>
          <w:color w:val="000000"/>
          <w:sz w:val="21"/>
          <w:szCs w:val="21"/>
          <w:lang w:eastAsia="pl-PL"/>
        </w:rPr>
        <w:t>Osobami kontaktowymi po stronie Sprzedającego są:</w:t>
      </w:r>
    </w:p>
    <w:p w14:paraId="2B3D5546" w14:textId="77777777" w:rsidR="00B973B5" w:rsidRDefault="00C57CAB">
      <w:pPr>
        <w:pStyle w:val="Akapitzlist"/>
        <w:numPr>
          <w:ilvl w:val="1"/>
          <w:numId w:val="3"/>
        </w:numPr>
        <w:spacing w:after="150" w:line="276" w:lineRule="auto"/>
        <w:jc w:val="both"/>
      </w:pPr>
      <w:r>
        <w:rPr>
          <w:rFonts w:ascii="Arial" w:eastAsia="Times New Roman" w:hAnsi="Arial" w:cs="Arial"/>
          <w:color w:val="000000"/>
          <w:sz w:val="21"/>
          <w:szCs w:val="21"/>
          <w:lang w:eastAsia="pl-PL"/>
        </w:rPr>
        <w:t xml:space="preserve">Pan </w:t>
      </w:r>
      <w:r>
        <w:rPr>
          <w:rFonts w:ascii="Arial" w:eastAsia="Times New Roman" w:hAnsi="Arial" w:cs="Arial"/>
          <w:b/>
          <w:bCs/>
          <w:color w:val="000000"/>
          <w:sz w:val="21"/>
          <w:szCs w:val="21"/>
          <w:lang w:eastAsia="pl-PL"/>
        </w:rPr>
        <w:t>Marek Dronszczyk – Dyrektor Operacyjny Geovita S.A.</w:t>
      </w:r>
      <w:r>
        <w:rPr>
          <w:rFonts w:ascii="Arial" w:eastAsia="Times New Roman" w:hAnsi="Arial" w:cs="Arial"/>
          <w:color w:val="000000"/>
          <w:sz w:val="21"/>
          <w:szCs w:val="21"/>
          <w:lang w:eastAsia="pl-PL"/>
        </w:rPr>
        <w:t xml:space="preserve"> (mail: </w:t>
      </w:r>
      <w:hyperlink r:id="rId8">
        <w:r>
          <w:rPr>
            <w:rStyle w:val="ListLabel16"/>
            <w:rFonts w:eastAsiaTheme="minorHAnsi"/>
            <w:color w:val="000000"/>
          </w:rPr>
          <w:t>m</w:t>
        </w:r>
      </w:hyperlink>
      <w:r>
        <w:rPr>
          <w:rFonts w:ascii="Arial" w:eastAsia="Times New Roman" w:hAnsi="Arial" w:cs="Helvetica"/>
          <w:color w:val="000000"/>
          <w:sz w:val="21"/>
          <w:szCs w:val="21"/>
          <w:lang w:eastAsia="pl-PL"/>
        </w:rPr>
        <w:t>arek.dronszczyk@geovita.pl</w:t>
      </w:r>
      <w:r>
        <w:rPr>
          <w:rFonts w:ascii="Arial" w:eastAsia="Times New Roman" w:hAnsi="Arial" w:cs="Arial"/>
          <w:color w:val="000000"/>
          <w:sz w:val="21"/>
          <w:szCs w:val="21"/>
          <w:lang w:eastAsia="pl-PL"/>
        </w:rPr>
        <w:t>; tel. 691 914 474).</w:t>
      </w:r>
    </w:p>
    <w:p w14:paraId="6AFD1786" w14:textId="77777777" w:rsidR="00B973B5" w:rsidRDefault="00C57CAB">
      <w:pPr>
        <w:pStyle w:val="Akapitzlist"/>
        <w:numPr>
          <w:ilvl w:val="1"/>
          <w:numId w:val="3"/>
        </w:numPr>
        <w:spacing w:after="150" w:line="276" w:lineRule="auto"/>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 xml:space="preserve">Pan </w:t>
      </w:r>
      <w:r>
        <w:rPr>
          <w:rFonts w:ascii="Arial" w:eastAsia="Times New Roman" w:hAnsi="Arial" w:cs="Arial"/>
          <w:b/>
          <w:bCs/>
          <w:color w:val="000000"/>
          <w:sz w:val="21"/>
          <w:szCs w:val="21"/>
          <w:lang w:eastAsia="pl-PL"/>
        </w:rPr>
        <w:t>Piotr Walisiewicz – Radca Prawny Geovita S.A.</w:t>
      </w:r>
    </w:p>
    <w:p w14:paraId="0A7C5942" w14:textId="77777777" w:rsidR="00B973B5" w:rsidRDefault="00C57CAB">
      <w:pPr>
        <w:pStyle w:val="Akapitzlist"/>
        <w:spacing w:after="150" w:line="276" w:lineRule="auto"/>
        <w:ind w:left="1212"/>
        <w:jc w:val="both"/>
      </w:pPr>
      <w:r>
        <w:rPr>
          <w:rFonts w:ascii="Arial" w:eastAsia="Times New Roman" w:hAnsi="Arial" w:cs="Arial"/>
          <w:color w:val="000000"/>
          <w:sz w:val="21"/>
          <w:szCs w:val="21"/>
          <w:lang w:eastAsia="pl-PL"/>
        </w:rPr>
        <w:t xml:space="preserve">(mail: </w:t>
      </w:r>
      <w:hyperlink r:id="rId9">
        <w:r>
          <w:rPr>
            <w:rStyle w:val="czeinternetowe"/>
            <w:rFonts w:ascii="Arial" w:eastAsia="Times New Roman" w:hAnsi="Arial" w:cs="Arial"/>
            <w:color w:val="000000"/>
            <w:sz w:val="21"/>
            <w:szCs w:val="21"/>
            <w:lang w:eastAsia="pl-PL"/>
          </w:rPr>
          <w:t>biurozarzadu@geovita.pl</w:t>
        </w:r>
      </w:hyperlink>
      <w:r>
        <w:rPr>
          <w:rFonts w:ascii="Arial" w:eastAsia="Times New Roman" w:hAnsi="Arial" w:cs="Arial"/>
          <w:color w:val="000000"/>
          <w:sz w:val="21"/>
          <w:szCs w:val="21"/>
          <w:lang w:eastAsia="pl-PL"/>
        </w:rPr>
        <w:t>, tel. 601 372 489).</w:t>
      </w:r>
    </w:p>
    <w:p w14:paraId="5F78E9E7" w14:textId="77777777" w:rsidR="00B973B5" w:rsidRDefault="00C57CAB">
      <w:pPr>
        <w:pStyle w:val="Akapitzlist"/>
        <w:numPr>
          <w:ilvl w:val="0"/>
          <w:numId w:val="3"/>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Osoba kontaktowa po stronie Sprzedającego odpowie na wszelkie pytania uczestników postępowania lub osób zainteresowanych z zastrzeżeniem, iż zarówno przedmiot pytania jak i odpowiedź nie będą stanowiły czynu naruszającego rzetelność oraz obiektywność prowadzenia postępowania.</w:t>
      </w:r>
    </w:p>
    <w:p w14:paraId="3CB23436" w14:textId="77777777" w:rsidR="00B973B5" w:rsidRDefault="00C57CAB">
      <w:pPr>
        <w:pStyle w:val="Akapitzlist"/>
        <w:numPr>
          <w:ilvl w:val="0"/>
          <w:numId w:val="3"/>
        </w:numPr>
        <w:spacing w:after="150" w:line="276" w:lineRule="auto"/>
        <w:ind w:left="340" w:hanging="340"/>
        <w:jc w:val="both"/>
        <w:rPr>
          <w:rFonts w:ascii="Arial" w:eastAsia="Times New Roman" w:hAnsi="Arial" w:cs="Arial"/>
          <w:sz w:val="21"/>
          <w:szCs w:val="21"/>
          <w:lang w:eastAsia="pl-PL"/>
        </w:rPr>
      </w:pPr>
      <w:r>
        <w:rPr>
          <w:rFonts w:ascii="Arial" w:eastAsia="Times New Roman" w:hAnsi="Arial" w:cs="Arial"/>
          <w:sz w:val="21"/>
          <w:szCs w:val="21"/>
          <w:lang w:eastAsia="pl-PL"/>
        </w:rPr>
        <w:t>Spółka zastrzega możliwość wykonania przez uprawniony podmiot lub podmioty prawa pierwokupu nieruchomości objętych niniejszym ogłoszeniem, o ile właściwe przepisy prawa to przewidują na dzień zawarcia stosownej umowy.</w:t>
      </w:r>
    </w:p>
    <w:p w14:paraId="1B89C7AC" w14:textId="77777777" w:rsidR="00B973B5" w:rsidRDefault="00C57CAB">
      <w:pPr>
        <w:pStyle w:val="Akapitzlist"/>
        <w:numPr>
          <w:ilvl w:val="0"/>
          <w:numId w:val="3"/>
        </w:numPr>
        <w:spacing w:after="150" w:line="276" w:lineRule="auto"/>
        <w:ind w:left="340" w:hanging="340"/>
        <w:jc w:val="both"/>
        <w:rPr>
          <w:rFonts w:ascii="Arial" w:eastAsia="Times New Roman" w:hAnsi="Arial" w:cs="Arial"/>
          <w:sz w:val="21"/>
          <w:szCs w:val="21"/>
          <w:lang w:eastAsia="pl-PL"/>
        </w:rPr>
      </w:pPr>
      <w:r>
        <w:rPr>
          <w:rFonts w:ascii="Arial" w:eastAsia="Times New Roman" w:hAnsi="Arial" w:cs="Arial"/>
          <w:sz w:val="21"/>
          <w:szCs w:val="21"/>
          <w:lang w:eastAsia="pl-PL"/>
        </w:rPr>
        <w:t>Protokół z przebiegu przetargu, a następnie aukcji – może zostać sporządzony przez notariusza, wybranego przez Spółkę.</w:t>
      </w:r>
    </w:p>
    <w:p w14:paraId="0FBDD2FA" w14:textId="77777777" w:rsidR="00B973B5" w:rsidRDefault="00C57CAB">
      <w:pPr>
        <w:pStyle w:val="Akapitzlist"/>
        <w:numPr>
          <w:ilvl w:val="0"/>
          <w:numId w:val="3"/>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 xml:space="preserve">Nabycie nieruchomości będącej przedmiotem licytacji przez cudzoziemca w rozumieniu przepisów Ustawy z dnia 20 marca 1920 roku o nabywaniu nieruchomości przez cudzoziemców </w:t>
      </w:r>
      <w:r>
        <w:rPr>
          <w:rFonts w:ascii="Arial" w:eastAsia="Times New Roman" w:hAnsi="Arial" w:cs="Arial"/>
          <w:i/>
          <w:iCs/>
          <w:color w:val="000000"/>
          <w:sz w:val="21"/>
          <w:szCs w:val="21"/>
          <w:lang w:eastAsia="pl-PL"/>
        </w:rPr>
        <w:t>(Dz.U.2017.2278 t.j. z dnia 2017.12.07)</w:t>
      </w:r>
      <w:r>
        <w:rPr>
          <w:rFonts w:ascii="Arial" w:eastAsia="Times New Roman" w:hAnsi="Arial" w:cs="Arial"/>
          <w:color w:val="000000"/>
          <w:sz w:val="21"/>
          <w:szCs w:val="21"/>
          <w:lang w:eastAsia="pl-PL"/>
        </w:rPr>
        <w:t xml:space="preserve"> wymagać będzie uprzedniego zezwolenia, które jest wydawane w drodze decyzji administracyjnej przez ministra właściwego do spraw wewnętrznych, jeżeli sprzeciwu nie wniesie Minister Obrony Narodowej, a w przypadku nieruchomości rolnych, jeżeli sprzeciwu również nie wniesie minister właściwy do spraw rozwoju wsi.</w:t>
      </w:r>
    </w:p>
    <w:p w14:paraId="00536ADC" w14:textId="77777777" w:rsidR="00B973B5" w:rsidRDefault="00C57CAB">
      <w:pPr>
        <w:pStyle w:val="Akapitzlist"/>
        <w:numPr>
          <w:ilvl w:val="0"/>
          <w:numId w:val="3"/>
        </w:numPr>
        <w:spacing w:after="150" w:line="276" w:lineRule="auto"/>
        <w:ind w:left="340" w:hanging="340"/>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Strony transakcji sprzedaży nieruchomości mogą zrezygnować ze zwolnienia o którym mowa w ustawie o VAT i wybrać opodatkowanie dostawy budynków, budowli lub ich części, pod warunkiem, że dokonujący dostawy i nabywca budynku, budowli lub ich części:</w:t>
      </w:r>
    </w:p>
    <w:p w14:paraId="1B372994" w14:textId="77777777" w:rsidR="00B973B5" w:rsidRDefault="00C57CAB">
      <w:pPr>
        <w:numPr>
          <w:ilvl w:val="0"/>
          <w:numId w:val="9"/>
        </w:numPr>
        <w:spacing w:after="150" w:line="276" w:lineRule="auto"/>
        <w:ind w:left="1215"/>
        <w:jc w:val="both"/>
        <w:rPr>
          <w:rFonts w:ascii="Arial" w:hAnsi="Arial"/>
        </w:rPr>
      </w:pPr>
      <w:r>
        <w:rPr>
          <w:rFonts w:ascii="Arial" w:eastAsia="Times New Roman" w:hAnsi="Arial" w:cs="Arial"/>
          <w:color w:val="000000"/>
          <w:sz w:val="21"/>
          <w:szCs w:val="21"/>
          <w:lang w:eastAsia="pl-PL"/>
        </w:rPr>
        <w:t>są zarejestrowani jako podatnicy VAT czynni;</w:t>
      </w:r>
    </w:p>
    <w:p w14:paraId="2E42DA53" w14:textId="77777777" w:rsidR="00B973B5" w:rsidRDefault="00C57CAB">
      <w:pPr>
        <w:numPr>
          <w:ilvl w:val="0"/>
          <w:numId w:val="9"/>
        </w:numPr>
        <w:spacing w:after="150" w:line="276" w:lineRule="auto"/>
        <w:ind w:left="1215"/>
        <w:jc w:val="both"/>
        <w:rPr>
          <w:rFonts w:ascii="Arial" w:hAnsi="Arial"/>
        </w:rPr>
      </w:pPr>
      <w:r>
        <w:rPr>
          <w:rFonts w:ascii="Arial" w:eastAsia="Times New Roman" w:hAnsi="Arial" w:cs="Arial"/>
          <w:color w:val="000000"/>
          <w:sz w:val="21"/>
          <w:szCs w:val="21"/>
          <w:lang w:eastAsia="pl-PL"/>
        </w:rPr>
        <w:t>złożą, przed dniem dokonania dostawy tych obiektów właściwemu dla ich nabywcy naczelnikowi urzędu skarbowego, zgodne oświadczenie, że wybierają opodatkowanie dostawy budynku, budowli lub ich części.</w:t>
      </w:r>
    </w:p>
    <w:p w14:paraId="55BE75EC" w14:textId="77777777" w:rsidR="00B973B5" w:rsidRDefault="00C57CAB">
      <w:pPr>
        <w:pStyle w:val="Akapitzlist"/>
        <w:numPr>
          <w:ilvl w:val="0"/>
          <w:numId w:val="3"/>
        </w:numPr>
        <w:spacing w:after="150" w:line="276" w:lineRule="auto"/>
        <w:jc w:val="both"/>
        <w:rPr>
          <w:rFonts w:ascii="Arial" w:hAnsi="Arial" w:cs="Arial"/>
        </w:rPr>
      </w:pPr>
      <w:r>
        <w:rPr>
          <w:rFonts w:ascii="Arial" w:hAnsi="Arial" w:cs="Arial"/>
        </w:rPr>
        <w:t>Spółka informuję, iż w przypadku kontynuowania przetargu w trybie aukcji, po ustaniu postąpień, z chwilą przybicia dochodzi do zawarcia umowy sprzedaży, chyba że przedmiotem sprzedaży jest aktywo trwałe, którego zbycie wymaga zachowania szczególnej formy. W takim przypadku uznaje się, że z chwilą przybicia strony zobowiązane są do zawarcia umowy sprzedaży i każda ze stron jest uprawniona do sądowego dochodzenia jej zawarcia, chyba że co innego wynika z warunków aukcji. W przypadku gdy przedmiotem sprzedaży jest Składnik aktywów trwałych, którego zbycie nie wymaga zachowania szczególnej formy umowa zostaje zawarta z przyznaniem sprzedającemu prawa odstąpienia od umowy w przypadku, gdy cena sprzedaży nie zostanie uiszczona w terminie, o którym mowa w § 10 ust. 1, prawo odstąpienia może zostać wykonane w terminie 5 dni roboczych od bezskutecznego upływu terminu zapłaty ceny.</w:t>
      </w:r>
    </w:p>
    <w:p w14:paraId="06BEBB6D" w14:textId="77777777" w:rsidR="00B973B5" w:rsidRDefault="00C57CAB">
      <w:pPr>
        <w:pStyle w:val="Akapitzlist"/>
        <w:numPr>
          <w:ilvl w:val="0"/>
          <w:numId w:val="3"/>
        </w:numPr>
        <w:spacing w:after="150" w:line="276" w:lineRule="auto"/>
        <w:ind w:left="340" w:hanging="340"/>
        <w:jc w:val="both"/>
      </w:pPr>
      <w:r>
        <w:rPr>
          <w:rFonts w:ascii="Arial" w:eastAsia="Times New Roman" w:hAnsi="Arial" w:cs="Arial"/>
          <w:color w:val="000000"/>
          <w:sz w:val="21"/>
          <w:szCs w:val="21"/>
          <w:lang w:eastAsia="pl-PL"/>
        </w:rPr>
        <w:t xml:space="preserve">Administratorem Pani/Pana danych osobowych jest Geovita S.A. z siedzibą w Jadwisinie (Administrator), ul. Ogrodowa 31, 05 – 140 Jadwisin gm. Serock. Kontakt z Administratorem jest możliwy poprzez adres </w:t>
      </w:r>
      <w:r>
        <w:rPr>
          <w:rFonts w:ascii="Arial" w:eastAsia="Times New Roman" w:hAnsi="Arial" w:cs="Arial"/>
          <w:i/>
          <w:iCs/>
          <w:color w:val="000000"/>
          <w:sz w:val="21"/>
          <w:szCs w:val="21"/>
          <w:lang w:eastAsia="pl-PL"/>
        </w:rPr>
        <w:t>e-mail </w:t>
      </w:r>
      <w:hyperlink r:id="rId10">
        <w:r>
          <w:rPr>
            <w:rStyle w:val="ListLabel18"/>
            <w:rFonts w:eastAsiaTheme="minorHAnsi"/>
            <w:i/>
            <w:iCs/>
            <w:color w:val="000000"/>
          </w:rPr>
          <w:t>biurozarzadu@geovita.pl</w:t>
        </w:r>
      </w:hyperlink>
      <w:r>
        <w:rPr>
          <w:rFonts w:ascii="Arial" w:eastAsia="Times New Roman" w:hAnsi="Arial" w:cs="Arial"/>
          <w:color w:val="000000"/>
          <w:sz w:val="21"/>
          <w:szCs w:val="21"/>
          <w:lang w:eastAsia="pl-PL"/>
        </w:rPr>
        <w:t> lub pisemnie na adres ul. Ogrodowa 31, 05 – 140 Jadwisin gm. Serock. Podane przez Panią/Pana dane osobowe są przetwarzane wyłącznie w celu prowadzenia z Panią/Panem korespondencji i załatwienia sprawy, której ona dotyczy oraz w celu ewentualnego ustalenia lub dochodzenia roszczeń lub obrony przed roszczeniami; podstawą prawną przetwarzania jest uzasadniony interes Administratora (art. 6 ust. 1 lit. f Rozporządzenia ogólnego o ochronie danych osobowych 2016/679 – RODO), polegający na prowadzeniu korespondencji z interesantami i załatwieniu zgłaszanych przez nich spraw. Pani/Pana dane osobowe są przekazywane podmiotom świadczącym na rzecz Administratora usługi związane z realizacją ww. celów, w tym przede wszystkim dostawcom systemów informatycznych oraz podmiotom świadczącym usługi niezbędne do obsługi Państwa sprawy. Pani/Pana dane będą przetwarzane przez okres prowadzenia korespondencji i załatwienia sprawy, której ona dotyczy. Okres przetwarzania może zostać każdorazowo przedłużony o okres przedawnienia roszczeń, jeżeli przetwarzanie Pani/Pana danych osobowych będzie niezbędne dla ustalenia lub dochodzenia ewentualnych roszczeń lub obrony przed takimi roszczeniami przez Administratora. Przysługuje Pani/Panu prawo dostępu do treści danych oraz żądania ich sprostowania, usunięcia, ograniczenia przetwarzania, prawo do przenoszenia danych oraz prawo wniesienia sprzeciwu względem przetwarzania danych. Przysługuje Pani/Panu także prawo wniesienia skargi do organu nadzorczego zajmującego się ochroną danych osobowych, gdy uzna Pani/Pan, że przetwarzanie Pani/Pana danych osobowych narusza przepisy RODO. Przysługuje Pani/Panu także prawo sprzeciwu względem przetwarzania Pani/Pana danych osobowych z przyczyn związanych z Pani/Pana szczególną sytuacją. Dane zostały przez Panią/Pana podane dobrowolnie.</w:t>
      </w:r>
    </w:p>
    <w:p w14:paraId="5E28EC29" w14:textId="77777777" w:rsidR="00B973B5" w:rsidRDefault="00C57CAB">
      <w:pPr>
        <w:spacing w:after="150" w:line="276" w:lineRule="auto"/>
        <w:jc w:val="both"/>
        <w:rPr>
          <w:rFonts w:ascii="Helvetica" w:eastAsia="Times New Roman" w:hAnsi="Helvetica" w:cs="Helvetica"/>
          <w:color w:val="666666"/>
          <w:sz w:val="21"/>
          <w:szCs w:val="21"/>
          <w:lang w:eastAsia="pl-PL"/>
        </w:rPr>
      </w:pPr>
      <w:r>
        <w:rPr>
          <w:rFonts w:ascii="Arial" w:eastAsia="Times New Roman" w:hAnsi="Arial" w:cs="Arial"/>
          <w:color w:val="000000"/>
          <w:sz w:val="21"/>
          <w:szCs w:val="21"/>
          <w:lang w:eastAsia="pl-PL"/>
        </w:rPr>
        <w:t> </w:t>
      </w:r>
    </w:p>
    <w:p w14:paraId="62F8B723" w14:textId="77777777" w:rsidR="00B973B5" w:rsidRDefault="00C57CAB">
      <w:pPr>
        <w:spacing w:after="150" w:line="276" w:lineRule="auto"/>
        <w:jc w:val="both"/>
        <w:rPr>
          <w:rFonts w:ascii="Helvetica" w:eastAsia="Times New Roman" w:hAnsi="Helvetica" w:cs="Helvetica"/>
          <w:color w:val="666666"/>
          <w:sz w:val="21"/>
          <w:szCs w:val="21"/>
          <w:lang w:eastAsia="pl-PL"/>
        </w:rPr>
      </w:pPr>
      <w:r>
        <w:rPr>
          <w:rFonts w:ascii="Arial" w:eastAsia="Times New Roman" w:hAnsi="Arial" w:cs="Arial"/>
          <w:b/>
          <w:bCs/>
          <w:i/>
          <w:iCs/>
          <w:color w:val="000000"/>
          <w:sz w:val="18"/>
          <w:szCs w:val="18"/>
          <w:lang w:eastAsia="pl-PL"/>
        </w:rPr>
        <w:t>Załączniki:</w:t>
      </w:r>
    </w:p>
    <w:p w14:paraId="7A96962C" w14:textId="77777777" w:rsidR="00B973B5" w:rsidRDefault="00C57CAB">
      <w:pPr>
        <w:spacing w:after="150" w:line="276" w:lineRule="auto"/>
        <w:jc w:val="both"/>
        <w:rPr>
          <w:rFonts w:ascii="Arial" w:eastAsia="Times New Roman" w:hAnsi="Arial" w:cs="Times New Roman"/>
          <w:b/>
          <w:bCs/>
          <w:i/>
          <w:iCs/>
          <w:color w:val="000000"/>
          <w:sz w:val="18"/>
          <w:szCs w:val="18"/>
          <w:lang w:eastAsia="pl-PL"/>
        </w:rPr>
      </w:pPr>
      <w:r>
        <w:rPr>
          <w:rFonts w:ascii="Arial" w:eastAsia="Times New Roman" w:hAnsi="Arial" w:cs="Times New Roman"/>
          <w:b/>
          <w:bCs/>
          <w:i/>
          <w:iCs/>
          <w:color w:val="000000"/>
          <w:sz w:val="18"/>
          <w:szCs w:val="18"/>
          <w:lang w:eastAsia="pl-PL"/>
        </w:rPr>
        <w:t>Załącznik nr 1 - formularz ofertowy Bukowy Dworek.docx</w:t>
      </w:r>
    </w:p>
    <w:p w14:paraId="7E0C1BBA" w14:textId="77777777" w:rsidR="00B973B5" w:rsidRDefault="00C57CAB">
      <w:pPr>
        <w:spacing w:after="150" w:line="276" w:lineRule="auto"/>
        <w:jc w:val="both"/>
        <w:rPr>
          <w:rFonts w:ascii="Arial" w:hAnsi="Arial" w:cs="Arial"/>
          <w:b/>
          <w:i/>
          <w:iCs/>
          <w:sz w:val="18"/>
          <w:szCs w:val="18"/>
        </w:rPr>
      </w:pPr>
      <w:r>
        <w:rPr>
          <w:rFonts w:ascii="Arial" w:eastAsia="Times New Roman" w:hAnsi="Arial" w:cs="Times New Roman"/>
          <w:b/>
          <w:bCs/>
          <w:i/>
          <w:iCs/>
          <w:color w:val="000000"/>
          <w:sz w:val="18"/>
          <w:szCs w:val="18"/>
          <w:lang w:eastAsia="pl-PL"/>
        </w:rPr>
        <w:t xml:space="preserve">Załącznik nr 2 - </w:t>
      </w:r>
      <w:r>
        <w:rPr>
          <w:rFonts w:ascii="Arial" w:hAnsi="Arial" w:cs="Arial"/>
          <w:b/>
          <w:i/>
          <w:iCs/>
          <w:sz w:val="18"/>
          <w:szCs w:val="18"/>
        </w:rPr>
        <w:t>Wzór oświadczenia,</w:t>
      </w:r>
    </w:p>
    <w:p w14:paraId="3190B79E" w14:textId="77777777" w:rsidR="00B973B5" w:rsidRDefault="00C57CAB">
      <w:pPr>
        <w:spacing w:after="150" w:line="276" w:lineRule="auto"/>
        <w:jc w:val="both"/>
        <w:rPr>
          <w:rFonts w:ascii="Arial" w:eastAsia="Times New Roman" w:hAnsi="Arial" w:cs="Arial"/>
          <w:b/>
          <w:i/>
          <w:iCs/>
          <w:color w:val="000000"/>
          <w:sz w:val="18"/>
          <w:szCs w:val="18"/>
          <w:lang w:eastAsia="pl-PL"/>
        </w:rPr>
      </w:pPr>
      <w:r>
        <w:rPr>
          <w:rFonts w:ascii="Arial" w:eastAsia="Times New Roman" w:hAnsi="Arial" w:cs="Arial"/>
          <w:b/>
          <w:i/>
          <w:iCs/>
          <w:color w:val="000000"/>
          <w:sz w:val="18"/>
          <w:szCs w:val="18"/>
          <w:lang w:eastAsia="pl-PL"/>
        </w:rPr>
        <w:t xml:space="preserve">Załącznik nr 3 – </w:t>
      </w:r>
      <w:r>
        <w:rPr>
          <w:rFonts w:ascii="Arial" w:hAnsi="Arial" w:cs="Arial"/>
          <w:b/>
          <w:i/>
          <w:iCs/>
          <w:sz w:val="18"/>
          <w:szCs w:val="18"/>
        </w:rPr>
        <w:t>zgoda na przetwarzanie danych osobowych</w:t>
      </w:r>
    </w:p>
    <w:p w14:paraId="17E0E46B" w14:textId="77777777" w:rsidR="00B973B5" w:rsidRDefault="00B973B5">
      <w:pPr>
        <w:pStyle w:val="Tekstpodstawowy"/>
        <w:tabs>
          <w:tab w:val="left" w:pos="1286"/>
        </w:tabs>
        <w:spacing w:before="120" w:after="0"/>
        <w:rPr>
          <w:rFonts w:ascii="Garamond" w:hAnsi="Garamond"/>
        </w:rPr>
      </w:pPr>
    </w:p>
    <w:p w14:paraId="29A7A34E" w14:textId="77777777" w:rsidR="00B973B5" w:rsidRDefault="00B973B5">
      <w:pPr>
        <w:spacing w:after="150" w:line="276" w:lineRule="auto"/>
        <w:jc w:val="both"/>
        <w:rPr>
          <w:rFonts w:ascii="Helvetica" w:eastAsia="Times New Roman" w:hAnsi="Helvetica" w:cs="Helvetica"/>
          <w:color w:val="666666"/>
          <w:sz w:val="21"/>
          <w:szCs w:val="21"/>
          <w:lang w:eastAsia="pl-PL"/>
        </w:rPr>
      </w:pPr>
    </w:p>
    <w:p w14:paraId="1F30B749" w14:textId="77777777" w:rsidR="00B973B5" w:rsidRDefault="00B973B5"/>
    <w:sectPr w:rsidR="00B973B5">
      <w:footerReference w:type="defaul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7BF53" w14:textId="77777777" w:rsidR="00FA169C" w:rsidRDefault="00C57CAB">
      <w:pPr>
        <w:spacing w:after="0" w:line="240" w:lineRule="auto"/>
      </w:pPr>
      <w:r>
        <w:separator/>
      </w:r>
    </w:p>
  </w:endnote>
  <w:endnote w:type="continuationSeparator" w:id="0">
    <w:p w14:paraId="003F5ACA" w14:textId="77777777" w:rsidR="00FA169C" w:rsidRDefault="00C5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631137"/>
      <w:docPartObj>
        <w:docPartGallery w:val="Page Numbers (Bottom of Page)"/>
        <w:docPartUnique/>
      </w:docPartObj>
    </w:sdtPr>
    <w:sdtEndPr/>
    <w:sdtContent>
      <w:p w14:paraId="77762F58" w14:textId="17D8589B" w:rsidR="00B973B5" w:rsidRDefault="00C57CAB">
        <w:pPr>
          <w:pStyle w:val="Stopka"/>
          <w:jc w:val="right"/>
        </w:pPr>
        <w:r>
          <w:rPr>
            <w:sz w:val="16"/>
            <w:szCs w:val="16"/>
          </w:rPr>
          <w:fldChar w:fldCharType="begin"/>
        </w:r>
        <w:r>
          <w:rPr>
            <w:sz w:val="16"/>
            <w:szCs w:val="16"/>
          </w:rPr>
          <w:instrText>PAGE</w:instrText>
        </w:r>
        <w:r>
          <w:rPr>
            <w:sz w:val="16"/>
            <w:szCs w:val="16"/>
          </w:rPr>
          <w:fldChar w:fldCharType="separate"/>
        </w:r>
        <w:r w:rsidR="007C4EAA">
          <w:rPr>
            <w:noProof/>
            <w:sz w:val="16"/>
            <w:szCs w:val="16"/>
          </w:rPr>
          <w:t>1</w:t>
        </w:r>
        <w:r>
          <w:rPr>
            <w:sz w:val="16"/>
            <w:szCs w:val="16"/>
          </w:rPr>
          <w:fldChar w:fldCharType="end"/>
        </w:r>
      </w:p>
    </w:sdtContent>
  </w:sdt>
  <w:p w14:paraId="0C032F26" w14:textId="77777777" w:rsidR="00B973B5" w:rsidRDefault="00B973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9CEB7" w14:textId="77777777" w:rsidR="00FA169C" w:rsidRDefault="00C57CAB">
      <w:pPr>
        <w:spacing w:after="0" w:line="240" w:lineRule="auto"/>
      </w:pPr>
      <w:r>
        <w:separator/>
      </w:r>
    </w:p>
  </w:footnote>
  <w:footnote w:type="continuationSeparator" w:id="0">
    <w:p w14:paraId="70375803" w14:textId="77777777" w:rsidR="00FA169C" w:rsidRDefault="00C57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7E2C"/>
    <w:multiLevelType w:val="multilevel"/>
    <w:tmpl w:val="8376CA50"/>
    <w:lvl w:ilvl="0">
      <w:start w:val="1"/>
      <w:numFmt w:val="decimal"/>
      <w:lvlText w:val="%1."/>
      <w:lvlJc w:val="left"/>
      <w:pPr>
        <w:ind w:left="495" w:hanging="360"/>
      </w:pPr>
      <w:rPr>
        <w:rFonts w:ascii="Helvetica" w:hAnsi="Helvetica" w:cs="Arial"/>
        <w:sz w:val="21"/>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1D185CBD"/>
    <w:multiLevelType w:val="multilevel"/>
    <w:tmpl w:val="016CDA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268B6C9D"/>
    <w:multiLevelType w:val="multilevel"/>
    <w:tmpl w:val="33824E40"/>
    <w:lvl w:ilvl="0">
      <w:start w:val="1"/>
      <w:numFmt w:val="decimal"/>
      <w:lvlText w:val="%1."/>
      <w:lvlJc w:val="left"/>
      <w:pPr>
        <w:ind w:left="495" w:hanging="360"/>
      </w:pPr>
      <w:rPr>
        <w:rFonts w:ascii="Arial" w:hAnsi="Arial" w:cs="Arial"/>
        <w:sz w:val="21"/>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3" w15:restartNumberingAfterBreak="0">
    <w:nsid w:val="2C271B6F"/>
    <w:multiLevelType w:val="multilevel"/>
    <w:tmpl w:val="6C22D306"/>
    <w:lvl w:ilvl="0">
      <w:start w:val="1"/>
      <w:numFmt w:val="decimal"/>
      <w:lvlText w:val="%1."/>
      <w:lvlJc w:val="left"/>
      <w:pPr>
        <w:ind w:left="630" w:hanging="360"/>
      </w:pPr>
      <w:rPr>
        <w:rFonts w:ascii="Helvetica" w:hAnsi="Helvetica" w:cs="Arial"/>
        <w:b/>
        <w:sz w:val="21"/>
      </w:r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4" w15:restartNumberingAfterBreak="0">
    <w:nsid w:val="2EAB0F02"/>
    <w:multiLevelType w:val="multilevel"/>
    <w:tmpl w:val="E27C5460"/>
    <w:lvl w:ilvl="0">
      <w:start w:val="1"/>
      <w:numFmt w:val="bullet"/>
      <w:lvlText w:val=""/>
      <w:lvlJc w:val="left"/>
      <w:pPr>
        <w:tabs>
          <w:tab w:val="num" w:pos="720"/>
        </w:tabs>
        <w:ind w:left="720" w:hanging="360"/>
      </w:pPr>
      <w:rPr>
        <w:rFonts w:ascii="Symbol" w:hAnsi="Symbol" w:cs="OpenSymbol" w:hint="default"/>
        <w:sz w:val="21"/>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15:restartNumberingAfterBreak="0">
    <w:nsid w:val="37836B7A"/>
    <w:multiLevelType w:val="multilevel"/>
    <w:tmpl w:val="F1947D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FA90040"/>
    <w:multiLevelType w:val="multilevel"/>
    <w:tmpl w:val="6F4AF604"/>
    <w:lvl w:ilvl="0">
      <w:start w:val="1"/>
      <w:numFmt w:val="decimal"/>
      <w:lvlText w:val="%1."/>
      <w:lvlJc w:val="left"/>
      <w:pPr>
        <w:ind w:left="502" w:hanging="360"/>
      </w:pPr>
      <w:rPr>
        <w:rFonts w:ascii="Helvetica" w:hAnsi="Helvetica" w:cs="Arial"/>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DF055A"/>
    <w:multiLevelType w:val="multilevel"/>
    <w:tmpl w:val="F3B89B28"/>
    <w:lvl w:ilvl="0">
      <w:start w:val="1"/>
      <w:numFmt w:val="decimal"/>
      <w:lvlText w:val="%1."/>
      <w:lvlJc w:val="left"/>
      <w:pPr>
        <w:ind w:left="492" w:hanging="360"/>
      </w:pPr>
      <w:rPr>
        <w:rFonts w:ascii="Arial" w:hAnsi="Arial" w:cs="Arial"/>
        <w:sz w:val="21"/>
      </w:rPr>
    </w:lvl>
    <w:lvl w:ilvl="1">
      <w:start w:val="1"/>
      <w:numFmt w:val="lowerLetter"/>
      <w:lvlText w:val="%2."/>
      <w:lvlJc w:val="left"/>
      <w:pPr>
        <w:ind w:left="1212" w:hanging="360"/>
      </w:pPr>
      <w:rPr>
        <w:rFonts w:ascii="Helvetica" w:hAnsi="Helvetica" w:cs="Arial"/>
        <w:sz w:val="21"/>
      </w:r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8" w15:restartNumberingAfterBreak="0">
    <w:nsid w:val="5F4701B1"/>
    <w:multiLevelType w:val="multilevel"/>
    <w:tmpl w:val="39165C6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71BE4CE8"/>
    <w:multiLevelType w:val="multilevel"/>
    <w:tmpl w:val="3D508C8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2"/>
  </w:num>
  <w:num w:numId="2">
    <w:abstractNumId w:val="0"/>
  </w:num>
  <w:num w:numId="3">
    <w:abstractNumId w:val="7"/>
  </w:num>
  <w:num w:numId="4">
    <w:abstractNumId w:val="6"/>
  </w:num>
  <w:num w:numId="5">
    <w:abstractNumId w:val="3"/>
  </w:num>
  <w:num w:numId="6">
    <w:abstractNumId w:val="1"/>
  </w:num>
  <w:num w:numId="7">
    <w:abstractNumId w:val="4"/>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B5"/>
    <w:rsid w:val="004E44C6"/>
    <w:rsid w:val="00630AEB"/>
    <w:rsid w:val="007C4EAA"/>
    <w:rsid w:val="00B973B5"/>
    <w:rsid w:val="00C57CAB"/>
    <w:rsid w:val="00FA169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6882"/>
  <w15:docId w15:val="{87D7B0C6-2DC9-4B55-8CF0-12A357F1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rPr>
  </w:style>
  <w:style w:type="paragraph" w:styleId="Nagwek3">
    <w:name w:val="heading 3"/>
    <w:basedOn w:val="Normalny"/>
    <w:link w:val="Nagwek3Znak"/>
    <w:uiPriority w:val="9"/>
    <w:qFormat/>
    <w:rsid w:val="0080429C"/>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80429C"/>
    <w:rPr>
      <w:rFonts w:ascii="Times New Roman" w:eastAsia="Times New Roman" w:hAnsi="Times New Roman" w:cs="Times New Roman"/>
      <w:b/>
      <w:bCs/>
      <w:sz w:val="27"/>
      <w:szCs w:val="27"/>
      <w:lang w:eastAsia="pl-PL"/>
    </w:rPr>
  </w:style>
  <w:style w:type="character" w:customStyle="1" w:styleId="czeinternetowe">
    <w:name w:val="Łącze internetowe"/>
    <w:basedOn w:val="Domylnaczcionkaakapitu"/>
    <w:uiPriority w:val="99"/>
    <w:unhideWhenUsed/>
    <w:rsid w:val="00D26CBA"/>
    <w:rPr>
      <w:color w:val="0563C1" w:themeColor="hyperlink"/>
      <w:u w:val="single"/>
    </w:rPr>
  </w:style>
  <w:style w:type="character" w:customStyle="1" w:styleId="highlight-text">
    <w:name w:val="highlight-text"/>
    <w:basedOn w:val="Domylnaczcionkaakapitu"/>
    <w:qFormat/>
    <w:rsid w:val="0080429C"/>
  </w:style>
  <w:style w:type="character" w:customStyle="1" w:styleId="sr-only">
    <w:name w:val="sr-only"/>
    <w:basedOn w:val="Domylnaczcionkaakapitu"/>
    <w:qFormat/>
    <w:rsid w:val="0080429C"/>
  </w:style>
  <w:style w:type="character" w:styleId="Pogrubienie">
    <w:name w:val="Strong"/>
    <w:basedOn w:val="Domylnaczcionkaakapitu"/>
    <w:uiPriority w:val="22"/>
    <w:qFormat/>
    <w:rsid w:val="0080429C"/>
    <w:rPr>
      <w:b/>
      <w:bCs/>
    </w:rPr>
  </w:style>
  <w:style w:type="character" w:customStyle="1" w:styleId="errorrow">
    <w:name w:val="errorrow"/>
    <w:basedOn w:val="Domylnaczcionkaakapitu"/>
    <w:qFormat/>
    <w:rsid w:val="0080429C"/>
  </w:style>
  <w:style w:type="character" w:customStyle="1" w:styleId="NagwekZnak">
    <w:name w:val="Nagłówek Znak"/>
    <w:basedOn w:val="Domylnaczcionkaakapitu"/>
    <w:link w:val="Nagwek"/>
    <w:uiPriority w:val="99"/>
    <w:qFormat/>
    <w:rsid w:val="00387D05"/>
  </w:style>
  <w:style w:type="character" w:customStyle="1" w:styleId="StopkaZnak">
    <w:name w:val="Stopka Znak"/>
    <w:basedOn w:val="Domylnaczcionkaakapitu"/>
    <w:link w:val="Stopka"/>
    <w:uiPriority w:val="99"/>
    <w:qFormat/>
    <w:rsid w:val="00387D05"/>
  </w:style>
  <w:style w:type="character" w:customStyle="1" w:styleId="Nierozpoznanawzmianka1">
    <w:name w:val="Nierozpoznana wzmianka1"/>
    <w:basedOn w:val="Domylnaczcionkaakapitu"/>
    <w:uiPriority w:val="99"/>
    <w:semiHidden/>
    <w:unhideWhenUsed/>
    <w:qFormat/>
    <w:rsid w:val="00A6179E"/>
    <w:rPr>
      <w:color w:val="605E5C"/>
      <w:shd w:val="clear" w:color="auto" w:fill="E1DFDD"/>
    </w:rPr>
  </w:style>
  <w:style w:type="character" w:customStyle="1" w:styleId="ListLabel1">
    <w:name w:val="ListLabel 1"/>
    <w:qFormat/>
    <w:rPr>
      <w:rFonts w:ascii="Helvetica" w:hAnsi="Helvetica" w:cs="Arial"/>
      <w:sz w:val="21"/>
    </w:rPr>
  </w:style>
  <w:style w:type="character" w:customStyle="1" w:styleId="ListLabel2">
    <w:name w:val="ListLabel 2"/>
    <w:qFormat/>
    <w:rPr>
      <w:rFonts w:cs="Arial"/>
    </w:rPr>
  </w:style>
  <w:style w:type="character" w:customStyle="1" w:styleId="ListLabel3">
    <w:name w:val="ListLabel 3"/>
    <w:qFormat/>
    <w:rPr>
      <w:rFonts w:ascii="Helvetica" w:hAnsi="Helvetica" w:cs="Arial"/>
      <w:sz w:val="21"/>
    </w:rPr>
  </w:style>
  <w:style w:type="character" w:customStyle="1" w:styleId="ListLabel4">
    <w:name w:val="ListLabel 4"/>
    <w:qFormat/>
    <w:rPr>
      <w:rFonts w:cs="Arial"/>
    </w:rPr>
  </w:style>
  <w:style w:type="character" w:customStyle="1" w:styleId="ListLabel5">
    <w:name w:val="ListLabel 5"/>
    <w:qFormat/>
    <w:rPr>
      <w:rFonts w:ascii="Arial" w:hAnsi="Arial" w:cs="Arial"/>
      <w:sz w:val="21"/>
    </w:rPr>
  </w:style>
  <w:style w:type="character" w:customStyle="1" w:styleId="ListLabel6">
    <w:name w:val="ListLabel 6"/>
    <w:qFormat/>
    <w:rPr>
      <w:rFonts w:ascii="Helvetica" w:hAnsi="Helvetica" w:cs="Arial"/>
      <w:sz w:val="21"/>
    </w:rPr>
  </w:style>
  <w:style w:type="character" w:customStyle="1" w:styleId="ListLabel7">
    <w:name w:val="ListLabel 7"/>
    <w:qFormat/>
    <w:rPr>
      <w:rFonts w:cs="Arial"/>
    </w:rPr>
  </w:style>
  <w:style w:type="character" w:customStyle="1" w:styleId="ListLabel8">
    <w:name w:val="ListLabel 8"/>
    <w:qFormat/>
    <w:rPr>
      <w:rFonts w:cs="Arial"/>
    </w:rPr>
  </w:style>
  <w:style w:type="character" w:customStyle="1" w:styleId="ListLabel9">
    <w:name w:val="ListLabel 9"/>
    <w:qFormat/>
    <w:rPr>
      <w:rFonts w:cs="Arial"/>
    </w:rPr>
  </w:style>
  <w:style w:type="character" w:customStyle="1" w:styleId="ListLabel10">
    <w:name w:val="ListLabel 10"/>
    <w:qFormat/>
    <w:rPr>
      <w:rFonts w:cs="Arial"/>
    </w:rPr>
  </w:style>
  <w:style w:type="character" w:customStyle="1" w:styleId="ListLabel11">
    <w:name w:val="ListLabel 11"/>
    <w:qFormat/>
    <w:rPr>
      <w:rFonts w:cs="Arial"/>
    </w:rPr>
  </w:style>
  <w:style w:type="character" w:customStyle="1" w:styleId="ListLabel12">
    <w:name w:val="ListLabel 12"/>
    <w:qFormat/>
    <w:rPr>
      <w:rFonts w:ascii="Helvetica" w:hAnsi="Helvetica" w:cs="Arial"/>
      <w:sz w:val="21"/>
    </w:rPr>
  </w:style>
  <w:style w:type="character" w:customStyle="1" w:styleId="ListLabel13">
    <w:name w:val="ListLabel 13"/>
    <w:qFormat/>
    <w:rPr>
      <w:rFonts w:cs="Arial"/>
    </w:rPr>
  </w:style>
  <w:style w:type="character" w:customStyle="1" w:styleId="ListLabel14">
    <w:name w:val="ListLabel 14"/>
    <w:qFormat/>
    <w:rPr>
      <w:rFonts w:cs="Arial"/>
    </w:rPr>
  </w:style>
  <w:style w:type="character" w:customStyle="1" w:styleId="ListLabel15">
    <w:name w:val="ListLabel 15"/>
    <w:qFormat/>
    <w:rPr>
      <w:rFonts w:ascii="Helvetica" w:hAnsi="Helvetica" w:cs="Arial"/>
      <w:b/>
      <w:sz w:val="21"/>
    </w:rPr>
  </w:style>
  <w:style w:type="character" w:customStyle="1" w:styleId="ListLabel16">
    <w:name w:val="ListLabel 16"/>
    <w:qFormat/>
    <w:rPr>
      <w:rFonts w:ascii="Arial" w:eastAsia="Times New Roman" w:hAnsi="Arial" w:cs="Arial"/>
      <w:color w:val="337AB7"/>
      <w:sz w:val="21"/>
      <w:szCs w:val="21"/>
      <w:shd w:val="clear" w:color="auto" w:fill="FFFFFF"/>
      <w:lang w:eastAsia="pl-PL"/>
    </w:rPr>
  </w:style>
  <w:style w:type="character" w:customStyle="1" w:styleId="ListLabel17">
    <w:name w:val="ListLabel 17"/>
    <w:qFormat/>
    <w:rPr>
      <w:rFonts w:ascii="Arial" w:eastAsia="Times New Roman" w:hAnsi="Arial" w:cs="Arial"/>
      <w:sz w:val="21"/>
      <w:szCs w:val="21"/>
      <w:lang w:eastAsia="pl-PL"/>
    </w:rPr>
  </w:style>
  <w:style w:type="character" w:customStyle="1" w:styleId="ListLabel18">
    <w:name w:val="ListLabel 18"/>
    <w:qFormat/>
    <w:rPr>
      <w:rFonts w:ascii="Arial" w:eastAsia="Times New Roman" w:hAnsi="Arial" w:cs="Arial"/>
      <w:color w:val="666666"/>
      <w:sz w:val="21"/>
      <w:szCs w:val="21"/>
      <w:lang w:eastAsia="pl-PL"/>
    </w:rPr>
  </w:style>
  <w:style w:type="character" w:customStyle="1" w:styleId="Znakinumeracji">
    <w:name w:val="Znaki numeracji"/>
    <w:qFormat/>
  </w:style>
  <w:style w:type="character" w:customStyle="1" w:styleId="ListLabel19">
    <w:name w:val="ListLabel 19"/>
    <w:qFormat/>
    <w:rPr>
      <w:rFonts w:ascii="Helvetica" w:hAnsi="Helvetica" w:cs="Arial"/>
      <w:sz w:val="21"/>
    </w:rPr>
  </w:style>
  <w:style w:type="character" w:customStyle="1" w:styleId="ListLabel20">
    <w:name w:val="ListLabel 20"/>
    <w:qFormat/>
    <w:rPr>
      <w:rFonts w:ascii="Helvetica" w:hAnsi="Helvetica" w:cs="Arial"/>
      <w:sz w:val="21"/>
    </w:rPr>
  </w:style>
  <w:style w:type="character" w:customStyle="1" w:styleId="ListLabel21">
    <w:name w:val="ListLabel 21"/>
    <w:qFormat/>
    <w:rPr>
      <w:rFonts w:ascii="Helvetica" w:hAnsi="Helvetica" w:cs="Arial"/>
      <w:sz w:val="21"/>
    </w:rPr>
  </w:style>
  <w:style w:type="character" w:customStyle="1" w:styleId="ListLabel22">
    <w:name w:val="ListLabel 22"/>
    <w:qFormat/>
    <w:rPr>
      <w:rFonts w:ascii="Helvetica" w:hAnsi="Helvetica" w:cs="Arial"/>
      <w:sz w:val="21"/>
    </w:rPr>
  </w:style>
  <w:style w:type="character" w:customStyle="1" w:styleId="ListLabel23">
    <w:name w:val="ListLabel 23"/>
    <w:qFormat/>
    <w:rPr>
      <w:rFonts w:ascii="Helvetica" w:hAnsi="Helvetica" w:cs="Arial"/>
      <w:sz w:val="21"/>
    </w:rPr>
  </w:style>
  <w:style w:type="character" w:customStyle="1" w:styleId="ListLabel24">
    <w:name w:val="ListLabel 24"/>
    <w:qFormat/>
    <w:rPr>
      <w:rFonts w:ascii="Helvetica" w:hAnsi="Helvetica" w:cs="Arial"/>
      <w:b/>
      <w:sz w:val="21"/>
    </w:rPr>
  </w:style>
  <w:style w:type="character" w:customStyle="1" w:styleId="ListLabel25">
    <w:name w:val="ListLabel 25"/>
    <w:qFormat/>
    <w:rPr>
      <w:rFonts w:ascii="Arial" w:eastAsia="Times New Roman" w:hAnsi="Arial" w:cs="Arial"/>
      <w:color w:val="000000"/>
      <w:sz w:val="21"/>
      <w:szCs w:val="21"/>
      <w:shd w:val="clear" w:color="auto" w:fill="FFFFFF"/>
      <w:lang w:eastAsia="pl-PL"/>
    </w:rPr>
  </w:style>
  <w:style w:type="character" w:customStyle="1" w:styleId="ListLabel26">
    <w:name w:val="ListLabel 26"/>
    <w:qFormat/>
    <w:rPr>
      <w:rFonts w:ascii="Arial" w:eastAsia="Times New Roman" w:hAnsi="Arial" w:cs="Arial"/>
      <w:color w:val="000000"/>
      <w:sz w:val="21"/>
      <w:szCs w:val="21"/>
      <w:lang w:eastAsia="pl-PL"/>
    </w:rPr>
  </w:style>
  <w:style w:type="character" w:customStyle="1" w:styleId="ListLabel27">
    <w:name w:val="ListLabel 27"/>
    <w:qFormat/>
    <w:rPr>
      <w:rFonts w:ascii="Arial" w:eastAsia="Times New Roman" w:hAnsi="Arial" w:cs="Arial"/>
      <w:color w:val="000000"/>
      <w:sz w:val="21"/>
      <w:szCs w:val="21"/>
      <w:lang w:eastAsia="pl-PL"/>
    </w:rPr>
  </w:style>
  <w:style w:type="character" w:customStyle="1" w:styleId="Znakiwypunktowania">
    <w:name w:val="Znaki wypunktowania"/>
    <w:qFormat/>
    <w:rPr>
      <w:rFonts w:ascii="OpenSymbol" w:eastAsia="OpenSymbol" w:hAnsi="OpenSymbol" w:cs="OpenSymbol"/>
    </w:rPr>
  </w:style>
  <w:style w:type="character" w:customStyle="1" w:styleId="ListLabel28">
    <w:name w:val="ListLabel 28"/>
    <w:qFormat/>
    <w:rPr>
      <w:rFonts w:ascii="Arial" w:hAnsi="Arial" w:cs="Arial"/>
      <w:sz w:val="21"/>
    </w:rPr>
  </w:style>
  <w:style w:type="character" w:customStyle="1" w:styleId="ListLabel29">
    <w:name w:val="ListLabel 29"/>
    <w:qFormat/>
    <w:rPr>
      <w:rFonts w:ascii="Helvetica" w:hAnsi="Helvetica" w:cs="Arial"/>
      <w:sz w:val="21"/>
    </w:rPr>
  </w:style>
  <w:style w:type="character" w:customStyle="1" w:styleId="ListLabel30">
    <w:name w:val="ListLabel 30"/>
    <w:qFormat/>
    <w:rPr>
      <w:rFonts w:ascii="Helvetica" w:hAnsi="Helvetica" w:cs="Arial"/>
      <w:sz w:val="21"/>
    </w:rPr>
  </w:style>
  <w:style w:type="character" w:customStyle="1" w:styleId="ListLabel31">
    <w:name w:val="ListLabel 31"/>
    <w:qFormat/>
    <w:rPr>
      <w:rFonts w:ascii="Helvetica" w:hAnsi="Helvetica" w:cs="Arial"/>
      <w:sz w:val="21"/>
    </w:rPr>
  </w:style>
  <w:style w:type="character" w:customStyle="1" w:styleId="ListLabel32">
    <w:name w:val="ListLabel 32"/>
    <w:qFormat/>
    <w:rPr>
      <w:rFonts w:ascii="Arial" w:hAnsi="Arial" w:cs="Arial"/>
      <w:sz w:val="21"/>
    </w:rPr>
  </w:style>
  <w:style w:type="character" w:customStyle="1" w:styleId="ListLabel33">
    <w:name w:val="ListLabel 33"/>
    <w:qFormat/>
    <w:rPr>
      <w:rFonts w:ascii="Helvetica" w:hAnsi="Helvetica" w:cs="Arial"/>
      <w:b/>
      <w:sz w:val="21"/>
    </w:rPr>
  </w:style>
  <w:style w:type="character" w:customStyle="1" w:styleId="ListLabel34">
    <w:name w:val="ListLabel 34"/>
    <w:qFormat/>
    <w:rPr>
      <w:rFonts w:ascii="Arial" w:hAnsi="Arial" w:cs="OpenSymbol"/>
      <w:sz w:val="21"/>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ascii="Arial" w:eastAsia="Times New Roman" w:hAnsi="Arial" w:cs="Arial"/>
      <w:color w:val="000000"/>
      <w:sz w:val="21"/>
      <w:szCs w:val="21"/>
      <w:shd w:val="clear" w:color="auto" w:fill="FFFFFF"/>
      <w:lang w:eastAsia="pl-PL"/>
    </w:rPr>
  </w:style>
  <w:style w:type="character" w:customStyle="1" w:styleId="ListLabel44">
    <w:name w:val="ListLabel 44"/>
    <w:qFormat/>
    <w:rPr>
      <w:rFonts w:ascii="Arial" w:eastAsia="Times New Roman" w:hAnsi="Arial" w:cs="Arial"/>
      <w:color w:val="000000"/>
      <w:sz w:val="21"/>
      <w:szCs w:val="21"/>
      <w:lang w:eastAsia="pl-PL"/>
    </w:rPr>
  </w:style>
  <w:style w:type="character" w:customStyle="1" w:styleId="ListLabel45">
    <w:name w:val="ListLabel 45"/>
    <w:qFormat/>
    <w:rPr>
      <w:rFonts w:ascii="Arial" w:eastAsia="Times New Roman" w:hAnsi="Arial" w:cs="Arial"/>
      <w:i/>
      <w:iCs/>
      <w:color w:val="000000"/>
      <w:sz w:val="21"/>
      <w:szCs w:val="21"/>
      <w:lang w:eastAsia="pl-PL"/>
    </w:rPr>
  </w:style>
  <w:style w:type="character" w:customStyle="1" w:styleId="ListLabel46">
    <w:name w:val="ListLabel 46"/>
    <w:qFormat/>
    <w:rPr>
      <w:rFonts w:ascii="Arial" w:hAnsi="Arial" w:cs="Arial"/>
      <w:sz w:val="21"/>
    </w:rPr>
  </w:style>
  <w:style w:type="character" w:customStyle="1" w:styleId="ListLabel47">
    <w:name w:val="ListLabel 47"/>
    <w:qFormat/>
    <w:rPr>
      <w:rFonts w:ascii="Helvetica" w:hAnsi="Helvetica" w:cs="Arial"/>
      <w:sz w:val="21"/>
    </w:rPr>
  </w:style>
  <w:style w:type="character" w:customStyle="1" w:styleId="ListLabel48">
    <w:name w:val="ListLabel 48"/>
    <w:qFormat/>
    <w:rPr>
      <w:rFonts w:ascii="Helvetica" w:hAnsi="Helvetica" w:cs="Arial"/>
      <w:sz w:val="21"/>
    </w:rPr>
  </w:style>
  <w:style w:type="character" w:customStyle="1" w:styleId="ListLabel49">
    <w:name w:val="ListLabel 49"/>
    <w:qFormat/>
    <w:rPr>
      <w:rFonts w:ascii="Helvetica" w:hAnsi="Helvetica" w:cs="Arial"/>
      <w:sz w:val="21"/>
    </w:rPr>
  </w:style>
  <w:style w:type="character" w:customStyle="1" w:styleId="ListLabel50">
    <w:name w:val="ListLabel 50"/>
    <w:qFormat/>
    <w:rPr>
      <w:rFonts w:ascii="Arial" w:hAnsi="Arial" w:cs="Arial"/>
      <w:sz w:val="21"/>
    </w:rPr>
  </w:style>
  <w:style w:type="character" w:customStyle="1" w:styleId="ListLabel51">
    <w:name w:val="ListLabel 51"/>
    <w:qFormat/>
    <w:rPr>
      <w:rFonts w:ascii="Helvetica" w:hAnsi="Helvetica" w:cs="Arial"/>
      <w:b/>
      <w:sz w:val="21"/>
    </w:rPr>
  </w:style>
  <w:style w:type="character" w:customStyle="1" w:styleId="ListLabel52">
    <w:name w:val="ListLabel 52"/>
    <w:qFormat/>
    <w:rPr>
      <w:rFonts w:ascii="Arial" w:hAnsi="Arial" w:cs="OpenSymbol"/>
      <w:sz w:val="21"/>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color w:val="000000"/>
    </w:rPr>
  </w:style>
  <w:style w:type="character" w:customStyle="1" w:styleId="ListLabel62">
    <w:name w:val="ListLabel 62"/>
    <w:qFormat/>
    <w:rPr>
      <w:rFonts w:ascii="Arial" w:eastAsia="Times New Roman" w:hAnsi="Arial" w:cs="Arial"/>
      <w:color w:val="000000"/>
      <w:sz w:val="21"/>
      <w:szCs w:val="21"/>
      <w:lang w:eastAsia="pl-PL"/>
    </w:rPr>
  </w:style>
  <w:style w:type="character" w:customStyle="1" w:styleId="ListLabel63">
    <w:name w:val="ListLabel 63"/>
    <w:qFormat/>
    <w:rPr>
      <w:i/>
      <w:iCs/>
      <w:color w:val="000000"/>
    </w:rPr>
  </w:style>
  <w:style w:type="character" w:customStyle="1" w:styleId="ListLabel64">
    <w:name w:val="ListLabel 64"/>
    <w:qFormat/>
    <w:rPr>
      <w:rFonts w:ascii="Arial" w:hAnsi="Arial" w:cs="Arial"/>
      <w:sz w:val="21"/>
    </w:rPr>
  </w:style>
  <w:style w:type="character" w:customStyle="1" w:styleId="ListLabel65">
    <w:name w:val="ListLabel 65"/>
    <w:qFormat/>
    <w:rPr>
      <w:rFonts w:ascii="Helvetica" w:hAnsi="Helvetica" w:cs="Arial"/>
      <w:sz w:val="21"/>
    </w:rPr>
  </w:style>
  <w:style w:type="character" w:customStyle="1" w:styleId="ListLabel66">
    <w:name w:val="ListLabel 66"/>
    <w:qFormat/>
    <w:rPr>
      <w:rFonts w:ascii="Helvetica" w:hAnsi="Helvetica" w:cs="Arial"/>
      <w:sz w:val="21"/>
    </w:rPr>
  </w:style>
  <w:style w:type="character" w:customStyle="1" w:styleId="ListLabel67">
    <w:name w:val="ListLabel 67"/>
    <w:qFormat/>
    <w:rPr>
      <w:rFonts w:ascii="Helvetica" w:hAnsi="Helvetica" w:cs="Arial"/>
      <w:sz w:val="21"/>
    </w:rPr>
  </w:style>
  <w:style w:type="character" w:customStyle="1" w:styleId="ListLabel68">
    <w:name w:val="ListLabel 68"/>
    <w:qFormat/>
    <w:rPr>
      <w:rFonts w:ascii="Arial" w:hAnsi="Arial" w:cs="Arial"/>
      <w:sz w:val="21"/>
    </w:rPr>
  </w:style>
  <w:style w:type="character" w:customStyle="1" w:styleId="ListLabel69">
    <w:name w:val="ListLabel 69"/>
    <w:qFormat/>
    <w:rPr>
      <w:rFonts w:ascii="Helvetica" w:hAnsi="Helvetica" w:cs="Arial"/>
      <w:b/>
      <w:sz w:val="21"/>
    </w:rPr>
  </w:style>
  <w:style w:type="character" w:customStyle="1" w:styleId="ListLabel70">
    <w:name w:val="ListLabel 70"/>
    <w:qFormat/>
    <w:rPr>
      <w:rFonts w:ascii="Arial" w:hAnsi="Arial" w:cs="OpenSymbol"/>
      <w:sz w:val="21"/>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color w:val="000000"/>
    </w:rPr>
  </w:style>
  <w:style w:type="character" w:customStyle="1" w:styleId="ListLabel80">
    <w:name w:val="ListLabel 80"/>
    <w:qFormat/>
    <w:rPr>
      <w:rFonts w:ascii="Arial" w:eastAsia="Times New Roman" w:hAnsi="Arial" w:cs="Arial"/>
      <w:color w:val="000000"/>
      <w:sz w:val="21"/>
      <w:szCs w:val="21"/>
      <w:lang w:eastAsia="pl-PL"/>
    </w:rPr>
  </w:style>
  <w:style w:type="character" w:customStyle="1" w:styleId="ListLabel81">
    <w:name w:val="ListLabel 81"/>
    <w:qFormat/>
    <w:rPr>
      <w:i/>
      <w:iCs/>
      <w:color w:val="000000"/>
    </w:rPr>
  </w:style>
  <w:style w:type="character" w:customStyle="1" w:styleId="TekstdymkaZnak">
    <w:name w:val="Tekst dymka Znak"/>
    <w:basedOn w:val="Domylnaczcionkaakapitu"/>
    <w:link w:val="Tekstdymka"/>
    <w:uiPriority w:val="99"/>
    <w:semiHidden/>
    <w:qFormat/>
    <w:rsid w:val="003D7759"/>
    <w:rPr>
      <w:rFonts w:ascii="Segoe UI" w:hAnsi="Segoe UI" w:cs="Segoe UI"/>
      <w:sz w:val="18"/>
      <w:szCs w:val="18"/>
    </w:rPr>
  </w:style>
  <w:style w:type="character" w:customStyle="1" w:styleId="ListLabel82">
    <w:name w:val="ListLabel 82"/>
    <w:qFormat/>
    <w:rPr>
      <w:rFonts w:ascii="Arial" w:hAnsi="Arial" w:cs="Arial"/>
      <w:sz w:val="21"/>
    </w:rPr>
  </w:style>
  <w:style w:type="character" w:customStyle="1" w:styleId="ListLabel83">
    <w:name w:val="ListLabel 83"/>
    <w:qFormat/>
    <w:rPr>
      <w:rFonts w:ascii="Helvetica" w:hAnsi="Helvetica" w:cs="Arial"/>
      <w:sz w:val="21"/>
    </w:rPr>
  </w:style>
  <w:style w:type="character" w:customStyle="1" w:styleId="ListLabel84">
    <w:name w:val="ListLabel 84"/>
    <w:qFormat/>
    <w:rPr>
      <w:rFonts w:ascii="Helvetica" w:hAnsi="Helvetica" w:cs="Arial"/>
      <w:sz w:val="21"/>
    </w:rPr>
  </w:style>
  <w:style w:type="character" w:customStyle="1" w:styleId="ListLabel85">
    <w:name w:val="ListLabel 85"/>
    <w:qFormat/>
    <w:rPr>
      <w:rFonts w:ascii="Helvetica" w:hAnsi="Helvetica" w:cs="Arial"/>
      <w:sz w:val="21"/>
    </w:rPr>
  </w:style>
  <w:style w:type="character" w:customStyle="1" w:styleId="ListLabel86">
    <w:name w:val="ListLabel 86"/>
    <w:qFormat/>
    <w:rPr>
      <w:rFonts w:ascii="Arial" w:hAnsi="Arial" w:cs="Arial"/>
      <w:sz w:val="21"/>
    </w:rPr>
  </w:style>
  <w:style w:type="character" w:customStyle="1" w:styleId="ListLabel87">
    <w:name w:val="ListLabel 87"/>
    <w:qFormat/>
    <w:rPr>
      <w:rFonts w:ascii="Helvetica" w:hAnsi="Helvetica" w:cs="Arial"/>
      <w:b/>
      <w:sz w:val="21"/>
    </w:rPr>
  </w:style>
  <w:style w:type="character" w:customStyle="1" w:styleId="ListLabel88">
    <w:name w:val="ListLabel 88"/>
    <w:qFormat/>
    <w:rPr>
      <w:rFonts w:ascii="Arial" w:hAnsi="Arial" w:cs="OpenSymbol"/>
      <w:sz w:val="21"/>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Garamond"/>
      <w:b w:val="0"/>
      <w:bCs w:val="0"/>
      <w:i w:val="0"/>
      <w:iCs w:val="0"/>
      <w:caps w:val="0"/>
      <w:smallCaps w:val="0"/>
      <w:strike w:val="0"/>
      <w:dstrike w:val="0"/>
      <w:color w:val="000000"/>
      <w:spacing w:val="0"/>
      <w:w w:val="100"/>
      <w:sz w:val="22"/>
      <w:szCs w:val="22"/>
      <w:u w:val="none"/>
    </w:rPr>
  </w:style>
  <w:style w:type="character" w:customStyle="1" w:styleId="ListLabel98">
    <w:name w:val="ListLabel 98"/>
    <w:qFormat/>
    <w:rPr>
      <w:rFonts w:cs="Garamond"/>
      <w:b w:val="0"/>
      <w:bCs w:val="0"/>
      <w:i w:val="0"/>
      <w:iCs w:val="0"/>
      <w:caps w:val="0"/>
      <w:smallCaps w:val="0"/>
      <w:strike w:val="0"/>
      <w:dstrike w:val="0"/>
      <w:color w:val="000000"/>
      <w:spacing w:val="0"/>
      <w:w w:val="100"/>
      <w:sz w:val="22"/>
      <w:szCs w:val="22"/>
      <w:u w:val="none"/>
    </w:rPr>
  </w:style>
  <w:style w:type="character" w:customStyle="1" w:styleId="ListLabel99">
    <w:name w:val="ListLabel 99"/>
    <w:qFormat/>
    <w:rPr>
      <w:rFonts w:cs="Garamond"/>
      <w:b w:val="0"/>
      <w:bCs w:val="0"/>
      <w:i w:val="0"/>
      <w:iCs w:val="0"/>
      <w:caps w:val="0"/>
      <w:smallCaps w:val="0"/>
      <w:strike w:val="0"/>
      <w:dstrike w:val="0"/>
      <w:color w:val="000000"/>
      <w:spacing w:val="0"/>
      <w:w w:val="100"/>
      <w:sz w:val="22"/>
      <w:szCs w:val="22"/>
      <w:u w:val="none"/>
    </w:rPr>
  </w:style>
  <w:style w:type="character" w:customStyle="1" w:styleId="ListLabel100">
    <w:name w:val="ListLabel 100"/>
    <w:qFormat/>
    <w:rPr>
      <w:rFonts w:cs="Garamond"/>
      <w:b w:val="0"/>
      <w:bCs w:val="0"/>
      <w:i w:val="0"/>
      <w:iCs w:val="0"/>
      <w:caps w:val="0"/>
      <w:smallCaps w:val="0"/>
      <w:strike w:val="0"/>
      <w:dstrike w:val="0"/>
      <w:color w:val="000000"/>
      <w:spacing w:val="0"/>
      <w:w w:val="100"/>
      <w:sz w:val="22"/>
      <w:szCs w:val="22"/>
      <w:u w:val="none"/>
    </w:rPr>
  </w:style>
  <w:style w:type="character" w:customStyle="1" w:styleId="ListLabel101">
    <w:name w:val="ListLabel 101"/>
    <w:qFormat/>
    <w:rPr>
      <w:rFonts w:cs="Garamond"/>
      <w:b w:val="0"/>
      <w:bCs w:val="0"/>
      <w:i w:val="0"/>
      <w:iCs w:val="0"/>
      <w:caps w:val="0"/>
      <w:smallCaps w:val="0"/>
      <w:strike w:val="0"/>
      <w:dstrike w:val="0"/>
      <w:color w:val="000000"/>
      <w:spacing w:val="0"/>
      <w:w w:val="100"/>
      <w:sz w:val="22"/>
      <w:szCs w:val="22"/>
      <w:u w:val="none"/>
    </w:rPr>
  </w:style>
  <w:style w:type="character" w:customStyle="1" w:styleId="ListLabel102">
    <w:name w:val="ListLabel 102"/>
    <w:qFormat/>
    <w:rPr>
      <w:rFonts w:cs="Garamond"/>
      <w:b w:val="0"/>
      <w:bCs w:val="0"/>
      <w:i w:val="0"/>
      <w:iCs w:val="0"/>
      <w:caps w:val="0"/>
      <w:smallCaps w:val="0"/>
      <w:strike w:val="0"/>
      <w:dstrike w:val="0"/>
      <w:color w:val="000000"/>
      <w:spacing w:val="0"/>
      <w:w w:val="100"/>
      <w:sz w:val="22"/>
      <w:szCs w:val="22"/>
      <w:u w:val="none"/>
    </w:rPr>
  </w:style>
  <w:style w:type="character" w:customStyle="1" w:styleId="ListLabel103">
    <w:name w:val="ListLabel 103"/>
    <w:qFormat/>
    <w:rPr>
      <w:rFonts w:cs="Garamond"/>
      <w:b w:val="0"/>
      <w:bCs w:val="0"/>
      <w:i w:val="0"/>
      <w:iCs w:val="0"/>
      <w:caps w:val="0"/>
      <w:smallCaps w:val="0"/>
      <w:strike w:val="0"/>
      <w:dstrike w:val="0"/>
      <w:color w:val="000000"/>
      <w:spacing w:val="0"/>
      <w:w w:val="100"/>
      <w:sz w:val="22"/>
      <w:szCs w:val="22"/>
      <w:u w:val="none"/>
    </w:rPr>
  </w:style>
  <w:style w:type="character" w:customStyle="1" w:styleId="ListLabel104">
    <w:name w:val="ListLabel 104"/>
    <w:qFormat/>
    <w:rPr>
      <w:rFonts w:cs="Garamond"/>
      <w:b w:val="0"/>
      <w:bCs w:val="0"/>
      <w:i w:val="0"/>
      <w:iCs w:val="0"/>
      <w:caps w:val="0"/>
      <w:smallCaps w:val="0"/>
      <w:strike w:val="0"/>
      <w:dstrike w:val="0"/>
      <w:color w:val="000000"/>
      <w:spacing w:val="0"/>
      <w:w w:val="100"/>
      <w:sz w:val="22"/>
      <w:szCs w:val="22"/>
      <w:u w:val="none"/>
    </w:rPr>
  </w:style>
  <w:style w:type="character" w:customStyle="1" w:styleId="ListLabel105">
    <w:name w:val="ListLabel 105"/>
    <w:qFormat/>
    <w:rPr>
      <w:rFonts w:cs="Garamond"/>
      <w:b w:val="0"/>
      <w:bCs w:val="0"/>
      <w:i w:val="0"/>
      <w:iCs w:val="0"/>
      <w:caps w:val="0"/>
      <w:smallCaps w:val="0"/>
      <w:strike w:val="0"/>
      <w:dstrike w:val="0"/>
      <w:color w:val="000000"/>
      <w:spacing w:val="0"/>
      <w:w w:val="100"/>
      <w:sz w:val="22"/>
      <w:szCs w:val="22"/>
      <w:u w:val="none"/>
    </w:rPr>
  </w:style>
  <w:style w:type="character" w:customStyle="1" w:styleId="ListLabel106">
    <w:name w:val="ListLabel 106"/>
    <w:qFormat/>
    <w:rPr>
      <w:rFonts w:eastAsiaTheme="minorHAnsi"/>
      <w:color w:val="000000"/>
    </w:rPr>
  </w:style>
  <w:style w:type="character" w:customStyle="1" w:styleId="ListLabel107">
    <w:name w:val="ListLabel 107"/>
    <w:qFormat/>
    <w:rPr>
      <w:rFonts w:ascii="Arial" w:eastAsia="Times New Roman" w:hAnsi="Arial" w:cs="Arial"/>
      <w:color w:val="000000"/>
      <w:sz w:val="21"/>
      <w:szCs w:val="21"/>
      <w:lang w:eastAsia="pl-PL"/>
    </w:rPr>
  </w:style>
  <w:style w:type="character" w:customStyle="1" w:styleId="ListLabel108">
    <w:name w:val="ListLabel 108"/>
    <w:qFormat/>
    <w:rPr>
      <w:rFonts w:eastAsiaTheme="minorHAnsi"/>
      <w:i/>
      <w:iCs/>
      <w:color w:val="000000"/>
    </w:rPr>
  </w:style>
  <w:style w:type="character" w:customStyle="1" w:styleId="ListLabel109">
    <w:name w:val="ListLabel 109"/>
    <w:qFormat/>
    <w:rPr>
      <w:rFonts w:ascii="Arial" w:hAnsi="Arial" w:cs="Arial"/>
      <w:sz w:val="21"/>
    </w:rPr>
  </w:style>
  <w:style w:type="character" w:customStyle="1" w:styleId="ListLabel110">
    <w:name w:val="ListLabel 110"/>
    <w:qFormat/>
    <w:rPr>
      <w:rFonts w:ascii="Helvetica" w:hAnsi="Helvetica" w:cs="Arial"/>
      <w:sz w:val="21"/>
    </w:rPr>
  </w:style>
  <w:style w:type="character" w:customStyle="1" w:styleId="ListLabel111">
    <w:name w:val="ListLabel 111"/>
    <w:qFormat/>
    <w:rPr>
      <w:rFonts w:ascii="Arial" w:hAnsi="Arial" w:cs="Arial"/>
      <w:sz w:val="21"/>
    </w:rPr>
  </w:style>
  <w:style w:type="character" w:customStyle="1" w:styleId="ListLabel112">
    <w:name w:val="ListLabel 112"/>
    <w:qFormat/>
    <w:rPr>
      <w:rFonts w:ascii="Helvetica" w:hAnsi="Helvetica" w:cs="Arial"/>
      <w:sz w:val="21"/>
    </w:rPr>
  </w:style>
  <w:style w:type="character" w:customStyle="1" w:styleId="ListLabel113">
    <w:name w:val="ListLabel 113"/>
    <w:qFormat/>
    <w:rPr>
      <w:rFonts w:ascii="Helvetica" w:hAnsi="Helvetica" w:cs="Arial"/>
      <w:sz w:val="21"/>
    </w:rPr>
  </w:style>
  <w:style w:type="character" w:customStyle="1" w:styleId="ListLabel114">
    <w:name w:val="ListLabel 114"/>
    <w:qFormat/>
    <w:rPr>
      <w:rFonts w:ascii="Helvetica" w:hAnsi="Helvetica" w:cs="Arial"/>
      <w:b/>
      <w:sz w:val="21"/>
    </w:rPr>
  </w:style>
  <w:style w:type="character" w:customStyle="1" w:styleId="ListLabel115">
    <w:name w:val="ListLabel 115"/>
    <w:qFormat/>
    <w:rPr>
      <w:rFonts w:ascii="Arial" w:hAnsi="Arial" w:cs="OpenSymbol"/>
      <w:sz w:val="21"/>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eastAsiaTheme="minorHAnsi"/>
      <w:color w:val="000000"/>
    </w:rPr>
  </w:style>
  <w:style w:type="character" w:customStyle="1" w:styleId="ListLabel125">
    <w:name w:val="ListLabel 125"/>
    <w:qFormat/>
    <w:rPr>
      <w:rFonts w:ascii="Arial" w:eastAsia="Times New Roman" w:hAnsi="Arial" w:cs="Arial"/>
      <w:color w:val="000000"/>
      <w:sz w:val="21"/>
      <w:szCs w:val="21"/>
      <w:lang w:eastAsia="pl-PL"/>
    </w:rPr>
  </w:style>
  <w:style w:type="character" w:customStyle="1" w:styleId="ListLabel126">
    <w:name w:val="ListLabel 126"/>
    <w:qFormat/>
    <w:rPr>
      <w:rFonts w:eastAsiaTheme="minorHAnsi"/>
      <w:i/>
      <w:iCs/>
      <w:color w:val="000000"/>
    </w:rPr>
  </w:style>
  <w:style w:type="paragraph" w:styleId="Nagwek">
    <w:name w:val="header"/>
    <w:basedOn w:val="Normalny"/>
    <w:next w:val="Tekstpodstawowy"/>
    <w:link w:val="NagwekZnak"/>
    <w:uiPriority w:val="99"/>
    <w:unhideWhenUsed/>
    <w:rsid w:val="00387D05"/>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active">
    <w:name w:val="active"/>
    <w:basedOn w:val="Normalny"/>
    <w:qFormat/>
    <w:rsid w:val="0080429C"/>
    <w:pPr>
      <w:spacing w:beforeAutospacing="1" w:afterAutospacing="1" w:line="240" w:lineRule="auto"/>
    </w:pPr>
    <w:rPr>
      <w:rFonts w:ascii="Times New Roman" w:eastAsia="Times New Roman" w:hAnsi="Times New Roman" w:cs="Times New Roman"/>
      <w:sz w:val="24"/>
      <w:szCs w:val="24"/>
      <w:lang w:eastAsia="pl-PL"/>
    </w:rPr>
  </w:style>
  <w:style w:type="paragraph" w:styleId="Bezodstpw">
    <w:name w:val="No Spacing"/>
    <w:basedOn w:val="Normalny"/>
    <w:uiPriority w:val="1"/>
    <w:qFormat/>
    <w:rsid w:val="0080429C"/>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C08A3"/>
    <w:pPr>
      <w:ind w:left="720"/>
      <w:contextualSpacing/>
    </w:pPr>
  </w:style>
  <w:style w:type="paragraph" w:styleId="Stopka">
    <w:name w:val="footer"/>
    <w:basedOn w:val="Normalny"/>
    <w:link w:val="StopkaZnak"/>
    <w:uiPriority w:val="99"/>
    <w:unhideWhenUsed/>
    <w:rsid w:val="00387D05"/>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3D7759"/>
    <w:pPr>
      <w:spacing w:after="0" w:line="240" w:lineRule="auto"/>
    </w:pPr>
    <w:rPr>
      <w:rFonts w:ascii="Segoe UI" w:hAnsi="Segoe UI" w:cs="Segoe UI"/>
      <w:sz w:val="18"/>
      <w:szCs w:val="18"/>
    </w:rPr>
  </w:style>
  <w:style w:type="paragraph" w:styleId="Poprawka">
    <w:name w:val="Revision"/>
    <w:uiPriority w:val="99"/>
    <w:semiHidden/>
    <w:qFormat/>
    <w:rsid w:val="00C628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rketing@geovit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iurozarzadu@geovita.pl" TargetMode="External"/><Relationship Id="rId4" Type="http://schemas.openxmlformats.org/officeDocument/2006/relationships/webSettings" Target="webSettings.xml"/><Relationship Id="rId9" Type="http://schemas.openxmlformats.org/officeDocument/2006/relationships/hyperlink" Target="mailto:biurozarzadu@geovit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2613</Words>
  <Characters>15678</Characters>
  <Application>Microsoft Office Word</Application>
  <DocSecurity>4</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Dronszczyk</dc:creator>
  <dc:description/>
  <cp:lastModifiedBy>Blaszczak Anna</cp:lastModifiedBy>
  <cp:revision>2</cp:revision>
  <dcterms:created xsi:type="dcterms:W3CDTF">2022-05-11T07:54:00Z</dcterms:created>
  <dcterms:modified xsi:type="dcterms:W3CDTF">2022-05-11T07:54:00Z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